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38E" w:rsidRPr="00A24EF2" w:rsidRDefault="00D3038E" w:rsidP="00D3038E">
      <w:pPr>
        <w:spacing w:line="240" w:lineRule="auto"/>
        <w:ind w:firstLine="0"/>
        <w:rPr>
          <w:rFonts w:ascii="Times New Roman" w:hAnsi="Times New Roman" w:cs="Times New Roman"/>
          <w:sz w:val="30"/>
          <w:szCs w:val="30"/>
        </w:rPr>
      </w:pPr>
      <w:bookmarkStart w:id="0" w:name="_GoBack"/>
      <w:bookmarkEnd w:id="0"/>
      <w:proofErr w:type="spellStart"/>
      <w:r w:rsidRPr="00A24EF2">
        <w:rPr>
          <w:rFonts w:ascii="Times New Roman" w:hAnsi="Times New Roman" w:cs="Times New Roman"/>
          <w:sz w:val="30"/>
          <w:szCs w:val="30"/>
        </w:rPr>
        <w:t>Characterising</w:t>
      </w:r>
      <w:proofErr w:type="spellEnd"/>
      <w:r w:rsidRPr="00A24EF2">
        <w:rPr>
          <w:rFonts w:ascii="Times New Roman" w:hAnsi="Times New Roman" w:cs="Times New Roman"/>
          <w:sz w:val="30"/>
          <w:szCs w:val="30"/>
        </w:rPr>
        <w:t xml:space="preserve"> highly active nuclear waste simulants</w:t>
      </w:r>
    </w:p>
    <w:p w:rsidR="00850226" w:rsidRPr="00A24EF2" w:rsidRDefault="00850226" w:rsidP="00850226">
      <w:pPr>
        <w:spacing w:line="240" w:lineRule="auto"/>
        <w:ind w:firstLine="0"/>
        <w:rPr>
          <w:rFonts w:ascii="Times New Roman" w:hAnsi="Times New Roman" w:cs="Times New Roman"/>
          <w:sz w:val="24"/>
          <w:szCs w:val="24"/>
        </w:rPr>
      </w:pPr>
      <w:proofErr w:type="spellStart"/>
      <w:r w:rsidRPr="00A24EF2">
        <w:rPr>
          <w:rFonts w:ascii="Times New Roman" w:hAnsi="Times New Roman" w:cs="Times New Roman"/>
          <w:sz w:val="24"/>
          <w:szCs w:val="24"/>
        </w:rPr>
        <w:t>Neepa</w:t>
      </w:r>
      <w:proofErr w:type="spellEnd"/>
      <w:r w:rsidRPr="00A24EF2">
        <w:rPr>
          <w:rFonts w:ascii="Times New Roman" w:hAnsi="Times New Roman" w:cs="Times New Roman"/>
          <w:sz w:val="24"/>
          <w:szCs w:val="24"/>
        </w:rPr>
        <w:t xml:space="preserve"> Paul</w:t>
      </w:r>
      <w:r w:rsidRPr="00A24EF2">
        <w:rPr>
          <w:rFonts w:ascii="Times New Roman" w:hAnsi="Times New Roman" w:cs="Times New Roman"/>
          <w:sz w:val="24"/>
          <w:szCs w:val="24"/>
          <w:vertAlign w:val="superscript"/>
        </w:rPr>
        <w:t>a,</w:t>
      </w:r>
      <w:r w:rsidR="00B4516A" w:rsidRPr="00B4516A">
        <w:rPr>
          <w:rStyle w:val="FootnoteReference"/>
          <w:rFonts w:ascii="Times New Roman" w:hAnsi="Times New Roman" w:cs="Times New Roman"/>
          <w:sz w:val="24"/>
          <w:szCs w:val="24"/>
        </w:rPr>
        <w:footnoteReference w:customMarkFollows="1" w:id="1"/>
        <w:sym w:font="Symbol" w:char="F02A"/>
      </w:r>
      <w:proofErr w:type="gramStart"/>
      <w:r w:rsidRPr="00A24EF2">
        <w:rPr>
          <w:rFonts w:ascii="Times New Roman" w:hAnsi="Times New Roman" w:cs="Times New Roman"/>
          <w:sz w:val="24"/>
          <w:szCs w:val="24"/>
        </w:rPr>
        <w:t>,</w:t>
      </w:r>
      <w:proofErr w:type="gramEnd"/>
      <w:r w:rsidRPr="00A24EF2">
        <w:rPr>
          <w:rFonts w:ascii="Times New Roman" w:hAnsi="Times New Roman" w:cs="Times New Roman"/>
          <w:sz w:val="24"/>
          <w:szCs w:val="24"/>
        </w:rPr>
        <w:t xml:space="preserve"> Simon </w:t>
      </w:r>
      <w:proofErr w:type="spellStart"/>
      <w:r w:rsidRPr="00A24EF2">
        <w:rPr>
          <w:rFonts w:ascii="Times New Roman" w:hAnsi="Times New Roman" w:cs="Times New Roman"/>
          <w:sz w:val="24"/>
          <w:szCs w:val="24"/>
        </w:rPr>
        <w:t>Biggs</w:t>
      </w:r>
      <w:r w:rsidRPr="00A24EF2">
        <w:rPr>
          <w:rFonts w:ascii="Times New Roman" w:hAnsi="Times New Roman" w:cs="Times New Roman"/>
          <w:sz w:val="24"/>
          <w:szCs w:val="24"/>
          <w:vertAlign w:val="superscript"/>
        </w:rPr>
        <w:t>a</w:t>
      </w:r>
      <w:proofErr w:type="spellEnd"/>
      <w:r w:rsidRPr="00A24EF2">
        <w:rPr>
          <w:rFonts w:ascii="Times New Roman" w:hAnsi="Times New Roman" w:cs="Times New Roman"/>
          <w:sz w:val="24"/>
          <w:szCs w:val="24"/>
        </w:rPr>
        <w:t xml:space="preserve">, Michael </w:t>
      </w:r>
      <w:proofErr w:type="spellStart"/>
      <w:r w:rsidRPr="00A24EF2">
        <w:rPr>
          <w:rFonts w:ascii="Times New Roman" w:hAnsi="Times New Roman" w:cs="Times New Roman"/>
          <w:sz w:val="24"/>
          <w:szCs w:val="24"/>
        </w:rPr>
        <w:t>Edmondson</w:t>
      </w:r>
      <w:r w:rsidRPr="00A24EF2">
        <w:rPr>
          <w:rFonts w:ascii="Times New Roman" w:hAnsi="Times New Roman" w:cs="Times New Roman"/>
          <w:sz w:val="24"/>
          <w:szCs w:val="24"/>
          <w:vertAlign w:val="superscript"/>
        </w:rPr>
        <w:t>b</w:t>
      </w:r>
      <w:proofErr w:type="spellEnd"/>
      <w:r w:rsidRPr="00A24EF2">
        <w:rPr>
          <w:rFonts w:ascii="Times New Roman" w:hAnsi="Times New Roman" w:cs="Times New Roman"/>
          <w:sz w:val="24"/>
          <w:szCs w:val="24"/>
        </w:rPr>
        <w:t>, Timothy N</w:t>
      </w:r>
      <w:r w:rsidR="00DC4683" w:rsidRPr="00A24EF2">
        <w:rPr>
          <w:rFonts w:ascii="Times New Roman" w:hAnsi="Times New Roman" w:cs="Times New Roman"/>
          <w:sz w:val="24"/>
          <w:szCs w:val="24"/>
        </w:rPr>
        <w:t>.</w:t>
      </w:r>
      <w:r w:rsidRPr="00A24EF2">
        <w:rPr>
          <w:rFonts w:ascii="Times New Roman" w:hAnsi="Times New Roman" w:cs="Times New Roman"/>
          <w:sz w:val="24"/>
          <w:szCs w:val="24"/>
        </w:rPr>
        <w:t xml:space="preserve"> </w:t>
      </w:r>
      <w:proofErr w:type="spellStart"/>
      <w:r w:rsidRPr="00A24EF2">
        <w:rPr>
          <w:rFonts w:ascii="Times New Roman" w:hAnsi="Times New Roman" w:cs="Times New Roman"/>
          <w:sz w:val="24"/>
          <w:szCs w:val="24"/>
        </w:rPr>
        <w:t>Hunter</w:t>
      </w:r>
      <w:r w:rsidR="00F325A5" w:rsidRPr="00A24EF2">
        <w:rPr>
          <w:rFonts w:ascii="Times New Roman" w:hAnsi="Times New Roman" w:cs="Times New Roman"/>
          <w:sz w:val="24"/>
          <w:szCs w:val="24"/>
          <w:vertAlign w:val="superscript"/>
        </w:rPr>
        <w:t>a</w:t>
      </w:r>
      <w:proofErr w:type="spellEnd"/>
      <w:r w:rsidRPr="00A24EF2">
        <w:rPr>
          <w:rFonts w:ascii="Times New Roman" w:hAnsi="Times New Roman" w:cs="Times New Roman"/>
          <w:sz w:val="24"/>
          <w:szCs w:val="24"/>
        </w:rPr>
        <w:t xml:space="preserve"> and Robert </w:t>
      </w:r>
      <w:proofErr w:type="spellStart"/>
      <w:r w:rsidRPr="00A24EF2">
        <w:rPr>
          <w:rFonts w:ascii="Times New Roman" w:hAnsi="Times New Roman" w:cs="Times New Roman"/>
          <w:sz w:val="24"/>
          <w:szCs w:val="24"/>
        </w:rPr>
        <w:t>Hammond</w:t>
      </w:r>
      <w:r w:rsidRPr="00A24EF2">
        <w:rPr>
          <w:rFonts w:ascii="Times New Roman" w:hAnsi="Times New Roman" w:cs="Times New Roman"/>
          <w:sz w:val="24"/>
          <w:szCs w:val="24"/>
          <w:vertAlign w:val="superscript"/>
        </w:rPr>
        <w:t>a</w:t>
      </w:r>
      <w:proofErr w:type="spellEnd"/>
    </w:p>
    <w:p w:rsidR="00D3038E" w:rsidRPr="00A24EF2" w:rsidRDefault="00D3038E" w:rsidP="00D3038E">
      <w:pPr>
        <w:pStyle w:val="ElsAffiliation"/>
        <w:rPr>
          <w:szCs w:val="16"/>
          <w:lang w:val="en-GB"/>
        </w:rPr>
      </w:pPr>
      <w:proofErr w:type="spellStart"/>
      <w:proofErr w:type="gramStart"/>
      <w:r w:rsidRPr="00A24EF2">
        <w:rPr>
          <w:vertAlign w:val="superscript"/>
          <w:lang w:val="en-GB"/>
        </w:rPr>
        <w:t>a</w:t>
      </w:r>
      <w:proofErr w:type="spellEnd"/>
      <w:proofErr w:type="gramEnd"/>
      <w:r w:rsidRPr="00A24EF2">
        <w:rPr>
          <w:lang w:val="en-GB"/>
        </w:rPr>
        <w:t xml:space="preserve"> </w:t>
      </w:r>
      <w:r w:rsidRPr="00A24EF2">
        <w:rPr>
          <w:szCs w:val="16"/>
          <w:lang w:val="en-GB" w:eastAsia="zh-CN"/>
        </w:rPr>
        <w:t>Institute of Particle Science and Engineering, School of Process, Environmental and Materials Engineering, The University of Leeds, Leeds, LS2 9 JT, UK</w:t>
      </w:r>
    </w:p>
    <w:p w:rsidR="00D3038E" w:rsidRPr="00A24EF2" w:rsidRDefault="00D3038E" w:rsidP="00D3038E">
      <w:pPr>
        <w:pStyle w:val="ElsAffiliation"/>
        <w:rPr>
          <w:lang w:val="en-GB"/>
        </w:rPr>
      </w:pPr>
      <w:proofErr w:type="gramStart"/>
      <w:r w:rsidRPr="00A24EF2">
        <w:rPr>
          <w:vertAlign w:val="superscript"/>
          <w:lang w:val="en-GB"/>
        </w:rPr>
        <w:t>b</w:t>
      </w:r>
      <w:proofErr w:type="gramEnd"/>
      <w:r w:rsidRPr="00A24EF2">
        <w:rPr>
          <w:lang w:val="en-GB"/>
        </w:rPr>
        <w:t xml:space="preserve"> </w:t>
      </w:r>
      <w:r w:rsidRPr="00A24EF2">
        <w:rPr>
          <w:szCs w:val="16"/>
          <w:lang w:val="en-GB"/>
        </w:rPr>
        <w:t xml:space="preserve">National Nuclear Laboratory, </w:t>
      </w:r>
      <w:r w:rsidR="003464FF">
        <w:rPr>
          <w:szCs w:val="16"/>
          <w:lang w:val="en-GB"/>
        </w:rPr>
        <w:t>Central Laboratory</w:t>
      </w:r>
      <w:r w:rsidRPr="00A24EF2">
        <w:rPr>
          <w:szCs w:val="16"/>
          <w:lang w:val="en-GB"/>
        </w:rPr>
        <w:t xml:space="preserve">, Sellafield, </w:t>
      </w:r>
      <w:proofErr w:type="spellStart"/>
      <w:r w:rsidRPr="00A24EF2">
        <w:rPr>
          <w:szCs w:val="16"/>
          <w:lang w:val="en-GB"/>
        </w:rPr>
        <w:t>Seascale</w:t>
      </w:r>
      <w:proofErr w:type="spellEnd"/>
      <w:r w:rsidRPr="00A24EF2">
        <w:rPr>
          <w:szCs w:val="16"/>
          <w:lang w:val="en-GB"/>
        </w:rPr>
        <w:t>, Cumbria, CA20 1PG, UK</w:t>
      </w:r>
    </w:p>
    <w:p w:rsidR="00D3038E" w:rsidRPr="00A24EF2" w:rsidRDefault="00D3038E" w:rsidP="00D3038E">
      <w:pPr>
        <w:ind w:firstLine="0"/>
      </w:pPr>
    </w:p>
    <w:p w:rsidR="004D64A7" w:rsidRPr="00A24EF2" w:rsidRDefault="004D64A7" w:rsidP="00A50AF8">
      <w:pPr>
        <w:pStyle w:val="Default"/>
        <w:spacing w:line="480" w:lineRule="auto"/>
        <w:jc w:val="both"/>
        <w:rPr>
          <w:rFonts w:ascii="Times New Roman" w:hAnsi="Times New Roman" w:cs="Times New Roman"/>
          <w:b/>
        </w:rPr>
      </w:pPr>
      <w:r w:rsidRPr="00A24EF2">
        <w:rPr>
          <w:rFonts w:ascii="Times New Roman" w:hAnsi="Times New Roman" w:cs="Times New Roman"/>
          <w:b/>
        </w:rPr>
        <w:t>Abstract</w:t>
      </w:r>
    </w:p>
    <w:p w:rsidR="00D3038E" w:rsidRPr="00A24EF2" w:rsidRDefault="00D3038E" w:rsidP="00A50AF8">
      <w:pPr>
        <w:pStyle w:val="Default"/>
        <w:spacing w:line="480" w:lineRule="auto"/>
        <w:jc w:val="both"/>
        <w:rPr>
          <w:rFonts w:ascii="Times New Roman" w:hAnsi="Times New Roman" w:cs="Times New Roman"/>
        </w:rPr>
      </w:pPr>
      <w:r w:rsidRPr="00A24EF2">
        <w:rPr>
          <w:rFonts w:ascii="Times New Roman" w:hAnsi="Times New Roman" w:cs="Times New Roman"/>
        </w:rPr>
        <w:t xml:space="preserve">Reprocessing of spent nuclear fuel produces </w:t>
      </w:r>
      <w:proofErr w:type="gramStart"/>
      <w:r w:rsidRPr="00A24EF2">
        <w:rPr>
          <w:rFonts w:ascii="Times New Roman" w:hAnsi="Times New Roman" w:cs="Times New Roman"/>
        </w:rPr>
        <w:t>a highly</w:t>
      </w:r>
      <w:proofErr w:type="gramEnd"/>
      <w:r w:rsidRPr="00A24EF2">
        <w:rPr>
          <w:rFonts w:ascii="Times New Roman" w:hAnsi="Times New Roman" w:cs="Times New Roman"/>
        </w:rPr>
        <w:t xml:space="preserve"> active liquor (HAL) waste stream, which is typically stored over extended periods in waste tanks equipped with extensive heat exchange capability. Over time, particulates are known to precipitate from the HAL within these tanks. Particle simulants provide a route for understanding the physical behaviour of these HAL </w:t>
      </w:r>
      <w:proofErr w:type="gramStart"/>
      <w:r w:rsidRPr="00A24EF2">
        <w:rPr>
          <w:rFonts w:ascii="Times New Roman" w:hAnsi="Times New Roman" w:cs="Times New Roman"/>
        </w:rPr>
        <w:t>solids</w:t>
      </w:r>
      <w:proofErr w:type="gramEnd"/>
      <w:r w:rsidRPr="00A24EF2">
        <w:rPr>
          <w:rFonts w:ascii="Times New Roman" w:hAnsi="Times New Roman" w:cs="Times New Roman"/>
        </w:rPr>
        <w:t xml:space="preserve"> under different agitation and transfer conditions. Particle and dispersion characterisation techniques are used here to understand the behaviour of two types of simulant HAL solids, viz. caesium </w:t>
      </w:r>
      <w:proofErr w:type="spellStart"/>
      <w:r w:rsidRPr="00A24EF2">
        <w:rPr>
          <w:rFonts w:ascii="Times New Roman" w:hAnsi="Times New Roman" w:cs="Times New Roman"/>
        </w:rPr>
        <w:t>phosphomolybdate</w:t>
      </w:r>
      <w:proofErr w:type="spellEnd"/>
      <w:r w:rsidRPr="00A24EF2">
        <w:rPr>
          <w:rFonts w:ascii="Times New Roman" w:hAnsi="Times New Roman" w:cs="Times New Roman"/>
        </w:rPr>
        <w:t xml:space="preserve"> (CPM) and zirconium </w:t>
      </w:r>
      <w:proofErr w:type="spellStart"/>
      <w:r w:rsidRPr="00A24EF2">
        <w:rPr>
          <w:rFonts w:ascii="Times New Roman" w:hAnsi="Times New Roman" w:cs="Times New Roman"/>
        </w:rPr>
        <w:t>molybdate</w:t>
      </w:r>
      <w:proofErr w:type="spellEnd"/>
      <w:r w:rsidRPr="00A24EF2">
        <w:rPr>
          <w:rFonts w:ascii="Times New Roman" w:hAnsi="Times New Roman" w:cs="Times New Roman"/>
        </w:rPr>
        <w:t xml:space="preserve"> (ZM), in dispersion. Distinct properties are established for CPM and ZM and compared to a common oxide particle material titanium dioxide (TiO</w:t>
      </w:r>
      <w:r w:rsidRPr="00A24EF2">
        <w:rPr>
          <w:rFonts w:ascii="Times New Roman" w:hAnsi="Times New Roman" w:cs="Times New Roman"/>
          <w:vertAlign w:val="subscript"/>
        </w:rPr>
        <w:t>2</w:t>
      </w:r>
      <w:r w:rsidRPr="00A24EF2">
        <w:rPr>
          <w:rFonts w:ascii="Times New Roman" w:hAnsi="Times New Roman" w:cs="Times New Roman"/>
        </w:rPr>
        <w:t>). The results of this study highlight the influence of key aspects of the HAL particulates, such as size and shape, on relevant solid-liquid properties such as sedimentation and rheology. The influence of bulk liquid properties such as electrolyte concentration and pH is also investigated. The results indicate various possible behaviours within the tanks which may impact the storage, remobilisation and pipeline transport of this class of nuclear waste.</w:t>
      </w:r>
    </w:p>
    <w:p w:rsidR="004D64A7" w:rsidRPr="00A24EF2" w:rsidRDefault="004D64A7" w:rsidP="00A50AF8">
      <w:pPr>
        <w:pStyle w:val="Default"/>
        <w:spacing w:line="480" w:lineRule="auto"/>
        <w:jc w:val="both"/>
        <w:rPr>
          <w:rFonts w:ascii="Times New Roman" w:hAnsi="Times New Roman" w:cs="Times New Roman"/>
        </w:rPr>
      </w:pPr>
    </w:p>
    <w:p w:rsidR="004D64A7" w:rsidRPr="00A24EF2" w:rsidRDefault="004D64A7" w:rsidP="00A50AF8">
      <w:pPr>
        <w:pStyle w:val="Default"/>
        <w:spacing w:line="480" w:lineRule="auto"/>
        <w:jc w:val="both"/>
        <w:rPr>
          <w:rFonts w:ascii="Times New Roman" w:hAnsi="Times New Roman" w:cs="Times New Roman"/>
        </w:rPr>
      </w:pPr>
    </w:p>
    <w:p w:rsidR="004D64A7" w:rsidRPr="00A24EF2" w:rsidRDefault="004D64A7" w:rsidP="00A50AF8">
      <w:pPr>
        <w:pStyle w:val="Default"/>
        <w:spacing w:line="480" w:lineRule="auto"/>
        <w:jc w:val="both"/>
        <w:rPr>
          <w:rFonts w:ascii="Times New Roman" w:hAnsi="Times New Roman" w:cs="Times New Roman"/>
        </w:rPr>
      </w:pPr>
    </w:p>
    <w:p w:rsidR="004D64A7" w:rsidRPr="00A24EF2" w:rsidRDefault="004D64A7" w:rsidP="00A50AF8">
      <w:pPr>
        <w:pStyle w:val="Default"/>
        <w:spacing w:line="480" w:lineRule="auto"/>
        <w:jc w:val="both"/>
        <w:rPr>
          <w:rFonts w:ascii="Times New Roman" w:hAnsi="Times New Roman" w:cs="Times New Roman"/>
        </w:rPr>
      </w:pPr>
    </w:p>
    <w:p w:rsidR="00D3038E" w:rsidRPr="00A24EF2" w:rsidRDefault="00D3038E" w:rsidP="00D3038E">
      <w:pPr>
        <w:pStyle w:val="ElsHeading1"/>
        <w:rPr>
          <w:sz w:val="24"/>
          <w:szCs w:val="24"/>
          <w:lang w:val="en-GB"/>
        </w:rPr>
      </w:pPr>
      <w:bookmarkStart w:id="1" w:name="InstructionText"/>
      <w:r w:rsidRPr="00A24EF2">
        <w:rPr>
          <w:sz w:val="24"/>
          <w:szCs w:val="24"/>
          <w:lang w:val="en-GB"/>
        </w:rPr>
        <w:t>Introduction</w:t>
      </w:r>
    </w:p>
    <w:p w:rsidR="00A50AF8" w:rsidRPr="00A24EF2" w:rsidRDefault="00A50AF8" w:rsidP="00A50AF8">
      <w:pPr>
        <w:pStyle w:val="ElsParagraph"/>
        <w:spacing w:after="0" w:line="480" w:lineRule="auto"/>
        <w:ind w:firstLine="0"/>
        <w:rPr>
          <w:sz w:val="24"/>
          <w:szCs w:val="24"/>
          <w:lang w:val="en-GB"/>
        </w:rPr>
        <w:sectPr w:rsidR="00A50AF8" w:rsidRPr="00A24EF2" w:rsidSect="00A50AF8">
          <w:headerReference w:type="default" r:id="rId9"/>
          <w:footerReference w:type="default" r:id="rId10"/>
          <w:pgSz w:w="12240" w:h="15840"/>
          <w:pgMar w:top="1440" w:right="1440" w:bottom="1440" w:left="1440" w:header="708" w:footer="708" w:gutter="0"/>
          <w:cols w:space="708"/>
          <w:docGrid w:linePitch="360"/>
        </w:sectPr>
      </w:pPr>
    </w:p>
    <w:p w:rsidR="004D64A7" w:rsidRPr="00A24EF2" w:rsidRDefault="004D64A7" w:rsidP="00A50AF8">
      <w:pPr>
        <w:pStyle w:val="ElsParagraph"/>
        <w:spacing w:after="0" w:line="480" w:lineRule="auto"/>
        <w:ind w:firstLine="0"/>
        <w:rPr>
          <w:sz w:val="24"/>
          <w:szCs w:val="24"/>
          <w:lang w:val="en-GB"/>
        </w:rPr>
      </w:pPr>
    </w:p>
    <w:p w:rsidR="00A50AF8" w:rsidRPr="00A24EF2" w:rsidRDefault="00D3038E" w:rsidP="00A50AF8">
      <w:pPr>
        <w:pStyle w:val="ElsParagraph"/>
        <w:spacing w:after="0" w:line="480" w:lineRule="auto"/>
        <w:ind w:firstLine="0"/>
        <w:rPr>
          <w:sz w:val="24"/>
          <w:szCs w:val="24"/>
          <w:lang w:val="en-GB"/>
        </w:rPr>
      </w:pPr>
      <w:r w:rsidRPr="00A24EF2">
        <w:rPr>
          <w:sz w:val="24"/>
          <w:szCs w:val="24"/>
          <w:lang w:val="en-GB"/>
        </w:rPr>
        <w:t xml:space="preserve">Nuclear power is a non-carbon emitting energy supply which provides around 30% of electricity in the EU </w:t>
      </w:r>
      <w:r w:rsidR="005477F7">
        <w:rPr>
          <w:sz w:val="24"/>
          <w:szCs w:val="24"/>
          <w:lang w:val="en-GB"/>
        </w:rPr>
        <w:fldChar w:fldCharType="begin"/>
      </w:r>
      <w:r w:rsidR="004C639E">
        <w:rPr>
          <w:sz w:val="24"/>
          <w:szCs w:val="24"/>
          <w:lang w:val="en-GB"/>
        </w:rPr>
        <w:instrText xml:space="preserve"> ADDIN EN.CITE &lt;EndNote&gt;&lt;Cite&gt;&lt;Author&gt;Gonzalez-Romero&lt;/Author&gt;&lt;Year&gt;2011&lt;/Year&gt;&lt;RecNum&gt;3&lt;/RecNum&gt;&lt;record&gt;&lt;rec-number&gt;3&lt;/rec-number&gt;&lt;foreign-keys&gt;&lt;key app="EN" db-id="zt2rrr0t1wt20newa52vvfwhx5sfd5e5rtre"&gt;3&lt;/key&gt;&lt;/foreign-keys&gt;&lt;ref-type name="Journal Article"&gt;17&lt;/ref-type&gt;&lt;contributors&gt;&lt;authors&gt;&lt;author&gt;Gonzalez-Romero, E. M.&lt;/author&gt;&lt;/authors&gt;&lt;/contributors&gt;&lt;titles&gt;&lt;title&gt;Impact of partitioning and transmutation on the high level waste management&lt;/title&gt;&lt;secondary-title&gt;Nuclear Engineering and Design&lt;/secondary-title&gt;&lt;/titles&gt;&lt;periodical&gt;&lt;full-title&gt;Nuclear Engineering and Design&lt;/full-title&gt;&lt;/periodical&gt;&lt;pages&gt;3436-3444&lt;/pages&gt;&lt;volume&gt;241&lt;/volume&gt;&lt;number&gt;9&lt;/number&gt;&lt;dates&gt;&lt;year&gt;2011&lt;/year&gt;&lt;/dates&gt;&lt;isbn&gt;0029-5493&lt;/isbn&gt;&lt;urls&gt;&lt;related-urls&gt;&lt;url&gt;http://www.sciencedirect.com/science/article/pii/S0029549311002366&lt;/url&gt;&lt;/related-urls&gt;&lt;/urls&gt;&lt;/record&gt;&lt;/Cite&gt;&lt;/EndNote&gt;</w:instrText>
      </w:r>
      <w:r w:rsidR="005477F7">
        <w:rPr>
          <w:sz w:val="24"/>
          <w:szCs w:val="24"/>
          <w:lang w:val="en-GB"/>
        </w:rPr>
        <w:fldChar w:fldCharType="separate"/>
      </w:r>
      <w:r w:rsidR="009D6269">
        <w:rPr>
          <w:sz w:val="24"/>
          <w:szCs w:val="24"/>
          <w:lang w:val="en-GB"/>
        </w:rPr>
        <w:t>(Gonzalez-Romero 2011)</w:t>
      </w:r>
      <w:r w:rsidR="005477F7">
        <w:rPr>
          <w:sz w:val="24"/>
          <w:szCs w:val="24"/>
          <w:lang w:val="en-GB"/>
        </w:rPr>
        <w:fldChar w:fldCharType="end"/>
      </w:r>
      <w:r w:rsidRPr="00A24EF2">
        <w:rPr>
          <w:sz w:val="24"/>
          <w:szCs w:val="24"/>
          <w:lang w:val="en-GB"/>
        </w:rPr>
        <w:t>. A key advantage of using nuclear en</w:t>
      </w:r>
      <w:bookmarkEnd w:id="1"/>
      <w:r w:rsidRPr="00A24EF2">
        <w:rPr>
          <w:sz w:val="24"/>
          <w:szCs w:val="24"/>
          <w:lang w:val="en-GB"/>
        </w:rPr>
        <w:t xml:space="preserve">ergy for electricity generation is the reduction in carbon dioxide emissions to the climate </w:t>
      </w:r>
      <w:r w:rsidR="005477F7">
        <w:rPr>
          <w:sz w:val="24"/>
          <w:szCs w:val="24"/>
          <w:lang w:val="en-GB"/>
        </w:rPr>
        <w:fldChar w:fldCharType="begin"/>
      </w:r>
      <w:r w:rsidR="004C639E">
        <w:rPr>
          <w:sz w:val="24"/>
          <w:szCs w:val="24"/>
          <w:lang w:val="en-GB"/>
        </w:rPr>
        <w:instrText xml:space="preserve"> ADDIN EN.CITE &lt;EndNote&gt;&lt;Cite&gt;&lt;Author&gt;van der Zwaan&lt;/Author&gt;&lt;Year&gt;2002&lt;/Year&gt;&lt;RecNum&gt;4&lt;/RecNum&gt;&lt;record&gt;&lt;rec-number&gt;4&lt;/rec-number&gt;&lt;foreign-keys&gt;&lt;key app="EN" db-id="zt2rrr0t1wt20newa52vvfwhx5sfd5e5rtre"&gt;4&lt;/key&gt;&lt;/foreign-keys&gt;&lt;ref-type name="Journal Article"&gt;17&lt;/ref-type&gt;&lt;contributors&gt;&lt;authors&gt;&lt;author&gt;van der Zwaan, Bob C. C.&lt;/author&gt;&lt;/authors&gt;&lt;/contributors&gt;&lt;titles&gt;&lt;title&gt;Nuclear energy: Tenfold expansion or phase-out?&lt;/title&gt;&lt;secondary-title&gt;Technological Forecasting and Social Change&lt;/secondary-title&gt;&lt;/titles&gt;&lt;periodical&gt;&lt;full-title&gt;Technological Forecasting and Social Change&lt;/full-title&gt;&lt;/periodical&gt;&lt;pages&gt;287-307&lt;/pages&gt;&lt;volume&gt;69&lt;/volume&gt;&lt;number&gt;3&lt;/number&gt;&lt;keywords&gt;&lt;keyword&gt;Nuclear power&lt;/keyword&gt;&lt;keyword&gt;Carbon emissions&lt;/keyword&gt;&lt;keyword&gt;Global warming&lt;/keyword&gt;&lt;keyword&gt;Sustainability&lt;/keyword&gt;&lt;/keywords&gt;&lt;dates&gt;&lt;year&gt;2002&lt;/year&gt;&lt;/dates&gt;&lt;isbn&gt;0040-1625&lt;/isbn&gt;&lt;urls&gt;&lt;related-urls&gt;&lt;url&gt;http://www.sciencedirect.com/science/article/pii/S0040162501001275&lt;/url&gt;&lt;/related-urls&gt;&lt;/urls&gt;&lt;/record&gt;&lt;/Cite&gt;&lt;/EndNote&gt;</w:instrText>
      </w:r>
      <w:r w:rsidR="005477F7">
        <w:rPr>
          <w:sz w:val="24"/>
          <w:szCs w:val="24"/>
          <w:lang w:val="en-GB"/>
        </w:rPr>
        <w:fldChar w:fldCharType="separate"/>
      </w:r>
      <w:r w:rsidR="009D6269">
        <w:rPr>
          <w:sz w:val="24"/>
          <w:szCs w:val="24"/>
          <w:lang w:val="en-GB"/>
        </w:rPr>
        <w:t xml:space="preserve">(van der </w:t>
      </w:r>
      <w:proofErr w:type="spellStart"/>
      <w:r w:rsidR="009D6269">
        <w:rPr>
          <w:sz w:val="24"/>
          <w:szCs w:val="24"/>
          <w:lang w:val="en-GB"/>
        </w:rPr>
        <w:t>Zwaan</w:t>
      </w:r>
      <w:proofErr w:type="spellEnd"/>
      <w:r w:rsidR="009D6269">
        <w:rPr>
          <w:sz w:val="24"/>
          <w:szCs w:val="24"/>
          <w:lang w:val="en-GB"/>
        </w:rPr>
        <w:t xml:space="preserve"> 2002)</w:t>
      </w:r>
      <w:r w:rsidR="005477F7">
        <w:rPr>
          <w:sz w:val="24"/>
          <w:szCs w:val="24"/>
          <w:lang w:val="en-GB"/>
        </w:rPr>
        <w:fldChar w:fldCharType="end"/>
      </w:r>
      <w:r w:rsidRPr="00A24EF2">
        <w:rPr>
          <w:sz w:val="24"/>
          <w:szCs w:val="24"/>
          <w:lang w:val="en-GB"/>
        </w:rPr>
        <w:t>. Issues regarding the nuclear industry have been discussed at length by many authors and include political issues, environmental impacts, economic evaluation and public opinion</w:t>
      </w:r>
      <w:r w:rsidR="00424F06">
        <w:rPr>
          <w:sz w:val="24"/>
          <w:szCs w:val="24"/>
          <w:lang w:val="en-GB"/>
        </w:rPr>
        <w:t xml:space="preserve"> </w:t>
      </w:r>
      <w:r w:rsidR="005477F7">
        <w:rPr>
          <w:sz w:val="24"/>
          <w:szCs w:val="24"/>
          <w:lang w:val="en-GB"/>
        </w:rPr>
        <w:fldChar w:fldCharType="begin"/>
      </w:r>
      <w:r w:rsidR="004C639E">
        <w:rPr>
          <w:sz w:val="24"/>
          <w:szCs w:val="24"/>
          <w:lang w:val="en-GB"/>
        </w:rPr>
        <w:instrText xml:space="preserve"> ADDIN EN.CITE &lt;EndNote&gt;&lt;Cite&gt;&lt;Author&gt;Van der Zwaan&lt;/Author&gt;&lt;Year&gt;2008&lt;/Year&gt;&lt;RecNum&gt;5&lt;/RecNum&gt;&lt;record&gt;&lt;rec-number&gt;5&lt;/rec-number&gt;&lt;foreign-keys&gt;&lt;key app="EN" db-id="zt2rrr0t1wt20newa52vvfwhx5sfd5e5rtre"&gt;5&lt;/key&gt;&lt;/foreign-keys&gt;&lt;ref-type name="Journal Article"&gt;17&lt;/ref-type&gt;&lt;contributors&gt;&lt;authors&gt;&lt;author&gt;Van der Zwaan, Bob&lt;/author&gt;&lt;/authors&gt;&lt;/contributors&gt;&lt;titles&gt;&lt;title&gt;Prospects for nuclear energy in Europe&lt;/title&gt;&lt;secondary-title&gt;International Journal of Global Energy Issues&lt;/secondary-title&gt;&lt;/titles&gt;&lt;periodical&gt;&lt;full-title&gt;International Journal of Global Energy Issues&lt;/full-title&gt;&lt;/periodical&gt;&lt;pages&gt;102-121&lt;/pages&gt;&lt;volume&gt;30&lt;/volume&gt;&lt;number&gt;1&lt;/number&gt;&lt;dates&gt;&lt;year&gt;2008&lt;/year&gt;&lt;/dates&gt;&lt;urls&gt;&lt;related-urls&gt;&lt;url&gt;http://dx.doi.org/10.1504/IJGEI.2008.019858&lt;/url&gt;&lt;/related-urls&gt;&lt;/urls&gt;&lt;electronic-resource-num&gt;10.1504/ijgei.2008.019858&lt;/electronic-resource-num&gt;&lt;/record&gt;&lt;/Cite&gt;&lt;Cite&gt;&lt;Author&gt;Comission&lt;/Author&gt;&lt;Year&gt;2008&lt;/Year&gt;&lt;RecNum&gt;7&lt;/RecNum&gt;&lt;record&gt;&lt;rec-number&gt;7&lt;/rec-number&gt;&lt;foreign-keys&gt;&lt;key app="EN" db-id="zt2rrr0t1wt20newa52vvfwhx5sfd5e5rtre"&gt;7&lt;/key&gt;&lt;/foreign-keys&gt;&lt;ref-type name="Journal Article"&gt;17&lt;/ref-type&gt;&lt;contributors&gt;&lt;authors&gt;&lt;author&gt;European Comission&lt;/author&gt;&lt;/authors&gt;&lt;/contributors&gt;&lt;titles&gt;&lt;title&gt;Attitudes towards radioactive waste &lt;/title&gt;&lt;secondary-title&gt;Special Euroborometer: TNS Opinion &amp;amp; Social&lt;/secondary-title&gt;&lt;/titles&gt;&lt;periodical&gt;&lt;full-title&gt;Special Euroborometer: TNS Opinion &amp;amp; Social&lt;/full-title&gt;&lt;/periodical&gt;&lt;number&gt;297&lt;/number&gt;&lt;section&gt;69&lt;/section&gt;&lt;dates&gt;&lt;year&gt;2008&lt;/year&gt;&lt;/dates&gt;&lt;urls&gt;&lt;/urls&gt;&lt;/record&gt;&lt;/Cite&gt;&lt;/EndNote&gt;</w:instrText>
      </w:r>
      <w:r w:rsidR="005477F7">
        <w:rPr>
          <w:sz w:val="24"/>
          <w:szCs w:val="24"/>
          <w:lang w:val="en-GB"/>
        </w:rPr>
        <w:fldChar w:fldCharType="separate"/>
      </w:r>
      <w:r w:rsidR="00424F06">
        <w:rPr>
          <w:sz w:val="24"/>
          <w:szCs w:val="24"/>
          <w:lang w:val="en-GB"/>
        </w:rPr>
        <w:t>(</w:t>
      </w:r>
      <w:proofErr w:type="spellStart"/>
      <w:r w:rsidR="00424F06">
        <w:rPr>
          <w:sz w:val="24"/>
          <w:szCs w:val="24"/>
          <w:lang w:val="en-GB"/>
        </w:rPr>
        <w:t>Comission</w:t>
      </w:r>
      <w:proofErr w:type="spellEnd"/>
      <w:r w:rsidR="00424F06">
        <w:rPr>
          <w:sz w:val="24"/>
          <w:szCs w:val="24"/>
          <w:lang w:val="en-GB"/>
        </w:rPr>
        <w:t xml:space="preserve"> 2008; Van der Zwaan 2008)</w:t>
      </w:r>
      <w:r w:rsidR="005477F7">
        <w:rPr>
          <w:sz w:val="24"/>
          <w:szCs w:val="24"/>
          <w:lang w:val="en-GB"/>
        </w:rPr>
        <w:fldChar w:fldCharType="end"/>
      </w:r>
      <w:r w:rsidRPr="00A24EF2">
        <w:rPr>
          <w:sz w:val="24"/>
          <w:szCs w:val="24"/>
          <w:lang w:val="en-GB"/>
        </w:rPr>
        <w:t xml:space="preserve">. Amongst the most significant issues are the wastes produced and the strategy to manage and dispose of </w:t>
      </w:r>
      <w:r w:rsidR="00BF25CE">
        <w:rPr>
          <w:sz w:val="24"/>
          <w:szCs w:val="24"/>
          <w:lang w:val="en-GB"/>
        </w:rPr>
        <w:t>them</w:t>
      </w:r>
      <w:r w:rsidRPr="00A24EF2">
        <w:rPr>
          <w:sz w:val="24"/>
          <w:szCs w:val="24"/>
          <w:lang w:val="en-GB"/>
        </w:rPr>
        <w:t xml:space="preserve">. Therefore, it is of interest to further improve nuclear waste treatment strategies which ultimately contributes to an improvement in </w:t>
      </w:r>
      <w:r w:rsidR="00BF25CE">
        <w:rPr>
          <w:sz w:val="24"/>
          <w:szCs w:val="24"/>
          <w:lang w:val="en-GB"/>
        </w:rPr>
        <w:t xml:space="preserve">nuclear and </w:t>
      </w:r>
      <w:r w:rsidRPr="00A24EF2">
        <w:rPr>
          <w:sz w:val="24"/>
          <w:szCs w:val="24"/>
          <w:lang w:val="en-GB"/>
        </w:rPr>
        <w:t xml:space="preserve">environmental safety aspects. </w:t>
      </w:r>
    </w:p>
    <w:p w:rsidR="00A50AF8" w:rsidRPr="00A24EF2" w:rsidRDefault="00A50AF8" w:rsidP="00A50AF8">
      <w:pPr>
        <w:pStyle w:val="ElsParagraph"/>
        <w:spacing w:after="0" w:line="480" w:lineRule="auto"/>
        <w:ind w:firstLine="0"/>
        <w:rPr>
          <w:sz w:val="24"/>
          <w:szCs w:val="24"/>
          <w:lang w:val="en-GB"/>
        </w:rPr>
      </w:pPr>
    </w:p>
    <w:p w:rsidR="00D3038E" w:rsidRPr="00A24EF2" w:rsidRDefault="00D3038E" w:rsidP="00A50AF8">
      <w:pPr>
        <w:pStyle w:val="ElsParagraph"/>
        <w:spacing w:after="0" w:line="480" w:lineRule="auto"/>
        <w:ind w:firstLine="0"/>
        <w:rPr>
          <w:sz w:val="24"/>
          <w:szCs w:val="24"/>
          <w:lang w:val="en-GB"/>
        </w:rPr>
      </w:pPr>
      <w:r w:rsidRPr="00A24EF2">
        <w:rPr>
          <w:sz w:val="24"/>
          <w:szCs w:val="24"/>
          <w:lang w:val="en-GB"/>
        </w:rPr>
        <w:t xml:space="preserve">Reprocessing of nuclear fuel is part of a spent fuel management strategy that is used heavily in some countries such as the UK and France. In such cases, it is the penultimate stage of the nuclear fuel cycle where separation of waste products takes place from the residual usable uranium and plutonium, which can then be recycled into new fuel material. The spent fuel obtained from a nuclear reactor typically contains approximately 3% waste. The waste consists of fission products and minor actinides dissolved in nitric acid. After it is concentrated, this is known as </w:t>
      </w:r>
      <w:r w:rsidR="00C72E4D">
        <w:rPr>
          <w:sz w:val="24"/>
          <w:szCs w:val="24"/>
          <w:lang w:val="en-GB"/>
        </w:rPr>
        <w:t>highly active liquor (</w:t>
      </w:r>
      <w:r w:rsidRPr="00A24EF2">
        <w:rPr>
          <w:sz w:val="24"/>
          <w:szCs w:val="24"/>
          <w:lang w:val="en-GB"/>
        </w:rPr>
        <w:t>HAL</w:t>
      </w:r>
      <w:r w:rsidR="00C72E4D">
        <w:rPr>
          <w:sz w:val="24"/>
          <w:szCs w:val="24"/>
          <w:lang w:val="en-GB"/>
        </w:rPr>
        <w:t>)</w:t>
      </w:r>
      <w:r w:rsidRPr="00A24EF2">
        <w:rPr>
          <w:sz w:val="24"/>
          <w:szCs w:val="24"/>
          <w:lang w:val="en-GB"/>
        </w:rPr>
        <w:t>. In the UK, this process takes place at the highly active evaporation and storage (HALES) plant at Sellafield, UK. The HAL is stored in a number of highly active storage tanks (HASTs). Within the HASTs, solid materials are known to have precipitated from the HAL over time and it is simulants of these solid-liquid systems that are of interest in this study.</w:t>
      </w:r>
    </w:p>
    <w:p w:rsidR="00A50AF8" w:rsidRPr="00A24EF2" w:rsidRDefault="00A50AF8" w:rsidP="00A50AF8">
      <w:pPr>
        <w:pStyle w:val="ElsParagraph"/>
        <w:spacing w:line="480" w:lineRule="auto"/>
        <w:ind w:firstLine="0"/>
        <w:rPr>
          <w:sz w:val="24"/>
          <w:szCs w:val="24"/>
          <w:lang w:val="en-GB"/>
        </w:rPr>
      </w:pPr>
    </w:p>
    <w:p w:rsidR="00D3038E" w:rsidRPr="00A24EF2" w:rsidRDefault="00D3038E" w:rsidP="00A50AF8">
      <w:pPr>
        <w:pStyle w:val="ElsParagraph"/>
        <w:spacing w:line="480" w:lineRule="auto"/>
        <w:ind w:firstLine="0"/>
        <w:rPr>
          <w:sz w:val="24"/>
          <w:szCs w:val="24"/>
          <w:lang w:val="en-GB"/>
        </w:rPr>
      </w:pPr>
      <w:r w:rsidRPr="00A24EF2">
        <w:rPr>
          <w:sz w:val="24"/>
          <w:szCs w:val="24"/>
          <w:lang w:val="en-GB"/>
        </w:rPr>
        <w:t xml:space="preserve">An understanding of the solid-liquid properties of this HAL waste is required for its safe transport, storage and eventual disposal if the HASTs are to be safely emptied and decommissioned. However, characterising such waste has proven to be challenging due to its hazardous radioactive nature. </w:t>
      </w:r>
      <w:r w:rsidRPr="00A24EF2">
        <w:rPr>
          <w:rFonts w:cs="Arial"/>
          <w:sz w:val="24"/>
          <w:szCs w:val="24"/>
          <w:lang w:val="en-GB"/>
        </w:rPr>
        <w:t xml:space="preserve">Realistic simulants have been produced as an alternative to direct materials sampling, to represent the solid particles contained in HASTs. Currently, a key priority is to reduce the quantity of stored HAL and it is therefore important to determine the behaviour of the HAL solids for emptying and post operational clean out (POCO) of the HASTs. </w:t>
      </w:r>
    </w:p>
    <w:p w:rsidR="00A50AF8" w:rsidRPr="00A24EF2" w:rsidRDefault="00A50AF8" w:rsidP="00A50AF8">
      <w:pPr>
        <w:pStyle w:val="ElsParagraph"/>
        <w:spacing w:after="0" w:line="480" w:lineRule="auto"/>
        <w:ind w:firstLine="0"/>
        <w:rPr>
          <w:rFonts w:cs="Arial"/>
          <w:sz w:val="24"/>
          <w:szCs w:val="24"/>
          <w:lang w:val="en-GB"/>
        </w:rPr>
      </w:pPr>
    </w:p>
    <w:p w:rsidR="00D3038E" w:rsidRPr="00A24EF2" w:rsidRDefault="00D3038E" w:rsidP="00A50AF8">
      <w:pPr>
        <w:pStyle w:val="ElsParagraph"/>
        <w:spacing w:after="0" w:line="480" w:lineRule="auto"/>
        <w:ind w:firstLine="0"/>
        <w:rPr>
          <w:rFonts w:cs="Arial"/>
          <w:sz w:val="24"/>
          <w:szCs w:val="24"/>
          <w:lang w:val="en-GB"/>
        </w:rPr>
      </w:pPr>
      <w:r w:rsidRPr="00A24EF2">
        <w:rPr>
          <w:sz w:val="24"/>
          <w:szCs w:val="24"/>
          <w:lang w:val="en-GB"/>
        </w:rPr>
        <w:t xml:space="preserve">Key rheological parameters link directly to the engineering design of any waste treatment process involving solid-liquid dispersions. A current issue with the HASTs is that despite the fact there are jet ballasts and air-lifts to maintain the dispersion, some of the dense particulate materials are expected to settle rapidly out at the bottom of the tank and on other pipework. Studies of settled beds of the particulates can provide insight into the </w:t>
      </w:r>
      <w:r w:rsidR="00BF25CE">
        <w:rPr>
          <w:sz w:val="24"/>
          <w:szCs w:val="24"/>
          <w:lang w:val="en-GB"/>
        </w:rPr>
        <w:t xml:space="preserve">permeability and </w:t>
      </w:r>
      <w:r w:rsidRPr="00A24EF2">
        <w:rPr>
          <w:sz w:val="24"/>
          <w:szCs w:val="24"/>
          <w:lang w:val="en-GB"/>
        </w:rPr>
        <w:t>compressibility of any sediment that forms. Rheological flow curves are also used here to study the hydrodynamic properties of the suspensions as a function of particle volume fraction. The sedimentation rate is another important parameter relevant to transfer of the suspension from the tank; any sedimentation within the pipes during transfer may cause blockages</w:t>
      </w:r>
      <w:r w:rsidR="00BF25CE">
        <w:rPr>
          <w:sz w:val="24"/>
          <w:szCs w:val="24"/>
          <w:lang w:val="en-GB"/>
        </w:rPr>
        <w:t xml:space="preserve"> and</w:t>
      </w:r>
      <w:r w:rsidR="00BF25CE" w:rsidRPr="00A24EF2">
        <w:rPr>
          <w:sz w:val="24"/>
          <w:szCs w:val="24"/>
          <w:lang w:val="en-GB"/>
        </w:rPr>
        <w:t xml:space="preserve"> </w:t>
      </w:r>
      <w:r w:rsidRPr="00A24EF2">
        <w:rPr>
          <w:sz w:val="24"/>
          <w:szCs w:val="24"/>
          <w:lang w:val="en-GB"/>
        </w:rPr>
        <w:t>this must be avoided.</w:t>
      </w:r>
      <w:r w:rsidRPr="00A24EF2">
        <w:rPr>
          <w:rFonts w:cs="Arial"/>
          <w:sz w:val="24"/>
          <w:szCs w:val="24"/>
          <w:lang w:val="en-GB"/>
        </w:rPr>
        <w:t xml:space="preserve"> </w:t>
      </w:r>
    </w:p>
    <w:p w:rsidR="00A50AF8" w:rsidRPr="00A24EF2" w:rsidRDefault="00A50AF8" w:rsidP="00A50AF8">
      <w:pPr>
        <w:pStyle w:val="ElsParagraph"/>
        <w:spacing w:after="0" w:line="480" w:lineRule="auto"/>
        <w:ind w:firstLine="0"/>
        <w:rPr>
          <w:rFonts w:cs="Arial"/>
          <w:sz w:val="24"/>
          <w:szCs w:val="24"/>
          <w:lang w:val="en-GB"/>
        </w:rPr>
      </w:pPr>
    </w:p>
    <w:p w:rsidR="00D3038E" w:rsidRPr="00A24EF2" w:rsidRDefault="00D3038E" w:rsidP="00A50AF8">
      <w:pPr>
        <w:pStyle w:val="ElsParagraph"/>
        <w:spacing w:line="480" w:lineRule="auto"/>
        <w:ind w:firstLine="0"/>
        <w:rPr>
          <w:sz w:val="24"/>
          <w:szCs w:val="24"/>
          <w:lang w:val="en-GB"/>
        </w:rPr>
      </w:pPr>
      <w:r w:rsidRPr="00A24EF2">
        <w:rPr>
          <w:rFonts w:cs="Arial"/>
          <w:sz w:val="24"/>
          <w:szCs w:val="24"/>
          <w:lang w:val="en-GB"/>
        </w:rPr>
        <w:t>Here, we</w:t>
      </w:r>
      <w:r w:rsidRPr="00A24EF2">
        <w:rPr>
          <w:sz w:val="24"/>
          <w:szCs w:val="24"/>
          <w:lang w:val="en-GB"/>
        </w:rPr>
        <w:t xml:space="preserve"> focus on the characterisation of relevant particulates and their associated liquid dispersions for two HAL simulants, caesium </w:t>
      </w:r>
      <w:proofErr w:type="spellStart"/>
      <w:r w:rsidRPr="00A24EF2">
        <w:rPr>
          <w:sz w:val="24"/>
          <w:szCs w:val="24"/>
          <w:lang w:val="en-GB"/>
        </w:rPr>
        <w:t>phosphomolybdate</w:t>
      </w:r>
      <w:proofErr w:type="spellEnd"/>
      <w:r w:rsidRPr="00A24EF2">
        <w:rPr>
          <w:sz w:val="24"/>
          <w:szCs w:val="24"/>
          <w:lang w:val="en-GB"/>
        </w:rPr>
        <w:t xml:space="preserve"> (CPM) and zirconium </w:t>
      </w:r>
      <w:proofErr w:type="spellStart"/>
      <w:r w:rsidRPr="00A24EF2">
        <w:rPr>
          <w:sz w:val="24"/>
          <w:szCs w:val="24"/>
          <w:lang w:val="en-GB"/>
        </w:rPr>
        <w:t>molybdate</w:t>
      </w:r>
      <w:proofErr w:type="spellEnd"/>
      <w:r w:rsidRPr="00A24EF2">
        <w:rPr>
          <w:sz w:val="24"/>
          <w:szCs w:val="24"/>
          <w:lang w:val="en-GB"/>
        </w:rPr>
        <w:t xml:space="preserve"> (ZM). Standard particle characterisation techniques are used to provide information </w:t>
      </w:r>
      <w:r w:rsidRPr="00A24EF2">
        <w:rPr>
          <w:sz w:val="24"/>
          <w:szCs w:val="24"/>
          <w:lang w:val="en-GB"/>
        </w:rPr>
        <w:lastRenderedPageBreak/>
        <w:t xml:space="preserve">about the simulants in terms of particle shape, size and density. The effect of these properties on solid-liquid behaviours such as sedimentation and rheology is then used to broaden the understanding of how these features can </w:t>
      </w:r>
      <w:r w:rsidR="00CE5538" w:rsidRPr="00A24EF2">
        <w:rPr>
          <w:sz w:val="24"/>
          <w:szCs w:val="24"/>
          <w:lang w:val="en-GB"/>
        </w:rPr>
        <w:t>affect</w:t>
      </w:r>
      <w:r w:rsidRPr="00A24EF2">
        <w:rPr>
          <w:sz w:val="24"/>
          <w:szCs w:val="24"/>
          <w:lang w:val="en-GB"/>
        </w:rPr>
        <w:t xml:space="preserve"> the process plant operations. </w:t>
      </w:r>
      <w:r w:rsidR="00CE5538" w:rsidRPr="00A24EF2">
        <w:rPr>
          <w:sz w:val="24"/>
          <w:szCs w:val="24"/>
          <w:lang w:val="en-GB"/>
        </w:rPr>
        <w:t>Additionally, the similarity in behaviour between the synthesised simulants and a titanium dioxide (TiO</w:t>
      </w:r>
      <w:r w:rsidR="00F325A5" w:rsidRPr="00A24EF2">
        <w:rPr>
          <w:sz w:val="24"/>
          <w:szCs w:val="24"/>
          <w:vertAlign w:val="subscript"/>
          <w:lang w:val="en-GB"/>
        </w:rPr>
        <w:t>2</w:t>
      </w:r>
      <w:r w:rsidR="00CE5538" w:rsidRPr="00A24EF2">
        <w:rPr>
          <w:sz w:val="24"/>
          <w:szCs w:val="24"/>
          <w:lang w:val="en-GB"/>
        </w:rPr>
        <w:t>) powder is investigated. TiO</w:t>
      </w:r>
      <w:r w:rsidR="00F325A5" w:rsidRPr="00A24EF2">
        <w:rPr>
          <w:sz w:val="24"/>
          <w:szCs w:val="24"/>
          <w:vertAlign w:val="subscript"/>
          <w:lang w:val="en-GB"/>
        </w:rPr>
        <w:t>2</w:t>
      </w:r>
      <w:r w:rsidR="00CE5538" w:rsidRPr="00A24EF2">
        <w:rPr>
          <w:sz w:val="24"/>
          <w:szCs w:val="24"/>
          <w:lang w:val="en-GB"/>
        </w:rPr>
        <w:t xml:space="preserve"> is a readily available species in large </w:t>
      </w:r>
      <w:proofErr w:type="gramStart"/>
      <w:r w:rsidR="00CE5538" w:rsidRPr="00A24EF2">
        <w:rPr>
          <w:sz w:val="24"/>
          <w:szCs w:val="24"/>
          <w:lang w:val="en-GB"/>
        </w:rPr>
        <w:t>quantities</w:t>
      </w:r>
      <w:r w:rsidR="00FA7028">
        <w:rPr>
          <w:sz w:val="24"/>
          <w:szCs w:val="24"/>
          <w:lang w:val="en-GB"/>
        </w:rPr>
        <w:t>,</w:t>
      </w:r>
      <w:proofErr w:type="gramEnd"/>
      <w:r w:rsidR="00FA7028">
        <w:rPr>
          <w:sz w:val="24"/>
          <w:szCs w:val="24"/>
          <w:lang w:val="en-GB"/>
        </w:rPr>
        <w:t xml:space="preserve"> therefore it</w:t>
      </w:r>
      <w:r w:rsidR="00FA7028" w:rsidRPr="00A24EF2">
        <w:rPr>
          <w:sz w:val="24"/>
          <w:szCs w:val="24"/>
          <w:lang w:val="en-GB"/>
        </w:rPr>
        <w:t xml:space="preserve"> would be an attractive and cheap alternative to the use of the caesium and zirconium simulants</w:t>
      </w:r>
      <w:r w:rsidR="00FA7028">
        <w:rPr>
          <w:sz w:val="24"/>
          <w:szCs w:val="24"/>
          <w:lang w:val="en-GB"/>
        </w:rPr>
        <w:t>. TiO</w:t>
      </w:r>
      <w:r w:rsidR="00FA7028">
        <w:rPr>
          <w:sz w:val="24"/>
          <w:szCs w:val="24"/>
          <w:vertAlign w:val="subscript"/>
          <w:lang w:val="en-GB"/>
        </w:rPr>
        <w:t>2</w:t>
      </w:r>
      <w:r w:rsidR="00CE5538" w:rsidRPr="00A24EF2">
        <w:rPr>
          <w:sz w:val="24"/>
          <w:szCs w:val="24"/>
          <w:lang w:val="en-GB"/>
        </w:rPr>
        <w:t xml:space="preserve"> has been previously used as a nuclear waste simulant</w:t>
      </w:r>
      <w:r w:rsidR="00F97625">
        <w:rPr>
          <w:sz w:val="24"/>
          <w:szCs w:val="24"/>
          <w:lang w:val="en-GB"/>
        </w:rPr>
        <w:t xml:space="preserve"> </w:t>
      </w:r>
      <w:r w:rsidR="005477F7">
        <w:rPr>
          <w:sz w:val="24"/>
          <w:szCs w:val="24"/>
          <w:lang w:val="en-GB"/>
        </w:rPr>
        <w:fldChar w:fldCharType="begin"/>
      </w:r>
      <w:r w:rsidR="004C639E">
        <w:rPr>
          <w:sz w:val="24"/>
          <w:szCs w:val="24"/>
          <w:lang w:val="en-GB"/>
        </w:rPr>
        <w:instrText xml:space="preserve"> ADDIN EN.CITE &lt;EndNote&gt;&lt;Cite&gt;&lt;Author&gt;Omokanya&lt;/Author&gt;&lt;Year&gt;2009&lt;/Year&gt;&lt;RecNum&gt;37&lt;/RecNum&gt;&lt;record&gt;&lt;rec-number&gt;37&lt;/rec-number&gt;&lt;foreign-keys&gt;&lt;key app="EN" db-id="zt2rrr0t1wt20newa52vvfwhx5sfd5e5rtre"&gt;37&lt;/key&gt;&lt;/foreign-keys&gt;&lt;ref-type name="Journal Article"&gt;17&lt;/ref-type&gt;&lt;contributors&gt;&lt;authors&gt;&lt;author&gt;Omokanya, Qanita; Hunter, Tim; Biggs, Simon; Fairweather, Mike&lt;/author&gt;&lt;/authors&gt;&lt;/contributors&gt;&lt;titles&gt;&lt;title&gt;Engineering properties of nuclear waste slurries&lt;/title&gt;&lt;secondary-title&gt;Internatinal Conference on Environmental Remediation and Radioactive Waste Management&lt;/secondary-title&gt;&lt;/titles&gt;&lt;periodical&gt;&lt;full-title&gt;Internatinal Conference on Environmental Remediation and Radioactive Waste Management&lt;/full-title&gt;&lt;/periodical&gt;&lt;dates&gt;&lt;year&gt;2009&lt;/year&gt;&lt;/dates&gt;&lt;urls&gt;&lt;/urls&gt;&lt;/record&gt;&lt;/Cite&gt;&lt;/EndNote&gt;</w:instrText>
      </w:r>
      <w:r w:rsidR="005477F7">
        <w:rPr>
          <w:sz w:val="24"/>
          <w:szCs w:val="24"/>
          <w:lang w:val="en-GB"/>
        </w:rPr>
        <w:fldChar w:fldCharType="separate"/>
      </w:r>
      <w:r w:rsidR="00424F06">
        <w:rPr>
          <w:sz w:val="24"/>
          <w:szCs w:val="24"/>
          <w:lang w:val="en-GB"/>
        </w:rPr>
        <w:t>(</w:t>
      </w:r>
      <w:proofErr w:type="spellStart"/>
      <w:r w:rsidR="00424F06">
        <w:rPr>
          <w:sz w:val="24"/>
          <w:szCs w:val="24"/>
          <w:lang w:val="en-GB"/>
        </w:rPr>
        <w:t>Omokanya</w:t>
      </w:r>
      <w:proofErr w:type="spellEnd"/>
      <w:r w:rsidR="00424F06">
        <w:rPr>
          <w:sz w:val="24"/>
          <w:szCs w:val="24"/>
          <w:lang w:val="en-GB"/>
        </w:rPr>
        <w:t xml:space="preserve"> 2009)</w:t>
      </w:r>
      <w:r w:rsidR="005477F7">
        <w:rPr>
          <w:sz w:val="24"/>
          <w:szCs w:val="24"/>
          <w:lang w:val="en-GB"/>
        </w:rPr>
        <w:fldChar w:fldCharType="end"/>
      </w:r>
      <w:r w:rsidR="00CE5538" w:rsidRPr="00A24EF2">
        <w:rPr>
          <w:sz w:val="24"/>
          <w:szCs w:val="24"/>
          <w:lang w:val="en-GB"/>
        </w:rPr>
        <w:t xml:space="preserve">, </w:t>
      </w:r>
      <w:r w:rsidR="00BF7816" w:rsidRPr="004D2B32">
        <w:rPr>
          <w:sz w:val="24"/>
          <w:szCs w:val="24"/>
          <w:lang w:val="en-GB"/>
        </w:rPr>
        <w:t>while generally a great deal of literature exits on it</w:t>
      </w:r>
      <w:r w:rsidR="00BF25CE">
        <w:rPr>
          <w:sz w:val="24"/>
          <w:szCs w:val="24"/>
          <w:lang w:val="en-GB"/>
        </w:rPr>
        <w:t>s</w:t>
      </w:r>
      <w:r w:rsidR="00BF7816" w:rsidRPr="004D2B32">
        <w:rPr>
          <w:sz w:val="24"/>
          <w:szCs w:val="24"/>
          <w:lang w:val="en-GB"/>
        </w:rPr>
        <w:t xml:space="preserve"> rheological properties</w:t>
      </w:r>
      <w:r w:rsidR="00D73C0F">
        <w:rPr>
          <w:sz w:val="24"/>
          <w:szCs w:val="24"/>
          <w:lang w:val="en-GB"/>
        </w:rPr>
        <w:t xml:space="preserve"> </w:t>
      </w:r>
      <w:r w:rsidR="005477F7">
        <w:rPr>
          <w:sz w:val="24"/>
          <w:szCs w:val="24"/>
          <w:lang w:val="en-GB"/>
        </w:rPr>
        <w:fldChar w:fldCharType="begin">
          <w:fldData xml:space="preserve">PEVuZE5vdGU+PENpdGU+PEF1dGhvcj5UdXJpYW48L0F1dGhvcj48WWVhcj4xOTk3PC9ZZWFyPjxS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</w:fldData>
        </w:fldChar>
      </w:r>
      <w:r w:rsidR="004C639E">
        <w:rPr>
          <w:sz w:val="24"/>
          <w:szCs w:val="24"/>
          <w:lang w:val="en-GB"/>
        </w:rPr>
        <w:instrText xml:space="preserve"> ADDIN EN.CITE </w:instrText>
      </w:r>
      <w:r w:rsidR="005477F7">
        <w:rPr>
          <w:sz w:val="24"/>
          <w:szCs w:val="24"/>
          <w:lang w:val="en-GB"/>
        </w:rPr>
        <w:fldChar w:fldCharType="begin">
          <w:fldData xml:space="preserve">PEVuZE5vdGU+PENpdGU+PEF1dGhvcj5UdXJpYW48L0F1dGhvcj48WWVhcj4xOTk3PC9ZZWFyPjxS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</w:fldData>
        </w:fldChar>
      </w:r>
      <w:r w:rsidR="004C639E">
        <w:rPr>
          <w:sz w:val="24"/>
          <w:szCs w:val="24"/>
          <w:lang w:val="en-GB"/>
        </w:rPr>
        <w:instrText xml:space="preserve"> ADDIN EN.CITE.DATA </w:instrText>
      </w:r>
      <w:r w:rsidR="005477F7">
        <w:rPr>
          <w:sz w:val="24"/>
          <w:szCs w:val="24"/>
          <w:lang w:val="en-GB"/>
        </w:rPr>
      </w:r>
      <w:r w:rsidR="005477F7">
        <w:rPr>
          <w:sz w:val="24"/>
          <w:szCs w:val="24"/>
          <w:lang w:val="en-GB"/>
        </w:rPr>
        <w:fldChar w:fldCharType="end"/>
      </w:r>
      <w:r w:rsidR="005477F7">
        <w:rPr>
          <w:sz w:val="24"/>
          <w:szCs w:val="24"/>
          <w:lang w:val="en-GB"/>
        </w:rPr>
      </w:r>
      <w:r w:rsidR="005477F7">
        <w:rPr>
          <w:sz w:val="24"/>
          <w:szCs w:val="24"/>
          <w:lang w:val="en-GB"/>
        </w:rPr>
        <w:fldChar w:fldCharType="separate"/>
      </w:r>
      <w:r w:rsidR="00424F06">
        <w:rPr>
          <w:sz w:val="24"/>
          <w:szCs w:val="24"/>
          <w:lang w:val="en-GB"/>
        </w:rPr>
        <w:t>(Turian, Ma et al. 1997; Yang, Li et al. 2001; Chadwick, Goodwin et al. 2002; Tseng and Lin 2003)</w:t>
      </w:r>
      <w:r w:rsidR="005477F7">
        <w:rPr>
          <w:sz w:val="24"/>
          <w:szCs w:val="24"/>
          <w:lang w:val="en-GB"/>
        </w:rPr>
        <w:fldChar w:fldCharType="end"/>
      </w:r>
      <w:r w:rsidR="00F97625">
        <w:rPr>
          <w:sz w:val="24"/>
          <w:szCs w:val="24"/>
          <w:lang w:val="en-GB"/>
        </w:rPr>
        <w:t>.</w:t>
      </w:r>
      <w:r w:rsidR="00D73C0F">
        <w:rPr>
          <w:sz w:val="24"/>
          <w:szCs w:val="24"/>
          <w:lang w:val="en-GB"/>
        </w:rPr>
        <w:t xml:space="preserve"> </w:t>
      </w:r>
      <w:r w:rsidR="00016D1A">
        <w:rPr>
          <w:sz w:val="24"/>
          <w:szCs w:val="24"/>
          <w:lang w:val="en-GB"/>
        </w:rPr>
        <w:t>Chadwick et al. and Tseng et al demonstrate rheological behaviour as a function of volume fraction whereby non-Newtonian behaviour is exhibited. However, Yang et al. suggests at very low volume fraction TiO</w:t>
      </w:r>
      <w:r w:rsidR="00016D1A">
        <w:rPr>
          <w:sz w:val="24"/>
          <w:szCs w:val="24"/>
          <w:vertAlign w:val="subscript"/>
          <w:lang w:val="en-GB"/>
        </w:rPr>
        <w:t>2</w:t>
      </w:r>
      <w:r w:rsidR="00016D1A">
        <w:rPr>
          <w:sz w:val="24"/>
          <w:szCs w:val="24"/>
          <w:lang w:val="en-GB"/>
        </w:rPr>
        <w:t xml:space="preserve"> suspensions Newtonian behaviour is exhibited. </w:t>
      </w:r>
    </w:p>
    <w:p w:rsidR="00CE5538" w:rsidRPr="00A24EF2" w:rsidRDefault="00CE5538" w:rsidP="00A50AF8">
      <w:pPr>
        <w:pStyle w:val="ElsParagraph"/>
        <w:spacing w:line="480" w:lineRule="auto"/>
        <w:ind w:firstLine="0"/>
        <w:rPr>
          <w:b/>
          <w:sz w:val="24"/>
          <w:szCs w:val="24"/>
          <w:lang w:val="en-GB"/>
        </w:rPr>
      </w:pPr>
    </w:p>
    <w:p w:rsidR="00A50AF8" w:rsidRPr="00A24EF2" w:rsidRDefault="00A50AF8" w:rsidP="00D3038E">
      <w:pPr>
        <w:pStyle w:val="ElsHeading1"/>
        <w:rPr>
          <w:lang w:val="en-GB"/>
        </w:rPr>
        <w:sectPr w:rsidR="00A50AF8" w:rsidRPr="00A24EF2" w:rsidSect="00A50AF8">
          <w:endnotePr>
            <w:numFmt w:val="decimal"/>
          </w:endnotePr>
          <w:type w:val="continuous"/>
          <w:pgSz w:w="12240" w:h="15840"/>
          <w:pgMar w:top="1440" w:right="1440" w:bottom="1440" w:left="1440" w:header="708" w:footer="708" w:gutter="0"/>
          <w:cols w:space="708"/>
          <w:docGrid w:linePitch="360"/>
        </w:sectPr>
      </w:pPr>
    </w:p>
    <w:p w:rsidR="00D3038E" w:rsidRPr="00A24EF2" w:rsidRDefault="00D3038E" w:rsidP="00A50AF8">
      <w:pPr>
        <w:pStyle w:val="ElsHeading1"/>
        <w:spacing w:line="480" w:lineRule="auto"/>
        <w:rPr>
          <w:sz w:val="24"/>
          <w:szCs w:val="24"/>
          <w:lang w:val="en-GB"/>
        </w:rPr>
      </w:pPr>
      <w:r w:rsidRPr="00A24EF2">
        <w:rPr>
          <w:sz w:val="24"/>
          <w:szCs w:val="24"/>
          <w:lang w:val="en-GB"/>
        </w:rPr>
        <w:lastRenderedPageBreak/>
        <w:t>Materials and methods</w:t>
      </w:r>
    </w:p>
    <w:p w:rsidR="00D3038E" w:rsidRPr="00A24EF2" w:rsidRDefault="00D3038E" w:rsidP="00A50AF8">
      <w:pPr>
        <w:pStyle w:val="ElsParagraph"/>
        <w:spacing w:line="480" w:lineRule="auto"/>
        <w:ind w:firstLine="0"/>
        <w:rPr>
          <w:i/>
          <w:sz w:val="24"/>
          <w:szCs w:val="24"/>
          <w:lang w:val="en-GB"/>
        </w:rPr>
      </w:pPr>
      <w:r w:rsidRPr="00A24EF2">
        <w:rPr>
          <w:i/>
          <w:sz w:val="24"/>
          <w:szCs w:val="24"/>
          <w:lang w:val="en-GB"/>
        </w:rPr>
        <w:t>2.1 Materials</w:t>
      </w:r>
    </w:p>
    <w:p w:rsidR="00A50AF8" w:rsidRPr="00A24EF2" w:rsidRDefault="00D3038E" w:rsidP="00A50AF8">
      <w:pPr>
        <w:pStyle w:val="ElsHeading1"/>
        <w:numPr>
          <w:ilvl w:val="0"/>
          <w:numId w:val="0"/>
        </w:numPr>
        <w:spacing w:before="0" w:after="0" w:line="480" w:lineRule="auto"/>
        <w:jc w:val="both"/>
        <w:rPr>
          <w:b w:val="0"/>
          <w:sz w:val="24"/>
          <w:szCs w:val="24"/>
          <w:lang w:val="en-GB"/>
        </w:rPr>
      </w:pPr>
      <w:r w:rsidRPr="00A24EF2">
        <w:rPr>
          <w:b w:val="0"/>
          <w:sz w:val="24"/>
          <w:szCs w:val="24"/>
          <w:lang w:val="en-GB"/>
        </w:rPr>
        <w:t xml:space="preserve">Nuclear relevant analogues for radioactive slurry materials can be costly to manufacture and difficult to handle. As a result, initial research in this project </w:t>
      </w:r>
      <w:r w:rsidR="00CE5538" w:rsidRPr="00A24EF2">
        <w:rPr>
          <w:b w:val="0"/>
          <w:sz w:val="24"/>
          <w:szCs w:val="24"/>
          <w:lang w:val="en-GB"/>
        </w:rPr>
        <w:t>concentrated</w:t>
      </w:r>
      <w:r w:rsidRPr="00A24EF2">
        <w:rPr>
          <w:b w:val="0"/>
          <w:sz w:val="24"/>
          <w:szCs w:val="24"/>
          <w:lang w:val="en-GB"/>
        </w:rPr>
        <w:t xml:space="preserve"> on slurries prepared from TiO</w:t>
      </w:r>
      <w:r w:rsidRPr="00A24EF2">
        <w:rPr>
          <w:b w:val="0"/>
          <w:sz w:val="24"/>
          <w:szCs w:val="24"/>
          <w:vertAlign w:val="subscript"/>
          <w:lang w:val="en-GB"/>
        </w:rPr>
        <w:t>2</w:t>
      </w:r>
      <w:r w:rsidRPr="00A24EF2">
        <w:rPr>
          <w:b w:val="0"/>
          <w:sz w:val="24"/>
          <w:szCs w:val="24"/>
          <w:lang w:val="en-GB"/>
        </w:rPr>
        <w:t>. TiO</w:t>
      </w:r>
      <w:r w:rsidRPr="00A24EF2">
        <w:rPr>
          <w:b w:val="0"/>
          <w:sz w:val="24"/>
          <w:szCs w:val="24"/>
          <w:vertAlign w:val="subscript"/>
          <w:lang w:val="en-GB"/>
        </w:rPr>
        <w:t>2</w:t>
      </w:r>
      <w:r w:rsidRPr="00A24EF2">
        <w:rPr>
          <w:b w:val="0"/>
          <w:sz w:val="24"/>
          <w:szCs w:val="24"/>
          <w:lang w:val="en-GB"/>
        </w:rPr>
        <w:t xml:space="preserve"> has three naturally occurring forms known as rutile, </w:t>
      </w:r>
      <w:proofErr w:type="spellStart"/>
      <w:r w:rsidRPr="00A24EF2">
        <w:rPr>
          <w:b w:val="0"/>
          <w:sz w:val="24"/>
          <w:szCs w:val="24"/>
          <w:lang w:val="en-GB"/>
        </w:rPr>
        <w:t>anatase</w:t>
      </w:r>
      <w:proofErr w:type="spellEnd"/>
      <w:r w:rsidRPr="00A24EF2">
        <w:rPr>
          <w:b w:val="0"/>
          <w:sz w:val="24"/>
          <w:szCs w:val="24"/>
          <w:lang w:val="en-GB"/>
        </w:rPr>
        <w:t xml:space="preserve"> and </w:t>
      </w:r>
      <w:proofErr w:type="spellStart"/>
      <w:r w:rsidRPr="00A24EF2">
        <w:rPr>
          <w:b w:val="0"/>
          <w:sz w:val="24"/>
          <w:szCs w:val="24"/>
          <w:lang w:val="en-GB"/>
        </w:rPr>
        <w:t>brookite</w:t>
      </w:r>
      <w:proofErr w:type="spellEnd"/>
      <w:r w:rsidRPr="00A24EF2">
        <w:rPr>
          <w:b w:val="0"/>
          <w:sz w:val="24"/>
          <w:szCs w:val="24"/>
          <w:lang w:val="en-GB"/>
        </w:rPr>
        <w:t xml:space="preserve">. Research reported here is for </w:t>
      </w:r>
      <w:proofErr w:type="spellStart"/>
      <w:r w:rsidRPr="00A24EF2">
        <w:rPr>
          <w:b w:val="0"/>
          <w:sz w:val="24"/>
          <w:szCs w:val="24"/>
          <w:lang w:val="en-GB"/>
        </w:rPr>
        <w:t>anatase</w:t>
      </w:r>
      <w:proofErr w:type="spellEnd"/>
      <w:r w:rsidRPr="00A24EF2">
        <w:rPr>
          <w:b w:val="0"/>
          <w:sz w:val="24"/>
          <w:szCs w:val="24"/>
          <w:lang w:val="en-GB"/>
        </w:rPr>
        <w:t xml:space="preserve"> particles obtained from Degussa (Germany). </w:t>
      </w:r>
    </w:p>
    <w:p w:rsidR="00A50AF8" w:rsidRPr="00A24EF2" w:rsidRDefault="00A50AF8" w:rsidP="00A50AF8">
      <w:pPr>
        <w:pStyle w:val="ElsParagraph"/>
        <w:rPr>
          <w:lang w:val="en-GB"/>
        </w:rPr>
      </w:pPr>
    </w:p>
    <w:p w:rsidR="00D3038E" w:rsidRPr="00A24EF2" w:rsidRDefault="00D3038E" w:rsidP="00A50AF8">
      <w:pPr>
        <w:pStyle w:val="ElsHeading1"/>
        <w:numPr>
          <w:ilvl w:val="0"/>
          <w:numId w:val="0"/>
        </w:numPr>
        <w:spacing w:before="0" w:after="0" w:line="480" w:lineRule="auto"/>
        <w:jc w:val="both"/>
        <w:rPr>
          <w:b w:val="0"/>
          <w:sz w:val="24"/>
          <w:szCs w:val="24"/>
          <w:lang w:val="en-GB"/>
        </w:rPr>
      </w:pPr>
      <w:r w:rsidRPr="00A24EF2">
        <w:rPr>
          <w:b w:val="0"/>
          <w:sz w:val="24"/>
          <w:szCs w:val="24"/>
          <w:lang w:val="en-GB"/>
        </w:rPr>
        <w:lastRenderedPageBreak/>
        <w:t>The data collected using this TiO</w:t>
      </w:r>
      <w:r w:rsidRPr="00A24EF2">
        <w:rPr>
          <w:b w:val="0"/>
          <w:sz w:val="24"/>
          <w:szCs w:val="24"/>
          <w:vertAlign w:val="subscript"/>
          <w:lang w:val="en-GB"/>
        </w:rPr>
        <w:t>2</w:t>
      </w:r>
      <w:r w:rsidRPr="00A24EF2">
        <w:rPr>
          <w:b w:val="0"/>
          <w:sz w:val="24"/>
          <w:szCs w:val="24"/>
          <w:lang w:val="en-GB"/>
        </w:rPr>
        <w:t xml:space="preserve"> sample provides baseline </w:t>
      </w:r>
      <w:r w:rsidR="00BF25CE">
        <w:rPr>
          <w:b w:val="0"/>
          <w:sz w:val="24"/>
          <w:szCs w:val="24"/>
          <w:lang w:val="en-GB"/>
        </w:rPr>
        <w:t>information</w:t>
      </w:r>
      <w:r w:rsidR="00BF25CE" w:rsidRPr="00A24EF2">
        <w:rPr>
          <w:b w:val="0"/>
          <w:sz w:val="24"/>
          <w:szCs w:val="24"/>
          <w:lang w:val="en-GB"/>
        </w:rPr>
        <w:t xml:space="preserve"> </w:t>
      </w:r>
      <w:r w:rsidRPr="00A24EF2">
        <w:rPr>
          <w:b w:val="0"/>
          <w:sz w:val="24"/>
          <w:szCs w:val="24"/>
          <w:lang w:val="en-GB"/>
        </w:rPr>
        <w:t xml:space="preserve">for comparison with nuclear waste analogue slurry materials. Initial samples of CPM and ZM </w:t>
      </w:r>
      <w:r w:rsidR="009E2C27" w:rsidRPr="00A24EF2">
        <w:rPr>
          <w:b w:val="0"/>
          <w:sz w:val="24"/>
          <w:szCs w:val="24"/>
          <w:lang w:val="en-GB"/>
        </w:rPr>
        <w:t>were supplied</w:t>
      </w:r>
      <w:r w:rsidRPr="00A24EF2">
        <w:rPr>
          <w:b w:val="0"/>
          <w:sz w:val="24"/>
          <w:szCs w:val="24"/>
          <w:lang w:val="en-GB"/>
        </w:rPr>
        <w:t xml:space="preserve"> by the National Nuclear Laboratory as relevant analogue materials for the solids found in the HAST</w:t>
      </w:r>
      <w:r w:rsidR="009E2C27" w:rsidRPr="00A24EF2">
        <w:rPr>
          <w:b w:val="0"/>
          <w:sz w:val="24"/>
          <w:szCs w:val="24"/>
          <w:lang w:val="en-GB"/>
        </w:rPr>
        <w:t>s</w:t>
      </w:r>
      <w:r w:rsidRPr="00A24EF2">
        <w:rPr>
          <w:b w:val="0"/>
          <w:sz w:val="24"/>
          <w:szCs w:val="24"/>
          <w:lang w:val="en-GB"/>
        </w:rPr>
        <w:t>.</w:t>
      </w:r>
    </w:p>
    <w:p w:rsidR="0028741E" w:rsidRPr="00A24EF2" w:rsidRDefault="0028741E" w:rsidP="0028741E">
      <w:pPr>
        <w:pStyle w:val="ElsParagraph"/>
        <w:ind w:firstLine="0"/>
        <w:rPr>
          <w:lang w:val="en-GB"/>
        </w:rPr>
      </w:pPr>
    </w:p>
    <w:p w:rsidR="0028741E" w:rsidRDefault="00135AE8" w:rsidP="0028741E">
      <w:pPr>
        <w:pStyle w:val="ElsParagraph"/>
        <w:spacing w:line="480" w:lineRule="auto"/>
        <w:ind w:firstLine="0"/>
        <w:rPr>
          <w:sz w:val="24"/>
          <w:szCs w:val="24"/>
          <w:lang w:val="en-GB"/>
        </w:rPr>
      </w:pPr>
      <w:r w:rsidRPr="00A24EF2">
        <w:rPr>
          <w:sz w:val="24"/>
          <w:szCs w:val="24"/>
          <w:lang w:val="en-GB"/>
        </w:rPr>
        <w:t xml:space="preserve">Synthesis of CPM involves preparing </w:t>
      </w:r>
      <w:proofErr w:type="spellStart"/>
      <w:r w:rsidRPr="00A24EF2">
        <w:rPr>
          <w:sz w:val="24"/>
          <w:szCs w:val="24"/>
          <w:lang w:val="en-GB"/>
        </w:rPr>
        <w:t>phosphomolybdic</w:t>
      </w:r>
      <w:proofErr w:type="spellEnd"/>
      <w:r w:rsidRPr="00A24EF2">
        <w:rPr>
          <w:sz w:val="24"/>
          <w:szCs w:val="24"/>
          <w:lang w:val="en-GB"/>
        </w:rPr>
        <w:t xml:space="preserve"> acid (PMA) solution and caesium nitrate solution. The solutions are individually prepared by dissolving the solids in 2M nitric acid. PMA is added to caesium nitrate over time with continuous stirring, the reaction </w:t>
      </w:r>
      <w:r w:rsidR="00845EDF">
        <w:rPr>
          <w:sz w:val="24"/>
          <w:szCs w:val="24"/>
          <w:lang w:val="en-GB"/>
        </w:rPr>
        <w:t>i</w:t>
      </w:r>
      <w:r w:rsidRPr="00A24EF2">
        <w:rPr>
          <w:sz w:val="24"/>
          <w:szCs w:val="24"/>
          <w:lang w:val="en-GB"/>
        </w:rPr>
        <w:t xml:space="preserve">s kept at </w:t>
      </w:r>
      <w:r w:rsidR="00BF25CE" w:rsidRPr="00A24EF2">
        <w:rPr>
          <w:sz w:val="24"/>
          <w:szCs w:val="24"/>
          <w:lang w:val="en-GB"/>
        </w:rPr>
        <w:t>50</w:t>
      </w:r>
      <w:r w:rsidR="00BF25CE">
        <w:rPr>
          <w:sz w:val="24"/>
          <w:szCs w:val="24"/>
          <w:vertAlign w:val="superscript"/>
          <w:lang w:val="en-GB"/>
        </w:rPr>
        <w:t>°</w:t>
      </w:r>
      <w:r w:rsidR="00BF25CE" w:rsidRPr="00A24EF2">
        <w:rPr>
          <w:sz w:val="24"/>
          <w:szCs w:val="24"/>
          <w:lang w:val="en-GB"/>
        </w:rPr>
        <w:t>C</w:t>
      </w:r>
      <w:r w:rsidRPr="00A24EF2">
        <w:rPr>
          <w:sz w:val="24"/>
          <w:szCs w:val="24"/>
          <w:lang w:val="en-GB"/>
        </w:rPr>
        <w:t xml:space="preserve">. </w:t>
      </w:r>
      <w:r w:rsidR="00A24EF2">
        <w:rPr>
          <w:sz w:val="24"/>
          <w:szCs w:val="24"/>
          <w:lang w:val="en-GB"/>
        </w:rPr>
        <w:t xml:space="preserve">Synthesis of ZM requires conditioning of </w:t>
      </w:r>
      <w:proofErr w:type="spellStart"/>
      <w:r w:rsidR="00A24EF2">
        <w:rPr>
          <w:sz w:val="24"/>
          <w:szCs w:val="24"/>
          <w:lang w:val="en-GB"/>
        </w:rPr>
        <w:t>zirconyl</w:t>
      </w:r>
      <w:proofErr w:type="spellEnd"/>
      <w:r w:rsidR="00A24EF2">
        <w:rPr>
          <w:sz w:val="24"/>
          <w:szCs w:val="24"/>
          <w:lang w:val="en-GB"/>
        </w:rPr>
        <w:t xml:space="preserve"> nitrate solution in 6M nitric acid at </w:t>
      </w:r>
      <w:r w:rsidR="00BF25CE">
        <w:rPr>
          <w:sz w:val="24"/>
          <w:szCs w:val="24"/>
          <w:lang w:val="en-GB"/>
        </w:rPr>
        <w:t>100</w:t>
      </w:r>
      <w:r w:rsidR="00BF25CE">
        <w:rPr>
          <w:sz w:val="24"/>
          <w:szCs w:val="24"/>
          <w:vertAlign w:val="superscript"/>
          <w:lang w:val="en-GB"/>
        </w:rPr>
        <w:t>°</w:t>
      </w:r>
      <w:r w:rsidR="00BF25CE">
        <w:rPr>
          <w:sz w:val="24"/>
          <w:szCs w:val="24"/>
          <w:lang w:val="en-GB"/>
        </w:rPr>
        <w:t>C</w:t>
      </w:r>
      <w:r w:rsidR="00A24EF2">
        <w:rPr>
          <w:sz w:val="24"/>
          <w:szCs w:val="24"/>
          <w:lang w:val="en-GB"/>
        </w:rPr>
        <w:t xml:space="preserve">. The </w:t>
      </w:r>
      <w:proofErr w:type="spellStart"/>
      <w:r w:rsidR="00A24EF2">
        <w:rPr>
          <w:sz w:val="24"/>
          <w:szCs w:val="24"/>
          <w:lang w:val="en-GB"/>
        </w:rPr>
        <w:t>zirconyl</w:t>
      </w:r>
      <w:proofErr w:type="spellEnd"/>
      <w:r w:rsidR="00A24EF2">
        <w:rPr>
          <w:sz w:val="24"/>
          <w:szCs w:val="24"/>
          <w:lang w:val="en-GB"/>
        </w:rPr>
        <w:t xml:space="preserve"> nitrate solution is added to CPM over time with continuous stirring, the reaction is kept at 90</w:t>
      </w:r>
      <w:r w:rsidR="00A24EF2">
        <w:rPr>
          <w:sz w:val="24"/>
          <w:szCs w:val="24"/>
          <w:vertAlign w:val="superscript"/>
          <w:lang w:val="en-GB"/>
        </w:rPr>
        <w:t>o</w:t>
      </w:r>
      <w:r w:rsidR="00A24EF2">
        <w:rPr>
          <w:sz w:val="24"/>
          <w:szCs w:val="24"/>
          <w:lang w:val="en-GB"/>
        </w:rPr>
        <w:t xml:space="preserve">C. </w:t>
      </w:r>
      <w:r w:rsidR="00C779A8">
        <w:rPr>
          <w:sz w:val="24"/>
          <w:szCs w:val="24"/>
          <w:lang w:val="en-GB"/>
        </w:rPr>
        <w:t xml:space="preserve">The experimental set-up of ZM synthesis is similar to that of </w:t>
      </w:r>
      <w:r w:rsidR="005477F7">
        <w:rPr>
          <w:sz w:val="24"/>
          <w:szCs w:val="24"/>
          <w:lang w:val="en-GB"/>
        </w:rPr>
        <w:fldChar w:fldCharType="begin"/>
      </w:r>
      <w:r w:rsidR="004C639E">
        <w:rPr>
          <w:sz w:val="24"/>
          <w:szCs w:val="24"/>
          <w:lang w:val="en-GB"/>
        </w:rPr>
        <w:instrText xml:space="preserve"> ADDIN EN.CITE &lt;EndNote&gt;&lt;Cite&gt;&lt;Author&gt;Doucet&lt;/Author&gt;&lt;Year&gt;2002&lt;/Year&gt;&lt;RecNum&gt;31&lt;/RecNum&gt;&lt;record&gt;&lt;rec-number&gt;31&lt;/rec-number&gt;&lt;foreign-keys&gt;&lt;key app="EN" db-id="zt2rrr0t1wt20newa52vvfwhx5sfd5e5rtre"&gt;31&lt;/key&gt;&lt;/foreign-keys&gt;&lt;ref-type name="Journal Article"&gt;17&lt;/ref-type&gt;&lt;contributors&gt;&lt;authors&gt;&lt;author&gt;Doucet, Frederic J.&lt;/author&gt;&lt;author&gt;Goddard, David T.&lt;/author&gt;&lt;author&gt;Taylor, Carol M.&lt;/author&gt;&lt;author&gt;Denniss, Iain S.&lt;/author&gt;&lt;author&gt;Hutchison, Sheila M.&lt;/author&gt;&lt;author&gt;Bryan, Nicholas D.&lt;/author&gt;&lt;/authors&gt;&lt;/contributors&gt;&lt;titles&gt;&lt;title&gt;The formation of hydrated zirconium molybdate in simulated spent nuclear fuel reprocessing solutions&lt;/title&gt;&lt;secondary-title&gt;Physical Chemistry Chemical Physics&lt;/secondary-title&gt;&lt;/titles&gt;&lt;periodical&gt;&lt;full-title&gt;Physical Chemistry Chemical Physics&lt;/full-title&gt;&lt;/periodical&gt;&lt;pages&gt;3491-3499&lt;/pages&gt;&lt;volume&gt;4&lt;/volume&gt;&lt;number&gt;14&lt;/number&gt;&lt;dates&gt;&lt;year&gt;2002&lt;/year&gt;&lt;/dates&gt;&lt;publisher&gt;The Royal Society of Chemistry&lt;/publisher&gt;&lt;isbn&gt;1463-9076&lt;/isbn&gt;&lt;urls&gt;&lt;related-urls&gt;&lt;url&gt;http://dx.doi.org/10.1039/B201792J&lt;/url&gt;&lt;/related-urls&gt;&lt;/urls&gt;&lt;/record&gt;&lt;/Cite&gt;&lt;/EndNote&gt;</w:instrText>
      </w:r>
      <w:r w:rsidR="005477F7">
        <w:rPr>
          <w:sz w:val="24"/>
          <w:szCs w:val="24"/>
          <w:lang w:val="en-GB"/>
        </w:rPr>
        <w:fldChar w:fldCharType="separate"/>
      </w:r>
      <w:r w:rsidR="003A24A5">
        <w:rPr>
          <w:sz w:val="24"/>
          <w:szCs w:val="24"/>
          <w:lang w:val="en-GB"/>
        </w:rPr>
        <w:t>(</w:t>
      </w:r>
      <w:proofErr w:type="spellStart"/>
      <w:r w:rsidR="003A24A5">
        <w:rPr>
          <w:sz w:val="24"/>
          <w:szCs w:val="24"/>
          <w:lang w:val="en-GB"/>
        </w:rPr>
        <w:t>Doucet</w:t>
      </w:r>
      <w:proofErr w:type="spellEnd"/>
      <w:r w:rsidR="003A24A5">
        <w:rPr>
          <w:sz w:val="24"/>
          <w:szCs w:val="24"/>
          <w:lang w:val="en-GB"/>
        </w:rPr>
        <w:t>, Goddard et al. 2002)</w:t>
      </w:r>
      <w:r w:rsidR="005477F7">
        <w:rPr>
          <w:sz w:val="24"/>
          <w:szCs w:val="24"/>
          <w:lang w:val="en-GB"/>
        </w:rPr>
        <w:fldChar w:fldCharType="end"/>
      </w:r>
      <w:r w:rsidR="00F97625">
        <w:rPr>
          <w:sz w:val="24"/>
          <w:szCs w:val="24"/>
          <w:lang w:val="en-GB"/>
        </w:rPr>
        <w:t>.</w:t>
      </w:r>
      <w:r w:rsidR="00C779A8">
        <w:rPr>
          <w:sz w:val="24"/>
          <w:szCs w:val="24"/>
          <w:lang w:val="en-GB"/>
        </w:rPr>
        <w:t xml:space="preserve"> </w:t>
      </w:r>
      <w:r w:rsidR="00845EDF">
        <w:rPr>
          <w:sz w:val="24"/>
          <w:szCs w:val="24"/>
          <w:lang w:val="en-GB"/>
        </w:rPr>
        <w:t xml:space="preserve">The conversion of ZM is time consuming and the raw materials required for both synthesis routes are costly. </w:t>
      </w:r>
    </w:p>
    <w:p w:rsidR="003D37EC" w:rsidRDefault="003D37EC" w:rsidP="0028741E">
      <w:pPr>
        <w:pStyle w:val="ElsParagraph"/>
        <w:spacing w:line="480" w:lineRule="auto"/>
        <w:ind w:firstLine="0"/>
        <w:rPr>
          <w:sz w:val="24"/>
          <w:szCs w:val="24"/>
          <w:lang w:val="en-GB"/>
        </w:rPr>
      </w:pPr>
    </w:p>
    <w:p w:rsidR="00A663A5" w:rsidRPr="002A4F85" w:rsidRDefault="00C1080A" w:rsidP="0028741E">
      <w:pPr>
        <w:pStyle w:val="ElsParagraph"/>
        <w:spacing w:line="480" w:lineRule="auto"/>
        <w:ind w:firstLine="0"/>
        <w:rPr>
          <w:sz w:val="24"/>
          <w:szCs w:val="24"/>
          <w:lang w:val="en-GB"/>
        </w:rPr>
      </w:pPr>
      <w:r>
        <w:rPr>
          <w:sz w:val="24"/>
          <w:szCs w:val="24"/>
          <w:lang w:val="en-GB"/>
        </w:rPr>
        <w:t>Initial stages of this research focus on characterising two types of ZM samples: (a) normal ZM and (b) sol-gel ZM</w:t>
      </w:r>
      <w:r w:rsidR="001D0CD7">
        <w:rPr>
          <w:sz w:val="24"/>
          <w:szCs w:val="24"/>
          <w:lang w:val="en-GB"/>
        </w:rPr>
        <w:t xml:space="preserve">. The difference between these particles is the preparation method, normal ZM is produced from the conversion of CPM with the addition of </w:t>
      </w:r>
      <w:proofErr w:type="spellStart"/>
      <w:r w:rsidR="001D0CD7">
        <w:rPr>
          <w:sz w:val="24"/>
          <w:szCs w:val="24"/>
          <w:lang w:val="en-GB"/>
        </w:rPr>
        <w:t>zirconyl</w:t>
      </w:r>
      <w:proofErr w:type="spellEnd"/>
      <w:r w:rsidR="001D0CD7">
        <w:rPr>
          <w:sz w:val="24"/>
          <w:szCs w:val="24"/>
          <w:lang w:val="en-GB"/>
        </w:rPr>
        <w:t xml:space="preserve"> nitrate. ZM sol-gel is prepared from is produced from a chemical synthesis known as the sol-gel method</w:t>
      </w:r>
      <w:r w:rsidR="00F97625">
        <w:rPr>
          <w:sz w:val="24"/>
          <w:szCs w:val="24"/>
          <w:lang w:val="en-GB"/>
        </w:rPr>
        <w:t xml:space="preserve"> </w:t>
      </w:r>
      <w:r w:rsidR="005477F7">
        <w:rPr>
          <w:sz w:val="24"/>
          <w:szCs w:val="24"/>
          <w:lang w:val="en-GB"/>
        </w:rPr>
        <w:fldChar w:fldCharType="begin"/>
      </w:r>
      <w:r w:rsidR="004C639E">
        <w:rPr>
          <w:sz w:val="24"/>
          <w:szCs w:val="24"/>
          <w:lang w:val="en-GB"/>
        </w:rPr>
        <w:instrText xml:space="preserve"> ADDIN EN.CITE &lt;EndNote&gt;&lt;Cite&gt;&lt;Author&gt;Hench&lt;/Author&gt;&lt;Year&gt;1990&lt;/Year&gt;&lt;RecNum&gt;30&lt;/RecNum&gt;&lt;record&gt;&lt;rec-number&gt;30&lt;/rec-number&gt;&lt;foreign-keys&gt;&lt;key app="EN" db-id="zt2rrr0t1wt20newa52vvfwhx5sfd5e5rtre"&gt;30&lt;/key&gt;&lt;/foreign-keys&gt;&lt;ref-type name="Journal Article"&gt;17&lt;/ref-type&gt;&lt;contributors&gt;&lt;authors&gt;&lt;author&gt;Hench, Larry L.&lt;/author&gt;&lt;author&gt;West, Jon K.&lt;/author&gt;&lt;/authors&gt;&lt;/contributors&gt;&lt;titles&gt;&lt;title&gt;The sol-gel process&lt;/title&gt;&lt;secondary-title&gt;Chemical Reviews&lt;/secondary-title&gt;&lt;/titles&gt;&lt;periodical&gt;&lt;full-title&gt;Chemical Reviews&lt;/full-title&gt;&lt;/periodical&gt;&lt;pages&gt;33-72&lt;/pages&gt;&lt;volume&gt;90&lt;/volume&gt;&lt;number&gt;1&lt;/number&gt;&lt;dates&gt;&lt;year&gt;1990&lt;/year&gt;&lt;pub-dates&gt;&lt;date&gt;2012/07/17&lt;/date&gt;&lt;/pub-dates&gt;&lt;/dates&gt;&lt;publisher&gt;American Chemical Society&lt;/publisher&gt;&lt;isbn&gt;0009-2665&lt;/isbn&gt;&lt;urls&gt;&lt;related-urls&gt;&lt;url&gt;http://dx.doi.org/10.1021/cr00099a003&lt;/url&gt;&lt;/related-urls&gt;&lt;/urls&gt;&lt;electronic-resource-num&gt;10.1021/cr00099a003&lt;/electronic-resource-num&gt;&lt;/record&gt;&lt;/Cite&gt;&lt;/EndNote&gt;</w:instrText>
      </w:r>
      <w:r w:rsidR="005477F7">
        <w:rPr>
          <w:sz w:val="24"/>
          <w:szCs w:val="24"/>
          <w:lang w:val="en-GB"/>
        </w:rPr>
        <w:fldChar w:fldCharType="separate"/>
      </w:r>
      <w:r w:rsidR="007E6908">
        <w:rPr>
          <w:sz w:val="24"/>
          <w:szCs w:val="24"/>
          <w:lang w:val="en-GB"/>
        </w:rPr>
        <w:t>(Hench and West 1990)</w:t>
      </w:r>
      <w:r w:rsidR="005477F7">
        <w:rPr>
          <w:sz w:val="24"/>
          <w:szCs w:val="24"/>
          <w:lang w:val="en-GB"/>
        </w:rPr>
        <w:fldChar w:fldCharType="end"/>
      </w:r>
      <w:r w:rsidR="00E83884">
        <w:rPr>
          <w:sz w:val="24"/>
          <w:szCs w:val="24"/>
          <w:lang w:val="en-GB"/>
        </w:rPr>
        <w:t xml:space="preserve">. ZM sol-gel in this research has been prepared in a similar method to that </w:t>
      </w:r>
      <w:r w:rsidR="002A4F85">
        <w:rPr>
          <w:sz w:val="24"/>
          <w:szCs w:val="24"/>
          <w:lang w:val="en-GB"/>
        </w:rPr>
        <w:t xml:space="preserve">described by </w:t>
      </w:r>
      <w:r w:rsidR="005477F7">
        <w:rPr>
          <w:sz w:val="24"/>
          <w:szCs w:val="24"/>
          <w:lang w:val="en-GB"/>
        </w:rPr>
        <w:fldChar w:fldCharType="begin"/>
      </w:r>
      <w:r w:rsidR="004C639E">
        <w:rPr>
          <w:sz w:val="24"/>
          <w:szCs w:val="24"/>
          <w:lang w:val="en-GB"/>
        </w:rPr>
        <w:instrText xml:space="preserve"> ADDIN EN.CITE &lt;EndNote&gt;&lt;Cite&gt;&lt;Author&gt;Clearfield&lt;/Author&gt;&lt;Year&gt;1972&lt;/Year&gt;&lt;RecNum&gt;29&lt;/RecNum&gt;&lt;record&gt;&lt;rec-number&gt;29&lt;/rec-number&gt;&lt;foreign-keys&gt;&lt;key app="EN" db-id="zt2rrr0t1wt20newa52vvfwhx5sfd5e5rtre"&gt;29&lt;/key&gt;&lt;/foreign-keys&gt;&lt;ref-type name="Journal Article"&gt;17&lt;/ref-type&gt;&lt;contributors&gt;&lt;authors&gt;&lt;author&gt;Clearfield, A.&lt;/author&gt;&lt;author&gt;Blessing, R. H.&lt;/author&gt;&lt;/authors&gt;&lt;/contributors&gt;&lt;titles&gt;&lt;title&gt;The preparation and crystal structure of a basic zirconium molybdate and its relationship to ion exchange gels&lt;/title&gt;&lt;secondary-title&gt;Journal of Inorganic and Nuclear Chemistry&lt;/secondary-title&gt;&lt;/titles&gt;&lt;periodical&gt;&lt;full-title&gt;Journal of Inorganic and Nuclear Chemistry&lt;/full-title&gt;&lt;/periodical&gt;&lt;pages&gt;2643-2663&lt;/pages&gt;&lt;volume&gt;34&lt;/volume&gt;&lt;number&gt;8&lt;/number&gt;&lt;dates&gt;&lt;year&gt;1972&lt;/year&gt;&lt;/dates&gt;&lt;isbn&gt;0022-1902&lt;/isbn&gt;&lt;urls&gt;&lt;related-urls&gt;&lt;url&gt;http://www.sciencedirect.com/science/article/pii/0022190272802136&lt;/url&gt;&lt;/related-urls&gt;&lt;/urls&gt;&lt;/record&gt;&lt;/Cite&gt;&lt;/EndNote&gt;</w:instrText>
      </w:r>
      <w:r w:rsidR="005477F7">
        <w:rPr>
          <w:sz w:val="24"/>
          <w:szCs w:val="24"/>
          <w:lang w:val="en-GB"/>
        </w:rPr>
        <w:fldChar w:fldCharType="separate"/>
      </w:r>
      <w:r w:rsidR="007E6908">
        <w:rPr>
          <w:sz w:val="24"/>
          <w:szCs w:val="24"/>
          <w:lang w:val="en-GB"/>
        </w:rPr>
        <w:t>(Clearfield and Blessing 1972)</w:t>
      </w:r>
      <w:r w:rsidR="005477F7">
        <w:rPr>
          <w:sz w:val="24"/>
          <w:szCs w:val="24"/>
          <w:lang w:val="en-GB"/>
        </w:rPr>
        <w:fldChar w:fldCharType="end"/>
      </w:r>
      <w:r w:rsidR="002A4F85">
        <w:rPr>
          <w:sz w:val="24"/>
          <w:szCs w:val="24"/>
          <w:lang w:val="en-GB"/>
        </w:rPr>
        <w:t xml:space="preserve">. This method involves mixing zirconium oxide dichloride </w:t>
      </w:r>
      <w:proofErr w:type="spellStart"/>
      <w:r w:rsidR="002A4F85">
        <w:rPr>
          <w:sz w:val="24"/>
          <w:szCs w:val="24"/>
          <w:lang w:val="en-GB"/>
        </w:rPr>
        <w:t>octahydrate</w:t>
      </w:r>
      <w:proofErr w:type="spellEnd"/>
      <w:r w:rsidR="002A4F85">
        <w:rPr>
          <w:sz w:val="24"/>
          <w:szCs w:val="24"/>
          <w:lang w:val="en-GB"/>
        </w:rPr>
        <w:t xml:space="preserve"> (ZrOCl</w:t>
      </w:r>
      <w:r w:rsidR="002A4F85">
        <w:rPr>
          <w:sz w:val="24"/>
          <w:szCs w:val="24"/>
          <w:vertAlign w:val="subscript"/>
          <w:lang w:val="en-GB"/>
        </w:rPr>
        <w:t>2</w:t>
      </w:r>
      <w:r w:rsidR="002A4F85">
        <w:rPr>
          <w:rFonts w:ascii="Calibri" w:hAnsi="Calibri"/>
          <w:sz w:val="24"/>
          <w:szCs w:val="24"/>
          <w:lang w:val="en-GB"/>
        </w:rPr>
        <w:t>·</w:t>
      </w:r>
      <w:r w:rsidR="002A4F85">
        <w:rPr>
          <w:sz w:val="24"/>
          <w:szCs w:val="24"/>
          <w:lang w:val="en-GB"/>
        </w:rPr>
        <w:t>8H</w:t>
      </w:r>
      <w:r w:rsidR="002A4F85">
        <w:rPr>
          <w:sz w:val="24"/>
          <w:szCs w:val="24"/>
          <w:vertAlign w:val="subscript"/>
          <w:lang w:val="en-GB"/>
        </w:rPr>
        <w:t>2</w:t>
      </w:r>
      <w:r w:rsidR="002A4F85">
        <w:rPr>
          <w:sz w:val="24"/>
          <w:szCs w:val="24"/>
          <w:lang w:val="en-GB"/>
        </w:rPr>
        <w:t xml:space="preserve">O) and sodium </w:t>
      </w:r>
      <w:proofErr w:type="spellStart"/>
      <w:r w:rsidR="002A4F85">
        <w:rPr>
          <w:sz w:val="24"/>
          <w:szCs w:val="24"/>
          <w:lang w:val="en-GB"/>
        </w:rPr>
        <w:t>molybdate</w:t>
      </w:r>
      <w:proofErr w:type="spellEnd"/>
      <w:r w:rsidR="002A4F85">
        <w:rPr>
          <w:sz w:val="24"/>
          <w:szCs w:val="24"/>
          <w:lang w:val="en-GB"/>
        </w:rPr>
        <w:t xml:space="preserve"> </w:t>
      </w:r>
      <w:proofErr w:type="spellStart"/>
      <w:r w:rsidR="002A4F85">
        <w:rPr>
          <w:sz w:val="24"/>
          <w:szCs w:val="24"/>
          <w:lang w:val="en-GB"/>
        </w:rPr>
        <w:t>dihydrate</w:t>
      </w:r>
      <w:proofErr w:type="spellEnd"/>
      <w:r w:rsidR="002A4F85">
        <w:rPr>
          <w:sz w:val="24"/>
          <w:szCs w:val="24"/>
          <w:lang w:val="en-GB"/>
        </w:rPr>
        <w:t xml:space="preserve"> (Na</w:t>
      </w:r>
      <w:r w:rsidR="002A4F85">
        <w:rPr>
          <w:sz w:val="24"/>
          <w:szCs w:val="24"/>
          <w:vertAlign w:val="subscript"/>
          <w:lang w:val="en-GB"/>
        </w:rPr>
        <w:t>2</w:t>
      </w:r>
      <w:r w:rsidR="002A4F85">
        <w:rPr>
          <w:sz w:val="24"/>
          <w:szCs w:val="24"/>
          <w:lang w:val="en-GB"/>
        </w:rPr>
        <w:t>Mo</w:t>
      </w:r>
      <w:r w:rsidR="002A4F85">
        <w:rPr>
          <w:sz w:val="24"/>
          <w:szCs w:val="24"/>
          <w:vertAlign w:val="subscript"/>
          <w:lang w:val="en-GB"/>
        </w:rPr>
        <w:t>4</w:t>
      </w:r>
      <w:r w:rsidR="002A4F85">
        <w:rPr>
          <w:rFonts w:ascii="Calibri" w:hAnsi="Calibri"/>
          <w:sz w:val="24"/>
          <w:szCs w:val="24"/>
          <w:lang w:val="en-GB"/>
        </w:rPr>
        <w:t>·</w:t>
      </w:r>
      <w:r w:rsidR="002A4F85">
        <w:rPr>
          <w:sz w:val="24"/>
          <w:szCs w:val="24"/>
          <w:lang w:val="en-GB"/>
        </w:rPr>
        <w:t>2H</w:t>
      </w:r>
      <w:r w:rsidR="002A4F85">
        <w:rPr>
          <w:sz w:val="24"/>
          <w:szCs w:val="24"/>
          <w:vertAlign w:val="subscript"/>
          <w:lang w:val="en-GB"/>
        </w:rPr>
        <w:t>2</w:t>
      </w:r>
      <w:r w:rsidR="002A4F85">
        <w:rPr>
          <w:sz w:val="24"/>
          <w:szCs w:val="24"/>
          <w:lang w:val="en-GB"/>
        </w:rPr>
        <w:t xml:space="preserve">O) solutions with water, a white ZM gel is formed. </w:t>
      </w:r>
      <w:r w:rsidR="00C779A8">
        <w:rPr>
          <w:sz w:val="24"/>
          <w:szCs w:val="24"/>
          <w:lang w:val="en-GB"/>
        </w:rPr>
        <w:t xml:space="preserve">A point of interest in the nuclear industry is to modify the morphology of ZM particles at some point in the process. </w:t>
      </w:r>
      <w:proofErr w:type="gramStart"/>
      <w:r w:rsidR="00C779A8">
        <w:rPr>
          <w:sz w:val="24"/>
          <w:szCs w:val="24"/>
          <w:lang w:val="en-GB"/>
        </w:rPr>
        <w:t>This</w:t>
      </w:r>
      <w:proofErr w:type="gramEnd"/>
      <w:r w:rsidR="00C779A8">
        <w:rPr>
          <w:sz w:val="24"/>
          <w:szCs w:val="24"/>
          <w:lang w:val="en-GB"/>
        </w:rPr>
        <w:t xml:space="preserve"> research studies two types of ZM </w:t>
      </w:r>
      <w:r w:rsidR="00C779A8">
        <w:rPr>
          <w:sz w:val="24"/>
          <w:szCs w:val="24"/>
          <w:lang w:val="en-GB"/>
        </w:rPr>
        <w:lastRenderedPageBreak/>
        <w:t>particles to</w:t>
      </w:r>
      <w:r w:rsidR="003D37EC">
        <w:rPr>
          <w:sz w:val="24"/>
          <w:szCs w:val="24"/>
          <w:lang w:val="en-GB"/>
        </w:rPr>
        <w:t xml:space="preserve"> understand the changes to particle characteristics with synthesis method, and which type may best be suited for morphological modification</w:t>
      </w:r>
      <w:r w:rsidR="00C779A8">
        <w:rPr>
          <w:sz w:val="24"/>
          <w:szCs w:val="24"/>
          <w:lang w:val="en-GB"/>
        </w:rPr>
        <w:t>.</w:t>
      </w:r>
    </w:p>
    <w:p w:rsidR="00FB3B66" w:rsidRDefault="00FB3B66" w:rsidP="00FB3B66">
      <w:pPr>
        <w:pStyle w:val="ElsParagraph"/>
        <w:rPr>
          <w:lang w:val="en-GB"/>
        </w:rPr>
      </w:pPr>
    </w:p>
    <w:p w:rsidR="00310A85" w:rsidRDefault="00310A85" w:rsidP="00FB3B66">
      <w:pPr>
        <w:pStyle w:val="ElsParagraph"/>
        <w:rPr>
          <w:lang w:val="en-GB"/>
        </w:rPr>
      </w:pPr>
    </w:p>
    <w:p w:rsidR="00310A85" w:rsidRDefault="00310A85" w:rsidP="00FB3B66">
      <w:pPr>
        <w:pStyle w:val="ElsParagraph"/>
        <w:rPr>
          <w:lang w:val="en-GB"/>
        </w:rPr>
      </w:pPr>
    </w:p>
    <w:p w:rsidR="00310A85" w:rsidRPr="00A24EF2" w:rsidRDefault="00310A85" w:rsidP="00FB3B66">
      <w:pPr>
        <w:pStyle w:val="ElsParagraph"/>
        <w:rPr>
          <w:lang w:val="en-GB"/>
        </w:rPr>
      </w:pPr>
    </w:p>
    <w:p w:rsidR="00D3038E" w:rsidRPr="00A24EF2" w:rsidRDefault="00D3038E" w:rsidP="00A50AF8">
      <w:pPr>
        <w:pStyle w:val="ElsParagraph"/>
        <w:spacing w:after="160" w:line="480" w:lineRule="auto"/>
        <w:ind w:firstLine="0"/>
        <w:rPr>
          <w:i/>
          <w:sz w:val="24"/>
          <w:szCs w:val="24"/>
          <w:lang w:val="en-GB"/>
        </w:rPr>
      </w:pPr>
      <w:r w:rsidRPr="00A24EF2">
        <w:rPr>
          <w:i/>
          <w:sz w:val="24"/>
          <w:szCs w:val="24"/>
          <w:lang w:val="en-GB"/>
        </w:rPr>
        <w:t xml:space="preserve">2.2 Particle characterisation </w:t>
      </w:r>
    </w:p>
    <w:p w:rsidR="00D3038E" w:rsidRPr="00A24EF2" w:rsidRDefault="00D3038E" w:rsidP="00A50AF8">
      <w:pPr>
        <w:pStyle w:val="ElsParagraph"/>
        <w:spacing w:after="0" w:line="480" w:lineRule="auto"/>
        <w:ind w:firstLine="0"/>
        <w:rPr>
          <w:sz w:val="24"/>
          <w:szCs w:val="24"/>
          <w:lang w:val="en-GB"/>
        </w:rPr>
      </w:pPr>
      <w:r w:rsidRPr="00A24EF2">
        <w:rPr>
          <w:sz w:val="24"/>
          <w:szCs w:val="24"/>
          <w:lang w:val="en-GB"/>
        </w:rPr>
        <w:t xml:space="preserve">Particle density was measured using the Micrometrics </w:t>
      </w:r>
      <w:proofErr w:type="spellStart"/>
      <w:r w:rsidRPr="00A24EF2">
        <w:rPr>
          <w:sz w:val="24"/>
          <w:szCs w:val="24"/>
          <w:lang w:val="en-GB"/>
        </w:rPr>
        <w:t>AccuPyc</w:t>
      </w:r>
      <w:proofErr w:type="spellEnd"/>
      <w:r w:rsidRPr="00A24EF2">
        <w:rPr>
          <w:sz w:val="24"/>
          <w:szCs w:val="24"/>
          <w:lang w:val="en-GB"/>
        </w:rPr>
        <w:t xml:space="preserve"> 1330 helium </w:t>
      </w:r>
      <w:proofErr w:type="spellStart"/>
      <w:r w:rsidRPr="00A24EF2">
        <w:rPr>
          <w:sz w:val="24"/>
          <w:szCs w:val="24"/>
          <w:lang w:val="en-GB"/>
        </w:rPr>
        <w:t>pycnometer</w:t>
      </w:r>
      <w:proofErr w:type="spellEnd"/>
      <w:r w:rsidR="00A719BC">
        <w:rPr>
          <w:sz w:val="24"/>
          <w:szCs w:val="24"/>
          <w:lang w:val="en-GB"/>
        </w:rPr>
        <w:t xml:space="preserve"> (</w:t>
      </w:r>
      <w:proofErr w:type="spellStart"/>
      <w:r w:rsidR="00A719BC">
        <w:rPr>
          <w:sz w:val="24"/>
          <w:szCs w:val="24"/>
          <w:lang w:val="en-GB"/>
        </w:rPr>
        <w:t>Micromeritics</w:t>
      </w:r>
      <w:proofErr w:type="spellEnd"/>
      <w:r w:rsidR="00A719BC">
        <w:rPr>
          <w:sz w:val="24"/>
          <w:szCs w:val="24"/>
          <w:lang w:val="en-GB"/>
        </w:rPr>
        <w:t xml:space="preserve"> Instrument Corporation, US)</w:t>
      </w:r>
      <w:r w:rsidRPr="00A24EF2">
        <w:rPr>
          <w:sz w:val="24"/>
          <w:szCs w:val="24"/>
          <w:lang w:val="en-GB"/>
        </w:rPr>
        <w:t>. The input weight of the solids were measured, the density is determined by the pressure change of the helium in a calibrated volume.</w:t>
      </w:r>
    </w:p>
    <w:p w:rsidR="00A50AF8" w:rsidRPr="00A24EF2" w:rsidRDefault="00A50AF8" w:rsidP="00A50AF8">
      <w:pPr>
        <w:pStyle w:val="ElsParagraph"/>
        <w:spacing w:after="0" w:line="480" w:lineRule="auto"/>
        <w:ind w:firstLine="0"/>
        <w:rPr>
          <w:sz w:val="24"/>
          <w:szCs w:val="24"/>
          <w:lang w:val="en-GB"/>
        </w:rPr>
      </w:pPr>
    </w:p>
    <w:p w:rsidR="00D3038E" w:rsidRPr="00A24EF2" w:rsidRDefault="00D3038E" w:rsidP="00A50AF8">
      <w:pPr>
        <w:pStyle w:val="ElsParagraph"/>
        <w:spacing w:after="0" w:line="480" w:lineRule="auto"/>
        <w:ind w:firstLine="0"/>
        <w:rPr>
          <w:sz w:val="24"/>
          <w:szCs w:val="24"/>
          <w:lang w:val="en-GB"/>
        </w:rPr>
      </w:pPr>
      <w:r w:rsidRPr="00A24EF2">
        <w:rPr>
          <w:sz w:val="24"/>
          <w:szCs w:val="24"/>
          <w:lang w:val="en-GB"/>
        </w:rPr>
        <w:t xml:space="preserve">Dry particle shape and size was characterised using a </w:t>
      </w:r>
      <w:r w:rsidR="00BC5956">
        <w:rPr>
          <w:sz w:val="24"/>
          <w:szCs w:val="24"/>
          <w:lang w:val="en-GB"/>
        </w:rPr>
        <w:t>LEO/</w:t>
      </w:r>
      <w:proofErr w:type="spellStart"/>
      <w:r w:rsidR="00BC5956">
        <w:rPr>
          <w:sz w:val="24"/>
          <w:szCs w:val="24"/>
          <w:lang w:val="en-GB"/>
        </w:rPr>
        <w:t>Zeisss</w:t>
      </w:r>
      <w:proofErr w:type="spellEnd"/>
      <w:r w:rsidR="00BC5956">
        <w:rPr>
          <w:sz w:val="24"/>
          <w:szCs w:val="24"/>
          <w:lang w:val="en-GB"/>
        </w:rPr>
        <w:t xml:space="preserve"> 1530 </w:t>
      </w:r>
      <w:r w:rsidRPr="00A24EF2">
        <w:rPr>
          <w:sz w:val="24"/>
          <w:szCs w:val="24"/>
          <w:lang w:val="en-GB"/>
        </w:rPr>
        <w:t>scanning electron microscopy (SEM)</w:t>
      </w:r>
      <w:r w:rsidR="00A719BC">
        <w:rPr>
          <w:sz w:val="24"/>
          <w:szCs w:val="24"/>
          <w:lang w:val="en-GB"/>
        </w:rPr>
        <w:t xml:space="preserve"> (LEO </w:t>
      </w:r>
      <w:proofErr w:type="spellStart"/>
      <w:r w:rsidR="00A719BC">
        <w:rPr>
          <w:sz w:val="24"/>
          <w:szCs w:val="24"/>
          <w:lang w:val="en-GB"/>
        </w:rPr>
        <w:t>Elektronmikroskope</w:t>
      </w:r>
      <w:proofErr w:type="spellEnd"/>
      <w:r w:rsidR="00A719BC">
        <w:rPr>
          <w:sz w:val="24"/>
          <w:szCs w:val="24"/>
          <w:lang w:val="en-GB"/>
        </w:rPr>
        <w:t xml:space="preserve"> GmbH, Germany)</w:t>
      </w:r>
      <w:r w:rsidRPr="00A24EF2">
        <w:rPr>
          <w:sz w:val="24"/>
          <w:szCs w:val="24"/>
          <w:lang w:val="en-GB"/>
        </w:rPr>
        <w:t xml:space="preserve">. Each sample was thoroughly dried and then coated with platinum before being imaged. </w:t>
      </w:r>
    </w:p>
    <w:p w:rsidR="00A50AF8" w:rsidRPr="00A24EF2" w:rsidRDefault="00A50AF8" w:rsidP="00A50AF8">
      <w:pPr>
        <w:spacing w:after="0"/>
        <w:ind w:firstLine="0"/>
        <w:jc w:val="both"/>
        <w:rPr>
          <w:rFonts w:ascii="Times New Roman" w:hAnsi="Times New Roman" w:cs="Times New Roman"/>
          <w:sz w:val="24"/>
          <w:szCs w:val="24"/>
          <w:lang w:eastAsia="zh-CN" w:bidi="ar-SA"/>
        </w:rPr>
      </w:pPr>
    </w:p>
    <w:p w:rsidR="00D3038E" w:rsidRPr="00A24EF2" w:rsidRDefault="00D3038E" w:rsidP="00A50AF8">
      <w:pPr>
        <w:spacing w:after="0"/>
        <w:ind w:firstLine="0"/>
        <w:jc w:val="both"/>
        <w:rPr>
          <w:rFonts w:ascii="Times New Roman" w:hAnsi="Times New Roman" w:cs="Times New Roman"/>
          <w:sz w:val="24"/>
          <w:szCs w:val="24"/>
          <w:lang w:eastAsia="zh-CN" w:bidi="ar-SA"/>
        </w:rPr>
      </w:pPr>
      <w:r w:rsidRPr="00A24EF2">
        <w:rPr>
          <w:rFonts w:ascii="Times New Roman" w:hAnsi="Times New Roman" w:cs="Times New Roman"/>
          <w:sz w:val="24"/>
          <w:szCs w:val="24"/>
          <w:lang w:eastAsia="zh-CN" w:bidi="ar-SA"/>
        </w:rPr>
        <w:t xml:space="preserve">A Malvern </w:t>
      </w:r>
      <w:proofErr w:type="spellStart"/>
      <w:r w:rsidRPr="00A24EF2">
        <w:rPr>
          <w:rFonts w:ascii="Times New Roman" w:hAnsi="Times New Roman" w:cs="Times New Roman"/>
          <w:sz w:val="24"/>
          <w:szCs w:val="24"/>
          <w:lang w:eastAsia="zh-CN" w:bidi="ar-SA"/>
        </w:rPr>
        <w:t>Mastersizer</w:t>
      </w:r>
      <w:proofErr w:type="spellEnd"/>
      <w:r w:rsidRPr="00A24EF2">
        <w:rPr>
          <w:rFonts w:ascii="Times New Roman" w:hAnsi="Times New Roman" w:cs="Times New Roman"/>
          <w:sz w:val="24"/>
          <w:szCs w:val="24"/>
          <w:lang w:eastAsia="zh-CN" w:bidi="ar-SA"/>
        </w:rPr>
        <w:t xml:space="preserve"> 2000</w:t>
      </w:r>
      <w:r w:rsidR="00A719BC">
        <w:rPr>
          <w:rFonts w:ascii="Times New Roman" w:hAnsi="Times New Roman" w:cs="Times New Roman"/>
          <w:sz w:val="24"/>
          <w:szCs w:val="24"/>
          <w:lang w:eastAsia="zh-CN" w:bidi="ar-SA"/>
        </w:rPr>
        <w:t xml:space="preserve"> (Malvern Instruments Ltd., UK)</w:t>
      </w:r>
      <w:r w:rsidRPr="00A24EF2">
        <w:rPr>
          <w:rFonts w:ascii="Times New Roman" w:hAnsi="Times New Roman" w:cs="Times New Roman"/>
          <w:sz w:val="24"/>
          <w:szCs w:val="24"/>
          <w:lang w:eastAsia="zh-CN" w:bidi="ar-SA"/>
        </w:rPr>
        <w:t xml:space="preserve"> was used to obtain particle size distribution information for liquid dispersions of the </w:t>
      </w:r>
      <w:r w:rsidRPr="00A24EF2">
        <w:rPr>
          <w:rFonts w:ascii="Times New Roman" w:hAnsi="Times New Roman" w:cs="Times New Roman"/>
          <w:sz w:val="24"/>
          <w:szCs w:val="24"/>
        </w:rPr>
        <w:t>TiO</w:t>
      </w:r>
      <w:r w:rsidR="00F325A5" w:rsidRPr="00A24EF2">
        <w:rPr>
          <w:rFonts w:ascii="Times New Roman" w:hAnsi="Times New Roman" w:cs="Times New Roman"/>
          <w:sz w:val="24"/>
          <w:szCs w:val="24"/>
          <w:vertAlign w:val="subscript"/>
        </w:rPr>
        <w:t>2</w:t>
      </w:r>
      <w:r w:rsidRPr="00A24EF2">
        <w:rPr>
          <w:rFonts w:ascii="Times New Roman" w:hAnsi="Times New Roman" w:cs="Times New Roman"/>
          <w:sz w:val="24"/>
          <w:szCs w:val="24"/>
        </w:rPr>
        <w:t xml:space="preserve"> and nuclear waste simulant samples</w:t>
      </w:r>
      <w:r w:rsidRPr="00A24EF2">
        <w:rPr>
          <w:rFonts w:ascii="Times New Roman" w:hAnsi="Times New Roman" w:cs="Times New Roman"/>
          <w:sz w:val="24"/>
          <w:szCs w:val="24"/>
          <w:lang w:eastAsia="zh-CN" w:bidi="ar-SA"/>
        </w:rPr>
        <w:t>. For each sample tested here, the particulate solids were suspended in water and a few drops of this stock suspension were added to a water</w:t>
      </w:r>
      <w:r w:rsidR="00BF25CE">
        <w:rPr>
          <w:rFonts w:ascii="Times New Roman" w:hAnsi="Times New Roman" w:cs="Times New Roman"/>
          <w:sz w:val="24"/>
          <w:szCs w:val="24"/>
          <w:lang w:eastAsia="zh-CN" w:bidi="ar-SA"/>
        </w:rPr>
        <w:t>-</w:t>
      </w:r>
      <w:r w:rsidRPr="00A24EF2">
        <w:rPr>
          <w:rFonts w:ascii="Times New Roman" w:hAnsi="Times New Roman" w:cs="Times New Roman"/>
          <w:sz w:val="24"/>
          <w:szCs w:val="24"/>
          <w:lang w:eastAsia="zh-CN" w:bidi="ar-SA"/>
        </w:rPr>
        <w:t>filled</w:t>
      </w:r>
      <w:r w:rsidR="00BF25CE">
        <w:rPr>
          <w:rFonts w:ascii="Times New Roman" w:hAnsi="Times New Roman" w:cs="Times New Roman"/>
          <w:sz w:val="24"/>
          <w:szCs w:val="24"/>
          <w:lang w:eastAsia="zh-CN" w:bidi="ar-SA"/>
        </w:rPr>
        <w:t>,</w:t>
      </w:r>
      <w:r w:rsidRPr="00A24EF2">
        <w:rPr>
          <w:rFonts w:ascii="Times New Roman" w:hAnsi="Times New Roman" w:cs="Times New Roman"/>
          <w:sz w:val="24"/>
          <w:szCs w:val="24"/>
          <w:lang w:eastAsia="zh-CN" w:bidi="ar-SA"/>
        </w:rPr>
        <w:t xml:space="preserve"> stirred measuring cell until the correct obscuration value needed for accurate data was obtained. Each sample was </w:t>
      </w:r>
      <w:proofErr w:type="spellStart"/>
      <w:r w:rsidRPr="00A24EF2">
        <w:rPr>
          <w:rFonts w:ascii="Times New Roman" w:hAnsi="Times New Roman" w:cs="Times New Roman"/>
          <w:sz w:val="24"/>
          <w:szCs w:val="24"/>
          <w:lang w:eastAsia="zh-CN" w:bidi="ar-SA"/>
        </w:rPr>
        <w:t>analysed</w:t>
      </w:r>
      <w:proofErr w:type="spellEnd"/>
      <w:r w:rsidRPr="00A24EF2">
        <w:rPr>
          <w:rFonts w:ascii="Times New Roman" w:hAnsi="Times New Roman" w:cs="Times New Roman"/>
          <w:sz w:val="24"/>
          <w:szCs w:val="24"/>
          <w:lang w:eastAsia="zh-CN" w:bidi="ar-SA"/>
        </w:rPr>
        <w:t xml:space="preserve"> over 10 seconds and 10 repeat measurements were carried; the average of these 10 measurements are presented in the paper.</w:t>
      </w:r>
    </w:p>
    <w:p w:rsidR="00A50AF8" w:rsidRDefault="00A50AF8" w:rsidP="00A50AF8">
      <w:pPr>
        <w:spacing w:after="0"/>
        <w:ind w:firstLine="0"/>
        <w:jc w:val="both"/>
        <w:rPr>
          <w:rFonts w:ascii="Times New Roman" w:hAnsi="Times New Roman" w:cs="Times New Roman"/>
          <w:sz w:val="24"/>
          <w:szCs w:val="24"/>
          <w:lang w:eastAsia="zh-CN" w:bidi="ar-SA"/>
        </w:rPr>
      </w:pPr>
    </w:p>
    <w:p w:rsidR="00AA2942" w:rsidRDefault="00AA2942" w:rsidP="00A50AF8">
      <w:pPr>
        <w:spacing w:after="0"/>
        <w:ind w:firstLine="0"/>
        <w:jc w:val="both"/>
        <w:rPr>
          <w:rFonts w:ascii="Times New Roman" w:hAnsi="Times New Roman" w:cs="Times New Roman"/>
          <w:sz w:val="24"/>
          <w:szCs w:val="24"/>
          <w:lang w:eastAsia="zh-CN" w:bidi="ar-SA"/>
        </w:rPr>
      </w:pPr>
    </w:p>
    <w:p w:rsidR="00AA2942" w:rsidRPr="00A24EF2" w:rsidRDefault="00AA2942" w:rsidP="00A50AF8">
      <w:pPr>
        <w:spacing w:after="0"/>
        <w:ind w:firstLine="0"/>
        <w:jc w:val="both"/>
        <w:rPr>
          <w:rFonts w:ascii="Times New Roman" w:hAnsi="Times New Roman" w:cs="Times New Roman"/>
          <w:sz w:val="24"/>
          <w:szCs w:val="24"/>
          <w:lang w:eastAsia="zh-CN" w:bidi="ar-SA"/>
        </w:rPr>
      </w:pPr>
    </w:p>
    <w:p w:rsidR="00D3038E" w:rsidRPr="00A24EF2" w:rsidRDefault="00D3038E" w:rsidP="00A50AF8">
      <w:pPr>
        <w:ind w:firstLine="0"/>
        <w:jc w:val="both"/>
        <w:rPr>
          <w:rFonts w:ascii="Times New Roman" w:eastAsia="Times New Roman" w:hAnsi="Times New Roman" w:cs="Times New Roman"/>
          <w:i/>
          <w:sz w:val="24"/>
          <w:szCs w:val="24"/>
          <w:lang w:bidi="ar-SA"/>
        </w:rPr>
      </w:pPr>
      <w:r w:rsidRPr="00A24EF2">
        <w:rPr>
          <w:rFonts w:ascii="Times New Roman" w:eastAsia="Times New Roman" w:hAnsi="Times New Roman" w:cs="Times New Roman"/>
          <w:i/>
          <w:sz w:val="24"/>
          <w:szCs w:val="24"/>
          <w:lang w:bidi="ar-SA"/>
        </w:rPr>
        <w:lastRenderedPageBreak/>
        <w:t>2.2 Sedimentation techniques</w:t>
      </w:r>
    </w:p>
    <w:p w:rsidR="00D3038E" w:rsidRDefault="00D3038E" w:rsidP="00A50AF8">
      <w:pPr>
        <w:spacing w:after="0"/>
        <w:ind w:firstLine="0"/>
        <w:jc w:val="both"/>
        <w:rPr>
          <w:rFonts w:ascii="Times New Roman" w:hAnsi="Times New Roman" w:cs="Times New Roman"/>
          <w:sz w:val="24"/>
          <w:szCs w:val="24"/>
        </w:rPr>
      </w:pPr>
      <w:r w:rsidRPr="00A24EF2">
        <w:rPr>
          <w:rFonts w:ascii="Times New Roman" w:hAnsi="Times New Roman" w:cs="Times New Roman"/>
          <w:sz w:val="24"/>
          <w:szCs w:val="24"/>
        </w:rPr>
        <w:t xml:space="preserve">The sedimentation rate as a function of volume fraction was determined using a </w:t>
      </w:r>
      <w:proofErr w:type="spellStart"/>
      <w:r w:rsidRPr="00A24EF2">
        <w:rPr>
          <w:rFonts w:ascii="Times New Roman" w:hAnsi="Times New Roman" w:cs="Times New Roman"/>
          <w:sz w:val="24"/>
          <w:szCs w:val="24"/>
        </w:rPr>
        <w:t>Turbiscan</w:t>
      </w:r>
      <w:proofErr w:type="spellEnd"/>
      <w:r w:rsidRPr="00A24EF2">
        <w:rPr>
          <w:rFonts w:ascii="Times New Roman" w:hAnsi="Times New Roman" w:cs="Times New Roman"/>
          <w:sz w:val="24"/>
          <w:szCs w:val="24"/>
        </w:rPr>
        <w:t>®</w:t>
      </w:r>
      <w:r w:rsidR="00A719BC">
        <w:rPr>
          <w:rFonts w:ascii="Times New Roman" w:hAnsi="Times New Roman" w:cs="Times New Roman"/>
          <w:sz w:val="24"/>
          <w:szCs w:val="24"/>
        </w:rPr>
        <w:t xml:space="preserve"> (</w:t>
      </w:r>
      <w:proofErr w:type="spellStart"/>
      <w:r w:rsidR="00A719BC">
        <w:rPr>
          <w:rFonts w:ascii="Times New Roman" w:hAnsi="Times New Roman" w:cs="Times New Roman"/>
          <w:sz w:val="24"/>
          <w:szCs w:val="24"/>
        </w:rPr>
        <w:t>Formulaction</w:t>
      </w:r>
      <w:proofErr w:type="spellEnd"/>
      <w:r w:rsidR="00A719BC">
        <w:rPr>
          <w:rFonts w:ascii="Times New Roman" w:hAnsi="Times New Roman" w:cs="Times New Roman"/>
          <w:sz w:val="24"/>
          <w:szCs w:val="24"/>
        </w:rPr>
        <w:t xml:space="preserve">, </w:t>
      </w:r>
      <w:proofErr w:type="spellStart"/>
      <w:r w:rsidR="00A719BC">
        <w:rPr>
          <w:rFonts w:ascii="Times New Roman" w:hAnsi="Times New Roman" w:cs="Times New Roman"/>
          <w:sz w:val="24"/>
          <w:szCs w:val="24"/>
        </w:rPr>
        <w:t>Ramonville</w:t>
      </w:r>
      <w:proofErr w:type="spellEnd"/>
      <w:r w:rsidR="00A719BC">
        <w:rPr>
          <w:rFonts w:ascii="Times New Roman" w:hAnsi="Times New Roman" w:cs="Times New Roman"/>
          <w:sz w:val="24"/>
          <w:szCs w:val="24"/>
        </w:rPr>
        <w:t>, France)</w:t>
      </w:r>
      <w:r w:rsidRPr="00A24EF2">
        <w:rPr>
          <w:rFonts w:ascii="Times New Roman" w:hAnsi="Times New Roman" w:cs="Times New Roman"/>
          <w:sz w:val="24"/>
          <w:szCs w:val="24"/>
        </w:rPr>
        <w:t xml:space="preserve">. In this device, the dispersion is placed in a cylindrical glass measurement cell. </w:t>
      </w:r>
      <w:r w:rsidR="009E2C27" w:rsidRPr="00A24EF2">
        <w:rPr>
          <w:rFonts w:ascii="Times New Roman" w:hAnsi="Times New Roman" w:cs="Times New Roman"/>
          <w:sz w:val="24"/>
          <w:szCs w:val="24"/>
        </w:rPr>
        <w:t>B</w:t>
      </w:r>
      <w:r w:rsidRPr="00A24EF2">
        <w:rPr>
          <w:rFonts w:ascii="Times New Roman" w:hAnsi="Times New Roman" w:cs="Times New Roman"/>
          <w:sz w:val="24"/>
          <w:szCs w:val="24"/>
        </w:rPr>
        <w:t>ackscattered light intensity measurements are taken through its entire length, as a function of time, to establish sedimentation profile of the particles under gravity. In a typical experiment, ~20</w:t>
      </w:r>
      <w:r w:rsidR="009E2C27" w:rsidRPr="00A24EF2">
        <w:rPr>
          <w:rFonts w:ascii="Times New Roman" w:hAnsi="Times New Roman" w:cs="Times New Roman"/>
          <w:sz w:val="24"/>
          <w:szCs w:val="24"/>
        </w:rPr>
        <w:t xml:space="preserve"> </w:t>
      </w:r>
      <w:r w:rsidRPr="00A24EF2">
        <w:rPr>
          <w:rFonts w:ascii="Times New Roman" w:hAnsi="Times New Roman" w:cs="Times New Roman"/>
          <w:sz w:val="24"/>
          <w:szCs w:val="24"/>
        </w:rPr>
        <w:t xml:space="preserve">mL of a given dispersion placed into the </w:t>
      </w:r>
      <w:proofErr w:type="spellStart"/>
      <w:r w:rsidRPr="00A24EF2">
        <w:rPr>
          <w:rFonts w:ascii="Times New Roman" w:hAnsi="Times New Roman" w:cs="Times New Roman"/>
          <w:sz w:val="24"/>
          <w:szCs w:val="24"/>
        </w:rPr>
        <w:t>Turbiscan</w:t>
      </w:r>
      <w:proofErr w:type="spellEnd"/>
      <w:r w:rsidRPr="00A24EF2">
        <w:rPr>
          <w:rFonts w:ascii="Times New Roman" w:hAnsi="Times New Roman" w:cs="Times New Roman"/>
          <w:sz w:val="24"/>
          <w:szCs w:val="24"/>
        </w:rPr>
        <w:t xml:space="preserve">®. For each volume fraction the sample was left to run for 3 </w:t>
      </w:r>
      <w:proofErr w:type="spellStart"/>
      <w:r w:rsidRPr="00A24EF2">
        <w:rPr>
          <w:rFonts w:ascii="Times New Roman" w:hAnsi="Times New Roman" w:cs="Times New Roman"/>
          <w:sz w:val="24"/>
          <w:szCs w:val="24"/>
        </w:rPr>
        <w:t>hrs</w:t>
      </w:r>
      <w:proofErr w:type="spellEnd"/>
      <w:r w:rsidRPr="00A24EF2">
        <w:rPr>
          <w:rFonts w:ascii="Times New Roman" w:hAnsi="Times New Roman" w:cs="Times New Roman"/>
          <w:sz w:val="24"/>
          <w:szCs w:val="24"/>
        </w:rPr>
        <w:t xml:space="preserve"> 30 </w:t>
      </w:r>
      <w:proofErr w:type="spellStart"/>
      <w:r w:rsidRPr="00A24EF2">
        <w:rPr>
          <w:rFonts w:ascii="Times New Roman" w:hAnsi="Times New Roman" w:cs="Times New Roman"/>
          <w:sz w:val="24"/>
          <w:szCs w:val="24"/>
        </w:rPr>
        <w:t>mins</w:t>
      </w:r>
      <w:proofErr w:type="spellEnd"/>
      <w:r w:rsidRPr="00A24EF2">
        <w:rPr>
          <w:rFonts w:ascii="Times New Roman" w:hAnsi="Times New Roman" w:cs="Times New Roman"/>
          <w:sz w:val="24"/>
          <w:szCs w:val="24"/>
        </w:rPr>
        <w:t xml:space="preserve"> and data was collected every 2 minutes. </w:t>
      </w:r>
    </w:p>
    <w:p w:rsidR="007E6908" w:rsidRPr="00A24EF2" w:rsidRDefault="007E6908" w:rsidP="00A50AF8">
      <w:pPr>
        <w:spacing w:after="0"/>
        <w:ind w:firstLine="0"/>
        <w:jc w:val="both"/>
        <w:rPr>
          <w:rFonts w:ascii="Times New Roman" w:hAnsi="Times New Roman" w:cs="Times New Roman"/>
          <w:sz w:val="24"/>
          <w:szCs w:val="24"/>
        </w:rPr>
      </w:pPr>
    </w:p>
    <w:p w:rsidR="00D3038E" w:rsidRPr="00A24EF2" w:rsidRDefault="00D3038E" w:rsidP="00A50AF8">
      <w:pPr>
        <w:ind w:firstLine="0"/>
        <w:jc w:val="both"/>
        <w:rPr>
          <w:rFonts w:ascii="Times New Roman" w:hAnsi="Times New Roman" w:cs="Times New Roman"/>
          <w:sz w:val="24"/>
          <w:szCs w:val="24"/>
        </w:rPr>
      </w:pPr>
      <w:r w:rsidRPr="00A24EF2">
        <w:rPr>
          <w:rFonts w:ascii="Times New Roman" w:hAnsi="Times New Roman" w:cs="Times New Roman"/>
          <w:sz w:val="24"/>
          <w:szCs w:val="24"/>
        </w:rPr>
        <w:t xml:space="preserve">A </w:t>
      </w:r>
      <w:proofErr w:type="spellStart"/>
      <w:r w:rsidRPr="00A24EF2">
        <w:rPr>
          <w:rFonts w:ascii="Times New Roman" w:hAnsi="Times New Roman" w:cs="Times New Roman"/>
          <w:sz w:val="24"/>
          <w:szCs w:val="24"/>
        </w:rPr>
        <w:t>Lumisizer</w:t>
      </w:r>
      <w:proofErr w:type="spellEnd"/>
      <w:r w:rsidRPr="00A24EF2">
        <w:rPr>
          <w:rFonts w:ascii="Times New Roman" w:hAnsi="Times New Roman" w:cs="Times New Roman"/>
          <w:sz w:val="24"/>
          <w:szCs w:val="24"/>
        </w:rPr>
        <w:t>®</w:t>
      </w:r>
      <w:r w:rsidR="00FA7028">
        <w:rPr>
          <w:rFonts w:ascii="Times New Roman" w:hAnsi="Times New Roman" w:cs="Times New Roman"/>
          <w:sz w:val="24"/>
          <w:szCs w:val="24"/>
        </w:rPr>
        <w:t xml:space="preserve"> (L.U.M. GmbH, Berlin, Germany)</w:t>
      </w:r>
      <w:r w:rsidRPr="00A24EF2">
        <w:rPr>
          <w:rFonts w:ascii="Times New Roman" w:hAnsi="Times New Roman" w:cs="Times New Roman"/>
          <w:sz w:val="24"/>
          <w:szCs w:val="24"/>
        </w:rPr>
        <w:t xml:space="preserve"> was also employed here as an alternative route to determine the sedimentation rate and to allow further information about the sediment bed to be obtained. This device also determines sedimentation information using transmitted light through a measuring cell as a function of height in the cell and time. </w:t>
      </w:r>
      <w:r w:rsidR="00BF25CE">
        <w:rPr>
          <w:rFonts w:ascii="Times New Roman" w:hAnsi="Times New Roman" w:cs="Times New Roman"/>
          <w:sz w:val="24"/>
          <w:szCs w:val="24"/>
        </w:rPr>
        <w:t>A key</w:t>
      </w:r>
      <w:r w:rsidR="00BF25CE" w:rsidRPr="00A24EF2">
        <w:rPr>
          <w:rFonts w:ascii="Times New Roman" w:hAnsi="Times New Roman" w:cs="Times New Roman"/>
          <w:sz w:val="24"/>
          <w:szCs w:val="24"/>
        </w:rPr>
        <w:t xml:space="preserve"> </w:t>
      </w:r>
      <w:r w:rsidRPr="00A24EF2">
        <w:rPr>
          <w:rFonts w:ascii="Times New Roman" w:hAnsi="Times New Roman" w:cs="Times New Roman"/>
          <w:sz w:val="24"/>
          <w:szCs w:val="24"/>
        </w:rPr>
        <w:t xml:space="preserve">difference between the two techniques is that the </w:t>
      </w:r>
      <w:proofErr w:type="spellStart"/>
      <w:r w:rsidRPr="00A24EF2">
        <w:rPr>
          <w:rFonts w:ascii="Times New Roman" w:hAnsi="Times New Roman" w:cs="Times New Roman"/>
          <w:sz w:val="24"/>
          <w:szCs w:val="24"/>
        </w:rPr>
        <w:t>Turbiscan</w:t>
      </w:r>
      <w:proofErr w:type="spellEnd"/>
      <w:r w:rsidRPr="00A24EF2">
        <w:rPr>
          <w:rFonts w:ascii="Times New Roman" w:hAnsi="Times New Roman" w:cs="Times New Roman"/>
          <w:sz w:val="24"/>
          <w:szCs w:val="24"/>
        </w:rPr>
        <w:t xml:space="preserve">® measures the settling rate under gravitational force whereas the </w:t>
      </w:r>
      <w:proofErr w:type="spellStart"/>
      <w:r w:rsidRPr="00A24EF2">
        <w:rPr>
          <w:rFonts w:ascii="Times New Roman" w:hAnsi="Times New Roman" w:cs="Times New Roman"/>
          <w:sz w:val="24"/>
          <w:szCs w:val="24"/>
        </w:rPr>
        <w:t>LumiSizer</w:t>
      </w:r>
      <w:proofErr w:type="spellEnd"/>
      <w:r w:rsidRPr="00A24EF2">
        <w:rPr>
          <w:rFonts w:ascii="Times New Roman" w:hAnsi="Times New Roman" w:cs="Times New Roman"/>
          <w:sz w:val="24"/>
          <w:szCs w:val="24"/>
        </w:rPr>
        <w:t xml:space="preserve">® employs a centrifugal force. The main advantages for employing the </w:t>
      </w:r>
      <w:proofErr w:type="spellStart"/>
      <w:r w:rsidRPr="00A24EF2">
        <w:rPr>
          <w:rFonts w:ascii="Times New Roman" w:hAnsi="Times New Roman" w:cs="Times New Roman"/>
          <w:sz w:val="24"/>
          <w:szCs w:val="24"/>
        </w:rPr>
        <w:t>LumiSizer</w:t>
      </w:r>
      <w:proofErr w:type="spellEnd"/>
      <w:r w:rsidRPr="00A24EF2">
        <w:rPr>
          <w:rFonts w:ascii="Times New Roman" w:hAnsi="Times New Roman" w:cs="Times New Roman"/>
          <w:sz w:val="24"/>
          <w:szCs w:val="24"/>
        </w:rPr>
        <w:t xml:space="preserve">® are </w:t>
      </w:r>
      <w:r w:rsidR="00BF25CE">
        <w:rPr>
          <w:rFonts w:ascii="Times New Roman" w:hAnsi="Times New Roman" w:cs="Times New Roman"/>
          <w:sz w:val="24"/>
          <w:szCs w:val="24"/>
        </w:rPr>
        <w:t xml:space="preserve">that </w:t>
      </w:r>
      <w:r w:rsidRPr="00A24EF2">
        <w:rPr>
          <w:rFonts w:ascii="Times New Roman" w:hAnsi="Times New Roman" w:cs="Times New Roman"/>
          <w:sz w:val="24"/>
          <w:szCs w:val="24"/>
        </w:rPr>
        <w:t>more than one sample can be measured</w:t>
      </w:r>
      <w:r w:rsidR="00BF25CE">
        <w:rPr>
          <w:rFonts w:ascii="Times New Roman" w:hAnsi="Times New Roman" w:cs="Times New Roman"/>
          <w:sz w:val="24"/>
          <w:szCs w:val="24"/>
        </w:rPr>
        <w:t xml:space="preserve"> simultaneously</w:t>
      </w:r>
      <w:r w:rsidRPr="00A24EF2">
        <w:rPr>
          <w:rFonts w:ascii="Times New Roman" w:hAnsi="Times New Roman" w:cs="Times New Roman"/>
          <w:sz w:val="24"/>
          <w:szCs w:val="24"/>
        </w:rPr>
        <w:t xml:space="preserve"> (12 samples), the temperature at which the sample is measured can be easily adjusted, the maximum speed of the centrifuge can be controlled up to 4000 rpm, and the quantity of material is relatively low (400</w:t>
      </w:r>
      <w:r w:rsidR="009E2C27" w:rsidRPr="00A24EF2">
        <w:rPr>
          <w:rFonts w:ascii="Times New Roman" w:hAnsi="Times New Roman" w:cs="Times New Roman"/>
          <w:sz w:val="24"/>
          <w:szCs w:val="24"/>
        </w:rPr>
        <w:t xml:space="preserve"> </w:t>
      </w:r>
      <w:r w:rsidRPr="00A24EF2">
        <w:rPr>
          <w:rFonts w:ascii="Times New Roman" w:hAnsi="Times New Roman" w:cs="Times New Roman"/>
          <w:sz w:val="24"/>
          <w:szCs w:val="24"/>
        </w:rPr>
        <w:t>µL).</w:t>
      </w:r>
    </w:p>
    <w:p w:rsidR="00D3038E" w:rsidRDefault="00D3038E" w:rsidP="00A50AF8">
      <w:pPr>
        <w:ind w:firstLine="0"/>
        <w:jc w:val="both"/>
        <w:rPr>
          <w:rFonts w:ascii="Times New Roman" w:hAnsi="Times New Roman" w:cs="Times New Roman"/>
          <w:sz w:val="24"/>
          <w:szCs w:val="24"/>
        </w:rPr>
      </w:pPr>
      <w:r w:rsidRPr="00A24EF2">
        <w:rPr>
          <w:rFonts w:ascii="Times New Roman" w:hAnsi="Times New Roman" w:cs="Times New Roman"/>
          <w:sz w:val="24"/>
          <w:szCs w:val="24"/>
        </w:rPr>
        <w:t>In a typical measurement</w:t>
      </w:r>
      <w:r w:rsidR="00BF25CE">
        <w:rPr>
          <w:rFonts w:ascii="Times New Roman" w:hAnsi="Times New Roman" w:cs="Times New Roman"/>
          <w:sz w:val="24"/>
          <w:szCs w:val="24"/>
        </w:rPr>
        <w:t xml:space="preserve"> here</w:t>
      </w:r>
      <w:r w:rsidRPr="00A24EF2">
        <w:rPr>
          <w:rFonts w:ascii="Times New Roman" w:hAnsi="Times New Roman" w:cs="Times New Roman"/>
          <w:sz w:val="24"/>
          <w:szCs w:val="24"/>
        </w:rPr>
        <w:t>, an aliquot of 400</w:t>
      </w:r>
      <w:r w:rsidR="009E2C27" w:rsidRPr="00A24EF2">
        <w:rPr>
          <w:rFonts w:ascii="Times New Roman" w:hAnsi="Times New Roman" w:cs="Times New Roman"/>
          <w:sz w:val="24"/>
          <w:szCs w:val="24"/>
        </w:rPr>
        <w:t xml:space="preserve"> </w:t>
      </w:r>
      <w:r w:rsidRPr="00A24EF2">
        <w:rPr>
          <w:rFonts w:ascii="Times New Roman" w:hAnsi="Times New Roman" w:cs="Times New Roman"/>
          <w:sz w:val="24"/>
          <w:szCs w:val="24"/>
        </w:rPr>
        <w:t>µL was extracted using a syringe from a 10</w:t>
      </w:r>
      <w:r w:rsidR="009E2C27" w:rsidRPr="00A24EF2">
        <w:rPr>
          <w:rFonts w:ascii="Times New Roman" w:hAnsi="Times New Roman" w:cs="Times New Roman"/>
          <w:sz w:val="24"/>
          <w:szCs w:val="24"/>
        </w:rPr>
        <w:t xml:space="preserve"> </w:t>
      </w:r>
      <w:r w:rsidRPr="00A24EF2">
        <w:rPr>
          <w:rFonts w:ascii="Times New Roman" w:hAnsi="Times New Roman" w:cs="Times New Roman"/>
          <w:sz w:val="24"/>
          <w:szCs w:val="24"/>
        </w:rPr>
        <w:t xml:space="preserve">mL stock suspension and transferred into a </w:t>
      </w:r>
      <w:r w:rsidR="00310A85">
        <w:rPr>
          <w:rFonts w:ascii="Times New Roman" w:hAnsi="Times New Roman" w:cs="Times New Roman"/>
          <w:sz w:val="24"/>
          <w:szCs w:val="24"/>
        </w:rPr>
        <w:t>polyamide (</w:t>
      </w:r>
      <w:r w:rsidRPr="00A24EF2">
        <w:rPr>
          <w:rFonts w:ascii="Times New Roman" w:hAnsi="Times New Roman" w:cs="Times New Roman"/>
          <w:sz w:val="24"/>
          <w:szCs w:val="24"/>
        </w:rPr>
        <w:t>PA</w:t>
      </w:r>
      <w:r w:rsidR="00310A85">
        <w:rPr>
          <w:rFonts w:ascii="Times New Roman" w:hAnsi="Times New Roman" w:cs="Times New Roman"/>
          <w:sz w:val="24"/>
          <w:szCs w:val="24"/>
        </w:rPr>
        <w:t>)</w:t>
      </w:r>
      <w:r w:rsidRPr="00A24EF2">
        <w:rPr>
          <w:rFonts w:ascii="Times New Roman" w:hAnsi="Times New Roman" w:cs="Times New Roman"/>
          <w:sz w:val="24"/>
          <w:szCs w:val="24"/>
        </w:rPr>
        <w:t xml:space="preserve"> cell. The cell was then loaded into the </w:t>
      </w:r>
      <w:proofErr w:type="spellStart"/>
      <w:r w:rsidRPr="00A24EF2">
        <w:rPr>
          <w:rFonts w:ascii="Times New Roman" w:hAnsi="Times New Roman" w:cs="Times New Roman"/>
          <w:sz w:val="24"/>
          <w:szCs w:val="24"/>
        </w:rPr>
        <w:t>Lumisizer</w:t>
      </w:r>
      <w:proofErr w:type="spellEnd"/>
      <w:r w:rsidRPr="00A24EF2">
        <w:rPr>
          <w:rFonts w:ascii="Times New Roman" w:hAnsi="Times New Roman" w:cs="Times New Roman"/>
          <w:sz w:val="24"/>
          <w:szCs w:val="24"/>
        </w:rPr>
        <w:t>® for analysis</w:t>
      </w:r>
      <w:r w:rsidR="00BF25CE">
        <w:rPr>
          <w:rFonts w:ascii="Times New Roman" w:hAnsi="Times New Roman" w:cs="Times New Roman"/>
          <w:sz w:val="24"/>
          <w:szCs w:val="24"/>
        </w:rPr>
        <w:t xml:space="preserve"> and</w:t>
      </w:r>
      <w:r w:rsidR="00BF25CE" w:rsidRPr="00A24EF2">
        <w:rPr>
          <w:rFonts w:ascii="Times New Roman" w:hAnsi="Times New Roman" w:cs="Times New Roman"/>
          <w:sz w:val="24"/>
          <w:szCs w:val="24"/>
        </w:rPr>
        <w:t xml:space="preserve"> </w:t>
      </w:r>
      <w:r w:rsidRPr="00A24EF2">
        <w:rPr>
          <w:rFonts w:ascii="Times New Roman" w:hAnsi="Times New Roman" w:cs="Times New Roman"/>
          <w:sz w:val="24"/>
          <w:szCs w:val="24"/>
        </w:rPr>
        <w:t xml:space="preserve">250 profiles were collected at intervals of 300 s for suspensions of 6 </w:t>
      </w:r>
      <w:proofErr w:type="spellStart"/>
      <w:r w:rsidRPr="00A24EF2">
        <w:rPr>
          <w:rFonts w:ascii="Times New Roman" w:hAnsi="Times New Roman" w:cs="Times New Roman"/>
          <w:sz w:val="24"/>
          <w:szCs w:val="24"/>
        </w:rPr>
        <w:t>vol</w:t>
      </w:r>
      <w:proofErr w:type="spellEnd"/>
      <w:r w:rsidRPr="00A24EF2">
        <w:rPr>
          <w:rFonts w:ascii="Times New Roman" w:hAnsi="Times New Roman" w:cs="Times New Roman"/>
          <w:sz w:val="24"/>
          <w:szCs w:val="24"/>
        </w:rPr>
        <w:t>%, at 500 rpm.</w:t>
      </w:r>
    </w:p>
    <w:p w:rsidR="00FF3CBF" w:rsidRDefault="00FF3CBF" w:rsidP="00A50AF8">
      <w:pPr>
        <w:ind w:firstLine="0"/>
        <w:jc w:val="both"/>
        <w:rPr>
          <w:rFonts w:ascii="Times New Roman" w:hAnsi="Times New Roman" w:cs="Times New Roman"/>
          <w:sz w:val="24"/>
          <w:szCs w:val="24"/>
        </w:rPr>
      </w:pPr>
    </w:p>
    <w:p w:rsidR="00FF3CBF" w:rsidRDefault="00FF3CBF" w:rsidP="00A50AF8">
      <w:pPr>
        <w:ind w:firstLine="0"/>
        <w:jc w:val="both"/>
        <w:rPr>
          <w:rFonts w:ascii="Times New Roman" w:hAnsi="Times New Roman" w:cs="Times New Roman"/>
          <w:noProof/>
          <w:sz w:val="24"/>
          <w:szCs w:val="24"/>
          <w:lang w:eastAsia="zh-CN" w:bidi="ar-SA"/>
        </w:rPr>
      </w:pPr>
    </w:p>
    <w:p w:rsidR="00FF3CBF" w:rsidRDefault="00FF3CBF" w:rsidP="007E325B">
      <w:pPr>
        <w:keepNext/>
        <w:spacing w:after="0"/>
        <w:ind w:firstLine="0"/>
        <w:jc w:val="center"/>
      </w:pPr>
      <w:r>
        <w:rPr>
          <w:rFonts w:ascii="Times New Roman" w:hAnsi="Times New Roman" w:cs="Times New Roman"/>
          <w:sz w:val="24"/>
          <w:szCs w:val="24"/>
        </w:rPr>
        <w:t>(</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w:t>
      </w:r>
      <w:r>
        <w:rPr>
          <w:rFonts w:ascii="Times New Roman" w:hAnsi="Times New Roman" w:cs="Times New Roman"/>
          <w:noProof/>
          <w:sz w:val="24"/>
          <w:szCs w:val="24"/>
          <w:lang w:val="en-GB" w:eastAsia="en-GB" w:bidi="ar-SA"/>
        </w:rPr>
        <w:drawing>
          <wp:inline distT="0" distB="0" distL="0" distR="0" wp14:anchorId="5A11F89D" wp14:editId="7E7B8097">
            <wp:extent cx="2142950" cy="2135051"/>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t="10643"/>
                    <a:stretch>
                      <a:fillRect/>
                    </a:stretch>
                  </pic:blipFill>
                  <pic:spPr bwMode="auto">
                    <a:xfrm>
                      <a:off x="0" y="0"/>
                      <a:ext cx="2142350" cy="2134454"/>
                    </a:xfrm>
                    <a:prstGeom prst="rect">
                      <a:avLst/>
                    </a:prstGeom>
                    <a:noFill/>
                    <a:ln w="9525">
                      <a:noFill/>
                      <a:miter lim="800000"/>
                      <a:headEnd/>
                      <a:tailEnd/>
                    </a:ln>
                  </pic:spPr>
                </pic:pic>
              </a:graphicData>
            </a:graphic>
          </wp:inline>
        </w:drawing>
      </w:r>
      <w:r>
        <w:rPr>
          <w:rFonts w:ascii="Times New Roman" w:hAnsi="Times New Roman" w:cs="Times New Roman"/>
          <w:sz w:val="24"/>
          <w:szCs w:val="24"/>
        </w:rPr>
        <w:t>(b)</w:t>
      </w:r>
      <w:r>
        <w:rPr>
          <w:rFonts w:ascii="Times New Roman" w:hAnsi="Times New Roman" w:cs="Times New Roman"/>
          <w:noProof/>
          <w:sz w:val="24"/>
          <w:szCs w:val="24"/>
          <w:lang w:val="en-GB" w:eastAsia="en-GB" w:bidi="ar-SA"/>
        </w:rPr>
        <w:drawing>
          <wp:inline distT="0" distB="0" distL="0" distR="0" wp14:anchorId="63010DB9" wp14:editId="3A786F90">
            <wp:extent cx="2101391" cy="213173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t="12009"/>
                    <a:stretch>
                      <a:fillRect/>
                    </a:stretch>
                  </pic:blipFill>
                  <pic:spPr bwMode="auto">
                    <a:xfrm>
                      <a:off x="0" y="0"/>
                      <a:ext cx="2099596" cy="2129909"/>
                    </a:xfrm>
                    <a:prstGeom prst="rect">
                      <a:avLst/>
                    </a:prstGeom>
                    <a:noFill/>
                    <a:ln w="9525">
                      <a:noFill/>
                      <a:miter lim="800000"/>
                      <a:headEnd/>
                      <a:tailEnd/>
                    </a:ln>
                  </pic:spPr>
                </pic:pic>
              </a:graphicData>
            </a:graphic>
          </wp:inline>
        </w:drawing>
      </w:r>
    </w:p>
    <w:p w:rsidR="00FF3CBF" w:rsidRPr="00FF3CBF" w:rsidRDefault="005477F7" w:rsidP="00FF3CBF">
      <w:pPr>
        <w:pStyle w:val="Caption"/>
        <w:spacing w:line="240" w:lineRule="auto"/>
        <w:jc w:val="center"/>
        <w:rPr>
          <w:rFonts w:ascii="Times New Roman" w:hAnsi="Times New Roman" w:cs="Times New Roman"/>
          <w:b w:val="0"/>
          <w:sz w:val="24"/>
          <w:szCs w:val="24"/>
        </w:rPr>
      </w:pPr>
      <w:proofErr w:type="gramStart"/>
      <w:r w:rsidRPr="009F32BA">
        <w:rPr>
          <w:highlight w:val="yellow"/>
        </w:rPr>
        <w:t>Fig.</w:t>
      </w:r>
      <w:proofErr w:type="gramEnd"/>
      <w:r w:rsidRPr="009F32BA">
        <w:rPr>
          <w:highlight w:val="yellow"/>
        </w:rPr>
        <w:t xml:space="preserve"> </w:t>
      </w:r>
      <w:r w:rsidRPr="009F32BA">
        <w:rPr>
          <w:highlight w:val="yellow"/>
        </w:rPr>
        <w:fldChar w:fldCharType="begin"/>
      </w:r>
      <w:r w:rsidRPr="009F32BA">
        <w:rPr>
          <w:highlight w:val="yellow"/>
        </w:rPr>
        <w:instrText xml:space="preserve"> SEQ Figure \* ARABIC </w:instrText>
      </w:r>
      <w:r w:rsidRPr="009F32BA">
        <w:rPr>
          <w:highlight w:val="yellow"/>
        </w:rPr>
        <w:fldChar w:fldCharType="separate"/>
      </w:r>
      <w:r w:rsidR="007D5316">
        <w:rPr>
          <w:noProof/>
          <w:highlight w:val="yellow"/>
        </w:rPr>
        <w:t>1</w:t>
      </w:r>
      <w:r w:rsidRPr="009F32BA">
        <w:rPr>
          <w:highlight w:val="yellow"/>
        </w:rPr>
        <w:fldChar w:fldCharType="end"/>
      </w:r>
      <w:r w:rsidRPr="009F32BA">
        <w:rPr>
          <w:b w:val="0"/>
          <w:highlight w:val="yellow"/>
        </w:rPr>
        <w:t xml:space="preserve">: Dimensions of the sample holders for each sedimentation technique (a) </w:t>
      </w:r>
      <w:proofErr w:type="spellStart"/>
      <w:r w:rsidRPr="009F32BA">
        <w:rPr>
          <w:b w:val="0"/>
          <w:highlight w:val="yellow"/>
        </w:rPr>
        <w:t>Turbiscan</w:t>
      </w:r>
      <w:proofErr w:type="spellEnd"/>
      <w:r w:rsidRPr="009F32BA">
        <w:rPr>
          <w:b w:val="0"/>
          <w:highlight w:val="yellow"/>
        </w:rPr>
        <w:t xml:space="preserve"> sample cell with an internal diameter of 30 mm and an initial sample height of 42 mm (b) </w:t>
      </w:r>
      <w:proofErr w:type="spellStart"/>
      <w:r w:rsidRPr="009F32BA">
        <w:rPr>
          <w:b w:val="0"/>
          <w:highlight w:val="yellow"/>
        </w:rPr>
        <w:t>Lumisizer</w:t>
      </w:r>
      <w:proofErr w:type="spellEnd"/>
      <w:r w:rsidRPr="009F32BA">
        <w:rPr>
          <w:b w:val="0"/>
          <w:highlight w:val="yellow"/>
        </w:rPr>
        <w:t xml:space="preserve"> sample cell with an internal diameter of 8 mm and initial sample height of 22 mm</w:t>
      </w:r>
    </w:p>
    <w:p w:rsidR="00310A85" w:rsidRDefault="00310A85" w:rsidP="00A50AF8">
      <w:pPr>
        <w:ind w:firstLine="0"/>
        <w:jc w:val="both"/>
        <w:rPr>
          <w:rFonts w:ascii="Times New Roman" w:hAnsi="Times New Roman" w:cs="Times New Roman"/>
          <w:i/>
          <w:sz w:val="24"/>
          <w:szCs w:val="24"/>
        </w:rPr>
      </w:pPr>
    </w:p>
    <w:p w:rsidR="00D3038E" w:rsidRPr="00A24EF2" w:rsidRDefault="00D3038E" w:rsidP="00A50AF8">
      <w:pPr>
        <w:ind w:firstLine="0"/>
        <w:jc w:val="both"/>
        <w:rPr>
          <w:rFonts w:ascii="Times New Roman" w:hAnsi="Times New Roman" w:cs="Times New Roman"/>
          <w:i/>
          <w:sz w:val="24"/>
          <w:szCs w:val="24"/>
        </w:rPr>
      </w:pPr>
      <w:r w:rsidRPr="00A24EF2">
        <w:rPr>
          <w:rFonts w:ascii="Times New Roman" w:hAnsi="Times New Roman" w:cs="Times New Roman"/>
          <w:i/>
          <w:sz w:val="24"/>
          <w:szCs w:val="24"/>
        </w:rPr>
        <w:t>2.3 Rheological techniques</w:t>
      </w:r>
    </w:p>
    <w:p w:rsidR="00D3038E" w:rsidRPr="00A24EF2" w:rsidRDefault="00D3038E" w:rsidP="00A50AF8">
      <w:pPr>
        <w:spacing w:after="0"/>
        <w:ind w:firstLine="0"/>
        <w:jc w:val="both"/>
        <w:rPr>
          <w:rFonts w:ascii="Times New Roman" w:hAnsi="Times New Roman" w:cs="Times New Roman"/>
          <w:sz w:val="24"/>
          <w:szCs w:val="24"/>
          <w:lang w:eastAsia="zh-CN" w:bidi="ar-SA"/>
        </w:rPr>
      </w:pPr>
      <w:r w:rsidRPr="00A24EF2">
        <w:rPr>
          <w:rFonts w:ascii="Times New Roman" w:hAnsi="Times New Roman" w:cs="Times New Roman"/>
          <w:sz w:val="24"/>
          <w:szCs w:val="24"/>
          <w:lang w:eastAsia="zh-CN" w:bidi="ar-SA"/>
        </w:rPr>
        <w:t xml:space="preserve">The </w:t>
      </w:r>
      <w:proofErr w:type="spellStart"/>
      <w:r w:rsidRPr="00A24EF2">
        <w:rPr>
          <w:rFonts w:ascii="Times New Roman" w:hAnsi="Times New Roman" w:cs="Times New Roman"/>
          <w:sz w:val="24"/>
          <w:szCs w:val="24"/>
          <w:lang w:eastAsia="zh-CN" w:bidi="ar-SA"/>
        </w:rPr>
        <w:t>Bohlin</w:t>
      </w:r>
      <w:proofErr w:type="spellEnd"/>
      <w:r w:rsidRPr="00A24EF2">
        <w:rPr>
          <w:rFonts w:ascii="Times New Roman" w:hAnsi="Times New Roman" w:cs="Times New Roman"/>
          <w:sz w:val="24"/>
          <w:szCs w:val="24"/>
          <w:lang w:eastAsia="zh-CN" w:bidi="ar-SA"/>
        </w:rPr>
        <w:t xml:space="preserve"> C-VOR </w:t>
      </w:r>
      <w:proofErr w:type="spellStart"/>
      <w:r w:rsidRPr="00A24EF2">
        <w:rPr>
          <w:rFonts w:ascii="Times New Roman" w:hAnsi="Times New Roman" w:cs="Times New Roman"/>
          <w:sz w:val="24"/>
          <w:szCs w:val="24"/>
          <w:lang w:eastAsia="zh-CN" w:bidi="ar-SA"/>
        </w:rPr>
        <w:t>Rheometer</w:t>
      </w:r>
      <w:proofErr w:type="spellEnd"/>
      <w:r w:rsidRPr="00A24EF2">
        <w:rPr>
          <w:rFonts w:ascii="Times New Roman" w:hAnsi="Times New Roman" w:cs="Times New Roman"/>
          <w:sz w:val="24"/>
          <w:szCs w:val="24"/>
          <w:lang w:eastAsia="zh-CN" w:bidi="ar-SA"/>
        </w:rPr>
        <w:t xml:space="preserve"> was employed to obtain rheological flow curves with respect to particle volume fraction. </w:t>
      </w:r>
    </w:p>
    <w:p w:rsidR="00D3038E" w:rsidRPr="00A24EF2" w:rsidRDefault="00D3038E" w:rsidP="00D3038E">
      <w:pPr>
        <w:pStyle w:val="Heading9"/>
        <w:keepNext/>
        <w:spacing w:line="240" w:lineRule="auto"/>
        <w:rPr>
          <w:rFonts w:ascii="Times New Roman" w:hAnsi="Times New Roman" w:cs="Times New Roman"/>
          <w:i w:val="0"/>
          <w:sz w:val="19"/>
          <w:szCs w:val="19"/>
        </w:rPr>
      </w:pPr>
    </w:p>
    <w:p w:rsidR="00D3038E" w:rsidRPr="00A24EF2" w:rsidRDefault="00D3038E" w:rsidP="00A50AF8">
      <w:pPr>
        <w:spacing w:line="240" w:lineRule="auto"/>
        <w:jc w:val="center"/>
        <w:rPr>
          <w:rFonts w:ascii="Times New Roman" w:hAnsi="Times New Roman" w:cs="Times New Roman"/>
          <w:i/>
          <w:sz w:val="18"/>
          <w:szCs w:val="18"/>
        </w:rPr>
      </w:pPr>
      <w:proofErr w:type="gramStart"/>
      <w:r w:rsidRPr="00A24EF2">
        <w:rPr>
          <w:rFonts w:ascii="Times New Roman" w:hAnsi="Times New Roman" w:cs="Times New Roman"/>
          <w:b/>
          <w:sz w:val="18"/>
          <w:szCs w:val="18"/>
        </w:rPr>
        <w:t>Fig.</w:t>
      </w:r>
      <w:proofErr w:type="gramEnd"/>
      <w:r w:rsidRPr="00A24EF2">
        <w:rPr>
          <w:rFonts w:ascii="Times New Roman" w:hAnsi="Times New Roman" w:cs="Times New Roman"/>
          <w:b/>
          <w:sz w:val="18"/>
          <w:szCs w:val="18"/>
        </w:rPr>
        <w:t xml:space="preserve"> </w:t>
      </w:r>
      <w:r w:rsidR="005477F7" w:rsidRPr="00A24EF2">
        <w:rPr>
          <w:rFonts w:ascii="Times New Roman" w:hAnsi="Times New Roman" w:cs="Times New Roman"/>
          <w:b/>
          <w:i/>
          <w:sz w:val="18"/>
          <w:szCs w:val="18"/>
        </w:rPr>
        <w:fldChar w:fldCharType="begin"/>
      </w:r>
      <w:r w:rsidRPr="00A24EF2">
        <w:rPr>
          <w:rFonts w:ascii="Times New Roman" w:hAnsi="Times New Roman" w:cs="Times New Roman"/>
          <w:b/>
          <w:sz w:val="18"/>
          <w:szCs w:val="18"/>
        </w:rPr>
        <w:instrText xml:space="preserve"> SEQ Figure \* ARABIC </w:instrText>
      </w:r>
      <w:r w:rsidR="005477F7" w:rsidRPr="00A24EF2">
        <w:rPr>
          <w:rFonts w:ascii="Times New Roman" w:hAnsi="Times New Roman" w:cs="Times New Roman"/>
          <w:b/>
          <w:i/>
          <w:sz w:val="18"/>
          <w:szCs w:val="18"/>
        </w:rPr>
        <w:fldChar w:fldCharType="separate"/>
      </w:r>
      <w:r w:rsidR="007D5316">
        <w:rPr>
          <w:rFonts w:ascii="Times New Roman" w:hAnsi="Times New Roman" w:cs="Times New Roman"/>
          <w:b/>
          <w:noProof/>
          <w:sz w:val="18"/>
          <w:szCs w:val="18"/>
        </w:rPr>
        <w:t>2</w:t>
      </w:r>
      <w:r w:rsidR="005477F7" w:rsidRPr="00A24EF2">
        <w:rPr>
          <w:rFonts w:ascii="Times New Roman" w:hAnsi="Times New Roman" w:cs="Times New Roman"/>
          <w:b/>
          <w:i/>
          <w:noProof/>
          <w:sz w:val="18"/>
          <w:szCs w:val="18"/>
        </w:rPr>
        <w:fldChar w:fldCharType="end"/>
      </w:r>
      <w:r w:rsidRPr="00A24EF2">
        <w:rPr>
          <w:rFonts w:ascii="Times New Roman" w:hAnsi="Times New Roman" w:cs="Times New Roman"/>
          <w:sz w:val="18"/>
          <w:szCs w:val="18"/>
        </w:rPr>
        <w:t>: A schematic diagram of the different geometries employed (a) the cup &amp; bob (b) the vane tool (c) a cross-section of the vane tool</w:t>
      </w:r>
    </w:p>
    <w:p w:rsidR="00A50AF8" w:rsidRPr="00A24EF2" w:rsidRDefault="00A50AF8" w:rsidP="00A50AF8">
      <w:pPr>
        <w:spacing w:before="240" w:after="0"/>
        <w:ind w:firstLine="0"/>
        <w:jc w:val="both"/>
        <w:rPr>
          <w:rFonts w:ascii="Times New Roman" w:hAnsi="Times New Roman" w:cs="Times New Roman"/>
          <w:sz w:val="24"/>
          <w:szCs w:val="24"/>
        </w:rPr>
      </w:pPr>
    </w:p>
    <w:p w:rsidR="00D3038E" w:rsidRPr="00A24EF2" w:rsidRDefault="00D3038E" w:rsidP="00D57813">
      <w:pPr>
        <w:spacing w:before="240" w:after="0"/>
        <w:ind w:firstLine="0"/>
        <w:jc w:val="both"/>
        <w:rPr>
          <w:rFonts w:ascii="Times New Roman" w:hAnsi="Times New Roman" w:cs="Times New Roman"/>
          <w:sz w:val="24"/>
          <w:szCs w:val="24"/>
        </w:rPr>
      </w:pPr>
      <w:r w:rsidRPr="00A24EF2">
        <w:rPr>
          <w:rFonts w:ascii="Times New Roman" w:hAnsi="Times New Roman" w:cs="Times New Roman"/>
          <w:sz w:val="24"/>
          <w:szCs w:val="24"/>
        </w:rPr>
        <w:t xml:space="preserve">In a cup and bob measurement system, either the bob (inner cylinder) or the cup (outer cylinder) can rotate whilst the other surface remains stationary. In the case of the C-VOR, it is the bob which rotates and the outer cup remains stationary. The main advantages for this geometry are that it provides good repeatability, has good temperature control, </w:t>
      </w:r>
      <w:r w:rsidR="00EB3832">
        <w:rPr>
          <w:rFonts w:ascii="Times New Roman" w:hAnsi="Times New Roman" w:cs="Times New Roman"/>
          <w:sz w:val="24"/>
          <w:szCs w:val="24"/>
        </w:rPr>
        <w:t xml:space="preserve">a </w:t>
      </w:r>
      <w:r w:rsidRPr="00A24EF2">
        <w:rPr>
          <w:rFonts w:ascii="Times New Roman" w:hAnsi="Times New Roman" w:cs="Times New Roman"/>
          <w:sz w:val="24"/>
          <w:szCs w:val="24"/>
        </w:rPr>
        <w:t>low quantity of material is required</w:t>
      </w:r>
      <w:r w:rsidR="00EB3832">
        <w:rPr>
          <w:rFonts w:ascii="Times New Roman" w:hAnsi="Times New Roman" w:cs="Times New Roman"/>
          <w:sz w:val="24"/>
          <w:szCs w:val="24"/>
        </w:rPr>
        <w:t>,</w:t>
      </w:r>
      <w:r w:rsidRPr="00A24EF2">
        <w:rPr>
          <w:rFonts w:ascii="Times New Roman" w:hAnsi="Times New Roman" w:cs="Times New Roman"/>
          <w:sz w:val="24"/>
          <w:szCs w:val="24"/>
        </w:rPr>
        <w:t xml:space="preserve"> and its large surface area enables measurements for low viscosity fluids. The key issue </w:t>
      </w:r>
      <w:r w:rsidRPr="00A24EF2">
        <w:rPr>
          <w:rFonts w:ascii="Times New Roman" w:hAnsi="Times New Roman" w:cs="Times New Roman"/>
          <w:sz w:val="24"/>
          <w:szCs w:val="24"/>
        </w:rPr>
        <w:lastRenderedPageBreak/>
        <w:t xml:space="preserve">of concern is the possible presence of wall slip in the data. </w:t>
      </w:r>
      <w:r w:rsidR="004D0F00" w:rsidRPr="00A24EF2">
        <w:rPr>
          <w:rFonts w:ascii="Times New Roman" w:hAnsi="Times New Roman" w:cs="Times New Roman"/>
          <w:sz w:val="24"/>
          <w:szCs w:val="24"/>
        </w:rPr>
        <w:t>Wall slip is commonly described a</w:t>
      </w:r>
      <w:r w:rsidR="00D57813" w:rsidRPr="00A24EF2">
        <w:rPr>
          <w:rFonts w:ascii="Times New Roman" w:hAnsi="Times New Roman" w:cs="Times New Roman"/>
          <w:sz w:val="24"/>
          <w:szCs w:val="24"/>
        </w:rPr>
        <w:t>s a depletion layer formed by the dispersed phase away from the solids boundary layer</w:t>
      </w:r>
      <w:r w:rsidR="00F97625">
        <w:rPr>
          <w:rFonts w:ascii="Times New Roman" w:hAnsi="Times New Roman" w:cs="Times New Roman"/>
          <w:sz w:val="24"/>
          <w:szCs w:val="24"/>
        </w:rPr>
        <w:t xml:space="preserve"> </w:t>
      </w:r>
      <w:r w:rsidR="005477F7">
        <w:rPr>
          <w:rFonts w:ascii="Times New Roman" w:hAnsi="Times New Roman" w:cs="Times New Roman"/>
          <w:sz w:val="24"/>
          <w:szCs w:val="24"/>
        </w:rPr>
        <w:fldChar w:fldCharType="begin"/>
      </w:r>
      <w:r w:rsidR="004C639E">
        <w:rPr>
          <w:rFonts w:ascii="Times New Roman" w:hAnsi="Times New Roman" w:cs="Times New Roman"/>
          <w:sz w:val="24"/>
          <w:szCs w:val="24"/>
        </w:rPr>
        <w:instrText xml:space="preserve"> ADDIN EN.CITE &lt;EndNote&gt;&lt;Cite&gt;&lt;Author&gt;Barnes&lt;/Author&gt;&lt;Year&gt;1995&lt;/Year&gt;&lt;RecNum&gt;26&lt;/RecNum&gt;&lt;record&gt;&lt;rec-number&gt;26&lt;/rec-number&gt;&lt;foreign-keys&gt;&lt;key app="EN" db-id="zt2rrr0t1wt20newa52vvfwhx5sfd5e5rtre"&gt;26&lt;/key&gt;&lt;/foreign-keys&gt;&lt;ref-type name="Journal Article"&gt;17&lt;/ref-type&gt;&lt;contributors&gt;&lt;authors&gt;&lt;author&gt;Barnes, Howard A.&lt;/author&gt;&lt;/authors&gt;&lt;/contributors&gt;&lt;titles&gt;&lt;title&gt;A review of the slip (wall depletion) of polymer solutions, emulsions and particle suspensions in viscometers: its cause, character, and cure&lt;/title&gt;&lt;secondary-title&gt;Journal of Non-Newtonian Fluid Mechanics&lt;/secondary-title&gt;&lt;/titles&gt;&lt;periodical&gt;&lt;full-title&gt;Journal of Non-Newtonian Fluid Mechanics&lt;/full-title&gt;&lt;/periodical&gt;&lt;pages&gt;221-251&lt;/pages&gt;&lt;volume&gt;56&lt;/volume&gt;&lt;number&gt;3&lt;/number&gt;&lt;keywords&gt;&lt;keyword&gt;Depletion&lt;/keyword&gt;&lt;keyword&gt;Emulsions&lt;/keyword&gt;&lt;keyword&gt;Macromolecules&lt;/keyword&gt;&lt;keyword&gt;Migration&lt;/keyword&gt;&lt;keyword&gt;Slip&lt;/keyword&gt;&lt;keyword&gt;Suspensions&lt;/keyword&gt;&lt;keyword&gt;Wall&lt;/keyword&gt;&lt;/keywords&gt;&lt;dates&gt;&lt;year&gt;1995&lt;/year&gt;&lt;/dates&gt;&lt;isbn&gt;0377-0257&lt;/isbn&gt;&lt;urls&gt;&lt;related-urls&gt;&lt;url&gt;http://www.sciencedirect.com/science/article/pii/037702579401282M&lt;/url&gt;&lt;/related-urls&gt;&lt;/urls&gt;&lt;/record&gt;&lt;/Cite&gt;&lt;/EndNote&gt;</w:instrText>
      </w:r>
      <w:r w:rsidR="005477F7">
        <w:rPr>
          <w:rFonts w:ascii="Times New Roman" w:hAnsi="Times New Roman" w:cs="Times New Roman"/>
          <w:sz w:val="24"/>
          <w:szCs w:val="24"/>
        </w:rPr>
        <w:fldChar w:fldCharType="separate"/>
      </w:r>
      <w:r w:rsidR="007E6908">
        <w:rPr>
          <w:rFonts w:ascii="Times New Roman" w:hAnsi="Times New Roman" w:cs="Times New Roman"/>
          <w:sz w:val="24"/>
          <w:szCs w:val="24"/>
        </w:rPr>
        <w:t>(Barnes 1995)</w:t>
      </w:r>
      <w:r w:rsidR="005477F7">
        <w:rPr>
          <w:rFonts w:ascii="Times New Roman" w:hAnsi="Times New Roman" w:cs="Times New Roman"/>
          <w:sz w:val="24"/>
          <w:szCs w:val="24"/>
        </w:rPr>
        <w:fldChar w:fldCharType="end"/>
      </w:r>
      <w:r w:rsidR="00D57813" w:rsidRPr="00A24EF2">
        <w:rPr>
          <w:rFonts w:ascii="Times New Roman" w:hAnsi="Times New Roman" w:cs="Times New Roman"/>
          <w:sz w:val="24"/>
          <w:szCs w:val="24"/>
        </w:rPr>
        <w:t xml:space="preserve">. This </w:t>
      </w:r>
      <w:proofErr w:type="spellStart"/>
      <w:r w:rsidR="00D57813" w:rsidRPr="00A24EF2">
        <w:rPr>
          <w:rFonts w:ascii="Times New Roman" w:hAnsi="Times New Roman" w:cs="Times New Roman"/>
          <w:sz w:val="24"/>
          <w:szCs w:val="24"/>
        </w:rPr>
        <w:t>behaviour</w:t>
      </w:r>
      <w:proofErr w:type="spellEnd"/>
      <w:r w:rsidR="00D57813" w:rsidRPr="00A24EF2">
        <w:rPr>
          <w:rFonts w:ascii="Times New Roman" w:hAnsi="Times New Roman" w:cs="Times New Roman"/>
          <w:sz w:val="24"/>
          <w:szCs w:val="24"/>
        </w:rPr>
        <w:t xml:space="preserve"> significantly reduces the viscosity of the material due to lubrication effects. Wall slip effects are enhanced by increased particle content and the rheological geometry employed</w:t>
      </w:r>
      <w:r w:rsidR="00F97625">
        <w:rPr>
          <w:rFonts w:ascii="Times New Roman" w:hAnsi="Times New Roman" w:cs="Times New Roman"/>
          <w:sz w:val="24"/>
          <w:szCs w:val="24"/>
        </w:rPr>
        <w:t xml:space="preserve"> </w:t>
      </w:r>
      <w:r w:rsidR="005477F7">
        <w:rPr>
          <w:rFonts w:ascii="Times New Roman" w:hAnsi="Times New Roman" w:cs="Times New Roman"/>
          <w:sz w:val="24"/>
          <w:szCs w:val="24"/>
        </w:rPr>
        <w:fldChar w:fldCharType="begin"/>
      </w:r>
      <w:r w:rsidR="004C639E">
        <w:rPr>
          <w:rFonts w:ascii="Times New Roman" w:hAnsi="Times New Roman" w:cs="Times New Roman"/>
          <w:sz w:val="24"/>
          <w:szCs w:val="24"/>
        </w:rPr>
        <w:instrText xml:space="preserve"> ADDIN EN.CITE &lt;EndNote&gt;&lt;Cite&gt;&lt;Author&gt;Chen&lt;/Author&gt;&lt;Year&gt;2009&lt;/Year&gt;&lt;RecNum&gt;24&lt;/RecNum&gt;&lt;record&gt;&lt;rec-number&gt;24&lt;/rec-number&gt;&lt;foreign-keys&gt;&lt;key app="EN" db-id="zt2rrr0t1wt20newa52vvfwhx5sfd5e5rtre"&gt;24&lt;/key&gt;&lt;/foreign-keys&gt;&lt;ref-type name="Journal Article"&gt;17&lt;/ref-type&gt;&lt;contributors&gt;&lt;authors&gt;&lt;author&gt;Chen, Liangyong&lt;/author&gt;&lt;author&gt;Duan, Yufeng&lt;/author&gt;&lt;author&gt;Zhao, Changsui&lt;/author&gt;&lt;author&gt;Yang, Liguo&lt;/author&gt;&lt;/authors&gt;&lt;/contributors&gt;&lt;titles&gt;&lt;title&gt;Rheological behavior and wall slip of concentrated coal water slurry in pipe flows&lt;/title&gt;&lt;secondary-title&gt;Chemical Engineering and Processing: Process Intensification&lt;/secondary-title&gt;&lt;/titles&gt;&lt;periodical&gt;&lt;full-title&gt;Chemical Engineering and Processing: Process Intensification&lt;/full-title&gt;&lt;/periodical&gt;&lt;pages&gt;1241-1248&lt;/pages&gt;&lt;volume&gt;48&lt;/volume&gt;&lt;number&gt;7&lt;/number&gt;&lt;keywords&gt;&lt;keyword&gt;Coal water slurry&lt;/keyword&gt;&lt;keyword&gt;Rheology&lt;/keyword&gt;&lt;keyword&gt;Wall slip&lt;/keyword&gt;&lt;keyword&gt;Pipe flow&lt;/keyword&gt;&lt;/keywords&gt;&lt;dates&gt;&lt;year&gt;2009&lt;/year&gt;&lt;/dates&gt;&lt;isbn&gt;0255-2701&lt;/isbn&gt;&lt;urls&gt;&lt;related-urls&gt;&lt;url&gt;http://www.sciencedirect.com/science/article/pii/S0255270109000646&lt;/url&gt;&lt;/related-urls&gt;&lt;/urls&gt;&lt;/record&gt;&lt;/Cite&gt;&lt;/EndNote&gt;</w:instrText>
      </w:r>
      <w:r w:rsidR="005477F7">
        <w:rPr>
          <w:rFonts w:ascii="Times New Roman" w:hAnsi="Times New Roman" w:cs="Times New Roman"/>
          <w:sz w:val="24"/>
          <w:szCs w:val="24"/>
        </w:rPr>
        <w:fldChar w:fldCharType="separate"/>
      </w:r>
      <w:r w:rsidR="007E6908">
        <w:rPr>
          <w:rFonts w:ascii="Times New Roman" w:hAnsi="Times New Roman" w:cs="Times New Roman"/>
          <w:sz w:val="24"/>
          <w:szCs w:val="24"/>
        </w:rPr>
        <w:t xml:space="preserve">(Chen, </w:t>
      </w:r>
      <w:proofErr w:type="spellStart"/>
      <w:r w:rsidR="007E6908">
        <w:rPr>
          <w:rFonts w:ascii="Times New Roman" w:hAnsi="Times New Roman" w:cs="Times New Roman"/>
          <w:sz w:val="24"/>
          <w:szCs w:val="24"/>
        </w:rPr>
        <w:t>Duan</w:t>
      </w:r>
      <w:proofErr w:type="spellEnd"/>
      <w:r w:rsidR="007E6908">
        <w:rPr>
          <w:rFonts w:ascii="Times New Roman" w:hAnsi="Times New Roman" w:cs="Times New Roman"/>
          <w:sz w:val="24"/>
          <w:szCs w:val="24"/>
        </w:rPr>
        <w:t xml:space="preserve"> et al. 2009)</w:t>
      </w:r>
      <w:r w:rsidR="005477F7">
        <w:rPr>
          <w:rFonts w:ascii="Times New Roman" w:hAnsi="Times New Roman" w:cs="Times New Roman"/>
          <w:sz w:val="24"/>
          <w:szCs w:val="24"/>
        </w:rPr>
        <w:fldChar w:fldCharType="end"/>
      </w:r>
      <w:r w:rsidR="00D57813" w:rsidRPr="00A24EF2">
        <w:rPr>
          <w:rFonts w:ascii="Times New Roman" w:hAnsi="Times New Roman" w:cs="Times New Roman"/>
          <w:sz w:val="24"/>
          <w:szCs w:val="24"/>
        </w:rPr>
        <w:t xml:space="preserve">. </w:t>
      </w:r>
      <w:r w:rsidRPr="00A24EF2">
        <w:rPr>
          <w:rFonts w:ascii="Times New Roman" w:hAnsi="Times New Roman" w:cs="Times New Roman"/>
          <w:sz w:val="24"/>
          <w:szCs w:val="24"/>
        </w:rPr>
        <w:t xml:space="preserve">A vane tool when immersed into the sample results in minimal damage to any material structure for a solid-liquid system and is therefore the measurement tool of choice for yield stress data. The effects of wall slip are also </w:t>
      </w:r>
      <w:proofErr w:type="spellStart"/>
      <w:r w:rsidRPr="00A24EF2">
        <w:rPr>
          <w:rFonts w:ascii="Times New Roman" w:hAnsi="Times New Roman" w:cs="Times New Roman"/>
          <w:sz w:val="24"/>
          <w:szCs w:val="24"/>
        </w:rPr>
        <w:t>minimised</w:t>
      </w:r>
      <w:proofErr w:type="spellEnd"/>
      <w:r w:rsidRPr="00A24EF2">
        <w:rPr>
          <w:rFonts w:ascii="Times New Roman" w:hAnsi="Times New Roman" w:cs="Times New Roman"/>
          <w:sz w:val="24"/>
          <w:szCs w:val="24"/>
        </w:rPr>
        <w:t xml:space="preserve"> with this geometry </w:t>
      </w:r>
      <w:r w:rsidR="005477F7">
        <w:rPr>
          <w:rFonts w:ascii="Times New Roman" w:hAnsi="Times New Roman" w:cs="Times New Roman"/>
          <w:sz w:val="24"/>
          <w:szCs w:val="24"/>
        </w:rPr>
        <w:fldChar w:fldCharType="begin"/>
      </w:r>
      <w:r w:rsidR="004C639E">
        <w:rPr>
          <w:rFonts w:ascii="Times New Roman" w:hAnsi="Times New Roman" w:cs="Times New Roman"/>
          <w:sz w:val="24"/>
          <w:szCs w:val="24"/>
        </w:rPr>
        <w:instrText xml:space="preserve"> ADDIN EN.CITE &lt;EndNote&gt;&lt;Cite&gt;&lt;Author&gt;Dzuy&lt;/Author&gt;&lt;Year&gt;1983&lt;/Year&gt;&lt;RecNum&gt;17&lt;/RecNum&gt;&lt;record&gt;&lt;rec-number&gt;17&lt;/rec-number&gt;&lt;foreign-keys&gt;&lt;key app="EN" db-id="zt2rrr0t1wt20newa52vvfwhx5sfd5e5rtre"&gt;17&lt;/key&gt;&lt;/foreign-keys&gt;&lt;ref-type name="Journal Article"&gt;17&lt;/ref-type&gt;&lt;contributors&gt;&lt;authors&gt;&lt;author&gt;Dzuy, Nguyen Quoc&lt;/author&gt;&lt;author&gt;Boger, D. V.&lt;/author&gt;&lt;/authors&gt;&lt;/contributors&gt;&lt;titles&gt;&lt;title&gt;Yield Stress Measurement for Concentrated Suspensions&lt;/title&gt;&lt;secondary-title&gt;Journal of Rheology&lt;/secondary-title&gt;&lt;/titles&gt;&lt;periodical&gt;&lt;full-title&gt;Journal of Rheology&lt;/full-title&gt;&lt;/periodical&gt;&lt;pages&gt;321-349&lt;/pages&gt;&lt;volume&gt;27&lt;/volume&gt;&lt;number&gt;4&lt;/number&gt;&lt;keywords&gt;&lt;keyword&gt;suspensions&lt;/keyword&gt;&lt;keyword&gt;flow measurement&lt;/keyword&gt;&lt;keyword&gt;rheology&lt;/keyword&gt;&lt;keyword&gt;yield stress&lt;/keyword&gt;&lt;keyword&gt;viscoplasticity&lt;/keyword&gt;&lt;keyword&gt;plastic deformation&lt;/keyword&gt;&lt;keyword&gt;thixotropy&lt;/keyword&gt;&lt;keyword&gt;kinetic theory&lt;/keyword&gt;&lt;keyword&gt;soil&lt;/keyword&gt;&lt;/keywords&gt;&lt;dates&gt;&lt;year&gt;1983&lt;/year&gt;&lt;/dates&gt;&lt;publisher&gt;SOR&lt;/publisher&gt;&lt;urls&gt;&lt;related-urls&gt;&lt;url&gt;http://dx.doi.org/10.1122/1.549709&lt;/url&gt;&lt;/related-urls&gt;&lt;/urls&gt;&lt;/record&gt;&lt;/Cite&gt;&lt;/EndNote&gt;</w:instrText>
      </w:r>
      <w:r w:rsidR="005477F7">
        <w:rPr>
          <w:rFonts w:ascii="Times New Roman" w:hAnsi="Times New Roman" w:cs="Times New Roman"/>
          <w:sz w:val="24"/>
          <w:szCs w:val="24"/>
        </w:rPr>
        <w:fldChar w:fldCharType="separate"/>
      </w:r>
      <w:r w:rsidR="007E6908">
        <w:rPr>
          <w:rFonts w:ascii="Times New Roman" w:hAnsi="Times New Roman" w:cs="Times New Roman"/>
          <w:sz w:val="24"/>
          <w:szCs w:val="24"/>
        </w:rPr>
        <w:t>(</w:t>
      </w:r>
      <w:proofErr w:type="spellStart"/>
      <w:r w:rsidR="007E6908">
        <w:rPr>
          <w:rFonts w:ascii="Times New Roman" w:hAnsi="Times New Roman" w:cs="Times New Roman"/>
          <w:sz w:val="24"/>
          <w:szCs w:val="24"/>
        </w:rPr>
        <w:t>Dzuy</w:t>
      </w:r>
      <w:proofErr w:type="spellEnd"/>
      <w:r w:rsidR="007E6908">
        <w:rPr>
          <w:rFonts w:ascii="Times New Roman" w:hAnsi="Times New Roman" w:cs="Times New Roman"/>
          <w:sz w:val="24"/>
          <w:szCs w:val="24"/>
        </w:rPr>
        <w:t xml:space="preserve"> and </w:t>
      </w:r>
      <w:proofErr w:type="spellStart"/>
      <w:r w:rsidR="007E6908">
        <w:rPr>
          <w:rFonts w:ascii="Times New Roman" w:hAnsi="Times New Roman" w:cs="Times New Roman"/>
          <w:sz w:val="24"/>
          <w:szCs w:val="24"/>
        </w:rPr>
        <w:t>Boger</w:t>
      </w:r>
      <w:proofErr w:type="spellEnd"/>
      <w:r w:rsidR="007E6908">
        <w:rPr>
          <w:rFonts w:ascii="Times New Roman" w:hAnsi="Times New Roman" w:cs="Times New Roman"/>
          <w:sz w:val="24"/>
          <w:szCs w:val="24"/>
        </w:rPr>
        <w:t xml:space="preserve"> 1983)</w:t>
      </w:r>
      <w:r w:rsidR="005477F7">
        <w:rPr>
          <w:rFonts w:ascii="Times New Roman" w:hAnsi="Times New Roman" w:cs="Times New Roman"/>
          <w:sz w:val="24"/>
          <w:szCs w:val="24"/>
        </w:rPr>
        <w:fldChar w:fldCharType="end"/>
      </w:r>
      <w:r w:rsidRPr="00A24EF2">
        <w:rPr>
          <w:rFonts w:ascii="Times New Roman" w:hAnsi="Times New Roman" w:cs="Times New Roman"/>
          <w:sz w:val="24"/>
          <w:szCs w:val="24"/>
        </w:rPr>
        <w:t xml:space="preserve">. </w:t>
      </w:r>
    </w:p>
    <w:p w:rsidR="00A50AF8" w:rsidRPr="00A24EF2" w:rsidRDefault="00A50AF8" w:rsidP="00A50AF8">
      <w:pPr>
        <w:spacing w:after="0"/>
        <w:ind w:firstLine="0"/>
        <w:jc w:val="both"/>
        <w:rPr>
          <w:rFonts w:ascii="Times New Roman" w:hAnsi="Times New Roman" w:cs="Times New Roman"/>
          <w:sz w:val="24"/>
          <w:szCs w:val="24"/>
        </w:rPr>
      </w:pPr>
    </w:p>
    <w:p w:rsidR="003464FF" w:rsidRPr="00A24EF2" w:rsidRDefault="00D3038E" w:rsidP="00A50AF8">
      <w:pPr>
        <w:spacing w:after="0"/>
        <w:ind w:firstLine="0"/>
        <w:jc w:val="both"/>
        <w:rPr>
          <w:rFonts w:ascii="Times New Roman" w:hAnsi="Times New Roman" w:cs="Times New Roman"/>
          <w:sz w:val="24"/>
          <w:szCs w:val="24"/>
          <w:lang w:eastAsia="zh-CN" w:bidi="ar-SA"/>
        </w:rPr>
      </w:pPr>
      <w:r w:rsidRPr="00A24EF2">
        <w:rPr>
          <w:rFonts w:ascii="Times New Roman" w:hAnsi="Times New Roman" w:cs="Times New Roman"/>
          <w:sz w:val="24"/>
          <w:szCs w:val="24"/>
          <w:lang w:eastAsia="zh-CN" w:bidi="ar-SA"/>
        </w:rPr>
        <w:t>The geometry used to obtain rheological data here was selected based on the volume fraction of solids. A cup and bob system is suitable for low viscosity suspensions, i.e. low volume fraction suspensions; the vane tool is suitable for high viscosity suspensions, i.e. high volume fraction suspensions</w:t>
      </w:r>
      <w:r w:rsidR="00EB3832">
        <w:rPr>
          <w:rFonts w:ascii="Times New Roman" w:hAnsi="Times New Roman" w:cs="Times New Roman"/>
          <w:sz w:val="24"/>
          <w:szCs w:val="24"/>
          <w:lang w:eastAsia="zh-CN" w:bidi="ar-SA"/>
        </w:rPr>
        <w:t xml:space="preserve"> </w:t>
      </w:r>
      <w:r w:rsidR="005477F7">
        <w:rPr>
          <w:rFonts w:ascii="Times New Roman" w:hAnsi="Times New Roman" w:cs="Times New Roman"/>
          <w:sz w:val="24"/>
          <w:szCs w:val="24"/>
          <w:lang w:eastAsia="zh-CN" w:bidi="ar-SA"/>
        </w:rPr>
        <w:fldChar w:fldCharType="begin"/>
      </w:r>
      <w:r w:rsidR="004C639E">
        <w:rPr>
          <w:rFonts w:ascii="Times New Roman" w:hAnsi="Times New Roman" w:cs="Times New Roman"/>
          <w:sz w:val="24"/>
          <w:szCs w:val="24"/>
          <w:lang w:eastAsia="zh-CN" w:bidi="ar-SA"/>
        </w:rPr>
        <w:instrText xml:space="preserve"> ADDIN EN.CITE &lt;EndNote&gt;&lt;Cite&gt;&lt;Author&gt;Chong&lt;/Author&gt;&lt;Year&gt;1971&lt;/Year&gt;&lt;RecNum&gt;27&lt;/RecNum&gt;&lt;record&gt;&lt;rec-number&gt;27&lt;/rec-number&gt;&lt;foreign-keys&gt;&lt;key app="EN" db-id="zt2rrr0t1wt20newa52vvfwhx5sfd5e5rtre"&gt;27&lt;/key&gt;&lt;/foreign-keys&gt;&lt;ref-type name="Journal Article"&gt;17&lt;/ref-type&gt;&lt;contributors&gt;&lt;authors&gt;&lt;author&gt;Chong, J. S.&lt;/author&gt;&lt;author&gt;Christiansen, E. B.&lt;/author&gt;&lt;author&gt;Baer, A. D.&lt;/author&gt;&lt;/authors&gt;&lt;/contributors&gt;&lt;titles&gt;&lt;title&gt;Rheology of concentrated suspensions&lt;/title&gt;&lt;secondary-title&gt;Journal of Applied Polymer Science&lt;/secondary-title&gt;&lt;/titles&gt;&lt;periodical&gt;&lt;full-title&gt;Journal of Applied Polymer Science&lt;/full-title&gt;&lt;/periodical&gt;&lt;pages&gt;2007-2021&lt;/pages&gt;&lt;volume&gt;15&lt;/volume&gt;&lt;number&gt;8&lt;/number&gt;&lt;dates&gt;&lt;year&gt;1971&lt;/year&gt;&lt;/dates&gt;&lt;publisher&gt;Wiley Subscription Services, Inc., A Wiley Company&lt;/publisher&gt;&lt;isbn&gt;1097-4628&lt;/isbn&gt;&lt;urls&gt;&lt;related-urls&gt;&lt;url&gt;http://dx.doi.org/10.1002/app.1971.070150818&lt;/url&gt;&lt;/related-urls&gt;&lt;/urls&gt;&lt;electronic-resource-num&gt;10.1002/app.1971.070150818&lt;/electronic-resource-num&gt;&lt;/record&gt;&lt;/Cite&gt;&lt;/EndNote&gt;</w:instrText>
      </w:r>
      <w:r w:rsidR="005477F7">
        <w:rPr>
          <w:rFonts w:ascii="Times New Roman" w:hAnsi="Times New Roman" w:cs="Times New Roman"/>
          <w:sz w:val="24"/>
          <w:szCs w:val="24"/>
          <w:lang w:eastAsia="zh-CN" w:bidi="ar-SA"/>
        </w:rPr>
        <w:fldChar w:fldCharType="separate"/>
      </w:r>
      <w:r w:rsidR="007E6908">
        <w:rPr>
          <w:rFonts w:ascii="Times New Roman" w:hAnsi="Times New Roman" w:cs="Times New Roman"/>
          <w:sz w:val="24"/>
          <w:szCs w:val="24"/>
          <w:lang w:eastAsia="zh-CN" w:bidi="ar-SA"/>
        </w:rPr>
        <w:t>(Chong, Christiansen et al. 1971)</w:t>
      </w:r>
      <w:r w:rsidR="005477F7">
        <w:rPr>
          <w:rFonts w:ascii="Times New Roman" w:hAnsi="Times New Roman" w:cs="Times New Roman"/>
          <w:sz w:val="24"/>
          <w:szCs w:val="24"/>
          <w:lang w:eastAsia="zh-CN" w:bidi="ar-SA"/>
        </w:rPr>
        <w:fldChar w:fldCharType="end"/>
      </w:r>
      <w:r w:rsidRPr="00A24EF2">
        <w:rPr>
          <w:rFonts w:ascii="Times New Roman" w:hAnsi="Times New Roman" w:cs="Times New Roman"/>
          <w:sz w:val="24"/>
          <w:szCs w:val="24"/>
          <w:lang w:eastAsia="zh-CN" w:bidi="ar-SA"/>
        </w:rPr>
        <w:t>. Hence, suspensions of between 6-12</w:t>
      </w:r>
      <w:r w:rsidR="000B75CE" w:rsidRPr="00A24EF2">
        <w:rPr>
          <w:rFonts w:ascii="Times New Roman" w:hAnsi="Times New Roman" w:cs="Times New Roman"/>
          <w:sz w:val="24"/>
          <w:szCs w:val="24"/>
          <w:lang w:eastAsia="zh-CN" w:bidi="ar-SA"/>
        </w:rPr>
        <w:t xml:space="preserve"> </w:t>
      </w:r>
      <w:proofErr w:type="spellStart"/>
      <w:proofErr w:type="gramStart"/>
      <w:r w:rsidRPr="00A24EF2">
        <w:rPr>
          <w:rFonts w:ascii="Times New Roman" w:hAnsi="Times New Roman" w:cs="Times New Roman"/>
          <w:sz w:val="24"/>
          <w:szCs w:val="24"/>
          <w:lang w:eastAsia="zh-CN" w:bidi="ar-SA"/>
        </w:rPr>
        <w:t>vol</w:t>
      </w:r>
      <w:proofErr w:type="spellEnd"/>
      <w:r w:rsidRPr="00A24EF2">
        <w:rPr>
          <w:rFonts w:ascii="Times New Roman" w:hAnsi="Times New Roman" w:cs="Times New Roman"/>
          <w:sz w:val="24"/>
          <w:szCs w:val="24"/>
          <w:lang w:eastAsia="zh-CN" w:bidi="ar-SA"/>
        </w:rPr>
        <w:t>%</w:t>
      </w:r>
      <w:proofErr w:type="gramEnd"/>
      <w:r w:rsidRPr="00A24EF2">
        <w:rPr>
          <w:rFonts w:ascii="Times New Roman" w:hAnsi="Times New Roman" w:cs="Times New Roman"/>
          <w:sz w:val="24"/>
          <w:szCs w:val="24"/>
          <w:lang w:eastAsia="zh-CN" w:bidi="ar-SA"/>
        </w:rPr>
        <w:t xml:space="preserve"> were </w:t>
      </w:r>
      <w:proofErr w:type="spellStart"/>
      <w:r w:rsidRPr="00A24EF2">
        <w:rPr>
          <w:rFonts w:ascii="Times New Roman" w:hAnsi="Times New Roman" w:cs="Times New Roman"/>
          <w:sz w:val="24"/>
          <w:szCs w:val="24"/>
          <w:lang w:eastAsia="zh-CN" w:bidi="ar-SA"/>
        </w:rPr>
        <w:t>analysed</w:t>
      </w:r>
      <w:proofErr w:type="spellEnd"/>
      <w:r w:rsidRPr="00A24EF2">
        <w:rPr>
          <w:rFonts w:ascii="Times New Roman" w:hAnsi="Times New Roman" w:cs="Times New Roman"/>
          <w:sz w:val="24"/>
          <w:szCs w:val="24"/>
          <w:lang w:eastAsia="zh-CN" w:bidi="ar-SA"/>
        </w:rPr>
        <w:t xml:space="preserve"> using a cup &amp; bob geometry whilst a cup &amp; vane tool was used for suspensions of between 15-21</w:t>
      </w:r>
      <w:r w:rsidR="000B75CE" w:rsidRPr="00A24EF2">
        <w:rPr>
          <w:rFonts w:ascii="Times New Roman" w:hAnsi="Times New Roman" w:cs="Times New Roman"/>
          <w:sz w:val="24"/>
          <w:szCs w:val="24"/>
          <w:lang w:eastAsia="zh-CN" w:bidi="ar-SA"/>
        </w:rPr>
        <w:t xml:space="preserve"> </w:t>
      </w:r>
      <w:proofErr w:type="spellStart"/>
      <w:r w:rsidRPr="00A24EF2">
        <w:rPr>
          <w:rFonts w:ascii="Times New Roman" w:hAnsi="Times New Roman" w:cs="Times New Roman"/>
          <w:sz w:val="24"/>
          <w:szCs w:val="24"/>
          <w:lang w:eastAsia="zh-CN" w:bidi="ar-SA"/>
        </w:rPr>
        <w:t>vol</w:t>
      </w:r>
      <w:proofErr w:type="spellEnd"/>
      <w:r w:rsidRPr="00A24EF2">
        <w:rPr>
          <w:rFonts w:ascii="Times New Roman" w:hAnsi="Times New Roman" w:cs="Times New Roman"/>
          <w:sz w:val="24"/>
          <w:szCs w:val="24"/>
          <w:lang w:eastAsia="zh-CN" w:bidi="ar-SA"/>
        </w:rPr>
        <w:t xml:space="preserve">%. </w:t>
      </w:r>
    </w:p>
    <w:p w:rsidR="00A50AF8" w:rsidRPr="00A24EF2" w:rsidRDefault="00A50AF8" w:rsidP="00A50AF8">
      <w:pPr>
        <w:spacing w:after="0"/>
        <w:ind w:firstLine="0"/>
        <w:jc w:val="both"/>
        <w:rPr>
          <w:rFonts w:ascii="Times New Roman" w:hAnsi="Times New Roman" w:cs="Times New Roman"/>
          <w:sz w:val="24"/>
          <w:szCs w:val="24"/>
          <w:lang w:eastAsia="zh-CN" w:bidi="ar-SA"/>
        </w:rPr>
      </w:pPr>
    </w:p>
    <w:p w:rsidR="00D3038E" w:rsidRPr="00A24EF2" w:rsidRDefault="00D3038E" w:rsidP="00A50AF8">
      <w:pPr>
        <w:spacing w:after="0"/>
        <w:ind w:firstLine="0"/>
        <w:jc w:val="both"/>
        <w:rPr>
          <w:rFonts w:ascii="Times New Roman" w:hAnsi="Times New Roman" w:cs="Times New Roman"/>
          <w:sz w:val="24"/>
          <w:szCs w:val="24"/>
          <w:lang w:eastAsia="zh-CN" w:bidi="ar-SA"/>
        </w:rPr>
      </w:pPr>
      <w:r w:rsidRPr="00A24EF2">
        <w:rPr>
          <w:rFonts w:ascii="Times New Roman" w:hAnsi="Times New Roman" w:cs="Times New Roman"/>
          <w:sz w:val="24"/>
          <w:szCs w:val="24"/>
          <w:lang w:eastAsia="zh-CN" w:bidi="ar-SA"/>
        </w:rPr>
        <w:t>The cup &amp; bob system used here was a 2</w:t>
      </w:r>
      <w:r w:rsidR="000B75CE" w:rsidRPr="00A24EF2">
        <w:rPr>
          <w:rFonts w:ascii="Times New Roman" w:hAnsi="Times New Roman" w:cs="Times New Roman"/>
          <w:sz w:val="24"/>
          <w:szCs w:val="24"/>
          <w:lang w:eastAsia="zh-CN" w:bidi="ar-SA"/>
        </w:rPr>
        <w:t xml:space="preserve"> </w:t>
      </w:r>
      <w:r w:rsidRPr="00A24EF2">
        <w:rPr>
          <w:rFonts w:ascii="Times New Roman" w:hAnsi="Times New Roman" w:cs="Times New Roman"/>
          <w:sz w:val="24"/>
          <w:szCs w:val="24"/>
          <w:lang w:eastAsia="zh-CN" w:bidi="ar-SA"/>
        </w:rPr>
        <w:t>ml Mooney cell. Samples were prepared in 20</w:t>
      </w:r>
      <w:r w:rsidR="000B75CE" w:rsidRPr="00A24EF2">
        <w:rPr>
          <w:rFonts w:ascii="Times New Roman" w:hAnsi="Times New Roman" w:cs="Times New Roman"/>
          <w:sz w:val="24"/>
          <w:szCs w:val="24"/>
          <w:lang w:eastAsia="zh-CN" w:bidi="ar-SA"/>
        </w:rPr>
        <w:t xml:space="preserve"> </w:t>
      </w:r>
      <w:r w:rsidRPr="00A24EF2">
        <w:rPr>
          <w:rFonts w:ascii="Times New Roman" w:hAnsi="Times New Roman" w:cs="Times New Roman"/>
          <w:sz w:val="24"/>
          <w:szCs w:val="24"/>
          <w:lang w:eastAsia="zh-CN" w:bidi="ar-SA"/>
        </w:rPr>
        <w:t xml:space="preserve">ml vials, </w:t>
      </w:r>
      <w:r w:rsidR="00F76671" w:rsidRPr="00A24EF2">
        <w:rPr>
          <w:rFonts w:ascii="Times New Roman" w:hAnsi="Times New Roman" w:cs="Times New Roman"/>
          <w:sz w:val="24"/>
          <w:szCs w:val="24"/>
          <w:lang w:eastAsia="zh-CN" w:bidi="ar-SA"/>
        </w:rPr>
        <w:t>a 3ml</w:t>
      </w:r>
      <w:r w:rsidRPr="00A24EF2">
        <w:rPr>
          <w:rFonts w:ascii="Times New Roman" w:hAnsi="Times New Roman" w:cs="Times New Roman"/>
          <w:sz w:val="24"/>
          <w:szCs w:val="24"/>
          <w:lang w:eastAsia="zh-CN" w:bidi="ar-SA"/>
        </w:rPr>
        <w:t xml:space="preserve"> pipette was </w:t>
      </w:r>
      <w:proofErr w:type="spellStart"/>
      <w:r w:rsidRPr="00A24EF2">
        <w:rPr>
          <w:rFonts w:ascii="Times New Roman" w:hAnsi="Times New Roman" w:cs="Times New Roman"/>
          <w:sz w:val="24"/>
          <w:szCs w:val="24"/>
          <w:lang w:eastAsia="zh-CN" w:bidi="ar-SA"/>
        </w:rPr>
        <w:t>utilised</w:t>
      </w:r>
      <w:proofErr w:type="spellEnd"/>
      <w:r w:rsidRPr="00A24EF2">
        <w:rPr>
          <w:rFonts w:ascii="Times New Roman" w:hAnsi="Times New Roman" w:cs="Times New Roman"/>
          <w:sz w:val="24"/>
          <w:szCs w:val="24"/>
          <w:lang w:eastAsia="zh-CN" w:bidi="ar-SA"/>
        </w:rPr>
        <w:t xml:space="preserve"> to extract 2ml of the suspension which was then immediately transferred to the cup. A V25 vane tool was used here with a C35 cup which requires ~40ml of material. In all cases, the bob/vane is immersed into the particulate fluid which is contained in the cup. </w:t>
      </w:r>
    </w:p>
    <w:p w:rsidR="00A50AF8" w:rsidRPr="00A24EF2" w:rsidRDefault="00A50AF8" w:rsidP="00A50AF8">
      <w:pPr>
        <w:spacing w:after="0"/>
        <w:ind w:firstLine="0"/>
        <w:jc w:val="both"/>
        <w:rPr>
          <w:rFonts w:ascii="Times New Roman" w:hAnsi="Times New Roman" w:cs="Times New Roman"/>
          <w:sz w:val="24"/>
          <w:szCs w:val="24"/>
          <w:lang w:eastAsia="zh-CN" w:bidi="ar-SA"/>
        </w:rPr>
      </w:pPr>
    </w:p>
    <w:p w:rsidR="00D3038E" w:rsidRPr="00A24EF2" w:rsidRDefault="00D3038E" w:rsidP="00A50AF8">
      <w:pPr>
        <w:spacing w:after="0"/>
        <w:ind w:firstLine="0"/>
        <w:jc w:val="both"/>
        <w:rPr>
          <w:rFonts w:ascii="Times New Roman" w:hAnsi="Times New Roman" w:cs="Times New Roman"/>
          <w:sz w:val="24"/>
          <w:szCs w:val="24"/>
          <w:lang w:eastAsia="zh-CN" w:bidi="ar-SA"/>
        </w:rPr>
      </w:pPr>
      <w:r w:rsidRPr="00A24EF2">
        <w:rPr>
          <w:rFonts w:ascii="Times New Roman" w:hAnsi="Times New Roman" w:cs="Times New Roman"/>
          <w:sz w:val="24"/>
          <w:szCs w:val="24"/>
          <w:lang w:eastAsia="zh-CN" w:bidi="ar-SA"/>
        </w:rPr>
        <w:lastRenderedPageBreak/>
        <w:t xml:space="preserve">The C-VOR </w:t>
      </w:r>
      <w:proofErr w:type="spellStart"/>
      <w:r w:rsidRPr="00A24EF2">
        <w:rPr>
          <w:rFonts w:ascii="Times New Roman" w:hAnsi="Times New Roman" w:cs="Times New Roman"/>
          <w:sz w:val="24"/>
          <w:szCs w:val="24"/>
          <w:lang w:eastAsia="zh-CN" w:bidi="ar-SA"/>
        </w:rPr>
        <w:t>rheometer</w:t>
      </w:r>
      <w:proofErr w:type="spellEnd"/>
      <w:r w:rsidRPr="00A24EF2">
        <w:rPr>
          <w:rFonts w:ascii="Times New Roman" w:hAnsi="Times New Roman" w:cs="Times New Roman"/>
          <w:sz w:val="24"/>
          <w:szCs w:val="24"/>
          <w:lang w:eastAsia="zh-CN" w:bidi="ar-SA"/>
        </w:rPr>
        <w:t xml:space="preserve"> transforms the raw torque into an applied stress on the sample. When carrying out experiments a range of stress is chosen and this is applied to the sample, the resultant shear rate is then recorded. The temperature was maintained at 20</w:t>
      </w:r>
      <w:r w:rsidR="000B75CE" w:rsidRPr="00A24EF2">
        <w:rPr>
          <w:rFonts w:ascii="Times New Roman" w:hAnsi="Times New Roman" w:cs="Times New Roman"/>
          <w:sz w:val="24"/>
          <w:szCs w:val="24"/>
          <w:lang w:eastAsia="zh-CN" w:bidi="ar-SA"/>
        </w:rPr>
        <w:t xml:space="preserve"> </w:t>
      </w:r>
      <w:r w:rsidRPr="00A24EF2">
        <w:rPr>
          <w:rFonts w:ascii="Times New Roman" w:hAnsi="Times New Roman" w:cs="Times New Roman"/>
          <w:sz w:val="24"/>
          <w:szCs w:val="24"/>
          <w:lang w:eastAsia="zh-CN" w:bidi="ar-SA"/>
        </w:rPr>
        <w:t>°C for all experiments.</w:t>
      </w:r>
    </w:p>
    <w:p w:rsidR="00FB3B66" w:rsidRPr="00A24EF2" w:rsidRDefault="00FB3B66" w:rsidP="00A50AF8">
      <w:pPr>
        <w:spacing w:after="0"/>
        <w:ind w:firstLine="0"/>
        <w:jc w:val="both"/>
        <w:rPr>
          <w:rFonts w:ascii="Times New Roman" w:hAnsi="Times New Roman" w:cs="Times New Roman"/>
          <w:sz w:val="24"/>
          <w:szCs w:val="24"/>
          <w:lang w:eastAsia="zh-CN" w:bidi="ar-SA"/>
        </w:rPr>
      </w:pPr>
    </w:p>
    <w:p w:rsidR="00D3038E" w:rsidRPr="00A24EF2" w:rsidRDefault="00D3038E" w:rsidP="00A50AF8">
      <w:pPr>
        <w:pStyle w:val="ElsHeading1"/>
        <w:spacing w:line="480" w:lineRule="auto"/>
        <w:rPr>
          <w:b w:val="0"/>
          <w:sz w:val="24"/>
          <w:szCs w:val="24"/>
          <w:lang w:val="en-GB" w:eastAsia="zh-CN"/>
        </w:rPr>
      </w:pPr>
      <w:r w:rsidRPr="00A24EF2">
        <w:rPr>
          <w:sz w:val="24"/>
          <w:szCs w:val="24"/>
          <w:lang w:val="en-GB" w:eastAsia="zh-CN"/>
        </w:rPr>
        <w:t>Results and discussion</w:t>
      </w:r>
    </w:p>
    <w:p w:rsidR="00D3038E" w:rsidRPr="00A24EF2" w:rsidRDefault="00D3038E" w:rsidP="00A50AF8">
      <w:pPr>
        <w:pStyle w:val="ElsHeading1"/>
        <w:numPr>
          <w:ilvl w:val="0"/>
          <w:numId w:val="0"/>
        </w:numPr>
        <w:spacing w:line="480" w:lineRule="auto"/>
        <w:jc w:val="both"/>
        <w:rPr>
          <w:b w:val="0"/>
          <w:i/>
          <w:sz w:val="24"/>
          <w:szCs w:val="24"/>
          <w:lang w:val="en-GB"/>
        </w:rPr>
      </w:pPr>
      <w:r w:rsidRPr="00A24EF2">
        <w:rPr>
          <w:b w:val="0"/>
          <w:i/>
          <w:sz w:val="24"/>
          <w:szCs w:val="24"/>
          <w:lang w:val="en-GB"/>
        </w:rPr>
        <w:t>3.1 Particle characterisation</w:t>
      </w:r>
    </w:p>
    <w:p w:rsidR="00D3038E" w:rsidRPr="00A24EF2" w:rsidRDefault="00D3038E" w:rsidP="00A50AF8">
      <w:pPr>
        <w:spacing w:after="0"/>
        <w:ind w:firstLine="0"/>
        <w:jc w:val="both"/>
        <w:rPr>
          <w:rFonts w:ascii="Times New Roman" w:hAnsi="Times New Roman" w:cs="Times New Roman"/>
          <w:sz w:val="24"/>
          <w:szCs w:val="24"/>
        </w:rPr>
      </w:pPr>
      <w:r w:rsidRPr="00A24EF2">
        <w:rPr>
          <w:rFonts w:ascii="Times New Roman" w:hAnsi="Times New Roman" w:cs="Times New Roman"/>
          <w:sz w:val="24"/>
          <w:szCs w:val="24"/>
        </w:rPr>
        <w:t xml:space="preserve">The effect of particle size, shape and density on the sedimentation and rheology of relevant nuclear waste simulants is investigated here. As noted previously, establishing the effect of particle properties on sedimentation and rheological </w:t>
      </w:r>
      <w:proofErr w:type="spellStart"/>
      <w:r w:rsidRPr="00A24EF2">
        <w:rPr>
          <w:rFonts w:ascii="Times New Roman" w:hAnsi="Times New Roman" w:cs="Times New Roman"/>
          <w:sz w:val="24"/>
          <w:szCs w:val="24"/>
        </w:rPr>
        <w:t>behaviour</w:t>
      </w:r>
      <w:proofErr w:type="spellEnd"/>
      <w:r w:rsidRPr="00A24EF2">
        <w:rPr>
          <w:rFonts w:ascii="Times New Roman" w:hAnsi="Times New Roman" w:cs="Times New Roman"/>
          <w:sz w:val="24"/>
          <w:szCs w:val="24"/>
        </w:rPr>
        <w:t xml:space="preserve"> is essential for designing a successful waste treatment process. </w:t>
      </w:r>
    </w:p>
    <w:p w:rsidR="00D3038E" w:rsidRPr="00A24EF2" w:rsidRDefault="00D3038E" w:rsidP="00D3038E">
      <w:pPr>
        <w:spacing w:after="0" w:line="240" w:lineRule="auto"/>
        <w:ind w:firstLine="0"/>
        <w:jc w:val="both"/>
        <w:rPr>
          <w:rFonts w:ascii="Times New Roman" w:hAnsi="Times New Roman" w:cs="Times New Roman"/>
          <w:sz w:val="19"/>
          <w:szCs w:val="19"/>
        </w:rPr>
      </w:pPr>
    </w:p>
    <w:p w:rsidR="00D3038E" w:rsidRPr="00A24EF2" w:rsidRDefault="00D3038E" w:rsidP="00A50AF8">
      <w:pPr>
        <w:keepNext/>
        <w:spacing w:after="0"/>
        <w:jc w:val="center"/>
        <w:rPr>
          <w:rFonts w:ascii="Times New Roman" w:hAnsi="Times New Roman" w:cs="Times New Roman"/>
          <w:sz w:val="19"/>
          <w:szCs w:val="19"/>
        </w:rPr>
      </w:pPr>
    </w:p>
    <w:p w:rsidR="00D3038E" w:rsidRPr="009F32BA" w:rsidRDefault="005477F7" w:rsidP="004D64A7">
      <w:pPr>
        <w:spacing w:after="0" w:line="240" w:lineRule="auto"/>
        <w:jc w:val="center"/>
        <w:rPr>
          <w:rStyle w:val="SubtleEmphasis"/>
          <w:rFonts w:ascii="Times New Roman" w:hAnsi="Times New Roman" w:cs="Times New Roman"/>
          <w:i w:val="0"/>
          <w:color w:val="auto"/>
          <w:sz w:val="18"/>
          <w:szCs w:val="18"/>
        </w:rPr>
      </w:pPr>
      <w:proofErr w:type="gramStart"/>
      <w:r w:rsidRPr="009F32BA">
        <w:rPr>
          <w:rStyle w:val="SubtleEmphasis"/>
          <w:rFonts w:ascii="Times New Roman" w:hAnsi="Times New Roman" w:cs="Times New Roman"/>
          <w:b/>
          <w:i w:val="0"/>
          <w:color w:val="auto"/>
          <w:sz w:val="18"/>
          <w:szCs w:val="18"/>
        </w:rPr>
        <w:t>Fig.</w:t>
      </w:r>
      <w:proofErr w:type="gramEnd"/>
      <w:r w:rsidRPr="009F32BA">
        <w:rPr>
          <w:rStyle w:val="SubtleEmphasis"/>
          <w:rFonts w:ascii="Times New Roman" w:hAnsi="Times New Roman" w:cs="Times New Roman"/>
          <w:b/>
          <w:i w:val="0"/>
          <w:color w:val="auto"/>
          <w:sz w:val="18"/>
          <w:szCs w:val="18"/>
        </w:rPr>
        <w:t xml:space="preserve"> </w:t>
      </w:r>
      <w:r w:rsidRPr="009F32BA">
        <w:rPr>
          <w:rStyle w:val="SubtleEmphasis"/>
          <w:rFonts w:ascii="Times New Roman" w:hAnsi="Times New Roman" w:cs="Times New Roman"/>
          <w:b/>
          <w:i w:val="0"/>
          <w:color w:val="auto"/>
          <w:sz w:val="18"/>
          <w:szCs w:val="18"/>
        </w:rPr>
        <w:fldChar w:fldCharType="begin"/>
      </w:r>
      <w:r w:rsidRPr="009F32BA">
        <w:rPr>
          <w:rStyle w:val="SubtleEmphasis"/>
          <w:rFonts w:ascii="Times New Roman" w:hAnsi="Times New Roman" w:cs="Times New Roman"/>
          <w:b/>
          <w:i w:val="0"/>
          <w:color w:val="auto"/>
          <w:sz w:val="18"/>
          <w:szCs w:val="18"/>
        </w:rPr>
        <w:instrText xml:space="preserve"> SEQ Figure \* ARABIC </w:instrText>
      </w:r>
      <w:r w:rsidRPr="009F32BA">
        <w:rPr>
          <w:rStyle w:val="SubtleEmphasis"/>
          <w:rFonts w:ascii="Times New Roman" w:hAnsi="Times New Roman" w:cs="Times New Roman"/>
          <w:b/>
          <w:i w:val="0"/>
          <w:color w:val="auto"/>
          <w:sz w:val="18"/>
          <w:szCs w:val="18"/>
        </w:rPr>
        <w:fldChar w:fldCharType="separate"/>
      </w:r>
      <w:r w:rsidR="007D5316">
        <w:rPr>
          <w:rStyle w:val="SubtleEmphasis"/>
          <w:rFonts w:ascii="Times New Roman" w:hAnsi="Times New Roman" w:cs="Times New Roman"/>
          <w:b/>
          <w:i w:val="0"/>
          <w:noProof/>
          <w:color w:val="auto"/>
          <w:sz w:val="18"/>
          <w:szCs w:val="18"/>
        </w:rPr>
        <w:t>3</w:t>
      </w:r>
      <w:r w:rsidRPr="009F32BA">
        <w:rPr>
          <w:rStyle w:val="SubtleEmphasis"/>
          <w:rFonts w:ascii="Times New Roman" w:hAnsi="Times New Roman" w:cs="Times New Roman"/>
          <w:b/>
          <w:i w:val="0"/>
          <w:color w:val="auto"/>
          <w:sz w:val="18"/>
          <w:szCs w:val="18"/>
        </w:rPr>
        <w:fldChar w:fldCharType="end"/>
      </w:r>
      <w:r w:rsidRPr="009F32BA">
        <w:rPr>
          <w:rStyle w:val="SubtleEmphasis"/>
          <w:rFonts w:ascii="Times New Roman" w:hAnsi="Times New Roman" w:cs="Times New Roman"/>
          <w:i w:val="0"/>
          <w:color w:val="auto"/>
          <w:sz w:val="18"/>
          <w:szCs w:val="18"/>
        </w:rPr>
        <w:t>: Particle size distribution of highly active nuclear waste simulants in comparison to titanium dioxide</w:t>
      </w:r>
    </w:p>
    <w:p w:rsidR="00454645" w:rsidRPr="00A24EF2" w:rsidRDefault="00454645" w:rsidP="004D64A7">
      <w:pPr>
        <w:spacing w:after="0"/>
        <w:ind w:firstLine="0"/>
        <w:jc w:val="both"/>
        <w:rPr>
          <w:rFonts w:ascii="Times New Roman" w:hAnsi="Times New Roman" w:cs="Times New Roman"/>
          <w:sz w:val="24"/>
          <w:szCs w:val="24"/>
        </w:rPr>
      </w:pPr>
    </w:p>
    <w:p w:rsidR="00D3038E" w:rsidRDefault="00D3038E" w:rsidP="00A50AF8">
      <w:pPr>
        <w:ind w:firstLine="0"/>
        <w:jc w:val="both"/>
        <w:rPr>
          <w:rFonts w:ascii="Times New Roman" w:hAnsi="Times New Roman" w:cs="Times New Roman"/>
          <w:sz w:val="24"/>
          <w:szCs w:val="24"/>
        </w:rPr>
      </w:pPr>
      <w:r w:rsidRPr="00A24EF2">
        <w:rPr>
          <w:rFonts w:ascii="Times New Roman" w:hAnsi="Times New Roman" w:cs="Times New Roman"/>
          <w:sz w:val="24"/>
          <w:szCs w:val="24"/>
        </w:rPr>
        <w:t>Size distribution data in figure 2 shows clearly that the CPM,</w:t>
      </w:r>
      <w:r w:rsidRPr="00A24EF2" w:rsidDel="007153BD">
        <w:rPr>
          <w:rFonts w:ascii="Times New Roman" w:hAnsi="Times New Roman" w:cs="Times New Roman"/>
          <w:sz w:val="24"/>
          <w:szCs w:val="24"/>
        </w:rPr>
        <w:t xml:space="preserve"> </w:t>
      </w:r>
      <w:r w:rsidRPr="00A24EF2">
        <w:rPr>
          <w:rFonts w:ascii="Times New Roman" w:hAnsi="Times New Roman" w:cs="Times New Roman"/>
          <w:sz w:val="24"/>
          <w:szCs w:val="24"/>
        </w:rPr>
        <w:t>TiO</w:t>
      </w:r>
      <w:r w:rsidR="00F325A5" w:rsidRPr="00A24EF2">
        <w:rPr>
          <w:rFonts w:ascii="Times New Roman" w:hAnsi="Times New Roman" w:cs="Times New Roman"/>
          <w:sz w:val="24"/>
          <w:szCs w:val="24"/>
          <w:vertAlign w:val="subscript"/>
        </w:rPr>
        <w:t>2</w:t>
      </w:r>
      <w:r w:rsidRPr="00A24EF2">
        <w:rPr>
          <w:rFonts w:ascii="Times New Roman" w:hAnsi="Times New Roman" w:cs="Times New Roman"/>
          <w:sz w:val="24"/>
          <w:szCs w:val="24"/>
        </w:rPr>
        <w:t xml:space="preserve"> and ZM exhibit essentially mono-modal size distributions with, respectively, increasing peak mean values of size. The ZM sol-gel sample is distinguished by a major peak at a much larger size with an extended tail of smaller material. Key size data for each sample is provided in the table below. </w:t>
      </w:r>
    </w:p>
    <w:p w:rsidR="00D3038E" w:rsidRDefault="00D3038E" w:rsidP="0041306F">
      <w:pPr>
        <w:spacing w:after="0" w:line="360" w:lineRule="auto"/>
        <w:rPr>
          <w:rFonts w:ascii="Times New Roman" w:hAnsi="Times New Roman" w:cs="Times New Roman"/>
          <w:sz w:val="16"/>
          <w:szCs w:val="16"/>
        </w:rPr>
      </w:pPr>
      <w:r w:rsidRPr="0041306F">
        <w:rPr>
          <w:rFonts w:ascii="Times New Roman" w:hAnsi="Times New Roman" w:cs="Times New Roman"/>
          <w:b/>
          <w:sz w:val="16"/>
          <w:szCs w:val="16"/>
        </w:rPr>
        <w:t xml:space="preserve">Table </w:t>
      </w:r>
      <w:r w:rsidR="005477F7" w:rsidRPr="0041306F">
        <w:rPr>
          <w:rFonts w:ascii="Times New Roman" w:hAnsi="Times New Roman" w:cs="Times New Roman"/>
          <w:b/>
          <w:sz w:val="16"/>
          <w:szCs w:val="16"/>
        </w:rPr>
        <w:fldChar w:fldCharType="begin"/>
      </w:r>
      <w:r w:rsidRPr="0041306F">
        <w:rPr>
          <w:rFonts w:ascii="Times New Roman" w:hAnsi="Times New Roman" w:cs="Times New Roman"/>
          <w:b/>
          <w:sz w:val="16"/>
          <w:szCs w:val="16"/>
        </w:rPr>
        <w:instrText xml:space="preserve"> SEQ Table \* ARABIC </w:instrText>
      </w:r>
      <w:r w:rsidR="005477F7" w:rsidRPr="0041306F">
        <w:rPr>
          <w:rFonts w:ascii="Times New Roman" w:hAnsi="Times New Roman" w:cs="Times New Roman"/>
          <w:b/>
          <w:sz w:val="16"/>
          <w:szCs w:val="16"/>
        </w:rPr>
        <w:fldChar w:fldCharType="separate"/>
      </w:r>
      <w:r w:rsidR="00FA3092" w:rsidRPr="0041306F">
        <w:rPr>
          <w:rFonts w:ascii="Times New Roman" w:hAnsi="Times New Roman" w:cs="Times New Roman"/>
          <w:b/>
          <w:noProof/>
          <w:sz w:val="16"/>
          <w:szCs w:val="16"/>
        </w:rPr>
        <w:t>1</w:t>
      </w:r>
      <w:r w:rsidR="005477F7" w:rsidRPr="0041306F">
        <w:rPr>
          <w:rFonts w:ascii="Times New Roman" w:hAnsi="Times New Roman" w:cs="Times New Roman"/>
          <w:b/>
          <w:sz w:val="16"/>
          <w:szCs w:val="16"/>
        </w:rPr>
        <w:fldChar w:fldCharType="end"/>
      </w:r>
      <w:r w:rsidRPr="00A24EF2">
        <w:rPr>
          <w:rFonts w:ascii="Times New Roman" w:hAnsi="Times New Roman" w:cs="Times New Roman"/>
          <w:sz w:val="16"/>
          <w:szCs w:val="16"/>
        </w:rPr>
        <w:t>: Percentile distribution data of particle size analysis</w:t>
      </w:r>
    </w:p>
    <w:p w:rsidR="00D3038E" w:rsidRPr="00A24EF2" w:rsidRDefault="00D3038E" w:rsidP="00D3038E">
      <w:pPr>
        <w:spacing w:after="0" w:line="240" w:lineRule="auto"/>
        <w:ind w:firstLine="0"/>
        <w:jc w:val="both"/>
        <w:rPr>
          <w:rFonts w:ascii="Times New Roman" w:hAnsi="Times New Roman" w:cs="Times New Roman"/>
          <w:sz w:val="19"/>
          <w:szCs w:val="19"/>
        </w:rPr>
      </w:pPr>
    </w:p>
    <w:p w:rsidR="00A50AF8" w:rsidRPr="00A24EF2" w:rsidRDefault="00A50AF8" w:rsidP="00A50AF8">
      <w:pPr>
        <w:spacing w:after="0"/>
        <w:ind w:firstLine="0"/>
        <w:jc w:val="both"/>
        <w:rPr>
          <w:rFonts w:ascii="Times New Roman" w:hAnsi="Times New Roman" w:cs="Times New Roman"/>
          <w:sz w:val="19"/>
          <w:szCs w:val="19"/>
        </w:rPr>
      </w:pPr>
    </w:p>
    <w:p w:rsidR="00D3038E" w:rsidRPr="00A24EF2" w:rsidRDefault="00D3038E" w:rsidP="00A50AF8">
      <w:pPr>
        <w:ind w:firstLine="0"/>
        <w:jc w:val="both"/>
        <w:rPr>
          <w:rFonts w:ascii="Times New Roman" w:hAnsi="Times New Roman" w:cs="Times New Roman"/>
          <w:sz w:val="24"/>
          <w:szCs w:val="24"/>
        </w:rPr>
      </w:pPr>
      <w:r w:rsidRPr="00A24EF2">
        <w:rPr>
          <w:rFonts w:ascii="Times New Roman" w:hAnsi="Times New Roman" w:cs="Times New Roman"/>
          <w:sz w:val="24"/>
          <w:szCs w:val="24"/>
        </w:rPr>
        <w:t>These data further highlight the relatively narrow distributions for the CPM, TiO</w:t>
      </w:r>
      <w:r w:rsidR="00F325A5" w:rsidRPr="00A24EF2">
        <w:rPr>
          <w:rFonts w:ascii="Times New Roman" w:hAnsi="Times New Roman" w:cs="Times New Roman"/>
          <w:sz w:val="24"/>
          <w:szCs w:val="24"/>
          <w:vertAlign w:val="subscript"/>
        </w:rPr>
        <w:t>2</w:t>
      </w:r>
      <w:r w:rsidRPr="00A24EF2">
        <w:rPr>
          <w:rFonts w:ascii="Times New Roman" w:hAnsi="Times New Roman" w:cs="Times New Roman"/>
          <w:sz w:val="24"/>
          <w:szCs w:val="24"/>
        </w:rPr>
        <w:t xml:space="preserve"> and ZM samples. The ZM (sol-gel) sample clearly has a wider distribution with the ratio of d (0.9) / d (0.1) being considerably greater than for the other samples. SEM images provide supporting </w:t>
      </w:r>
      <w:r w:rsidRPr="00A24EF2">
        <w:rPr>
          <w:rFonts w:ascii="Times New Roman" w:hAnsi="Times New Roman" w:cs="Times New Roman"/>
          <w:sz w:val="24"/>
          <w:szCs w:val="24"/>
        </w:rPr>
        <w:lastRenderedPageBreak/>
        <w:t>information on particle size as well as allowing an analysis of shape. Images of the simulant materials are presented in figure 3. A close examination of figure 3(a) suggests that the micron-sized TiO</w:t>
      </w:r>
      <w:r w:rsidRPr="00A24EF2">
        <w:rPr>
          <w:rFonts w:ascii="Times New Roman" w:hAnsi="Times New Roman" w:cs="Times New Roman"/>
          <w:sz w:val="24"/>
          <w:szCs w:val="24"/>
          <w:vertAlign w:val="subscript"/>
        </w:rPr>
        <w:t>2</w:t>
      </w:r>
      <w:r w:rsidRPr="00A24EF2">
        <w:rPr>
          <w:rFonts w:ascii="Times New Roman" w:hAnsi="Times New Roman" w:cs="Times New Roman"/>
          <w:sz w:val="24"/>
          <w:szCs w:val="24"/>
        </w:rPr>
        <w:t xml:space="preserve"> particles measured by light scattering consist of fused submicron primary particles. The size of the aggregates seen here is just larger than 1µm, this complements the particle size data obtained from the </w:t>
      </w:r>
      <w:proofErr w:type="spellStart"/>
      <w:r w:rsidRPr="00A24EF2">
        <w:rPr>
          <w:rFonts w:ascii="Times New Roman" w:hAnsi="Times New Roman" w:cs="Times New Roman"/>
          <w:sz w:val="24"/>
          <w:szCs w:val="24"/>
        </w:rPr>
        <w:t>Mastersizer</w:t>
      </w:r>
      <w:proofErr w:type="spellEnd"/>
      <w:r w:rsidRPr="00A24EF2">
        <w:rPr>
          <w:rFonts w:ascii="Times New Roman" w:hAnsi="Times New Roman" w:cs="Times New Roman"/>
          <w:sz w:val="24"/>
          <w:szCs w:val="24"/>
        </w:rPr>
        <w:t xml:space="preserve">®. The apparent shape of the primary particles from the image suggests that they are almost plate-like, with an </w:t>
      </w:r>
      <w:r w:rsidR="000B75CE" w:rsidRPr="00A24EF2">
        <w:rPr>
          <w:rFonts w:ascii="Times New Roman" w:hAnsi="Times New Roman" w:cs="Times New Roman"/>
          <w:sz w:val="24"/>
          <w:szCs w:val="24"/>
        </w:rPr>
        <w:t xml:space="preserve">approximately spheroidal </w:t>
      </w:r>
      <w:r w:rsidRPr="00A24EF2">
        <w:rPr>
          <w:rFonts w:ascii="Times New Roman" w:hAnsi="Times New Roman" w:cs="Times New Roman"/>
          <w:sz w:val="24"/>
          <w:szCs w:val="24"/>
        </w:rPr>
        <w:t xml:space="preserve">shape for the aggregates. </w:t>
      </w:r>
    </w:p>
    <w:p w:rsidR="00310A85" w:rsidRPr="00A24EF2" w:rsidRDefault="00601AAF" w:rsidP="006E22DF">
      <w:pPr>
        <w:keepNext/>
        <w:spacing w:after="0" w:line="276" w:lineRule="auto"/>
        <w:ind w:right="170" w:firstLine="0"/>
        <w:jc w:val="center"/>
        <w:rPr>
          <w:rFonts w:ascii="Times New Roman" w:hAnsi="Times New Roman" w:cs="Times New Roman"/>
          <w:sz w:val="17"/>
          <w:szCs w:val="17"/>
        </w:rPr>
      </w:pPr>
      <w:r>
        <w:rPr>
          <w:rFonts w:ascii="Times New Roman" w:hAnsi="Times New Roman" w:cs="Times New Roman"/>
          <w:b/>
          <w:noProof/>
          <w:sz w:val="17"/>
          <w:szCs w:val="17"/>
          <w:lang w:bidi="ar-SA"/>
        </w:rPr>
        <w:pict>
          <v:shapetype id="_x0000_t202" coordsize="21600,21600" o:spt="202" path="m,l,21600r21600,l21600,xe">
            <v:stroke joinstyle="miter"/>
            <v:path gradientshapeok="t" o:connecttype="rect"/>
          </v:shapetype>
          <v:shape id="Text Box 10" o:spid="_x0000_s1067" type="#_x0000_t202" style="position:absolute;left:0;text-align:left;margin-left:208.85pt;margin-top:186.2pt;width:25.2pt;height:17.6pt;z-index:25167052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" filled="f" stroked="f">
            <v:textbox style="mso-next-textbox:#Text Box 10">
              <w:txbxContent>
                <w:p w:rsidR="006412A7" w:rsidRPr="00AB07CB" w:rsidRDefault="006412A7" w:rsidP="00310A85">
                  <w:pPr>
                    <w:ind w:firstLine="0"/>
                    <w:rPr>
                      <w:rFonts w:ascii="Times New Roman" w:hAnsi="Times New Roman" w:cs="Times New Roman"/>
                      <w:b/>
                      <w:color w:val="FFFFFF" w:themeColor="background1"/>
                      <w:sz w:val="16"/>
                      <w:szCs w:val="16"/>
                    </w:rPr>
                  </w:pPr>
                  <w:r>
                    <w:rPr>
                      <w:rFonts w:ascii="Times New Roman" w:hAnsi="Times New Roman" w:cs="Times New Roman"/>
                      <w:b/>
                      <w:color w:val="FFFFFF" w:themeColor="background1"/>
                      <w:sz w:val="16"/>
                      <w:szCs w:val="16"/>
                    </w:rPr>
                    <w:t>(c</w:t>
                  </w:r>
                  <w:r w:rsidRPr="00AB07CB">
                    <w:rPr>
                      <w:rFonts w:ascii="Times New Roman" w:hAnsi="Times New Roman" w:cs="Times New Roman"/>
                      <w:b/>
                      <w:color w:val="FFFFFF" w:themeColor="background1"/>
                      <w:sz w:val="16"/>
                      <w:szCs w:val="16"/>
                    </w:rPr>
                    <w:t>)</w:t>
                  </w:r>
                </w:p>
              </w:txbxContent>
            </v:textbox>
          </v:shape>
        </w:pict>
      </w:r>
      <w:r>
        <w:rPr>
          <w:rFonts w:ascii="Times New Roman" w:hAnsi="Times New Roman" w:cs="Times New Roman"/>
          <w:b/>
          <w:noProof/>
          <w:sz w:val="17"/>
          <w:szCs w:val="17"/>
          <w:lang w:bidi="ar-SA"/>
        </w:rPr>
        <w:pict>
          <v:shape id="Text Box 11" o:spid="_x0000_s1068" type="#_x0000_t202" style="position:absolute;left:0;text-align:left;margin-left:399.8pt;margin-top:-.35pt;width:25.2pt;height:17.6pt;z-index:25167155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" filled="f" stroked="f">
            <v:textbox>
              <w:txbxContent>
                <w:p w:rsidR="006412A7" w:rsidRPr="00AB07CB" w:rsidRDefault="006412A7" w:rsidP="00310A85">
                  <w:pPr>
                    <w:ind w:firstLine="0"/>
                    <w:rPr>
                      <w:rFonts w:ascii="Times New Roman" w:hAnsi="Times New Roman" w:cs="Times New Roman"/>
                      <w:b/>
                      <w:color w:val="FFFFFF" w:themeColor="background1"/>
                      <w:sz w:val="16"/>
                      <w:szCs w:val="16"/>
                    </w:rPr>
                  </w:pPr>
                  <w:r w:rsidRPr="00AB07CB">
                    <w:rPr>
                      <w:rFonts w:ascii="Times New Roman" w:hAnsi="Times New Roman" w:cs="Times New Roman"/>
                      <w:b/>
                      <w:color w:val="FFFFFF" w:themeColor="background1"/>
                      <w:sz w:val="16"/>
                      <w:szCs w:val="16"/>
                    </w:rPr>
                    <w:t>(</w:t>
                  </w:r>
                  <w:r>
                    <w:rPr>
                      <w:rFonts w:ascii="Times New Roman" w:hAnsi="Times New Roman" w:cs="Times New Roman"/>
                      <w:b/>
                      <w:color w:val="FFFFFF" w:themeColor="background1"/>
                      <w:sz w:val="16"/>
                      <w:szCs w:val="16"/>
                    </w:rPr>
                    <w:t>b</w:t>
                  </w:r>
                  <w:r w:rsidRPr="00AB07CB">
                    <w:rPr>
                      <w:rFonts w:ascii="Times New Roman" w:hAnsi="Times New Roman" w:cs="Times New Roman"/>
                      <w:b/>
                      <w:color w:val="FFFFFF" w:themeColor="background1"/>
                      <w:sz w:val="16"/>
                      <w:szCs w:val="16"/>
                    </w:rPr>
                    <w:t>)</w:t>
                  </w:r>
                </w:p>
              </w:txbxContent>
            </v:textbox>
          </v:shape>
        </w:pict>
      </w:r>
      <w:r>
        <w:rPr>
          <w:rFonts w:ascii="Times New Roman" w:hAnsi="Times New Roman" w:cs="Times New Roman"/>
          <w:noProof/>
          <w:sz w:val="17"/>
          <w:szCs w:val="17"/>
          <w:lang w:eastAsia="zh-CN" w:bidi="ar-SA"/>
        </w:rPr>
        <w:pict>
          <v:shape id="Text Box 12" o:spid="_x0000_s1070" type="#_x0000_t202" style="position:absolute;left:0;text-align:left;margin-left:209.3pt;margin-top:.35pt;width:25.2pt;height:17.6pt;z-index:25167360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" filled="f" stroked="f">
            <v:textbox style="mso-next-textbox:#Text Box 12">
              <w:txbxContent>
                <w:p w:rsidR="006412A7" w:rsidRPr="00AB07CB" w:rsidRDefault="006412A7" w:rsidP="00310A85">
                  <w:pPr>
                    <w:ind w:firstLine="0"/>
                    <w:rPr>
                      <w:rFonts w:ascii="Times New Roman" w:hAnsi="Times New Roman" w:cs="Times New Roman"/>
                      <w:b/>
                      <w:color w:val="FFFFFF" w:themeColor="background1"/>
                      <w:sz w:val="16"/>
                      <w:szCs w:val="16"/>
                    </w:rPr>
                  </w:pPr>
                  <w:r w:rsidRPr="00AB07CB">
                    <w:rPr>
                      <w:rFonts w:ascii="Times New Roman" w:hAnsi="Times New Roman" w:cs="Times New Roman"/>
                      <w:b/>
                      <w:color w:val="FFFFFF" w:themeColor="background1"/>
                      <w:sz w:val="16"/>
                      <w:szCs w:val="16"/>
                    </w:rPr>
                    <w:t>(a)</w:t>
                  </w:r>
                </w:p>
              </w:txbxContent>
            </v:textbox>
          </v:shape>
        </w:pict>
      </w:r>
      <w:r w:rsidR="00310A85">
        <w:rPr>
          <w:rFonts w:ascii="Times New Roman" w:hAnsi="Times New Roman" w:cs="Times New Roman"/>
          <w:sz w:val="17"/>
          <w:szCs w:val="17"/>
        </w:rPr>
        <w:t xml:space="preserve"> </w:t>
      </w:r>
    </w:p>
    <w:p w:rsidR="00BF7816" w:rsidRPr="00A24EF2" w:rsidRDefault="00BF7816" w:rsidP="00A90B79">
      <w:pPr>
        <w:keepNext/>
        <w:spacing w:after="0" w:line="276" w:lineRule="auto"/>
        <w:ind w:right="170" w:firstLine="0"/>
        <w:jc w:val="center"/>
        <w:rPr>
          <w:rFonts w:ascii="Times New Roman" w:hAnsi="Times New Roman" w:cs="Times New Roman"/>
          <w:sz w:val="17"/>
          <w:szCs w:val="17"/>
        </w:rPr>
      </w:pPr>
    </w:p>
    <w:p w:rsidR="00D3038E" w:rsidRPr="00A24EF2" w:rsidRDefault="00D3038E" w:rsidP="004D64A7">
      <w:pPr>
        <w:spacing w:after="0" w:line="240" w:lineRule="auto"/>
        <w:jc w:val="center"/>
        <w:rPr>
          <w:rFonts w:ascii="Times New Roman" w:hAnsi="Times New Roman" w:cs="Times New Roman"/>
          <w:b/>
          <w:sz w:val="17"/>
          <w:szCs w:val="17"/>
        </w:rPr>
      </w:pPr>
      <w:proofErr w:type="gramStart"/>
      <w:r w:rsidRPr="00A24EF2">
        <w:rPr>
          <w:rFonts w:ascii="Times New Roman" w:hAnsi="Times New Roman" w:cs="Times New Roman"/>
          <w:b/>
          <w:sz w:val="17"/>
          <w:szCs w:val="17"/>
        </w:rPr>
        <w:t>Fig.</w:t>
      </w:r>
      <w:proofErr w:type="gramEnd"/>
      <w:r w:rsidRPr="00A24EF2">
        <w:rPr>
          <w:rFonts w:ascii="Times New Roman" w:hAnsi="Times New Roman" w:cs="Times New Roman"/>
          <w:b/>
          <w:sz w:val="17"/>
          <w:szCs w:val="17"/>
        </w:rPr>
        <w:t xml:space="preserve"> </w:t>
      </w:r>
      <w:r w:rsidR="005477F7" w:rsidRPr="00A24EF2">
        <w:rPr>
          <w:rFonts w:ascii="Times New Roman" w:hAnsi="Times New Roman" w:cs="Times New Roman"/>
          <w:b/>
          <w:sz w:val="17"/>
          <w:szCs w:val="17"/>
        </w:rPr>
        <w:fldChar w:fldCharType="begin"/>
      </w:r>
      <w:r w:rsidRPr="00A24EF2">
        <w:rPr>
          <w:rFonts w:ascii="Times New Roman" w:hAnsi="Times New Roman" w:cs="Times New Roman"/>
          <w:b/>
          <w:sz w:val="17"/>
          <w:szCs w:val="17"/>
        </w:rPr>
        <w:instrText xml:space="preserve"> SEQ Figure \* ARABIC </w:instrText>
      </w:r>
      <w:r w:rsidR="005477F7" w:rsidRPr="00A24EF2">
        <w:rPr>
          <w:rFonts w:ascii="Times New Roman" w:hAnsi="Times New Roman" w:cs="Times New Roman"/>
          <w:b/>
          <w:sz w:val="17"/>
          <w:szCs w:val="17"/>
        </w:rPr>
        <w:fldChar w:fldCharType="separate"/>
      </w:r>
      <w:r w:rsidR="007D5316">
        <w:rPr>
          <w:rFonts w:ascii="Times New Roman" w:hAnsi="Times New Roman" w:cs="Times New Roman"/>
          <w:b/>
          <w:noProof/>
          <w:sz w:val="17"/>
          <w:szCs w:val="17"/>
        </w:rPr>
        <w:t>4</w:t>
      </w:r>
      <w:r w:rsidR="005477F7" w:rsidRPr="00A24EF2">
        <w:rPr>
          <w:rFonts w:ascii="Times New Roman" w:hAnsi="Times New Roman" w:cs="Times New Roman"/>
          <w:b/>
          <w:sz w:val="17"/>
          <w:szCs w:val="17"/>
        </w:rPr>
        <w:fldChar w:fldCharType="end"/>
      </w:r>
      <w:r w:rsidRPr="00A24EF2">
        <w:rPr>
          <w:rFonts w:ascii="Times New Roman" w:hAnsi="Times New Roman" w:cs="Times New Roman"/>
          <w:sz w:val="17"/>
          <w:szCs w:val="17"/>
        </w:rPr>
        <w:t>: SEM images. a) TiO</w:t>
      </w:r>
      <w:r w:rsidRPr="00A24EF2">
        <w:rPr>
          <w:rFonts w:ascii="Times New Roman" w:hAnsi="Times New Roman" w:cs="Times New Roman"/>
          <w:sz w:val="17"/>
          <w:szCs w:val="17"/>
          <w:vertAlign w:val="subscript"/>
        </w:rPr>
        <w:t>2</w:t>
      </w:r>
      <w:r w:rsidRPr="00A24EF2">
        <w:rPr>
          <w:rFonts w:ascii="Times New Roman" w:hAnsi="Times New Roman" w:cs="Times New Roman"/>
          <w:sz w:val="17"/>
          <w:szCs w:val="17"/>
        </w:rPr>
        <w:t>; b) CPM; c) ZM; d) ZM sol-gel</w:t>
      </w:r>
    </w:p>
    <w:p w:rsidR="004D64A7" w:rsidRPr="00A24EF2" w:rsidRDefault="004D64A7" w:rsidP="004D64A7">
      <w:pPr>
        <w:spacing w:after="0"/>
        <w:ind w:firstLine="0"/>
        <w:jc w:val="both"/>
        <w:rPr>
          <w:rFonts w:ascii="Times New Roman" w:hAnsi="Times New Roman" w:cs="Times New Roman"/>
          <w:sz w:val="24"/>
          <w:szCs w:val="24"/>
        </w:rPr>
      </w:pPr>
    </w:p>
    <w:p w:rsidR="00D3038E" w:rsidRPr="00A24EF2" w:rsidRDefault="00D3038E" w:rsidP="009D7F18">
      <w:pPr>
        <w:spacing w:after="0"/>
        <w:ind w:firstLine="0"/>
        <w:jc w:val="both"/>
        <w:rPr>
          <w:rFonts w:ascii="Times New Roman" w:hAnsi="Times New Roman" w:cs="Times New Roman"/>
          <w:sz w:val="24"/>
          <w:szCs w:val="24"/>
        </w:rPr>
      </w:pPr>
      <w:r w:rsidRPr="00A24EF2">
        <w:rPr>
          <w:rFonts w:ascii="Times New Roman" w:hAnsi="Times New Roman" w:cs="Times New Roman"/>
          <w:sz w:val="24"/>
          <w:szCs w:val="24"/>
        </w:rPr>
        <w:t>From figure 3(b) we see that there are similarities, in terms of both mean size and shape, between the TiO</w:t>
      </w:r>
      <w:r w:rsidRPr="00A24EF2">
        <w:rPr>
          <w:rFonts w:ascii="Times New Roman" w:hAnsi="Times New Roman" w:cs="Times New Roman"/>
          <w:sz w:val="24"/>
          <w:szCs w:val="24"/>
          <w:vertAlign w:val="subscript"/>
        </w:rPr>
        <w:t>2</w:t>
      </w:r>
      <w:r w:rsidRPr="00A24EF2">
        <w:rPr>
          <w:rFonts w:ascii="Times New Roman" w:hAnsi="Times New Roman" w:cs="Times New Roman"/>
          <w:sz w:val="24"/>
          <w:szCs w:val="24"/>
        </w:rPr>
        <w:t xml:space="preserve"> and CPM, with the CPM also consisting of spherical aggregates of smaller primary particles. The image</w:t>
      </w:r>
      <w:r w:rsidR="00EB3832">
        <w:rPr>
          <w:rFonts w:ascii="Times New Roman" w:hAnsi="Times New Roman" w:cs="Times New Roman"/>
          <w:sz w:val="24"/>
          <w:szCs w:val="24"/>
        </w:rPr>
        <w:t>s</w:t>
      </w:r>
      <w:r w:rsidRPr="00A24EF2">
        <w:rPr>
          <w:rFonts w:ascii="Times New Roman" w:hAnsi="Times New Roman" w:cs="Times New Roman"/>
          <w:sz w:val="24"/>
          <w:szCs w:val="24"/>
        </w:rPr>
        <w:t xml:space="preserve"> show a size </w:t>
      </w:r>
      <w:r w:rsidR="00EB3832">
        <w:rPr>
          <w:rFonts w:ascii="Times New Roman" w:hAnsi="Times New Roman" w:cs="Times New Roman"/>
          <w:sz w:val="24"/>
          <w:szCs w:val="24"/>
        </w:rPr>
        <w:t>for the</w:t>
      </w:r>
      <w:r w:rsidR="00EB3832" w:rsidRPr="00A24EF2">
        <w:rPr>
          <w:rFonts w:ascii="Times New Roman" w:hAnsi="Times New Roman" w:cs="Times New Roman"/>
          <w:sz w:val="24"/>
          <w:szCs w:val="24"/>
        </w:rPr>
        <w:t xml:space="preserve"> </w:t>
      </w:r>
      <w:r w:rsidRPr="00A24EF2">
        <w:rPr>
          <w:rFonts w:ascii="Times New Roman" w:hAnsi="Times New Roman" w:cs="Times New Roman"/>
          <w:sz w:val="24"/>
          <w:szCs w:val="24"/>
        </w:rPr>
        <w:t>agglomerate</w:t>
      </w:r>
      <w:r w:rsidR="00EB3832">
        <w:rPr>
          <w:rFonts w:ascii="Times New Roman" w:hAnsi="Times New Roman" w:cs="Times New Roman"/>
          <w:sz w:val="24"/>
          <w:szCs w:val="24"/>
        </w:rPr>
        <w:t>s</w:t>
      </w:r>
      <w:r w:rsidRPr="00A24EF2">
        <w:rPr>
          <w:rFonts w:ascii="Times New Roman" w:hAnsi="Times New Roman" w:cs="Times New Roman"/>
          <w:sz w:val="24"/>
          <w:szCs w:val="24"/>
        </w:rPr>
        <w:t xml:space="preserve"> that is consistent with the </w:t>
      </w:r>
      <w:proofErr w:type="spellStart"/>
      <w:r w:rsidRPr="00A24EF2">
        <w:rPr>
          <w:rFonts w:ascii="Times New Roman" w:hAnsi="Times New Roman" w:cs="Times New Roman"/>
          <w:sz w:val="24"/>
          <w:szCs w:val="24"/>
        </w:rPr>
        <w:t>Mastersizer</w:t>
      </w:r>
      <w:proofErr w:type="spellEnd"/>
      <w:r w:rsidRPr="00A24EF2">
        <w:rPr>
          <w:rFonts w:ascii="Times New Roman" w:hAnsi="Times New Roman" w:cs="Times New Roman"/>
          <w:sz w:val="24"/>
          <w:szCs w:val="24"/>
        </w:rPr>
        <w:t xml:space="preserve">® data. </w:t>
      </w:r>
    </w:p>
    <w:p w:rsidR="009D7F18" w:rsidRPr="00A24EF2" w:rsidRDefault="009D7F18" w:rsidP="009D7F18">
      <w:pPr>
        <w:spacing w:after="0"/>
        <w:ind w:firstLine="0"/>
        <w:jc w:val="both"/>
        <w:rPr>
          <w:rFonts w:ascii="Times New Roman" w:hAnsi="Times New Roman" w:cs="Times New Roman"/>
          <w:sz w:val="24"/>
          <w:szCs w:val="24"/>
        </w:rPr>
      </w:pPr>
    </w:p>
    <w:p w:rsidR="00F76671" w:rsidRPr="00A24EF2" w:rsidRDefault="00D3038E" w:rsidP="009D7F18">
      <w:pPr>
        <w:spacing w:after="0"/>
        <w:ind w:firstLine="0"/>
        <w:jc w:val="both"/>
        <w:rPr>
          <w:rFonts w:ascii="Times New Roman" w:hAnsi="Times New Roman" w:cs="Times New Roman"/>
          <w:sz w:val="24"/>
          <w:szCs w:val="24"/>
        </w:rPr>
      </w:pPr>
      <w:r w:rsidRPr="00A24EF2">
        <w:rPr>
          <w:rFonts w:ascii="Times New Roman" w:hAnsi="Times New Roman" w:cs="Times New Roman"/>
          <w:sz w:val="24"/>
          <w:szCs w:val="24"/>
        </w:rPr>
        <w:t xml:space="preserve">In contrast, SEM images show that the basic particle shape for the ZM samples is cuboidal. Images of the samples from the normal ZM preparation and the sol-gel sample show a higher degree of agglomeration in the sol-gel case. From the images it can be seen that, in general, ZM crystals are much larger in size than CPM crystals. Individual particle sizes range from 3-4µm and the agglomeration of particles is low in the standard ZM example. Figure 3(d) suggests that the primary particle size in </w:t>
      </w:r>
      <w:r w:rsidR="00D824E7" w:rsidRPr="00A24EF2">
        <w:rPr>
          <w:rFonts w:ascii="Times New Roman" w:hAnsi="Times New Roman" w:cs="Times New Roman"/>
          <w:sz w:val="24"/>
          <w:szCs w:val="24"/>
        </w:rPr>
        <w:t xml:space="preserve">the </w:t>
      </w:r>
      <w:r w:rsidR="00D824E7">
        <w:rPr>
          <w:rFonts w:ascii="Times New Roman" w:hAnsi="Times New Roman" w:cs="Times New Roman"/>
          <w:sz w:val="24"/>
          <w:szCs w:val="24"/>
        </w:rPr>
        <w:t xml:space="preserve">ZM (sol-gel) </w:t>
      </w:r>
      <w:r w:rsidRPr="00A24EF2">
        <w:rPr>
          <w:rFonts w:ascii="Times New Roman" w:hAnsi="Times New Roman" w:cs="Times New Roman"/>
          <w:sz w:val="24"/>
          <w:szCs w:val="24"/>
        </w:rPr>
        <w:t xml:space="preserve">agglomerates </w:t>
      </w:r>
      <w:r w:rsidR="00D824E7">
        <w:rPr>
          <w:rFonts w:ascii="Times New Roman" w:hAnsi="Times New Roman" w:cs="Times New Roman"/>
          <w:sz w:val="24"/>
          <w:szCs w:val="24"/>
        </w:rPr>
        <w:t xml:space="preserve">are </w:t>
      </w:r>
      <w:r w:rsidRPr="00A24EF2">
        <w:rPr>
          <w:rFonts w:ascii="Times New Roman" w:hAnsi="Times New Roman" w:cs="Times New Roman"/>
          <w:sz w:val="24"/>
          <w:szCs w:val="24"/>
        </w:rPr>
        <w:t>around 3-4</w:t>
      </w:r>
      <w:r w:rsidR="00D00CB3" w:rsidRPr="00A24EF2">
        <w:rPr>
          <w:rFonts w:ascii="Times New Roman" w:hAnsi="Times New Roman" w:cs="Times New Roman"/>
          <w:sz w:val="24"/>
          <w:szCs w:val="24"/>
        </w:rPr>
        <w:t xml:space="preserve"> </w:t>
      </w:r>
      <w:r w:rsidRPr="00A24EF2">
        <w:rPr>
          <w:rFonts w:ascii="Times New Roman" w:hAnsi="Times New Roman" w:cs="Times New Roman"/>
          <w:sz w:val="24"/>
          <w:szCs w:val="24"/>
        </w:rPr>
        <w:t xml:space="preserve">µm, consistent with the </w:t>
      </w:r>
      <w:r w:rsidR="00D824E7">
        <w:rPr>
          <w:rFonts w:ascii="Times New Roman" w:hAnsi="Times New Roman" w:cs="Times New Roman"/>
          <w:sz w:val="24"/>
          <w:szCs w:val="24"/>
        </w:rPr>
        <w:t xml:space="preserve">largely </w:t>
      </w:r>
      <w:proofErr w:type="spellStart"/>
      <w:r w:rsidRPr="00A24EF2">
        <w:rPr>
          <w:rFonts w:ascii="Times New Roman" w:hAnsi="Times New Roman" w:cs="Times New Roman"/>
          <w:sz w:val="24"/>
          <w:szCs w:val="24"/>
        </w:rPr>
        <w:t>unagglomerated</w:t>
      </w:r>
      <w:proofErr w:type="spellEnd"/>
      <w:r w:rsidRPr="00A24EF2">
        <w:rPr>
          <w:rFonts w:ascii="Times New Roman" w:hAnsi="Times New Roman" w:cs="Times New Roman"/>
          <w:sz w:val="24"/>
          <w:szCs w:val="24"/>
        </w:rPr>
        <w:t xml:space="preserve"> ZM sample</w:t>
      </w:r>
      <w:r w:rsidR="00D824E7">
        <w:rPr>
          <w:rFonts w:ascii="Times New Roman" w:hAnsi="Times New Roman" w:cs="Times New Roman"/>
          <w:sz w:val="24"/>
          <w:szCs w:val="24"/>
        </w:rPr>
        <w:t xml:space="preserve"> prepared from the normal synthesis route</w:t>
      </w:r>
      <w:r w:rsidRPr="00A24EF2">
        <w:rPr>
          <w:rFonts w:ascii="Times New Roman" w:hAnsi="Times New Roman" w:cs="Times New Roman"/>
          <w:sz w:val="24"/>
          <w:szCs w:val="24"/>
        </w:rPr>
        <w:t xml:space="preserve">. </w:t>
      </w:r>
    </w:p>
    <w:p w:rsidR="009D7F18" w:rsidRPr="00A24EF2" w:rsidRDefault="009D7F18" w:rsidP="00F76671">
      <w:pPr>
        <w:spacing w:after="0"/>
        <w:ind w:firstLine="0"/>
        <w:jc w:val="both"/>
        <w:rPr>
          <w:rFonts w:ascii="Times New Roman" w:hAnsi="Times New Roman" w:cs="Times New Roman"/>
          <w:sz w:val="24"/>
          <w:szCs w:val="24"/>
        </w:rPr>
      </w:pPr>
    </w:p>
    <w:p w:rsidR="00D3038E" w:rsidRPr="00A24EF2" w:rsidRDefault="00D3038E" w:rsidP="009D7F18">
      <w:pPr>
        <w:ind w:firstLine="0"/>
        <w:jc w:val="both"/>
        <w:rPr>
          <w:rFonts w:ascii="Times New Roman" w:hAnsi="Times New Roman" w:cs="Times New Roman"/>
          <w:sz w:val="24"/>
          <w:szCs w:val="24"/>
        </w:rPr>
      </w:pPr>
      <w:r w:rsidRPr="00A24EF2">
        <w:rPr>
          <w:rFonts w:ascii="Times New Roman" w:hAnsi="Times New Roman" w:cs="Times New Roman"/>
          <w:sz w:val="24"/>
          <w:szCs w:val="24"/>
        </w:rPr>
        <w:t>The densities of the</w:t>
      </w:r>
      <w:r w:rsidR="00FB3B66" w:rsidRPr="00A24EF2">
        <w:rPr>
          <w:rFonts w:ascii="Times New Roman" w:hAnsi="Times New Roman" w:cs="Times New Roman"/>
          <w:sz w:val="24"/>
          <w:szCs w:val="24"/>
        </w:rPr>
        <w:t xml:space="preserve"> simulant samples are given in T</w:t>
      </w:r>
      <w:r w:rsidRPr="00A24EF2">
        <w:rPr>
          <w:rFonts w:ascii="Times New Roman" w:hAnsi="Times New Roman" w:cs="Times New Roman"/>
          <w:sz w:val="24"/>
          <w:szCs w:val="24"/>
        </w:rPr>
        <w:t xml:space="preserve">able 2. </w:t>
      </w:r>
    </w:p>
    <w:p w:rsidR="00D3038E" w:rsidRDefault="00D3038E" w:rsidP="0041306F">
      <w:pPr>
        <w:spacing w:after="0" w:line="360" w:lineRule="auto"/>
        <w:ind w:firstLine="0"/>
        <w:rPr>
          <w:rFonts w:ascii="Times New Roman" w:hAnsi="Times New Roman" w:cs="Times New Roman"/>
          <w:sz w:val="17"/>
          <w:szCs w:val="17"/>
        </w:rPr>
      </w:pPr>
      <w:r w:rsidRPr="00A24EF2">
        <w:rPr>
          <w:rFonts w:ascii="Times New Roman" w:hAnsi="Times New Roman" w:cs="Times New Roman"/>
          <w:b/>
          <w:sz w:val="17"/>
          <w:szCs w:val="17"/>
        </w:rPr>
        <w:lastRenderedPageBreak/>
        <w:t xml:space="preserve">Table </w:t>
      </w:r>
      <w:r w:rsidR="005477F7" w:rsidRPr="00A24EF2">
        <w:rPr>
          <w:rFonts w:ascii="Times New Roman" w:hAnsi="Times New Roman" w:cs="Times New Roman"/>
          <w:b/>
          <w:sz w:val="17"/>
          <w:szCs w:val="17"/>
        </w:rPr>
        <w:fldChar w:fldCharType="begin"/>
      </w:r>
      <w:r w:rsidRPr="00A24EF2">
        <w:rPr>
          <w:rFonts w:ascii="Times New Roman" w:hAnsi="Times New Roman" w:cs="Times New Roman"/>
          <w:b/>
          <w:sz w:val="17"/>
          <w:szCs w:val="17"/>
        </w:rPr>
        <w:instrText xml:space="preserve"> SEQ Table \* ARABIC </w:instrText>
      </w:r>
      <w:r w:rsidR="005477F7" w:rsidRPr="00A24EF2">
        <w:rPr>
          <w:rFonts w:ascii="Times New Roman" w:hAnsi="Times New Roman" w:cs="Times New Roman"/>
          <w:b/>
          <w:sz w:val="17"/>
          <w:szCs w:val="17"/>
        </w:rPr>
        <w:fldChar w:fldCharType="separate"/>
      </w:r>
      <w:r w:rsidR="00FA3092" w:rsidRPr="00A24EF2">
        <w:rPr>
          <w:rFonts w:ascii="Times New Roman" w:hAnsi="Times New Roman" w:cs="Times New Roman"/>
          <w:b/>
          <w:noProof/>
          <w:sz w:val="17"/>
          <w:szCs w:val="17"/>
        </w:rPr>
        <w:t>2</w:t>
      </w:r>
      <w:r w:rsidR="005477F7" w:rsidRPr="00A24EF2">
        <w:rPr>
          <w:rFonts w:ascii="Times New Roman" w:hAnsi="Times New Roman" w:cs="Times New Roman"/>
          <w:b/>
          <w:sz w:val="17"/>
          <w:szCs w:val="17"/>
        </w:rPr>
        <w:fldChar w:fldCharType="end"/>
      </w:r>
      <w:r w:rsidRPr="00A24EF2">
        <w:rPr>
          <w:rFonts w:ascii="Times New Roman" w:hAnsi="Times New Roman" w:cs="Times New Roman"/>
          <w:sz w:val="17"/>
          <w:szCs w:val="17"/>
        </w:rPr>
        <w:t>: The density of highly active nuclear waste simulants and TiO2</w:t>
      </w:r>
    </w:p>
    <w:p w:rsidR="009D7F18" w:rsidRPr="00A24EF2" w:rsidRDefault="009D7F18" w:rsidP="009D7F18">
      <w:pPr>
        <w:spacing w:after="0"/>
        <w:ind w:firstLine="0"/>
        <w:jc w:val="both"/>
        <w:rPr>
          <w:rFonts w:ascii="Times New Roman" w:hAnsi="Times New Roman" w:cs="Times New Roman"/>
          <w:sz w:val="24"/>
          <w:szCs w:val="24"/>
        </w:rPr>
      </w:pPr>
    </w:p>
    <w:p w:rsidR="00D3038E" w:rsidRPr="00A24EF2" w:rsidRDefault="00D3038E" w:rsidP="009D7F18">
      <w:pPr>
        <w:spacing w:after="0"/>
        <w:ind w:firstLine="0"/>
        <w:jc w:val="both"/>
        <w:rPr>
          <w:rFonts w:ascii="Times New Roman" w:hAnsi="Times New Roman" w:cs="Times New Roman"/>
          <w:sz w:val="24"/>
          <w:szCs w:val="24"/>
        </w:rPr>
      </w:pPr>
      <w:r w:rsidRPr="00A24EF2">
        <w:rPr>
          <w:rFonts w:ascii="Times New Roman" w:hAnsi="Times New Roman" w:cs="Times New Roman"/>
          <w:sz w:val="24"/>
          <w:szCs w:val="24"/>
        </w:rPr>
        <w:t>The increased density for the ZM and CPM samples when compared to the TiO</w:t>
      </w:r>
      <w:r w:rsidRPr="00A24EF2">
        <w:rPr>
          <w:rFonts w:ascii="Times New Roman" w:hAnsi="Times New Roman" w:cs="Times New Roman"/>
          <w:sz w:val="24"/>
          <w:szCs w:val="24"/>
          <w:vertAlign w:val="subscript"/>
        </w:rPr>
        <w:t>2</w:t>
      </w:r>
      <w:r w:rsidRPr="00A24EF2">
        <w:rPr>
          <w:rFonts w:ascii="Times New Roman" w:hAnsi="Times New Roman" w:cs="Times New Roman"/>
          <w:sz w:val="24"/>
          <w:szCs w:val="24"/>
        </w:rPr>
        <w:t xml:space="preserve"> is attributed to the incorporation of dense elements such as molybdenum within the simulants and is as expected for these materials. </w:t>
      </w:r>
    </w:p>
    <w:p w:rsidR="009D7F18" w:rsidRPr="00A24EF2" w:rsidRDefault="009D7F18" w:rsidP="009D7F18">
      <w:pPr>
        <w:spacing w:after="0"/>
        <w:ind w:firstLine="0"/>
        <w:jc w:val="both"/>
        <w:rPr>
          <w:rFonts w:ascii="Times New Roman" w:hAnsi="Times New Roman" w:cs="Times New Roman"/>
          <w:sz w:val="24"/>
          <w:szCs w:val="24"/>
        </w:rPr>
      </w:pPr>
    </w:p>
    <w:p w:rsidR="00D3038E" w:rsidRDefault="00D3038E" w:rsidP="009D7F18">
      <w:pPr>
        <w:spacing w:after="0"/>
        <w:ind w:firstLine="0"/>
        <w:jc w:val="both"/>
        <w:rPr>
          <w:rFonts w:ascii="Times New Roman" w:hAnsi="Times New Roman" w:cs="Times New Roman"/>
          <w:sz w:val="24"/>
          <w:szCs w:val="24"/>
        </w:rPr>
      </w:pPr>
      <w:r w:rsidRPr="00A24EF2">
        <w:rPr>
          <w:rFonts w:ascii="Times New Roman" w:hAnsi="Times New Roman" w:cs="Times New Roman"/>
          <w:sz w:val="24"/>
          <w:szCs w:val="24"/>
        </w:rPr>
        <w:t>Comparing the solid properties of the nuclear waste simulants to TiO</w:t>
      </w:r>
      <w:r w:rsidRPr="00A24EF2">
        <w:rPr>
          <w:rFonts w:ascii="Times New Roman" w:hAnsi="Times New Roman" w:cs="Times New Roman"/>
          <w:sz w:val="24"/>
          <w:szCs w:val="24"/>
          <w:vertAlign w:val="subscript"/>
        </w:rPr>
        <w:t>2</w:t>
      </w:r>
      <w:r w:rsidRPr="00A24EF2">
        <w:rPr>
          <w:rFonts w:ascii="Times New Roman" w:hAnsi="Times New Roman" w:cs="Times New Roman"/>
          <w:sz w:val="24"/>
          <w:szCs w:val="24"/>
        </w:rPr>
        <w:t xml:space="preserve"> highlights similarities between TiO</w:t>
      </w:r>
      <w:r w:rsidRPr="00A24EF2">
        <w:rPr>
          <w:rFonts w:ascii="Times New Roman" w:hAnsi="Times New Roman" w:cs="Times New Roman"/>
          <w:sz w:val="24"/>
          <w:szCs w:val="24"/>
          <w:vertAlign w:val="subscript"/>
        </w:rPr>
        <w:t>2</w:t>
      </w:r>
      <w:r w:rsidRPr="00A24EF2">
        <w:rPr>
          <w:rFonts w:ascii="Times New Roman" w:hAnsi="Times New Roman" w:cs="Times New Roman"/>
          <w:sz w:val="24"/>
          <w:szCs w:val="24"/>
        </w:rPr>
        <w:t xml:space="preserve"> and CPM in terms of particle shape; both solids consist of </w:t>
      </w:r>
      <w:r w:rsidR="00D00CB3" w:rsidRPr="00A24EF2">
        <w:rPr>
          <w:rFonts w:ascii="Times New Roman" w:hAnsi="Times New Roman" w:cs="Times New Roman"/>
          <w:sz w:val="24"/>
          <w:szCs w:val="24"/>
        </w:rPr>
        <w:t xml:space="preserve">spheroidal </w:t>
      </w:r>
      <w:r w:rsidRPr="00A24EF2">
        <w:rPr>
          <w:rFonts w:ascii="Times New Roman" w:hAnsi="Times New Roman" w:cs="Times New Roman"/>
          <w:sz w:val="24"/>
          <w:szCs w:val="24"/>
        </w:rPr>
        <w:t>aggregate particles that are produced from submicron primary crystallites or particulates. In addition, the mean sizes for these two materials differ only by a factor of 2</w:t>
      </w:r>
      <w:r w:rsidR="00D00CB3" w:rsidRPr="00A24EF2">
        <w:rPr>
          <w:rFonts w:ascii="Times New Roman" w:hAnsi="Times New Roman" w:cs="Times New Roman"/>
          <w:sz w:val="24"/>
          <w:szCs w:val="24"/>
        </w:rPr>
        <w:t>, although the density analysis (Table 2) highlights that not all particle properties correlate well</w:t>
      </w:r>
      <w:r w:rsidRPr="00A24EF2">
        <w:rPr>
          <w:rFonts w:ascii="Times New Roman" w:hAnsi="Times New Roman" w:cs="Times New Roman"/>
          <w:sz w:val="24"/>
          <w:szCs w:val="24"/>
        </w:rPr>
        <w:t>. In contrast</w:t>
      </w:r>
      <w:r w:rsidR="00D00CB3" w:rsidRPr="00A24EF2">
        <w:rPr>
          <w:rFonts w:ascii="Times New Roman" w:hAnsi="Times New Roman" w:cs="Times New Roman"/>
          <w:sz w:val="24"/>
          <w:szCs w:val="24"/>
        </w:rPr>
        <w:t xml:space="preserve"> to the general similarities between CPM and TiO</w:t>
      </w:r>
      <w:r w:rsidR="00F325A5" w:rsidRPr="00A24EF2">
        <w:rPr>
          <w:rFonts w:ascii="Times New Roman" w:hAnsi="Times New Roman" w:cs="Times New Roman"/>
          <w:sz w:val="24"/>
          <w:szCs w:val="24"/>
          <w:vertAlign w:val="subscript"/>
        </w:rPr>
        <w:t>2</w:t>
      </w:r>
      <w:r w:rsidRPr="00A24EF2">
        <w:rPr>
          <w:rFonts w:ascii="Times New Roman" w:hAnsi="Times New Roman" w:cs="Times New Roman"/>
          <w:sz w:val="24"/>
          <w:szCs w:val="24"/>
        </w:rPr>
        <w:t>, the ZM sample has</w:t>
      </w:r>
      <w:r w:rsidR="000874C8" w:rsidRPr="00A24EF2">
        <w:rPr>
          <w:rFonts w:ascii="Times New Roman" w:hAnsi="Times New Roman" w:cs="Times New Roman"/>
          <w:sz w:val="24"/>
          <w:szCs w:val="24"/>
        </w:rPr>
        <w:t xml:space="preserve"> no</w:t>
      </w:r>
      <w:r w:rsidRPr="00A24EF2">
        <w:rPr>
          <w:rFonts w:ascii="Times New Roman" w:hAnsi="Times New Roman" w:cs="Times New Roman"/>
          <w:sz w:val="24"/>
          <w:szCs w:val="24"/>
        </w:rPr>
        <w:t xml:space="preserve"> </w:t>
      </w:r>
      <w:r w:rsidR="00D00CB3" w:rsidRPr="00A24EF2">
        <w:rPr>
          <w:rFonts w:ascii="Times New Roman" w:hAnsi="Times New Roman" w:cs="Times New Roman"/>
          <w:sz w:val="24"/>
          <w:szCs w:val="24"/>
        </w:rPr>
        <w:t>particle characteristics that correlate with</w:t>
      </w:r>
      <w:r w:rsidRPr="00A24EF2">
        <w:rPr>
          <w:rFonts w:ascii="Times New Roman" w:hAnsi="Times New Roman" w:cs="Times New Roman"/>
          <w:sz w:val="24"/>
          <w:szCs w:val="24"/>
        </w:rPr>
        <w:t xml:space="preserve"> the TiO</w:t>
      </w:r>
      <w:r w:rsidRPr="00A24EF2">
        <w:rPr>
          <w:rFonts w:ascii="Times New Roman" w:hAnsi="Times New Roman" w:cs="Times New Roman"/>
          <w:sz w:val="24"/>
          <w:szCs w:val="24"/>
          <w:vertAlign w:val="subscript"/>
        </w:rPr>
        <w:t>2</w:t>
      </w:r>
      <w:r w:rsidRPr="00A24EF2">
        <w:rPr>
          <w:rFonts w:ascii="Times New Roman" w:hAnsi="Times New Roman" w:cs="Times New Roman"/>
          <w:sz w:val="24"/>
          <w:szCs w:val="24"/>
        </w:rPr>
        <w:t xml:space="preserve"> in terms of particle size, shape or density, and therefore TiO</w:t>
      </w:r>
      <w:r w:rsidRPr="00A24EF2">
        <w:rPr>
          <w:rFonts w:ascii="Times New Roman" w:hAnsi="Times New Roman" w:cs="Times New Roman"/>
          <w:sz w:val="24"/>
          <w:szCs w:val="24"/>
          <w:vertAlign w:val="subscript"/>
        </w:rPr>
        <w:t>2</w:t>
      </w:r>
      <w:r w:rsidRPr="00A24EF2">
        <w:rPr>
          <w:rFonts w:ascii="Times New Roman" w:hAnsi="Times New Roman" w:cs="Times New Roman"/>
          <w:sz w:val="24"/>
          <w:szCs w:val="24"/>
        </w:rPr>
        <w:t xml:space="preserve"> is not an appropriate comparison material for ZM. </w:t>
      </w:r>
      <w:r w:rsidR="00F325A5" w:rsidRPr="00A24EF2">
        <w:rPr>
          <w:rFonts w:ascii="Times New Roman" w:hAnsi="Times New Roman" w:cs="Times New Roman"/>
          <w:sz w:val="24"/>
          <w:szCs w:val="24"/>
        </w:rPr>
        <w:t>Additionally,</w:t>
      </w:r>
      <w:r w:rsidR="00D00CB3" w:rsidRPr="00A24EF2">
        <w:rPr>
          <w:rFonts w:ascii="Times New Roman" w:hAnsi="Times New Roman" w:cs="Times New Roman"/>
          <w:sz w:val="24"/>
          <w:szCs w:val="24"/>
        </w:rPr>
        <w:t xml:space="preserve"> </w:t>
      </w:r>
      <w:r w:rsidR="00D93FD2" w:rsidRPr="00A24EF2">
        <w:rPr>
          <w:rFonts w:ascii="Times New Roman" w:hAnsi="Times New Roman" w:cs="Times New Roman"/>
          <w:sz w:val="24"/>
          <w:szCs w:val="24"/>
        </w:rPr>
        <w:t xml:space="preserve">whilst </w:t>
      </w:r>
      <w:r w:rsidRPr="00A24EF2">
        <w:rPr>
          <w:rFonts w:ascii="Times New Roman" w:hAnsi="Times New Roman" w:cs="Times New Roman"/>
          <w:sz w:val="24"/>
          <w:szCs w:val="24"/>
        </w:rPr>
        <w:t>differing in size by a factor of 3, the densities for the CPM and ZM samples are comparable. Information about the effects of particle size may be available therefore through a comparison of these two samples</w:t>
      </w:r>
      <w:r w:rsidR="009D7F18" w:rsidRPr="00A24EF2">
        <w:rPr>
          <w:rFonts w:ascii="Times New Roman" w:hAnsi="Times New Roman" w:cs="Times New Roman"/>
          <w:sz w:val="24"/>
          <w:szCs w:val="24"/>
        </w:rPr>
        <w:t>.</w:t>
      </w:r>
      <w:r w:rsidRPr="00A24EF2">
        <w:rPr>
          <w:rFonts w:ascii="Times New Roman" w:hAnsi="Times New Roman" w:cs="Times New Roman"/>
          <w:sz w:val="24"/>
          <w:szCs w:val="24"/>
        </w:rPr>
        <w:t xml:space="preserve"> </w:t>
      </w:r>
    </w:p>
    <w:p w:rsidR="00F76671" w:rsidRDefault="00F76671" w:rsidP="009D7F18">
      <w:pPr>
        <w:spacing w:after="0"/>
        <w:ind w:firstLine="0"/>
        <w:jc w:val="both"/>
        <w:rPr>
          <w:rFonts w:ascii="Times New Roman" w:hAnsi="Times New Roman" w:cs="Times New Roman"/>
          <w:sz w:val="24"/>
          <w:szCs w:val="24"/>
        </w:rPr>
      </w:pPr>
    </w:p>
    <w:p w:rsidR="007D5316" w:rsidRDefault="007D5316" w:rsidP="009D7F18">
      <w:pPr>
        <w:spacing w:after="0"/>
        <w:ind w:firstLine="0"/>
        <w:jc w:val="both"/>
        <w:rPr>
          <w:rFonts w:ascii="Times New Roman" w:hAnsi="Times New Roman" w:cs="Times New Roman"/>
          <w:sz w:val="24"/>
          <w:szCs w:val="24"/>
        </w:rPr>
      </w:pPr>
    </w:p>
    <w:p w:rsidR="007D5316" w:rsidRDefault="007D5316" w:rsidP="009D7F18">
      <w:pPr>
        <w:spacing w:after="0"/>
        <w:ind w:firstLine="0"/>
        <w:jc w:val="both"/>
        <w:rPr>
          <w:rFonts w:ascii="Times New Roman" w:hAnsi="Times New Roman" w:cs="Times New Roman"/>
          <w:sz w:val="24"/>
          <w:szCs w:val="24"/>
        </w:rPr>
      </w:pPr>
    </w:p>
    <w:p w:rsidR="007D5316" w:rsidRDefault="007D5316" w:rsidP="009D7F18">
      <w:pPr>
        <w:spacing w:after="0"/>
        <w:ind w:firstLine="0"/>
        <w:jc w:val="both"/>
        <w:rPr>
          <w:rFonts w:ascii="Times New Roman" w:hAnsi="Times New Roman" w:cs="Times New Roman"/>
          <w:sz w:val="24"/>
          <w:szCs w:val="24"/>
        </w:rPr>
      </w:pPr>
    </w:p>
    <w:p w:rsidR="007D5316" w:rsidRDefault="007D5316" w:rsidP="009D7F18">
      <w:pPr>
        <w:spacing w:after="0"/>
        <w:ind w:firstLine="0"/>
        <w:jc w:val="both"/>
        <w:rPr>
          <w:rFonts w:ascii="Times New Roman" w:hAnsi="Times New Roman" w:cs="Times New Roman"/>
          <w:sz w:val="24"/>
          <w:szCs w:val="24"/>
        </w:rPr>
      </w:pPr>
    </w:p>
    <w:p w:rsidR="007D5316" w:rsidRDefault="007D5316" w:rsidP="009D7F18">
      <w:pPr>
        <w:spacing w:after="0"/>
        <w:ind w:firstLine="0"/>
        <w:jc w:val="both"/>
        <w:rPr>
          <w:rFonts w:ascii="Times New Roman" w:hAnsi="Times New Roman" w:cs="Times New Roman"/>
          <w:sz w:val="24"/>
          <w:szCs w:val="24"/>
        </w:rPr>
      </w:pPr>
    </w:p>
    <w:p w:rsidR="007D5316" w:rsidRDefault="007D5316" w:rsidP="009D7F18">
      <w:pPr>
        <w:spacing w:after="0"/>
        <w:ind w:firstLine="0"/>
        <w:jc w:val="both"/>
        <w:rPr>
          <w:rFonts w:ascii="Times New Roman" w:hAnsi="Times New Roman" w:cs="Times New Roman"/>
          <w:sz w:val="24"/>
          <w:szCs w:val="24"/>
        </w:rPr>
      </w:pPr>
    </w:p>
    <w:p w:rsidR="007D5316" w:rsidRDefault="007D5316" w:rsidP="009D7F18">
      <w:pPr>
        <w:spacing w:after="0"/>
        <w:ind w:firstLine="0"/>
        <w:jc w:val="both"/>
        <w:rPr>
          <w:rFonts w:ascii="Times New Roman" w:hAnsi="Times New Roman" w:cs="Times New Roman"/>
          <w:sz w:val="24"/>
          <w:szCs w:val="24"/>
        </w:rPr>
      </w:pPr>
    </w:p>
    <w:p w:rsidR="007D5316" w:rsidRPr="00A24EF2" w:rsidRDefault="007D5316" w:rsidP="007D5316">
      <w:pPr>
        <w:pStyle w:val="ElsParagraph"/>
        <w:spacing w:line="480" w:lineRule="auto"/>
        <w:ind w:firstLine="0"/>
        <w:rPr>
          <w:i/>
          <w:sz w:val="24"/>
          <w:szCs w:val="24"/>
          <w:lang w:val="en-GB" w:eastAsia="zh-CN"/>
        </w:rPr>
      </w:pPr>
      <w:r w:rsidRPr="00A24EF2">
        <w:rPr>
          <w:i/>
          <w:sz w:val="24"/>
          <w:szCs w:val="24"/>
          <w:lang w:val="en-GB" w:eastAsia="zh-CN"/>
        </w:rPr>
        <w:lastRenderedPageBreak/>
        <w:t>3.2 Sedimentation</w:t>
      </w:r>
    </w:p>
    <w:p w:rsidR="007D5316" w:rsidRDefault="007D5316" w:rsidP="007D5316">
      <w:pPr>
        <w:ind w:firstLine="0"/>
        <w:jc w:val="both"/>
        <w:rPr>
          <w:rFonts w:ascii="Times New Roman" w:hAnsi="Times New Roman" w:cs="Times New Roman"/>
          <w:sz w:val="24"/>
          <w:szCs w:val="24"/>
        </w:rPr>
      </w:pPr>
      <w:r w:rsidRPr="00A24EF2">
        <w:rPr>
          <w:rFonts w:ascii="Times New Roman" w:hAnsi="Times New Roman" w:cs="Times New Roman"/>
          <w:sz w:val="24"/>
          <w:szCs w:val="24"/>
        </w:rPr>
        <w:t>The combination of particle size, shape and density will obviously lead to different settling properties for the different systems.</w:t>
      </w:r>
      <w:r>
        <w:rPr>
          <w:rFonts w:ascii="Times New Roman" w:hAnsi="Times New Roman" w:cs="Times New Roman"/>
          <w:sz w:val="24"/>
          <w:szCs w:val="24"/>
        </w:rPr>
        <w:t xml:space="preserve"> </w:t>
      </w:r>
      <w:r w:rsidR="005477F7" w:rsidRPr="009F32BA">
        <w:rPr>
          <w:rFonts w:ascii="Times New Roman" w:hAnsi="Times New Roman" w:cs="Times New Roman"/>
          <w:sz w:val="24"/>
          <w:szCs w:val="24"/>
        </w:rPr>
        <w:t xml:space="preserve">Figure 5 </w:t>
      </w:r>
      <w:r>
        <w:rPr>
          <w:rFonts w:ascii="Times New Roman" w:hAnsi="Times New Roman" w:cs="Times New Roman"/>
          <w:sz w:val="24"/>
          <w:szCs w:val="24"/>
        </w:rPr>
        <w:t>illustrates settling curves.</w:t>
      </w:r>
    </w:p>
    <w:p w:rsidR="007D5316" w:rsidRPr="009F32BA" w:rsidRDefault="00AA74C7" w:rsidP="007D5316">
      <w:pPr>
        <w:spacing w:after="0"/>
        <w:ind w:firstLine="0"/>
        <w:jc w:val="center"/>
        <w:rPr>
          <w:rFonts w:ascii="Times New Roman" w:hAnsi="Times New Roman" w:cs="Times New Roman"/>
          <w:sz w:val="24"/>
          <w:szCs w:val="24"/>
          <w:highlight w:val="yellow"/>
        </w:rPr>
      </w:pPr>
      <w:r w:rsidRPr="009F32BA">
        <w:rPr>
          <w:rFonts w:ascii="Times New Roman" w:hAnsi="Times New Roman" w:cs="Times New Roman"/>
          <w:noProof/>
          <w:sz w:val="24"/>
          <w:szCs w:val="24"/>
          <w:highlight w:val="yellow"/>
          <w:lang w:val="en-GB" w:eastAsia="en-GB" w:bidi="ar-SA"/>
        </w:rPr>
        <w:drawing>
          <wp:inline distT="0" distB="0" distL="0" distR="0" wp14:anchorId="395CBCBB" wp14:editId="35C12E79">
            <wp:extent cx="2851200" cy="1960473"/>
            <wp:effectExtent l="0" t="0" r="0" b="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F32BA">
        <w:rPr>
          <w:rFonts w:ascii="Times New Roman" w:hAnsi="Times New Roman" w:cs="Times New Roman"/>
          <w:noProof/>
          <w:sz w:val="24"/>
          <w:szCs w:val="24"/>
          <w:highlight w:val="yellow"/>
          <w:lang w:val="en-GB" w:eastAsia="en-GB" w:bidi="ar-SA"/>
        </w:rPr>
        <w:drawing>
          <wp:inline distT="0" distB="0" distL="0" distR="0" wp14:anchorId="4F2097F2" wp14:editId="3071FD66">
            <wp:extent cx="2851842" cy="2059663"/>
            <wp:effectExtent l="0" t="0" r="0" b="0"/>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5316" w:rsidRDefault="00AA74C7" w:rsidP="007D5316">
      <w:pPr>
        <w:keepNext/>
        <w:spacing w:line="240" w:lineRule="auto"/>
        <w:ind w:firstLine="0"/>
        <w:jc w:val="center"/>
      </w:pPr>
      <w:r w:rsidRPr="009F32BA">
        <w:rPr>
          <w:rFonts w:ascii="Times New Roman" w:hAnsi="Times New Roman" w:cs="Times New Roman"/>
          <w:noProof/>
          <w:sz w:val="24"/>
          <w:szCs w:val="24"/>
          <w:highlight w:val="yellow"/>
          <w:lang w:val="en-GB" w:eastAsia="en-GB" w:bidi="ar-SA"/>
        </w:rPr>
        <w:drawing>
          <wp:inline distT="0" distB="0" distL="0" distR="0" wp14:anchorId="20130DC5" wp14:editId="1603FEA2">
            <wp:extent cx="2851200" cy="1963972"/>
            <wp:effectExtent l="0" t="0" r="0" b="0"/>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D5316" w:rsidRPr="007D5316" w:rsidRDefault="007D5316" w:rsidP="007D5316">
      <w:pPr>
        <w:pStyle w:val="Caption"/>
        <w:spacing w:line="240" w:lineRule="auto"/>
        <w:jc w:val="center"/>
        <w:rPr>
          <w:b w:val="0"/>
          <w:highlight w:val="yellow"/>
        </w:rPr>
      </w:pPr>
      <w:r w:rsidRPr="007D5316">
        <w:rPr>
          <w:b w:val="0"/>
        </w:rPr>
        <w:t xml:space="preserve">Figure </w:t>
      </w:r>
      <w:r w:rsidR="005477F7" w:rsidRPr="007D5316">
        <w:rPr>
          <w:b w:val="0"/>
        </w:rPr>
        <w:fldChar w:fldCharType="begin"/>
      </w:r>
      <w:r w:rsidRPr="007D5316">
        <w:rPr>
          <w:b w:val="0"/>
        </w:rPr>
        <w:instrText xml:space="preserve"> SEQ Figure \* ARABIC </w:instrText>
      </w:r>
      <w:r w:rsidR="005477F7" w:rsidRPr="007D5316">
        <w:rPr>
          <w:b w:val="0"/>
        </w:rPr>
        <w:fldChar w:fldCharType="separate"/>
      </w:r>
      <w:r w:rsidRPr="007D5316">
        <w:rPr>
          <w:b w:val="0"/>
          <w:noProof/>
        </w:rPr>
        <w:t>5</w:t>
      </w:r>
      <w:r w:rsidR="005477F7" w:rsidRPr="007D5316">
        <w:rPr>
          <w:b w:val="0"/>
        </w:rPr>
        <w:fldChar w:fldCharType="end"/>
      </w:r>
      <w:r w:rsidRPr="007D5316">
        <w:rPr>
          <w:b w:val="0"/>
        </w:rPr>
        <w:t>:</w:t>
      </w:r>
      <w:r w:rsidRPr="007D5316">
        <w:rPr>
          <w:rFonts w:ascii="Times New Roman" w:hAnsi="Times New Roman" w:cs="Times New Roman"/>
          <w:b w:val="0"/>
          <w:sz w:val="16"/>
          <w:szCs w:val="16"/>
          <w:highlight w:val="yellow"/>
        </w:rPr>
        <w:t xml:space="preserve"> Settling curves of (a) titanium dioxide (TiO</w:t>
      </w:r>
      <w:r w:rsidRPr="007D5316">
        <w:rPr>
          <w:rFonts w:ascii="Times New Roman" w:hAnsi="Times New Roman" w:cs="Times New Roman"/>
          <w:b w:val="0"/>
          <w:sz w:val="16"/>
          <w:szCs w:val="16"/>
          <w:highlight w:val="yellow"/>
          <w:vertAlign w:val="subscript"/>
        </w:rPr>
        <w:t>2</w:t>
      </w:r>
      <w:r w:rsidRPr="007D5316">
        <w:rPr>
          <w:rFonts w:ascii="Times New Roman" w:hAnsi="Times New Roman" w:cs="Times New Roman"/>
          <w:b w:val="0"/>
          <w:sz w:val="16"/>
          <w:szCs w:val="16"/>
          <w:highlight w:val="yellow"/>
        </w:rPr>
        <w:t xml:space="preserve">), (b) </w:t>
      </w:r>
      <w:proofErr w:type="spellStart"/>
      <w:r w:rsidRPr="007D5316">
        <w:rPr>
          <w:rFonts w:ascii="Times New Roman" w:hAnsi="Times New Roman" w:cs="Times New Roman"/>
          <w:b w:val="0"/>
          <w:sz w:val="16"/>
          <w:szCs w:val="16"/>
          <w:highlight w:val="yellow"/>
        </w:rPr>
        <w:t>caesium</w:t>
      </w:r>
      <w:proofErr w:type="spellEnd"/>
      <w:r w:rsidRPr="007D5316">
        <w:rPr>
          <w:rFonts w:ascii="Times New Roman" w:hAnsi="Times New Roman" w:cs="Times New Roman"/>
          <w:b w:val="0"/>
          <w:sz w:val="16"/>
          <w:szCs w:val="16"/>
          <w:highlight w:val="yellow"/>
        </w:rPr>
        <w:t xml:space="preserve"> </w:t>
      </w:r>
      <w:proofErr w:type="spellStart"/>
      <w:r w:rsidRPr="007D5316">
        <w:rPr>
          <w:rFonts w:ascii="Times New Roman" w:hAnsi="Times New Roman" w:cs="Times New Roman"/>
          <w:b w:val="0"/>
          <w:sz w:val="16"/>
          <w:szCs w:val="16"/>
          <w:highlight w:val="yellow"/>
        </w:rPr>
        <w:t>phosphomolybdate</w:t>
      </w:r>
      <w:proofErr w:type="spellEnd"/>
      <w:r w:rsidRPr="007D5316">
        <w:rPr>
          <w:rFonts w:ascii="Times New Roman" w:hAnsi="Times New Roman" w:cs="Times New Roman"/>
          <w:b w:val="0"/>
          <w:sz w:val="16"/>
          <w:szCs w:val="16"/>
          <w:highlight w:val="yellow"/>
        </w:rPr>
        <w:t xml:space="preserve"> (CPM) and zirconium </w:t>
      </w:r>
      <w:proofErr w:type="spellStart"/>
      <w:r w:rsidRPr="007D5316">
        <w:rPr>
          <w:rFonts w:ascii="Times New Roman" w:hAnsi="Times New Roman" w:cs="Times New Roman"/>
          <w:b w:val="0"/>
          <w:sz w:val="16"/>
          <w:szCs w:val="16"/>
          <w:highlight w:val="yellow"/>
        </w:rPr>
        <w:t>molybdate</w:t>
      </w:r>
      <w:proofErr w:type="spellEnd"/>
      <w:r w:rsidRPr="007D5316">
        <w:rPr>
          <w:rFonts w:ascii="Times New Roman" w:hAnsi="Times New Roman" w:cs="Times New Roman"/>
          <w:b w:val="0"/>
          <w:sz w:val="16"/>
          <w:szCs w:val="16"/>
          <w:highlight w:val="yellow"/>
        </w:rPr>
        <w:t xml:space="preserve"> (ZM). The data presented were collected using the </w:t>
      </w:r>
      <w:proofErr w:type="spellStart"/>
      <w:r w:rsidRPr="007D5316">
        <w:rPr>
          <w:rFonts w:ascii="Times New Roman" w:hAnsi="Times New Roman" w:cs="Times New Roman"/>
          <w:b w:val="0"/>
          <w:sz w:val="16"/>
          <w:szCs w:val="16"/>
          <w:highlight w:val="yellow"/>
        </w:rPr>
        <w:t>Turbiscan</w:t>
      </w:r>
      <w:proofErr w:type="spellEnd"/>
      <w:r w:rsidRPr="007D5316">
        <w:rPr>
          <w:rFonts w:ascii="Times New Roman" w:hAnsi="Times New Roman" w:cs="Times New Roman"/>
          <w:b w:val="0"/>
          <w:sz w:val="16"/>
          <w:szCs w:val="16"/>
          <w:highlight w:val="yellow"/>
        </w:rPr>
        <w:t xml:space="preserve"> over a period of 3.5 hours. The data indicate the sedimentation rate as a function of volume fraction.</w:t>
      </w:r>
    </w:p>
    <w:p w:rsidR="007D5316" w:rsidRDefault="007D5316" w:rsidP="007D5316">
      <w:pPr>
        <w:spacing w:line="240" w:lineRule="auto"/>
        <w:jc w:val="center"/>
        <w:rPr>
          <w:rFonts w:ascii="Times New Roman" w:hAnsi="Times New Roman" w:cs="Times New Roman"/>
          <w:sz w:val="16"/>
          <w:szCs w:val="16"/>
        </w:rPr>
      </w:pPr>
    </w:p>
    <w:p w:rsidR="007D5316" w:rsidRPr="00E05C71" w:rsidRDefault="007D5316" w:rsidP="007D5316">
      <w:pPr>
        <w:spacing w:before="240"/>
        <w:ind w:firstLine="0"/>
        <w:jc w:val="both"/>
        <w:rPr>
          <w:rFonts w:ascii="Times New Roman" w:hAnsi="Times New Roman" w:cs="Times New Roman"/>
          <w:sz w:val="24"/>
          <w:szCs w:val="24"/>
          <w:highlight w:val="yellow"/>
        </w:rPr>
      </w:pPr>
      <w:r w:rsidRPr="00E05C71">
        <w:rPr>
          <w:rFonts w:ascii="Times New Roman" w:hAnsi="Times New Roman" w:cs="Times New Roman"/>
          <w:sz w:val="24"/>
          <w:szCs w:val="24"/>
          <w:highlight w:val="yellow"/>
        </w:rPr>
        <w:t>The settling curves for both TiO</w:t>
      </w:r>
      <w:r w:rsidRPr="00E05C71">
        <w:rPr>
          <w:rFonts w:ascii="Times New Roman" w:hAnsi="Times New Roman" w:cs="Times New Roman"/>
          <w:sz w:val="24"/>
          <w:szCs w:val="24"/>
          <w:highlight w:val="yellow"/>
          <w:vertAlign w:val="subscript"/>
        </w:rPr>
        <w:t>2</w:t>
      </w:r>
      <w:r w:rsidRPr="00E05C71">
        <w:rPr>
          <w:rFonts w:ascii="Times New Roman" w:hAnsi="Times New Roman" w:cs="Times New Roman"/>
          <w:sz w:val="24"/>
          <w:szCs w:val="24"/>
          <w:highlight w:val="yellow"/>
        </w:rPr>
        <w:t xml:space="preserve"> and ZM suspensions are similar in terms of the number of stages during sedimentation. There are two distinct </w:t>
      </w:r>
      <w:proofErr w:type="spellStart"/>
      <w:r w:rsidRPr="00E05C71">
        <w:rPr>
          <w:rFonts w:ascii="Times New Roman" w:hAnsi="Times New Roman" w:cs="Times New Roman"/>
          <w:sz w:val="24"/>
          <w:szCs w:val="24"/>
          <w:highlight w:val="yellow"/>
        </w:rPr>
        <w:t>behaviours</w:t>
      </w:r>
      <w:proofErr w:type="spellEnd"/>
      <w:r w:rsidRPr="00E05C71">
        <w:rPr>
          <w:rFonts w:ascii="Times New Roman" w:hAnsi="Times New Roman" w:cs="Times New Roman"/>
          <w:sz w:val="24"/>
          <w:szCs w:val="24"/>
          <w:highlight w:val="yellow"/>
        </w:rPr>
        <w:t xml:space="preserve"> for both the suspensions, ZM (below </w:t>
      </w:r>
      <w:proofErr w:type="gramStart"/>
      <w:r w:rsidRPr="00E05C71">
        <w:rPr>
          <w:rFonts w:ascii="Times New Roman" w:hAnsi="Times New Roman" w:cs="Times New Roman"/>
          <w:sz w:val="24"/>
          <w:szCs w:val="24"/>
          <w:highlight w:val="yellow"/>
        </w:rPr>
        <w:t>10vol%</w:t>
      </w:r>
      <w:proofErr w:type="gramEnd"/>
      <w:r w:rsidRPr="00E05C71">
        <w:rPr>
          <w:rFonts w:ascii="Times New Roman" w:hAnsi="Times New Roman" w:cs="Times New Roman"/>
          <w:sz w:val="24"/>
          <w:szCs w:val="24"/>
          <w:highlight w:val="yellow"/>
        </w:rPr>
        <w:t>) and TiO</w:t>
      </w:r>
      <w:r w:rsidRPr="00E05C71">
        <w:rPr>
          <w:rFonts w:ascii="Times New Roman" w:hAnsi="Times New Roman" w:cs="Times New Roman"/>
          <w:sz w:val="24"/>
          <w:szCs w:val="24"/>
          <w:highlight w:val="yellow"/>
          <w:vertAlign w:val="subscript"/>
        </w:rPr>
        <w:t>2</w:t>
      </w:r>
      <w:r w:rsidRPr="00E05C71">
        <w:rPr>
          <w:rFonts w:ascii="Times New Roman" w:hAnsi="Times New Roman" w:cs="Times New Roman"/>
          <w:sz w:val="24"/>
          <w:szCs w:val="24"/>
          <w:highlight w:val="yellow"/>
        </w:rPr>
        <w:t xml:space="preserve"> (below 6vol%). The initial stage indicates gravitational settling of the particle network whereby the rate at which the fluid is being expelled increases. This then leads to the consolidation of the </w:t>
      </w:r>
      <w:proofErr w:type="gramStart"/>
      <w:r w:rsidRPr="00E05C71">
        <w:rPr>
          <w:rFonts w:ascii="Times New Roman" w:hAnsi="Times New Roman" w:cs="Times New Roman"/>
          <w:sz w:val="24"/>
          <w:szCs w:val="24"/>
          <w:highlight w:val="yellow"/>
        </w:rPr>
        <w:t>particles,</w:t>
      </w:r>
      <w:proofErr w:type="gramEnd"/>
      <w:r w:rsidRPr="00E05C71">
        <w:rPr>
          <w:rFonts w:ascii="Times New Roman" w:hAnsi="Times New Roman" w:cs="Times New Roman"/>
          <w:sz w:val="24"/>
          <w:szCs w:val="24"/>
          <w:highlight w:val="yellow"/>
        </w:rPr>
        <w:t xml:space="preserve"> this is where the system gradually approaches an equilibrium height where the gravitational and drag forces decrease to zero. The second stage, </w:t>
      </w:r>
      <w:r w:rsidRPr="00E05C71">
        <w:rPr>
          <w:rFonts w:ascii="Times New Roman" w:hAnsi="Times New Roman" w:cs="Times New Roman"/>
          <w:sz w:val="24"/>
          <w:szCs w:val="24"/>
          <w:highlight w:val="yellow"/>
        </w:rPr>
        <w:lastRenderedPageBreak/>
        <w:t>which is apparent in the TiO</w:t>
      </w:r>
      <w:r w:rsidRPr="00E05C71">
        <w:rPr>
          <w:rFonts w:ascii="Times New Roman" w:hAnsi="Times New Roman" w:cs="Times New Roman"/>
          <w:sz w:val="24"/>
          <w:szCs w:val="24"/>
          <w:highlight w:val="yellow"/>
          <w:vertAlign w:val="subscript"/>
        </w:rPr>
        <w:t>2</w:t>
      </w:r>
      <w:r w:rsidRPr="00E05C71">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 xml:space="preserve">and CPM </w:t>
      </w:r>
      <w:r w:rsidRPr="00E05C71">
        <w:rPr>
          <w:rFonts w:ascii="Times New Roman" w:hAnsi="Times New Roman" w:cs="Times New Roman"/>
          <w:sz w:val="24"/>
          <w:szCs w:val="24"/>
          <w:highlight w:val="yellow"/>
        </w:rPr>
        <w:t xml:space="preserve">settling curves, is where no sedimentation of the particle network occurs. </w:t>
      </w:r>
    </w:p>
    <w:p w:rsidR="007D5316" w:rsidRPr="00EF1205" w:rsidRDefault="007D5316" w:rsidP="007D5316">
      <w:pPr>
        <w:ind w:firstLine="0"/>
        <w:jc w:val="both"/>
        <w:rPr>
          <w:rFonts w:ascii="Times New Roman" w:hAnsi="Times New Roman" w:cs="Times New Roman"/>
          <w:sz w:val="24"/>
          <w:szCs w:val="24"/>
        </w:rPr>
      </w:pPr>
      <w:r w:rsidRPr="00E05C71">
        <w:rPr>
          <w:rFonts w:ascii="Times New Roman" w:hAnsi="Times New Roman" w:cs="Times New Roman"/>
          <w:sz w:val="24"/>
          <w:szCs w:val="24"/>
          <w:highlight w:val="yellow"/>
        </w:rPr>
        <w:t xml:space="preserve">However for CPM suspensions there are three distinct sedimentation </w:t>
      </w:r>
      <w:proofErr w:type="spellStart"/>
      <w:r w:rsidRPr="00E05C71">
        <w:rPr>
          <w:rFonts w:ascii="Times New Roman" w:hAnsi="Times New Roman" w:cs="Times New Roman"/>
          <w:sz w:val="24"/>
          <w:szCs w:val="24"/>
          <w:highlight w:val="yellow"/>
        </w:rPr>
        <w:t>behaviours</w:t>
      </w:r>
      <w:proofErr w:type="spellEnd"/>
      <w:r w:rsidRPr="00E05C71">
        <w:rPr>
          <w:rFonts w:ascii="Times New Roman" w:hAnsi="Times New Roman" w:cs="Times New Roman"/>
          <w:sz w:val="24"/>
          <w:szCs w:val="24"/>
          <w:highlight w:val="yellow"/>
        </w:rPr>
        <w:t xml:space="preserve"> as a function of volume fraction. Volume fractions below 6vol% show clear sedimentation in the hindered settling regime. Volume fractions above 6vol% indicate little/no </w:t>
      </w:r>
      <w:proofErr w:type="gramStart"/>
      <w:r w:rsidRPr="00E05C71">
        <w:rPr>
          <w:rFonts w:ascii="Times New Roman" w:hAnsi="Times New Roman" w:cs="Times New Roman"/>
          <w:sz w:val="24"/>
          <w:szCs w:val="24"/>
          <w:highlight w:val="yellow"/>
        </w:rPr>
        <w:t>sedimentation,</w:t>
      </w:r>
      <w:proofErr w:type="gramEnd"/>
      <w:r w:rsidRPr="00E05C71">
        <w:rPr>
          <w:rFonts w:ascii="Times New Roman" w:hAnsi="Times New Roman" w:cs="Times New Roman"/>
          <w:sz w:val="24"/>
          <w:szCs w:val="24"/>
          <w:highlight w:val="yellow"/>
        </w:rPr>
        <w:t xml:space="preserve"> this suggests a stable particle network. However, at 6vol% three distinct sedimentation </w:t>
      </w:r>
      <w:proofErr w:type="spellStart"/>
      <w:r w:rsidRPr="00E05C71">
        <w:rPr>
          <w:rFonts w:ascii="Times New Roman" w:hAnsi="Times New Roman" w:cs="Times New Roman"/>
          <w:sz w:val="24"/>
          <w:szCs w:val="24"/>
          <w:highlight w:val="yellow"/>
        </w:rPr>
        <w:t>behaviours</w:t>
      </w:r>
      <w:proofErr w:type="spellEnd"/>
      <w:r w:rsidRPr="00E05C71">
        <w:rPr>
          <w:rFonts w:ascii="Times New Roman" w:hAnsi="Times New Roman" w:cs="Times New Roman"/>
          <w:sz w:val="24"/>
          <w:szCs w:val="24"/>
          <w:highlight w:val="yellow"/>
        </w:rPr>
        <w:t xml:space="preserve"> are apparent from </w:t>
      </w:r>
      <w:r w:rsidRPr="00E05C71">
        <w:rPr>
          <w:rFonts w:ascii="Times New Roman" w:hAnsi="Times New Roman" w:cs="Times New Roman"/>
          <w:color w:val="FF0000"/>
          <w:sz w:val="24"/>
          <w:szCs w:val="24"/>
          <w:highlight w:val="yellow"/>
        </w:rPr>
        <w:t xml:space="preserve">figure </w:t>
      </w:r>
      <w:proofErr w:type="gramStart"/>
      <w:r w:rsidRPr="00E05C71">
        <w:rPr>
          <w:rFonts w:ascii="Times New Roman" w:hAnsi="Times New Roman" w:cs="Times New Roman"/>
          <w:color w:val="FF0000"/>
          <w:sz w:val="24"/>
          <w:szCs w:val="24"/>
          <w:highlight w:val="yellow"/>
        </w:rPr>
        <w:t>n(</w:t>
      </w:r>
      <w:proofErr w:type="gramEnd"/>
      <w:r w:rsidRPr="00E05C71">
        <w:rPr>
          <w:rFonts w:ascii="Times New Roman" w:hAnsi="Times New Roman" w:cs="Times New Roman"/>
          <w:color w:val="FF0000"/>
          <w:sz w:val="24"/>
          <w:szCs w:val="24"/>
          <w:highlight w:val="yellow"/>
        </w:rPr>
        <w:t>b).</w:t>
      </w:r>
      <w:r w:rsidRPr="00E05C71">
        <w:rPr>
          <w:rFonts w:ascii="Times New Roman" w:hAnsi="Times New Roman" w:cs="Times New Roman"/>
          <w:sz w:val="24"/>
          <w:szCs w:val="24"/>
          <w:highlight w:val="yellow"/>
        </w:rPr>
        <w:t xml:space="preserve"> The initial stage suggests a space-filling network is being formed, the particle network it restructuring </w:t>
      </w:r>
      <w:proofErr w:type="spellStart"/>
      <w:r w:rsidRPr="00E05C71">
        <w:rPr>
          <w:rFonts w:ascii="Times New Roman" w:hAnsi="Times New Roman" w:cs="Times New Roman"/>
          <w:sz w:val="24"/>
          <w:szCs w:val="24"/>
          <w:highlight w:val="yellow"/>
        </w:rPr>
        <w:t>it self</w:t>
      </w:r>
      <w:proofErr w:type="spellEnd"/>
      <w:r w:rsidRPr="00E05C71">
        <w:rPr>
          <w:rFonts w:ascii="Times New Roman" w:hAnsi="Times New Roman" w:cs="Times New Roman"/>
          <w:sz w:val="24"/>
          <w:szCs w:val="24"/>
          <w:highlight w:val="yellow"/>
        </w:rPr>
        <w:t xml:space="preserve">. This is defined as the lag time, within this period the particles continuously re-structuring themselves as well as settling. As time progresses, beyond the lag time, the systems yields and a sudden collapse of the particle network </w:t>
      </w:r>
      <w:proofErr w:type="gramStart"/>
      <w:r w:rsidRPr="00E05C71">
        <w:rPr>
          <w:rFonts w:ascii="Times New Roman" w:hAnsi="Times New Roman" w:cs="Times New Roman"/>
          <w:sz w:val="24"/>
          <w:szCs w:val="24"/>
          <w:highlight w:val="yellow"/>
        </w:rPr>
        <w:t>takes</w:t>
      </w:r>
      <w:proofErr w:type="gramEnd"/>
      <w:r w:rsidRPr="00E05C71">
        <w:rPr>
          <w:rFonts w:ascii="Times New Roman" w:hAnsi="Times New Roman" w:cs="Times New Roman"/>
          <w:sz w:val="24"/>
          <w:szCs w:val="24"/>
          <w:highlight w:val="yellow"/>
        </w:rPr>
        <w:t xml:space="preserve"> place. This is due to the fact the colloidal network progressively builds up an internal stress as a result of </w:t>
      </w:r>
      <w:proofErr w:type="spellStart"/>
      <w:r w:rsidRPr="00E05C71">
        <w:rPr>
          <w:rFonts w:ascii="Times New Roman" w:hAnsi="Times New Roman" w:cs="Times New Roman"/>
          <w:sz w:val="24"/>
          <w:szCs w:val="24"/>
          <w:highlight w:val="yellow"/>
        </w:rPr>
        <w:t>localised</w:t>
      </w:r>
      <w:proofErr w:type="spellEnd"/>
      <w:r w:rsidRPr="00E05C71">
        <w:rPr>
          <w:rFonts w:ascii="Times New Roman" w:hAnsi="Times New Roman" w:cs="Times New Roman"/>
          <w:sz w:val="24"/>
          <w:szCs w:val="24"/>
          <w:highlight w:val="yellow"/>
        </w:rPr>
        <w:t xml:space="preserve"> rearrangements, which in turn ultimately leads to the collapse of the sediment front</w:t>
      </w:r>
      <w:r w:rsidR="004C639E">
        <w:rPr>
          <w:rFonts w:ascii="Times New Roman" w:hAnsi="Times New Roman" w:cs="Times New Roman"/>
          <w:sz w:val="24"/>
          <w:szCs w:val="24"/>
          <w:highlight w:val="yellow"/>
        </w:rPr>
        <w:t xml:space="preserve"> </w:t>
      </w:r>
      <w:r w:rsidR="005477F7">
        <w:rPr>
          <w:rFonts w:ascii="Times New Roman" w:hAnsi="Times New Roman" w:cs="Times New Roman"/>
          <w:sz w:val="24"/>
          <w:szCs w:val="24"/>
          <w:highlight w:val="yellow"/>
        </w:rPr>
        <w:fldChar w:fldCharType="begin"/>
      </w:r>
      <w:r w:rsidR="004C639E">
        <w:rPr>
          <w:rFonts w:ascii="Times New Roman" w:hAnsi="Times New Roman" w:cs="Times New Roman"/>
          <w:sz w:val="24"/>
          <w:szCs w:val="24"/>
          <w:highlight w:val="yellow"/>
        </w:rPr>
        <w:instrText xml:space="preserve"> ADDIN EN.CITE &lt;EndNote&gt;&lt;Cite&gt;&lt;Author&gt;Bartlett&lt;/Author&gt;&lt;RecNum&gt;42&lt;/RecNum&gt;&lt;record&gt;&lt;rec-number&gt;42&lt;/rec-number&gt;&lt;foreign-keys&gt;&lt;key app="EN" db-id="zt2rrr0t1wt20newa52vvfwhx5sfd5e5rtre"&gt;42&lt;/key&gt;&lt;/foreign-keys&gt;&lt;ref-type name="Journal Article"&gt;17&lt;/ref-type&gt;&lt;contributors&gt;&lt;authors&gt;&lt;author&gt;Bartlett, Paul&lt;/author&gt;&lt;author&gt;Teece, Lisa J.&lt;/author&gt;&lt;author&gt;Faers, Malcolm A.&lt;/author&gt;&lt;/authors&gt;&lt;/contributors&gt;&lt;titles&gt;&lt;title&gt;Sudden collapse of a colloidal gel&lt;/title&gt;&lt;secondary-title&gt;Physical Review E&lt;/secondary-title&gt;&lt;/titles&gt;&lt;periodical&gt;&lt;full-title&gt;Physical Review E&lt;/full-title&gt;&lt;/periodical&gt;&lt;pages&gt;021404&lt;/pages&gt;&lt;volume&gt;85&lt;/volume&gt;&lt;number&gt;2&lt;/number&gt;&lt;dates&gt;&lt;/dates&gt;&lt;publisher&gt;American Physical Society&lt;/publisher&gt;&lt;urls&gt;&lt;related-urls&gt;&lt;url&gt;http://link.aps.org/doi/10.1103/PhysRevE.85.021404&lt;/url&gt;&lt;/related-urls&gt;&lt;/urls&gt;&lt;/record&gt;&lt;/Cite&gt;&lt;/EndNote&gt;</w:instrText>
      </w:r>
      <w:r w:rsidR="005477F7">
        <w:rPr>
          <w:rFonts w:ascii="Times New Roman" w:hAnsi="Times New Roman" w:cs="Times New Roman"/>
          <w:sz w:val="24"/>
          <w:szCs w:val="24"/>
          <w:highlight w:val="yellow"/>
        </w:rPr>
        <w:fldChar w:fldCharType="separate"/>
      </w:r>
      <w:r w:rsidR="004C639E">
        <w:rPr>
          <w:rFonts w:ascii="Times New Roman" w:hAnsi="Times New Roman" w:cs="Times New Roman"/>
          <w:sz w:val="24"/>
          <w:szCs w:val="24"/>
          <w:highlight w:val="yellow"/>
        </w:rPr>
        <w:t>(Bartlett, Teece et al.)</w:t>
      </w:r>
      <w:r w:rsidR="005477F7">
        <w:rPr>
          <w:rFonts w:ascii="Times New Roman" w:hAnsi="Times New Roman" w:cs="Times New Roman"/>
          <w:sz w:val="24"/>
          <w:szCs w:val="24"/>
          <w:highlight w:val="yellow"/>
        </w:rPr>
        <w:fldChar w:fldCharType="end"/>
      </w:r>
      <w:r w:rsidRPr="00E05C71">
        <w:rPr>
          <w:rFonts w:ascii="Times New Roman" w:hAnsi="Times New Roman" w:cs="Times New Roman"/>
          <w:sz w:val="24"/>
          <w:szCs w:val="24"/>
          <w:highlight w:val="yellow"/>
        </w:rPr>
        <w:t xml:space="preserve">The final stage is where compaction of the particle network takes place and is consolidated to an equilibrium height. It can be suggested from the figure that for CPM suspensions 6 </w:t>
      </w:r>
      <w:proofErr w:type="spellStart"/>
      <w:r w:rsidRPr="00E05C71">
        <w:rPr>
          <w:rFonts w:ascii="Times New Roman" w:hAnsi="Times New Roman" w:cs="Times New Roman"/>
          <w:sz w:val="24"/>
          <w:szCs w:val="24"/>
          <w:highlight w:val="yellow"/>
        </w:rPr>
        <w:t>vol</w:t>
      </w:r>
      <w:proofErr w:type="spellEnd"/>
      <w:r w:rsidRPr="00E05C71">
        <w:rPr>
          <w:rFonts w:ascii="Times New Roman" w:hAnsi="Times New Roman" w:cs="Times New Roman"/>
          <w:sz w:val="24"/>
          <w:szCs w:val="24"/>
          <w:highlight w:val="yellow"/>
        </w:rPr>
        <w:t xml:space="preserve">% is a transition volume fraction whereby a </w:t>
      </w:r>
      <w:proofErr w:type="spellStart"/>
      <w:r w:rsidRPr="00E05C71">
        <w:rPr>
          <w:rFonts w:ascii="Times New Roman" w:hAnsi="Times New Roman" w:cs="Times New Roman"/>
          <w:sz w:val="24"/>
          <w:szCs w:val="24"/>
          <w:highlight w:val="yellow"/>
        </w:rPr>
        <w:t>build up</w:t>
      </w:r>
      <w:proofErr w:type="spellEnd"/>
      <w:r w:rsidRPr="00E05C71">
        <w:rPr>
          <w:rFonts w:ascii="Times New Roman" w:hAnsi="Times New Roman" w:cs="Times New Roman"/>
          <w:sz w:val="24"/>
          <w:szCs w:val="24"/>
          <w:highlight w:val="yellow"/>
        </w:rPr>
        <w:t xml:space="preserve"> of internal stress causes the ultimate sedimentation of the particle network. </w:t>
      </w:r>
    </w:p>
    <w:p w:rsidR="007D5316" w:rsidRDefault="007D5316" w:rsidP="007D5316">
      <w:pPr>
        <w:ind w:firstLine="0"/>
        <w:jc w:val="both"/>
        <w:rPr>
          <w:rFonts w:ascii="Times New Roman" w:hAnsi="Times New Roman" w:cs="Times New Roman"/>
          <w:sz w:val="24"/>
          <w:szCs w:val="24"/>
        </w:rPr>
      </w:pPr>
      <w:r w:rsidRPr="00A24EF2">
        <w:rPr>
          <w:rFonts w:ascii="Times New Roman" w:hAnsi="Times New Roman" w:cs="Times New Roman"/>
          <w:sz w:val="24"/>
          <w:szCs w:val="24"/>
        </w:rPr>
        <w:t xml:space="preserve">From the data given in </w:t>
      </w:r>
      <w:r w:rsidRPr="00FB7AFD">
        <w:rPr>
          <w:rFonts w:ascii="Times New Roman" w:hAnsi="Times New Roman" w:cs="Times New Roman"/>
          <w:color w:val="FF0000"/>
          <w:sz w:val="24"/>
          <w:szCs w:val="24"/>
        </w:rPr>
        <w:t xml:space="preserve">figure </w:t>
      </w:r>
      <w:r>
        <w:rPr>
          <w:rFonts w:ascii="Times New Roman" w:hAnsi="Times New Roman" w:cs="Times New Roman"/>
          <w:color w:val="FF0000"/>
          <w:sz w:val="24"/>
          <w:szCs w:val="24"/>
        </w:rPr>
        <w:t>2</w:t>
      </w:r>
      <w:r w:rsidRPr="00A24EF2">
        <w:rPr>
          <w:rFonts w:ascii="Times New Roman" w:hAnsi="Times New Roman" w:cs="Times New Roman"/>
          <w:sz w:val="24"/>
          <w:szCs w:val="24"/>
        </w:rPr>
        <w:t>, we can see that in general, for CPM and TiO</w:t>
      </w:r>
      <w:r w:rsidRPr="00A24EF2">
        <w:rPr>
          <w:rFonts w:ascii="Times New Roman" w:hAnsi="Times New Roman" w:cs="Times New Roman"/>
          <w:sz w:val="24"/>
          <w:szCs w:val="24"/>
          <w:vertAlign w:val="subscript"/>
        </w:rPr>
        <w:t>2</w:t>
      </w:r>
      <w:r w:rsidRPr="00A24EF2">
        <w:rPr>
          <w:rFonts w:ascii="Times New Roman" w:hAnsi="Times New Roman" w:cs="Times New Roman"/>
          <w:sz w:val="24"/>
          <w:szCs w:val="24"/>
        </w:rPr>
        <w:t xml:space="preserve"> suspensions, as the volume fraction of the particles in water increases, the sedimentation rate decreases, as expected. </w:t>
      </w:r>
      <w:proofErr w:type="gramStart"/>
      <w:r w:rsidRPr="00A24EF2">
        <w:rPr>
          <w:rFonts w:ascii="Times New Roman" w:hAnsi="Times New Roman" w:cs="Times New Roman"/>
          <w:sz w:val="24"/>
          <w:szCs w:val="24"/>
        </w:rPr>
        <w:t>Increased contributions from hindered settling drives</w:t>
      </w:r>
      <w:proofErr w:type="gramEnd"/>
      <w:r w:rsidRPr="00A24EF2">
        <w:rPr>
          <w:rFonts w:ascii="Times New Roman" w:hAnsi="Times New Roman" w:cs="Times New Roman"/>
          <w:sz w:val="24"/>
          <w:szCs w:val="24"/>
        </w:rPr>
        <w:t xml:space="preserve"> this effect. Hindered settling functions are based on collective particle interactions and </w:t>
      </w:r>
      <w:proofErr w:type="spellStart"/>
      <w:r w:rsidRPr="00A24EF2">
        <w:rPr>
          <w:rFonts w:ascii="Times New Roman" w:hAnsi="Times New Roman" w:cs="Times New Roman"/>
          <w:sz w:val="24"/>
          <w:szCs w:val="24"/>
        </w:rPr>
        <w:t>sedimenting</w:t>
      </w:r>
      <w:proofErr w:type="spellEnd"/>
      <w:r w:rsidRPr="00A24EF2">
        <w:rPr>
          <w:rFonts w:ascii="Times New Roman" w:hAnsi="Times New Roman" w:cs="Times New Roman"/>
          <w:sz w:val="24"/>
          <w:szCs w:val="24"/>
        </w:rPr>
        <w:t xml:space="preserve"> particles are influenced and slowed by </w:t>
      </w:r>
      <w:proofErr w:type="spellStart"/>
      <w:r w:rsidRPr="00A24EF2">
        <w:rPr>
          <w:rFonts w:ascii="Times New Roman" w:hAnsi="Times New Roman" w:cs="Times New Roman"/>
          <w:sz w:val="24"/>
          <w:szCs w:val="24"/>
        </w:rPr>
        <w:t>neighbouring</w:t>
      </w:r>
      <w:proofErr w:type="spellEnd"/>
      <w:r w:rsidRPr="00A24EF2">
        <w:rPr>
          <w:rFonts w:ascii="Times New Roman" w:hAnsi="Times New Roman" w:cs="Times New Roman"/>
          <w:sz w:val="24"/>
          <w:szCs w:val="24"/>
        </w:rPr>
        <w:t xml:space="preserve"> particles </w:t>
      </w:r>
      <w:r w:rsidR="005477F7">
        <w:rPr>
          <w:rFonts w:ascii="Times New Roman" w:hAnsi="Times New Roman" w:cs="Times New Roman"/>
          <w:sz w:val="24"/>
          <w:szCs w:val="24"/>
        </w:rPr>
        <w:fldChar w:fldCharType="begin">
          <w:fldData xml:space="preserve">PEVuZE5vdGU+PENpdGU+PEF1dGhvcj5WZXNhcmF0Y2hhbm9uPC9BdXRob3I+PFllYXI+MjAwODwv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</w:fldData>
        </w:fldChar>
      </w:r>
      <w:r w:rsidR="004C639E">
        <w:rPr>
          <w:rFonts w:ascii="Times New Roman" w:hAnsi="Times New Roman" w:cs="Times New Roman"/>
          <w:sz w:val="24"/>
          <w:szCs w:val="24"/>
        </w:rPr>
        <w:instrText xml:space="preserve"> ADDIN EN.CITE </w:instrText>
      </w:r>
      <w:r w:rsidR="005477F7">
        <w:rPr>
          <w:rFonts w:ascii="Times New Roman" w:hAnsi="Times New Roman" w:cs="Times New Roman"/>
          <w:sz w:val="24"/>
          <w:szCs w:val="24"/>
        </w:rPr>
        <w:fldChar w:fldCharType="begin">
          <w:fldData xml:space="preserve">PEVuZE5vdGU+PENpdGU+PEF1dGhvcj5WZXNhcmF0Y2hhbm9uPC9BdXRob3I+PFllYXI+MjAwODwv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</w:fldData>
        </w:fldChar>
      </w:r>
      <w:r w:rsidR="004C639E">
        <w:rPr>
          <w:rFonts w:ascii="Times New Roman" w:hAnsi="Times New Roman" w:cs="Times New Roman"/>
          <w:sz w:val="24"/>
          <w:szCs w:val="24"/>
        </w:rPr>
        <w:instrText xml:space="preserve"> ADDIN EN.CITE.DATA </w:instrText>
      </w:r>
      <w:r w:rsidR="005477F7">
        <w:rPr>
          <w:rFonts w:ascii="Times New Roman" w:hAnsi="Times New Roman" w:cs="Times New Roman"/>
          <w:sz w:val="24"/>
          <w:szCs w:val="24"/>
        </w:rPr>
      </w:r>
      <w:r w:rsidR="005477F7">
        <w:rPr>
          <w:rFonts w:ascii="Times New Roman" w:hAnsi="Times New Roman" w:cs="Times New Roman"/>
          <w:sz w:val="24"/>
          <w:szCs w:val="24"/>
        </w:rPr>
        <w:fldChar w:fldCharType="end"/>
      </w:r>
      <w:r w:rsidR="005477F7">
        <w:rPr>
          <w:rFonts w:ascii="Times New Roman" w:hAnsi="Times New Roman" w:cs="Times New Roman"/>
          <w:sz w:val="24"/>
          <w:szCs w:val="24"/>
        </w:rPr>
      </w:r>
      <w:r w:rsidR="005477F7">
        <w:rPr>
          <w:rFonts w:ascii="Times New Roman" w:hAnsi="Times New Roman" w:cs="Times New Roman"/>
          <w:sz w:val="24"/>
          <w:szCs w:val="24"/>
        </w:rPr>
        <w:fldChar w:fldCharType="separate"/>
      </w:r>
      <w:r>
        <w:rPr>
          <w:rFonts w:ascii="Times New Roman" w:hAnsi="Times New Roman" w:cs="Times New Roman"/>
          <w:sz w:val="24"/>
          <w:szCs w:val="24"/>
        </w:rPr>
        <w:t>(Kumar, Pirog et al. 2000; Vesaratchanon, Nikolov et al. 2008)</w:t>
      </w:r>
      <w:r w:rsidR="005477F7">
        <w:rPr>
          <w:rFonts w:ascii="Times New Roman" w:hAnsi="Times New Roman" w:cs="Times New Roman"/>
          <w:sz w:val="24"/>
          <w:szCs w:val="24"/>
        </w:rPr>
        <w:fldChar w:fldCharType="end"/>
      </w:r>
      <w:r w:rsidRPr="00A24EF2">
        <w:rPr>
          <w:rFonts w:ascii="Times New Roman" w:hAnsi="Times New Roman" w:cs="Times New Roman"/>
          <w:sz w:val="24"/>
          <w:szCs w:val="24"/>
        </w:rPr>
        <w:t xml:space="preserve">. </w:t>
      </w:r>
    </w:p>
    <w:p w:rsidR="007D5316" w:rsidRDefault="007D5316" w:rsidP="007D5316">
      <w:pPr>
        <w:keepNext/>
        <w:spacing w:after="0"/>
        <w:jc w:val="center"/>
      </w:pPr>
      <w:r w:rsidRPr="00CE7AA4">
        <w:rPr>
          <w:noProof/>
          <w:sz w:val="20"/>
          <w:szCs w:val="20"/>
          <w:lang w:val="en-GB" w:eastAsia="en-GB" w:bidi="ar-SA"/>
        </w:rPr>
        <w:lastRenderedPageBreak/>
        <w:drawing>
          <wp:inline distT="0" distB="0" distL="0" distR="0" wp14:anchorId="324C4BF1" wp14:editId="340A3425">
            <wp:extent cx="3627911" cy="2422567"/>
            <wp:effectExtent l="0" t="0" r="0" b="0"/>
            <wp:docPr id="6"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D5316" w:rsidRPr="00027989" w:rsidRDefault="007D5316" w:rsidP="007D5316">
      <w:pPr>
        <w:jc w:val="center"/>
        <w:rPr>
          <w:rFonts w:ascii="Times New Roman" w:hAnsi="Times New Roman" w:cs="Times New Roman"/>
          <w:sz w:val="16"/>
          <w:szCs w:val="16"/>
        </w:rPr>
      </w:pPr>
      <w:r w:rsidRPr="00027989">
        <w:rPr>
          <w:rFonts w:ascii="Times New Roman" w:hAnsi="Times New Roman" w:cs="Times New Roman"/>
          <w:b/>
          <w:sz w:val="16"/>
          <w:szCs w:val="16"/>
        </w:rPr>
        <w:t xml:space="preserve">Figure </w:t>
      </w:r>
      <w:r w:rsidR="005477F7" w:rsidRPr="00027989">
        <w:rPr>
          <w:rFonts w:ascii="Times New Roman" w:hAnsi="Times New Roman" w:cs="Times New Roman"/>
          <w:b/>
          <w:sz w:val="16"/>
          <w:szCs w:val="16"/>
        </w:rPr>
        <w:fldChar w:fldCharType="begin"/>
      </w:r>
      <w:r w:rsidRPr="00027989">
        <w:rPr>
          <w:rFonts w:ascii="Times New Roman" w:hAnsi="Times New Roman" w:cs="Times New Roman"/>
          <w:b/>
          <w:sz w:val="16"/>
          <w:szCs w:val="16"/>
        </w:rPr>
        <w:instrText xml:space="preserve"> SEQ Figure \* ARABIC </w:instrText>
      </w:r>
      <w:r w:rsidR="005477F7" w:rsidRPr="00027989">
        <w:rPr>
          <w:rFonts w:ascii="Times New Roman" w:hAnsi="Times New Roman" w:cs="Times New Roman"/>
          <w:b/>
          <w:sz w:val="16"/>
          <w:szCs w:val="16"/>
        </w:rPr>
        <w:fldChar w:fldCharType="separate"/>
      </w:r>
      <w:r>
        <w:rPr>
          <w:rFonts w:ascii="Times New Roman" w:hAnsi="Times New Roman" w:cs="Times New Roman"/>
          <w:b/>
          <w:noProof/>
          <w:sz w:val="16"/>
          <w:szCs w:val="16"/>
        </w:rPr>
        <w:t>7</w:t>
      </w:r>
      <w:r w:rsidR="005477F7" w:rsidRPr="00027989">
        <w:rPr>
          <w:rFonts w:ascii="Times New Roman" w:hAnsi="Times New Roman" w:cs="Times New Roman"/>
          <w:b/>
          <w:sz w:val="16"/>
          <w:szCs w:val="16"/>
        </w:rPr>
        <w:fldChar w:fldCharType="end"/>
      </w:r>
      <w:r w:rsidRPr="00027989">
        <w:rPr>
          <w:rFonts w:ascii="Times New Roman" w:hAnsi="Times New Roman" w:cs="Times New Roman"/>
          <w:sz w:val="16"/>
          <w:szCs w:val="16"/>
        </w:rPr>
        <w:t>: Sedimentation rate as a function of volume fraction. The data represents nuclear waste simulant (</w:t>
      </w:r>
      <w:proofErr w:type="spellStart"/>
      <w:r w:rsidRPr="00027989">
        <w:rPr>
          <w:rFonts w:ascii="Times New Roman" w:hAnsi="Times New Roman" w:cs="Times New Roman"/>
          <w:sz w:val="16"/>
          <w:szCs w:val="16"/>
        </w:rPr>
        <w:t>caesium</w:t>
      </w:r>
      <w:proofErr w:type="spellEnd"/>
      <w:r w:rsidRPr="00027989">
        <w:rPr>
          <w:rFonts w:ascii="Times New Roman" w:hAnsi="Times New Roman" w:cs="Times New Roman"/>
          <w:sz w:val="16"/>
          <w:szCs w:val="16"/>
        </w:rPr>
        <w:t xml:space="preserve"> </w:t>
      </w:r>
      <w:proofErr w:type="spellStart"/>
      <w:r w:rsidRPr="00027989">
        <w:rPr>
          <w:rFonts w:ascii="Times New Roman" w:hAnsi="Times New Roman" w:cs="Times New Roman"/>
          <w:sz w:val="16"/>
          <w:szCs w:val="16"/>
        </w:rPr>
        <w:t>phosphomolybdate</w:t>
      </w:r>
      <w:proofErr w:type="spellEnd"/>
      <w:r w:rsidRPr="00027989">
        <w:rPr>
          <w:rFonts w:ascii="Times New Roman" w:hAnsi="Times New Roman" w:cs="Times New Roman"/>
          <w:sz w:val="16"/>
          <w:szCs w:val="16"/>
        </w:rPr>
        <w:t xml:space="preserve"> &amp; zirconium </w:t>
      </w:r>
      <w:proofErr w:type="spellStart"/>
      <w:r w:rsidRPr="00027989">
        <w:rPr>
          <w:rFonts w:ascii="Times New Roman" w:hAnsi="Times New Roman" w:cs="Times New Roman"/>
          <w:sz w:val="16"/>
          <w:szCs w:val="16"/>
        </w:rPr>
        <w:t>molybdate</w:t>
      </w:r>
      <w:proofErr w:type="spellEnd"/>
      <w:r w:rsidRPr="00027989">
        <w:rPr>
          <w:rFonts w:ascii="Times New Roman" w:hAnsi="Times New Roman" w:cs="Times New Roman"/>
          <w:sz w:val="16"/>
          <w:szCs w:val="16"/>
        </w:rPr>
        <w:t>) and titanium dioxide suspensions</w:t>
      </w:r>
    </w:p>
    <w:p w:rsidR="007D5316" w:rsidRPr="002339EB" w:rsidRDefault="007D5316" w:rsidP="007D5316">
      <w:pPr>
        <w:spacing w:after="0"/>
        <w:ind w:firstLine="0"/>
        <w:jc w:val="both"/>
        <w:rPr>
          <w:rFonts w:ascii="Times New Roman" w:hAnsi="Times New Roman" w:cs="Times New Roman"/>
          <w:sz w:val="24"/>
          <w:szCs w:val="24"/>
          <w:highlight w:val="yellow"/>
        </w:rPr>
      </w:pPr>
      <w:r w:rsidRPr="002339EB">
        <w:rPr>
          <w:rFonts w:ascii="Times New Roman" w:hAnsi="Times New Roman" w:cs="Times New Roman"/>
          <w:sz w:val="24"/>
          <w:szCs w:val="24"/>
          <w:highlight w:val="yellow"/>
        </w:rPr>
        <w:t xml:space="preserve">At a given volume fraction, the differences in settling </w:t>
      </w:r>
      <w:proofErr w:type="spellStart"/>
      <w:r w:rsidRPr="002339EB">
        <w:rPr>
          <w:rFonts w:ascii="Times New Roman" w:hAnsi="Times New Roman" w:cs="Times New Roman"/>
          <w:sz w:val="24"/>
          <w:szCs w:val="24"/>
          <w:highlight w:val="yellow"/>
        </w:rPr>
        <w:t>behaviour</w:t>
      </w:r>
      <w:proofErr w:type="spellEnd"/>
      <w:r w:rsidRPr="002339EB">
        <w:rPr>
          <w:rFonts w:ascii="Times New Roman" w:hAnsi="Times New Roman" w:cs="Times New Roman"/>
          <w:sz w:val="24"/>
          <w:szCs w:val="24"/>
          <w:highlight w:val="yellow"/>
        </w:rPr>
        <w:t xml:space="preserve"> can be ascribed to the distinct properties of the particle samples. Figure 4 indicates at any volume fraction, CPM and TiO</w:t>
      </w:r>
      <w:r w:rsidRPr="002339EB">
        <w:rPr>
          <w:rFonts w:ascii="Times New Roman" w:hAnsi="Times New Roman" w:cs="Times New Roman"/>
          <w:sz w:val="24"/>
          <w:szCs w:val="24"/>
          <w:highlight w:val="yellow"/>
          <w:vertAlign w:val="subscript"/>
        </w:rPr>
        <w:t>2</w:t>
      </w:r>
      <w:r w:rsidRPr="002339EB">
        <w:rPr>
          <w:rFonts w:ascii="Times New Roman" w:hAnsi="Times New Roman" w:cs="Times New Roman"/>
          <w:sz w:val="24"/>
          <w:szCs w:val="24"/>
          <w:highlight w:val="yellow"/>
        </w:rPr>
        <w:t xml:space="preserve"> particles have a higher settling rate than both ZM. In relation to Stokes law </w:t>
      </w:r>
      <w:r w:rsidR="005477F7" w:rsidRPr="002339EB">
        <w:rPr>
          <w:rFonts w:ascii="Times New Roman" w:hAnsi="Times New Roman" w:cs="Times New Roman"/>
          <w:sz w:val="24"/>
          <w:szCs w:val="24"/>
          <w:highlight w:val="yellow"/>
        </w:rPr>
        <w:fldChar w:fldCharType="begin"/>
      </w:r>
      <w:r w:rsidR="004C639E">
        <w:rPr>
          <w:rFonts w:ascii="Times New Roman" w:hAnsi="Times New Roman" w:cs="Times New Roman"/>
          <w:sz w:val="24"/>
          <w:szCs w:val="24"/>
          <w:highlight w:val="yellow"/>
        </w:rPr>
        <w:instrText xml:space="preserve"> ADDIN EN.CITE &lt;EndNote&gt;&lt;Cite&gt;&lt;Author&gt;Stokes&lt;/Author&gt;&lt;Year&gt;1851&lt;/Year&gt;&lt;RecNum&gt;28&lt;/RecNum&gt;&lt;record&gt;&lt;rec-number&gt;28&lt;/rec-number&gt;&lt;foreign-keys&gt;&lt;key app="EN" db-id="zt2rrr0t1wt20newa52vvfwhx5sfd5e5rtre"&gt;28&lt;/key&gt;&lt;/foreign-keys&gt;&lt;ref-type name="Journal Article"&gt;17&lt;/ref-type&gt;&lt;contributors&gt;&lt;authors&gt;&lt;author&gt;Stokes, G. G.&lt;/author&gt;&lt;/authors&gt;&lt;/contributors&gt;&lt;titles&gt;&lt;title&gt;On the effect of the internal friction of fluids on the motion of pendulums&lt;/title&gt;&lt;secondary-title&gt;Transactions of the Philosophical Cambridge Society &lt;/secondary-title&gt;&lt;/titles&gt;&lt;periodical&gt;&lt;full-title&gt;Transactions of the Philosophical Cambridge Society&lt;/full-title&gt;&lt;/periodical&gt;&lt;pages&gt;51-52&lt;/pages&gt;&lt;volume&gt;9&lt;/volume&gt;&lt;dates&gt;&lt;year&gt;1851&lt;/year&gt;&lt;/dates&gt;&lt;urls&gt;&lt;/urls&gt;&lt;/record&gt;&lt;/Cite&gt;&lt;/EndNote&gt;</w:instrText>
      </w:r>
      <w:r w:rsidR="005477F7" w:rsidRPr="002339EB">
        <w:rPr>
          <w:rFonts w:ascii="Times New Roman" w:hAnsi="Times New Roman" w:cs="Times New Roman"/>
          <w:sz w:val="24"/>
          <w:szCs w:val="24"/>
          <w:highlight w:val="yellow"/>
        </w:rPr>
        <w:fldChar w:fldCharType="separate"/>
      </w:r>
      <w:r w:rsidRPr="002339EB">
        <w:rPr>
          <w:rFonts w:ascii="Times New Roman" w:hAnsi="Times New Roman" w:cs="Times New Roman"/>
          <w:sz w:val="24"/>
          <w:szCs w:val="24"/>
          <w:highlight w:val="yellow"/>
        </w:rPr>
        <w:t>(Stokes 1851)</w:t>
      </w:r>
      <w:r w:rsidR="005477F7" w:rsidRPr="002339EB">
        <w:rPr>
          <w:rFonts w:ascii="Times New Roman" w:hAnsi="Times New Roman" w:cs="Times New Roman"/>
          <w:sz w:val="24"/>
          <w:szCs w:val="24"/>
          <w:highlight w:val="yellow"/>
        </w:rPr>
        <w:fldChar w:fldCharType="end"/>
      </w:r>
      <w:r w:rsidRPr="002339EB">
        <w:rPr>
          <w:rFonts w:ascii="Times New Roman" w:hAnsi="Times New Roman" w:cs="Times New Roman"/>
          <w:sz w:val="24"/>
          <w:szCs w:val="24"/>
          <w:highlight w:val="yellow"/>
        </w:rPr>
        <w:t xml:space="preserve">, a consideration of its small particle size and almost spherical shape we might expect this sample to be the slowest settling solid. However, in the case of CPM the higher density appears to dominate the settling when compared to ZM. </w:t>
      </w:r>
    </w:p>
    <w:p w:rsidR="007D5316" w:rsidRPr="002339EB" w:rsidRDefault="007D5316" w:rsidP="007D5316">
      <w:pPr>
        <w:spacing w:after="0"/>
        <w:ind w:firstLine="0"/>
        <w:jc w:val="both"/>
        <w:rPr>
          <w:rFonts w:ascii="Times New Roman" w:hAnsi="Times New Roman" w:cs="Times New Roman"/>
          <w:color w:val="FF0000"/>
          <w:sz w:val="24"/>
          <w:szCs w:val="24"/>
          <w:highlight w:val="yellow"/>
        </w:rPr>
      </w:pPr>
    </w:p>
    <w:p w:rsidR="007D5316" w:rsidRPr="0025025F" w:rsidRDefault="007D5316" w:rsidP="007D5316">
      <w:pPr>
        <w:spacing w:after="0"/>
        <w:ind w:firstLine="0"/>
        <w:jc w:val="both"/>
        <w:rPr>
          <w:rFonts w:ascii="Times New Roman" w:hAnsi="Times New Roman" w:cs="Times New Roman"/>
          <w:sz w:val="24"/>
          <w:szCs w:val="24"/>
        </w:rPr>
      </w:pPr>
      <w:r w:rsidRPr="002339EB">
        <w:rPr>
          <w:rFonts w:ascii="Times New Roman" w:hAnsi="Times New Roman" w:cs="Times New Roman"/>
          <w:sz w:val="24"/>
          <w:szCs w:val="24"/>
          <w:highlight w:val="yellow"/>
        </w:rPr>
        <w:t xml:space="preserve">The differences between the ZM and CPM samples are less easy to explain. As the ZM crystals are significantly larger (and have a similar density to CPM) one would expect correspondingly a faster settling rate. However, although the settling rate at high volume fractions (above </w:t>
      </w:r>
      <w:r w:rsidR="004C639E">
        <w:rPr>
          <w:rFonts w:ascii="Times New Roman" w:hAnsi="Times New Roman" w:cs="Times New Roman"/>
          <w:sz w:val="24"/>
          <w:szCs w:val="24"/>
          <w:highlight w:val="yellow"/>
        </w:rPr>
        <w:t>6</w:t>
      </w:r>
      <w:r w:rsidR="004C639E" w:rsidRPr="002339EB">
        <w:rPr>
          <w:rFonts w:ascii="Times New Roman" w:hAnsi="Times New Roman" w:cs="Times New Roman"/>
          <w:sz w:val="24"/>
          <w:szCs w:val="24"/>
          <w:highlight w:val="yellow"/>
        </w:rPr>
        <w:t xml:space="preserve"> </w:t>
      </w:r>
      <w:proofErr w:type="spellStart"/>
      <w:proofErr w:type="gramStart"/>
      <w:r w:rsidRPr="002339EB">
        <w:rPr>
          <w:rFonts w:ascii="Times New Roman" w:hAnsi="Times New Roman" w:cs="Times New Roman"/>
          <w:sz w:val="24"/>
          <w:szCs w:val="24"/>
          <w:highlight w:val="yellow"/>
        </w:rPr>
        <w:t>vol</w:t>
      </w:r>
      <w:proofErr w:type="spellEnd"/>
      <w:r w:rsidRPr="002339EB">
        <w:rPr>
          <w:rFonts w:ascii="Times New Roman" w:hAnsi="Times New Roman" w:cs="Times New Roman"/>
          <w:sz w:val="24"/>
          <w:szCs w:val="24"/>
          <w:highlight w:val="yellow"/>
        </w:rPr>
        <w:t>%</w:t>
      </w:r>
      <w:proofErr w:type="gramEnd"/>
      <w:r w:rsidRPr="002339EB">
        <w:rPr>
          <w:rFonts w:ascii="Times New Roman" w:hAnsi="Times New Roman" w:cs="Times New Roman"/>
          <w:sz w:val="24"/>
          <w:szCs w:val="24"/>
          <w:highlight w:val="yellow"/>
        </w:rPr>
        <w:t>) appear to be slightly above the CPM, at low to moderate volume fractions it is significantly lower. Further discussion of these observations will be provided below with additional settling and size data.</w:t>
      </w:r>
      <w:r w:rsidRPr="0025025F">
        <w:rPr>
          <w:rFonts w:ascii="Times New Roman" w:hAnsi="Times New Roman" w:cs="Times New Roman"/>
          <w:sz w:val="24"/>
          <w:szCs w:val="24"/>
        </w:rPr>
        <w:t xml:space="preserve"> </w:t>
      </w:r>
    </w:p>
    <w:p w:rsidR="007D5316" w:rsidRDefault="007D5316" w:rsidP="007D5316">
      <w:pPr>
        <w:spacing w:after="0"/>
        <w:ind w:firstLine="0"/>
        <w:jc w:val="both"/>
        <w:rPr>
          <w:rFonts w:ascii="Times New Roman" w:hAnsi="Times New Roman" w:cs="Times New Roman"/>
          <w:color w:val="FF0000"/>
          <w:sz w:val="24"/>
          <w:szCs w:val="24"/>
        </w:rPr>
      </w:pPr>
    </w:p>
    <w:p w:rsidR="007D5316" w:rsidRPr="00EF1520" w:rsidRDefault="007D5316" w:rsidP="007D5316">
      <w:pPr>
        <w:spacing w:after="0"/>
        <w:ind w:firstLine="0"/>
        <w:jc w:val="both"/>
        <w:rPr>
          <w:rFonts w:ascii="Times New Roman" w:hAnsi="Times New Roman" w:cs="Times New Roman"/>
          <w:sz w:val="24"/>
          <w:szCs w:val="24"/>
          <w:highlight w:val="yellow"/>
        </w:rPr>
      </w:pPr>
      <w:r w:rsidRPr="00EF1520">
        <w:rPr>
          <w:rFonts w:ascii="Times New Roman" w:hAnsi="Times New Roman" w:cs="Times New Roman"/>
          <w:sz w:val="24"/>
          <w:szCs w:val="24"/>
          <w:highlight w:val="yellow"/>
        </w:rPr>
        <w:lastRenderedPageBreak/>
        <w:t xml:space="preserve">Particle shape is, of course, a potential influence on this </w:t>
      </w:r>
      <w:proofErr w:type="spellStart"/>
      <w:r w:rsidRPr="00EF1520">
        <w:rPr>
          <w:rFonts w:ascii="Times New Roman" w:hAnsi="Times New Roman" w:cs="Times New Roman"/>
          <w:sz w:val="24"/>
          <w:szCs w:val="24"/>
          <w:highlight w:val="yellow"/>
        </w:rPr>
        <w:t>behaviour</w:t>
      </w:r>
      <w:proofErr w:type="spellEnd"/>
      <w:r w:rsidRPr="00EF1520">
        <w:rPr>
          <w:rFonts w:ascii="Times New Roman" w:hAnsi="Times New Roman" w:cs="Times New Roman"/>
          <w:sz w:val="24"/>
          <w:szCs w:val="24"/>
          <w:highlight w:val="yellow"/>
        </w:rPr>
        <w:t xml:space="preserve">, as non-spherical particles change their orientation during sedimentation and therefore affect the overall velocity of the particles. A study by </w:t>
      </w:r>
      <w:r w:rsidR="005477F7" w:rsidRPr="00EF1520">
        <w:rPr>
          <w:rFonts w:ascii="Times New Roman" w:hAnsi="Times New Roman" w:cs="Times New Roman"/>
          <w:sz w:val="24"/>
          <w:szCs w:val="24"/>
          <w:highlight w:val="yellow"/>
        </w:rPr>
        <w:fldChar w:fldCharType="begin"/>
      </w:r>
      <w:r w:rsidR="004C639E">
        <w:rPr>
          <w:rFonts w:ascii="Times New Roman" w:hAnsi="Times New Roman" w:cs="Times New Roman"/>
          <w:sz w:val="24"/>
          <w:szCs w:val="24"/>
          <w:highlight w:val="yellow"/>
        </w:rPr>
        <w:instrText xml:space="preserve"> ADDIN EN.CITE &lt;EndNote&gt;&lt;Cite&gt;&lt;Author&gt;Ilic&lt;/Author&gt;&lt;Year&gt;1994&lt;/Year&gt;&lt;RecNum&gt;10&lt;/RecNum&gt;&lt;record&gt;&lt;rec-number&gt;10&lt;/rec-number&gt;&lt;foreign-keys&gt;&lt;key app="EN" db-id="zt2rrr0t1wt20newa52vvfwhx5sfd5e5rtre"&gt;10&lt;/key&gt;&lt;/foreign-keys&gt;&lt;ref-type name="Journal Article"&gt;17&lt;/ref-type&gt;&lt;contributors&gt;&lt;authors&gt;&lt;author&gt;Ilic, V.&lt;/author&gt;&lt;author&gt;Vincent, J.&lt;/author&gt;&lt;/authors&gt;&lt;/contributors&gt;&lt;titles&gt;&lt;title&gt;Sedimentation of complex-shaped particles in a square tank at low Reynolds numbers&lt;/title&gt;&lt;secondary-title&gt;International Journal of Multiphase Flow&lt;/secondary-title&gt;&lt;/titles&gt;&lt;periodical&gt;&lt;full-title&gt;International Journal of Multiphase Flow&lt;/full-title&gt;&lt;/periodical&gt;&lt;pages&gt;445-452&lt;/pages&gt;&lt;volume&gt;20&lt;/volume&gt;&lt;number&gt;2&lt;/number&gt;&lt;dates&gt;&lt;year&gt;1994&lt;/year&gt;&lt;/dates&gt;&lt;isbn&gt;0301-9322&lt;/isbn&gt;&lt;urls&gt;&lt;related-urls&gt;&lt;url&gt;http://www.sciencedirect.com/science/article/pii/0301932294900930&lt;/url&gt;&lt;/related-urls&gt;&lt;/urls&gt;&lt;/record&gt;&lt;/Cite&gt;&lt;/EndNote&gt;</w:instrText>
      </w:r>
      <w:r w:rsidR="005477F7" w:rsidRPr="00EF1520">
        <w:rPr>
          <w:rFonts w:ascii="Times New Roman" w:hAnsi="Times New Roman" w:cs="Times New Roman"/>
          <w:sz w:val="24"/>
          <w:szCs w:val="24"/>
          <w:highlight w:val="yellow"/>
        </w:rPr>
        <w:fldChar w:fldCharType="separate"/>
      </w:r>
      <w:r w:rsidRPr="00EF1520">
        <w:rPr>
          <w:rFonts w:ascii="Times New Roman" w:hAnsi="Times New Roman" w:cs="Times New Roman"/>
          <w:sz w:val="24"/>
          <w:szCs w:val="24"/>
          <w:highlight w:val="yellow"/>
        </w:rPr>
        <w:t>(Ilic and Vincent 1994)</w:t>
      </w:r>
      <w:r w:rsidR="005477F7" w:rsidRPr="00EF1520">
        <w:rPr>
          <w:rFonts w:ascii="Times New Roman" w:hAnsi="Times New Roman" w:cs="Times New Roman"/>
          <w:sz w:val="24"/>
          <w:szCs w:val="24"/>
          <w:highlight w:val="yellow"/>
        </w:rPr>
        <w:fldChar w:fldCharType="end"/>
      </w:r>
      <w:r w:rsidRPr="00EF1520">
        <w:rPr>
          <w:rFonts w:ascii="Times New Roman" w:hAnsi="Times New Roman" w:cs="Times New Roman"/>
          <w:sz w:val="24"/>
          <w:szCs w:val="24"/>
          <w:highlight w:val="yellow"/>
        </w:rPr>
        <w:t xml:space="preserve"> suggests cubic shaped particles have a slower settling velocity than spherical and cone shaped particles.  It can be assumed that particles with a larger aspect ratio will change orientation during sedimentation, in order to achieve its most stable position which </w:t>
      </w:r>
      <w:proofErr w:type="spellStart"/>
      <w:r w:rsidRPr="00EF1520">
        <w:rPr>
          <w:rFonts w:ascii="Times New Roman" w:hAnsi="Times New Roman" w:cs="Times New Roman"/>
          <w:sz w:val="24"/>
          <w:szCs w:val="24"/>
          <w:highlight w:val="yellow"/>
        </w:rPr>
        <w:t>minimises</w:t>
      </w:r>
      <w:proofErr w:type="spellEnd"/>
      <w:r w:rsidRPr="00EF1520">
        <w:rPr>
          <w:rFonts w:ascii="Times New Roman" w:hAnsi="Times New Roman" w:cs="Times New Roman"/>
          <w:sz w:val="24"/>
          <w:szCs w:val="24"/>
          <w:highlight w:val="yellow"/>
        </w:rPr>
        <w:t xml:space="preserve"> the drag force. However, further studies have been carried out by Fan et al. and Lau et al. they suggest this not the case. Elongated particles tend to oscillate during sedimentation with varying orientation. Orientation is defined as the angle between length of the prominent axis of the particle to the direction of flow</w:t>
      </w:r>
      <w:r>
        <w:rPr>
          <w:rFonts w:ascii="Times New Roman" w:hAnsi="Times New Roman" w:cs="Times New Roman"/>
          <w:sz w:val="24"/>
          <w:szCs w:val="24"/>
          <w:highlight w:val="yellow"/>
        </w:rPr>
        <w:t xml:space="preserve"> </w:t>
      </w:r>
      <w:r w:rsidR="005477F7">
        <w:rPr>
          <w:rFonts w:ascii="Times New Roman" w:hAnsi="Times New Roman" w:cs="Times New Roman"/>
          <w:sz w:val="24"/>
          <w:szCs w:val="24"/>
          <w:highlight w:val="yellow"/>
        </w:rPr>
        <w:fldChar w:fldCharType="begin"/>
      </w:r>
      <w:r w:rsidR="004C639E">
        <w:rPr>
          <w:rFonts w:ascii="Times New Roman" w:hAnsi="Times New Roman" w:cs="Times New Roman"/>
          <w:sz w:val="24"/>
          <w:szCs w:val="24"/>
          <w:highlight w:val="yellow"/>
        </w:rPr>
        <w:instrText xml:space="preserve"> ADDIN EN.CITE &lt;EndNote&gt;&lt;Cite&gt;&lt;Author&gt;Lau&lt;/Author&gt;&lt;RecNum&gt;8&lt;/RecNum&gt;&lt;record&gt;&lt;rec-number&gt;8&lt;/rec-number&gt;&lt;foreign-keys&gt;&lt;key app="EN" db-id="a2evvt5f32rd5aerdep5ea9i9t0aa2r5tsea"&gt;8&lt;/key&gt;&lt;/foreign-keys&gt;&lt;ref-type name="Journal Article"&gt;17&lt;/ref-type&gt;&lt;contributors&gt;&lt;authors&gt;&lt;author&gt;Lau, Raymond&lt;/author&gt;&lt;author&gt;Hassan, Meer Saiful&lt;/author&gt;&lt;author&gt;Wong, Wenyin&lt;/author&gt;&lt;author&gt;Chen, Tao&lt;/author&gt;&lt;/authors&gt;&lt;/contributors&gt;&lt;titles&gt;&lt;title&gt;Revisit of the Wall Effect on the Settling of Cylindrical Particles in the Inertial Regime&lt;/title&gt;&lt;secondary-title&gt;Industrial &amp;amp; Engineering Chemistry Research&lt;/secondary-title&gt;&lt;/titles&gt;&lt;periodical&gt;&lt;full-title&gt;Industrial &amp;amp; Engineering Chemistry Research&lt;/full-title&gt;&lt;/periodical&gt;&lt;pages&gt;8870-8876&lt;/pages&gt;&lt;volume&gt;49&lt;/volume&gt;&lt;number&gt;18&lt;/number&gt;&lt;dates&gt;&lt;pub-dates&gt;&lt;date&gt;2012/11/29&lt;/date&gt;&lt;/pub-dates&gt;&lt;/dates&gt;&lt;publisher&gt;American Chemical Society&lt;/publisher&gt;&lt;isbn&gt;0888-5885&lt;/isbn&gt;&lt;urls&gt;&lt;related-urls&gt;&lt;url&gt;http://dx.doi.org/10.1021/ie1012807&lt;/url&gt;&lt;/related-urls&gt;&lt;/urls&gt;&lt;electronic-resource-num&gt;10.1021/ie1012807&lt;/electronic-resource-num&gt;&lt;/record&gt;&lt;/Cite&gt;&lt;/EndNote&gt;</w:instrText>
      </w:r>
      <w:r w:rsidR="005477F7">
        <w:rPr>
          <w:rFonts w:ascii="Times New Roman" w:hAnsi="Times New Roman" w:cs="Times New Roman"/>
          <w:sz w:val="24"/>
          <w:szCs w:val="24"/>
          <w:highlight w:val="yellow"/>
        </w:rPr>
        <w:fldChar w:fldCharType="separate"/>
      </w:r>
      <w:r>
        <w:rPr>
          <w:rFonts w:ascii="Times New Roman" w:hAnsi="Times New Roman" w:cs="Times New Roman"/>
          <w:sz w:val="24"/>
          <w:szCs w:val="24"/>
          <w:highlight w:val="yellow"/>
        </w:rPr>
        <w:t>(Lau, Hassan et al.)</w:t>
      </w:r>
      <w:r w:rsidR="005477F7">
        <w:rPr>
          <w:rFonts w:ascii="Times New Roman" w:hAnsi="Times New Roman" w:cs="Times New Roman"/>
          <w:sz w:val="24"/>
          <w:szCs w:val="24"/>
          <w:highlight w:val="yellow"/>
        </w:rPr>
        <w:fldChar w:fldCharType="end"/>
      </w:r>
      <w:r w:rsidRPr="00EF1520">
        <w:rPr>
          <w:rFonts w:ascii="Times New Roman" w:hAnsi="Times New Roman" w:cs="Times New Roman"/>
          <w:sz w:val="24"/>
          <w:szCs w:val="24"/>
          <w:highlight w:val="yellow"/>
        </w:rPr>
        <w:t>. The most stable form is when the particle is horizontal, i.e. perpendicular to the direction of flow</w:t>
      </w:r>
      <w:r>
        <w:rPr>
          <w:rFonts w:ascii="Times New Roman" w:hAnsi="Times New Roman" w:cs="Times New Roman"/>
          <w:sz w:val="24"/>
          <w:szCs w:val="24"/>
          <w:highlight w:val="yellow"/>
        </w:rPr>
        <w:t xml:space="preserve"> </w:t>
      </w:r>
      <w:r w:rsidR="005477F7">
        <w:rPr>
          <w:rFonts w:ascii="Times New Roman" w:hAnsi="Times New Roman" w:cs="Times New Roman"/>
          <w:sz w:val="24"/>
          <w:szCs w:val="24"/>
          <w:highlight w:val="yellow"/>
        </w:rPr>
        <w:fldChar w:fldCharType="begin">
          <w:fldData xml:space="preserve">PEVuZE5vdGU+PENpdGU+PEF1dGhvcj5MYXU8L0F1dGhvcj48UmVjTnVtPjg8L1JlY051bT48cmVj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</w:fldData>
        </w:fldChar>
      </w:r>
      <w:r w:rsidR="004C639E">
        <w:rPr>
          <w:rFonts w:ascii="Times New Roman" w:hAnsi="Times New Roman" w:cs="Times New Roman"/>
          <w:sz w:val="24"/>
          <w:szCs w:val="24"/>
          <w:highlight w:val="yellow"/>
        </w:rPr>
        <w:instrText xml:space="preserve"> ADDIN EN.CITE </w:instrText>
      </w:r>
      <w:r w:rsidR="005477F7">
        <w:rPr>
          <w:rFonts w:ascii="Times New Roman" w:hAnsi="Times New Roman" w:cs="Times New Roman"/>
          <w:sz w:val="24"/>
          <w:szCs w:val="24"/>
          <w:highlight w:val="yellow"/>
        </w:rPr>
        <w:fldChar w:fldCharType="begin">
          <w:fldData xml:space="preserve">PEVuZE5vdGU+PENpdGU+PEF1dGhvcj5MYXU8L0F1dGhvcj48UmVjTnVtPjg8L1JlY051bT48cmVj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</w:fldData>
        </w:fldChar>
      </w:r>
      <w:r w:rsidR="004C639E">
        <w:rPr>
          <w:rFonts w:ascii="Times New Roman" w:hAnsi="Times New Roman" w:cs="Times New Roman"/>
          <w:sz w:val="24"/>
          <w:szCs w:val="24"/>
          <w:highlight w:val="yellow"/>
        </w:rPr>
        <w:instrText xml:space="preserve"> ADDIN EN.CITE.DATA </w:instrText>
      </w:r>
      <w:r w:rsidR="005477F7">
        <w:rPr>
          <w:rFonts w:ascii="Times New Roman" w:hAnsi="Times New Roman" w:cs="Times New Roman"/>
          <w:sz w:val="24"/>
          <w:szCs w:val="24"/>
          <w:highlight w:val="yellow"/>
        </w:rPr>
      </w:r>
      <w:r w:rsidR="005477F7">
        <w:rPr>
          <w:rFonts w:ascii="Times New Roman" w:hAnsi="Times New Roman" w:cs="Times New Roman"/>
          <w:sz w:val="24"/>
          <w:szCs w:val="24"/>
          <w:highlight w:val="yellow"/>
        </w:rPr>
        <w:fldChar w:fldCharType="end"/>
      </w:r>
      <w:r w:rsidR="005477F7">
        <w:rPr>
          <w:rFonts w:ascii="Times New Roman" w:hAnsi="Times New Roman" w:cs="Times New Roman"/>
          <w:sz w:val="24"/>
          <w:szCs w:val="24"/>
          <w:highlight w:val="yellow"/>
        </w:rPr>
      </w:r>
      <w:r w:rsidR="005477F7">
        <w:rPr>
          <w:rFonts w:ascii="Times New Roman" w:hAnsi="Times New Roman" w:cs="Times New Roman"/>
          <w:sz w:val="24"/>
          <w:szCs w:val="24"/>
          <w:highlight w:val="yellow"/>
        </w:rPr>
        <w:fldChar w:fldCharType="separate"/>
      </w:r>
      <w:r>
        <w:rPr>
          <w:rFonts w:ascii="Times New Roman" w:hAnsi="Times New Roman" w:cs="Times New Roman"/>
          <w:sz w:val="24"/>
          <w:szCs w:val="24"/>
          <w:highlight w:val="yellow"/>
        </w:rPr>
        <w:t>(Lau, Hassan et al</w:t>
      </w:r>
      <w:proofErr w:type="gramStart"/>
      <w:r>
        <w:rPr>
          <w:rFonts w:ascii="Times New Roman" w:hAnsi="Times New Roman" w:cs="Times New Roman"/>
          <w:sz w:val="24"/>
          <w:szCs w:val="24"/>
          <w:highlight w:val="yellow"/>
        </w:rPr>
        <w:t>. ;</w:t>
      </w:r>
      <w:proofErr w:type="gramEnd"/>
      <w:r>
        <w:rPr>
          <w:rFonts w:ascii="Times New Roman" w:hAnsi="Times New Roman" w:cs="Times New Roman"/>
          <w:sz w:val="24"/>
          <w:szCs w:val="24"/>
          <w:highlight w:val="yellow"/>
        </w:rPr>
        <w:t xml:space="preserve"> Fan, Mao et al. 2004)</w:t>
      </w:r>
      <w:r w:rsidR="005477F7">
        <w:rPr>
          <w:rFonts w:ascii="Times New Roman" w:hAnsi="Times New Roman" w:cs="Times New Roman"/>
          <w:sz w:val="24"/>
          <w:szCs w:val="24"/>
          <w:highlight w:val="yellow"/>
        </w:rPr>
        <w:fldChar w:fldCharType="end"/>
      </w:r>
      <w:r w:rsidRPr="00EF1520">
        <w:rPr>
          <w:rFonts w:ascii="Times New Roman" w:hAnsi="Times New Roman" w:cs="Times New Roman"/>
          <w:sz w:val="24"/>
          <w:szCs w:val="24"/>
          <w:highlight w:val="yellow"/>
        </w:rPr>
        <w:t xml:space="preserve">. </w:t>
      </w:r>
    </w:p>
    <w:p w:rsidR="007D5316" w:rsidRPr="00EF1520" w:rsidRDefault="007D5316" w:rsidP="007D5316">
      <w:pPr>
        <w:spacing w:after="0"/>
        <w:ind w:firstLine="0"/>
        <w:jc w:val="both"/>
        <w:rPr>
          <w:rFonts w:ascii="Times New Roman" w:hAnsi="Times New Roman" w:cs="Times New Roman"/>
          <w:sz w:val="24"/>
          <w:szCs w:val="24"/>
          <w:highlight w:val="yellow"/>
        </w:rPr>
      </w:pPr>
    </w:p>
    <w:p w:rsidR="007D5316" w:rsidRPr="00EF1520" w:rsidRDefault="007D5316" w:rsidP="007D5316">
      <w:pPr>
        <w:spacing w:after="0"/>
        <w:ind w:firstLine="0"/>
        <w:jc w:val="both"/>
        <w:rPr>
          <w:rFonts w:ascii="Times New Roman" w:hAnsi="Times New Roman" w:cs="Times New Roman"/>
          <w:sz w:val="24"/>
          <w:szCs w:val="24"/>
        </w:rPr>
      </w:pPr>
      <w:r w:rsidRPr="00EF1520">
        <w:rPr>
          <w:rFonts w:ascii="Times New Roman" w:hAnsi="Times New Roman" w:cs="Times New Roman"/>
          <w:sz w:val="24"/>
          <w:szCs w:val="24"/>
          <w:highlight w:val="yellow"/>
        </w:rPr>
        <w:t>Furthermore, Liu et al have looked at the change in orientation as function of particle concentration</w:t>
      </w:r>
      <w:r>
        <w:rPr>
          <w:rFonts w:ascii="Times New Roman" w:hAnsi="Times New Roman" w:cs="Times New Roman"/>
          <w:sz w:val="24"/>
          <w:szCs w:val="24"/>
          <w:highlight w:val="yellow"/>
        </w:rPr>
        <w:t xml:space="preserve"> </w:t>
      </w:r>
      <w:r w:rsidR="005477F7">
        <w:rPr>
          <w:rFonts w:ascii="Times New Roman" w:hAnsi="Times New Roman" w:cs="Times New Roman"/>
          <w:sz w:val="24"/>
          <w:szCs w:val="24"/>
          <w:highlight w:val="yellow"/>
        </w:rPr>
        <w:fldChar w:fldCharType="begin"/>
      </w:r>
      <w:r w:rsidR="004C639E">
        <w:rPr>
          <w:rFonts w:ascii="Times New Roman" w:hAnsi="Times New Roman" w:cs="Times New Roman"/>
          <w:sz w:val="24"/>
          <w:szCs w:val="24"/>
          <w:highlight w:val="yellow"/>
        </w:rPr>
        <w:instrText xml:space="preserve"> ADDIN EN.CITE &lt;EndNote&gt;&lt;Cite&gt;&lt;Author&gt;Liu&lt;/Author&gt;&lt;Year&gt;1993&lt;/Year&gt;&lt;RecNum&gt;41&lt;/RecNum&gt;&lt;record&gt;&lt;rec-number&gt;41&lt;/rec-number&gt;&lt;foreign-keys&gt;&lt;key app="EN" db-id="zt2rrr0t1wt20newa52vvfwhx5sfd5e5rtre"&gt;41&lt;/key&gt;&lt;/foreign-keys&gt;&lt;ref-type name="Journal Article"&gt;17&lt;/ref-type&gt;&lt;contributors&gt;&lt;authors&gt;&lt;author&gt;Liu, Yaoqi Joe&lt;/author&gt;&lt;author&gt;Joseph, Daniel D.&lt;/author&gt;&lt;/authors&gt;&lt;/contributors&gt;&lt;titles&gt;&lt;title&gt;Sedimentation of particles in polymer solutions&lt;/title&gt;&lt;secondary-title&gt;Journal of Fluid Mechanics&lt;/secondary-title&gt;&lt;/titles&gt;&lt;periodical&gt;&lt;full-title&gt;Journal of Fluid Mechanics&lt;/full-title&gt;&lt;/periodical&gt;&lt;pages&gt;565-595&lt;/pages&gt;&lt;volume&gt;255&lt;/volume&gt;&lt;dates&gt;&lt;year&gt;1993&lt;/year&gt;&lt;/dates&gt;&lt;urls&gt;&lt;/urls&gt;&lt;/record&gt;&lt;/Cite&gt;&lt;/EndNote&gt;</w:instrText>
      </w:r>
      <w:r w:rsidR="005477F7">
        <w:rPr>
          <w:rFonts w:ascii="Times New Roman" w:hAnsi="Times New Roman" w:cs="Times New Roman"/>
          <w:sz w:val="24"/>
          <w:szCs w:val="24"/>
          <w:highlight w:val="yellow"/>
        </w:rPr>
        <w:fldChar w:fldCharType="separate"/>
      </w:r>
      <w:r>
        <w:rPr>
          <w:rFonts w:ascii="Times New Roman" w:hAnsi="Times New Roman" w:cs="Times New Roman"/>
          <w:sz w:val="24"/>
          <w:szCs w:val="24"/>
          <w:highlight w:val="yellow"/>
        </w:rPr>
        <w:t>(Liu and Joseph 1993)</w:t>
      </w:r>
      <w:r w:rsidR="005477F7">
        <w:rPr>
          <w:rFonts w:ascii="Times New Roman" w:hAnsi="Times New Roman" w:cs="Times New Roman"/>
          <w:sz w:val="24"/>
          <w:szCs w:val="24"/>
          <w:highlight w:val="yellow"/>
        </w:rPr>
        <w:fldChar w:fldCharType="end"/>
      </w:r>
      <w:r w:rsidRPr="00EF1520">
        <w:rPr>
          <w:rFonts w:ascii="Times New Roman" w:hAnsi="Times New Roman" w:cs="Times New Roman"/>
          <w:b/>
          <w:sz w:val="24"/>
          <w:szCs w:val="24"/>
          <w:highlight w:val="yellow"/>
        </w:rPr>
        <w:t>.</w:t>
      </w:r>
      <w:r w:rsidRPr="00EF1520">
        <w:rPr>
          <w:rFonts w:ascii="Times New Roman" w:hAnsi="Times New Roman" w:cs="Times New Roman"/>
          <w:sz w:val="24"/>
          <w:szCs w:val="24"/>
          <w:highlight w:val="yellow"/>
        </w:rPr>
        <w:t xml:space="preserve"> At lower volume fractions the angle of tilt is at its minimum where the cylindrical particle will settle with the major axis of the particle perpendicular to the direction of flow. At higher volume fractions the cylindrical particle orients itself where the major axis of the particle is parallel to the flow. This suggests that the drag on the particle at high volume fractions is reduced. Comparing CPM and ZM at higher volume fractions the settling rate of ZM is faster than CPM (which is not the case &gt;6 </w:t>
      </w:r>
      <w:proofErr w:type="spellStart"/>
      <w:proofErr w:type="gramStart"/>
      <w:r w:rsidRPr="00EF1520">
        <w:rPr>
          <w:rFonts w:ascii="Times New Roman" w:hAnsi="Times New Roman" w:cs="Times New Roman"/>
          <w:sz w:val="24"/>
          <w:szCs w:val="24"/>
          <w:highlight w:val="yellow"/>
        </w:rPr>
        <w:t>vol</w:t>
      </w:r>
      <w:proofErr w:type="spellEnd"/>
      <w:r w:rsidRPr="00EF1520">
        <w:rPr>
          <w:rFonts w:ascii="Times New Roman" w:hAnsi="Times New Roman" w:cs="Times New Roman"/>
          <w:sz w:val="24"/>
          <w:szCs w:val="24"/>
          <w:highlight w:val="yellow"/>
        </w:rPr>
        <w:t>%</w:t>
      </w:r>
      <w:proofErr w:type="gramEnd"/>
      <w:r w:rsidRPr="00EF1520">
        <w:rPr>
          <w:rFonts w:ascii="Times New Roman" w:hAnsi="Times New Roman" w:cs="Times New Roman"/>
          <w:sz w:val="24"/>
          <w:szCs w:val="24"/>
          <w:highlight w:val="yellow"/>
        </w:rPr>
        <w:t>). This could be due to the orientation of the particle during sedimentation. Although we are not able to make such a definitive conclusion from the data provided here.</w:t>
      </w:r>
      <w:r w:rsidRPr="00EF1520">
        <w:rPr>
          <w:rFonts w:ascii="Times New Roman" w:hAnsi="Times New Roman" w:cs="Times New Roman"/>
          <w:sz w:val="24"/>
          <w:szCs w:val="24"/>
        </w:rPr>
        <w:t xml:space="preserve"> </w:t>
      </w:r>
    </w:p>
    <w:p w:rsidR="007D5316" w:rsidRPr="00A24EF2" w:rsidRDefault="007D5316" w:rsidP="007D5316">
      <w:pPr>
        <w:spacing w:after="0"/>
        <w:ind w:firstLine="0"/>
        <w:jc w:val="both"/>
        <w:rPr>
          <w:rFonts w:ascii="Times New Roman" w:hAnsi="Times New Roman" w:cs="Times New Roman"/>
          <w:sz w:val="24"/>
          <w:szCs w:val="24"/>
        </w:rPr>
      </w:pPr>
    </w:p>
    <w:p w:rsidR="007D5316" w:rsidRDefault="007D5316" w:rsidP="007D5316">
      <w:pPr>
        <w:spacing w:after="0"/>
        <w:ind w:firstLine="0"/>
        <w:jc w:val="both"/>
        <w:rPr>
          <w:rFonts w:ascii="Times New Roman" w:hAnsi="Times New Roman" w:cs="Times New Roman"/>
          <w:sz w:val="24"/>
          <w:szCs w:val="24"/>
        </w:rPr>
      </w:pPr>
      <w:r w:rsidRPr="00A24EF2">
        <w:rPr>
          <w:rFonts w:ascii="Times New Roman" w:hAnsi="Times New Roman" w:cs="Times New Roman"/>
          <w:sz w:val="24"/>
          <w:szCs w:val="24"/>
        </w:rPr>
        <w:lastRenderedPageBreak/>
        <w:t>Due to the mean size of ZM particles accelerated settling rates are expected. Figure 5 provides images for the ZM and CPM suspensions after a 3hr 30min settling period.</w:t>
      </w:r>
    </w:p>
    <w:p w:rsidR="007D5316" w:rsidRPr="00A24EF2" w:rsidRDefault="007D5316" w:rsidP="007D5316">
      <w:pPr>
        <w:spacing w:after="0"/>
        <w:ind w:firstLine="0"/>
        <w:jc w:val="both"/>
        <w:rPr>
          <w:rFonts w:ascii="Times New Roman" w:hAnsi="Times New Roman" w:cs="Times New Roman"/>
          <w:sz w:val="24"/>
          <w:szCs w:val="24"/>
        </w:rPr>
      </w:pPr>
    </w:p>
    <w:p w:rsidR="007D5316" w:rsidRPr="00A24EF2" w:rsidRDefault="007D5316" w:rsidP="007D5316">
      <w:pPr>
        <w:spacing w:after="0" w:line="240" w:lineRule="auto"/>
        <w:jc w:val="center"/>
        <w:rPr>
          <w:rFonts w:ascii="Times New Roman" w:hAnsi="Times New Roman" w:cs="Times New Roman"/>
          <w:b/>
          <w:sz w:val="16"/>
          <w:szCs w:val="16"/>
        </w:rPr>
      </w:pPr>
      <w:proofErr w:type="gramStart"/>
      <w:r w:rsidRPr="00B82B13">
        <w:rPr>
          <w:rFonts w:ascii="Times New Roman" w:hAnsi="Times New Roman" w:cs="Times New Roman"/>
          <w:b/>
          <w:sz w:val="16"/>
          <w:szCs w:val="16"/>
          <w:highlight w:val="yellow"/>
        </w:rPr>
        <w:t>Fig.</w:t>
      </w:r>
      <w:proofErr w:type="gramEnd"/>
      <w:r w:rsidRPr="00B82B13">
        <w:rPr>
          <w:rFonts w:ascii="Times New Roman" w:hAnsi="Times New Roman" w:cs="Times New Roman"/>
          <w:b/>
          <w:sz w:val="16"/>
          <w:szCs w:val="16"/>
          <w:highlight w:val="yellow"/>
        </w:rPr>
        <w:t xml:space="preserve"> </w:t>
      </w:r>
      <w:r w:rsidR="005477F7" w:rsidRPr="00B82B13">
        <w:rPr>
          <w:rFonts w:ascii="Times New Roman" w:hAnsi="Times New Roman" w:cs="Times New Roman"/>
          <w:b/>
          <w:sz w:val="16"/>
          <w:szCs w:val="16"/>
          <w:highlight w:val="yellow"/>
        </w:rPr>
        <w:fldChar w:fldCharType="begin"/>
      </w:r>
      <w:r w:rsidRPr="00B82B13">
        <w:rPr>
          <w:rFonts w:ascii="Times New Roman" w:hAnsi="Times New Roman" w:cs="Times New Roman"/>
          <w:b/>
          <w:sz w:val="16"/>
          <w:szCs w:val="16"/>
          <w:highlight w:val="yellow"/>
        </w:rPr>
        <w:instrText xml:space="preserve"> SEQ Figure \* ARABIC </w:instrText>
      </w:r>
      <w:r w:rsidR="005477F7" w:rsidRPr="00B82B13">
        <w:rPr>
          <w:rFonts w:ascii="Times New Roman" w:hAnsi="Times New Roman" w:cs="Times New Roman"/>
          <w:b/>
          <w:sz w:val="16"/>
          <w:szCs w:val="16"/>
          <w:highlight w:val="yellow"/>
        </w:rPr>
        <w:fldChar w:fldCharType="separate"/>
      </w:r>
      <w:r>
        <w:rPr>
          <w:rFonts w:ascii="Times New Roman" w:hAnsi="Times New Roman" w:cs="Times New Roman"/>
          <w:b/>
          <w:noProof/>
          <w:sz w:val="16"/>
          <w:szCs w:val="16"/>
          <w:highlight w:val="yellow"/>
        </w:rPr>
        <w:t>8</w:t>
      </w:r>
      <w:r w:rsidR="005477F7" w:rsidRPr="00B82B13">
        <w:rPr>
          <w:rFonts w:ascii="Times New Roman" w:hAnsi="Times New Roman" w:cs="Times New Roman"/>
          <w:b/>
          <w:sz w:val="16"/>
          <w:szCs w:val="16"/>
          <w:highlight w:val="yellow"/>
        </w:rPr>
        <w:fldChar w:fldCharType="end"/>
      </w:r>
      <w:r w:rsidRPr="00B82B13">
        <w:rPr>
          <w:rFonts w:ascii="Times New Roman" w:hAnsi="Times New Roman" w:cs="Times New Roman"/>
          <w:sz w:val="16"/>
          <w:szCs w:val="16"/>
          <w:highlight w:val="yellow"/>
        </w:rPr>
        <w:t>: This image illustrates the nuclear waste simulant suspensions of (a)</w:t>
      </w:r>
      <w:r>
        <w:rPr>
          <w:rFonts w:ascii="Times New Roman" w:hAnsi="Times New Roman" w:cs="Times New Roman"/>
          <w:sz w:val="16"/>
          <w:szCs w:val="16"/>
          <w:highlight w:val="yellow"/>
        </w:rPr>
        <w:t xml:space="preserve"> </w:t>
      </w:r>
      <w:r w:rsidRPr="00B82B13">
        <w:rPr>
          <w:rFonts w:ascii="Times New Roman" w:hAnsi="Times New Roman" w:cs="Times New Roman"/>
          <w:sz w:val="16"/>
          <w:szCs w:val="16"/>
          <w:highlight w:val="yellow"/>
        </w:rPr>
        <w:t xml:space="preserve">ZM and (b) CPM after a settling period. The suspensions are shown to be in the </w:t>
      </w:r>
      <w:proofErr w:type="spellStart"/>
      <w:r w:rsidRPr="00B82B13">
        <w:rPr>
          <w:rFonts w:ascii="Times New Roman" w:hAnsi="Times New Roman" w:cs="Times New Roman"/>
          <w:sz w:val="16"/>
          <w:szCs w:val="16"/>
          <w:highlight w:val="yellow"/>
        </w:rPr>
        <w:t>Turbiscan</w:t>
      </w:r>
      <w:proofErr w:type="spellEnd"/>
      <w:r w:rsidRPr="00B82B13">
        <w:rPr>
          <w:rFonts w:ascii="Times New Roman" w:hAnsi="Times New Roman" w:cs="Times New Roman"/>
          <w:sz w:val="16"/>
          <w:szCs w:val="16"/>
          <w:highlight w:val="yellow"/>
        </w:rPr>
        <w:t xml:space="preserve"> sample holder, both suspensions have an initial concentration of 6 </w:t>
      </w:r>
      <w:proofErr w:type="spellStart"/>
      <w:r w:rsidRPr="00B82B13">
        <w:rPr>
          <w:rFonts w:ascii="Times New Roman" w:hAnsi="Times New Roman" w:cs="Times New Roman"/>
          <w:sz w:val="16"/>
          <w:szCs w:val="16"/>
          <w:highlight w:val="yellow"/>
        </w:rPr>
        <w:t>vol</w:t>
      </w:r>
      <w:proofErr w:type="spellEnd"/>
      <w:r w:rsidRPr="00B82B13">
        <w:rPr>
          <w:rFonts w:ascii="Times New Roman" w:hAnsi="Times New Roman" w:cs="Times New Roman"/>
          <w:sz w:val="16"/>
          <w:szCs w:val="16"/>
          <w:highlight w:val="yellow"/>
        </w:rPr>
        <w:t xml:space="preserve">% and all </w:t>
      </w:r>
      <w:r w:rsidRPr="008C4F16">
        <w:rPr>
          <w:rFonts w:ascii="Times New Roman" w:hAnsi="Times New Roman" w:cs="Times New Roman"/>
          <w:sz w:val="16"/>
          <w:szCs w:val="16"/>
          <w:highlight w:val="yellow"/>
        </w:rPr>
        <w:t>experiments</w:t>
      </w:r>
      <w:r w:rsidRPr="00B82B13">
        <w:rPr>
          <w:rFonts w:ascii="Times New Roman" w:hAnsi="Times New Roman" w:cs="Times New Roman"/>
          <w:sz w:val="16"/>
          <w:szCs w:val="16"/>
          <w:highlight w:val="yellow"/>
        </w:rPr>
        <w:t xml:space="preserve"> have been carried out at ambient temperature.</w:t>
      </w:r>
      <w:r>
        <w:rPr>
          <w:rFonts w:ascii="Times New Roman" w:hAnsi="Times New Roman" w:cs="Times New Roman"/>
          <w:sz w:val="16"/>
          <w:szCs w:val="16"/>
        </w:rPr>
        <w:t xml:space="preserve"> </w:t>
      </w:r>
    </w:p>
    <w:p w:rsidR="007D5316" w:rsidRPr="00A24EF2" w:rsidRDefault="007D5316" w:rsidP="007D5316">
      <w:pPr>
        <w:spacing w:after="0"/>
        <w:ind w:firstLine="0"/>
        <w:jc w:val="both"/>
        <w:rPr>
          <w:rFonts w:ascii="Times New Roman" w:hAnsi="Times New Roman" w:cs="Times New Roman"/>
          <w:sz w:val="24"/>
          <w:szCs w:val="24"/>
        </w:rPr>
      </w:pPr>
    </w:p>
    <w:p w:rsidR="007D5316" w:rsidRDefault="007D5316" w:rsidP="007D5316">
      <w:pPr>
        <w:ind w:firstLine="0"/>
        <w:jc w:val="both"/>
        <w:rPr>
          <w:rFonts w:ascii="Times New Roman" w:hAnsi="Times New Roman" w:cs="Times New Roman"/>
          <w:sz w:val="24"/>
          <w:szCs w:val="24"/>
        </w:rPr>
      </w:pPr>
      <w:r w:rsidRPr="00A24EF2">
        <w:rPr>
          <w:rFonts w:ascii="Times New Roman" w:hAnsi="Times New Roman" w:cs="Times New Roman"/>
          <w:sz w:val="24"/>
          <w:szCs w:val="24"/>
        </w:rPr>
        <w:t xml:space="preserve">These dispersions indicate that the CPM particles settle out fully and form a definitive sediment bed. ZM suspensions, however, display a residual milky appearance which indicates incomplete settling. Further </w:t>
      </w:r>
      <w:proofErr w:type="spellStart"/>
      <w:r w:rsidRPr="00A24EF2">
        <w:rPr>
          <w:rFonts w:ascii="Times New Roman" w:hAnsi="Times New Roman" w:cs="Times New Roman"/>
          <w:sz w:val="24"/>
          <w:szCs w:val="24"/>
        </w:rPr>
        <w:t>characterisation</w:t>
      </w:r>
      <w:proofErr w:type="spellEnd"/>
      <w:r w:rsidRPr="00A24EF2">
        <w:rPr>
          <w:rFonts w:ascii="Times New Roman" w:hAnsi="Times New Roman" w:cs="Times New Roman"/>
          <w:sz w:val="24"/>
          <w:szCs w:val="24"/>
        </w:rPr>
        <w:t xml:space="preserve"> of ZM suspensions </w:t>
      </w:r>
      <w:r>
        <w:rPr>
          <w:rFonts w:ascii="Times New Roman" w:hAnsi="Times New Roman" w:cs="Times New Roman"/>
          <w:sz w:val="24"/>
          <w:szCs w:val="24"/>
        </w:rPr>
        <w:t>was undertaken</w:t>
      </w:r>
      <w:r w:rsidRPr="00A24EF2">
        <w:rPr>
          <w:rFonts w:ascii="Times New Roman" w:hAnsi="Times New Roman" w:cs="Times New Roman"/>
          <w:sz w:val="24"/>
          <w:szCs w:val="24"/>
        </w:rPr>
        <w:t xml:space="preserve"> by extracting an aliquot of both the supernatant and sediment to </w:t>
      </w:r>
      <w:proofErr w:type="spellStart"/>
      <w:r w:rsidRPr="00A24EF2">
        <w:rPr>
          <w:rFonts w:ascii="Times New Roman" w:hAnsi="Times New Roman" w:cs="Times New Roman"/>
          <w:sz w:val="24"/>
          <w:szCs w:val="24"/>
        </w:rPr>
        <w:t>analyse</w:t>
      </w:r>
      <w:proofErr w:type="spellEnd"/>
      <w:r w:rsidRPr="00A24EF2">
        <w:rPr>
          <w:rFonts w:ascii="Times New Roman" w:hAnsi="Times New Roman" w:cs="Times New Roman"/>
          <w:sz w:val="24"/>
          <w:szCs w:val="24"/>
        </w:rPr>
        <w:t xml:space="preserve"> </w:t>
      </w:r>
      <w:r>
        <w:rPr>
          <w:rFonts w:ascii="Times New Roman" w:hAnsi="Times New Roman" w:cs="Times New Roman"/>
          <w:sz w:val="24"/>
          <w:szCs w:val="24"/>
        </w:rPr>
        <w:t>using</w:t>
      </w:r>
      <w:r w:rsidRPr="00A24EF2">
        <w:rPr>
          <w:rFonts w:ascii="Times New Roman" w:hAnsi="Times New Roman" w:cs="Times New Roman"/>
          <w:sz w:val="24"/>
          <w:szCs w:val="24"/>
        </w:rPr>
        <w:t xml:space="preserve"> the </w:t>
      </w:r>
      <w:proofErr w:type="spellStart"/>
      <w:r w:rsidRPr="00A24EF2">
        <w:rPr>
          <w:rFonts w:ascii="Times New Roman" w:hAnsi="Times New Roman" w:cs="Times New Roman"/>
          <w:sz w:val="24"/>
          <w:szCs w:val="24"/>
        </w:rPr>
        <w:t>Mastersizer</w:t>
      </w:r>
      <w:proofErr w:type="spellEnd"/>
      <w:r w:rsidRPr="00A24EF2">
        <w:rPr>
          <w:rFonts w:ascii="Times New Roman" w:hAnsi="Times New Roman" w:cs="Times New Roman"/>
          <w:sz w:val="24"/>
          <w:szCs w:val="24"/>
        </w:rPr>
        <w:t>®. The data are presented in figure 6.</w:t>
      </w:r>
    </w:p>
    <w:p w:rsidR="007D5316" w:rsidRPr="00D736CA" w:rsidRDefault="007D5316" w:rsidP="007D5316">
      <w:pPr>
        <w:jc w:val="center"/>
        <w:rPr>
          <w:rFonts w:ascii="Times New Roman" w:hAnsi="Times New Roman" w:cs="Times New Roman"/>
          <w:sz w:val="16"/>
          <w:szCs w:val="16"/>
          <w:highlight w:val="yellow"/>
        </w:rPr>
      </w:pPr>
      <w:r w:rsidRPr="00D736CA">
        <w:rPr>
          <w:rFonts w:ascii="Times New Roman" w:hAnsi="Times New Roman" w:cs="Times New Roman"/>
          <w:sz w:val="16"/>
          <w:szCs w:val="16"/>
          <w:highlight w:val="yellow"/>
        </w:rPr>
        <w:t>(a)</w:t>
      </w:r>
      <w:r w:rsidRPr="00D736CA">
        <w:rPr>
          <w:rFonts w:ascii="Times New Roman" w:hAnsi="Times New Roman" w:cs="Times New Roman"/>
          <w:noProof/>
          <w:sz w:val="16"/>
          <w:szCs w:val="16"/>
          <w:highlight w:val="yellow"/>
          <w:lang w:val="en-GB" w:eastAsia="en-GB" w:bidi="ar-SA"/>
        </w:rPr>
        <w:drawing>
          <wp:inline distT="0" distB="0" distL="0" distR="0" wp14:anchorId="067F2FE2" wp14:editId="585CACAB">
            <wp:extent cx="3009900" cy="1835150"/>
            <wp:effectExtent l="0" t="0" r="0" b="0"/>
            <wp:docPr id="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D5316" w:rsidRPr="00D736CA" w:rsidRDefault="007D5316" w:rsidP="007D5316">
      <w:pPr>
        <w:keepNext/>
        <w:spacing w:line="240" w:lineRule="auto"/>
        <w:jc w:val="center"/>
        <w:rPr>
          <w:rFonts w:ascii="Times New Roman" w:hAnsi="Times New Roman" w:cs="Times New Roman"/>
          <w:sz w:val="16"/>
          <w:szCs w:val="16"/>
          <w:highlight w:val="yellow"/>
        </w:rPr>
      </w:pPr>
      <w:r w:rsidRPr="00D736CA">
        <w:rPr>
          <w:rFonts w:ascii="Times New Roman" w:hAnsi="Times New Roman" w:cs="Times New Roman"/>
          <w:sz w:val="16"/>
          <w:szCs w:val="16"/>
          <w:highlight w:val="yellow"/>
        </w:rPr>
        <w:t>(b)</w:t>
      </w:r>
      <w:r w:rsidRPr="00D736CA">
        <w:rPr>
          <w:rFonts w:ascii="Times New Roman" w:hAnsi="Times New Roman" w:cs="Times New Roman"/>
          <w:noProof/>
          <w:sz w:val="16"/>
          <w:szCs w:val="16"/>
          <w:highlight w:val="yellow"/>
          <w:lang w:val="en-GB" w:eastAsia="en-GB" w:bidi="ar-SA"/>
        </w:rPr>
        <w:drawing>
          <wp:inline distT="0" distB="0" distL="0" distR="0" wp14:anchorId="76590578" wp14:editId="5033B545">
            <wp:extent cx="3003550" cy="1835150"/>
            <wp:effectExtent l="0" t="0" r="0" b="0"/>
            <wp:docPr id="9"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D5316" w:rsidRPr="00A24EF2" w:rsidRDefault="007D5316" w:rsidP="007D5316">
      <w:pPr>
        <w:spacing w:after="0" w:line="240" w:lineRule="auto"/>
        <w:jc w:val="center"/>
        <w:rPr>
          <w:rFonts w:ascii="Times New Roman" w:hAnsi="Times New Roman" w:cs="Times New Roman"/>
          <w:b/>
          <w:sz w:val="16"/>
          <w:szCs w:val="16"/>
        </w:rPr>
      </w:pPr>
      <w:proofErr w:type="gramStart"/>
      <w:r w:rsidRPr="00D736CA">
        <w:rPr>
          <w:rFonts w:ascii="Times New Roman" w:hAnsi="Times New Roman" w:cs="Times New Roman"/>
          <w:b/>
          <w:sz w:val="16"/>
          <w:szCs w:val="16"/>
          <w:highlight w:val="yellow"/>
        </w:rPr>
        <w:t>Fig.</w:t>
      </w:r>
      <w:proofErr w:type="gramEnd"/>
      <w:r w:rsidRPr="00D736CA">
        <w:rPr>
          <w:rFonts w:ascii="Times New Roman" w:hAnsi="Times New Roman" w:cs="Times New Roman"/>
          <w:b/>
          <w:sz w:val="16"/>
          <w:szCs w:val="16"/>
          <w:highlight w:val="yellow"/>
        </w:rPr>
        <w:t xml:space="preserve"> </w:t>
      </w:r>
      <w:r w:rsidR="005477F7" w:rsidRPr="00D736CA">
        <w:rPr>
          <w:rFonts w:ascii="Times New Roman" w:hAnsi="Times New Roman" w:cs="Times New Roman"/>
          <w:b/>
          <w:sz w:val="16"/>
          <w:szCs w:val="16"/>
          <w:highlight w:val="yellow"/>
        </w:rPr>
        <w:fldChar w:fldCharType="begin"/>
      </w:r>
      <w:r w:rsidRPr="00D736CA">
        <w:rPr>
          <w:rFonts w:ascii="Times New Roman" w:hAnsi="Times New Roman" w:cs="Times New Roman"/>
          <w:b/>
          <w:sz w:val="16"/>
          <w:szCs w:val="16"/>
          <w:highlight w:val="yellow"/>
        </w:rPr>
        <w:instrText xml:space="preserve"> SEQ Figure \* ARABIC </w:instrText>
      </w:r>
      <w:r w:rsidR="005477F7" w:rsidRPr="00D736CA">
        <w:rPr>
          <w:rFonts w:ascii="Times New Roman" w:hAnsi="Times New Roman" w:cs="Times New Roman"/>
          <w:b/>
          <w:sz w:val="16"/>
          <w:szCs w:val="16"/>
          <w:highlight w:val="yellow"/>
        </w:rPr>
        <w:fldChar w:fldCharType="separate"/>
      </w:r>
      <w:r>
        <w:rPr>
          <w:rFonts w:ascii="Times New Roman" w:hAnsi="Times New Roman" w:cs="Times New Roman"/>
          <w:b/>
          <w:noProof/>
          <w:sz w:val="16"/>
          <w:szCs w:val="16"/>
          <w:highlight w:val="yellow"/>
        </w:rPr>
        <w:t>9</w:t>
      </w:r>
      <w:r w:rsidR="005477F7" w:rsidRPr="00D736CA">
        <w:rPr>
          <w:rFonts w:ascii="Times New Roman" w:hAnsi="Times New Roman" w:cs="Times New Roman"/>
          <w:b/>
          <w:sz w:val="16"/>
          <w:szCs w:val="16"/>
          <w:highlight w:val="yellow"/>
        </w:rPr>
        <w:fldChar w:fldCharType="end"/>
      </w:r>
      <w:r w:rsidRPr="00D736CA">
        <w:rPr>
          <w:rFonts w:ascii="Times New Roman" w:hAnsi="Times New Roman" w:cs="Times New Roman"/>
          <w:sz w:val="16"/>
          <w:szCs w:val="16"/>
          <w:highlight w:val="yellow"/>
        </w:rPr>
        <w:t>: Size distribution data of ZM suspension (a) supernatant (b) supernatant and sedimentation bed</w:t>
      </w:r>
    </w:p>
    <w:p w:rsidR="007D5316" w:rsidRPr="00A24EF2" w:rsidRDefault="007D5316" w:rsidP="007D5316">
      <w:pPr>
        <w:spacing w:after="0"/>
        <w:ind w:firstLine="0"/>
        <w:jc w:val="both"/>
        <w:rPr>
          <w:rFonts w:ascii="Times New Roman" w:hAnsi="Times New Roman" w:cs="Times New Roman"/>
          <w:sz w:val="24"/>
          <w:szCs w:val="24"/>
        </w:rPr>
      </w:pPr>
    </w:p>
    <w:p w:rsidR="007D5316" w:rsidRPr="00A24EF2" w:rsidRDefault="007D5316" w:rsidP="007D5316">
      <w:pPr>
        <w:spacing w:after="0"/>
        <w:ind w:firstLine="0"/>
        <w:jc w:val="both"/>
        <w:rPr>
          <w:rFonts w:ascii="Times New Roman" w:hAnsi="Times New Roman" w:cs="Times New Roman"/>
          <w:sz w:val="24"/>
          <w:szCs w:val="24"/>
        </w:rPr>
      </w:pPr>
      <w:r w:rsidRPr="00A24EF2">
        <w:rPr>
          <w:rFonts w:ascii="Times New Roman" w:hAnsi="Times New Roman" w:cs="Times New Roman"/>
          <w:sz w:val="24"/>
          <w:szCs w:val="24"/>
        </w:rPr>
        <w:lastRenderedPageBreak/>
        <w:t xml:space="preserve">Figure 6 (a) suggests the supernatant contains fine particles of 0.18-0.48 µm. For the sediment bed, the size distribution is within the range of 0.18-2.73 µm. This suggests that ZM suspensions are more size </w:t>
      </w:r>
      <w:proofErr w:type="spellStart"/>
      <w:r w:rsidRPr="00A24EF2">
        <w:rPr>
          <w:rFonts w:ascii="Times New Roman" w:hAnsi="Times New Roman" w:cs="Times New Roman"/>
          <w:sz w:val="24"/>
          <w:szCs w:val="24"/>
        </w:rPr>
        <w:t>polydisperse</w:t>
      </w:r>
      <w:proofErr w:type="spellEnd"/>
      <w:r w:rsidRPr="00A24EF2">
        <w:rPr>
          <w:rFonts w:ascii="Times New Roman" w:hAnsi="Times New Roman" w:cs="Times New Roman"/>
          <w:sz w:val="24"/>
          <w:szCs w:val="24"/>
        </w:rPr>
        <w:t xml:space="preserve"> than was apparent from the initial sizing data given in Figure 2. It is clear, from figures 5 and 6, a significant fraction of slow settling fine particles are left in suspension. Figure 4 illustrates the influence of the fine particle properties on the apparent sedimentation </w:t>
      </w:r>
      <w:proofErr w:type="spellStart"/>
      <w:r w:rsidRPr="00A24EF2">
        <w:rPr>
          <w:rFonts w:ascii="Times New Roman" w:hAnsi="Times New Roman" w:cs="Times New Roman"/>
          <w:sz w:val="24"/>
          <w:szCs w:val="24"/>
        </w:rPr>
        <w:t>behaviour</w:t>
      </w:r>
      <w:proofErr w:type="spellEnd"/>
      <w:r w:rsidRPr="00A24EF2">
        <w:rPr>
          <w:rFonts w:ascii="Times New Roman" w:hAnsi="Times New Roman" w:cs="Times New Roman"/>
          <w:sz w:val="24"/>
          <w:szCs w:val="24"/>
        </w:rPr>
        <w:t xml:space="preserve"> when measured using the </w:t>
      </w:r>
      <w:proofErr w:type="spellStart"/>
      <w:r w:rsidRPr="00A24EF2">
        <w:rPr>
          <w:rFonts w:ascii="Times New Roman" w:hAnsi="Times New Roman" w:cs="Times New Roman"/>
          <w:sz w:val="24"/>
          <w:szCs w:val="24"/>
        </w:rPr>
        <w:t>Turbiscan</w:t>
      </w:r>
      <w:proofErr w:type="spellEnd"/>
      <w:r w:rsidRPr="00A24EF2">
        <w:rPr>
          <w:rFonts w:ascii="Times New Roman" w:hAnsi="Times New Roman" w:cs="Times New Roman"/>
          <w:sz w:val="24"/>
          <w:szCs w:val="24"/>
        </w:rPr>
        <w:t xml:space="preserve">®. </w:t>
      </w:r>
    </w:p>
    <w:p w:rsidR="007D5316" w:rsidRPr="00A24EF2" w:rsidRDefault="007D5316" w:rsidP="007D5316">
      <w:pPr>
        <w:spacing w:after="0"/>
        <w:ind w:firstLine="0"/>
        <w:jc w:val="both"/>
        <w:rPr>
          <w:rFonts w:ascii="Times New Roman" w:hAnsi="Times New Roman" w:cs="Times New Roman"/>
          <w:sz w:val="24"/>
          <w:szCs w:val="24"/>
        </w:rPr>
      </w:pPr>
    </w:p>
    <w:p w:rsidR="007D5316" w:rsidRPr="008526BA" w:rsidRDefault="007D5316" w:rsidP="007D5316">
      <w:pPr>
        <w:spacing w:after="0"/>
        <w:ind w:firstLine="0"/>
        <w:jc w:val="both"/>
        <w:rPr>
          <w:rFonts w:ascii="Times New Roman" w:hAnsi="Times New Roman" w:cs="Times New Roman"/>
          <w:color w:val="FF0000"/>
          <w:sz w:val="24"/>
          <w:szCs w:val="24"/>
        </w:rPr>
      </w:pPr>
      <w:r w:rsidRPr="008526BA">
        <w:rPr>
          <w:rFonts w:ascii="Times New Roman" w:hAnsi="Times New Roman" w:cs="Times New Roman"/>
          <w:color w:val="FF0000"/>
          <w:sz w:val="24"/>
          <w:szCs w:val="24"/>
          <w:highlight w:val="yellow"/>
        </w:rPr>
        <w:t xml:space="preserve">Factors which influence the hindered settling functions are the extent of size polydispersity, particle concentration and self-induced hydrodynamic interactions </w:t>
      </w:r>
      <w:r w:rsidR="005477F7" w:rsidRPr="008526BA">
        <w:rPr>
          <w:rFonts w:ascii="Times New Roman" w:hAnsi="Times New Roman" w:cs="Times New Roman"/>
          <w:color w:val="FF0000"/>
          <w:sz w:val="24"/>
          <w:szCs w:val="24"/>
          <w:highlight w:val="yellow"/>
        </w:rPr>
        <w:fldChar w:fldCharType="begin"/>
      </w:r>
      <w:r w:rsidR="004C639E">
        <w:rPr>
          <w:rFonts w:ascii="Times New Roman" w:hAnsi="Times New Roman" w:cs="Times New Roman"/>
          <w:color w:val="FF0000"/>
          <w:sz w:val="24"/>
          <w:szCs w:val="24"/>
          <w:highlight w:val="yellow"/>
        </w:rPr>
        <w:instrText xml:space="preserve"> ADDIN EN.CITE &lt;EndNote&gt;&lt;Cite&gt;&lt;Author&gt;Hassen&lt;/Author&gt;&lt;Year&gt;1989&lt;/Year&gt;&lt;RecNum&gt;11&lt;/RecNum&gt;&lt;record&gt;&lt;rec-number&gt;11&lt;/rec-number&gt;&lt;foreign-keys&gt;&lt;key app="EN" db-id="zt2rrr0t1wt20newa52vvfwhx5sfd5e5rtre"&gt;11&lt;/key&gt;&lt;/foreign-keys&gt;&lt;ref-type name="Journal Article"&gt;17&lt;/ref-type&gt;&lt;contributors&gt;&lt;authors&gt;&lt;author&gt;Hassen, M. A.&lt;/author&gt;&lt;author&gt;Davis, R. H.&lt;/author&gt;&lt;/authors&gt;&lt;/contributors&gt;&lt;titles&gt;&lt;title&gt;Effects of particle interactions on the determination of size distributions by sedimentation&lt;/title&gt;&lt;secondary-title&gt;Powder Technology&lt;/secondary-title&gt;&lt;/titles&gt;&lt;periodical&gt;&lt;full-title&gt;Powder Technology&lt;/full-title&gt;&lt;/periodical&gt;&lt;pages&gt;285-289&lt;/pages&gt;&lt;volume&gt;58&lt;/volume&gt;&lt;number&gt;4&lt;/number&gt;&lt;dates&gt;&lt;year&gt;1989&lt;/year&gt;&lt;/dates&gt;&lt;isbn&gt;0032-5910&lt;/isbn&gt;&lt;urls&gt;&lt;related-urls&gt;&lt;url&gt;http://www.sciencedirect.com/science/article/pii/0032591089800567&lt;/url&gt;&lt;/related-urls&gt;&lt;/urls&gt;&lt;/record&gt;&lt;/Cite&gt;&lt;/EndNote&gt;</w:instrText>
      </w:r>
      <w:r w:rsidR="005477F7" w:rsidRPr="008526BA">
        <w:rPr>
          <w:rFonts w:ascii="Times New Roman" w:hAnsi="Times New Roman" w:cs="Times New Roman"/>
          <w:color w:val="FF0000"/>
          <w:sz w:val="24"/>
          <w:szCs w:val="24"/>
          <w:highlight w:val="yellow"/>
        </w:rPr>
        <w:fldChar w:fldCharType="separate"/>
      </w:r>
      <w:r w:rsidRPr="008526BA">
        <w:rPr>
          <w:rFonts w:ascii="Times New Roman" w:hAnsi="Times New Roman" w:cs="Times New Roman"/>
          <w:color w:val="FF0000"/>
          <w:sz w:val="24"/>
          <w:szCs w:val="24"/>
          <w:highlight w:val="yellow"/>
        </w:rPr>
        <w:t>(Hassen and Davis 1989)</w:t>
      </w:r>
      <w:r w:rsidR="005477F7" w:rsidRPr="008526BA">
        <w:rPr>
          <w:rFonts w:ascii="Times New Roman" w:hAnsi="Times New Roman" w:cs="Times New Roman"/>
          <w:color w:val="FF0000"/>
          <w:sz w:val="24"/>
          <w:szCs w:val="24"/>
          <w:highlight w:val="yellow"/>
        </w:rPr>
        <w:fldChar w:fldCharType="end"/>
      </w:r>
      <w:r w:rsidRPr="008526BA">
        <w:rPr>
          <w:rFonts w:ascii="Times New Roman" w:hAnsi="Times New Roman" w:cs="Times New Roman"/>
          <w:color w:val="FF0000"/>
          <w:sz w:val="24"/>
          <w:szCs w:val="24"/>
          <w:highlight w:val="yellow"/>
        </w:rPr>
        <w:t xml:space="preserve">. For size </w:t>
      </w:r>
      <w:proofErr w:type="spellStart"/>
      <w:r w:rsidRPr="008526BA">
        <w:rPr>
          <w:rFonts w:ascii="Times New Roman" w:hAnsi="Times New Roman" w:cs="Times New Roman"/>
          <w:color w:val="FF0000"/>
          <w:sz w:val="24"/>
          <w:szCs w:val="24"/>
          <w:highlight w:val="yellow"/>
        </w:rPr>
        <w:t>polydisperse</w:t>
      </w:r>
      <w:proofErr w:type="spellEnd"/>
      <w:r w:rsidRPr="008526BA">
        <w:rPr>
          <w:rFonts w:ascii="Times New Roman" w:hAnsi="Times New Roman" w:cs="Times New Roman"/>
          <w:color w:val="FF0000"/>
          <w:sz w:val="24"/>
          <w:szCs w:val="24"/>
          <w:highlight w:val="yellow"/>
        </w:rPr>
        <w:t xml:space="preserve"> ZM suspensions, the distinctive feature of this system is segregation and sedimentation, </w:t>
      </w:r>
      <w:proofErr w:type="gramStart"/>
      <w:r w:rsidRPr="008526BA">
        <w:rPr>
          <w:rFonts w:ascii="Times New Roman" w:hAnsi="Times New Roman" w:cs="Times New Roman"/>
          <w:color w:val="FF0000"/>
          <w:sz w:val="24"/>
          <w:szCs w:val="24"/>
          <w:highlight w:val="yellow"/>
        </w:rPr>
        <w:t>this results</w:t>
      </w:r>
      <w:proofErr w:type="gramEnd"/>
      <w:r w:rsidRPr="008526BA">
        <w:rPr>
          <w:rFonts w:ascii="Times New Roman" w:hAnsi="Times New Roman" w:cs="Times New Roman"/>
          <w:color w:val="FF0000"/>
          <w:sz w:val="24"/>
          <w:szCs w:val="24"/>
          <w:highlight w:val="yellow"/>
        </w:rPr>
        <w:t xml:space="preserve"> in areas of different particle concentration.  It can be suggested that the </w:t>
      </w:r>
      <w:proofErr w:type="spellStart"/>
      <w:r w:rsidRPr="008526BA">
        <w:rPr>
          <w:rFonts w:ascii="Times New Roman" w:hAnsi="Times New Roman" w:cs="Times New Roman"/>
          <w:color w:val="FF0000"/>
          <w:sz w:val="24"/>
          <w:szCs w:val="24"/>
          <w:highlight w:val="yellow"/>
        </w:rPr>
        <w:t>Turbiscan</w:t>
      </w:r>
      <w:proofErr w:type="spellEnd"/>
      <w:r w:rsidRPr="008526BA">
        <w:rPr>
          <w:rFonts w:ascii="Times New Roman" w:hAnsi="Times New Roman" w:cs="Times New Roman"/>
          <w:color w:val="FF0000"/>
          <w:sz w:val="24"/>
          <w:szCs w:val="24"/>
          <w:highlight w:val="yellow"/>
        </w:rPr>
        <w:t xml:space="preserve"> is monitoring the sedimentation of the larger 3µm ZM particles and neglecting the finer sub-micron particles which are still left in suspension. This can be supported by the particle size data in figure 6(b). The figure indicates the particle size measurements after the 3.5 </w:t>
      </w:r>
      <w:proofErr w:type="spellStart"/>
      <w:r w:rsidRPr="008526BA">
        <w:rPr>
          <w:rFonts w:ascii="Times New Roman" w:hAnsi="Times New Roman" w:cs="Times New Roman"/>
          <w:color w:val="FF0000"/>
          <w:sz w:val="24"/>
          <w:szCs w:val="24"/>
          <w:highlight w:val="yellow"/>
        </w:rPr>
        <w:t>hr</w:t>
      </w:r>
      <w:proofErr w:type="spellEnd"/>
      <w:r w:rsidRPr="008526BA">
        <w:rPr>
          <w:rFonts w:ascii="Times New Roman" w:hAnsi="Times New Roman" w:cs="Times New Roman"/>
          <w:color w:val="FF0000"/>
          <w:sz w:val="24"/>
          <w:szCs w:val="24"/>
          <w:highlight w:val="yellow"/>
        </w:rPr>
        <w:t xml:space="preserve"> settling period where by a sample of the sediment bed was taken and shows the larger 3µm ZM particles have settled out over a period of time and formed a sediment bed. Furthermore, it may be presumed that the large scale segregation could potentially affect the orientation of the larger particle during sedimentation.</w:t>
      </w:r>
      <w:r w:rsidRPr="008526BA">
        <w:rPr>
          <w:rFonts w:ascii="Times New Roman" w:hAnsi="Times New Roman" w:cs="Times New Roman"/>
          <w:color w:val="FF0000"/>
          <w:sz w:val="24"/>
          <w:szCs w:val="24"/>
        </w:rPr>
        <w:t xml:space="preserve"> </w:t>
      </w:r>
    </w:p>
    <w:p w:rsidR="007D5316" w:rsidRDefault="007D5316" w:rsidP="007D5316">
      <w:pPr>
        <w:spacing w:after="0"/>
        <w:ind w:firstLine="0"/>
        <w:jc w:val="both"/>
        <w:rPr>
          <w:rFonts w:ascii="Times New Roman" w:hAnsi="Times New Roman" w:cs="Times New Roman"/>
          <w:color w:val="FF0000"/>
          <w:sz w:val="24"/>
          <w:szCs w:val="24"/>
        </w:rPr>
      </w:pPr>
    </w:p>
    <w:p w:rsidR="007D5316" w:rsidRPr="00A24EF2" w:rsidRDefault="007D5316" w:rsidP="007D5316">
      <w:pPr>
        <w:ind w:firstLine="0"/>
        <w:jc w:val="both"/>
        <w:rPr>
          <w:rFonts w:ascii="Times New Roman" w:hAnsi="Times New Roman" w:cs="Times New Roman"/>
          <w:sz w:val="24"/>
          <w:szCs w:val="24"/>
        </w:rPr>
      </w:pPr>
      <w:r w:rsidRPr="00A24EF2">
        <w:rPr>
          <w:rFonts w:ascii="Times New Roman" w:hAnsi="Times New Roman" w:cs="Times New Roman"/>
          <w:sz w:val="24"/>
          <w:szCs w:val="24"/>
        </w:rPr>
        <w:t xml:space="preserve">An alternative method to observe the settling rate, with an accelerated driving force, is the </w:t>
      </w:r>
      <w:proofErr w:type="spellStart"/>
      <w:r w:rsidRPr="00A24EF2">
        <w:rPr>
          <w:rFonts w:ascii="Times New Roman" w:hAnsi="Times New Roman" w:cs="Times New Roman"/>
          <w:sz w:val="24"/>
          <w:szCs w:val="24"/>
        </w:rPr>
        <w:t>LumiSizer</w:t>
      </w:r>
      <w:proofErr w:type="spellEnd"/>
      <w:r w:rsidRPr="00A24EF2">
        <w:rPr>
          <w:rFonts w:ascii="Times New Roman" w:hAnsi="Times New Roman" w:cs="Times New Roman"/>
          <w:sz w:val="24"/>
          <w:szCs w:val="24"/>
        </w:rPr>
        <w:t xml:space="preserve">®. The sedimentation data represent suspensions of 6 </w:t>
      </w:r>
      <w:proofErr w:type="spellStart"/>
      <w:r w:rsidRPr="00A24EF2">
        <w:rPr>
          <w:rFonts w:ascii="Times New Roman" w:hAnsi="Times New Roman" w:cs="Times New Roman"/>
          <w:sz w:val="24"/>
          <w:szCs w:val="24"/>
        </w:rPr>
        <w:t>vol</w:t>
      </w:r>
      <w:proofErr w:type="spellEnd"/>
      <w:r w:rsidRPr="00A24EF2">
        <w:rPr>
          <w:rFonts w:ascii="Times New Roman" w:hAnsi="Times New Roman" w:cs="Times New Roman"/>
          <w:sz w:val="24"/>
          <w:szCs w:val="24"/>
        </w:rPr>
        <w:t xml:space="preserve">% with a speed of 500 rpm, the sedimentation rate of each particulate system and the height of the sediment bed can be estimated. </w:t>
      </w:r>
    </w:p>
    <w:p w:rsidR="007D5316" w:rsidRPr="00A24EF2" w:rsidRDefault="007D5316" w:rsidP="007D5316">
      <w:pPr>
        <w:tabs>
          <w:tab w:val="left" w:pos="543"/>
          <w:tab w:val="center" w:pos="5166"/>
        </w:tabs>
        <w:spacing w:after="0" w:line="240" w:lineRule="auto"/>
        <w:jc w:val="center"/>
        <w:rPr>
          <w:rFonts w:ascii="Times New Roman" w:hAnsi="Times New Roman" w:cs="Times New Roman"/>
          <w:sz w:val="16"/>
          <w:szCs w:val="16"/>
        </w:rPr>
      </w:pPr>
      <w:proofErr w:type="gramStart"/>
      <w:r w:rsidRPr="00A24EF2">
        <w:rPr>
          <w:rFonts w:ascii="Times New Roman" w:hAnsi="Times New Roman" w:cs="Times New Roman"/>
          <w:b/>
          <w:sz w:val="16"/>
          <w:szCs w:val="16"/>
        </w:rPr>
        <w:lastRenderedPageBreak/>
        <w:t>Fig.</w:t>
      </w:r>
      <w:proofErr w:type="gramEnd"/>
      <w:r w:rsidRPr="00A24EF2">
        <w:rPr>
          <w:rFonts w:ascii="Times New Roman" w:hAnsi="Times New Roman" w:cs="Times New Roman"/>
          <w:b/>
          <w:sz w:val="16"/>
          <w:szCs w:val="16"/>
        </w:rPr>
        <w:t xml:space="preserve"> </w:t>
      </w:r>
      <w:r w:rsidR="005477F7" w:rsidRPr="00A24EF2">
        <w:rPr>
          <w:rFonts w:ascii="Times New Roman" w:hAnsi="Times New Roman" w:cs="Times New Roman"/>
          <w:b/>
          <w:sz w:val="16"/>
          <w:szCs w:val="16"/>
        </w:rPr>
        <w:fldChar w:fldCharType="begin"/>
      </w:r>
      <w:r w:rsidRPr="00A24EF2">
        <w:rPr>
          <w:rFonts w:ascii="Times New Roman" w:hAnsi="Times New Roman" w:cs="Times New Roman"/>
          <w:b/>
          <w:sz w:val="16"/>
          <w:szCs w:val="16"/>
        </w:rPr>
        <w:instrText xml:space="preserve"> SEQ Figure \* ARABIC </w:instrText>
      </w:r>
      <w:r w:rsidR="005477F7" w:rsidRPr="00A24EF2">
        <w:rPr>
          <w:rFonts w:ascii="Times New Roman" w:hAnsi="Times New Roman" w:cs="Times New Roman"/>
          <w:b/>
          <w:sz w:val="16"/>
          <w:szCs w:val="16"/>
        </w:rPr>
        <w:fldChar w:fldCharType="separate"/>
      </w:r>
      <w:r>
        <w:rPr>
          <w:rFonts w:ascii="Times New Roman" w:hAnsi="Times New Roman" w:cs="Times New Roman"/>
          <w:b/>
          <w:noProof/>
          <w:sz w:val="16"/>
          <w:szCs w:val="16"/>
        </w:rPr>
        <w:t>10</w:t>
      </w:r>
      <w:r w:rsidR="005477F7" w:rsidRPr="00A24EF2">
        <w:rPr>
          <w:rFonts w:ascii="Times New Roman" w:hAnsi="Times New Roman" w:cs="Times New Roman"/>
          <w:b/>
          <w:sz w:val="16"/>
          <w:szCs w:val="16"/>
        </w:rPr>
        <w:fldChar w:fldCharType="end"/>
      </w:r>
      <w:r w:rsidRPr="00A24EF2">
        <w:rPr>
          <w:rFonts w:ascii="Times New Roman" w:hAnsi="Times New Roman" w:cs="Times New Roman"/>
          <w:sz w:val="16"/>
          <w:szCs w:val="16"/>
        </w:rPr>
        <w:t xml:space="preserve">: Sedimentation profiles for highly active nuclear waste simulants at 6 </w:t>
      </w:r>
      <w:proofErr w:type="spellStart"/>
      <w:r w:rsidRPr="00A24EF2">
        <w:rPr>
          <w:rFonts w:ascii="Times New Roman" w:hAnsi="Times New Roman" w:cs="Times New Roman"/>
          <w:sz w:val="16"/>
          <w:szCs w:val="16"/>
        </w:rPr>
        <w:t>vol</w:t>
      </w:r>
      <w:proofErr w:type="spellEnd"/>
      <w:r w:rsidRPr="00A24EF2">
        <w:rPr>
          <w:rFonts w:ascii="Times New Roman" w:hAnsi="Times New Roman" w:cs="Times New Roman"/>
          <w:sz w:val="16"/>
          <w:szCs w:val="16"/>
        </w:rPr>
        <w:t>% solids. The data indicate (a) sedimentation rate and (b) the final height of the sediment bed</w:t>
      </w:r>
    </w:p>
    <w:p w:rsidR="007D5316" w:rsidRPr="00A24EF2" w:rsidRDefault="007D5316" w:rsidP="007D5316">
      <w:pPr>
        <w:spacing w:after="0"/>
        <w:ind w:firstLine="0"/>
        <w:jc w:val="both"/>
        <w:rPr>
          <w:rFonts w:ascii="Times New Roman" w:hAnsi="Times New Roman" w:cs="Times New Roman"/>
          <w:sz w:val="24"/>
          <w:szCs w:val="24"/>
        </w:rPr>
      </w:pPr>
    </w:p>
    <w:p w:rsidR="007D5316" w:rsidRDefault="007D5316" w:rsidP="007D5316">
      <w:pPr>
        <w:spacing w:after="0"/>
        <w:ind w:firstLine="0"/>
        <w:jc w:val="both"/>
        <w:rPr>
          <w:rFonts w:ascii="Times New Roman" w:hAnsi="Times New Roman" w:cs="Times New Roman"/>
          <w:sz w:val="24"/>
          <w:szCs w:val="24"/>
        </w:rPr>
      </w:pPr>
      <w:r w:rsidRPr="00A24EF2">
        <w:rPr>
          <w:rFonts w:ascii="Times New Roman" w:hAnsi="Times New Roman" w:cs="Times New Roman"/>
          <w:sz w:val="24"/>
          <w:szCs w:val="24"/>
        </w:rPr>
        <w:t>Figure 7</w:t>
      </w:r>
      <w:r>
        <w:rPr>
          <w:rFonts w:ascii="Times New Roman" w:hAnsi="Times New Roman" w:cs="Times New Roman"/>
          <w:sz w:val="24"/>
          <w:szCs w:val="24"/>
        </w:rPr>
        <w:t>(a)</w:t>
      </w:r>
      <w:r w:rsidRPr="00A24EF2">
        <w:rPr>
          <w:rFonts w:ascii="Times New Roman" w:hAnsi="Times New Roman" w:cs="Times New Roman"/>
          <w:sz w:val="24"/>
          <w:szCs w:val="24"/>
        </w:rPr>
        <w:t xml:space="preserve"> indicates ZM sol-gel to have the fastest settling rate and the ZM, once again, to have the slowest. The settling velocity for ZM sol-gel was calculated </w:t>
      </w:r>
      <w:proofErr w:type="gramStart"/>
      <w:r w:rsidRPr="00A24EF2">
        <w:rPr>
          <w:rFonts w:ascii="Times New Roman" w:hAnsi="Times New Roman" w:cs="Times New Roman"/>
          <w:sz w:val="24"/>
          <w:szCs w:val="24"/>
        </w:rPr>
        <w:t xml:space="preserve">as approximately </w:t>
      </w:r>
      <w:r>
        <w:rPr>
          <w:rFonts w:ascii="Times New Roman" w:hAnsi="Times New Roman" w:cs="Times New Roman"/>
          <w:sz w:val="24"/>
          <w:szCs w:val="24"/>
        </w:rPr>
        <w:t>52</w:t>
      </w:r>
      <w:r w:rsidRPr="00A24EF2">
        <w:rPr>
          <w:rFonts w:ascii="Times New Roman" w:hAnsi="Times New Roman" w:cs="Times New Roman"/>
          <w:sz w:val="24"/>
          <w:szCs w:val="24"/>
        </w:rPr>
        <w:t xml:space="preserve"> </w:t>
      </w:r>
      <w:r w:rsidRPr="00A24EF2">
        <w:rPr>
          <w:rFonts w:ascii="Calibri" w:hAnsi="Calibri" w:cs="Times New Roman"/>
          <w:sz w:val="24"/>
          <w:szCs w:val="24"/>
        </w:rPr>
        <w:t>µ</w:t>
      </w:r>
      <w:r w:rsidRPr="00A24EF2">
        <w:rPr>
          <w:rFonts w:ascii="Times New Roman" w:hAnsi="Times New Roman" w:cs="Times New Roman"/>
          <w:sz w:val="24"/>
          <w:szCs w:val="24"/>
        </w:rPr>
        <w:t>m s</w:t>
      </w:r>
      <w:r w:rsidRPr="00A24EF2">
        <w:rPr>
          <w:rFonts w:ascii="Times New Roman" w:hAnsi="Times New Roman" w:cs="Times New Roman"/>
          <w:sz w:val="24"/>
          <w:szCs w:val="24"/>
          <w:vertAlign w:val="superscript"/>
        </w:rPr>
        <w:t>-1</w:t>
      </w:r>
      <w:r w:rsidRPr="00A24EF2">
        <w:rPr>
          <w:rFonts w:ascii="Times New Roman" w:hAnsi="Times New Roman" w:cs="Times New Roman"/>
          <w:sz w:val="24"/>
          <w:szCs w:val="24"/>
        </w:rPr>
        <w:t xml:space="preserve">, CPM as </w:t>
      </w:r>
      <w:r>
        <w:rPr>
          <w:rFonts w:ascii="Times New Roman" w:hAnsi="Times New Roman" w:cs="Times New Roman"/>
          <w:sz w:val="24"/>
          <w:szCs w:val="24"/>
        </w:rPr>
        <w:t>36</w:t>
      </w:r>
      <w:r w:rsidRPr="00A24EF2">
        <w:rPr>
          <w:rFonts w:ascii="Times New Roman" w:hAnsi="Times New Roman" w:cs="Times New Roman"/>
          <w:sz w:val="24"/>
          <w:szCs w:val="24"/>
        </w:rPr>
        <w:t xml:space="preserve"> </w:t>
      </w:r>
      <w:proofErr w:type="spellStart"/>
      <w:r w:rsidRPr="00A24EF2">
        <w:rPr>
          <w:rFonts w:ascii="Times New Roman" w:hAnsi="Times New Roman" w:cs="Times New Roman"/>
          <w:sz w:val="24"/>
          <w:szCs w:val="24"/>
        </w:rPr>
        <w:t>μm</w:t>
      </w:r>
      <w:proofErr w:type="spellEnd"/>
      <w:r w:rsidRPr="00A24EF2">
        <w:rPr>
          <w:rFonts w:ascii="Times New Roman" w:hAnsi="Times New Roman" w:cs="Times New Roman"/>
          <w:sz w:val="24"/>
          <w:szCs w:val="24"/>
        </w:rPr>
        <w:t xml:space="preserve"> s</w:t>
      </w:r>
      <w:r w:rsidRPr="00A24EF2">
        <w:rPr>
          <w:rFonts w:ascii="Times New Roman" w:hAnsi="Times New Roman" w:cs="Times New Roman"/>
          <w:sz w:val="24"/>
          <w:szCs w:val="24"/>
          <w:vertAlign w:val="superscript"/>
        </w:rPr>
        <w:t>-1</w:t>
      </w:r>
      <w:r w:rsidRPr="00A24EF2">
        <w:rPr>
          <w:rFonts w:ascii="Times New Roman" w:hAnsi="Times New Roman" w:cs="Times New Roman"/>
          <w:sz w:val="24"/>
          <w:szCs w:val="24"/>
        </w:rPr>
        <w:t xml:space="preserve"> and ZM as 1</w:t>
      </w:r>
      <w:r>
        <w:rPr>
          <w:rFonts w:ascii="Times New Roman" w:hAnsi="Times New Roman" w:cs="Times New Roman"/>
          <w:sz w:val="24"/>
          <w:szCs w:val="24"/>
        </w:rPr>
        <w:t>8</w:t>
      </w:r>
      <w:r w:rsidRPr="00A24EF2">
        <w:rPr>
          <w:rFonts w:ascii="Times New Roman" w:hAnsi="Times New Roman" w:cs="Times New Roman"/>
          <w:sz w:val="24"/>
          <w:szCs w:val="24"/>
        </w:rPr>
        <w:t xml:space="preserve"> </w:t>
      </w:r>
      <w:proofErr w:type="spellStart"/>
      <w:r w:rsidRPr="00A24EF2">
        <w:rPr>
          <w:rFonts w:ascii="Times New Roman" w:hAnsi="Times New Roman" w:cs="Times New Roman"/>
          <w:sz w:val="24"/>
          <w:szCs w:val="24"/>
        </w:rPr>
        <w:t>μm</w:t>
      </w:r>
      <w:proofErr w:type="spellEnd"/>
      <w:r w:rsidRPr="00A24EF2">
        <w:rPr>
          <w:rFonts w:ascii="Times New Roman" w:hAnsi="Times New Roman" w:cs="Times New Roman"/>
          <w:sz w:val="24"/>
          <w:szCs w:val="24"/>
        </w:rPr>
        <w:t xml:space="preserve"> s</w:t>
      </w:r>
      <w:r w:rsidRPr="00A24EF2">
        <w:rPr>
          <w:rFonts w:ascii="Times New Roman" w:hAnsi="Times New Roman" w:cs="Times New Roman"/>
          <w:sz w:val="24"/>
          <w:szCs w:val="24"/>
          <w:vertAlign w:val="superscript"/>
        </w:rPr>
        <w:t>-1</w:t>
      </w:r>
      <w:proofErr w:type="gramEnd"/>
      <w:r w:rsidRPr="00A24EF2">
        <w:rPr>
          <w:rFonts w:ascii="Times New Roman" w:hAnsi="Times New Roman" w:cs="Times New Roman"/>
          <w:sz w:val="24"/>
          <w:szCs w:val="24"/>
        </w:rPr>
        <w:t xml:space="preserve">. </w:t>
      </w:r>
      <w:r>
        <w:rPr>
          <w:rFonts w:ascii="Times New Roman" w:hAnsi="Times New Roman" w:cs="Times New Roman"/>
          <w:sz w:val="24"/>
          <w:szCs w:val="24"/>
        </w:rPr>
        <w:t>The extinction profiles were collected using STEP</w:t>
      </w:r>
      <w:r>
        <w:rPr>
          <w:rFonts w:ascii="Times New Roman" w:hAnsi="Times New Roman" w:cs="Times New Roman"/>
          <w:sz w:val="24"/>
          <w:szCs w:val="24"/>
          <w:vertAlign w:val="superscript"/>
        </w:rPr>
        <w:t>TM</w:t>
      </w:r>
      <w:r>
        <w:rPr>
          <w:rFonts w:ascii="Times New Roman" w:hAnsi="Times New Roman" w:cs="Times New Roman"/>
          <w:sz w:val="24"/>
          <w:szCs w:val="24"/>
        </w:rPr>
        <w:t>-technology (Space and Time resolved Extinction Profiles)</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this allows analysis of velocity profiles and particle size distribution. The transmission profiles were obtained during centrifugation at 500 rpm, this corresponds to a centrifugal acceleration of 32 x g). The radial position at the bottom of the sample cell is 114 mm. </w:t>
      </w:r>
    </w:p>
    <w:p w:rsidR="007D5316" w:rsidRDefault="007D5316" w:rsidP="007D5316">
      <w:pPr>
        <w:spacing w:after="0"/>
        <w:ind w:firstLine="0"/>
        <w:jc w:val="both"/>
        <w:rPr>
          <w:rFonts w:ascii="Times New Roman" w:hAnsi="Times New Roman" w:cs="Times New Roman"/>
          <w:sz w:val="24"/>
          <w:szCs w:val="24"/>
        </w:rPr>
      </w:pPr>
    </w:p>
    <w:p w:rsidR="007D5316" w:rsidRPr="00A24EF2" w:rsidRDefault="007D5316" w:rsidP="007D5316">
      <w:pPr>
        <w:spacing w:after="0"/>
        <w:ind w:firstLine="0"/>
        <w:jc w:val="both"/>
        <w:rPr>
          <w:rFonts w:ascii="Times New Roman" w:hAnsi="Times New Roman" w:cs="Times New Roman"/>
          <w:sz w:val="24"/>
          <w:szCs w:val="24"/>
        </w:rPr>
      </w:pPr>
      <w:r w:rsidRPr="00A24EF2">
        <w:rPr>
          <w:rFonts w:ascii="Times New Roman" w:hAnsi="Times New Roman" w:cs="Times New Roman"/>
          <w:sz w:val="24"/>
          <w:szCs w:val="24"/>
        </w:rPr>
        <w:t xml:space="preserve">ZM sol-gel suspensions contain particles as large agglomerates with a mean size of 40-50 µm (Figure 2); this is sufficiently large when compared to the other samples to dominate the settling rate. The CPM and ZM sedimentation data is broadly consistent with the data collected using the </w:t>
      </w:r>
      <w:proofErr w:type="spellStart"/>
      <w:r w:rsidRPr="00A24EF2">
        <w:rPr>
          <w:rFonts w:ascii="Times New Roman" w:hAnsi="Times New Roman" w:cs="Times New Roman"/>
          <w:sz w:val="24"/>
          <w:szCs w:val="24"/>
        </w:rPr>
        <w:t>Turbiscan</w:t>
      </w:r>
      <w:proofErr w:type="spellEnd"/>
      <w:r w:rsidRPr="006412A7">
        <w:rPr>
          <w:rFonts w:ascii="Times New Roman" w:hAnsi="Times New Roman" w:cs="Times New Roman"/>
          <w:sz w:val="24"/>
          <w:szCs w:val="24"/>
        </w:rPr>
        <w:t>®</w:t>
      </w:r>
      <w:r w:rsidRPr="00A24EF2">
        <w:rPr>
          <w:rFonts w:ascii="Times New Roman" w:hAnsi="Times New Roman" w:cs="Times New Roman"/>
          <w:sz w:val="24"/>
          <w:szCs w:val="24"/>
        </w:rPr>
        <w:t xml:space="preserve">, and indeed the applied centrifugal force in the </w:t>
      </w:r>
      <w:proofErr w:type="spellStart"/>
      <w:r w:rsidRPr="00A24EF2">
        <w:rPr>
          <w:rFonts w:ascii="Times New Roman" w:hAnsi="Times New Roman" w:cs="Times New Roman"/>
          <w:sz w:val="24"/>
          <w:szCs w:val="24"/>
        </w:rPr>
        <w:t>Lumisizer</w:t>
      </w:r>
      <w:proofErr w:type="spellEnd"/>
      <w:r w:rsidRPr="00A24EF2">
        <w:rPr>
          <w:rFonts w:ascii="Times New Roman" w:hAnsi="Times New Roman" w:cs="Times New Roman"/>
          <w:sz w:val="24"/>
          <w:szCs w:val="24"/>
        </w:rPr>
        <w:t xml:space="preserve"> may additionally accelerate the particulate segregation that is occurring within the ZM samples. It is noted that settling data is estimated in both the </w:t>
      </w:r>
      <w:proofErr w:type="spellStart"/>
      <w:r w:rsidRPr="00A24EF2">
        <w:rPr>
          <w:rFonts w:ascii="Times New Roman" w:hAnsi="Times New Roman" w:cs="Times New Roman"/>
          <w:sz w:val="24"/>
          <w:szCs w:val="24"/>
        </w:rPr>
        <w:t>Lumisizer</w:t>
      </w:r>
      <w:proofErr w:type="spellEnd"/>
      <w:r w:rsidRPr="006412A7">
        <w:rPr>
          <w:rFonts w:ascii="Times New Roman" w:hAnsi="Times New Roman" w:cs="Times New Roman"/>
          <w:sz w:val="24"/>
          <w:szCs w:val="24"/>
        </w:rPr>
        <w:t>®</w:t>
      </w:r>
      <w:r w:rsidRPr="00A24EF2">
        <w:rPr>
          <w:rFonts w:ascii="Times New Roman" w:hAnsi="Times New Roman" w:cs="Times New Roman"/>
          <w:sz w:val="24"/>
          <w:szCs w:val="24"/>
        </w:rPr>
        <w:t xml:space="preserve"> and </w:t>
      </w:r>
      <w:proofErr w:type="spellStart"/>
      <w:r w:rsidRPr="00A24EF2">
        <w:rPr>
          <w:rFonts w:ascii="Times New Roman" w:hAnsi="Times New Roman" w:cs="Times New Roman"/>
          <w:sz w:val="24"/>
          <w:szCs w:val="24"/>
        </w:rPr>
        <w:t>Turbiscan</w:t>
      </w:r>
      <w:proofErr w:type="spellEnd"/>
      <w:r w:rsidRPr="00A24EF2">
        <w:rPr>
          <w:rFonts w:ascii="Times New Roman" w:hAnsi="Times New Roman" w:cs="Times New Roman"/>
          <w:sz w:val="24"/>
          <w:szCs w:val="24"/>
        </w:rPr>
        <w:t xml:space="preserve">® by measuring the large transmission increase at the supernatant boarder with time. If high levels of segregation are occurring, larger particles may settle quickly within the dispersion zone, and not therefore be measured in the transmission increase of the supernatant boarder. Therefore, it is assumed the measured settling rates for ZM are slower, simply because such light scanning techniques that focus only quantifying the change in supernatant boarder are not suited to measuring </w:t>
      </w:r>
      <w:proofErr w:type="spellStart"/>
      <w:r w:rsidRPr="00A24EF2">
        <w:rPr>
          <w:rFonts w:ascii="Times New Roman" w:hAnsi="Times New Roman" w:cs="Times New Roman"/>
          <w:sz w:val="24"/>
          <w:szCs w:val="24"/>
        </w:rPr>
        <w:t>polydisperse</w:t>
      </w:r>
      <w:proofErr w:type="spellEnd"/>
      <w:r w:rsidRPr="00A24EF2">
        <w:rPr>
          <w:rFonts w:ascii="Times New Roman" w:hAnsi="Times New Roman" w:cs="Times New Roman"/>
          <w:sz w:val="24"/>
          <w:szCs w:val="24"/>
        </w:rPr>
        <w:t xml:space="preserve"> suspensions which do not settle in hindered modes.  </w:t>
      </w:r>
    </w:p>
    <w:p w:rsidR="007D5316" w:rsidRPr="00A24EF2" w:rsidRDefault="007D5316" w:rsidP="007D5316">
      <w:pPr>
        <w:spacing w:after="0"/>
        <w:ind w:firstLine="0"/>
        <w:jc w:val="both"/>
        <w:rPr>
          <w:rFonts w:ascii="Times New Roman" w:hAnsi="Times New Roman" w:cs="Times New Roman"/>
          <w:sz w:val="24"/>
          <w:szCs w:val="24"/>
        </w:rPr>
      </w:pPr>
    </w:p>
    <w:p w:rsidR="007D5316" w:rsidRDefault="007D5316" w:rsidP="007D5316">
      <w:pPr>
        <w:ind w:firstLine="0"/>
        <w:jc w:val="both"/>
        <w:rPr>
          <w:rFonts w:ascii="Times New Roman" w:hAnsi="Times New Roman" w:cs="Times New Roman"/>
          <w:sz w:val="24"/>
          <w:szCs w:val="24"/>
        </w:rPr>
      </w:pPr>
      <w:r w:rsidRPr="00A24EF2">
        <w:rPr>
          <w:rFonts w:ascii="Times New Roman" w:hAnsi="Times New Roman" w:cs="Times New Roman"/>
          <w:sz w:val="24"/>
          <w:szCs w:val="24"/>
        </w:rPr>
        <w:lastRenderedPageBreak/>
        <w:t>Interestingly, the sediment bed height for the CPM is considerably larger than for the ZM sample (Fig. 7</w:t>
      </w:r>
      <w:r>
        <w:rPr>
          <w:rFonts w:ascii="Times New Roman" w:hAnsi="Times New Roman" w:cs="Times New Roman"/>
          <w:sz w:val="24"/>
          <w:szCs w:val="24"/>
        </w:rPr>
        <w:t>(b)</w:t>
      </w:r>
      <w:r w:rsidRPr="00A24EF2">
        <w:rPr>
          <w:rFonts w:ascii="Times New Roman" w:hAnsi="Times New Roman" w:cs="Times New Roman"/>
          <w:sz w:val="24"/>
          <w:szCs w:val="24"/>
        </w:rPr>
        <w:t xml:space="preserve">). Given the constant starting volume fraction of solids, this suggests </w:t>
      </w:r>
      <w:proofErr w:type="gramStart"/>
      <w:r w:rsidRPr="00A24EF2">
        <w:rPr>
          <w:rFonts w:ascii="Times New Roman" w:hAnsi="Times New Roman" w:cs="Times New Roman"/>
          <w:sz w:val="24"/>
          <w:szCs w:val="24"/>
        </w:rPr>
        <w:t>a more</w:t>
      </w:r>
      <w:proofErr w:type="gramEnd"/>
      <w:r w:rsidRPr="00A24EF2">
        <w:rPr>
          <w:rFonts w:ascii="Times New Roman" w:hAnsi="Times New Roman" w:cs="Times New Roman"/>
          <w:sz w:val="24"/>
          <w:szCs w:val="24"/>
        </w:rPr>
        <w:t xml:space="preserve"> open voluminous sediment, a feature that is possibly indicative of some aggregate formation. The ZM (sol-gel) </w:t>
      </w:r>
      <w:r>
        <w:rPr>
          <w:rFonts w:ascii="Times New Roman" w:hAnsi="Times New Roman" w:cs="Times New Roman"/>
          <w:sz w:val="24"/>
          <w:szCs w:val="24"/>
        </w:rPr>
        <w:t xml:space="preserve">also </w:t>
      </w:r>
      <w:r w:rsidRPr="00A24EF2">
        <w:rPr>
          <w:rFonts w:ascii="Times New Roman" w:hAnsi="Times New Roman" w:cs="Times New Roman"/>
          <w:sz w:val="24"/>
          <w:szCs w:val="24"/>
        </w:rPr>
        <w:t xml:space="preserve">has a consolidated bed height that is larger than the ZM, which is consistent with its larger size creating more interstitial gaps, but it is still markedly denser than the much smaller CPM.  The height of the sediment may also be related to the shape of the particle, the cuboidal shape of ZM may allow these particles to settle into </w:t>
      </w:r>
      <w:proofErr w:type="gramStart"/>
      <w:r w:rsidRPr="00A24EF2">
        <w:rPr>
          <w:rFonts w:ascii="Times New Roman" w:hAnsi="Times New Roman" w:cs="Times New Roman"/>
          <w:sz w:val="24"/>
          <w:szCs w:val="24"/>
        </w:rPr>
        <w:t>a more</w:t>
      </w:r>
      <w:proofErr w:type="gramEnd"/>
      <w:r w:rsidRPr="00A24EF2">
        <w:rPr>
          <w:rFonts w:ascii="Times New Roman" w:hAnsi="Times New Roman" w:cs="Times New Roman"/>
          <w:sz w:val="24"/>
          <w:szCs w:val="24"/>
        </w:rPr>
        <w:t xml:space="preserve"> compact sediment. The </w:t>
      </w:r>
      <w:proofErr w:type="spellStart"/>
      <w:r w:rsidRPr="00A24EF2">
        <w:rPr>
          <w:rFonts w:ascii="Times New Roman" w:hAnsi="Times New Roman" w:cs="Times New Roman"/>
          <w:sz w:val="24"/>
          <w:szCs w:val="24"/>
        </w:rPr>
        <w:t>Lumisizer</w:t>
      </w:r>
      <w:proofErr w:type="spellEnd"/>
      <w:r w:rsidRPr="00A24EF2">
        <w:rPr>
          <w:rFonts w:ascii="Times New Roman" w:hAnsi="Times New Roman" w:cs="Times New Roman"/>
          <w:sz w:val="24"/>
          <w:szCs w:val="24"/>
        </w:rPr>
        <w:t xml:space="preserve">® has the ability to </w:t>
      </w:r>
      <w:r>
        <w:rPr>
          <w:rFonts w:ascii="Times New Roman" w:hAnsi="Times New Roman" w:cs="Times New Roman"/>
          <w:sz w:val="24"/>
          <w:szCs w:val="24"/>
        </w:rPr>
        <w:t>provide some insight</w:t>
      </w:r>
      <w:r w:rsidRPr="00A24EF2">
        <w:rPr>
          <w:rFonts w:ascii="Times New Roman" w:hAnsi="Times New Roman" w:cs="Times New Roman"/>
          <w:sz w:val="24"/>
          <w:szCs w:val="24"/>
        </w:rPr>
        <w:t xml:space="preserve"> on the difference in the settled bed structure which different particle</w:t>
      </w:r>
      <w:r>
        <w:rPr>
          <w:rFonts w:ascii="Times New Roman" w:hAnsi="Times New Roman" w:cs="Times New Roman"/>
          <w:sz w:val="24"/>
          <w:szCs w:val="24"/>
        </w:rPr>
        <w:t xml:space="preserve"> </w:t>
      </w:r>
      <w:r w:rsidRPr="00A24EF2">
        <w:rPr>
          <w:rFonts w:ascii="Times New Roman" w:hAnsi="Times New Roman" w:cs="Times New Roman"/>
          <w:sz w:val="24"/>
          <w:szCs w:val="24"/>
        </w:rPr>
        <w:t>s</w:t>
      </w:r>
      <w:r>
        <w:rPr>
          <w:rFonts w:ascii="Times New Roman" w:hAnsi="Times New Roman" w:cs="Times New Roman"/>
          <w:sz w:val="24"/>
          <w:szCs w:val="24"/>
        </w:rPr>
        <w:t>amples</w:t>
      </w:r>
      <w:r w:rsidRPr="00A24EF2">
        <w:rPr>
          <w:rFonts w:ascii="Times New Roman" w:hAnsi="Times New Roman" w:cs="Times New Roman"/>
          <w:sz w:val="24"/>
          <w:szCs w:val="24"/>
        </w:rPr>
        <w:t xml:space="preserve"> form. Relating this to the HASTs the ZM particle</w:t>
      </w:r>
      <w:r>
        <w:rPr>
          <w:rFonts w:ascii="Times New Roman" w:hAnsi="Times New Roman" w:cs="Times New Roman"/>
          <w:sz w:val="24"/>
          <w:szCs w:val="24"/>
        </w:rPr>
        <w:t>s</w:t>
      </w:r>
      <w:r w:rsidRPr="00A24EF2">
        <w:rPr>
          <w:rFonts w:ascii="Times New Roman" w:hAnsi="Times New Roman" w:cs="Times New Roman"/>
          <w:sz w:val="24"/>
          <w:szCs w:val="24"/>
        </w:rPr>
        <w:t xml:space="preserve"> </w:t>
      </w:r>
      <w:r>
        <w:rPr>
          <w:rFonts w:ascii="Times New Roman" w:hAnsi="Times New Roman" w:cs="Times New Roman"/>
          <w:sz w:val="24"/>
          <w:szCs w:val="24"/>
        </w:rPr>
        <w:t>are likely to settle and form compact</w:t>
      </w:r>
      <w:r w:rsidRPr="00A24EF2">
        <w:rPr>
          <w:rFonts w:ascii="Times New Roman" w:hAnsi="Times New Roman" w:cs="Times New Roman"/>
          <w:sz w:val="24"/>
          <w:szCs w:val="24"/>
        </w:rPr>
        <w:t xml:space="preserve"> bed which suggest</w:t>
      </w:r>
      <w:r>
        <w:rPr>
          <w:rFonts w:ascii="Times New Roman" w:hAnsi="Times New Roman" w:cs="Times New Roman"/>
          <w:sz w:val="24"/>
          <w:szCs w:val="24"/>
        </w:rPr>
        <w:t>s</w:t>
      </w:r>
      <w:r w:rsidRPr="00A24EF2">
        <w:rPr>
          <w:rFonts w:ascii="Times New Roman" w:hAnsi="Times New Roman" w:cs="Times New Roman"/>
          <w:sz w:val="24"/>
          <w:szCs w:val="24"/>
        </w:rPr>
        <w:t xml:space="preserve"> that the energy required to re-suspend these solids will be much higher than that of the CPM solids. It can be assumed that the particles in the ZM settled bed have more contact points with other particles and </w:t>
      </w:r>
      <w:r>
        <w:rPr>
          <w:rFonts w:ascii="Times New Roman" w:hAnsi="Times New Roman" w:cs="Times New Roman"/>
          <w:sz w:val="24"/>
          <w:szCs w:val="24"/>
        </w:rPr>
        <w:t xml:space="preserve">will therefore </w:t>
      </w:r>
      <w:r w:rsidRPr="00A24EF2">
        <w:rPr>
          <w:rFonts w:ascii="Times New Roman" w:hAnsi="Times New Roman" w:cs="Times New Roman"/>
          <w:sz w:val="24"/>
          <w:szCs w:val="24"/>
        </w:rPr>
        <w:t xml:space="preserve">create </w:t>
      </w:r>
      <w:r>
        <w:rPr>
          <w:rFonts w:ascii="Times New Roman" w:hAnsi="Times New Roman" w:cs="Times New Roman"/>
          <w:sz w:val="24"/>
          <w:szCs w:val="24"/>
        </w:rPr>
        <w:t>stronger</w:t>
      </w:r>
      <w:r w:rsidRPr="00A24EF2">
        <w:rPr>
          <w:rFonts w:ascii="Times New Roman" w:hAnsi="Times New Roman" w:cs="Times New Roman"/>
          <w:sz w:val="24"/>
          <w:szCs w:val="24"/>
        </w:rPr>
        <w:t xml:space="preserve"> </w:t>
      </w:r>
      <w:proofErr w:type="spellStart"/>
      <w:r w:rsidRPr="00A24EF2">
        <w:rPr>
          <w:rFonts w:ascii="Times New Roman" w:hAnsi="Times New Roman" w:cs="Times New Roman"/>
          <w:sz w:val="24"/>
          <w:szCs w:val="24"/>
        </w:rPr>
        <w:t>interparticle</w:t>
      </w:r>
      <w:proofErr w:type="spellEnd"/>
      <w:r w:rsidRPr="00A24EF2">
        <w:rPr>
          <w:rFonts w:ascii="Times New Roman" w:hAnsi="Times New Roman" w:cs="Times New Roman"/>
          <w:sz w:val="24"/>
          <w:szCs w:val="24"/>
        </w:rPr>
        <w:t xml:space="preserve"> forces and thus</w:t>
      </w:r>
      <w:r>
        <w:rPr>
          <w:rFonts w:ascii="Times New Roman" w:hAnsi="Times New Roman" w:cs="Times New Roman"/>
          <w:sz w:val="24"/>
          <w:szCs w:val="24"/>
        </w:rPr>
        <w:t xml:space="preserve"> </w:t>
      </w:r>
      <w:r w:rsidRPr="00A24EF2">
        <w:rPr>
          <w:rFonts w:ascii="Times New Roman" w:hAnsi="Times New Roman" w:cs="Times New Roman"/>
          <w:sz w:val="24"/>
          <w:szCs w:val="24"/>
        </w:rPr>
        <w:t xml:space="preserve">more energy </w:t>
      </w:r>
      <w:r>
        <w:rPr>
          <w:rFonts w:ascii="Times New Roman" w:hAnsi="Times New Roman" w:cs="Times New Roman"/>
          <w:sz w:val="24"/>
          <w:szCs w:val="24"/>
        </w:rPr>
        <w:t>will be</w:t>
      </w:r>
      <w:r w:rsidRPr="00A24EF2">
        <w:rPr>
          <w:rFonts w:ascii="Times New Roman" w:hAnsi="Times New Roman" w:cs="Times New Roman"/>
          <w:sz w:val="24"/>
          <w:szCs w:val="24"/>
        </w:rPr>
        <w:t xml:space="preserve"> required to break the structure of the bed. In the case of CPM the bed structure</w:t>
      </w:r>
      <w:r>
        <w:rPr>
          <w:rFonts w:ascii="Times New Roman" w:hAnsi="Times New Roman" w:cs="Times New Roman"/>
          <w:sz w:val="24"/>
          <w:szCs w:val="24"/>
        </w:rPr>
        <w:t xml:space="preserve"> </w:t>
      </w:r>
      <w:r w:rsidRPr="00A24EF2">
        <w:rPr>
          <w:rFonts w:ascii="Times New Roman" w:hAnsi="Times New Roman" w:cs="Times New Roman"/>
          <w:sz w:val="24"/>
          <w:szCs w:val="24"/>
        </w:rPr>
        <w:t xml:space="preserve">suggests from figure 7B that the particles are further apart from each other, this results in few </w:t>
      </w:r>
      <w:proofErr w:type="spellStart"/>
      <w:r>
        <w:rPr>
          <w:rFonts w:ascii="Times New Roman" w:hAnsi="Times New Roman" w:cs="Times New Roman"/>
          <w:sz w:val="24"/>
          <w:szCs w:val="24"/>
        </w:rPr>
        <w:t>i</w:t>
      </w:r>
      <w:r w:rsidRPr="00A24EF2">
        <w:rPr>
          <w:rFonts w:ascii="Times New Roman" w:hAnsi="Times New Roman" w:cs="Times New Roman"/>
          <w:sz w:val="24"/>
          <w:szCs w:val="24"/>
        </w:rPr>
        <w:t>nterpa</w:t>
      </w:r>
      <w:r>
        <w:rPr>
          <w:rFonts w:ascii="Times New Roman" w:hAnsi="Times New Roman" w:cs="Times New Roman"/>
          <w:sz w:val="24"/>
          <w:szCs w:val="24"/>
        </w:rPr>
        <w:t>r</w:t>
      </w:r>
      <w:r w:rsidRPr="00A24EF2">
        <w:rPr>
          <w:rFonts w:ascii="Times New Roman" w:hAnsi="Times New Roman" w:cs="Times New Roman"/>
          <w:sz w:val="24"/>
          <w:szCs w:val="24"/>
        </w:rPr>
        <w:t>ticle</w:t>
      </w:r>
      <w:proofErr w:type="spellEnd"/>
      <w:r w:rsidRPr="00A24EF2">
        <w:rPr>
          <w:rFonts w:ascii="Times New Roman" w:hAnsi="Times New Roman" w:cs="Times New Roman"/>
          <w:sz w:val="24"/>
          <w:szCs w:val="24"/>
        </w:rPr>
        <w:t xml:space="preserve"> forces and therefore lower energy is required to re-suspend these solids. </w:t>
      </w:r>
    </w:p>
    <w:p w:rsidR="007D5316" w:rsidRPr="00D736CA" w:rsidRDefault="007D5316" w:rsidP="007D5316">
      <w:pPr>
        <w:ind w:firstLine="0"/>
        <w:jc w:val="both"/>
        <w:rPr>
          <w:rFonts w:ascii="Times New Roman" w:hAnsi="Times New Roman" w:cs="Times New Roman"/>
          <w:sz w:val="24"/>
          <w:szCs w:val="24"/>
        </w:rPr>
      </w:pPr>
      <w:r w:rsidRPr="00D736CA">
        <w:rPr>
          <w:rFonts w:ascii="Times New Roman" w:hAnsi="Times New Roman" w:cs="Times New Roman"/>
          <w:sz w:val="24"/>
          <w:szCs w:val="24"/>
          <w:highlight w:val="yellow"/>
        </w:rPr>
        <w:t xml:space="preserve">One of the main challenges of this research is the quantity of material available for experimental analysis. Sedimentation tests on a larger scale potentially involve manual extraction of sedimentation data by measuring the change in height between the supernatant and the particle interface as a function of time. Despite this technique reducing wall effects, it is not a feasible option for the material of study due to the large quantity of material required. As the </w:t>
      </w:r>
      <w:proofErr w:type="spellStart"/>
      <w:r w:rsidRPr="00D736CA">
        <w:rPr>
          <w:rFonts w:ascii="Times New Roman" w:hAnsi="Times New Roman" w:cs="Times New Roman"/>
          <w:sz w:val="24"/>
          <w:szCs w:val="24"/>
          <w:highlight w:val="yellow"/>
        </w:rPr>
        <w:t>Turbiscan</w:t>
      </w:r>
      <w:proofErr w:type="spellEnd"/>
      <w:r w:rsidRPr="00D736CA">
        <w:rPr>
          <w:rFonts w:ascii="Times New Roman" w:hAnsi="Times New Roman" w:cs="Times New Roman"/>
          <w:sz w:val="24"/>
          <w:szCs w:val="24"/>
          <w:highlight w:val="yellow"/>
        </w:rPr>
        <w:t xml:space="preserve"> is specific one type of sample holder (dimensions mentioned previously) further studies on the effect of the variation of sample holder diameter on sedimentation </w:t>
      </w:r>
      <w:proofErr w:type="spellStart"/>
      <w:r w:rsidRPr="00D736CA">
        <w:rPr>
          <w:rFonts w:ascii="Times New Roman" w:hAnsi="Times New Roman" w:cs="Times New Roman"/>
          <w:sz w:val="24"/>
          <w:szCs w:val="24"/>
          <w:highlight w:val="yellow"/>
        </w:rPr>
        <w:t>behaviour</w:t>
      </w:r>
      <w:proofErr w:type="spellEnd"/>
      <w:r w:rsidRPr="00D736CA">
        <w:rPr>
          <w:rFonts w:ascii="Times New Roman" w:hAnsi="Times New Roman" w:cs="Times New Roman"/>
          <w:sz w:val="24"/>
          <w:szCs w:val="24"/>
          <w:highlight w:val="yellow"/>
        </w:rPr>
        <w:t xml:space="preserve"> is not possible for </w:t>
      </w:r>
      <w:r w:rsidRPr="00D736CA">
        <w:rPr>
          <w:rFonts w:ascii="Times New Roman" w:hAnsi="Times New Roman" w:cs="Times New Roman"/>
          <w:sz w:val="24"/>
          <w:szCs w:val="24"/>
          <w:highlight w:val="yellow"/>
        </w:rPr>
        <w:lastRenderedPageBreak/>
        <w:t>this technique. As these particles have broadly similar particle size and the same volume fractions are studied it can be suggested that the wall and end effects are similar for each particulate system. Hence, the data are internally self-consistent.</w:t>
      </w:r>
    </w:p>
    <w:p w:rsidR="007D5316" w:rsidRPr="00A24EF2" w:rsidRDefault="007D5316" w:rsidP="009D7F18">
      <w:pPr>
        <w:spacing w:after="0"/>
        <w:ind w:firstLine="0"/>
        <w:jc w:val="both"/>
        <w:rPr>
          <w:rFonts w:ascii="Times New Roman" w:hAnsi="Times New Roman" w:cs="Times New Roman"/>
          <w:sz w:val="24"/>
          <w:szCs w:val="24"/>
        </w:rPr>
      </w:pPr>
    </w:p>
    <w:p w:rsidR="00D3038E" w:rsidRPr="00A24EF2" w:rsidRDefault="00D3038E" w:rsidP="009D7F18">
      <w:pPr>
        <w:ind w:firstLine="0"/>
        <w:jc w:val="both"/>
        <w:rPr>
          <w:rFonts w:ascii="Times New Roman" w:hAnsi="Times New Roman" w:cs="Times New Roman"/>
          <w:i/>
          <w:sz w:val="24"/>
          <w:szCs w:val="24"/>
        </w:rPr>
      </w:pPr>
      <w:r w:rsidRPr="00A24EF2">
        <w:rPr>
          <w:rFonts w:ascii="Times New Roman" w:hAnsi="Times New Roman" w:cs="Times New Roman"/>
          <w:i/>
          <w:sz w:val="24"/>
          <w:szCs w:val="24"/>
        </w:rPr>
        <w:t>3.3 Rheology</w:t>
      </w:r>
    </w:p>
    <w:p w:rsidR="00D3038E" w:rsidRPr="00A24EF2" w:rsidRDefault="00D3038E" w:rsidP="009D7F18">
      <w:pPr>
        <w:ind w:firstLine="0"/>
        <w:jc w:val="both"/>
        <w:rPr>
          <w:rFonts w:ascii="Times New Roman" w:hAnsi="Times New Roman" w:cs="Times New Roman"/>
          <w:sz w:val="24"/>
          <w:szCs w:val="24"/>
        </w:rPr>
      </w:pPr>
      <w:r w:rsidRPr="00A24EF2">
        <w:rPr>
          <w:rFonts w:ascii="Times New Roman" w:hAnsi="Times New Roman" w:cs="Times New Roman"/>
          <w:sz w:val="24"/>
          <w:szCs w:val="24"/>
          <w:lang w:eastAsia="zh-CN" w:bidi="ar-SA"/>
        </w:rPr>
        <w:t xml:space="preserve">Further insight into the </w:t>
      </w:r>
      <w:proofErr w:type="spellStart"/>
      <w:r w:rsidRPr="00A24EF2">
        <w:rPr>
          <w:rFonts w:ascii="Times New Roman" w:hAnsi="Times New Roman" w:cs="Times New Roman"/>
          <w:sz w:val="24"/>
          <w:szCs w:val="24"/>
          <w:lang w:eastAsia="zh-CN" w:bidi="ar-SA"/>
        </w:rPr>
        <w:t>behaviour</w:t>
      </w:r>
      <w:proofErr w:type="spellEnd"/>
      <w:r w:rsidRPr="00A24EF2">
        <w:rPr>
          <w:rFonts w:ascii="Times New Roman" w:hAnsi="Times New Roman" w:cs="Times New Roman"/>
          <w:sz w:val="24"/>
          <w:szCs w:val="24"/>
          <w:lang w:eastAsia="zh-CN" w:bidi="ar-SA"/>
        </w:rPr>
        <w:t xml:space="preserve"> of the simulant materials was obtained from rheological measurements. Standard flow curve data for the TiO</w:t>
      </w:r>
      <w:r w:rsidRPr="00A24EF2">
        <w:rPr>
          <w:rFonts w:ascii="Times New Roman" w:hAnsi="Times New Roman" w:cs="Times New Roman"/>
          <w:sz w:val="24"/>
          <w:szCs w:val="24"/>
          <w:vertAlign w:val="subscript"/>
          <w:lang w:eastAsia="zh-CN" w:bidi="ar-SA"/>
        </w:rPr>
        <w:t>2</w:t>
      </w:r>
      <w:r w:rsidRPr="00A24EF2">
        <w:rPr>
          <w:rFonts w:ascii="Times New Roman" w:hAnsi="Times New Roman" w:cs="Times New Roman"/>
          <w:sz w:val="24"/>
          <w:szCs w:val="24"/>
          <w:lang w:eastAsia="zh-CN" w:bidi="ar-SA"/>
        </w:rPr>
        <w:t xml:space="preserve"> sample is given, as a function of volume fraction, in Figure 8. These baseline data were used to provide information on the preferred type of measurement geometry to be used here.</w:t>
      </w:r>
      <w:r w:rsidRPr="00A24EF2">
        <w:rPr>
          <w:rFonts w:ascii="Times New Roman" w:hAnsi="Times New Roman" w:cs="Times New Roman"/>
          <w:sz w:val="24"/>
          <w:szCs w:val="24"/>
        </w:rPr>
        <w:t xml:space="preserve"> </w:t>
      </w:r>
    </w:p>
    <w:p w:rsidR="00D3038E" w:rsidRPr="00A24EF2" w:rsidRDefault="00D3038E" w:rsidP="00A710CF">
      <w:pPr>
        <w:spacing w:after="0" w:line="240" w:lineRule="auto"/>
        <w:jc w:val="center"/>
        <w:rPr>
          <w:rFonts w:ascii="Times New Roman" w:hAnsi="Times New Roman" w:cs="Times New Roman"/>
          <w:sz w:val="16"/>
          <w:szCs w:val="16"/>
        </w:rPr>
      </w:pPr>
      <w:proofErr w:type="gramStart"/>
      <w:r w:rsidRPr="00A24EF2">
        <w:rPr>
          <w:rFonts w:ascii="Times New Roman" w:hAnsi="Times New Roman" w:cs="Times New Roman"/>
          <w:b/>
          <w:sz w:val="16"/>
          <w:szCs w:val="16"/>
        </w:rPr>
        <w:t>Fig.</w:t>
      </w:r>
      <w:proofErr w:type="gramEnd"/>
      <w:r w:rsidRPr="00A24EF2">
        <w:rPr>
          <w:rFonts w:ascii="Times New Roman" w:hAnsi="Times New Roman" w:cs="Times New Roman"/>
          <w:b/>
          <w:sz w:val="16"/>
          <w:szCs w:val="16"/>
        </w:rPr>
        <w:t xml:space="preserve"> </w:t>
      </w:r>
      <w:r w:rsidR="005477F7" w:rsidRPr="00A24EF2">
        <w:rPr>
          <w:rFonts w:ascii="Times New Roman" w:hAnsi="Times New Roman" w:cs="Times New Roman"/>
          <w:b/>
          <w:sz w:val="16"/>
          <w:szCs w:val="16"/>
        </w:rPr>
        <w:fldChar w:fldCharType="begin"/>
      </w:r>
      <w:r w:rsidRPr="00A24EF2">
        <w:rPr>
          <w:rFonts w:ascii="Times New Roman" w:hAnsi="Times New Roman" w:cs="Times New Roman"/>
          <w:b/>
          <w:sz w:val="16"/>
          <w:szCs w:val="16"/>
        </w:rPr>
        <w:instrText xml:space="preserve"> SEQ Figure \* ARABIC </w:instrText>
      </w:r>
      <w:r w:rsidR="005477F7" w:rsidRPr="00A24EF2">
        <w:rPr>
          <w:rFonts w:ascii="Times New Roman" w:hAnsi="Times New Roman" w:cs="Times New Roman"/>
          <w:b/>
          <w:sz w:val="16"/>
          <w:szCs w:val="16"/>
        </w:rPr>
        <w:fldChar w:fldCharType="separate"/>
      </w:r>
      <w:r w:rsidR="00FF3CBF">
        <w:rPr>
          <w:rFonts w:ascii="Times New Roman" w:hAnsi="Times New Roman" w:cs="Times New Roman"/>
          <w:b/>
          <w:noProof/>
          <w:sz w:val="16"/>
          <w:szCs w:val="16"/>
        </w:rPr>
        <w:t>9</w:t>
      </w:r>
      <w:r w:rsidR="005477F7" w:rsidRPr="00A24EF2">
        <w:rPr>
          <w:rFonts w:ascii="Times New Roman" w:hAnsi="Times New Roman" w:cs="Times New Roman"/>
          <w:b/>
          <w:sz w:val="16"/>
          <w:szCs w:val="16"/>
        </w:rPr>
        <w:fldChar w:fldCharType="end"/>
      </w:r>
      <w:r w:rsidRPr="00A24EF2">
        <w:rPr>
          <w:rFonts w:ascii="Times New Roman" w:hAnsi="Times New Roman" w:cs="Times New Roman"/>
          <w:sz w:val="16"/>
          <w:szCs w:val="16"/>
        </w:rPr>
        <w:t xml:space="preserve">: Flow </w:t>
      </w:r>
      <w:proofErr w:type="spellStart"/>
      <w:r w:rsidRPr="00A24EF2">
        <w:rPr>
          <w:rFonts w:ascii="Times New Roman" w:hAnsi="Times New Roman" w:cs="Times New Roman"/>
          <w:sz w:val="16"/>
          <w:szCs w:val="16"/>
        </w:rPr>
        <w:t>behaviour</w:t>
      </w:r>
      <w:proofErr w:type="spellEnd"/>
      <w:r w:rsidRPr="00A24EF2">
        <w:rPr>
          <w:rFonts w:ascii="Times New Roman" w:hAnsi="Times New Roman" w:cs="Times New Roman"/>
          <w:sz w:val="16"/>
          <w:szCs w:val="16"/>
        </w:rPr>
        <w:t xml:space="preserve"> of TiO</w:t>
      </w:r>
      <w:r w:rsidRPr="00A24EF2">
        <w:rPr>
          <w:rFonts w:ascii="Times New Roman" w:hAnsi="Times New Roman" w:cs="Times New Roman"/>
          <w:sz w:val="16"/>
          <w:szCs w:val="16"/>
          <w:vertAlign w:val="subscript"/>
        </w:rPr>
        <w:t>2</w:t>
      </w:r>
      <w:r w:rsidRPr="00A24EF2">
        <w:rPr>
          <w:rFonts w:ascii="Times New Roman" w:hAnsi="Times New Roman" w:cs="Times New Roman"/>
          <w:sz w:val="16"/>
          <w:szCs w:val="16"/>
        </w:rPr>
        <w:t xml:space="preserve"> as a function of volume fraction; (a) shear stress as a function of shear rate, (b) Viscosity as a function of shear rate</w:t>
      </w:r>
    </w:p>
    <w:p w:rsidR="00454645" w:rsidRPr="00A24EF2" w:rsidRDefault="00454645" w:rsidP="009D7F18">
      <w:pPr>
        <w:widowControl w:val="0"/>
        <w:autoSpaceDE w:val="0"/>
        <w:autoSpaceDN w:val="0"/>
        <w:adjustRightInd w:val="0"/>
        <w:spacing w:after="0"/>
        <w:ind w:firstLine="0"/>
        <w:jc w:val="both"/>
        <w:rPr>
          <w:rFonts w:ascii="Times New Roman" w:hAnsi="Times New Roman" w:cs="Times New Roman"/>
          <w:sz w:val="19"/>
          <w:szCs w:val="19"/>
          <w:lang w:eastAsia="zh-CN" w:bidi="ar-SA"/>
        </w:rPr>
      </w:pPr>
    </w:p>
    <w:p w:rsidR="00D3038E" w:rsidRPr="00A24EF2" w:rsidRDefault="00D3038E" w:rsidP="009D7F18">
      <w:pPr>
        <w:widowControl w:val="0"/>
        <w:autoSpaceDE w:val="0"/>
        <w:autoSpaceDN w:val="0"/>
        <w:adjustRightInd w:val="0"/>
        <w:spacing w:after="0"/>
        <w:ind w:firstLine="0"/>
        <w:jc w:val="both"/>
        <w:rPr>
          <w:rFonts w:ascii="Times New Roman" w:hAnsi="Times New Roman" w:cs="Times New Roman"/>
          <w:color w:val="FF0000"/>
          <w:sz w:val="24"/>
          <w:szCs w:val="24"/>
          <w:lang w:eastAsia="zh-CN" w:bidi="ar-SA"/>
        </w:rPr>
      </w:pPr>
      <w:r w:rsidRPr="00A24EF2">
        <w:rPr>
          <w:rFonts w:ascii="Times New Roman" w:hAnsi="Times New Roman" w:cs="Times New Roman"/>
          <w:sz w:val="24"/>
          <w:szCs w:val="24"/>
          <w:lang w:eastAsia="zh-CN" w:bidi="ar-SA"/>
        </w:rPr>
        <w:t>We can see immediately from the data that TiO</w:t>
      </w:r>
      <w:r w:rsidR="00F325A5" w:rsidRPr="00A24EF2">
        <w:rPr>
          <w:rFonts w:ascii="Times New Roman" w:hAnsi="Times New Roman" w:cs="Times New Roman"/>
          <w:sz w:val="24"/>
          <w:szCs w:val="24"/>
          <w:vertAlign w:val="subscript"/>
          <w:lang w:eastAsia="zh-CN" w:bidi="ar-SA"/>
        </w:rPr>
        <w:t>2</w:t>
      </w:r>
      <w:r w:rsidRPr="00A24EF2">
        <w:rPr>
          <w:rFonts w:ascii="Times New Roman" w:hAnsi="Times New Roman" w:cs="Times New Roman"/>
          <w:sz w:val="24"/>
          <w:szCs w:val="24"/>
          <w:lang w:eastAsia="zh-CN" w:bidi="ar-SA"/>
        </w:rPr>
        <w:t xml:space="preserve"> suspensions are strongly shear-thinning fluids </w:t>
      </w:r>
      <w:r w:rsidR="005477F7">
        <w:rPr>
          <w:rFonts w:ascii="Times New Roman" w:hAnsi="Times New Roman" w:cs="Times New Roman"/>
          <w:sz w:val="24"/>
          <w:szCs w:val="24"/>
          <w:lang w:eastAsia="zh-CN" w:bidi="ar-SA"/>
        </w:rPr>
        <w:fldChar w:fldCharType="begin"/>
      </w:r>
      <w:r w:rsidR="004C639E">
        <w:rPr>
          <w:rFonts w:ascii="Times New Roman" w:hAnsi="Times New Roman" w:cs="Times New Roman"/>
          <w:sz w:val="24"/>
          <w:szCs w:val="24"/>
          <w:lang w:eastAsia="zh-CN" w:bidi="ar-SA"/>
        </w:rPr>
        <w:instrText xml:space="preserve"> ADDIN EN.CITE &lt;EndNote&gt;&lt;Cite&gt;&lt;Author&gt;Turian&lt;/Author&gt;&lt;Year&gt;1997&lt;/Year&gt;&lt;RecNum&gt;12&lt;/RecNum&gt;&lt;record&gt;&lt;rec-number&gt;12&lt;/rec-number&gt;&lt;foreign-keys&gt;&lt;key app="EN" db-id="zt2rrr0t1wt20newa52vvfwhx5sfd5e5rtre"&gt;12&lt;/key&gt;&lt;/foreign-keys&gt;&lt;ref-type name="Journal Article"&gt;17&lt;/ref-type&gt;&lt;contributors&gt;&lt;authors&gt;&lt;author&gt;Turian, R. M.&lt;/author&gt;&lt;author&gt;Ma, T. W.&lt;/author&gt;&lt;author&gt;Hsu, F. L. G.&lt;/author&gt;&lt;author&gt;Sung, D. J.&lt;/author&gt;&lt;/authors&gt;&lt;/contributors&gt;&lt;titles&gt;&lt;title&gt;Characterization, settling, and rheology of concentrated fine particulate mineral slurries&lt;/title&gt;&lt;secondary-title&gt;Powder Technology&lt;/secondary-title&gt;&lt;/titles&gt;&lt;periodical&gt;&lt;full-title&gt;Powder Technology&lt;/full-title&gt;&lt;/periodical&gt;&lt;pages&gt;219-233&lt;/pages&gt;&lt;volume&gt;93&lt;/volume&gt;&lt;number&gt;3&lt;/number&gt;&lt;keywords&gt;&lt;keyword&gt;Slurries&lt;/keyword&gt;&lt;keyword&gt;Rheology&lt;/keyword&gt;&lt;keyword&gt;Sedimentation&lt;/keyword&gt;&lt;keyword&gt;Yield stress&lt;/keyword&gt;&lt;keyword&gt;Packing&lt;/keyword&gt;&lt;/keywords&gt;&lt;dates&gt;&lt;year&gt;1997&lt;/year&gt;&lt;/dates&gt;&lt;isbn&gt;0032-5910&lt;/isbn&gt;&lt;urls&gt;&lt;related-urls&gt;&lt;url&gt;http://www.sciencedirect.com/science/article/pii/S0032591097032749&lt;/url&gt;&lt;/related-urls&gt;&lt;/urls&gt;&lt;/record&gt;&lt;/Cite&gt;&lt;Cite&gt;&lt;Author&gt;Q.D. Nguyen&lt;/Author&gt;&lt;Year&gt;2006&lt;/Year&gt;&lt;RecNum&gt;13&lt;/RecNum&gt;&lt;record&gt;&lt;rec-number&gt;13&lt;/rec-number&gt;&lt;foreign-keys&gt;&lt;key app="EN" db-id="zt2rrr0t1wt20newa52vvfwhx5sfd5e5rtre"&gt;13&lt;/key&gt;&lt;/foreign-keys&gt;&lt;ref-type name="Journal Article"&gt;17&lt;/ref-type&gt;&lt;contributors&gt;&lt;authors&gt;&lt;author&gt;Q.D. Nguyen, T. Akroyd, C.D. Kee, L. Zhu&lt;/author&gt;&lt;/authors&gt;&lt;/contributors&gt;&lt;titles&gt;&lt;title&gt;Yield stress measurements in suspensions: an inter-laboratory study&lt;/title&gt;&lt;secondary-title&gt;Journal of Rheology &lt;/secondary-title&gt;&lt;/titles&gt;&lt;periodical&gt;&lt;full-title&gt;Journal of Rheology&lt;/full-title&gt;&lt;/periodical&gt;&lt;pages&gt;15-24&lt;/pages&gt;&lt;volume&gt;18&lt;/volume&gt;&lt;dates&gt;&lt;year&gt;2006&lt;/year&gt;&lt;/dates&gt;&lt;urls&gt;&lt;/urls&gt;&lt;/record&gt;&lt;/Cite&gt;&lt;/EndNote&gt;</w:instrText>
      </w:r>
      <w:r w:rsidR="005477F7">
        <w:rPr>
          <w:rFonts w:ascii="Times New Roman" w:hAnsi="Times New Roman" w:cs="Times New Roman"/>
          <w:sz w:val="24"/>
          <w:szCs w:val="24"/>
          <w:lang w:eastAsia="zh-CN" w:bidi="ar-SA"/>
        </w:rPr>
        <w:fldChar w:fldCharType="separate"/>
      </w:r>
      <w:r w:rsidR="00F97625">
        <w:rPr>
          <w:rFonts w:ascii="Times New Roman" w:hAnsi="Times New Roman" w:cs="Times New Roman"/>
          <w:sz w:val="24"/>
          <w:szCs w:val="24"/>
          <w:lang w:eastAsia="zh-CN" w:bidi="ar-SA"/>
        </w:rPr>
        <w:t>(Turian, Ma et al. 1997; Q.D. Nguyen 2006)</w:t>
      </w:r>
      <w:r w:rsidR="005477F7">
        <w:rPr>
          <w:rFonts w:ascii="Times New Roman" w:hAnsi="Times New Roman" w:cs="Times New Roman"/>
          <w:sz w:val="24"/>
          <w:szCs w:val="24"/>
          <w:lang w:eastAsia="zh-CN" w:bidi="ar-SA"/>
        </w:rPr>
        <w:fldChar w:fldCharType="end"/>
      </w:r>
      <w:r w:rsidRPr="00A24EF2">
        <w:rPr>
          <w:rFonts w:ascii="Times New Roman" w:hAnsi="Times New Roman" w:cs="Times New Roman"/>
          <w:sz w:val="24"/>
          <w:szCs w:val="24"/>
          <w:lang w:eastAsia="zh-CN" w:bidi="ar-SA"/>
        </w:rPr>
        <w:t xml:space="preserve">, with a large reduction in viscosity as a function of shear rate. In general, we also see that as the volume fraction is increased the low shear viscosity increases, as expected. </w:t>
      </w:r>
    </w:p>
    <w:p w:rsidR="00454645" w:rsidRPr="00A24EF2" w:rsidRDefault="00454645" w:rsidP="009D7F18">
      <w:pPr>
        <w:widowControl w:val="0"/>
        <w:autoSpaceDE w:val="0"/>
        <w:autoSpaceDN w:val="0"/>
        <w:adjustRightInd w:val="0"/>
        <w:spacing w:after="0"/>
        <w:ind w:firstLine="0"/>
        <w:jc w:val="both"/>
        <w:rPr>
          <w:rFonts w:ascii="Times New Roman" w:hAnsi="Times New Roman" w:cs="Times New Roman"/>
          <w:sz w:val="24"/>
          <w:szCs w:val="24"/>
          <w:lang w:eastAsia="zh-CN" w:bidi="ar-SA"/>
        </w:rPr>
      </w:pPr>
    </w:p>
    <w:p w:rsidR="00D3038E" w:rsidRPr="00A24EF2" w:rsidRDefault="00D3038E" w:rsidP="009D7F18">
      <w:pPr>
        <w:widowControl w:val="0"/>
        <w:autoSpaceDE w:val="0"/>
        <w:autoSpaceDN w:val="0"/>
        <w:adjustRightInd w:val="0"/>
        <w:spacing w:after="0"/>
        <w:ind w:firstLine="0"/>
        <w:jc w:val="both"/>
        <w:rPr>
          <w:rFonts w:ascii="Times New Roman" w:hAnsi="Times New Roman" w:cs="Times New Roman"/>
          <w:sz w:val="24"/>
          <w:szCs w:val="24"/>
          <w:lang w:eastAsia="zh-CN" w:bidi="ar-SA"/>
        </w:rPr>
      </w:pPr>
      <w:r w:rsidRPr="00A24EF2">
        <w:rPr>
          <w:rFonts w:ascii="Times New Roman" w:hAnsi="Times New Roman" w:cs="Times New Roman"/>
          <w:sz w:val="24"/>
          <w:szCs w:val="24"/>
          <w:lang w:eastAsia="zh-CN" w:bidi="ar-SA"/>
        </w:rPr>
        <w:t>Initially, the vane tool was employed for all rheology measurements. However, this tool is known to produce unreliable results for suspensions with low viscosities</w:t>
      </w:r>
      <w:r w:rsidR="006412A7">
        <w:rPr>
          <w:rFonts w:ascii="Times New Roman" w:hAnsi="Times New Roman" w:cs="Times New Roman"/>
          <w:sz w:val="24"/>
          <w:szCs w:val="24"/>
          <w:lang w:eastAsia="zh-CN" w:bidi="ar-SA"/>
        </w:rPr>
        <w:t xml:space="preserve"> </w:t>
      </w:r>
      <w:r w:rsidR="005477F7">
        <w:rPr>
          <w:rFonts w:ascii="Times New Roman" w:hAnsi="Times New Roman" w:cs="Times New Roman"/>
          <w:sz w:val="24"/>
          <w:szCs w:val="24"/>
          <w:lang w:eastAsia="zh-CN" w:bidi="ar-SA"/>
        </w:rPr>
        <w:fldChar w:fldCharType="begin"/>
      </w:r>
      <w:r w:rsidR="004C639E">
        <w:rPr>
          <w:rFonts w:ascii="Times New Roman" w:hAnsi="Times New Roman" w:cs="Times New Roman"/>
          <w:sz w:val="24"/>
          <w:szCs w:val="24"/>
          <w:lang w:eastAsia="zh-CN" w:bidi="ar-SA"/>
        </w:rPr>
        <w:instrText xml:space="preserve"> ADDIN EN.CITE &lt;EndNote&gt;&lt;Cite&gt;&lt;Author&gt;Nguyen&lt;/Author&gt;&lt;Year&gt;1992&lt;/Year&gt;&lt;RecNum&gt;18&lt;/RecNum&gt;&lt;record&gt;&lt;rec-number&gt;18&lt;/rec-number&gt;&lt;foreign-keys&gt;&lt;key app="EN" db-id="zt2rrr0t1wt20newa52vvfwhx5sfd5e5rtre"&gt;18&lt;/key&gt;&lt;/foreign-keys&gt;&lt;ref-type name="Journal Article"&gt;17&lt;/ref-type&gt;&lt;contributors&gt;&lt;authors&gt;&lt;author&gt;Nguyen, Q. D.&lt;/author&gt;&lt;author&gt;Boger, D. V.&lt;/author&gt;&lt;/authors&gt;&lt;/contributors&gt;&lt;titles&gt;&lt;title&gt;Measuring the Flow Properties of Yield Stress Fluids&lt;/title&gt;&lt;secondary-title&gt;Annual Review of Fluid Mechanics&lt;/secondary-title&gt;&lt;/titles&gt;&lt;periodical&gt;&lt;full-title&gt;Annual Review of Fluid Mechanics&lt;/full-title&gt;&lt;/periodical&gt;&lt;pages&gt;47-88&lt;/pages&gt;&lt;volume&gt;24&lt;/volume&gt;&lt;number&gt;1&lt;/number&gt;&lt;dates&gt;&lt;year&gt;1992&lt;/year&gt;&lt;pub-dates&gt;&lt;date&gt;2012/07/10&lt;/date&gt;&lt;/pub-dates&gt;&lt;/dates&gt;&lt;publisher&gt;Annual Reviews&lt;/publisher&gt;&lt;isbn&gt;0066-4189&lt;/isbn&gt;&lt;urls&gt;&lt;related-urls&gt;&lt;url&gt;http://dx.doi.org/10.1146/annurev.fl.24.010192.000403&lt;/url&gt;&lt;/related-urls&gt;&lt;/urls&gt;&lt;electronic-resource-num&gt;10.1146/annurev.fl.24.010192.000403&lt;/electronic-resource-num&gt;&lt;/record&gt;&lt;/Cite&gt;&lt;/EndNote&gt;</w:instrText>
      </w:r>
      <w:r w:rsidR="005477F7">
        <w:rPr>
          <w:rFonts w:ascii="Times New Roman" w:hAnsi="Times New Roman" w:cs="Times New Roman"/>
          <w:sz w:val="24"/>
          <w:szCs w:val="24"/>
          <w:lang w:eastAsia="zh-CN" w:bidi="ar-SA"/>
        </w:rPr>
        <w:fldChar w:fldCharType="separate"/>
      </w:r>
      <w:r w:rsidR="006412A7">
        <w:rPr>
          <w:rFonts w:ascii="Times New Roman" w:hAnsi="Times New Roman" w:cs="Times New Roman"/>
          <w:sz w:val="24"/>
          <w:szCs w:val="24"/>
          <w:lang w:eastAsia="zh-CN" w:bidi="ar-SA"/>
        </w:rPr>
        <w:t>(Nguyen and Boger 1992)</w:t>
      </w:r>
      <w:r w:rsidR="005477F7">
        <w:rPr>
          <w:rFonts w:ascii="Times New Roman" w:hAnsi="Times New Roman" w:cs="Times New Roman"/>
          <w:sz w:val="24"/>
          <w:szCs w:val="24"/>
          <w:lang w:eastAsia="zh-CN" w:bidi="ar-SA"/>
        </w:rPr>
        <w:fldChar w:fldCharType="end"/>
      </w:r>
      <w:r w:rsidRPr="00A24EF2">
        <w:rPr>
          <w:rFonts w:ascii="Times New Roman" w:hAnsi="Times New Roman" w:cs="Times New Roman"/>
          <w:sz w:val="24"/>
          <w:szCs w:val="24"/>
          <w:lang w:eastAsia="zh-CN" w:bidi="ar-SA"/>
        </w:rPr>
        <w:t xml:space="preserve">. As an alternative, a cup and bob system was used for flow curve data for suspensions of 6 – 12 </w:t>
      </w:r>
      <w:proofErr w:type="spellStart"/>
      <w:r w:rsidRPr="00A24EF2">
        <w:rPr>
          <w:rFonts w:ascii="Times New Roman" w:hAnsi="Times New Roman" w:cs="Times New Roman"/>
          <w:sz w:val="24"/>
          <w:szCs w:val="24"/>
          <w:lang w:eastAsia="zh-CN" w:bidi="ar-SA"/>
        </w:rPr>
        <w:t>vol</w:t>
      </w:r>
      <w:proofErr w:type="spellEnd"/>
      <w:r w:rsidRPr="00A24EF2">
        <w:rPr>
          <w:rFonts w:ascii="Times New Roman" w:hAnsi="Times New Roman" w:cs="Times New Roman"/>
          <w:sz w:val="24"/>
          <w:szCs w:val="24"/>
          <w:lang w:eastAsia="zh-CN" w:bidi="ar-SA"/>
        </w:rPr>
        <w:t xml:space="preserve">%. The larger surface area of this tool provides greater sensitivity at low viscosity and, as a result produces more reliable data </w:t>
      </w:r>
      <w:r w:rsidR="005477F7">
        <w:rPr>
          <w:rFonts w:ascii="Times New Roman" w:hAnsi="Times New Roman" w:cs="Times New Roman"/>
          <w:sz w:val="24"/>
          <w:szCs w:val="24"/>
          <w:lang w:eastAsia="zh-CN" w:bidi="ar-SA"/>
        </w:rPr>
        <w:fldChar w:fldCharType="begin"/>
      </w:r>
      <w:r w:rsidR="004C639E">
        <w:rPr>
          <w:rFonts w:ascii="Times New Roman" w:hAnsi="Times New Roman" w:cs="Times New Roman"/>
          <w:sz w:val="24"/>
          <w:szCs w:val="24"/>
          <w:lang w:eastAsia="zh-CN" w:bidi="ar-SA"/>
        </w:rPr>
        <w:instrText xml:space="preserve"> ADDIN EN.CITE &lt;EndNote&gt;&lt;Cite&gt;&lt;Author&gt;Darby&lt;/Author&gt;&lt;Year&gt;1985&lt;/Year&gt;&lt;RecNum&gt;14&lt;/RecNum&gt;&lt;record&gt;&lt;rec-number&gt;14&lt;/rec-number&gt;&lt;foreign-keys&gt;&lt;key app="EN" db-id="zt2rrr0t1wt20newa52vvfwhx5sfd5e5rtre"&gt;14&lt;/key&gt;&lt;/foreign-keys&gt;&lt;ref-type name="Journal Article"&gt;17&lt;/ref-type&gt;&lt;contributors&gt;&lt;authors&gt;&lt;author&gt;&lt;style face="normal" font="Times New Roman" size="8"&gt;R. Darby&lt;/style&gt;&lt;/author&gt;&lt;/authors&gt;&lt;/contributors&gt;&lt;titles&gt;&lt;title&gt;Couette viscometer data reduction for materials with a yield stress&lt;/title&gt;&lt;secondary-title&gt;Journal of Rheology&lt;/secondary-title&gt;&lt;/titles&gt;&lt;periodical&gt;&lt;full-title&gt;Journal of Rheology&lt;/full-title&gt;&lt;/periodical&gt;&lt;pages&gt;369-378&lt;/pages&gt;&lt;volume&gt;24&lt;/volume&gt;&lt;dates&gt;&lt;year&gt;1985&lt;/year&gt;&lt;/dates&gt;&lt;urls&gt;&lt;/urls&gt;&lt;/record&gt;&lt;/Cite&gt;&lt;/EndNote&gt;</w:instrText>
      </w:r>
      <w:r w:rsidR="005477F7">
        <w:rPr>
          <w:rFonts w:ascii="Times New Roman" w:hAnsi="Times New Roman" w:cs="Times New Roman"/>
          <w:sz w:val="24"/>
          <w:szCs w:val="24"/>
          <w:lang w:eastAsia="zh-CN" w:bidi="ar-SA"/>
        </w:rPr>
        <w:fldChar w:fldCharType="separate"/>
      </w:r>
      <w:r w:rsidR="00F97625">
        <w:rPr>
          <w:rFonts w:ascii="Times New Roman" w:hAnsi="Times New Roman" w:cs="Times New Roman"/>
          <w:sz w:val="24"/>
          <w:szCs w:val="24"/>
          <w:lang w:eastAsia="zh-CN" w:bidi="ar-SA"/>
        </w:rPr>
        <w:t>(</w:t>
      </w:r>
      <w:r w:rsidR="00F97625" w:rsidRPr="00F97625">
        <w:rPr>
          <w:rFonts w:ascii="Times New Roman" w:hAnsi="Times New Roman" w:cs="Times New Roman"/>
          <w:sz w:val="24"/>
          <w:szCs w:val="24"/>
          <w:lang w:eastAsia="zh-CN" w:bidi="ar-SA"/>
        </w:rPr>
        <w:t>Darby</w:t>
      </w:r>
      <w:r w:rsidR="00F97625">
        <w:rPr>
          <w:rFonts w:ascii="Times New Roman" w:hAnsi="Times New Roman" w:cs="Times New Roman"/>
          <w:sz w:val="24"/>
          <w:szCs w:val="24"/>
          <w:lang w:eastAsia="zh-CN" w:bidi="ar-SA"/>
        </w:rPr>
        <w:t xml:space="preserve"> 1985)</w:t>
      </w:r>
      <w:r w:rsidR="005477F7">
        <w:rPr>
          <w:rFonts w:ascii="Times New Roman" w:hAnsi="Times New Roman" w:cs="Times New Roman"/>
          <w:sz w:val="24"/>
          <w:szCs w:val="24"/>
          <w:lang w:eastAsia="zh-CN" w:bidi="ar-SA"/>
        </w:rPr>
        <w:fldChar w:fldCharType="end"/>
      </w:r>
      <w:r w:rsidRPr="00A24EF2">
        <w:rPr>
          <w:rFonts w:ascii="Times New Roman" w:hAnsi="Times New Roman" w:cs="Times New Roman"/>
          <w:sz w:val="24"/>
          <w:szCs w:val="24"/>
          <w:lang w:eastAsia="zh-CN" w:bidi="ar-SA"/>
        </w:rPr>
        <w:t xml:space="preserve">. The vane tool was employed for suspensions of 15 – 18 </w:t>
      </w:r>
      <w:proofErr w:type="spellStart"/>
      <w:r w:rsidRPr="00A24EF2">
        <w:rPr>
          <w:rFonts w:ascii="Times New Roman" w:hAnsi="Times New Roman" w:cs="Times New Roman"/>
          <w:sz w:val="24"/>
          <w:szCs w:val="24"/>
          <w:lang w:eastAsia="zh-CN" w:bidi="ar-SA"/>
        </w:rPr>
        <w:t>vol</w:t>
      </w:r>
      <w:proofErr w:type="spellEnd"/>
      <w:r w:rsidRPr="00A24EF2">
        <w:rPr>
          <w:rFonts w:ascii="Times New Roman" w:hAnsi="Times New Roman" w:cs="Times New Roman"/>
          <w:sz w:val="24"/>
          <w:szCs w:val="24"/>
          <w:lang w:eastAsia="zh-CN" w:bidi="ar-SA"/>
        </w:rPr>
        <w:t xml:space="preserve">%. Generally, to obtain reliable data when using the </w:t>
      </w:r>
      <w:proofErr w:type="spellStart"/>
      <w:r w:rsidRPr="00A24EF2">
        <w:rPr>
          <w:rFonts w:ascii="Times New Roman" w:hAnsi="Times New Roman" w:cs="Times New Roman"/>
          <w:sz w:val="24"/>
          <w:szCs w:val="24"/>
          <w:lang w:eastAsia="zh-CN" w:bidi="ar-SA"/>
        </w:rPr>
        <w:t>Bohlin</w:t>
      </w:r>
      <w:proofErr w:type="spellEnd"/>
      <w:r w:rsidRPr="00A24EF2">
        <w:rPr>
          <w:rFonts w:ascii="Times New Roman" w:hAnsi="Times New Roman" w:cs="Times New Roman"/>
          <w:sz w:val="24"/>
          <w:szCs w:val="24"/>
          <w:lang w:eastAsia="zh-CN" w:bidi="ar-SA"/>
        </w:rPr>
        <w:t xml:space="preserve"> </w:t>
      </w:r>
      <w:proofErr w:type="spellStart"/>
      <w:r w:rsidRPr="00A24EF2">
        <w:rPr>
          <w:rFonts w:ascii="Times New Roman" w:hAnsi="Times New Roman" w:cs="Times New Roman"/>
          <w:sz w:val="24"/>
          <w:szCs w:val="24"/>
          <w:lang w:eastAsia="zh-CN" w:bidi="ar-SA"/>
        </w:rPr>
        <w:t>Rheometer</w:t>
      </w:r>
      <w:proofErr w:type="spellEnd"/>
      <w:r w:rsidRPr="00A24EF2">
        <w:rPr>
          <w:rFonts w:ascii="Times New Roman" w:hAnsi="Times New Roman" w:cs="Times New Roman"/>
          <w:sz w:val="24"/>
          <w:szCs w:val="24"/>
          <w:lang w:eastAsia="zh-CN" w:bidi="ar-SA"/>
        </w:rPr>
        <w:t xml:space="preserve"> it is important to select the geometry on the basis of its sensitivity to the viscosity of </w:t>
      </w:r>
      <w:r w:rsidRPr="00A24EF2">
        <w:rPr>
          <w:rFonts w:ascii="Times New Roman" w:hAnsi="Times New Roman" w:cs="Times New Roman"/>
          <w:sz w:val="24"/>
          <w:szCs w:val="24"/>
          <w:lang w:eastAsia="zh-CN" w:bidi="ar-SA"/>
        </w:rPr>
        <w:lastRenderedPageBreak/>
        <w:t xml:space="preserve">the suspension of interest. </w:t>
      </w:r>
    </w:p>
    <w:p w:rsidR="00454645" w:rsidRPr="00A24EF2" w:rsidRDefault="00454645" w:rsidP="009D7F18">
      <w:pPr>
        <w:spacing w:after="0"/>
        <w:ind w:firstLine="0"/>
        <w:jc w:val="both"/>
        <w:rPr>
          <w:rFonts w:ascii="Times New Roman" w:hAnsi="Times New Roman" w:cs="Times New Roman"/>
          <w:sz w:val="24"/>
          <w:szCs w:val="24"/>
          <w:lang w:eastAsia="zh-CN" w:bidi="ar-SA"/>
        </w:rPr>
      </w:pPr>
    </w:p>
    <w:p w:rsidR="00D3038E" w:rsidRPr="00A24EF2" w:rsidRDefault="00D3038E" w:rsidP="009D7F18">
      <w:pPr>
        <w:spacing w:after="0"/>
        <w:ind w:firstLine="0"/>
        <w:jc w:val="both"/>
        <w:rPr>
          <w:rFonts w:ascii="Times New Roman" w:hAnsi="Times New Roman" w:cs="Times New Roman"/>
          <w:sz w:val="24"/>
          <w:szCs w:val="24"/>
        </w:rPr>
      </w:pPr>
      <w:r w:rsidRPr="00A24EF2">
        <w:rPr>
          <w:rFonts w:ascii="Times New Roman" w:hAnsi="Times New Roman" w:cs="Times New Roman"/>
          <w:sz w:val="24"/>
          <w:szCs w:val="24"/>
          <w:lang w:eastAsia="zh-CN" w:bidi="ar-SA"/>
        </w:rPr>
        <w:t xml:space="preserve">The low shear region of the data in Figure 8 suggests the presence of wall slip; this is seen as a region of high noise in the data. </w:t>
      </w:r>
      <w:r w:rsidR="005477F7">
        <w:rPr>
          <w:rFonts w:ascii="Times New Roman" w:hAnsi="Times New Roman" w:cs="Times New Roman"/>
          <w:sz w:val="24"/>
          <w:szCs w:val="24"/>
          <w:lang w:eastAsia="zh-CN" w:bidi="ar-SA"/>
        </w:rPr>
        <w:fldChar w:fldCharType="begin"/>
      </w:r>
      <w:r w:rsidR="004C639E">
        <w:rPr>
          <w:rFonts w:ascii="Times New Roman" w:hAnsi="Times New Roman" w:cs="Times New Roman"/>
          <w:sz w:val="24"/>
          <w:szCs w:val="24"/>
          <w:lang w:eastAsia="zh-CN" w:bidi="ar-SA"/>
        </w:rPr>
        <w:instrText xml:space="preserve"> ADDIN EN.CITE &lt;EndNote&gt;&lt;Cite&gt;&lt;Author&gt;Magnin&lt;/Author&gt;&lt;Year&gt;1990&lt;/Year&gt;&lt;RecNum&gt;15&lt;/RecNum&gt;&lt;record&gt;&lt;rec-number&gt;15&lt;/rec-number&gt;&lt;foreign-keys&gt;&lt;key app="EN" db-id="zt2rrr0t1wt20newa52vvfwhx5sfd5e5rtre"&gt;15&lt;/key&gt;&lt;/foreign-keys&gt;&lt;ref-type name="Journal Article"&gt;17&lt;/ref-type&gt;&lt;contributors&gt;&lt;authors&gt;&lt;author&gt;Magnin, A.&lt;/author&gt;&lt;author&gt;Piau, J. M.&lt;/author&gt;&lt;/authors&gt;&lt;/contributors&gt;&lt;titles&gt;&lt;title&gt;Cone-and-plate rheometry of yield stress fluids. Study of an aqueous gel&lt;/title&gt;&lt;secondary-title&gt;Journal of Non-Newtonian Fluid Mechanics&lt;/secondary-title&gt;&lt;/titles&gt;&lt;periodical&gt;&lt;full-title&gt;Journal of Non-Newtonian Fluid Mechanics&lt;/full-title&gt;&lt;/periodical&gt;&lt;pages&gt;85-108&lt;/pages&gt;&lt;volume&gt;36&lt;/volume&gt;&lt;number&gt;0&lt;/number&gt;&lt;keywords&gt;&lt;keyword&gt;fluids&lt;/keyword&gt;&lt;keyword&gt;gels&lt;/keyword&gt;&lt;keyword&gt;rheometry&lt;/keyword&gt;&lt;keyword&gt;slip&lt;/keyword&gt;&lt;keyword&gt;yield stress&lt;/keyword&gt;&lt;/keywords&gt;&lt;dates&gt;&lt;year&gt;1990&lt;/year&gt;&lt;/dates&gt;&lt;isbn&gt;0377-0257&lt;/isbn&gt;&lt;urls&gt;&lt;related-urls&gt;&lt;url&gt;http://www.sciencedirect.com/science/article/pii/037702579085005J&lt;/url&gt;&lt;/related-urls&gt;&lt;/urls&gt;&lt;/record&gt;&lt;/Cite&gt;&lt;/EndNote&gt;</w:instrText>
      </w:r>
      <w:r w:rsidR="005477F7">
        <w:rPr>
          <w:rFonts w:ascii="Times New Roman" w:hAnsi="Times New Roman" w:cs="Times New Roman"/>
          <w:sz w:val="24"/>
          <w:szCs w:val="24"/>
          <w:lang w:eastAsia="zh-CN" w:bidi="ar-SA"/>
        </w:rPr>
        <w:fldChar w:fldCharType="separate"/>
      </w:r>
      <w:r w:rsidR="00A375D3">
        <w:rPr>
          <w:rFonts w:ascii="Times New Roman" w:hAnsi="Times New Roman" w:cs="Times New Roman"/>
          <w:sz w:val="24"/>
          <w:szCs w:val="24"/>
          <w:lang w:eastAsia="zh-CN" w:bidi="ar-SA"/>
        </w:rPr>
        <w:t>(Magnin and Piau 1990)</w:t>
      </w:r>
      <w:r w:rsidR="005477F7">
        <w:rPr>
          <w:rFonts w:ascii="Times New Roman" w:hAnsi="Times New Roman" w:cs="Times New Roman"/>
          <w:sz w:val="24"/>
          <w:szCs w:val="24"/>
          <w:lang w:eastAsia="zh-CN" w:bidi="ar-SA"/>
        </w:rPr>
        <w:fldChar w:fldCharType="end"/>
      </w:r>
      <w:r w:rsidR="00A375D3">
        <w:rPr>
          <w:rFonts w:ascii="Times New Roman" w:hAnsi="Times New Roman" w:cs="Times New Roman"/>
          <w:sz w:val="24"/>
          <w:szCs w:val="24"/>
          <w:lang w:eastAsia="zh-CN" w:bidi="ar-SA"/>
        </w:rPr>
        <w:t xml:space="preserve"> </w:t>
      </w:r>
      <w:r w:rsidRPr="00A24EF2">
        <w:rPr>
          <w:rFonts w:ascii="Times New Roman" w:hAnsi="Times New Roman" w:cs="Times New Roman"/>
          <w:sz w:val="24"/>
          <w:szCs w:val="24"/>
          <w:lang w:eastAsia="zh-CN" w:bidi="ar-SA"/>
        </w:rPr>
        <w:t xml:space="preserve">have suggested that </w:t>
      </w:r>
      <w:proofErr w:type="gramStart"/>
      <w:r w:rsidRPr="00A24EF2">
        <w:rPr>
          <w:rFonts w:ascii="Times New Roman" w:hAnsi="Times New Roman" w:cs="Times New Roman"/>
          <w:sz w:val="24"/>
          <w:szCs w:val="24"/>
          <w:lang w:eastAsia="zh-CN" w:bidi="ar-SA"/>
        </w:rPr>
        <w:t>roughened surfaces on the measurement tool is</w:t>
      </w:r>
      <w:proofErr w:type="gramEnd"/>
      <w:r w:rsidRPr="00A24EF2">
        <w:rPr>
          <w:rFonts w:ascii="Times New Roman" w:hAnsi="Times New Roman" w:cs="Times New Roman"/>
          <w:sz w:val="24"/>
          <w:szCs w:val="24"/>
          <w:lang w:eastAsia="zh-CN" w:bidi="ar-SA"/>
        </w:rPr>
        <w:t xml:space="preserve"> one method to reduce the effects of wall slip. Further research will be undertaken in the future to assess the benefits of using roughened cup surfaces for these systems. It is also known that the ratio of the vane diameter to that of the cup is an important factor to avoid slip, a cup that is twice the diameter of the vane tool gives the best possible rheological data </w:t>
      </w:r>
      <w:r w:rsidR="005477F7">
        <w:rPr>
          <w:rFonts w:ascii="Times New Roman" w:hAnsi="Times New Roman" w:cs="Times New Roman"/>
          <w:sz w:val="24"/>
          <w:szCs w:val="24"/>
          <w:lang w:eastAsia="zh-CN" w:bidi="ar-SA"/>
        </w:rPr>
        <w:fldChar w:fldCharType="begin">
          <w:fldData xml:space="preserve">PEVuZE5vdGU+PENpdGU+PEF1dGhvcj5EenV5PC9BdXRob3I+PFllYXI+MTk4NTwvWWVhcj48UmVj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</w:fldData>
        </w:fldChar>
      </w:r>
      <w:r w:rsidR="004C639E">
        <w:rPr>
          <w:rFonts w:ascii="Times New Roman" w:hAnsi="Times New Roman" w:cs="Times New Roman"/>
          <w:sz w:val="24"/>
          <w:szCs w:val="24"/>
          <w:lang w:eastAsia="zh-CN" w:bidi="ar-SA"/>
        </w:rPr>
        <w:instrText xml:space="preserve"> ADDIN EN.CITE </w:instrText>
      </w:r>
      <w:r w:rsidR="005477F7">
        <w:rPr>
          <w:rFonts w:ascii="Times New Roman" w:hAnsi="Times New Roman" w:cs="Times New Roman"/>
          <w:sz w:val="24"/>
          <w:szCs w:val="24"/>
          <w:lang w:eastAsia="zh-CN" w:bidi="ar-SA"/>
        </w:rPr>
        <w:fldChar w:fldCharType="begin">
          <w:fldData xml:space="preserve">PEVuZE5vdGU+PENpdGU+PEF1dGhvcj5EenV5PC9BdXRob3I+PFllYXI+MTk4NTwvWWVhcj48UmVj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</w:fldData>
        </w:fldChar>
      </w:r>
      <w:r w:rsidR="004C639E">
        <w:rPr>
          <w:rFonts w:ascii="Times New Roman" w:hAnsi="Times New Roman" w:cs="Times New Roman"/>
          <w:sz w:val="24"/>
          <w:szCs w:val="24"/>
          <w:lang w:eastAsia="zh-CN" w:bidi="ar-SA"/>
        </w:rPr>
        <w:instrText xml:space="preserve"> ADDIN EN.CITE.DATA </w:instrText>
      </w:r>
      <w:r w:rsidR="005477F7">
        <w:rPr>
          <w:rFonts w:ascii="Times New Roman" w:hAnsi="Times New Roman" w:cs="Times New Roman"/>
          <w:sz w:val="24"/>
          <w:szCs w:val="24"/>
          <w:lang w:eastAsia="zh-CN" w:bidi="ar-SA"/>
        </w:rPr>
      </w:r>
      <w:r w:rsidR="005477F7">
        <w:rPr>
          <w:rFonts w:ascii="Times New Roman" w:hAnsi="Times New Roman" w:cs="Times New Roman"/>
          <w:sz w:val="24"/>
          <w:szCs w:val="24"/>
          <w:lang w:eastAsia="zh-CN" w:bidi="ar-SA"/>
        </w:rPr>
        <w:fldChar w:fldCharType="end"/>
      </w:r>
      <w:r w:rsidR="005477F7">
        <w:rPr>
          <w:rFonts w:ascii="Times New Roman" w:hAnsi="Times New Roman" w:cs="Times New Roman"/>
          <w:sz w:val="24"/>
          <w:szCs w:val="24"/>
          <w:lang w:eastAsia="zh-CN" w:bidi="ar-SA"/>
        </w:rPr>
      </w:r>
      <w:r w:rsidR="005477F7">
        <w:rPr>
          <w:rFonts w:ascii="Times New Roman" w:hAnsi="Times New Roman" w:cs="Times New Roman"/>
          <w:sz w:val="24"/>
          <w:szCs w:val="24"/>
          <w:lang w:eastAsia="zh-CN" w:bidi="ar-SA"/>
        </w:rPr>
        <w:fldChar w:fldCharType="separate"/>
      </w:r>
      <w:r w:rsidR="00F97625">
        <w:rPr>
          <w:rFonts w:ascii="Times New Roman" w:hAnsi="Times New Roman" w:cs="Times New Roman"/>
          <w:sz w:val="24"/>
          <w:szCs w:val="24"/>
          <w:lang w:eastAsia="zh-CN" w:bidi="ar-SA"/>
        </w:rPr>
        <w:t>(Dzuy and Boger 1985; Nguyen and Boger 1992)</w:t>
      </w:r>
      <w:r w:rsidR="005477F7">
        <w:rPr>
          <w:rFonts w:ascii="Times New Roman" w:hAnsi="Times New Roman" w:cs="Times New Roman"/>
          <w:sz w:val="24"/>
          <w:szCs w:val="24"/>
          <w:lang w:eastAsia="zh-CN" w:bidi="ar-SA"/>
        </w:rPr>
        <w:fldChar w:fldCharType="end"/>
      </w:r>
      <w:r w:rsidRPr="00A24EF2">
        <w:rPr>
          <w:rFonts w:ascii="Times New Roman" w:hAnsi="Times New Roman" w:cs="Times New Roman"/>
          <w:sz w:val="24"/>
          <w:szCs w:val="24"/>
          <w:lang w:eastAsia="zh-CN" w:bidi="ar-SA"/>
        </w:rPr>
        <w:t xml:space="preserve">. The vane tool used for these experiments was the V25 </w:t>
      </w:r>
      <w:r w:rsidR="00790158" w:rsidRPr="00A24EF2">
        <w:rPr>
          <w:rFonts w:ascii="Times New Roman" w:hAnsi="Times New Roman" w:cs="Times New Roman"/>
          <w:sz w:val="24"/>
          <w:szCs w:val="24"/>
          <w:lang w:eastAsia="zh-CN" w:bidi="ar-SA"/>
        </w:rPr>
        <w:t xml:space="preserve">(vane tool diameter of 25 mm) </w:t>
      </w:r>
      <w:r w:rsidRPr="00A24EF2">
        <w:rPr>
          <w:rFonts w:ascii="Times New Roman" w:hAnsi="Times New Roman" w:cs="Times New Roman"/>
          <w:sz w:val="24"/>
          <w:szCs w:val="24"/>
          <w:lang w:eastAsia="zh-CN" w:bidi="ar-SA"/>
        </w:rPr>
        <w:t>and the cup was C37</w:t>
      </w:r>
      <w:r w:rsidR="00790158" w:rsidRPr="00A24EF2">
        <w:rPr>
          <w:rFonts w:ascii="Times New Roman" w:hAnsi="Times New Roman" w:cs="Times New Roman"/>
          <w:sz w:val="24"/>
          <w:szCs w:val="24"/>
          <w:lang w:eastAsia="zh-CN" w:bidi="ar-SA"/>
        </w:rPr>
        <w:t xml:space="preserve"> (cup diameter of 37 mm)</w:t>
      </w:r>
      <w:r w:rsidRPr="00A24EF2">
        <w:rPr>
          <w:rFonts w:ascii="Times New Roman" w:hAnsi="Times New Roman" w:cs="Times New Roman"/>
          <w:sz w:val="24"/>
          <w:szCs w:val="24"/>
          <w:lang w:eastAsia="zh-CN" w:bidi="ar-SA"/>
        </w:rPr>
        <w:t>, therefore in future work either the V25 and C50 or the V14 and C37 will be employed.</w:t>
      </w:r>
    </w:p>
    <w:p w:rsidR="00454645" w:rsidRPr="00A24EF2" w:rsidRDefault="00454645" w:rsidP="009D7F18">
      <w:pPr>
        <w:spacing w:after="0"/>
        <w:ind w:firstLine="0"/>
        <w:jc w:val="both"/>
        <w:rPr>
          <w:rFonts w:ascii="Times New Roman" w:hAnsi="Times New Roman" w:cs="Times New Roman"/>
          <w:sz w:val="24"/>
          <w:szCs w:val="24"/>
          <w:lang w:eastAsia="zh-CN" w:bidi="ar-SA"/>
        </w:rPr>
      </w:pPr>
    </w:p>
    <w:p w:rsidR="00D3038E" w:rsidRDefault="00D3038E" w:rsidP="009D7F18">
      <w:pPr>
        <w:spacing w:after="0"/>
        <w:ind w:firstLine="0"/>
        <w:jc w:val="both"/>
        <w:rPr>
          <w:rFonts w:ascii="Times New Roman" w:hAnsi="Times New Roman" w:cs="Times New Roman"/>
          <w:sz w:val="24"/>
          <w:szCs w:val="24"/>
        </w:rPr>
      </w:pPr>
      <w:r w:rsidRPr="00A24EF2">
        <w:rPr>
          <w:rFonts w:ascii="Times New Roman" w:hAnsi="Times New Roman" w:cs="Times New Roman"/>
          <w:sz w:val="24"/>
          <w:szCs w:val="24"/>
          <w:lang w:eastAsia="zh-CN" w:bidi="ar-SA"/>
        </w:rPr>
        <w:t xml:space="preserve">Initial rheological data for the CPM sample at a range of volume fractions and in two different mediums, water and nitric acid, are given in Figure 9. Nitric acid was used here to replicate conditions in the HASTs, where HAL solids are suspended in nitric acid during storage. During POCO, water will be employed to wash the tanks, therefore it is important to understand the </w:t>
      </w:r>
      <w:proofErr w:type="spellStart"/>
      <w:r w:rsidRPr="00A24EF2">
        <w:rPr>
          <w:rFonts w:ascii="Times New Roman" w:hAnsi="Times New Roman" w:cs="Times New Roman"/>
          <w:sz w:val="24"/>
          <w:szCs w:val="24"/>
          <w:lang w:eastAsia="zh-CN" w:bidi="ar-SA"/>
        </w:rPr>
        <w:t>behaviour</w:t>
      </w:r>
      <w:proofErr w:type="spellEnd"/>
      <w:r w:rsidRPr="00A24EF2">
        <w:rPr>
          <w:rFonts w:ascii="Times New Roman" w:hAnsi="Times New Roman" w:cs="Times New Roman"/>
          <w:sz w:val="24"/>
          <w:szCs w:val="24"/>
          <w:lang w:eastAsia="zh-CN" w:bidi="ar-SA"/>
        </w:rPr>
        <w:t xml:space="preserve"> of the solids in both mediums.</w:t>
      </w:r>
      <w:r w:rsidRPr="00A24EF2">
        <w:rPr>
          <w:rFonts w:ascii="Times New Roman" w:hAnsi="Times New Roman" w:cs="Times New Roman"/>
          <w:sz w:val="24"/>
          <w:szCs w:val="24"/>
        </w:rPr>
        <w:t xml:space="preserve"> </w:t>
      </w:r>
    </w:p>
    <w:p w:rsidR="00C709FE" w:rsidRPr="00A24EF2" w:rsidRDefault="00601AAF" w:rsidP="00C709FE">
      <w:pPr>
        <w:keepNext/>
        <w:spacing w:line="240" w:lineRule="auto"/>
        <w:jc w:val="center"/>
        <w:rPr>
          <w:rFonts w:ascii="Times New Roman" w:hAnsi="Times New Roman" w:cs="Times New Roman"/>
          <w:noProof/>
          <w:sz w:val="16"/>
          <w:szCs w:val="16"/>
          <w:lang w:eastAsia="zh-CN"/>
        </w:rPr>
      </w:pPr>
      <w:r>
        <w:rPr>
          <w:rFonts w:ascii="Times New Roman" w:hAnsi="Times New Roman" w:cs="Times New Roman"/>
          <w:noProof/>
          <w:sz w:val="16"/>
          <w:szCs w:val="16"/>
        </w:rPr>
        <w:lastRenderedPageBreak/>
        <w:pict>
          <v:shapetype id="_x0000_t32" coordsize="21600,21600" o:spt="32" o:oned="t" path="m,l21600,21600e" filled="f">
            <v:path arrowok="t" fillok="f" o:connecttype="none"/>
            <o:lock v:ext="edit" shapetype="t"/>
          </v:shapetype>
          <v:shape id="AutoShape 11" o:spid="_x0000_s1100" type="#_x0000_t32" style="position:absolute;left:0;text-align:left;margin-left:260.05pt;margin-top:6.5pt;width:0;height:109.85pt;flip:y;z-index:251679744;visibility:visible;mso-wrap-distance-left:3.17497mm;mso-wrap-distance-right:3.17497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">
            <v:stroke dashstyle="1 1"/>
          </v:shape>
        </w:pict>
      </w:r>
      <w:r w:rsidR="00C709FE" w:rsidRPr="00A24EF2">
        <w:rPr>
          <w:rFonts w:ascii="Times New Roman" w:hAnsi="Times New Roman" w:cs="Times New Roman"/>
          <w:noProof/>
          <w:sz w:val="16"/>
          <w:szCs w:val="16"/>
          <w:lang w:eastAsia="zh-CN"/>
        </w:rPr>
        <w:t>(a)</w:t>
      </w:r>
      <w:r w:rsidR="00AA74C7" w:rsidRPr="009F32BA">
        <w:rPr>
          <w:rFonts w:ascii="Times New Roman" w:hAnsi="Times New Roman" w:cs="Times New Roman"/>
          <w:noProof/>
          <w:sz w:val="16"/>
          <w:szCs w:val="16"/>
          <w:lang w:val="en-GB" w:eastAsia="en-GB" w:bidi="ar-SA"/>
        </w:rPr>
        <w:drawing>
          <wp:inline distT="0" distB="0" distL="0" distR="0" wp14:anchorId="6ABDE876" wp14:editId="128BF340">
            <wp:extent cx="3003550" cy="1835150"/>
            <wp:effectExtent l="0" t="0" r="0" b="0"/>
            <wp:docPr id="3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709FE" w:rsidRPr="00A24EF2" w:rsidRDefault="00601AAF" w:rsidP="00C709FE">
      <w:pPr>
        <w:keepNext/>
        <w:spacing w:line="240" w:lineRule="auto"/>
        <w:jc w:val="center"/>
        <w:rPr>
          <w:rFonts w:ascii="Times New Roman" w:hAnsi="Times New Roman" w:cs="Times New Roman"/>
          <w:sz w:val="16"/>
          <w:szCs w:val="16"/>
        </w:rPr>
      </w:pPr>
      <w:r>
        <w:rPr>
          <w:rFonts w:ascii="Times New Roman" w:hAnsi="Times New Roman" w:cs="Times New Roman"/>
          <w:noProof/>
          <w:sz w:val="16"/>
          <w:szCs w:val="16"/>
        </w:rPr>
        <w:pict>
          <v:shape id="AutoShape 12" o:spid="_x0000_s1101" type="#_x0000_t32" style="position:absolute;left:0;text-align:left;margin-left:277.6pt;margin-top:6.8pt;width:.5pt;height:108pt;flip:y;z-index:25168076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">
            <v:stroke dashstyle="1 1"/>
          </v:shape>
        </w:pict>
      </w:r>
      <w:r w:rsidR="00C709FE" w:rsidRPr="00A24EF2">
        <w:rPr>
          <w:rFonts w:ascii="Times New Roman" w:hAnsi="Times New Roman" w:cs="Times New Roman"/>
          <w:noProof/>
          <w:sz w:val="16"/>
          <w:szCs w:val="16"/>
          <w:lang w:eastAsia="zh-CN"/>
        </w:rPr>
        <w:t>(b)</w:t>
      </w:r>
      <w:r w:rsidR="00AA74C7" w:rsidRPr="009F32BA">
        <w:rPr>
          <w:rFonts w:ascii="Times New Roman" w:hAnsi="Times New Roman" w:cs="Times New Roman"/>
          <w:noProof/>
          <w:sz w:val="16"/>
          <w:szCs w:val="16"/>
          <w:lang w:val="en-GB" w:eastAsia="en-GB" w:bidi="ar-SA"/>
        </w:rPr>
        <w:drawing>
          <wp:inline distT="0" distB="0" distL="0" distR="0" wp14:anchorId="1DFFA5CF" wp14:editId="7388BB94">
            <wp:extent cx="2997200" cy="1835150"/>
            <wp:effectExtent l="0" t="0" r="0" b="0"/>
            <wp:docPr id="3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3038E" w:rsidRPr="00A24EF2" w:rsidRDefault="00D3038E" w:rsidP="00A710CF">
      <w:pPr>
        <w:spacing w:after="0" w:line="240" w:lineRule="auto"/>
        <w:jc w:val="center"/>
        <w:rPr>
          <w:rFonts w:ascii="Times New Roman" w:hAnsi="Times New Roman" w:cs="Times New Roman"/>
          <w:noProof/>
          <w:sz w:val="16"/>
          <w:szCs w:val="16"/>
          <w:lang w:eastAsia="zh-CN" w:bidi="ar-SA"/>
        </w:rPr>
      </w:pPr>
      <w:proofErr w:type="gramStart"/>
      <w:r w:rsidRPr="00A24EF2">
        <w:rPr>
          <w:rFonts w:ascii="Times New Roman" w:hAnsi="Times New Roman" w:cs="Times New Roman"/>
          <w:b/>
          <w:sz w:val="16"/>
          <w:szCs w:val="16"/>
        </w:rPr>
        <w:t>Fig.</w:t>
      </w:r>
      <w:proofErr w:type="gramEnd"/>
      <w:r w:rsidRPr="00A24EF2">
        <w:rPr>
          <w:rFonts w:ascii="Times New Roman" w:hAnsi="Times New Roman" w:cs="Times New Roman"/>
          <w:b/>
          <w:sz w:val="16"/>
          <w:szCs w:val="16"/>
        </w:rPr>
        <w:t xml:space="preserve"> </w:t>
      </w:r>
      <w:r w:rsidR="005477F7" w:rsidRPr="00A24EF2">
        <w:rPr>
          <w:rFonts w:ascii="Times New Roman" w:hAnsi="Times New Roman" w:cs="Times New Roman"/>
          <w:b/>
          <w:sz w:val="16"/>
          <w:szCs w:val="16"/>
        </w:rPr>
        <w:fldChar w:fldCharType="begin"/>
      </w:r>
      <w:r w:rsidRPr="00A24EF2">
        <w:rPr>
          <w:rFonts w:ascii="Times New Roman" w:hAnsi="Times New Roman" w:cs="Times New Roman"/>
          <w:b/>
          <w:sz w:val="16"/>
          <w:szCs w:val="16"/>
        </w:rPr>
        <w:instrText xml:space="preserve"> SEQ Figure \* ARABIC </w:instrText>
      </w:r>
      <w:r w:rsidR="005477F7" w:rsidRPr="00A24EF2">
        <w:rPr>
          <w:rFonts w:ascii="Times New Roman" w:hAnsi="Times New Roman" w:cs="Times New Roman"/>
          <w:b/>
          <w:sz w:val="16"/>
          <w:szCs w:val="16"/>
        </w:rPr>
        <w:fldChar w:fldCharType="separate"/>
      </w:r>
      <w:r w:rsidR="00FF3CBF">
        <w:rPr>
          <w:rFonts w:ascii="Times New Roman" w:hAnsi="Times New Roman" w:cs="Times New Roman"/>
          <w:b/>
          <w:noProof/>
          <w:sz w:val="16"/>
          <w:szCs w:val="16"/>
        </w:rPr>
        <w:t>10</w:t>
      </w:r>
      <w:r w:rsidR="005477F7" w:rsidRPr="00A24EF2">
        <w:rPr>
          <w:rFonts w:ascii="Times New Roman" w:hAnsi="Times New Roman" w:cs="Times New Roman"/>
          <w:b/>
          <w:sz w:val="16"/>
          <w:szCs w:val="16"/>
        </w:rPr>
        <w:fldChar w:fldCharType="end"/>
      </w:r>
      <w:r w:rsidRPr="00A24EF2">
        <w:rPr>
          <w:rFonts w:ascii="Times New Roman" w:hAnsi="Times New Roman" w:cs="Times New Roman"/>
          <w:sz w:val="16"/>
          <w:szCs w:val="16"/>
        </w:rPr>
        <w:t>: Viscosity as a function of shear rate for (a) CPM in water and (b) CPM in nitric acid</w:t>
      </w:r>
    </w:p>
    <w:p w:rsidR="00454645" w:rsidRPr="00A24EF2" w:rsidRDefault="00454645" w:rsidP="00A710CF">
      <w:pPr>
        <w:widowControl w:val="0"/>
        <w:autoSpaceDE w:val="0"/>
        <w:autoSpaceDN w:val="0"/>
        <w:adjustRightInd w:val="0"/>
        <w:spacing w:after="0"/>
        <w:ind w:firstLine="0"/>
        <w:jc w:val="both"/>
        <w:rPr>
          <w:rFonts w:ascii="Times New Roman" w:hAnsi="Times New Roman"/>
          <w:sz w:val="19"/>
          <w:szCs w:val="19"/>
          <w:lang w:eastAsia="zh-CN"/>
        </w:rPr>
      </w:pPr>
    </w:p>
    <w:p w:rsidR="00C16A3D" w:rsidRDefault="00D3038E" w:rsidP="00454645">
      <w:pPr>
        <w:widowControl w:val="0"/>
        <w:autoSpaceDE w:val="0"/>
        <w:autoSpaceDN w:val="0"/>
        <w:adjustRightInd w:val="0"/>
        <w:spacing w:after="0"/>
        <w:ind w:firstLine="0"/>
        <w:jc w:val="both"/>
        <w:rPr>
          <w:rFonts w:ascii="Times New Roman" w:hAnsi="Times New Roman"/>
          <w:sz w:val="24"/>
          <w:szCs w:val="24"/>
          <w:lang w:eastAsia="zh-CN"/>
        </w:rPr>
      </w:pPr>
      <w:r w:rsidRPr="00A24EF2">
        <w:rPr>
          <w:rFonts w:ascii="Times New Roman" w:hAnsi="Times New Roman"/>
          <w:sz w:val="24"/>
          <w:szCs w:val="24"/>
          <w:lang w:eastAsia="zh-CN"/>
        </w:rPr>
        <w:t xml:space="preserve">From figure 9, we see immediately that a change in the medium strongly </w:t>
      </w:r>
      <w:proofErr w:type="gramStart"/>
      <w:r w:rsidRPr="00A24EF2">
        <w:rPr>
          <w:rFonts w:ascii="Times New Roman" w:hAnsi="Times New Roman"/>
          <w:sz w:val="24"/>
          <w:szCs w:val="24"/>
          <w:lang w:eastAsia="zh-CN"/>
        </w:rPr>
        <w:t>effects</w:t>
      </w:r>
      <w:proofErr w:type="gramEnd"/>
      <w:r w:rsidRPr="00A24EF2">
        <w:rPr>
          <w:rFonts w:ascii="Times New Roman" w:hAnsi="Times New Roman"/>
          <w:sz w:val="24"/>
          <w:szCs w:val="24"/>
          <w:lang w:eastAsia="zh-CN"/>
        </w:rPr>
        <w:t xml:space="preserve"> the rheological </w:t>
      </w:r>
      <w:proofErr w:type="spellStart"/>
      <w:r w:rsidRPr="00A24EF2">
        <w:rPr>
          <w:rFonts w:ascii="Times New Roman" w:hAnsi="Times New Roman"/>
          <w:sz w:val="24"/>
          <w:szCs w:val="24"/>
          <w:lang w:eastAsia="zh-CN"/>
        </w:rPr>
        <w:t>behaviour</w:t>
      </w:r>
      <w:proofErr w:type="spellEnd"/>
      <w:r w:rsidRPr="00A24EF2">
        <w:rPr>
          <w:rFonts w:ascii="Times New Roman" w:hAnsi="Times New Roman"/>
          <w:sz w:val="24"/>
          <w:szCs w:val="24"/>
          <w:lang w:eastAsia="zh-CN"/>
        </w:rPr>
        <w:t xml:space="preserve"> of the dispersions at equivalent volume fractions of solids. </w:t>
      </w:r>
      <w:r w:rsidR="00C16A3D">
        <w:rPr>
          <w:rFonts w:ascii="Times New Roman" w:hAnsi="Times New Roman" w:cs="Times New Roman"/>
          <w:sz w:val="24"/>
          <w:szCs w:val="24"/>
          <w:lang w:eastAsia="zh-CN" w:bidi="ar-SA"/>
        </w:rPr>
        <w:t>F</w:t>
      </w:r>
      <w:r w:rsidR="00C16A3D" w:rsidRPr="00A24EF2">
        <w:rPr>
          <w:rFonts w:ascii="Times New Roman" w:hAnsi="Times New Roman" w:cs="Times New Roman"/>
          <w:sz w:val="24"/>
          <w:szCs w:val="24"/>
          <w:lang w:eastAsia="zh-CN" w:bidi="ar-SA"/>
        </w:rPr>
        <w:t>igure 9(a) suggests at lower shear rates (approximately between 10 and 300 s</w:t>
      </w:r>
      <w:r w:rsidR="00C16A3D" w:rsidRPr="00A24EF2">
        <w:rPr>
          <w:rFonts w:ascii="Times New Roman" w:hAnsi="Times New Roman" w:cs="Times New Roman"/>
          <w:sz w:val="24"/>
          <w:szCs w:val="24"/>
          <w:vertAlign w:val="superscript"/>
          <w:lang w:eastAsia="zh-CN" w:bidi="ar-SA"/>
        </w:rPr>
        <w:t>-1</w:t>
      </w:r>
      <w:r w:rsidR="00C16A3D" w:rsidRPr="00A24EF2">
        <w:rPr>
          <w:rFonts w:ascii="Times New Roman" w:hAnsi="Times New Roman" w:cs="Times New Roman"/>
          <w:sz w:val="24"/>
          <w:szCs w:val="24"/>
          <w:lang w:eastAsia="zh-CN" w:bidi="ar-SA"/>
        </w:rPr>
        <w:t>) there is a Newtonian plateau, deviation from this plateau occurs at shear rates exceeding 300 s</w:t>
      </w:r>
      <w:r w:rsidR="00C16A3D" w:rsidRPr="00A24EF2">
        <w:rPr>
          <w:rFonts w:ascii="Times New Roman" w:hAnsi="Times New Roman" w:cs="Times New Roman"/>
          <w:sz w:val="24"/>
          <w:szCs w:val="24"/>
          <w:vertAlign w:val="superscript"/>
          <w:lang w:eastAsia="zh-CN" w:bidi="ar-SA"/>
        </w:rPr>
        <w:t>-1</w:t>
      </w:r>
      <w:r w:rsidR="00C16A3D" w:rsidRPr="00A24EF2">
        <w:rPr>
          <w:rFonts w:ascii="Times New Roman" w:hAnsi="Times New Roman" w:cs="Times New Roman"/>
          <w:sz w:val="24"/>
          <w:szCs w:val="24"/>
          <w:lang w:eastAsia="zh-CN" w:bidi="ar-SA"/>
        </w:rPr>
        <w:t xml:space="preserve"> due to secondary flow affects</w:t>
      </w:r>
      <w:r w:rsidR="00C16A3D">
        <w:rPr>
          <w:rFonts w:ascii="Times New Roman" w:hAnsi="Times New Roman" w:cs="Times New Roman"/>
          <w:sz w:val="24"/>
          <w:szCs w:val="24"/>
          <w:lang w:eastAsia="zh-CN" w:bidi="ar-SA"/>
        </w:rPr>
        <w:t xml:space="preserve"> </w:t>
      </w:r>
      <w:r w:rsidR="005477F7">
        <w:rPr>
          <w:rFonts w:ascii="Times New Roman" w:hAnsi="Times New Roman" w:cs="Times New Roman"/>
          <w:sz w:val="24"/>
          <w:szCs w:val="24"/>
          <w:lang w:eastAsia="zh-CN" w:bidi="ar-SA"/>
        </w:rPr>
        <w:fldChar w:fldCharType="begin"/>
      </w:r>
      <w:r w:rsidR="004C639E">
        <w:rPr>
          <w:rFonts w:ascii="Times New Roman" w:hAnsi="Times New Roman" w:cs="Times New Roman"/>
          <w:sz w:val="24"/>
          <w:szCs w:val="24"/>
          <w:lang w:eastAsia="zh-CN" w:bidi="ar-SA"/>
        </w:rPr>
        <w:instrText xml:space="preserve"> ADDIN EN.CITE &lt;EndNote&gt;&lt;Cite&gt;&lt;Author&gt;Laun&lt;/Author&gt;&lt;Year&gt;1984&lt;/Year&gt;&lt;RecNum&gt;22&lt;/RecNum&gt;&lt;record&gt;&lt;rec-number&gt;22&lt;/rec-number&gt;&lt;foreign-keys&gt;&lt;key app="EN" db-id="zt2rrr0t1wt20newa52vvfwhx5sfd5e5rtre"&gt;22&lt;/key&gt;&lt;/foreign-keys&gt;&lt;ref-type name="Journal Article"&gt;17&lt;/ref-type&gt;&lt;contributors&gt;&lt;authors&gt;&lt;author&gt;Laun, Hans Martin&lt;/author&gt;&lt;/authors&gt;&lt;/contributors&gt;&lt;titles&gt;&lt;title&gt;Rheological properties of aqueous polymer dispersions&lt;/title&gt;&lt;secondary-title&gt;Die Angewandte Makromolekulare Chemie&lt;/secondary-title&gt;&lt;/titles&gt;&lt;periodical&gt;&lt;full-title&gt;Die Angewandte Makromolekulare Chemie&lt;/full-title&gt;&lt;/periodical&gt;&lt;pages&gt;335-359&lt;/pages&gt;&lt;volume&gt;123&lt;/volume&gt;&lt;number&gt;1&lt;/number&gt;&lt;dates&gt;&lt;year&gt;1984&lt;/year&gt;&lt;/dates&gt;&lt;publisher&gt;Hüthig &amp;amp; Wepf Verlag&lt;/publisher&gt;&lt;isbn&gt;1522-9505&lt;/isbn&gt;&lt;urls&gt;&lt;related-urls&gt;&lt;url&gt;http://dx.doi.org/10.1002/apmc.1984.051230115&lt;/url&gt;&lt;/related-urls&gt;&lt;/urls&gt;&lt;electronic-resource-num&gt;10.1002/apmc.1984.051230115&lt;/electronic-resource-num&gt;&lt;/record&gt;&lt;/Cite&gt;&lt;/EndNote&gt;</w:instrText>
      </w:r>
      <w:r w:rsidR="005477F7">
        <w:rPr>
          <w:rFonts w:ascii="Times New Roman" w:hAnsi="Times New Roman" w:cs="Times New Roman"/>
          <w:sz w:val="24"/>
          <w:szCs w:val="24"/>
          <w:lang w:eastAsia="zh-CN" w:bidi="ar-SA"/>
        </w:rPr>
        <w:fldChar w:fldCharType="separate"/>
      </w:r>
      <w:r w:rsidR="00C16A3D">
        <w:rPr>
          <w:rFonts w:ascii="Times New Roman" w:hAnsi="Times New Roman" w:cs="Times New Roman"/>
          <w:sz w:val="24"/>
          <w:szCs w:val="24"/>
          <w:lang w:eastAsia="zh-CN" w:bidi="ar-SA"/>
        </w:rPr>
        <w:t>(Laun 1984)</w:t>
      </w:r>
      <w:r w:rsidR="005477F7">
        <w:rPr>
          <w:rFonts w:ascii="Times New Roman" w:hAnsi="Times New Roman" w:cs="Times New Roman"/>
          <w:sz w:val="24"/>
          <w:szCs w:val="24"/>
          <w:lang w:eastAsia="zh-CN" w:bidi="ar-SA"/>
        </w:rPr>
        <w:fldChar w:fldCharType="end"/>
      </w:r>
      <w:r w:rsidR="00C16A3D" w:rsidRPr="00A24EF2">
        <w:rPr>
          <w:rFonts w:ascii="Times New Roman" w:hAnsi="Times New Roman" w:cs="Times New Roman"/>
          <w:sz w:val="24"/>
          <w:szCs w:val="24"/>
          <w:lang w:eastAsia="zh-CN" w:bidi="ar-SA"/>
        </w:rPr>
        <w:t>. Secondary flows are dependent on the geometry employed, these flows occur with cup/bob and Mooney-</w:t>
      </w:r>
      <w:proofErr w:type="spellStart"/>
      <w:r w:rsidR="00C16A3D" w:rsidRPr="00A24EF2">
        <w:rPr>
          <w:rFonts w:ascii="Times New Roman" w:hAnsi="Times New Roman" w:cs="Times New Roman"/>
          <w:sz w:val="24"/>
          <w:szCs w:val="24"/>
          <w:lang w:eastAsia="zh-CN" w:bidi="ar-SA"/>
        </w:rPr>
        <w:t>Ewart</w:t>
      </w:r>
      <w:proofErr w:type="spellEnd"/>
      <w:r w:rsidR="00C16A3D" w:rsidRPr="00A24EF2">
        <w:rPr>
          <w:rFonts w:ascii="Times New Roman" w:hAnsi="Times New Roman" w:cs="Times New Roman"/>
          <w:sz w:val="24"/>
          <w:szCs w:val="24"/>
          <w:lang w:eastAsia="zh-CN" w:bidi="ar-SA"/>
        </w:rPr>
        <w:t xml:space="preserve"> geometries. Both these geometries contain an inner cylinder, at high shear rates inertial forces create an axisymmetric secondary flow, known as vortices. An increase in particle concentration enhances the vortex flow</w:t>
      </w:r>
      <w:r w:rsidR="00C16A3D">
        <w:rPr>
          <w:rFonts w:ascii="Times New Roman" w:hAnsi="Times New Roman" w:cs="Times New Roman"/>
          <w:sz w:val="24"/>
          <w:szCs w:val="24"/>
          <w:lang w:eastAsia="zh-CN" w:bidi="ar-SA"/>
        </w:rPr>
        <w:t xml:space="preserve"> </w:t>
      </w:r>
      <w:r w:rsidR="005477F7">
        <w:rPr>
          <w:rFonts w:ascii="Times New Roman" w:hAnsi="Times New Roman" w:cs="Times New Roman"/>
          <w:sz w:val="24"/>
          <w:szCs w:val="24"/>
          <w:lang w:eastAsia="zh-CN" w:bidi="ar-SA"/>
        </w:rPr>
        <w:fldChar w:fldCharType="begin"/>
      </w:r>
      <w:r w:rsidR="004C639E">
        <w:rPr>
          <w:rFonts w:ascii="Times New Roman" w:hAnsi="Times New Roman" w:cs="Times New Roman"/>
          <w:sz w:val="24"/>
          <w:szCs w:val="24"/>
          <w:lang w:eastAsia="zh-CN" w:bidi="ar-SA"/>
        </w:rPr>
        <w:instrText xml:space="preserve"> ADDIN EN.CITE &lt;EndNote&gt;&lt;Cite&gt;&lt;Author&gt;Zirnsak&lt;/Author&gt;&lt;Year&gt;1998&lt;/Year&gt;&lt;RecNum&gt;23&lt;/RecNum&gt;&lt;record&gt;&lt;rec-number&gt;23&lt;/rec-number&gt;&lt;foreign-keys&gt;&lt;key app="EN" db-id="zt2rrr0t1wt20newa52vvfwhx5sfd5e5rtre"&gt;23&lt;/key&gt;&lt;/foreign-keys&gt;&lt;ref-type name="Journal Article"&gt;17&lt;/ref-type&gt;&lt;contributors&gt;&lt;authors&gt;&lt;author&gt;Zirnsak, M. A.&lt;/author&gt;&lt;author&gt;Boger, D. V.&lt;/author&gt;&lt;/authors&gt;&lt;/contributors&gt;&lt;titles&gt;&lt;title&gt;Axisymmetric entry flow of semi-dilute xanthan gum solutions: prediction and experiment&lt;/title&gt;&lt;secondary-title&gt;Journal of Non-Newtonian Fluid Mechanics&lt;/secondary-title&gt;&lt;/titles&gt;&lt;periodical&gt;&lt;full-title&gt;Journal of Non-Newtonian Fluid Mechanics&lt;/full-title&gt;&lt;/periodical&gt;&lt;pages&gt;105-136&lt;/pages&gt;&lt;volume&gt;79&lt;/volume&gt;&lt;number&gt;2â€“3&lt;/number&gt;&lt;keywords&gt;&lt;keyword&gt;Entry flow&lt;/keyword&gt;&lt;keyword&gt;Vortex growth&lt;/keyword&gt;&lt;keyword&gt;Rigid rod solutions&lt;/keyword&gt;&lt;/keywords&gt;&lt;dates&gt;&lt;year&gt;1998&lt;/year&gt;&lt;/dates&gt;&lt;isbn&gt;0377-0257&lt;/isbn&gt;&lt;urls&gt;&lt;related-urls&gt;&lt;url&gt;http://www.sciencedirect.com/science/article/pii/S0377025798001049&lt;/url&gt;&lt;/related-urls&gt;&lt;/urls&gt;&lt;/record&gt;&lt;/Cite&gt;&lt;/EndNote&gt;</w:instrText>
      </w:r>
      <w:r w:rsidR="005477F7">
        <w:rPr>
          <w:rFonts w:ascii="Times New Roman" w:hAnsi="Times New Roman" w:cs="Times New Roman"/>
          <w:sz w:val="24"/>
          <w:szCs w:val="24"/>
          <w:lang w:eastAsia="zh-CN" w:bidi="ar-SA"/>
        </w:rPr>
        <w:fldChar w:fldCharType="separate"/>
      </w:r>
      <w:r w:rsidR="00C16A3D">
        <w:rPr>
          <w:rFonts w:ascii="Times New Roman" w:hAnsi="Times New Roman" w:cs="Times New Roman"/>
          <w:sz w:val="24"/>
          <w:szCs w:val="24"/>
          <w:lang w:eastAsia="zh-CN" w:bidi="ar-SA"/>
        </w:rPr>
        <w:t>(Zirnsak and Boger 1998)</w:t>
      </w:r>
      <w:r w:rsidR="005477F7">
        <w:rPr>
          <w:rFonts w:ascii="Times New Roman" w:hAnsi="Times New Roman" w:cs="Times New Roman"/>
          <w:sz w:val="24"/>
          <w:szCs w:val="24"/>
          <w:lang w:eastAsia="zh-CN" w:bidi="ar-SA"/>
        </w:rPr>
        <w:fldChar w:fldCharType="end"/>
      </w:r>
      <w:r w:rsidR="00C16A3D" w:rsidRPr="00A24EF2">
        <w:rPr>
          <w:rFonts w:ascii="Times New Roman" w:hAnsi="Times New Roman" w:cs="Times New Roman"/>
          <w:sz w:val="24"/>
          <w:szCs w:val="24"/>
          <w:lang w:eastAsia="zh-CN" w:bidi="ar-SA"/>
        </w:rPr>
        <w:t>.</w:t>
      </w:r>
    </w:p>
    <w:p w:rsidR="002074E2" w:rsidRPr="00C16A3D" w:rsidRDefault="002074E2" w:rsidP="00454645">
      <w:pPr>
        <w:widowControl w:val="0"/>
        <w:autoSpaceDE w:val="0"/>
        <w:autoSpaceDN w:val="0"/>
        <w:adjustRightInd w:val="0"/>
        <w:spacing w:after="0"/>
        <w:ind w:firstLine="0"/>
        <w:jc w:val="both"/>
        <w:rPr>
          <w:rFonts w:ascii="Times New Roman" w:hAnsi="Times New Roman" w:cs="Times New Roman"/>
          <w:sz w:val="24"/>
          <w:szCs w:val="24"/>
          <w:lang w:eastAsia="zh-CN" w:bidi="ar-SA"/>
        </w:rPr>
      </w:pPr>
    </w:p>
    <w:p w:rsidR="00D3038E" w:rsidRPr="00A24EF2" w:rsidRDefault="00D3038E" w:rsidP="00454645">
      <w:pPr>
        <w:widowControl w:val="0"/>
        <w:autoSpaceDE w:val="0"/>
        <w:autoSpaceDN w:val="0"/>
        <w:adjustRightInd w:val="0"/>
        <w:spacing w:after="0"/>
        <w:ind w:firstLine="0"/>
        <w:jc w:val="both"/>
        <w:rPr>
          <w:rFonts w:ascii="Times New Roman" w:hAnsi="Times New Roman"/>
          <w:sz w:val="24"/>
          <w:szCs w:val="24"/>
          <w:lang w:eastAsia="zh-CN"/>
        </w:rPr>
      </w:pPr>
      <w:r w:rsidRPr="00A24EF2">
        <w:rPr>
          <w:rFonts w:ascii="Times New Roman" w:hAnsi="Times New Roman"/>
          <w:sz w:val="24"/>
          <w:szCs w:val="24"/>
          <w:lang w:eastAsia="zh-CN"/>
        </w:rPr>
        <w:t>In general, the viscosities of the TiO</w:t>
      </w:r>
      <w:r w:rsidR="00F325A5" w:rsidRPr="00A24EF2">
        <w:rPr>
          <w:rFonts w:ascii="Times New Roman" w:hAnsi="Times New Roman"/>
          <w:sz w:val="24"/>
          <w:szCs w:val="24"/>
          <w:vertAlign w:val="subscript"/>
          <w:lang w:eastAsia="zh-CN"/>
        </w:rPr>
        <w:t>2</w:t>
      </w:r>
      <w:r w:rsidRPr="00A24EF2">
        <w:rPr>
          <w:rFonts w:ascii="Times New Roman" w:hAnsi="Times New Roman"/>
          <w:sz w:val="24"/>
          <w:szCs w:val="24"/>
          <w:lang w:eastAsia="zh-CN"/>
        </w:rPr>
        <w:t xml:space="preserve"> samples are much higher than the CPM at the same volume fraction of solids in water</w:t>
      </w:r>
      <w:r w:rsidR="00C16A3D">
        <w:rPr>
          <w:rFonts w:ascii="Times New Roman" w:hAnsi="Times New Roman"/>
          <w:sz w:val="24"/>
          <w:szCs w:val="24"/>
          <w:lang w:eastAsia="zh-CN"/>
        </w:rPr>
        <w:t xml:space="preserve"> (compare Fig 9(a) to 8(b))</w:t>
      </w:r>
      <w:r w:rsidRPr="00A24EF2">
        <w:rPr>
          <w:rFonts w:ascii="Times New Roman" w:hAnsi="Times New Roman"/>
          <w:sz w:val="24"/>
          <w:szCs w:val="24"/>
          <w:lang w:eastAsia="zh-CN"/>
        </w:rPr>
        <w:t xml:space="preserve">. If we look at the sedimentation data in </w:t>
      </w:r>
      <w:r w:rsidRPr="00A24EF2">
        <w:rPr>
          <w:rFonts w:ascii="Times New Roman" w:hAnsi="Times New Roman"/>
          <w:sz w:val="24"/>
          <w:szCs w:val="24"/>
          <w:lang w:eastAsia="zh-CN"/>
        </w:rPr>
        <w:lastRenderedPageBreak/>
        <w:t>Figure 4, we see that at low volume fractions the CPM sample settled much more rapidly than the TiO</w:t>
      </w:r>
      <w:r w:rsidRPr="00A24EF2">
        <w:rPr>
          <w:rFonts w:ascii="Times New Roman" w:hAnsi="Times New Roman"/>
          <w:sz w:val="24"/>
          <w:szCs w:val="24"/>
          <w:vertAlign w:val="subscript"/>
          <w:lang w:eastAsia="zh-CN"/>
        </w:rPr>
        <w:t>2</w:t>
      </w:r>
      <w:r w:rsidRPr="00A24EF2">
        <w:rPr>
          <w:rFonts w:ascii="Times New Roman" w:hAnsi="Times New Roman"/>
          <w:sz w:val="24"/>
          <w:szCs w:val="24"/>
          <w:lang w:eastAsia="zh-CN"/>
        </w:rPr>
        <w:t>; this is consistent with a much lower viscosity for the CPM samples. One explanation for these differences in viscosity could be the surface charges of the particles and the overall colloidal stability. In aqueous systems, the surface charge is known to be dependent on the pH and for TiO</w:t>
      </w:r>
      <w:r w:rsidRPr="00A24EF2">
        <w:rPr>
          <w:rFonts w:ascii="Times New Roman" w:hAnsi="Times New Roman"/>
          <w:sz w:val="24"/>
          <w:szCs w:val="24"/>
          <w:vertAlign w:val="subscript"/>
          <w:lang w:eastAsia="zh-CN"/>
        </w:rPr>
        <w:t>2</w:t>
      </w:r>
      <w:r w:rsidRPr="00A24EF2">
        <w:rPr>
          <w:rFonts w:ascii="Times New Roman" w:hAnsi="Times New Roman"/>
          <w:sz w:val="24"/>
          <w:szCs w:val="24"/>
          <w:lang w:eastAsia="zh-CN"/>
        </w:rPr>
        <w:t xml:space="preserve"> systems the</w:t>
      </w:r>
      <w:r w:rsidR="0041306F">
        <w:rPr>
          <w:rFonts w:ascii="Times New Roman" w:hAnsi="Times New Roman"/>
          <w:sz w:val="24"/>
          <w:szCs w:val="24"/>
          <w:lang w:eastAsia="zh-CN"/>
        </w:rPr>
        <w:t xml:space="preserve"> isoelectric point</w:t>
      </w:r>
      <w:r w:rsidRPr="00A24EF2">
        <w:rPr>
          <w:rFonts w:ascii="Times New Roman" w:hAnsi="Times New Roman"/>
          <w:sz w:val="24"/>
          <w:szCs w:val="24"/>
          <w:lang w:eastAsia="zh-CN"/>
        </w:rPr>
        <w:t xml:space="preserve"> </w:t>
      </w:r>
      <w:r w:rsidR="0041306F">
        <w:rPr>
          <w:rFonts w:ascii="Times New Roman" w:hAnsi="Times New Roman"/>
          <w:sz w:val="24"/>
          <w:szCs w:val="24"/>
          <w:lang w:eastAsia="zh-CN"/>
        </w:rPr>
        <w:t>(</w:t>
      </w:r>
      <w:proofErr w:type="spellStart"/>
      <w:r w:rsidRPr="00A24EF2">
        <w:rPr>
          <w:rFonts w:ascii="Times New Roman" w:hAnsi="Times New Roman"/>
          <w:sz w:val="24"/>
          <w:szCs w:val="24"/>
          <w:lang w:eastAsia="zh-CN"/>
        </w:rPr>
        <w:t>iep</w:t>
      </w:r>
      <w:proofErr w:type="spellEnd"/>
      <w:r w:rsidR="0041306F">
        <w:rPr>
          <w:rFonts w:ascii="Times New Roman" w:hAnsi="Times New Roman"/>
          <w:sz w:val="24"/>
          <w:szCs w:val="24"/>
          <w:lang w:eastAsia="zh-CN"/>
        </w:rPr>
        <w:t>)</w:t>
      </w:r>
      <w:r w:rsidRPr="00A24EF2">
        <w:rPr>
          <w:rFonts w:ascii="Times New Roman" w:hAnsi="Times New Roman"/>
          <w:sz w:val="24"/>
          <w:szCs w:val="24"/>
          <w:lang w:eastAsia="zh-CN"/>
        </w:rPr>
        <w:t xml:space="preserve"> is typically in the range pH 5 – 7</w:t>
      </w:r>
      <w:r w:rsidR="00A375D3">
        <w:rPr>
          <w:rFonts w:ascii="Times New Roman" w:hAnsi="Times New Roman"/>
          <w:sz w:val="24"/>
          <w:szCs w:val="24"/>
          <w:lang w:eastAsia="zh-CN"/>
        </w:rPr>
        <w:t xml:space="preserve"> </w:t>
      </w:r>
      <w:r w:rsidR="005477F7">
        <w:rPr>
          <w:rFonts w:ascii="Times New Roman" w:hAnsi="Times New Roman"/>
          <w:sz w:val="24"/>
          <w:szCs w:val="24"/>
          <w:lang w:eastAsia="zh-CN"/>
        </w:rPr>
        <w:fldChar w:fldCharType="begin"/>
      </w:r>
      <w:r w:rsidR="004C639E">
        <w:rPr>
          <w:rFonts w:ascii="Times New Roman" w:hAnsi="Times New Roman"/>
          <w:sz w:val="24"/>
          <w:szCs w:val="24"/>
          <w:lang w:eastAsia="zh-CN"/>
        </w:rPr>
        <w:instrText xml:space="preserve"> ADDIN EN.CITE &lt;EndNote&gt;&lt;Cite&gt;&lt;Author&gt;Parks&lt;/Author&gt;&lt;Year&gt;1965&lt;/Year&gt;&lt;RecNum&gt;19&lt;/RecNum&gt;&lt;record&gt;&lt;rec-number&gt;19&lt;/rec-number&gt;&lt;foreign-keys&gt;&lt;key app="EN" db-id="zt2rrr0t1wt20newa52vvfwhx5sfd5e5rtre"&gt;19&lt;/key&gt;&lt;/foreign-keys&gt;&lt;ref-type name="Journal Article"&gt;17&lt;/ref-type&gt;&lt;contributors&gt;&lt;authors&gt;&lt;author&gt;Parks, George A.&lt;/author&gt;&lt;/authors&gt;&lt;/contributors&gt;&lt;titles&gt;&lt;title&gt;The Isoelectric Points of Solid Oxides, Solid Hydroxides, and Aqueous Hydroxo Complex Systems&lt;/title&gt;&lt;secondary-title&gt;Chemical Reviews&lt;/secondary-title&gt;&lt;/titles&gt;&lt;periodical&gt;&lt;full-title&gt;Chemical Reviews&lt;/full-title&gt;&lt;/periodical&gt;&lt;pages&gt;177-198&lt;/pages&gt;&lt;volume&gt;65&lt;/volume&gt;&lt;number&gt;2&lt;/number&gt;&lt;dates&gt;&lt;year&gt;1965&lt;/year&gt;&lt;pub-dates&gt;&lt;date&gt;2012/07/10&lt;/date&gt;&lt;/pub-dates&gt;&lt;/dates&gt;&lt;publisher&gt;American Chemical Society&lt;/publisher&gt;&lt;isbn&gt;0009-2665&lt;/isbn&gt;&lt;urls&gt;&lt;related-urls&gt;&lt;url&gt;http://dx.doi.org/10.1021/cr60234a002&lt;/url&gt;&lt;/related-urls&gt;&lt;/urls&gt;&lt;electronic-resource-num&gt;10.1021/cr60234a002&lt;/electronic-resource-num&gt;&lt;/record&gt;&lt;/Cite&gt;&lt;/EndNote&gt;</w:instrText>
      </w:r>
      <w:r w:rsidR="005477F7">
        <w:rPr>
          <w:rFonts w:ascii="Times New Roman" w:hAnsi="Times New Roman"/>
          <w:sz w:val="24"/>
          <w:szCs w:val="24"/>
          <w:lang w:eastAsia="zh-CN"/>
        </w:rPr>
        <w:fldChar w:fldCharType="separate"/>
      </w:r>
      <w:r w:rsidR="00F97625">
        <w:rPr>
          <w:rFonts w:ascii="Times New Roman" w:hAnsi="Times New Roman"/>
          <w:sz w:val="24"/>
          <w:szCs w:val="24"/>
          <w:lang w:eastAsia="zh-CN"/>
        </w:rPr>
        <w:t>(Parks 1965)</w:t>
      </w:r>
      <w:r w:rsidR="005477F7">
        <w:rPr>
          <w:rFonts w:ascii="Times New Roman" w:hAnsi="Times New Roman"/>
          <w:sz w:val="24"/>
          <w:szCs w:val="24"/>
          <w:lang w:eastAsia="zh-CN"/>
        </w:rPr>
        <w:fldChar w:fldCharType="end"/>
      </w:r>
      <w:r w:rsidRPr="00A24EF2">
        <w:rPr>
          <w:rFonts w:ascii="Times New Roman" w:hAnsi="Times New Roman"/>
          <w:sz w:val="24"/>
          <w:szCs w:val="24"/>
          <w:lang w:eastAsia="zh-CN"/>
        </w:rPr>
        <w:t xml:space="preserve">. The samples here at a pH of 6, this is located within the range of the </w:t>
      </w:r>
      <w:proofErr w:type="spellStart"/>
      <w:r w:rsidRPr="00A24EF2">
        <w:rPr>
          <w:rFonts w:ascii="Times New Roman" w:hAnsi="Times New Roman"/>
          <w:sz w:val="24"/>
          <w:szCs w:val="24"/>
          <w:lang w:eastAsia="zh-CN"/>
        </w:rPr>
        <w:t>iep</w:t>
      </w:r>
      <w:proofErr w:type="spellEnd"/>
      <w:r w:rsidRPr="00A24EF2">
        <w:rPr>
          <w:rFonts w:ascii="Times New Roman" w:hAnsi="Times New Roman"/>
          <w:sz w:val="24"/>
          <w:szCs w:val="24"/>
          <w:lang w:eastAsia="zh-CN"/>
        </w:rPr>
        <w:t xml:space="preserve"> and therefore the TiO</w:t>
      </w:r>
      <w:r w:rsidRPr="00A24EF2">
        <w:rPr>
          <w:rFonts w:ascii="Times New Roman" w:hAnsi="Times New Roman"/>
          <w:sz w:val="24"/>
          <w:szCs w:val="24"/>
          <w:vertAlign w:val="subscript"/>
          <w:lang w:eastAsia="zh-CN"/>
        </w:rPr>
        <w:t>2</w:t>
      </w:r>
      <w:r w:rsidRPr="00A24EF2">
        <w:rPr>
          <w:rFonts w:ascii="Times New Roman" w:hAnsi="Times New Roman"/>
          <w:sz w:val="24"/>
          <w:szCs w:val="24"/>
          <w:lang w:eastAsia="zh-CN"/>
        </w:rPr>
        <w:t xml:space="preserve"> particles may </w:t>
      </w:r>
      <w:r w:rsidR="00C16A3D">
        <w:rPr>
          <w:rFonts w:ascii="Times New Roman" w:hAnsi="Times New Roman"/>
          <w:sz w:val="24"/>
          <w:szCs w:val="24"/>
          <w:lang w:eastAsia="zh-CN"/>
        </w:rPr>
        <w:t xml:space="preserve">well </w:t>
      </w:r>
      <w:r w:rsidRPr="00A24EF2">
        <w:rPr>
          <w:rFonts w:ascii="Times New Roman" w:hAnsi="Times New Roman"/>
          <w:sz w:val="24"/>
          <w:szCs w:val="24"/>
          <w:lang w:eastAsia="zh-CN"/>
        </w:rPr>
        <w:t xml:space="preserve">be aggregated. This would be consistent with </w:t>
      </w:r>
      <w:r w:rsidR="00397EAC">
        <w:rPr>
          <w:rFonts w:ascii="Times New Roman" w:hAnsi="Times New Roman"/>
          <w:sz w:val="24"/>
          <w:szCs w:val="24"/>
          <w:lang w:eastAsia="zh-CN"/>
        </w:rPr>
        <w:t>a</w:t>
      </w:r>
      <w:r w:rsidR="00397EAC" w:rsidRPr="00A24EF2">
        <w:rPr>
          <w:rFonts w:ascii="Times New Roman" w:hAnsi="Times New Roman"/>
          <w:sz w:val="24"/>
          <w:szCs w:val="24"/>
          <w:lang w:eastAsia="zh-CN"/>
        </w:rPr>
        <w:t xml:space="preserve"> </w:t>
      </w:r>
      <w:r w:rsidRPr="00A24EF2">
        <w:rPr>
          <w:rFonts w:ascii="Times New Roman" w:hAnsi="Times New Roman"/>
          <w:sz w:val="24"/>
          <w:szCs w:val="24"/>
          <w:lang w:eastAsia="zh-CN"/>
        </w:rPr>
        <w:t xml:space="preserve">higher </w:t>
      </w:r>
      <w:r w:rsidR="00397EAC">
        <w:rPr>
          <w:rFonts w:ascii="Times New Roman" w:hAnsi="Times New Roman"/>
          <w:sz w:val="24"/>
          <w:szCs w:val="24"/>
          <w:lang w:eastAsia="zh-CN"/>
        </w:rPr>
        <w:t xml:space="preserve">overall </w:t>
      </w:r>
      <w:r w:rsidRPr="00A24EF2">
        <w:rPr>
          <w:rFonts w:ascii="Times New Roman" w:hAnsi="Times New Roman"/>
          <w:sz w:val="24"/>
          <w:szCs w:val="24"/>
          <w:lang w:eastAsia="zh-CN"/>
        </w:rPr>
        <w:t xml:space="preserve">viscosity of the samples </w:t>
      </w:r>
      <w:r w:rsidR="00397EAC">
        <w:rPr>
          <w:rFonts w:ascii="Times New Roman" w:hAnsi="Times New Roman"/>
          <w:sz w:val="24"/>
          <w:szCs w:val="24"/>
          <w:lang w:eastAsia="zh-CN"/>
        </w:rPr>
        <w:t>tested here</w:t>
      </w:r>
      <w:r w:rsidRPr="00A24EF2">
        <w:rPr>
          <w:rFonts w:ascii="Times New Roman" w:hAnsi="Times New Roman"/>
          <w:sz w:val="24"/>
          <w:szCs w:val="24"/>
          <w:lang w:eastAsia="zh-CN"/>
        </w:rPr>
        <w:t xml:space="preserve">. This also suggests that the CPM sample is not close to its </w:t>
      </w:r>
      <w:proofErr w:type="spellStart"/>
      <w:r w:rsidRPr="00A24EF2">
        <w:rPr>
          <w:rFonts w:ascii="Times New Roman" w:hAnsi="Times New Roman"/>
          <w:sz w:val="24"/>
          <w:szCs w:val="24"/>
          <w:lang w:eastAsia="zh-CN"/>
        </w:rPr>
        <w:t>iep</w:t>
      </w:r>
      <w:proofErr w:type="spellEnd"/>
      <w:r w:rsidRPr="00A24EF2">
        <w:rPr>
          <w:rFonts w:ascii="Times New Roman" w:hAnsi="Times New Roman"/>
          <w:sz w:val="24"/>
          <w:szCs w:val="24"/>
          <w:lang w:eastAsia="zh-CN"/>
        </w:rPr>
        <w:t xml:space="preserve"> the particles have a high charge and are therefore </w:t>
      </w:r>
      <w:proofErr w:type="spellStart"/>
      <w:r w:rsidRPr="00A24EF2">
        <w:rPr>
          <w:rFonts w:ascii="Times New Roman" w:hAnsi="Times New Roman"/>
          <w:sz w:val="24"/>
          <w:szCs w:val="24"/>
          <w:lang w:eastAsia="zh-CN"/>
        </w:rPr>
        <w:t>colloidally</w:t>
      </w:r>
      <w:proofErr w:type="spellEnd"/>
      <w:r w:rsidRPr="00A24EF2">
        <w:rPr>
          <w:rFonts w:ascii="Times New Roman" w:hAnsi="Times New Roman"/>
          <w:sz w:val="24"/>
          <w:szCs w:val="24"/>
          <w:lang w:eastAsia="zh-CN"/>
        </w:rPr>
        <w:t xml:space="preserve"> stable.</w:t>
      </w:r>
      <w:r w:rsidR="008A431B" w:rsidRPr="00A24EF2">
        <w:rPr>
          <w:rFonts w:ascii="Times New Roman" w:hAnsi="Times New Roman"/>
          <w:sz w:val="24"/>
          <w:szCs w:val="24"/>
          <w:lang w:eastAsia="zh-CN"/>
        </w:rPr>
        <w:t xml:space="preserve"> Indeed, the CPM samples buffer the dispersion at pH 2, and in such high ionic conditions, it would perhaps not be surprising if the crystals were highly charged. </w:t>
      </w:r>
    </w:p>
    <w:p w:rsidR="00454645" w:rsidRPr="00A24EF2" w:rsidRDefault="00454645" w:rsidP="00454645">
      <w:pPr>
        <w:widowControl w:val="0"/>
        <w:autoSpaceDE w:val="0"/>
        <w:autoSpaceDN w:val="0"/>
        <w:adjustRightInd w:val="0"/>
        <w:spacing w:after="0"/>
        <w:ind w:firstLine="0"/>
        <w:jc w:val="both"/>
        <w:rPr>
          <w:rFonts w:ascii="Times New Roman" w:hAnsi="Times New Roman"/>
          <w:sz w:val="24"/>
          <w:szCs w:val="24"/>
          <w:lang w:eastAsia="zh-CN"/>
        </w:rPr>
      </w:pPr>
    </w:p>
    <w:p w:rsidR="00454645" w:rsidRPr="00A24EF2" w:rsidRDefault="00D3038E" w:rsidP="00454645">
      <w:pPr>
        <w:widowControl w:val="0"/>
        <w:autoSpaceDE w:val="0"/>
        <w:autoSpaceDN w:val="0"/>
        <w:adjustRightInd w:val="0"/>
        <w:spacing w:after="0"/>
        <w:ind w:firstLine="0"/>
        <w:jc w:val="both"/>
        <w:rPr>
          <w:rFonts w:ascii="Times New Roman" w:hAnsi="Times New Roman" w:cs="Times New Roman"/>
          <w:sz w:val="24"/>
          <w:szCs w:val="24"/>
          <w:lang w:eastAsia="zh-CN" w:bidi="ar-SA"/>
        </w:rPr>
      </w:pPr>
      <w:r w:rsidRPr="00A24EF2">
        <w:rPr>
          <w:rFonts w:ascii="Times New Roman" w:hAnsi="Times New Roman"/>
          <w:sz w:val="24"/>
          <w:szCs w:val="24"/>
          <w:lang w:eastAsia="zh-CN"/>
        </w:rPr>
        <w:t xml:space="preserve">Comparing the two data sets for the CPM we see that the viscosity in water is considerably lower than in nitric acid. High acid levels will result in a pH </w:t>
      </w:r>
      <w:r w:rsidR="008A431B" w:rsidRPr="00A24EF2">
        <w:rPr>
          <w:rFonts w:ascii="Times New Roman" w:hAnsi="Times New Roman"/>
          <w:sz w:val="24"/>
          <w:szCs w:val="24"/>
          <w:lang w:eastAsia="zh-CN"/>
        </w:rPr>
        <w:t xml:space="preserve">reduction </w:t>
      </w:r>
      <w:r w:rsidRPr="00A24EF2">
        <w:rPr>
          <w:rFonts w:ascii="Times New Roman" w:hAnsi="Times New Roman"/>
          <w:sz w:val="24"/>
          <w:szCs w:val="24"/>
          <w:lang w:eastAsia="zh-CN"/>
        </w:rPr>
        <w:t xml:space="preserve">as well as an increase in the concentration of background electrolyte. The latter will definitely drive a decrease in stability and an increase in aggregation. This is consistent with the increased viscosity of the suspensions. Similar </w:t>
      </w:r>
      <w:proofErr w:type="spellStart"/>
      <w:r w:rsidRPr="00A24EF2">
        <w:rPr>
          <w:rFonts w:ascii="Times New Roman" w:hAnsi="Times New Roman"/>
          <w:sz w:val="24"/>
          <w:szCs w:val="24"/>
          <w:lang w:eastAsia="zh-CN"/>
        </w:rPr>
        <w:t>behaviours</w:t>
      </w:r>
      <w:proofErr w:type="spellEnd"/>
      <w:r w:rsidRPr="00A24EF2">
        <w:rPr>
          <w:rFonts w:ascii="Times New Roman" w:hAnsi="Times New Roman"/>
          <w:sz w:val="24"/>
          <w:szCs w:val="24"/>
          <w:lang w:eastAsia="zh-CN"/>
        </w:rPr>
        <w:t xml:space="preserve"> have been observed whereby the increase in background electrolyte of nuclear waste simulants causes particles to aggregate, hence shear thinning </w:t>
      </w:r>
      <w:proofErr w:type="spellStart"/>
      <w:r w:rsidRPr="00A24EF2">
        <w:rPr>
          <w:rFonts w:ascii="Times New Roman" w:hAnsi="Times New Roman"/>
          <w:sz w:val="24"/>
          <w:szCs w:val="24"/>
          <w:lang w:eastAsia="zh-CN"/>
        </w:rPr>
        <w:t>behavio</w:t>
      </w:r>
      <w:r w:rsidR="00F97625">
        <w:rPr>
          <w:rFonts w:ascii="Times New Roman" w:hAnsi="Times New Roman"/>
          <w:sz w:val="24"/>
          <w:szCs w:val="24"/>
          <w:lang w:eastAsia="zh-CN"/>
        </w:rPr>
        <w:t>u</w:t>
      </w:r>
      <w:r w:rsidRPr="00A24EF2">
        <w:rPr>
          <w:rFonts w:ascii="Times New Roman" w:hAnsi="Times New Roman"/>
          <w:sz w:val="24"/>
          <w:szCs w:val="24"/>
          <w:lang w:eastAsia="zh-CN"/>
        </w:rPr>
        <w:t>r</w:t>
      </w:r>
      <w:proofErr w:type="spellEnd"/>
      <w:r w:rsidRPr="00A24EF2">
        <w:rPr>
          <w:rFonts w:ascii="Times New Roman" w:hAnsi="Times New Roman"/>
          <w:sz w:val="24"/>
          <w:szCs w:val="24"/>
          <w:lang w:eastAsia="zh-CN"/>
        </w:rPr>
        <w:t xml:space="preserve"> is exhibited</w:t>
      </w:r>
      <w:r w:rsidR="00A375D3">
        <w:rPr>
          <w:rFonts w:ascii="Times New Roman" w:hAnsi="Times New Roman"/>
          <w:sz w:val="24"/>
          <w:szCs w:val="24"/>
          <w:lang w:eastAsia="zh-CN"/>
        </w:rPr>
        <w:t xml:space="preserve"> </w:t>
      </w:r>
      <w:r w:rsidR="005477F7">
        <w:rPr>
          <w:rFonts w:ascii="Times New Roman" w:hAnsi="Times New Roman"/>
          <w:sz w:val="24"/>
          <w:szCs w:val="24"/>
          <w:lang w:eastAsia="zh-CN"/>
        </w:rPr>
        <w:fldChar w:fldCharType="begin">
          <w:fldData xml:space="preserve">PEVuZE5vdGU+PENpdGU+PEF1dGhvcj5TbWl0aDwvQXV0aG9yPjxZZWFyPjIwMDA8L1llYXI+PFJl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</w:fldData>
        </w:fldChar>
      </w:r>
      <w:r w:rsidR="004C639E">
        <w:rPr>
          <w:rFonts w:ascii="Times New Roman" w:hAnsi="Times New Roman"/>
          <w:sz w:val="24"/>
          <w:szCs w:val="24"/>
          <w:lang w:eastAsia="zh-CN"/>
        </w:rPr>
        <w:instrText xml:space="preserve"> ADDIN EN.CITE </w:instrText>
      </w:r>
      <w:r w:rsidR="005477F7">
        <w:rPr>
          <w:rFonts w:ascii="Times New Roman" w:hAnsi="Times New Roman"/>
          <w:sz w:val="24"/>
          <w:szCs w:val="24"/>
          <w:lang w:eastAsia="zh-CN"/>
        </w:rPr>
        <w:fldChar w:fldCharType="begin">
          <w:fldData xml:space="preserve">PEVuZE5vdGU+PENpdGU+PEF1dGhvcj5TbWl0aDwvQXV0aG9yPjxZZWFyPjIwMDA8L1llYXI+PFJl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</w:fldData>
        </w:fldChar>
      </w:r>
      <w:r w:rsidR="004C639E">
        <w:rPr>
          <w:rFonts w:ascii="Times New Roman" w:hAnsi="Times New Roman"/>
          <w:sz w:val="24"/>
          <w:szCs w:val="24"/>
          <w:lang w:eastAsia="zh-CN"/>
        </w:rPr>
        <w:instrText xml:space="preserve"> ADDIN EN.CITE.DATA </w:instrText>
      </w:r>
      <w:r w:rsidR="005477F7">
        <w:rPr>
          <w:rFonts w:ascii="Times New Roman" w:hAnsi="Times New Roman"/>
          <w:sz w:val="24"/>
          <w:szCs w:val="24"/>
          <w:lang w:eastAsia="zh-CN"/>
        </w:rPr>
      </w:r>
      <w:r w:rsidR="005477F7">
        <w:rPr>
          <w:rFonts w:ascii="Times New Roman" w:hAnsi="Times New Roman"/>
          <w:sz w:val="24"/>
          <w:szCs w:val="24"/>
          <w:lang w:eastAsia="zh-CN"/>
        </w:rPr>
        <w:fldChar w:fldCharType="end"/>
      </w:r>
      <w:r w:rsidR="005477F7">
        <w:rPr>
          <w:rFonts w:ascii="Times New Roman" w:hAnsi="Times New Roman"/>
          <w:sz w:val="24"/>
          <w:szCs w:val="24"/>
          <w:lang w:eastAsia="zh-CN"/>
        </w:rPr>
      </w:r>
      <w:r w:rsidR="005477F7">
        <w:rPr>
          <w:rFonts w:ascii="Times New Roman" w:hAnsi="Times New Roman"/>
          <w:sz w:val="24"/>
          <w:szCs w:val="24"/>
          <w:lang w:eastAsia="zh-CN"/>
        </w:rPr>
        <w:fldChar w:fldCharType="separate"/>
      </w:r>
      <w:r w:rsidR="00F97625">
        <w:rPr>
          <w:rFonts w:ascii="Times New Roman" w:hAnsi="Times New Roman"/>
          <w:sz w:val="24"/>
          <w:szCs w:val="24"/>
          <w:lang w:eastAsia="zh-CN"/>
        </w:rPr>
        <w:t>(Chang and Smith 1996; Smith, Rector et al. 2000)</w:t>
      </w:r>
      <w:r w:rsidR="005477F7">
        <w:rPr>
          <w:rFonts w:ascii="Times New Roman" w:hAnsi="Times New Roman"/>
          <w:sz w:val="24"/>
          <w:szCs w:val="24"/>
          <w:lang w:eastAsia="zh-CN"/>
        </w:rPr>
        <w:fldChar w:fldCharType="end"/>
      </w:r>
      <w:r w:rsidRPr="00A24EF2">
        <w:rPr>
          <w:rFonts w:ascii="Times New Roman" w:hAnsi="Times New Roman"/>
          <w:sz w:val="24"/>
          <w:szCs w:val="24"/>
          <w:lang w:eastAsia="zh-CN"/>
        </w:rPr>
        <w:t>.</w:t>
      </w:r>
    </w:p>
    <w:p w:rsidR="00454645" w:rsidRPr="00A24EF2" w:rsidRDefault="00454645" w:rsidP="00454645">
      <w:pPr>
        <w:widowControl w:val="0"/>
        <w:autoSpaceDE w:val="0"/>
        <w:autoSpaceDN w:val="0"/>
        <w:adjustRightInd w:val="0"/>
        <w:spacing w:after="0"/>
        <w:ind w:firstLine="0"/>
        <w:jc w:val="both"/>
        <w:rPr>
          <w:rFonts w:ascii="Times New Roman" w:hAnsi="Times New Roman" w:cs="Times New Roman"/>
          <w:sz w:val="24"/>
          <w:szCs w:val="24"/>
          <w:lang w:eastAsia="zh-CN" w:bidi="ar-SA"/>
        </w:rPr>
      </w:pPr>
    </w:p>
    <w:p w:rsidR="00D3038E" w:rsidRPr="00A24EF2" w:rsidRDefault="00D3038E" w:rsidP="00454645">
      <w:pPr>
        <w:ind w:firstLine="0"/>
        <w:jc w:val="both"/>
        <w:rPr>
          <w:rFonts w:ascii="Times New Roman" w:hAnsi="Times New Roman" w:cs="Times New Roman"/>
          <w:sz w:val="24"/>
          <w:szCs w:val="24"/>
        </w:rPr>
      </w:pPr>
      <w:r w:rsidRPr="00A24EF2">
        <w:rPr>
          <w:rFonts w:ascii="Times New Roman" w:hAnsi="Times New Roman" w:cs="Times New Roman"/>
          <w:sz w:val="24"/>
          <w:szCs w:val="24"/>
          <w:lang w:eastAsia="zh-CN" w:bidi="ar-SA"/>
        </w:rPr>
        <w:t>Further work will focus on the measurement of particle zeta potentials as a function of dispersion conditions. Accurate analysis of the sedimentation and rheology data is clearly not possible without an understanding of the stability of each particle suspension.</w:t>
      </w:r>
      <w:r w:rsidRPr="00A24EF2">
        <w:rPr>
          <w:rFonts w:ascii="Times New Roman" w:hAnsi="Times New Roman" w:cs="Times New Roman"/>
          <w:sz w:val="24"/>
          <w:szCs w:val="24"/>
        </w:rPr>
        <w:t xml:space="preserve"> </w:t>
      </w:r>
    </w:p>
    <w:p w:rsidR="00D3038E" w:rsidRPr="00A24EF2" w:rsidRDefault="00D3038E" w:rsidP="00454645">
      <w:pPr>
        <w:pStyle w:val="ElsHeading1"/>
        <w:spacing w:line="480" w:lineRule="auto"/>
        <w:rPr>
          <w:sz w:val="24"/>
          <w:szCs w:val="24"/>
          <w:lang w:val="en-GB"/>
        </w:rPr>
      </w:pPr>
      <w:r w:rsidRPr="00A24EF2">
        <w:rPr>
          <w:sz w:val="24"/>
          <w:szCs w:val="24"/>
          <w:lang w:val="en-GB"/>
        </w:rPr>
        <w:lastRenderedPageBreak/>
        <w:t>Conclusions</w:t>
      </w:r>
    </w:p>
    <w:p w:rsidR="003464FF" w:rsidRPr="00A24EF2" w:rsidRDefault="00D3038E" w:rsidP="00454645">
      <w:pPr>
        <w:spacing w:after="0"/>
        <w:ind w:firstLine="0"/>
        <w:jc w:val="both"/>
        <w:rPr>
          <w:rFonts w:ascii="Times New Roman" w:hAnsi="Times New Roman" w:cs="Times New Roman"/>
          <w:sz w:val="24"/>
          <w:szCs w:val="24"/>
        </w:rPr>
      </w:pPr>
      <w:r w:rsidRPr="00A24EF2">
        <w:rPr>
          <w:rFonts w:ascii="Times New Roman" w:hAnsi="Times New Roman" w:cs="Times New Roman"/>
          <w:sz w:val="24"/>
          <w:szCs w:val="24"/>
        </w:rPr>
        <w:t>The influence of particle size, shape and density on sedimentation and rheology of nuclear waste simulants have been investigated. Representative HAL solids contained in the HASTs were compared to the baseline data of TiO</w:t>
      </w:r>
      <w:r w:rsidRPr="00A24EF2">
        <w:rPr>
          <w:rFonts w:ascii="Times New Roman" w:hAnsi="Times New Roman" w:cs="Times New Roman"/>
          <w:sz w:val="24"/>
          <w:szCs w:val="24"/>
          <w:vertAlign w:val="subscript"/>
        </w:rPr>
        <w:t>2</w:t>
      </w:r>
      <w:r w:rsidR="00853AFE" w:rsidRPr="00A24EF2">
        <w:rPr>
          <w:rFonts w:ascii="Times New Roman" w:hAnsi="Times New Roman" w:cs="Times New Roman"/>
          <w:sz w:val="24"/>
          <w:szCs w:val="24"/>
        </w:rPr>
        <w:t>.</w:t>
      </w:r>
      <w:r w:rsidRPr="00A24EF2">
        <w:rPr>
          <w:rFonts w:ascii="Times New Roman" w:hAnsi="Times New Roman" w:cs="Times New Roman"/>
          <w:sz w:val="24"/>
          <w:szCs w:val="24"/>
        </w:rPr>
        <w:t xml:space="preserve"> Similarities have been established between TiO</w:t>
      </w:r>
      <w:r w:rsidRPr="00A24EF2">
        <w:rPr>
          <w:rFonts w:ascii="Times New Roman" w:hAnsi="Times New Roman" w:cs="Times New Roman"/>
          <w:sz w:val="24"/>
          <w:szCs w:val="24"/>
          <w:vertAlign w:val="subscript"/>
        </w:rPr>
        <w:t>2</w:t>
      </w:r>
      <w:r w:rsidRPr="00A24EF2">
        <w:rPr>
          <w:rFonts w:ascii="Times New Roman" w:hAnsi="Times New Roman" w:cs="Times New Roman"/>
          <w:sz w:val="24"/>
          <w:szCs w:val="24"/>
        </w:rPr>
        <w:t xml:space="preserve"> and CPM particles in terms of shape and size, useful comparative studies were conducted. Initial data provides an insight on the complex sedimentation and flow </w:t>
      </w:r>
      <w:proofErr w:type="spellStart"/>
      <w:r w:rsidRPr="00A24EF2">
        <w:rPr>
          <w:rFonts w:ascii="Times New Roman" w:hAnsi="Times New Roman" w:cs="Times New Roman"/>
          <w:sz w:val="24"/>
          <w:szCs w:val="24"/>
        </w:rPr>
        <w:t>behaviours</w:t>
      </w:r>
      <w:proofErr w:type="spellEnd"/>
      <w:r w:rsidRPr="00A24EF2">
        <w:rPr>
          <w:rFonts w:ascii="Times New Roman" w:hAnsi="Times New Roman" w:cs="Times New Roman"/>
          <w:sz w:val="24"/>
          <w:szCs w:val="24"/>
        </w:rPr>
        <w:t xml:space="preserve">. Further investigation into hindered settling functions, stability of the particle </w:t>
      </w:r>
      <w:r w:rsidR="00853AFE" w:rsidRPr="00A24EF2">
        <w:rPr>
          <w:rFonts w:ascii="Times New Roman" w:hAnsi="Times New Roman" w:cs="Times New Roman"/>
          <w:sz w:val="24"/>
          <w:szCs w:val="24"/>
        </w:rPr>
        <w:t>suspensions</w:t>
      </w:r>
      <w:r w:rsidRPr="00A24EF2">
        <w:rPr>
          <w:rFonts w:ascii="Times New Roman" w:hAnsi="Times New Roman" w:cs="Times New Roman"/>
          <w:sz w:val="24"/>
          <w:szCs w:val="24"/>
        </w:rPr>
        <w:t xml:space="preserve"> and rheological parameters is recommended to gain a greater understanding on sedimentation and rheological </w:t>
      </w:r>
      <w:proofErr w:type="spellStart"/>
      <w:r w:rsidRPr="00A24EF2">
        <w:rPr>
          <w:rFonts w:ascii="Times New Roman" w:hAnsi="Times New Roman" w:cs="Times New Roman"/>
          <w:sz w:val="24"/>
          <w:szCs w:val="24"/>
        </w:rPr>
        <w:t>behaviours</w:t>
      </w:r>
      <w:proofErr w:type="spellEnd"/>
      <w:r w:rsidRPr="00A24EF2">
        <w:rPr>
          <w:rFonts w:ascii="Times New Roman" w:hAnsi="Times New Roman" w:cs="Times New Roman"/>
          <w:sz w:val="24"/>
          <w:szCs w:val="24"/>
        </w:rPr>
        <w:t xml:space="preserve">. </w:t>
      </w:r>
    </w:p>
    <w:p w:rsidR="00454645" w:rsidRPr="00A24EF2" w:rsidRDefault="00454645" w:rsidP="00454645">
      <w:pPr>
        <w:ind w:firstLine="0"/>
        <w:jc w:val="both"/>
        <w:rPr>
          <w:rFonts w:ascii="Times New Roman" w:hAnsi="Times New Roman" w:cs="Times New Roman"/>
          <w:sz w:val="24"/>
          <w:szCs w:val="24"/>
        </w:rPr>
      </w:pPr>
    </w:p>
    <w:p w:rsidR="00D3038E" w:rsidRPr="00A24EF2" w:rsidRDefault="00D3038E" w:rsidP="00454645">
      <w:pPr>
        <w:spacing w:after="0"/>
        <w:ind w:firstLine="0"/>
        <w:jc w:val="both"/>
        <w:rPr>
          <w:b/>
          <w:sz w:val="24"/>
          <w:szCs w:val="24"/>
        </w:rPr>
      </w:pPr>
      <w:r w:rsidRPr="00A24EF2">
        <w:rPr>
          <w:rFonts w:ascii="Times New Roman" w:hAnsi="Times New Roman" w:cs="Times New Roman"/>
          <w:sz w:val="24"/>
          <w:szCs w:val="24"/>
        </w:rPr>
        <w:t xml:space="preserve">Relating the data to process issues such as transportation and long-term storage of the waste, it is suggested that dense particles and a reduction in concentration of the particles enhances the sedimentation rate. However, </w:t>
      </w:r>
      <w:proofErr w:type="spellStart"/>
      <w:r w:rsidRPr="00A24EF2">
        <w:rPr>
          <w:rFonts w:ascii="Times New Roman" w:hAnsi="Times New Roman" w:cs="Times New Roman"/>
          <w:sz w:val="24"/>
          <w:szCs w:val="24"/>
        </w:rPr>
        <w:t>polydisperse</w:t>
      </w:r>
      <w:proofErr w:type="spellEnd"/>
      <w:r w:rsidRPr="00A24EF2">
        <w:rPr>
          <w:rFonts w:ascii="Times New Roman" w:hAnsi="Times New Roman" w:cs="Times New Roman"/>
          <w:sz w:val="24"/>
          <w:szCs w:val="24"/>
        </w:rPr>
        <w:t xml:space="preserve"> suspensions provide interesting sedimentation </w:t>
      </w:r>
      <w:proofErr w:type="spellStart"/>
      <w:r w:rsidRPr="00A24EF2">
        <w:rPr>
          <w:rFonts w:ascii="Times New Roman" w:hAnsi="Times New Roman" w:cs="Times New Roman"/>
          <w:sz w:val="24"/>
          <w:szCs w:val="24"/>
        </w:rPr>
        <w:t>behaviours</w:t>
      </w:r>
      <w:proofErr w:type="spellEnd"/>
      <w:r w:rsidRPr="00A24EF2">
        <w:rPr>
          <w:rFonts w:ascii="Times New Roman" w:hAnsi="Times New Roman" w:cs="Times New Roman"/>
          <w:sz w:val="24"/>
          <w:szCs w:val="24"/>
        </w:rPr>
        <w:t xml:space="preserve"> which indicate a reduction in sedimentation due to the presence of fine particles. Therefore, the agitation system implemented in the tanks must keep the solids in suspension with respect to the differing sedimentation profiles associated with the precipitated solid. The rheological data indicate a change in medium affects the flow </w:t>
      </w:r>
      <w:proofErr w:type="spellStart"/>
      <w:r w:rsidRPr="00A24EF2">
        <w:rPr>
          <w:rFonts w:ascii="Times New Roman" w:hAnsi="Times New Roman" w:cs="Times New Roman"/>
          <w:sz w:val="24"/>
          <w:szCs w:val="24"/>
        </w:rPr>
        <w:t>behaviour</w:t>
      </w:r>
      <w:proofErr w:type="spellEnd"/>
      <w:r w:rsidRPr="00A24EF2">
        <w:rPr>
          <w:rFonts w:ascii="Times New Roman" w:hAnsi="Times New Roman" w:cs="Times New Roman"/>
          <w:sz w:val="24"/>
          <w:szCs w:val="24"/>
        </w:rPr>
        <w:t xml:space="preserve"> of the particle suspension. Newtonian </w:t>
      </w:r>
      <w:proofErr w:type="spellStart"/>
      <w:r w:rsidRPr="00A24EF2">
        <w:rPr>
          <w:rFonts w:ascii="Times New Roman" w:hAnsi="Times New Roman" w:cs="Times New Roman"/>
          <w:sz w:val="24"/>
          <w:szCs w:val="24"/>
        </w:rPr>
        <w:t>behaviour</w:t>
      </w:r>
      <w:proofErr w:type="spellEnd"/>
      <w:r w:rsidRPr="00A24EF2">
        <w:rPr>
          <w:rFonts w:ascii="Times New Roman" w:hAnsi="Times New Roman" w:cs="Times New Roman"/>
          <w:sz w:val="24"/>
          <w:szCs w:val="24"/>
        </w:rPr>
        <w:t xml:space="preserve"> is exhibited when particles are dispersed in water and non-Newtonian </w:t>
      </w:r>
      <w:proofErr w:type="spellStart"/>
      <w:r w:rsidRPr="00A24EF2">
        <w:rPr>
          <w:rFonts w:ascii="Times New Roman" w:hAnsi="Times New Roman" w:cs="Times New Roman"/>
          <w:sz w:val="24"/>
          <w:szCs w:val="24"/>
        </w:rPr>
        <w:t>behaviour</w:t>
      </w:r>
      <w:proofErr w:type="spellEnd"/>
      <w:r w:rsidRPr="00A24EF2">
        <w:rPr>
          <w:rFonts w:ascii="Times New Roman" w:hAnsi="Times New Roman" w:cs="Times New Roman"/>
          <w:sz w:val="24"/>
          <w:szCs w:val="24"/>
        </w:rPr>
        <w:t xml:space="preserve"> is exhibited with particles are dispersed in nitric acid. Furthermore, rheological </w:t>
      </w:r>
      <w:proofErr w:type="spellStart"/>
      <w:r w:rsidRPr="00A24EF2">
        <w:rPr>
          <w:rFonts w:ascii="Times New Roman" w:hAnsi="Times New Roman" w:cs="Times New Roman"/>
          <w:sz w:val="24"/>
          <w:szCs w:val="24"/>
        </w:rPr>
        <w:t>behaviour</w:t>
      </w:r>
      <w:proofErr w:type="spellEnd"/>
      <w:r w:rsidRPr="00A24EF2">
        <w:rPr>
          <w:rFonts w:ascii="Times New Roman" w:hAnsi="Times New Roman" w:cs="Times New Roman"/>
          <w:sz w:val="24"/>
          <w:szCs w:val="24"/>
        </w:rPr>
        <w:t xml:space="preserve"> is affected by the agitation system employed and therefore during the transportation and emptying of the tanks the agitation system employed must be tailored to the </w:t>
      </w:r>
      <w:proofErr w:type="spellStart"/>
      <w:r w:rsidRPr="00A24EF2">
        <w:rPr>
          <w:rFonts w:ascii="Times New Roman" w:hAnsi="Times New Roman" w:cs="Times New Roman"/>
          <w:sz w:val="24"/>
          <w:szCs w:val="24"/>
        </w:rPr>
        <w:t>behaviour</w:t>
      </w:r>
      <w:proofErr w:type="spellEnd"/>
      <w:r w:rsidRPr="00A24EF2">
        <w:rPr>
          <w:rFonts w:ascii="Times New Roman" w:hAnsi="Times New Roman" w:cs="Times New Roman"/>
          <w:sz w:val="24"/>
          <w:szCs w:val="24"/>
        </w:rPr>
        <w:t xml:space="preserve"> of the solids. In terms of storage the HAL solids are kept in nitric acid where the jet ballasts will provide re-suspension and agitation, the particles will have endured </w:t>
      </w:r>
      <w:proofErr w:type="gramStart"/>
      <w:r w:rsidRPr="00A24EF2">
        <w:rPr>
          <w:rFonts w:ascii="Times New Roman" w:hAnsi="Times New Roman" w:cs="Times New Roman"/>
          <w:sz w:val="24"/>
          <w:szCs w:val="24"/>
        </w:rPr>
        <w:t>stress,</w:t>
      </w:r>
      <w:proofErr w:type="gramEnd"/>
      <w:r w:rsidRPr="00A24EF2">
        <w:rPr>
          <w:rFonts w:ascii="Times New Roman" w:hAnsi="Times New Roman" w:cs="Times New Roman"/>
          <w:sz w:val="24"/>
          <w:szCs w:val="24"/>
        </w:rPr>
        <w:t xml:space="preserve"> the </w:t>
      </w:r>
      <w:r w:rsidRPr="00A24EF2">
        <w:rPr>
          <w:rFonts w:ascii="Times New Roman" w:hAnsi="Times New Roman" w:cs="Times New Roman"/>
          <w:sz w:val="24"/>
          <w:szCs w:val="24"/>
        </w:rPr>
        <w:lastRenderedPageBreak/>
        <w:t xml:space="preserve">rheological data suggests that the suspension will endure shear-thinning </w:t>
      </w:r>
      <w:proofErr w:type="spellStart"/>
      <w:r w:rsidRPr="00A24EF2">
        <w:rPr>
          <w:rFonts w:ascii="Times New Roman" w:hAnsi="Times New Roman" w:cs="Times New Roman"/>
          <w:sz w:val="24"/>
          <w:szCs w:val="24"/>
        </w:rPr>
        <w:t>behaviour</w:t>
      </w:r>
      <w:proofErr w:type="spellEnd"/>
      <w:r w:rsidRPr="00A24EF2">
        <w:rPr>
          <w:rFonts w:ascii="Times New Roman" w:hAnsi="Times New Roman" w:cs="Times New Roman"/>
          <w:sz w:val="24"/>
          <w:szCs w:val="24"/>
        </w:rPr>
        <w:t xml:space="preserve"> where agitation will reduce the viscosity of the waste within the storage tanks. </w:t>
      </w:r>
    </w:p>
    <w:p w:rsidR="00454645" w:rsidRPr="00A24EF2" w:rsidRDefault="00454645" w:rsidP="00D3038E">
      <w:pPr>
        <w:pStyle w:val="ElsParagraph"/>
        <w:ind w:firstLine="0"/>
        <w:rPr>
          <w:b/>
          <w:sz w:val="24"/>
          <w:szCs w:val="24"/>
          <w:lang w:val="en-GB"/>
        </w:rPr>
      </w:pPr>
    </w:p>
    <w:p w:rsidR="00D3038E" w:rsidRPr="00A24EF2" w:rsidRDefault="00D3038E" w:rsidP="00D3038E">
      <w:pPr>
        <w:pStyle w:val="ElsParagraph"/>
        <w:ind w:firstLine="0"/>
        <w:rPr>
          <w:b/>
          <w:sz w:val="24"/>
          <w:szCs w:val="24"/>
          <w:lang w:val="en-GB"/>
        </w:rPr>
      </w:pPr>
      <w:r w:rsidRPr="00A24EF2">
        <w:rPr>
          <w:b/>
          <w:sz w:val="24"/>
          <w:szCs w:val="24"/>
          <w:lang w:val="en-GB"/>
        </w:rPr>
        <w:t>Acknowledgements</w:t>
      </w:r>
    </w:p>
    <w:p w:rsidR="00D3038E" w:rsidRPr="00A24EF2" w:rsidRDefault="00635E46" w:rsidP="00635E46">
      <w:pPr>
        <w:pStyle w:val="ElsParagraph"/>
        <w:spacing w:line="480" w:lineRule="auto"/>
        <w:ind w:firstLine="0"/>
        <w:rPr>
          <w:sz w:val="24"/>
          <w:szCs w:val="24"/>
          <w:lang w:val="en-GB"/>
        </w:rPr>
      </w:pPr>
      <w:r w:rsidRPr="00A24EF2">
        <w:rPr>
          <w:sz w:val="24"/>
          <w:szCs w:val="24"/>
          <w:lang w:val="en-GB"/>
        </w:rPr>
        <w:t xml:space="preserve">We would like to thank Sellafield Ltd. and National Nuclear Laboratory (NNL) for </w:t>
      </w:r>
      <w:r w:rsidR="004D7591">
        <w:rPr>
          <w:sz w:val="24"/>
          <w:szCs w:val="24"/>
          <w:lang w:val="en-GB"/>
        </w:rPr>
        <w:t xml:space="preserve">carrying out experiments in their laboratories </w:t>
      </w:r>
      <w:r w:rsidRPr="00A24EF2">
        <w:rPr>
          <w:sz w:val="24"/>
          <w:szCs w:val="24"/>
          <w:lang w:val="en-GB"/>
        </w:rPr>
        <w:t xml:space="preserve">and funding for this research. </w:t>
      </w:r>
    </w:p>
    <w:p w:rsidR="00635E46" w:rsidRPr="00A24EF2" w:rsidRDefault="00635E46" w:rsidP="00635E46">
      <w:pPr>
        <w:pStyle w:val="ElsParagraph"/>
        <w:spacing w:line="480" w:lineRule="auto"/>
        <w:ind w:firstLine="0"/>
        <w:rPr>
          <w:lang w:val="en-GB"/>
        </w:rPr>
      </w:pPr>
    </w:p>
    <w:p w:rsidR="009D6269" w:rsidRDefault="00D3038E" w:rsidP="00D3038E">
      <w:pPr>
        <w:pStyle w:val="ElsParagraph"/>
        <w:ind w:firstLine="0"/>
        <w:rPr>
          <w:b/>
          <w:sz w:val="24"/>
          <w:szCs w:val="24"/>
          <w:lang w:val="en-GB" w:eastAsia="zh-CN"/>
        </w:rPr>
      </w:pPr>
      <w:r w:rsidRPr="00A24EF2">
        <w:rPr>
          <w:b/>
          <w:sz w:val="24"/>
          <w:szCs w:val="24"/>
          <w:lang w:val="en-GB" w:eastAsia="zh-CN"/>
        </w:rPr>
        <w:t>References</w:t>
      </w:r>
    </w:p>
    <w:p w:rsidR="009D6269" w:rsidRDefault="009D6269" w:rsidP="00D3038E">
      <w:pPr>
        <w:pStyle w:val="ElsParagraph"/>
        <w:ind w:firstLine="0"/>
        <w:rPr>
          <w:b/>
          <w:sz w:val="24"/>
          <w:szCs w:val="24"/>
          <w:lang w:val="en-GB" w:eastAsia="zh-CN"/>
        </w:rPr>
      </w:pPr>
    </w:p>
    <w:p w:rsidR="004C639E" w:rsidRPr="004C639E" w:rsidRDefault="005477F7" w:rsidP="004C639E">
      <w:pPr>
        <w:pStyle w:val="ElsParagraph"/>
        <w:spacing w:after="0" w:line="240" w:lineRule="exact"/>
        <w:ind w:firstLine="0"/>
        <w:rPr>
          <w:sz w:val="16"/>
          <w:szCs w:val="16"/>
          <w:lang w:val="en-GB" w:eastAsia="zh-CN"/>
        </w:rPr>
      </w:pPr>
      <w:r w:rsidRPr="004D7591">
        <w:rPr>
          <w:sz w:val="16"/>
          <w:szCs w:val="16"/>
          <w:lang w:val="en-GB" w:eastAsia="zh-CN"/>
        </w:rPr>
        <w:fldChar w:fldCharType="begin"/>
      </w:r>
      <w:r w:rsidR="009D6269" w:rsidRPr="004D7591">
        <w:rPr>
          <w:sz w:val="16"/>
          <w:szCs w:val="16"/>
          <w:lang w:val="en-GB" w:eastAsia="zh-CN"/>
        </w:rPr>
        <w:instrText xml:space="preserve"> ADDIN EN.REFLIST </w:instrText>
      </w:r>
      <w:r w:rsidRPr="004D7591">
        <w:rPr>
          <w:sz w:val="16"/>
          <w:szCs w:val="16"/>
          <w:lang w:val="en-GB" w:eastAsia="zh-CN"/>
        </w:rPr>
        <w:fldChar w:fldCharType="separate"/>
      </w:r>
      <w:r w:rsidR="004C639E" w:rsidRPr="004C639E">
        <w:rPr>
          <w:sz w:val="16"/>
          <w:szCs w:val="16"/>
          <w:lang w:val="en-GB" w:eastAsia="zh-CN"/>
        </w:rPr>
        <w:t xml:space="preserve">Barnes, H. A. (1995). "A review of the slip (wall depletion) of polymer solutions, emulsions and particle suspensions in viscometers: its cause, character, and cure." </w:t>
      </w:r>
      <w:r w:rsidRPr="009F32BA">
        <w:rPr>
          <w:sz w:val="16"/>
          <w:szCs w:val="16"/>
          <w:lang w:val="en-GB" w:eastAsia="zh-CN"/>
        </w:rPr>
        <w:t>Journal of Non-Newtonian Fluid Mechanics 56(3): 221-251.</w:t>
      </w:r>
    </w:p>
    <w:p w:rsidR="004C639E" w:rsidRPr="004C639E" w:rsidRDefault="005477F7" w:rsidP="004C639E">
      <w:pPr>
        <w:pStyle w:val="ElsParagraph"/>
        <w:spacing w:after="0" w:line="240" w:lineRule="exact"/>
        <w:ind w:left="720" w:hanging="720"/>
        <w:rPr>
          <w:sz w:val="16"/>
          <w:szCs w:val="16"/>
          <w:lang w:val="en-GB" w:eastAsia="zh-CN"/>
        </w:rPr>
      </w:pPr>
      <w:r w:rsidRPr="009F32BA">
        <w:rPr>
          <w:sz w:val="16"/>
          <w:szCs w:val="16"/>
          <w:lang w:val="en-GB" w:eastAsia="zh-CN"/>
        </w:rPr>
        <w:tab/>
      </w:r>
    </w:p>
    <w:p w:rsidR="004C639E" w:rsidRPr="004C639E" w:rsidRDefault="005477F7" w:rsidP="004C639E">
      <w:pPr>
        <w:pStyle w:val="ElsParagraph"/>
        <w:spacing w:after="0" w:line="240" w:lineRule="exact"/>
        <w:ind w:firstLine="0"/>
        <w:rPr>
          <w:sz w:val="16"/>
          <w:szCs w:val="16"/>
          <w:lang w:val="en-GB" w:eastAsia="zh-CN"/>
        </w:rPr>
      </w:pPr>
      <w:r w:rsidRPr="009F32BA">
        <w:rPr>
          <w:sz w:val="16"/>
          <w:szCs w:val="16"/>
          <w:lang w:val="en-GB" w:eastAsia="zh-CN"/>
        </w:rPr>
        <w:t>Bartlett, P., L. J. Teece, et al. "Sudden collapse of a colloidal gel." Physical Review E 85(2): 021404.</w:t>
      </w:r>
    </w:p>
    <w:p w:rsidR="004C639E" w:rsidRPr="004C639E" w:rsidRDefault="005477F7" w:rsidP="004C639E">
      <w:pPr>
        <w:pStyle w:val="ElsParagraph"/>
        <w:spacing w:after="0" w:line="240" w:lineRule="exact"/>
        <w:ind w:left="720" w:hanging="720"/>
        <w:rPr>
          <w:sz w:val="16"/>
          <w:szCs w:val="16"/>
          <w:lang w:val="en-GB" w:eastAsia="zh-CN"/>
        </w:rPr>
      </w:pPr>
      <w:r w:rsidRPr="009F32BA">
        <w:rPr>
          <w:sz w:val="16"/>
          <w:szCs w:val="16"/>
          <w:lang w:val="en-GB" w:eastAsia="zh-CN"/>
        </w:rPr>
        <w:tab/>
      </w:r>
    </w:p>
    <w:p w:rsidR="004C639E" w:rsidRPr="004C639E" w:rsidRDefault="005477F7" w:rsidP="004C639E">
      <w:pPr>
        <w:pStyle w:val="ElsParagraph"/>
        <w:spacing w:after="0" w:line="240" w:lineRule="exact"/>
        <w:ind w:firstLine="0"/>
        <w:rPr>
          <w:sz w:val="16"/>
          <w:szCs w:val="16"/>
          <w:lang w:val="en-GB" w:eastAsia="zh-CN"/>
        </w:rPr>
      </w:pPr>
      <w:r w:rsidRPr="009F32BA">
        <w:rPr>
          <w:sz w:val="16"/>
          <w:szCs w:val="16"/>
          <w:lang w:val="en-GB" w:eastAsia="zh-CN"/>
        </w:rPr>
        <w:t>Chadwick, M. D., J. W. Goodwin, et al. (2002). "Rheological behaviour of titanium dioxide (uncoated anatase) in ethylene glycol." Colloids and Surfaces A: Physicochemical and Engineering Aspects 196(2â€“3): 235-245.</w:t>
      </w:r>
    </w:p>
    <w:p w:rsidR="004C639E" w:rsidRPr="004C639E" w:rsidRDefault="005477F7" w:rsidP="004C639E">
      <w:pPr>
        <w:pStyle w:val="ElsParagraph"/>
        <w:spacing w:after="0" w:line="240" w:lineRule="exact"/>
        <w:ind w:left="720" w:hanging="720"/>
        <w:rPr>
          <w:sz w:val="16"/>
          <w:szCs w:val="16"/>
          <w:lang w:val="en-GB" w:eastAsia="zh-CN"/>
        </w:rPr>
      </w:pPr>
      <w:r w:rsidRPr="009F32BA">
        <w:rPr>
          <w:sz w:val="16"/>
          <w:szCs w:val="16"/>
          <w:lang w:val="en-GB" w:eastAsia="zh-CN"/>
        </w:rPr>
        <w:tab/>
      </w:r>
    </w:p>
    <w:p w:rsidR="004C639E" w:rsidRPr="004C639E" w:rsidRDefault="005477F7" w:rsidP="004C639E">
      <w:pPr>
        <w:pStyle w:val="ElsParagraph"/>
        <w:spacing w:after="0" w:line="240" w:lineRule="exact"/>
        <w:ind w:firstLine="0"/>
        <w:rPr>
          <w:sz w:val="16"/>
          <w:szCs w:val="16"/>
          <w:lang w:val="en-GB" w:eastAsia="zh-CN"/>
        </w:rPr>
      </w:pPr>
      <w:r w:rsidRPr="009F32BA">
        <w:rPr>
          <w:sz w:val="16"/>
          <w:szCs w:val="16"/>
          <w:lang w:val="en-GB" w:eastAsia="zh-CN"/>
        </w:rPr>
        <w:t>Chang, C. and P. A. Smith (1996). "Flow-induced structure in a system of nuclear waste simulant slurries." Rheologica Acta 35(4): 382-389.</w:t>
      </w:r>
    </w:p>
    <w:p w:rsidR="004C639E" w:rsidRPr="004C639E" w:rsidRDefault="005477F7" w:rsidP="004C639E">
      <w:pPr>
        <w:pStyle w:val="ElsParagraph"/>
        <w:spacing w:after="0" w:line="240" w:lineRule="exact"/>
        <w:ind w:left="720" w:hanging="720"/>
        <w:rPr>
          <w:sz w:val="16"/>
          <w:szCs w:val="16"/>
          <w:lang w:val="en-GB" w:eastAsia="zh-CN"/>
        </w:rPr>
      </w:pPr>
      <w:r w:rsidRPr="009F32BA">
        <w:rPr>
          <w:sz w:val="16"/>
          <w:szCs w:val="16"/>
          <w:lang w:val="en-GB" w:eastAsia="zh-CN"/>
        </w:rPr>
        <w:tab/>
      </w:r>
    </w:p>
    <w:p w:rsidR="004C639E" w:rsidRPr="004C639E" w:rsidRDefault="005477F7" w:rsidP="004C639E">
      <w:pPr>
        <w:pStyle w:val="ElsParagraph"/>
        <w:spacing w:after="0" w:line="240" w:lineRule="exact"/>
        <w:ind w:firstLine="0"/>
        <w:rPr>
          <w:sz w:val="16"/>
          <w:szCs w:val="16"/>
          <w:lang w:val="en-GB" w:eastAsia="zh-CN"/>
        </w:rPr>
      </w:pPr>
      <w:r w:rsidRPr="009F32BA">
        <w:rPr>
          <w:sz w:val="16"/>
          <w:szCs w:val="16"/>
          <w:lang w:val="en-GB" w:eastAsia="zh-CN"/>
        </w:rPr>
        <w:t>Chen, L., Y. Duan, et al. (2009). "Rheological behavior and wall slip of concentrated coal water slurry in pipe flows." Chemical Engineering and Processing: Process Intensification 48(7): 1241-1248.</w:t>
      </w:r>
    </w:p>
    <w:p w:rsidR="004C639E" w:rsidRPr="004C639E" w:rsidRDefault="005477F7" w:rsidP="004C639E">
      <w:pPr>
        <w:pStyle w:val="ElsParagraph"/>
        <w:spacing w:after="0" w:line="240" w:lineRule="exact"/>
        <w:ind w:left="720" w:hanging="720"/>
        <w:rPr>
          <w:sz w:val="16"/>
          <w:szCs w:val="16"/>
          <w:lang w:val="en-GB" w:eastAsia="zh-CN"/>
        </w:rPr>
      </w:pPr>
      <w:r w:rsidRPr="009F32BA">
        <w:rPr>
          <w:sz w:val="16"/>
          <w:szCs w:val="16"/>
          <w:lang w:val="en-GB" w:eastAsia="zh-CN"/>
        </w:rPr>
        <w:tab/>
      </w:r>
    </w:p>
    <w:p w:rsidR="004C639E" w:rsidRPr="004C639E" w:rsidRDefault="005477F7" w:rsidP="004C639E">
      <w:pPr>
        <w:pStyle w:val="ElsParagraph"/>
        <w:spacing w:after="0" w:line="240" w:lineRule="exact"/>
        <w:ind w:firstLine="0"/>
        <w:rPr>
          <w:sz w:val="16"/>
          <w:szCs w:val="16"/>
          <w:lang w:val="en-GB" w:eastAsia="zh-CN"/>
        </w:rPr>
      </w:pPr>
      <w:r w:rsidRPr="009F32BA">
        <w:rPr>
          <w:sz w:val="16"/>
          <w:szCs w:val="16"/>
          <w:lang w:val="en-GB" w:eastAsia="zh-CN"/>
        </w:rPr>
        <w:t>Chong, J. S., E. B. Christiansen, et al. (1971). "Rheology of concentrated suspensions." Journal of Applied Polymer Science 15(8): 2007-2021.</w:t>
      </w:r>
    </w:p>
    <w:p w:rsidR="004C639E" w:rsidRPr="004C639E" w:rsidRDefault="005477F7" w:rsidP="004C639E">
      <w:pPr>
        <w:pStyle w:val="ElsParagraph"/>
        <w:spacing w:after="0" w:line="240" w:lineRule="exact"/>
        <w:ind w:left="720" w:hanging="720"/>
        <w:rPr>
          <w:sz w:val="16"/>
          <w:szCs w:val="16"/>
          <w:lang w:val="en-GB" w:eastAsia="zh-CN"/>
        </w:rPr>
      </w:pPr>
      <w:r w:rsidRPr="009F32BA">
        <w:rPr>
          <w:sz w:val="16"/>
          <w:szCs w:val="16"/>
          <w:lang w:val="en-GB" w:eastAsia="zh-CN"/>
        </w:rPr>
        <w:tab/>
      </w:r>
    </w:p>
    <w:p w:rsidR="004C639E" w:rsidRPr="004C639E" w:rsidRDefault="005477F7" w:rsidP="004C639E">
      <w:pPr>
        <w:pStyle w:val="ElsParagraph"/>
        <w:spacing w:after="0" w:line="240" w:lineRule="exact"/>
        <w:ind w:firstLine="0"/>
        <w:rPr>
          <w:sz w:val="16"/>
          <w:szCs w:val="16"/>
          <w:lang w:val="en-GB" w:eastAsia="zh-CN"/>
        </w:rPr>
      </w:pPr>
      <w:r w:rsidRPr="009F32BA">
        <w:rPr>
          <w:sz w:val="16"/>
          <w:szCs w:val="16"/>
          <w:lang w:val="en-GB" w:eastAsia="zh-CN"/>
        </w:rPr>
        <w:t>Clearfield, A. and R. H. Blessing (1972). "The preparation and crystal structure of a basic zirconium molybdate and its relationship to ion exchange gels." Journal of Inorganic and Nuclear Chemistry 34(8): 2643-2663.</w:t>
      </w:r>
    </w:p>
    <w:p w:rsidR="004C639E" w:rsidRPr="004C639E" w:rsidRDefault="005477F7" w:rsidP="004C639E">
      <w:pPr>
        <w:pStyle w:val="ElsParagraph"/>
        <w:spacing w:after="0" w:line="240" w:lineRule="exact"/>
        <w:ind w:left="720" w:hanging="720"/>
        <w:rPr>
          <w:sz w:val="16"/>
          <w:szCs w:val="16"/>
          <w:lang w:val="en-GB" w:eastAsia="zh-CN"/>
        </w:rPr>
      </w:pPr>
      <w:r w:rsidRPr="009F32BA">
        <w:rPr>
          <w:sz w:val="16"/>
          <w:szCs w:val="16"/>
          <w:lang w:val="en-GB" w:eastAsia="zh-CN"/>
        </w:rPr>
        <w:tab/>
      </w:r>
    </w:p>
    <w:p w:rsidR="004C639E" w:rsidRPr="004C639E" w:rsidRDefault="005477F7" w:rsidP="004C639E">
      <w:pPr>
        <w:pStyle w:val="ElsParagraph"/>
        <w:spacing w:after="0" w:line="240" w:lineRule="exact"/>
        <w:ind w:firstLine="0"/>
        <w:rPr>
          <w:sz w:val="16"/>
          <w:szCs w:val="16"/>
          <w:lang w:val="en-GB" w:eastAsia="zh-CN"/>
        </w:rPr>
      </w:pPr>
      <w:r w:rsidRPr="009F32BA">
        <w:rPr>
          <w:sz w:val="16"/>
          <w:szCs w:val="16"/>
          <w:lang w:val="en-GB" w:eastAsia="zh-CN"/>
        </w:rPr>
        <w:t>Comission, E. (2008). "Attitudes towards radioactive waste " Special Euroborometer: TNS Opinion &amp; Social(297).</w:t>
      </w:r>
    </w:p>
    <w:p w:rsidR="004C639E" w:rsidRPr="004C639E" w:rsidRDefault="005477F7" w:rsidP="004C639E">
      <w:pPr>
        <w:pStyle w:val="ElsParagraph"/>
        <w:spacing w:after="0" w:line="240" w:lineRule="exact"/>
        <w:ind w:left="720" w:hanging="720"/>
        <w:rPr>
          <w:sz w:val="16"/>
          <w:szCs w:val="16"/>
          <w:lang w:val="en-GB" w:eastAsia="zh-CN"/>
        </w:rPr>
      </w:pPr>
      <w:r w:rsidRPr="009F32BA">
        <w:rPr>
          <w:sz w:val="16"/>
          <w:szCs w:val="16"/>
          <w:lang w:val="en-GB" w:eastAsia="zh-CN"/>
        </w:rPr>
        <w:tab/>
      </w:r>
    </w:p>
    <w:p w:rsidR="004C639E" w:rsidRPr="004C639E" w:rsidRDefault="005477F7" w:rsidP="004C639E">
      <w:pPr>
        <w:pStyle w:val="ElsParagraph"/>
        <w:spacing w:after="0" w:line="240" w:lineRule="exact"/>
        <w:ind w:firstLine="0"/>
        <w:rPr>
          <w:sz w:val="16"/>
          <w:szCs w:val="16"/>
          <w:lang w:val="en-GB" w:eastAsia="zh-CN"/>
        </w:rPr>
      </w:pPr>
      <w:r w:rsidRPr="009F32BA">
        <w:rPr>
          <w:sz w:val="16"/>
          <w:szCs w:val="16"/>
          <w:lang w:val="en-GB" w:eastAsia="zh-CN"/>
        </w:rPr>
        <w:t>Darby, R. (1985). "Couette viscometer data reduction for materials with a yield stress." Journal of Rheology 24: 369-378.</w:t>
      </w:r>
    </w:p>
    <w:p w:rsidR="004C639E" w:rsidRPr="004C639E" w:rsidRDefault="005477F7" w:rsidP="004C639E">
      <w:pPr>
        <w:pStyle w:val="ElsParagraph"/>
        <w:spacing w:after="0" w:line="240" w:lineRule="exact"/>
        <w:ind w:left="720" w:hanging="720"/>
        <w:rPr>
          <w:sz w:val="16"/>
          <w:szCs w:val="16"/>
          <w:lang w:val="en-GB" w:eastAsia="zh-CN"/>
        </w:rPr>
      </w:pPr>
      <w:r w:rsidRPr="009F32BA">
        <w:rPr>
          <w:sz w:val="16"/>
          <w:szCs w:val="16"/>
          <w:lang w:val="en-GB" w:eastAsia="zh-CN"/>
        </w:rPr>
        <w:tab/>
      </w:r>
    </w:p>
    <w:p w:rsidR="004C639E" w:rsidRPr="004C639E" w:rsidRDefault="005477F7" w:rsidP="004C639E">
      <w:pPr>
        <w:pStyle w:val="ElsParagraph"/>
        <w:spacing w:after="0" w:line="240" w:lineRule="exact"/>
        <w:ind w:firstLine="0"/>
        <w:rPr>
          <w:sz w:val="16"/>
          <w:szCs w:val="16"/>
          <w:lang w:val="en-GB" w:eastAsia="zh-CN"/>
        </w:rPr>
      </w:pPr>
      <w:r w:rsidRPr="009F32BA">
        <w:rPr>
          <w:sz w:val="16"/>
          <w:szCs w:val="16"/>
          <w:lang w:val="en-GB" w:eastAsia="zh-CN"/>
        </w:rPr>
        <w:t>Doucet, F. J., D. T. Goddard, et al. (2002). "The formation of hydrated zirconium molybdate in simulated spent nuclear fuel reprocessing solutions." Physical Chemistry Chemical Physics 4(14): 3491-3499.</w:t>
      </w:r>
    </w:p>
    <w:p w:rsidR="004C639E" w:rsidRPr="004C639E" w:rsidRDefault="005477F7" w:rsidP="004C639E">
      <w:pPr>
        <w:pStyle w:val="ElsParagraph"/>
        <w:spacing w:after="0" w:line="240" w:lineRule="exact"/>
        <w:ind w:left="720" w:hanging="720"/>
        <w:rPr>
          <w:sz w:val="16"/>
          <w:szCs w:val="16"/>
          <w:lang w:val="en-GB" w:eastAsia="zh-CN"/>
        </w:rPr>
      </w:pPr>
      <w:r w:rsidRPr="009F32BA">
        <w:rPr>
          <w:sz w:val="16"/>
          <w:szCs w:val="16"/>
          <w:lang w:val="en-GB" w:eastAsia="zh-CN"/>
        </w:rPr>
        <w:tab/>
      </w:r>
    </w:p>
    <w:p w:rsidR="004C639E" w:rsidRPr="004C639E" w:rsidRDefault="005477F7" w:rsidP="004C639E">
      <w:pPr>
        <w:pStyle w:val="ElsParagraph"/>
        <w:spacing w:after="0" w:line="240" w:lineRule="exact"/>
        <w:ind w:firstLine="0"/>
        <w:rPr>
          <w:sz w:val="16"/>
          <w:szCs w:val="16"/>
          <w:lang w:val="en-GB" w:eastAsia="zh-CN"/>
        </w:rPr>
      </w:pPr>
      <w:r w:rsidRPr="009F32BA">
        <w:rPr>
          <w:sz w:val="16"/>
          <w:szCs w:val="16"/>
          <w:lang w:val="en-GB" w:eastAsia="zh-CN"/>
        </w:rPr>
        <w:t>Dzuy, N. Q. and D. V. Boger (1983). "Yield Stress Measurement for Concentrated Suspensions." Journal of Rheology 27(4): 321-349.</w:t>
      </w:r>
    </w:p>
    <w:p w:rsidR="004C639E" w:rsidRPr="004C639E" w:rsidRDefault="005477F7" w:rsidP="004C639E">
      <w:pPr>
        <w:pStyle w:val="ElsParagraph"/>
        <w:spacing w:after="0" w:line="240" w:lineRule="exact"/>
        <w:ind w:left="720" w:hanging="720"/>
        <w:rPr>
          <w:sz w:val="16"/>
          <w:szCs w:val="16"/>
          <w:lang w:val="en-GB" w:eastAsia="zh-CN"/>
        </w:rPr>
      </w:pPr>
      <w:r w:rsidRPr="009F32BA">
        <w:rPr>
          <w:sz w:val="16"/>
          <w:szCs w:val="16"/>
          <w:lang w:val="en-GB" w:eastAsia="zh-CN"/>
        </w:rPr>
        <w:tab/>
      </w:r>
    </w:p>
    <w:p w:rsidR="004C639E" w:rsidRPr="004C639E" w:rsidRDefault="005477F7" w:rsidP="004C639E">
      <w:pPr>
        <w:pStyle w:val="ElsParagraph"/>
        <w:spacing w:after="0" w:line="240" w:lineRule="exact"/>
        <w:ind w:firstLine="0"/>
        <w:rPr>
          <w:sz w:val="16"/>
          <w:szCs w:val="16"/>
          <w:lang w:val="en-GB" w:eastAsia="zh-CN"/>
        </w:rPr>
      </w:pPr>
      <w:r w:rsidRPr="009F32BA">
        <w:rPr>
          <w:sz w:val="16"/>
          <w:szCs w:val="16"/>
          <w:lang w:val="en-GB" w:eastAsia="zh-CN"/>
        </w:rPr>
        <w:t>Dzuy, N. Q. and D. V. Boger (1985). "Direct Yield Stress Measurement with the Vane Method." Journal of Rheology 29(3): 335-347.</w:t>
      </w:r>
    </w:p>
    <w:p w:rsidR="004C639E" w:rsidRPr="004C639E" w:rsidRDefault="005477F7" w:rsidP="004C639E">
      <w:pPr>
        <w:pStyle w:val="ElsParagraph"/>
        <w:spacing w:after="0" w:line="240" w:lineRule="exact"/>
        <w:ind w:left="720" w:hanging="720"/>
        <w:rPr>
          <w:sz w:val="16"/>
          <w:szCs w:val="16"/>
          <w:lang w:val="en-GB" w:eastAsia="zh-CN"/>
        </w:rPr>
      </w:pPr>
      <w:r w:rsidRPr="009F32BA">
        <w:rPr>
          <w:sz w:val="16"/>
          <w:szCs w:val="16"/>
          <w:lang w:val="en-GB" w:eastAsia="zh-CN"/>
        </w:rPr>
        <w:tab/>
      </w:r>
    </w:p>
    <w:p w:rsidR="004C639E" w:rsidRPr="004C639E" w:rsidRDefault="005477F7" w:rsidP="004C639E">
      <w:pPr>
        <w:pStyle w:val="ElsParagraph"/>
        <w:spacing w:after="0" w:line="240" w:lineRule="exact"/>
        <w:ind w:firstLine="0"/>
        <w:rPr>
          <w:sz w:val="16"/>
          <w:szCs w:val="16"/>
          <w:lang w:val="en-GB" w:eastAsia="zh-CN"/>
        </w:rPr>
      </w:pPr>
      <w:r w:rsidRPr="009F32BA">
        <w:rPr>
          <w:sz w:val="16"/>
          <w:szCs w:val="16"/>
          <w:lang w:val="en-GB" w:eastAsia="zh-CN"/>
        </w:rPr>
        <w:t>Fan, L., Z.-S. Mao, et al. (2004). "Experiment on Settling of Slender Particles with Large Aspect Ratio and Correlation of the Drag Coefficient." Industrial &amp; Engineering Chemistry Research 43(23): 7664-7670.</w:t>
      </w:r>
    </w:p>
    <w:p w:rsidR="004C639E" w:rsidRPr="004C639E" w:rsidRDefault="005477F7" w:rsidP="004C639E">
      <w:pPr>
        <w:pStyle w:val="ElsParagraph"/>
        <w:spacing w:after="0" w:line="240" w:lineRule="exact"/>
        <w:ind w:left="720" w:hanging="720"/>
        <w:rPr>
          <w:sz w:val="16"/>
          <w:szCs w:val="16"/>
          <w:lang w:val="en-GB" w:eastAsia="zh-CN"/>
        </w:rPr>
      </w:pPr>
      <w:r w:rsidRPr="009F32BA">
        <w:rPr>
          <w:sz w:val="16"/>
          <w:szCs w:val="16"/>
          <w:lang w:val="en-GB" w:eastAsia="zh-CN"/>
        </w:rPr>
        <w:tab/>
      </w:r>
    </w:p>
    <w:p w:rsidR="004C639E" w:rsidRPr="004C639E" w:rsidRDefault="005477F7" w:rsidP="004C639E">
      <w:pPr>
        <w:pStyle w:val="ElsParagraph"/>
        <w:spacing w:after="0" w:line="240" w:lineRule="exact"/>
        <w:ind w:firstLine="0"/>
        <w:rPr>
          <w:sz w:val="16"/>
          <w:szCs w:val="16"/>
          <w:lang w:val="en-GB" w:eastAsia="zh-CN"/>
        </w:rPr>
      </w:pPr>
      <w:r w:rsidRPr="009F32BA">
        <w:rPr>
          <w:sz w:val="16"/>
          <w:szCs w:val="16"/>
          <w:lang w:val="en-GB" w:eastAsia="zh-CN"/>
        </w:rPr>
        <w:t>Gonzalez-Romero, E. M. (2011). "Impact of partitioning and transmutation on the high level waste management." Nuclear Engineering and Design 241(9): 3436-3444.</w:t>
      </w:r>
    </w:p>
    <w:p w:rsidR="004C639E" w:rsidRPr="004C639E" w:rsidRDefault="005477F7" w:rsidP="004C639E">
      <w:pPr>
        <w:pStyle w:val="ElsParagraph"/>
        <w:spacing w:after="0" w:line="240" w:lineRule="exact"/>
        <w:ind w:left="720" w:hanging="720"/>
        <w:rPr>
          <w:sz w:val="16"/>
          <w:szCs w:val="16"/>
          <w:lang w:val="en-GB" w:eastAsia="zh-CN"/>
        </w:rPr>
      </w:pPr>
      <w:r w:rsidRPr="009F32BA">
        <w:rPr>
          <w:sz w:val="16"/>
          <w:szCs w:val="16"/>
          <w:lang w:val="en-GB" w:eastAsia="zh-CN"/>
        </w:rPr>
        <w:tab/>
      </w:r>
    </w:p>
    <w:p w:rsidR="004C639E" w:rsidRPr="004C639E" w:rsidRDefault="005477F7" w:rsidP="004C639E">
      <w:pPr>
        <w:pStyle w:val="ElsParagraph"/>
        <w:spacing w:after="0" w:line="240" w:lineRule="exact"/>
        <w:ind w:firstLine="0"/>
        <w:rPr>
          <w:sz w:val="16"/>
          <w:szCs w:val="16"/>
          <w:lang w:val="en-GB" w:eastAsia="zh-CN"/>
        </w:rPr>
      </w:pPr>
      <w:r w:rsidRPr="009F32BA">
        <w:rPr>
          <w:sz w:val="16"/>
          <w:szCs w:val="16"/>
          <w:lang w:val="en-GB" w:eastAsia="zh-CN"/>
        </w:rPr>
        <w:lastRenderedPageBreak/>
        <w:t>Hassen, M. A. and R. H. Davis (1989). "Effects of particle interactions on the determination of size distributions by sedimentation." Powder Technology 58(4): 285-289.</w:t>
      </w:r>
    </w:p>
    <w:p w:rsidR="004C639E" w:rsidRPr="004C639E" w:rsidRDefault="005477F7" w:rsidP="004C639E">
      <w:pPr>
        <w:pStyle w:val="ElsParagraph"/>
        <w:spacing w:after="0" w:line="240" w:lineRule="exact"/>
        <w:ind w:left="720" w:hanging="720"/>
        <w:rPr>
          <w:sz w:val="16"/>
          <w:szCs w:val="16"/>
          <w:lang w:val="en-GB" w:eastAsia="zh-CN"/>
        </w:rPr>
      </w:pPr>
      <w:r w:rsidRPr="009F32BA">
        <w:rPr>
          <w:sz w:val="16"/>
          <w:szCs w:val="16"/>
          <w:lang w:val="en-GB" w:eastAsia="zh-CN"/>
        </w:rPr>
        <w:tab/>
      </w:r>
    </w:p>
    <w:p w:rsidR="004C639E" w:rsidRPr="004C639E" w:rsidRDefault="005477F7" w:rsidP="004C639E">
      <w:pPr>
        <w:pStyle w:val="ElsParagraph"/>
        <w:spacing w:after="0" w:line="240" w:lineRule="exact"/>
        <w:ind w:firstLine="0"/>
        <w:rPr>
          <w:sz w:val="16"/>
          <w:szCs w:val="16"/>
          <w:lang w:val="en-GB" w:eastAsia="zh-CN"/>
        </w:rPr>
      </w:pPr>
      <w:r w:rsidRPr="009F32BA">
        <w:rPr>
          <w:sz w:val="16"/>
          <w:szCs w:val="16"/>
          <w:lang w:val="en-GB" w:eastAsia="zh-CN"/>
        </w:rPr>
        <w:t>Hench, L. L. and J. K. West (1990). "The sol-gel process." Chemical Reviews 90(1): 33-72.</w:t>
      </w:r>
    </w:p>
    <w:p w:rsidR="004C639E" w:rsidRPr="004C639E" w:rsidRDefault="005477F7" w:rsidP="004C639E">
      <w:pPr>
        <w:pStyle w:val="ElsParagraph"/>
        <w:spacing w:after="0" w:line="240" w:lineRule="exact"/>
        <w:ind w:left="720" w:hanging="720"/>
        <w:rPr>
          <w:sz w:val="16"/>
          <w:szCs w:val="16"/>
          <w:lang w:val="en-GB" w:eastAsia="zh-CN"/>
        </w:rPr>
      </w:pPr>
      <w:r w:rsidRPr="009F32BA">
        <w:rPr>
          <w:sz w:val="16"/>
          <w:szCs w:val="16"/>
          <w:lang w:val="en-GB" w:eastAsia="zh-CN"/>
        </w:rPr>
        <w:tab/>
      </w:r>
    </w:p>
    <w:p w:rsidR="004C639E" w:rsidRPr="004C639E" w:rsidRDefault="005477F7" w:rsidP="004C639E">
      <w:pPr>
        <w:pStyle w:val="ElsParagraph"/>
        <w:spacing w:after="0" w:line="240" w:lineRule="exact"/>
        <w:ind w:firstLine="0"/>
        <w:rPr>
          <w:sz w:val="16"/>
          <w:szCs w:val="16"/>
          <w:lang w:val="en-GB" w:eastAsia="zh-CN"/>
        </w:rPr>
      </w:pPr>
      <w:r w:rsidRPr="009F32BA">
        <w:rPr>
          <w:sz w:val="16"/>
          <w:szCs w:val="16"/>
          <w:lang w:val="en-GB" w:eastAsia="zh-CN"/>
        </w:rPr>
        <w:t>Ilic, V. and J. Vincent (1994). "Sedimentation of complex-shaped particles in a square tank at low Reynolds numbers." International Journal of Multiphase Flow 20(2): 445-452.</w:t>
      </w:r>
    </w:p>
    <w:p w:rsidR="004C639E" w:rsidRPr="004C639E" w:rsidRDefault="005477F7" w:rsidP="004C639E">
      <w:pPr>
        <w:pStyle w:val="ElsParagraph"/>
        <w:spacing w:after="0" w:line="240" w:lineRule="exact"/>
        <w:ind w:left="720" w:hanging="720"/>
        <w:rPr>
          <w:sz w:val="16"/>
          <w:szCs w:val="16"/>
          <w:lang w:val="en-GB" w:eastAsia="zh-CN"/>
        </w:rPr>
      </w:pPr>
      <w:r w:rsidRPr="009F32BA">
        <w:rPr>
          <w:sz w:val="16"/>
          <w:szCs w:val="16"/>
          <w:lang w:val="en-GB" w:eastAsia="zh-CN"/>
        </w:rPr>
        <w:tab/>
      </w:r>
    </w:p>
    <w:p w:rsidR="004C639E" w:rsidRPr="004C639E" w:rsidRDefault="005477F7" w:rsidP="004C639E">
      <w:pPr>
        <w:pStyle w:val="ElsParagraph"/>
        <w:spacing w:after="0" w:line="240" w:lineRule="exact"/>
        <w:ind w:firstLine="0"/>
        <w:rPr>
          <w:sz w:val="16"/>
          <w:szCs w:val="16"/>
          <w:lang w:val="en-GB" w:eastAsia="zh-CN"/>
        </w:rPr>
      </w:pPr>
      <w:r w:rsidRPr="009F32BA">
        <w:rPr>
          <w:sz w:val="16"/>
          <w:szCs w:val="16"/>
          <w:lang w:val="en-GB" w:eastAsia="zh-CN"/>
        </w:rPr>
        <w:t>Kumar, S., T. W. Pirog, et al. (2000). "A new method for estimating hindered creaming/settling velocity of particles in Polydisperse Systems." Chemical Engineering Science 55(10): 1893-1904.</w:t>
      </w:r>
    </w:p>
    <w:p w:rsidR="004C639E" w:rsidRPr="004C639E" w:rsidRDefault="005477F7" w:rsidP="004C639E">
      <w:pPr>
        <w:pStyle w:val="ElsParagraph"/>
        <w:spacing w:after="0" w:line="240" w:lineRule="exact"/>
        <w:ind w:left="720" w:hanging="720"/>
        <w:rPr>
          <w:sz w:val="16"/>
          <w:szCs w:val="16"/>
          <w:lang w:val="en-GB" w:eastAsia="zh-CN"/>
        </w:rPr>
      </w:pPr>
      <w:r w:rsidRPr="009F32BA">
        <w:rPr>
          <w:sz w:val="16"/>
          <w:szCs w:val="16"/>
          <w:lang w:val="en-GB" w:eastAsia="zh-CN"/>
        </w:rPr>
        <w:tab/>
      </w:r>
    </w:p>
    <w:p w:rsidR="004C639E" w:rsidRPr="004C639E" w:rsidRDefault="005477F7" w:rsidP="004C639E">
      <w:pPr>
        <w:pStyle w:val="ElsParagraph"/>
        <w:spacing w:after="0" w:line="240" w:lineRule="exact"/>
        <w:ind w:firstLine="0"/>
        <w:rPr>
          <w:sz w:val="16"/>
          <w:szCs w:val="16"/>
          <w:lang w:val="en-GB" w:eastAsia="zh-CN"/>
        </w:rPr>
      </w:pPr>
      <w:r w:rsidRPr="009F32BA">
        <w:rPr>
          <w:sz w:val="16"/>
          <w:szCs w:val="16"/>
          <w:lang w:val="en-GB" w:eastAsia="zh-CN"/>
        </w:rPr>
        <w:t>Lau, R., M. S. Hassan, et al. "Revisit of the Wall Effect on the Settling of Cylindrical Particles in the Inertial Regime." Industrial &amp; Engineering Chemistry Research 49(18): 8870-8876.</w:t>
      </w:r>
    </w:p>
    <w:p w:rsidR="004C639E" w:rsidRPr="004C639E" w:rsidRDefault="005477F7" w:rsidP="004C639E">
      <w:pPr>
        <w:pStyle w:val="ElsParagraph"/>
        <w:spacing w:after="0" w:line="240" w:lineRule="exact"/>
        <w:ind w:left="720" w:hanging="720"/>
        <w:rPr>
          <w:sz w:val="16"/>
          <w:szCs w:val="16"/>
          <w:lang w:val="en-GB" w:eastAsia="zh-CN"/>
        </w:rPr>
      </w:pPr>
      <w:r w:rsidRPr="009F32BA">
        <w:rPr>
          <w:sz w:val="16"/>
          <w:szCs w:val="16"/>
          <w:lang w:val="en-GB" w:eastAsia="zh-CN"/>
        </w:rPr>
        <w:tab/>
      </w:r>
    </w:p>
    <w:p w:rsidR="004C639E" w:rsidRPr="004C639E" w:rsidRDefault="005477F7" w:rsidP="004C639E">
      <w:pPr>
        <w:pStyle w:val="ElsParagraph"/>
        <w:spacing w:after="0" w:line="240" w:lineRule="exact"/>
        <w:ind w:firstLine="0"/>
        <w:rPr>
          <w:sz w:val="16"/>
          <w:szCs w:val="16"/>
          <w:lang w:val="en-GB" w:eastAsia="zh-CN"/>
        </w:rPr>
      </w:pPr>
      <w:r w:rsidRPr="009F32BA">
        <w:rPr>
          <w:sz w:val="16"/>
          <w:szCs w:val="16"/>
          <w:lang w:val="en-GB" w:eastAsia="zh-CN"/>
        </w:rPr>
        <w:t>Laun, H. M. (1984). "Rheological properties of aqueous polymer dispersions." Die Angewandte Makromolekulare Chemie 123(1): 335-359.</w:t>
      </w:r>
    </w:p>
    <w:p w:rsidR="004C639E" w:rsidRPr="004C639E" w:rsidRDefault="005477F7" w:rsidP="004C639E">
      <w:pPr>
        <w:pStyle w:val="ElsParagraph"/>
        <w:spacing w:after="0" w:line="240" w:lineRule="exact"/>
        <w:ind w:left="720" w:hanging="720"/>
        <w:rPr>
          <w:sz w:val="16"/>
          <w:szCs w:val="16"/>
          <w:lang w:val="en-GB" w:eastAsia="zh-CN"/>
        </w:rPr>
      </w:pPr>
      <w:r w:rsidRPr="009F32BA">
        <w:rPr>
          <w:sz w:val="16"/>
          <w:szCs w:val="16"/>
          <w:lang w:val="en-GB" w:eastAsia="zh-CN"/>
        </w:rPr>
        <w:tab/>
      </w:r>
    </w:p>
    <w:p w:rsidR="004C639E" w:rsidRPr="004C639E" w:rsidRDefault="005477F7" w:rsidP="004C639E">
      <w:pPr>
        <w:pStyle w:val="ElsParagraph"/>
        <w:spacing w:after="0" w:line="240" w:lineRule="exact"/>
        <w:ind w:firstLine="0"/>
        <w:rPr>
          <w:sz w:val="16"/>
          <w:szCs w:val="16"/>
          <w:lang w:val="en-GB" w:eastAsia="zh-CN"/>
        </w:rPr>
      </w:pPr>
      <w:r w:rsidRPr="009F32BA">
        <w:rPr>
          <w:sz w:val="16"/>
          <w:szCs w:val="16"/>
          <w:lang w:val="en-GB" w:eastAsia="zh-CN"/>
        </w:rPr>
        <w:t>Liu, Y. J. and D. D. Joseph (1993). "Sedimentation of particles in polymer solutions." Journal of Fluid Mechanics 255: 565-595.</w:t>
      </w:r>
    </w:p>
    <w:p w:rsidR="004C639E" w:rsidRPr="004C639E" w:rsidRDefault="005477F7" w:rsidP="004C639E">
      <w:pPr>
        <w:pStyle w:val="ElsParagraph"/>
        <w:spacing w:after="0" w:line="240" w:lineRule="exact"/>
        <w:ind w:left="720" w:hanging="720"/>
        <w:rPr>
          <w:sz w:val="16"/>
          <w:szCs w:val="16"/>
          <w:lang w:val="en-GB" w:eastAsia="zh-CN"/>
        </w:rPr>
      </w:pPr>
      <w:r w:rsidRPr="009F32BA">
        <w:rPr>
          <w:sz w:val="16"/>
          <w:szCs w:val="16"/>
          <w:lang w:val="en-GB" w:eastAsia="zh-CN"/>
        </w:rPr>
        <w:tab/>
      </w:r>
    </w:p>
    <w:p w:rsidR="004C639E" w:rsidRPr="004C639E" w:rsidRDefault="005477F7" w:rsidP="004C639E">
      <w:pPr>
        <w:pStyle w:val="ElsParagraph"/>
        <w:spacing w:after="0" w:line="240" w:lineRule="exact"/>
        <w:ind w:firstLine="0"/>
        <w:rPr>
          <w:sz w:val="16"/>
          <w:szCs w:val="16"/>
          <w:lang w:val="en-GB" w:eastAsia="zh-CN"/>
        </w:rPr>
      </w:pPr>
      <w:r w:rsidRPr="009F32BA">
        <w:rPr>
          <w:sz w:val="16"/>
          <w:szCs w:val="16"/>
          <w:lang w:val="en-GB" w:eastAsia="zh-CN"/>
        </w:rPr>
        <w:t>Magnin, A. and J. M. Piau (1990). "Cone-and-plate rheometry of yield stress fluids. Study of an aqueous gel." Journal of Non-Newtonian Fluid Mechanics 36(0): 85-108.</w:t>
      </w:r>
    </w:p>
    <w:p w:rsidR="004C639E" w:rsidRPr="004C639E" w:rsidRDefault="005477F7" w:rsidP="004C639E">
      <w:pPr>
        <w:pStyle w:val="ElsParagraph"/>
        <w:spacing w:after="0" w:line="240" w:lineRule="exact"/>
        <w:ind w:left="720" w:hanging="720"/>
        <w:rPr>
          <w:sz w:val="16"/>
          <w:szCs w:val="16"/>
          <w:lang w:val="en-GB" w:eastAsia="zh-CN"/>
        </w:rPr>
      </w:pPr>
      <w:r w:rsidRPr="009F32BA">
        <w:rPr>
          <w:sz w:val="16"/>
          <w:szCs w:val="16"/>
          <w:lang w:val="en-GB" w:eastAsia="zh-CN"/>
        </w:rPr>
        <w:tab/>
      </w:r>
    </w:p>
    <w:p w:rsidR="004C639E" w:rsidRPr="004C639E" w:rsidRDefault="005477F7" w:rsidP="004C639E">
      <w:pPr>
        <w:pStyle w:val="ElsParagraph"/>
        <w:spacing w:after="0" w:line="240" w:lineRule="exact"/>
        <w:ind w:firstLine="0"/>
        <w:rPr>
          <w:sz w:val="16"/>
          <w:szCs w:val="16"/>
          <w:lang w:val="en-GB" w:eastAsia="zh-CN"/>
        </w:rPr>
      </w:pPr>
      <w:r w:rsidRPr="009F32BA">
        <w:rPr>
          <w:sz w:val="16"/>
          <w:szCs w:val="16"/>
          <w:lang w:val="en-GB" w:eastAsia="zh-CN"/>
        </w:rPr>
        <w:t>Nguyen, Q. D. and D. V. Boger (1992). "Measuring the Flow Properties of Yield Stress Fluids." Annual Review of Fluid Mechanics 24(1): 47-88.</w:t>
      </w:r>
    </w:p>
    <w:p w:rsidR="004C639E" w:rsidRPr="004C639E" w:rsidRDefault="005477F7" w:rsidP="004C639E">
      <w:pPr>
        <w:pStyle w:val="ElsParagraph"/>
        <w:spacing w:after="0" w:line="240" w:lineRule="exact"/>
        <w:ind w:left="720" w:hanging="720"/>
        <w:rPr>
          <w:sz w:val="16"/>
          <w:szCs w:val="16"/>
          <w:lang w:val="en-GB" w:eastAsia="zh-CN"/>
        </w:rPr>
      </w:pPr>
      <w:r w:rsidRPr="009F32BA">
        <w:rPr>
          <w:sz w:val="16"/>
          <w:szCs w:val="16"/>
          <w:lang w:val="en-GB" w:eastAsia="zh-CN"/>
        </w:rPr>
        <w:tab/>
      </w:r>
    </w:p>
    <w:p w:rsidR="004C639E" w:rsidRPr="004C639E" w:rsidRDefault="005477F7" w:rsidP="004C639E">
      <w:pPr>
        <w:pStyle w:val="ElsParagraph"/>
        <w:spacing w:after="0" w:line="240" w:lineRule="exact"/>
        <w:ind w:firstLine="0"/>
        <w:rPr>
          <w:sz w:val="16"/>
          <w:szCs w:val="16"/>
          <w:lang w:val="en-GB" w:eastAsia="zh-CN"/>
        </w:rPr>
      </w:pPr>
      <w:r w:rsidRPr="009F32BA">
        <w:rPr>
          <w:sz w:val="16"/>
          <w:szCs w:val="16"/>
          <w:lang w:val="en-GB" w:eastAsia="zh-CN"/>
        </w:rPr>
        <w:t>Omokanya, Q. H., Tim; Biggs, Simon; Fairweather, Mike (2009). "Engineering properties of nuclear waste slurries." Internatinal Conference on Environmental Remediation and Radioactive Waste Management.</w:t>
      </w:r>
    </w:p>
    <w:p w:rsidR="004C639E" w:rsidRPr="004C639E" w:rsidRDefault="005477F7" w:rsidP="004C639E">
      <w:pPr>
        <w:pStyle w:val="ElsParagraph"/>
        <w:spacing w:after="0" w:line="240" w:lineRule="exact"/>
        <w:ind w:left="720" w:hanging="720"/>
        <w:rPr>
          <w:sz w:val="16"/>
          <w:szCs w:val="16"/>
          <w:lang w:val="en-GB" w:eastAsia="zh-CN"/>
        </w:rPr>
      </w:pPr>
      <w:r w:rsidRPr="009F32BA">
        <w:rPr>
          <w:sz w:val="16"/>
          <w:szCs w:val="16"/>
          <w:lang w:val="en-GB" w:eastAsia="zh-CN"/>
        </w:rPr>
        <w:tab/>
      </w:r>
    </w:p>
    <w:p w:rsidR="004C639E" w:rsidRPr="004C639E" w:rsidRDefault="005477F7" w:rsidP="004C639E">
      <w:pPr>
        <w:pStyle w:val="ElsParagraph"/>
        <w:spacing w:after="0" w:line="240" w:lineRule="exact"/>
        <w:ind w:firstLine="0"/>
        <w:rPr>
          <w:sz w:val="16"/>
          <w:szCs w:val="16"/>
          <w:lang w:val="en-GB" w:eastAsia="zh-CN"/>
        </w:rPr>
      </w:pPr>
      <w:r w:rsidRPr="009F32BA">
        <w:rPr>
          <w:sz w:val="16"/>
          <w:szCs w:val="16"/>
          <w:lang w:val="en-GB" w:eastAsia="zh-CN"/>
        </w:rPr>
        <w:t>Parks, G. A. (1965). "The Isoelectric Points of Solid Oxides, Solid Hydroxides, and Aqueous Hydroxo Complex Systems." Chemical Reviews 65(2): 177-198.</w:t>
      </w:r>
    </w:p>
    <w:p w:rsidR="004C639E" w:rsidRPr="004C639E" w:rsidRDefault="005477F7" w:rsidP="004C639E">
      <w:pPr>
        <w:pStyle w:val="ElsParagraph"/>
        <w:spacing w:after="0" w:line="240" w:lineRule="exact"/>
        <w:ind w:left="720" w:hanging="720"/>
        <w:rPr>
          <w:sz w:val="16"/>
          <w:szCs w:val="16"/>
          <w:lang w:val="en-GB" w:eastAsia="zh-CN"/>
        </w:rPr>
      </w:pPr>
      <w:r w:rsidRPr="009F32BA">
        <w:rPr>
          <w:sz w:val="16"/>
          <w:szCs w:val="16"/>
          <w:lang w:val="en-GB" w:eastAsia="zh-CN"/>
        </w:rPr>
        <w:tab/>
      </w:r>
    </w:p>
    <w:p w:rsidR="004C639E" w:rsidRPr="004C639E" w:rsidRDefault="005477F7" w:rsidP="004C639E">
      <w:pPr>
        <w:pStyle w:val="ElsParagraph"/>
        <w:spacing w:after="0" w:line="240" w:lineRule="exact"/>
        <w:ind w:firstLine="0"/>
        <w:rPr>
          <w:sz w:val="16"/>
          <w:szCs w:val="16"/>
          <w:lang w:val="en-GB" w:eastAsia="zh-CN"/>
        </w:rPr>
      </w:pPr>
      <w:r w:rsidRPr="009F32BA">
        <w:rPr>
          <w:sz w:val="16"/>
          <w:szCs w:val="16"/>
          <w:lang w:val="en-GB" w:eastAsia="zh-CN"/>
        </w:rPr>
        <w:t>Q.D. Nguyen, T. A., C.D. Kee, L. Zhu (2006). "Yield stress measurements in suspensions: an inter-laboratory study." Journal of Rheology 18: 15-24.</w:t>
      </w:r>
    </w:p>
    <w:p w:rsidR="004C639E" w:rsidRPr="004C639E" w:rsidRDefault="005477F7" w:rsidP="004C639E">
      <w:pPr>
        <w:pStyle w:val="ElsParagraph"/>
        <w:spacing w:after="0" w:line="240" w:lineRule="exact"/>
        <w:ind w:left="720" w:hanging="720"/>
        <w:rPr>
          <w:sz w:val="16"/>
          <w:szCs w:val="16"/>
          <w:lang w:val="en-GB" w:eastAsia="zh-CN"/>
        </w:rPr>
      </w:pPr>
      <w:r w:rsidRPr="009F32BA">
        <w:rPr>
          <w:sz w:val="16"/>
          <w:szCs w:val="16"/>
          <w:lang w:val="en-GB" w:eastAsia="zh-CN"/>
        </w:rPr>
        <w:tab/>
      </w:r>
    </w:p>
    <w:p w:rsidR="004C639E" w:rsidRPr="004C639E" w:rsidRDefault="005477F7" w:rsidP="004C639E">
      <w:pPr>
        <w:pStyle w:val="ElsParagraph"/>
        <w:spacing w:after="0" w:line="240" w:lineRule="exact"/>
        <w:ind w:firstLine="0"/>
        <w:rPr>
          <w:sz w:val="16"/>
          <w:szCs w:val="16"/>
          <w:lang w:val="en-GB" w:eastAsia="zh-CN"/>
        </w:rPr>
      </w:pPr>
      <w:r w:rsidRPr="009F32BA">
        <w:rPr>
          <w:sz w:val="16"/>
          <w:szCs w:val="16"/>
          <w:lang w:val="en-GB" w:eastAsia="zh-CN"/>
        </w:rPr>
        <w:t>Smith, P. A., D. R. Rector, et al. (2000). "Microstructural and Rheological Characterization of Colloidal Aggregates of Nuclear Waste Slurries." Mineral Processing and Extractive Metallurgy Review 20(1): 311-324.</w:t>
      </w:r>
    </w:p>
    <w:p w:rsidR="004C639E" w:rsidRPr="004C639E" w:rsidRDefault="005477F7" w:rsidP="004C639E">
      <w:pPr>
        <w:pStyle w:val="ElsParagraph"/>
        <w:spacing w:after="0" w:line="240" w:lineRule="exact"/>
        <w:ind w:left="720" w:hanging="720"/>
        <w:rPr>
          <w:sz w:val="16"/>
          <w:szCs w:val="16"/>
          <w:lang w:val="en-GB" w:eastAsia="zh-CN"/>
        </w:rPr>
      </w:pPr>
      <w:r w:rsidRPr="009F32BA">
        <w:rPr>
          <w:sz w:val="16"/>
          <w:szCs w:val="16"/>
          <w:lang w:val="en-GB" w:eastAsia="zh-CN"/>
        </w:rPr>
        <w:tab/>
      </w:r>
    </w:p>
    <w:p w:rsidR="004C639E" w:rsidRPr="004C639E" w:rsidRDefault="005477F7" w:rsidP="004C639E">
      <w:pPr>
        <w:pStyle w:val="ElsParagraph"/>
        <w:spacing w:after="0" w:line="240" w:lineRule="exact"/>
        <w:ind w:firstLine="0"/>
        <w:rPr>
          <w:sz w:val="16"/>
          <w:szCs w:val="16"/>
          <w:lang w:val="en-GB" w:eastAsia="zh-CN"/>
        </w:rPr>
      </w:pPr>
      <w:r w:rsidRPr="009F32BA">
        <w:rPr>
          <w:sz w:val="16"/>
          <w:szCs w:val="16"/>
          <w:lang w:val="en-GB" w:eastAsia="zh-CN"/>
        </w:rPr>
        <w:t>Stokes, G. G. (1851). "On the effect of the internal friction of fluids on the motion of pendulums." Transactions of the Philosophical Cambridge Society 9: 51-52.</w:t>
      </w:r>
    </w:p>
    <w:p w:rsidR="004C639E" w:rsidRPr="004C639E" w:rsidRDefault="005477F7" w:rsidP="004C639E">
      <w:pPr>
        <w:pStyle w:val="ElsParagraph"/>
        <w:spacing w:after="0" w:line="240" w:lineRule="exact"/>
        <w:ind w:left="720" w:hanging="720"/>
        <w:rPr>
          <w:sz w:val="16"/>
          <w:szCs w:val="16"/>
          <w:lang w:val="en-GB" w:eastAsia="zh-CN"/>
        </w:rPr>
      </w:pPr>
      <w:r w:rsidRPr="009F32BA">
        <w:rPr>
          <w:sz w:val="16"/>
          <w:szCs w:val="16"/>
          <w:lang w:val="en-GB" w:eastAsia="zh-CN"/>
        </w:rPr>
        <w:tab/>
      </w:r>
    </w:p>
    <w:p w:rsidR="004C639E" w:rsidRPr="004C639E" w:rsidRDefault="005477F7" w:rsidP="004C639E">
      <w:pPr>
        <w:pStyle w:val="ElsParagraph"/>
        <w:spacing w:after="0" w:line="240" w:lineRule="exact"/>
        <w:ind w:firstLine="0"/>
        <w:rPr>
          <w:sz w:val="16"/>
          <w:szCs w:val="16"/>
          <w:lang w:val="en-GB" w:eastAsia="zh-CN"/>
        </w:rPr>
      </w:pPr>
      <w:r w:rsidRPr="009F32BA">
        <w:rPr>
          <w:sz w:val="16"/>
          <w:szCs w:val="16"/>
          <w:lang w:val="en-GB" w:eastAsia="zh-CN"/>
        </w:rPr>
        <w:t>Tseng, W. J. and K.-C. Lin (2003). "Rheology and colloidal structure of aqueous TiO2 nanoparticle suspensions." Materials Science and Engineering: A 355(1â€“2): 186-192.</w:t>
      </w:r>
    </w:p>
    <w:p w:rsidR="004C639E" w:rsidRPr="004C639E" w:rsidRDefault="005477F7" w:rsidP="004C639E">
      <w:pPr>
        <w:pStyle w:val="ElsParagraph"/>
        <w:spacing w:after="0" w:line="240" w:lineRule="exact"/>
        <w:ind w:left="720" w:hanging="720"/>
        <w:rPr>
          <w:sz w:val="16"/>
          <w:szCs w:val="16"/>
          <w:lang w:val="en-GB" w:eastAsia="zh-CN"/>
        </w:rPr>
      </w:pPr>
      <w:r w:rsidRPr="009F32BA">
        <w:rPr>
          <w:sz w:val="16"/>
          <w:szCs w:val="16"/>
          <w:lang w:val="en-GB" w:eastAsia="zh-CN"/>
        </w:rPr>
        <w:tab/>
      </w:r>
    </w:p>
    <w:p w:rsidR="004C639E" w:rsidRPr="004C639E" w:rsidRDefault="005477F7" w:rsidP="004C639E">
      <w:pPr>
        <w:pStyle w:val="ElsParagraph"/>
        <w:spacing w:after="0" w:line="240" w:lineRule="exact"/>
        <w:ind w:firstLine="0"/>
        <w:rPr>
          <w:sz w:val="16"/>
          <w:szCs w:val="16"/>
          <w:lang w:val="en-GB" w:eastAsia="zh-CN"/>
        </w:rPr>
      </w:pPr>
      <w:r w:rsidRPr="009F32BA">
        <w:rPr>
          <w:sz w:val="16"/>
          <w:szCs w:val="16"/>
          <w:lang w:val="en-GB" w:eastAsia="zh-CN"/>
        </w:rPr>
        <w:t>Turian, R. M., T. W. Ma, et al. (1997). "Characterization, settling, and rheology of concentrated fine particulate mineral slurries." Powder Technology 93(3): 219-233.</w:t>
      </w:r>
    </w:p>
    <w:p w:rsidR="004C639E" w:rsidRPr="004C639E" w:rsidRDefault="005477F7" w:rsidP="004C639E">
      <w:pPr>
        <w:pStyle w:val="ElsParagraph"/>
        <w:spacing w:after="0" w:line="240" w:lineRule="exact"/>
        <w:ind w:left="720" w:hanging="720"/>
        <w:rPr>
          <w:sz w:val="16"/>
          <w:szCs w:val="16"/>
          <w:lang w:val="en-GB" w:eastAsia="zh-CN"/>
        </w:rPr>
      </w:pPr>
      <w:r w:rsidRPr="009F32BA">
        <w:rPr>
          <w:sz w:val="16"/>
          <w:szCs w:val="16"/>
          <w:lang w:val="en-GB" w:eastAsia="zh-CN"/>
        </w:rPr>
        <w:tab/>
      </w:r>
    </w:p>
    <w:p w:rsidR="004C639E" w:rsidRPr="004C639E" w:rsidRDefault="005477F7" w:rsidP="004C639E">
      <w:pPr>
        <w:pStyle w:val="ElsParagraph"/>
        <w:spacing w:after="0" w:line="240" w:lineRule="exact"/>
        <w:ind w:firstLine="0"/>
        <w:rPr>
          <w:sz w:val="16"/>
          <w:szCs w:val="16"/>
          <w:lang w:val="en-GB" w:eastAsia="zh-CN"/>
        </w:rPr>
      </w:pPr>
      <w:r w:rsidRPr="009F32BA">
        <w:rPr>
          <w:sz w:val="16"/>
          <w:szCs w:val="16"/>
          <w:lang w:val="en-GB" w:eastAsia="zh-CN"/>
        </w:rPr>
        <w:t>Van der Zwaan, B. (2008). "Prospects for nuclear energy in Europe." International Journal of Global Energy Issues 30(1): 102-121.</w:t>
      </w:r>
    </w:p>
    <w:p w:rsidR="004C639E" w:rsidRPr="004C639E" w:rsidRDefault="005477F7" w:rsidP="004C639E">
      <w:pPr>
        <w:pStyle w:val="ElsParagraph"/>
        <w:spacing w:after="0" w:line="240" w:lineRule="exact"/>
        <w:ind w:left="720" w:hanging="720"/>
        <w:rPr>
          <w:sz w:val="16"/>
          <w:szCs w:val="16"/>
          <w:lang w:val="en-GB" w:eastAsia="zh-CN"/>
        </w:rPr>
      </w:pPr>
      <w:r w:rsidRPr="009F32BA">
        <w:rPr>
          <w:sz w:val="16"/>
          <w:szCs w:val="16"/>
          <w:lang w:val="en-GB" w:eastAsia="zh-CN"/>
        </w:rPr>
        <w:tab/>
      </w:r>
    </w:p>
    <w:p w:rsidR="004C639E" w:rsidRPr="004C639E" w:rsidRDefault="005477F7" w:rsidP="004C639E">
      <w:pPr>
        <w:pStyle w:val="ElsParagraph"/>
        <w:spacing w:after="0" w:line="240" w:lineRule="exact"/>
        <w:ind w:firstLine="0"/>
        <w:rPr>
          <w:sz w:val="16"/>
          <w:szCs w:val="16"/>
          <w:lang w:val="en-GB" w:eastAsia="zh-CN"/>
        </w:rPr>
      </w:pPr>
      <w:r w:rsidRPr="009F32BA">
        <w:rPr>
          <w:sz w:val="16"/>
          <w:szCs w:val="16"/>
          <w:lang w:val="en-GB" w:eastAsia="zh-CN"/>
        </w:rPr>
        <w:t>van der Zwaan, B. C. C. (2002). "Nuclear energy: Tenfold expansion or phase-out?" Technological Forecasting and Social Change 69(3): 287-307.</w:t>
      </w:r>
    </w:p>
    <w:p w:rsidR="004C639E" w:rsidRPr="004C639E" w:rsidRDefault="005477F7" w:rsidP="004C639E">
      <w:pPr>
        <w:pStyle w:val="ElsParagraph"/>
        <w:spacing w:after="0" w:line="240" w:lineRule="exact"/>
        <w:ind w:left="720" w:hanging="720"/>
        <w:rPr>
          <w:sz w:val="16"/>
          <w:szCs w:val="16"/>
          <w:lang w:val="en-GB" w:eastAsia="zh-CN"/>
        </w:rPr>
      </w:pPr>
      <w:r w:rsidRPr="009F32BA">
        <w:rPr>
          <w:sz w:val="16"/>
          <w:szCs w:val="16"/>
          <w:lang w:val="en-GB" w:eastAsia="zh-CN"/>
        </w:rPr>
        <w:tab/>
      </w:r>
    </w:p>
    <w:p w:rsidR="004C639E" w:rsidRPr="004C639E" w:rsidRDefault="005477F7" w:rsidP="004C639E">
      <w:pPr>
        <w:pStyle w:val="ElsParagraph"/>
        <w:spacing w:after="0" w:line="240" w:lineRule="exact"/>
        <w:ind w:firstLine="0"/>
        <w:rPr>
          <w:sz w:val="16"/>
          <w:szCs w:val="16"/>
          <w:lang w:val="en-GB" w:eastAsia="zh-CN"/>
        </w:rPr>
      </w:pPr>
      <w:r w:rsidRPr="009F32BA">
        <w:rPr>
          <w:sz w:val="16"/>
          <w:szCs w:val="16"/>
          <w:lang w:val="en-GB" w:eastAsia="zh-CN"/>
        </w:rPr>
        <w:t>Vesaratchanon, J. S., A. Nikolov, et al. (2008). "Sedimentation of concentrated monodisperse colloidal suspensions: Role of collective particle interaction forces." Journal of Colloid and Interface Science 322(1): 180-189.</w:t>
      </w:r>
    </w:p>
    <w:p w:rsidR="004C639E" w:rsidRPr="004C639E" w:rsidRDefault="005477F7" w:rsidP="004C639E">
      <w:pPr>
        <w:pStyle w:val="ElsParagraph"/>
        <w:spacing w:after="0" w:line="240" w:lineRule="exact"/>
        <w:ind w:left="720" w:hanging="720"/>
        <w:rPr>
          <w:sz w:val="16"/>
          <w:szCs w:val="16"/>
          <w:lang w:val="en-GB" w:eastAsia="zh-CN"/>
        </w:rPr>
      </w:pPr>
      <w:r w:rsidRPr="009F32BA">
        <w:rPr>
          <w:sz w:val="16"/>
          <w:szCs w:val="16"/>
          <w:lang w:val="en-GB" w:eastAsia="zh-CN"/>
        </w:rPr>
        <w:tab/>
      </w:r>
    </w:p>
    <w:p w:rsidR="004C639E" w:rsidRPr="004C639E" w:rsidRDefault="005477F7" w:rsidP="004C639E">
      <w:pPr>
        <w:pStyle w:val="ElsParagraph"/>
        <w:spacing w:after="0" w:line="240" w:lineRule="exact"/>
        <w:ind w:firstLine="0"/>
        <w:rPr>
          <w:sz w:val="16"/>
          <w:szCs w:val="16"/>
          <w:lang w:val="en-GB" w:eastAsia="zh-CN"/>
        </w:rPr>
      </w:pPr>
      <w:r w:rsidRPr="009F32BA">
        <w:rPr>
          <w:sz w:val="16"/>
          <w:szCs w:val="16"/>
          <w:lang w:val="en-GB" w:eastAsia="zh-CN"/>
        </w:rPr>
        <w:t>Yang, H.-G., C.-Z. Li, et al. (2001). "Rheological Behavior of Titanium Dioxide Suspensions." Journal of Colloid and Interface Science 236(1): 96-103.</w:t>
      </w:r>
    </w:p>
    <w:p w:rsidR="004C639E" w:rsidRPr="004C639E" w:rsidRDefault="005477F7" w:rsidP="004C639E">
      <w:pPr>
        <w:pStyle w:val="ElsParagraph"/>
        <w:spacing w:after="0" w:line="240" w:lineRule="exact"/>
        <w:ind w:left="720" w:hanging="720"/>
        <w:rPr>
          <w:sz w:val="16"/>
          <w:szCs w:val="16"/>
          <w:lang w:val="en-GB" w:eastAsia="zh-CN"/>
        </w:rPr>
      </w:pPr>
      <w:r w:rsidRPr="009F32BA">
        <w:rPr>
          <w:sz w:val="16"/>
          <w:szCs w:val="16"/>
          <w:lang w:val="en-GB" w:eastAsia="zh-CN"/>
        </w:rPr>
        <w:lastRenderedPageBreak/>
        <w:tab/>
      </w:r>
    </w:p>
    <w:p w:rsidR="004C639E" w:rsidRPr="004C639E" w:rsidRDefault="005477F7" w:rsidP="004C639E">
      <w:pPr>
        <w:pStyle w:val="ElsParagraph"/>
        <w:spacing w:after="0" w:line="240" w:lineRule="exact"/>
        <w:ind w:firstLine="0"/>
        <w:rPr>
          <w:sz w:val="16"/>
          <w:szCs w:val="16"/>
          <w:lang w:val="en-GB" w:eastAsia="zh-CN"/>
        </w:rPr>
      </w:pPr>
      <w:r w:rsidRPr="009F32BA">
        <w:rPr>
          <w:sz w:val="16"/>
          <w:szCs w:val="16"/>
          <w:lang w:val="en-GB" w:eastAsia="zh-CN"/>
        </w:rPr>
        <w:t>Zirnsak, M. A. and D. V. Boger (1998). "Axisymmetric entry flow of semi-dilute xanthan gum solutions: prediction and experiment." Journal of Non-Newtonian Fluid Mechanics 79(2â€“3): 105-136.</w:t>
      </w:r>
    </w:p>
    <w:p w:rsidR="004C639E" w:rsidRPr="004C639E" w:rsidRDefault="004C639E" w:rsidP="004C639E">
      <w:pPr>
        <w:pStyle w:val="ElsParagraph"/>
        <w:spacing w:after="0" w:line="240" w:lineRule="exact"/>
        <w:ind w:left="720" w:hanging="720"/>
        <w:rPr>
          <w:sz w:val="16"/>
          <w:szCs w:val="16"/>
          <w:lang w:val="en-GB" w:eastAsia="zh-CN"/>
        </w:rPr>
      </w:pPr>
      <w:r w:rsidRPr="004C639E">
        <w:rPr>
          <w:sz w:val="16"/>
          <w:szCs w:val="16"/>
          <w:lang w:val="en-GB" w:eastAsia="zh-CN"/>
        </w:rPr>
        <w:tab/>
      </w:r>
    </w:p>
    <w:p w:rsidR="004C639E" w:rsidRDefault="004C639E" w:rsidP="004C639E">
      <w:pPr>
        <w:pStyle w:val="ElsParagraph"/>
        <w:spacing w:after="0" w:line="240" w:lineRule="exact"/>
        <w:ind w:left="720" w:hanging="720"/>
        <w:rPr>
          <w:sz w:val="16"/>
          <w:szCs w:val="16"/>
          <w:lang w:val="en-GB" w:eastAsia="zh-CN"/>
        </w:rPr>
      </w:pPr>
    </w:p>
    <w:p w:rsidR="00D3038E" w:rsidRPr="00A375D3" w:rsidRDefault="005477F7" w:rsidP="004D7591">
      <w:pPr>
        <w:pStyle w:val="ElsParagraph"/>
        <w:spacing w:line="240" w:lineRule="auto"/>
        <w:ind w:firstLine="0"/>
        <w:rPr>
          <w:b/>
          <w:sz w:val="24"/>
          <w:szCs w:val="24"/>
          <w:lang w:val="en-GB" w:eastAsia="zh-CN"/>
        </w:rPr>
      </w:pPr>
      <w:r w:rsidRPr="004D7591">
        <w:rPr>
          <w:sz w:val="16"/>
          <w:szCs w:val="16"/>
          <w:lang w:val="en-GB" w:eastAsia="zh-CN"/>
        </w:rPr>
        <w:fldChar w:fldCharType="end"/>
      </w:r>
    </w:p>
    <w:sectPr w:rsidR="00D3038E" w:rsidRPr="00A375D3" w:rsidSect="00A50AF8">
      <w:endnotePr>
        <w:numFmt w:val="decimal"/>
      </w:endnotePr>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AAF" w:rsidRDefault="00601AAF" w:rsidP="00D3038E">
      <w:pPr>
        <w:spacing w:after="0" w:line="240" w:lineRule="auto"/>
      </w:pPr>
      <w:r>
        <w:separator/>
      </w:r>
    </w:p>
  </w:endnote>
  <w:endnote w:type="continuationSeparator" w:id="0">
    <w:p w:rsidR="00601AAF" w:rsidRDefault="00601AAF" w:rsidP="00D30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5672266"/>
      <w:docPartObj>
        <w:docPartGallery w:val="Page Numbers (Bottom of Page)"/>
        <w:docPartUnique/>
      </w:docPartObj>
    </w:sdtPr>
    <w:sdtEndPr/>
    <w:sdtContent>
      <w:p w:rsidR="00950D93" w:rsidRDefault="005477F7">
        <w:pPr>
          <w:pStyle w:val="Footer"/>
          <w:jc w:val="center"/>
        </w:pPr>
        <w:r>
          <w:fldChar w:fldCharType="begin"/>
        </w:r>
        <w:r w:rsidR="00950D93">
          <w:instrText xml:space="preserve"> PAGE   \* MERGEFORMAT </w:instrText>
        </w:r>
        <w:r>
          <w:fldChar w:fldCharType="separate"/>
        </w:r>
        <w:r w:rsidR="009F32BA">
          <w:rPr>
            <w:noProof/>
          </w:rPr>
          <w:t>1</w:t>
        </w:r>
        <w:r>
          <w:fldChar w:fldCharType="end"/>
        </w:r>
      </w:p>
    </w:sdtContent>
  </w:sdt>
  <w:p w:rsidR="00950D93" w:rsidRDefault="00950D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AAF" w:rsidRDefault="00601AAF" w:rsidP="00D3038E">
      <w:pPr>
        <w:spacing w:after="0" w:line="240" w:lineRule="auto"/>
      </w:pPr>
      <w:r>
        <w:separator/>
      </w:r>
    </w:p>
  </w:footnote>
  <w:footnote w:type="continuationSeparator" w:id="0">
    <w:p w:rsidR="00601AAF" w:rsidRDefault="00601AAF" w:rsidP="00D3038E">
      <w:pPr>
        <w:spacing w:after="0" w:line="240" w:lineRule="auto"/>
      </w:pPr>
      <w:r>
        <w:continuationSeparator/>
      </w:r>
    </w:p>
  </w:footnote>
  <w:footnote w:id="1">
    <w:p w:rsidR="00B4516A" w:rsidRPr="00B4516A" w:rsidRDefault="00B4516A">
      <w:pPr>
        <w:pStyle w:val="FootnoteText"/>
        <w:rPr>
          <w:rFonts w:ascii="Times New Roman" w:hAnsi="Times New Roman" w:cs="Times New Roman"/>
          <w:sz w:val="16"/>
          <w:szCs w:val="16"/>
        </w:rPr>
      </w:pPr>
      <w:r w:rsidRPr="00B4516A">
        <w:rPr>
          <w:rStyle w:val="FootnoteReference"/>
          <w:rFonts w:ascii="Times New Roman" w:hAnsi="Times New Roman" w:cs="Times New Roman"/>
          <w:sz w:val="16"/>
          <w:szCs w:val="16"/>
        </w:rPr>
        <w:sym w:font="Symbol" w:char="F02A"/>
      </w:r>
      <w:r w:rsidRPr="00B4516A">
        <w:rPr>
          <w:rFonts w:ascii="Times New Roman" w:hAnsi="Times New Roman" w:cs="Times New Roman"/>
          <w:sz w:val="16"/>
          <w:szCs w:val="16"/>
        </w:rPr>
        <w:t xml:space="preserve"> Corresponding  author: Tel: +44 113 343 2447; Email: pm06np@leeds.ac.uk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2BA" w:rsidRDefault="009F32BA">
    <w:pPr>
      <w:pStyle w:val="Header"/>
    </w:pPr>
    <w:r>
      <w:t>Draft of final submitted manuscript post review: Chemical Engineering Research &amp; Design 2013</w:t>
    </w:r>
  </w:p>
  <w:p w:rsidR="009F32BA" w:rsidRDefault="009F32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69112E"/>
    <w:multiLevelType w:val="multilevel"/>
    <w:tmpl w:val="0CAA3CEA"/>
    <w:lvl w:ilvl="0">
      <w:start w:val="1"/>
      <w:numFmt w:val="decimal"/>
      <w:pStyle w:val="ElsHeading1"/>
      <w:suff w:val="space"/>
      <w:lvlText w:val="%1."/>
      <w:lvlJc w:val="left"/>
      <w:pPr>
        <w:ind w:left="0" w:firstLine="0"/>
      </w:pPr>
      <w:rPr>
        <w:rFonts w:hint="default"/>
        <w:b/>
      </w:rPr>
    </w:lvl>
    <w:lvl w:ilvl="1">
      <w:start w:val="1"/>
      <w:numFmt w:val="decimal"/>
      <w:pStyle w:val="ElsHeading2"/>
      <w:suff w:val="space"/>
      <w:lvlText w:val="%1.%2."/>
      <w:lvlJc w:val="left"/>
      <w:pPr>
        <w:ind w:left="0" w:firstLine="0"/>
      </w:pPr>
      <w:rPr>
        <w:rFonts w:hint="default"/>
      </w:rPr>
    </w:lvl>
    <w:lvl w:ilvl="2">
      <w:start w:val="1"/>
      <w:numFmt w:val="decimal"/>
      <w:pStyle w:val="ElsHeading3"/>
      <w:suff w:val="space"/>
      <w:lvlText w:val="%1.%2.%3."/>
      <w:lvlJc w:val="left"/>
      <w:pPr>
        <w:ind w:left="0" w:firstLine="0"/>
      </w:pPr>
      <w:rPr>
        <w:rFonts w:hint="default"/>
      </w:rPr>
    </w:lvl>
    <w:lvl w:ilvl="3">
      <w:start w:val="1"/>
      <w:numFmt w:val="decimal"/>
      <w:pStyle w:val="ElsHeading4"/>
      <w:suff w:val="space"/>
      <w:lvlText w:val="%1.%2.%3.%4."/>
      <w:lvlJc w:val="left"/>
      <w:pPr>
        <w:ind w:left="0" w:firstLine="0"/>
      </w:pPr>
      <w:rPr>
        <w:rFonts w:hint="default"/>
      </w:rPr>
    </w:lvl>
    <w:lvl w:ilvl="4">
      <w:start w:val="1"/>
      <w:numFmt w:val="decimal"/>
      <w:pStyle w:val="ElsHeading5"/>
      <w:suff w:val="space"/>
      <w:lvlText w:val="%1.%2.%3.%4.%5."/>
      <w:lvlJc w:val="left"/>
      <w:pPr>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docVars>
    <w:docVar w:name="EN.InstantFormat" w:val="&lt;ENInstantFormat&gt;&lt;Enabled&gt;1&lt;/Enabled&gt;&lt;ScanUnformatted&gt;1&lt;/ScanUnformatted&gt;&lt;ScanChanges&gt;1&lt;/ScanChanges&gt;&lt;/ENInstantFormat&gt;"/>
    <w:docVar w:name="EN.Libraries" w:val="&lt;ENLibraries&gt;&lt;Libraries&gt;&lt;item&gt;My EndNote Library.enl&lt;/item&gt;&lt;item&gt;Trash.enl&lt;/item&gt;&lt;/Libraries&gt;&lt;/ENLibraries&gt;"/>
  </w:docVars>
  <w:rsids>
    <w:rsidRoot w:val="00D3038E"/>
    <w:rsid w:val="00016D1A"/>
    <w:rsid w:val="00031F1E"/>
    <w:rsid w:val="000370A7"/>
    <w:rsid w:val="0004396E"/>
    <w:rsid w:val="000548AA"/>
    <w:rsid w:val="000874C8"/>
    <w:rsid w:val="00093696"/>
    <w:rsid w:val="000B75CE"/>
    <w:rsid w:val="00135AE8"/>
    <w:rsid w:val="001449C0"/>
    <w:rsid w:val="0015368F"/>
    <w:rsid w:val="001718E2"/>
    <w:rsid w:val="00182EAB"/>
    <w:rsid w:val="001937FF"/>
    <w:rsid w:val="001A3ED5"/>
    <w:rsid w:val="001B1BDA"/>
    <w:rsid w:val="001D0CD7"/>
    <w:rsid w:val="002074E2"/>
    <w:rsid w:val="00252F60"/>
    <w:rsid w:val="00280177"/>
    <w:rsid w:val="0028732C"/>
    <w:rsid w:val="0028741E"/>
    <w:rsid w:val="002A4F85"/>
    <w:rsid w:val="002B017A"/>
    <w:rsid w:val="002B7724"/>
    <w:rsid w:val="002D1F1B"/>
    <w:rsid w:val="002E4CF8"/>
    <w:rsid w:val="00302265"/>
    <w:rsid w:val="00310A85"/>
    <w:rsid w:val="00324BEE"/>
    <w:rsid w:val="00340FBF"/>
    <w:rsid w:val="003464FF"/>
    <w:rsid w:val="00361AFC"/>
    <w:rsid w:val="0037499B"/>
    <w:rsid w:val="003879EB"/>
    <w:rsid w:val="0039234D"/>
    <w:rsid w:val="00397EAC"/>
    <w:rsid w:val="003A24A5"/>
    <w:rsid w:val="003D37EC"/>
    <w:rsid w:val="0041306F"/>
    <w:rsid w:val="00416454"/>
    <w:rsid w:val="00423904"/>
    <w:rsid w:val="00424F06"/>
    <w:rsid w:val="00454645"/>
    <w:rsid w:val="00456154"/>
    <w:rsid w:val="00466EF0"/>
    <w:rsid w:val="00484404"/>
    <w:rsid w:val="00490017"/>
    <w:rsid w:val="004A1C09"/>
    <w:rsid w:val="004C22EA"/>
    <w:rsid w:val="004C3386"/>
    <w:rsid w:val="004C639E"/>
    <w:rsid w:val="004D0F00"/>
    <w:rsid w:val="004D2B32"/>
    <w:rsid w:val="004D64A7"/>
    <w:rsid w:val="004D7591"/>
    <w:rsid w:val="004E4250"/>
    <w:rsid w:val="00513553"/>
    <w:rsid w:val="005477F7"/>
    <w:rsid w:val="00574D80"/>
    <w:rsid w:val="005860C5"/>
    <w:rsid w:val="005F0718"/>
    <w:rsid w:val="00601387"/>
    <w:rsid w:val="00601AAF"/>
    <w:rsid w:val="0062184A"/>
    <w:rsid w:val="00635A0E"/>
    <w:rsid w:val="00635E46"/>
    <w:rsid w:val="006412A7"/>
    <w:rsid w:val="00647971"/>
    <w:rsid w:val="006555A7"/>
    <w:rsid w:val="00670122"/>
    <w:rsid w:val="00671725"/>
    <w:rsid w:val="006C6B9B"/>
    <w:rsid w:val="006D6F8F"/>
    <w:rsid w:val="006E22DF"/>
    <w:rsid w:val="006F28E0"/>
    <w:rsid w:val="00717226"/>
    <w:rsid w:val="00757A2B"/>
    <w:rsid w:val="00790158"/>
    <w:rsid w:val="00791DE4"/>
    <w:rsid w:val="007D5316"/>
    <w:rsid w:val="007D54A1"/>
    <w:rsid w:val="007D6EA2"/>
    <w:rsid w:val="007E325B"/>
    <w:rsid w:val="007E6908"/>
    <w:rsid w:val="007F6FA0"/>
    <w:rsid w:val="0081528F"/>
    <w:rsid w:val="00845EDF"/>
    <w:rsid w:val="00850226"/>
    <w:rsid w:val="00853AFE"/>
    <w:rsid w:val="008544B1"/>
    <w:rsid w:val="00857403"/>
    <w:rsid w:val="00887654"/>
    <w:rsid w:val="00896A1B"/>
    <w:rsid w:val="008A431B"/>
    <w:rsid w:val="008B0C39"/>
    <w:rsid w:val="008C4F16"/>
    <w:rsid w:val="00903CDA"/>
    <w:rsid w:val="00914473"/>
    <w:rsid w:val="009257E9"/>
    <w:rsid w:val="00950D93"/>
    <w:rsid w:val="0096678F"/>
    <w:rsid w:val="009A4956"/>
    <w:rsid w:val="009B472E"/>
    <w:rsid w:val="009D6269"/>
    <w:rsid w:val="009D7F18"/>
    <w:rsid w:val="009E2C27"/>
    <w:rsid w:val="009F32BA"/>
    <w:rsid w:val="00A11B82"/>
    <w:rsid w:val="00A24EF2"/>
    <w:rsid w:val="00A266FA"/>
    <w:rsid w:val="00A375D3"/>
    <w:rsid w:val="00A50AF8"/>
    <w:rsid w:val="00A6264F"/>
    <w:rsid w:val="00A663A5"/>
    <w:rsid w:val="00A710CF"/>
    <w:rsid w:val="00A719BC"/>
    <w:rsid w:val="00A82584"/>
    <w:rsid w:val="00A85600"/>
    <w:rsid w:val="00A90B79"/>
    <w:rsid w:val="00A95CFA"/>
    <w:rsid w:val="00AA2942"/>
    <w:rsid w:val="00AA74C7"/>
    <w:rsid w:val="00AC2E7E"/>
    <w:rsid w:val="00AE1D9B"/>
    <w:rsid w:val="00AE1F01"/>
    <w:rsid w:val="00B01FF7"/>
    <w:rsid w:val="00B02CCF"/>
    <w:rsid w:val="00B30AA4"/>
    <w:rsid w:val="00B4516A"/>
    <w:rsid w:val="00B92546"/>
    <w:rsid w:val="00BC0DF8"/>
    <w:rsid w:val="00BC5956"/>
    <w:rsid w:val="00BF1593"/>
    <w:rsid w:val="00BF25CE"/>
    <w:rsid w:val="00BF7816"/>
    <w:rsid w:val="00C1080A"/>
    <w:rsid w:val="00C16A3D"/>
    <w:rsid w:val="00C5011E"/>
    <w:rsid w:val="00C709FE"/>
    <w:rsid w:val="00C72E4D"/>
    <w:rsid w:val="00C73202"/>
    <w:rsid w:val="00C75F87"/>
    <w:rsid w:val="00C779A8"/>
    <w:rsid w:val="00CE5538"/>
    <w:rsid w:val="00D00CB3"/>
    <w:rsid w:val="00D065AA"/>
    <w:rsid w:val="00D3038E"/>
    <w:rsid w:val="00D3299D"/>
    <w:rsid w:val="00D34240"/>
    <w:rsid w:val="00D57813"/>
    <w:rsid w:val="00D73C0F"/>
    <w:rsid w:val="00D824E7"/>
    <w:rsid w:val="00D92BAC"/>
    <w:rsid w:val="00D93FD2"/>
    <w:rsid w:val="00DA10ED"/>
    <w:rsid w:val="00DB0A2A"/>
    <w:rsid w:val="00DB4A81"/>
    <w:rsid w:val="00DC4683"/>
    <w:rsid w:val="00DD0285"/>
    <w:rsid w:val="00E3722C"/>
    <w:rsid w:val="00E443CD"/>
    <w:rsid w:val="00E54889"/>
    <w:rsid w:val="00E54CF3"/>
    <w:rsid w:val="00E623D2"/>
    <w:rsid w:val="00E765FE"/>
    <w:rsid w:val="00E83884"/>
    <w:rsid w:val="00E92D2E"/>
    <w:rsid w:val="00EB27F3"/>
    <w:rsid w:val="00EB3832"/>
    <w:rsid w:val="00EB779D"/>
    <w:rsid w:val="00EC18AF"/>
    <w:rsid w:val="00EE5B6D"/>
    <w:rsid w:val="00EE7FBC"/>
    <w:rsid w:val="00EF0540"/>
    <w:rsid w:val="00F309A2"/>
    <w:rsid w:val="00F325A5"/>
    <w:rsid w:val="00F46886"/>
    <w:rsid w:val="00F76671"/>
    <w:rsid w:val="00F97625"/>
    <w:rsid w:val="00FA3092"/>
    <w:rsid w:val="00FA5A2F"/>
    <w:rsid w:val="00FA7028"/>
    <w:rsid w:val="00FB3794"/>
    <w:rsid w:val="00FB3B66"/>
    <w:rsid w:val="00FF3CBF"/>
    <w:rsid w:val="00FF40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02"/>
    <o:shapelayout v:ext="edit">
      <o:idmap v:ext="edit" data="1"/>
      <o:rules v:ext="edit">
        <o:r id="V:Rule1" type="connector" idref="#AutoShape 12"/>
        <o:r id="V:Rule2" type="connector" idref="#AutoShape 1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CBF"/>
  </w:style>
  <w:style w:type="paragraph" w:styleId="Heading1">
    <w:name w:val="heading 1"/>
    <w:basedOn w:val="Normal"/>
    <w:next w:val="Normal"/>
    <w:link w:val="Heading1Char"/>
    <w:uiPriority w:val="9"/>
    <w:qFormat/>
    <w:rsid w:val="00FF3CBF"/>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Heading2">
    <w:name w:val="heading 2"/>
    <w:basedOn w:val="Normal"/>
    <w:next w:val="Normal"/>
    <w:link w:val="Heading2Char"/>
    <w:uiPriority w:val="9"/>
    <w:semiHidden/>
    <w:unhideWhenUsed/>
    <w:qFormat/>
    <w:rsid w:val="00FF3CBF"/>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FF3CBF"/>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Heading4">
    <w:name w:val="heading 4"/>
    <w:basedOn w:val="Normal"/>
    <w:next w:val="Normal"/>
    <w:link w:val="Heading4Char"/>
    <w:uiPriority w:val="9"/>
    <w:semiHidden/>
    <w:unhideWhenUsed/>
    <w:qFormat/>
    <w:rsid w:val="00FF3CBF"/>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Heading5">
    <w:name w:val="heading 5"/>
    <w:basedOn w:val="Normal"/>
    <w:next w:val="Normal"/>
    <w:link w:val="Heading5Char"/>
    <w:uiPriority w:val="9"/>
    <w:semiHidden/>
    <w:unhideWhenUsed/>
    <w:qFormat/>
    <w:rsid w:val="00FF3CBF"/>
    <w:pPr>
      <w:spacing w:before="280" w:after="0" w:line="360" w:lineRule="auto"/>
      <w:ind w:firstLine="0"/>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semiHidden/>
    <w:unhideWhenUsed/>
    <w:qFormat/>
    <w:rsid w:val="00FF3CBF"/>
    <w:pPr>
      <w:spacing w:before="280" w:after="80" w:line="360" w:lineRule="auto"/>
      <w:ind w:firstLine="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FF3CBF"/>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Heading8">
    <w:name w:val="heading 8"/>
    <w:basedOn w:val="Normal"/>
    <w:next w:val="Normal"/>
    <w:link w:val="Heading8Char"/>
    <w:uiPriority w:val="9"/>
    <w:semiHidden/>
    <w:unhideWhenUsed/>
    <w:qFormat/>
    <w:rsid w:val="00FF3CBF"/>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unhideWhenUsed/>
    <w:qFormat/>
    <w:rsid w:val="00FF3CBF"/>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CBF"/>
    <w:rPr>
      <w:rFonts w:asciiTheme="majorHAnsi" w:eastAsiaTheme="majorEastAsia" w:hAnsiTheme="majorHAnsi" w:cstheme="majorBidi"/>
      <w:b/>
      <w:bCs/>
      <w:i/>
      <w:iCs/>
      <w:sz w:val="32"/>
      <w:szCs w:val="32"/>
    </w:rPr>
  </w:style>
  <w:style w:type="character" w:customStyle="1" w:styleId="Heading2Char">
    <w:name w:val="Heading 2 Char"/>
    <w:basedOn w:val="DefaultParagraphFont"/>
    <w:link w:val="Heading2"/>
    <w:uiPriority w:val="9"/>
    <w:semiHidden/>
    <w:rsid w:val="00FF3CB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F3CBF"/>
    <w:rPr>
      <w:rFonts w:asciiTheme="majorHAnsi" w:eastAsiaTheme="majorEastAsia" w:hAnsiTheme="majorHAnsi" w:cstheme="majorBidi"/>
      <w:b/>
      <w:bCs/>
      <w:i/>
      <w:iCs/>
      <w:sz w:val="26"/>
      <w:szCs w:val="26"/>
    </w:rPr>
  </w:style>
  <w:style w:type="character" w:customStyle="1" w:styleId="Heading4Char">
    <w:name w:val="Heading 4 Char"/>
    <w:basedOn w:val="DefaultParagraphFont"/>
    <w:link w:val="Heading4"/>
    <w:uiPriority w:val="9"/>
    <w:semiHidden/>
    <w:rsid w:val="00FF3CBF"/>
    <w:rPr>
      <w:rFonts w:asciiTheme="majorHAnsi" w:eastAsiaTheme="majorEastAsia" w:hAnsiTheme="majorHAnsi" w:cstheme="majorBidi"/>
      <w:b/>
      <w:bCs/>
      <w:i/>
      <w:iCs/>
      <w:sz w:val="24"/>
      <w:szCs w:val="24"/>
    </w:rPr>
  </w:style>
  <w:style w:type="character" w:customStyle="1" w:styleId="Heading5Char">
    <w:name w:val="Heading 5 Char"/>
    <w:basedOn w:val="DefaultParagraphFont"/>
    <w:link w:val="Heading5"/>
    <w:uiPriority w:val="9"/>
    <w:semiHidden/>
    <w:rsid w:val="00FF3CBF"/>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FF3CBF"/>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FF3CBF"/>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FF3CBF"/>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rsid w:val="00FF3CBF"/>
    <w:rPr>
      <w:rFonts w:asciiTheme="majorHAnsi" w:eastAsiaTheme="majorEastAsia" w:hAnsiTheme="majorHAnsi" w:cstheme="majorBidi"/>
      <w:i/>
      <w:iCs/>
      <w:sz w:val="18"/>
      <w:szCs w:val="18"/>
    </w:rPr>
  </w:style>
  <w:style w:type="paragraph" w:styleId="Caption">
    <w:name w:val="caption"/>
    <w:basedOn w:val="Normal"/>
    <w:next w:val="Normal"/>
    <w:uiPriority w:val="35"/>
    <w:unhideWhenUsed/>
    <w:qFormat/>
    <w:rsid w:val="00FF3CBF"/>
    <w:rPr>
      <w:b/>
      <w:bCs/>
      <w:sz w:val="18"/>
      <w:szCs w:val="18"/>
    </w:rPr>
  </w:style>
  <w:style w:type="paragraph" w:styleId="Title">
    <w:name w:val="Title"/>
    <w:basedOn w:val="Normal"/>
    <w:next w:val="Normal"/>
    <w:link w:val="TitleChar"/>
    <w:uiPriority w:val="10"/>
    <w:qFormat/>
    <w:rsid w:val="00FF3CBF"/>
    <w:pPr>
      <w:spacing w:line="240" w:lineRule="auto"/>
      <w:ind w:firstLine="0"/>
    </w:pPr>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FF3CBF"/>
    <w:rPr>
      <w:rFonts w:asciiTheme="majorHAnsi" w:eastAsiaTheme="majorEastAsia" w:hAnsiTheme="majorHAnsi" w:cstheme="majorBidi"/>
      <w:b/>
      <w:bCs/>
      <w:i/>
      <w:iCs/>
      <w:spacing w:val="10"/>
      <w:sz w:val="60"/>
      <w:szCs w:val="60"/>
    </w:rPr>
  </w:style>
  <w:style w:type="paragraph" w:styleId="Subtitle">
    <w:name w:val="Subtitle"/>
    <w:basedOn w:val="Normal"/>
    <w:next w:val="Normal"/>
    <w:link w:val="SubtitleChar"/>
    <w:uiPriority w:val="11"/>
    <w:qFormat/>
    <w:rsid w:val="00FF3CBF"/>
    <w:pPr>
      <w:spacing w:after="320"/>
      <w:jc w:val="right"/>
    </w:pPr>
    <w:rPr>
      <w:i/>
      <w:iCs/>
      <w:color w:val="808080" w:themeColor="text1" w:themeTint="7F"/>
      <w:spacing w:val="10"/>
      <w:sz w:val="24"/>
      <w:szCs w:val="24"/>
    </w:rPr>
  </w:style>
  <w:style w:type="character" w:customStyle="1" w:styleId="SubtitleChar">
    <w:name w:val="Subtitle Char"/>
    <w:basedOn w:val="DefaultParagraphFont"/>
    <w:link w:val="Subtitle"/>
    <w:uiPriority w:val="11"/>
    <w:rsid w:val="00FF3CBF"/>
    <w:rPr>
      <w:i/>
      <w:iCs/>
      <w:color w:val="808080" w:themeColor="text1" w:themeTint="7F"/>
      <w:spacing w:val="10"/>
      <w:sz w:val="24"/>
      <w:szCs w:val="24"/>
    </w:rPr>
  </w:style>
  <w:style w:type="character" w:styleId="Strong">
    <w:name w:val="Strong"/>
    <w:basedOn w:val="DefaultParagraphFont"/>
    <w:uiPriority w:val="22"/>
    <w:qFormat/>
    <w:rsid w:val="00FF3CBF"/>
    <w:rPr>
      <w:b/>
      <w:bCs/>
      <w:spacing w:val="0"/>
    </w:rPr>
  </w:style>
  <w:style w:type="character" w:styleId="Emphasis">
    <w:name w:val="Emphasis"/>
    <w:uiPriority w:val="20"/>
    <w:qFormat/>
    <w:rsid w:val="00FF3CBF"/>
    <w:rPr>
      <w:b/>
      <w:bCs/>
      <w:i/>
      <w:iCs/>
      <w:color w:val="auto"/>
    </w:rPr>
  </w:style>
  <w:style w:type="paragraph" w:styleId="NoSpacing">
    <w:name w:val="No Spacing"/>
    <w:basedOn w:val="Normal"/>
    <w:link w:val="NoSpacingChar"/>
    <w:uiPriority w:val="1"/>
    <w:qFormat/>
    <w:rsid w:val="00FF3CBF"/>
    <w:pPr>
      <w:spacing w:after="0" w:line="240" w:lineRule="auto"/>
      <w:ind w:firstLine="0"/>
    </w:pPr>
  </w:style>
  <w:style w:type="character" w:customStyle="1" w:styleId="NoSpacingChar">
    <w:name w:val="No Spacing Char"/>
    <w:basedOn w:val="DefaultParagraphFont"/>
    <w:link w:val="NoSpacing"/>
    <w:uiPriority w:val="1"/>
    <w:rsid w:val="001449C0"/>
  </w:style>
  <w:style w:type="paragraph" w:styleId="ListParagraph">
    <w:name w:val="List Paragraph"/>
    <w:basedOn w:val="Normal"/>
    <w:uiPriority w:val="34"/>
    <w:qFormat/>
    <w:rsid w:val="00FF3CBF"/>
    <w:pPr>
      <w:ind w:left="720"/>
      <w:contextualSpacing/>
    </w:pPr>
  </w:style>
  <w:style w:type="paragraph" w:styleId="Quote">
    <w:name w:val="Quote"/>
    <w:basedOn w:val="Normal"/>
    <w:next w:val="Normal"/>
    <w:link w:val="QuoteChar"/>
    <w:uiPriority w:val="29"/>
    <w:qFormat/>
    <w:rsid w:val="00FF3CBF"/>
    <w:rPr>
      <w:color w:val="5A5A5A" w:themeColor="text1" w:themeTint="A5"/>
    </w:rPr>
  </w:style>
  <w:style w:type="character" w:customStyle="1" w:styleId="QuoteChar">
    <w:name w:val="Quote Char"/>
    <w:basedOn w:val="DefaultParagraphFont"/>
    <w:link w:val="Quote"/>
    <w:uiPriority w:val="29"/>
    <w:rsid w:val="00FF3CBF"/>
    <w:rPr>
      <w:rFonts w:asciiTheme="minorHAnsi"/>
      <w:color w:val="5A5A5A" w:themeColor="text1" w:themeTint="A5"/>
    </w:rPr>
  </w:style>
  <w:style w:type="paragraph" w:styleId="IntenseQuote">
    <w:name w:val="Intense Quote"/>
    <w:basedOn w:val="Normal"/>
    <w:next w:val="Normal"/>
    <w:link w:val="IntenseQuoteChar"/>
    <w:uiPriority w:val="30"/>
    <w:qFormat/>
    <w:rsid w:val="00FF3CBF"/>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FF3CBF"/>
    <w:rPr>
      <w:rFonts w:asciiTheme="majorHAnsi" w:eastAsiaTheme="majorEastAsia" w:hAnsiTheme="majorHAnsi" w:cstheme="majorBidi"/>
      <w:i/>
      <w:iCs/>
      <w:sz w:val="20"/>
      <w:szCs w:val="20"/>
    </w:rPr>
  </w:style>
  <w:style w:type="character" w:styleId="SubtleEmphasis">
    <w:name w:val="Subtle Emphasis"/>
    <w:uiPriority w:val="19"/>
    <w:qFormat/>
    <w:rsid w:val="00FF3CBF"/>
    <w:rPr>
      <w:i/>
      <w:iCs/>
      <w:color w:val="5A5A5A" w:themeColor="text1" w:themeTint="A5"/>
    </w:rPr>
  </w:style>
  <w:style w:type="character" w:styleId="IntenseEmphasis">
    <w:name w:val="Intense Emphasis"/>
    <w:uiPriority w:val="21"/>
    <w:qFormat/>
    <w:rsid w:val="00FF3CBF"/>
    <w:rPr>
      <w:b/>
      <w:bCs/>
      <w:i/>
      <w:iCs/>
      <w:color w:val="auto"/>
      <w:u w:val="single"/>
    </w:rPr>
  </w:style>
  <w:style w:type="character" w:styleId="SubtleReference">
    <w:name w:val="Subtle Reference"/>
    <w:uiPriority w:val="31"/>
    <w:qFormat/>
    <w:rsid w:val="00FF3CBF"/>
    <w:rPr>
      <w:smallCaps/>
    </w:rPr>
  </w:style>
  <w:style w:type="character" w:styleId="IntenseReference">
    <w:name w:val="Intense Reference"/>
    <w:uiPriority w:val="32"/>
    <w:qFormat/>
    <w:rsid w:val="00FF3CBF"/>
    <w:rPr>
      <w:b/>
      <w:bCs/>
      <w:smallCaps/>
      <w:color w:val="auto"/>
    </w:rPr>
  </w:style>
  <w:style w:type="character" w:styleId="BookTitle">
    <w:name w:val="Book Title"/>
    <w:uiPriority w:val="33"/>
    <w:qFormat/>
    <w:rsid w:val="00FF3CBF"/>
    <w:rPr>
      <w:rFonts w:asciiTheme="majorHAnsi" w:eastAsiaTheme="majorEastAsia" w:hAnsiTheme="majorHAnsi" w:cstheme="majorBidi"/>
      <w:b/>
      <w:bCs/>
      <w:smallCaps/>
      <w:color w:val="auto"/>
      <w:u w:val="single"/>
    </w:rPr>
  </w:style>
  <w:style w:type="paragraph" w:styleId="TOCHeading">
    <w:name w:val="TOC Heading"/>
    <w:basedOn w:val="Heading1"/>
    <w:next w:val="Normal"/>
    <w:uiPriority w:val="39"/>
    <w:semiHidden/>
    <w:unhideWhenUsed/>
    <w:qFormat/>
    <w:rsid w:val="00FF3CBF"/>
    <w:pPr>
      <w:outlineLvl w:val="9"/>
    </w:pPr>
  </w:style>
  <w:style w:type="paragraph" w:customStyle="1" w:styleId="ElsAffiliation">
    <w:name w:val="Els_Affiliation"/>
    <w:rsid w:val="00D3038E"/>
    <w:pPr>
      <w:spacing w:after="0" w:line="200" w:lineRule="exact"/>
    </w:pPr>
    <w:rPr>
      <w:rFonts w:ascii="Times New Roman" w:eastAsia="Times New Roman" w:hAnsi="Times New Roman" w:cs="Times New Roman"/>
      <w:i/>
      <w:sz w:val="16"/>
      <w:szCs w:val="20"/>
      <w:lang w:bidi="ar-SA"/>
    </w:rPr>
  </w:style>
  <w:style w:type="paragraph" w:customStyle="1" w:styleId="Default">
    <w:name w:val="Default"/>
    <w:rsid w:val="00D3038E"/>
    <w:pPr>
      <w:autoSpaceDE w:val="0"/>
      <w:autoSpaceDN w:val="0"/>
      <w:adjustRightInd w:val="0"/>
      <w:spacing w:after="0" w:line="240" w:lineRule="auto"/>
    </w:pPr>
    <w:rPr>
      <w:rFonts w:ascii="Arial" w:eastAsiaTheme="minorHAnsi" w:hAnsi="Arial" w:cs="Arial"/>
      <w:color w:val="000000"/>
      <w:sz w:val="24"/>
      <w:szCs w:val="24"/>
      <w:lang w:val="en-GB" w:bidi="ar-SA"/>
    </w:rPr>
  </w:style>
  <w:style w:type="paragraph" w:customStyle="1" w:styleId="ElsParagraph">
    <w:name w:val="Els_Paragraph"/>
    <w:uiPriority w:val="99"/>
    <w:rsid w:val="00D3038E"/>
    <w:pPr>
      <w:spacing w:after="120" w:line="220" w:lineRule="exact"/>
      <w:ind w:firstLine="230"/>
      <w:jc w:val="both"/>
    </w:pPr>
    <w:rPr>
      <w:rFonts w:ascii="Times New Roman" w:eastAsia="Times New Roman" w:hAnsi="Times New Roman" w:cs="Times New Roman"/>
      <w:sz w:val="19"/>
      <w:szCs w:val="20"/>
      <w:lang w:bidi="ar-SA"/>
    </w:rPr>
  </w:style>
  <w:style w:type="paragraph" w:customStyle="1" w:styleId="ElsHeading1">
    <w:name w:val="Els_Heading1"/>
    <w:next w:val="ElsParagraph"/>
    <w:rsid w:val="00D3038E"/>
    <w:pPr>
      <w:keepNext/>
      <w:numPr>
        <w:numId w:val="1"/>
      </w:numPr>
      <w:spacing w:before="160" w:after="160" w:line="210" w:lineRule="exact"/>
    </w:pPr>
    <w:rPr>
      <w:rFonts w:ascii="Times New Roman" w:eastAsia="Times New Roman" w:hAnsi="Times New Roman" w:cs="Times New Roman"/>
      <w:b/>
      <w:bCs/>
      <w:sz w:val="19"/>
      <w:szCs w:val="20"/>
      <w:lang w:bidi="ar-SA"/>
    </w:rPr>
  </w:style>
  <w:style w:type="paragraph" w:customStyle="1" w:styleId="ElsHeading2">
    <w:name w:val="Els_Heading2"/>
    <w:next w:val="ElsParagraph"/>
    <w:rsid w:val="00D3038E"/>
    <w:pPr>
      <w:numPr>
        <w:ilvl w:val="1"/>
        <w:numId w:val="1"/>
      </w:numPr>
      <w:spacing w:after="160" w:line="210" w:lineRule="exact"/>
    </w:pPr>
    <w:rPr>
      <w:rFonts w:ascii="Times New Roman" w:eastAsia="Times New Roman" w:hAnsi="Times New Roman" w:cs="Times New Roman"/>
      <w:bCs/>
      <w:i/>
      <w:sz w:val="19"/>
      <w:szCs w:val="20"/>
      <w:lang w:bidi="ar-SA"/>
    </w:rPr>
  </w:style>
  <w:style w:type="paragraph" w:customStyle="1" w:styleId="ElsHeading3">
    <w:name w:val="Els_Heading3"/>
    <w:next w:val="ElsParagraph"/>
    <w:rsid w:val="00D3038E"/>
    <w:pPr>
      <w:numPr>
        <w:ilvl w:val="2"/>
        <w:numId w:val="1"/>
      </w:numPr>
      <w:spacing w:after="40" w:line="210" w:lineRule="exact"/>
      <w:outlineLvl w:val="0"/>
    </w:pPr>
    <w:rPr>
      <w:rFonts w:ascii="Times New Roman" w:eastAsia="Times New Roman" w:hAnsi="Times New Roman" w:cs="Times New Roman"/>
      <w:i/>
      <w:spacing w:val="20"/>
      <w:sz w:val="19"/>
      <w:szCs w:val="20"/>
      <w:lang w:bidi="ar-SA"/>
    </w:rPr>
  </w:style>
  <w:style w:type="paragraph" w:customStyle="1" w:styleId="ElsHeading4">
    <w:name w:val="Els_Heading4"/>
    <w:next w:val="ElsParagraph"/>
    <w:rsid w:val="00D3038E"/>
    <w:pPr>
      <w:numPr>
        <w:ilvl w:val="3"/>
        <w:numId w:val="1"/>
      </w:numPr>
      <w:spacing w:after="160" w:line="210" w:lineRule="exact"/>
      <w:outlineLvl w:val="0"/>
    </w:pPr>
    <w:rPr>
      <w:rFonts w:ascii="Times New Roman" w:eastAsia="Times New Roman" w:hAnsi="Times New Roman" w:cs="Times New Roman"/>
      <w:i/>
      <w:spacing w:val="20"/>
      <w:sz w:val="19"/>
      <w:szCs w:val="20"/>
      <w:lang w:bidi="ar-SA"/>
    </w:rPr>
  </w:style>
  <w:style w:type="paragraph" w:customStyle="1" w:styleId="ElsHeading5">
    <w:name w:val="Els_Heading5"/>
    <w:next w:val="ElsParagraph"/>
    <w:rsid w:val="00D3038E"/>
    <w:pPr>
      <w:numPr>
        <w:ilvl w:val="4"/>
        <w:numId w:val="1"/>
      </w:numPr>
      <w:spacing w:after="160" w:line="210" w:lineRule="exact"/>
      <w:outlineLvl w:val="0"/>
    </w:pPr>
    <w:rPr>
      <w:rFonts w:ascii="Times New Roman" w:eastAsia="Times New Roman" w:hAnsi="Times New Roman" w:cs="Times New Roman"/>
      <w:i/>
      <w:spacing w:val="20"/>
      <w:sz w:val="19"/>
      <w:szCs w:val="20"/>
      <w:lang w:bidi="ar-SA"/>
    </w:rPr>
  </w:style>
  <w:style w:type="paragraph" w:styleId="EndnoteText">
    <w:name w:val="endnote text"/>
    <w:basedOn w:val="Normal"/>
    <w:link w:val="EndnoteTextChar"/>
    <w:uiPriority w:val="99"/>
    <w:unhideWhenUsed/>
    <w:rsid w:val="00D3038E"/>
    <w:pPr>
      <w:spacing w:after="0" w:line="240" w:lineRule="auto"/>
      <w:ind w:firstLine="0"/>
    </w:pPr>
    <w:rPr>
      <w:rFonts w:asciiTheme="majorHAnsi" w:eastAsiaTheme="majorEastAsia" w:hAnsiTheme="majorHAnsi" w:cstheme="majorBidi"/>
      <w:sz w:val="20"/>
      <w:szCs w:val="20"/>
    </w:rPr>
  </w:style>
  <w:style w:type="character" w:customStyle="1" w:styleId="EndnoteTextChar">
    <w:name w:val="Endnote Text Char"/>
    <w:basedOn w:val="DefaultParagraphFont"/>
    <w:link w:val="EndnoteText"/>
    <w:uiPriority w:val="99"/>
    <w:rsid w:val="00D3038E"/>
    <w:rPr>
      <w:sz w:val="20"/>
      <w:szCs w:val="20"/>
      <w:lang w:val="en-GB"/>
    </w:rPr>
  </w:style>
  <w:style w:type="character" w:styleId="EndnoteReference">
    <w:name w:val="endnote reference"/>
    <w:basedOn w:val="DefaultParagraphFont"/>
    <w:uiPriority w:val="99"/>
    <w:semiHidden/>
    <w:unhideWhenUsed/>
    <w:rsid w:val="00D3038E"/>
    <w:rPr>
      <w:vertAlign w:val="superscript"/>
    </w:rPr>
  </w:style>
  <w:style w:type="paragraph" w:styleId="BalloonText">
    <w:name w:val="Balloon Text"/>
    <w:basedOn w:val="Normal"/>
    <w:link w:val="BalloonTextChar"/>
    <w:uiPriority w:val="99"/>
    <w:semiHidden/>
    <w:unhideWhenUsed/>
    <w:rsid w:val="00D30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38E"/>
    <w:rPr>
      <w:rFonts w:ascii="Tahoma" w:eastAsiaTheme="minorEastAsia" w:hAnsi="Tahoma" w:cs="Tahoma"/>
      <w:sz w:val="16"/>
      <w:szCs w:val="16"/>
      <w:lang w:val="en-GB"/>
    </w:rPr>
  </w:style>
  <w:style w:type="paragraph" w:styleId="CommentText">
    <w:name w:val="annotation text"/>
    <w:basedOn w:val="Normal"/>
    <w:link w:val="CommentTextChar"/>
    <w:uiPriority w:val="99"/>
    <w:semiHidden/>
    <w:unhideWhenUsed/>
    <w:rsid w:val="00D3038E"/>
    <w:pPr>
      <w:spacing w:line="240" w:lineRule="auto"/>
    </w:pPr>
    <w:rPr>
      <w:rFonts w:ascii="Arial" w:eastAsia="SimHei" w:hAnsi="Arial" w:cs="Times New Roman"/>
      <w:sz w:val="24"/>
      <w:szCs w:val="24"/>
    </w:rPr>
  </w:style>
  <w:style w:type="character" w:customStyle="1" w:styleId="CommentTextChar">
    <w:name w:val="Comment Text Char"/>
    <w:basedOn w:val="DefaultParagraphFont"/>
    <w:link w:val="CommentText"/>
    <w:uiPriority w:val="99"/>
    <w:semiHidden/>
    <w:rsid w:val="00D3038E"/>
    <w:rPr>
      <w:rFonts w:ascii="Arial" w:eastAsia="SimHei" w:hAnsi="Arial" w:cs="Times New Roman"/>
      <w:sz w:val="24"/>
      <w:szCs w:val="24"/>
      <w:lang w:val="en-GB"/>
    </w:rPr>
  </w:style>
  <w:style w:type="table" w:customStyle="1" w:styleId="LightShading1">
    <w:name w:val="Light Shading1"/>
    <w:basedOn w:val="TableNormal"/>
    <w:uiPriority w:val="60"/>
    <w:rsid w:val="00D3038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maintitle">
    <w:name w:val="maintitle"/>
    <w:basedOn w:val="DefaultParagraphFont"/>
    <w:rsid w:val="00D3038E"/>
  </w:style>
  <w:style w:type="character" w:styleId="CommentReference">
    <w:name w:val="annotation reference"/>
    <w:basedOn w:val="DefaultParagraphFont"/>
    <w:uiPriority w:val="99"/>
    <w:semiHidden/>
    <w:unhideWhenUsed/>
    <w:rsid w:val="00D3038E"/>
    <w:rPr>
      <w:sz w:val="18"/>
      <w:szCs w:val="18"/>
    </w:rPr>
  </w:style>
  <w:style w:type="paragraph" w:styleId="CommentSubject">
    <w:name w:val="annotation subject"/>
    <w:basedOn w:val="CommentText"/>
    <w:next w:val="CommentText"/>
    <w:link w:val="CommentSubjectChar"/>
    <w:uiPriority w:val="99"/>
    <w:semiHidden/>
    <w:unhideWhenUsed/>
    <w:rsid w:val="00CE5538"/>
    <w:rPr>
      <w:rFonts w:asciiTheme="minorHAnsi" w:eastAsiaTheme="minorEastAsia" w:hAnsiTheme="minorHAnsi" w:cstheme="minorBidi"/>
      <w:b/>
      <w:bCs/>
      <w:sz w:val="20"/>
      <w:szCs w:val="20"/>
    </w:rPr>
  </w:style>
  <w:style w:type="character" w:customStyle="1" w:styleId="CommentSubjectChar">
    <w:name w:val="Comment Subject Char"/>
    <w:basedOn w:val="CommentTextChar"/>
    <w:link w:val="CommentSubject"/>
    <w:uiPriority w:val="99"/>
    <w:semiHidden/>
    <w:rsid w:val="00CE5538"/>
    <w:rPr>
      <w:rFonts w:asciiTheme="minorHAnsi" w:eastAsiaTheme="minorEastAsia" w:hAnsiTheme="minorHAnsi" w:cstheme="minorBidi"/>
      <w:b/>
      <w:bCs/>
      <w:sz w:val="20"/>
      <w:szCs w:val="20"/>
      <w:lang w:val="en-GB"/>
    </w:rPr>
  </w:style>
  <w:style w:type="paragraph" w:styleId="Revision">
    <w:name w:val="Revision"/>
    <w:hidden/>
    <w:uiPriority w:val="99"/>
    <w:semiHidden/>
    <w:rsid w:val="0028732C"/>
    <w:pPr>
      <w:spacing w:after="0" w:line="240" w:lineRule="auto"/>
    </w:pPr>
    <w:rPr>
      <w:lang w:val="en-GB"/>
    </w:rPr>
  </w:style>
  <w:style w:type="paragraph" w:styleId="FootnoteText">
    <w:name w:val="footnote text"/>
    <w:basedOn w:val="Normal"/>
    <w:link w:val="FootnoteTextChar"/>
    <w:uiPriority w:val="99"/>
    <w:semiHidden/>
    <w:unhideWhenUsed/>
    <w:rsid w:val="00B451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516A"/>
    <w:rPr>
      <w:rFonts w:asciiTheme="minorHAnsi" w:eastAsiaTheme="minorEastAsia" w:hAnsiTheme="minorHAnsi" w:cstheme="minorBidi"/>
      <w:sz w:val="20"/>
      <w:szCs w:val="20"/>
      <w:lang w:val="en-GB"/>
    </w:rPr>
  </w:style>
  <w:style w:type="character" w:styleId="FootnoteReference">
    <w:name w:val="footnote reference"/>
    <w:basedOn w:val="DefaultParagraphFont"/>
    <w:uiPriority w:val="99"/>
    <w:semiHidden/>
    <w:unhideWhenUsed/>
    <w:rsid w:val="00B4516A"/>
    <w:rPr>
      <w:vertAlign w:val="superscript"/>
    </w:rPr>
  </w:style>
  <w:style w:type="paragraph" w:styleId="Header">
    <w:name w:val="header"/>
    <w:basedOn w:val="Normal"/>
    <w:link w:val="HeaderChar"/>
    <w:uiPriority w:val="99"/>
    <w:unhideWhenUsed/>
    <w:rsid w:val="00950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D93"/>
  </w:style>
  <w:style w:type="paragraph" w:styleId="Footer">
    <w:name w:val="footer"/>
    <w:basedOn w:val="Normal"/>
    <w:link w:val="FooterChar"/>
    <w:uiPriority w:val="99"/>
    <w:unhideWhenUsed/>
    <w:rsid w:val="00950D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D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38E"/>
    <w:pPr>
      <w:spacing w:after="240" w:line="480" w:lineRule="auto"/>
      <w:ind w:firstLine="360"/>
    </w:pPr>
    <w:rPr>
      <w:rFonts w:asciiTheme="minorHAnsi" w:eastAsiaTheme="minorEastAsia" w:hAnsiTheme="minorHAnsi" w:cstheme="minorBidi"/>
      <w:lang w:val="en-GB"/>
    </w:rPr>
  </w:style>
  <w:style w:type="paragraph" w:styleId="Heading1">
    <w:name w:val="heading 1"/>
    <w:basedOn w:val="Normal"/>
    <w:next w:val="Normal"/>
    <w:link w:val="Heading1Char"/>
    <w:uiPriority w:val="9"/>
    <w:qFormat/>
    <w:rsid w:val="001449C0"/>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1449C0"/>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1449C0"/>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1449C0"/>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1449C0"/>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1449C0"/>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1449C0"/>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1449C0"/>
    <w:pPr>
      <w:spacing w:after="120"/>
      <w:jc w:val="center"/>
      <w:outlineLvl w:val="7"/>
    </w:pPr>
    <w:rPr>
      <w:caps/>
      <w:spacing w:val="10"/>
      <w:sz w:val="20"/>
      <w:szCs w:val="20"/>
    </w:rPr>
  </w:style>
  <w:style w:type="paragraph" w:styleId="Heading9">
    <w:name w:val="heading 9"/>
    <w:basedOn w:val="Normal"/>
    <w:next w:val="Normal"/>
    <w:link w:val="Heading9Char"/>
    <w:uiPriority w:val="9"/>
    <w:unhideWhenUsed/>
    <w:qFormat/>
    <w:rsid w:val="001449C0"/>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9C0"/>
    <w:rPr>
      <w:rFonts w:eastAsiaTheme="majorEastAsia" w:cstheme="majorBidi"/>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1449C0"/>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1449C0"/>
    <w:rPr>
      <w:rFonts w:eastAsiaTheme="majorEastAsia" w:cstheme="majorBidi"/>
      <w:caps/>
      <w:color w:val="622423" w:themeColor="accent2" w:themeShade="7F"/>
      <w:sz w:val="24"/>
      <w:szCs w:val="24"/>
    </w:rPr>
  </w:style>
  <w:style w:type="character" w:customStyle="1" w:styleId="Heading4Char">
    <w:name w:val="Heading 4 Char"/>
    <w:basedOn w:val="DefaultParagraphFont"/>
    <w:link w:val="Heading4"/>
    <w:uiPriority w:val="9"/>
    <w:semiHidden/>
    <w:rsid w:val="001449C0"/>
    <w:rPr>
      <w:rFonts w:eastAsiaTheme="majorEastAsia" w:cstheme="majorBidi"/>
      <w:caps/>
      <w:color w:val="622423" w:themeColor="accent2" w:themeShade="7F"/>
      <w:spacing w:val="10"/>
    </w:rPr>
  </w:style>
  <w:style w:type="character" w:customStyle="1" w:styleId="Heading5Char">
    <w:name w:val="Heading 5 Char"/>
    <w:basedOn w:val="DefaultParagraphFont"/>
    <w:link w:val="Heading5"/>
    <w:uiPriority w:val="9"/>
    <w:semiHidden/>
    <w:rsid w:val="001449C0"/>
    <w:rPr>
      <w:rFonts w:eastAsiaTheme="majorEastAsia" w:cstheme="majorBidi"/>
      <w:caps/>
      <w:color w:val="622423" w:themeColor="accent2" w:themeShade="7F"/>
      <w:spacing w:val="10"/>
    </w:rPr>
  </w:style>
  <w:style w:type="character" w:customStyle="1" w:styleId="Heading6Char">
    <w:name w:val="Heading 6 Char"/>
    <w:basedOn w:val="DefaultParagraphFont"/>
    <w:link w:val="Heading6"/>
    <w:uiPriority w:val="9"/>
    <w:semiHidden/>
    <w:rsid w:val="001449C0"/>
    <w:rPr>
      <w:rFonts w:eastAsiaTheme="majorEastAsia" w:cstheme="majorBidi"/>
      <w:caps/>
      <w:color w:val="943634" w:themeColor="accent2" w:themeShade="BF"/>
      <w:spacing w:val="10"/>
    </w:rPr>
  </w:style>
  <w:style w:type="character" w:customStyle="1" w:styleId="Heading7Char">
    <w:name w:val="Heading 7 Char"/>
    <w:basedOn w:val="DefaultParagraphFont"/>
    <w:link w:val="Heading7"/>
    <w:uiPriority w:val="9"/>
    <w:semiHidden/>
    <w:rsid w:val="001449C0"/>
    <w:rPr>
      <w:rFonts w:eastAsiaTheme="majorEastAsia" w:cstheme="majorBidi"/>
      <w:i/>
      <w:iCs/>
      <w:caps/>
      <w:color w:val="943634" w:themeColor="accent2" w:themeShade="BF"/>
      <w:spacing w:val="10"/>
    </w:rPr>
  </w:style>
  <w:style w:type="character" w:customStyle="1" w:styleId="Heading8Char">
    <w:name w:val="Heading 8 Char"/>
    <w:basedOn w:val="DefaultParagraphFont"/>
    <w:link w:val="Heading8"/>
    <w:uiPriority w:val="9"/>
    <w:semiHidden/>
    <w:rsid w:val="001449C0"/>
    <w:rPr>
      <w:rFonts w:eastAsiaTheme="majorEastAsia" w:cstheme="majorBidi"/>
      <w:caps/>
      <w:spacing w:val="10"/>
      <w:sz w:val="20"/>
      <w:szCs w:val="20"/>
    </w:rPr>
  </w:style>
  <w:style w:type="character" w:customStyle="1" w:styleId="Heading9Char">
    <w:name w:val="Heading 9 Char"/>
    <w:basedOn w:val="DefaultParagraphFont"/>
    <w:link w:val="Heading9"/>
    <w:uiPriority w:val="9"/>
    <w:rsid w:val="001449C0"/>
    <w:rPr>
      <w:rFonts w:eastAsiaTheme="majorEastAsia" w:cstheme="majorBidi"/>
      <w:i/>
      <w:iCs/>
      <w:caps/>
      <w:spacing w:val="10"/>
      <w:sz w:val="20"/>
      <w:szCs w:val="20"/>
    </w:rPr>
  </w:style>
  <w:style w:type="paragraph" w:styleId="Caption">
    <w:name w:val="caption"/>
    <w:basedOn w:val="Normal"/>
    <w:next w:val="Normal"/>
    <w:uiPriority w:val="35"/>
    <w:unhideWhenUsed/>
    <w:qFormat/>
    <w:rsid w:val="001449C0"/>
    <w:rPr>
      <w:caps/>
      <w:spacing w:val="10"/>
      <w:sz w:val="18"/>
      <w:szCs w:val="18"/>
    </w:rPr>
  </w:style>
  <w:style w:type="paragraph" w:styleId="Title">
    <w:name w:val="Title"/>
    <w:basedOn w:val="Normal"/>
    <w:next w:val="Normal"/>
    <w:link w:val="TitleChar"/>
    <w:uiPriority w:val="10"/>
    <w:qFormat/>
    <w:rsid w:val="001449C0"/>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1449C0"/>
    <w:rPr>
      <w:rFonts w:eastAsiaTheme="majorEastAsia" w:cstheme="majorBidi"/>
      <w:caps/>
      <w:color w:val="632423" w:themeColor="accent2" w:themeShade="80"/>
      <w:spacing w:val="50"/>
      <w:sz w:val="44"/>
      <w:szCs w:val="44"/>
    </w:rPr>
  </w:style>
  <w:style w:type="paragraph" w:styleId="Subtitle">
    <w:name w:val="Subtitle"/>
    <w:basedOn w:val="Normal"/>
    <w:next w:val="Normal"/>
    <w:link w:val="SubtitleChar"/>
    <w:uiPriority w:val="11"/>
    <w:qFormat/>
    <w:rsid w:val="001449C0"/>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1449C0"/>
    <w:rPr>
      <w:rFonts w:eastAsiaTheme="majorEastAsia" w:cstheme="majorBidi"/>
      <w:caps/>
      <w:spacing w:val="20"/>
      <w:sz w:val="18"/>
      <w:szCs w:val="18"/>
    </w:rPr>
  </w:style>
  <w:style w:type="character" w:styleId="Strong">
    <w:name w:val="Strong"/>
    <w:uiPriority w:val="22"/>
    <w:qFormat/>
    <w:rsid w:val="001449C0"/>
    <w:rPr>
      <w:b/>
      <w:bCs/>
      <w:color w:val="943634" w:themeColor="accent2" w:themeShade="BF"/>
      <w:spacing w:val="5"/>
    </w:rPr>
  </w:style>
  <w:style w:type="character" w:styleId="Emphasis">
    <w:name w:val="Emphasis"/>
    <w:uiPriority w:val="20"/>
    <w:qFormat/>
    <w:rsid w:val="001449C0"/>
    <w:rPr>
      <w:caps/>
      <w:spacing w:val="5"/>
      <w:sz w:val="20"/>
      <w:szCs w:val="20"/>
    </w:rPr>
  </w:style>
  <w:style w:type="paragraph" w:styleId="NoSpacing">
    <w:name w:val="No Spacing"/>
    <w:basedOn w:val="Normal"/>
    <w:link w:val="NoSpacingChar"/>
    <w:uiPriority w:val="1"/>
    <w:qFormat/>
    <w:rsid w:val="001449C0"/>
    <w:pPr>
      <w:spacing w:after="0" w:line="240" w:lineRule="auto"/>
    </w:pPr>
  </w:style>
  <w:style w:type="character" w:customStyle="1" w:styleId="NoSpacingChar">
    <w:name w:val="No Spacing Char"/>
    <w:basedOn w:val="DefaultParagraphFont"/>
    <w:link w:val="NoSpacing"/>
    <w:uiPriority w:val="1"/>
    <w:rsid w:val="001449C0"/>
  </w:style>
  <w:style w:type="paragraph" w:styleId="ListParagraph">
    <w:name w:val="List Paragraph"/>
    <w:basedOn w:val="Normal"/>
    <w:uiPriority w:val="34"/>
    <w:qFormat/>
    <w:rsid w:val="001449C0"/>
    <w:pPr>
      <w:ind w:left="720"/>
      <w:contextualSpacing/>
    </w:pPr>
  </w:style>
  <w:style w:type="paragraph" w:styleId="Quote">
    <w:name w:val="Quote"/>
    <w:basedOn w:val="Normal"/>
    <w:next w:val="Normal"/>
    <w:link w:val="QuoteChar"/>
    <w:uiPriority w:val="29"/>
    <w:qFormat/>
    <w:rsid w:val="001449C0"/>
    <w:rPr>
      <w:i/>
      <w:iCs/>
    </w:rPr>
  </w:style>
  <w:style w:type="character" w:customStyle="1" w:styleId="QuoteChar">
    <w:name w:val="Quote Char"/>
    <w:basedOn w:val="DefaultParagraphFont"/>
    <w:link w:val="Quote"/>
    <w:uiPriority w:val="29"/>
    <w:rsid w:val="001449C0"/>
    <w:rPr>
      <w:rFonts w:eastAsiaTheme="majorEastAsia" w:cstheme="majorBidi"/>
      <w:i/>
      <w:iCs/>
    </w:rPr>
  </w:style>
  <w:style w:type="paragraph" w:styleId="IntenseQuote">
    <w:name w:val="Intense Quote"/>
    <w:basedOn w:val="Normal"/>
    <w:next w:val="Normal"/>
    <w:link w:val="IntenseQuoteChar"/>
    <w:uiPriority w:val="30"/>
    <w:qFormat/>
    <w:rsid w:val="001449C0"/>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1449C0"/>
    <w:rPr>
      <w:rFonts w:eastAsiaTheme="majorEastAsia" w:cstheme="majorBidi"/>
      <w:caps/>
      <w:color w:val="622423" w:themeColor="accent2" w:themeShade="7F"/>
      <w:spacing w:val="5"/>
      <w:sz w:val="20"/>
      <w:szCs w:val="20"/>
    </w:rPr>
  </w:style>
  <w:style w:type="character" w:styleId="SubtleEmphasis">
    <w:name w:val="Subtle Emphasis"/>
    <w:uiPriority w:val="19"/>
    <w:qFormat/>
    <w:rsid w:val="001449C0"/>
    <w:rPr>
      <w:i/>
      <w:iCs/>
    </w:rPr>
  </w:style>
  <w:style w:type="character" w:styleId="IntenseEmphasis">
    <w:name w:val="Intense Emphasis"/>
    <w:uiPriority w:val="21"/>
    <w:qFormat/>
    <w:rsid w:val="001449C0"/>
    <w:rPr>
      <w:i/>
      <w:iCs/>
      <w:caps/>
      <w:spacing w:val="10"/>
      <w:sz w:val="20"/>
      <w:szCs w:val="20"/>
    </w:rPr>
  </w:style>
  <w:style w:type="character" w:styleId="SubtleReference">
    <w:name w:val="Subtle Reference"/>
    <w:basedOn w:val="DefaultParagraphFont"/>
    <w:uiPriority w:val="31"/>
    <w:qFormat/>
    <w:rsid w:val="001449C0"/>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1449C0"/>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1449C0"/>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1449C0"/>
    <w:pPr>
      <w:outlineLvl w:val="9"/>
    </w:pPr>
  </w:style>
  <w:style w:type="paragraph" w:customStyle="1" w:styleId="ElsAffiliation">
    <w:name w:val="Els_Affiliation"/>
    <w:rsid w:val="00D3038E"/>
    <w:pPr>
      <w:spacing w:after="0" w:line="200" w:lineRule="exact"/>
    </w:pPr>
    <w:rPr>
      <w:rFonts w:ascii="Times New Roman" w:eastAsia="Times New Roman" w:hAnsi="Times New Roman" w:cs="Times New Roman"/>
      <w:i/>
      <w:sz w:val="16"/>
      <w:szCs w:val="20"/>
      <w:lang w:bidi="ar-SA"/>
    </w:rPr>
  </w:style>
  <w:style w:type="paragraph" w:customStyle="1" w:styleId="Default">
    <w:name w:val="Default"/>
    <w:rsid w:val="00D3038E"/>
    <w:pPr>
      <w:autoSpaceDE w:val="0"/>
      <w:autoSpaceDN w:val="0"/>
      <w:adjustRightInd w:val="0"/>
      <w:spacing w:after="0" w:line="240" w:lineRule="auto"/>
    </w:pPr>
    <w:rPr>
      <w:rFonts w:ascii="Arial" w:eastAsiaTheme="minorHAnsi" w:hAnsi="Arial" w:cs="Arial"/>
      <w:color w:val="000000"/>
      <w:sz w:val="24"/>
      <w:szCs w:val="24"/>
      <w:lang w:val="en-GB" w:bidi="ar-SA"/>
    </w:rPr>
  </w:style>
  <w:style w:type="paragraph" w:customStyle="1" w:styleId="ElsParagraph">
    <w:name w:val="Els_Paragraph"/>
    <w:uiPriority w:val="99"/>
    <w:rsid w:val="00D3038E"/>
    <w:pPr>
      <w:spacing w:after="120" w:line="220" w:lineRule="exact"/>
      <w:ind w:firstLine="230"/>
      <w:jc w:val="both"/>
    </w:pPr>
    <w:rPr>
      <w:rFonts w:ascii="Times New Roman" w:eastAsia="Times New Roman" w:hAnsi="Times New Roman" w:cs="Times New Roman"/>
      <w:sz w:val="19"/>
      <w:szCs w:val="20"/>
      <w:lang w:bidi="ar-SA"/>
    </w:rPr>
  </w:style>
  <w:style w:type="paragraph" w:customStyle="1" w:styleId="ElsHeading1">
    <w:name w:val="Els_Heading1"/>
    <w:next w:val="ElsParagraph"/>
    <w:rsid w:val="00D3038E"/>
    <w:pPr>
      <w:keepNext/>
      <w:numPr>
        <w:numId w:val="1"/>
      </w:numPr>
      <w:spacing w:before="160" w:after="160" w:line="210" w:lineRule="exact"/>
    </w:pPr>
    <w:rPr>
      <w:rFonts w:ascii="Times New Roman" w:eastAsia="Times New Roman" w:hAnsi="Times New Roman" w:cs="Times New Roman"/>
      <w:b/>
      <w:bCs/>
      <w:sz w:val="19"/>
      <w:szCs w:val="20"/>
      <w:lang w:bidi="ar-SA"/>
    </w:rPr>
  </w:style>
  <w:style w:type="paragraph" w:customStyle="1" w:styleId="ElsHeading2">
    <w:name w:val="Els_Heading2"/>
    <w:next w:val="ElsParagraph"/>
    <w:rsid w:val="00D3038E"/>
    <w:pPr>
      <w:numPr>
        <w:ilvl w:val="1"/>
        <w:numId w:val="1"/>
      </w:numPr>
      <w:spacing w:after="160" w:line="210" w:lineRule="exact"/>
    </w:pPr>
    <w:rPr>
      <w:rFonts w:ascii="Times New Roman" w:eastAsia="Times New Roman" w:hAnsi="Times New Roman" w:cs="Times New Roman"/>
      <w:bCs/>
      <w:i/>
      <w:sz w:val="19"/>
      <w:szCs w:val="20"/>
      <w:lang w:bidi="ar-SA"/>
    </w:rPr>
  </w:style>
  <w:style w:type="paragraph" w:customStyle="1" w:styleId="ElsHeading3">
    <w:name w:val="Els_Heading3"/>
    <w:next w:val="ElsParagraph"/>
    <w:rsid w:val="00D3038E"/>
    <w:pPr>
      <w:numPr>
        <w:ilvl w:val="2"/>
        <w:numId w:val="1"/>
      </w:numPr>
      <w:spacing w:after="40" w:line="210" w:lineRule="exact"/>
      <w:outlineLvl w:val="0"/>
    </w:pPr>
    <w:rPr>
      <w:rFonts w:ascii="Times New Roman" w:eastAsia="Times New Roman" w:hAnsi="Times New Roman" w:cs="Times New Roman"/>
      <w:i/>
      <w:spacing w:val="20"/>
      <w:sz w:val="19"/>
      <w:szCs w:val="20"/>
      <w:lang w:bidi="ar-SA"/>
    </w:rPr>
  </w:style>
  <w:style w:type="paragraph" w:customStyle="1" w:styleId="ElsHeading4">
    <w:name w:val="Els_Heading4"/>
    <w:next w:val="ElsParagraph"/>
    <w:rsid w:val="00D3038E"/>
    <w:pPr>
      <w:numPr>
        <w:ilvl w:val="3"/>
        <w:numId w:val="1"/>
      </w:numPr>
      <w:spacing w:after="160" w:line="210" w:lineRule="exact"/>
      <w:outlineLvl w:val="0"/>
    </w:pPr>
    <w:rPr>
      <w:rFonts w:ascii="Times New Roman" w:eastAsia="Times New Roman" w:hAnsi="Times New Roman" w:cs="Times New Roman"/>
      <w:i/>
      <w:spacing w:val="20"/>
      <w:sz w:val="19"/>
      <w:szCs w:val="20"/>
      <w:lang w:bidi="ar-SA"/>
    </w:rPr>
  </w:style>
  <w:style w:type="paragraph" w:customStyle="1" w:styleId="ElsHeading5">
    <w:name w:val="Els_Heading5"/>
    <w:next w:val="ElsParagraph"/>
    <w:rsid w:val="00D3038E"/>
    <w:pPr>
      <w:numPr>
        <w:ilvl w:val="4"/>
        <w:numId w:val="1"/>
      </w:numPr>
      <w:spacing w:after="160" w:line="210" w:lineRule="exact"/>
      <w:outlineLvl w:val="0"/>
    </w:pPr>
    <w:rPr>
      <w:rFonts w:ascii="Times New Roman" w:eastAsia="Times New Roman" w:hAnsi="Times New Roman" w:cs="Times New Roman"/>
      <w:i/>
      <w:spacing w:val="20"/>
      <w:sz w:val="19"/>
      <w:szCs w:val="20"/>
      <w:lang w:bidi="ar-SA"/>
    </w:rPr>
  </w:style>
  <w:style w:type="paragraph" w:styleId="EndnoteText">
    <w:name w:val="endnote text"/>
    <w:basedOn w:val="Normal"/>
    <w:link w:val="EndnoteTextChar"/>
    <w:uiPriority w:val="99"/>
    <w:unhideWhenUsed/>
    <w:rsid w:val="00D3038E"/>
    <w:pPr>
      <w:spacing w:after="0" w:line="240" w:lineRule="auto"/>
      <w:ind w:firstLine="0"/>
    </w:pPr>
    <w:rPr>
      <w:rFonts w:asciiTheme="majorHAnsi" w:eastAsiaTheme="majorEastAsia" w:hAnsiTheme="majorHAnsi" w:cstheme="majorBidi"/>
      <w:sz w:val="20"/>
      <w:szCs w:val="20"/>
    </w:rPr>
  </w:style>
  <w:style w:type="character" w:customStyle="1" w:styleId="EndnoteTextChar">
    <w:name w:val="Endnote Text Char"/>
    <w:basedOn w:val="DefaultParagraphFont"/>
    <w:link w:val="EndnoteText"/>
    <w:uiPriority w:val="99"/>
    <w:rsid w:val="00D3038E"/>
    <w:rPr>
      <w:sz w:val="20"/>
      <w:szCs w:val="20"/>
      <w:lang w:val="en-GB"/>
    </w:rPr>
  </w:style>
  <w:style w:type="character" w:styleId="EndnoteReference">
    <w:name w:val="endnote reference"/>
    <w:basedOn w:val="DefaultParagraphFont"/>
    <w:uiPriority w:val="99"/>
    <w:semiHidden/>
    <w:unhideWhenUsed/>
    <w:rsid w:val="00D3038E"/>
    <w:rPr>
      <w:vertAlign w:val="superscript"/>
    </w:rPr>
  </w:style>
  <w:style w:type="paragraph" w:styleId="BalloonText">
    <w:name w:val="Balloon Text"/>
    <w:basedOn w:val="Normal"/>
    <w:link w:val="BalloonTextChar"/>
    <w:uiPriority w:val="99"/>
    <w:semiHidden/>
    <w:unhideWhenUsed/>
    <w:rsid w:val="00D30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38E"/>
    <w:rPr>
      <w:rFonts w:ascii="Tahoma" w:eastAsiaTheme="minorEastAsia" w:hAnsi="Tahoma" w:cs="Tahoma"/>
      <w:sz w:val="16"/>
      <w:szCs w:val="16"/>
      <w:lang w:val="en-GB"/>
    </w:rPr>
  </w:style>
  <w:style w:type="paragraph" w:styleId="CommentText">
    <w:name w:val="annotation text"/>
    <w:basedOn w:val="Normal"/>
    <w:link w:val="CommentTextChar"/>
    <w:uiPriority w:val="99"/>
    <w:semiHidden/>
    <w:unhideWhenUsed/>
    <w:rsid w:val="00D3038E"/>
    <w:pPr>
      <w:spacing w:line="240" w:lineRule="auto"/>
    </w:pPr>
    <w:rPr>
      <w:rFonts w:ascii="Arial" w:eastAsia="SimHei" w:hAnsi="Arial" w:cs="Times New Roman"/>
      <w:sz w:val="24"/>
      <w:szCs w:val="24"/>
    </w:rPr>
  </w:style>
  <w:style w:type="character" w:customStyle="1" w:styleId="CommentTextChar">
    <w:name w:val="Comment Text Char"/>
    <w:basedOn w:val="DefaultParagraphFont"/>
    <w:link w:val="CommentText"/>
    <w:uiPriority w:val="99"/>
    <w:semiHidden/>
    <w:rsid w:val="00D3038E"/>
    <w:rPr>
      <w:rFonts w:ascii="Arial" w:eastAsia="SimHei" w:hAnsi="Arial" w:cs="Times New Roman"/>
      <w:sz w:val="24"/>
      <w:szCs w:val="24"/>
      <w:lang w:val="en-GB"/>
    </w:rPr>
  </w:style>
  <w:style w:type="table" w:styleId="LightShading1">
    <w:name w:val="Light Shading"/>
    <w:basedOn w:val="TableNormal"/>
    <w:uiPriority w:val="60"/>
    <w:rsid w:val="00D3038E"/>
    <w:pPr>
      <w:spacing w:after="0" w:line="240" w:lineRule="auto"/>
      <w:ind w:firstLine="360"/>
    </w:pPr>
    <w:rPr>
      <w:rFonts w:asciiTheme="minorHAnsi" w:eastAsiaTheme="minorEastAsia"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maintitle">
    <w:name w:val="maintitle"/>
    <w:basedOn w:val="DefaultParagraphFont"/>
    <w:rsid w:val="00D3038E"/>
  </w:style>
  <w:style w:type="character" w:styleId="CommentReference">
    <w:name w:val="annotation reference"/>
    <w:basedOn w:val="DefaultParagraphFont"/>
    <w:uiPriority w:val="99"/>
    <w:semiHidden/>
    <w:unhideWhenUsed/>
    <w:rsid w:val="00D3038E"/>
    <w:rPr>
      <w:sz w:val="18"/>
      <w:szCs w:val="18"/>
    </w:rPr>
  </w:style>
  <w:style w:type="paragraph" w:styleId="CommentSubject">
    <w:name w:val="annotation subject"/>
    <w:basedOn w:val="CommentText"/>
    <w:next w:val="CommentText"/>
    <w:link w:val="CommentSubjectChar"/>
    <w:uiPriority w:val="99"/>
    <w:semiHidden/>
    <w:unhideWhenUsed/>
    <w:rsid w:val="00CE5538"/>
    <w:rPr>
      <w:rFonts w:asciiTheme="minorHAnsi" w:eastAsiaTheme="minorEastAsia" w:hAnsiTheme="minorHAnsi" w:cstheme="minorBidi"/>
      <w:b/>
      <w:bCs/>
      <w:sz w:val="20"/>
      <w:szCs w:val="20"/>
    </w:rPr>
  </w:style>
  <w:style w:type="character" w:customStyle="1" w:styleId="CommentSubjectChar">
    <w:name w:val="Comment Subject Char"/>
    <w:basedOn w:val="CommentTextChar"/>
    <w:link w:val="CommentSubject"/>
    <w:uiPriority w:val="99"/>
    <w:semiHidden/>
    <w:rsid w:val="00CE5538"/>
    <w:rPr>
      <w:rFonts w:asciiTheme="minorHAnsi" w:eastAsiaTheme="minorEastAsia" w:hAnsiTheme="minorHAnsi" w:cstheme="minorBidi"/>
      <w:b/>
      <w:bCs/>
      <w:sz w:val="20"/>
      <w:szCs w:val="20"/>
      <w:lang w:val="en-GB"/>
    </w:rPr>
  </w:style>
  <w:style w:type="paragraph" w:styleId="Revision">
    <w:name w:val="Revision"/>
    <w:hidden/>
    <w:uiPriority w:val="99"/>
    <w:semiHidden/>
    <w:rsid w:val="0028732C"/>
    <w:pPr>
      <w:spacing w:after="0" w:line="240" w:lineRule="auto"/>
    </w:pPr>
    <w:rPr>
      <w:rFonts w:asciiTheme="minorHAnsi" w:eastAsiaTheme="minorEastAsia" w:hAnsiTheme="minorHAnsi" w:cstheme="minorBid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hart" Target="charts/chart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2.xml"/><Relationship Id="rId22" Type="http://schemas.openxmlformats.org/officeDocument/2006/relationships/glossaryDocument" Target="glossary/document.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Documents%20and%20Settings\pm06np\My%20Documents\Turbiscan\TiO2\TiO2_Threshold_H2O.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Documents%20and%20Settings\pm06np\My%20Documents\Turbiscan\Treshold\CPM_Threshold_H2O.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Documents%20and%20Settings\pm06np\My%20Documents\Turbiscan\Treshold\ZM_Threshold_H2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pm06np\My%20Documents\Turbiscan\Comparison%20of%20system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ZM_supernata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ZM_supernatant.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Documents%20and%20Settings\pm06np\My%20Documents\NNL_Rheology\NNL_CPM_Rheology.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Documents%20and%20Settings\pm06np\My%20Documents\NNL_Rheology\NNL_CPM_Rheolog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443287037037044"/>
          <c:y val="4.4294412623892332E-2"/>
          <c:w val="0.76368651795735132"/>
          <c:h val="0.74141342420936152"/>
        </c:manualLayout>
      </c:layout>
      <c:scatterChart>
        <c:scatterStyle val="lineMarker"/>
        <c:varyColors val="0"/>
        <c:ser>
          <c:idx val="4"/>
          <c:order val="0"/>
          <c:tx>
            <c:v>2 vol%</c:v>
          </c:tx>
          <c:spPr>
            <a:ln w="28575">
              <a:noFill/>
            </a:ln>
          </c:spPr>
          <c:marker>
            <c:symbol val="square"/>
            <c:size val="4"/>
            <c:spPr>
              <a:solidFill>
                <a:schemeClr val="tx1"/>
              </a:solidFill>
              <a:ln>
                <a:solidFill>
                  <a:schemeClr val="tx1"/>
                </a:solidFill>
              </a:ln>
            </c:spPr>
          </c:marker>
          <c:xVal>
            <c:numRef>
              <c:f>Summary!$AF$10:$AF$44</c:f>
              <c:numCache>
                <c:formatCode>General</c:formatCode>
                <c:ptCount val="35"/>
                <c:pt idx="0">
                  <c:v>0</c:v>
                </c:pt>
                <c:pt idx="1">
                  <c:v>120</c:v>
                </c:pt>
                <c:pt idx="2">
                  <c:v>240</c:v>
                </c:pt>
                <c:pt idx="3">
                  <c:v>360</c:v>
                </c:pt>
                <c:pt idx="4">
                  <c:v>480</c:v>
                </c:pt>
                <c:pt idx="5">
                  <c:v>600</c:v>
                </c:pt>
                <c:pt idx="6">
                  <c:v>720</c:v>
                </c:pt>
                <c:pt idx="7">
                  <c:v>840</c:v>
                </c:pt>
                <c:pt idx="8">
                  <c:v>960</c:v>
                </c:pt>
                <c:pt idx="9">
                  <c:v>1080</c:v>
                </c:pt>
                <c:pt idx="10">
                  <c:v>1200</c:v>
                </c:pt>
                <c:pt idx="11">
                  <c:v>1320</c:v>
                </c:pt>
                <c:pt idx="12">
                  <c:v>1440</c:v>
                </c:pt>
                <c:pt idx="13">
                  <c:v>1560</c:v>
                </c:pt>
                <c:pt idx="14">
                  <c:v>1680</c:v>
                </c:pt>
                <c:pt idx="15">
                  <c:v>1800</c:v>
                </c:pt>
                <c:pt idx="16">
                  <c:v>1920</c:v>
                </c:pt>
                <c:pt idx="17">
                  <c:v>2040</c:v>
                </c:pt>
                <c:pt idx="18">
                  <c:v>2160</c:v>
                </c:pt>
                <c:pt idx="19">
                  <c:v>2280</c:v>
                </c:pt>
                <c:pt idx="20">
                  <c:v>2400</c:v>
                </c:pt>
                <c:pt idx="21">
                  <c:v>2520</c:v>
                </c:pt>
                <c:pt idx="22">
                  <c:v>2640</c:v>
                </c:pt>
                <c:pt idx="23">
                  <c:v>2760</c:v>
                </c:pt>
                <c:pt idx="24">
                  <c:v>2880</c:v>
                </c:pt>
                <c:pt idx="25">
                  <c:v>3000</c:v>
                </c:pt>
                <c:pt idx="26">
                  <c:v>3120</c:v>
                </c:pt>
                <c:pt idx="27">
                  <c:v>3240</c:v>
                </c:pt>
                <c:pt idx="28">
                  <c:v>3360</c:v>
                </c:pt>
                <c:pt idx="29">
                  <c:v>3480</c:v>
                </c:pt>
                <c:pt idx="30">
                  <c:v>3600</c:v>
                </c:pt>
                <c:pt idx="31">
                  <c:v>3720</c:v>
                </c:pt>
                <c:pt idx="32">
                  <c:v>3840</c:v>
                </c:pt>
                <c:pt idx="33">
                  <c:v>3960</c:v>
                </c:pt>
                <c:pt idx="34">
                  <c:v>4080</c:v>
                </c:pt>
              </c:numCache>
            </c:numRef>
          </c:xVal>
          <c:yVal>
            <c:numRef>
              <c:f>Summary!$AG$10:$AG$44</c:f>
              <c:numCache>
                <c:formatCode>General</c:formatCode>
                <c:ptCount val="35"/>
                <c:pt idx="0">
                  <c:v>42</c:v>
                </c:pt>
                <c:pt idx="1">
                  <c:v>37.42</c:v>
                </c:pt>
                <c:pt idx="2">
                  <c:v>30</c:v>
                </c:pt>
                <c:pt idx="3">
                  <c:v>28</c:v>
                </c:pt>
                <c:pt idx="4">
                  <c:v>26.9</c:v>
                </c:pt>
                <c:pt idx="5">
                  <c:v>26</c:v>
                </c:pt>
                <c:pt idx="6">
                  <c:v>25.4</c:v>
                </c:pt>
                <c:pt idx="7">
                  <c:v>24.8</c:v>
                </c:pt>
                <c:pt idx="8">
                  <c:v>24.4</c:v>
                </c:pt>
                <c:pt idx="9">
                  <c:v>24</c:v>
                </c:pt>
                <c:pt idx="10">
                  <c:v>23.7</c:v>
                </c:pt>
                <c:pt idx="11">
                  <c:v>23.4</c:v>
                </c:pt>
                <c:pt idx="12">
                  <c:v>23.2</c:v>
                </c:pt>
                <c:pt idx="13">
                  <c:v>23</c:v>
                </c:pt>
                <c:pt idx="14">
                  <c:v>22.8</c:v>
                </c:pt>
                <c:pt idx="15">
                  <c:v>22.6</c:v>
                </c:pt>
                <c:pt idx="16">
                  <c:v>22.5</c:v>
                </c:pt>
                <c:pt idx="17">
                  <c:v>22.3</c:v>
                </c:pt>
                <c:pt idx="18">
                  <c:v>22.2</c:v>
                </c:pt>
                <c:pt idx="19">
                  <c:v>22.1</c:v>
                </c:pt>
                <c:pt idx="20">
                  <c:v>22</c:v>
                </c:pt>
                <c:pt idx="21">
                  <c:v>21.9</c:v>
                </c:pt>
                <c:pt idx="22">
                  <c:v>21.8</c:v>
                </c:pt>
                <c:pt idx="23">
                  <c:v>21.7</c:v>
                </c:pt>
                <c:pt idx="24">
                  <c:v>21.6</c:v>
                </c:pt>
                <c:pt idx="25">
                  <c:v>21.6</c:v>
                </c:pt>
                <c:pt idx="26">
                  <c:v>21.5</c:v>
                </c:pt>
                <c:pt idx="27">
                  <c:v>21.5</c:v>
                </c:pt>
                <c:pt idx="28">
                  <c:v>21.4</c:v>
                </c:pt>
                <c:pt idx="29">
                  <c:v>21.4</c:v>
                </c:pt>
                <c:pt idx="30">
                  <c:v>21.3</c:v>
                </c:pt>
                <c:pt idx="31">
                  <c:v>21.3</c:v>
                </c:pt>
                <c:pt idx="32">
                  <c:v>21.2</c:v>
                </c:pt>
                <c:pt idx="33">
                  <c:v>21.2</c:v>
                </c:pt>
                <c:pt idx="34">
                  <c:v>21.2</c:v>
                </c:pt>
              </c:numCache>
            </c:numRef>
          </c:yVal>
          <c:smooth val="0"/>
        </c:ser>
        <c:ser>
          <c:idx val="5"/>
          <c:order val="1"/>
          <c:tx>
            <c:v>4 vol%</c:v>
          </c:tx>
          <c:spPr>
            <a:ln w="28575">
              <a:noFill/>
            </a:ln>
          </c:spPr>
          <c:marker>
            <c:symbol val="diamond"/>
            <c:size val="4"/>
            <c:spPr>
              <a:solidFill>
                <a:schemeClr val="bg1"/>
              </a:solidFill>
              <a:ln>
                <a:solidFill>
                  <a:sysClr val="windowText" lastClr="000000"/>
                </a:solidFill>
              </a:ln>
            </c:spPr>
          </c:marker>
          <c:xVal>
            <c:numRef>
              <c:f>Summary!$AF$10:$AF$44</c:f>
              <c:numCache>
                <c:formatCode>General</c:formatCode>
                <c:ptCount val="35"/>
                <c:pt idx="0">
                  <c:v>0</c:v>
                </c:pt>
                <c:pt idx="1">
                  <c:v>120</c:v>
                </c:pt>
                <c:pt idx="2">
                  <c:v>240</c:v>
                </c:pt>
                <c:pt idx="3">
                  <c:v>360</c:v>
                </c:pt>
                <c:pt idx="4">
                  <c:v>480</c:v>
                </c:pt>
                <c:pt idx="5">
                  <c:v>600</c:v>
                </c:pt>
                <c:pt idx="6">
                  <c:v>720</c:v>
                </c:pt>
                <c:pt idx="7">
                  <c:v>840</c:v>
                </c:pt>
                <c:pt idx="8">
                  <c:v>960</c:v>
                </c:pt>
                <c:pt idx="9">
                  <c:v>1080</c:v>
                </c:pt>
                <c:pt idx="10">
                  <c:v>1200</c:v>
                </c:pt>
                <c:pt idx="11">
                  <c:v>1320</c:v>
                </c:pt>
                <c:pt idx="12">
                  <c:v>1440</c:v>
                </c:pt>
                <c:pt idx="13">
                  <c:v>1560</c:v>
                </c:pt>
                <c:pt idx="14">
                  <c:v>1680</c:v>
                </c:pt>
                <c:pt idx="15">
                  <c:v>1800</c:v>
                </c:pt>
                <c:pt idx="16">
                  <c:v>1920</c:v>
                </c:pt>
                <c:pt idx="17">
                  <c:v>2040</c:v>
                </c:pt>
                <c:pt idx="18">
                  <c:v>2160</c:v>
                </c:pt>
                <c:pt idx="19">
                  <c:v>2280</c:v>
                </c:pt>
                <c:pt idx="20">
                  <c:v>2400</c:v>
                </c:pt>
                <c:pt idx="21">
                  <c:v>2520</c:v>
                </c:pt>
                <c:pt idx="22">
                  <c:v>2640</c:v>
                </c:pt>
                <c:pt idx="23">
                  <c:v>2760</c:v>
                </c:pt>
                <c:pt idx="24">
                  <c:v>2880</c:v>
                </c:pt>
                <c:pt idx="25">
                  <c:v>3000</c:v>
                </c:pt>
                <c:pt idx="26">
                  <c:v>3120</c:v>
                </c:pt>
                <c:pt idx="27">
                  <c:v>3240</c:v>
                </c:pt>
                <c:pt idx="28">
                  <c:v>3360</c:v>
                </c:pt>
                <c:pt idx="29">
                  <c:v>3480</c:v>
                </c:pt>
                <c:pt idx="30">
                  <c:v>3600</c:v>
                </c:pt>
                <c:pt idx="31">
                  <c:v>3720</c:v>
                </c:pt>
                <c:pt idx="32">
                  <c:v>3840</c:v>
                </c:pt>
                <c:pt idx="33">
                  <c:v>3960</c:v>
                </c:pt>
                <c:pt idx="34">
                  <c:v>4080</c:v>
                </c:pt>
              </c:numCache>
            </c:numRef>
          </c:xVal>
          <c:yVal>
            <c:numRef>
              <c:f>Summary!$AH$10:$AH$44</c:f>
              <c:numCache>
                <c:formatCode>General</c:formatCode>
                <c:ptCount val="35"/>
                <c:pt idx="0">
                  <c:v>42</c:v>
                </c:pt>
                <c:pt idx="1">
                  <c:v>40.630000000000003</c:v>
                </c:pt>
                <c:pt idx="2">
                  <c:v>39.46</c:v>
                </c:pt>
                <c:pt idx="3">
                  <c:v>38.25</c:v>
                </c:pt>
                <c:pt idx="4">
                  <c:v>37.46</c:v>
                </c:pt>
                <c:pt idx="5">
                  <c:v>36.68</c:v>
                </c:pt>
                <c:pt idx="6">
                  <c:v>35.83</c:v>
                </c:pt>
                <c:pt idx="7">
                  <c:v>35.01</c:v>
                </c:pt>
                <c:pt idx="8">
                  <c:v>34.24</c:v>
                </c:pt>
                <c:pt idx="9">
                  <c:v>33.480000000000004</c:v>
                </c:pt>
                <c:pt idx="10">
                  <c:v>32.800000000000004</c:v>
                </c:pt>
                <c:pt idx="11">
                  <c:v>32.130000000000003</c:v>
                </c:pt>
                <c:pt idx="12">
                  <c:v>31.5</c:v>
                </c:pt>
                <c:pt idx="13">
                  <c:v>30.9</c:v>
                </c:pt>
                <c:pt idx="14">
                  <c:v>30.2</c:v>
                </c:pt>
                <c:pt idx="15">
                  <c:v>29.7</c:v>
                </c:pt>
                <c:pt idx="16">
                  <c:v>29.3</c:v>
                </c:pt>
                <c:pt idx="17">
                  <c:v>28.8</c:v>
                </c:pt>
                <c:pt idx="18">
                  <c:v>28.4</c:v>
                </c:pt>
                <c:pt idx="19">
                  <c:v>28</c:v>
                </c:pt>
                <c:pt idx="20">
                  <c:v>27.6</c:v>
                </c:pt>
                <c:pt idx="21">
                  <c:v>27.3</c:v>
                </c:pt>
                <c:pt idx="22">
                  <c:v>27</c:v>
                </c:pt>
                <c:pt idx="23">
                  <c:v>26.7</c:v>
                </c:pt>
                <c:pt idx="24">
                  <c:v>26.5</c:v>
                </c:pt>
                <c:pt idx="25">
                  <c:v>26.2</c:v>
                </c:pt>
                <c:pt idx="26">
                  <c:v>26</c:v>
                </c:pt>
                <c:pt idx="27">
                  <c:v>25.8</c:v>
                </c:pt>
                <c:pt idx="28">
                  <c:v>25.6</c:v>
                </c:pt>
                <c:pt idx="29">
                  <c:v>25.4</c:v>
                </c:pt>
                <c:pt idx="30">
                  <c:v>25.2</c:v>
                </c:pt>
                <c:pt idx="31">
                  <c:v>25.1</c:v>
                </c:pt>
                <c:pt idx="32">
                  <c:v>24.9</c:v>
                </c:pt>
                <c:pt idx="33">
                  <c:v>24.8</c:v>
                </c:pt>
                <c:pt idx="34">
                  <c:v>24.6</c:v>
                </c:pt>
              </c:numCache>
            </c:numRef>
          </c:yVal>
          <c:smooth val="0"/>
        </c:ser>
        <c:ser>
          <c:idx val="6"/>
          <c:order val="2"/>
          <c:tx>
            <c:v>6 vol%</c:v>
          </c:tx>
          <c:spPr>
            <a:ln w="28575">
              <a:noFill/>
            </a:ln>
          </c:spPr>
          <c:marker>
            <c:symbol val="triangle"/>
            <c:size val="4"/>
            <c:spPr>
              <a:solidFill>
                <a:sysClr val="windowText" lastClr="000000"/>
              </a:solidFill>
              <a:ln>
                <a:solidFill>
                  <a:sysClr val="windowText" lastClr="000000"/>
                </a:solidFill>
              </a:ln>
            </c:spPr>
          </c:marker>
          <c:xVal>
            <c:numRef>
              <c:f>Summary!$AF$10:$AF$44</c:f>
              <c:numCache>
                <c:formatCode>General</c:formatCode>
                <c:ptCount val="35"/>
                <c:pt idx="0">
                  <c:v>0</c:v>
                </c:pt>
                <c:pt idx="1">
                  <c:v>120</c:v>
                </c:pt>
                <c:pt idx="2">
                  <c:v>240</c:v>
                </c:pt>
                <c:pt idx="3">
                  <c:v>360</c:v>
                </c:pt>
                <c:pt idx="4">
                  <c:v>480</c:v>
                </c:pt>
                <c:pt idx="5">
                  <c:v>600</c:v>
                </c:pt>
                <c:pt idx="6">
                  <c:v>720</c:v>
                </c:pt>
                <c:pt idx="7">
                  <c:v>840</c:v>
                </c:pt>
                <c:pt idx="8">
                  <c:v>960</c:v>
                </c:pt>
                <c:pt idx="9">
                  <c:v>1080</c:v>
                </c:pt>
                <c:pt idx="10">
                  <c:v>1200</c:v>
                </c:pt>
                <c:pt idx="11">
                  <c:v>1320</c:v>
                </c:pt>
                <c:pt idx="12">
                  <c:v>1440</c:v>
                </c:pt>
                <c:pt idx="13">
                  <c:v>1560</c:v>
                </c:pt>
                <c:pt idx="14">
                  <c:v>1680</c:v>
                </c:pt>
                <c:pt idx="15">
                  <c:v>1800</c:v>
                </c:pt>
                <c:pt idx="16">
                  <c:v>1920</c:v>
                </c:pt>
                <c:pt idx="17">
                  <c:v>2040</c:v>
                </c:pt>
                <c:pt idx="18">
                  <c:v>2160</c:v>
                </c:pt>
                <c:pt idx="19">
                  <c:v>2280</c:v>
                </c:pt>
                <c:pt idx="20">
                  <c:v>2400</c:v>
                </c:pt>
                <c:pt idx="21">
                  <c:v>2520</c:v>
                </c:pt>
                <c:pt idx="22">
                  <c:v>2640</c:v>
                </c:pt>
                <c:pt idx="23">
                  <c:v>2760</c:v>
                </c:pt>
                <c:pt idx="24">
                  <c:v>2880</c:v>
                </c:pt>
                <c:pt idx="25">
                  <c:v>3000</c:v>
                </c:pt>
                <c:pt idx="26">
                  <c:v>3120</c:v>
                </c:pt>
                <c:pt idx="27">
                  <c:v>3240</c:v>
                </c:pt>
                <c:pt idx="28">
                  <c:v>3360</c:v>
                </c:pt>
                <c:pt idx="29">
                  <c:v>3480</c:v>
                </c:pt>
                <c:pt idx="30">
                  <c:v>3600</c:v>
                </c:pt>
                <c:pt idx="31">
                  <c:v>3720</c:v>
                </c:pt>
                <c:pt idx="32">
                  <c:v>3840</c:v>
                </c:pt>
                <c:pt idx="33">
                  <c:v>3960</c:v>
                </c:pt>
                <c:pt idx="34">
                  <c:v>4080</c:v>
                </c:pt>
              </c:numCache>
            </c:numRef>
          </c:xVal>
          <c:yVal>
            <c:numRef>
              <c:f>Summary!$AI$10:$AI$44</c:f>
              <c:numCache>
                <c:formatCode>General</c:formatCode>
                <c:ptCount val="35"/>
                <c:pt idx="0">
                  <c:v>42</c:v>
                </c:pt>
                <c:pt idx="1">
                  <c:v>41.525000000000013</c:v>
                </c:pt>
                <c:pt idx="2">
                  <c:v>40.98</c:v>
                </c:pt>
                <c:pt idx="3">
                  <c:v>40.630000000000003</c:v>
                </c:pt>
                <c:pt idx="4">
                  <c:v>40.300000000000004</c:v>
                </c:pt>
                <c:pt idx="5">
                  <c:v>39.97</c:v>
                </c:pt>
                <c:pt idx="6">
                  <c:v>39.68</c:v>
                </c:pt>
                <c:pt idx="7">
                  <c:v>39.370000000000005</c:v>
                </c:pt>
                <c:pt idx="8">
                  <c:v>39.090000000000003</c:v>
                </c:pt>
                <c:pt idx="9">
                  <c:v>38.809999999999995</c:v>
                </c:pt>
                <c:pt idx="10">
                  <c:v>38.53</c:v>
                </c:pt>
                <c:pt idx="11">
                  <c:v>38.25</c:v>
                </c:pt>
                <c:pt idx="12">
                  <c:v>37.96</c:v>
                </c:pt>
                <c:pt idx="13">
                  <c:v>37.68</c:v>
                </c:pt>
                <c:pt idx="14">
                  <c:v>37.370000000000005</c:v>
                </c:pt>
                <c:pt idx="15">
                  <c:v>37.130000000000003</c:v>
                </c:pt>
                <c:pt idx="16">
                  <c:v>36.849999999999994</c:v>
                </c:pt>
                <c:pt idx="17">
                  <c:v>36.6</c:v>
                </c:pt>
                <c:pt idx="18">
                  <c:v>36.370000000000005</c:v>
                </c:pt>
                <c:pt idx="19">
                  <c:v>36.07</c:v>
                </c:pt>
                <c:pt idx="20">
                  <c:v>35.82</c:v>
                </c:pt>
                <c:pt idx="21">
                  <c:v>35.520000000000003</c:v>
                </c:pt>
                <c:pt idx="22">
                  <c:v>35.33</c:v>
                </c:pt>
                <c:pt idx="23">
                  <c:v>35.130000000000003</c:v>
                </c:pt>
                <c:pt idx="24">
                  <c:v>34.910000000000004</c:v>
                </c:pt>
                <c:pt idx="25">
                  <c:v>34.720000000000013</c:v>
                </c:pt>
                <c:pt idx="26">
                  <c:v>34.51</c:v>
                </c:pt>
                <c:pt idx="27">
                  <c:v>34.33</c:v>
                </c:pt>
                <c:pt idx="28">
                  <c:v>34.15</c:v>
                </c:pt>
                <c:pt idx="29">
                  <c:v>33.97</c:v>
                </c:pt>
                <c:pt idx="30">
                  <c:v>33.790000000000013</c:v>
                </c:pt>
                <c:pt idx="31">
                  <c:v>33.620000000000012</c:v>
                </c:pt>
                <c:pt idx="32">
                  <c:v>33.47</c:v>
                </c:pt>
                <c:pt idx="33">
                  <c:v>33.290000000000013</c:v>
                </c:pt>
                <c:pt idx="34">
                  <c:v>33.190000000000012</c:v>
                </c:pt>
              </c:numCache>
            </c:numRef>
          </c:yVal>
          <c:smooth val="0"/>
        </c:ser>
        <c:ser>
          <c:idx val="7"/>
          <c:order val="3"/>
          <c:tx>
            <c:v>10 vol%</c:v>
          </c:tx>
          <c:spPr>
            <a:ln w="28575">
              <a:noFill/>
            </a:ln>
          </c:spPr>
          <c:marker>
            <c:symbol val="circle"/>
            <c:size val="4"/>
            <c:spPr>
              <a:solidFill>
                <a:sysClr val="window" lastClr="FFFFFF"/>
              </a:solidFill>
              <a:ln>
                <a:solidFill>
                  <a:sysClr val="windowText" lastClr="000000"/>
                </a:solidFill>
              </a:ln>
            </c:spPr>
          </c:marker>
          <c:xVal>
            <c:numRef>
              <c:f>Summary!$AF$10:$AF$44</c:f>
              <c:numCache>
                <c:formatCode>General</c:formatCode>
                <c:ptCount val="35"/>
                <c:pt idx="0">
                  <c:v>0</c:v>
                </c:pt>
                <c:pt idx="1">
                  <c:v>120</c:v>
                </c:pt>
                <c:pt idx="2">
                  <c:v>240</c:v>
                </c:pt>
                <c:pt idx="3">
                  <c:v>360</c:v>
                </c:pt>
                <c:pt idx="4">
                  <c:v>480</c:v>
                </c:pt>
                <c:pt idx="5">
                  <c:v>600</c:v>
                </c:pt>
                <c:pt idx="6">
                  <c:v>720</c:v>
                </c:pt>
                <c:pt idx="7">
                  <c:v>840</c:v>
                </c:pt>
                <c:pt idx="8">
                  <c:v>960</c:v>
                </c:pt>
                <c:pt idx="9">
                  <c:v>1080</c:v>
                </c:pt>
                <c:pt idx="10">
                  <c:v>1200</c:v>
                </c:pt>
                <c:pt idx="11">
                  <c:v>1320</c:v>
                </c:pt>
                <c:pt idx="12">
                  <c:v>1440</c:v>
                </c:pt>
                <c:pt idx="13">
                  <c:v>1560</c:v>
                </c:pt>
                <c:pt idx="14">
                  <c:v>1680</c:v>
                </c:pt>
                <c:pt idx="15">
                  <c:v>1800</c:v>
                </c:pt>
                <c:pt idx="16">
                  <c:v>1920</c:v>
                </c:pt>
                <c:pt idx="17">
                  <c:v>2040</c:v>
                </c:pt>
                <c:pt idx="18">
                  <c:v>2160</c:v>
                </c:pt>
                <c:pt idx="19">
                  <c:v>2280</c:v>
                </c:pt>
                <c:pt idx="20">
                  <c:v>2400</c:v>
                </c:pt>
                <c:pt idx="21">
                  <c:v>2520</c:v>
                </c:pt>
                <c:pt idx="22">
                  <c:v>2640</c:v>
                </c:pt>
                <c:pt idx="23">
                  <c:v>2760</c:v>
                </c:pt>
                <c:pt idx="24">
                  <c:v>2880</c:v>
                </c:pt>
                <c:pt idx="25">
                  <c:v>3000</c:v>
                </c:pt>
                <c:pt idx="26">
                  <c:v>3120</c:v>
                </c:pt>
                <c:pt idx="27">
                  <c:v>3240</c:v>
                </c:pt>
                <c:pt idx="28">
                  <c:v>3360</c:v>
                </c:pt>
                <c:pt idx="29">
                  <c:v>3480</c:v>
                </c:pt>
                <c:pt idx="30">
                  <c:v>3600</c:v>
                </c:pt>
                <c:pt idx="31">
                  <c:v>3720</c:v>
                </c:pt>
                <c:pt idx="32">
                  <c:v>3840</c:v>
                </c:pt>
                <c:pt idx="33">
                  <c:v>3960</c:v>
                </c:pt>
                <c:pt idx="34">
                  <c:v>4080</c:v>
                </c:pt>
              </c:numCache>
            </c:numRef>
          </c:xVal>
          <c:yVal>
            <c:numRef>
              <c:f>Summary!$AJ$10:$AJ$44</c:f>
              <c:numCache>
                <c:formatCode>General</c:formatCode>
                <c:ptCount val="35"/>
                <c:pt idx="0">
                  <c:v>42</c:v>
                </c:pt>
                <c:pt idx="1">
                  <c:v>41.620000000000012</c:v>
                </c:pt>
                <c:pt idx="2">
                  <c:v>41.516000000000005</c:v>
                </c:pt>
                <c:pt idx="3">
                  <c:v>41.391000000000005</c:v>
                </c:pt>
                <c:pt idx="4">
                  <c:v>41.288000000000011</c:v>
                </c:pt>
                <c:pt idx="5">
                  <c:v>41.194000000000003</c:v>
                </c:pt>
                <c:pt idx="6">
                  <c:v>41.108000000000011</c:v>
                </c:pt>
                <c:pt idx="7">
                  <c:v>41.047000000000004</c:v>
                </c:pt>
                <c:pt idx="8">
                  <c:v>40.99</c:v>
                </c:pt>
                <c:pt idx="9">
                  <c:v>40.949999999999996</c:v>
                </c:pt>
                <c:pt idx="10">
                  <c:v>40.89</c:v>
                </c:pt>
                <c:pt idx="11">
                  <c:v>40.83</c:v>
                </c:pt>
                <c:pt idx="12">
                  <c:v>40.78</c:v>
                </c:pt>
                <c:pt idx="13">
                  <c:v>40.730000000000011</c:v>
                </c:pt>
                <c:pt idx="14">
                  <c:v>40.690000000000012</c:v>
                </c:pt>
                <c:pt idx="15">
                  <c:v>40.630000000000003</c:v>
                </c:pt>
                <c:pt idx="16">
                  <c:v>40.57</c:v>
                </c:pt>
                <c:pt idx="17">
                  <c:v>40.53</c:v>
                </c:pt>
                <c:pt idx="18">
                  <c:v>40.480000000000004</c:v>
                </c:pt>
                <c:pt idx="19">
                  <c:v>40.43</c:v>
                </c:pt>
                <c:pt idx="20">
                  <c:v>40.379999999999995</c:v>
                </c:pt>
                <c:pt idx="21">
                  <c:v>40.32</c:v>
                </c:pt>
                <c:pt idx="22">
                  <c:v>40.270000000000003</c:v>
                </c:pt>
                <c:pt idx="23">
                  <c:v>40.21</c:v>
                </c:pt>
                <c:pt idx="24">
                  <c:v>40.15</c:v>
                </c:pt>
                <c:pt idx="25">
                  <c:v>40.1</c:v>
                </c:pt>
                <c:pt idx="26">
                  <c:v>40.050000000000004</c:v>
                </c:pt>
                <c:pt idx="27">
                  <c:v>40.01</c:v>
                </c:pt>
                <c:pt idx="28">
                  <c:v>39.949999999999996</c:v>
                </c:pt>
                <c:pt idx="29">
                  <c:v>39.92</c:v>
                </c:pt>
                <c:pt idx="30">
                  <c:v>39.86</c:v>
                </c:pt>
                <c:pt idx="31">
                  <c:v>39.800000000000004</c:v>
                </c:pt>
                <c:pt idx="32">
                  <c:v>39.74</c:v>
                </c:pt>
                <c:pt idx="33">
                  <c:v>39.690000000000012</c:v>
                </c:pt>
                <c:pt idx="34">
                  <c:v>39.65</c:v>
                </c:pt>
              </c:numCache>
            </c:numRef>
          </c:yVal>
          <c:smooth val="0"/>
        </c:ser>
        <c:dLbls>
          <c:showLegendKey val="0"/>
          <c:showVal val="0"/>
          <c:showCatName val="0"/>
          <c:showSerName val="0"/>
          <c:showPercent val="0"/>
          <c:showBubbleSize val="0"/>
        </c:dLbls>
        <c:axId val="131424640"/>
        <c:axId val="131426944"/>
      </c:scatterChart>
      <c:valAx>
        <c:axId val="131424640"/>
        <c:scaling>
          <c:orientation val="minMax"/>
          <c:max val="4500"/>
          <c:min val="0"/>
        </c:scaling>
        <c:delete val="0"/>
        <c:axPos val="b"/>
        <c:title>
          <c:tx>
            <c:rich>
              <a:bodyPr/>
              <a:lstStyle/>
              <a:p>
                <a:pPr>
                  <a:defRPr/>
                </a:pPr>
                <a:r>
                  <a:rPr lang="en-US"/>
                  <a:t>Time (s)</a:t>
                </a:r>
              </a:p>
            </c:rich>
          </c:tx>
          <c:overlay val="0"/>
        </c:title>
        <c:numFmt formatCode="General" sourceLinked="1"/>
        <c:majorTickMark val="in"/>
        <c:minorTickMark val="none"/>
        <c:tickLblPos val="nextTo"/>
        <c:spPr>
          <a:ln>
            <a:solidFill>
              <a:sysClr val="windowText" lastClr="000000"/>
            </a:solidFill>
          </a:ln>
        </c:spPr>
        <c:crossAx val="131426944"/>
        <c:crosses val="autoZero"/>
        <c:crossBetween val="midCat"/>
        <c:majorUnit val="1000"/>
      </c:valAx>
      <c:valAx>
        <c:axId val="131426944"/>
        <c:scaling>
          <c:orientation val="minMax"/>
        </c:scaling>
        <c:delete val="0"/>
        <c:axPos val="l"/>
        <c:title>
          <c:tx>
            <c:rich>
              <a:bodyPr/>
              <a:lstStyle/>
              <a:p>
                <a:pPr>
                  <a:defRPr/>
                </a:pPr>
                <a:r>
                  <a:rPr lang="en-US"/>
                  <a:t>Sediment Height (mm)</a:t>
                </a:r>
              </a:p>
            </c:rich>
          </c:tx>
          <c:overlay val="0"/>
        </c:title>
        <c:numFmt formatCode="General" sourceLinked="1"/>
        <c:majorTickMark val="in"/>
        <c:minorTickMark val="none"/>
        <c:tickLblPos val="nextTo"/>
        <c:spPr>
          <a:ln>
            <a:solidFill>
              <a:schemeClr val="tx1"/>
            </a:solidFill>
          </a:ln>
        </c:spPr>
        <c:crossAx val="131424640"/>
        <c:crosses val="autoZero"/>
        <c:crossBetween val="midCat"/>
      </c:valAx>
      <c:spPr>
        <a:ln>
          <a:solidFill>
            <a:schemeClr val="tx1"/>
          </a:solidFill>
        </a:ln>
      </c:spPr>
    </c:plotArea>
    <c:legend>
      <c:legendPos val="r"/>
      <c:layout>
        <c:manualLayout>
          <c:xMode val="edge"/>
          <c:yMode val="edge"/>
          <c:x val="0.20668665824915755"/>
          <c:y val="0.70960324370700334"/>
          <c:w val="0.67304573512907373"/>
          <c:h val="4.9656894025064423E-2"/>
        </c:manualLayout>
      </c:layout>
      <c:overlay val="0"/>
      <c:spPr>
        <a:ln>
          <a:solidFill>
            <a:sysClr val="windowText" lastClr="000000"/>
          </a:solidFill>
        </a:ln>
      </c:spPr>
      <c:txPr>
        <a:bodyPr/>
        <a:lstStyle/>
        <a:p>
          <a:pPr>
            <a:defRPr sz="600"/>
          </a:pPr>
          <a:endParaRPr lang="en-US"/>
        </a:p>
      </c:txPr>
    </c:legend>
    <c:plotVisOnly val="1"/>
    <c:dispBlanksAs val="gap"/>
    <c:showDLblsOverMax val="0"/>
  </c:chart>
  <c:spPr>
    <a:ln>
      <a:noFill/>
    </a:ln>
  </c:spPr>
  <c:txPr>
    <a:bodyPr/>
    <a:lstStyle/>
    <a:p>
      <a:pPr>
        <a:defRPr sz="1000" b="0"/>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588351668851157"/>
          <c:y val="8.6956943927235131E-2"/>
          <c:w val="0.75225205323436661"/>
          <c:h val="0.70441121417168162"/>
        </c:manualLayout>
      </c:layout>
      <c:scatterChart>
        <c:scatterStyle val="lineMarker"/>
        <c:varyColors val="0"/>
        <c:ser>
          <c:idx val="4"/>
          <c:order val="0"/>
          <c:tx>
            <c:v>2 vol%</c:v>
          </c:tx>
          <c:spPr>
            <a:ln w="28575">
              <a:noFill/>
            </a:ln>
          </c:spPr>
          <c:marker>
            <c:symbol val="square"/>
            <c:size val="4"/>
            <c:spPr>
              <a:solidFill>
                <a:schemeClr val="tx1"/>
              </a:solidFill>
              <a:ln>
                <a:solidFill>
                  <a:sysClr val="windowText" lastClr="000000"/>
                </a:solidFill>
              </a:ln>
            </c:spPr>
          </c:marker>
          <c:xVal>
            <c:numRef>
              <c:f>'2 vol%'!$AA$2:$AA$30</c:f>
              <c:numCache>
                <c:formatCode>General</c:formatCode>
                <c:ptCount val="29"/>
                <c:pt idx="0">
                  <c:v>0</c:v>
                </c:pt>
                <c:pt idx="1">
                  <c:v>240</c:v>
                </c:pt>
                <c:pt idx="2">
                  <c:v>360</c:v>
                </c:pt>
                <c:pt idx="3">
                  <c:v>480</c:v>
                </c:pt>
                <c:pt idx="4">
                  <c:v>600</c:v>
                </c:pt>
                <c:pt idx="5">
                  <c:v>720</c:v>
                </c:pt>
                <c:pt idx="6">
                  <c:v>840</c:v>
                </c:pt>
                <c:pt idx="7">
                  <c:v>960</c:v>
                </c:pt>
                <c:pt idx="8">
                  <c:v>1080</c:v>
                </c:pt>
                <c:pt idx="9">
                  <c:v>1200</c:v>
                </c:pt>
                <c:pt idx="10">
                  <c:v>1320</c:v>
                </c:pt>
                <c:pt idx="11">
                  <c:v>1440</c:v>
                </c:pt>
                <c:pt idx="12">
                  <c:v>1560</c:v>
                </c:pt>
                <c:pt idx="13">
                  <c:v>1680</c:v>
                </c:pt>
                <c:pt idx="14">
                  <c:v>1800</c:v>
                </c:pt>
                <c:pt idx="15">
                  <c:v>1920</c:v>
                </c:pt>
                <c:pt idx="16">
                  <c:v>2040</c:v>
                </c:pt>
                <c:pt idx="17">
                  <c:v>2160</c:v>
                </c:pt>
                <c:pt idx="18">
                  <c:v>2280</c:v>
                </c:pt>
                <c:pt idx="19">
                  <c:v>2400</c:v>
                </c:pt>
                <c:pt idx="20">
                  <c:v>2520</c:v>
                </c:pt>
                <c:pt idx="21">
                  <c:v>2640</c:v>
                </c:pt>
                <c:pt idx="22">
                  <c:v>2760</c:v>
                </c:pt>
                <c:pt idx="23">
                  <c:v>2880</c:v>
                </c:pt>
                <c:pt idx="24">
                  <c:v>3000</c:v>
                </c:pt>
                <c:pt idx="25">
                  <c:v>3120</c:v>
                </c:pt>
                <c:pt idx="26">
                  <c:v>3240</c:v>
                </c:pt>
                <c:pt idx="27">
                  <c:v>3360</c:v>
                </c:pt>
                <c:pt idx="28">
                  <c:v>3480</c:v>
                </c:pt>
              </c:numCache>
            </c:numRef>
          </c:xVal>
          <c:yVal>
            <c:numRef>
              <c:f>'2 vol%'!$AC$2:$AC$30</c:f>
              <c:numCache>
                <c:formatCode>General</c:formatCode>
                <c:ptCount val="29"/>
                <c:pt idx="0">
                  <c:v>42</c:v>
                </c:pt>
                <c:pt idx="1">
                  <c:v>26.5</c:v>
                </c:pt>
                <c:pt idx="2">
                  <c:v>20.6</c:v>
                </c:pt>
                <c:pt idx="3">
                  <c:v>17.3</c:v>
                </c:pt>
                <c:pt idx="4">
                  <c:v>16.100000000000001</c:v>
                </c:pt>
                <c:pt idx="5">
                  <c:v>15.4</c:v>
                </c:pt>
                <c:pt idx="6">
                  <c:v>14.9</c:v>
                </c:pt>
                <c:pt idx="7">
                  <c:v>14.6</c:v>
                </c:pt>
                <c:pt idx="8">
                  <c:v>14.2</c:v>
                </c:pt>
                <c:pt idx="9">
                  <c:v>14</c:v>
                </c:pt>
                <c:pt idx="10">
                  <c:v>13.7</c:v>
                </c:pt>
                <c:pt idx="11">
                  <c:v>13.5</c:v>
                </c:pt>
                <c:pt idx="12">
                  <c:v>13.2</c:v>
                </c:pt>
                <c:pt idx="13">
                  <c:v>13</c:v>
                </c:pt>
                <c:pt idx="14">
                  <c:v>12.9</c:v>
                </c:pt>
                <c:pt idx="15">
                  <c:v>12.7</c:v>
                </c:pt>
                <c:pt idx="16">
                  <c:v>12.6</c:v>
                </c:pt>
                <c:pt idx="17">
                  <c:v>12.4</c:v>
                </c:pt>
                <c:pt idx="18">
                  <c:v>12.3</c:v>
                </c:pt>
                <c:pt idx="19">
                  <c:v>12.2</c:v>
                </c:pt>
                <c:pt idx="20">
                  <c:v>12.1</c:v>
                </c:pt>
                <c:pt idx="21">
                  <c:v>12</c:v>
                </c:pt>
                <c:pt idx="22">
                  <c:v>11.8</c:v>
                </c:pt>
                <c:pt idx="23">
                  <c:v>11.7</c:v>
                </c:pt>
                <c:pt idx="24">
                  <c:v>11.6</c:v>
                </c:pt>
                <c:pt idx="25">
                  <c:v>11.5</c:v>
                </c:pt>
                <c:pt idx="26">
                  <c:v>11.4</c:v>
                </c:pt>
                <c:pt idx="27">
                  <c:v>11.3</c:v>
                </c:pt>
                <c:pt idx="28">
                  <c:v>11.3</c:v>
                </c:pt>
              </c:numCache>
            </c:numRef>
          </c:yVal>
          <c:smooth val="0"/>
        </c:ser>
        <c:ser>
          <c:idx val="0"/>
          <c:order val="1"/>
          <c:tx>
            <c:v>4 vol%</c:v>
          </c:tx>
          <c:spPr>
            <a:ln w="28575">
              <a:noFill/>
            </a:ln>
          </c:spPr>
          <c:marker>
            <c:symbol val="diamond"/>
            <c:size val="4"/>
            <c:spPr>
              <a:solidFill>
                <a:sysClr val="window" lastClr="FFFFFF"/>
              </a:solidFill>
              <a:ln>
                <a:solidFill>
                  <a:sysClr val="windowText" lastClr="000000"/>
                </a:solidFill>
              </a:ln>
            </c:spPr>
          </c:marker>
          <c:xVal>
            <c:numRef>
              <c:f>'4 vol%'!$AA$2:$AA$31</c:f>
              <c:numCache>
                <c:formatCode>General</c:formatCode>
                <c:ptCount val="30"/>
                <c:pt idx="0">
                  <c:v>0</c:v>
                </c:pt>
                <c:pt idx="1">
                  <c:v>120</c:v>
                </c:pt>
                <c:pt idx="2">
                  <c:v>240</c:v>
                </c:pt>
                <c:pt idx="3">
                  <c:v>360</c:v>
                </c:pt>
                <c:pt idx="4">
                  <c:v>480</c:v>
                </c:pt>
                <c:pt idx="5">
                  <c:v>600</c:v>
                </c:pt>
                <c:pt idx="6">
                  <c:v>720</c:v>
                </c:pt>
                <c:pt idx="7">
                  <c:v>840</c:v>
                </c:pt>
                <c:pt idx="8">
                  <c:v>960</c:v>
                </c:pt>
                <c:pt idx="9">
                  <c:v>1080</c:v>
                </c:pt>
                <c:pt idx="10">
                  <c:v>1200</c:v>
                </c:pt>
                <c:pt idx="11">
                  <c:v>1320</c:v>
                </c:pt>
                <c:pt idx="12">
                  <c:v>1440</c:v>
                </c:pt>
                <c:pt idx="13">
                  <c:v>1560</c:v>
                </c:pt>
                <c:pt idx="14">
                  <c:v>1680</c:v>
                </c:pt>
                <c:pt idx="15">
                  <c:v>1800</c:v>
                </c:pt>
                <c:pt idx="16">
                  <c:v>1920</c:v>
                </c:pt>
                <c:pt idx="17">
                  <c:v>2040</c:v>
                </c:pt>
                <c:pt idx="18">
                  <c:v>2160</c:v>
                </c:pt>
                <c:pt idx="19">
                  <c:v>2280</c:v>
                </c:pt>
                <c:pt idx="20">
                  <c:v>2400</c:v>
                </c:pt>
                <c:pt idx="21">
                  <c:v>2520</c:v>
                </c:pt>
                <c:pt idx="22">
                  <c:v>2640</c:v>
                </c:pt>
                <c:pt idx="23">
                  <c:v>2760</c:v>
                </c:pt>
                <c:pt idx="24">
                  <c:v>2880</c:v>
                </c:pt>
                <c:pt idx="25">
                  <c:v>3000</c:v>
                </c:pt>
                <c:pt idx="26">
                  <c:v>3120</c:v>
                </c:pt>
                <c:pt idx="27">
                  <c:v>3240</c:v>
                </c:pt>
                <c:pt idx="28">
                  <c:v>3360</c:v>
                </c:pt>
                <c:pt idx="29">
                  <c:v>3480</c:v>
                </c:pt>
              </c:numCache>
            </c:numRef>
          </c:xVal>
          <c:yVal>
            <c:numRef>
              <c:f>'4 vol%'!$AD$2:$AD$31</c:f>
              <c:numCache>
                <c:formatCode>General</c:formatCode>
                <c:ptCount val="30"/>
                <c:pt idx="0">
                  <c:v>42</c:v>
                </c:pt>
                <c:pt idx="1">
                  <c:v>41.373999999999995</c:v>
                </c:pt>
                <c:pt idx="2">
                  <c:v>39.36</c:v>
                </c:pt>
                <c:pt idx="3">
                  <c:v>36.839999999999996</c:v>
                </c:pt>
                <c:pt idx="4">
                  <c:v>34.04</c:v>
                </c:pt>
                <c:pt idx="5">
                  <c:v>31</c:v>
                </c:pt>
                <c:pt idx="6">
                  <c:v>28.1</c:v>
                </c:pt>
                <c:pt idx="7">
                  <c:v>25.9</c:v>
                </c:pt>
                <c:pt idx="8">
                  <c:v>24.8</c:v>
                </c:pt>
                <c:pt idx="9">
                  <c:v>24.2</c:v>
                </c:pt>
                <c:pt idx="10">
                  <c:v>23.7</c:v>
                </c:pt>
                <c:pt idx="11">
                  <c:v>23.3</c:v>
                </c:pt>
                <c:pt idx="12">
                  <c:v>22.9</c:v>
                </c:pt>
                <c:pt idx="13">
                  <c:v>22.6</c:v>
                </c:pt>
                <c:pt idx="14">
                  <c:v>22.3</c:v>
                </c:pt>
                <c:pt idx="15">
                  <c:v>22.1</c:v>
                </c:pt>
                <c:pt idx="16">
                  <c:v>21.8</c:v>
                </c:pt>
                <c:pt idx="17">
                  <c:v>21.6</c:v>
                </c:pt>
                <c:pt idx="18">
                  <c:v>21.4</c:v>
                </c:pt>
                <c:pt idx="19">
                  <c:v>21.2</c:v>
                </c:pt>
                <c:pt idx="20">
                  <c:v>21</c:v>
                </c:pt>
                <c:pt idx="21">
                  <c:v>20.8</c:v>
                </c:pt>
                <c:pt idx="22">
                  <c:v>20.6</c:v>
                </c:pt>
                <c:pt idx="23">
                  <c:v>20.5</c:v>
                </c:pt>
                <c:pt idx="24">
                  <c:v>20.3</c:v>
                </c:pt>
                <c:pt idx="25">
                  <c:v>20.2</c:v>
                </c:pt>
                <c:pt idx="26">
                  <c:v>20.100000000000001</c:v>
                </c:pt>
                <c:pt idx="27">
                  <c:v>19.899999999999999</c:v>
                </c:pt>
                <c:pt idx="28">
                  <c:v>19.8</c:v>
                </c:pt>
                <c:pt idx="29">
                  <c:v>19.7</c:v>
                </c:pt>
              </c:numCache>
            </c:numRef>
          </c:yVal>
          <c:smooth val="0"/>
        </c:ser>
        <c:ser>
          <c:idx val="1"/>
          <c:order val="2"/>
          <c:tx>
            <c:v>6 vol%</c:v>
          </c:tx>
          <c:spPr>
            <a:ln w="28575">
              <a:noFill/>
            </a:ln>
          </c:spPr>
          <c:marker>
            <c:symbol val="triangle"/>
            <c:size val="4"/>
            <c:spPr>
              <a:solidFill>
                <a:schemeClr val="tx1"/>
              </a:solidFill>
              <a:ln>
                <a:solidFill>
                  <a:sysClr val="windowText" lastClr="000000"/>
                </a:solidFill>
              </a:ln>
            </c:spPr>
          </c:marker>
          <c:xVal>
            <c:numRef>
              <c:f>'6 vol%'!$AB$2:$AB$32</c:f>
              <c:numCache>
                <c:formatCode>General</c:formatCode>
                <c:ptCount val="31"/>
                <c:pt idx="0">
                  <c:v>0</c:v>
                </c:pt>
                <c:pt idx="1">
                  <c:v>239</c:v>
                </c:pt>
                <c:pt idx="2">
                  <c:v>359</c:v>
                </c:pt>
                <c:pt idx="3">
                  <c:v>479</c:v>
                </c:pt>
                <c:pt idx="4">
                  <c:v>599</c:v>
                </c:pt>
                <c:pt idx="5">
                  <c:v>719</c:v>
                </c:pt>
                <c:pt idx="6">
                  <c:v>839</c:v>
                </c:pt>
                <c:pt idx="7">
                  <c:v>959</c:v>
                </c:pt>
                <c:pt idx="8">
                  <c:v>1079</c:v>
                </c:pt>
                <c:pt idx="9">
                  <c:v>1199</c:v>
                </c:pt>
                <c:pt idx="10">
                  <c:v>1319</c:v>
                </c:pt>
                <c:pt idx="11">
                  <c:v>1439</c:v>
                </c:pt>
                <c:pt idx="12">
                  <c:v>1559</c:v>
                </c:pt>
                <c:pt idx="13">
                  <c:v>1679</c:v>
                </c:pt>
                <c:pt idx="14">
                  <c:v>1799</c:v>
                </c:pt>
                <c:pt idx="15">
                  <c:v>1919</c:v>
                </c:pt>
                <c:pt idx="16">
                  <c:v>2039</c:v>
                </c:pt>
                <c:pt idx="17">
                  <c:v>2159</c:v>
                </c:pt>
                <c:pt idx="18">
                  <c:v>2279</c:v>
                </c:pt>
                <c:pt idx="19">
                  <c:v>2399</c:v>
                </c:pt>
                <c:pt idx="20">
                  <c:v>2519</c:v>
                </c:pt>
                <c:pt idx="21">
                  <c:v>2639</c:v>
                </c:pt>
                <c:pt idx="22">
                  <c:v>2759</c:v>
                </c:pt>
                <c:pt idx="23">
                  <c:v>2879</c:v>
                </c:pt>
                <c:pt idx="24">
                  <c:v>2999</c:v>
                </c:pt>
                <c:pt idx="25">
                  <c:v>3119</c:v>
                </c:pt>
                <c:pt idx="26">
                  <c:v>3239</c:v>
                </c:pt>
                <c:pt idx="27">
                  <c:v>3359</c:v>
                </c:pt>
                <c:pt idx="28">
                  <c:v>3479</c:v>
                </c:pt>
                <c:pt idx="29">
                  <c:v>3599</c:v>
                </c:pt>
                <c:pt idx="30">
                  <c:v>3719</c:v>
                </c:pt>
              </c:numCache>
            </c:numRef>
          </c:xVal>
          <c:yVal>
            <c:numRef>
              <c:f>'6 vol%'!$AD$2:$AD$32</c:f>
              <c:numCache>
                <c:formatCode>General</c:formatCode>
                <c:ptCount val="31"/>
                <c:pt idx="0">
                  <c:v>42</c:v>
                </c:pt>
                <c:pt idx="1">
                  <c:v>40.9</c:v>
                </c:pt>
                <c:pt idx="2">
                  <c:v>40.51</c:v>
                </c:pt>
                <c:pt idx="3">
                  <c:v>40.160000000000011</c:v>
                </c:pt>
                <c:pt idx="4">
                  <c:v>39.86</c:v>
                </c:pt>
                <c:pt idx="5">
                  <c:v>39.630000000000003</c:v>
                </c:pt>
                <c:pt idx="6">
                  <c:v>39.47</c:v>
                </c:pt>
                <c:pt idx="7">
                  <c:v>39.25</c:v>
                </c:pt>
                <c:pt idx="8">
                  <c:v>39.06</c:v>
                </c:pt>
                <c:pt idx="9">
                  <c:v>38.870000000000005</c:v>
                </c:pt>
                <c:pt idx="10">
                  <c:v>38.65</c:v>
                </c:pt>
                <c:pt idx="11">
                  <c:v>38.370000000000005</c:v>
                </c:pt>
                <c:pt idx="12">
                  <c:v>37.849999999999994</c:v>
                </c:pt>
                <c:pt idx="13">
                  <c:v>37.64</c:v>
                </c:pt>
                <c:pt idx="14">
                  <c:v>37.410000000000004</c:v>
                </c:pt>
                <c:pt idx="15">
                  <c:v>36.58</c:v>
                </c:pt>
                <c:pt idx="16">
                  <c:v>35.51</c:v>
                </c:pt>
                <c:pt idx="17">
                  <c:v>34.46</c:v>
                </c:pt>
                <c:pt idx="18">
                  <c:v>33.24</c:v>
                </c:pt>
                <c:pt idx="19">
                  <c:v>31.8</c:v>
                </c:pt>
                <c:pt idx="20">
                  <c:v>31</c:v>
                </c:pt>
                <c:pt idx="21">
                  <c:v>30.4</c:v>
                </c:pt>
                <c:pt idx="22">
                  <c:v>29.9</c:v>
                </c:pt>
                <c:pt idx="23">
                  <c:v>29.5</c:v>
                </c:pt>
                <c:pt idx="24">
                  <c:v>29.2</c:v>
                </c:pt>
                <c:pt idx="25">
                  <c:v>28.9</c:v>
                </c:pt>
                <c:pt idx="26">
                  <c:v>28.6</c:v>
                </c:pt>
                <c:pt idx="27">
                  <c:v>28.4</c:v>
                </c:pt>
                <c:pt idx="28">
                  <c:v>28.2</c:v>
                </c:pt>
                <c:pt idx="29">
                  <c:v>27.9</c:v>
                </c:pt>
                <c:pt idx="30">
                  <c:v>27.7</c:v>
                </c:pt>
              </c:numCache>
            </c:numRef>
          </c:yVal>
          <c:smooth val="0"/>
        </c:ser>
        <c:ser>
          <c:idx val="2"/>
          <c:order val="3"/>
          <c:tx>
            <c:v>10 vol%</c:v>
          </c:tx>
          <c:spPr>
            <a:ln w="28575">
              <a:noFill/>
            </a:ln>
          </c:spPr>
          <c:marker>
            <c:symbol val="circle"/>
            <c:size val="6"/>
            <c:spPr>
              <a:solidFill>
                <a:schemeClr val="bg1"/>
              </a:solidFill>
              <a:ln>
                <a:solidFill>
                  <a:sysClr val="windowText" lastClr="000000"/>
                </a:solidFill>
              </a:ln>
            </c:spPr>
          </c:marker>
          <c:xVal>
            <c:numRef>
              <c:f>'10 vol%'!$AD$2:$AD$29</c:f>
              <c:numCache>
                <c:formatCode>General</c:formatCode>
                <c:ptCount val="28"/>
                <c:pt idx="0">
                  <c:v>0</c:v>
                </c:pt>
                <c:pt idx="1">
                  <c:v>120</c:v>
                </c:pt>
                <c:pt idx="2">
                  <c:v>240</c:v>
                </c:pt>
                <c:pt idx="3">
                  <c:v>360</c:v>
                </c:pt>
                <c:pt idx="4">
                  <c:v>480</c:v>
                </c:pt>
                <c:pt idx="5">
                  <c:v>600</c:v>
                </c:pt>
                <c:pt idx="6">
                  <c:v>720</c:v>
                </c:pt>
                <c:pt idx="7">
                  <c:v>840</c:v>
                </c:pt>
                <c:pt idx="8">
                  <c:v>960</c:v>
                </c:pt>
                <c:pt idx="9">
                  <c:v>1080</c:v>
                </c:pt>
                <c:pt idx="10">
                  <c:v>1200</c:v>
                </c:pt>
                <c:pt idx="11">
                  <c:v>1320</c:v>
                </c:pt>
                <c:pt idx="12">
                  <c:v>1440</c:v>
                </c:pt>
                <c:pt idx="13">
                  <c:v>1560</c:v>
                </c:pt>
                <c:pt idx="14">
                  <c:v>1680</c:v>
                </c:pt>
                <c:pt idx="15">
                  <c:v>1800</c:v>
                </c:pt>
                <c:pt idx="16">
                  <c:v>1920</c:v>
                </c:pt>
                <c:pt idx="17">
                  <c:v>2040</c:v>
                </c:pt>
                <c:pt idx="18">
                  <c:v>2160</c:v>
                </c:pt>
                <c:pt idx="19">
                  <c:v>2280</c:v>
                </c:pt>
                <c:pt idx="20">
                  <c:v>2400</c:v>
                </c:pt>
                <c:pt idx="21">
                  <c:v>2520</c:v>
                </c:pt>
                <c:pt idx="22">
                  <c:v>2640</c:v>
                </c:pt>
                <c:pt idx="23">
                  <c:v>2760</c:v>
                </c:pt>
                <c:pt idx="24">
                  <c:v>2880</c:v>
                </c:pt>
                <c:pt idx="25">
                  <c:v>3000</c:v>
                </c:pt>
                <c:pt idx="26">
                  <c:v>3120</c:v>
                </c:pt>
                <c:pt idx="27">
                  <c:v>3240</c:v>
                </c:pt>
              </c:numCache>
            </c:numRef>
          </c:xVal>
          <c:yVal>
            <c:numRef>
              <c:f>'10 vol%'!$AI$2:$AI$29</c:f>
              <c:numCache>
                <c:formatCode>General</c:formatCode>
                <c:ptCount val="28"/>
                <c:pt idx="0">
                  <c:v>42</c:v>
                </c:pt>
                <c:pt idx="1">
                  <c:v>42</c:v>
                </c:pt>
                <c:pt idx="2">
                  <c:v>42</c:v>
                </c:pt>
                <c:pt idx="3">
                  <c:v>42</c:v>
                </c:pt>
                <c:pt idx="4">
                  <c:v>42</c:v>
                </c:pt>
                <c:pt idx="5">
                  <c:v>41.927100000000003</c:v>
                </c:pt>
                <c:pt idx="6">
                  <c:v>41.809999999999995</c:v>
                </c:pt>
                <c:pt idx="7">
                  <c:v>41.705000000000013</c:v>
                </c:pt>
                <c:pt idx="8">
                  <c:v>41.615000000000002</c:v>
                </c:pt>
                <c:pt idx="9">
                  <c:v>41.536000000000001</c:v>
                </c:pt>
                <c:pt idx="10">
                  <c:v>41.439</c:v>
                </c:pt>
                <c:pt idx="11">
                  <c:v>41.36</c:v>
                </c:pt>
                <c:pt idx="12">
                  <c:v>41.288000000000011</c:v>
                </c:pt>
                <c:pt idx="13">
                  <c:v>41.21</c:v>
                </c:pt>
                <c:pt idx="14">
                  <c:v>41.126000000000012</c:v>
                </c:pt>
                <c:pt idx="15">
                  <c:v>41.063000000000002</c:v>
                </c:pt>
                <c:pt idx="16">
                  <c:v>40.99</c:v>
                </c:pt>
                <c:pt idx="17">
                  <c:v>40.9</c:v>
                </c:pt>
                <c:pt idx="18">
                  <c:v>40.839999999999996</c:v>
                </c:pt>
                <c:pt idx="19">
                  <c:v>40.770000000000003</c:v>
                </c:pt>
                <c:pt idx="20">
                  <c:v>40.700000000000003</c:v>
                </c:pt>
                <c:pt idx="21">
                  <c:v>40.620000000000012</c:v>
                </c:pt>
                <c:pt idx="22">
                  <c:v>40.54</c:v>
                </c:pt>
                <c:pt idx="23">
                  <c:v>40.47</c:v>
                </c:pt>
                <c:pt idx="24">
                  <c:v>40.4</c:v>
                </c:pt>
                <c:pt idx="25">
                  <c:v>40.309999999999995</c:v>
                </c:pt>
                <c:pt idx="26">
                  <c:v>40.24</c:v>
                </c:pt>
                <c:pt idx="27">
                  <c:v>40.160000000000011</c:v>
                </c:pt>
              </c:numCache>
            </c:numRef>
          </c:yVal>
          <c:smooth val="0"/>
        </c:ser>
        <c:ser>
          <c:idx val="3"/>
          <c:order val="4"/>
          <c:tx>
            <c:v>14 vol%</c:v>
          </c:tx>
          <c:spPr>
            <a:ln w="28575">
              <a:noFill/>
            </a:ln>
          </c:spPr>
          <c:marker>
            <c:symbol val="diamond"/>
            <c:size val="4"/>
            <c:spPr>
              <a:solidFill>
                <a:schemeClr val="tx1"/>
              </a:solidFill>
              <a:ln>
                <a:solidFill>
                  <a:sysClr val="windowText" lastClr="000000"/>
                </a:solidFill>
              </a:ln>
            </c:spPr>
          </c:marker>
          <c:xVal>
            <c:numRef>
              <c:f>'14 vol%'!$AE$2:$AE$31</c:f>
              <c:numCache>
                <c:formatCode>General</c:formatCode>
                <c:ptCount val="30"/>
                <c:pt idx="0">
                  <c:v>0</c:v>
                </c:pt>
                <c:pt idx="1">
                  <c:v>120</c:v>
                </c:pt>
                <c:pt idx="2">
                  <c:v>240</c:v>
                </c:pt>
                <c:pt idx="3">
                  <c:v>360</c:v>
                </c:pt>
                <c:pt idx="4">
                  <c:v>480</c:v>
                </c:pt>
                <c:pt idx="5">
                  <c:v>600</c:v>
                </c:pt>
                <c:pt idx="6">
                  <c:v>720</c:v>
                </c:pt>
                <c:pt idx="7">
                  <c:v>840</c:v>
                </c:pt>
                <c:pt idx="8">
                  <c:v>960</c:v>
                </c:pt>
                <c:pt idx="9">
                  <c:v>1080</c:v>
                </c:pt>
                <c:pt idx="10">
                  <c:v>1200</c:v>
                </c:pt>
                <c:pt idx="11">
                  <c:v>1320</c:v>
                </c:pt>
                <c:pt idx="12">
                  <c:v>1440</c:v>
                </c:pt>
                <c:pt idx="13">
                  <c:v>1560</c:v>
                </c:pt>
                <c:pt idx="14">
                  <c:v>1680</c:v>
                </c:pt>
                <c:pt idx="15">
                  <c:v>1800</c:v>
                </c:pt>
                <c:pt idx="16">
                  <c:v>1920</c:v>
                </c:pt>
                <c:pt idx="17">
                  <c:v>2040</c:v>
                </c:pt>
                <c:pt idx="18">
                  <c:v>2160</c:v>
                </c:pt>
                <c:pt idx="19">
                  <c:v>2280</c:v>
                </c:pt>
                <c:pt idx="20">
                  <c:v>2400</c:v>
                </c:pt>
                <c:pt idx="21">
                  <c:v>2520</c:v>
                </c:pt>
                <c:pt idx="22">
                  <c:v>2640</c:v>
                </c:pt>
                <c:pt idx="23">
                  <c:v>2760</c:v>
                </c:pt>
                <c:pt idx="24">
                  <c:v>2880</c:v>
                </c:pt>
                <c:pt idx="25">
                  <c:v>3000</c:v>
                </c:pt>
                <c:pt idx="26">
                  <c:v>3120</c:v>
                </c:pt>
                <c:pt idx="27">
                  <c:v>3240</c:v>
                </c:pt>
                <c:pt idx="28">
                  <c:v>3360</c:v>
                </c:pt>
                <c:pt idx="29">
                  <c:v>3480</c:v>
                </c:pt>
              </c:numCache>
            </c:numRef>
          </c:xVal>
          <c:yVal>
            <c:numRef>
              <c:f>'14 vol%'!$AJ$2:$AJ$31</c:f>
              <c:numCache>
                <c:formatCode>General</c:formatCode>
                <c:ptCount val="30"/>
                <c:pt idx="0">
                  <c:v>42</c:v>
                </c:pt>
                <c:pt idx="1">
                  <c:v>42</c:v>
                </c:pt>
                <c:pt idx="2">
                  <c:v>41.899000000000001</c:v>
                </c:pt>
                <c:pt idx="3">
                  <c:v>41.706000000000003</c:v>
                </c:pt>
                <c:pt idx="4">
                  <c:v>41.605000000000011</c:v>
                </c:pt>
                <c:pt idx="5">
                  <c:v>41.422000000000011</c:v>
                </c:pt>
                <c:pt idx="6">
                  <c:v>41.332000000000001</c:v>
                </c:pt>
                <c:pt idx="7">
                  <c:v>41.236000000000011</c:v>
                </c:pt>
                <c:pt idx="8">
                  <c:v>41.168000000000013</c:v>
                </c:pt>
                <c:pt idx="9">
                  <c:v>41.088000000000001</c:v>
                </c:pt>
                <c:pt idx="10">
                  <c:v>41.02</c:v>
                </c:pt>
                <c:pt idx="11">
                  <c:v>40.949999999999996</c:v>
                </c:pt>
                <c:pt idx="12">
                  <c:v>40.92</c:v>
                </c:pt>
                <c:pt idx="13">
                  <c:v>40.809999999999995</c:v>
                </c:pt>
                <c:pt idx="14">
                  <c:v>40.75</c:v>
                </c:pt>
                <c:pt idx="15">
                  <c:v>40.68</c:v>
                </c:pt>
                <c:pt idx="16">
                  <c:v>40.6</c:v>
                </c:pt>
                <c:pt idx="17">
                  <c:v>40.54</c:v>
                </c:pt>
                <c:pt idx="18">
                  <c:v>40.480000000000004</c:v>
                </c:pt>
                <c:pt idx="19">
                  <c:v>40.42</c:v>
                </c:pt>
                <c:pt idx="20">
                  <c:v>40.349999999999994</c:v>
                </c:pt>
                <c:pt idx="21">
                  <c:v>40.290000000000013</c:v>
                </c:pt>
                <c:pt idx="22">
                  <c:v>40.230000000000011</c:v>
                </c:pt>
                <c:pt idx="23">
                  <c:v>40.160000000000011</c:v>
                </c:pt>
                <c:pt idx="24">
                  <c:v>40.1</c:v>
                </c:pt>
                <c:pt idx="25">
                  <c:v>40.050000000000004</c:v>
                </c:pt>
                <c:pt idx="26">
                  <c:v>39.980000000000004</c:v>
                </c:pt>
                <c:pt idx="27">
                  <c:v>39.94</c:v>
                </c:pt>
                <c:pt idx="28">
                  <c:v>39.870000000000005</c:v>
                </c:pt>
                <c:pt idx="29">
                  <c:v>39.82</c:v>
                </c:pt>
              </c:numCache>
            </c:numRef>
          </c:yVal>
          <c:smooth val="0"/>
        </c:ser>
        <c:dLbls>
          <c:showLegendKey val="0"/>
          <c:showVal val="0"/>
          <c:showCatName val="0"/>
          <c:showSerName val="0"/>
          <c:showPercent val="0"/>
          <c:showBubbleSize val="0"/>
        </c:dLbls>
        <c:axId val="130751488"/>
        <c:axId val="130765952"/>
      </c:scatterChart>
      <c:valAx>
        <c:axId val="130751488"/>
        <c:scaling>
          <c:orientation val="minMax"/>
        </c:scaling>
        <c:delete val="0"/>
        <c:axPos val="b"/>
        <c:title>
          <c:tx>
            <c:rich>
              <a:bodyPr/>
              <a:lstStyle/>
              <a:p>
                <a:pPr>
                  <a:defRPr/>
                </a:pPr>
                <a:r>
                  <a:rPr lang="en-US"/>
                  <a:t>Time (s)</a:t>
                </a:r>
              </a:p>
            </c:rich>
          </c:tx>
          <c:layout>
            <c:manualLayout>
              <c:xMode val="edge"/>
              <c:yMode val="edge"/>
              <c:x val="0.46658475469538602"/>
              <c:y val="0.90267582609389097"/>
            </c:manualLayout>
          </c:layout>
          <c:overlay val="0"/>
        </c:title>
        <c:numFmt formatCode="General" sourceLinked="1"/>
        <c:majorTickMark val="in"/>
        <c:minorTickMark val="none"/>
        <c:tickLblPos val="nextTo"/>
        <c:spPr>
          <a:ln>
            <a:solidFill>
              <a:sysClr val="windowText" lastClr="000000"/>
            </a:solidFill>
          </a:ln>
        </c:spPr>
        <c:crossAx val="130765952"/>
        <c:crosses val="autoZero"/>
        <c:crossBetween val="midCat"/>
      </c:valAx>
      <c:valAx>
        <c:axId val="130765952"/>
        <c:scaling>
          <c:orientation val="minMax"/>
          <c:max val="50"/>
        </c:scaling>
        <c:delete val="0"/>
        <c:axPos val="l"/>
        <c:title>
          <c:tx>
            <c:rich>
              <a:bodyPr/>
              <a:lstStyle/>
              <a:p>
                <a:pPr>
                  <a:defRPr/>
                </a:pPr>
                <a:r>
                  <a:rPr lang="en-US"/>
                  <a:t>Sediment Height (mm)</a:t>
                </a:r>
              </a:p>
            </c:rich>
          </c:tx>
          <c:layout>
            <c:manualLayout>
              <c:xMode val="edge"/>
              <c:yMode val="edge"/>
              <c:x val="2.0537603415617229E-3"/>
              <c:y val="0.12968238007868288"/>
            </c:manualLayout>
          </c:layout>
          <c:overlay val="0"/>
        </c:title>
        <c:numFmt formatCode="General" sourceLinked="1"/>
        <c:majorTickMark val="in"/>
        <c:minorTickMark val="none"/>
        <c:tickLblPos val="nextTo"/>
        <c:spPr>
          <a:ln>
            <a:solidFill>
              <a:schemeClr val="tx1"/>
            </a:solidFill>
          </a:ln>
        </c:spPr>
        <c:crossAx val="130751488"/>
        <c:crosses val="autoZero"/>
        <c:crossBetween val="midCat"/>
      </c:valAx>
      <c:spPr>
        <a:ln>
          <a:solidFill>
            <a:schemeClr val="tx1"/>
          </a:solidFill>
        </a:ln>
      </c:spPr>
    </c:plotArea>
    <c:legend>
      <c:legendPos val="r"/>
      <c:layout>
        <c:manualLayout>
          <c:xMode val="edge"/>
          <c:yMode val="edge"/>
          <c:x val="0.21527279561771001"/>
          <c:y val="0.70351606063710359"/>
          <c:w val="0.67716445950808579"/>
          <c:h val="4.6810607950024931E-2"/>
        </c:manualLayout>
      </c:layout>
      <c:overlay val="0"/>
      <c:spPr>
        <a:ln>
          <a:solidFill>
            <a:sysClr val="windowText" lastClr="000000"/>
          </a:solidFill>
        </a:ln>
      </c:spPr>
      <c:txPr>
        <a:bodyPr/>
        <a:lstStyle/>
        <a:p>
          <a:pPr>
            <a:defRPr sz="600"/>
          </a:pPr>
          <a:endParaRPr lang="en-US"/>
        </a:p>
      </c:txPr>
    </c:legend>
    <c:plotVisOnly val="1"/>
    <c:dispBlanksAs val="gap"/>
    <c:showDLblsOverMax val="0"/>
  </c:chart>
  <c:spPr>
    <a:ln>
      <a:noFill/>
    </a:ln>
  </c:spPr>
  <c:txPr>
    <a:bodyPr/>
    <a:lstStyle/>
    <a:p>
      <a:pPr>
        <a:defRPr sz="1000" b="0"/>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074810606060624"/>
          <c:y val="5.9677021872002509E-2"/>
          <c:w val="0.76737128226711793"/>
          <c:h val="0.7354086514471696"/>
        </c:manualLayout>
      </c:layout>
      <c:scatterChart>
        <c:scatterStyle val="lineMarker"/>
        <c:varyColors val="0"/>
        <c:ser>
          <c:idx val="1"/>
          <c:order val="0"/>
          <c:tx>
            <c:v>2 vol%</c:v>
          </c:tx>
          <c:spPr>
            <a:ln w="28575">
              <a:noFill/>
            </a:ln>
          </c:spPr>
          <c:marker>
            <c:symbol val="square"/>
            <c:size val="4"/>
            <c:spPr>
              <a:solidFill>
                <a:sysClr val="windowText" lastClr="000000"/>
              </a:solidFill>
              <a:ln>
                <a:solidFill>
                  <a:sysClr val="windowText" lastClr="000000"/>
                </a:solidFill>
              </a:ln>
            </c:spPr>
          </c:marker>
          <c:xVal>
            <c:numRef>
              <c:f>'2 vol%'!$AB$2:$AB$36</c:f>
              <c:numCache>
                <c:formatCode>General</c:formatCode>
                <c:ptCount val="35"/>
                <c:pt idx="0">
                  <c:v>0</c:v>
                </c:pt>
                <c:pt idx="1">
                  <c:v>120</c:v>
                </c:pt>
                <c:pt idx="2">
                  <c:v>240</c:v>
                </c:pt>
                <c:pt idx="3">
                  <c:v>360</c:v>
                </c:pt>
                <c:pt idx="4">
                  <c:v>480</c:v>
                </c:pt>
                <c:pt idx="5">
                  <c:v>600</c:v>
                </c:pt>
                <c:pt idx="6">
                  <c:v>720</c:v>
                </c:pt>
                <c:pt idx="7">
                  <c:v>840</c:v>
                </c:pt>
                <c:pt idx="8">
                  <c:v>960</c:v>
                </c:pt>
                <c:pt idx="9">
                  <c:v>1080</c:v>
                </c:pt>
                <c:pt idx="10">
                  <c:v>1200</c:v>
                </c:pt>
                <c:pt idx="11">
                  <c:v>1320</c:v>
                </c:pt>
                <c:pt idx="12">
                  <c:v>1440</c:v>
                </c:pt>
                <c:pt idx="13">
                  <c:v>1560</c:v>
                </c:pt>
                <c:pt idx="14">
                  <c:v>1680</c:v>
                </c:pt>
                <c:pt idx="15">
                  <c:v>1800</c:v>
                </c:pt>
                <c:pt idx="16">
                  <c:v>1920</c:v>
                </c:pt>
                <c:pt idx="17">
                  <c:v>2040</c:v>
                </c:pt>
                <c:pt idx="18">
                  <c:v>2160</c:v>
                </c:pt>
                <c:pt idx="19">
                  <c:v>2280</c:v>
                </c:pt>
                <c:pt idx="20">
                  <c:v>2400</c:v>
                </c:pt>
                <c:pt idx="21">
                  <c:v>2520</c:v>
                </c:pt>
                <c:pt idx="22">
                  <c:v>2640</c:v>
                </c:pt>
                <c:pt idx="23">
                  <c:v>2760</c:v>
                </c:pt>
                <c:pt idx="24">
                  <c:v>2880</c:v>
                </c:pt>
                <c:pt idx="25">
                  <c:v>3000</c:v>
                </c:pt>
                <c:pt idx="26">
                  <c:v>3120</c:v>
                </c:pt>
                <c:pt idx="27">
                  <c:v>3240</c:v>
                </c:pt>
                <c:pt idx="28">
                  <c:v>3360</c:v>
                </c:pt>
                <c:pt idx="29">
                  <c:v>3480</c:v>
                </c:pt>
                <c:pt idx="30">
                  <c:v>3600</c:v>
                </c:pt>
                <c:pt idx="31">
                  <c:v>3720</c:v>
                </c:pt>
                <c:pt idx="32">
                  <c:v>3840</c:v>
                </c:pt>
                <c:pt idx="33">
                  <c:v>3960</c:v>
                </c:pt>
                <c:pt idx="34">
                  <c:v>4080</c:v>
                </c:pt>
              </c:numCache>
            </c:numRef>
          </c:xVal>
          <c:yVal>
            <c:numRef>
              <c:f>'2 vol%'!$AD$2:$AD$36</c:f>
              <c:numCache>
                <c:formatCode>General</c:formatCode>
                <c:ptCount val="35"/>
                <c:pt idx="0">
                  <c:v>42</c:v>
                </c:pt>
                <c:pt idx="1">
                  <c:v>40.270000000000003</c:v>
                </c:pt>
                <c:pt idx="2">
                  <c:v>38.410000000000004</c:v>
                </c:pt>
                <c:pt idx="3">
                  <c:v>36.480000000000004</c:v>
                </c:pt>
                <c:pt idx="4">
                  <c:v>34.28</c:v>
                </c:pt>
                <c:pt idx="5">
                  <c:v>32.08</c:v>
                </c:pt>
                <c:pt idx="6">
                  <c:v>30.1</c:v>
                </c:pt>
                <c:pt idx="7">
                  <c:v>28</c:v>
                </c:pt>
                <c:pt idx="8">
                  <c:v>25.9</c:v>
                </c:pt>
                <c:pt idx="9">
                  <c:v>23.5</c:v>
                </c:pt>
                <c:pt idx="10">
                  <c:v>21.3</c:v>
                </c:pt>
                <c:pt idx="11">
                  <c:v>18.899999999999999</c:v>
                </c:pt>
                <c:pt idx="12">
                  <c:v>16.3</c:v>
                </c:pt>
                <c:pt idx="13">
                  <c:v>14</c:v>
                </c:pt>
                <c:pt idx="14">
                  <c:v>11.600000000000001</c:v>
                </c:pt>
                <c:pt idx="15">
                  <c:v>10.600000000000001</c:v>
                </c:pt>
                <c:pt idx="16">
                  <c:v>9.6000000000000014</c:v>
                </c:pt>
                <c:pt idx="17">
                  <c:v>9.1000000000000014</c:v>
                </c:pt>
                <c:pt idx="18">
                  <c:v>8.7000000000000011</c:v>
                </c:pt>
                <c:pt idx="19">
                  <c:v>8.5</c:v>
                </c:pt>
                <c:pt idx="20">
                  <c:v>8.3000000000000025</c:v>
                </c:pt>
                <c:pt idx="21">
                  <c:v>8.2000000000000011</c:v>
                </c:pt>
                <c:pt idx="22">
                  <c:v>8.1000000000000014</c:v>
                </c:pt>
                <c:pt idx="23">
                  <c:v>8.1000000000000014</c:v>
                </c:pt>
                <c:pt idx="24">
                  <c:v>8</c:v>
                </c:pt>
                <c:pt idx="25">
                  <c:v>7.8999999999999986</c:v>
                </c:pt>
                <c:pt idx="26">
                  <c:v>7.8999999999999986</c:v>
                </c:pt>
                <c:pt idx="27">
                  <c:v>7.8999999999999986</c:v>
                </c:pt>
                <c:pt idx="28">
                  <c:v>7.8999999999999986</c:v>
                </c:pt>
                <c:pt idx="29">
                  <c:v>7.8999999999999986</c:v>
                </c:pt>
                <c:pt idx="30">
                  <c:v>7.8999999999999986</c:v>
                </c:pt>
                <c:pt idx="31">
                  <c:v>7.8999999999999986</c:v>
                </c:pt>
                <c:pt idx="32">
                  <c:v>7.8999999999999986</c:v>
                </c:pt>
                <c:pt idx="33">
                  <c:v>7.8999999999999986</c:v>
                </c:pt>
                <c:pt idx="34">
                  <c:v>7.8999999999999986</c:v>
                </c:pt>
              </c:numCache>
            </c:numRef>
          </c:yVal>
          <c:smooth val="0"/>
        </c:ser>
        <c:ser>
          <c:idx val="2"/>
          <c:order val="1"/>
          <c:tx>
            <c:v>4 vol%</c:v>
          </c:tx>
          <c:spPr>
            <a:ln w="28575">
              <a:noFill/>
            </a:ln>
          </c:spPr>
          <c:marker>
            <c:symbol val="diamond"/>
            <c:size val="4"/>
            <c:spPr>
              <a:solidFill>
                <a:schemeClr val="bg1"/>
              </a:solidFill>
              <a:ln>
                <a:solidFill>
                  <a:sysClr val="windowText" lastClr="000000"/>
                </a:solidFill>
              </a:ln>
            </c:spPr>
          </c:marker>
          <c:xVal>
            <c:numRef>
              <c:f>'4 vol%'!$AA$2:$AA$36</c:f>
              <c:numCache>
                <c:formatCode>General</c:formatCode>
                <c:ptCount val="35"/>
                <c:pt idx="0">
                  <c:v>0</c:v>
                </c:pt>
                <c:pt idx="1">
                  <c:v>120</c:v>
                </c:pt>
                <c:pt idx="2">
                  <c:v>240</c:v>
                </c:pt>
                <c:pt idx="3">
                  <c:v>360</c:v>
                </c:pt>
                <c:pt idx="4">
                  <c:v>480</c:v>
                </c:pt>
                <c:pt idx="5">
                  <c:v>600</c:v>
                </c:pt>
                <c:pt idx="6">
                  <c:v>720</c:v>
                </c:pt>
                <c:pt idx="7">
                  <c:v>840</c:v>
                </c:pt>
                <c:pt idx="8">
                  <c:v>960</c:v>
                </c:pt>
                <c:pt idx="9">
                  <c:v>1080</c:v>
                </c:pt>
                <c:pt idx="10">
                  <c:v>1200</c:v>
                </c:pt>
                <c:pt idx="11">
                  <c:v>1320</c:v>
                </c:pt>
                <c:pt idx="12">
                  <c:v>1440</c:v>
                </c:pt>
                <c:pt idx="13">
                  <c:v>1560</c:v>
                </c:pt>
                <c:pt idx="14">
                  <c:v>1680</c:v>
                </c:pt>
                <c:pt idx="15">
                  <c:v>1800</c:v>
                </c:pt>
                <c:pt idx="16">
                  <c:v>1920</c:v>
                </c:pt>
                <c:pt idx="17">
                  <c:v>2040</c:v>
                </c:pt>
                <c:pt idx="18">
                  <c:v>2160</c:v>
                </c:pt>
                <c:pt idx="19">
                  <c:v>2280</c:v>
                </c:pt>
                <c:pt idx="20">
                  <c:v>2400</c:v>
                </c:pt>
                <c:pt idx="21">
                  <c:v>2520</c:v>
                </c:pt>
                <c:pt idx="22">
                  <c:v>2640</c:v>
                </c:pt>
                <c:pt idx="23">
                  <c:v>2760</c:v>
                </c:pt>
                <c:pt idx="24">
                  <c:v>2880</c:v>
                </c:pt>
                <c:pt idx="25">
                  <c:v>3000</c:v>
                </c:pt>
                <c:pt idx="26">
                  <c:v>3120</c:v>
                </c:pt>
                <c:pt idx="27">
                  <c:v>3240</c:v>
                </c:pt>
                <c:pt idx="28">
                  <c:v>3360</c:v>
                </c:pt>
                <c:pt idx="29">
                  <c:v>3480</c:v>
                </c:pt>
                <c:pt idx="30">
                  <c:v>3600</c:v>
                </c:pt>
                <c:pt idx="31">
                  <c:v>3720</c:v>
                </c:pt>
                <c:pt idx="32">
                  <c:v>3840</c:v>
                </c:pt>
                <c:pt idx="33">
                  <c:v>3960</c:v>
                </c:pt>
                <c:pt idx="34">
                  <c:v>4080</c:v>
                </c:pt>
              </c:numCache>
            </c:numRef>
          </c:xVal>
          <c:yVal>
            <c:numRef>
              <c:f>'4 vol%'!$AB$2:$AB$36</c:f>
              <c:numCache>
                <c:formatCode>General</c:formatCode>
                <c:ptCount val="35"/>
                <c:pt idx="0">
                  <c:v>42</c:v>
                </c:pt>
                <c:pt idx="1">
                  <c:v>39.97</c:v>
                </c:pt>
                <c:pt idx="2">
                  <c:v>38.379999999999995</c:v>
                </c:pt>
                <c:pt idx="3">
                  <c:v>37.020000000000003</c:v>
                </c:pt>
                <c:pt idx="4">
                  <c:v>35.61</c:v>
                </c:pt>
                <c:pt idx="5">
                  <c:v>34.349999999999994</c:v>
                </c:pt>
                <c:pt idx="6">
                  <c:v>32.870000000000005</c:v>
                </c:pt>
                <c:pt idx="7">
                  <c:v>31.4</c:v>
                </c:pt>
                <c:pt idx="8">
                  <c:v>30.1</c:v>
                </c:pt>
                <c:pt idx="9">
                  <c:v>28.5</c:v>
                </c:pt>
                <c:pt idx="10">
                  <c:v>27</c:v>
                </c:pt>
                <c:pt idx="11">
                  <c:v>25.7</c:v>
                </c:pt>
                <c:pt idx="12">
                  <c:v>24.1</c:v>
                </c:pt>
                <c:pt idx="13">
                  <c:v>22.9</c:v>
                </c:pt>
                <c:pt idx="14">
                  <c:v>21.4</c:v>
                </c:pt>
                <c:pt idx="15">
                  <c:v>19.8</c:v>
                </c:pt>
                <c:pt idx="16">
                  <c:v>18.399999999999999</c:v>
                </c:pt>
                <c:pt idx="17">
                  <c:v>17</c:v>
                </c:pt>
                <c:pt idx="18">
                  <c:v>15.7</c:v>
                </c:pt>
                <c:pt idx="19">
                  <c:v>14.400000000000002</c:v>
                </c:pt>
                <c:pt idx="20">
                  <c:v>12.8</c:v>
                </c:pt>
                <c:pt idx="21">
                  <c:v>11.7</c:v>
                </c:pt>
                <c:pt idx="22">
                  <c:v>10.900000000000002</c:v>
                </c:pt>
                <c:pt idx="23">
                  <c:v>10.400000000000002</c:v>
                </c:pt>
                <c:pt idx="24">
                  <c:v>10.100000000000001</c:v>
                </c:pt>
                <c:pt idx="25">
                  <c:v>9.9000000000000021</c:v>
                </c:pt>
                <c:pt idx="26">
                  <c:v>9.8000000000000025</c:v>
                </c:pt>
                <c:pt idx="27">
                  <c:v>9.7000000000000011</c:v>
                </c:pt>
                <c:pt idx="28">
                  <c:v>9.6000000000000014</c:v>
                </c:pt>
                <c:pt idx="29">
                  <c:v>9.6000000000000014</c:v>
                </c:pt>
                <c:pt idx="30">
                  <c:v>9.6000000000000014</c:v>
                </c:pt>
                <c:pt idx="31">
                  <c:v>9.6000000000000014</c:v>
                </c:pt>
                <c:pt idx="32">
                  <c:v>9.6000000000000014</c:v>
                </c:pt>
                <c:pt idx="33">
                  <c:v>9.6000000000000014</c:v>
                </c:pt>
                <c:pt idx="34">
                  <c:v>9.6000000000000014</c:v>
                </c:pt>
              </c:numCache>
            </c:numRef>
          </c:yVal>
          <c:smooth val="0"/>
        </c:ser>
        <c:ser>
          <c:idx val="3"/>
          <c:order val="2"/>
          <c:tx>
            <c:v>6 vol%</c:v>
          </c:tx>
          <c:spPr>
            <a:ln w="28575">
              <a:noFill/>
            </a:ln>
          </c:spPr>
          <c:marker>
            <c:symbol val="triangle"/>
            <c:size val="4"/>
            <c:spPr>
              <a:solidFill>
                <a:schemeClr val="tx1"/>
              </a:solidFill>
              <a:ln>
                <a:solidFill>
                  <a:sysClr val="windowText" lastClr="000000"/>
                </a:solidFill>
              </a:ln>
            </c:spPr>
          </c:marker>
          <c:xVal>
            <c:numRef>
              <c:f>'6 vol% '!$AB$2:$AB$36</c:f>
              <c:numCache>
                <c:formatCode>General</c:formatCode>
                <c:ptCount val="35"/>
                <c:pt idx="0">
                  <c:v>0</c:v>
                </c:pt>
                <c:pt idx="1">
                  <c:v>120</c:v>
                </c:pt>
                <c:pt idx="2">
                  <c:v>240</c:v>
                </c:pt>
                <c:pt idx="3">
                  <c:v>360</c:v>
                </c:pt>
                <c:pt idx="4">
                  <c:v>480</c:v>
                </c:pt>
                <c:pt idx="5">
                  <c:v>600</c:v>
                </c:pt>
                <c:pt idx="6">
                  <c:v>720</c:v>
                </c:pt>
                <c:pt idx="7">
                  <c:v>840</c:v>
                </c:pt>
                <c:pt idx="8">
                  <c:v>960</c:v>
                </c:pt>
                <c:pt idx="9">
                  <c:v>1080</c:v>
                </c:pt>
                <c:pt idx="10">
                  <c:v>1200</c:v>
                </c:pt>
                <c:pt idx="11">
                  <c:v>1320</c:v>
                </c:pt>
                <c:pt idx="12">
                  <c:v>1440</c:v>
                </c:pt>
                <c:pt idx="13">
                  <c:v>1560</c:v>
                </c:pt>
                <c:pt idx="14">
                  <c:v>1680</c:v>
                </c:pt>
                <c:pt idx="15">
                  <c:v>1800</c:v>
                </c:pt>
                <c:pt idx="16">
                  <c:v>1920</c:v>
                </c:pt>
                <c:pt idx="17">
                  <c:v>2040</c:v>
                </c:pt>
                <c:pt idx="18">
                  <c:v>2160</c:v>
                </c:pt>
                <c:pt idx="19">
                  <c:v>2280</c:v>
                </c:pt>
                <c:pt idx="20">
                  <c:v>2400</c:v>
                </c:pt>
                <c:pt idx="21">
                  <c:v>2520</c:v>
                </c:pt>
                <c:pt idx="22">
                  <c:v>2640</c:v>
                </c:pt>
                <c:pt idx="23">
                  <c:v>2760</c:v>
                </c:pt>
                <c:pt idx="24">
                  <c:v>2880</c:v>
                </c:pt>
                <c:pt idx="25">
                  <c:v>3000</c:v>
                </c:pt>
                <c:pt idx="26">
                  <c:v>3120</c:v>
                </c:pt>
                <c:pt idx="27">
                  <c:v>3240</c:v>
                </c:pt>
                <c:pt idx="28">
                  <c:v>3360</c:v>
                </c:pt>
                <c:pt idx="29">
                  <c:v>3480</c:v>
                </c:pt>
                <c:pt idx="30">
                  <c:v>3600</c:v>
                </c:pt>
                <c:pt idx="31">
                  <c:v>3720</c:v>
                </c:pt>
                <c:pt idx="32">
                  <c:v>3840</c:v>
                </c:pt>
                <c:pt idx="33">
                  <c:v>3960</c:v>
                </c:pt>
                <c:pt idx="34">
                  <c:v>4080</c:v>
                </c:pt>
              </c:numCache>
            </c:numRef>
          </c:xVal>
          <c:yVal>
            <c:numRef>
              <c:f>'6 vol% '!$AE$2:$AE$36</c:f>
              <c:numCache>
                <c:formatCode>General</c:formatCode>
                <c:ptCount val="35"/>
                <c:pt idx="0">
                  <c:v>42</c:v>
                </c:pt>
                <c:pt idx="1">
                  <c:v>40.97</c:v>
                </c:pt>
                <c:pt idx="2">
                  <c:v>39.83</c:v>
                </c:pt>
                <c:pt idx="3">
                  <c:v>38.74</c:v>
                </c:pt>
                <c:pt idx="4">
                  <c:v>37.700000000000003</c:v>
                </c:pt>
                <c:pt idx="5">
                  <c:v>36.64</c:v>
                </c:pt>
                <c:pt idx="6">
                  <c:v>35.520000000000003</c:v>
                </c:pt>
                <c:pt idx="7">
                  <c:v>34.17</c:v>
                </c:pt>
                <c:pt idx="8">
                  <c:v>33.130000000000003</c:v>
                </c:pt>
                <c:pt idx="9">
                  <c:v>32.14</c:v>
                </c:pt>
                <c:pt idx="10">
                  <c:v>31.2</c:v>
                </c:pt>
                <c:pt idx="11">
                  <c:v>30.3</c:v>
                </c:pt>
                <c:pt idx="12">
                  <c:v>29.4</c:v>
                </c:pt>
                <c:pt idx="13">
                  <c:v>28.5</c:v>
                </c:pt>
                <c:pt idx="14">
                  <c:v>27.7</c:v>
                </c:pt>
                <c:pt idx="15">
                  <c:v>26.8</c:v>
                </c:pt>
                <c:pt idx="16">
                  <c:v>26</c:v>
                </c:pt>
                <c:pt idx="17">
                  <c:v>25.1</c:v>
                </c:pt>
                <c:pt idx="18">
                  <c:v>24.3</c:v>
                </c:pt>
                <c:pt idx="19">
                  <c:v>23.4</c:v>
                </c:pt>
                <c:pt idx="20">
                  <c:v>22.6</c:v>
                </c:pt>
                <c:pt idx="21">
                  <c:v>21.7</c:v>
                </c:pt>
                <c:pt idx="22">
                  <c:v>20.9</c:v>
                </c:pt>
                <c:pt idx="23">
                  <c:v>20.100000000000001</c:v>
                </c:pt>
                <c:pt idx="24">
                  <c:v>19.2</c:v>
                </c:pt>
                <c:pt idx="25">
                  <c:v>18.399999999999999</c:v>
                </c:pt>
                <c:pt idx="26">
                  <c:v>17.5</c:v>
                </c:pt>
                <c:pt idx="27">
                  <c:v>16.7</c:v>
                </c:pt>
                <c:pt idx="28">
                  <c:v>15.900000000000002</c:v>
                </c:pt>
                <c:pt idx="29">
                  <c:v>15.100000000000001</c:v>
                </c:pt>
                <c:pt idx="30">
                  <c:v>14.5</c:v>
                </c:pt>
                <c:pt idx="31">
                  <c:v>14.100000000000001</c:v>
                </c:pt>
                <c:pt idx="32">
                  <c:v>13.8</c:v>
                </c:pt>
                <c:pt idx="33">
                  <c:v>13.8</c:v>
                </c:pt>
                <c:pt idx="34">
                  <c:v>13.8</c:v>
                </c:pt>
              </c:numCache>
            </c:numRef>
          </c:yVal>
          <c:smooth val="0"/>
        </c:ser>
        <c:ser>
          <c:idx val="4"/>
          <c:order val="3"/>
          <c:tx>
            <c:v>10 vol%</c:v>
          </c:tx>
          <c:spPr>
            <a:ln w="28575">
              <a:noFill/>
            </a:ln>
          </c:spPr>
          <c:marker>
            <c:symbol val="circle"/>
            <c:size val="4"/>
            <c:spPr>
              <a:solidFill>
                <a:schemeClr val="bg1"/>
              </a:solidFill>
              <a:ln>
                <a:solidFill>
                  <a:sysClr val="windowText" lastClr="000000"/>
                </a:solidFill>
              </a:ln>
            </c:spPr>
          </c:marker>
          <c:xVal>
            <c:numRef>
              <c:f>'10 vol%'!$AD$2:$AD$36</c:f>
              <c:numCache>
                <c:formatCode>General</c:formatCode>
                <c:ptCount val="35"/>
                <c:pt idx="0">
                  <c:v>0</c:v>
                </c:pt>
                <c:pt idx="1">
                  <c:v>120</c:v>
                </c:pt>
                <c:pt idx="2">
                  <c:v>240</c:v>
                </c:pt>
                <c:pt idx="3">
                  <c:v>360</c:v>
                </c:pt>
                <c:pt idx="4">
                  <c:v>480</c:v>
                </c:pt>
                <c:pt idx="5">
                  <c:v>600</c:v>
                </c:pt>
                <c:pt idx="6">
                  <c:v>720</c:v>
                </c:pt>
                <c:pt idx="7">
                  <c:v>840</c:v>
                </c:pt>
                <c:pt idx="8">
                  <c:v>960</c:v>
                </c:pt>
                <c:pt idx="9">
                  <c:v>1080</c:v>
                </c:pt>
                <c:pt idx="10">
                  <c:v>1200</c:v>
                </c:pt>
                <c:pt idx="11">
                  <c:v>1320</c:v>
                </c:pt>
                <c:pt idx="12">
                  <c:v>1440</c:v>
                </c:pt>
                <c:pt idx="13">
                  <c:v>1560</c:v>
                </c:pt>
                <c:pt idx="14">
                  <c:v>1680</c:v>
                </c:pt>
                <c:pt idx="15">
                  <c:v>1800</c:v>
                </c:pt>
                <c:pt idx="16">
                  <c:v>1920</c:v>
                </c:pt>
                <c:pt idx="17">
                  <c:v>2040</c:v>
                </c:pt>
                <c:pt idx="18">
                  <c:v>2160</c:v>
                </c:pt>
                <c:pt idx="19">
                  <c:v>2280</c:v>
                </c:pt>
                <c:pt idx="20">
                  <c:v>2400</c:v>
                </c:pt>
                <c:pt idx="21">
                  <c:v>2520</c:v>
                </c:pt>
                <c:pt idx="22">
                  <c:v>2640</c:v>
                </c:pt>
                <c:pt idx="23">
                  <c:v>2760</c:v>
                </c:pt>
                <c:pt idx="24">
                  <c:v>2880</c:v>
                </c:pt>
                <c:pt idx="25">
                  <c:v>3000</c:v>
                </c:pt>
                <c:pt idx="26">
                  <c:v>3120</c:v>
                </c:pt>
                <c:pt idx="27">
                  <c:v>3240</c:v>
                </c:pt>
                <c:pt idx="28">
                  <c:v>3360</c:v>
                </c:pt>
                <c:pt idx="29">
                  <c:v>3480</c:v>
                </c:pt>
                <c:pt idx="30">
                  <c:v>3600</c:v>
                </c:pt>
                <c:pt idx="31">
                  <c:v>3720</c:v>
                </c:pt>
                <c:pt idx="32">
                  <c:v>3840</c:v>
                </c:pt>
                <c:pt idx="33">
                  <c:v>3960</c:v>
                </c:pt>
                <c:pt idx="34">
                  <c:v>4080</c:v>
                </c:pt>
              </c:numCache>
            </c:numRef>
          </c:xVal>
          <c:yVal>
            <c:numRef>
              <c:f>'10 vol%'!$AI$2:$AI$36</c:f>
              <c:numCache>
                <c:formatCode>General</c:formatCode>
                <c:ptCount val="35"/>
                <c:pt idx="0">
                  <c:v>42</c:v>
                </c:pt>
                <c:pt idx="1">
                  <c:v>40.67</c:v>
                </c:pt>
                <c:pt idx="2">
                  <c:v>39.809999999999995</c:v>
                </c:pt>
                <c:pt idx="3">
                  <c:v>39.200000000000003</c:v>
                </c:pt>
                <c:pt idx="4">
                  <c:v>38.58</c:v>
                </c:pt>
                <c:pt idx="5">
                  <c:v>37.93</c:v>
                </c:pt>
                <c:pt idx="6">
                  <c:v>37.339999999999996</c:v>
                </c:pt>
                <c:pt idx="7">
                  <c:v>36.720000000000013</c:v>
                </c:pt>
                <c:pt idx="8">
                  <c:v>36.08</c:v>
                </c:pt>
                <c:pt idx="9">
                  <c:v>35.46</c:v>
                </c:pt>
                <c:pt idx="10">
                  <c:v>34.86</c:v>
                </c:pt>
                <c:pt idx="11">
                  <c:v>34.220000000000013</c:v>
                </c:pt>
                <c:pt idx="12">
                  <c:v>33.6</c:v>
                </c:pt>
                <c:pt idx="13">
                  <c:v>33</c:v>
                </c:pt>
                <c:pt idx="14">
                  <c:v>32.349999999999994</c:v>
                </c:pt>
                <c:pt idx="15">
                  <c:v>31.7</c:v>
                </c:pt>
                <c:pt idx="16">
                  <c:v>31.1</c:v>
                </c:pt>
                <c:pt idx="17">
                  <c:v>30.5</c:v>
                </c:pt>
                <c:pt idx="18">
                  <c:v>29.8</c:v>
                </c:pt>
                <c:pt idx="19">
                  <c:v>29.2</c:v>
                </c:pt>
                <c:pt idx="20">
                  <c:v>28.6</c:v>
                </c:pt>
                <c:pt idx="21">
                  <c:v>27.9</c:v>
                </c:pt>
                <c:pt idx="22">
                  <c:v>27.3</c:v>
                </c:pt>
                <c:pt idx="23">
                  <c:v>26.7</c:v>
                </c:pt>
                <c:pt idx="24">
                  <c:v>26</c:v>
                </c:pt>
                <c:pt idx="25">
                  <c:v>25.4</c:v>
                </c:pt>
                <c:pt idx="26">
                  <c:v>24.8</c:v>
                </c:pt>
                <c:pt idx="27">
                  <c:v>24.1</c:v>
                </c:pt>
                <c:pt idx="28">
                  <c:v>23.5</c:v>
                </c:pt>
                <c:pt idx="29">
                  <c:v>22.9</c:v>
                </c:pt>
                <c:pt idx="30">
                  <c:v>22.3</c:v>
                </c:pt>
                <c:pt idx="31">
                  <c:v>21.6</c:v>
                </c:pt>
                <c:pt idx="32">
                  <c:v>21</c:v>
                </c:pt>
                <c:pt idx="33">
                  <c:v>20.399999999999999</c:v>
                </c:pt>
                <c:pt idx="34">
                  <c:v>19.8</c:v>
                </c:pt>
              </c:numCache>
            </c:numRef>
          </c:yVal>
          <c:smooth val="0"/>
        </c:ser>
        <c:ser>
          <c:idx val="0"/>
          <c:order val="4"/>
          <c:tx>
            <c:v>14 vol%</c:v>
          </c:tx>
          <c:spPr>
            <a:ln w="28575">
              <a:noFill/>
            </a:ln>
          </c:spPr>
          <c:marker>
            <c:symbol val="diamond"/>
            <c:size val="4"/>
            <c:spPr>
              <a:solidFill>
                <a:schemeClr val="tx1"/>
              </a:solidFill>
              <a:ln>
                <a:solidFill>
                  <a:sysClr val="windowText" lastClr="000000"/>
                </a:solidFill>
              </a:ln>
            </c:spPr>
          </c:marker>
          <c:xVal>
            <c:numRef>
              <c:f>'14 vol%'!$AC$2:$AC$37</c:f>
              <c:numCache>
                <c:formatCode>General</c:formatCode>
                <c:ptCount val="36"/>
                <c:pt idx="0">
                  <c:v>0</c:v>
                </c:pt>
                <c:pt idx="1">
                  <c:v>120</c:v>
                </c:pt>
                <c:pt idx="2">
                  <c:v>240</c:v>
                </c:pt>
                <c:pt idx="3">
                  <c:v>360</c:v>
                </c:pt>
                <c:pt idx="4">
                  <c:v>480</c:v>
                </c:pt>
                <c:pt idx="5">
                  <c:v>600</c:v>
                </c:pt>
                <c:pt idx="6">
                  <c:v>720</c:v>
                </c:pt>
                <c:pt idx="7">
                  <c:v>840</c:v>
                </c:pt>
                <c:pt idx="8">
                  <c:v>960</c:v>
                </c:pt>
                <c:pt idx="9">
                  <c:v>1080</c:v>
                </c:pt>
                <c:pt idx="10">
                  <c:v>1200</c:v>
                </c:pt>
                <c:pt idx="11">
                  <c:v>1320</c:v>
                </c:pt>
                <c:pt idx="12">
                  <c:v>1440</c:v>
                </c:pt>
                <c:pt idx="13">
                  <c:v>1560</c:v>
                </c:pt>
                <c:pt idx="14">
                  <c:v>1680</c:v>
                </c:pt>
                <c:pt idx="15">
                  <c:v>1800</c:v>
                </c:pt>
                <c:pt idx="16">
                  <c:v>1920</c:v>
                </c:pt>
                <c:pt idx="17">
                  <c:v>2040</c:v>
                </c:pt>
                <c:pt idx="18">
                  <c:v>2160</c:v>
                </c:pt>
                <c:pt idx="19">
                  <c:v>2280</c:v>
                </c:pt>
                <c:pt idx="20">
                  <c:v>2400</c:v>
                </c:pt>
                <c:pt idx="21">
                  <c:v>2520</c:v>
                </c:pt>
                <c:pt idx="22">
                  <c:v>2640</c:v>
                </c:pt>
                <c:pt idx="23">
                  <c:v>2760</c:v>
                </c:pt>
                <c:pt idx="24">
                  <c:v>2880</c:v>
                </c:pt>
                <c:pt idx="25">
                  <c:v>3000</c:v>
                </c:pt>
                <c:pt idx="26">
                  <c:v>3120</c:v>
                </c:pt>
                <c:pt idx="27">
                  <c:v>3240</c:v>
                </c:pt>
                <c:pt idx="28">
                  <c:v>3360</c:v>
                </c:pt>
                <c:pt idx="29">
                  <c:v>3480</c:v>
                </c:pt>
                <c:pt idx="30">
                  <c:v>3600</c:v>
                </c:pt>
                <c:pt idx="31">
                  <c:v>3720</c:v>
                </c:pt>
                <c:pt idx="32">
                  <c:v>3840</c:v>
                </c:pt>
                <c:pt idx="33">
                  <c:v>3960</c:v>
                </c:pt>
                <c:pt idx="34">
                  <c:v>4080</c:v>
                </c:pt>
                <c:pt idx="35">
                  <c:v>4200</c:v>
                </c:pt>
              </c:numCache>
            </c:numRef>
          </c:xVal>
          <c:yVal>
            <c:numRef>
              <c:f>'14 vol%'!$AE$2:$AE$37</c:f>
              <c:numCache>
                <c:formatCode>General</c:formatCode>
                <c:ptCount val="36"/>
                <c:pt idx="0">
                  <c:v>42</c:v>
                </c:pt>
                <c:pt idx="1">
                  <c:v>40.54</c:v>
                </c:pt>
                <c:pt idx="2">
                  <c:v>39.92</c:v>
                </c:pt>
                <c:pt idx="3">
                  <c:v>39.47</c:v>
                </c:pt>
                <c:pt idx="4">
                  <c:v>39.08</c:v>
                </c:pt>
                <c:pt idx="5">
                  <c:v>38.71</c:v>
                </c:pt>
                <c:pt idx="6">
                  <c:v>38.339999999999996</c:v>
                </c:pt>
                <c:pt idx="7">
                  <c:v>37.97</c:v>
                </c:pt>
                <c:pt idx="8">
                  <c:v>37.590000000000003</c:v>
                </c:pt>
                <c:pt idx="9">
                  <c:v>37.24</c:v>
                </c:pt>
                <c:pt idx="10">
                  <c:v>36.86</c:v>
                </c:pt>
                <c:pt idx="11">
                  <c:v>36.520000000000003</c:v>
                </c:pt>
                <c:pt idx="12">
                  <c:v>36.160000000000011</c:v>
                </c:pt>
                <c:pt idx="13">
                  <c:v>35.77000000000001</c:v>
                </c:pt>
                <c:pt idx="14">
                  <c:v>35.449999999999996</c:v>
                </c:pt>
                <c:pt idx="15">
                  <c:v>35.020000000000003</c:v>
                </c:pt>
                <c:pt idx="16">
                  <c:v>34.71</c:v>
                </c:pt>
                <c:pt idx="17">
                  <c:v>34.349999999999994</c:v>
                </c:pt>
                <c:pt idx="18">
                  <c:v>33.949999999999996</c:v>
                </c:pt>
                <c:pt idx="19">
                  <c:v>33.6</c:v>
                </c:pt>
                <c:pt idx="20">
                  <c:v>33.220000000000013</c:v>
                </c:pt>
                <c:pt idx="21">
                  <c:v>32.839999999999996</c:v>
                </c:pt>
                <c:pt idx="22">
                  <c:v>32.47</c:v>
                </c:pt>
                <c:pt idx="23">
                  <c:v>32.120000000000012</c:v>
                </c:pt>
                <c:pt idx="24">
                  <c:v>31.8</c:v>
                </c:pt>
                <c:pt idx="25">
                  <c:v>31.4</c:v>
                </c:pt>
                <c:pt idx="26">
                  <c:v>31</c:v>
                </c:pt>
                <c:pt idx="27">
                  <c:v>30.6</c:v>
                </c:pt>
                <c:pt idx="28">
                  <c:v>30.3</c:v>
                </c:pt>
                <c:pt idx="29">
                  <c:v>29.9</c:v>
                </c:pt>
                <c:pt idx="30">
                  <c:v>29.6</c:v>
                </c:pt>
                <c:pt idx="31">
                  <c:v>29.2</c:v>
                </c:pt>
                <c:pt idx="32">
                  <c:v>28.8</c:v>
                </c:pt>
                <c:pt idx="33">
                  <c:v>28.5</c:v>
                </c:pt>
                <c:pt idx="34">
                  <c:v>28.1</c:v>
                </c:pt>
                <c:pt idx="35">
                  <c:v>27.8</c:v>
                </c:pt>
              </c:numCache>
            </c:numRef>
          </c:yVal>
          <c:smooth val="0"/>
        </c:ser>
        <c:dLbls>
          <c:showLegendKey val="0"/>
          <c:showVal val="0"/>
          <c:showCatName val="0"/>
          <c:showSerName val="0"/>
          <c:showPercent val="0"/>
          <c:showBubbleSize val="0"/>
        </c:dLbls>
        <c:axId val="195649536"/>
        <c:axId val="195651840"/>
      </c:scatterChart>
      <c:valAx>
        <c:axId val="195649536"/>
        <c:scaling>
          <c:orientation val="minMax"/>
          <c:max val="4500"/>
          <c:min val="0"/>
        </c:scaling>
        <c:delete val="0"/>
        <c:axPos val="b"/>
        <c:title>
          <c:tx>
            <c:rich>
              <a:bodyPr/>
              <a:lstStyle/>
              <a:p>
                <a:pPr>
                  <a:defRPr/>
                </a:pPr>
                <a:r>
                  <a:rPr lang="en-US"/>
                  <a:t>Time (s)</a:t>
                </a:r>
              </a:p>
            </c:rich>
          </c:tx>
          <c:layout>
            <c:manualLayout>
              <c:xMode val="edge"/>
              <c:yMode val="edge"/>
              <c:x val="0.47554418895611855"/>
              <c:y val="0.91141852294189529"/>
            </c:manualLayout>
          </c:layout>
          <c:overlay val="0"/>
        </c:title>
        <c:numFmt formatCode="General" sourceLinked="1"/>
        <c:majorTickMark val="in"/>
        <c:minorTickMark val="none"/>
        <c:tickLblPos val="nextTo"/>
        <c:spPr>
          <a:ln>
            <a:solidFill>
              <a:sysClr val="windowText" lastClr="000000"/>
            </a:solidFill>
          </a:ln>
        </c:spPr>
        <c:crossAx val="195651840"/>
        <c:crosses val="autoZero"/>
        <c:crossBetween val="midCat"/>
        <c:majorUnit val="1000"/>
      </c:valAx>
      <c:valAx>
        <c:axId val="195651840"/>
        <c:scaling>
          <c:orientation val="minMax"/>
        </c:scaling>
        <c:delete val="0"/>
        <c:axPos val="l"/>
        <c:title>
          <c:tx>
            <c:rich>
              <a:bodyPr/>
              <a:lstStyle/>
              <a:p>
                <a:pPr>
                  <a:defRPr/>
                </a:pPr>
                <a:r>
                  <a:rPr lang="en-US"/>
                  <a:t>Sediment Height (mm)</a:t>
                </a:r>
              </a:p>
            </c:rich>
          </c:tx>
          <c:layout>
            <c:manualLayout>
              <c:xMode val="edge"/>
              <c:yMode val="edge"/>
              <c:x val="0"/>
              <c:y val="0.12649569342129233"/>
            </c:manualLayout>
          </c:layout>
          <c:overlay val="0"/>
        </c:title>
        <c:numFmt formatCode="General" sourceLinked="1"/>
        <c:majorTickMark val="in"/>
        <c:minorTickMark val="none"/>
        <c:tickLblPos val="nextTo"/>
        <c:spPr>
          <a:ln>
            <a:solidFill>
              <a:schemeClr val="tx1"/>
            </a:solidFill>
          </a:ln>
        </c:spPr>
        <c:crossAx val="195649536"/>
        <c:crosses val="autoZero"/>
        <c:crossBetween val="midCat"/>
      </c:valAx>
      <c:spPr>
        <a:ln>
          <a:solidFill>
            <a:schemeClr val="tx1"/>
          </a:solidFill>
        </a:ln>
      </c:spPr>
    </c:plotArea>
    <c:legend>
      <c:legendPos val="r"/>
      <c:layout>
        <c:manualLayout>
          <c:xMode val="edge"/>
          <c:yMode val="edge"/>
          <c:x val="0.18175996071829462"/>
          <c:y val="0.71109313167397736"/>
          <c:w val="0.72196408529741851"/>
          <c:h val="5.2412661687641603E-2"/>
        </c:manualLayout>
      </c:layout>
      <c:overlay val="0"/>
      <c:spPr>
        <a:ln>
          <a:solidFill>
            <a:sysClr val="windowText" lastClr="000000"/>
          </a:solidFill>
        </a:ln>
      </c:spPr>
      <c:txPr>
        <a:bodyPr/>
        <a:lstStyle/>
        <a:p>
          <a:pPr>
            <a:defRPr sz="600"/>
          </a:pPr>
          <a:endParaRPr lang="en-US"/>
        </a:p>
      </c:txPr>
    </c:legend>
    <c:plotVisOnly val="1"/>
    <c:dispBlanksAs val="gap"/>
    <c:showDLblsOverMax val="0"/>
  </c:chart>
  <c:spPr>
    <a:ln>
      <a:noFill/>
    </a:ln>
  </c:spPr>
  <c:txPr>
    <a:bodyPr/>
    <a:lstStyle/>
    <a:p>
      <a:pPr>
        <a:defRPr sz="1000" b="0"/>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39219347681041"/>
          <c:y val="2.3183657489330042E-2"/>
          <c:w val="0.83572987593088466"/>
          <c:h val="0.81454960405307475"/>
        </c:manualLayout>
      </c:layout>
      <c:scatterChart>
        <c:scatterStyle val="lineMarker"/>
        <c:varyColors val="0"/>
        <c:ser>
          <c:idx val="2"/>
          <c:order val="0"/>
          <c:tx>
            <c:v>CPM</c:v>
          </c:tx>
          <c:spPr>
            <a:ln w="28575">
              <a:noFill/>
            </a:ln>
          </c:spPr>
          <c:marker>
            <c:symbol val="diamond"/>
            <c:size val="4"/>
            <c:spPr>
              <a:solidFill>
                <a:sysClr val="windowText" lastClr="000000"/>
              </a:solidFill>
              <a:ln>
                <a:solidFill>
                  <a:sysClr val="windowText" lastClr="000000"/>
                </a:solidFill>
              </a:ln>
            </c:spPr>
          </c:marker>
          <c:xVal>
            <c:numRef>
              <c:f>Sheet1!$A$14:$A$20</c:f>
              <c:numCache>
                <c:formatCode>General</c:formatCode>
                <c:ptCount val="7"/>
                <c:pt idx="0">
                  <c:v>2</c:v>
                </c:pt>
                <c:pt idx="1">
                  <c:v>4</c:v>
                </c:pt>
                <c:pt idx="2">
                  <c:v>6</c:v>
                </c:pt>
                <c:pt idx="3">
                  <c:v>8</c:v>
                </c:pt>
                <c:pt idx="4">
                  <c:v>10</c:v>
                </c:pt>
                <c:pt idx="5">
                  <c:v>14</c:v>
                </c:pt>
                <c:pt idx="6">
                  <c:v>20</c:v>
                </c:pt>
              </c:numCache>
            </c:numRef>
          </c:xVal>
          <c:yVal>
            <c:numRef>
              <c:f>Sheet1!$B$14:$B$20</c:f>
              <c:numCache>
                <c:formatCode>General</c:formatCode>
                <c:ptCount val="7"/>
                <c:pt idx="0">
                  <c:v>4.8500000000000001E-2</c:v>
                </c:pt>
                <c:pt idx="1">
                  <c:v>1.9099999999999999E-2</c:v>
                </c:pt>
                <c:pt idx="2">
                  <c:v>6.8000000000000222E-3</c:v>
                </c:pt>
                <c:pt idx="4">
                  <c:v>5.0000000000000034E-4</c:v>
                </c:pt>
                <c:pt idx="5">
                  <c:v>4.0000000000000034E-4</c:v>
                </c:pt>
                <c:pt idx="6">
                  <c:v>6.000000000000032E-4</c:v>
                </c:pt>
              </c:numCache>
            </c:numRef>
          </c:yVal>
          <c:smooth val="0"/>
        </c:ser>
        <c:ser>
          <c:idx val="4"/>
          <c:order val="1"/>
          <c:tx>
            <c:v>ZM</c:v>
          </c:tx>
          <c:spPr>
            <a:ln w="28575">
              <a:noFill/>
            </a:ln>
          </c:spPr>
          <c:marker>
            <c:symbol val="square"/>
            <c:size val="4"/>
            <c:spPr>
              <a:solidFill>
                <a:schemeClr val="bg1"/>
              </a:solidFill>
              <a:ln>
                <a:solidFill>
                  <a:sysClr val="windowText" lastClr="000000"/>
                </a:solidFill>
              </a:ln>
            </c:spPr>
          </c:marker>
          <c:xVal>
            <c:numRef>
              <c:f>Sheet1!$A$14:$A$20</c:f>
              <c:numCache>
                <c:formatCode>General</c:formatCode>
                <c:ptCount val="7"/>
                <c:pt idx="0">
                  <c:v>2</c:v>
                </c:pt>
                <c:pt idx="1">
                  <c:v>4</c:v>
                </c:pt>
                <c:pt idx="2">
                  <c:v>6</c:v>
                </c:pt>
                <c:pt idx="3">
                  <c:v>8</c:v>
                </c:pt>
                <c:pt idx="4">
                  <c:v>10</c:v>
                </c:pt>
                <c:pt idx="5">
                  <c:v>14</c:v>
                </c:pt>
                <c:pt idx="6">
                  <c:v>20</c:v>
                </c:pt>
              </c:numCache>
            </c:numRef>
          </c:xVal>
          <c:yVal>
            <c:numRef>
              <c:f>Sheet1!$C$14:$C$20</c:f>
              <c:numCache>
                <c:formatCode>General</c:formatCode>
                <c:ptCount val="7"/>
                <c:pt idx="0">
                  <c:v>1.8200000000000063E-2</c:v>
                </c:pt>
                <c:pt idx="1">
                  <c:v>1.1900000000000079E-2</c:v>
                </c:pt>
                <c:pt idx="2">
                  <c:v>7.7000000000000332E-3</c:v>
                </c:pt>
                <c:pt idx="4">
                  <c:v>5.3000000000000104E-3</c:v>
                </c:pt>
                <c:pt idx="5">
                  <c:v>3.1000000000000151E-3</c:v>
                </c:pt>
                <c:pt idx="6">
                  <c:v>2.2000000000000092E-3</c:v>
                </c:pt>
              </c:numCache>
            </c:numRef>
          </c:yVal>
          <c:smooth val="0"/>
        </c:ser>
        <c:ser>
          <c:idx val="5"/>
          <c:order val="2"/>
          <c:tx>
            <c:v>TiO2</c:v>
          </c:tx>
          <c:spPr>
            <a:ln w="28575">
              <a:noFill/>
            </a:ln>
          </c:spPr>
          <c:marker>
            <c:symbol val="circle"/>
            <c:size val="4"/>
            <c:spPr>
              <a:solidFill>
                <a:sysClr val="windowText" lastClr="000000"/>
              </a:solidFill>
              <a:ln>
                <a:solidFill>
                  <a:sysClr val="windowText" lastClr="000000"/>
                </a:solidFill>
              </a:ln>
            </c:spPr>
          </c:marker>
          <c:xVal>
            <c:numRef>
              <c:f>Sheet1!$A$14:$A$20</c:f>
              <c:numCache>
                <c:formatCode>General</c:formatCode>
                <c:ptCount val="7"/>
                <c:pt idx="0">
                  <c:v>2</c:v>
                </c:pt>
                <c:pt idx="1">
                  <c:v>4</c:v>
                </c:pt>
                <c:pt idx="2">
                  <c:v>6</c:v>
                </c:pt>
                <c:pt idx="3">
                  <c:v>8</c:v>
                </c:pt>
                <c:pt idx="4">
                  <c:v>10</c:v>
                </c:pt>
                <c:pt idx="5">
                  <c:v>14</c:v>
                </c:pt>
                <c:pt idx="6">
                  <c:v>20</c:v>
                </c:pt>
              </c:numCache>
            </c:numRef>
          </c:xVal>
          <c:yVal>
            <c:numRef>
              <c:f>Sheet1!$E$14:$E$20</c:f>
              <c:numCache>
                <c:formatCode>General</c:formatCode>
                <c:ptCount val="7"/>
                <c:pt idx="0">
                  <c:v>0.05</c:v>
                </c:pt>
                <c:pt idx="1">
                  <c:v>7.1000000000000004E-3</c:v>
                </c:pt>
                <c:pt idx="2">
                  <c:v>1.9000000000000113E-3</c:v>
                </c:pt>
                <c:pt idx="4">
                  <c:v>5.0000000000000034E-4</c:v>
                </c:pt>
              </c:numCache>
            </c:numRef>
          </c:yVal>
          <c:smooth val="0"/>
        </c:ser>
        <c:dLbls>
          <c:showLegendKey val="0"/>
          <c:showVal val="0"/>
          <c:showCatName val="0"/>
          <c:showSerName val="0"/>
          <c:showPercent val="0"/>
          <c:showBubbleSize val="0"/>
        </c:dLbls>
        <c:axId val="130961408"/>
        <c:axId val="130963712"/>
      </c:scatterChart>
      <c:valAx>
        <c:axId val="130961408"/>
        <c:scaling>
          <c:orientation val="minMax"/>
        </c:scaling>
        <c:delete val="0"/>
        <c:axPos val="b"/>
        <c:title>
          <c:tx>
            <c:rich>
              <a:bodyPr/>
              <a:lstStyle/>
              <a:p>
                <a:pPr>
                  <a:defRPr/>
                </a:pPr>
                <a:r>
                  <a:rPr lang="en-US"/>
                  <a:t>Volume Fraction (%)</a:t>
                </a:r>
              </a:p>
            </c:rich>
          </c:tx>
          <c:overlay val="0"/>
        </c:title>
        <c:numFmt formatCode="General" sourceLinked="1"/>
        <c:majorTickMark val="in"/>
        <c:minorTickMark val="none"/>
        <c:tickLblPos val="nextTo"/>
        <c:spPr>
          <a:ln>
            <a:solidFill>
              <a:sysClr val="windowText" lastClr="000000"/>
            </a:solidFill>
          </a:ln>
        </c:spPr>
        <c:crossAx val="130963712"/>
        <c:crosses val="autoZero"/>
        <c:crossBetween val="midCat"/>
        <c:majorUnit val="2"/>
      </c:valAx>
      <c:valAx>
        <c:axId val="130963712"/>
        <c:scaling>
          <c:orientation val="minMax"/>
        </c:scaling>
        <c:delete val="0"/>
        <c:axPos val="l"/>
        <c:title>
          <c:tx>
            <c:rich>
              <a:bodyPr/>
              <a:lstStyle/>
              <a:p>
                <a:pPr>
                  <a:defRPr/>
                </a:pPr>
                <a:r>
                  <a:rPr lang="en-US"/>
                  <a:t>Sedimentation Rate (mm/s)</a:t>
                </a:r>
              </a:p>
            </c:rich>
          </c:tx>
          <c:overlay val="0"/>
        </c:title>
        <c:numFmt formatCode="General" sourceLinked="1"/>
        <c:majorTickMark val="in"/>
        <c:minorTickMark val="none"/>
        <c:tickLblPos val="nextTo"/>
        <c:spPr>
          <a:ln>
            <a:solidFill>
              <a:sysClr val="windowText" lastClr="000000"/>
            </a:solidFill>
          </a:ln>
        </c:spPr>
        <c:crossAx val="130961408"/>
        <c:crosses val="autoZero"/>
        <c:crossBetween val="midCat"/>
      </c:valAx>
      <c:spPr>
        <a:solidFill>
          <a:sysClr val="window" lastClr="FFFFFF"/>
        </a:solidFill>
        <a:ln>
          <a:solidFill>
            <a:schemeClr val="tx1"/>
          </a:solidFill>
        </a:ln>
      </c:spPr>
    </c:plotArea>
    <c:legend>
      <c:legendPos val="r"/>
      <c:layout>
        <c:manualLayout>
          <c:xMode val="edge"/>
          <c:yMode val="edge"/>
          <c:x val="0.82528969382592332"/>
          <c:y val="4.2107465374526233E-2"/>
          <c:w val="0.12698740174830353"/>
          <c:h val="0.15871934681388103"/>
        </c:manualLayout>
      </c:layout>
      <c:overlay val="0"/>
      <c:spPr>
        <a:ln>
          <a:solidFill>
            <a:schemeClr val="tx1"/>
          </a:solidFill>
        </a:ln>
      </c:spPr>
    </c:legend>
    <c:plotVisOnly val="1"/>
    <c:dispBlanksAs val="gap"/>
    <c:showDLblsOverMax val="0"/>
  </c:chart>
  <c:spPr>
    <a:ln>
      <a:noFill/>
    </a:ln>
  </c:spPr>
  <c:txPr>
    <a:bodyPr/>
    <a:lstStyle/>
    <a:p>
      <a:pPr>
        <a:defRPr sz="850" b="0">
          <a:latin typeface="Times New Roman" pitchFamily="18" charset="0"/>
          <a:cs typeface="Times New Roman"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41675803182926"/>
          <c:y val="3.9198430645996207E-2"/>
          <c:w val="0.79543572876174873"/>
          <c:h val="0.76585565212654461"/>
        </c:manualLayout>
      </c:layout>
      <c:scatterChart>
        <c:scatterStyle val="smoothMarker"/>
        <c:varyColors val="0"/>
        <c:ser>
          <c:idx val="0"/>
          <c:order val="0"/>
          <c:tx>
            <c:v>Run 1</c:v>
          </c:tx>
          <c:spPr>
            <a:ln w="19050" cmpd="sng">
              <a:solidFill>
                <a:sysClr val="windowText" lastClr="000000"/>
              </a:solidFill>
              <a:prstDash val="solid"/>
            </a:ln>
          </c:spPr>
          <c:marker>
            <c:symbol val="none"/>
          </c:marker>
          <c:xVal>
            <c:numRef>
              <c:f>Sheet1!$AD$11:$DZ$11</c:f>
              <c:numCache>
                <c:formatCode>General</c:formatCode>
                <c:ptCount val="101"/>
                <c:pt idx="0">
                  <c:v>1.0000000000000005E-2</c:v>
                </c:pt>
                <c:pt idx="1">
                  <c:v>1.1482000000000075E-2</c:v>
                </c:pt>
                <c:pt idx="2">
                  <c:v>1.3183000000000005E-2</c:v>
                </c:pt>
                <c:pt idx="3">
                  <c:v>1.5136000000000004E-2</c:v>
                </c:pt>
                <c:pt idx="4">
                  <c:v>1.7378000000000008E-2</c:v>
                </c:pt>
                <c:pt idx="5">
                  <c:v>1.9953000000000103E-2</c:v>
                </c:pt>
                <c:pt idx="6">
                  <c:v>2.2909000000000016E-2</c:v>
                </c:pt>
                <c:pt idx="7">
                  <c:v>2.6303000000000052E-2</c:v>
                </c:pt>
                <c:pt idx="8">
                  <c:v>3.0200000000000012E-2</c:v>
                </c:pt>
                <c:pt idx="9">
                  <c:v>3.467400000000001E-2</c:v>
                </c:pt>
                <c:pt idx="10">
                  <c:v>3.9811000000000242E-2</c:v>
                </c:pt>
                <c:pt idx="11">
                  <c:v>4.5709000000000014E-2</c:v>
                </c:pt>
                <c:pt idx="12">
                  <c:v>5.2481000000000014E-2</c:v>
                </c:pt>
                <c:pt idx="13">
                  <c:v>6.0256000000000004E-2</c:v>
                </c:pt>
                <c:pt idx="14">
                  <c:v>6.9183000000000022E-2</c:v>
                </c:pt>
                <c:pt idx="15">
                  <c:v>7.9433000000000933E-2</c:v>
                </c:pt>
                <c:pt idx="16">
                  <c:v>9.1201000000000018E-2</c:v>
                </c:pt>
                <c:pt idx="17">
                  <c:v>0.10471300000000019</c:v>
                </c:pt>
                <c:pt idx="18">
                  <c:v>0.12022600000000076</c:v>
                </c:pt>
                <c:pt idx="19">
                  <c:v>0.13803800000000024</c:v>
                </c:pt>
                <c:pt idx="20">
                  <c:v>0.15848900000000332</c:v>
                </c:pt>
                <c:pt idx="21">
                  <c:v>0.18197000000000021</c:v>
                </c:pt>
                <c:pt idx="22">
                  <c:v>0.20893000000000098</c:v>
                </c:pt>
                <c:pt idx="23">
                  <c:v>0.23988300000000001</c:v>
                </c:pt>
                <c:pt idx="24">
                  <c:v>0.27542300000000008</c:v>
                </c:pt>
                <c:pt idx="25">
                  <c:v>0.31622800000000484</c:v>
                </c:pt>
                <c:pt idx="26">
                  <c:v>0.36307800000000484</c:v>
                </c:pt>
                <c:pt idx="27">
                  <c:v>0.41686900000000032</c:v>
                </c:pt>
                <c:pt idx="28">
                  <c:v>0.47863</c:v>
                </c:pt>
                <c:pt idx="29">
                  <c:v>0.54954099999999551</c:v>
                </c:pt>
                <c:pt idx="30">
                  <c:v>0.63095700000000465</c:v>
                </c:pt>
                <c:pt idx="31">
                  <c:v>0.72443599999999997</c:v>
                </c:pt>
                <c:pt idx="32">
                  <c:v>0.83176399999999551</c:v>
                </c:pt>
                <c:pt idx="33">
                  <c:v>0.95499300000000364</c:v>
                </c:pt>
                <c:pt idx="34">
                  <c:v>1.0964780000000001</c:v>
                </c:pt>
                <c:pt idx="35">
                  <c:v>1.2589249999999776</c:v>
                </c:pt>
                <c:pt idx="36">
                  <c:v>1.4454399999999776</c:v>
                </c:pt>
                <c:pt idx="37">
                  <c:v>1.6595870000000001</c:v>
                </c:pt>
                <c:pt idx="38">
                  <c:v>1.9054609999999998</c:v>
                </c:pt>
                <c:pt idx="39">
                  <c:v>2.1877620000000002</c:v>
                </c:pt>
                <c:pt idx="40">
                  <c:v>2.511885999999949</c:v>
                </c:pt>
                <c:pt idx="41">
                  <c:v>2.8840310000000002</c:v>
                </c:pt>
                <c:pt idx="42">
                  <c:v>3.3113109999999977</c:v>
                </c:pt>
                <c:pt idx="43">
                  <c:v>3.8018939999999977</c:v>
                </c:pt>
                <c:pt idx="44">
                  <c:v>4.3651579999999646</c:v>
                </c:pt>
                <c:pt idx="45">
                  <c:v>5.0118720000000003</c:v>
                </c:pt>
                <c:pt idx="46">
                  <c:v>5.7543990000000003</c:v>
                </c:pt>
                <c:pt idx="47">
                  <c:v>6.6069339999999857</c:v>
                </c:pt>
                <c:pt idx="48">
                  <c:v>7.5857760000000001</c:v>
                </c:pt>
                <c:pt idx="49">
                  <c:v>8.7096360000000068</c:v>
                </c:pt>
                <c:pt idx="50">
                  <c:v>10</c:v>
                </c:pt>
                <c:pt idx="51">
                  <c:v>11.481536000000126</c:v>
                </c:pt>
                <c:pt idx="52">
                  <c:v>13.182567000000002</c:v>
                </c:pt>
                <c:pt idx="53">
                  <c:v>15.135612</c:v>
                </c:pt>
                <c:pt idx="54">
                  <c:v>17.378008000000001</c:v>
                </c:pt>
                <c:pt idx="55">
                  <c:v>19.952622999999498</c:v>
                </c:pt>
                <c:pt idx="56">
                  <c:v>22.908676999999624</c:v>
                </c:pt>
                <c:pt idx="57">
                  <c:v>26.302679999999789</c:v>
                </c:pt>
                <c:pt idx="58">
                  <c:v>30.199517</c:v>
                </c:pt>
                <c:pt idx="59">
                  <c:v>34.673684999999999</c:v>
                </c:pt>
                <c:pt idx="60">
                  <c:v>39.810717000000004</c:v>
                </c:pt>
                <c:pt idx="61">
                  <c:v>45.708819000000013</c:v>
                </c:pt>
                <c:pt idx="62">
                  <c:v>52.480745999999996</c:v>
                </c:pt>
                <c:pt idx="63">
                  <c:v>60.255959000000011</c:v>
                </c:pt>
                <c:pt idx="64">
                  <c:v>69.183096999999748</c:v>
                </c:pt>
                <c:pt idx="65">
                  <c:v>79.432823000000027</c:v>
                </c:pt>
                <c:pt idx="66">
                  <c:v>91.201084000000023</c:v>
                </c:pt>
                <c:pt idx="67">
                  <c:v>104.712855</c:v>
                </c:pt>
                <c:pt idx="68">
                  <c:v>120.226443</c:v>
                </c:pt>
                <c:pt idx="69">
                  <c:v>138.03842600000323</c:v>
                </c:pt>
                <c:pt idx="70">
                  <c:v>158.48931900000127</c:v>
                </c:pt>
                <c:pt idx="71">
                  <c:v>181.97008600000001</c:v>
                </c:pt>
                <c:pt idx="72">
                  <c:v>208.92961299999999</c:v>
                </c:pt>
                <c:pt idx="73">
                  <c:v>239.88329200000001</c:v>
                </c:pt>
                <c:pt idx="74">
                  <c:v>275.42286999999999</c:v>
                </c:pt>
                <c:pt idx="75">
                  <c:v>316.22776599999895</c:v>
                </c:pt>
                <c:pt idx="76">
                  <c:v>363.07805499999859</c:v>
                </c:pt>
                <c:pt idx="77">
                  <c:v>416.86938300000031</c:v>
                </c:pt>
                <c:pt idx="78">
                  <c:v>478.63009199999999</c:v>
                </c:pt>
                <c:pt idx="79">
                  <c:v>549.54087400000003</c:v>
                </c:pt>
                <c:pt idx="80">
                  <c:v>630.95734399999787</c:v>
                </c:pt>
                <c:pt idx="81">
                  <c:v>724.43595999999786</c:v>
                </c:pt>
                <c:pt idx="82">
                  <c:v>831.76377100000354</c:v>
                </c:pt>
                <c:pt idx="83">
                  <c:v>954.99258599999996</c:v>
                </c:pt>
                <c:pt idx="84">
                  <c:v>1096.478196</c:v>
                </c:pt>
                <c:pt idx="85">
                  <c:v>1258.9254120000001</c:v>
                </c:pt>
                <c:pt idx="86">
                  <c:v>1445.4397710000223</c:v>
                </c:pt>
                <c:pt idx="87">
                  <c:v>1659.5869070000001</c:v>
                </c:pt>
                <c:pt idx="88">
                  <c:v>1905.460718</c:v>
                </c:pt>
                <c:pt idx="89">
                  <c:v>2187.7616239999998</c:v>
                </c:pt>
                <c:pt idx="90">
                  <c:v>2511.8864320000002</c:v>
                </c:pt>
                <c:pt idx="91">
                  <c:v>2884.0315030000452</c:v>
                </c:pt>
                <c:pt idx="92">
                  <c:v>3311.3112150000452</c:v>
                </c:pt>
                <c:pt idx="93">
                  <c:v>3801.8939630000364</c:v>
                </c:pt>
                <c:pt idx="94">
                  <c:v>4365.1583220000002</c:v>
                </c:pt>
                <c:pt idx="95">
                  <c:v>5011.8723360000004</c:v>
                </c:pt>
                <c:pt idx="96">
                  <c:v>5754.3993730000002</c:v>
                </c:pt>
                <c:pt idx="97">
                  <c:v>6606.934479999999</c:v>
                </c:pt>
                <c:pt idx="98">
                  <c:v>7585.7757499999989</c:v>
                </c:pt>
                <c:pt idx="99">
                  <c:v>8709.6358999999811</c:v>
                </c:pt>
                <c:pt idx="100">
                  <c:v>10000</c:v>
                </c:pt>
              </c:numCache>
            </c:numRef>
          </c:xVal>
          <c:yVal>
            <c:numRef>
              <c:f>Sheet1!$AD$12:$DZ$12</c:f>
              <c:numCache>
                <c:formatCode>General</c:formatCode>
                <c:ptCount val="101"/>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4.528251</c:v>
                </c:pt>
                <c:pt idx="19">
                  <c:v>9.2008289999999988</c:v>
                </c:pt>
                <c:pt idx="20">
                  <c:v>13.544773999999999</c:v>
                </c:pt>
                <c:pt idx="21">
                  <c:v>15.276025000000001</c:v>
                </c:pt>
                <c:pt idx="22">
                  <c:v>14.561056000000002</c:v>
                </c:pt>
                <c:pt idx="23">
                  <c:v>11.460931</c:v>
                </c:pt>
                <c:pt idx="24">
                  <c:v>7.3744649999999856</c:v>
                </c:pt>
                <c:pt idx="25">
                  <c:v>4.1227809999998897</c:v>
                </c:pt>
                <c:pt idx="26">
                  <c:v>2.8560989999999364</c:v>
                </c:pt>
                <c:pt idx="27">
                  <c:v>3.3152079999999544</c:v>
                </c:pt>
                <c:pt idx="28">
                  <c:v>4.14954</c:v>
                </c:pt>
                <c:pt idx="29">
                  <c:v>4.3093020000000024</c:v>
                </c:pt>
                <c:pt idx="30">
                  <c:v>3.4897100000000001</c:v>
                </c:pt>
                <c:pt idx="31">
                  <c:v>1.677413</c:v>
                </c:pt>
                <c:pt idx="32">
                  <c:v>0.13361700000000001</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numCache>
            </c:numRef>
          </c:yVal>
          <c:smooth val="1"/>
        </c:ser>
        <c:dLbls>
          <c:showLegendKey val="0"/>
          <c:showVal val="0"/>
          <c:showCatName val="0"/>
          <c:showSerName val="0"/>
          <c:showPercent val="0"/>
          <c:showBubbleSize val="0"/>
        </c:dLbls>
        <c:axId val="195377408"/>
        <c:axId val="195391872"/>
      </c:scatterChart>
      <c:valAx>
        <c:axId val="195377408"/>
        <c:scaling>
          <c:logBase val="10"/>
          <c:orientation val="minMax"/>
          <c:max val="100"/>
          <c:min val="0.1"/>
        </c:scaling>
        <c:delete val="0"/>
        <c:axPos val="b"/>
        <c:title>
          <c:tx>
            <c:rich>
              <a:bodyPr/>
              <a:lstStyle/>
              <a:p>
                <a:pPr>
                  <a:defRPr/>
                </a:pPr>
                <a:r>
                  <a:rPr lang="en-US"/>
                  <a:t>Particle Size (µm)</a:t>
                </a:r>
              </a:p>
            </c:rich>
          </c:tx>
          <c:overlay val="0"/>
        </c:title>
        <c:numFmt formatCode="General" sourceLinked="1"/>
        <c:majorTickMark val="in"/>
        <c:minorTickMark val="none"/>
        <c:tickLblPos val="nextTo"/>
        <c:spPr>
          <a:ln>
            <a:solidFill>
              <a:sysClr val="windowText" lastClr="000000"/>
            </a:solidFill>
          </a:ln>
        </c:spPr>
        <c:crossAx val="195391872"/>
        <c:crossesAt val="0"/>
        <c:crossBetween val="midCat"/>
        <c:majorUnit val="10"/>
        <c:minorUnit val="10"/>
      </c:valAx>
      <c:valAx>
        <c:axId val="195391872"/>
        <c:scaling>
          <c:orientation val="minMax"/>
          <c:min val="0"/>
        </c:scaling>
        <c:delete val="0"/>
        <c:axPos val="l"/>
        <c:title>
          <c:tx>
            <c:rich>
              <a:bodyPr/>
              <a:lstStyle/>
              <a:p>
                <a:pPr>
                  <a:defRPr/>
                </a:pPr>
                <a:r>
                  <a:rPr lang="en-US"/>
                  <a:t>Volume %</a:t>
                </a:r>
              </a:p>
            </c:rich>
          </c:tx>
          <c:layout>
            <c:manualLayout>
              <c:xMode val="edge"/>
              <c:yMode val="edge"/>
              <c:x val="3.5835077577329069E-3"/>
              <c:y val="0.26091491158761387"/>
            </c:manualLayout>
          </c:layout>
          <c:overlay val="0"/>
        </c:title>
        <c:numFmt formatCode="General" sourceLinked="1"/>
        <c:majorTickMark val="in"/>
        <c:minorTickMark val="none"/>
        <c:tickLblPos val="nextTo"/>
        <c:spPr>
          <a:ln>
            <a:solidFill>
              <a:sysClr val="windowText" lastClr="000000"/>
            </a:solidFill>
          </a:ln>
        </c:spPr>
        <c:crossAx val="195377408"/>
        <c:crossesAt val="1.0000000000000005E-2"/>
        <c:crossBetween val="midCat"/>
      </c:valAx>
      <c:spPr>
        <a:noFill/>
        <a:ln>
          <a:solidFill>
            <a:schemeClr val="tx1"/>
          </a:solidFill>
        </a:ln>
      </c:spPr>
    </c:plotArea>
    <c:plotVisOnly val="1"/>
    <c:dispBlanksAs val="gap"/>
    <c:showDLblsOverMax val="0"/>
  </c:chart>
  <c:spPr>
    <a:ln>
      <a:noFill/>
    </a:ln>
  </c:spPr>
  <c:txPr>
    <a:bodyPr/>
    <a:lstStyle/>
    <a:p>
      <a:pPr>
        <a:defRPr sz="850" b="0">
          <a:latin typeface="Times New Roman" pitchFamily="18" charset="0"/>
          <a:cs typeface="Times New Roman"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99344109470712"/>
          <c:y val="3.3823393183118611E-2"/>
          <c:w val="0.79571074228829464"/>
          <c:h val="0.75808073649612384"/>
        </c:manualLayout>
      </c:layout>
      <c:scatterChart>
        <c:scatterStyle val="smoothMarker"/>
        <c:varyColors val="0"/>
        <c:ser>
          <c:idx val="1"/>
          <c:order val="0"/>
          <c:tx>
            <c:v>Run 1</c:v>
          </c:tx>
          <c:spPr>
            <a:ln w="19050">
              <a:solidFill>
                <a:sysClr val="windowText" lastClr="000000"/>
              </a:solidFill>
            </a:ln>
          </c:spPr>
          <c:marker>
            <c:symbol val="none"/>
          </c:marker>
          <c:xVal>
            <c:numRef>
              <c:f>'8vol%'!$AD$2:$DZ$2</c:f>
              <c:numCache>
                <c:formatCode>General</c:formatCode>
                <c:ptCount val="101"/>
                <c:pt idx="0">
                  <c:v>1.0000000000000005E-2</c:v>
                </c:pt>
                <c:pt idx="1">
                  <c:v>1.1482000000000075E-2</c:v>
                </c:pt>
                <c:pt idx="2">
                  <c:v>1.3183000000000005E-2</c:v>
                </c:pt>
                <c:pt idx="3">
                  <c:v>1.5136000000000004E-2</c:v>
                </c:pt>
                <c:pt idx="4">
                  <c:v>1.7378000000000008E-2</c:v>
                </c:pt>
                <c:pt idx="5">
                  <c:v>1.9953000000000103E-2</c:v>
                </c:pt>
                <c:pt idx="6">
                  <c:v>2.2909000000000016E-2</c:v>
                </c:pt>
                <c:pt idx="7">
                  <c:v>2.6303000000000052E-2</c:v>
                </c:pt>
                <c:pt idx="8">
                  <c:v>3.0200000000000012E-2</c:v>
                </c:pt>
                <c:pt idx="9">
                  <c:v>3.467400000000001E-2</c:v>
                </c:pt>
                <c:pt idx="10">
                  <c:v>3.9811000000000242E-2</c:v>
                </c:pt>
                <c:pt idx="11">
                  <c:v>4.5709000000000014E-2</c:v>
                </c:pt>
                <c:pt idx="12">
                  <c:v>5.2481000000000014E-2</c:v>
                </c:pt>
                <c:pt idx="13">
                  <c:v>6.0256000000000004E-2</c:v>
                </c:pt>
                <c:pt idx="14">
                  <c:v>6.9183000000000022E-2</c:v>
                </c:pt>
                <c:pt idx="15">
                  <c:v>7.9433000000000933E-2</c:v>
                </c:pt>
                <c:pt idx="16">
                  <c:v>9.1201000000000018E-2</c:v>
                </c:pt>
                <c:pt idx="17">
                  <c:v>0.10471300000000019</c:v>
                </c:pt>
                <c:pt idx="18">
                  <c:v>0.12022600000000076</c:v>
                </c:pt>
                <c:pt idx="19">
                  <c:v>0.13803800000000024</c:v>
                </c:pt>
                <c:pt idx="20">
                  <c:v>0.15848900000000332</c:v>
                </c:pt>
                <c:pt idx="21">
                  <c:v>0.18197000000000021</c:v>
                </c:pt>
                <c:pt idx="22">
                  <c:v>0.20893000000000098</c:v>
                </c:pt>
                <c:pt idx="23">
                  <c:v>0.23988300000000001</c:v>
                </c:pt>
                <c:pt idx="24">
                  <c:v>0.27542300000000008</c:v>
                </c:pt>
                <c:pt idx="25">
                  <c:v>0.31622800000000484</c:v>
                </c:pt>
                <c:pt idx="26">
                  <c:v>0.36307800000000484</c:v>
                </c:pt>
                <c:pt idx="27">
                  <c:v>0.41686900000000032</c:v>
                </c:pt>
                <c:pt idx="28">
                  <c:v>0.47863</c:v>
                </c:pt>
                <c:pt idx="29">
                  <c:v>0.54954099999999551</c:v>
                </c:pt>
                <c:pt idx="30">
                  <c:v>0.63095700000000465</c:v>
                </c:pt>
                <c:pt idx="31">
                  <c:v>0.72443599999999997</c:v>
                </c:pt>
                <c:pt idx="32">
                  <c:v>0.83176399999999551</c:v>
                </c:pt>
                <c:pt idx="33">
                  <c:v>0.95499300000000364</c:v>
                </c:pt>
                <c:pt idx="34">
                  <c:v>1.0964780000000001</c:v>
                </c:pt>
                <c:pt idx="35">
                  <c:v>1.2589249999999776</c:v>
                </c:pt>
                <c:pt idx="36">
                  <c:v>1.4454399999999776</c:v>
                </c:pt>
                <c:pt idx="37">
                  <c:v>1.6595870000000001</c:v>
                </c:pt>
                <c:pt idx="38">
                  <c:v>1.9054609999999998</c:v>
                </c:pt>
                <c:pt idx="39">
                  <c:v>2.1877620000000002</c:v>
                </c:pt>
                <c:pt idx="40">
                  <c:v>2.511885999999949</c:v>
                </c:pt>
                <c:pt idx="41">
                  <c:v>2.8840310000000002</c:v>
                </c:pt>
                <c:pt idx="42">
                  <c:v>3.3113109999999977</c:v>
                </c:pt>
                <c:pt idx="43">
                  <c:v>3.8018939999999977</c:v>
                </c:pt>
                <c:pt idx="44">
                  <c:v>4.3651579999999646</c:v>
                </c:pt>
                <c:pt idx="45">
                  <c:v>5.0118720000000003</c:v>
                </c:pt>
                <c:pt idx="46">
                  <c:v>5.7543990000000003</c:v>
                </c:pt>
                <c:pt idx="47">
                  <c:v>6.6069339999999857</c:v>
                </c:pt>
                <c:pt idx="48">
                  <c:v>7.5857760000000001</c:v>
                </c:pt>
                <c:pt idx="49">
                  <c:v>8.7096360000000068</c:v>
                </c:pt>
                <c:pt idx="50">
                  <c:v>10</c:v>
                </c:pt>
                <c:pt idx="51">
                  <c:v>11.481536000000126</c:v>
                </c:pt>
                <c:pt idx="52">
                  <c:v>13.182567000000002</c:v>
                </c:pt>
                <c:pt idx="53">
                  <c:v>15.135612</c:v>
                </c:pt>
                <c:pt idx="54">
                  <c:v>17.378008000000001</c:v>
                </c:pt>
                <c:pt idx="55">
                  <c:v>19.952622999999498</c:v>
                </c:pt>
                <c:pt idx="56">
                  <c:v>22.908676999999624</c:v>
                </c:pt>
                <c:pt idx="57">
                  <c:v>26.302679999999789</c:v>
                </c:pt>
                <c:pt idx="58">
                  <c:v>30.199517</c:v>
                </c:pt>
                <c:pt idx="59">
                  <c:v>34.673684999999999</c:v>
                </c:pt>
                <c:pt idx="60">
                  <c:v>39.810717000000004</c:v>
                </c:pt>
                <c:pt idx="61">
                  <c:v>45.708819000000013</c:v>
                </c:pt>
                <c:pt idx="62">
                  <c:v>52.480745999999996</c:v>
                </c:pt>
                <c:pt idx="63">
                  <c:v>60.255959000000011</c:v>
                </c:pt>
                <c:pt idx="64">
                  <c:v>69.183096999999748</c:v>
                </c:pt>
                <c:pt idx="65">
                  <c:v>79.432823000000027</c:v>
                </c:pt>
                <c:pt idx="66">
                  <c:v>91.201084000000023</c:v>
                </c:pt>
                <c:pt idx="67">
                  <c:v>104.712855</c:v>
                </c:pt>
                <c:pt idx="68">
                  <c:v>120.226443</c:v>
                </c:pt>
                <c:pt idx="69">
                  <c:v>138.03842600000323</c:v>
                </c:pt>
                <c:pt idx="70">
                  <c:v>158.48931900000127</c:v>
                </c:pt>
                <c:pt idx="71">
                  <c:v>181.97008600000001</c:v>
                </c:pt>
                <c:pt idx="72">
                  <c:v>208.92961299999999</c:v>
                </c:pt>
                <c:pt idx="73">
                  <c:v>239.88329200000001</c:v>
                </c:pt>
                <c:pt idx="74">
                  <c:v>275.42286999999999</c:v>
                </c:pt>
                <c:pt idx="75">
                  <c:v>316.22776599999895</c:v>
                </c:pt>
                <c:pt idx="76">
                  <c:v>363.07805499999859</c:v>
                </c:pt>
                <c:pt idx="77">
                  <c:v>416.86938300000031</c:v>
                </c:pt>
                <c:pt idx="78">
                  <c:v>478.63009199999999</c:v>
                </c:pt>
                <c:pt idx="79">
                  <c:v>549.54087400000003</c:v>
                </c:pt>
                <c:pt idx="80">
                  <c:v>630.95734399999787</c:v>
                </c:pt>
                <c:pt idx="81">
                  <c:v>724.43595999999786</c:v>
                </c:pt>
                <c:pt idx="82">
                  <c:v>831.76377100000354</c:v>
                </c:pt>
                <c:pt idx="83">
                  <c:v>954.99258599999996</c:v>
                </c:pt>
                <c:pt idx="84">
                  <c:v>1096.478196</c:v>
                </c:pt>
                <c:pt idx="85">
                  <c:v>1258.9254120000001</c:v>
                </c:pt>
                <c:pt idx="86">
                  <c:v>1445.4397710000223</c:v>
                </c:pt>
                <c:pt idx="87">
                  <c:v>1659.5869070000001</c:v>
                </c:pt>
                <c:pt idx="88">
                  <c:v>1905.460718</c:v>
                </c:pt>
                <c:pt idx="89">
                  <c:v>2187.7616239999998</c:v>
                </c:pt>
                <c:pt idx="90">
                  <c:v>2511.8864320000002</c:v>
                </c:pt>
                <c:pt idx="91">
                  <c:v>2884.0315030000452</c:v>
                </c:pt>
                <c:pt idx="92">
                  <c:v>3311.3112150000452</c:v>
                </c:pt>
                <c:pt idx="93">
                  <c:v>3801.8939630000364</c:v>
                </c:pt>
                <c:pt idx="94">
                  <c:v>4365.1583220000002</c:v>
                </c:pt>
                <c:pt idx="95">
                  <c:v>5011.8723360000004</c:v>
                </c:pt>
                <c:pt idx="96">
                  <c:v>5754.3993730000002</c:v>
                </c:pt>
                <c:pt idx="97">
                  <c:v>6606.934479999999</c:v>
                </c:pt>
                <c:pt idx="98">
                  <c:v>7585.7757499999989</c:v>
                </c:pt>
                <c:pt idx="99">
                  <c:v>8709.6358999999811</c:v>
                </c:pt>
                <c:pt idx="100">
                  <c:v>10000</c:v>
                </c:pt>
              </c:numCache>
            </c:numRef>
          </c:xVal>
          <c:yVal>
            <c:numRef>
              <c:f>'8vol%'!$AD$4:$DZ$4</c:f>
              <c:numCache>
                <c:formatCode>General</c:formatCode>
                <c:ptCount val="101"/>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1.2904850000000001</c:v>
                </c:pt>
                <c:pt idx="19">
                  <c:v>2.5855230000000002</c:v>
                </c:pt>
                <c:pt idx="20">
                  <c:v>3.912302999999949</c:v>
                </c:pt>
                <c:pt idx="21">
                  <c:v>4.8696230000000034</c:v>
                </c:pt>
                <c:pt idx="22">
                  <c:v>5.6296080000000002</c:v>
                </c:pt>
                <c:pt idx="23">
                  <c:v>6.0823730000000014</c:v>
                </c:pt>
                <c:pt idx="24">
                  <c:v>6.2469990000000024</c:v>
                </c:pt>
                <c:pt idx="25">
                  <c:v>6.1293139999999946</c:v>
                </c:pt>
                <c:pt idx="26">
                  <c:v>5.7678289999999857</c:v>
                </c:pt>
                <c:pt idx="27">
                  <c:v>5.23299</c:v>
                </c:pt>
                <c:pt idx="28">
                  <c:v>4.5993240000000002</c:v>
                </c:pt>
                <c:pt idx="29">
                  <c:v>3.9766699999999346</c:v>
                </c:pt>
                <c:pt idx="30">
                  <c:v>3.4344079999999977</c:v>
                </c:pt>
                <c:pt idx="31">
                  <c:v>3.049356</c:v>
                </c:pt>
                <c:pt idx="32">
                  <c:v>2.8303949999999998</c:v>
                </c:pt>
                <c:pt idx="33">
                  <c:v>2.7589049999999999</c:v>
                </c:pt>
                <c:pt idx="34">
                  <c:v>2.7729429999999566</c:v>
                </c:pt>
                <c:pt idx="35">
                  <c:v>2.8063229999999977</c:v>
                </c:pt>
                <c:pt idx="36">
                  <c:v>2.8103919999999998</c:v>
                </c:pt>
                <c:pt idx="37">
                  <c:v>2.7605570000000212</c:v>
                </c:pt>
                <c:pt idx="38">
                  <c:v>2.6458979999999999</c:v>
                </c:pt>
                <c:pt idx="39">
                  <c:v>2.4689320000000001</c:v>
                </c:pt>
                <c:pt idx="40">
                  <c:v>2.2485060000000012</c:v>
                </c:pt>
                <c:pt idx="41">
                  <c:v>2.0053070000000002</c:v>
                </c:pt>
                <c:pt idx="42">
                  <c:v>1.755277</c:v>
                </c:pt>
                <c:pt idx="43">
                  <c:v>1.5112619999999788</c:v>
                </c:pt>
                <c:pt idx="44">
                  <c:v>1.286813</c:v>
                </c:pt>
                <c:pt idx="45">
                  <c:v>1.0876189999999999</c:v>
                </c:pt>
                <c:pt idx="46">
                  <c:v>0.92024900000000365</c:v>
                </c:pt>
                <c:pt idx="47">
                  <c:v>0.78231899999998977</c:v>
                </c:pt>
                <c:pt idx="48">
                  <c:v>0.67445800000000922</c:v>
                </c:pt>
                <c:pt idx="49">
                  <c:v>0.58965299999999066</c:v>
                </c:pt>
                <c:pt idx="50">
                  <c:v>0.52341599999999078</c:v>
                </c:pt>
                <c:pt idx="51">
                  <c:v>0.46563600000000005</c:v>
                </c:pt>
                <c:pt idx="52">
                  <c:v>0.41087100000000032</c:v>
                </c:pt>
                <c:pt idx="53">
                  <c:v>0.35313500000000003</c:v>
                </c:pt>
                <c:pt idx="54">
                  <c:v>0.29011600000000032</c:v>
                </c:pt>
                <c:pt idx="55">
                  <c:v>0.22747000000000001</c:v>
                </c:pt>
                <c:pt idx="56">
                  <c:v>0.14978100000000041</c:v>
                </c:pt>
                <c:pt idx="57">
                  <c:v>5.6958999999999996E-2</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numCache>
            </c:numRef>
          </c:yVal>
          <c:smooth val="1"/>
        </c:ser>
        <c:dLbls>
          <c:showLegendKey val="0"/>
          <c:showVal val="0"/>
          <c:showCatName val="0"/>
          <c:showSerName val="0"/>
          <c:showPercent val="0"/>
          <c:showBubbleSize val="0"/>
        </c:dLbls>
        <c:axId val="131162112"/>
        <c:axId val="131164032"/>
      </c:scatterChart>
      <c:valAx>
        <c:axId val="131162112"/>
        <c:scaling>
          <c:logBase val="20"/>
          <c:orientation val="minMax"/>
          <c:max val="100"/>
          <c:min val="0.1"/>
        </c:scaling>
        <c:delete val="0"/>
        <c:axPos val="b"/>
        <c:title>
          <c:tx>
            <c:rich>
              <a:bodyPr/>
              <a:lstStyle/>
              <a:p>
                <a:pPr>
                  <a:defRPr/>
                </a:pPr>
                <a:r>
                  <a:rPr lang="en-US"/>
                  <a:t>Particle Size (µm)</a:t>
                </a:r>
              </a:p>
            </c:rich>
          </c:tx>
          <c:overlay val="0"/>
        </c:title>
        <c:numFmt formatCode="General" sourceLinked="1"/>
        <c:majorTickMark val="in"/>
        <c:minorTickMark val="none"/>
        <c:tickLblPos val="nextTo"/>
        <c:spPr>
          <a:ln>
            <a:solidFill>
              <a:sysClr val="windowText" lastClr="000000"/>
            </a:solidFill>
          </a:ln>
        </c:spPr>
        <c:crossAx val="131164032"/>
        <c:crossesAt val="0"/>
        <c:crossBetween val="midCat"/>
        <c:majorUnit val="10"/>
        <c:minorUnit val="10"/>
      </c:valAx>
      <c:valAx>
        <c:axId val="131164032"/>
        <c:scaling>
          <c:orientation val="minMax"/>
          <c:min val="0"/>
        </c:scaling>
        <c:delete val="0"/>
        <c:axPos val="l"/>
        <c:title>
          <c:tx>
            <c:rich>
              <a:bodyPr/>
              <a:lstStyle/>
              <a:p>
                <a:pPr>
                  <a:defRPr/>
                </a:pPr>
                <a:r>
                  <a:rPr lang="en-US"/>
                  <a:t>Volume %</a:t>
                </a:r>
              </a:p>
            </c:rich>
          </c:tx>
          <c:layout>
            <c:manualLayout>
              <c:xMode val="edge"/>
              <c:yMode val="edge"/>
              <c:x val="1.8929783261628499E-2"/>
              <c:y val="0.21653434324170012"/>
            </c:manualLayout>
          </c:layout>
          <c:overlay val="0"/>
        </c:title>
        <c:numFmt formatCode="General" sourceLinked="1"/>
        <c:majorTickMark val="in"/>
        <c:minorTickMark val="none"/>
        <c:tickLblPos val="nextTo"/>
        <c:spPr>
          <a:ln>
            <a:solidFill>
              <a:schemeClr val="tx1"/>
            </a:solidFill>
          </a:ln>
        </c:spPr>
        <c:crossAx val="131162112"/>
        <c:crossesAt val="1.0000000000000005E-2"/>
        <c:crossBetween val="midCat"/>
      </c:valAx>
      <c:spPr>
        <a:ln>
          <a:solidFill>
            <a:schemeClr val="tx1"/>
          </a:solidFill>
        </a:ln>
      </c:spPr>
    </c:plotArea>
    <c:plotVisOnly val="1"/>
    <c:dispBlanksAs val="gap"/>
    <c:showDLblsOverMax val="0"/>
  </c:chart>
  <c:spPr>
    <a:ln>
      <a:noFill/>
    </a:ln>
  </c:spPr>
  <c:txPr>
    <a:bodyPr/>
    <a:lstStyle/>
    <a:p>
      <a:pPr>
        <a:defRPr sz="850" b="0">
          <a:latin typeface="Times New Roman" pitchFamily="18" charset="0"/>
          <a:cs typeface="Times New Roman" pitchFamily="18"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421767575036351"/>
          <c:y val="4.6027085813111823E-2"/>
          <c:w val="0.78548650763262906"/>
          <c:h val="0.7602968044640408"/>
        </c:manualLayout>
      </c:layout>
      <c:scatterChart>
        <c:scatterStyle val="lineMarker"/>
        <c:varyColors val="0"/>
        <c:ser>
          <c:idx val="1"/>
          <c:order val="0"/>
          <c:tx>
            <c:strRef>
              <c:f>Data_Water!$J$1</c:f>
              <c:strCache>
                <c:ptCount val="1"/>
                <c:pt idx="0">
                  <c:v>10 vol%</c:v>
                </c:pt>
              </c:strCache>
            </c:strRef>
          </c:tx>
          <c:spPr>
            <a:ln w="28575">
              <a:noFill/>
            </a:ln>
          </c:spPr>
          <c:marker>
            <c:symbol val="square"/>
            <c:size val="4"/>
            <c:spPr>
              <a:noFill/>
              <a:ln>
                <a:solidFill>
                  <a:sysClr val="windowText" lastClr="000000"/>
                </a:solidFill>
              </a:ln>
            </c:spPr>
          </c:marker>
          <c:xVal>
            <c:numRef>
              <c:f>Data_Water!$K$3:$K$62</c:f>
              <c:numCache>
                <c:formatCode>General</c:formatCode>
                <c:ptCount val="60"/>
                <c:pt idx="0">
                  <c:v>38.82</c:v>
                </c:pt>
                <c:pt idx="1">
                  <c:v>31.7</c:v>
                </c:pt>
                <c:pt idx="2">
                  <c:v>32.51</c:v>
                </c:pt>
                <c:pt idx="3">
                  <c:v>35.260000000000012</c:v>
                </c:pt>
                <c:pt idx="4">
                  <c:v>38.630000000000003</c:v>
                </c:pt>
                <c:pt idx="5">
                  <c:v>42.15</c:v>
                </c:pt>
                <c:pt idx="6">
                  <c:v>46.24</c:v>
                </c:pt>
                <c:pt idx="7">
                  <c:v>50.82</c:v>
                </c:pt>
                <c:pt idx="8">
                  <c:v>55.790000000000013</c:v>
                </c:pt>
                <c:pt idx="9">
                  <c:v>61.03</c:v>
                </c:pt>
                <c:pt idx="10">
                  <c:v>66.75</c:v>
                </c:pt>
                <c:pt idx="11">
                  <c:v>73.27</c:v>
                </c:pt>
                <c:pt idx="12">
                  <c:v>80.14</c:v>
                </c:pt>
                <c:pt idx="13">
                  <c:v>87.36</c:v>
                </c:pt>
                <c:pt idx="14">
                  <c:v>95.19</c:v>
                </c:pt>
                <c:pt idx="15">
                  <c:v>103.5</c:v>
                </c:pt>
                <c:pt idx="16">
                  <c:v>112.4</c:v>
                </c:pt>
                <c:pt idx="17">
                  <c:v>121.6</c:v>
                </c:pt>
                <c:pt idx="18">
                  <c:v>131.19999999999999</c:v>
                </c:pt>
                <c:pt idx="19">
                  <c:v>141.1</c:v>
                </c:pt>
                <c:pt idx="20">
                  <c:v>150.9</c:v>
                </c:pt>
                <c:pt idx="21">
                  <c:v>161.1</c:v>
                </c:pt>
                <c:pt idx="22">
                  <c:v>172.8</c:v>
                </c:pt>
                <c:pt idx="23">
                  <c:v>185.3</c:v>
                </c:pt>
                <c:pt idx="24">
                  <c:v>198.5</c:v>
                </c:pt>
                <c:pt idx="25">
                  <c:v>212.5</c:v>
                </c:pt>
                <c:pt idx="26">
                  <c:v>227.2</c:v>
                </c:pt>
                <c:pt idx="27">
                  <c:v>243</c:v>
                </c:pt>
                <c:pt idx="28">
                  <c:v>259.5</c:v>
                </c:pt>
                <c:pt idx="29">
                  <c:v>277.10000000000002</c:v>
                </c:pt>
                <c:pt idx="30">
                  <c:v>295.7</c:v>
                </c:pt>
                <c:pt idx="31">
                  <c:v>314.8</c:v>
                </c:pt>
                <c:pt idx="32">
                  <c:v>337.5</c:v>
                </c:pt>
                <c:pt idx="33">
                  <c:v>360.1</c:v>
                </c:pt>
                <c:pt idx="34">
                  <c:v>384.3</c:v>
                </c:pt>
                <c:pt idx="35">
                  <c:v>409.6</c:v>
                </c:pt>
                <c:pt idx="36">
                  <c:v>436.1</c:v>
                </c:pt>
                <c:pt idx="37">
                  <c:v>466.3</c:v>
                </c:pt>
                <c:pt idx="38">
                  <c:v>502.6</c:v>
                </c:pt>
                <c:pt idx="39">
                  <c:v>544.4</c:v>
                </c:pt>
                <c:pt idx="40">
                  <c:v>592.5</c:v>
                </c:pt>
                <c:pt idx="41">
                  <c:v>646.29999999999995</c:v>
                </c:pt>
                <c:pt idx="42">
                  <c:v>705.5</c:v>
                </c:pt>
                <c:pt idx="43">
                  <c:v>771.4</c:v>
                </c:pt>
                <c:pt idx="44">
                  <c:v>843.7</c:v>
                </c:pt>
                <c:pt idx="45">
                  <c:v>922.5</c:v>
                </c:pt>
                <c:pt idx="46">
                  <c:v>1009</c:v>
                </c:pt>
                <c:pt idx="47">
                  <c:v>1100</c:v>
                </c:pt>
                <c:pt idx="48">
                  <c:v>1192</c:v>
                </c:pt>
                <c:pt idx="49">
                  <c:v>1287</c:v>
                </c:pt>
                <c:pt idx="50">
                  <c:v>1386</c:v>
                </c:pt>
                <c:pt idx="51">
                  <c:v>1489</c:v>
                </c:pt>
                <c:pt idx="52">
                  <c:v>1596</c:v>
                </c:pt>
                <c:pt idx="53">
                  <c:v>1707</c:v>
                </c:pt>
                <c:pt idx="54">
                  <c:v>1825</c:v>
                </c:pt>
                <c:pt idx="55">
                  <c:v>1949</c:v>
                </c:pt>
                <c:pt idx="56">
                  <c:v>2082</c:v>
                </c:pt>
                <c:pt idx="57">
                  <c:v>2224</c:v>
                </c:pt>
                <c:pt idx="58">
                  <c:v>2377</c:v>
                </c:pt>
                <c:pt idx="59">
                  <c:v>2543</c:v>
                </c:pt>
              </c:numCache>
            </c:numRef>
          </c:xVal>
          <c:yVal>
            <c:numRef>
              <c:f>Data_Water!$J$3:$J$62</c:f>
              <c:numCache>
                <c:formatCode>General</c:formatCode>
                <c:ptCount val="60"/>
                <c:pt idx="0">
                  <c:v>1.2880000000000033E-3</c:v>
                </c:pt>
                <c:pt idx="1">
                  <c:v>1.7250000000000021E-3</c:v>
                </c:pt>
                <c:pt idx="2">
                  <c:v>1.8410000000000145E-3</c:v>
                </c:pt>
                <c:pt idx="3">
                  <c:v>1.8560000000000247E-3</c:v>
                </c:pt>
                <c:pt idx="4">
                  <c:v>1.8540000000000249E-3</c:v>
                </c:pt>
                <c:pt idx="5">
                  <c:v>1.858000000000025E-3</c:v>
                </c:pt>
                <c:pt idx="6">
                  <c:v>1.8530000000000031E-3</c:v>
                </c:pt>
                <c:pt idx="7">
                  <c:v>1.8450000000000035E-3</c:v>
                </c:pt>
                <c:pt idx="8">
                  <c:v>1.8380000000000247E-3</c:v>
                </c:pt>
                <c:pt idx="9">
                  <c:v>1.8390000000000142E-3</c:v>
                </c:pt>
                <c:pt idx="10">
                  <c:v>1.8390000000000142E-3</c:v>
                </c:pt>
                <c:pt idx="11">
                  <c:v>1.8330000000000143E-3</c:v>
                </c:pt>
                <c:pt idx="12">
                  <c:v>1.8330000000000143E-3</c:v>
                </c:pt>
                <c:pt idx="13">
                  <c:v>1.8390000000000142E-3</c:v>
                </c:pt>
                <c:pt idx="14">
                  <c:v>1.847000000000014E-3</c:v>
                </c:pt>
                <c:pt idx="15">
                  <c:v>1.8570000000000142E-3</c:v>
                </c:pt>
                <c:pt idx="16">
                  <c:v>1.8710000000000139E-3</c:v>
                </c:pt>
                <c:pt idx="17">
                  <c:v>1.8920000000000258E-3</c:v>
                </c:pt>
                <c:pt idx="18">
                  <c:v>1.9190000000000244E-3</c:v>
                </c:pt>
                <c:pt idx="19">
                  <c:v>1.9520000000000461E-3</c:v>
                </c:pt>
                <c:pt idx="20">
                  <c:v>1.9960000000000364E-3</c:v>
                </c:pt>
                <c:pt idx="21">
                  <c:v>2.0460000000000005E-3</c:v>
                </c:pt>
                <c:pt idx="22">
                  <c:v>2.0860000000000006E-3</c:v>
                </c:pt>
                <c:pt idx="23">
                  <c:v>2.1290000000000002E-3</c:v>
                </c:pt>
                <c:pt idx="24">
                  <c:v>2.1740000000000006E-3</c:v>
                </c:pt>
                <c:pt idx="25">
                  <c:v>2.2220000000000052E-3</c:v>
                </c:pt>
                <c:pt idx="26">
                  <c:v>2.2730000000000463E-3</c:v>
                </c:pt>
                <c:pt idx="27">
                  <c:v>2.3240000000000005E-3</c:v>
                </c:pt>
                <c:pt idx="28">
                  <c:v>2.3820000000000004E-3</c:v>
                </c:pt>
                <c:pt idx="29">
                  <c:v>2.4400000000000012E-3</c:v>
                </c:pt>
                <c:pt idx="30">
                  <c:v>2.5010000000000006E-3</c:v>
                </c:pt>
                <c:pt idx="31">
                  <c:v>2.5700000000000011E-3</c:v>
                </c:pt>
                <c:pt idx="32">
                  <c:v>2.623000000000061E-3</c:v>
                </c:pt>
                <c:pt idx="33">
                  <c:v>2.6890000000000052E-3</c:v>
                </c:pt>
                <c:pt idx="34">
                  <c:v>2.7560000000000006E-3</c:v>
                </c:pt>
                <c:pt idx="35">
                  <c:v>2.8290000000000012E-3</c:v>
                </c:pt>
                <c:pt idx="36">
                  <c:v>2.9070000000000389E-3</c:v>
                </c:pt>
                <c:pt idx="37">
                  <c:v>2.9740000000000009E-3</c:v>
                </c:pt>
                <c:pt idx="38">
                  <c:v>3.0180000000000012E-3</c:v>
                </c:pt>
                <c:pt idx="39">
                  <c:v>3.0480000000000012E-3</c:v>
                </c:pt>
                <c:pt idx="40">
                  <c:v>3.0640000000000476E-3</c:v>
                </c:pt>
                <c:pt idx="41">
                  <c:v>3.0730000000000262E-3</c:v>
                </c:pt>
                <c:pt idx="42">
                  <c:v>3.0800000000000462E-3</c:v>
                </c:pt>
                <c:pt idx="43">
                  <c:v>3.0810000000000052E-3</c:v>
                </c:pt>
                <c:pt idx="44">
                  <c:v>3.0820000000000261E-3</c:v>
                </c:pt>
                <c:pt idx="45">
                  <c:v>3.0830000000000471E-3</c:v>
                </c:pt>
                <c:pt idx="46">
                  <c:v>3.0840000000000481E-3</c:v>
                </c:pt>
                <c:pt idx="47">
                  <c:v>3.0950000000000005E-3</c:v>
                </c:pt>
                <c:pt idx="48">
                  <c:v>3.1250000000000258E-3</c:v>
                </c:pt>
                <c:pt idx="49">
                  <c:v>3.1660000000000052E-3</c:v>
                </c:pt>
                <c:pt idx="50">
                  <c:v>3.2160000000000005E-3</c:v>
                </c:pt>
                <c:pt idx="51">
                  <c:v>3.2750000000000262E-3</c:v>
                </c:pt>
                <c:pt idx="52">
                  <c:v>3.3420000000000012E-3</c:v>
                </c:pt>
                <c:pt idx="53">
                  <c:v>3.4180000000000052E-3</c:v>
                </c:pt>
                <c:pt idx="54">
                  <c:v>3.4980000000000011E-3</c:v>
                </c:pt>
                <c:pt idx="55">
                  <c:v>3.5820000000000261E-3</c:v>
                </c:pt>
                <c:pt idx="56">
                  <c:v>3.6680000000000497E-3</c:v>
                </c:pt>
                <c:pt idx="57">
                  <c:v>3.7570000000000615E-3</c:v>
                </c:pt>
                <c:pt idx="58">
                  <c:v>3.8450000000000012E-3</c:v>
                </c:pt>
                <c:pt idx="59">
                  <c:v>3.9330000000000016E-3</c:v>
                </c:pt>
              </c:numCache>
            </c:numRef>
          </c:yVal>
          <c:smooth val="0"/>
        </c:ser>
        <c:ser>
          <c:idx val="2"/>
          <c:order val="1"/>
          <c:tx>
            <c:strRef>
              <c:f>Data_Water!$L$1</c:f>
              <c:strCache>
                <c:ptCount val="1"/>
                <c:pt idx="0">
                  <c:v>15 vol %</c:v>
                </c:pt>
              </c:strCache>
            </c:strRef>
          </c:tx>
          <c:spPr>
            <a:ln w="28575">
              <a:noFill/>
            </a:ln>
          </c:spPr>
          <c:marker>
            <c:symbol val="triangle"/>
            <c:size val="4"/>
            <c:spPr>
              <a:solidFill>
                <a:schemeClr val="tx1"/>
              </a:solidFill>
              <a:ln>
                <a:solidFill>
                  <a:schemeClr val="tx1"/>
                </a:solidFill>
              </a:ln>
            </c:spPr>
          </c:marker>
          <c:xVal>
            <c:numRef>
              <c:f>Data_Water!$M$3:$M$62</c:f>
              <c:numCache>
                <c:formatCode>General</c:formatCode>
                <c:ptCount val="60"/>
                <c:pt idx="0">
                  <c:v>3.7930000000000001</c:v>
                </c:pt>
                <c:pt idx="1">
                  <c:v>7.266</c:v>
                </c:pt>
                <c:pt idx="2">
                  <c:v>9.3060000000000027</c:v>
                </c:pt>
                <c:pt idx="3">
                  <c:v>11.41</c:v>
                </c:pt>
                <c:pt idx="4">
                  <c:v>13.58</c:v>
                </c:pt>
                <c:pt idx="5">
                  <c:v>15.729999999999999</c:v>
                </c:pt>
                <c:pt idx="6">
                  <c:v>17.850000000000001</c:v>
                </c:pt>
                <c:pt idx="7">
                  <c:v>20.03</c:v>
                </c:pt>
                <c:pt idx="8">
                  <c:v>22.73</c:v>
                </c:pt>
                <c:pt idx="9">
                  <c:v>25.72</c:v>
                </c:pt>
                <c:pt idx="10">
                  <c:v>28.97</c:v>
                </c:pt>
                <c:pt idx="11">
                  <c:v>32.620000000000012</c:v>
                </c:pt>
                <c:pt idx="12">
                  <c:v>36.630000000000003</c:v>
                </c:pt>
                <c:pt idx="13">
                  <c:v>41</c:v>
                </c:pt>
                <c:pt idx="14">
                  <c:v>45.82</c:v>
                </c:pt>
                <c:pt idx="15">
                  <c:v>50.99</c:v>
                </c:pt>
                <c:pt idx="16">
                  <c:v>56.65</c:v>
                </c:pt>
                <c:pt idx="17">
                  <c:v>62.82</c:v>
                </c:pt>
                <c:pt idx="18">
                  <c:v>69.42</c:v>
                </c:pt>
                <c:pt idx="19">
                  <c:v>76.63</c:v>
                </c:pt>
                <c:pt idx="20">
                  <c:v>84.26</c:v>
                </c:pt>
                <c:pt idx="21">
                  <c:v>92.39</c:v>
                </c:pt>
                <c:pt idx="22">
                  <c:v>100.8</c:v>
                </c:pt>
                <c:pt idx="23">
                  <c:v>109.9</c:v>
                </c:pt>
                <c:pt idx="24">
                  <c:v>119.4</c:v>
                </c:pt>
                <c:pt idx="25">
                  <c:v>129.4</c:v>
                </c:pt>
                <c:pt idx="26">
                  <c:v>139.9</c:v>
                </c:pt>
                <c:pt idx="27">
                  <c:v>150.9</c:v>
                </c:pt>
                <c:pt idx="28">
                  <c:v>162.5</c:v>
                </c:pt>
                <c:pt idx="29">
                  <c:v>174.4</c:v>
                </c:pt>
                <c:pt idx="30">
                  <c:v>186.4</c:v>
                </c:pt>
                <c:pt idx="31">
                  <c:v>199.1</c:v>
                </c:pt>
                <c:pt idx="32">
                  <c:v>212.6</c:v>
                </c:pt>
                <c:pt idx="33">
                  <c:v>227.2</c:v>
                </c:pt>
                <c:pt idx="34">
                  <c:v>243.9</c:v>
                </c:pt>
                <c:pt idx="35">
                  <c:v>264.3</c:v>
                </c:pt>
                <c:pt idx="36">
                  <c:v>288.39999999999895</c:v>
                </c:pt>
                <c:pt idx="37">
                  <c:v>316.60000000000002</c:v>
                </c:pt>
                <c:pt idx="38">
                  <c:v>348.8</c:v>
                </c:pt>
                <c:pt idx="39">
                  <c:v>385.5</c:v>
                </c:pt>
                <c:pt idx="40">
                  <c:v>427.2</c:v>
                </c:pt>
                <c:pt idx="41">
                  <c:v>474.1</c:v>
                </c:pt>
                <c:pt idx="42">
                  <c:v>527.9</c:v>
                </c:pt>
                <c:pt idx="43">
                  <c:v>588.9</c:v>
                </c:pt>
                <c:pt idx="44">
                  <c:v>657.6</c:v>
                </c:pt>
                <c:pt idx="45">
                  <c:v>735.7</c:v>
                </c:pt>
                <c:pt idx="46">
                  <c:v>823.5</c:v>
                </c:pt>
                <c:pt idx="47">
                  <c:v>920.6</c:v>
                </c:pt>
                <c:pt idx="48">
                  <c:v>1029</c:v>
                </c:pt>
                <c:pt idx="49">
                  <c:v>1146</c:v>
                </c:pt>
                <c:pt idx="50">
                  <c:v>1275</c:v>
                </c:pt>
                <c:pt idx="51">
                  <c:v>1411</c:v>
                </c:pt>
                <c:pt idx="52">
                  <c:v>1549</c:v>
                </c:pt>
                <c:pt idx="53">
                  <c:v>1701</c:v>
                </c:pt>
                <c:pt idx="54">
                  <c:v>1867</c:v>
                </c:pt>
                <c:pt idx="55">
                  <c:v>2049</c:v>
                </c:pt>
                <c:pt idx="56">
                  <c:v>2242</c:v>
                </c:pt>
                <c:pt idx="57">
                  <c:v>2444</c:v>
                </c:pt>
                <c:pt idx="58">
                  <c:v>2657</c:v>
                </c:pt>
                <c:pt idx="59">
                  <c:v>2880</c:v>
                </c:pt>
              </c:numCache>
            </c:numRef>
          </c:xVal>
          <c:yVal>
            <c:numRef>
              <c:f>Data_Water!$L$3:$L$62</c:f>
              <c:numCache>
                <c:formatCode>General</c:formatCode>
                <c:ptCount val="60"/>
                <c:pt idx="0">
                  <c:v>1.318000000000003E-2</c:v>
                </c:pt>
                <c:pt idx="1">
                  <c:v>7.5800000000000901E-3</c:v>
                </c:pt>
                <c:pt idx="2">
                  <c:v>6.5190000000000534E-3</c:v>
                </c:pt>
                <c:pt idx="3">
                  <c:v>5.8540000000000007E-3</c:v>
                </c:pt>
                <c:pt idx="4">
                  <c:v>5.4200000000000133E-3</c:v>
                </c:pt>
                <c:pt idx="5">
                  <c:v>5.1530000000000013E-3</c:v>
                </c:pt>
                <c:pt idx="6">
                  <c:v>5.0020000000000012E-3</c:v>
                </c:pt>
                <c:pt idx="7">
                  <c:v>4.9110000000000134E-3</c:v>
                </c:pt>
                <c:pt idx="8">
                  <c:v>4.7660000000000124E-3</c:v>
                </c:pt>
                <c:pt idx="9">
                  <c:v>4.6400000000000113E-3</c:v>
                </c:pt>
                <c:pt idx="10">
                  <c:v>4.5380000000000134E-3</c:v>
                </c:pt>
                <c:pt idx="11">
                  <c:v>4.4390000000001251E-3</c:v>
                </c:pt>
                <c:pt idx="12">
                  <c:v>4.3550000000000004E-3</c:v>
                </c:pt>
                <c:pt idx="13">
                  <c:v>4.2860000000000753E-3</c:v>
                </c:pt>
                <c:pt idx="14">
                  <c:v>4.2240000000000003E-3</c:v>
                </c:pt>
                <c:pt idx="15">
                  <c:v>4.1810000000000024E-3</c:v>
                </c:pt>
                <c:pt idx="16">
                  <c:v>4.1450000000000011E-3</c:v>
                </c:pt>
                <c:pt idx="17">
                  <c:v>4.1170000000000009E-3</c:v>
                </c:pt>
                <c:pt idx="18">
                  <c:v>4.1040000000000009E-3</c:v>
                </c:pt>
                <c:pt idx="19">
                  <c:v>4.0950000000000014E-3</c:v>
                </c:pt>
                <c:pt idx="20">
                  <c:v>4.1030000000000033E-3</c:v>
                </c:pt>
                <c:pt idx="21">
                  <c:v>4.1210000000000014E-3</c:v>
                </c:pt>
                <c:pt idx="22">
                  <c:v>4.1590000000000012E-3</c:v>
                </c:pt>
                <c:pt idx="23">
                  <c:v>4.2030000000000114E-3</c:v>
                </c:pt>
                <c:pt idx="24">
                  <c:v>4.2600000000000034E-3</c:v>
                </c:pt>
                <c:pt idx="25">
                  <c:v>4.3320000000000034E-3</c:v>
                </c:pt>
                <c:pt idx="26">
                  <c:v>4.4120000000000114E-3</c:v>
                </c:pt>
                <c:pt idx="27">
                  <c:v>4.5070000000000023E-3</c:v>
                </c:pt>
                <c:pt idx="28">
                  <c:v>4.6110000000000014E-3</c:v>
                </c:pt>
                <c:pt idx="29">
                  <c:v>4.7310000000000945E-3</c:v>
                </c:pt>
                <c:pt idx="30">
                  <c:v>4.8750000000000113E-3</c:v>
                </c:pt>
                <c:pt idx="31">
                  <c:v>5.0290000000000014E-3</c:v>
                </c:pt>
                <c:pt idx="32">
                  <c:v>5.1880000000000034E-3</c:v>
                </c:pt>
                <c:pt idx="33">
                  <c:v>5.3460000000000113E-3</c:v>
                </c:pt>
                <c:pt idx="34">
                  <c:v>5.4860000000001106E-3</c:v>
                </c:pt>
                <c:pt idx="35">
                  <c:v>5.5770000000000134E-3</c:v>
                </c:pt>
                <c:pt idx="36">
                  <c:v>5.6290000000000012E-3</c:v>
                </c:pt>
                <c:pt idx="37">
                  <c:v>5.6480000000000011E-3</c:v>
                </c:pt>
                <c:pt idx="38">
                  <c:v>5.6480000000000011E-3</c:v>
                </c:pt>
                <c:pt idx="39">
                  <c:v>5.6270000000000009E-3</c:v>
                </c:pt>
                <c:pt idx="40">
                  <c:v>5.5940000000000009E-3</c:v>
                </c:pt>
                <c:pt idx="41">
                  <c:v>5.5520000000000014E-3</c:v>
                </c:pt>
                <c:pt idx="42">
                  <c:v>5.4920000000000134E-3</c:v>
                </c:pt>
                <c:pt idx="43">
                  <c:v>5.4230000000000033E-3</c:v>
                </c:pt>
                <c:pt idx="44">
                  <c:v>5.3500000000000023E-3</c:v>
                </c:pt>
                <c:pt idx="45">
                  <c:v>5.2670000000000008E-3</c:v>
                </c:pt>
                <c:pt idx="46">
                  <c:v>5.1840000000000011E-3</c:v>
                </c:pt>
                <c:pt idx="47">
                  <c:v>5.1070000000000013E-3</c:v>
                </c:pt>
                <c:pt idx="48">
                  <c:v>5.0360000000000812E-3</c:v>
                </c:pt>
                <c:pt idx="49">
                  <c:v>4.9780000000001099E-3</c:v>
                </c:pt>
                <c:pt idx="50">
                  <c:v>4.9270000000000034E-3</c:v>
                </c:pt>
                <c:pt idx="51">
                  <c:v>4.9060000000000934E-3</c:v>
                </c:pt>
                <c:pt idx="52">
                  <c:v>4.9220000000000019E-3</c:v>
                </c:pt>
                <c:pt idx="53">
                  <c:v>4.9380000000000821E-3</c:v>
                </c:pt>
                <c:pt idx="54">
                  <c:v>4.9550000000000123E-3</c:v>
                </c:pt>
                <c:pt idx="55">
                  <c:v>4.9730000000001275E-3</c:v>
                </c:pt>
                <c:pt idx="56">
                  <c:v>5.0050000000000034E-3</c:v>
                </c:pt>
                <c:pt idx="57">
                  <c:v>5.0580000000000113E-3</c:v>
                </c:pt>
                <c:pt idx="58">
                  <c:v>5.1260000000000012E-3</c:v>
                </c:pt>
                <c:pt idx="59">
                  <c:v>5.2080000000000034E-3</c:v>
                </c:pt>
              </c:numCache>
            </c:numRef>
          </c:yVal>
          <c:smooth val="0"/>
        </c:ser>
        <c:ser>
          <c:idx val="3"/>
          <c:order val="2"/>
          <c:tx>
            <c:strRef>
              <c:f>Data_Water!$N$1</c:f>
              <c:strCache>
                <c:ptCount val="1"/>
                <c:pt idx="0">
                  <c:v>20 vol%</c:v>
                </c:pt>
              </c:strCache>
            </c:strRef>
          </c:tx>
          <c:spPr>
            <a:ln w="28575">
              <a:noFill/>
            </a:ln>
          </c:spPr>
          <c:marker>
            <c:symbol val="circle"/>
            <c:size val="4"/>
            <c:spPr>
              <a:noFill/>
              <a:ln>
                <a:solidFill>
                  <a:sysClr val="windowText" lastClr="000000"/>
                </a:solidFill>
              </a:ln>
            </c:spPr>
          </c:marker>
          <c:xVal>
            <c:numRef>
              <c:f>Data_Water!$O$3:$O$62</c:f>
              <c:numCache>
                <c:formatCode>0.00E+00</c:formatCode>
                <c:ptCount val="60"/>
                <c:pt idx="0">
                  <c:v>9.511000000000001</c:v>
                </c:pt>
                <c:pt idx="1">
                  <c:v>10.139999999999999</c:v>
                </c:pt>
                <c:pt idx="2">
                  <c:v>11.46</c:v>
                </c:pt>
                <c:pt idx="3">
                  <c:v>12.89</c:v>
                </c:pt>
                <c:pt idx="4">
                  <c:v>14.7</c:v>
                </c:pt>
                <c:pt idx="5">
                  <c:v>16.67000000000003</c:v>
                </c:pt>
                <c:pt idx="6">
                  <c:v>18.97</c:v>
                </c:pt>
                <c:pt idx="7">
                  <c:v>21.55</c:v>
                </c:pt>
                <c:pt idx="8">
                  <c:v>24.45</c:v>
                </c:pt>
                <c:pt idx="9">
                  <c:v>27.68</c:v>
                </c:pt>
                <c:pt idx="10">
                  <c:v>31.19</c:v>
                </c:pt>
                <c:pt idx="11">
                  <c:v>35.160000000000011</c:v>
                </c:pt>
                <c:pt idx="12">
                  <c:v>39.54</c:v>
                </c:pt>
                <c:pt idx="13">
                  <c:v>44.37</c:v>
                </c:pt>
                <c:pt idx="14">
                  <c:v>49.720000000000013</c:v>
                </c:pt>
                <c:pt idx="15">
                  <c:v>55.48</c:v>
                </c:pt>
                <c:pt idx="16">
                  <c:v>61.839999999999996</c:v>
                </c:pt>
                <c:pt idx="17">
                  <c:v>68.740000000000023</c:v>
                </c:pt>
                <c:pt idx="18">
                  <c:v>76.3</c:v>
                </c:pt>
                <c:pt idx="19">
                  <c:v>84.57</c:v>
                </c:pt>
                <c:pt idx="20">
                  <c:v>93.58</c:v>
                </c:pt>
                <c:pt idx="21">
                  <c:v>103.3</c:v>
                </c:pt>
                <c:pt idx="22">
                  <c:v>113.8</c:v>
                </c:pt>
                <c:pt idx="23">
                  <c:v>125.1</c:v>
                </c:pt>
                <c:pt idx="24">
                  <c:v>137.1</c:v>
                </c:pt>
                <c:pt idx="25">
                  <c:v>150.19999999999999</c:v>
                </c:pt>
                <c:pt idx="26">
                  <c:v>164</c:v>
                </c:pt>
                <c:pt idx="27">
                  <c:v>178.5</c:v>
                </c:pt>
                <c:pt idx="28">
                  <c:v>194.2</c:v>
                </c:pt>
                <c:pt idx="29">
                  <c:v>210.8</c:v>
                </c:pt>
                <c:pt idx="30">
                  <c:v>228.4</c:v>
                </c:pt>
                <c:pt idx="31">
                  <c:v>247</c:v>
                </c:pt>
                <c:pt idx="32">
                  <c:v>267.8</c:v>
                </c:pt>
                <c:pt idx="33">
                  <c:v>291.7</c:v>
                </c:pt>
                <c:pt idx="34">
                  <c:v>319.5</c:v>
                </c:pt>
                <c:pt idx="35">
                  <c:v>352</c:v>
                </c:pt>
                <c:pt idx="36">
                  <c:v>394.9</c:v>
                </c:pt>
                <c:pt idx="37">
                  <c:v>438.2</c:v>
                </c:pt>
                <c:pt idx="38">
                  <c:v>487.5</c:v>
                </c:pt>
                <c:pt idx="39">
                  <c:v>543.6</c:v>
                </c:pt>
                <c:pt idx="40">
                  <c:v>606.5</c:v>
                </c:pt>
                <c:pt idx="41">
                  <c:v>676.1</c:v>
                </c:pt>
                <c:pt idx="42">
                  <c:v>754</c:v>
                </c:pt>
                <c:pt idx="43">
                  <c:v>839.5</c:v>
                </c:pt>
                <c:pt idx="44">
                  <c:v>934.8</c:v>
                </c:pt>
                <c:pt idx="45">
                  <c:v>1040</c:v>
                </c:pt>
                <c:pt idx="46">
                  <c:v>1155</c:v>
                </c:pt>
                <c:pt idx="47">
                  <c:v>1282</c:v>
                </c:pt>
                <c:pt idx="48">
                  <c:v>1421</c:v>
                </c:pt>
                <c:pt idx="49">
                  <c:v>1573</c:v>
                </c:pt>
                <c:pt idx="50">
                  <c:v>1729</c:v>
                </c:pt>
                <c:pt idx="51">
                  <c:v>1885</c:v>
                </c:pt>
                <c:pt idx="52">
                  <c:v>2046</c:v>
                </c:pt>
                <c:pt idx="53">
                  <c:v>2212</c:v>
                </c:pt>
                <c:pt idx="54">
                  <c:v>2402</c:v>
                </c:pt>
                <c:pt idx="55">
                  <c:v>2577</c:v>
                </c:pt>
                <c:pt idx="56">
                  <c:v>2764</c:v>
                </c:pt>
                <c:pt idx="57">
                  <c:v>2965</c:v>
                </c:pt>
                <c:pt idx="58">
                  <c:v>3185</c:v>
                </c:pt>
                <c:pt idx="59">
                  <c:v>3423</c:v>
                </c:pt>
              </c:numCache>
            </c:numRef>
          </c:xVal>
          <c:yVal>
            <c:numRef>
              <c:f>Data_Water!$N$3:$N$62</c:f>
              <c:numCache>
                <c:formatCode>0.00E+00</c:formatCode>
                <c:ptCount val="60"/>
                <c:pt idx="0">
                  <c:v>5.2570000000000004E-3</c:v>
                </c:pt>
                <c:pt idx="1">
                  <c:v>5.4600000000000334E-3</c:v>
                </c:pt>
                <c:pt idx="2">
                  <c:v>5.3450000000000034E-3</c:v>
                </c:pt>
                <c:pt idx="3">
                  <c:v>5.2630000000000133E-3</c:v>
                </c:pt>
                <c:pt idx="4">
                  <c:v>5.1060000000000124E-3</c:v>
                </c:pt>
                <c:pt idx="5">
                  <c:v>4.9850000000000744E-3</c:v>
                </c:pt>
                <c:pt idx="6">
                  <c:v>4.8470000000000023E-3</c:v>
                </c:pt>
                <c:pt idx="7">
                  <c:v>4.7240000000000008E-3</c:v>
                </c:pt>
                <c:pt idx="8">
                  <c:v>4.608000000000001E-3</c:v>
                </c:pt>
                <c:pt idx="9">
                  <c:v>4.5060000000000334E-3</c:v>
                </c:pt>
                <c:pt idx="10">
                  <c:v>4.4260000000000124E-3</c:v>
                </c:pt>
                <c:pt idx="11">
                  <c:v>4.3460000000000113E-3</c:v>
                </c:pt>
                <c:pt idx="12">
                  <c:v>4.2770000000000004E-3</c:v>
                </c:pt>
                <c:pt idx="13">
                  <c:v>4.2190000000000534E-3</c:v>
                </c:pt>
                <c:pt idx="14">
                  <c:v>4.1670000000000006E-3</c:v>
                </c:pt>
                <c:pt idx="15">
                  <c:v>4.1340000000000014E-3</c:v>
                </c:pt>
                <c:pt idx="16">
                  <c:v>4.105000000000001E-3</c:v>
                </c:pt>
                <c:pt idx="17">
                  <c:v>4.0880000000000014E-3</c:v>
                </c:pt>
                <c:pt idx="18">
                  <c:v>4.0760000000000778E-3</c:v>
                </c:pt>
                <c:pt idx="19">
                  <c:v>4.0710000000000772E-3</c:v>
                </c:pt>
                <c:pt idx="20">
                  <c:v>4.0720000000000114E-3</c:v>
                </c:pt>
                <c:pt idx="21">
                  <c:v>4.0830000000000024E-3</c:v>
                </c:pt>
                <c:pt idx="22">
                  <c:v>4.1020000000000015E-3</c:v>
                </c:pt>
                <c:pt idx="23">
                  <c:v>4.1330000000000013E-3</c:v>
                </c:pt>
                <c:pt idx="24">
                  <c:v>4.1710000000000124E-3</c:v>
                </c:pt>
                <c:pt idx="25">
                  <c:v>4.2170000000000003E-3</c:v>
                </c:pt>
                <c:pt idx="26">
                  <c:v>4.2740000000000104E-3</c:v>
                </c:pt>
                <c:pt idx="27">
                  <c:v>4.3450000000000034E-3</c:v>
                </c:pt>
                <c:pt idx="28">
                  <c:v>4.4220000000000023E-3</c:v>
                </c:pt>
                <c:pt idx="29">
                  <c:v>4.5100000000000114E-3</c:v>
                </c:pt>
                <c:pt idx="30">
                  <c:v>4.6070000000000009E-3</c:v>
                </c:pt>
                <c:pt idx="31">
                  <c:v>4.7140000000000003E-3</c:v>
                </c:pt>
                <c:pt idx="32">
                  <c:v>4.8130000000000013E-3</c:v>
                </c:pt>
                <c:pt idx="33">
                  <c:v>4.8910000000000134E-3</c:v>
                </c:pt>
                <c:pt idx="34">
                  <c:v>4.9430000000000134E-3</c:v>
                </c:pt>
                <c:pt idx="35">
                  <c:v>4.9660000000000034E-3</c:v>
                </c:pt>
                <c:pt idx="36">
                  <c:v>4.9000000000000935E-3</c:v>
                </c:pt>
                <c:pt idx="37">
                  <c:v>4.8870000000000033E-3</c:v>
                </c:pt>
                <c:pt idx="38">
                  <c:v>4.8630000000000019E-3</c:v>
                </c:pt>
                <c:pt idx="39">
                  <c:v>4.8270000000000006E-3</c:v>
                </c:pt>
                <c:pt idx="40">
                  <c:v>4.7890000000001048E-3</c:v>
                </c:pt>
                <c:pt idx="41">
                  <c:v>4.7550000000000014E-3</c:v>
                </c:pt>
                <c:pt idx="42">
                  <c:v>4.7200000000000011E-3</c:v>
                </c:pt>
                <c:pt idx="43">
                  <c:v>4.6920000000000009E-3</c:v>
                </c:pt>
                <c:pt idx="44">
                  <c:v>4.6640000000000006E-3</c:v>
                </c:pt>
                <c:pt idx="45">
                  <c:v>4.6420000000000012E-3</c:v>
                </c:pt>
                <c:pt idx="46">
                  <c:v>4.6260000000000008E-3</c:v>
                </c:pt>
                <c:pt idx="47">
                  <c:v>4.614E-3</c:v>
                </c:pt>
                <c:pt idx="48">
                  <c:v>4.608000000000001E-3</c:v>
                </c:pt>
                <c:pt idx="49">
                  <c:v>4.6070000000000009E-3</c:v>
                </c:pt>
                <c:pt idx="50">
                  <c:v>4.6370000000000014E-3</c:v>
                </c:pt>
                <c:pt idx="51">
                  <c:v>4.7080000000000134E-3</c:v>
                </c:pt>
                <c:pt idx="52">
                  <c:v>4.8010000000000014E-3</c:v>
                </c:pt>
                <c:pt idx="53">
                  <c:v>4.9170000000000012E-3</c:v>
                </c:pt>
                <c:pt idx="54">
                  <c:v>5.0100000000000014E-3</c:v>
                </c:pt>
                <c:pt idx="55">
                  <c:v>5.1700000000000114E-3</c:v>
                </c:pt>
                <c:pt idx="56">
                  <c:v>5.3360000000000534E-3</c:v>
                </c:pt>
                <c:pt idx="57">
                  <c:v>5.5050000000000134E-3</c:v>
                </c:pt>
                <c:pt idx="58">
                  <c:v>5.6730000000000114E-3</c:v>
                </c:pt>
                <c:pt idx="59">
                  <c:v>5.8430000000000122E-3</c:v>
                </c:pt>
              </c:numCache>
            </c:numRef>
          </c:yVal>
          <c:smooth val="0"/>
        </c:ser>
        <c:dLbls>
          <c:showLegendKey val="0"/>
          <c:showVal val="0"/>
          <c:showCatName val="0"/>
          <c:showSerName val="0"/>
          <c:showPercent val="0"/>
          <c:showBubbleSize val="0"/>
        </c:dLbls>
        <c:axId val="131193472"/>
        <c:axId val="131200128"/>
      </c:scatterChart>
      <c:valAx>
        <c:axId val="131193472"/>
        <c:scaling>
          <c:logBase val="10"/>
          <c:orientation val="minMax"/>
        </c:scaling>
        <c:delete val="0"/>
        <c:axPos val="b"/>
        <c:title>
          <c:tx>
            <c:rich>
              <a:bodyPr/>
              <a:lstStyle/>
              <a:p>
                <a:pPr>
                  <a:defRPr/>
                </a:pPr>
                <a:r>
                  <a:rPr lang="en-US"/>
                  <a:t>Shear Rate (1/s)</a:t>
                </a:r>
              </a:p>
            </c:rich>
          </c:tx>
          <c:layout>
            <c:manualLayout>
              <c:xMode val="edge"/>
              <c:yMode val="edge"/>
              <c:x val="0.37712373691132201"/>
              <c:y val="0.90954254420619496"/>
            </c:manualLayout>
          </c:layout>
          <c:overlay val="0"/>
        </c:title>
        <c:numFmt formatCode="General" sourceLinked="0"/>
        <c:majorTickMark val="in"/>
        <c:minorTickMark val="none"/>
        <c:tickLblPos val="nextTo"/>
        <c:crossAx val="131200128"/>
        <c:crossesAt val="3.0000000000000485E-4"/>
        <c:crossBetween val="midCat"/>
      </c:valAx>
      <c:valAx>
        <c:axId val="131200128"/>
        <c:scaling>
          <c:logBase val="10"/>
          <c:orientation val="minMax"/>
        </c:scaling>
        <c:delete val="0"/>
        <c:axPos val="l"/>
        <c:title>
          <c:tx>
            <c:rich>
              <a:bodyPr/>
              <a:lstStyle/>
              <a:p>
                <a:pPr>
                  <a:defRPr/>
                </a:pPr>
                <a:r>
                  <a:rPr lang="en-US"/>
                  <a:t>Viscosity (Pa.s)</a:t>
                </a:r>
              </a:p>
            </c:rich>
          </c:tx>
          <c:layout>
            <c:manualLayout>
              <c:xMode val="edge"/>
              <c:yMode val="edge"/>
              <c:x val="0"/>
              <c:y val="0.19837288505026801"/>
            </c:manualLayout>
          </c:layout>
          <c:overlay val="0"/>
        </c:title>
        <c:numFmt formatCode="General" sourceLinked="0"/>
        <c:majorTickMark val="in"/>
        <c:minorTickMark val="none"/>
        <c:tickLblPos val="nextTo"/>
        <c:crossAx val="131193472"/>
        <c:crosses val="autoZero"/>
        <c:crossBetween val="midCat"/>
      </c:valAx>
      <c:spPr>
        <a:ln>
          <a:solidFill>
            <a:sysClr val="window" lastClr="FFFFFF">
              <a:lumMod val="50000"/>
            </a:sysClr>
          </a:solidFill>
        </a:ln>
      </c:spPr>
    </c:plotArea>
    <c:legend>
      <c:legendPos val="r"/>
      <c:layout>
        <c:manualLayout>
          <c:xMode val="edge"/>
          <c:yMode val="edge"/>
          <c:x val="0.73883371343910464"/>
          <c:y val="6.5633326975996512E-2"/>
          <c:w val="0.17560320287659739"/>
          <c:h val="0.26888537721712397"/>
        </c:manualLayout>
      </c:layout>
      <c:overlay val="0"/>
      <c:spPr>
        <a:ln>
          <a:solidFill>
            <a:sysClr val="window" lastClr="FFFFFF">
              <a:lumMod val="50000"/>
            </a:sysClr>
          </a:solidFill>
        </a:ln>
      </c:spPr>
    </c:legend>
    <c:plotVisOnly val="1"/>
    <c:dispBlanksAs val="gap"/>
    <c:showDLblsOverMax val="0"/>
  </c:chart>
  <c:spPr>
    <a:ln>
      <a:noFill/>
    </a:ln>
  </c:spPr>
  <c:txPr>
    <a:bodyPr/>
    <a:lstStyle/>
    <a:p>
      <a:pPr>
        <a:defRPr sz="850" b="0">
          <a:latin typeface="Times New Roman" pitchFamily="18" charset="0"/>
          <a:cs typeface="Times New Roman" pitchFamily="18"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452322167356188"/>
          <c:y val="4.6021167993131322E-2"/>
          <c:w val="0.78503202989456455"/>
          <c:h val="0.74888080248676792"/>
        </c:manualLayout>
      </c:layout>
      <c:scatterChart>
        <c:scatterStyle val="lineMarker"/>
        <c:varyColors val="0"/>
        <c:ser>
          <c:idx val="0"/>
          <c:order val="0"/>
          <c:tx>
            <c:strRef>
              <c:f>'Data_Nitric Acid'!$G$1:$H$1</c:f>
              <c:strCache>
                <c:ptCount val="1"/>
                <c:pt idx="0">
                  <c:v>9 vol %</c:v>
                </c:pt>
              </c:strCache>
            </c:strRef>
          </c:tx>
          <c:spPr>
            <a:ln w="28575">
              <a:noFill/>
            </a:ln>
          </c:spPr>
          <c:marker>
            <c:symbol val="square"/>
            <c:size val="4"/>
            <c:spPr>
              <a:solidFill>
                <a:schemeClr val="bg1"/>
              </a:solidFill>
              <a:ln>
                <a:solidFill>
                  <a:sysClr val="windowText" lastClr="000000"/>
                </a:solidFill>
              </a:ln>
            </c:spPr>
          </c:marker>
          <c:xVal>
            <c:numRef>
              <c:f>'Data_Nitric Acid'!$H$3:$H$62</c:f>
              <c:numCache>
                <c:formatCode>0.00E+00</c:formatCode>
                <c:ptCount val="60"/>
                <c:pt idx="0">
                  <c:v>15.99</c:v>
                </c:pt>
                <c:pt idx="1">
                  <c:v>16.97</c:v>
                </c:pt>
                <c:pt idx="2">
                  <c:v>19.690000000000001</c:v>
                </c:pt>
                <c:pt idx="3">
                  <c:v>22.06</c:v>
                </c:pt>
                <c:pt idx="4">
                  <c:v>24.66</c:v>
                </c:pt>
                <c:pt idx="5">
                  <c:v>27.459999999999987</c:v>
                </c:pt>
                <c:pt idx="6">
                  <c:v>30.03</c:v>
                </c:pt>
                <c:pt idx="7">
                  <c:v>33.160000000000011</c:v>
                </c:pt>
                <c:pt idx="8">
                  <c:v>36.520000000000003</c:v>
                </c:pt>
                <c:pt idx="9">
                  <c:v>40.520000000000003</c:v>
                </c:pt>
                <c:pt idx="10">
                  <c:v>44.65</c:v>
                </c:pt>
                <c:pt idx="11">
                  <c:v>49.37</c:v>
                </c:pt>
                <c:pt idx="12">
                  <c:v>54.339999999999996</c:v>
                </c:pt>
                <c:pt idx="13">
                  <c:v>59.620000000000012</c:v>
                </c:pt>
                <c:pt idx="14">
                  <c:v>65.53</c:v>
                </c:pt>
                <c:pt idx="15">
                  <c:v>72.09</c:v>
                </c:pt>
                <c:pt idx="16">
                  <c:v>79.28</c:v>
                </c:pt>
                <c:pt idx="17">
                  <c:v>87.11999999999999</c:v>
                </c:pt>
                <c:pt idx="18">
                  <c:v>95.679999999999978</c:v>
                </c:pt>
                <c:pt idx="19">
                  <c:v>105</c:v>
                </c:pt>
                <c:pt idx="20">
                  <c:v>114.9</c:v>
                </c:pt>
                <c:pt idx="21" formatCode="0.000">
                  <c:v>125.6</c:v>
                </c:pt>
                <c:pt idx="22" formatCode="0.000">
                  <c:v>137</c:v>
                </c:pt>
                <c:pt idx="23">
                  <c:v>149.19999999999999</c:v>
                </c:pt>
                <c:pt idx="24" formatCode="0.000">
                  <c:v>162.30000000000001</c:v>
                </c:pt>
                <c:pt idx="25" formatCode="0.000">
                  <c:v>176.1</c:v>
                </c:pt>
                <c:pt idx="26" formatCode="0.000">
                  <c:v>191.1</c:v>
                </c:pt>
                <c:pt idx="27" formatCode="0.000">
                  <c:v>207.1</c:v>
                </c:pt>
                <c:pt idx="28" formatCode="0.000">
                  <c:v>224.1</c:v>
                </c:pt>
                <c:pt idx="29" formatCode="0.000">
                  <c:v>242.4</c:v>
                </c:pt>
                <c:pt idx="30" formatCode="0.000">
                  <c:v>261.89999999999895</c:v>
                </c:pt>
                <c:pt idx="31" formatCode="0.000">
                  <c:v>282.60000000000002</c:v>
                </c:pt>
                <c:pt idx="32" formatCode="0.000">
                  <c:v>305</c:v>
                </c:pt>
                <c:pt idx="33" formatCode="0.000">
                  <c:v>328.6</c:v>
                </c:pt>
                <c:pt idx="34" formatCode="0.000">
                  <c:v>353.9</c:v>
                </c:pt>
                <c:pt idx="35" formatCode="0.000">
                  <c:v>380.5</c:v>
                </c:pt>
                <c:pt idx="36" formatCode="0.000">
                  <c:v>408.3</c:v>
                </c:pt>
                <c:pt idx="37" formatCode="0.000">
                  <c:v>439.7</c:v>
                </c:pt>
                <c:pt idx="38" formatCode="0.000">
                  <c:v>476.4</c:v>
                </c:pt>
                <c:pt idx="39" formatCode="0.000">
                  <c:v>517.20000000000005</c:v>
                </c:pt>
                <c:pt idx="40" formatCode="0.000">
                  <c:v>563.29999999999995</c:v>
                </c:pt>
                <c:pt idx="41" formatCode="0.000">
                  <c:v>614.6</c:v>
                </c:pt>
                <c:pt idx="42" formatCode="0.000">
                  <c:v>671.3</c:v>
                </c:pt>
                <c:pt idx="43" formatCode="0.000">
                  <c:v>734.4</c:v>
                </c:pt>
                <c:pt idx="44" formatCode="0.000">
                  <c:v>803.7</c:v>
                </c:pt>
                <c:pt idx="45" formatCode="0.000">
                  <c:v>880.6</c:v>
                </c:pt>
                <c:pt idx="46" formatCode="0.000">
                  <c:v>964.9</c:v>
                </c:pt>
                <c:pt idx="47" formatCode="0.000">
                  <c:v>1057</c:v>
                </c:pt>
                <c:pt idx="48" formatCode="0.000">
                  <c:v>1156</c:v>
                </c:pt>
                <c:pt idx="49" formatCode="0.000">
                  <c:v>1258</c:v>
                </c:pt>
                <c:pt idx="50" formatCode="0.000">
                  <c:v>1362</c:v>
                </c:pt>
                <c:pt idx="51" formatCode="0.000">
                  <c:v>1470</c:v>
                </c:pt>
                <c:pt idx="52" formatCode="0.000">
                  <c:v>1582</c:v>
                </c:pt>
                <c:pt idx="53" formatCode="0.000">
                  <c:v>1699</c:v>
                </c:pt>
                <c:pt idx="54" formatCode="0.000">
                  <c:v>1820</c:v>
                </c:pt>
                <c:pt idx="55" formatCode="0.000">
                  <c:v>1948</c:v>
                </c:pt>
                <c:pt idx="56" formatCode="0.000">
                  <c:v>2083</c:v>
                </c:pt>
                <c:pt idx="57" formatCode="0.000">
                  <c:v>2226</c:v>
                </c:pt>
                <c:pt idx="58" formatCode="0.000">
                  <c:v>2378</c:v>
                </c:pt>
                <c:pt idx="59" formatCode="0.000">
                  <c:v>2541</c:v>
                </c:pt>
              </c:numCache>
            </c:numRef>
          </c:xVal>
          <c:yVal>
            <c:numRef>
              <c:f>'Data_Nitric Acid'!$G$3:$G$62</c:f>
              <c:numCache>
                <c:formatCode>0.00E+00</c:formatCode>
                <c:ptCount val="60"/>
                <c:pt idx="0">
                  <c:v>3.128000000000027E-3</c:v>
                </c:pt>
                <c:pt idx="1">
                  <c:v>3.2230000000000626E-3</c:v>
                </c:pt>
                <c:pt idx="2">
                  <c:v>3.0380000000000012E-3</c:v>
                </c:pt>
                <c:pt idx="3">
                  <c:v>2.9670000000000286E-3</c:v>
                </c:pt>
                <c:pt idx="4">
                  <c:v>2.9030000000000392E-3</c:v>
                </c:pt>
                <c:pt idx="5">
                  <c:v>2.8520000000000008E-3</c:v>
                </c:pt>
                <c:pt idx="6">
                  <c:v>2.8540000000000011E-3</c:v>
                </c:pt>
                <c:pt idx="7">
                  <c:v>2.8270000000000252E-3</c:v>
                </c:pt>
                <c:pt idx="8">
                  <c:v>2.808000000000001E-3</c:v>
                </c:pt>
                <c:pt idx="9">
                  <c:v>2.7690000000000462E-3</c:v>
                </c:pt>
                <c:pt idx="10">
                  <c:v>2.74900000000004E-3</c:v>
                </c:pt>
                <c:pt idx="11">
                  <c:v>2.7200000000000466E-3</c:v>
                </c:pt>
                <c:pt idx="12">
                  <c:v>2.7030000000000617E-3</c:v>
                </c:pt>
                <c:pt idx="13">
                  <c:v>2.6950000000000012E-3</c:v>
                </c:pt>
                <c:pt idx="14">
                  <c:v>2.6830000000000616E-3</c:v>
                </c:pt>
                <c:pt idx="15">
                  <c:v>2.66700000000005E-3</c:v>
                </c:pt>
                <c:pt idx="16">
                  <c:v>2.6530000000000052E-3</c:v>
                </c:pt>
                <c:pt idx="17">
                  <c:v>2.6420000000000011E-3</c:v>
                </c:pt>
                <c:pt idx="18">
                  <c:v>2.631000000000001E-3</c:v>
                </c:pt>
                <c:pt idx="19">
                  <c:v>2.6240000000000395E-3</c:v>
                </c:pt>
                <c:pt idx="20">
                  <c:v>2.6220000000000006E-3</c:v>
                </c:pt>
                <c:pt idx="21">
                  <c:v>2.6240000000000395E-3</c:v>
                </c:pt>
                <c:pt idx="22">
                  <c:v>2.631000000000001E-3</c:v>
                </c:pt>
                <c:pt idx="23">
                  <c:v>2.64400000000004E-3</c:v>
                </c:pt>
                <c:pt idx="24">
                  <c:v>2.6590000000000012E-3</c:v>
                </c:pt>
                <c:pt idx="25">
                  <c:v>2.68000000000004E-3</c:v>
                </c:pt>
                <c:pt idx="26">
                  <c:v>2.7020000000000052E-3</c:v>
                </c:pt>
                <c:pt idx="27">
                  <c:v>2.7280000000000485E-3</c:v>
                </c:pt>
                <c:pt idx="28">
                  <c:v>2.7580000000000052E-3</c:v>
                </c:pt>
                <c:pt idx="29">
                  <c:v>2.7890000000000462E-3</c:v>
                </c:pt>
                <c:pt idx="30">
                  <c:v>2.824000000000001E-3</c:v>
                </c:pt>
                <c:pt idx="31">
                  <c:v>2.8630000000000252E-3</c:v>
                </c:pt>
                <c:pt idx="32">
                  <c:v>2.9020000000000005E-3</c:v>
                </c:pt>
                <c:pt idx="33">
                  <c:v>2.9470000000000212E-3</c:v>
                </c:pt>
                <c:pt idx="34">
                  <c:v>2.9930000000000052E-3</c:v>
                </c:pt>
                <c:pt idx="35">
                  <c:v>3.0450000000000052E-3</c:v>
                </c:pt>
                <c:pt idx="36">
                  <c:v>3.1050000000000257E-3</c:v>
                </c:pt>
                <c:pt idx="37">
                  <c:v>3.1530000000000212E-3</c:v>
                </c:pt>
                <c:pt idx="38">
                  <c:v>3.184000000000041E-3</c:v>
                </c:pt>
                <c:pt idx="39">
                  <c:v>3.2090000000000278E-3</c:v>
                </c:pt>
                <c:pt idx="40">
                  <c:v>3.2230000000000626E-3</c:v>
                </c:pt>
                <c:pt idx="41">
                  <c:v>3.2320000000000152E-3</c:v>
                </c:pt>
                <c:pt idx="42">
                  <c:v>3.2370000000000471E-3</c:v>
                </c:pt>
                <c:pt idx="43">
                  <c:v>3.2360000000000006E-3</c:v>
                </c:pt>
                <c:pt idx="44">
                  <c:v>3.2350000000000052E-3</c:v>
                </c:pt>
                <c:pt idx="45">
                  <c:v>3.2300000000000462E-3</c:v>
                </c:pt>
                <c:pt idx="46">
                  <c:v>3.225000000000049E-3</c:v>
                </c:pt>
                <c:pt idx="47">
                  <c:v>3.2220000000000052E-3</c:v>
                </c:pt>
                <c:pt idx="48">
                  <c:v>3.2220000000000052E-3</c:v>
                </c:pt>
                <c:pt idx="49">
                  <c:v>3.2380000000000052E-3</c:v>
                </c:pt>
                <c:pt idx="50">
                  <c:v>3.2710000000000052E-3</c:v>
                </c:pt>
                <c:pt idx="51">
                  <c:v>3.3150000000000002E-3</c:v>
                </c:pt>
                <c:pt idx="52">
                  <c:v>3.3710000000000012E-3</c:v>
                </c:pt>
                <c:pt idx="53">
                  <c:v>3.4340000000000052E-3</c:v>
                </c:pt>
                <c:pt idx="54">
                  <c:v>3.5060000000000052E-3</c:v>
                </c:pt>
                <c:pt idx="55">
                  <c:v>3.5840000000000485E-3</c:v>
                </c:pt>
                <c:pt idx="56">
                  <c:v>3.6670000000000634E-3</c:v>
                </c:pt>
                <c:pt idx="57">
                  <c:v>3.7540000000000485E-3</c:v>
                </c:pt>
                <c:pt idx="58">
                  <c:v>3.8440000000000397E-3</c:v>
                </c:pt>
                <c:pt idx="59">
                  <c:v>3.9350000000000001E-3</c:v>
                </c:pt>
              </c:numCache>
            </c:numRef>
          </c:yVal>
          <c:smooth val="0"/>
        </c:ser>
        <c:ser>
          <c:idx val="1"/>
          <c:order val="1"/>
          <c:tx>
            <c:strRef>
              <c:f>'Data_Nitric Acid'!$I$1:$J$1</c:f>
              <c:strCache>
                <c:ptCount val="1"/>
                <c:pt idx="0">
                  <c:v>14 vol%</c:v>
                </c:pt>
              </c:strCache>
            </c:strRef>
          </c:tx>
          <c:spPr>
            <a:ln w="28575">
              <a:noFill/>
            </a:ln>
          </c:spPr>
          <c:marker>
            <c:symbol val="triangle"/>
            <c:size val="4"/>
            <c:spPr>
              <a:solidFill>
                <a:schemeClr val="tx1"/>
              </a:solidFill>
              <a:ln>
                <a:solidFill>
                  <a:sysClr val="windowText" lastClr="000000"/>
                </a:solidFill>
              </a:ln>
            </c:spPr>
          </c:marker>
          <c:xVal>
            <c:numRef>
              <c:f>'Data_Nitric Acid'!$J$3:$J$62</c:f>
              <c:numCache>
                <c:formatCode>General</c:formatCode>
                <c:ptCount val="60"/>
                <c:pt idx="0">
                  <c:v>0.83370000000000744</c:v>
                </c:pt>
                <c:pt idx="1">
                  <c:v>0.90620000000000001</c:v>
                </c:pt>
                <c:pt idx="2">
                  <c:v>1.536</c:v>
                </c:pt>
                <c:pt idx="3">
                  <c:v>1.3360000000000001</c:v>
                </c:pt>
                <c:pt idx="4">
                  <c:v>2.0270000000000001</c:v>
                </c:pt>
                <c:pt idx="5">
                  <c:v>2.081</c:v>
                </c:pt>
                <c:pt idx="6">
                  <c:v>2.5819999999999999</c:v>
                </c:pt>
                <c:pt idx="7">
                  <c:v>3.4430000000000001</c:v>
                </c:pt>
                <c:pt idx="8">
                  <c:v>4.2110000000000003</c:v>
                </c:pt>
                <c:pt idx="9">
                  <c:v>5.1959999999999846</c:v>
                </c:pt>
                <c:pt idx="10">
                  <c:v>6.2480000000000002</c:v>
                </c:pt>
                <c:pt idx="11">
                  <c:v>7.8659999999999846</c:v>
                </c:pt>
                <c:pt idx="12">
                  <c:v>9.5580000000000016</c:v>
                </c:pt>
                <c:pt idx="13">
                  <c:v>11.56</c:v>
                </c:pt>
                <c:pt idx="14">
                  <c:v>13.870000000000022</c:v>
                </c:pt>
                <c:pt idx="15">
                  <c:v>16.32</c:v>
                </c:pt>
                <c:pt idx="16">
                  <c:v>19.14</c:v>
                </c:pt>
                <c:pt idx="17">
                  <c:v>22.04</c:v>
                </c:pt>
                <c:pt idx="18">
                  <c:v>26.150000000000031</c:v>
                </c:pt>
                <c:pt idx="19">
                  <c:v>30.03</c:v>
                </c:pt>
                <c:pt idx="20">
                  <c:v>34.64</c:v>
                </c:pt>
                <c:pt idx="21">
                  <c:v>39.800000000000004</c:v>
                </c:pt>
                <c:pt idx="22">
                  <c:v>45.620000000000012</c:v>
                </c:pt>
                <c:pt idx="23">
                  <c:v>51.97</c:v>
                </c:pt>
                <c:pt idx="24">
                  <c:v>59.160000000000011</c:v>
                </c:pt>
                <c:pt idx="25">
                  <c:v>66.819999999999993</c:v>
                </c:pt>
                <c:pt idx="26">
                  <c:v>75.349999999999994</c:v>
                </c:pt>
                <c:pt idx="27">
                  <c:v>84.66</c:v>
                </c:pt>
                <c:pt idx="28">
                  <c:v>94.679999999999978</c:v>
                </c:pt>
                <c:pt idx="29">
                  <c:v>105.6</c:v>
                </c:pt>
                <c:pt idx="30">
                  <c:v>117.3</c:v>
                </c:pt>
                <c:pt idx="31">
                  <c:v>129.9</c:v>
                </c:pt>
                <c:pt idx="32">
                  <c:v>143.30000000000001</c:v>
                </c:pt>
                <c:pt idx="33">
                  <c:v>157.6</c:v>
                </c:pt>
                <c:pt idx="34">
                  <c:v>172.9</c:v>
                </c:pt>
                <c:pt idx="35">
                  <c:v>189.1</c:v>
                </c:pt>
                <c:pt idx="36">
                  <c:v>206.2</c:v>
                </c:pt>
                <c:pt idx="37">
                  <c:v>225.7</c:v>
                </c:pt>
                <c:pt idx="38">
                  <c:v>248.4</c:v>
                </c:pt>
                <c:pt idx="39">
                  <c:v>274.10000000000002</c:v>
                </c:pt>
                <c:pt idx="40">
                  <c:v>303.10000000000002</c:v>
                </c:pt>
                <c:pt idx="41">
                  <c:v>335.8</c:v>
                </c:pt>
                <c:pt idx="42">
                  <c:v>373.1</c:v>
                </c:pt>
                <c:pt idx="43">
                  <c:v>415.1</c:v>
                </c:pt>
                <c:pt idx="44">
                  <c:v>463.4</c:v>
                </c:pt>
                <c:pt idx="45">
                  <c:v>517.9</c:v>
                </c:pt>
                <c:pt idx="46">
                  <c:v>578.6</c:v>
                </c:pt>
                <c:pt idx="47">
                  <c:v>646.70000000000005</c:v>
                </c:pt>
                <c:pt idx="48">
                  <c:v>722.9</c:v>
                </c:pt>
                <c:pt idx="49">
                  <c:v>805.9</c:v>
                </c:pt>
                <c:pt idx="50">
                  <c:v>898.6</c:v>
                </c:pt>
                <c:pt idx="51">
                  <c:v>1001</c:v>
                </c:pt>
                <c:pt idx="52">
                  <c:v>1113</c:v>
                </c:pt>
                <c:pt idx="53">
                  <c:v>1237</c:v>
                </c:pt>
                <c:pt idx="54">
                  <c:v>1372</c:v>
                </c:pt>
                <c:pt idx="55">
                  <c:v>1512</c:v>
                </c:pt>
                <c:pt idx="56">
                  <c:v>1653</c:v>
                </c:pt>
                <c:pt idx="57">
                  <c:v>1799</c:v>
                </c:pt>
                <c:pt idx="58">
                  <c:v>1954</c:v>
                </c:pt>
                <c:pt idx="59">
                  <c:v>2117</c:v>
                </c:pt>
              </c:numCache>
            </c:numRef>
          </c:xVal>
          <c:yVal>
            <c:numRef>
              <c:f>'Data_Nitric Acid'!$I$3:$I$62</c:f>
              <c:numCache>
                <c:formatCode>General</c:formatCode>
                <c:ptCount val="60"/>
                <c:pt idx="0">
                  <c:v>5.9970000000000002E-2</c:v>
                </c:pt>
                <c:pt idx="1">
                  <c:v>6.0360000000000524E-2</c:v>
                </c:pt>
                <c:pt idx="2">
                  <c:v>3.8950000000000005E-2</c:v>
                </c:pt>
                <c:pt idx="3">
                  <c:v>4.8990000000000013E-2</c:v>
                </c:pt>
                <c:pt idx="4">
                  <c:v>3.5320000000000004E-2</c:v>
                </c:pt>
                <c:pt idx="5">
                  <c:v>3.7640000000000416E-2</c:v>
                </c:pt>
                <c:pt idx="6">
                  <c:v>3.3190000000000004E-2</c:v>
                </c:pt>
                <c:pt idx="7">
                  <c:v>2.7230000000000476E-2</c:v>
                </c:pt>
                <c:pt idx="8">
                  <c:v>2.4350000000000007E-2</c:v>
                </c:pt>
                <c:pt idx="9">
                  <c:v>2.1590000000000005E-2</c:v>
                </c:pt>
                <c:pt idx="10">
                  <c:v>1.9640000000000254E-2</c:v>
                </c:pt>
                <c:pt idx="11">
                  <c:v>1.7070000000000005E-2</c:v>
                </c:pt>
                <c:pt idx="12">
                  <c:v>1.5370000000000003E-2</c:v>
                </c:pt>
                <c:pt idx="13">
                  <c:v>1.3900000000000143E-2</c:v>
                </c:pt>
                <c:pt idx="14">
                  <c:v>1.2670000000000002E-2</c:v>
                </c:pt>
                <c:pt idx="15">
                  <c:v>1.1780000000000143E-2</c:v>
                </c:pt>
                <c:pt idx="16">
                  <c:v>1.0990000000000003E-2</c:v>
                </c:pt>
                <c:pt idx="17">
                  <c:v>1.0440000000000001E-2</c:v>
                </c:pt>
                <c:pt idx="18">
                  <c:v>9.6280000000000011E-3</c:v>
                </c:pt>
                <c:pt idx="19">
                  <c:v>9.1720000000000707E-3</c:v>
                </c:pt>
                <c:pt idx="20">
                  <c:v>8.6970000000000016E-3</c:v>
                </c:pt>
                <c:pt idx="21">
                  <c:v>8.2820000000000046E-3</c:v>
                </c:pt>
                <c:pt idx="22">
                  <c:v>7.9030000000001113E-3</c:v>
                </c:pt>
                <c:pt idx="23">
                  <c:v>7.5900000000000134E-3</c:v>
                </c:pt>
                <c:pt idx="24">
                  <c:v>7.2940000000000114E-3</c:v>
                </c:pt>
                <c:pt idx="25">
                  <c:v>7.0640000000000008E-3</c:v>
                </c:pt>
                <c:pt idx="26">
                  <c:v>6.8530000000000023E-3</c:v>
                </c:pt>
                <c:pt idx="27">
                  <c:v>6.6730000000000114E-3</c:v>
                </c:pt>
                <c:pt idx="28">
                  <c:v>6.5270000000000024E-3</c:v>
                </c:pt>
                <c:pt idx="29">
                  <c:v>6.4020000000000795E-3</c:v>
                </c:pt>
                <c:pt idx="30">
                  <c:v>6.3040000000000014E-3</c:v>
                </c:pt>
                <c:pt idx="31">
                  <c:v>6.2310000000001253E-3</c:v>
                </c:pt>
                <c:pt idx="32">
                  <c:v>6.1750000000000034E-3</c:v>
                </c:pt>
                <c:pt idx="33">
                  <c:v>6.144000000000001E-3</c:v>
                </c:pt>
                <c:pt idx="34">
                  <c:v>6.1250000000000011E-3</c:v>
                </c:pt>
                <c:pt idx="35">
                  <c:v>6.1270000000000005E-3</c:v>
                </c:pt>
                <c:pt idx="36">
                  <c:v>6.1470000000000014E-3</c:v>
                </c:pt>
                <c:pt idx="37">
                  <c:v>6.144000000000001E-3</c:v>
                </c:pt>
                <c:pt idx="38">
                  <c:v>6.1080000000000014E-3</c:v>
                </c:pt>
                <c:pt idx="39">
                  <c:v>6.0550000000000014E-3</c:v>
                </c:pt>
                <c:pt idx="40">
                  <c:v>5.9900000000000534E-3</c:v>
                </c:pt>
                <c:pt idx="41">
                  <c:v>5.9140000000000113E-3</c:v>
                </c:pt>
                <c:pt idx="42">
                  <c:v>5.8230000000000122E-3</c:v>
                </c:pt>
                <c:pt idx="43">
                  <c:v>5.7250000000000113E-3</c:v>
                </c:pt>
                <c:pt idx="44">
                  <c:v>5.6110000000000014E-3</c:v>
                </c:pt>
                <c:pt idx="45">
                  <c:v>5.4920000000000134E-3</c:v>
                </c:pt>
                <c:pt idx="46">
                  <c:v>5.3780000000000034E-3</c:v>
                </c:pt>
                <c:pt idx="47">
                  <c:v>5.2630000000000133E-3</c:v>
                </c:pt>
                <c:pt idx="48">
                  <c:v>5.1510000000000123E-3</c:v>
                </c:pt>
                <c:pt idx="49">
                  <c:v>5.0550000000000013E-3</c:v>
                </c:pt>
                <c:pt idx="50">
                  <c:v>4.9590000000001031E-3</c:v>
                </c:pt>
                <c:pt idx="51">
                  <c:v>4.8700000000000123E-3</c:v>
                </c:pt>
                <c:pt idx="52">
                  <c:v>4.7920000000000011E-3</c:v>
                </c:pt>
                <c:pt idx="53">
                  <c:v>4.7150000000000004E-3</c:v>
                </c:pt>
                <c:pt idx="54">
                  <c:v>4.6520000000000008E-3</c:v>
                </c:pt>
                <c:pt idx="55">
                  <c:v>4.6190000000000024E-3</c:v>
                </c:pt>
                <c:pt idx="56">
                  <c:v>4.621000000000001E-3</c:v>
                </c:pt>
                <c:pt idx="57">
                  <c:v>4.6460000000000034E-3</c:v>
                </c:pt>
                <c:pt idx="58">
                  <c:v>4.6790000000000113E-3</c:v>
                </c:pt>
                <c:pt idx="59">
                  <c:v>4.7230000000000024E-3</c:v>
                </c:pt>
              </c:numCache>
            </c:numRef>
          </c:yVal>
          <c:smooth val="0"/>
        </c:ser>
        <c:ser>
          <c:idx val="2"/>
          <c:order val="2"/>
          <c:tx>
            <c:strRef>
              <c:f>'Data_Nitric Acid'!$K$1:$L$1</c:f>
              <c:strCache>
                <c:ptCount val="1"/>
                <c:pt idx="0">
                  <c:v>20 vol %</c:v>
                </c:pt>
              </c:strCache>
            </c:strRef>
          </c:tx>
          <c:spPr>
            <a:ln w="28575">
              <a:noFill/>
            </a:ln>
          </c:spPr>
          <c:marker>
            <c:symbol val="circle"/>
            <c:size val="4"/>
            <c:spPr>
              <a:solidFill>
                <a:schemeClr val="bg1"/>
              </a:solidFill>
              <a:ln>
                <a:solidFill>
                  <a:sysClr val="windowText" lastClr="000000"/>
                </a:solidFill>
              </a:ln>
            </c:spPr>
          </c:marker>
          <c:xVal>
            <c:numRef>
              <c:f>'Data_Nitric Acid'!$L$3:$L$62</c:f>
              <c:numCache>
                <c:formatCode>General</c:formatCode>
                <c:ptCount val="60"/>
                <c:pt idx="0">
                  <c:v>0.13370000000000001</c:v>
                </c:pt>
                <c:pt idx="1">
                  <c:v>0.11</c:v>
                </c:pt>
                <c:pt idx="2">
                  <c:v>0.10470000000000018</c:v>
                </c:pt>
                <c:pt idx="3">
                  <c:v>0.10300000000000002</c:v>
                </c:pt>
                <c:pt idx="4">
                  <c:v>0.11910000000000009</c:v>
                </c:pt>
                <c:pt idx="5">
                  <c:v>0.1338</c:v>
                </c:pt>
                <c:pt idx="6">
                  <c:v>0.15390000000000145</c:v>
                </c:pt>
                <c:pt idx="7">
                  <c:v>0.19159999999999999</c:v>
                </c:pt>
                <c:pt idx="8">
                  <c:v>0.23</c:v>
                </c:pt>
                <c:pt idx="9">
                  <c:v>0.29060000000000002</c:v>
                </c:pt>
                <c:pt idx="10">
                  <c:v>0.40620000000000001</c:v>
                </c:pt>
                <c:pt idx="11">
                  <c:v>0.67400000000001192</c:v>
                </c:pt>
                <c:pt idx="12">
                  <c:v>1.0740000000000001</c:v>
                </c:pt>
                <c:pt idx="13">
                  <c:v>1.599</c:v>
                </c:pt>
                <c:pt idx="14">
                  <c:v>2.504</c:v>
                </c:pt>
                <c:pt idx="15">
                  <c:v>3.0509999999999997</c:v>
                </c:pt>
                <c:pt idx="16">
                  <c:v>4.3919999999999986</c:v>
                </c:pt>
                <c:pt idx="17">
                  <c:v>4.3499999999999996</c:v>
                </c:pt>
                <c:pt idx="18">
                  <c:v>22.64</c:v>
                </c:pt>
                <c:pt idx="19">
                  <c:v>39.690000000000012</c:v>
                </c:pt>
                <c:pt idx="20">
                  <c:v>44.33</c:v>
                </c:pt>
                <c:pt idx="21">
                  <c:v>50.92</c:v>
                </c:pt>
                <c:pt idx="22">
                  <c:v>58.449999999999996</c:v>
                </c:pt>
                <c:pt idx="23">
                  <c:v>66.92</c:v>
                </c:pt>
                <c:pt idx="24">
                  <c:v>76.210000000000022</c:v>
                </c:pt>
                <c:pt idx="25">
                  <c:v>86.53</c:v>
                </c:pt>
                <c:pt idx="26">
                  <c:v>97.78</c:v>
                </c:pt>
                <c:pt idx="27">
                  <c:v>109.8</c:v>
                </c:pt>
                <c:pt idx="28">
                  <c:v>122.9</c:v>
                </c:pt>
                <c:pt idx="29">
                  <c:v>137.1</c:v>
                </c:pt>
                <c:pt idx="30">
                  <c:v>152.30000000000001</c:v>
                </c:pt>
                <c:pt idx="31">
                  <c:v>168.5</c:v>
                </c:pt>
                <c:pt idx="32">
                  <c:v>186.2</c:v>
                </c:pt>
                <c:pt idx="33">
                  <c:v>204.2</c:v>
                </c:pt>
                <c:pt idx="34">
                  <c:v>223.7</c:v>
                </c:pt>
                <c:pt idx="35">
                  <c:v>249.1</c:v>
                </c:pt>
                <c:pt idx="36">
                  <c:v>278.3</c:v>
                </c:pt>
                <c:pt idx="37">
                  <c:v>311.5</c:v>
                </c:pt>
                <c:pt idx="38">
                  <c:v>350</c:v>
                </c:pt>
                <c:pt idx="39">
                  <c:v>392.5</c:v>
                </c:pt>
                <c:pt idx="40">
                  <c:v>441.6</c:v>
                </c:pt>
                <c:pt idx="41">
                  <c:v>497</c:v>
                </c:pt>
                <c:pt idx="42">
                  <c:v>558.5</c:v>
                </c:pt>
                <c:pt idx="43">
                  <c:v>626.5</c:v>
                </c:pt>
                <c:pt idx="44">
                  <c:v>703.6</c:v>
                </c:pt>
                <c:pt idx="45">
                  <c:v>787.5</c:v>
                </c:pt>
                <c:pt idx="46">
                  <c:v>882.2</c:v>
                </c:pt>
                <c:pt idx="47">
                  <c:v>986.6</c:v>
                </c:pt>
                <c:pt idx="48">
                  <c:v>1101</c:v>
                </c:pt>
                <c:pt idx="49">
                  <c:v>1227</c:v>
                </c:pt>
                <c:pt idx="50">
                  <c:v>1365</c:v>
                </c:pt>
                <c:pt idx="51">
                  <c:v>1515</c:v>
                </c:pt>
                <c:pt idx="52">
                  <c:v>1666</c:v>
                </c:pt>
                <c:pt idx="53">
                  <c:v>1817</c:v>
                </c:pt>
                <c:pt idx="54">
                  <c:v>1971</c:v>
                </c:pt>
                <c:pt idx="55">
                  <c:v>2133</c:v>
                </c:pt>
                <c:pt idx="56">
                  <c:v>2301</c:v>
                </c:pt>
                <c:pt idx="57">
                  <c:v>2479</c:v>
                </c:pt>
                <c:pt idx="58">
                  <c:v>2670</c:v>
                </c:pt>
                <c:pt idx="59">
                  <c:v>2871</c:v>
                </c:pt>
              </c:numCache>
            </c:numRef>
          </c:xVal>
          <c:yVal>
            <c:numRef>
              <c:f>'Data_Nitric Acid'!$K$3:$K$62</c:f>
              <c:numCache>
                <c:formatCode>General</c:formatCode>
                <c:ptCount val="60"/>
                <c:pt idx="0">
                  <c:v>0.37410000000000032</c:v>
                </c:pt>
                <c:pt idx="1">
                  <c:v>0.50090000000000001</c:v>
                </c:pt>
                <c:pt idx="2">
                  <c:v>0.57920000000000005</c:v>
                </c:pt>
                <c:pt idx="3">
                  <c:v>0.64860000000001106</c:v>
                </c:pt>
                <c:pt idx="4">
                  <c:v>0.61800000000000743</c:v>
                </c:pt>
                <c:pt idx="5">
                  <c:v>0.60580000000000755</c:v>
                </c:pt>
                <c:pt idx="6">
                  <c:v>0.58039999999999958</c:v>
                </c:pt>
                <c:pt idx="7">
                  <c:v>0.51349999999999996</c:v>
                </c:pt>
                <c:pt idx="8">
                  <c:v>0.47100000000000031</c:v>
                </c:pt>
                <c:pt idx="9">
                  <c:v>0.41070000000000001</c:v>
                </c:pt>
                <c:pt idx="10">
                  <c:v>0.32360000000000338</c:v>
                </c:pt>
                <c:pt idx="11">
                  <c:v>0.21480000000000021</c:v>
                </c:pt>
                <c:pt idx="12">
                  <c:v>0.14850000000000024</c:v>
                </c:pt>
                <c:pt idx="13">
                  <c:v>0.10990000000000009</c:v>
                </c:pt>
                <c:pt idx="14">
                  <c:v>7.7280000000000029E-2</c:v>
                </c:pt>
                <c:pt idx="15">
                  <c:v>6.9860000000000533E-2</c:v>
                </c:pt>
                <c:pt idx="16">
                  <c:v>5.3460000000000014E-2</c:v>
                </c:pt>
                <c:pt idx="17">
                  <c:v>5.9460000000000776E-2</c:v>
                </c:pt>
                <c:pt idx="18">
                  <c:v>1.2580000000000023E-2</c:v>
                </c:pt>
                <c:pt idx="19">
                  <c:v>7.9060000000001351E-3</c:v>
                </c:pt>
                <c:pt idx="20">
                  <c:v>7.7970000000000114E-3</c:v>
                </c:pt>
                <c:pt idx="21">
                  <c:v>7.4770000000000921E-3</c:v>
                </c:pt>
                <c:pt idx="22">
                  <c:v>7.1760000000000781E-3</c:v>
                </c:pt>
                <c:pt idx="23">
                  <c:v>6.9030000000001252E-3</c:v>
                </c:pt>
                <c:pt idx="24">
                  <c:v>6.6770000000000024E-3</c:v>
                </c:pt>
                <c:pt idx="25">
                  <c:v>6.4780000000001468E-3</c:v>
                </c:pt>
                <c:pt idx="26">
                  <c:v>6.3140000000000002E-3</c:v>
                </c:pt>
                <c:pt idx="27">
                  <c:v>6.1960000000000114E-3</c:v>
                </c:pt>
                <c:pt idx="28">
                  <c:v>6.0970000000000113E-3</c:v>
                </c:pt>
                <c:pt idx="29">
                  <c:v>6.020000000000001E-3</c:v>
                </c:pt>
                <c:pt idx="30">
                  <c:v>5.9700000000001106E-3</c:v>
                </c:pt>
                <c:pt idx="31">
                  <c:v>5.9430000000001105E-3</c:v>
                </c:pt>
                <c:pt idx="32">
                  <c:v>5.9230000000000133E-3</c:v>
                </c:pt>
                <c:pt idx="33">
                  <c:v>5.948000000000106E-3</c:v>
                </c:pt>
                <c:pt idx="34">
                  <c:v>5.9820000000000133E-3</c:v>
                </c:pt>
                <c:pt idx="35">
                  <c:v>5.9160000000000965E-3</c:v>
                </c:pt>
                <c:pt idx="36">
                  <c:v>5.8340000000000024E-3</c:v>
                </c:pt>
                <c:pt idx="37">
                  <c:v>5.7410000000001106E-3</c:v>
                </c:pt>
                <c:pt idx="38">
                  <c:v>5.6270000000000009E-3</c:v>
                </c:pt>
                <c:pt idx="39">
                  <c:v>5.5280000000000034E-3</c:v>
                </c:pt>
                <c:pt idx="40">
                  <c:v>5.4120000000000114E-3</c:v>
                </c:pt>
                <c:pt idx="41">
                  <c:v>5.2960000000000134E-3</c:v>
                </c:pt>
                <c:pt idx="42">
                  <c:v>5.1910000000000012E-3</c:v>
                </c:pt>
                <c:pt idx="43">
                  <c:v>5.0980000000000114E-3</c:v>
                </c:pt>
                <c:pt idx="44">
                  <c:v>5.0000000000000114E-3</c:v>
                </c:pt>
                <c:pt idx="45">
                  <c:v>4.9210000000000434E-3</c:v>
                </c:pt>
                <c:pt idx="46">
                  <c:v>4.8390000000000134E-3</c:v>
                </c:pt>
                <c:pt idx="47">
                  <c:v>4.7660000000000124E-3</c:v>
                </c:pt>
                <c:pt idx="48">
                  <c:v>4.7060000000000773E-3</c:v>
                </c:pt>
                <c:pt idx="49">
                  <c:v>4.6510000000000024E-3</c:v>
                </c:pt>
                <c:pt idx="50">
                  <c:v>4.6040000000000005E-3</c:v>
                </c:pt>
                <c:pt idx="51">
                  <c:v>4.5680000000000017E-3</c:v>
                </c:pt>
                <c:pt idx="52">
                  <c:v>4.5750000000000113E-3</c:v>
                </c:pt>
                <c:pt idx="53">
                  <c:v>4.621000000000001E-3</c:v>
                </c:pt>
                <c:pt idx="54">
                  <c:v>4.693000000000001E-3</c:v>
                </c:pt>
                <c:pt idx="55">
                  <c:v>4.7770000000000113E-3</c:v>
                </c:pt>
                <c:pt idx="56">
                  <c:v>4.8780000000000134E-3</c:v>
                </c:pt>
                <c:pt idx="57">
                  <c:v>4.9860000000001249E-3</c:v>
                </c:pt>
                <c:pt idx="58">
                  <c:v>5.1010000000000014E-3</c:v>
                </c:pt>
                <c:pt idx="59">
                  <c:v>5.2240000000000003E-3</c:v>
                </c:pt>
              </c:numCache>
            </c:numRef>
          </c:yVal>
          <c:smooth val="0"/>
        </c:ser>
        <c:dLbls>
          <c:showLegendKey val="0"/>
          <c:showVal val="0"/>
          <c:showCatName val="0"/>
          <c:showSerName val="0"/>
          <c:showPercent val="0"/>
          <c:showBubbleSize val="0"/>
        </c:dLbls>
        <c:axId val="131381504"/>
        <c:axId val="131388160"/>
      </c:scatterChart>
      <c:valAx>
        <c:axId val="131381504"/>
        <c:scaling>
          <c:logBase val="10"/>
          <c:orientation val="minMax"/>
        </c:scaling>
        <c:delete val="0"/>
        <c:axPos val="b"/>
        <c:title>
          <c:tx>
            <c:rich>
              <a:bodyPr/>
              <a:lstStyle/>
              <a:p>
                <a:pPr>
                  <a:defRPr/>
                </a:pPr>
                <a:r>
                  <a:rPr lang="en-US"/>
                  <a:t>Shear Rate (1/s)</a:t>
                </a:r>
              </a:p>
            </c:rich>
          </c:tx>
          <c:layout>
            <c:manualLayout>
              <c:xMode val="edge"/>
              <c:yMode val="edge"/>
              <c:x val="0.36052933503072632"/>
              <c:y val="0.90748399950872449"/>
            </c:manualLayout>
          </c:layout>
          <c:overlay val="0"/>
        </c:title>
        <c:numFmt formatCode="General" sourceLinked="0"/>
        <c:majorTickMark val="in"/>
        <c:minorTickMark val="none"/>
        <c:tickLblPos val="nextTo"/>
        <c:crossAx val="131388160"/>
        <c:crossesAt val="1.0000000000000031E-3"/>
        <c:crossBetween val="midCat"/>
        <c:majorUnit val="10"/>
        <c:minorUnit val="10"/>
      </c:valAx>
      <c:valAx>
        <c:axId val="131388160"/>
        <c:scaling>
          <c:logBase val="10"/>
          <c:orientation val="minMax"/>
        </c:scaling>
        <c:delete val="0"/>
        <c:axPos val="l"/>
        <c:title>
          <c:tx>
            <c:rich>
              <a:bodyPr/>
              <a:lstStyle/>
              <a:p>
                <a:pPr>
                  <a:defRPr/>
                </a:pPr>
                <a:r>
                  <a:rPr lang="en-US"/>
                  <a:t>Viscosity (Pa.s)</a:t>
                </a:r>
              </a:p>
            </c:rich>
          </c:tx>
          <c:layout>
            <c:manualLayout>
              <c:xMode val="edge"/>
              <c:yMode val="edge"/>
              <c:x val="4.2299479514213414E-3"/>
              <c:y val="0.22632918290057988"/>
            </c:manualLayout>
          </c:layout>
          <c:overlay val="0"/>
        </c:title>
        <c:numFmt formatCode="General" sourceLinked="0"/>
        <c:majorTickMark val="in"/>
        <c:minorTickMark val="none"/>
        <c:tickLblPos val="nextTo"/>
        <c:crossAx val="131381504"/>
        <c:crossesAt val="1.0000000000000031E-3"/>
        <c:crossBetween val="midCat"/>
      </c:valAx>
      <c:spPr>
        <a:ln>
          <a:solidFill>
            <a:sysClr val="window" lastClr="FFFFFF">
              <a:lumMod val="50000"/>
            </a:sysClr>
          </a:solidFill>
        </a:ln>
      </c:spPr>
    </c:plotArea>
    <c:legend>
      <c:legendPos val="r"/>
      <c:layout>
        <c:manualLayout>
          <c:xMode val="edge"/>
          <c:yMode val="edge"/>
          <c:x val="0.73919891899105905"/>
          <c:y val="6.5666021851075923E-2"/>
          <c:w val="0.17625083411183945"/>
          <c:h val="0.27009508759501899"/>
        </c:manualLayout>
      </c:layout>
      <c:overlay val="0"/>
      <c:spPr>
        <a:ln>
          <a:solidFill>
            <a:sysClr val="window" lastClr="FFFFFF">
              <a:lumMod val="50000"/>
            </a:sysClr>
          </a:solidFill>
        </a:ln>
      </c:spPr>
    </c:legend>
    <c:plotVisOnly val="1"/>
    <c:dispBlanksAs val="gap"/>
    <c:showDLblsOverMax val="0"/>
  </c:chart>
  <c:spPr>
    <a:ln>
      <a:noFill/>
    </a:ln>
  </c:spPr>
  <c:txPr>
    <a:bodyPr/>
    <a:lstStyle/>
    <a:p>
      <a:pPr>
        <a:defRPr sz="850" b="0">
          <a:latin typeface="Times New Roman" pitchFamily="18" charset="0"/>
          <a:cs typeface="Times New Roman" pitchFamily="18" charset="0"/>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0.80049</cdr:x>
      <cdr:y>0.07463</cdr:y>
    </cdr:from>
    <cdr:to>
      <cdr:x>0.9416</cdr:x>
      <cdr:y>0.27239</cdr:y>
    </cdr:to>
    <cdr:sp macro="" textlink="">
      <cdr:nvSpPr>
        <cdr:cNvPr id="2" name="TextBox 1"/>
        <cdr:cNvSpPr txBox="1"/>
      </cdr:nvSpPr>
      <cdr:spPr>
        <a:xfrm xmlns:a="http://schemas.openxmlformats.org/drawingml/2006/main">
          <a:off x="2282343" y="146303"/>
          <a:ext cx="402336" cy="3877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0.8358</cdr:x>
      <cdr:y>0.04478</cdr:y>
    </cdr:from>
    <cdr:to>
      <cdr:x>1</cdr:x>
      <cdr:y>0.17537</cdr:y>
    </cdr:to>
    <cdr:sp macro="" textlink="">
      <cdr:nvSpPr>
        <cdr:cNvPr id="3" name="TextBox 2"/>
        <cdr:cNvSpPr txBox="1"/>
      </cdr:nvSpPr>
      <cdr:spPr>
        <a:xfrm xmlns:a="http://schemas.openxmlformats.org/drawingml/2006/main">
          <a:off x="2463494" y="87783"/>
          <a:ext cx="468173" cy="25603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600" b="1"/>
            <a:t>(a)</a:t>
          </a:r>
        </a:p>
      </cdr:txBody>
    </cdr:sp>
  </cdr:relSizeAnchor>
</c:userShapes>
</file>

<file path=word/drawings/drawing2.xml><?xml version="1.0" encoding="utf-8"?>
<c:userShapes xmlns:c="http://schemas.openxmlformats.org/drawingml/2006/chart">
  <cdr:relSizeAnchor xmlns:cdr="http://schemas.openxmlformats.org/drawingml/2006/chartDrawing">
    <cdr:from>
      <cdr:x>0.84286</cdr:x>
      <cdr:y>0.09231</cdr:y>
    </cdr:from>
    <cdr:to>
      <cdr:x>0.95873</cdr:x>
      <cdr:y>0.18901</cdr:y>
    </cdr:to>
    <cdr:sp macro="" textlink="">
      <cdr:nvSpPr>
        <cdr:cNvPr id="3" name="TextBox 2"/>
        <cdr:cNvSpPr txBox="1"/>
      </cdr:nvSpPr>
      <cdr:spPr>
        <a:xfrm xmlns:a="http://schemas.openxmlformats.org/drawingml/2006/main">
          <a:off x="2403694" y="190123"/>
          <a:ext cx="330452" cy="19917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600" b="1"/>
            <a:t>(b)</a:t>
          </a:r>
        </a:p>
      </cdr:txBody>
    </cdr:sp>
  </cdr:relSizeAnchor>
</c:userShapes>
</file>

<file path=word/drawings/drawing3.xml><?xml version="1.0" encoding="utf-8"?>
<c:userShapes xmlns:c="http://schemas.openxmlformats.org/drawingml/2006/chart">
  <cdr:relSizeAnchor xmlns:cdr="http://schemas.openxmlformats.org/drawingml/2006/chartDrawing">
    <cdr:from>
      <cdr:x>0.83977</cdr:x>
      <cdr:y>0.05921</cdr:y>
    </cdr:from>
    <cdr:to>
      <cdr:x>0.95567</cdr:x>
      <cdr:y>0.16062</cdr:y>
    </cdr:to>
    <cdr:sp macro="" textlink="">
      <cdr:nvSpPr>
        <cdr:cNvPr id="2" name="TextBox 1"/>
        <cdr:cNvSpPr txBox="1"/>
      </cdr:nvSpPr>
      <cdr:spPr>
        <a:xfrm xmlns:a="http://schemas.openxmlformats.org/drawingml/2006/main">
          <a:off x="2394354" y="116282"/>
          <a:ext cx="330442" cy="19917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600" b="1"/>
            <a:t>(c)</a:t>
          </a:r>
        </a:p>
      </cdr:txBody>
    </cdr:sp>
  </cdr:relSizeAnchor>
</c:userShape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AF5"/>
    <w:rsid w:val="000C18BE"/>
    <w:rsid w:val="00943A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E60976DB61413B8102C4BF3A396B88">
    <w:name w:val="6DE60976DB61413B8102C4BF3A396B88"/>
    <w:rsid w:val="00943AF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E60976DB61413B8102C4BF3A396B88">
    <w:name w:val="6DE60976DB61413B8102C4BF3A396B88"/>
    <w:rsid w:val="00943A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2">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B058D-27FF-480E-B13E-567A8832C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28</Pages>
  <Words>10465</Words>
  <Characters>59653</Characters>
  <Application>Microsoft Office Word</Application>
  <DocSecurity>0</DocSecurity>
  <Lines>497</Lines>
  <Paragraphs>139</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69979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speme</dc:creator>
  <cp:keywords/>
  <dc:description/>
  <cp:lastModifiedBy>Timothy Hunter</cp:lastModifiedBy>
  <cp:revision>4</cp:revision>
  <cp:lastPrinted>2012-07-06T16:34:00Z</cp:lastPrinted>
  <dcterms:created xsi:type="dcterms:W3CDTF">2012-11-29T17:53:00Z</dcterms:created>
  <dcterms:modified xsi:type="dcterms:W3CDTF">2014-08-05T16:08:00Z</dcterms:modified>
</cp:coreProperties>
</file>