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3D" w:rsidRPr="000810DD" w:rsidRDefault="00102594" w:rsidP="0055395D">
      <w:pPr>
        <w:spacing w:line="240" w:lineRule="auto"/>
        <w:rPr>
          <w:b/>
        </w:rPr>
      </w:pPr>
      <w:r>
        <w:rPr>
          <w:b/>
        </w:rPr>
        <w:t xml:space="preserve">Appendix </w:t>
      </w:r>
      <w:r w:rsidR="00491F58">
        <w:rPr>
          <w:b/>
        </w:rPr>
        <w:t>B</w:t>
      </w:r>
      <w:r w:rsidR="000C0E3D" w:rsidRPr="000810DD">
        <w:rPr>
          <w:b/>
        </w:rPr>
        <w:t xml:space="preserve">: </w:t>
      </w:r>
      <w:r w:rsidR="00891CBA">
        <w:rPr>
          <w:b/>
        </w:rPr>
        <w:t xml:space="preserve">Model </w:t>
      </w:r>
      <w:r w:rsidR="000C0E3D" w:rsidRPr="000810DD">
        <w:rPr>
          <w:b/>
        </w:rPr>
        <w:t>Parameterisation</w:t>
      </w:r>
    </w:p>
    <w:p w:rsidR="000C0E3D" w:rsidRPr="00A66CA9" w:rsidRDefault="00A66CA9" w:rsidP="0055395D">
      <w:pPr>
        <w:spacing w:line="240" w:lineRule="auto"/>
        <w:rPr>
          <w:vertAlign w:val="subscript"/>
        </w:rPr>
      </w:pPr>
      <w:r>
        <w:rPr>
          <w:vertAlign w:val="subscript"/>
        </w:rPr>
        <w:softHyphen/>
      </w:r>
    </w:p>
    <w:p w:rsidR="000C0E3D" w:rsidRPr="00A66CA9" w:rsidRDefault="000C0E3D" w:rsidP="0055395D">
      <w:pPr>
        <w:spacing w:line="240" w:lineRule="auto"/>
        <w:rPr>
          <w:i/>
        </w:rPr>
      </w:pPr>
      <w:r w:rsidRPr="000810DD">
        <w:rPr>
          <w:i/>
        </w:rPr>
        <w:t>Taxon-specific normalisation constant</w:t>
      </w:r>
      <w:r w:rsidR="00A66CA9">
        <w:rPr>
          <w:i/>
        </w:rPr>
        <w:t>, B</w:t>
      </w:r>
      <w:r w:rsidR="00A66CA9">
        <w:rPr>
          <w:i/>
          <w:vertAlign w:val="subscript"/>
        </w:rPr>
        <w:softHyphen/>
        <w:t>0</w:t>
      </w:r>
      <w:r w:rsidR="00A66CA9">
        <w:rPr>
          <w:i/>
        </w:rPr>
        <w:softHyphen/>
      </w:r>
    </w:p>
    <w:p w:rsidR="000C0E3D" w:rsidRPr="000810DD" w:rsidRDefault="000C0E3D" w:rsidP="0055395D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0810DD">
        <w:rPr>
          <w:szCs w:val="24"/>
        </w:rPr>
        <w:t xml:space="preserve">Regression analysis of earthworm data </w:t>
      </w:r>
      <w:r>
        <w:rPr>
          <w:szCs w:val="24"/>
        </w:rPr>
        <w:t xml:space="preserve">(N=28) </w:t>
      </w:r>
      <w:r w:rsidRPr="000810DD">
        <w:rPr>
          <w:szCs w:val="24"/>
        </w:rPr>
        <w:t>by Meehan (2006</w:t>
      </w:r>
      <w:r w:rsidR="00891CBA">
        <w:rPr>
          <w:szCs w:val="24"/>
        </w:rPr>
        <w:t>,</w:t>
      </w:r>
      <w:r w:rsidRPr="000810DD">
        <w:rPr>
          <w:szCs w:val="24"/>
        </w:rPr>
        <w:t xml:space="preserve"> p. 881) yielded:</w:t>
      </w:r>
    </w:p>
    <w:p w:rsidR="000C0E3D" w:rsidRPr="00EB17AB" w:rsidRDefault="000C0E3D" w:rsidP="0055395D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0C0E3D" w:rsidRPr="00EB17AB" w:rsidRDefault="00563CB6" w:rsidP="0055395D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4"/>
        </w:rPr>
      </w:pPr>
      <w:r w:rsidRPr="00EB17AB">
        <w:rPr>
          <w:rFonts w:eastAsia="Times New Roman"/>
          <w:szCs w:val="24"/>
        </w:rPr>
        <w:t>In (</w:t>
      </w:r>
      <w:r w:rsidRPr="00EB17AB">
        <w:rPr>
          <w:rFonts w:eastAsia="Times New Roman"/>
          <w:i/>
          <w:szCs w:val="24"/>
        </w:rPr>
        <w:t>maintenance</w:t>
      </w:r>
      <w:r w:rsidRPr="00EB17AB">
        <w:rPr>
          <w:rFonts w:eastAsia="Times New Roman"/>
          <w:szCs w:val="24"/>
        </w:rPr>
        <w:t>) = 5.70 + 0.71 In(</w:t>
      </w:r>
      <w:r w:rsidRPr="00EB17AB">
        <w:rPr>
          <w:rFonts w:eastAsia="Times New Roman"/>
          <w:i/>
          <w:szCs w:val="24"/>
        </w:rPr>
        <w:t>M</w:t>
      </w:r>
      <w:r w:rsidRPr="00EB17AB">
        <w:rPr>
          <w:rFonts w:eastAsia="Times New Roman"/>
          <w:szCs w:val="24"/>
        </w:rPr>
        <w:t>) – 0.25/</w:t>
      </w:r>
      <w:r w:rsidRPr="00EB17AB">
        <w:rPr>
          <w:rFonts w:ascii="Cambria Math" w:eastAsia="Times New Roman" w:hAnsi="Cambria Math"/>
          <w:i/>
          <w:szCs w:val="24"/>
        </w:rPr>
        <w:t>𝜅</w:t>
      </w:r>
      <w:r w:rsidRPr="00EB17AB">
        <w:rPr>
          <w:rFonts w:eastAsia="Times New Roman"/>
          <w:i/>
          <w:szCs w:val="24"/>
        </w:rPr>
        <w:t>T</w:t>
      </w:r>
    </w:p>
    <w:p w:rsidR="000C0E3D" w:rsidRPr="00EB17AB" w:rsidRDefault="000C0E3D" w:rsidP="0055395D">
      <w:pPr>
        <w:autoSpaceDE w:val="0"/>
        <w:autoSpaceDN w:val="0"/>
        <w:adjustRightInd w:val="0"/>
        <w:spacing w:line="240" w:lineRule="auto"/>
        <w:rPr>
          <w:rFonts w:eastAsia="Times New Roman"/>
          <w:szCs w:val="24"/>
        </w:rPr>
      </w:pPr>
    </w:p>
    <w:p w:rsidR="000C0E3D" w:rsidRPr="000810DD" w:rsidRDefault="000C0E3D" w:rsidP="0055395D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EB17AB">
        <w:rPr>
          <w:rFonts w:eastAsia="Times New Roman"/>
          <w:szCs w:val="24"/>
        </w:rPr>
        <w:t xml:space="preserve">in the notation of </w:t>
      </w:r>
      <w:r w:rsidR="00891CBA">
        <w:rPr>
          <w:rFonts w:eastAsia="Times New Roman"/>
          <w:szCs w:val="24"/>
        </w:rPr>
        <w:t>Fig.</w:t>
      </w:r>
      <w:r w:rsidRPr="00EB17AB">
        <w:rPr>
          <w:rFonts w:eastAsia="Times New Roman"/>
          <w:szCs w:val="24"/>
        </w:rPr>
        <w:t xml:space="preserve"> 1, where </w:t>
      </w:r>
      <w:r w:rsidR="00A66CA9" w:rsidRPr="00EB17AB">
        <w:rPr>
          <w:rFonts w:eastAsia="Times New Roman"/>
          <w:i/>
          <w:szCs w:val="24"/>
        </w:rPr>
        <w:t>maintenance</w:t>
      </w:r>
      <w:r w:rsidRPr="00EB17AB">
        <w:rPr>
          <w:rFonts w:eastAsia="Times New Roman"/>
          <w:i/>
          <w:szCs w:val="24"/>
        </w:rPr>
        <w:t xml:space="preserve"> </w:t>
      </w:r>
      <w:r w:rsidRPr="00EB17AB">
        <w:rPr>
          <w:rFonts w:eastAsia="Times New Roman"/>
          <w:szCs w:val="24"/>
        </w:rPr>
        <w:t xml:space="preserve">is measured in J/hour and </w:t>
      </w:r>
      <w:r w:rsidRPr="00EB17AB">
        <w:rPr>
          <w:rFonts w:eastAsia="Times New Roman"/>
          <w:i/>
          <w:szCs w:val="24"/>
        </w:rPr>
        <w:t xml:space="preserve">M </w:t>
      </w:r>
      <w:r w:rsidRPr="00EB17AB">
        <w:rPr>
          <w:rFonts w:eastAsia="Times New Roman"/>
          <w:szCs w:val="24"/>
        </w:rPr>
        <w:t xml:space="preserve">in mg. Evaluated at </w:t>
      </w:r>
      <w:r w:rsidRPr="00563CB6">
        <w:rPr>
          <w:i/>
          <w:szCs w:val="24"/>
        </w:rPr>
        <w:t>M</w:t>
      </w:r>
      <w:r w:rsidRPr="000810DD">
        <w:rPr>
          <w:szCs w:val="24"/>
        </w:rPr>
        <w:t xml:space="preserve"> = 1g and </w:t>
      </w:r>
      <w:r w:rsidRPr="00563CB6">
        <w:rPr>
          <w:i/>
          <w:szCs w:val="24"/>
        </w:rPr>
        <w:t>T</w:t>
      </w:r>
      <w:r w:rsidRPr="000810DD">
        <w:rPr>
          <w:szCs w:val="24"/>
        </w:rPr>
        <w:t xml:space="preserve"> = 288.15 K (15 °C) gives </w:t>
      </w:r>
      <w:r w:rsidR="00A66CA9">
        <w:rPr>
          <w:i/>
          <w:szCs w:val="24"/>
        </w:rPr>
        <w:t>maintenance</w:t>
      </w:r>
      <w:r w:rsidR="00A66CA9">
        <w:rPr>
          <w:szCs w:val="24"/>
        </w:rPr>
        <w:t xml:space="preserve"> = 0.04102 kJ/day. From the equation in Figure 1,</w:t>
      </w:r>
      <w:r w:rsidR="00563CB6">
        <w:rPr>
          <w:szCs w:val="24"/>
        </w:rPr>
        <w:t xml:space="preserve"> </w:t>
      </w:r>
      <w:r w:rsidR="00563CB6">
        <w:rPr>
          <w:i/>
          <w:szCs w:val="24"/>
        </w:rPr>
        <w:t>B</w:t>
      </w:r>
      <w:r w:rsidR="00563CB6">
        <w:rPr>
          <w:i/>
          <w:szCs w:val="24"/>
          <w:vertAlign w:val="subscript"/>
        </w:rPr>
        <w:t xml:space="preserve">0 </w:t>
      </w:r>
      <w:r w:rsidR="00563CB6">
        <w:rPr>
          <w:szCs w:val="24"/>
        </w:rPr>
        <w:t xml:space="preserve">= 0.04102 </w:t>
      </w:r>
      <w:r w:rsidR="00563CB6">
        <w:rPr>
          <w:i/>
          <w:szCs w:val="24"/>
        </w:rPr>
        <w:t>e</w:t>
      </w:r>
      <w:r w:rsidR="00563CB6" w:rsidRPr="00563CB6">
        <w:rPr>
          <w:szCs w:val="24"/>
        </w:rPr>
        <w:t xml:space="preserve"> </w:t>
      </w:r>
      <w:r w:rsidR="00563CB6" w:rsidRPr="00563CB6">
        <w:rPr>
          <w:szCs w:val="24"/>
          <w:vertAlign w:val="superscript"/>
        </w:rPr>
        <w:t>0.25/</w:t>
      </w:r>
      <w:r w:rsidR="00563CB6">
        <w:rPr>
          <w:i/>
          <w:szCs w:val="24"/>
          <w:vertAlign w:val="superscript"/>
        </w:rPr>
        <w:t>κT</w:t>
      </w:r>
      <w:r w:rsidR="00563CB6">
        <w:rPr>
          <w:szCs w:val="24"/>
        </w:rPr>
        <w:t xml:space="preserve"> </w:t>
      </w:r>
      <w:r w:rsidR="00A66CA9">
        <w:rPr>
          <w:szCs w:val="24"/>
        </w:rPr>
        <w:t>=</w:t>
      </w:r>
      <w:r w:rsidRPr="000810DD">
        <w:rPr>
          <w:szCs w:val="24"/>
        </w:rPr>
        <w:t xml:space="preserve"> 968 kJ/day.</w:t>
      </w:r>
      <w:r w:rsidRPr="000810DD">
        <w:rPr>
          <w:i/>
          <w:szCs w:val="24"/>
        </w:rPr>
        <w:t xml:space="preserve"> </w:t>
      </w:r>
    </w:p>
    <w:p w:rsidR="000C0E3D" w:rsidRPr="000810DD" w:rsidRDefault="000C0E3D" w:rsidP="0055395D">
      <w:pPr>
        <w:spacing w:line="240" w:lineRule="auto"/>
      </w:pPr>
    </w:p>
    <w:p w:rsidR="000C0E3D" w:rsidRPr="00A66CA9" w:rsidRDefault="000C0E3D" w:rsidP="0055395D">
      <w:pPr>
        <w:spacing w:line="240" w:lineRule="auto"/>
        <w:rPr>
          <w:i/>
          <w:vertAlign w:val="subscript"/>
        </w:rPr>
      </w:pPr>
      <w:r w:rsidRPr="000810DD">
        <w:rPr>
          <w:i/>
        </w:rPr>
        <w:t>Maximum ingestion rate</w:t>
      </w:r>
      <w:r w:rsidR="00A66CA9">
        <w:rPr>
          <w:i/>
        </w:rPr>
        <w:t>, IG</w:t>
      </w:r>
      <w:r w:rsidR="00A66CA9">
        <w:rPr>
          <w:i/>
          <w:vertAlign w:val="subscript"/>
        </w:rPr>
        <w:t>max</w:t>
      </w:r>
    </w:p>
    <w:p w:rsidR="000C0E3D" w:rsidRPr="000810DD" w:rsidRDefault="000C0E3D" w:rsidP="0055395D">
      <w:pPr>
        <w:spacing w:line="240" w:lineRule="auto"/>
        <w:rPr>
          <w:szCs w:val="24"/>
        </w:rPr>
      </w:pPr>
      <w:r w:rsidRPr="000810DD">
        <w:rPr>
          <w:szCs w:val="24"/>
        </w:rPr>
        <w:t xml:space="preserve">In the most comprehensive study of </w:t>
      </w:r>
      <w:r w:rsidRPr="000810DD">
        <w:rPr>
          <w:i/>
          <w:szCs w:val="24"/>
        </w:rPr>
        <w:t xml:space="preserve">A. caliginosa </w:t>
      </w:r>
      <w:r w:rsidRPr="000810DD">
        <w:rPr>
          <w:szCs w:val="24"/>
        </w:rPr>
        <w:t>soil eges</w:t>
      </w:r>
      <w:r w:rsidR="00891CBA">
        <w:rPr>
          <w:szCs w:val="24"/>
        </w:rPr>
        <w:t>tion rates Taylor and</w:t>
      </w:r>
      <w:r w:rsidR="00082425">
        <w:rPr>
          <w:szCs w:val="24"/>
        </w:rPr>
        <w:t xml:space="preserve"> Taylor (2014</w:t>
      </w:r>
      <w:r w:rsidRPr="000810DD">
        <w:rPr>
          <w:szCs w:val="24"/>
        </w:rPr>
        <w:t xml:space="preserve">) recorded individual gut transit times and gut contents. Gut transit times ranged </w:t>
      </w:r>
      <w:r w:rsidR="00563CB6">
        <w:rPr>
          <w:szCs w:val="24"/>
        </w:rPr>
        <w:t xml:space="preserve">from 8 to </w:t>
      </w:r>
      <w:r w:rsidRPr="000810DD">
        <w:rPr>
          <w:szCs w:val="24"/>
        </w:rPr>
        <w:t xml:space="preserve">11.5 hours for individuals weighing 0.21 – 0.708 g. Taking the maximum gut transit time to correspond with the largest individual gives 16.24 hours per g earthworm and thus 1.5 feeding events per day. In the same study </w:t>
      </w:r>
      <w:r w:rsidRPr="000810DD">
        <w:rPr>
          <w:i/>
          <w:szCs w:val="24"/>
        </w:rPr>
        <w:t>A. caliginosa</w:t>
      </w:r>
      <w:r w:rsidRPr="000810DD">
        <w:rPr>
          <w:szCs w:val="24"/>
        </w:rPr>
        <w:t xml:space="preserve"> gut contents was recorded by weighing the dry weight of faeces produced during starvation. A mean value of 0.165 g dw faeces was recorded for a mean individual weight of 0.338 g. Using the above values and assuming a dry:wet weight conversion for soil of 1:1.1</w:t>
      </w:r>
      <w:r>
        <w:rPr>
          <w:szCs w:val="24"/>
        </w:rPr>
        <w:t>0</w:t>
      </w:r>
      <w:r w:rsidRPr="000810DD">
        <w:rPr>
          <w:szCs w:val="24"/>
        </w:rPr>
        <w:t xml:space="preserve"> the maximum ingestion rate (</w:t>
      </w:r>
      <w:r w:rsidR="00563CB6">
        <w:rPr>
          <w:i/>
        </w:rPr>
        <w:t>IG</w:t>
      </w:r>
      <w:r w:rsidR="00563CB6">
        <w:rPr>
          <w:i/>
          <w:vertAlign w:val="subscript"/>
        </w:rPr>
        <w:t>max</w:t>
      </w:r>
      <w:r w:rsidRPr="00EB17AB">
        <w:rPr>
          <w:rFonts w:eastAsia="Times New Roman"/>
          <w:szCs w:val="24"/>
        </w:rPr>
        <w:t xml:space="preserve">) </w:t>
      </w:r>
      <w:r w:rsidRPr="000810DD">
        <w:rPr>
          <w:szCs w:val="24"/>
        </w:rPr>
        <w:t xml:space="preserve">is estimated as 0.805 g/day/g. This value is within the range of </w:t>
      </w:r>
      <w:r w:rsidRPr="000810DD">
        <w:rPr>
          <w:i/>
          <w:szCs w:val="24"/>
        </w:rPr>
        <w:t>A. caliginosa</w:t>
      </w:r>
      <w:r w:rsidRPr="000810DD">
        <w:rPr>
          <w:szCs w:val="24"/>
        </w:rPr>
        <w:t xml:space="preserve"> ingestion rates reported in the literature, ranging </w:t>
      </w:r>
      <w:r w:rsidR="00563CB6">
        <w:rPr>
          <w:szCs w:val="24"/>
        </w:rPr>
        <w:t xml:space="preserve">from </w:t>
      </w:r>
      <w:r w:rsidRPr="000810DD">
        <w:rPr>
          <w:szCs w:val="24"/>
        </w:rPr>
        <w:t xml:space="preserve">0.04 </w:t>
      </w:r>
      <w:r w:rsidR="00102594">
        <w:rPr>
          <w:szCs w:val="24"/>
        </w:rPr>
        <w:t>to 1.68 g dry mass g/day (Guild</w:t>
      </w:r>
      <w:r w:rsidR="00891CBA">
        <w:rPr>
          <w:szCs w:val="24"/>
        </w:rPr>
        <w:t>, 1955;</w:t>
      </w:r>
      <w:r w:rsidR="00102594">
        <w:rPr>
          <w:szCs w:val="24"/>
        </w:rPr>
        <w:t xml:space="preserve"> Barley</w:t>
      </w:r>
      <w:r w:rsidR="00891CBA">
        <w:rPr>
          <w:szCs w:val="24"/>
        </w:rPr>
        <w:t>, 1959;</w:t>
      </w:r>
      <w:r w:rsidRPr="000810DD">
        <w:rPr>
          <w:szCs w:val="24"/>
        </w:rPr>
        <w:t xml:space="preserve"> </w:t>
      </w:r>
      <w:r w:rsidR="00EB17AB" w:rsidRPr="000810DD">
        <w:t>Curr</w:t>
      </w:r>
      <w:r w:rsidR="00EB17AB">
        <w:t>y</w:t>
      </w:r>
      <w:r w:rsidR="00102594">
        <w:t xml:space="preserve"> et al.</w:t>
      </w:r>
      <w:r w:rsidR="00891CBA">
        <w:t>,</w:t>
      </w:r>
      <w:r w:rsidR="00EB17AB" w:rsidRPr="000810DD">
        <w:rPr>
          <w:szCs w:val="24"/>
        </w:rPr>
        <w:t xml:space="preserve"> </w:t>
      </w:r>
      <w:r w:rsidRPr="000810DD">
        <w:rPr>
          <w:szCs w:val="24"/>
        </w:rPr>
        <w:t xml:space="preserve">1995). </w:t>
      </w:r>
    </w:p>
    <w:p w:rsidR="000C0E3D" w:rsidRPr="000810DD" w:rsidRDefault="000C0E3D" w:rsidP="0055395D">
      <w:pPr>
        <w:spacing w:line="240" w:lineRule="auto"/>
        <w:rPr>
          <w:szCs w:val="24"/>
        </w:rPr>
      </w:pPr>
    </w:p>
    <w:p w:rsidR="000C0E3D" w:rsidRPr="00A66CA9" w:rsidRDefault="000C0E3D" w:rsidP="0055395D">
      <w:pPr>
        <w:spacing w:line="240" w:lineRule="auto"/>
        <w:rPr>
          <w:i/>
          <w:vertAlign w:val="subscript"/>
        </w:rPr>
      </w:pPr>
      <w:r>
        <w:rPr>
          <w:i/>
        </w:rPr>
        <w:t>Mass of Cocoon</w:t>
      </w:r>
      <w:r w:rsidR="00A66CA9">
        <w:rPr>
          <w:i/>
        </w:rPr>
        <w:t>, M</w:t>
      </w:r>
      <w:r w:rsidR="00A66CA9">
        <w:rPr>
          <w:i/>
          <w:vertAlign w:val="subscript"/>
        </w:rPr>
        <w:t>c</w:t>
      </w:r>
      <w:r>
        <w:rPr>
          <w:i/>
        </w:rPr>
        <w:t xml:space="preserve"> &amp; Mass at Birth</w:t>
      </w:r>
      <w:r w:rsidR="00A66CA9">
        <w:rPr>
          <w:i/>
        </w:rPr>
        <w:t>, M</w:t>
      </w:r>
      <w:r w:rsidR="00A66CA9">
        <w:rPr>
          <w:i/>
          <w:vertAlign w:val="subscript"/>
        </w:rPr>
        <w:t>b</w:t>
      </w:r>
    </w:p>
    <w:p w:rsidR="000C0E3D" w:rsidRPr="0055395D" w:rsidRDefault="0055395D" w:rsidP="0055395D">
      <w:pPr>
        <w:spacing w:line="240" w:lineRule="auto"/>
        <w:rPr>
          <w:rFonts w:eastAsia="Times New Roman"/>
          <w:szCs w:val="24"/>
        </w:rPr>
      </w:pPr>
      <w:r w:rsidRPr="0055395D">
        <w:rPr>
          <w:szCs w:val="24"/>
        </w:rPr>
        <w:t xml:space="preserve">Boström and Lofs-Holmin (1986) and Boström (1987) </w:t>
      </w:r>
      <w:r w:rsidRPr="0055395D">
        <w:rPr>
          <w:szCs w:val="24"/>
        </w:rPr>
        <w:t>observed</w:t>
      </w:r>
      <w:r w:rsidR="000C0E3D" w:rsidRPr="0055395D">
        <w:rPr>
          <w:szCs w:val="24"/>
        </w:rPr>
        <w:t xml:space="preserve"> a strong correlation betwee</w:t>
      </w:r>
      <w:r w:rsidR="00102594" w:rsidRPr="0055395D">
        <w:rPr>
          <w:szCs w:val="24"/>
        </w:rPr>
        <w:t>n adult and cocoon mass (F</w:t>
      </w:r>
      <w:r w:rsidR="00491F58" w:rsidRPr="0055395D">
        <w:rPr>
          <w:szCs w:val="24"/>
        </w:rPr>
        <w:t>ig. B</w:t>
      </w:r>
      <w:r w:rsidR="00B6571E" w:rsidRPr="0055395D">
        <w:rPr>
          <w:szCs w:val="24"/>
        </w:rPr>
        <w:t>.</w:t>
      </w:r>
      <w:r w:rsidR="00102594" w:rsidRPr="0055395D">
        <w:rPr>
          <w:szCs w:val="24"/>
        </w:rPr>
        <w:t>1</w:t>
      </w:r>
      <w:r w:rsidR="000C0E3D" w:rsidRPr="0055395D">
        <w:rPr>
          <w:szCs w:val="24"/>
        </w:rPr>
        <w:t xml:space="preserve">a) and Pedersen and Bjerre (1991) between cocoon mass and </w:t>
      </w:r>
      <w:r w:rsidR="00491F58" w:rsidRPr="0055395D">
        <w:rPr>
          <w:szCs w:val="24"/>
        </w:rPr>
        <w:t>hatchling mass at birth (Fig. B</w:t>
      </w:r>
      <w:r w:rsidR="00B6571E" w:rsidRPr="0055395D">
        <w:rPr>
          <w:szCs w:val="24"/>
        </w:rPr>
        <w:t>.</w:t>
      </w:r>
      <w:r w:rsidR="00102594" w:rsidRPr="0055395D">
        <w:rPr>
          <w:szCs w:val="24"/>
        </w:rPr>
        <w:t>1</w:t>
      </w:r>
      <w:r w:rsidR="000C0E3D" w:rsidRPr="0055395D">
        <w:rPr>
          <w:szCs w:val="24"/>
        </w:rPr>
        <w:t xml:space="preserve">b) in </w:t>
      </w:r>
      <w:r w:rsidR="000C0E3D" w:rsidRPr="0055395D">
        <w:rPr>
          <w:i/>
          <w:szCs w:val="24"/>
        </w:rPr>
        <w:t>A. caliginosa.</w:t>
      </w:r>
      <w:r w:rsidR="000C0E3D" w:rsidRPr="0055395D">
        <w:rPr>
          <w:szCs w:val="24"/>
        </w:rPr>
        <w:t xml:space="preserve"> T</w:t>
      </w:r>
      <w:r w:rsidR="00491F58" w:rsidRPr="0055395D">
        <w:rPr>
          <w:szCs w:val="24"/>
        </w:rPr>
        <w:t>he linear regressions in Fig. B</w:t>
      </w:r>
      <w:r w:rsidR="00B6571E" w:rsidRPr="0055395D">
        <w:rPr>
          <w:szCs w:val="24"/>
        </w:rPr>
        <w:t>.</w:t>
      </w:r>
      <w:r w:rsidR="00102594" w:rsidRPr="0055395D">
        <w:rPr>
          <w:szCs w:val="24"/>
        </w:rPr>
        <w:t>1</w:t>
      </w:r>
      <w:r w:rsidR="000C0E3D" w:rsidRPr="0055395D">
        <w:rPr>
          <w:szCs w:val="24"/>
        </w:rPr>
        <w:t>a &amp; b are used within the model to predict the parameters mass of cocoon (</w:t>
      </w:r>
      <w:r w:rsidR="00563CB6" w:rsidRPr="0055395D">
        <w:rPr>
          <w:i/>
          <w:szCs w:val="24"/>
        </w:rPr>
        <w:t>M</w:t>
      </w:r>
      <w:r w:rsidR="00563CB6" w:rsidRPr="0055395D">
        <w:rPr>
          <w:i/>
          <w:szCs w:val="24"/>
          <w:vertAlign w:val="subscript"/>
        </w:rPr>
        <w:t>c</w:t>
      </w:r>
      <w:r w:rsidR="000C0E3D" w:rsidRPr="0055395D">
        <w:rPr>
          <w:rFonts w:eastAsia="Times New Roman"/>
          <w:szCs w:val="24"/>
        </w:rPr>
        <w:t>) and mass at birth (</w:t>
      </w:r>
      <w:r w:rsidR="00563CB6" w:rsidRPr="0055395D">
        <w:rPr>
          <w:i/>
          <w:szCs w:val="24"/>
        </w:rPr>
        <w:t>M</w:t>
      </w:r>
      <w:r w:rsidR="00563CB6" w:rsidRPr="0055395D">
        <w:rPr>
          <w:i/>
          <w:szCs w:val="24"/>
          <w:vertAlign w:val="subscript"/>
        </w:rPr>
        <w:t>b</w:t>
      </w:r>
      <w:r w:rsidR="000C0E3D" w:rsidRPr="0055395D">
        <w:rPr>
          <w:rFonts w:eastAsia="Times New Roman"/>
          <w:szCs w:val="24"/>
        </w:rPr>
        <w:t xml:space="preserve">) from the mass of the reproducing adult. </w:t>
      </w:r>
    </w:p>
    <w:p w:rsidR="000C0E3D" w:rsidRPr="0063103D" w:rsidRDefault="000C0E3D" w:rsidP="0055395D">
      <w:pPr>
        <w:spacing w:line="240" w:lineRule="auto"/>
        <w:rPr>
          <w:szCs w:val="24"/>
        </w:rPr>
      </w:pPr>
    </w:p>
    <w:p w:rsidR="000C0E3D" w:rsidRPr="0063103D" w:rsidRDefault="00162F9C" w:rsidP="0055395D">
      <w:pPr>
        <w:autoSpaceDE w:val="0"/>
        <w:autoSpaceDN w:val="0"/>
        <w:adjustRightInd w:val="0"/>
        <w:spacing w:line="240" w:lineRule="auto"/>
        <w:jc w:val="center"/>
        <w:rPr>
          <w:i/>
          <w:szCs w:val="24"/>
        </w:rPr>
      </w:pPr>
      <w:r w:rsidRPr="00162F9C">
        <w:rPr>
          <w:i/>
          <w:noProof/>
          <w:szCs w:val="24"/>
          <w:lang w:eastAsia="en-GB"/>
        </w:rPr>
        <w:drawing>
          <wp:inline distT="0" distB="0" distL="0" distR="0" wp14:anchorId="7A8FCA87" wp14:editId="79599FA4">
            <wp:extent cx="4626591" cy="1877823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6147" cy="187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E3D" w:rsidRPr="0063103D" w:rsidRDefault="000C0E3D" w:rsidP="0055395D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3103D">
        <w:rPr>
          <w:b/>
          <w:sz w:val="20"/>
          <w:szCs w:val="20"/>
        </w:rPr>
        <w:t xml:space="preserve">Fig </w:t>
      </w:r>
      <w:r w:rsidR="00491F58">
        <w:rPr>
          <w:b/>
          <w:sz w:val="20"/>
          <w:szCs w:val="20"/>
        </w:rPr>
        <w:t>B</w:t>
      </w:r>
      <w:r w:rsidR="00B6571E">
        <w:rPr>
          <w:b/>
          <w:sz w:val="20"/>
          <w:szCs w:val="20"/>
        </w:rPr>
        <w:t>.</w:t>
      </w:r>
      <w:r w:rsidR="00102594">
        <w:rPr>
          <w:b/>
          <w:sz w:val="20"/>
          <w:szCs w:val="20"/>
        </w:rPr>
        <w:t>1</w:t>
      </w:r>
      <w:r w:rsidRPr="0063103D">
        <w:rPr>
          <w:b/>
          <w:sz w:val="20"/>
          <w:szCs w:val="20"/>
        </w:rPr>
        <w:t>.</w:t>
      </w:r>
      <w:r w:rsidRPr="0063103D">
        <w:rPr>
          <w:sz w:val="20"/>
          <w:szCs w:val="20"/>
        </w:rPr>
        <w:t xml:space="preserve"> Linear regressions (lines) used to model relationships between cocoon mass, </w:t>
      </w:r>
      <w:r w:rsidR="00563CB6">
        <w:rPr>
          <w:i/>
          <w:sz w:val="20"/>
          <w:szCs w:val="20"/>
        </w:rPr>
        <w:t>M</w:t>
      </w:r>
      <w:r w:rsidR="00563CB6">
        <w:rPr>
          <w:i/>
          <w:sz w:val="20"/>
          <w:szCs w:val="20"/>
          <w:vertAlign w:val="subscript"/>
        </w:rPr>
        <w:t>c</w:t>
      </w:r>
      <w:r w:rsidR="00563CB6">
        <w:rPr>
          <w:sz w:val="20"/>
          <w:szCs w:val="20"/>
        </w:rPr>
        <w:t xml:space="preserve">, mass at birth, </w:t>
      </w:r>
      <w:r w:rsidR="00563CB6">
        <w:rPr>
          <w:i/>
          <w:sz w:val="20"/>
          <w:szCs w:val="20"/>
        </w:rPr>
        <w:t>M</w:t>
      </w:r>
      <w:r w:rsidR="00563CB6">
        <w:rPr>
          <w:i/>
          <w:sz w:val="20"/>
          <w:szCs w:val="20"/>
          <w:vertAlign w:val="subscript"/>
        </w:rPr>
        <w:t>b</w:t>
      </w:r>
      <w:r w:rsidRPr="00EB17AB">
        <w:rPr>
          <w:rFonts w:eastAsia="Times New Roman"/>
          <w:sz w:val="20"/>
          <w:szCs w:val="20"/>
        </w:rPr>
        <w:t xml:space="preserve">, </w:t>
      </w:r>
      <w:r w:rsidRPr="0063103D">
        <w:rPr>
          <w:sz w:val="20"/>
          <w:szCs w:val="20"/>
        </w:rPr>
        <w:t>and adult mass</w:t>
      </w:r>
      <w:r w:rsidR="00162F9C">
        <w:rPr>
          <w:sz w:val="20"/>
          <w:szCs w:val="20"/>
        </w:rPr>
        <w:t>, with data</w:t>
      </w:r>
      <w:r w:rsidRPr="0063103D">
        <w:rPr>
          <w:sz w:val="20"/>
          <w:szCs w:val="20"/>
        </w:rPr>
        <w:t xml:space="preserve"> from a) </w:t>
      </w:r>
      <w:r w:rsidR="00162F9C" w:rsidRPr="00F301B1">
        <w:rPr>
          <w:sz w:val="20"/>
          <w:szCs w:val="20"/>
        </w:rPr>
        <w:t>Boström and Lofs-Holmin (1986)</w:t>
      </w:r>
      <w:r w:rsidR="00162F9C">
        <w:rPr>
          <w:sz w:val="20"/>
          <w:szCs w:val="20"/>
        </w:rPr>
        <w:t xml:space="preserve"> (diamond) and </w:t>
      </w:r>
      <w:r w:rsidR="00162F9C" w:rsidRPr="00F301B1">
        <w:rPr>
          <w:sz w:val="20"/>
          <w:szCs w:val="20"/>
        </w:rPr>
        <w:t>Boström (1987)</w:t>
      </w:r>
      <w:r w:rsidR="00162F9C">
        <w:rPr>
          <w:sz w:val="20"/>
          <w:szCs w:val="20"/>
        </w:rPr>
        <w:t xml:space="preserve"> (asterisk)</w:t>
      </w:r>
      <w:r w:rsidR="00162F9C" w:rsidRPr="00F301B1">
        <w:rPr>
          <w:sz w:val="20"/>
          <w:szCs w:val="20"/>
        </w:rPr>
        <w:t xml:space="preserve"> </w:t>
      </w:r>
      <w:r w:rsidRPr="0063103D">
        <w:rPr>
          <w:sz w:val="20"/>
          <w:szCs w:val="20"/>
        </w:rPr>
        <w:t>and b) Pedersen and Bjerre (1991)</w:t>
      </w:r>
      <w:r w:rsidR="00162F9C">
        <w:rPr>
          <w:sz w:val="20"/>
          <w:szCs w:val="20"/>
        </w:rPr>
        <w:t xml:space="preserve"> (square)</w:t>
      </w:r>
      <w:r w:rsidRPr="0063103D">
        <w:rPr>
          <w:sz w:val="20"/>
          <w:szCs w:val="20"/>
        </w:rPr>
        <w:t>.</w:t>
      </w:r>
    </w:p>
    <w:p w:rsidR="000C0E3D" w:rsidRDefault="000C0E3D" w:rsidP="0055395D">
      <w:pPr>
        <w:spacing w:line="240" w:lineRule="auto"/>
        <w:rPr>
          <w:i/>
        </w:rPr>
      </w:pPr>
    </w:p>
    <w:p w:rsidR="000C0E3D" w:rsidRPr="00563CB6" w:rsidRDefault="000C0E3D" w:rsidP="0055395D">
      <w:pPr>
        <w:spacing w:line="240" w:lineRule="auto"/>
        <w:rPr>
          <w:i/>
          <w:vertAlign w:val="subscript"/>
        </w:rPr>
      </w:pPr>
      <w:r w:rsidRPr="000810DD">
        <w:rPr>
          <w:i/>
        </w:rPr>
        <w:t>Growth constant</w:t>
      </w:r>
      <w:r w:rsidR="00563CB6">
        <w:rPr>
          <w:i/>
        </w:rPr>
        <w:t>, r</w:t>
      </w:r>
      <w:r w:rsidR="00563CB6">
        <w:rPr>
          <w:i/>
          <w:vertAlign w:val="subscript"/>
        </w:rPr>
        <w:t>B</w:t>
      </w:r>
    </w:p>
    <w:p w:rsidR="000C0E3D" w:rsidRPr="000810DD" w:rsidRDefault="000C0E3D" w:rsidP="0055395D">
      <w:pPr>
        <w:spacing w:line="240" w:lineRule="auto"/>
        <w:rPr>
          <w:szCs w:val="24"/>
        </w:rPr>
      </w:pPr>
      <w:r w:rsidRPr="000810DD">
        <w:rPr>
          <w:szCs w:val="24"/>
        </w:rPr>
        <w:t>Sibly et al. (</w:t>
      </w:r>
      <w:r w:rsidR="00E120AF">
        <w:rPr>
          <w:szCs w:val="24"/>
        </w:rPr>
        <w:t>2014</w:t>
      </w:r>
      <w:r w:rsidRPr="000810DD">
        <w:rPr>
          <w:szCs w:val="24"/>
        </w:rPr>
        <w:t>) show that the von Bertalanffy growth constant (</w:t>
      </w:r>
      <w:r w:rsidR="00563CB6">
        <w:rPr>
          <w:i/>
          <w:szCs w:val="24"/>
        </w:rPr>
        <w:t>r</w:t>
      </w:r>
      <w:r w:rsidR="00563CB6">
        <w:rPr>
          <w:i/>
          <w:szCs w:val="24"/>
          <w:vertAlign w:val="subscript"/>
        </w:rPr>
        <w:t>B</w:t>
      </w:r>
      <w:r w:rsidRPr="000810DD">
        <w:rPr>
          <w:szCs w:val="24"/>
        </w:rPr>
        <w:t>) can be estimated by following:</w:t>
      </w:r>
    </w:p>
    <w:p w:rsidR="000C0E3D" w:rsidRPr="00102594" w:rsidRDefault="002F7508" w:rsidP="0055395D">
      <w:pPr>
        <w:spacing w:line="240" w:lineRule="auto"/>
        <w:jc w:val="center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ln</m:t>
          </m:r>
          <m:d>
            <m:dPr>
              <m:begChr m:val="{"/>
              <m:endChr m:val="}"/>
              <m:ctrlPr>
                <w:rPr>
                  <w:rFonts w:ascii="Cambria Math" w:hAnsi="Cambria Math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lang w:val="en-US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 xml:space="preserve">1- 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lang w:val="en-US"/>
                                    </w:rPr>
                                    <m:t>p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lang w:val="en-US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imes New Roman" w:hAnsi="Cambria Math"/>
                                      <w:lang w:val="en-US"/>
                                    </w:rPr>
                                    <m:t>m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lang w:val="en-US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</m:e>
          </m:d>
        </m:oMath>
      </m:oMathPara>
    </w:p>
    <w:p w:rsidR="000C0E3D" w:rsidRPr="000810DD" w:rsidRDefault="000C0E3D" w:rsidP="0055395D">
      <w:pPr>
        <w:spacing w:line="240" w:lineRule="auto"/>
        <w:rPr>
          <w:szCs w:val="24"/>
        </w:rPr>
      </w:pPr>
    </w:p>
    <w:p w:rsidR="000C0E3D" w:rsidRPr="000810DD" w:rsidRDefault="000C0E3D" w:rsidP="0055395D">
      <w:pPr>
        <w:spacing w:line="240" w:lineRule="auto"/>
        <w:rPr>
          <w:szCs w:val="24"/>
        </w:rPr>
      </w:pPr>
      <w:r w:rsidRPr="000810DD">
        <w:rPr>
          <w:szCs w:val="24"/>
        </w:rPr>
        <w:t xml:space="preserve">where </w:t>
      </w:r>
      <w:r w:rsidR="00563CB6">
        <w:rPr>
          <w:i/>
          <w:szCs w:val="24"/>
        </w:rPr>
        <w:t>M</w:t>
      </w:r>
      <w:r w:rsidR="00563CB6">
        <w:rPr>
          <w:i/>
          <w:szCs w:val="24"/>
          <w:vertAlign w:val="subscript"/>
        </w:rPr>
        <w:t>b</w:t>
      </w:r>
      <w:r w:rsidR="00563CB6" w:rsidRPr="00EB17AB">
        <w:rPr>
          <w:rFonts w:eastAsia="Times New Roman"/>
          <w:szCs w:val="24"/>
          <w:lang w:val="en-US"/>
        </w:rPr>
        <w:t xml:space="preserve"> is mass at birth, </w:t>
      </w:r>
      <w:r w:rsidR="00563CB6">
        <w:rPr>
          <w:i/>
          <w:szCs w:val="24"/>
        </w:rPr>
        <w:t>M</w:t>
      </w:r>
      <w:r w:rsidR="00563CB6">
        <w:rPr>
          <w:i/>
          <w:szCs w:val="24"/>
          <w:vertAlign w:val="subscript"/>
        </w:rPr>
        <w:t>m</w:t>
      </w:r>
      <m:oMath>
        <m:r>
          <w:rPr>
            <w:rFonts w:ascii="Cambria Math" w:eastAsia="Times New Roman" w:hAnsi="Cambria Math"/>
            <w:szCs w:val="24"/>
            <w:lang w:val="en-US"/>
          </w:rPr>
          <m:t xml:space="preserve"> </m:t>
        </m:r>
      </m:oMath>
      <w:r w:rsidRPr="00EB17AB">
        <w:rPr>
          <w:rFonts w:eastAsia="Times New Roman"/>
          <w:szCs w:val="24"/>
          <w:lang w:val="en-US"/>
        </w:rPr>
        <w:t xml:space="preserve">is maximum mass, </w:t>
      </w:r>
      <w:r w:rsidR="00563CB6">
        <w:rPr>
          <w:i/>
          <w:szCs w:val="24"/>
        </w:rPr>
        <w:t>M</w:t>
      </w:r>
      <w:r w:rsidR="00563CB6">
        <w:rPr>
          <w:i/>
          <w:szCs w:val="24"/>
          <w:vertAlign w:val="subscript"/>
        </w:rPr>
        <w:t>p</w:t>
      </w:r>
      <w:r w:rsidR="00563CB6" w:rsidRPr="00EB17AB">
        <w:rPr>
          <w:rFonts w:eastAsia="Times New Roman"/>
          <w:szCs w:val="24"/>
          <w:lang w:val="en-US"/>
        </w:rPr>
        <w:t xml:space="preserve"> </w:t>
      </w:r>
      <w:r w:rsidRPr="00EB17AB">
        <w:rPr>
          <w:rFonts w:eastAsia="Times New Roman"/>
          <w:szCs w:val="24"/>
          <w:lang w:val="en-US"/>
        </w:rPr>
        <w:t xml:space="preserve">is mass at puberty and </w:t>
      </w:r>
      <w:r w:rsidR="00563CB6">
        <w:rPr>
          <w:i/>
          <w:szCs w:val="24"/>
        </w:rPr>
        <w:t>t</w:t>
      </w:r>
      <w:r w:rsidR="00563CB6">
        <w:rPr>
          <w:i/>
          <w:szCs w:val="24"/>
          <w:vertAlign w:val="subscript"/>
        </w:rPr>
        <w:t>p</w:t>
      </w:r>
      <w:r w:rsidRPr="00EB17AB">
        <w:rPr>
          <w:rFonts w:eastAsia="Times New Roman"/>
          <w:szCs w:val="24"/>
          <w:lang w:val="en-US"/>
        </w:rPr>
        <w:t xml:space="preserve"> is time at puberty. Lofs</w:t>
      </w:r>
      <w:r w:rsidR="008A3808">
        <w:rPr>
          <w:rFonts w:eastAsia="Times New Roman"/>
          <w:szCs w:val="24"/>
          <w:lang w:val="en-US"/>
        </w:rPr>
        <w:t>-Holmin</w:t>
      </w:r>
      <w:r w:rsidRPr="00EB17AB">
        <w:rPr>
          <w:rFonts w:eastAsia="Times New Roman"/>
          <w:szCs w:val="24"/>
          <w:lang w:val="en-US"/>
        </w:rPr>
        <w:t xml:space="preserve"> (1983) record values for </w:t>
      </w:r>
      <w:r w:rsidR="00563CB6">
        <w:rPr>
          <w:i/>
          <w:szCs w:val="24"/>
        </w:rPr>
        <w:t>M</w:t>
      </w:r>
      <w:r w:rsidR="00563CB6">
        <w:rPr>
          <w:i/>
          <w:szCs w:val="24"/>
          <w:vertAlign w:val="subscript"/>
        </w:rPr>
        <w:t>b</w:t>
      </w:r>
      <w:r w:rsidR="00563CB6" w:rsidRPr="00EB17AB">
        <w:rPr>
          <w:rFonts w:eastAsia="Times New Roman"/>
          <w:szCs w:val="24"/>
        </w:rPr>
        <w:t xml:space="preserve">, </w:t>
      </w:r>
      <w:r w:rsidR="00563CB6">
        <w:rPr>
          <w:i/>
          <w:szCs w:val="24"/>
        </w:rPr>
        <w:t>M</w:t>
      </w:r>
      <w:r w:rsidR="00563CB6">
        <w:rPr>
          <w:i/>
          <w:szCs w:val="24"/>
          <w:vertAlign w:val="subscript"/>
        </w:rPr>
        <w:t>p</w:t>
      </w:r>
      <w:r w:rsidR="00563CB6" w:rsidRPr="00EB17AB">
        <w:rPr>
          <w:rFonts w:eastAsia="Times New Roman"/>
          <w:szCs w:val="24"/>
        </w:rPr>
        <w:t xml:space="preserve">, </w:t>
      </w:r>
      <w:r w:rsidR="00563CB6">
        <w:rPr>
          <w:i/>
          <w:szCs w:val="24"/>
        </w:rPr>
        <w:t>M</w:t>
      </w:r>
      <w:r w:rsidR="00563CB6">
        <w:rPr>
          <w:i/>
          <w:szCs w:val="24"/>
          <w:vertAlign w:val="subscript"/>
        </w:rPr>
        <w:t>m</w:t>
      </w:r>
      <w:r w:rsidRPr="00EB17AB">
        <w:rPr>
          <w:rFonts w:eastAsia="Times New Roman"/>
          <w:szCs w:val="24"/>
          <w:lang w:val="en-US"/>
        </w:rPr>
        <w:t xml:space="preserve"> and </w:t>
      </w:r>
      <w:r w:rsidR="00563CB6">
        <w:rPr>
          <w:i/>
          <w:szCs w:val="24"/>
        </w:rPr>
        <w:t>t</w:t>
      </w:r>
      <w:r w:rsidR="00563CB6">
        <w:rPr>
          <w:i/>
          <w:szCs w:val="24"/>
          <w:vertAlign w:val="subscript"/>
        </w:rPr>
        <w:t>p</w:t>
      </w:r>
      <w:r w:rsidRPr="00EB17AB">
        <w:rPr>
          <w:rFonts w:eastAsia="Times New Roman"/>
          <w:szCs w:val="24"/>
          <w:lang w:val="en-US"/>
        </w:rPr>
        <w:t xml:space="preserve"> for </w:t>
      </w:r>
      <w:r w:rsidRPr="00EB17AB">
        <w:rPr>
          <w:rFonts w:eastAsia="Times New Roman"/>
          <w:i/>
          <w:szCs w:val="24"/>
          <w:lang w:val="en-US"/>
        </w:rPr>
        <w:t xml:space="preserve">A. caliginosa </w:t>
      </w:r>
      <w:r w:rsidRPr="00EB17AB">
        <w:rPr>
          <w:rFonts w:eastAsia="Times New Roman"/>
          <w:szCs w:val="24"/>
          <w:lang w:val="en-US"/>
        </w:rPr>
        <w:t xml:space="preserve">of 0.025 g, 0.50 g, 2 g and 45 days. These values are used to yield a growth constant value </w:t>
      </w:r>
      <w:r w:rsidRPr="000810DD">
        <w:rPr>
          <w:szCs w:val="24"/>
        </w:rPr>
        <w:t>(</w:t>
      </w:r>
      <w:r w:rsidR="00563CB6">
        <w:rPr>
          <w:i/>
          <w:szCs w:val="24"/>
        </w:rPr>
        <w:t>r</w:t>
      </w:r>
      <w:r w:rsidR="00563CB6">
        <w:rPr>
          <w:i/>
          <w:szCs w:val="24"/>
          <w:vertAlign w:val="subscript"/>
        </w:rPr>
        <w:t>B</w:t>
      </w:r>
      <w:r w:rsidRPr="000810DD">
        <w:rPr>
          <w:szCs w:val="24"/>
        </w:rPr>
        <w:t>) of 0.049.</w:t>
      </w:r>
    </w:p>
    <w:p w:rsidR="000C0E3D" w:rsidRPr="000810DD" w:rsidRDefault="000C0E3D" w:rsidP="0055395D">
      <w:pPr>
        <w:spacing w:line="240" w:lineRule="auto"/>
      </w:pPr>
    </w:p>
    <w:p w:rsidR="000C0E3D" w:rsidRPr="00563CB6" w:rsidRDefault="000C0E3D" w:rsidP="0055395D">
      <w:pPr>
        <w:spacing w:line="240" w:lineRule="auto"/>
        <w:rPr>
          <w:i/>
          <w:vertAlign w:val="subscript"/>
        </w:rPr>
      </w:pPr>
      <w:r w:rsidRPr="000810DD">
        <w:rPr>
          <w:i/>
        </w:rPr>
        <w:t>Maximum rate of energy allocation to reproduction</w:t>
      </w:r>
      <w:r w:rsidR="00563CB6">
        <w:rPr>
          <w:i/>
        </w:rPr>
        <w:t>, r</w:t>
      </w:r>
      <w:r w:rsidR="00563CB6">
        <w:rPr>
          <w:i/>
          <w:vertAlign w:val="subscript"/>
        </w:rPr>
        <w:t>m</w:t>
      </w:r>
    </w:p>
    <w:p w:rsidR="000C0E3D" w:rsidRPr="000810DD" w:rsidRDefault="000C0E3D" w:rsidP="0055395D">
      <w:pPr>
        <w:autoSpaceDE w:val="0"/>
        <w:autoSpaceDN w:val="0"/>
        <w:adjustRightInd w:val="0"/>
        <w:spacing w:line="240" w:lineRule="auto"/>
      </w:pPr>
      <w:r w:rsidRPr="000810DD">
        <w:rPr>
          <w:szCs w:val="24"/>
        </w:rPr>
        <w:t xml:space="preserve">Spurgeon et al. (2000) (Table 2, p. 1803) recorded a cocoon production rate of 1.84 per week for </w:t>
      </w:r>
      <w:r w:rsidRPr="000810DD">
        <w:rPr>
          <w:i/>
          <w:szCs w:val="24"/>
        </w:rPr>
        <w:t xml:space="preserve">A. caliginosa </w:t>
      </w:r>
      <w:r w:rsidRPr="000810DD">
        <w:rPr>
          <w:szCs w:val="24"/>
        </w:rPr>
        <w:t>individuals with an average biomass of 0.84 g at 15 °C. This gives a reproduction rate of 0.263 hatchlings individual</w:t>
      </w:r>
      <w:r w:rsidRPr="000810DD">
        <w:rPr>
          <w:szCs w:val="24"/>
          <w:vertAlign w:val="superscript"/>
        </w:rPr>
        <w:t>-1</w:t>
      </w:r>
      <w:r w:rsidRPr="000810DD">
        <w:rPr>
          <w:szCs w:val="24"/>
        </w:rPr>
        <w:t xml:space="preserve"> day</w:t>
      </w:r>
      <w:r w:rsidRPr="000810DD">
        <w:rPr>
          <w:szCs w:val="24"/>
          <w:vertAlign w:val="superscript"/>
        </w:rPr>
        <w:t>-1</w:t>
      </w:r>
      <w:r w:rsidRPr="000810DD">
        <w:rPr>
          <w:szCs w:val="24"/>
        </w:rPr>
        <w:t>. The energy costs of producing one cocoon are</w:t>
      </w:r>
      <w:r w:rsidR="00563CB6">
        <w:rPr>
          <w:szCs w:val="24"/>
        </w:rPr>
        <w:t xml:space="preserve"> </w:t>
      </w:r>
      <w:r w:rsidR="00563CB6">
        <w:rPr>
          <w:i/>
          <w:szCs w:val="24"/>
        </w:rPr>
        <w:t>M</w:t>
      </w:r>
      <w:r w:rsidR="00563CB6">
        <w:rPr>
          <w:i/>
          <w:szCs w:val="24"/>
          <w:vertAlign w:val="subscript"/>
        </w:rPr>
        <w:t xml:space="preserve">c </w:t>
      </w:r>
      <w:r w:rsidR="00563CB6">
        <w:rPr>
          <w:szCs w:val="24"/>
        </w:rPr>
        <w:t>(</w:t>
      </w:r>
      <w:r w:rsidR="00563CB6">
        <w:rPr>
          <w:i/>
          <w:szCs w:val="24"/>
        </w:rPr>
        <w:t>E</w:t>
      </w:r>
      <w:r w:rsidR="00563CB6">
        <w:rPr>
          <w:i/>
          <w:szCs w:val="24"/>
          <w:vertAlign w:val="subscript"/>
        </w:rPr>
        <w:t xml:space="preserve">c </w:t>
      </w:r>
      <w:r w:rsidR="00563CB6">
        <w:rPr>
          <w:szCs w:val="24"/>
        </w:rPr>
        <w:t xml:space="preserve">+ </w:t>
      </w:r>
      <w:r w:rsidR="00563CB6">
        <w:rPr>
          <w:i/>
          <w:szCs w:val="24"/>
        </w:rPr>
        <w:t>E</w:t>
      </w:r>
      <w:r w:rsidR="00563CB6">
        <w:rPr>
          <w:i/>
          <w:szCs w:val="24"/>
          <w:vertAlign w:val="subscript"/>
        </w:rPr>
        <w:t>s</w:t>
      </w:r>
      <w:r w:rsidR="00563CB6">
        <w:rPr>
          <w:szCs w:val="24"/>
        </w:rPr>
        <w:t>) = 0.174 kJ</w:t>
      </w:r>
      <w:r w:rsidRPr="00EB17AB">
        <w:rPr>
          <w:rFonts w:eastAsia="Times New Roman"/>
          <w:szCs w:val="24"/>
        </w:rPr>
        <w:t>,</w:t>
      </w:r>
      <w:r w:rsidRPr="000810DD">
        <w:rPr>
          <w:szCs w:val="24"/>
        </w:rPr>
        <w:t xml:space="preserve"> where </w:t>
      </w:r>
      <w:r w:rsidR="00563CB6">
        <w:rPr>
          <w:i/>
          <w:szCs w:val="24"/>
        </w:rPr>
        <w:t>M</w:t>
      </w:r>
      <w:r w:rsidR="00563CB6">
        <w:rPr>
          <w:i/>
          <w:szCs w:val="24"/>
          <w:vertAlign w:val="subscript"/>
        </w:rPr>
        <w:t>c</w:t>
      </w:r>
      <w:r w:rsidRPr="00EB17AB">
        <w:rPr>
          <w:rFonts w:eastAsia="Times New Roman"/>
          <w:szCs w:val="24"/>
        </w:rPr>
        <w:t xml:space="preserve"> is calculated as 0.0164 g from</w:t>
      </w:r>
      <w:r w:rsidRPr="000810DD">
        <w:rPr>
          <w:szCs w:val="24"/>
        </w:rPr>
        <w:t xml:space="preserve"> t</w:t>
      </w:r>
      <w:r>
        <w:rPr>
          <w:szCs w:val="24"/>
        </w:rPr>
        <w:t>h</w:t>
      </w:r>
      <w:r w:rsidR="00666A25">
        <w:rPr>
          <w:szCs w:val="24"/>
        </w:rPr>
        <w:t>e regression equation in Fig. A1</w:t>
      </w:r>
      <w:r w:rsidRPr="000810DD">
        <w:rPr>
          <w:szCs w:val="24"/>
        </w:rPr>
        <w:t>a using an adult mass of 0.84 g. These values give a rate of energy allocation to reproduction of 0.046 kJ/day, and corrected for a 1 g individual gives a</w:t>
      </w:r>
      <w:r w:rsidRPr="000810DD">
        <w:t xml:space="preserve"> </w:t>
      </w:r>
      <w:r w:rsidR="00563CB6">
        <w:rPr>
          <w:i/>
        </w:rPr>
        <w:t>r</w:t>
      </w:r>
      <w:r w:rsidR="00563CB6">
        <w:rPr>
          <w:i/>
          <w:vertAlign w:val="subscript"/>
        </w:rPr>
        <w:t>m</w:t>
      </w:r>
      <w:r w:rsidRPr="000810DD">
        <w:rPr>
          <w:szCs w:val="24"/>
        </w:rPr>
        <w:t xml:space="preserve"> value of 0.054 kJ/g day</w:t>
      </w:r>
      <w:r w:rsidRPr="000810DD">
        <w:rPr>
          <w:szCs w:val="24"/>
          <w:vertAlign w:val="superscript"/>
        </w:rPr>
        <w:t>-1</w:t>
      </w:r>
      <w:r w:rsidRPr="000810DD">
        <w:rPr>
          <w:szCs w:val="24"/>
        </w:rPr>
        <w:t xml:space="preserve"> (Table 1).</w:t>
      </w:r>
    </w:p>
    <w:p w:rsidR="000C0E3D" w:rsidRPr="000810DD" w:rsidRDefault="000C0E3D" w:rsidP="0055395D">
      <w:pPr>
        <w:spacing w:line="240" w:lineRule="auto"/>
      </w:pPr>
    </w:p>
    <w:p w:rsidR="000C0E3D" w:rsidRPr="008A3808" w:rsidRDefault="000C0E3D" w:rsidP="0055395D">
      <w:pPr>
        <w:spacing w:line="240" w:lineRule="auto"/>
        <w:rPr>
          <w:b/>
        </w:rPr>
      </w:pPr>
      <w:r w:rsidRPr="008A3808">
        <w:rPr>
          <w:b/>
        </w:rPr>
        <w:t>References</w:t>
      </w:r>
    </w:p>
    <w:p w:rsidR="00B6571E" w:rsidRPr="00985AD0" w:rsidRDefault="00B6571E" w:rsidP="0055395D">
      <w:pPr>
        <w:pStyle w:val="List"/>
      </w:pPr>
      <w:r w:rsidRPr="00985AD0">
        <w:t xml:space="preserve">Barley, K.P. </w:t>
      </w:r>
      <w:r>
        <w:t>1959.</w:t>
      </w:r>
      <w:r w:rsidRPr="00985AD0">
        <w:t xml:space="preserve"> The influence of earthworms on soil fertility. II. Consuption of soil and organic matter by the earthworm </w:t>
      </w:r>
      <w:r w:rsidRPr="00985AD0">
        <w:rPr>
          <w:i/>
        </w:rPr>
        <w:t>Allolobophora caliginosa</w:t>
      </w:r>
      <w:r w:rsidRPr="00985AD0">
        <w:t xml:space="preserve"> (Savigny). Au</w:t>
      </w:r>
      <w:r w:rsidR="00E120AF">
        <w:t>st. J. Agr.</w:t>
      </w:r>
      <w:r w:rsidRPr="00985AD0">
        <w:t xml:space="preserve"> Res</w:t>
      </w:r>
      <w:r w:rsidR="00E120AF">
        <w:t>.</w:t>
      </w:r>
      <w:r w:rsidRPr="00985AD0">
        <w:t xml:space="preserve"> 10, 179-185. </w:t>
      </w:r>
    </w:p>
    <w:p w:rsidR="0055395D" w:rsidRPr="005F529A" w:rsidRDefault="0055395D" w:rsidP="0055395D">
      <w:pPr>
        <w:pStyle w:val="List"/>
      </w:pPr>
      <w:r w:rsidRPr="005F529A">
        <w:t>Boström, U., Lofs-Holmin, A., 1986. Growth of earthworms (</w:t>
      </w:r>
      <w:r w:rsidRPr="005F529A">
        <w:rPr>
          <w:i/>
        </w:rPr>
        <w:t>Allolobophora caliginosa</w:t>
      </w:r>
      <w:r w:rsidRPr="005F529A">
        <w:t>) fed shoots and roots of barley, meadow fescue and lucerne: Studies in relation to particle size, protein, crude fiber content and toxicity. Pe</w:t>
      </w:r>
      <w:bookmarkStart w:id="0" w:name="_GoBack"/>
      <w:bookmarkEnd w:id="0"/>
      <w:r w:rsidRPr="005F529A">
        <w:t xml:space="preserve">dobiologia 29, 1-12. </w:t>
      </w:r>
    </w:p>
    <w:p w:rsidR="0055395D" w:rsidRPr="005F529A" w:rsidRDefault="0055395D" w:rsidP="0055395D">
      <w:pPr>
        <w:pStyle w:val="List"/>
      </w:pPr>
      <w:r w:rsidRPr="005F529A">
        <w:t>Boström, U., 1987. Growth of earthworms (</w:t>
      </w:r>
      <w:r w:rsidRPr="005F529A">
        <w:rPr>
          <w:i/>
        </w:rPr>
        <w:t>Allolobophora caliginosa</w:t>
      </w:r>
      <w:r w:rsidRPr="005F529A">
        <w:t xml:space="preserve">) in soil mixed with either barley, lucerne or meadow fescue at various stages of decomposition. Pedobiologia 30, 311-321. </w:t>
      </w:r>
    </w:p>
    <w:p w:rsidR="00B6571E" w:rsidRPr="00B6571E" w:rsidRDefault="00B6571E" w:rsidP="0055395D">
      <w:pPr>
        <w:pStyle w:val="List"/>
      </w:pPr>
      <w:r w:rsidRPr="00B6571E">
        <w:t>Curry, J.P., Byrne, D., Boyle, K.E.</w:t>
      </w:r>
      <w:r>
        <w:t>, 1995.</w:t>
      </w:r>
      <w:r w:rsidRPr="00B6571E">
        <w:t xml:space="preserve"> The earthworm population of a winter cereal field and its effects on soil</w:t>
      </w:r>
      <w:r w:rsidR="00E120AF">
        <w:t xml:space="preserve"> and nitrogen turnover. Biol. Fert.</w:t>
      </w:r>
      <w:r w:rsidRPr="00B6571E">
        <w:t xml:space="preserve"> Soils 19, 166-172. </w:t>
      </w:r>
    </w:p>
    <w:p w:rsidR="00B6571E" w:rsidRPr="00B6571E" w:rsidRDefault="00B6571E" w:rsidP="0055395D">
      <w:pPr>
        <w:pStyle w:val="List"/>
        <w:rPr>
          <w:lang w:eastAsia="en-GB"/>
        </w:rPr>
      </w:pPr>
      <w:r w:rsidRPr="00B6571E">
        <w:t>Guild, W. J. McL.</w:t>
      </w:r>
      <w:r w:rsidR="00EF674E">
        <w:t xml:space="preserve">, 1955. Earthworms and soil structure, in: </w:t>
      </w:r>
      <w:r w:rsidR="00EF674E" w:rsidRPr="00B6571E">
        <w:rPr>
          <w:lang w:eastAsia="en-GB"/>
        </w:rPr>
        <w:t>Kevan</w:t>
      </w:r>
      <w:r w:rsidR="00EF674E">
        <w:rPr>
          <w:lang w:eastAsia="en-GB"/>
        </w:rPr>
        <w:t>, D.M. (Ed.),</w:t>
      </w:r>
      <w:r w:rsidRPr="00B6571E">
        <w:t xml:space="preserve"> </w:t>
      </w:r>
      <w:bookmarkStart w:id="1" w:name="_ENREF_1"/>
      <w:r w:rsidRPr="00B6571E">
        <w:rPr>
          <w:lang w:eastAsia="en-GB"/>
        </w:rPr>
        <w:t>Soil Zoology</w:t>
      </w:r>
      <w:r w:rsidR="00EF674E">
        <w:rPr>
          <w:lang w:eastAsia="en-GB"/>
        </w:rPr>
        <w:t xml:space="preserve">. Butterworths, London, </w:t>
      </w:r>
      <w:r w:rsidR="00EF674E" w:rsidRPr="00B6571E">
        <w:t>pp. 83-98</w:t>
      </w:r>
      <w:r w:rsidR="00EF674E">
        <w:t>.</w:t>
      </w:r>
      <w:r w:rsidRPr="00B6571E">
        <w:rPr>
          <w:lang w:eastAsia="en-GB"/>
        </w:rPr>
        <w:t xml:space="preserve"> </w:t>
      </w:r>
    </w:p>
    <w:p w:rsidR="00B6571E" w:rsidRPr="00C84BBA" w:rsidRDefault="00B6571E" w:rsidP="0055395D">
      <w:pPr>
        <w:pStyle w:val="List"/>
      </w:pPr>
      <w:r>
        <w:t>Lofs-Holmin, A., 1983.</w:t>
      </w:r>
      <w:r w:rsidRPr="00C84BBA">
        <w:t xml:space="preserve"> Reproduction and growth of common arable land and pasture species of earthworms (Lumbricidae) in laboratory cultures. Swedish J</w:t>
      </w:r>
      <w:r w:rsidR="00E120AF">
        <w:t xml:space="preserve">. </w:t>
      </w:r>
      <w:r>
        <w:t>Agr</w:t>
      </w:r>
      <w:r w:rsidR="00E120AF">
        <w:t>. Res.</w:t>
      </w:r>
      <w:r w:rsidRPr="00C84BBA">
        <w:t xml:space="preserve"> 13, 31–37.</w:t>
      </w:r>
    </w:p>
    <w:p w:rsidR="00B6571E" w:rsidRPr="00C84BBA" w:rsidRDefault="00B6571E" w:rsidP="0055395D">
      <w:pPr>
        <w:pStyle w:val="List"/>
        <w:rPr>
          <w:lang w:eastAsia="en-GB"/>
        </w:rPr>
      </w:pPr>
      <w:r>
        <w:rPr>
          <w:lang w:eastAsia="en-GB"/>
        </w:rPr>
        <w:t>Meehan, T.D., 2006.</w:t>
      </w:r>
      <w:r w:rsidRPr="00C84BBA">
        <w:rPr>
          <w:lang w:eastAsia="en-GB"/>
        </w:rPr>
        <w:t xml:space="preserve"> </w:t>
      </w:r>
      <w:r>
        <w:rPr>
          <w:bCs/>
          <w:lang w:eastAsia="en-GB"/>
        </w:rPr>
        <w:t>Mass and temperature dependence of metabolic rate in litter and soil i</w:t>
      </w:r>
      <w:r w:rsidRPr="00C84BBA">
        <w:rPr>
          <w:bCs/>
          <w:lang w:eastAsia="en-GB"/>
        </w:rPr>
        <w:t xml:space="preserve">nvertebrates. </w:t>
      </w:r>
      <w:r w:rsidRPr="00C84BBA">
        <w:rPr>
          <w:iCs/>
          <w:lang w:eastAsia="en-GB"/>
        </w:rPr>
        <w:t>Physio</w:t>
      </w:r>
      <w:r>
        <w:rPr>
          <w:iCs/>
          <w:lang w:eastAsia="en-GB"/>
        </w:rPr>
        <w:t>l</w:t>
      </w:r>
      <w:r w:rsidR="00E120AF">
        <w:rPr>
          <w:iCs/>
          <w:lang w:eastAsia="en-GB"/>
        </w:rPr>
        <w:t xml:space="preserve">. </w:t>
      </w:r>
      <w:r>
        <w:rPr>
          <w:iCs/>
          <w:lang w:eastAsia="en-GB"/>
        </w:rPr>
        <w:t>Biochem</w:t>
      </w:r>
      <w:r w:rsidR="00E120AF">
        <w:rPr>
          <w:iCs/>
          <w:lang w:eastAsia="en-GB"/>
        </w:rPr>
        <w:t>. Zool.</w:t>
      </w:r>
      <w:r w:rsidRPr="00C84BBA">
        <w:rPr>
          <w:lang w:eastAsia="en-GB"/>
        </w:rPr>
        <w:t xml:space="preserve"> 79, 878-884.</w:t>
      </w:r>
    </w:p>
    <w:p w:rsidR="00B6571E" w:rsidRPr="00C84BBA" w:rsidRDefault="00B6571E" w:rsidP="0055395D">
      <w:pPr>
        <w:pStyle w:val="List"/>
        <w:rPr>
          <w:lang w:eastAsia="en-GB"/>
        </w:rPr>
      </w:pPr>
      <w:r>
        <w:rPr>
          <w:lang w:eastAsia="en-GB"/>
        </w:rPr>
        <w:t>Pedersen, M.B., Bjerre, A., 1991.</w:t>
      </w:r>
      <w:r w:rsidRPr="00C84BBA">
        <w:rPr>
          <w:lang w:eastAsia="en-GB"/>
        </w:rPr>
        <w:t xml:space="preserve"> The relationship between mass of newly hatched individuals and cocoon mass in lum</w:t>
      </w:r>
      <w:r>
        <w:rPr>
          <w:lang w:eastAsia="en-GB"/>
        </w:rPr>
        <w:t>bricid earthworms. Pedobiologia</w:t>
      </w:r>
      <w:r w:rsidRPr="00C84BBA">
        <w:rPr>
          <w:lang w:eastAsia="en-GB"/>
        </w:rPr>
        <w:t xml:space="preserve"> 35, 35-39.</w:t>
      </w:r>
    </w:p>
    <w:p w:rsidR="00E120AF" w:rsidRDefault="00B6571E" w:rsidP="0055395D">
      <w:pPr>
        <w:pStyle w:val="List"/>
        <w:rPr>
          <w:noProof/>
        </w:rPr>
      </w:pPr>
      <w:r w:rsidRPr="00B6571E">
        <w:rPr>
          <w:noProof/>
        </w:rPr>
        <w:t>Sibly, R. M., Grady, J. M., Venditti, C., Brown, J. H.</w:t>
      </w:r>
      <w:r>
        <w:rPr>
          <w:noProof/>
        </w:rPr>
        <w:t xml:space="preserve">, </w:t>
      </w:r>
      <w:r w:rsidR="00E120AF">
        <w:rPr>
          <w:noProof/>
        </w:rPr>
        <w:t>2014</w:t>
      </w:r>
      <w:r>
        <w:rPr>
          <w:noProof/>
        </w:rPr>
        <w:t>.</w:t>
      </w:r>
      <w:r w:rsidRPr="00B6571E">
        <w:rPr>
          <w:noProof/>
        </w:rPr>
        <w:t xml:space="preserve"> How body mass and lifestyle affect juvenile biomass production in placental mammals. Proc</w:t>
      </w:r>
      <w:r w:rsidR="00E120AF">
        <w:rPr>
          <w:noProof/>
        </w:rPr>
        <w:t xml:space="preserve">. R. Soc. B. 281: 20132818. </w:t>
      </w:r>
      <w:r w:rsidRPr="00B6571E">
        <w:rPr>
          <w:noProof/>
        </w:rPr>
        <w:t xml:space="preserve"> </w:t>
      </w:r>
      <w:bookmarkEnd w:id="1"/>
    </w:p>
    <w:p w:rsidR="00B6571E" w:rsidRPr="00C84BBA" w:rsidRDefault="00B6571E" w:rsidP="0055395D">
      <w:pPr>
        <w:pStyle w:val="List"/>
      </w:pPr>
      <w:r w:rsidRPr="00C84BBA">
        <w:t xml:space="preserve">Spurgeon, D.J. Svendsen, </w:t>
      </w:r>
      <w:r>
        <w:t>C., Rimmer, V.R., Hopkin, S.P., Weeks, J.M., 2000.</w:t>
      </w:r>
      <w:r w:rsidRPr="00C84BBA">
        <w:t xml:space="preserve"> Relative sensitivity of life-cycle and biomarker responses in four earthworm species exposed to zinc. Environ</w:t>
      </w:r>
      <w:r w:rsidR="00E120AF">
        <w:t>. Toxicol. Chem.</w:t>
      </w:r>
      <w:r w:rsidRPr="00C84BBA">
        <w:t xml:space="preserve"> 19, 1800-1808.</w:t>
      </w:r>
    </w:p>
    <w:p w:rsidR="00B6571E" w:rsidRPr="00C84BBA" w:rsidRDefault="00B6571E" w:rsidP="0055395D">
      <w:pPr>
        <w:pStyle w:val="List"/>
      </w:pPr>
      <w:r>
        <w:t>Taylor, A.R., Taylor, A.F.S., 2014.</w:t>
      </w:r>
      <w:r w:rsidRPr="00C84BBA">
        <w:t xml:space="preserve"> Assessing daily egestion rates in earthworms: using fungal spores as a natural soil marker to estimate gut transit time. Biol</w:t>
      </w:r>
      <w:r w:rsidR="00E120AF">
        <w:t xml:space="preserve">. Fert. </w:t>
      </w:r>
      <w:r w:rsidRPr="00C84BBA">
        <w:t>Soil</w:t>
      </w:r>
      <w:r>
        <w:t>s</w:t>
      </w:r>
      <w:r w:rsidRPr="00C84BBA">
        <w:t xml:space="preserve"> 50, 179-183.</w:t>
      </w:r>
    </w:p>
    <w:p w:rsidR="008A3808" w:rsidRPr="00A66CA9" w:rsidRDefault="008A3808" w:rsidP="0055395D">
      <w:pPr>
        <w:pStyle w:val="List"/>
      </w:pPr>
    </w:p>
    <w:p w:rsidR="008656BF" w:rsidRDefault="008656BF" w:rsidP="0055395D">
      <w:pPr>
        <w:spacing w:line="240" w:lineRule="auto"/>
      </w:pPr>
    </w:p>
    <w:sectPr w:rsidR="008656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08" w:rsidRDefault="002F7508" w:rsidP="000C0E3D">
      <w:pPr>
        <w:spacing w:line="240" w:lineRule="auto"/>
      </w:pPr>
      <w:r>
        <w:separator/>
      </w:r>
    </w:p>
  </w:endnote>
  <w:endnote w:type="continuationSeparator" w:id="0">
    <w:p w:rsidR="002F7508" w:rsidRDefault="002F7508" w:rsidP="000C0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BF" w:rsidRDefault="008656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7508">
      <w:rPr>
        <w:noProof/>
      </w:rPr>
      <w:t>1</w:t>
    </w:r>
    <w:r>
      <w:rPr>
        <w:noProof/>
      </w:rPr>
      <w:fldChar w:fldCharType="end"/>
    </w:r>
  </w:p>
  <w:p w:rsidR="008656BF" w:rsidRDefault="00865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08" w:rsidRDefault="002F7508" w:rsidP="000C0E3D">
      <w:pPr>
        <w:spacing w:line="240" w:lineRule="auto"/>
      </w:pPr>
      <w:r>
        <w:separator/>
      </w:r>
    </w:p>
  </w:footnote>
  <w:footnote w:type="continuationSeparator" w:id="0">
    <w:p w:rsidR="002F7508" w:rsidRDefault="002F7508" w:rsidP="000C0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BF" w:rsidRPr="002F3D87" w:rsidRDefault="008656BF" w:rsidP="000C0E3D">
    <w:pPr>
      <w:pStyle w:val="Header"/>
      <w:rPr>
        <w:sz w:val="20"/>
      </w:rPr>
    </w:pPr>
    <w:r w:rsidRPr="002F3D87">
      <w:rPr>
        <w:sz w:val="20"/>
      </w:rPr>
      <w:t xml:space="preserve">Johnston, A.S.A., Holmstrup, M., Hodson, M.E., Thorbek, P., Alvarez, T., Sibly, R.M., Earthworm distribution and abundance predicted by a process-based model. </w:t>
    </w:r>
  </w:p>
  <w:p w:rsidR="008656BF" w:rsidRPr="000C0E3D" w:rsidRDefault="008656BF" w:rsidP="000C0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3D"/>
    <w:rsid w:val="000118EA"/>
    <w:rsid w:val="00082425"/>
    <w:rsid w:val="000C0E3D"/>
    <w:rsid w:val="000C12FA"/>
    <w:rsid w:val="00102594"/>
    <w:rsid w:val="00151F66"/>
    <w:rsid w:val="00162F9C"/>
    <w:rsid w:val="00174C81"/>
    <w:rsid w:val="0019545D"/>
    <w:rsid w:val="002F7508"/>
    <w:rsid w:val="003319AC"/>
    <w:rsid w:val="00374FFE"/>
    <w:rsid w:val="00491F58"/>
    <w:rsid w:val="0055395D"/>
    <w:rsid w:val="00563CB6"/>
    <w:rsid w:val="005C0E6E"/>
    <w:rsid w:val="00666A25"/>
    <w:rsid w:val="007538B5"/>
    <w:rsid w:val="00794375"/>
    <w:rsid w:val="008656BF"/>
    <w:rsid w:val="00891CBA"/>
    <w:rsid w:val="008A3808"/>
    <w:rsid w:val="00A430E2"/>
    <w:rsid w:val="00A66CA9"/>
    <w:rsid w:val="00AB2BA7"/>
    <w:rsid w:val="00B2433E"/>
    <w:rsid w:val="00B6571E"/>
    <w:rsid w:val="00CE7C44"/>
    <w:rsid w:val="00D361AF"/>
    <w:rsid w:val="00E05416"/>
    <w:rsid w:val="00E120AF"/>
    <w:rsid w:val="00EB17AB"/>
    <w:rsid w:val="00E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3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0E3D"/>
    <w:pPr>
      <w:spacing w:line="240" w:lineRule="auto"/>
      <w:ind w:left="283" w:hanging="283"/>
    </w:pPr>
    <w:rPr>
      <w:rFonts w:eastAsia="Times New Roman"/>
      <w:szCs w:val="24"/>
    </w:rPr>
  </w:style>
  <w:style w:type="paragraph" w:styleId="NoSpacing">
    <w:name w:val="No Spacing"/>
    <w:uiPriority w:val="99"/>
    <w:qFormat/>
    <w:rsid w:val="000C0E3D"/>
    <w:rPr>
      <w:sz w:val="22"/>
      <w:szCs w:val="22"/>
      <w:lang w:eastAsia="en-US"/>
    </w:rPr>
  </w:style>
  <w:style w:type="character" w:customStyle="1" w:styleId="apple-converted-space">
    <w:name w:val="apple-converted-space"/>
    <w:rsid w:val="000C0E3D"/>
    <w:rPr>
      <w:rFonts w:cs="Times New Roman"/>
    </w:rPr>
  </w:style>
  <w:style w:type="table" w:styleId="TableGrid">
    <w:name w:val="Table Grid"/>
    <w:basedOn w:val="TableNormal"/>
    <w:uiPriority w:val="59"/>
    <w:rsid w:val="000C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0C0E3D"/>
    <w:pPr>
      <w:widowControl w:val="0"/>
      <w:spacing w:line="240" w:lineRule="auto"/>
    </w:pPr>
    <w:rPr>
      <w:rFonts w:ascii="Courier" w:eastAsia="Times New Roman" w:hAnsi="Courier"/>
      <w:snapToGrid w:val="0"/>
      <w:szCs w:val="20"/>
    </w:rPr>
  </w:style>
  <w:style w:type="character" w:customStyle="1" w:styleId="EndnoteTextChar">
    <w:name w:val="Endnote Text Char"/>
    <w:link w:val="EndnoteText"/>
    <w:semiHidden/>
    <w:rsid w:val="000C0E3D"/>
    <w:rPr>
      <w:rFonts w:ascii="Courier" w:eastAsia="Times New Roman" w:hAnsi="Courier" w:cs="Times New Roman"/>
      <w:snapToGrid w:val="0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0C0E3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E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C0E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C0E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C0E3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41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63C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3D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0E3D"/>
    <w:pPr>
      <w:spacing w:line="240" w:lineRule="auto"/>
      <w:ind w:left="283" w:hanging="283"/>
    </w:pPr>
    <w:rPr>
      <w:rFonts w:eastAsia="Times New Roman"/>
      <w:szCs w:val="24"/>
    </w:rPr>
  </w:style>
  <w:style w:type="paragraph" w:styleId="NoSpacing">
    <w:name w:val="No Spacing"/>
    <w:uiPriority w:val="99"/>
    <w:qFormat/>
    <w:rsid w:val="000C0E3D"/>
    <w:rPr>
      <w:sz w:val="22"/>
      <w:szCs w:val="22"/>
      <w:lang w:eastAsia="en-US"/>
    </w:rPr>
  </w:style>
  <w:style w:type="character" w:customStyle="1" w:styleId="apple-converted-space">
    <w:name w:val="apple-converted-space"/>
    <w:rsid w:val="000C0E3D"/>
    <w:rPr>
      <w:rFonts w:cs="Times New Roman"/>
    </w:rPr>
  </w:style>
  <w:style w:type="table" w:styleId="TableGrid">
    <w:name w:val="Table Grid"/>
    <w:basedOn w:val="TableNormal"/>
    <w:uiPriority w:val="59"/>
    <w:rsid w:val="000C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0C0E3D"/>
    <w:pPr>
      <w:widowControl w:val="0"/>
      <w:spacing w:line="240" w:lineRule="auto"/>
    </w:pPr>
    <w:rPr>
      <w:rFonts w:ascii="Courier" w:eastAsia="Times New Roman" w:hAnsi="Courier"/>
      <w:snapToGrid w:val="0"/>
      <w:szCs w:val="20"/>
    </w:rPr>
  </w:style>
  <w:style w:type="character" w:customStyle="1" w:styleId="EndnoteTextChar">
    <w:name w:val="Endnote Text Char"/>
    <w:link w:val="EndnoteText"/>
    <w:semiHidden/>
    <w:rsid w:val="000C0E3D"/>
    <w:rPr>
      <w:rFonts w:ascii="Courier" w:eastAsia="Times New Roman" w:hAnsi="Courier" w:cs="Times New Roman"/>
      <w:snapToGrid w:val="0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0C0E3D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E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C0E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C0E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C0E3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4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416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63C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Sophie Alexandra Johnston</dc:creator>
  <cp:lastModifiedBy>Alice Sophie Alexandra Johnston</cp:lastModifiedBy>
  <cp:revision>3</cp:revision>
  <dcterms:created xsi:type="dcterms:W3CDTF">2014-06-03T09:54:00Z</dcterms:created>
  <dcterms:modified xsi:type="dcterms:W3CDTF">2014-06-06T11:18:00Z</dcterms:modified>
</cp:coreProperties>
</file>