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6AD" w:rsidRDefault="00EA4826" w:rsidP="00775441">
      <w:pPr>
        <w:pStyle w:val="BATitle"/>
      </w:pPr>
      <w:r w:rsidRPr="00EA4826">
        <w:t xml:space="preserve">Quantification of Aldehydes </w:t>
      </w:r>
      <w:r w:rsidRPr="00775441">
        <w:t>Emissions</w:t>
      </w:r>
      <w:r w:rsidRPr="00EA4826">
        <w:t xml:space="preserve"> </w:t>
      </w:r>
      <w:r w:rsidR="006F642B">
        <w:t xml:space="preserve">from Alternative and </w:t>
      </w:r>
      <w:r w:rsidR="006F642B" w:rsidRPr="00EA4826">
        <w:t xml:space="preserve">Renewable Aviation Fuels </w:t>
      </w:r>
      <w:r w:rsidR="006F642B">
        <w:t>using a Gas Turbine Engine</w:t>
      </w:r>
      <w:r w:rsidRPr="00EA4826">
        <w:t xml:space="preserve"> </w:t>
      </w:r>
    </w:p>
    <w:p w:rsidR="00EA4826" w:rsidRPr="00CF5A17" w:rsidRDefault="00EA4826" w:rsidP="00EA4826">
      <w:pPr>
        <w:pStyle w:val="BBAuthorName"/>
        <w:rPr>
          <w:rFonts w:ascii="Times New Roman" w:hAnsi="Times New Roman"/>
        </w:rPr>
      </w:pPr>
      <w:r w:rsidRPr="00CF5A17">
        <w:rPr>
          <w:rFonts w:ascii="Times New Roman" w:hAnsi="Times New Roman"/>
        </w:rPr>
        <w:t>Hu Li</w:t>
      </w:r>
      <w:r w:rsidR="0089005E">
        <w:rPr>
          <w:rFonts w:ascii="Times New Roman" w:hAnsi="Times New Roman"/>
          <w:vertAlign w:val="superscript"/>
        </w:rPr>
        <w:t>a</w:t>
      </w:r>
      <w:r w:rsidR="006C38FA" w:rsidRPr="00CF5A17">
        <w:rPr>
          <w:rFonts w:ascii="Times New Roman" w:hAnsi="Times New Roman"/>
        </w:rPr>
        <w:t xml:space="preserve">*, Mohamed A. </w:t>
      </w:r>
      <w:proofErr w:type="spellStart"/>
      <w:r w:rsidR="006C38FA" w:rsidRPr="00CF5A17">
        <w:rPr>
          <w:rFonts w:ascii="Times New Roman" w:hAnsi="Times New Roman"/>
        </w:rPr>
        <w:t>Altaher</w:t>
      </w:r>
      <w:r w:rsidR="0089005E">
        <w:rPr>
          <w:rFonts w:ascii="Times New Roman" w:hAnsi="Times New Roman"/>
          <w:vertAlign w:val="superscript"/>
        </w:rPr>
        <w:t>a</w:t>
      </w:r>
      <w:proofErr w:type="spellEnd"/>
      <w:r w:rsidRPr="00CF5A17">
        <w:rPr>
          <w:rFonts w:ascii="Times New Roman" w:hAnsi="Times New Roman"/>
        </w:rPr>
        <w:t xml:space="preserve">, Chris </w:t>
      </w:r>
      <w:proofErr w:type="spellStart"/>
      <w:r w:rsidRPr="00CF5A17">
        <w:rPr>
          <w:rFonts w:ascii="Times New Roman" w:hAnsi="Times New Roman"/>
        </w:rPr>
        <w:t>W.</w:t>
      </w:r>
      <w:r w:rsidR="006C38FA" w:rsidRPr="00CF5A17">
        <w:rPr>
          <w:rFonts w:ascii="Times New Roman" w:hAnsi="Times New Roman"/>
        </w:rPr>
        <w:t>Wilson</w:t>
      </w:r>
      <w:r w:rsidR="0089005E">
        <w:rPr>
          <w:rFonts w:ascii="Times New Roman" w:hAnsi="Times New Roman"/>
          <w:vertAlign w:val="superscript"/>
        </w:rPr>
        <w:t>b</w:t>
      </w:r>
      <w:proofErr w:type="spellEnd"/>
      <w:r w:rsidR="006C4A0F" w:rsidRPr="00CF5A17">
        <w:rPr>
          <w:rFonts w:ascii="Times New Roman" w:hAnsi="Times New Roman"/>
        </w:rPr>
        <w:t xml:space="preserve">, Simon </w:t>
      </w:r>
      <w:proofErr w:type="spellStart"/>
      <w:r w:rsidR="006C4A0F" w:rsidRPr="00CF5A17">
        <w:rPr>
          <w:rFonts w:ascii="Times New Roman" w:hAnsi="Times New Roman"/>
        </w:rPr>
        <w:t>Bla</w:t>
      </w:r>
      <w:r w:rsidRPr="00CF5A17">
        <w:rPr>
          <w:rFonts w:ascii="Times New Roman" w:hAnsi="Times New Roman"/>
        </w:rPr>
        <w:t>key</w:t>
      </w:r>
      <w:r w:rsidR="0089005E">
        <w:rPr>
          <w:rFonts w:ascii="Times New Roman" w:hAnsi="Times New Roman"/>
          <w:vertAlign w:val="superscript"/>
        </w:rPr>
        <w:t>b</w:t>
      </w:r>
      <w:proofErr w:type="spellEnd"/>
      <w:r w:rsidR="00184572" w:rsidRPr="00CF5A17">
        <w:rPr>
          <w:rFonts w:ascii="Times New Roman" w:hAnsi="Times New Roman"/>
        </w:rPr>
        <w:t>,</w:t>
      </w:r>
      <w:r w:rsidRPr="00CF5A17">
        <w:rPr>
          <w:rFonts w:ascii="Times New Roman" w:hAnsi="Times New Roman"/>
        </w:rPr>
        <w:t xml:space="preserve"> </w:t>
      </w:r>
      <w:proofErr w:type="spellStart"/>
      <w:r w:rsidRPr="00CF5A17">
        <w:rPr>
          <w:rFonts w:ascii="Times New Roman" w:hAnsi="Times New Roman"/>
        </w:rPr>
        <w:t>Winson</w:t>
      </w:r>
      <w:proofErr w:type="spellEnd"/>
      <w:r w:rsidRPr="00CF5A17">
        <w:rPr>
          <w:rFonts w:ascii="Times New Roman" w:hAnsi="Times New Roman"/>
        </w:rPr>
        <w:t xml:space="preserve"> </w:t>
      </w:r>
      <w:proofErr w:type="spellStart"/>
      <w:r w:rsidRPr="00CF5A17">
        <w:rPr>
          <w:rFonts w:ascii="Times New Roman" w:hAnsi="Times New Roman"/>
        </w:rPr>
        <w:t>Chung</w:t>
      </w:r>
      <w:r w:rsidR="0089005E">
        <w:rPr>
          <w:rFonts w:ascii="Times New Roman" w:hAnsi="Times New Roman"/>
          <w:vertAlign w:val="superscript"/>
        </w:rPr>
        <w:t>b</w:t>
      </w:r>
      <w:proofErr w:type="spellEnd"/>
      <w:r w:rsidR="002B548B" w:rsidRPr="00CF5A17">
        <w:rPr>
          <w:rFonts w:ascii="Times New Roman" w:hAnsi="Times New Roman"/>
        </w:rPr>
        <w:t xml:space="preserve">, </w:t>
      </w:r>
      <w:r w:rsidR="008E01AD" w:rsidRPr="00CF5A17">
        <w:rPr>
          <w:rFonts w:ascii="Times New Roman" w:hAnsi="Times New Roman"/>
        </w:rPr>
        <w:t xml:space="preserve">Lucas </w:t>
      </w:r>
      <w:proofErr w:type="spellStart"/>
      <w:r w:rsidR="008E01AD" w:rsidRPr="00CF5A17">
        <w:rPr>
          <w:rFonts w:ascii="Times New Roman" w:hAnsi="Times New Roman"/>
        </w:rPr>
        <w:t>Rye</w:t>
      </w:r>
      <w:r w:rsidR="0089005E">
        <w:rPr>
          <w:rFonts w:ascii="Times New Roman" w:hAnsi="Times New Roman"/>
          <w:vertAlign w:val="superscript"/>
        </w:rPr>
        <w:t>b</w:t>
      </w:r>
      <w:proofErr w:type="spellEnd"/>
    </w:p>
    <w:p w:rsidR="006C38FA" w:rsidRPr="00CF5A17" w:rsidRDefault="0089005E" w:rsidP="003A238D">
      <w:pPr>
        <w:pStyle w:val="BCAuthorAddress"/>
        <w:rPr>
          <w:rFonts w:ascii="Times New Roman" w:hAnsi="Times New Roman"/>
        </w:rPr>
      </w:pPr>
      <w:proofErr w:type="spellStart"/>
      <w:proofErr w:type="gramStart"/>
      <w:r w:rsidRPr="00DE1AAC">
        <w:rPr>
          <w:rFonts w:ascii="Times New Roman" w:hAnsi="Times New Roman"/>
          <w:vertAlign w:val="superscript"/>
        </w:rPr>
        <w:t>a</w:t>
      </w:r>
      <w:r w:rsidR="006C38FA" w:rsidRPr="00CF5A17">
        <w:rPr>
          <w:rFonts w:ascii="Times New Roman" w:hAnsi="Times New Roman"/>
        </w:rPr>
        <w:t>Energy</w:t>
      </w:r>
      <w:proofErr w:type="spellEnd"/>
      <w:proofErr w:type="gramEnd"/>
      <w:r w:rsidR="006C38FA" w:rsidRPr="00CF5A17">
        <w:rPr>
          <w:rFonts w:ascii="Times New Roman" w:hAnsi="Times New Roman"/>
        </w:rPr>
        <w:t xml:space="preserve"> Research Institute, Leeds University, Leeds, UK</w:t>
      </w:r>
    </w:p>
    <w:p w:rsidR="006C38FA" w:rsidRPr="00CF5A17" w:rsidRDefault="0089005E" w:rsidP="003A238D">
      <w:pPr>
        <w:pStyle w:val="BCAuthorAddress"/>
        <w:rPr>
          <w:rFonts w:ascii="Times New Roman" w:hAnsi="Times New Roman"/>
        </w:rPr>
      </w:pPr>
      <w:proofErr w:type="spellStart"/>
      <w:proofErr w:type="gramStart"/>
      <w:r w:rsidRPr="00DE1AAC">
        <w:rPr>
          <w:rFonts w:ascii="Times New Roman" w:hAnsi="Times New Roman"/>
          <w:vertAlign w:val="superscript"/>
        </w:rPr>
        <w:t>b</w:t>
      </w:r>
      <w:r w:rsidR="006C38FA" w:rsidRPr="00CF5A17">
        <w:rPr>
          <w:rFonts w:ascii="Times New Roman" w:hAnsi="Times New Roman"/>
        </w:rPr>
        <w:t>Department</w:t>
      </w:r>
      <w:proofErr w:type="spellEnd"/>
      <w:proofErr w:type="gramEnd"/>
      <w:r w:rsidR="006C38FA" w:rsidRPr="00CF5A17">
        <w:rPr>
          <w:rFonts w:ascii="Times New Roman" w:hAnsi="Times New Roman"/>
        </w:rPr>
        <w:t xml:space="preserve"> of Mechanical Engineering, Sheffield University, Sheffield, UK</w:t>
      </w:r>
    </w:p>
    <w:p w:rsidR="00A97D9C" w:rsidRPr="00DD6DBB" w:rsidRDefault="00A97D9C" w:rsidP="00A97D9C">
      <w:pPr>
        <w:pStyle w:val="Heading2"/>
      </w:pPr>
      <w:r w:rsidRPr="00DD6DBB">
        <w:t>Corresponding Author</w:t>
      </w:r>
    </w:p>
    <w:p w:rsidR="00A97D9C" w:rsidRDefault="00A97D9C" w:rsidP="00A97D9C">
      <w:proofErr w:type="gramStart"/>
      <w:r>
        <w:t>Dr Hu Li, Energy Research Institute, School of Process, Environmental and Materials Engineering, Leeds University, Leeds, LS2 9JT, UK.</w:t>
      </w:r>
      <w:proofErr w:type="gramEnd"/>
      <w:r>
        <w:t xml:space="preserve"> Email: </w:t>
      </w:r>
      <w:hyperlink r:id="rId10" w:history="1">
        <w:r w:rsidRPr="003C7C08">
          <w:rPr>
            <w:rStyle w:val="Hyperlink"/>
          </w:rPr>
          <w:t>fuehli@leeds.ac.uk</w:t>
        </w:r>
      </w:hyperlink>
      <w:r>
        <w:rPr>
          <w:rStyle w:val="Hyperlink"/>
        </w:rPr>
        <w:t xml:space="preserve">. </w:t>
      </w:r>
      <w:r w:rsidRPr="009B1B78">
        <w:rPr>
          <w:rStyle w:val="Hyperlink"/>
          <w:color w:val="000000" w:themeColor="text1"/>
        </w:rPr>
        <w:t>Tel: 0044</w:t>
      </w:r>
      <w:r>
        <w:rPr>
          <w:rStyle w:val="Hyperlink"/>
          <w:color w:val="000000" w:themeColor="text1"/>
        </w:rPr>
        <w:t xml:space="preserve"> 113 3437754. Fax: 0044 113 2384</w:t>
      </w:r>
      <w:r w:rsidRPr="009B1B78">
        <w:rPr>
          <w:rStyle w:val="Hyperlink"/>
          <w:color w:val="000000" w:themeColor="text1"/>
        </w:rPr>
        <w:t>.</w:t>
      </w:r>
    </w:p>
    <w:p w:rsidR="00FA53DF" w:rsidRPr="00CF5A17" w:rsidRDefault="00FA53DF" w:rsidP="00D21F29">
      <w:pPr>
        <w:pStyle w:val="Heading1"/>
        <w:rPr>
          <w:rFonts w:cs="Times New Roman"/>
        </w:rPr>
      </w:pPr>
      <w:r w:rsidRPr="00CF5A17">
        <w:rPr>
          <w:rFonts w:cs="Times New Roman"/>
        </w:rPr>
        <w:t xml:space="preserve">ABSTRACT </w:t>
      </w:r>
    </w:p>
    <w:p w:rsidR="00A02CBD" w:rsidRDefault="00504AA6" w:rsidP="00A02CBD">
      <w:pPr>
        <w:pStyle w:val="BGKeywords"/>
      </w:pPr>
      <w:r w:rsidRPr="00CF5A17">
        <w:rPr>
          <w:rFonts w:ascii="Times New Roman" w:hAnsi="Times New Roman"/>
        </w:rPr>
        <w:t>In this research three renewable aviation fuel blends including two HEFA (</w:t>
      </w:r>
      <w:proofErr w:type="spellStart"/>
      <w:r w:rsidRPr="00CF5A17">
        <w:rPr>
          <w:rFonts w:ascii="Times New Roman" w:hAnsi="Times New Roman"/>
        </w:rPr>
        <w:t>Hydrotreated</w:t>
      </w:r>
      <w:proofErr w:type="spellEnd"/>
      <w:r w:rsidRPr="00CF5A17">
        <w:rPr>
          <w:rFonts w:ascii="Times New Roman" w:hAnsi="Times New Roman"/>
        </w:rPr>
        <w:t xml:space="preserve"> Ester and Fatty Acid) blends and one FAE (Fatty </w:t>
      </w:r>
      <w:r w:rsidR="00386C34" w:rsidRPr="00CF5A17">
        <w:rPr>
          <w:rFonts w:ascii="Times New Roman" w:hAnsi="Times New Roman"/>
        </w:rPr>
        <w:t>Acid</w:t>
      </w:r>
      <w:r w:rsidR="00D20B47" w:rsidRPr="00CF5A17">
        <w:rPr>
          <w:rFonts w:ascii="Times New Roman" w:hAnsi="Times New Roman"/>
        </w:rPr>
        <w:t>s</w:t>
      </w:r>
      <w:r w:rsidR="00386C34" w:rsidRPr="00CF5A17">
        <w:rPr>
          <w:rFonts w:ascii="Times New Roman" w:hAnsi="Times New Roman"/>
        </w:rPr>
        <w:t xml:space="preserve"> </w:t>
      </w:r>
      <w:r w:rsidR="00D20B47" w:rsidRPr="00CF5A17">
        <w:rPr>
          <w:rFonts w:ascii="Times New Roman" w:hAnsi="Times New Roman"/>
        </w:rPr>
        <w:t>E</w:t>
      </w:r>
      <w:r w:rsidR="00EE386D" w:rsidRPr="00CF5A17">
        <w:rPr>
          <w:rFonts w:ascii="Times New Roman" w:hAnsi="Times New Roman"/>
        </w:rPr>
        <w:t>thyl</w:t>
      </w:r>
      <w:r w:rsidRPr="00CF5A17">
        <w:rPr>
          <w:rFonts w:ascii="Times New Roman" w:hAnsi="Times New Roman"/>
        </w:rPr>
        <w:t xml:space="preserve"> Ester) blend with conventional </w:t>
      </w:r>
      <w:r w:rsidR="00A95B07">
        <w:rPr>
          <w:rFonts w:ascii="Times New Roman" w:hAnsi="Times New Roman"/>
        </w:rPr>
        <w:t>Jet A-1</w:t>
      </w:r>
      <w:r w:rsidRPr="00CF5A17">
        <w:rPr>
          <w:rFonts w:ascii="Times New Roman" w:hAnsi="Times New Roman"/>
        </w:rPr>
        <w:t xml:space="preserve"> </w:t>
      </w:r>
      <w:r w:rsidR="00AD2242">
        <w:rPr>
          <w:rFonts w:ascii="Times New Roman" w:hAnsi="Times New Roman"/>
        </w:rPr>
        <w:t xml:space="preserve">along with </w:t>
      </w:r>
      <w:r w:rsidR="00A11D67">
        <w:rPr>
          <w:rFonts w:ascii="Times New Roman" w:hAnsi="Times New Roman"/>
        </w:rPr>
        <w:t xml:space="preserve">a </w:t>
      </w:r>
      <w:r w:rsidR="00AD2242">
        <w:rPr>
          <w:rFonts w:ascii="Times New Roman" w:hAnsi="Times New Roman"/>
        </w:rPr>
        <w:t xml:space="preserve">GTL (Gas </w:t>
      </w:r>
      <w:proofErr w:type="gramStart"/>
      <w:r w:rsidR="00AD2242">
        <w:rPr>
          <w:rFonts w:ascii="Times New Roman" w:hAnsi="Times New Roman"/>
        </w:rPr>
        <w:t>To</w:t>
      </w:r>
      <w:proofErr w:type="gramEnd"/>
      <w:r w:rsidR="00AD2242">
        <w:rPr>
          <w:rFonts w:ascii="Times New Roman" w:hAnsi="Times New Roman"/>
        </w:rPr>
        <w:t xml:space="preserve"> Liquid) fuel </w:t>
      </w:r>
      <w:r w:rsidRPr="00CF5A17">
        <w:rPr>
          <w:rFonts w:ascii="Times New Roman" w:hAnsi="Times New Roman"/>
        </w:rPr>
        <w:t>have been tested fo</w:t>
      </w:r>
      <w:r w:rsidR="00386C34" w:rsidRPr="00CF5A17">
        <w:rPr>
          <w:rFonts w:ascii="Times New Roman" w:hAnsi="Times New Roman"/>
        </w:rPr>
        <w:t>r their aldehydes emissions on</w:t>
      </w:r>
      <w:r w:rsidRPr="00CF5A17">
        <w:rPr>
          <w:rFonts w:ascii="Times New Roman" w:hAnsi="Times New Roman"/>
        </w:rPr>
        <w:t xml:space="preserve"> </w:t>
      </w:r>
      <w:r w:rsidR="00E97CD7" w:rsidRPr="00CF5A17">
        <w:rPr>
          <w:rFonts w:ascii="Times New Roman" w:hAnsi="Times New Roman"/>
        </w:rPr>
        <w:t>a small</w:t>
      </w:r>
      <w:r w:rsidRPr="00CF5A17">
        <w:rPr>
          <w:rFonts w:ascii="Times New Roman" w:hAnsi="Times New Roman"/>
        </w:rPr>
        <w:t xml:space="preserve"> gas turbine engine. </w:t>
      </w:r>
      <w:r w:rsidR="00B008C4">
        <w:rPr>
          <w:rFonts w:ascii="Times New Roman" w:hAnsi="Times New Roman"/>
        </w:rPr>
        <w:t xml:space="preserve">Three strong </w:t>
      </w:r>
      <w:r w:rsidR="008A5B20">
        <w:rPr>
          <w:rFonts w:ascii="Times New Roman" w:hAnsi="Times New Roman"/>
        </w:rPr>
        <w:t xml:space="preserve">ozone </w:t>
      </w:r>
      <w:r w:rsidR="00B008C4">
        <w:rPr>
          <w:rFonts w:ascii="Times New Roman" w:hAnsi="Times New Roman"/>
        </w:rPr>
        <w:t xml:space="preserve">formation </w:t>
      </w:r>
      <w:r w:rsidR="008A5B20">
        <w:rPr>
          <w:rFonts w:ascii="Times New Roman" w:hAnsi="Times New Roman"/>
        </w:rPr>
        <w:t>precursors: f</w:t>
      </w:r>
      <w:r w:rsidR="00E97CD7" w:rsidRPr="00CF5A17">
        <w:rPr>
          <w:rFonts w:ascii="Times New Roman" w:hAnsi="Times New Roman"/>
        </w:rPr>
        <w:t xml:space="preserve">ormaldehyde, acetaldehyde and acrolein were measured </w:t>
      </w:r>
      <w:r w:rsidR="00B008C4" w:rsidRPr="00CF5A17">
        <w:rPr>
          <w:rFonts w:ascii="Times New Roman" w:hAnsi="Times New Roman"/>
        </w:rPr>
        <w:t xml:space="preserve">in the exhaust at different operational modes </w:t>
      </w:r>
      <w:r w:rsidR="00E97CD7" w:rsidRPr="00CF5A17">
        <w:rPr>
          <w:rFonts w:ascii="Times New Roman" w:hAnsi="Times New Roman"/>
        </w:rPr>
        <w:t xml:space="preserve">and compared to </w:t>
      </w:r>
      <w:r w:rsidR="00725960" w:rsidRPr="00CF5A17">
        <w:rPr>
          <w:rFonts w:ascii="Times New Roman" w:hAnsi="Times New Roman"/>
        </w:rPr>
        <w:t xml:space="preserve">neat </w:t>
      </w:r>
      <w:r w:rsidR="00A95B07">
        <w:rPr>
          <w:rFonts w:ascii="Times New Roman" w:hAnsi="Times New Roman"/>
        </w:rPr>
        <w:t>Jet A-1</w:t>
      </w:r>
      <w:r w:rsidR="00E97CD7" w:rsidRPr="00CF5A17">
        <w:rPr>
          <w:rFonts w:ascii="Times New Roman" w:hAnsi="Times New Roman"/>
        </w:rPr>
        <w:t xml:space="preserve">. </w:t>
      </w:r>
      <w:r w:rsidRPr="00CF5A17">
        <w:rPr>
          <w:rFonts w:ascii="Times New Roman" w:hAnsi="Times New Roman"/>
        </w:rPr>
        <w:t xml:space="preserve">The aim is to assess the impact of </w:t>
      </w:r>
      <w:r w:rsidR="00AD2242">
        <w:rPr>
          <w:rFonts w:ascii="Times New Roman" w:hAnsi="Times New Roman"/>
        </w:rPr>
        <w:t xml:space="preserve">renewable and alternative </w:t>
      </w:r>
      <w:r w:rsidR="00F236DF">
        <w:rPr>
          <w:rFonts w:ascii="Times New Roman" w:hAnsi="Times New Roman"/>
        </w:rPr>
        <w:t xml:space="preserve">aviation </w:t>
      </w:r>
      <w:r w:rsidRPr="00CF5A17">
        <w:rPr>
          <w:rFonts w:ascii="Times New Roman" w:hAnsi="Times New Roman"/>
        </w:rPr>
        <w:t>fuel</w:t>
      </w:r>
      <w:r w:rsidR="00AD2242">
        <w:rPr>
          <w:rFonts w:ascii="Times New Roman" w:hAnsi="Times New Roman"/>
        </w:rPr>
        <w:t>s</w:t>
      </w:r>
      <w:r w:rsidRPr="00CF5A17">
        <w:rPr>
          <w:rFonts w:ascii="Times New Roman" w:hAnsi="Times New Roman"/>
        </w:rPr>
        <w:t xml:space="preserve"> </w:t>
      </w:r>
      <w:r w:rsidR="00F236DF" w:rsidRPr="00CF5A17">
        <w:rPr>
          <w:rFonts w:ascii="Times New Roman" w:hAnsi="Times New Roman"/>
        </w:rPr>
        <w:t>on aldehydes emissions</w:t>
      </w:r>
      <w:r w:rsidR="00443139">
        <w:rPr>
          <w:rFonts w:ascii="Times New Roman" w:hAnsi="Times New Roman"/>
        </w:rPr>
        <w:t xml:space="preserve"> from aircraft gas turbine engines</w:t>
      </w:r>
      <w:r w:rsidR="00994EB0">
        <w:rPr>
          <w:rFonts w:ascii="Times New Roman" w:hAnsi="Times New Roman"/>
        </w:rPr>
        <w:t xml:space="preserve"> so as to provide informed knowledge for the </w:t>
      </w:r>
      <w:r w:rsidR="00001D3A">
        <w:rPr>
          <w:rFonts w:ascii="Times New Roman" w:hAnsi="Times New Roman"/>
        </w:rPr>
        <w:t xml:space="preserve">future </w:t>
      </w:r>
      <w:r w:rsidR="00994EB0">
        <w:rPr>
          <w:rFonts w:ascii="Times New Roman" w:hAnsi="Times New Roman"/>
        </w:rPr>
        <w:t>deployment of new fuels in aviation</w:t>
      </w:r>
      <w:r w:rsidRPr="00CF5A17">
        <w:rPr>
          <w:rFonts w:ascii="Times New Roman" w:hAnsi="Times New Roman"/>
        </w:rPr>
        <w:t xml:space="preserve">. The results show that formaldehyde was a major aldehyde </w:t>
      </w:r>
      <w:r w:rsidRPr="00CF5A17">
        <w:rPr>
          <w:rFonts w:ascii="Times New Roman" w:hAnsi="Times New Roman"/>
        </w:rPr>
        <w:lastRenderedPageBreak/>
        <w:t>species emitted with a fraction of around 60% of total measured aldehydes emissions</w:t>
      </w:r>
      <w:r w:rsidR="00673FE8">
        <w:rPr>
          <w:rFonts w:ascii="Times New Roman" w:hAnsi="Times New Roman"/>
        </w:rPr>
        <w:t xml:space="preserve"> for all fuels</w:t>
      </w:r>
      <w:r w:rsidRPr="00CF5A17">
        <w:rPr>
          <w:rFonts w:ascii="Times New Roman" w:hAnsi="Times New Roman"/>
        </w:rPr>
        <w:t>. Acrolein was the second major emitted aldehyde species wi</w:t>
      </w:r>
      <w:r w:rsidR="00FD376A" w:rsidRPr="00CF5A17">
        <w:rPr>
          <w:rFonts w:ascii="Times New Roman" w:hAnsi="Times New Roman"/>
        </w:rPr>
        <w:t>th a fraction of ~</w:t>
      </w:r>
      <w:r w:rsidRPr="00CF5A17">
        <w:rPr>
          <w:rFonts w:ascii="Times New Roman" w:hAnsi="Times New Roman"/>
        </w:rPr>
        <w:t xml:space="preserve">30%. Acetaldehyde emissions were very low for all the fuels and below the detention limit of the </w:t>
      </w:r>
      <w:r w:rsidR="00001D3A">
        <w:rPr>
          <w:rFonts w:ascii="Times New Roman" w:hAnsi="Times New Roman"/>
        </w:rPr>
        <w:t>instrument</w:t>
      </w:r>
      <w:r w:rsidRPr="00CF5A17">
        <w:rPr>
          <w:rFonts w:ascii="Times New Roman" w:hAnsi="Times New Roman"/>
        </w:rPr>
        <w:t xml:space="preserve">. The formaldehyde emissions at cold idle were </w:t>
      </w:r>
      <w:r w:rsidR="00673FE8">
        <w:rPr>
          <w:rFonts w:ascii="Times New Roman" w:hAnsi="Times New Roman"/>
        </w:rPr>
        <w:t xml:space="preserve">up to </w:t>
      </w:r>
      <w:r w:rsidRPr="00CF5A17">
        <w:rPr>
          <w:rFonts w:ascii="Times New Roman" w:hAnsi="Times New Roman"/>
        </w:rPr>
        <w:t xml:space="preserve">two to threefold higher than that at full power. </w:t>
      </w:r>
      <w:r w:rsidR="00380E7C">
        <w:rPr>
          <w:rFonts w:ascii="Times New Roman" w:hAnsi="Times New Roman"/>
        </w:rPr>
        <w:t>The fractions of formaldehyde were 6~10% and 20% of total hydro</w:t>
      </w:r>
      <w:r w:rsidR="00020750">
        <w:rPr>
          <w:rFonts w:ascii="Times New Roman" w:hAnsi="Times New Roman"/>
        </w:rPr>
        <w:t xml:space="preserve">carbon emissions </w:t>
      </w:r>
      <w:r w:rsidR="00E55096">
        <w:rPr>
          <w:rFonts w:ascii="Times New Roman" w:hAnsi="Times New Roman"/>
        </w:rPr>
        <w:t xml:space="preserve">in ppm </w:t>
      </w:r>
      <w:r w:rsidR="00020750">
        <w:rPr>
          <w:rFonts w:ascii="Times New Roman" w:hAnsi="Times New Roman"/>
        </w:rPr>
        <w:t>at idle and ful</w:t>
      </w:r>
      <w:r w:rsidR="00380E7C">
        <w:rPr>
          <w:rFonts w:ascii="Times New Roman" w:hAnsi="Times New Roman"/>
        </w:rPr>
        <w:t>l p</w:t>
      </w:r>
      <w:r w:rsidR="00394D46">
        <w:rPr>
          <w:rFonts w:ascii="Times New Roman" w:hAnsi="Times New Roman"/>
        </w:rPr>
        <w:t>ower respectively and doubled on a</w:t>
      </w:r>
      <w:r w:rsidR="00380E7C">
        <w:rPr>
          <w:rFonts w:ascii="Times New Roman" w:hAnsi="Times New Roman"/>
        </w:rPr>
        <w:t xml:space="preserve"> g/kg-fuel</w:t>
      </w:r>
      <w:r w:rsidR="00394D46">
        <w:rPr>
          <w:rFonts w:ascii="Times New Roman" w:hAnsi="Times New Roman"/>
        </w:rPr>
        <w:t xml:space="preserve"> basis</w:t>
      </w:r>
      <w:r w:rsidR="00380E7C">
        <w:rPr>
          <w:rFonts w:ascii="Times New Roman" w:hAnsi="Times New Roman"/>
        </w:rPr>
        <w:t xml:space="preserve">. </w:t>
      </w:r>
      <w:r w:rsidR="00A02CBD" w:rsidRPr="00A02CBD">
        <w:t xml:space="preserve"> </w:t>
      </w:r>
    </w:p>
    <w:p w:rsidR="00D31655" w:rsidRDefault="00725907" w:rsidP="00BF4FA7">
      <w:pPr>
        <w:pStyle w:val="BGKeywords"/>
      </w:pPr>
      <w:r w:rsidRPr="00725907">
        <w:rPr>
          <w:b/>
        </w:rPr>
        <w:t>Keywords</w:t>
      </w:r>
      <w:r w:rsidR="00A02CBD" w:rsidRPr="00725907">
        <w:rPr>
          <w:b/>
        </w:rPr>
        <w:t>:</w:t>
      </w:r>
      <w:r w:rsidR="00054189">
        <w:t xml:space="preserve"> aldehyde emission;</w:t>
      </w:r>
      <w:r w:rsidR="00A02CBD">
        <w:t xml:space="preserve"> </w:t>
      </w:r>
      <w:r w:rsidR="00054189">
        <w:t>formaldehyde emission;</w:t>
      </w:r>
      <w:r w:rsidR="00BA70F6">
        <w:t xml:space="preserve"> </w:t>
      </w:r>
      <w:r w:rsidR="00054189">
        <w:t>gas turbine;</w:t>
      </w:r>
      <w:r w:rsidR="00A02CBD">
        <w:t xml:space="preserve"> renewable aviation fuel</w:t>
      </w:r>
      <w:r w:rsidR="00054189">
        <w:t>;</w:t>
      </w:r>
      <w:r w:rsidR="009C28FE">
        <w:t xml:space="preserve"> alternative aviation fuel.</w:t>
      </w:r>
    </w:p>
    <w:p w:rsidR="00F421D2" w:rsidRDefault="00F421D2" w:rsidP="00BF4FA7">
      <w:pPr>
        <w:pStyle w:val="BGKeywords"/>
      </w:pPr>
      <w:r w:rsidRPr="00F421D2">
        <w:rPr>
          <w:noProof/>
          <w:lang w:val="en-GB" w:eastAsia="zh-CN"/>
        </w:rPr>
        <w:t xml:space="preserve"> </w:t>
      </w:r>
      <w:r w:rsidR="003D6693" w:rsidRPr="003D6693">
        <w:rPr>
          <w:rFonts w:ascii="Arial" w:eastAsia="Calibri" w:hAnsi="Arial" w:cs="Arial"/>
          <w:noProof/>
          <w:szCs w:val="24"/>
          <w:lang w:val="en-GB" w:eastAsia="zh-CN"/>
        </w:rPr>
        <w:drawing>
          <wp:inline distT="0" distB="0" distL="0" distR="0" wp14:anchorId="10498255" wp14:editId="6F19B3A5">
            <wp:extent cx="3524250" cy="2100715"/>
            <wp:effectExtent l="19050" t="19050" r="19050" b="139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6133" cy="2101838"/>
                    </a:xfrm>
                    <a:prstGeom prst="rect">
                      <a:avLst/>
                    </a:prstGeom>
                    <a:noFill/>
                    <a:ln>
                      <a:solidFill>
                        <a:srgbClr val="4F81BD"/>
                      </a:solidFill>
                    </a:ln>
                  </pic:spPr>
                </pic:pic>
              </a:graphicData>
            </a:graphic>
          </wp:inline>
        </w:drawing>
      </w:r>
      <w:bookmarkStart w:id="0" w:name="_GoBack"/>
      <w:bookmarkEnd w:id="0"/>
    </w:p>
    <w:p w:rsidR="002E4BEB" w:rsidRPr="00FF3EC6" w:rsidRDefault="00D21F29" w:rsidP="00AC466C">
      <w:pPr>
        <w:pStyle w:val="Heading1"/>
        <w:numPr>
          <w:ilvl w:val="0"/>
          <w:numId w:val="13"/>
        </w:numPr>
        <w:ind w:left="426" w:hanging="426"/>
      </w:pPr>
      <w:r w:rsidRPr="00CF5A17">
        <w:rPr>
          <w:rFonts w:cs="Times New Roman"/>
        </w:rPr>
        <w:t>INTRODUCTION</w:t>
      </w:r>
    </w:p>
    <w:p w:rsidR="002E4BEB" w:rsidRPr="00CF5A17" w:rsidRDefault="002E4BEB" w:rsidP="002E4BEB">
      <w:pPr>
        <w:pStyle w:val="TAMainText"/>
        <w:rPr>
          <w:rFonts w:ascii="Times New Roman" w:hAnsi="Times New Roman"/>
        </w:rPr>
      </w:pPr>
      <w:r w:rsidRPr="00CF5A17">
        <w:rPr>
          <w:rFonts w:ascii="Times New Roman" w:hAnsi="Times New Roman"/>
        </w:rPr>
        <w:t xml:space="preserve">Air transport has been steadily increasing by ~5% </w:t>
      </w:r>
      <w:r w:rsidR="003B7C9B">
        <w:rPr>
          <w:rFonts w:ascii="Times New Roman" w:hAnsi="Times New Roman"/>
        </w:rPr>
        <w:t>per year globally over the past three</w:t>
      </w:r>
      <w:r w:rsidRPr="00CF5A17">
        <w:rPr>
          <w:rFonts w:ascii="Times New Roman" w:hAnsi="Times New Roman"/>
        </w:rPr>
        <w:t xml:space="preserve"> decades and forecasted to continue</w:t>
      </w:r>
      <w:r w:rsidR="003B7C9B">
        <w:rPr>
          <w:rFonts w:ascii="Times New Roman" w:hAnsi="Times New Roman"/>
        </w:rPr>
        <w:t xml:space="preserve"> to increase in the next decade </w:t>
      </w:r>
      <w:r w:rsidR="003B7C9B">
        <w:rPr>
          <w:rFonts w:ascii="Times New Roman" w:hAnsi="Times New Roman"/>
        </w:rPr>
        <w:fldChar w:fldCharType="begin"/>
      </w:r>
      <w:r w:rsidR="003B7C9B">
        <w:rPr>
          <w:rFonts w:ascii="Times New Roman" w:hAnsi="Times New Roman"/>
        </w:rPr>
        <w:instrText xml:space="preserve"> ADDIN EN.CITE &lt;EndNote&gt;&lt;Cite&gt;&lt;Author&gt;Belobaba&lt;/Author&gt;&lt;Year&gt;2009&lt;/Year&gt;&lt;RecNum&gt;755&lt;/RecNum&gt;&lt;DisplayText&gt;(Belobaba et al., 2009)&lt;/DisplayText&gt;&lt;record&gt;&lt;rec-number&gt;755&lt;/rec-number&gt;&lt;foreign-keys&gt;&lt;key app="EN" db-id="92xsfxrxf2z0d3extvfvpx5se2ttz9aserxd"&gt;755&lt;/key&gt;&lt;/foreign-keys&gt;&lt;ref-type name="Book"&gt;6&lt;/ref-type&gt;&lt;contributors&gt;&lt;authors&gt;&lt;author&gt;Belobaba, P.&lt;/author&gt;&lt;author&gt;Odoni, A.&lt;/author&gt;&lt;author&gt;Barnhart, C.&lt;/author&gt;&lt;/authors&gt;&lt;/contributors&gt;&lt;titles&gt;&lt;title&gt;The Global Airline Industry&lt;/title&gt;&lt;/titles&gt;&lt;dates&gt;&lt;year&gt;2009&lt;/year&gt;&lt;/dates&gt;&lt;publisher&gt;Wiley&lt;/publisher&gt;&lt;isbn&gt;9780470744727&lt;/isbn&gt;&lt;urls&gt;&lt;related-urls&gt;&lt;url&gt;http://books.google.co.uk/books?id=BRtDl0CJpQIC&lt;/url&gt;&lt;/related-urls&gt;&lt;/urls&gt;&lt;/record&gt;&lt;/Cite&gt;&lt;/EndNote&gt;</w:instrText>
      </w:r>
      <w:r w:rsidR="003B7C9B">
        <w:rPr>
          <w:rFonts w:ascii="Times New Roman" w:hAnsi="Times New Roman"/>
        </w:rPr>
        <w:fldChar w:fldCharType="separate"/>
      </w:r>
      <w:r w:rsidR="003B7C9B">
        <w:rPr>
          <w:rFonts w:ascii="Times New Roman" w:hAnsi="Times New Roman"/>
          <w:noProof/>
        </w:rPr>
        <w:t>(</w:t>
      </w:r>
      <w:hyperlink w:anchor="_ENREF_2" w:tooltip="Belobaba, 2009 #755" w:history="1">
        <w:r w:rsidR="00B663FB">
          <w:rPr>
            <w:rFonts w:ascii="Times New Roman" w:hAnsi="Times New Roman"/>
            <w:noProof/>
          </w:rPr>
          <w:t>Belobaba et al., 2009</w:t>
        </w:r>
      </w:hyperlink>
      <w:r w:rsidR="003B7C9B">
        <w:rPr>
          <w:rFonts w:ascii="Times New Roman" w:hAnsi="Times New Roman"/>
          <w:noProof/>
        </w:rPr>
        <w:t>)</w:t>
      </w:r>
      <w:r w:rsidR="003B7C9B">
        <w:rPr>
          <w:rFonts w:ascii="Times New Roman" w:hAnsi="Times New Roman"/>
        </w:rPr>
        <w:fldChar w:fldCharType="end"/>
      </w:r>
      <w:r w:rsidR="00507330">
        <w:rPr>
          <w:rFonts w:ascii="Times New Roman" w:hAnsi="Times New Roman"/>
        </w:rPr>
        <w:t>. With the increase in</w:t>
      </w:r>
      <w:r w:rsidRPr="00CF5A17">
        <w:rPr>
          <w:rFonts w:ascii="Times New Roman" w:hAnsi="Times New Roman"/>
        </w:rPr>
        <w:t xml:space="preserve"> demand for air transport, emissions from aircraft engines have to be monitored and controlled to protect public health and the environment, particularly in the vicinity of airports. </w:t>
      </w:r>
    </w:p>
    <w:p w:rsidR="002E4BEB" w:rsidRPr="00CF5A17" w:rsidRDefault="002E4BEB" w:rsidP="002E4BEB">
      <w:pPr>
        <w:pStyle w:val="TAMainText"/>
        <w:rPr>
          <w:rFonts w:ascii="Times New Roman" w:hAnsi="Times New Roman"/>
        </w:rPr>
      </w:pPr>
      <w:r w:rsidRPr="00CF5A17">
        <w:rPr>
          <w:rFonts w:ascii="Times New Roman" w:hAnsi="Times New Roman"/>
        </w:rPr>
        <w:t xml:space="preserve">There are a variety of air pollutants emitted from </w:t>
      </w:r>
      <w:r w:rsidR="00717106">
        <w:rPr>
          <w:rFonts w:ascii="Times New Roman" w:hAnsi="Times New Roman"/>
        </w:rPr>
        <w:t xml:space="preserve">aircraft </w:t>
      </w:r>
      <w:r w:rsidRPr="00CF5A17">
        <w:rPr>
          <w:rFonts w:ascii="Times New Roman" w:hAnsi="Times New Roman"/>
        </w:rPr>
        <w:t>engines that can potentially affect human health and the environment. Common species such as NOx</w:t>
      </w:r>
      <w:r w:rsidR="00394D46">
        <w:rPr>
          <w:rFonts w:ascii="Times New Roman" w:hAnsi="Times New Roman"/>
        </w:rPr>
        <w:t xml:space="preserve"> (Nitrogen Oxides)</w:t>
      </w:r>
      <w:r w:rsidRPr="00CF5A17">
        <w:rPr>
          <w:rFonts w:ascii="Times New Roman" w:hAnsi="Times New Roman"/>
        </w:rPr>
        <w:t>, CO</w:t>
      </w:r>
      <w:r w:rsidR="00394D46">
        <w:rPr>
          <w:rFonts w:ascii="Times New Roman" w:hAnsi="Times New Roman"/>
        </w:rPr>
        <w:t xml:space="preserve"> (Carbon Monoxide)</w:t>
      </w:r>
      <w:r w:rsidRPr="00CF5A17">
        <w:rPr>
          <w:rFonts w:ascii="Times New Roman" w:hAnsi="Times New Roman"/>
        </w:rPr>
        <w:t xml:space="preserve">, UHC </w:t>
      </w:r>
      <w:r w:rsidR="00717106">
        <w:rPr>
          <w:rFonts w:ascii="Times New Roman" w:hAnsi="Times New Roman"/>
        </w:rPr>
        <w:t xml:space="preserve">(Unburned Hydrocarbon) </w:t>
      </w:r>
      <w:r w:rsidRPr="00CF5A17">
        <w:rPr>
          <w:rFonts w:ascii="Times New Roman" w:hAnsi="Times New Roman"/>
        </w:rPr>
        <w:t>and sm</w:t>
      </w:r>
      <w:r w:rsidR="00EE386D" w:rsidRPr="00CF5A17">
        <w:rPr>
          <w:rFonts w:ascii="Times New Roman" w:hAnsi="Times New Roman"/>
        </w:rPr>
        <w:t>oke</w:t>
      </w:r>
      <w:r w:rsidRPr="00CF5A17">
        <w:rPr>
          <w:rFonts w:ascii="Times New Roman" w:hAnsi="Times New Roman"/>
        </w:rPr>
        <w:t xml:space="preserve"> are regulated </w:t>
      </w:r>
      <w:r w:rsidR="003B7C9B">
        <w:rPr>
          <w:rFonts w:ascii="Times New Roman" w:hAnsi="Times New Roman"/>
        </w:rPr>
        <w:t xml:space="preserve">by </w:t>
      </w:r>
      <w:r w:rsidR="00864377">
        <w:rPr>
          <w:rFonts w:ascii="Times New Roman" w:hAnsi="Times New Roman"/>
        </w:rPr>
        <w:t xml:space="preserve">ICAO </w:t>
      </w:r>
      <w:r w:rsidR="00864377">
        <w:rPr>
          <w:rFonts w:ascii="Times New Roman" w:hAnsi="Times New Roman"/>
        </w:rPr>
        <w:lastRenderedPageBreak/>
        <w:t xml:space="preserve">(International Civil Aviation Organization) </w:t>
      </w:r>
      <w:r w:rsidR="00864377">
        <w:rPr>
          <w:rFonts w:ascii="Times New Roman" w:hAnsi="Times New Roman"/>
        </w:rPr>
        <w:fldChar w:fldCharType="begin"/>
      </w:r>
      <w:r w:rsidR="00B663FB">
        <w:rPr>
          <w:rFonts w:ascii="Times New Roman" w:hAnsi="Times New Roman"/>
        </w:rPr>
        <w:instrText xml:space="preserve"> ADDIN EN.CITE &lt;EndNote&gt;&lt;Cite&gt;&lt;Author&gt;ICAO&lt;/Author&gt;&lt;Year&gt;2008&lt;/Year&gt;&lt;RecNum&gt;756&lt;/RecNum&gt;&lt;DisplayText&gt;(ICAO, 2008)&lt;/DisplayText&gt;&lt;record&gt;&lt;rec-number&gt;756&lt;/rec-number&gt;&lt;foreign-keys&gt;&lt;key app="EN" db-id="92xsfxrxf2z0d3extvfvpx5se2ttz9aserxd"&gt;756&lt;/key&gt;&lt;/foreign-keys&gt;&lt;ref-type name="Electronic Book"&gt;44&lt;/ref-type&gt;&lt;contributors&gt;&lt;authors&gt;&lt;author&gt;ICAO&lt;/author&gt;&lt;/authors&gt;&lt;secondary-authors&gt;&lt;author&gt;3rd&lt;/author&gt;&lt;/secondary-authors&gt;&lt;/contributors&gt;&lt;titles&gt;&lt;title&gt;Annex 16 Environmental Protection - Volume II - Aircraft Engine Emissions&lt;/title&gt;&lt;/titles&gt;&lt;dates&gt;&lt;year&gt;2008&lt;/year&gt;&lt;/dates&gt;&lt;publisher&gt;International Civil Aviation Organization&lt;/publisher&gt;&lt;isbn&gt;9789292311230&lt;/isbn&gt;&lt;urls&gt;&lt;/urls&gt;&lt;/record&gt;&lt;/Cite&gt;&lt;/EndNote&gt;</w:instrText>
      </w:r>
      <w:r w:rsidR="00864377">
        <w:rPr>
          <w:rFonts w:ascii="Times New Roman" w:hAnsi="Times New Roman"/>
        </w:rPr>
        <w:fldChar w:fldCharType="end"/>
      </w:r>
      <w:r w:rsidR="00B663FB">
        <w:rPr>
          <w:rFonts w:ascii="Times New Roman" w:hAnsi="Times New Roman"/>
        </w:rPr>
        <w:t>(</w:t>
      </w:r>
      <w:hyperlink w:anchor="_ENREF_11" w:tooltip="ICAO, 2008 #756" w:history="1">
        <w:r w:rsidR="00B663FB">
          <w:rPr>
            <w:rFonts w:ascii="Times New Roman" w:hAnsi="Times New Roman"/>
          </w:rPr>
          <w:t>ICAO, 2008</w:t>
        </w:r>
      </w:hyperlink>
      <w:r w:rsidR="00B663FB">
        <w:rPr>
          <w:rFonts w:ascii="Times New Roman" w:hAnsi="Times New Roman"/>
        </w:rPr>
        <w:t>)</w:t>
      </w:r>
      <w:r w:rsidR="008712D3" w:rsidRPr="00CF5A17">
        <w:rPr>
          <w:rFonts w:ascii="Times New Roman" w:hAnsi="Times New Roman"/>
        </w:rPr>
        <w:t xml:space="preserve"> </w:t>
      </w:r>
      <w:r w:rsidRPr="00CF5A17">
        <w:rPr>
          <w:rFonts w:ascii="Times New Roman" w:hAnsi="Times New Roman"/>
        </w:rPr>
        <w:t>and considered as primary species in emission inventories. CO</w:t>
      </w:r>
      <w:r w:rsidRPr="00CF5A17">
        <w:rPr>
          <w:rFonts w:ascii="Times New Roman" w:hAnsi="Times New Roman"/>
          <w:vertAlign w:val="subscript"/>
        </w:rPr>
        <w:t>2</w:t>
      </w:r>
      <w:r w:rsidRPr="00CF5A17">
        <w:rPr>
          <w:rFonts w:ascii="Times New Roman" w:hAnsi="Times New Roman"/>
        </w:rPr>
        <w:t xml:space="preserve"> as a greenhouse gas is considered as a global concern rather than </w:t>
      </w:r>
      <w:r w:rsidR="00386C34" w:rsidRPr="00CF5A17">
        <w:rPr>
          <w:rFonts w:ascii="Times New Roman" w:hAnsi="Times New Roman"/>
        </w:rPr>
        <w:t xml:space="preserve">a </w:t>
      </w:r>
      <w:r w:rsidRPr="00CF5A17">
        <w:rPr>
          <w:rFonts w:ascii="Times New Roman" w:hAnsi="Times New Roman"/>
        </w:rPr>
        <w:t>local issue. There is an increasing concern and need to include additional emission species which have potential health and environmental concerns in emission inventories. These species are often called HAPs (Hazardous Air Pollutants)</w:t>
      </w:r>
      <w:r w:rsidR="0004756B">
        <w:rPr>
          <w:rFonts w:ascii="Times New Roman" w:hAnsi="Times New Roman"/>
        </w:rPr>
        <w:t>, which are</w:t>
      </w:r>
      <w:r w:rsidR="000B68AA">
        <w:rPr>
          <w:rFonts w:ascii="Times New Roman" w:hAnsi="Times New Roman"/>
        </w:rPr>
        <w:t xml:space="preserve"> part of VOCs (Volatile Organic Compounds)</w:t>
      </w:r>
      <w:r w:rsidRPr="00CF5A17">
        <w:rPr>
          <w:rFonts w:ascii="Times New Roman" w:hAnsi="Times New Roman"/>
        </w:rPr>
        <w:t>. ICAO reported some examples of HAPs that have been identified as representative pol</w:t>
      </w:r>
      <w:r w:rsidR="00196838" w:rsidRPr="00CF5A17">
        <w:rPr>
          <w:rFonts w:ascii="Times New Roman" w:hAnsi="Times New Roman"/>
        </w:rPr>
        <w:t>lutants from airport sources</w:t>
      </w:r>
      <w:r w:rsidRPr="00CF5A17">
        <w:rPr>
          <w:rFonts w:ascii="Times New Roman" w:hAnsi="Times New Roman"/>
        </w:rPr>
        <w:t xml:space="preserve"> including formaldehyde, acetaldehyde, acrolein,</w:t>
      </w:r>
      <w:r w:rsidR="00995C2B" w:rsidRPr="00CF5A17">
        <w:rPr>
          <w:rFonts w:ascii="Times New Roman" w:hAnsi="Times New Roman"/>
        </w:rPr>
        <w:t xml:space="preserve"> 1,3-</w:t>
      </w:r>
      <w:r w:rsidRPr="00CF5A17">
        <w:rPr>
          <w:rFonts w:ascii="Times New Roman" w:hAnsi="Times New Roman"/>
        </w:rPr>
        <w:t xml:space="preserve">butadiene, benzene, Naphthalene, toluene, xylene and </w:t>
      </w:r>
      <w:proofErr w:type="spellStart"/>
      <w:r w:rsidRPr="00CF5A17">
        <w:rPr>
          <w:rFonts w:ascii="Times New Roman" w:hAnsi="Times New Roman"/>
        </w:rPr>
        <w:t>propionaldehyde</w:t>
      </w:r>
      <w:proofErr w:type="spellEnd"/>
      <w:r w:rsidR="00196838" w:rsidRPr="00CF5A17">
        <w:rPr>
          <w:rFonts w:ascii="Times New Roman" w:hAnsi="Times New Roman"/>
        </w:rPr>
        <w:t xml:space="preserve"> </w:t>
      </w:r>
      <w:r w:rsidR="003174D2" w:rsidRPr="00CF5A17">
        <w:rPr>
          <w:rFonts w:ascii="Times New Roman" w:hAnsi="Times New Roman"/>
        </w:rPr>
        <w:fldChar w:fldCharType="begin"/>
      </w:r>
      <w:r w:rsidR="008712D3">
        <w:rPr>
          <w:rFonts w:ascii="Times New Roman" w:hAnsi="Times New Roman"/>
        </w:rPr>
        <w:instrText xml:space="preserve"> ADDIN EN.CITE &lt;EndNote&gt;&lt;Cite&gt;&lt;Year&gt;2011&lt;/Year&gt;&lt;RecNum&gt;634&lt;/RecNum&gt;&lt;DisplayText&gt;(ICAO, 2011)&lt;/DisplayText&gt;&lt;record&gt;&lt;rec-number&gt;634&lt;/rec-number&gt;&lt;foreign-keys&gt;&lt;key app="EN" db-id="92xsfxrxf2z0d3extvfvpx5se2ttz9aserxd"&gt;634&lt;/key&gt;&lt;/foreign-keys&gt;&lt;ref-type name="Report"&gt;27&lt;/ref-type&gt;&lt;contributors&gt;&lt;authors&gt;&lt;author&gt;ICAO&lt;/author&gt;&lt;/authors&gt;&lt;/contributors&gt;&lt;titles&gt;&lt;title&gt;Airport Air Quality Guidance Manual&lt;/title&gt;&lt;/titles&gt;&lt;number&gt;Doc 9889&lt;/number&gt;&lt;edition&gt;First Edition&lt;/edition&gt;&lt;dates&gt;&lt;year&gt;2011&lt;/year&gt;&lt;/dates&gt;&lt;pub-location&gt;999 University Street, Montréal, Quebec, Canada H3C 5H&lt;/pub-location&gt;&lt;publisher&gt;International Civil Aviation Organization&lt;/publisher&gt;&lt;label&gt;ISBN 978-92-9231-862-8&lt;/label&gt;&lt;urls&gt;&lt;related-urls&gt;&lt;url&gt;http://www.icao.int/environmental-protection/Documents/Publications/FINAL.Doc%209889.1st%20Edition.alltext.en.pdf&lt;/url&gt;&lt;/related-urls&gt;&lt;/urls&gt;&lt;/record&gt;&lt;/Cite&gt;&lt;/EndNote&gt;</w:instrText>
      </w:r>
      <w:r w:rsidR="003174D2" w:rsidRPr="00CF5A17">
        <w:rPr>
          <w:rFonts w:ascii="Times New Roman" w:hAnsi="Times New Roman"/>
        </w:rPr>
        <w:fldChar w:fldCharType="separate"/>
      </w:r>
      <w:r w:rsidR="008712D3">
        <w:rPr>
          <w:rFonts w:ascii="Times New Roman" w:hAnsi="Times New Roman"/>
          <w:noProof/>
        </w:rPr>
        <w:t>(</w:t>
      </w:r>
      <w:hyperlink w:anchor="_ENREF_12" w:tooltip="ICAO, 2011 #634" w:history="1">
        <w:r w:rsidR="00B663FB">
          <w:rPr>
            <w:rFonts w:ascii="Times New Roman" w:hAnsi="Times New Roman"/>
            <w:noProof/>
          </w:rPr>
          <w:t>ICAO, 2011</w:t>
        </w:r>
      </w:hyperlink>
      <w:r w:rsidR="008712D3">
        <w:rPr>
          <w:rFonts w:ascii="Times New Roman" w:hAnsi="Times New Roman"/>
          <w:noProof/>
        </w:rPr>
        <w:t>)</w:t>
      </w:r>
      <w:r w:rsidR="003174D2" w:rsidRPr="00CF5A17">
        <w:rPr>
          <w:rFonts w:ascii="Times New Roman" w:hAnsi="Times New Roman"/>
        </w:rPr>
        <w:fldChar w:fldCharType="end"/>
      </w:r>
      <w:r w:rsidR="000B68AA">
        <w:rPr>
          <w:rFonts w:ascii="Times New Roman" w:hAnsi="Times New Roman"/>
        </w:rPr>
        <w:t>. These compounds play</w:t>
      </w:r>
      <w:r w:rsidRPr="00CF5A17">
        <w:rPr>
          <w:rFonts w:ascii="Times New Roman" w:hAnsi="Times New Roman"/>
        </w:rPr>
        <w:t xml:space="preserve"> an important role in </w:t>
      </w:r>
      <w:r w:rsidR="00196838" w:rsidRPr="00CF5A17">
        <w:rPr>
          <w:rFonts w:ascii="Times New Roman" w:hAnsi="Times New Roman"/>
        </w:rPr>
        <w:t xml:space="preserve">the </w:t>
      </w:r>
      <w:r w:rsidRPr="00CF5A17">
        <w:rPr>
          <w:rFonts w:ascii="Times New Roman" w:hAnsi="Times New Roman"/>
        </w:rPr>
        <w:t>atmospheric chemistry and urban air quality</w:t>
      </w:r>
      <w:r w:rsidR="008B2592">
        <w:rPr>
          <w:rFonts w:ascii="Times New Roman" w:hAnsi="Times New Roman"/>
        </w:rPr>
        <w:t xml:space="preserve"> </w:t>
      </w:r>
      <w:r w:rsidR="008B2592">
        <w:rPr>
          <w:rFonts w:ascii="Times New Roman" w:hAnsi="Times New Roman"/>
        </w:rPr>
        <w:fldChar w:fldCharType="begin">
          <w:fldData xml:space="preserve">PEVuZE5vdGU+PENpdGU+PFllYXI+MjAxMTwvWWVhcj48UmVjTnVtPjYzNDwvUmVjTnVtPjxEaXNw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</w:fldData>
        </w:fldChar>
      </w:r>
      <w:r w:rsidR="00681CB3">
        <w:rPr>
          <w:rFonts w:ascii="Times New Roman" w:hAnsi="Times New Roman"/>
        </w:rPr>
        <w:instrText xml:space="preserve"> ADDIN EN.CITE </w:instrText>
      </w:r>
      <w:r w:rsidR="00681CB3">
        <w:rPr>
          <w:rFonts w:ascii="Times New Roman" w:hAnsi="Times New Roman"/>
        </w:rPr>
        <w:fldChar w:fldCharType="begin">
          <w:fldData xml:space="preserve">PEVuZE5vdGU+PENpdGU+PFllYXI+MjAxMTwvWWVhcj48UmVjTnVtPjYzNDwvUmVjTnVtPjxEaXNw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</w:fldData>
        </w:fldChar>
      </w:r>
      <w:r w:rsidR="00681CB3">
        <w:rPr>
          <w:rFonts w:ascii="Times New Roman" w:hAnsi="Times New Roman"/>
        </w:rPr>
        <w:instrText xml:space="preserve"> ADDIN EN.CITE.DATA </w:instrText>
      </w:r>
      <w:r w:rsidR="00681CB3">
        <w:rPr>
          <w:rFonts w:ascii="Times New Roman" w:hAnsi="Times New Roman"/>
        </w:rPr>
      </w:r>
      <w:r w:rsidR="00681CB3">
        <w:rPr>
          <w:rFonts w:ascii="Times New Roman" w:hAnsi="Times New Roman"/>
        </w:rPr>
        <w:fldChar w:fldCharType="end"/>
      </w:r>
      <w:r w:rsidR="008B2592">
        <w:rPr>
          <w:rFonts w:ascii="Times New Roman" w:hAnsi="Times New Roman"/>
        </w:rPr>
      </w:r>
      <w:r w:rsidR="008B2592">
        <w:rPr>
          <w:rFonts w:ascii="Times New Roman" w:hAnsi="Times New Roman"/>
        </w:rPr>
        <w:fldChar w:fldCharType="separate"/>
      </w:r>
      <w:r w:rsidR="00681CB3">
        <w:rPr>
          <w:rFonts w:ascii="Times New Roman" w:hAnsi="Times New Roman"/>
          <w:noProof/>
        </w:rPr>
        <w:t>(</w:t>
      </w:r>
      <w:hyperlink w:anchor="_ENREF_12" w:tooltip="ICAO, 2011 #634" w:history="1">
        <w:r w:rsidR="00B663FB">
          <w:rPr>
            <w:rFonts w:ascii="Times New Roman" w:hAnsi="Times New Roman"/>
            <w:noProof/>
          </w:rPr>
          <w:t>ICAO, 2011</w:t>
        </w:r>
      </w:hyperlink>
      <w:r w:rsidR="00681CB3">
        <w:rPr>
          <w:rFonts w:ascii="Times New Roman" w:hAnsi="Times New Roman"/>
          <w:noProof/>
        </w:rPr>
        <w:t xml:space="preserve">, </w:t>
      </w:r>
      <w:hyperlink w:anchor="_ENREF_17" w:tooltip="Leikauf, 2002 #753" w:history="1">
        <w:r w:rsidR="00B663FB">
          <w:rPr>
            <w:rFonts w:ascii="Times New Roman" w:hAnsi="Times New Roman"/>
            <w:noProof/>
          </w:rPr>
          <w:t>Leikauf, 2002</w:t>
        </w:r>
      </w:hyperlink>
      <w:r w:rsidR="00681CB3">
        <w:rPr>
          <w:rFonts w:ascii="Times New Roman" w:hAnsi="Times New Roman"/>
          <w:noProof/>
        </w:rPr>
        <w:t xml:space="preserve">, </w:t>
      </w:r>
      <w:hyperlink w:anchor="_ENREF_15" w:tooltip="Koenig, 2000 #754" w:history="1">
        <w:r w:rsidR="00B663FB">
          <w:rPr>
            <w:rFonts w:ascii="Times New Roman" w:hAnsi="Times New Roman"/>
            <w:noProof/>
          </w:rPr>
          <w:t>Koenig, 2000</w:t>
        </w:r>
      </w:hyperlink>
      <w:r w:rsidR="00681CB3">
        <w:rPr>
          <w:rFonts w:ascii="Times New Roman" w:hAnsi="Times New Roman"/>
          <w:noProof/>
        </w:rPr>
        <w:t>)</w:t>
      </w:r>
      <w:r w:rsidR="008B2592">
        <w:rPr>
          <w:rFonts w:ascii="Times New Roman" w:hAnsi="Times New Roman"/>
        </w:rPr>
        <w:fldChar w:fldCharType="end"/>
      </w:r>
      <w:r w:rsidR="00864377">
        <w:rPr>
          <w:rFonts w:ascii="Times New Roman" w:hAnsi="Times New Roman"/>
        </w:rPr>
        <w:t xml:space="preserve"> </w:t>
      </w:r>
      <w:r w:rsidR="00485D44">
        <w:rPr>
          <w:rFonts w:ascii="Times New Roman" w:hAnsi="Times New Roman"/>
        </w:rPr>
        <w:t>and have</w:t>
      </w:r>
      <w:r w:rsidRPr="00CF5A17">
        <w:rPr>
          <w:rFonts w:ascii="Times New Roman" w:hAnsi="Times New Roman"/>
        </w:rPr>
        <w:t xml:space="preserve"> major health concern</w:t>
      </w:r>
      <w:r w:rsidR="00864377">
        <w:rPr>
          <w:rFonts w:ascii="Times New Roman" w:hAnsi="Times New Roman"/>
        </w:rPr>
        <w:t>s</w:t>
      </w:r>
      <w:r w:rsidR="00485D44">
        <w:rPr>
          <w:rFonts w:ascii="Times New Roman" w:hAnsi="Times New Roman"/>
        </w:rPr>
        <w:t>. They are also</w:t>
      </w:r>
      <w:r w:rsidRPr="00CF5A17">
        <w:rPr>
          <w:rFonts w:ascii="Times New Roman" w:hAnsi="Times New Roman"/>
        </w:rPr>
        <w:t xml:space="preserve"> precursors to free radical ozone</w:t>
      </w:r>
      <w:r w:rsidR="000B68AA">
        <w:rPr>
          <w:rFonts w:ascii="Times New Roman" w:hAnsi="Times New Roman"/>
        </w:rPr>
        <w:t xml:space="preserve"> production</w:t>
      </w:r>
      <w:r w:rsidR="00485D44">
        <w:rPr>
          <w:rFonts w:ascii="Times New Roman" w:hAnsi="Times New Roman"/>
        </w:rPr>
        <w:t>s</w:t>
      </w:r>
      <w:r w:rsidRPr="00CF5A17">
        <w:rPr>
          <w:rFonts w:ascii="Times New Roman" w:hAnsi="Times New Roman"/>
        </w:rPr>
        <w:t xml:space="preserve"> </w:t>
      </w:r>
      <w:r w:rsidR="003174D2" w:rsidRPr="00CF5A17">
        <w:rPr>
          <w:rFonts w:ascii="Times New Roman" w:hAnsi="Times New Roman"/>
        </w:rPr>
        <w:fldChar w:fldCharType="begin"/>
      </w:r>
      <w:r w:rsidR="001C15EC">
        <w:rPr>
          <w:rFonts w:ascii="Times New Roman" w:hAnsi="Times New Roman"/>
        </w:rPr>
        <w:instrText xml:space="preserve"> ADDIN EN.CITE &lt;EndNote&gt;&lt;Cite&gt;&lt;Author&gt;Lea-Langton&lt;/Author&gt;&lt;Year&gt;2009&lt;/Year&gt;&lt;RecNum&gt;470&lt;/RecNum&gt;&lt;DisplayText&gt;(Lea-Langton et al., 2009)&lt;/DisplayText&gt;&lt;record&gt;&lt;rec-number&gt;470&lt;/rec-number&gt;&lt;foreign-keys&gt;&lt;key app="EN" db-id="92xsfxrxf2z0d3extvfvpx5se2ttz9aserxd"&gt;470&lt;/key&gt;&lt;/foreign-keys&gt;&lt;ref-type name="Conference Paper"&gt;47&lt;/ref-type&gt;&lt;contributors&gt;&lt;authors&gt;&lt;author&gt;Lea-Langton,A. &lt;/author&gt;&lt;author&gt;Li,H.&lt;/author&gt;&lt;author&gt;Andrews,G.E.&lt;/author&gt;&lt;/authors&gt;&lt;/contributors&gt;&lt;titles&gt;&lt;title&gt;Investigation of Aldehyde and VOC Emissions during Cold Start and Hot Engine Operations using 100% Biodiesel and 100% Rapeseed Oil fuels for a DI Engine. SAE Technical Paper Series 2009-01-1515&lt;/title&gt;&lt;secondary-title&gt;SAE 2009 Congress&lt;/secondary-title&gt;&lt;/titles&gt;&lt;dates&gt;&lt;year&gt;2009&lt;/year&gt;&lt;/dates&gt;&lt;pub-location&gt;Detroit, Michigan, USA&lt;/pub-location&gt;&lt;publisher&gt;SAE International&lt;/publisher&gt;&lt;urls&gt;&lt;/urls&gt;&lt;/record&gt;&lt;/Cite&gt;&lt;/EndNote&gt;</w:instrText>
      </w:r>
      <w:r w:rsidR="003174D2" w:rsidRPr="00CF5A17">
        <w:rPr>
          <w:rFonts w:ascii="Times New Roman" w:hAnsi="Times New Roman"/>
        </w:rPr>
        <w:fldChar w:fldCharType="separate"/>
      </w:r>
      <w:r w:rsidR="001C15EC">
        <w:rPr>
          <w:rFonts w:ascii="Times New Roman" w:hAnsi="Times New Roman"/>
          <w:noProof/>
        </w:rPr>
        <w:t>(</w:t>
      </w:r>
      <w:hyperlink w:anchor="_ENREF_16" w:tooltip="Lea-Langton, 2009 #470" w:history="1">
        <w:r w:rsidR="00B663FB">
          <w:rPr>
            <w:rFonts w:ascii="Times New Roman" w:hAnsi="Times New Roman"/>
            <w:noProof/>
          </w:rPr>
          <w:t>Lea-Langton et al., 2009</w:t>
        </w:r>
      </w:hyperlink>
      <w:r w:rsidR="001C15EC">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The research for aviation acti</w:t>
      </w:r>
      <w:r w:rsidR="000B68AA">
        <w:rPr>
          <w:rFonts w:ascii="Times New Roman" w:hAnsi="Times New Roman"/>
        </w:rPr>
        <w:t>vity related or sourced HAPs is</w:t>
      </w:r>
      <w:r w:rsidRPr="00CF5A17">
        <w:rPr>
          <w:rFonts w:ascii="Times New Roman" w:hAnsi="Times New Roman"/>
        </w:rPr>
        <w:t xml:space="preserve"> at early stages and knowledge on these HAPs emissions is very limited </w:t>
      </w:r>
      <w:r w:rsidR="003174D2" w:rsidRPr="00CF5A17">
        <w:rPr>
          <w:rFonts w:ascii="Times New Roman" w:hAnsi="Times New Roman"/>
        </w:rPr>
        <w:fldChar w:fldCharType="begin"/>
      </w:r>
      <w:r w:rsidR="008712D3">
        <w:rPr>
          <w:rFonts w:ascii="Times New Roman" w:hAnsi="Times New Roman"/>
        </w:rPr>
        <w:instrText xml:space="preserve"> ADDIN EN.CITE &lt;EndNote&gt;&lt;Cite&gt;&lt;Year&gt;2011&lt;/Year&gt;&lt;RecNum&gt;634&lt;/RecNum&gt;&lt;DisplayText&gt;(ICAO, 2011)&lt;/DisplayText&gt;&lt;record&gt;&lt;rec-number&gt;634&lt;/rec-number&gt;&lt;foreign-keys&gt;&lt;key app="EN" db-id="92xsfxrxf2z0d3extvfvpx5se2ttz9aserxd"&gt;634&lt;/key&gt;&lt;/foreign-keys&gt;&lt;ref-type name="Report"&gt;27&lt;/ref-type&gt;&lt;contributors&gt;&lt;authors&gt;&lt;author&gt;ICAO&lt;/author&gt;&lt;/authors&gt;&lt;/contributors&gt;&lt;titles&gt;&lt;title&gt;Airport Air Quality Guidance Manual&lt;/title&gt;&lt;/titles&gt;&lt;number&gt;Doc 9889&lt;/number&gt;&lt;edition&gt;First Edition&lt;/edition&gt;&lt;dates&gt;&lt;year&gt;2011&lt;/year&gt;&lt;/dates&gt;&lt;pub-location&gt;999 University Street, Montréal, Quebec, Canada H3C 5H&lt;/pub-location&gt;&lt;publisher&gt;International Civil Aviation Organization&lt;/publisher&gt;&lt;label&gt;ISBN 978-92-9231-862-8&lt;/label&gt;&lt;urls&gt;&lt;related-urls&gt;&lt;url&gt;http://www.icao.int/environmental-protection/Documents/Publications/FINAL.Doc%209889.1st%20Edition.alltext.en.pdf&lt;/url&gt;&lt;/related-urls&gt;&lt;/urls&gt;&lt;/record&gt;&lt;/Cite&gt;&lt;/EndNote&gt;</w:instrText>
      </w:r>
      <w:r w:rsidR="003174D2" w:rsidRPr="00CF5A17">
        <w:rPr>
          <w:rFonts w:ascii="Times New Roman" w:hAnsi="Times New Roman"/>
        </w:rPr>
        <w:fldChar w:fldCharType="separate"/>
      </w:r>
      <w:r w:rsidR="008712D3">
        <w:rPr>
          <w:rFonts w:ascii="Times New Roman" w:hAnsi="Times New Roman"/>
          <w:noProof/>
        </w:rPr>
        <w:t>(</w:t>
      </w:r>
      <w:hyperlink w:anchor="_ENREF_12" w:tooltip="ICAO, 2011 #634" w:history="1">
        <w:r w:rsidR="00B663FB">
          <w:rPr>
            <w:rFonts w:ascii="Times New Roman" w:hAnsi="Times New Roman"/>
            <w:noProof/>
          </w:rPr>
          <w:t>ICAO, 2011</w:t>
        </w:r>
      </w:hyperlink>
      <w:r w:rsidR="008712D3">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xml:space="preserve">. It is reported that formaldehyde, acetaldehyde, acrolein and methyl ethyl ketone are the main species of carbonyl emissions from the engine exhaust and are toxic, mutagenic and even carcinogenic to human body </w:t>
      </w:r>
      <w:r w:rsidR="003174D2" w:rsidRPr="00CF5A17">
        <w:rPr>
          <w:rFonts w:ascii="Times New Roman" w:hAnsi="Times New Roman"/>
        </w:rPr>
        <w:fldChar w:fldCharType="begin">
          <w:fldData xml:space="preserve">PEVuZE5vdGU+PENpdGU+PEF1dGhvcj5IZTwvQXV0aG9yPjxZZWFyPjIwMDk8L1llYXI+PFJlY051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</w:fldData>
        </w:fldChar>
      </w:r>
      <w:r w:rsidR="00681CB3">
        <w:rPr>
          <w:rFonts w:ascii="Times New Roman" w:hAnsi="Times New Roman"/>
        </w:rPr>
        <w:instrText xml:space="preserve"> ADDIN EN.CITE </w:instrText>
      </w:r>
      <w:r w:rsidR="00681CB3">
        <w:rPr>
          <w:rFonts w:ascii="Times New Roman" w:hAnsi="Times New Roman"/>
        </w:rPr>
        <w:fldChar w:fldCharType="begin">
          <w:fldData xml:space="preserve">PEVuZE5vdGU+PENpdGU+PEF1dGhvcj5IZTwvQXV0aG9yPjxZZWFyPjIwMDk8L1llYXI+PFJlY051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</w:fldData>
        </w:fldChar>
      </w:r>
      <w:r w:rsidR="00681CB3">
        <w:rPr>
          <w:rFonts w:ascii="Times New Roman" w:hAnsi="Times New Roman"/>
        </w:rPr>
        <w:instrText xml:space="preserve"> ADDIN EN.CITE.DATA </w:instrText>
      </w:r>
      <w:r w:rsidR="00681CB3">
        <w:rPr>
          <w:rFonts w:ascii="Times New Roman" w:hAnsi="Times New Roman"/>
        </w:rPr>
      </w:r>
      <w:r w:rsidR="00681CB3">
        <w:rPr>
          <w:rFonts w:ascii="Times New Roman" w:hAnsi="Times New Roman"/>
        </w:rPr>
        <w:fldChar w:fldCharType="end"/>
      </w:r>
      <w:r w:rsidR="003174D2" w:rsidRPr="00CF5A17">
        <w:rPr>
          <w:rFonts w:ascii="Times New Roman" w:hAnsi="Times New Roman"/>
        </w:rPr>
      </w:r>
      <w:r w:rsidR="003174D2" w:rsidRPr="00CF5A17">
        <w:rPr>
          <w:rFonts w:ascii="Times New Roman" w:hAnsi="Times New Roman"/>
        </w:rPr>
        <w:fldChar w:fldCharType="separate"/>
      </w:r>
      <w:r w:rsidR="00681CB3">
        <w:rPr>
          <w:rFonts w:ascii="Times New Roman" w:hAnsi="Times New Roman"/>
          <w:noProof/>
        </w:rPr>
        <w:t>(</w:t>
      </w:r>
      <w:hyperlink w:anchor="_ENREF_9" w:tooltip="He, 2009 #581" w:history="1">
        <w:r w:rsidR="00B663FB">
          <w:rPr>
            <w:rFonts w:ascii="Times New Roman" w:hAnsi="Times New Roman"/>
            <w:noProof/>
          </w:rPr>
          <w:t>He et al., 2009</w:t>
        </w:r>
      </w:hyperlink>
      <w:r w:rsidR="00681CB3">
        <w:rPr>
          <w:rFonts w:ascii="Times New Roman" w:hAnsi="Times New Roman"/>
          <w:noProof/>
        </w:rPr>
        <w:t xml:space="preserve">, </w:t>
      </w:r>
      <w:hyperlink w:anchor="_ENREF_23" w:tooltip="Pang, 2006 #582" w:history="1">
        <w:r w:rsidR="00B663FB">
          <w:rPr>
            <w:rFonts w:ascii="Times New Roman" w:hAnsi="Times New Roman"/>
            <w:noProof/>
          </w:rPr>
          <w:t>Pang et al., 2006</w:t>
        </w:r>
      </w:hyperlink>
      <w:r w:rsidR="00681CB3">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Both f</w:t>
      </w:r>
      <w:r w:rsidR="00485D44">
        <w:rPr>
          <w:rFonts w:ascii="Times New Roman" w:hAnsi="Times New Roman"/>
        </w:rPr>
        <w:t>ormaldehyde and acetaldehyde were</w:t>
      </w:r>
      <w:r w:rsidRPr="00CF5A17">
        <w:rPr>
          <w:rFonts w:ascii="Times New Roman" w:hAnsi="Times New Roman"/>
        </w:rPr>
        <w:t xml:space="preserve"> classified as a probable human carcinogen by EPA in 1987 and exposure to them can cause irritation of the eyes, nose and respiratory tract</w:t>
      </w:r>
      <w:r w:rsidR="008712D3">
        <w:rPr>
          <w:rFonts w:ascii="Times New Roman" w:hAnsi="Times New Roman"/>
        </w:rPr>
        <w:t xml:space="preserve"> </w:t>
      </w:r>
      <w:r w:rsidR="008712D3">
        <w:rPr>
          <w:rFonts w:ascii="Times New Roman" w:hAnsi="Times New Roman"/>
        </w:rPr>
        <w:fldChar w:fldCharType="begin"/>
      </w:r>
      <w:r w:rsidR="008712D3">
        <w:rPr>
          <w:rFonts w:ascii="Times New Roman" w:hAnsi="Times New Roman"/>
        </w:rPr>
        <w:instrText xml:space="preserve"> ADDIN EN.CITE &lt;EndNote&gt;&lt;Cite&gt;&lt;Author&gt;EPA&lt;/Author&gt;&lt;Year&gt;1989&lt;/Year&gt;&lt;RecNum&gt;757&lt;/RecNum&gt;&lt;DisplayText&gt;(EPA, 1989)&lt;/DisplayText&gt;&lt;record&gt;&lt;rec-number&gt;757&lt;/rec-number&gt;&lt;foreign-keys&gt;&lt;key app="EN" db-id="92xsfxrxf2z0d3extvfvpx5se2ttz9aserxd"&gt;757&lt;/key&gt;&lt;/foreign-keys&gt;&lt;ref-type name="Book"&gt;6&lt;/ref-type&gt;&lt;contributors&gt;&lt;authors&gt;&lt;author&gt;EPA&lt;/author&gt;&lt;/authors&gt;&lt;/contributors&gt;&lt;titles&gt;&lt;title&gt;Report to Congress on indoor air quality. Volume 2. Assessment and control of indoor air pollution. (Final report)&lt;/title&gt;&lt;/titles&gt;&lt;keywords&gt;&lt;keyword&gt;Air Pollution&lt;/keyword&gt;&lt;keyword&gt;Air quality management&lt;/keyword&gt;&lt;keyword&gt;Indoor air pollution&lt;/keyword&gt;&lt;keyword&gt;Air Pollutants&lt;/keyword&gt;&lt;/keywords&gt;&lt;dates&gt;&lt;year&gt;1989&lt;/year&gt;&lt;/dates&gt;&lt;pub-location&gt;Washington, D.C.&lt;/pub-location&gt;&lt;publisher&gt;U.S. Environmental Protection Agency&lt;/publisher&gt;&lt;urls&gt;&lt;related-urls&gt;&lt;url&gt;http://forward.library.wisconsin.edu/catalog/ocm45312906&lt;/url&gt;&lt;/related-urls&gt;&lt;/urls&gt;&lt;/record&gt;&lt;/Cite&gt;&lt;/EndNote&gt;</w:instrText>
      </w:r>
      <w:r w:rsidR="008712D3">
        <w:rPr>
          <w:rFonts w:ascii="Times New Roman" w:hAnsi="Times New Roman"/>
        </w:rPr>
        <w:fldChar w:fldCharType="separate"/>
      </w:r>
      <w:r w:rsidR="008712D3">
        <w:rPr>
          <w:rFonts w:ascii="Times New Roman" w:hAnsi="Times New Roman"/>
          <w:noProof/>
        </w:rPr>
        <w:t>(</w:t>
      </w:r>
      <w:hyperlink w:anchor="_ENREF_7" w:tooltip="EPA, 1989 #757" w:history="1">
        <w:r w:rsidR="00B663FB">
          <w:rPr>
            <w:rFonts w:ascii="Times New Roman" w:hAnsi="Times New Roman"/>
            <w:noProof/>
          </w:rPr>
          <w:t>EPA, 1989</w:t>
        </w:r>
      </w:hyperlink>
      <w:r w:rsidR="008712D3">
        <w:rPr>
          <w:rFonts w:ascii="Times New Roman" w:hAnsi="Times New Roman"/>
          <w:noProof/>
        </w:rPr>
        <w:t>)</w:t>
      </w:r>
      <w:r w:rsidR="008712D3">
        <w:rPr>
          <w:rFonts w:ascii="Times New Roman" w:hAnsi="Times New Roman"/>
        </w:rPr>
        <w:fldChar w:fldCharType="end"/>
      </w:r>
      <w:r w:rsidRPr="00CF5A17">
        <w:rPr>
          <w:rFonts w:ascii="Times New Roman" w:hAnsi="Times New Roman"/>
        </w:rPr>
        <w:t xml:space="preserve">. Formaldehyde has a strong potential to form ozone and is classified as an active ozone formation precursor. Ozone is irritant gas that can pose hazards to mucous membranes of eyes and respiratory tract. </w:t>
      </w:r>
    </w:p>
    <w:p w:rsidR="00A11D67" w:rsidRDefault="002E4BEB" w:rsidP="002E4BEB">
      <w:pPr>
        <w:pStyle w:val="TAMainText"/>
        <w:rPr>
          <w:rFonts w:ascii="Times New Roman" w:hAnsi="Times New Roman"/>
        </w:rPr>
      </w:pPr>
      <w:proofErr w:type="spellStart"/>
      <w:r w:rsidRPr="00CF5A17">
        <w:rPr>
          <w:rFonts w:ascii="Times New Roman" w:hAnsi="Times New Roman"/>
        </w:rPr>
        <w:t>Knighton</w:t>
      </w:r>
      <w:proofErr w:type="spellEnd"/>
      <w:r w:rsidRPr="00CF5A17">
        <w:rPr>
          <w:rFonts w:ascii="Times New Roman" w:hAnsi="Times New Roman"/>
        </w:rPr>
        <w:t xml:space="preserve"> et al </w:t>
      </w:r>
      <w:r w:rsidR="003174D2" w:rsidRPr="00CF5A17">
        <w:rPr>
          <w:rFonts w:ascii="Times New Roman" w:hAnsi="Times New Roman"/>
        </w:rPr>
        <w:fldChar w:fldCharType="begin"/>
      </w:r>
      <w:r w:rsidR="001C15EC">
        <w:rPr>
          <w:rFonts w:ascii="Times New Roman" w:hAnsi="Times New Roman"/>
        </w:rPr>
        <w:instrText xml:space="preserve"> ADDIN EN.CITE &lt;EndNote&gt;&lt;Cite&gt;&lt;Author&gt;Knighton&lt;/Author&gt;&lt;Year&gt;2007&lt;/Year&gt;&lt;RecNum&gt;697&lt;/RecNum&gt;&lt;DisplayText&gt;(Knighton et al., 2007b)&lt;/DisplayText&gt;&lt;record&gt;&lt;rec-number&gt;697&lt;/rec-number&gt;&lt;foreign-keys&gt;&lt;key app="EN" db-id="92xsfxrxf2z0d3extvfvpx5se2ttz9aserxd"&gt;697&lt;/key&gt;&lt;/foreign-keys&gt;&lt;ref-type name="Journal Article"&gt;17&lt;/ref-type&gt;&lt;contributors&gt;&lt;authors&gt;&lt;author&gt;Knighton, Walter B.&lt;/author&gt;&lt;author&gt;Rogers, Todd M.&lt;/author&gt;&lt;author&gt;Anderson, Bruce E.&lt;/author&gt;&lt;author&gt;Herndon, Scott C.&lt;/author&gt;&lt;author&gt;Yelvington, Paul E.&lt;/author&gt;&lt;author&gt;Miake-Lye, Richard C.&lt;/author&gt;&lt;/authors&gt;&lt;/contributors&gt;&lt;titles&gt;&lt;title&gt;Quantification of Aircraft Engine Hydrocarbon Emissions Using Proton Transfer Reaction Mass Spectrometry&lt;/title&gt;&lt;secondary-title&gt;Journal of Propulsion and Power&lt;/secondary-title&gt;&lt;/titles&gt;&lt;periodical&gt;&lt;full-title&gt;Journal of Propulsion and Power&lt;/full-title&gt;&lt;/periodical&gt;&lt;pages&gt;949-958&lt;/pages&gt;&lt;volume&gt;23&lt;/volume&gt;&lt;number&gt;5&lt;/number&gt;&lt;dates&gt;&lt;year&gt;2007&lt;/year&gt;&lt;pub-dates&gt;&lt;date&gt;2007/09/01&lt;/date&gt;&lt;/pub-dates&gt;&lt;/dates&gt;&lt;publisher&gt;American Institute of Aeronautics and Astronautics&lt;/publisher&gt;&lt;isbn&gt;0748-4658&lt;/isbn&gt;&lt;urls&gt;&lt;related-urls&gt;&lt;url&gt;http://dx.doi.org/10.2514/1.22965&lt;/url&gt;&lt;/related-urls&gt;&lt;/urls&gt;&lt;electronic-resource-num&gt;10.2514/1.22965&lt;/electronic-resource-num&gt;&lt;access-date&gt;2013/04/01&lt;/access-date&gt;&lt;/record&gt;&lt;/Cite&gt;&lt;/EndNote&gt;</w:instrText>
      </w:r>
      <w:r w:rsidR="003174D2" w:rsidRPr="00CF5A17">
        <w:rPr>
          <w:rFonts w:ascii="Times New Roman" w:hAnsi="Times New Roman"/>
        </w:rPr>
        <w:fldChar w:fldCharType="separate"/>
      </w:r>
      <w:r w:rsidR="001C15EC">
        <w:rPr>
          <w:rFonts w:ascii="Times New Roman" w:hAnsi="Times New Roman"/>
          <w:noProof/>
        </w:rPr>
        <w:t>(</w:t>
      </w:r>
      <w:hyperlink w:anchor="_ENREF_14" w:tooltip="Knighton, 2007 #697" w:history="1">
        <w:r w:rsidR="00B663FB">
          <w:rPr>
            <w:rFonts w:ascii="Times New Roman" w:hAnsi="Times New Roman"/>
            <w:noProof/>
          </w:rPr>
          <w:t>Knighton et al., 2007b</w:t>
        </w:r>
      </w:hyperlink>
      <w:r w:rsidR="001C15EC">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xml:space="preserve"> measured 20</w:t>
      </w:r>
      <w:r w:rsidRPr="00CF5A17">
        <w:rPr>
          <w:rFonts w:ascii="Times New Roman" w:hAnsi="Times New Roman"/>
          <w:vertAlign w:val="superscript"/>
        </w:rPr>
        <w:t>+</w:t>
      </w:r>
      <w:r w:rsidRPr="00CF5A17">
        <w:rPr>
          <w:rFonts w:ascii="Times New Roman" w:hAnsi="Times New Roman"/>
        </w:rPr>
        <w:t xml:space="preserve"> VOCs including aldehydes and benzene using the tunable infrared laser differential absorption spectroscopy for formaldehyde and the proton transfer reaction mass spectrometer for other VOCs from CMF56-2-C1 engines of a DC-8 aircraft </w:t>
      </w:r>
      <w:r w:rsidR="000341E0" w:rsidRPr="00CF5A17">
        <w:rPr>
          <w:rFonts w:ascii="Times New Roman" w:hAnsi="Times New Roman"/>
        </w:rPr>
        <w:t>during APEX program</w:t>
      </w:r>
      <w:r w:rsidR="000341E0">
        <w:rPr>
          <w:rFonts w:ascii="Times New Roman" w:hAnsi="Times New Roman"/>
        </w:rPr>
        <w:t xml:space="preserve"> using three different fuels: two batches of JP8 containing 17.5% </w:t>
      </w:r>
      <w:r w:rsidR="000341E0">
        <w:rPr>
          <w:rFonts w:ascii="Times New Roman" w:hAnsi="Times New Roman"/>
        </w:rPr>
        <w:lastRenderedPageBreak/>
        <w:t>and 21.8% aromatics respectively and a high sulfur jet fuel</w:t>
      </w:r>
      <w:r w:rsidRPr="00CF5A17">
        <w:rPr>
          <w:rFonts w:ascii="Times New Roman" w:hAnsi="Times New Roman"/>
        </w:rPr>
        <w:t xml:space="preserve">. They found that </w:t>
      </w:r>
      <w:r w:rsidR="004B10A1" w:rsidRPr="004B10A1">
        <w:rPr>
          <w:rFonts w:ascii="Times New Roman" w:hAnsi="Times New Roman"/>
        </w:rPr>
        <w:t>formaldehyde and  benzene concentrations were hardly detectable at the higher engine thrust conditions,  until the  engine thrust was reduced to 15% or lower, where they started to increase quickly as the engine thrust continued to reduce to idle</w:t>
      </w:r>
      <w:r w:rsidRPr="00CF5A17">
        <w:rPr>
          <w:rFonts w:ascii="Times New Roman" w:hAnsi="Times New Roman"/>
        </w:rPr>
        <w:t xml:space="preserve">. Li et al </w:t>
      </w:r>
      <w:r w:rsidR="003174D2" w:rsidRPr="00CF5A17">
        <w:rPr>
          <w:rFonts w:ascii="Times New Roman" w:hAnsi="Times New Roman"/>
        </w:rPr>
        <w:fldChar w:fldCharType="begin"/>
      </w:r>
      <w:r w:rsidR="00E723D9">
        <w:rPr>
          <w:rFonts w:ascii="Times New Roman" w:hAnsi="Times New Roman"/>
        </w:rPr>
        <w:instrText xml:space="preserve"> ADDIN EN.CITE &lt;EndNote&gt;&lt;Cite&gt;&lt;Author&gt;Li&lt;/Author&gt;&lt;Year&gt;2011&lt;/Year&gt;&lt;RecNum&gt;691&lt;/RecNum&gt;&lt;DisplayText&gt;(Li et al., 2011)&lt;/DisplayText&gt;&lt;record&gt;&lt;rec-number&gt;691&lt;/rec-number&gt;&lt;foreign-keys&gt;&lt;key app="EN" db-id="92xsfxrxf2z0d3extvfvpx5se2ttz9aserxd"&gt;691&lt;/key&gt;&lt;/foreign-keys&gt;&lt;ref-type name="Journal Article"&gt;17&lt;/ref-type&gt;&lt;contributors&gt;&lt;authors&gt;&lt;author&gt;Li, Hu&lt;/author&gt;&lt;author&gt;Altaher, Mohamed A.&lt;/author&gt;&lt;author&gt;Andrews, Gordon E.&lt;/author&gt;&lt;/authors&gt;&lt;/contributors&gt;&lt;titles&gt;&lt;title&gt;Aldehydes Emissions Measurement and OFP Assessment of Biodiesel and its Blends With Kerosene Using a Low NOx Gas Turbine Combustor&lt;/title&gt;&lt;secondary-title&gt;ASME Conference Proceedings&lt;/secondary-title&gt;&lt;/titles&gt;&lt;periodical&gt;&lt;full-title&gt;ASME Conference Proceedings&lt;/full-title&gt;&lt;/periodical&gt;&lt;pages&gt;671-680&lt;/pages&gt;&lt;volume&gt;Volume 2: Combustion, Fuels and Emissions, Parts A and B&lt;/volume&gt;&lt;number&gt;54624&lt;/number&gt;&lt;dates&gt;&lt;year&gt;2011&lt;/year&gt;&lt;/dates&gt;&lt;publisher&gt;ASME&lt;/publisher&gt;&lt;urls&gt;&lt;related-urls&gt;&lt;url&gt;http://dx.doi.org/10.1115/GT2011-45707&lt;/url&gt;&lt;/related-urls&gt;&lt;/urls&gt;&lt;/record&gt;&lt;/Cite&gt;&lt;/EndNote&gt;</w:instrText>
      </w:r>
      <w:r w:rsidR="003174D2" w:rsidRPr="00CF5A17">
        <w:rPr>
          <w:rFonts w:ascii="Times New Roman" w:hAnsi="Times New Roman"/>
        </w:rPr>
        <w:fldChar w:fldCharType="separate"/>
      </w:r>
      <w:r w:rsidR="001C15EC">
        <w:rPr>
          <w:rFonts w:ascii="Times New Roman" w:hAnsi="Times New Roman"/>
          <w:noProof/>
        </w:rPr>
        <w:t>(</w:t>
      </w:r>
      <w:hyperlink w:anchor="_ENREF_18" w:tooltip="Li, 2011 #691" w:history="1">
        <w:r w:rsidR="00B663FB">
          <w:rPr>
            <w:rFonts w:ascii="Times New Roman" w:hAnsi="Times New Roman"/>
            <w:noProof/>
          </w:rPr>
          <w:t>Li et al., 2011</w:t>
        </w:r>
      </w:hyperlink>
      <w:r w:rsidR="001C15EC">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xml:space="preserve"> assessed aldehydes emissions under atmospheric pressure and 600K using a radial </w:t>
      </w:r>
      <w:proofErr w:type="spellStart"/>
      <w:r w:rsidRPr="00CF5A17">
        <w:rPr>
          <w:rFonts w:ascii="Times New Roman" w:hAnsi="Times New Roman"/>
        </w:rPr>
        <w:t>swirler</w:t>
      </w:r>
      <w:proofErr w:type="spellEnd"/>
      <w:r w:rsidRPr="00CF5A17">
        <w:rPr>
          <w:rFonts w:ascii="Times New Roman" w:hAnsi="Times New Roman"/>
        </w:rPr>
        <w:t xml:space="preserve"> industrial low </w:t>
      </w:r>
      <w:proofErr w:type="spellStart"/>
      <w:r w:rsidRPr="00CF5A17">
        <w:rPr>
          <w:rFonts w:ascii="Times New Roman" w:hAnsi="Times New Roman"/>
        </w:rPr>
        <w:t>NOx</w:t>
      </w:r>
      <w:proofErr w:type="spellEnd"/>
      <w:r w:rsidRPr="00CF5A17">
        <w:rPr>
          <w:rFonts w:ascii="Times New Roman" w:hAnsi="Times New Roman"/>
        </w:rPr>
        <w:t xml:space="preserve"> gas turbine combustor and compared aldehyde</w:t>
      </w:r>
      <w:r w:rsidR="00196838" w:rsidRPr="00CF5A17">
        <w:rPr>
          <w:rFonts w:ascii="Times New Roman" w:hAnsi="Times New Roman"/>
        </w:rPr>
        <w:t>s emissions between B100 (100% Waste cooking oil Methyl E</w:t>
      </w:r>
      <w:r w:rsidRPr="00CF5A17">
        <w:rPr>
          <w:rFonts w:ascii="Times New Roman" w:hAnsi="Times New Roman"/>
        </w:rPr>
        <w:t>ster or WME), B20 (8</w:t>
      </w:r>
      <w:r w:rsidR="00196838" w:rsidRPr="00CF5A17">
        <w:rPr>
          <w:rFonts w:ascii="Times New Roman" w:hAnsi="Times New Roman"/>
        </w:rPr>
        <w:t>0% Kerosene: 20% WME) and pure k</w:t>
      </w:r>
      <w:r w:rsidRPr="00CF5A17">
        <w:rPr>
          <w:rFonts w:ascii="Times New Roman" w:hAnsi="Times New Roman"/>
        </w:rPr>
        <w:t>erosene. In their experim</w:t>
      </w:r>
      <w:r w:rsidR="00EE386D" w:rsidRPr="00CF5A17">
        <w:rPr>
          <w:rFonts w:ascii="Times New Roman" w:hAnsi="Times New Roman"/>
        </w:rPr>
        <w:t xml:space="preserve">ent, the same FTIR </w:t>
      </w:r>
      <w:r w:rsidR="005029D3">
        <w:rPr>
          <w:rFonts w:ascii="Times New Roman" w:hAnsi="Times New Roman"/>
          <w:lang w:val="en-GB"/>
        </w:rPr>
        <w:t>(Fourier Transform Infrared)</w:t>
      </w:r>
      <w:r w:rsidR="005029D3">
        <w:rPr>
          <w:rFonts w:ascii="Times New Roman" w:hAnsi="Times New Roman"/>
        </w:rPr>
        <w:t xml:space="preserve"> </w:t>
      </w:r>
      <w:r w:rsidR="00EE386D" w:rsidRPr="00CF5A17">
        <w:rPr>
          <w:rFonts w:ascii="Times New Roman" w:hAnsi="Times New Roman"/>
        </w:rPr>
        <w:t>instrument</w:t>
      </w:r>
      <w:r w:rsidRPr="00CF5A17">
        <w:rPr>
          <w:rFonts w:ascii="Times New Roman" w:hAnsi="Times New Roman"/>
        </w:rPr>
        <w:t xml:space="preserve"> </w:t>
      </w:r>
      <w:r w:rsidR="00EE386D" w:rsidRPr="00CF5A17">
        <w:rPr>
          <w:rFonts w:ascii="Times New Roman" w:hAnsi="Times New Roman"/>
        </w:rPr>
        <w:t xml:space="preserve">as </w:t>
      </w:r>
      <w:r w:rsidRPr="00CF5A17">
        <w:rPr>
          <w:rFonts w:ascii="Times New Roman" w:hAnsi="Times New Roman"/>
        </w:rPr>
        <w:t>in this paper was used to determine aldehydes including formaldehyde, acetaldehyde and acrolein. Their results showed that formaldehyde was the most prevalent aldehyde species for all th</w:t>
      </w:r>
      <w:r w:rsidR="00F5042D">
        <w:rPr>
          <w:rFonts w:ascii="Times New Roman" w:hAnsi="Times New Roman"/>
        </w:rPr>
        <w:t>e fuels, accounted for up to 50%</w:t>
      </w:r>
      <w:r w:rsidRPr="00CF5A17">
        <w:rPr>
          <w:rFonts w:ascii="Times New Roman" w:hAnsi="Times New Roman"/>
        </w:rPr>
        <w:t xml:space="preserve">.  </w:t>
      </w:r>
    </w:p>
    <w:p w:rsidR="002E4BEB" w:rsidRPr="00CF5A17" w:rsidRDefault="002E4BEB" w:rsidP="002E4BEB">
      <w:pPr>
        <w:pStyle w:val="TAMainText"/>
        <w:rPr>
          <w:rFonts w:ascii="Times New Roman" w:hAnsi="Times New Roman"/>
        </w:rPr>
      </w:pPr>
      <w:r w:rsidRPr="00CF5A17">
        <w:rPr>
          <w:rFonts w:ascii="Times New Roman" w:hAnsi="Times New Roman"/>
        </w:rPr>
        <w:t xml:space="preserve">There has been an increasing interest in the development of </w:t>
      </w:r>
      <w:r w:rsidR="00F5042D" w:rsidRPr="00F5042D">
        <w:rPr>
          <w:rFonts w:ascii="Times New Roman" w:hAnsi="Times New Roman"/>
        </w:rPr>
        <w:t>alternative fuels for aviation due to energy supply security concerns and potential environmental benefits</w:t>
      </w:r>
      <w:r w:rsidR="00A11D67">
        <w:rPr>
          <w:rFonts w:ascii="Times New Roman" w:hAnsi="Times New Roman"/>
        </w:rPr>
        <w:t xml:space="preserve"> (CO</w:t>
      </w:r>
      <w:r w:rsidR="00A11D67" w:rsidRPr="00A11D67">
        <w:rPr>
          <w:rFonts w:ascii="Times New Roman" w:hAnsi="Times New Roman"/>
          <w:vertAlign w:val="subscript"/>
        </w:rPr>
        <w:t>2</w:t>
      </w:r>
      <w:r w:rsidR="00A11D67">
        <w:rPr>
          <w:rFonts w:ascii="Times New Roman" w:hAnsi="Times New Roman"/>
        </w:rPr>
        <w:t xml:space="preserve"> reduction)</w:t>
      </w:r>
      <w:r w:rsidRPr="00CF5A17">
        <w:rPr>
          <w:rFonts w:ascii="Times New Roman" w:hAnsi="Times New Roman"/>
        </w:rPr>
        <w:t xml:space="preserve">. The alternative aviation fuels include both synthetic and renewable jet fuels </w:t>
      </w:r>
      <w:r w:rsidR="003174D2" w:rsidRPr="00CF5A17">
        <w:rPr>
          <w:rFonts w:ascii="Times New Roman" w:hAnsi="Times New Roman"/>
        </w:rPr>
        <w:fldChar w:fldCharType="begin"/>
      </w:r>
      <w:r w:rsidR="00681CB3">
        <w:rPr>
          <w:rFonts w:ascii="Times New Roman" w:hAnsi="Times New Roman"/>
        </w:rPr>
        <w:instrText xml:space="preserve"> ADDIN EN.CITE &lt;EndNote&gt;&lt;Cite&gt;&lt;Author&gt;Bulzan&lt;/Author&gt;&lt;Year&gt;2010&lt;/Year&gt;&lt;RecNum&gt;692&lt;/RecNum&gt;&lt;DisplayText&gt;(D. Bulzan et al., 2010)&lt;/DisplayText&gt;&lt;record&gt;&lt;rec-number&gt;692&lt;/rec-number&gt;&lt;foreign-keys&gt;&lt;key app="EN" db-id="92xsfxrxf2z0d3extvfvpx5se2ttz9aserxd"&gt;692&lt;/key&gt;&lt;/foreign-keys&gt;&lt;ref-type name="Journal Article"&gt;17&lt;/ref-type&gt;&lt;contributors&gt;&lt;authors&gt;&lt;author&gt;D. Bulzan, &lt;/author&gt;&lt;author&gt;Anderson, Bruce&lt;/author&gt;&lt;author&gt;Wey, Changlie&lt;/author&gt;&lt;author&gt;Howard, Robert&lt;/author&gt;&lt;author&gt;Winstead, Edward&lt;/author&gt;&lt;author&gt;Beyersdorf, Andreas&lt;/author&gt;&lt;author&gt;Corporan, Edwin&lt;/author&gt;&lt;author&gt;DeWitt, Matthew J.&lt;/author&gt;&lt;author&gt;Klingshirn, Chris&lt;/author&gt;&lt;author&gt;Herndon, Scott&lt;/author&gt;&lt;author&gt;Miake-Lye, Richard&lt;/author&gt;&lt;author&gt;Timko, Michael&lt;/author&gt;&lt;author&gt;Wood, Ezra&lt;/author&gt;&lt;author&gt;Tacina, Kathleen M.&lt;/author&gt;&lt;author&gt;Liscinsky, David&lt;/author&gt;&lt;author&gt;Hagen, Donald&lt;/author&gt;&lt;author&gt;Lobo, Prem&lt;/author&gt;&lt;author&gt;Whitefield, Phillip&lt;/author&gt;&lt;/authors&gt;&lt;/contributors&gt;&lt;titles&gt;&lt;title&gt;Gaseous and Particulate Emissions Results of the NASA Alternative Aviation Fuel Experiment (AAFEX)&lt;/title&gt;&lt;secondary-title&gt;ASME Conference Proceedings&lt;/secondary-title&gt;&lt;/titles&gt;&lt;periodical&gt;&lt;full-title&gt;ASME Conference Proceedings&lt;/full-title&gt;&lt;/periodical&gt;&lt;pages&gt;1195-1207&lt;/pages&gt;&lt;number&gt;43970&lt;/number&gt;&lt;dates&gt;&lt;year&gt;2010&lt;/year&gt;&lt;/dates&gt;&lt;publisher&gt;ASME&lt;/publisher&gt;&lt;urls&gt;&lt;related-urls&gt;&lt;url&gt;http://dx.doi.org/10.1115/GT2010-23524&lt;/url&gt;&lt;/related-urls&gt;&lt;/urls&gt;&lt;/record&gt;&lt;/Cite&gt;&lt;/EndNote&gt;</w:instrText>
      </w:r>
      <w:r w:rsidR="003174D2" w:rsidRPr="00CF5A17">
        <w:rPr>
          <w:rFonts w:ascii="Times New Roman" w:hAnsi="Times New Roman"/>
        </w:rPr>
        <w:fldChar w:fldCharType="separate"/>
      </w:r>
      <w:r w:rsidR="00681CB3">
        <w:rPr>
          <w:rFonts w:ascii="Times New Roman" w:hAnsi="Times New Roman"/>
          <w:noProof/>
        </w:rPr>
        <w:t>(</w:t>
      </w:r>
      <w:hyperlink w:anchor="_ENREF_6" w:tooltip="D. Bulzan, 2010 #692" w:history="1">
        <w:r w:rsidR="00B663FB">
          <w:rPr>
            <w:rFonts w:ascii="Times New Roman" w:hAnsi="Times New Roman"/>
            <w:noProof/>
          </w:rPr>
          <w:t>D. Bulzan et al., 2010</w:t>
        </w:r>
      </w:hyperlink>
      <w:r w:rsidR="00681CB3">
        <w:rPr>
          <w:rFonts w:ascii="Times New Roman" w:hAnsi="Times New Roman"/>
          <w:noProof/>
        </w:rPr>
        <w:t>)</w:t>
      </w:r>
      <w:r w:rsidR="003174D2" w:rsidRPr="00CF5A17">
        <w:rPr>
          <w:rFonts w:ascii="Times New Roman" w:hAnsi="Times New Roman"/>
        </w:rPr>
        <w:fldChar w:fldCharType="end"/>
      </w:r>
      <w:r w:rsidR="00884DB5">
        <w:rPr>
          <w:rFonts w:ascii="Times New Roman" w:hAnsi="Times New Roman"/>
        </w:rPr>
        <w:t>. S</w:t>
      </w:r>
      <w:r w:rsidRPr="00CF5A17">
        <w:rPr>
          <w:rFonts w:ascii="Times New Roman" w:hAnsi="Times New Roman"/>
        </w:rPr>
        <w:t>ynthetic fuels</w:t>
      </w:r>
      <w:r w:rsidR="007B4FF7">
        <w:rPr>
          <w:rFonts w:ascii="Times New Roman" w:hAnsi="Times New Roman"/>
        </w:rPr>
        <w:t>,</w:t>
      </w:r>
      <w:r w:rsidRPr="00CF5A17">
        <w:rPr>
          <w:rFonts w:ascii="Times New Roman" w:hAnsi="Times New Roman"/>
        </w:rPr>
        <w:t xml:space="preserve"> </w:t>
      </w:r>
      <w:r w:rsidR="007B4FF7" w:rsidRPr="00CF5A17">
        <w:rPr>
          <w:rFonts w:ascii="Times New Roman" w:hAnsi="Times New Roman"/>
        </w:rPr>
        <w:t xml:space="preserve">also called FT-SPKs (FT- Synthetic Paraffinic </w:t>
      </w:r>
      <w:proofErr w:type="spellStart"/>
      <w:r w:rsidR="007B4FF7" w:rsidRPr="00CF5A17">
        <w:rPr>
          <w:rFonts w:ascii="Times New Roman" w:hAnsi="Times New Roman"/>
        </w:rPr>
        <w:t>Kerosenes</w:t>
      </w:r>
      <w:proofErr w:type="spellEnd"/>
      <w:r w:rsidR="007B4FF7" w:rsidRPr="00CF5A17">
        <w:rPr>
          <w:rFonts w:ascii="Times New Roman" w:hAnsi="Times New Roman"/>
        </w:rPr>
        <w:t>)</w:t>
      </w:r>
      <w:r w:rsidR="007B4FF7">
        <w:rPr>
          <w:rFonts w:ascii="Times New Roman" w:hAnsi="Times New Roman"/>
        </w:rPr>
        <w:t xml:space="preserve">, </w:t>
      </w:r>
      <w:r w:rsidR="00884DB5">
        <w:rPr>
          <w:rFonts w:ascii="Times New Roman" w:hAnsi="Times New Roman"/>
        </w:rPr>
        <w:t xml:space="preserve">are derived from coal (CTL-Coal </w:t>
      </w:r>
      <w:proofErr w:type="gramStart"/>
      <w:r w:rsidR="00884DB5">
        <w:rPr>
          <w:rFonts w:ascii="Times New Roman" w:hAnsi="Times New Roman"/>
        </w:rPr>
        <w:t>To</w:t>
      </w:r>
      <w:proofErr w:type="gramEnd"/>
      <w:r w:rsidR="00884DB5">
        <w:rPr>
          <w:rFonts w:ascii="Times New Roman" w:hAnsi="Times New Roman"/>
        </w:rPr>
        <w:t xml:space="preserve"> Liquid)</w:t>
      </w:r>
      <w:r w:rsidRPr="00CF5A17">
        <w:rPr>
          <w:rFonts w:ascii="Times New Roman" w:hAnsi="Times New Roman"/>
        </w:rPr>
        <w:t xml:space="preserve"> or natural gas (GTL</w:t>
      </w:r>
      <w:r w:rsidR="00884DB5">
        <w:rPr>
          <w:rFonts w:ascii="Times New Roman" w:hAnsi="Times New Roman"/>
        </w:rPr>
        <w:t>-Gas To Liquid</w:t>
      </w:r>
      <w:r w:rsidRPr="00CF5A17">
        <w:rPr>
          <w:rFonts w:ascii="Times New Roman" w:hAnsi="Times New Roman"/>
        </w:rPr>
        <w:t xml:space="preserve">) via the FT (Fisher </w:t>
      </w:r>
      <w:proofErr w:type="spellStart"/>
      <w:r w:rsidRPr="00CF5A17">
        <w:rPr>
          <w:rFonts w:ascii="Times New Roman" w:hAnsi="Times New Roman"/>
        </w:rPr>
        <w:t>Tropsch</w:t>
      </w:r>
      <w:proofErr w:type="spellEnd"/>
      <w:r w:rsidR="004718A8">
        <w:rPr>
          <w:rFonts w:ascii="Times New Roman" w:hAnsi="Times New Roman"/>
        </w:rPr>
        <w:t>) process</w:t>
      </w:r>
      <w:r w:rsidRPr="00CF5A17">
        <w:rPr>
          <w:rFonts w:ascii="Times New Roman" w:hAnsi="Times New Roman"/>
        </w:rPr>
        <w:t>. Extensive researches and tests have been done on these fuels for the certification purposes. The blends of up to 50/50 (by volume) of FT-SPK with JP-8 or Jet</w:t>
      </w:r>
      <w:r w:rsidR="007B4FF7">
        <w:rPr>
          <w:rFonts w:ascii="Times New Roman" w:hAnsi="Times New Roman"/>
        </w:rPr>
        <w:t xml:space="preserve"> </w:t>
      </w:r>
      <w:r w:rsidRPr="00CF5A17">
        <w:rPr>
          <w:rFonts w:ascii="Times New Roman" w:hAnsi="Times New Roman"/>
        </w:rPr>
        <w:t xml:space="preserve">A have been </w:t>
      </w:r>
      <w:r w:rsidR="00951B9C" w:rsidRPr="00CF5A17">
        <w:rPr>
          <w:rFonts w:ascii="Times New Roman" w:hAnsi="Times New Roman"/>
        </w:rPr>
        <w:t>ap</w:t>
      </w:r>
      <w:r w:rsidRPr="00CF5A17">
        <w:rPr>
          <w:rFonts w:ascii="Times New Roman" w:hAnsi="Times New Roman"/>
        </w:rPr>
        <w:t xml:space="preserve">proved in the USA for the US military and civil aviation use </w:t>
      </w:r>
      <w:r w:rsidR="003174D2" w:rsidRPr="00CF5A17">
        <w:rPr>
          <w:rFonts w:ascii="Times New Roman" w:hAnsi="Times New Roman"/>
        </w:rPr>
        <w:fldChar w:fldCharType="begin"/>
      </w:r>
      <w:r w:rsidR="00F93903">
        <w:rPr>
          <w:rFonts w:ascii="Times New Roman" w:hAnsi="Times New Roman"/>
        </w:rPr>
        <w:instrText xml:space="preserve"> ADDIN EN.CITE &lt;EndNote&gt;&lt;Cite&gt;&lt;Year&gt;2011&lt;/Year&gt;&lt;RecNum&gt;698&lt;/RecNum&gt;&lt;DisplayText&gt;(MIL-DTL-83133H, 2011)&lt;/DisplayText&gt;&lt;record&gt;&lt;rec-number&gt;698&lt;/rec-number&gt;&lt;foreign-keys&gt;&lt;key app="EN" db-id="92xsfxrxf2z0d3extvfvpx5se2ttz9aserxd"&gt;698&lt;/key&gt;&lt;/foreign-keys&gt;&lt;ref-type name="Standard"&gt;58&lt;/ref-type&gt;&lt;contributors&gt;&lt;authors&gt;&lt;author&gt;MIL-DTL-83133H&lt;/author&gt;&lt;/authors&gt;&lt;/contributors&gt;&lt;titles&gt;&lt;title&gt;Detailed specification, Turbine fuel, aviation kerosene type, JP-8 (NATO F-34), NATO F-35, and JP-8+100 (NATO F-37)&lt;/title&gt;&lt;/titles&gt;&lt;dates&gt;&lt;year&gt;2011&lt;/year&gt;&lt;pub-dates&gt;&lt;date&gt;25 October&lt;/date&gt;&lt;/pub-dates&gt;&lt;/dates&gt;&lt;pub-location&gt;DLA Document Services, Building 4/D, 700 Robbins Avenue, Philadelphia, PA 19111-5094&lt;/pub-location&gt;&lt;publisher&gt;The Department of Defense, USA&lt;/publisher&gt;&lt;urls&gt;&lt;/urls&gt;&lt;/record&gt;&lt;/Cite&gt;&lt;Cite&gt;&lt;RecNum&gt;699&lt;/RecNum&gt;&lt;record&gt;&lt;rec-number&gt;699&lt;/rec-number&gt;&lt;foreign-keys&gt;&lt;key app="EN" db-id="92xsfxrxf2z0d3extvfvpx5se2ttz9aserxd"&gt;699&lt;/key&gt;&lt;/foreign-keys&gt;&lt;ref-type name="Report"&gt;27&lt;/ref-type&gt;&lt;contributors&gt;&lt;/contributors&gt;&lt;titles&gt;&lt;title&gt;ASTM D7566-12a, 2012, &amp;quot;Standard Specification for Aviation Turbine Fuel Containing Synthesized Hydrocarbons&amp;quot;&lt;/title&gt;&lt;/titles&gt;&lt;dates&gt;&lt;/dates&gt;&lt;publisher&gt;ASTM International, West Conshohocken, PA&lt;/publisher&gt;&lt;urls&gt;&lt;related-urls&gt;&lt;url&gt;www.astm.org.&lt;/url&gt;&lt;/related-urls&gt;&lt;/urls&gt;&lt;electronic-resource-num&gt;10.1520/D7566-12A&lt;/electronic-resource-num&gt;&lt;/record&gt;&lt;/Cite&gt;&lt;Cite&gt;&lt;RecNum&gt;699&lt;/RecNum&gt;&lt;record&gt;&lt;rec-number&gt;699&lt;/rec-number&gt;&lt;foreign-keys&gt;&lt;key app="EN" db-id="92xsfxrxf2z0d3extvfvpx5se2ttz9aserxd"&gt;699&lt;/key&gt;&lt;/foreign-keys&gt;&lt;ref-type name="Report"&gt;27&lt;/ref-type&gt;&lt;contributors&gt;&lt;/contributors&gt;&lt;titles&gt;&lt;title&gt;ASTM D7566-12a, 2012, &amp;quot;Standard Specification for Aviation Turbine Fuel Containing Synthesized Hydrocarbons&amp;quot;&lt;/title&gt;&lt;/titles&gt;&lt;dates&gt;&lt;/dates&gt;&lt;publisher&gt;ASTM International, West Conshohocken, PA&lt;/publisher&gt;&lt;urls&gt;&lt;related-urls&gt;&lt;url&gt;www.astm.org.&lt;/url&gt;&lt;/related-urls&gt;&lt;/urls&gt;&lt;electronic-resource-num&gt;10.1520/D7566-12A&lt;/electronic-resource-num&gt;&lt;/record&gt;&lt;/Cite&gt;&lt;/EndNote&gt;</w:instrText>
      </w:r>
      <w:r w:rsidR="003174D2" w:rsidRPr="00CF5A17">
        <w:rPr>
          <w:rFonts w:ascii="Times New Roman" w:hAnsi="Times New Roman"/>
        </w:rPr>
        <w:fldChar w:fldCharType="separate"/>
      </w:r>
      <w:r w:rsidR="00F93903">
        <w:rPr>
          <w:rFonts w:ascii="Times New Roman" w:hAnsi="Times New Roman"/>
          <w:noProof/>
        </w:rPr>
        <w:t>(</w:t>
      </w:r>
      <w:hyperlink w:anchor="_ENREF_21" w:tooltip="MIL-DTL-83133H, 2011 #698" w:history="1">
        <w:r w:rsidR="00B663FB">
          <w:rPr>
            <w:rFonts w:ascii="Times New Roman" w:hAnsi="Times New Roman"/>
            <w:noProof/>
          </w:rPr>
          <w:t>MIL-DTL-83133H, 2011</w:t>
        </w:r>
      </w:hyperlink>
      <w:r w:rsidR="00F93903">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However, these alternative fuels are not renewable as coal and natural gas are fossil fuels. Although biomass can be used in the FT process to produce BTL to make it renewable, the cost is high and the availability of large amount of biomass is a question</w:t>
      </w:r>
      <w:r w:rsidR="0051120D" w:rsidRPr="00CF5A17">
        <w:rPr>
          <w:rFonts w:ascii="Times New Roman" w:hAnsi="Times New Roman"/>
        </w:rPr>
        <w:t xml:space="preserve"> </w:t>
      </w:r>
      <w:r w:rsidR="003174D2" w:rsidRPr="00CF5A17">
        <w:rPr>
          <w:rFonts w:ascii="Times New Roman" w:hAnsi="Times New Roman"/>
        </w:rPr>
        <w:fldChar w:fldCharType="begin"/>
      </w:r>
      <w:r w:rsidR="001C15EC">
        <w:rPr>
          <w:rFonts w:ascii="Times New Roman" w:hAnsi="Times New Roman"/>
        </w:rPr>
        <w:instrText xml:space="preserve"> ADDIN EN.CITE &lt;EndNote&gt;&lt;Cite&gt;&lt;Author&gt;Rye&lt;/Author&gt;&lt;Year&gt;2010&lt;/Year&gt;&lt;RecNum&gt;700&lt;/RecNum&gt;&lt;DisplayText&gt;(Rye et al., 2010)&lt;/DisplayText&gt;&lt;record&gt;&lt;rec-number&gt;700&lt;/rec-number&gt;&lt;foreign-keys&gt;&lt;key app="EN" db-id="92xsfxrxf2z0d3extvfvpx5se2ttz9aserxd"&gt;700&lt;/key&gt;&lt;/foreign-keys&gt;&lt;ref-type name="Journal Article"&gt;17&lt;/ref-type&gt;&lt;contributors&gt;&lt;authors&gt;&lt;author&gt;Rye, L.&lt;/author&gt;&lt;author&gt;Blakey, S.&lt;/author&gt;&lt;author&gt;Wilson, C. W.&lt;/author&gt;&lt;/authors&gt;&lt;/contributors&gt;&lt;titles&gt;&lt;title&gt;Sustainability of supply or the planet: a review of potential drop-in alternative aviation fuels&lt;/title&gt;&lt;secondary-title&gt;Energy &amp;amp; Environmental Science&lt;/secondary-title&gt;&lt;/titles&gt;&lt;periodical&gt;&lt;full-title&gt;Energy &amp;amp; Environmental Science&lt;/full-title&gt;&lt;/periodical&gt;&lt;pages&gt;17-27&lt;/pages&gt;&lt;volume&gt;3&lt;/volume&gt;&lt;number&gt;1&lt;/number&gt;&lt;dates&gt;&lt;year&gt;2010&lt;/year&gt;&lt;/dates&gt;&lt;publisher&gt;The Royal Society of Chemistry&lt;/publisher&gt;&lt;isbn&gt;1754-5692&lt;/isbn&gt;&lt;urls&gt;&lt;related-urls&gt;&lt;url&gt;http://dx.doi.org/10.1039/B918197K&lt;/url&gt;&lt;/related-urls&gt;&lt;/urls&gt;&lt;/record&gt;&lt;/Cite&gt;&lt;/EndNote&gt;</w:instrText>
      </w:r>
      <w:r w:rsidR="003174D2" w:rsidRPr="00CF5A17">
        <w:rPr>
          <w:rFonts w:ascii="Times New Roman" w:hAnsi="Times New Roman"/>
        </w:rPr>
        <w:fldChar w:fldCharType="separate"/>
      </w:r>
      <w:r w:rsidR="001C15EC">
        <w:rPr>
          <w:rFonts w:ascii="Times New Roman" w:hAnsi="Times New Roman"/>
          <w:noProof/>
        </w:rPr>
        <w:t>(</w:t>
      </w:r>
      <w:hyperlink w:anchor="_ENREF_24" w:tooltip="Rye, 2010 #700" w:history="1">
        <w:r w:rsidR="00B663FB">
          <w:rPr>
            <w:rFonts w:ascii="Times New Roman" w:hAnsi="Times New Roman"/>
            <w:noProof/>
          </w:rPr>
          <w:t>Rye et al., 2010</w:t>
        </w:r>
      </w:hyperlink>
      <w:r w:rsidR="001C15EC">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xml:space="preserve">. The interests therefore have been moved to </w:t>
      </w:r>
      <w:proofErr w:type="spellStart"/>
      <w:r w:rsidRPr="00CF5A17">
        <w:rPr>
          <w:rFonts w:ascii="Times New Roman" w:hAnsi="Times New Roman"/>
        </w:rPr>
        <w:t>Hydrotreated</w:t>
      </w:r>
      <w:proofErr w:type="spellEnd"/>
      <w:r w:rsidRPr="00CF5A17">
        <w:rPr>
          <w:rFonts w:ascii="Times New Roman" w:hAnsi="Times New Roman"/>
        </w:rPr>
        <w:t xml:space="preserve"> Renewable Jet (HRJ) or </w:t>
      </w:r>
      <w:proofErr w:type="spellStart"/>
      <w:r w:rsidRPr="00CF5A17">
        <w:rPr>
          <w:rFonts w:ascii="Times New Roman" w:hAnsi="Times New Roman"/>
        </w:rPr>
        <w:t>Hydrotreated</w:t>
      </w:r>
      <w:proofErr w:type="spellEnd"/>
      <w:r w:rsidRPr="00CF5A17">
        <w:rPr>
          <w:rFonts w:ascii="Times New Roman" w:hAnsi="Times New Roman"/>
        </w:rPr>
        <w:t xml:space="preserve"> Vegetable Oil (HVO). HRJ or HVO is hydrocarbon aviation fuels produced from vegetable/plant oils or animal fats via </w:t>
      </w:r>
      <w:proofErr w:type="spellStart"/>
      <w:r w:rsidRPr="00CF5A17">
        <w:rPr>
          <w:rFonts w:ascii="Times New Roman" w:hAnsi="Times New Roman"/>
        </w:rPr>
        <w:lastRenderedPageBreak/>
        <w:t>hydroprocessing</w:t>
      </w:r>
      <w:proofErr w:type="spellEnd"/>
      <w:r w:rsidRPr="00CF5A17">
        <w:rPr>
          <w:rFonts w:ascii="Times New Roman" w:hAnsi="Times New Roman"/>
        </w:rPr>
        <w:t>. This type of fuel is also called bio-SPK, “green jet” or HEFA (</w:t>
      </w:r>
      <w:proofErr w:type="spellStart"/>
      <w:r w:rsidRPr="00CF5A17">
        <w:rPr>
          <w:rFonts w:ascii="Times New Roman" w:hAnsi="Times New Roman"/>
        </w:rPr>
        <w:t>Hydrotreated</w:t>
      </w:r>
      <w:proofErr w:type="spellEnd"/>
      <w:r w:rsidRPr="00CF5A17">
        <w:rPr>
          <w:rFonts w:ascii="Times New Roman" w:hAnsi="Times New Roman"/>
        </w:rPr>
        <w:t xml:space="preserve"> Ester and Fatty Acid).</w:t>
      </w:r>
      <w:r w:rsidR="00EE386D" w:rsidRPr="00CF5A17">
        <w:rPr>
          <w:rFonts w:ascii="Times New Roman" w:hAnsi="Times New Roman"/>
        </w:rPr>
        <w:t xml:space="preserve"> </w:t>
      </w:r>
    </w:p>
    <w:p w:rsidR="00AB34C5" w:rsidRPr="00CF5A17" w:rsidRDefault="002E4BEB" w:rsidP="002E4BEB">
      <w:pPr>
        <w:pStyle w:val="TAMainText"/>
        <w:rPr>
          <w:rFonts w:ascii="Times New Roman" w:hAnsi="Times New Roman"/>
        </w:rPr>
      </w:pPr>
      <w:r w:rsidRPr="00CF5A17">
        <w:rPr>
          <w:rFonts w:ascii="Times New Roman" w:hAnsi="Times New Roman"/>
        </w:rPr>
        <w:t xml:space="preserve">All alternative/renewable aviation fuels are required to be drop-in fuels </w:t>
      </w:r>
      <w:r w:rsidR="003174D2" w:rsidRPr="00CF5A17">
        <w:rPr>
          <w:rFonts w:ascii="Times New Roman" w:hAnsi="Times New Roman"/>
        </w:rPr>
        <w:fldChar w:fldCharType="begin"/>
      </w:r>
      <w:r w:rsidR="001C15EC">
        <w:rPr>
          <w:rFonts w:ascii="Times New Roman" w:hAnsi="Times New Roman"/>
        </w:rPr>
        <w:instrText xml:space="preserve"> ADDIN EN.CITE &lt;EndNote&gt;&lt;Cite&gt;&lt;Author&gt;Blakey&lt;/Author&gt;&lt;Year&gt;2009&lt;/Year&gt;&lt;RecNum&gt;683&lt;/RecNum&gt;&lt;DisplayText&gt;(Blakey et al., 2009)&lt;/DisplayText&gt;&lt;record&gt;&lt;rec-number&gt;683&lt;/rec-number&gt;&lt;foreign-keys&gt;&lt;key app="EN" db-id="92xsfxrxf2z0d3extvfvpx5se2ttz9aserxd"&gt;683&lt;/key&gt;&lt;/foreign-keys&gt;&lt;ref-type name="Journal Article"&gt;17&lt;/ref-type&gt;&lt;contributors&gt;&lt;authors&gt;&lt;author&gt;Blakey, Simon&lt;/author&gt;&lt;author&gt;Rye, Lucas&lt;/author&gt;&lt;author&gt;Wilson, Christopher Willam&lt;/author&gt;&lt;/authors&gt;&lt;/contributors&gt;&lt;titles&gt;&lt;title&gt;Aviation gas turbine alternative fuels: A review&lt;/title&gt;&lt;secondary-title&gt;Proceedings of the Combustion Institute&lt;/secondary-title&gt;&lt;/titles&gt;&lt;periodical&gt;&lt;full-title&gt;Proceedings of the Combustion Institute&lt;/full-title&gt;&lt;/periodical&gt;&lt;pages&gt;2863-2885&lt;/pages&gt;&lt;volume&gt;33&lt;/volume&gt;&lt;number&gt;2&lt;/number&gt;&lt;keywords&gt;&lt;keyword&gt;Gas turbine&lt;/keyword&gt;&lt;keyword&gt;Alternative fuels&lt;/keyword&gt;&lt;keyword&gt;LCA&lt;/keyword&gt;&lt;keyword&gt;Combustion&lt;/keyword&gt;&lt;keyword&gt;Emissions&lt;/keyword&gt;&lt;/keywords&gt;&lt;dates&gt;&lt;year&gt;2009&lt;/year&gt;&lt;/dates&gt;&lt;isbn&gt;1540-7489&lt;/isbn&gt;&lt;urls&gt;&lt;related-urls&gt;&lt;url&gt;http://www.sciencedirect.com/science/article/pii/S1540748910003950&lt;/url&gt;&lt;/related-urls&gt;&lt;/urls&gt;&lt;electronic-resource-num&gt;http://dx.doi.org/10.1016/j.proci.2010.09.011&lt;/electronic-resource-num&gt;&lt;/record&gt;&lt;/Cite&gt;&lt;/EndNote&gt;</w:instrText>
      </w:r>
      <w:r w:rsidR="003174D2" w:rsidRPr="00CF5A17">
        <w:rPr>
          <w:rFonts w:ascii="Times New Roman" w:hAnsi="Times New Roman"/>
        </w:rPr>
        <w:fldChar w:fldCharType="separate"/>
      </w:r>
      <w:r w:rsidR="001C15EC">
        <w:rPr>
          <w:rFonts w:ascii="Times New Roman" w:hAnsi="Times New Roman"/>
          <w:noProof/>
        </w:rPr>
        <w:t>(</w:t>
      </w:r>
      <w:hyperlink w:anchor="_ENREF_3" w:tooltip="Blakey, 2009 #683" w:history="1">
        <w:r w:rsidR="00B663FB">
          <w:rPr>
            <w:rFonts w:ascii="Times New Roman" w:hAnsi="Times New Roman"/>
            <w:noProof/>
          </w:rPr>
          <w:t>Blakey et al., 2009</w:t>
        </w:r>
      </w:hyperlink>
      <w:r w:rsidR="001C15EC">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xml:space="preserve">, which mean that they must be completely interchangeable and compatible with conventional kerosene based jet fuels and can be added to conventional jet fuels as a substitute without a need to modify the engine and fuel system. These alternative/renewable aviation fuels have no or trivial amount of aromatic hydrocarbons and </w:t>
      </w:r>
      <w:proofErr w:type="spellStart"/>
      <w:r w:rsidRPr="00CF5A17">
        <w:rPr>
          <w:rFonts w:ascii="Times New Roman" w:hAnsi="Times New Roman"/>
        </w:rPr>
        <w:t>sulphur</w:t>
      </w:r>
      <w:proofErr w:type="spellEnd"/>
      <w:r w:rsidRPr="00CF5A17">
        <w:rPr>
          <w:rFonts w:ascii="Times New Roman" w:hAnsi="Times New Roman"/>
        </w:rPr>
        <w:t xml:space="preserve"> </w:t>
      </w:r>
      <w:r w:rsidR="003174D2" w:rsidRPr="00CF5A17">
        <w:rPr>
          <w:rFonts w:ascii="Times New Roman" w:hAnsi="Times New Roman"/>
        </w:rPr>
        <w:fldChar w:fldCharType="begin"/>
      </w:r>
      <w:r w:rsidR="00F93903">
        <w:rPr>
          <w:rFonts w:ascii="Times New Roman" w:hAnsi="Times New Roman"/>
        </w:rPr>
        <w:instrText xml:space="preserve"> ADDIN EN.CITE &lt;EndNote&gt;&lt;Cite&gt;&lt;Author&gt;Corporan&lt;/Author&gt;&lt;RecNum&gt;682&lt;/RecNum&gt;&lt;DisplayText&gt;(Corporan et al., 2011)&lt;/DisplayText&gt;&lt;record&gt;&lt;rec-number&gt;682&lt;/rec-number&gt;&lt;foreign-keys&gt;&lt;key app="EN" db-id="92xsfxrxf2z0d3extvfvpx5se2ttz9aserxd"&gt;682&lt;/key&gt;&lt;/foreign-keys&gt;&lt;ref-type name="Journal Article"&gt;17&lt;/ref-type&gt;&lt;contributors&gt;&lt;authors&gt;&lt;author&gt;Corporan, Edwin&lt;/author&gt;&lt;author&gt;Edwards, Tim&lt;/author&gt;&lt;author&gt;Shafer, Linda&lt;/author&gt;&lt;author&gt;DeWitt, Matthew J.&lt;/author&gt;&lt;author&gt;Klingshirn, Christopher&lt;/author&gt;&lt;author&gt;Zabarnick, Steven&lt;/author&gt;&lt;author&gt;West, Zachary&lt;/author&gt;&lt;author&gt;Striebich, Richard&lt;/author&gt;&lt;author&gt;Graham, John&lt;/author&gt;&lt;author&gt;Klein, Jim&lt;/author&gt;&lt;/authors&gt;&lt;/contributors&gt;&lt;titles&gt;&lt;title&gt;Chemical, Thermal Stability, Seal Swell, and Emissions Studies of Alternative Jet Fuels&lt;/title&gt;&lt;secondary-title&gt;Energy &amp;amp; Fuels&lt;/secondary-title&gt;&lt;/titles&gt;&lt;periodical&gt;&lt;full-title&gt;Energy &amp;amp; Fuels&lt;/full-title&gt;&lt;/periodical&gt;&lt;pages&gt;955-966&lt;/pages&gt;&lt;volume&gt;25&lt;/volume&gt;&lt;number&gt;3&lt;/number&gt;&lt;dates&gt;&lt;year&gt;2011&lt;/year&gt;&lt;pub-dates&gt;&lt;date&gt;2012/12/13&lt;/date&gt;&lt;/pub-dates&gt;&lt;/dates&gt;&lt;publisher&gt;American Chemical Society&lt;/publisher&gt;&lt;isbn&gt;0887-0624&lt;/isbn&gt;&lt;urls&gt;&lt;related-urls&gt;&lt;url&gt;http://dx.doi.org/10.1021/ef101520v&lt;/url&gt;&lt;/related-urls&gt;&lt;/urls&gt;&lt;electronic-resource-num&gt;10.1021/ef101520v&lt;/electronic-resource-num&gt;&lt;/record&gt;&lt;/Cite&gt;&lt;/EndNote&gt;</w:instrText>
      </w:r>
      <w:r w:rsidR="003174D2" w:rsidRPr="00CF5A17">
        <w:rPr>
          <w:rFonts w:ascii="Times New Roman" w:hAnsi="Times New Roman"/>
        </w:rPr>
        <w:fldChar w:fldCharType="separate"/>
      </w:r>
      <w:r w:rsidR="00F93903">
        <w:rPr>
          <w:rFonts w:ascii="Times New Roman" w:hAnsi="Times New Roman"/>
          <w:noProof/>
        </w:rPr>
        <w:t>(</w:t>
      </w:r>
      <w:hyperlink w:anchor="_ENREF_5" w:tooltip="Corporan, 2011 #682" w:history="1">
        <w:r w:rsidR="00B663FB">
          <w:rPr>
            <w:rFonts w:ascii="Times New Roman" w:hAnsi="Times New Roman"/>
            <w:noProof/>
          </w:rPr>
          <w:t>Corporan et al., 2011</w:t>
        </w:r>
      </w:hyperlink>
      <w:r w:rsidR="00F93903">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xml:space="preserve">, which are an advantage over conventional kerosene based fuels because of its benefits on the reduction of particulate </w:t>
      </w:r>
      <w:r w:rsidR="00E71C39">
        <w:rPr>
          <w:rFonts w:ascii="Times New Roman" w:hAnsi="Times New Roman"/>
        </w:rPr>
        <w:t xml:space="preserve">matter </w:t>
      </w:r>
      <w:r w:rsidRPr="00CF5A17">
        <w:rPr>
          <w:rFonts w:ascii="Times New Roman" w:hAnsi="Times New Roman"/>
        </w:rPr>
        <w:t>emissions</w:t>
      </w:r>
      <w:r w:rsidR="00CB142F" w:rsidRPr="00CF5A17">
        <w:rPr>
          <w:rFonts w:ascii="Times New Roman" w:hAnsi="Times New Roman"/>
        </w:rPr>
        <w:t xml:space="preserve"> </w:t>
      </w:r>
      <w:r w:rsidR="003174D2" w:rsidRPr="00CF5A17">
        <w:rPr>
          <w:rFonts w:ascii="Times New Roman" w:hAnsi="Times New Roman"/>
        </w:rPr>
        <w:fldChar w:fldCharType="begin"/>
      </w:r>
      <w:r w:rsidR="001C15EC">
        <w:rPr>
          <w:rFonts w:ascii="Times New Roman" w:hAnsi="Times New Roman"/>
        </w:rPr>
        <w:instrText xml:space="preserve"> ADDIN EN.CITE &lt;EndNote&gt;&lt;Cite&gt;&lt;Author&gt;Lobo&lt;/Author&gt;&lt;Year&gt;2011&lt;/Year&gt;&lt;RecNum&gt;701&lt;/RecNum&gt;&lt;DisplayText&gt;(Lobo et al., 2011)&lt;/DisplayText&gt;&lt;record&gt;&lt;rec-number&gt;701&lt;/rec-number&gt;&lt;foreign-keys&gt;&lt;key app="EN" db-id="92xsfxrxf2z0d3extvfvpx5se2ttz9aserxd"&gt;701&lt;/key&gt;&lt;/foreign-keys&gt;&lt;ref-type name="Journal Article"&gt;17&lt;/ref-type&gt;&lt;contributors&gt;&lt;authors&gt;&lt;author&gt;Lobo, Prem&lt;/author&gt;&lt;author&gt;Hagen, Donald E.&lt;/author&gt;&lt;author&gt;Whitefield, Philip D.&lt;/author&gt;&lt;/authors&gt;&lt;/contributors&gt;&lt;titles&gt;&lt;title&gt;Comparison of PM Emissions from a Commercial Jet Engine Burning Conventional, Biomass, and Fischer–Tropsch Fuels&lt;/title&gt;&lt;secondary-title&gt;Environmental Science &amp;amp; Technology&lt;/secondary-title&gt;&lt;/titles&gt;&lt;periodical&gt;&lt;full-title&gt;Environmental Science &amp;amp; Technology&lt;/full-title&gt;&lt;/periodical&gt;&lt;pages&gt;10744-10749&lt;/pages&gt;&lt;volume&gt;45&lt;/volume&gt;&lt;number&gt;24&lt;/number&gt;&lt;dates&gt;&lt;year&gt;2011&lt;/year&gt;&lt;pub-dates&gt;&lt;date&gt;2011/12/15&lt;/date&gt;&lt;/pub-dates&gt;&lt;/dates&gt;&lt;publisher&gt;American Chemical Society&lt;/publisher&gt;&lt;isbn&gt;0013-936X&lt;/isbn&gt;&lt;urls&gt;&lt;related-urls&gt;&lt;url&gt;http://dx.doi.org/10.1021/es201902e&lt;/url&gt;&lt;/related-urls&gt;&lt;/urls&gt;&lt;electronic-resource-num&gt;10.1021/es201902e&lt;/electronic-resource-num&gt;&lt;access-date&gt;2013/04/14&lt;/access-date&gt;&lt;/record&gt;&lt;/Cite&gt;&lt;/EndNote&gt;</w:instrText>
      </w:r>
      <w:r w:rsidR="003174D2" w:rsidRPr="00CF5A17">
        <w:rPr>
          <w:rFonts w:ascii="Times New Roman" w:hAnsi="Times New Roman"/>
        </w:rPr>
        <w:fldChar w:fldCharType="separate"/>
      </w:r>
      <w:r w:rsidR="001C15EC">
        <w:rPr>
          <w:rFonts w:ascii="Times New Roman" w:hAnsi="Times New Roman"/>
          <w:noProof/>
        </w:rPr>
        <w:t>(</w:t>
      </w:r>
      <w:hyperlink w:anchor="_ENREF_19" w:tooltip="Lobo, 2011 #701" w:history="1">
        <w:r w:rsidR="00B663FB">
          <w:rPr>
            <w:rFonts w:ascii="Times New Roman" w:hAnsi="Times New Roman"/>
            <w:noProof/>
          </w:rPr>
          <w:t>Lobo et al., 2011</w:t>
        </w:r>
      </w:hyperlink>
      <w:r w:rsidR="001C15EC">
        <w:rPr>
          <w:rFonts w:ascii="Times New Roman" w:hAnsi="Times New Roman"/>
          <w:noProof/>
        </w:rPr>
        <w:t>)</w:t>
      </w:r>
      <w:r w:rsidR="003174D2" w:rsidRPr="00CF5A17">
        <w:rPr>
          <w:rFonts w:ascii="Times New Roman" w:hAnsi="Times New Roman"/>
        </w:rPr>
        <w:fldChar w:fldCharType="end"/>
      </w:r>
      <w:r w:rsidRPr="00CF5A17">
        <w:rPr>
          <w:rFonts w:ascii="Times New Roman" w:hAnsi="Times New Roman"/>
        </w:rPr>
        <w:t xml:space="preserve">. </w:t>
      </w:r>
      <w:r w:rsidR="008104ED" w:rsidRPr="00CF5A17">
        <w:rPr>
          <w:rFonts w:ascii="Times New Roman" w:hAnsi="Times New Roman"/>
          <w:color w:val="000000" w:themeColor="text1"/>
        </w:rPr>
        <w:t xml:space="preserve">Lobo et al </w:t>
      </w:r>
      <w:r w:rsidR="00D924B2" w:rsidRPr="00CF5A17">
        <w:rPr>
          <w:rFonts w:ascii="Times New Roman" w:hAnsi="Times New Roman"/>
          <w:color w:val="000000" w:themeColor="text1"/>
        </w:rPr>
        <w:t xml:space="preserve"> </w:t>
      </w:r>
      <w:r w:rsidR="003174D2" w:rsidRPr="00CF5A17">
        <w:rPr>
          <w:rFonts w:ascii="Times New Roman" w:hAnsi="Times New Roman"/>
          <w:color w:val="000000" w:themeColor="text1"/>
        </w:rPr>
        <w:fldChar w:fldCharType="begin"/>
      </w:r>
      <w:r w:rsidR="001C15EC">
        <w:rPr>
          <w:rFonts w:ascii="Times New Roman" w:hAnsi="Times New Roman"/>
          <w:color w:val="000000" w:themeColor="text1"/>
        </w:rPr>
        <w:instrText xml:space="preserve"> ADDIN EN.CITE &lt;EndNote&gt;&lt;Cite&gt;&lt;Author&gt;Lobo&lt;/Author&gt;&lt;Year&gt;2012&lt;/Year&gt;&lt;RecNum&gt;688&lt;/RecNum&gt;&lt;DisplayText&gt;(Lobo et al., 2012)&lt;/DisplayText&gt;&lt;record&gt;&lt;rec-number&gt;688&lt;/rec-number&gt;&lt;foreign-keys&gt;&lt;key app="EN" db-id="92xsfxrxf2z0d3extvfvpx5se2ttz9aserxd"&gt;688&lt;/key&gt;&lt;/foreign-keys&gt;&lt;ref-type name="Journal Article"&gt;17&lt;/ref-type&gt;&lt;contributors&gt;&lt;authors&gt;&lt;author&gt;Lobo, Prem&lt;/author&gt;&lt;author&gt;Rye, Lucas&lt;/author&gt;&lt;author&gt;Williams, Paul I.&lt;/author&gt;&lt;author&gt;Christie, Simon&lt;/author&gt;&lt;author&gt;Uryga-Bugajska, Ilona&lt;/author&gt;&lt;author&gt;Wilson, Christopher W.&lt;/author&gt;&lt;author&gt;Hagen, Donald E.&lt;/author&gt;&lt;author&gt;Whitefield, Philip D.&lt;/author&gt;&lt;author&gt;Blakey, Simon&lt;/author&gt;&lt;author&gt;Coe, Hugh&lt;/author&gt;&lt;author&gt;Raper, David&lt;/author&gt;&lt;author&gt;Pourkashanian, Mohamed&lt;/author&gt;&lt;/authors&gt;&lt;/contributors&gt;&lt;titles&gt;&lt;title&gt;Impact of Alternative Fuels on Emissions Characteristics of a Gas Turbine Engine – Part 1: Gaseous and Particulate Matter Emissions&lt;/title&gt;&lt;secondary-title&gt;Environmental Science &amp;amp; Technology&lt;/secondary-title&gt;&lt;/titles&gt;&lt;periodical&gt;&lt;full-title&gt;Environmental Science &amp;amp; Technology&lt;/full-title&gt;&lt;/periodical&gt;&lt;pages&gt;10805-10811&lt;/pages&gt;&lt;volume&gt;46&lt;/volume&gt;&lt;number&gt;19&lt;/number&gt;&lt;dates&gt;&lt;year&gt;2012&lt;/year&gt;&lt;pub-dates&gt;&lt;date&gt;2012/10/02&lt;/date&gt;&lt;/pub-dates&gt;&lt;/dates&gt;&lt;publisher&gt;American Chemical Society&lt;/publisher&gt;&lt;isbn&gt;0013-936X&lt;/isbn&gt;&lt;urls&gt;&lt;related-urls&gt;&lt;url&gt;http://dx.doi.org/10.1021/es301898u&lt;/url&gt;&lt;/related-urls&gt;&lt;/urls&gt;&lt;electronic-resource-num&gt;10.1021/es301898u&lt;/electronic-resource-num&gt;&lt;access-date&gt;2012/12/30&lt;/access-date&gt;&lt;/record&gt;&lt;/Cite&gt;&lt;/EndNote&gt;</w:instrText>
      </w:r>
      <w:r w:rsidR="003174D2" w:rsidRPr="00CF5A17">
        <w:rPr>
          <w:rFonts w:ascii="Times New Roman" w:hAnsi="Times New Roman"/>
          <w:color w:val="000000" w:themeColor="text1"/>
        </w:rPr>
        <w:fldChar w:fldCharType="separate"/>
      </w:r>
      <w:r w:rsidR="001C15EC">
        <w:rPr>
          <w:rFonts w:ascii="Times New Roman" w:hAnsi="Times New Roman"/>
          <w:noProof/>
          <w:color w:val="000000" w:themeColor="text1"/>
        </w:rPr>
        <w:t>(</w:t>
      </w:r>
      <w:hyperlink w:anchor="_ENREF_20" w:tooltip="Lobo, 2012 #688" w:history="1">
        <w:r w:rsidR="00B663FB">
          <w:rPr>
            <w:rFonts w:ascii="Times New Roman" w:hAnsi="Times New Roman"/>
            <w:noProof/>
            <w:color w:val="000000" w:themeColor="text1"/>
          </w:rPr>
          <w:t>Lobo et al., 2012</w:t>
        </w:r>
      </w:hyperlink>
      <w:r w:rsidR="001C15EC">
        <w:rPr>
          <w:rFonts w:ascii="Times New Roman" w:hAnsi="Times New Roman"/>
          <w:noProof/>
          <w:color w:val="000000" w:themeColor="text1"/>
        </w:rPr>
        <w:t>)</w:t>
      </w:r>
      <w:r w:rsidR="003174D2" w:rsidRPr="00CF5A17">
        <w:rPr>
          <w:rFonts w:ascii="Times New Roman" w:hAnsi="Times New Roman"/>
          <w:color w:val="000000" w:themeColor="text1"/>
        </w:rPr>
        <w:fldChar w:fldCharType="end"/>
      </w:r>
      <w:r w:rsidR="00D924B2" w:rsidRPr="00CF5A17">
        <w:rPr>
          <w:rFonts w:ascii="Times New Roman" w:hAnsi="Times New Roman"/>
          <w:color w:val="000000" w:themeColor="text1"/>
        </w:rPr>
        <w:t xml:space="preserve"> </w:t>
      </w:r>
      <w:r w:rsidR="008104ED" w:rsidRPr="00CF5A17">
        <w:rPr>
          <w:rFonts w:ascii="Times New Roman" w:hAnsi="Times New Roman"/>
        </w:rPr>
        <w:t>compared</w:t>
      </w:r>
      <w:r w:rsidR="00EE386D" w:rsidRPr="00CF5A17">
        <w:rPr>
          <w:rFonts w:ascii="Times New Roman" w:hAnsi="Times New Roman"/>
        </w:rPr>
        <w:t xml:space="preserve"> regulated gaseous and particulate </w:t>
      </w:r>
      <w:r w:rsidR="00892D06">
        <w:rPr>
          <w:rFonts w:ascii="Times New Roman" w:hAnsi="Times New Roman"/>
        </w:rPr>
        <w:t xml:space="preserve">matter </w:t>
      </w:r>
      <w:r w:rsidR="00EE386D" w:rsidRPr="00CF5A17">
        <w:rPr>
          <w:rFonts w:ascii="Times New Roman" w:hAnsi="Times New Roman"/>
        </w:rPr>
        <w:t>emission</w:t>
      </w:r>
      <w:r w:rsidR="008104ED" w:rsidRPr="00CF5A17">
        <w:rPr>
          <w:rFonts w:ascii="Times New Roman" w:hAnsi="Times New Roman"/>
        </w:rPr>
        <w:t>s from the same engine</w:t>
      </w:r>
      <w:r w:rsidR="00C225DD">
        <w:rPr>
          <w:rFonts w:ascii="Times New Roman" w:hAnsi="Times New Roman"/>
        </w:rPr>
        <w:t xml:space="preserve"> as in this paper</w:t>
      </w:r>
      <w:r w:rsidR="008104ED" w:rsidRPr="00CF5A17">
        <w:rPr>
          <w:rFonts w:ascii="Times New Roman" w:hAnsi="Times New Roman"/>
        </w:rPr>
        <w:t xml:space="preserve"> between </w:t>
      </w:r>
      <w:r w:rsidR="00D924B2" w:rsidRPr="00CF5A17">
        <w:rPr>
          <w:rFonts w:ascii="Times New Roman" w:hAnsi="Times New Roman"/>
        </w:rPr>
        <w:t xml:space="preserve">CTL, </w:t>
      </w:r>
      <w:r w:rsidR="008104ED" w:rsidRPr="00CF5A17">
        <w:rPr>
          <w:rFonts w:ascii="Times New Roman" w:hAnsi="Times New Roman"/>
        </w:rPr>
        <w:t>GTL</w:t>
      </w:r>
      <w:r w:rsidR="00EE386D" w:rsidRPr="00CF5A17">
        <w:rPr>
          <w:rFonts w:ascii="Times New Roman" w:hAnsi="Times New Roman"/>
        </w:rPr>
        <w:t xml:space="preserve"> fuel</w:t>
      </w:r>
      <w:r w:rsidR="00D924B2" w:rsidRPr="00CF5A17">
        <w:rPr>
          <w:rFonts w:ascii="Times New Roman" w:hAnsi="Times New Roman"/>
        </w:rPr>
        <w:t>s</w:t>
      </w:r>
      <w:r w:rsidR="00EE386D" w:rsidRPr="00CF5A17">
        <w:rPr>
          <w:rFonts w:ascii="Times New Roman" w:hAnsi="Times New Roman"/>
        </w:rPr>
        <w:t xml:space="preserve"> and </w:t>
      </w:r>
      <w:r w:rsidR="00A95B07">
        <w:rPr>
          <w:rFonts w:ascii="Times New Roman" w:hAnsi="Times New Roman"/>
        </w:rPr>
        <w:t>Jet A-1</w:t>
      </w:r>
      <w:r w:rsidR="008104ED" w:rsidRPr="00CF5A17">
        <w:rPr>
          <w:rFonts w:ascii="Times New Roman" w:hAnsi="Times New Roman"/>
        </w:rPr>
        <w:t xml:space="preserve"> and </w:t>
      </w:r>
      <w:r w:rsidR="00EE386D" w:rsidRPr="00CF5A17">
        <w:rPr>
          <w:rFonts w:ascii="Times New Roman" w:hAnsi="Times New Roman"/>
        </w:rPr>
        <w:t xml:space="preserve">reported </w:t>
      </w:r>
      <w:r w:rsidR="00D924B2" w:rsidRPr="00CF5A17">
        <w:rPr>
          <w:rFonts w:ascii="Times New Roman" w:hAnsi="Times New Roman"/>
        </w:rPr>
        <w:t>a significa</w:t>
      </w:r>
      <w:r w:rsidR="00463BDC">
        <w:rPr>
          <w:rFonts w:ascii="Times New Roman" w:hAnsi="Times New Roman"/>
        </w:rPr>
        <w:t>nt reduction in PM emissions by CTL and GTL</w:t>
      </w:r>
      <w:r w:rsidR="00D924B2" w:rsidRPr="00CF5A17">
        <w:rPr>
          <w:rFonts w:ascii="Times New Roman" w:hAnsi="Times New Roman"/>
        </w:rPr>
        <w:t xml:space="preserve"> fuels and remar</w:t>
      </w:r>
      <w:r w:rsidR="00463BDC">
        <w:rPr>
          <w:rFonts w:ascii="Times New Roman" w:hAnsi="Times New Roman"/>
        </w:rPr>
        <w:t>kable hydrocarbon reductions by</w:t>
      </w:r>
      <w:r w:rsidR="00D924B2" w:rsidRPr="00CF5A17">
        <w:rPr>
          <w:rFonts w:ascii="Times New Roman" w:hAnsi="Times New Roman"/>
        </w:rPr>
        <w:t xml:space="preserve"> GTL fuel.</w:t>
      </w:r>
      <w:r w:rsidR="00AF6931" w:rsidRPr="00CF5A17">
        <w:rPr>
          <w:rFonts w:ascii="Times New Roman" w:hAnsi="Times New Roman"/>
        </w:rPr>
        <w:t xml:space="preserve"> Christie et al </w:t>
      </w:r>
      <w:r w:rsidR="003174D2" w:rsidRPr="00CF5A17">
        <w:rPr>
          <w:rFonts w:ascii="Times New Roman" w:hAnsi="Times New Roman"/>
        </w:rPr>
        <w:fldChar w:fldCharType="begin"/>
      </w:r>
      <w:r w:rsidR="001C15EC">
        <w:rPr>
          <w:rFonts w:ascii="Times New Roman" w:hAnsi="Times New Roman"/>
        </w:rPr>
        <w:instrText xml:space="preserve"> ADDIN EN.CITE &lt;EndNote&gt;&lt;Cite&gt;&lt;Author&gt;Christie&lt;/Author&gt;&lt;Year&gt;2012&lt;/Year&gt;&lt;RecNum&gt;702&lt;/RecNum&gt;&lt;DisplayText&gt;(Christie et al., 2012)&lt;/DisplayText&gt;&lt;record&gt;&lt;rec-number&gt;702&lt;/rec-number&gt;&lt;foreign-keys&gt;&lt;key app="EN" db-id="92xsfxrxf2z0d3extvfvpx5se2ttz9aserxd"&gt;702&lt;/key&gt;&lt;/foreign-keys&gt;&lt;ref-type name="Journal Article"&gt;17&lt;/ref-type&gt;&lt;contributors&gt;&lt;authors&gt;&lt;author&gt;Christie, Simon&lt;/author&gt;&lt;author&gt;Raper, David&lt;/author&gt;&lt;author&gt;Lee, David S.&lt;/author&gt;&lt;author&gt;Williams, Paul I.&lt;/author&gt;&lt;author&gt;Rye, Lucas&lt;/author&gt;&lt;author&gt;Blakey, Simon&lt;/author&gt;&lt;author&gt;Wilson, Chris W.&lt;/author&gt;&lt;author&gt;Lobo, Prem&lt;/author&gt;&lt;author&gt;Hagen, Donald&lt;/author&gt;&lt;author&gt;Whitefield, Philip D.&lt;/author&gt;&lt;/authors&gt;&lt;/contributors&gt;&lt;titles&gt;&lt;title&gt;Polycyclic Aromatic Hydrocarbon Emissions from the Combustion of Alternative Fuels in a Gas Turbine Engine&lt;/title&gt;&lt;secondary-title&gt;Environmental Science &amp;amp; Technology&lt;/secondary-title&gt;&lt;/titles&gt;&lt;periodical&gt;&lt;full-title&gt;Environmental Science &amp;amp; Technology&lt;/full-title&gt;&lt;/periodical&gt;&lt;pages&gt;6393-6400&lt;/pages&gt;&lt;volume&gt;46&lt;/volume&gt;&lt;number&gt;11&lt;/number&gt;&lt;dates&gt;&lt;year&gt;2012&lt;/year&gt;&lt;pub-dates&gt;&lt;date&gt;2012/06/05&lt;/date&gt;&lt;/pub-dates&gt;&lt;/dates&gt;&lt;publisher&gt;American Chemical Society&lt;/publisher&gt;&lt;isbn&gt;0013-936X&lt;/isbn&gt;&lt;urls&gt;&lt;related-urls&gt;&lt;url&gt;http://dx.doi.org/10.1021/es300301k&lt;/url&gt;&lt;/related-urls&gt;&lt;/urls&gt;&lt;electronic-resource-num&gt;10.1021/es300301k&lt;/electronic-resource-num&gt;&lt;access-date&gt;2013/04/14&lt;/access-date&gt;&lt;/record&gt;&lt;/Cite&gt;&lt;/EndNote&gt;</w:instrText>
      </w:r>
      <w:r w:rsidR="003174D2" w:rsidRPr="00CF5A17">
        <w:rPr>
          <w:rFonts w:ascii="Times New Roman" w:hAnsi="Times New Roman"/>
        </w:rPr>
        <w:fldChar w:fldCharType="separate"/>
      </w:r>
      <w:r w:rsidR="001C15EC">
        <w:rPr>
          <w:rFonts w:ascii="Times New Roman" w:hAnsi="Times New Roman"/>
          <w:noProof/>
        </w:rPr>
        <w:t>(</w:t>
      </w:r>
      <w:hyperlink w:anchor="_ENREF_4" w:tooltip="Christie, 2012 #702" w:history="1">
        <w:r w:rsidR="00B663FB">
          <w:rPr>
            <w:rFonts w:ascii="Times New Roman" w:hAnsi="Times New Roman"/>
            <w:noProof/>
          </w:rPr>
          <w:t>Christie et al., 2012</w:t>
        </w:r>
      </w:hyperlink>
      <w:r w:rsidR="001C15EC">
        <w:rPr>
          <w:rFonts w:ascii="Times New Roman" w:hAnsi="Times New Roman"/>
          <w:noProof/>
        </w:rPr>
        <w:t>)</w:t>
      </w:r>
      <w:r w:rsidR="003174D2" w:rsidRPr="00CF5A17">
        <w:rPr>
          <w:rFonts w:ascii="Times New Roman" w:hAnsi="Times New Roman"/>
        </w:rPr>
        <w:fldChar w:fldCharType="end"/>
      </w:r>
      <w:r w:rsidR="00AF6931" w:rsidRPr="00CF5A17">
        <w:rPr>
          <w:rFonts w:ascii="Times New Roman" w:hAnsi="Times New Roman"/>
        </w:rPr>
        <w:t xml:space="preserve"> measured PAH emissions from the same engine using </w:t>
      </w:r>
      <w:r w:rsidR="007B569B" w:rsidRPr="00CF5A17">
        <w:rPr>
          <w:rFonts w:ascii="Times New Roman" w:hAnsi="Times New Roman"/>
        </w:rPr>
        <w:t xml:space="preserve">neat </w:t>
      </w:r>
      <w:r w:rsidR="00463BDC">
        <w:rPr>
          <w:rFonts w:ascii="Times New Roman" w:hAnsi="Times New Roman"/>
        </w:rPr>
        <w:t>CTL, neat GTL fuels</w:t>
      </w:r>
      <w:r w:rsidR="007B569B" w:rsidRPr="00CF5A17">
        <w:rPr>
          <w:rFonts w:ascii="Times New Roman" w:hAnsi="Times New Roman"/>
        </w:rPr>
        <w:t xml:space="preserve"> and 50/50 GTL/</w:t>
      </w:r>
      <w:r w:rsidR="00A95B07">
        <w:rPr>
          <w:rFonts w:ascii="Times New Roman" w:hAnsi="Times New Roman"/>
        </w:rPr>
        <w:t>Jet A-1</w:t>
      </w:r>
      <w:r w:rsidR="007B569B" w:rsidRPr="00CF5A17">
        <w:rPr>
          <w:rFonts w:ascii="Times New Roman" w:hAnsi="Times New Roman"/>
        </w:rPr>
        <w:t xml:space="preserve"> blend and reported a significant reduction by GTL but an increase by CTL</w:t>
      </w:r>
      <w:r w:rsidR="00AF6931" w:rsidRPr="00CF5A17">
        <w:rPr>
          <w:rFonts w:ascii="Times New Roman" w:hAnsi="Times New Roman"/>
        </w:rPr>
        <w:t xml:space="preserve">. </w:t>
      </w:r>
      <w:r w:rsidRPr="00CF5A17">
        <w:rPr>
          <w:rFonts w:ascii="Times New Roman" w:hAnsi="Times New Roman"/>
        </w:rPr>
        <w:t>There are other pot</w:t>
      </w:r>
      <w:r w:rsidR="00E139F6">
        <w:rPr>
          <w:rFonts w:ascii="Times New Roman" w:hAnsi="Times New Roman"/>
        </w:rPr>
        <w:t>ential benefits from these</w:t>
      </w:r>
      <w:r w:rsidRPr="00CF5A17">
        <w:rPr>
          <w:rFonts w:ascii="Times New Roman" w:hAnsi="Times New Roman"/>
        </w:rPr>
        <w:t xml:space="preserve"> alternative fuels that need to be identified. This forms the objective of this paper, i.e. to assess and quantify aldehydes emissions of three renewable aviation fuel blends</w:t>
      </w:r>
      <w:r w:rsidR="00D334E9">
        <w:rPr>
          <w:rFonts w:ascii="Times New Roman" w:hAnsi="Times New Roman"/>
        </w:rPr>
        <w:t xml:space="preserve"> and one alternative fuel (GTL),</w:t>
      </w:r>
      <w:r w:rsidRPr="00CF5A17">
        <w:rPr>
          <w:rFonts w:ascii="Times New Roman" w:hAnsi="Times New Roman"/>
        </w:rPr>
        <w:t xml:space="preserve"> and compare them with conventional </w:t>
      </w:r>
      <w:r w:rsidR="00A95B07">
        <w:rPr>
          <w:rFonts w:ascii="Times New Roman" w:hAnsi="Times New Roman"/>
        </w:rPr>
        <w:t>Jet A-1</w:t>
      </w:r>
      <w:r w:rsidRPr="00CF5A17">
        <w:rPr>
          <w:rFonts w:ascii="Times New Roman" w:hAnsi="Times New Roman"/>
        </w:rPr>
        <w:t xml:space="preserve"> fuel.  </w:t>
      </w:r>
    </w:p>
    <w:p w:rsidR="00A66131" w:rsidRPr="00FF3EC6" w:rsidRDefault="00A66131" w:rsidP="00AC466C">
      <w:pPr>
        <w:pStyle w:val="Heading1"/>
        <w:numPr>
          <w:ilvl w:val="0"/>
          <w:numId w:val="13"/>
        </w:numPr>
        <w:ind w:left="426" w:hanging="426"/>
      </w:pPr>
      <w:r w:rsidRPr="00CF5A17">
        <w:rPr>
          <w:rFonts w:cs="Times New Roman"/>
        </w:rPr>
        <w:t>E</w:t>
      </w:r>
      <w:r w:rsidR="00D21F29" w:rsidRPr="00CF5A17">
        <w:rPr>
          <w:rFonts w:cs="Times New Roman"/>
        </w:rPr>
        <w:t>XPERIMENTAL</w:t>
      </w:r>
    </w:p>
    <w:p w:rsidR="004D3BED" w:rsidRPr="004D3BED" w:rsidRDefault="00A66131" w:rsidP="00AA53F1">
      <w:pPr>
        <w:pStyle w:val="Heading2"/>
        <w:numPr>
          <w:ilvl w:val="1"/>
          <w:numId w:val="13"/>
        </w:numPr>
      </w:pPr>
      <w:r w:rsidRPr="00CF5A17">
        <w:t>Fuels</w:t>
      </w:r>
    </w:p>
    <w:p w:rsidR="00A66131" w:rsidRPr="00CF5A17" w:rsidRDefault="00A66131" w:rsidP="00AD09DA">
      <w:pPr>
        <w:pStyle w:val="TAMainText"/>
        <w:rPr>
          <w:rFonts w:ascii="Times New Roman" w:hAnsi="Times New Roman"/>
        </w:rPr>
      </w:pPr>
      <w:r w:rsidRPr="00CF5A17">
        <w:rPr>
          <w:rFonts w:ascii="Times New Roman" w:hAnsi="Times New Roman"/>
        </w:rPr>
        <w:t>The neat conven</w:t>
      </w:r>
      <w:r w:rsidR="00425386" w:rsidRPr="00CF5A17">
        <w:rPr>
          <w:rFonts w:ascii="Times New Roman" w:hAnsi="Times New Roman"/>
        </w:rPr>
        <w:t xml:space="preserve">tional kerosene based </w:t>
      </w:r>
      <w:r w:rsidR="00A95B07">
        <w:rPr>
          <w:rFonts w:ascii="Times New Roman" w:hAnsi="Times New Roman"/>
        </w:rPr>
        <w:t>Jet A-1</w:t>
      </w:r>
      <w:r w:rsidRPr="00CF5A17">
        <w:rPr>
          <w:rFonts w:ascii="Times New Roman" w:hAnsi="Times New Roman"/>
        </w:rPr>
        <w:t xml:space="preserve"> was used </w:t>
      </w:r>
      <w:r w:rsidR="00425386" w:rsidRPr="00CF5A17">
        <w:rPr>
          <w:rFonts w:ascii="Times New Roman" w:hAnsi="Times New Roman"/>
        </w:rPr>
        <w:t>as the</w:t>
      </w:r>
      <w:r w:rsidRPr="00CF5A17">
        <w:rPr>
          <w:rFonts w:ascii="Times New Roman" w:hAnsi="Times New Roman"/>
        </w:rPr>
        <w:t xml:space="preserve"> reference fu</w:t>
      </w:r>
      <w:r w:rsidR="00343318">
        <w:rPr>
          <w:rFonts w:ascii="Times New Roman" w:hAnsi="Times New Roman"/>
        </w:rPr>
        <w:t>el. Three renewable fuel blends and a</w:t>
      </w:r>
      <w:r w:rsidR="00E139F6">
        <w:rPr>
          <w:rFonts w:ascii="Times New Roman" w:hAnsi="Times New Roman"/>
        </w:rPr>
        <w:t xml:space="preserve"> neat GTL </w:t>
      </w:r>
      <w:r w:rsidR="00343318" w:rsidRPr="00CF5A17">
        <w:rPr>
          <w:rFonts w:ascii="Times New Roman" w:hAnsi="Times New Roman"/>
        </w:rPr>
        <w:t>fuel</w:t>
      </w:r>
      <w:r w:rsidR="00E139F6">
        <w:rPr>
          <w:rFonts w:ascii="Times New Roman" w:hAnsi="Times New Roman"/>
        </w:rPr>
        <w:t xml:space="preserve"> (can be used as a component of aviation fuel) </w:t>
      </w:r>
      <w:r w:rsidRPr="00CF5A17">
        <w:rPr>
          <w:rFonts w:ascii="Times New Roman" w:hAnsi="Times New Roman"/>
        </w:rPr>
        <w:t>were tested.</w:t>
      </w:r>
      <w:r w:rsidR="00FA1090" w:rsidRPr="00CF5A17">
        <w:rPr>
          <w:rFonts w:ascii="Times New Roman" w:hAnsi="Times New Roman"/>
        </w:rPr>
        <w:t xml:space="preserve"> </w:t>
      </w:r>
      <w:r w:rsidR="00895166" w:rsidRPr="00CF5A17">
        <w:rPr>
          <w:rFonts w:ascii="Times New Roman" w:hAnsi="Times New Roman"/>
        </w:rPr>
        <w:t xml:space="preserve">Table </w:t>
      </w:r>
      <w:r w:rsidR="00895166" w:rsidRPr="00CF5A17">
        <w:rPr>
          <w:rFonts w:ascii="Times New Roman" w:hAnsi="Times New Roman"/>
        </w:rPr>
        <w:lastRenderedPageBreak/>
        <w:t>1</w:t>
      </w:r>
      <w:r w:rsidRPr="00CF5A17">
        <w:rPr>
          <w:rFonts w:ascii="Times New Roman" w:hAnsi="Times New Roman"/>
        </w:rPr>
        <w:t xml:space="preserve"> shows the blending </w:t>
      </w:r>
      <w:r w:rsidR="00FD376A" w:rsidRPr="00CF5A17">
        <w:rPr>
          <w:rFonts w:ascii="Times New Roman" w:hAnsi="Times New Roman"/>
        </w:rPr>
        <w:t>ratio and</w:t>
      </w:r>
      <w:r w:rsidRPr="00CF5A17">
        <w:rPr>
          <w:rFonts w:ascii="Times New Roman" w:hAnsi="Times New Roman"/>
        </w:rPr>
        <w:t xml:space="preserve"> </w:t>
      </w:r>
      <w:r w:rsidR="00E139F6">
        <w:rPr>
          <w:rFonts w:ascii="Times New Roman" w:hAnsi="Times New Roman"/>
        </w:rPr>
        <w:t>selected</w:t>
      </w:r>
      <w:r w:rsidRPr="00CF5A17">
        <w:rPr>
          <w:rFonts w:ascii="Times New Roman" w:hAnsi="Times New Roman"/>
        </w:rPr>
        <w:t xml:space="preserve"> chemical and physical properties of each fuel. Two separate fuel tanks were used with one for </w:t>
      </w:r>
      <w:r w:rsidR="00A95B07">
        <w:rPr>
          <w:rFonts w:ascii="Times New Roman" w:hAnsi="Times New Roman"/>
        </w:rPr>
        <w:t>Jet A-1</w:t>
      </w:r>
      <w:r w:rsidRPr="00CF5A17">
        <w:rPr>
          <w:rFonts w:ascii="Times New Roman" w:hAnsi="Times New Roman"/>
        </w:rPr>
        <w:t xml:space="preserve"> and the other for testing fuels. </w:t>
      </w:r>
    </w:p>
    <w:p w:rsidR="00F421D2" w:rsidRDefault="00A66131" w:rsidP="00F421D2">
      <w:pPr>
        <w:pStyle w:val="VDTableTitle"/>
        <w:rPr>
          <w:rFonts w:ascii="Times New Roman" w:hAnsi="Times New Roman"/>
        </w:rPr>
      </w:pPr>
      <w:r w:rsidRPr="00CF5A17">
        <w:rPr>
          <w:rFonts w:ascii="Times New Roman" w:hAnsi="Times New Roman"/>
        </w:rPr>
        <w:t xml:space="preserve"> </w:t>
      </w:r>
    </w:p>
    <w:p w:rsidR="00F421D2" w:rsidRDefault="00F421D2" w:rsidP="00F421D2">
      <w:pPr>
        <w:pStyle w:val="VDTableTitle"/>
        <w:rPr>
          <w:rFonts w:ascii="Times New Roman" w:hAnsi="Times New Roman"/>
        </w:rPr>
      </w:pPr>
    </w:p>
    <w:p w:rsidR="00F421D2" w:rsidRDefault="00F421D2" w:rsidP="00F421D2">
      <w:pPr>
        <w:pStyle w:val="VDTableTitle"/>
        <w:rPr>
          <w:rFonts w:ascii="Times New Roman" w:hAnsi="Times New Roman"/>
        </w:rPr>
      </w:pPr>
    </w:p>
    <w:p w:rsidR="00F421D2" w:rsidRDefault="00F421D2" w:rsidP="00F421D2">
      <w:pPr>
        <w:pStyle w:val="VDTableTitle"/>
        <w:rPr>
          <w:rFonts w:ascii="Times New Roman" w:hAnsi="Times New Roman"/>
        </w:rPr>
      </w:pPr>
    </w:p>
    <w:p w:rsidR="00F421D2" w:rsidRDefault="00F421D2" w:rsidP="00F421D2">
      <w:pPr>
        <w:pStyle w:val="VDTableTitle"/>
        <w:rPr>
          <w:rFonts w:ascii="Times New Roman" w:hAnsi="Times New Roman"/>
        </w:rPr>
      </w:pPr>
    </w:p>
    <w:p w:rsidR="00F421D2" w:rsidRPr="00F421D2" w:rsidRDefault="00F421D2" w:rsidP="00F421D2">
      <w:pPr>
        <w:pStyle w:val="VDTableTitle"/>
        <w:rPr>
          <w:b/>
        </w:rPr>
      </w:pPr>
      <w:proofErr w:type="gramStart"/>
      <w:r w:rsidRPr="00F421D2">
        <w:rPr>
          <w:b/>
        </w:rPr>
        <w:t xml:space="preserve">Table </w:t>
      </w:r>
      <w:r w:rsidRPr="00F421D2">
        <w:rPr>
          <w:b/>
        </w:rPr>
        <w:fldChar w:fldCharType="begin"/>
      </w:r>
      <w:r w:rsidRPr="00F421D2">
        <w:rPr>
          <w:b/>
        </w:rPr>
        <w:instrText xml:space="preserve"> SEQ Table \* ARABIC </w:instrText>
      </w:r>
      <w:r w:rsidRPr="00F421D2">
        <w:rPr>
          <w:b/>
        </w:rPr>
        <w:fldChar w:fldCharType="separate"/>
      </w:r>
      <w:r w:rsidRPr="00F421D2">
        <w:rPr>
          <w:b/>
        </w:rPr>
        <w:t>1</w:t>
      </w:r>
      <w:r w:rsidRPr="00F421D2">
        <w:fldChar w:fldCharType="end"/>
      </w:r>
      <w:r w:rsidRPr="00F421D2">
        <w:rPr>
          <w:b/>
        </w:rPr>
        <w:t>.</w:t>
      </w:r>
      <w:proofErr w:type="gramEnd"/>
      <w:r w:rsidRPr="00F421D2">
        <w:t xml:space="preserve"> Selected properties of the fuels tested</w:t>
      </w:r>
    </w:p>
    <w:tbl>
      <w:tblPr>
        <w:tblStyle w:val="TableList3"/>
        <w:tblW w:w="4731" w:type="pct"/>
        <w:tblLook w:val="0020" w:firstRow="1" w:lastRow="0" w:firstColumn="0" w:lastColumn="0" w:noHBand="0" w:noVBand="0"/>
      </w:tblPr>
      <w:tblGrid>
        <w:gridCol w:w="958"/>
        <w:gridCol w:w="1700"/>
        <w:gridCol w:w="1548"/>
        <w:gridCol w:w="1058"/>
        <w:gridCol w:w="1267"/>
        <w:gridCol w:w="1124"/>
        <w:gridCol w:w="1406"/>
      </w:tblGrid>
      <w:tr w:rsidR="00F421D2" w:rsidRPr="00F421D2" w:rsidTr="00073888">
        <w:trPr>
          <w:cnfStyle w:val="100000000000" w:firstRow="1" w:lastRow="0" w:firstColumn="0" w:lastColumn="0" w:oddVBand="0" w:evenVBand="0" w:oddHBand="0" w:evenHBand="0" w:firstRowFirstColumn="0" w:firstRowLastColumn="0" w:lastRowFirstColumn="0" w:lastRowLastColumn="0"/>
          <w:trHeight w:val="531"/>
        </w:trPr>
        <w:tc>
          <w:tcPr>
            <w:tcW w:w="529" w:type="pct"/>
          </w:tcPr>
          <w:p w:rsidR="00F421D2" w:rsidRPr="00F421D2" w:rsidRDefault="00F421D2" w:rsidP="00F421D2">
            <w:pPr>
              <w:rPr>
                <w:color w:val="auto"/>
              </w:rPr>
            </w:pPr>
            <w:r w:rsidRPr="00F421D2">
              <w:rPr>
                <w:color w:val="auto"/>
                <w:lang w:val="en-GB"/>
              </w:rPr>
              <w:t>Fuel code</w:t>
            </w:r>
          </w:p>
        </w:tc>
        <w:tc>
          <w:tcPr>
            <w:tcW w:w="938" w:type="pct"/>
          </w:tcPr>
          <w:p w:rsidR="00F421D2" w:rsidRPr="00F421D2" w:rsidRDefault="00F421D2" w:rsidP="00F421D2">
            <w:pPr>
              <w:rPr>
                <w:color w:val="auto"/>
                <w:lang w:val="en-GB"/>
              </w:rPr>
            </w:pPr>
            <w:r w:rsidRPr="00F421D2">
              <w:rPr>
                <w:color w:val="auto"/>
                <w:lang w:val="en-GB"/>
              </w:rPr>
              <w:t>Fuel blending ratio</w:t>
            </w:r>
          </w:p>
        </w:tc>
        <w:tc>
          <w:tcPr>
            <w:tcW w:w="854" w:type="pct"/>
          </w:tcPr>
          <w:p w:rsidR="00F421D2" w:rsidRPr="00F421D2" w:rsidRDefault="00F421D2" w:rsidP="00F421D2">
            <w:pPr>
              <w:rPr>
                <w:color w:val="auto"/>
                <w:lang w:val="en-GB"/>
              </w:rPr>
            </w:pPr>
            <w:r w:rsidRPr="00F421D2">
              <w:rPr>
                <w:color w:val="auto"/>
                <w:lang w:val="en-GB"/>
              </w:rPr>
              <w:t>Specific heat</w:t>
            </w:r>
          </w:p>
          <w:p w:rsidR="00F421D2" w:rsidRPr="00F421D2" w:rsidRDefault="00F421D2" w:rsidP="00F421D2">
            <w:pPr>
              <w:rPr>
                <w:color w:val="auto"/>
                <w:lang w:val="en-GB"/>
              </w:rPr>
            </w:pPr>
            <w:r w:rsidRPr="00F421D2">
              <w:rPr>
                <w:color w:val="auto"/>
                <w:lang w:val="en-GB"/>
              </w:rPr>
              <w:t>(MJ kg</w:t>
            </w:r>
            <w:r w:rsidRPr="00F421D2">
              <w:rPr>
                <w:color w:val="auto"/>
                <w:vertAlign w:val="superscript"/>
                <w:lang w:val="en-GB"/>
              </w:rPr>
              <w:t>-1</w:t>
            </w:r>
            <w:r w:rsidRPr="00F421D2">
              <w:rPr>
                <w:color w:val="auto"/>
                <w:lang w:val="en-GB"/>
              </w:rPr>
              <w:t>)</w:t>
            </w:r>
          </w:p>
        </w:tc>
        <w:tc>
          <w:tcPr>
            <w:tcW w:w="584" w:type="pct"/>
          </w:tcPr>
          <w:p w:rsidR="00F421D2" w:rsidRPr="00F421D2" w:rsidRDefault="00F421D2" w:rsidP="00F421D2">
            <w:pPr>
              <w:rPr>
                <w:color w:val="auto"/>
                <w:lang w:val="en-GB"/>
              </w:rPr>
            </w:pPr>
            <w:r w:rsidRPr="00F421D2">
              <w:rPr>
                <w:color w:val="auto"/>
                <w:lang w:val="en-GB"/>
              </w:rPr>
              <w:t>Sulphur</w:t>
            </w:r>
          </w:p>
          <w:p w:rsidR="00F421D2" w:rsidRPr="00F421D2" w:rsidRDefault="00F421D2" w:rsidP="00F421D2">
            <w:pPr>
              <w:rPr>
                <w:color w:val="auto"/>
                <w:lang w:val="en-GB"/>
              </w:rPr>
            </w:pPr>
            <w:r w:rsidRPr="00F421D2">
              <w:rPr>
                <w:color w:val="auto"/>
                <w:lang w:val="en-GB"/>
              </w:rPr>
              <w:t>(ppm)</w:t>
            </w:r>
          </w:p>
        </w:tc>
        <w:tc>
          <w:tcPr>
            <w:tcW w:w="699" w:type="pct"/>
          </w:tcPr>
          <w:p w:rsidR="00F421D2" w:rsidRPr="00F421D2" w:rsidRDefault="00F421D2" w:rsidP="00F421D2">
            <w:pPr>
              <w:rPr>
                <w:color w:val="auto"/>
              </w:rPr>
            </w:pPr>
            <w:r w:rsidRPr="00F421D2">
              <w:rPr>
                <w:color w:val="auto"/>
                <w:lang w:val="en-GB"/>
              </w:rPr>
              <w:t>H/C Ratio</w:t>
            </w:r>
          </w:p>
        </w:tc>
        <w:tc>
          <w:tcPr>
            <w:tcW w:w="620" w:type="pct"/>
          </w:tcPr>
          <w:p w:rsidR="00F421D2" w:rsidRPr="00F421D2" w:rsidRDefault="00F421D2" w:rsidP="00F421D2">
            <w:pPr>
              <w:rPr>
                <w:color w:val="auto"/>
                <w:lang w:val="en-GB"/>
              </w:rPr>
            </w:pPr>
            <w:r w:rsidRPr="00F421D2">
              <w:rPr>
                <w:color w:val="auto"/>
                <w:lang w:val="en-GB"/>
              </w:rPr>
              <w:t xml:space="preserve">Density </w:t>
            </w:r>
          </w:p>
          <w:p w:rsidR="00F421D2" w:rsidRPr="00F421D2" w:rsidRDefault="00F421D2" w:rsidP="00F421D2">
            <w:pPr>
              <w:rPr>
                <w:color w:val="auto"/>
              </w:rPr>
            </w:pPr>
            <w:r w:rsidRPr="00F421D2">
              <w:rPr>
                <w:color w:val="auto"/>
                <w:lang w:val="en-GB"/>
              </w:rPr>
              <w:t>(kg m</w:t>
            </w:r>
            <w:r w:rsidRPr="00F421D2">
              <w:rPr>
                <w:color w:val="auto"/>
                <w:vertAlign w:val="superscript"/>
                <w:lang w:val="en-GB"/>
              </w:rPr>
              <w:t>-3</w:t>
            </w:r>
            <w:r w:rsidRPr="00F421D2">
              <w:rPr>
                <w:color w:val="auto"/>
                <w:lang w:val="en-GB"/>
              </w:rPr>
              <w:t>)</w:t>
            </w:r>
          </w:p>
        </w:tc>
        <w:tc>
          <w:tcPr>
            <w:tcW w:w="776" w:type="pct"/>
          </w:tcPr>
          <w:p w:rsidR="00F421D2" w:rsidRPr="00F421D2" w:rsidRDefault="00F421D2" w:rsidP="00F421D2">
            <w:pPr>
              <w:rPr>
                <w:color w:val="auto"/>
                <w:lang w:val="en-GB"/>
              </w:rPr>
            </w:pPr>
            <w:r w:rsidRPr="00F421D2">
              <w:rPr>
                <w:color w:val="auto"/>
                <w:lang w:val="en-GB"/>
              </w:rPr>
              <w:t xml:space="preserve">Aromatics </w:t>
            </w:r>
          </w:p>
          <w:p w:rsidR="00F421D2" w:rsidRPr="00F421D2" w:rsidRDefault="00F421D2" w:rsidP="00F421D2">
            <w:pPr>
              <w:rPr>
                <w:color w:val="auto"/>
                <w:lang w:val="en-GB"/>
              </w:rPr>
            </w:pPr>
            <w:r w:rsidRPr="00F421D2">
              <w:rPr>
                <w:color w:val="auto"/>
                <w:lang w:val="en-GB"/>
              </w:rPr>
              <w:t>(</w:t>
            </w:r>
            <w:proofErr w:type="spellStart"/>
            <w:proofErr w:type="gramStart"/>
            <w:r w:rsidRPr="00F421D2">
              <w:rPr>
                <w:color w:val="auto"/>
                <w:lang w:val="en-GB"/>
              </w:rPr>
              <w:t>wt</w:t>
            </w:r>
            <w:proofErr w:type="spellEnd"/>
            <w:r w:rsidRPr="00F421D2">
              <w:rPr>
                <w:color w:val="auto"/>
                <w:lang w:val="en-GB"/>
              </w:rPr>
              <w:t>%</w:t>
            </w:r>
            <w:proofErr w:type="gramEnd"/>
            <w:r w:rsidRPr="00F421D2">
              <w:rPr>
                <w:color w:val="auto"/>
                <w:lang w:val="en-GB"/>
              </w:rPr>
              <w:t>)</w:t>
            </w:r>
          </w:p>
        </w:tc>
      </w:tr>
      <w:tr w:rsidR="00F421D2" w:rsidRPr="00F421D2" w:rsidTr="00073888">
        <w:trPr>
          <w:trHeight w:val="244"/>
        </w:trPr>
        <w:tc>
          <w:tcPr>
            <w:tcW w:w="529" w:type="pct"/>
          </w:tcPr>
          <w:p w:rsidR="00F421D2" w:rsidRPr="00F421D2" w:rsidRDefault="00F421D2" w:rsidP="00F421D2">
            <w:pPr>
              <w:rPr>
                <w:lang w:val="en-GB"/>
              </w:rPr>
            </w:pPr>
            <w:r w:rsidRPr="00F421D2">
              <w:rPr>
                <w:bCs/>
                <w:lang w:val="en-GB"/>
              </w:rPr>
              <w:t>Jet A-1</w:t>
            </w:r>
          </w:p>
        </w:tc>
        <w:tc>
          <w:tcPr>
            <w:tcW w:w="938" w:type="pct"/>
          </w:tcPr>
          <w:p w:rsidR="00F421D2" w:rsidRPr="00F421D2" w:rsidRDefault="00F421D2" w:rsidP="00F421D2">
            <w:r w:rsidRPr="00F421D2">
              <w:t xml:space="preserve">Jet A-1 </w:t>
            </w:r>
          </w:p>
          <w:p w:rsidR="00F421D2" w:rsidRPr="00F421D2" w:rsidRDefault="00F421D2" w:rsidP="00F421D2">
            <w:r w:rsidRPr="00F421D2">
              <w:t>100%</w:t>
            </w:r>
          </w:p>
        </w:tc>
        <w:tc>
          <w:tcPr>
            <w:tcW w:w="854" w:type="pct"/>
          </w:tcPr>
          <w:p w:rsidR="00F421D2" w:rsidRPr="00F421D2" w:rsidRDefault="00F421D2" w:rsidP="00F421D2">
            <w:pPr>
              <w:rPr>
                <w:bCs/>
                <w:lang w:val="en-GB"/>
              </w:rPr>
            </w:pPr>
            <w:r w:rsidRPr="00F421D2">
              <w:rPr>
                <w:bCs/>
                <w:lang w:val="en-GB"/>
              </w:rPr>
              <w:t>43.2</w:t>
            </w:r>
          </w:p>
        </w:tc>
        <w:tc>
          <w:tcPr>
            <w:tcW w:w="584" w:type="pct"/>
          </w:tcPr>
          <w:p w:rsidR="00F421D2" w:rsidRPr="00F421D2" w:rsidRDefault="00F421D2" w:rsidP="00F421D2">
            <w:pPr>
              <w:rPr>
                <w:bCs/>
                <w:lang w:val="en-GB"/>
              </w:rPr>
            </w:pPr>
            <w:r w:rsidRPr="00F421D2">
              <w:rPr>
                <w:bCs/>
                <w:lang w:val="en-GB"/>
              </w:rPr>
              <w:t>669</w:t>
            </w:r>
          </w:p>
        </w:tc>
        <w:tc>
          <w:tcPr>
            <w:tcW w:w="699" w:type="pct"/>
          </w:tcPr>
          <w:p w:rsidR="00F421D2" w:rsidRPr="00F421D2" w:rsidRDefault="00F421D2" w:rsidP="00F421D2">
            <w:pPr>
              <w:rPr>
                <w:lang w:val="en-GB"/>
              </w:rPr>
            </w:pPr>
            <w:r w:rsidRPr="00F421D2">
              <w:rPr>
                <w:bCs/>
                <w:lang w:val="en-GB"/>
              </w:rPr>
              <w:t>1.89</w:t>
            </w:r>
          </w:p>
        </w:tc>
        <w:tc>
          <w:tcPr>
            <w:tcW w:w="620" w:type="pct"/>
          </w:tcPr>
          <w:p w:rsidR="00F421D2" w:rsidRPr="00F421D2" w:rsidRDefault="00F421D2" w:rsidP="00F421D2">
            <w:r w:rsidRPr="00F421D2">
              <w:t>803.5</w:t>
            </w:r>
          </w:p>
        </w:tc>
        <w:tc>
          <w:tcPr>
            <w:tcW w:w="776" w:type="pct"/>
          </w:tcPr>
          <w:p w:rsidR="00F421D2" w:rsidRPr="00F421D2" w:rsidRDefault="00F421D2" w:rsidP="00F421D2">
            <w:r w:rsidRPr="00F421D2">
              <w:t>16</w:t>
            </w:r>
          </w:p>
        </w:tc>
      </w:tr>
      <w:tr w:rsidR="00F421D2" w:rsidRPr="00F421D2" w:rsidTr="00073888">
        <w:trPr>
          <w:trHeight w:val="244"/>
        </w:trPr>
        <w:tc>
          <w:tcPr>
            <w:tcW w:w="529" w:type="pct"/>
          </w:tcPr>
          <w:p w:rsidR="00F421D2" w:rsidRPr="00F421D2" w:rsidRDefault="00F421D2" w:rsidP="00F421D2">
            <w:pPr>
              <w:rPr>
                <w:bCs/>
                <w:lang w:val="en-GB"/>
              </w:rPr>
            </w:pPr>
            <w:r w:rsidRPr="00F421D2">
              <w:rPr>
                <w:bCs/>
                <w:lang w:val="en-GB"/>
              </w:rPr>
              <w:t>E</w:t>
            </w:r>
          </w:p>
        </w:tc>
        <w:tc>
          <w:tcPr>
            <w:tcW w:w="938" w:type="pct"/>
          </w:tcPr>
          <w:p w:rsidR="00F421D2" w:rsidRPr="00F421D2" w:rsidRDefault="00F421D2" w:rsidP="00F421D2">
            <w:pPr>
              <w:rPr>
                <w:lang w:val="en-GB"/>
              </w:rPr>
            </w:pPr>
            <w:r w:rsidRPr="00F421D2">
              <w:rPr>
                <w:lang w:val="en-GB"/>
              </w:rPr>
              <w:t>100% GTL</w:t>
            </w:r>
          </w:p>
        </w:tc>
        <w:tc>
          <w:tcPr>
            <w:tcW w:w="854" w:type="pct"/>
          </w:tcPr>
          <w:p w:rsidR="00F421D2" w:rsidRPr="00F421D2" w:rsidRDefault="00F421D2" w:rsidP="00F421D2">
            <w:pPr>
              <w:rPr>
                <w:bCs/>
                <w:lang w:val="en-GB"/>
              </w:rPr>
            </w:pPr>
            <w:r w:rsidRPr="00F421D2">
              <w:rPr>
                <w:bCs/>
                <w:lang w:val="en-GB"/>
              </w:rPr>
              <w:t>44.4</w:t>
            </w:r>
          </w:p>
        </w:tc>
        <w:tc>
          <w:tcPr>
            <w:tcW w:w="584" w:type="pct"/>
          </w:tcPr>
          <w:p w:rsidR="00F421D2" w:rsidRPr="00F421D2" w:rsidRDefault="00F421D2" w:rsidP="00F421D2">
            <w:pPr>
              <w:rPr>
                <w:bCs/>
                <w:lang w:val="en-GB"/>
              </w:rPr>
            </w:pPr>
            <w:r w:rsidRPr="00F421D2">
              <w:rPr>
                <w:bCs/>
                <w:lang w:val="en-GB"/>
              </w:rPr>
              <w:t>&lt;5</w:t>
            </w:r>
          </w:p>
        </w:tc>
        <w:tc>
          <w:tcPr>
            <w:tcW w:w="699" w:type="pct"/>
          </w:tcPr>
          <w:p w:rsidR="00F421D2" w:rsidRPr="00F421D2" w:rsidRDefault="00F421D2" w:rsidP="00F421D2">
            <w:pPr>
              <w:rPr>
                <w:bCs/>
                <w:lang w:val="en-GB"/>
              </w:rPr>
            </w:pPr>
            <w:r w:rsidRPr="00F421D2">
              <w:rPr>
                <w:bCs/>
                <w:lang w:val="en-GB"/>
              </w:rPr>
              <w:t>2.19</w:t>
            </w:r>
          </w:p>
        </w:tc>
        <w:tc>
          <w:tcPr>
            <w:tcW w:w="620" w:type="pct"/>
          </w:tcPr>
          <w:p w:rsidR="00F421D2" w:rsidRPr="00F421D2" w:rsidRDefault="00F421D2" w:rsidP="00F421D2">
            <w:r w:rsidRPr="00F421D2">
              <w:t>737.9</w:t>
            </w:r>
          </w:p>
        </w:tc>
        <w:tc>
          <w:tcPr>
            <w:tcW w:w="776" w:type="pct"/>
          </w:tcPr>
          <w:p w:rsidR="00F421D2" w:rsidRPr="00F421D2" w:rsidRDefault="00F421D2" w:rsidP="00F421D2">
            <w:pPr>
              <w:rPr>
                <w:lang w:val="en-GB"/>
              </w:rPr>
            </w:pPr>
            <w:r w:rsidRPr="00F421D2">
              <w:rPr>
                <w:lang w:val="en-GB"/>
              </w:rPr>
              <w:t>~0</w:t>
            </w:r>
          </w:p>
        </w:tc>
      </w:tr>
      <w:tr w:rsidR="00F421D2" w:rsidRPr="00F421D2" w:rsidTr="00073888">
        <w:trPr>
          <w:trHeight w:val="244"/>
        </w:trPr>
        <w:tc>
          <w:tcPr>
            <w:tcW w:w="529" w:type="pct"/>
          </w:tcPr>
          <w:p w:rsidR="00F421D2" w:rsidRPr="00F421D2" w:rsidRDefault="00F421D2" w:rsidP="00F421D2">
            <w:pPr>
              <w:rPr>
                <w:bCs/>
                <w:lang w:val="en-GB"/>
              </w:rPr>
            </w:pPr>
            <w:r w:rsidRPr="00F421D2">
              <w:rPr>
                <w:bCs/>
                <w:lang w:val="en-GB"/>
              </w:rPr>
              <w:t>F</w:t>
            </w:r>
          </w:p>
        </w:tc>
        <w:tc>
          <w:tcPr>
            <w:tcW w:w="938" w:type="pct"/>
          </w:tcPr>
          <w:p w:rsidR="00F421D2" w:rsidRPr="00F421D2" w:rsidRDefault="00F421D2" w:rsidP="00F421D2">
            <w:pPr>
              <w:rPr>
                <w:lang w:val="en-GB"/>
              </w:rPr>
            </w:pPr>
            <w:proofErr w:type="spellStart"/>
            <w:r w:rsidRPr="00F421D2">
              <w:rPr>
                <w:lang w:val="en-GB"/>
              </w:rPr>
              <w:t>HEFA</w:t>
            </w:r>
            <w:r w:rsidRPr="00F421D2">
              <w:rPr>
                <w:vertAlign w:val="superscript"/>
                <w:lang w:val="en-GB"/>
              </w:rPr>
              <w:t>a</w:t>
            </w:r>
            <w:r w:rsidRPr="00F421D2">
              <w:rPr>
                <w:lang w:val="en-GB"/>
              </w:rPr>
              <w:t>:Jet</w:t>
            </w:r>
            <w:proofErr w:type="spellEnd"/>
            <w:r w:rsidRPr="00F421D2">
              <w:rPr>
                <w:lang w:val="en-GB"/>
              </w:rPr>
              <w:t xml:space="preserve"> A-1</w:t>
            </w:r>
          </w:p>
          <w:p w:rsidR="00F421D2" w:rsidRPr="00F421D2" w:rsidRDefault="00F421D2" w:rsidP="00F421D2">
            <w:pPr>
              <w:rPr>
                <w:lang w:val="en-GB"/>
              </w:rPr>
            </w:pPr>
            <w:r w:rsidRPr="00F421D2">
              <w:rPr>
                <w:lang w:val="en-GB"/>
              </w:rPr>
              <w:t>50:50</w:t>
            </w:r>
          </w:p>
        </w:tc>
        <w:tc>
          <w:tcPr>
            <w:tcW w:w="854" w:type="pct"/>
          </w:tcPr>
          <w:p w:rsidR="00F421D2" w:rsidRPr="00F421D2" w:rsidRDefault="00F421D2" w:rsidP="00F421D2">
            <w:pPr>
              <w:rPr>
                <w:bCs/>
                <w:lang w:val="en-GB"/>
              </w:rPr>
            </w:pPr>
            <w:r w:rsidRPr="00F421D2">
              <w:rPr>
                <w:bCs/>
                <w:lang w:val="en-GB"/>
              </w:rPr>
              <w:t>43.5</w:t>
            </w:r>
          </w:p>
        </w:tc>
        <w:tc>
          <w:tcPr>
            <w:tcW w:w="584" w:type="pct"/>
          </w:tcPr>
          <w:p w:rsidR="00F421D2" w:rsidRPr="00F421D2" w:rsidRDefault="00F421D2" w:rsidP="00F421D2">
            <w:pPr>
              <w:rPr>
                <w:bCs/>
                <w:lang w:val="en-GB"/>
              </w:rPr>
            </w:pPr>
            <w:r w:rsidRPr="00F421D2">
              <w:rPr>
                <w:bCs/>
                <w:lang w:val="en-GB"/>
              </w:rPr>
              <w:t>335</w:t>
            </w:r>
          </w:p>
        </w:tc>
        <w:tc>
          <w:tcPr>
            <w:tcW w:w="699" w:type="pct"/>
          </w:tcPr>
          <w:p w:rsidR="00F421D2" w:rsidRPr="00F421D2" w:rsidRDefault="00F421D2" w:rsidP="00F421D2">
            <w:pPr>
              <w:rPr>
                <w:bCs/>
                <w:lang w:val="en-GB"/>
              </w:rPr>
            </w:pPr>
            <w:r w:rsidRPr="00F421D2">
              <w:rPr>
                <w:bCs/>
                <w:lang w:val="en-GB"/>
              </w:rPr>
              <w:t>2</w:t>
            </w:r>
          </w:p>
        </w:tc>
        <w:tc>
          <w:tcPr>
            <w:tcW w:w="620" w:type="pct"/>
          </w:tcPr>
          <w:p w:rsidR="00F421D2" w:rsidRPr="00F421D2" w:rsidRDefault="00F421D2" w:rsidP="00F421D2">
            <w:r w:rsidRPr="00F421D2">
              <w:t>780</w:t>
            </w:r>
          </w:p>
        </w:tc>
        <w:tc>
          <w:tcPr>
            <w:tcW w:w="776" w:type="pct"/>
          </w:tcPr>
          <w:p w:rsidR="00F421D2" w:rsidRPr="00F421D2" w:rsidRDefault="00F421D2" w:rsidP="00F421D2">
            <w:pPr>
              <w:rPr>
                <w:lang w:val="en-GB"/>
              </w:rPr>
            </w:pPr>
            <w:r w:rsidRPr="00F421D2">
              <w:rPr>
                <w:lang w:val="en-GB"/>
              </w:rPr>
              <w:t>8</w:t>
            </w:r>
          </w:p>
        </w:tc>
      </w:tr>
      <w:tr w:rsidR="00F421D2" w:rsidRPr="00F421D2" w:rsidTr="00073888">
        <w:trPr>
          <w:trHeight w:val="213"/>
        </w:trPr>
        <w:tc>
          <w:tcPr>
            <w:tcW w:w="529" w:type="pct"/>
          </w:tcPr>
          <w:p w:rsidR="00F421D2" w:rsidRPr="00F421D2" w:rsidRDefault="00F421D2" w:rsidP="00F421D2">
            <w:r w:rsidRPr="00F421D2">
              <w:rPr>
                <w:bCs/>
                <w:lang w:val="en-GB"/>
              </w:rPr>
              <w:t>H</w:t>
            </w:r>
          </w:p>
        </w:tc>
        <w:tc>
          <w:tcPr>
            <w:tcW w:w="938" w:type="pct"/>
          </w:tcPr>
          <w:p w:rsidR="00F421D2" w:rsidRPr="00F421D2" w:rsidRDefault="00F421D2" w:rsidP="00F421D2">
            <w:pPr>
              <w:rPr>
                <w:lang w:val="en-GB"/>
              </w:rPr>
            </w:pPr>
            <w:proofErr w:type="spellStart"/>
            <w:r w:rsidRPr="00F421D2">
              <w:rPr>
                <w:lang w:val="en-GB"/>
              </w:rPr>
              <w:t>FAE</w:t>
            </w:r>
            <w:r w:rsidRPr="00F421D2">
              <w:rPr>
                <w:vertAlign w:val="superscript"/>
                <w:lang w:val="en-GB"/>
              </w:rPr>
              <w:t>b</w:t>
            </w:r>
            <w:r w:rsidRPr="00F421D2">
              <w:rPr>
                <w:lang w:val="en-GB"/>
              </w:rPr>
              <w:t>:Jet</w:t>
            </w:r>
            <w:proofErr w:type="spellEnd"/>
            <w:r w:rsidRPr="00F421D2">
              <w:rPr>
                <w:lang w:val="en-GB"/>
              </w:rPr>
              <w:t xml:space="preserve"> A-1</w:t>
            </w:r>
          </w:p>
          <w:p w:rsidR="00F421D2" w:rsidRPr="00F421D2" w:rsidRDefault="00F421D2" w:rsidP="00F421D2">
            <w:pPr>
              <w:rPr>
                <w:lang w:val="en-GB"/>
              </w:rPr>
            </w:pPr>
            <w:r w:rsidRPr="00F421D2">
              <w:rPr>
                <w:lang w:val="en-GB"/>
              </w:rPr>
              <w:t>10:90</w:t>
            </w:r>
          </w:p>
        </w:tc>
        <w:tc>
          <w:tcPr>
            <w:tcW w:w="854" w:type="pct"/>
          </w:tcPr>
          <w:p w:rsidR="00F421D2" w:rsidRPr="00F421D2" w:rsidRDefault="00F421D2" w:rsidP="00F421D2">
            <w:r w:rsidRPr="00F421D2">
              <w:t>42.18</w:t>
            </w:r>
          </w:p>
        </w:tc>
        <w:tc>
          <w:tcPr>
            <w:tcW w:w="584" w:type="pct"/>
          </w:tcPr>
          <w:p w:rsidR="00F421D2" w:rsidRPr="00F421D2" w:rsidRDefault="00F421D2" w:rsidP="00F421D2">
            <w:r w:rsidRPr="00F421D2">
              <w:t>601</w:t>
            </w:r>
          </w:p>
        </w:tc>
        <w:tc>
          <w:tcPr>
            <w:tcW w:w="699" w:type="pct"/>
          </w:tcPr>
          <w:p w:rsidR="00F421D2" w:rsidRPr="00F421D2" w:rsidRDefault="00F421D2" w:rsidP="00F421D2">
            <w:r w:rsidRPr="00F421D2">
              <w:t>2</w:t>
            </w:r>
          </w:p>
        </w:tc>
        <w:tc>
          <w:tcPr>
            <w:tcW w:w="620" w:type="pct"/>
          </w:tcPr>
          <w:p w:rsidR="00F421D2" w:rsidRPr="00F421D2" w:rsidRDefault="00F421D2" w:rsidP="00F421D2">
            <w:r w:rsidRPr="00F421D2">
              <w:t>810</w:t>
            </w:r>
          </w:p>
        </w:tc>
        <w:tc>
          <w:tcPr>
            <w:tcW w:w="776" w:type="pct"/>
          </w:tcPr>
          <w:p w:rsidR="00F421D2" w:rsidRPr="00F421D2" w:rsidRDefault="00F421D2" w:rsidP="00F421D2">
            <w:r w:rsidRPr="00F421D2">
              <w:t>15.5</w:t>
            </w:r>
          </w:p>
        </w:tc>
      </w:tr>
      <w:tr w:rsidR="00F421D2" w:rsidRPr="00F421D2" w:rsidTr="00073888">
        <w:trPr>
          <w:trHeight w:val="244"/>
        </w:trPr>
        <w:tc>
          <w:tcPr>
            <w:tcW w:w="529" w:type="pct"/>
          </w:tcPr>
          <w:p w:rsidR="00F421D2" w:rsidRPr="00F421D2" w:rsidRDefault="00F421D2" w:rsidP="00F421D2">
            <w:pPr>
              <w:rPr>
                <w:lang w:val="en-GB"/>
              </w:rPr>
            </w:pPr>
            <w:r w:rsidRPr="00F421D2">
              <w:rPr>
                <w:bCs/>
                <w:lang w:val="en-GB"/>
              </w:rPr>
              <w:t>I</w:t>
            </w:r>
          </w:p>
        </w:tc>
        <w:tc>
          <w:tcPr>
            <w:tcW w:w="938" w:type="pct"/>
          </w:tcPr>
          <w:p w:rsidR="00F421D2" w:rsidRPr="00F421D2" w:rsidRDefault="00F421D2" w:rsidP="00F421D2">
            <w:pPr>
              <w:rPr>
                <w:lang w:val="en-GB"/>
              </w:rPr>
            </w:pPr>
            <w:proofErr w:type="spellStart"/>
            <w:r w:rsidRPr="00F421D2">
              <w:rPr>
                <w:lang w:val="en-GB"/>
              </w:rPr>
              <w:t>HEFA:Jet</w:t>
            </w:r>
            <w:proofErr w:type="spellEnd"/>
            <w:r w:rsidRPr="00F421D2">
              <w:rPr>
                <w:lang w:val="en-GB"/>
              </w:rPr>
              <w:t xml:space="preserve"> A-1</w:t>
            </w:r>
          </w:p>
          <w:p w:rsidR="00F421D2" w:rsidRPr="00F421D2" w:rsidRDefault="00F421D2" w:rsidP="00F421D2">
            <w:pPr>
              <w:rPr>
                <w:lang w:val="en-GB"/>
              </w:rPr>
            </w:pPr>
            <w:r w:rsidRPr="00F421D2">
              <w:rPr>
                <w:lang w:val="en-GB"/>
              </w:rPr>
              <w:t>75:25</w:t>
            </w:r>
          </w:p>
        </w:tc>
        <w:tc>
          <w:tcPr>
            <w:tcW w:w="854" w:type="pct"/>
          </w:tcPr>
          <w:p w:rsidR="00F421D2" w:rsidRPr="00F421D2" w:rsidRDefault="00F421D2" w:rsidP="00F421D2">
            <w:r w:rsidRPr="00F421D2">
              <w:rPr>
                <w:bCs/>
                <w:lang w:val="en-GB"/>
              </w:rPr>
              <w:t>43.9</w:t>
            </w:r>
          </w:p>
        </w:tc>
        <w:tc>
          <w:tcPr>
            <w:tcW w:w="584" w:type="pct"/>
          </w:tcPr>
          <w:p w:rsidR="00F421D2" w:rsidRPr="00F421D2" w:rsidRDefault="00F421D2" w:rsidP="00F421D2">
            <w:r w:rsidRPr="00F421D2">
              <w:rPr>
                <w:bCs/>
                <w:lang w:val="en-GB"/>
              </w:rPr>
              <w:t>181</w:t>
            </w:r>
          </w:p>
        </w:tc>
        <w:tc>
          <w:tcPr>
            <w:tcW w:w="699" w:type="pct"/>
          </w:tcPr>
          <w:p w:rsidR="00F421D2" w:rsidRPr="00F421D2" w:rsidRDefault="00F421D2" w:rsidP="00F421D2">
            <w:r w:rsidRPr="00F421D2">
              <w:t>2.1</w:t>
            </w:r>
          </w:p>
        </w:tc>
        <w:tc>
          <w:tcPr>
            <w:tcW w:w="620" w:type="pct"/>
          </w:tcPr>
          <w:p w:rsidR="00F421D2" w:rsidRPr="00F421D2" w:rsidRDefault="00F421D2" w:rsidP="00F421D2">
            <w:r w:rsidRPr="00F421D2">
              <w:t>763.6</w:t>
            </w:r>
          </w:p>
        </w:tc>
        <w:tc>
          <w:tcPr>
            <w:tcW w:w="776" w:type="pct"/>
          </w:tcPr>
          <w:p w:rsidR="00F421D2" w:rsidRPr="00F421D2" w:rsidRDefault="00F421D2" w:rsidP="00F421D2">
            <w:r w:rsidRPr="00F421D2">
              <w:t>4.5</w:t>
            </w:r>
          </w:p>
        </w:tc>
      </w:tr>
    </w:tbl>
    <w:p w:rsidR="00F421D2" w:rsidRPr="00F421D2" w:rsidRDefault="00F421D2" w:rsidP="00F421D2">
      <w:pPr>
        <w:rPr>
          <w:lang w:val="en-GB"/>
        </w:rPr>
      </w:pPr>
      <w:proofErr w:type="gramStart"/>
      <w:r w:rsidRPr="00F421D2">
        <w:rPr>
          <w:vertAlign w:val="superscript"/>
          <w:lang w:val="en-GB"/>
        </w:rPr>
        <w:t>a:</w:t>
      </w:r>
      <w:proofErr w:type="gramEnd"/>
      <w:r w:rsidRPr="00F421D2">
        <w:rPr>
          <w:lang w:val="en-GB"/>
        </w:rPr>
        <w:t>HEFA-Hydrotreated Ester and Fatty Acid</w:t>
      </w:r>
    </w:p>
    <w:p w:rsidR="00F421D2" w:rsidRPr="00F421D2" w:rsidRDefault="00F421D2" w:rsidP="00F421D2">
      <w:pPr>
        <w:rPr>
          <w:lang w:val="en-GB"/>
        </w:rPr>
      </w:pPr>
      <w:proofErr w:type="gramStart"/>
      <w:r w:rsidRPr="00F421D2">
        <w:rPr>
          <w:vertAlign w:val="superscript"/>
          <w:lang w:val="en-GB"/>
        </w:rPr>
        <w:t>b</w:t>
      </w:r>
      <w:proofErr w:type="gramEnd"/>
      <w:r w:rsidRPr="00F421D2">
        <w:rPr>
          <w:vertAlign w:val="superscript"/>
          <w:lang w:val="en-GB"/>
        </w:rPr>
        <w:t>:</w:t>
      </w:r>
      <w:r w:rsidRPr="00F421D2">
        <w:rPr>
          <w:lang w:val="en-GB"/>
        </w:rPr>
        <w:t xml:space="preserve"> FAE: Fatty Acids Ethyl Ester</w:t>
      </w:r>
    </w:p>
    <w:p w:rsidR="00F421D2" w:rsidRPr="00F421D2" w:rsidRDefault="00F421D2" w:rsidP="00F421D2">
      <w:pPr>
        <w:rPr>
          <w:lang w:val="en-GB"/>
        </w:rPr>
      </w:pPr>
    </w:p>
    <w:p w:rsidR="00A66131" w:rsidRPr="00AA53F1" w:rsidRDefault="00AA53F1" w:rsidP="00AA53F1">
      <w:pPr>
        <w:pStyle w:val="Heading2"/>
      </w:pPr>
      <w:r>
        <w:lastRenderedPageBreak/>
        <w:t xml:space="preserve">2.2 </w:t>
      </w:r>
      <w:r w:rsidR="00A66131" w:rsidRPr="00AA53F1">
        <w:t>Engine</w:t>
      </w:r>
    </w:p>
    <w:p w:rsidR="00A66131" w:rsidRPr="0095081F" w:rsidRDefault="00A66131" w:rsidP="00AD09DA">
      <w:pPr>
        <w:pStyle w:val="TAMainText"/>
        <w:rPr>
          <w:rFonts w:ascii="Times New Roman" w:hAnsi="Times New Roman"/>
        </w:rPr>
      </w:pPr>
      <w:r w:rsidRPr="0095081F">
        <w:rPr>
          <w:rFonts w:ascii="Times New Roman" w:hAnsi="Times New Roman"/>
        </w:rPr>
        <w:t xml:space="preserve">An </w:t>
      </w:r>
      <w:proofErr w:type="spellStart"/>
      <w:r w:rsidRPr="0095081F">
        <w:rPr>
          <w:rFonts w:ascii="Times New Roman" w:hAnsi="Times New Roman"/>
        </w:rPr>
        <w:t>Artouste</w:t>
      </w:r>
      <w:proofErr w:type="spellEnd"/>
      <w:r w:rsidRPr="0095081F">
        <w:rPr>
          <w:rFonts w:ascii="Times New Roman" w:hAnsi="Times New Roman"/>
        </w:rPr>
        <w:t xml:space="preserve"> MK113 APU </w:t>
      </w:r>
      <w:r w:rsidR="00B014BB">
        <w:rPr>
          <w:rFonts w:ascii="Times New Roman" w:hAnsi="Times New Roman"/>
        </w:rPr>
        <w:t xml:space="preserve">(Auxiliary Power Unit) </w:t>
      </w:r>
      <w:r w:rsidRPr="0095081F">
        <w:rPr>
          <w:rFonts w:ascii="Times New Roman" w:hAnsi="Times New Roman"/>
        </w:rPr>
        <w:t>engine was used as a test bed for the emission measurements. It is a single spool gas turbine engine, in which a centrifugal compressor is driven by two stage turbine through a single rotating shaft. All operating parameters of the engine such as fuel flow rate, RPM, exhaust temperatures and pressure and fuel consumption were monitored and recorded throughout the test</w:t>
      </w:r>
      <w:r w:rsidR="009E2295" w:rsidRPr="0095081F">
        <w:rPr>
          <w:rFonts w:ascii="Times New Roman" w:hAnsi="Times New Roman"/>
        </w:rPr>
        <w:t>s</w:t>
      </w:r>
      <w:r w:rsidRPr="0095081F">
        <w:rPr>
          <w:rFonts w:ascii="Times New Roman" w:hAnsi="Times New Roman"/>
        </w:rPr>
        <w:t xml:space="preserve">. </w:t>
      </w:r>
      <w:r w:rsidR="00FD376A" w:rsidRPr="0095081F">
        <w:rPr>
          <w:rFonts w:ascii="Times New Roman" w:hAnsi="Times New Roman"/>
        </w:rPr>
        <w:t xml:space="preserve">Table 2 </w:t>
      </w:r>
      <w:r w:rsidRPr="0095081F">
        <w:rPr>
          <w:rFonts w:ascii="Times New Roman" w:hAnsi="Times New Roman"/>
        </w:rPr>
        <w:t xml:space="preserve">presents the </w:t>
      </w:r>
      <w:r w:rsidR="009E2295" w:rsidRPr="0095081F">
        <w:rPr>
          <w:rFonts w:ascii="Times New Roman" w:hAnsi="Times New Roman"/>
        </w:rPr>
        <w:t xml:space="preserve">selected </w:t>
      </w:r>
      <w:r w:rsidRPr="0095081F">
        <w:rPr>
          <w:rFonts w:ascii="Times New Roman" w:hAnsi="Times New Roman"/>
        </w:rPr>
        <w:t xml:space="preserve">nominal operational values for </w:t>
      </w:r>
      <w:r w:rsidR="009E2295" w:rsidRPr="0095081F">
        <w:rPr>
          <w:rFonts w:ascii="Times New Roman" w:hAnsi="Times New Roman"/>
        </w:rPr>
        <w:t xml:space="preserve">the </w:t>
      </w:r>
      <w:r w:rsidRPr="0095081F">
        <w:rPr>
          <w:rFonts w:ascii="Times New Roman" w:hAnsi="Times New Roman"/>
        </w:rPr>
        <w:t>APU at idle and full power for all the fuels.</w:t>
      </w:r>
    </w:p>
    <w:p w:rsidR="00F421D2" w:rsidRDefault="00F421D2" w:rsidP="00F421D2">
      <w:pPr>
        <w:spacing w:line="480" w:lineRule="auto"/>
        <w:rPr>
          <w:rFonts w:ascii="Times New Roman" w:hAnsi="Times New Roman"/>
          <w:b/>
        </w:rPr>
      </w:pPr>
    </w:p>
    <w:p w:rsidR="00F421D2" w:rsidRDefault="00F421D2" w:rsidP="00F421D2">
      <w:pPr>
        <w:spacing w:line="480" w:lineRule="auto"/>
        <w:rPr>
          <w:rFonts w:ascii="Times New Roman" w:hAnsi="Times New Roman"/>
          <w:b/>
        </w:rPr>
      </w:pPr>
    </w:p>
    <w:p w:rsidR="00F421D2" w:rsidRDefault="00F421D2" w:rsidP="00F421D2">
      <w:pPr>
        <w:spacing w:line="480" w:lineRule="auto"/>
        <w:rPr>
          <w:rFonts w:ascii="Times New Roman" w:hAnsi="Times New Roman"/>
          <w:b/>
        </w:rPr>
      </w:pPr>
    </w:p>
    <w:p w:rsidR="00F421D2" w:rsidRPr="00F421D2" w:rsidRDefault="00F421D2" w:rsidP="00F421D2">
      <w:pPr>
        <w:spacing w:line="480" w:lineRule="auto"/>
        <w:rPr>
          <w:rFonts w:ascii="Times New Roman" w:hAnsi="Times New Roman"/>
          <w:b/>
        </w:rPr>
      </w:pPr>
      <w:proofErr w:type="gramStart"/>
      <w:r w:rsidRPr="00F421D2">
        <w:rPr>
          <w:rFonts w:ascii="Times New Roman" w:hAnsi="Times New Roman"/>
          <w:b/>
        </w:rPr>
        <w:t xml:space="preserve">Table </w:t>
      </w:r>
      <w:r w:rsidRPr="00F421D2">
        <w:rPr>
          <w:rFonts w:ascii="Times New Roman" w:hAnsi="Times New Roman"/>
          <w:b/>
        </w:rPr>
        <w:fldChar w:fldCharType="begin"/>
      </w:r>
      <w:r w:rsidRPr="00F421D2">
        <w:rPr>
          <w:rFonts w:ascii="Times New Roman" w:hAnsi="Times New Roman"/>
          <w:b/>
        </w:rPr>
        <w:instrText xml:space="preserve"> SEQ Table \* ARABIC </w:instrText>
      </w:r>
      <w:r w:rsidRPr="00F421D2">
        <w:rPr>
          <w:rFonts w:ascii="Times New Roman" w:hAnsi="Times New Roman"/>
          <w:b/>
        </w:rPr>
        <w:fldChar w:fldCharType="separate"/>
      </w:r>
      <w:r w:rsidRPr="00F421D2">
        <w:rPr>
          <w:rFonts w:ascii="Times New Roman" w:hAnsi="Times New Roman"/>
          <w:b/>
          <w:noProof/>
        </w:rPr>
        <w:t>2</w:t>
      </w:r>
      <w:r w:rsidRPr="00F421D2">
        <w:rPr>
          <w:rFonts w:ascii="Times New Roman" w:hAnsi="Times New Roman"/>
          <w:b/>
          <w:noProof/>
        </w:rPr>
        <w:fldChar w:fldCharType="end"/>
      </w:r>
      <w:r w:rsidRPr="00F421D2">
        <w:rPr>
          <w:rFonts w:ascii="Times New Roman" w:hAnsi="Times New Roman"/>
          <w:b/>
        </w:rPr>
        <w:t>.</w:t>
      </w:r>
      <w:proofErr w:type="gramEnd"/>
      <w:r w:rsidRPr="00F421D2">
        <w:rPr>
          <w:rFonts w:ascii="Times New Roman" w:hAnsi="Times New Roman"/>
        </w:rPr>
        <w:t xml:space="preserve"> APU engine operating conditions </w:t>
      </w:r>
    </w:p>
    <w:tbl>
      <w:tblPr>
        <w:tblStyle w:val="TableList31"/>
        <w:tblW w:w="4288" w:type="pct"/>
        <w:tblLook w:val="04A0" w:firstRow="1" w:lastRow="0" w:firstColumn="1" w:lastColumn="0" w:noHBand="0" w:noVBand="1"/>
      </w:tblPr>
      <w:tblGrid>
        <w:gridCol w:w="1946"/>
        <w:gridCol w:w="1846"/>
        <w:gridCol w:w="1588"/>
        <w:gridCol w:w="1130"/>
        <w:gridCol w:w="1702"/>
      </w:tblGrid>
      <w:tr w:rsidR="00F421D2" w:rsidRPr="00F421D2" w:rsidTr="00073888">
        <w:trPr>
          <w:cnfStyle w:val="100000000000" w:firstRow="1" w:lastRow="0" w:firstColumn="0" w:lastColumn="0" w:oddVBand="0" w:evenVBand="0" w:oddHBand="0" w:evenHBand="0" w:firstRowFirstColumn="0" w:firstRowLastColumn="0" w:lastRowFirstColumn="0" w:lastRowLastColumn="0"/>
        </w:trPr>
        <w:tc>
          <w:tcPr>
            <w:tcW w:w="1185" w:type="pct"/>
          </w:tcPr>
          <w:p w:rsidR="00F421D2" w:rsidRPr="00F421D2" w:rsidRDefault="00F421D2" w:rsidP="00F421D2">
            <w:pPr>
              <w:rPr>
                <w:rFonts w:ascii="Times New Roman" w:hAnsi="Times New Roman"/>
                <w:color w:val="000000" w:themeColor="text1"/>
                <w:sz w:val="22"/>
                <w:szCs w:val="22"/>
              </w:rPr>
            </w:pPr>
            <w:r w:rsidRPr="00F421D2">
              <w:rPr>
                <w:rFonts w:ascii="Times New Roman" w:hAnsi="Times New Roman"/>
                <w:color w:val="000000" w:themeColor="text1"/>
                <w:sz w:val="22"/>
                <w:szCs w:val="22"/>
              </w:rPr>
              <w:t>Power mode</w:t>
            </w:r>
          </w:p>
        </w:tc>
        <w:tc>
          <w:tcPr>
            <w:tcW w:w="1124" w:type="pct"/>
          </w:tcPr>
          <w:p w:rsidR="00F421D2" w:rsidRPr="00F421D2" w:rsidRDefault="00F421D2" w:rsidP="00F421D2">
            <w:pPr>
              <w:rPr>
                <w:rFonts w:ascii="Times New Roman" w:hAnsi="Times New Roman"/>
                <w:color w:val="000000" w:themeColor="text1"/>
                <w:sz w:val="22"/>
                <w:szCs w:val="22"/>
              </w:rPr>
            </w:pPr>
            <w:r w:rsidRPr="00F421D2">
              <w:rPr>
                <w:rFonts w:ascii="Times New Roman" w:hAnsi="Times New Roman"/>
                <w:color w:val="000000" w:themeColor="text1"/>
                <w:sz w:val="22"/>
                <w:szCs w:val="22"/>
              </w:rPr>
              <w:t>RPM</w:t>
            </w:r>
          </w:p>
        </w:tc>
        <w:tc>
          <w:tcPr>
            <w:tcW w:w="967" w:type="pct"/>
          </w:tcPr>
          <w:p w:rsidR="00F421D2" w:rsidRPr="00F421D2" w:rsidRDefault="00F421D2" w:rsidP="00F421D2">
            <w:pPr>
              <w:jc w:val="left"/>
              <w:rPr>
                <w:rFonts w:ascii="Times New Roman" w:hAnsi="Times New Roman"/>
                <w:color w:val="000000" w:themeColor="text1"/>
                <w:sz w:val="22"/>
                <w:szCs w:val="22"/>
              </w:rPr>
            </w:pPr>
            <w:r w:rsidRPr="00F421D2">
              <w:rPr>
                <w:rFonts w:ascii="Times New Roman" w:hAnsi="Times New Roman"/>
                <w:color w:val="000000" w:themeColor="text1"/>
                <w:sz w:val="22"/>
                <w:szCs w:val="22"/>
              </w:rPr>
              <w:t xml:space="preserve">Fuel flow rate </w:t>
            </w:r>
          </w:p>
          <w:p w:rsidR="00F421D2" w:rsidRPr="00F421D2" w:rsidRDefault="00F421D2" w:rsidP="00F421D2">
            <w:pPr>
              <w:jc w:val="left"/>
              <w:rPr>
                <w:rFonts w:ascii="Times New Roman" w:hAnsi="Times New Roman"/>
                <w:color w:val="000000" w:themeColor="text1"/>
                <w:sz w:val="22"/>
                <w:szCs w:val="22"/>
              </w:rPr>
            </w:pPr>
            <w:r w:rsidRPr="00F421D2">
              <w:rPr>
                <w:rFonts w:ascii="Times New Roman" w:hAnsi="Times New Roman"/>
                <w:color w:val="000000" w:themeColor="text1"/>
                <w:sz w:val="22"/>
                <w:szCs w:val="22"/>
              </w:rPr>
              <w:t>(kg h</w:t>
            </w:r>
            <w:r w:rsidRPr="00F421D2">
              <w:rPr>
                <w:rFonts w:ascii="Times New Roman" w:hAnsi="Times New Roman"/>
                <w:color w:val="000000" w:themeColor="text1"/>
                <w:sz w:val="22"/>
                <w:szCs w:val="22"/>
                <w:vertAlign w:val="superscript"/>
              </w:rPr>
              <w:t>-1</w:t>
            </w:r>
            <w:r w:rsidRPr="00F421D2">
              <w:rPr>
                <w:rFonts w:ascii="Times New Roman" w:hAnsi="Times New Roman"/>
                <w:color w:val="000000" w:themeColor="text1"/>
                <w:sz w:val="22"/>
                <w:szCs w:val="22"/>
              </w:rPr>
              <w:t>)</w:t>
            </w:r>
          </w:p>
        </w:tc>
        <w:tc>
          <w:tcPr>
            <w:tcW w:w="688" w:type="pct"/>
          </w:tcPr>
          <w:p w:rsidR="00F421D2" w:rsidRPr="00F421D2" w:rsidRDefault="00F421D2" w:rsidP="00F421D2">
            <w:pPr>
              <w:rPr>
                <w:rFonts w:ascii="Times New Roman" w:hAnsi="Times New Roman"/>
                <w:color w:val="000000" w:themeColor="text1"/>
                <w:sz w:val="22"/>
                <w:szCs w:val="22"/>
              </w:rPr>
            </w:pPr>
            <w:proofErr w:type="spellStart"/>
            <w:r w:rsidRPr="00F421D2">
              <w:rPr>
                <w:rFonts w:ascii="Times New Roman" w:hAnsi="Times New Roman"/>
                <w:color w:val="000000" w:themeColor="text1"/>
                <w:sz w:val="22"/>
                <w:szCs w:val="22"/>
              </w:rPr>
              <w:t>EGT</w:t>
            </w:r>
            <w:r w:rsidRPr="00F421D2">
              <w:rPr>
                <w:rFonts w:ascii="Times New Roman" w:hAnsi="Times New Roman"/>
                <w:color w:val="000000" w:themeColor="text1"/>
                <w:sz w:val="22"/>
                <w:szCs w:val="22"/>
                <w:vertAlign w:val="superscript"/>
              </w:rPr>
              <w:t>c</w:t>
            </w:r>
            <w:proofErr w:type="spellEnd"/>
            <w:r w:rsidRPr="00F421D2">
              <w:rPr>
                <w:rFonts w:ascii="Times New Roman" w:hAnsi="Times New Roman"/>
                <w:color w:val="000000" w:themeColor="text1"/>
                <w:sz w:val="22"/>
                <w:szCs w:val="22"/>
              </w:rPr>
              <w:t xml:space="preserve"> </w:t>
            </w:r>
          </w:p>
          <w:p w:rsidR="00F421D2" w:rsidRPr="00F421D2" w:rsidRDefault="00F421D2" w:rsidP="00F421D2">
            <w:pPr>
              <w:rPr>
                <w:rFonts w:ascii="Times New Roman" w:hAnsi="Times New Roman"/>
                <w:color w:val="000000" w:themeColor="text1"/>
                <w:sz w:val="22"/>
                <w:szCs w:val="22"/>
              </w:rPr>
            </w:pPr>
            <w:r w:rsidRPr="00F421D2">
              <w:rPr>
                <w:rFonts w:ascii="Cambria Math" w:hAnsi="Cambria Math" w:cs="Cambria Math"/>
                <w:color w:val="000000" w:themeColor="text1"/>
                <w:sz w:val="22"/>
                <w:szCs w:val="22"/>
              </w:rPr>
              <w:t>⁰</w:t>
            </w:r>
            <w:r w:rsidRPr="00F421D2">
              <w:rPr>
                <w:rFonts w:ascii="Times New Roman" w:hAnsi="Times New Roman"/>
                <w:color w:val="000000" w:themeColor="text1"/>
                <w:sz w:val="22"/>
                <w:szCs w:val="22"/>
              </w:rPr>
              <w:t>C</w:t>
            </w:r>
          </w:p>
        </w:tc>
        <w:tc>
          <w:tcPr>
            <w:tcW w:w="1036" w:type="pct"/>
          </w:tcPr>
          <w:p w:rsidR="00F421D2" w:rsidRPr="00F421D2" w:rsidRDefault="00F421D2" w:rsidP="00F421D2">
            <w:pPr>
              <w:rPr>
                <w:rFonts w:ascii="Times New Roman" w:hAnsi="Times New Roman"/>
                <w:color w:val="000000" w:themeColor="text1"/>
                <w:sz w:val="22"/>
                <w:szCs w:val="22"/>
              </w:rPr>
            </w:pPr>
            <w:r w:rsidRPr="00F421D2">
              <w:rPr>
                <w:rFonts w:ascii="Times New Roman" w:hAnsi="Times New Roman"/>
                <w:color w:val="000000" w:themeColor="text1"/>
                <w:sz w:val="22"/>
                <w:szCs w:val="22"/>
              </w:rPr>
              <w:t>Air fuel ratio</w:t>
            </w:r>
          </w:p>
        </w:tc>
      </w:tr>
      <w:tr w:rsidR="00F421D2" w:rsidRPr="00F421D2" w:rsidTr="00073888">
        <w:tc>
          <w:tcPr>
            <w:tcW w:w="1185" w:type="pct"/>
          </w:tcPr>
          <w:p w:rsidR="00F421D2" w:rsidRPr="00F421D2" w:rsidRDefault="00F421D2" w:rsidP="00F421D2">
            <w:pPr>
              <w:rPr>
                <w:rFonts w:ascii="Times New Roman" w:hAnsi="Times New Roman"/>
                <w:sz w:val="22"/>
                <w:szCs w:val="22"/>
              </w:rPr>
            </w:pPr>
            <w:r w:rsidRPr="00F421D2">
              <w:rPr>
                <w:rFonts w:ascii="Times New Roman" w:hAnsi="Times New Roman"/>
                <w:sz w:val="22"/>
                <w:szCs w:val="22"/>
              </w:rPr>
              <w:t>Idle</w:t>
            </w:r>
          </w:p>
          <w:p w:rsidR="00F421D2" w:rsidRPr="00F421D2" w:rsidRDefault="00F421D2" w:rsidP="00F421D2">
            <w:pPr>
              <w:rPr>
                <w:rFonts w:ascii="Times New Roman" w:hAnsi="Times New Roman"/>
                <w:sz w:val="22"/>
                <w:szCs w:val="22"/>
              </w:rPr>
            </w:pPr>
            <w:r w:rsidRPr="00F421D2">
              <w:rPr>
                <w:rFonts w:ascii="Times New Roman" w:hAnsi="Times New Roman"/>
                <w:sz w:val="22"/>
                <w:szCs w:val="22"/>
              </w:rPr>
              <w:t>Full power</w:t>
            </w:r>
          </w:p>
        </w:tc>
        <w:tc>
          <w:tcPr>
            <w:tcW w:w="1124" w:type="pct"/>
          </w:tcPr>
          <w:p w:rsidR="00F421D2" w:rsidRPr="00F421D2" w:rsidRDefault="00F421D2" w:rsidP="00F421D2">
            <w:pPr>
              <w:rPr>
                <w:rFonts w:ascii="Times New Roman" w:hAnsi="Times New Roman"/>
                <w:sz w:val="22"/>
                <w:szCs w:val="22"/>
              </w:rPr>
            </w:pPr>
            <w:r w:rsidRPr="00F421D2">
              <w:rPr>
                <w:rFonts w:ascii="Times New Roman" w:hAnsi="Times New Roman"/>
                <w:sz w:val="22"/>
                <w:szCs w:val="22"/>
              </w:rPr>
              <w:t>20200~20800</w:t>
            </w:r>
          </w:p>
          <w:p w:rsidR="00F421D2" w:rsidRPr="00F421D2" w:rsidRDefault="00F421D2" w:rsidP="00F421D2">
            <w:pPr>
              <w:rPr>
                <w:rFonts w:ascii="Times New Roman" w:hAnsi="Times New Roman"/>
                <w:sz w:val="22"/>
                <w:szCs w:val="22"/>
              </w:rPr>
            </w:pPr>
            <w:r w:rsidRPr="00F421D2">
              <w:rPr>
                <w:rFonts w:ascii="Times New Roman" w:hAnsi="Times New Roman"/>
                <w:sz w:val="22"/>
                <w:szCs w:val="22"/>
              </w:rPr>
              <w:t>34200~34400</w:t>
            </w:r>
          </w:p>
        </w:tc>
        <w:tc>
          <w:tcPr>
            <w:tcW w:w="967" w:type="pct"/>
          </w:tcPr>
          <w:p w:rsidR="00F421D2" w:rsidRPr="00F421D2" w:rsidRDefault="00F421D2" w:rsidP="00F421D2">
            <w:pPr>
              <w:rPr>
                <w:rFonts w:ascii="Times New Roman" w:hAnsi="Times New Roman"/>
                <w:sz w:val="22"/>
                <w:szCs w:val="22"/>
              </w:rPr>
            </w:pPr>
            <w:r w:rsidRPr="00F421D2">
              <w:rPr>
                <w:rFonts w:ascii="Times New Roman" w:hAnsi="Times New Roman"/>
                <w:sz w:val="22"/>
                <w:szCs w:val="22"/>
              </w:rPr>
              <w:t>51~53</w:t>
            </w:r>
          </w:p>
          <w:p w:rsidR="00F421D2" w:rsidRPr="00F421D2" w:rsidRDefault="00F421D2" w:rsidP="00F421D2">
            <w:pPr>
              <w:rPr>
                <w:rFonts w:ascii="Times New Roman" w:hAnsi="Times New Roman"/>
                <w:sz w:val="22"/>
                <w:szCs w:val="22"/>
              </w:rPr>
            </w:pPr>
            <w:r w:rsidRPr="00F421D2">
              <w:rPr>
                <w:rFonts w:ascii="Times New Roman" w:hAnsi="Times New Roman"/>
                <w:sz w:val="22"/>
                <w:szCs w:val="22"/>
              </w:rPr>
              <w:t>115~116</w:t>
            </w:r>
          </w:p>
        </w:tc>
        <w:tc>
          <w:tcPr>
            <w:tcW w:w="688" w:type="pct"/>
          </w:tcPr>
          <w:p w:rsidR="00F421D2" w:rsidRPr="00F421D2" w:rsidRDefault="00F421D2" w:rsidP="00F421D2">
            <w:pPr>
              <w:rPr>
                <w:rFonts w:ascii="Times New Roman" w:hAnsi="Times New Roman"/>
                <w:sz w:val="22"/>
                <w:szCs w:val="22"/>
              </w:rPr>
            </w:pPr>
            <w:r w:rsidRPr="00F421D2">
              <w:rPr>
                <w:rFonts w:ascii="Times New Roman" w:hAnsi="Times New Roman"/>
                <w:sz w:val="22"/>
                <w:szCs w:val="22"/>
              </w:rPr>
              <w:t>500~506</w:t>
            </w:r>
          </w:p>
          <w:p w:rsidR="00F421D2" w:rsidRPr="00F421D2" w:rsidRDefault="00F421D2" w:rsidP="00F421D2">
            <w:pPr>
              <w:rPr>
                <w:rFonts w:ascii="Times New Roman" w:hAnsi="Times New Roman"/>
                <w:sz w:val="22"/>
                <w:szCs w:val="22"/>
              </w:rPr>
            </w:pPr>
            <w:r w:rsidRPr="00F421D2">
              <w:rPr>
                <w:rFonts w:ascii="Times New Roman" w:hAnsi="Times New Roman"/>
                <w:sz w:val="22"/>
                <w:szCs w:val="22"/>
              </w:rPr>
              <w:t>520~546</w:t>
            </w:r>
          </w:p>
        </w:tc>
        <w:tc>
          <w:tcPr>
            <w:tcW w:w="1036" w:type="pct"/>
          </w:tcPr>
          <w:p w:rsidR="00F421D2" w:rsidRPr="00F421D2" w:rsidRDefault="00F421D2" w:rsidP="00F421D2">
            <w:pPr>
              <w:rPr>
                <w:rFonts w:ascii="Times New Roman" w:hAnsi="Times New Roman"/>
                <w:sz w:val="22"/>
                <w:szCs w:val="22"/>
              </w:rPr>
            </w:pPr>
            <w:r w:rsidRPr="00F421D2">
              <w:rPr>
                <w:rFonts w:ascii="Times New Roman" w:hAnsi="Times New Roman"/>
                <w:sz w:val="22"/>
                <w:szCs w:val="22"/>
              </w:rPr>
              <w:t>65~67</w:t>
            </w:r>
          </w:p>
          <w:p w:rsidR="00F421D2" w:rsidRPr="00F421D2" w:rsidRDefault="00F421D2" w:rsidP="00F421D2">
            <w:pPr>
              <w:rPr>
                <w:rFonts w:ascii="Times New Roman" w:hAnsi="Times New Roman"/>
                <w:sz w:val="22"/>
                <w:szCs w:val="22"/>
              </w:rPr>
            </w:pPr>
            <w:r w:rsidRPr="00F421D2">
              <w:rPr>
                <w:rFonts w:ascii="Times New Roman" w:hAnsi="Times New Roman"/>
                <w:sz w:val="22"/>
                <w:szCs w:val="22"/>
              </w:rPr>
              <w:t>68~70</w:t>
            </w:r>
          </w:p>
        </w:tc>
      </w:tr>
    </w:tbl>
    <w:p w:rsidR="00F421D2" w:rsidRPr="00F421D2" w:rsidRDefault="00F421D2" w:rsidP="00F421D2">
      <w:pPr>
        <w:ind w:firstLine="187"/>
        <w:rPr>
          <w:rFonts w:ascii="Times New Roman" w:hAnsi="Times New Roman"/>
          <w:sz w:val="22"/>
          <w:szCs w:val="22"/>
        </w:rPr>
      </w:pPr>
      <w:proofErr w:type="gramStart"/>
      <w:r w:rsidRPr="00F421D2">
        <w:rPr>
          <w:rFonts w:ascii="Times New Roman" w:hAnsi="Times New Roman"/>
          <w:sz w:val="22"/>
          <w:szCs w:val="22"/>
          <w:vertAlign w:val="superscript"/>
        </w:rPr>
        <w:t>c:</w:t>
      </w:r>
      <w:proofErr w:type="gramEnd"/>
      <w:r w:rsidRPr="00F421D2">
        <w:rPr>
          <w:rFonts w:ascii="Times New Roman" w:hAnsi="Times New Roman"/>
          <w:sz w:val="22"/>
          <w:szCs w:val="22"/>
        </w:rPr>
        <w:t>EGT-Exhaust Gas Temperature</w:t>
      </w:r>
      <w:r w:rsidRPr="00F421D2">
        <w:rPr>
          <w:sz w:val="22"/>
          <w:szCs w:val="22"/>
          <w:lang w:val="en-GB"/>
        </w:rPr>
        <w:fldChar w:fldCharType="begin"/>
      </w:r>
      <w:r w:rsidRPr="00F421D2">
        <w:rPr>
          <w:sz w:val="22"/>
          <w:szCs w:val="22"/>
          <w:lang w:val="en-GB"/>
        </w:rPr>
        <w:instrText xml:space="preserve"> ADDIN </w:instrText>
      </w:r>
      <w:r w:rsidRPr="00F421D2">
        <w:rPr>
          <w:sz w:val="22"/>
          <w:szCs w:val="22"/>
          <w:lang w:val="en-GB"/>
        </w:rPr>
        <w:fldChar w:fldCharType="end"/>
      </w:r>
    </w:p>
    <w:p w:rsidR="00A66131" w:rsidRPr="0095081F" w:rsidRDefault="00AA53F1" w:rsidP="00AA53F1">
      <w:pPr>
        <w:pStyle w:val="Heading2"/>
        <w:ind w:firstLine="142"/>
        <w:rPr>
          <w:lang w:val="en-GB"/>
        </w:rPr>
      </w:pPr>
      <w:r>
        <w:rPr>
          <w:lang w:val="en-GB"/>
        </w:rPr>
        <w:t xml:space="preserve">2.3 </w:t>
      </w:r>
      <w:r w:rsidR="00A66131" w:rsidRPr="0095081F">
        <w:rPr>
          <w:lang w:val="en-GB"/>
        </w:rPr>
        <w:t>Emission measurement</w:t>
      </w:r>
    </w:p>
    <w:p w:rsidR="00A66131" w:rsidRPr="00AA53F1" w:rsidRDefault="0095081F" w:rsidP="00FF46B1">
      <w:pPr>
        <w:pStyle w:val="Heading2"/>
        <w:ind w:firstLine="284"/>
        <w:rPr>
          <w:rFonts w:cs="Times New Roman"/>
          <w:b w:val="0"/>
          <w:lang w:val="en-GB"/>
        </w:rPr>
      </w:pPr>
      <w:r w:rsidRPr="00AA53F1">
        <w:rPr>
          <w:rFonts w:cs="Times New Roman"/>
          <w:b w:val="0"/>
          <w:lang w:val="en-GB"/>
        </w:rPr>
        <w:t xml:space="preserve">2.3.1 </w:t>
      </w:r>
      <w:r w:rsidR="00A66131" w:rsidRPr="00AA53F1">
        <w:rPr>
          <w:rFonts w:cs="Times New Roman"/>
          <w:b w:val="0"/>
          <w:lang w:val="en-GB"/>
        </w:rPr>
        <w:t>Overall set up</w:t>
      </w:r>
    </w:p>
    <w:p w:rsidR="00A66131" w:rsidRPr="0095081F" w:rsidRDefault="00A66131" w:rsidP="00AD09DA">
      <w:pPr>
        <w:pStyle w:val="TAMainText"/>
        <w:rPr>
          <w:rFonts w:ascii="Times New Roman" w:hAnsi="Times New Roman"/>
        </w:rPr>
      </w:pPr>
      <w:r w:rsidRPr="0095081F">
        <w:rPr>
          <w:rFonts w:ascii="Times New Roman" w:hAnsi="Times New Roman"/>
          <w:lang w:val="en-GB"/>
        </w:rPr>
        <w:t>A stainless steel plate was fixed behind the APU exhaust so that the installed sampling probes would sit no further than half an exhaust diameter behind the engine exhaust plane as required per the Aerospace Recommended Practice</w:t>
      </w:r>
      <w:r w:rsidR="001D2B2F">
        <w:rPr>
          <w:rFonts w:ascii="Times New Roman" w:hAnsi="Times New Roman"/>
          <w:lang w:val="en-GB"/>
        </w:rPr>
        <w:t xml:space="preserve"> (ARP)</w:t>
      </w:r>
      <w:r w:rsidR="00573780">
        <w:rPr>
          <w:rFonts w:ascii="Times New Roman" w:hAnsi="Times New Roman"/>
          <w:lang w:val="en-GB"/>
        </w:rPr>
        <w:t xml:space="preserve"> </w:t>
      </w:r>
      <w:r w:rsidR="00573780">
        <w:rPr>
          <w:rFonts w:ascii="Times New Roman" w:hAnsi="Times New Roman"/>
          <w:lang w:val="en-GB"/>
        </w:rPr>
        <w:fldChar w:fldCharType="begin"/>
      </w:r>
      <w:r w:rsidR="00573780">
        <w:rPr>
          <w:rFonts w:ascii="Times New Roman" w:hAnsi="Times New Roman"/>
          <w:lang w:val="en-GB"/>
        </w:rPr>
        <w:instrText xml:space="preserve"> ADDIN EN.CITE &lt;EndNote&gt;&lt;Cite&gt;&lt;Author&gt;SAE-Aerospace&lt;/Author&gt;&lt;Year&gt;2004&lt;/Year&gt;&lt;RecNum&gt;758&lt;/RecNum&gt;&lt;DisplayText&gt;(SAE-Aerospace, 2004)&lt;/DisplayText&gt;&lt;record&gt;&lt;rec-number&gt;758&lt;/rec-number&gt;&lt;foreign-keys&gt;&lt;key app="EN" db-id="92xsfxrxf2z0d3extvfvpx5se2ttz9aserxd"&gt;758&lt;/key&gt;&lt;/foreign-keys&gt;&lt;ref-type name="Standard"&gt;58&lt;/ref-type&gt;&lt;contributors&gt;&lt;authors&gt;&lt;author&gt;SAE-Aerospace&lt;/author&gt;&lt;/authors&gt;&lt;/contributors&gt;&lt;titles&gt;&lt;title&gt;ARP1533a. Procedure for the Analysis and Evaluation of Gaseous Emissions From Aircraft Engines&lt;/title&gt;&lt;/titles&gt;&lt;dates&gt;&lt;year&gt;2004&lt;/year&gt;&lt;/dates&gt;&lt;publisher&gt;SAE International &lt;/publisher&gt;&lt;urls&gt;&lt;/urls&gt;&lt;/record&gt;&lt;/Cite&gt;&lt;/EndNote&gt;</w:instrText>
      </w:r>
      <w:r w:rsidR="00573780">
        <w:rPr>
          <w:rFonts w:ascii="Times New Roman" w:hAnsi="Times New Roman"/>
          <w:lang w:val="en-GB"/>
        </w:rPr>
        <w:fldChar w:fldCharType="separate"/>
      </w:r>
      <w:r w:rsidR="00573780">
        <w:rPr>
          <w:rFonts w:ascii="Times New Roman" w:hAnsi="Times New Roman"/>
          <w:noProof/>
          <w:lang w:val="en-GB"/>
        </w:rPr>
        <w:t>(</w:t>
      </w:r>
      <w:hyperlink w:anchor="_ENREF_25" w:tooltip="SAE-Aerospace, 2004 #758" w:history="1">
        <w:r w:rsidR="00B663FB">
          <w:rPr>
            <w:rFonts w:ascii="Times New Roman" w:hAnsi="Times New Roman"/>
            <w:noProof/>
            <w:lang w:val="en-GB"/>
          </w:rPr>
          <w:t>SAE-Aerospace, 2004</w:t>
        </w:r>
      </w:hyperlink>
      <w:r w:rsidR="00573780">
        <w:rPr>
          <w:rFonts w:ascii="Times New Roman" w:hAnsi="Times New Roman"/>
          <w:noProof/>
          <w:lang w:val="en-GB"/>
        </w:rPr>
        <w:t>)</w:t>
      </w:r>
      <w:r w:rsidR="00573780">
        <w:rPr>
          <w:rFonts w:ascii="Times New Roman" w:hAnsi="Times New Roman"/>
          <w:lang w:val="en-GB"/>
        </w:rPr>
        <w:fldChar w:fldCharType="end"/>
      </w:r>
      <w:r w:rsidRPr="0095081F">
        <w:rPr>
          <w:rFonts w:ascii="Times New Roman" w:hAnsi="Times New Roman"/>
          <w:lang w:val="en-GB"/>
        </w:rPr>
        <w:t>. Two sample probes were mounted on the steel plate, one for gaseous emission measurement and the other for PM measurement</w:t>
      </w:r>
      <w:r w:rsidR="002C5908" w:rsidRPr="0095081F">
        <w:rPr>
          <w:rFonts w:ascii="Times New Roman" w:hAnsi="Times New Roman"/>
          <w:lang w:val="en-GB"/>
        </w:rPr>
        <w:t xml:space="preserve"> (</w:t>
      </w:r>
      <w:r w:rsidR="00E71C39">
        <w:rPr>
          <w:rFonts w:ascii="Times New Roman" w:hAnsi="Times New Roman"/>
          <w:lang w:val="en-GB"/>
        </w:rPr>
        <w:t>not presented</w:t>
      </w:r>
      <w:r w:rsidR="002C5908" w:rsidRPr="0095081F">
        <w:rPr>
          <w:rFonts w:ascii="Times New Roman" w:hAnsi="Times New Roman"/>
          <w:lang w:val="en-GB"/>
        </w:rPr>
        <w:t xml:space="preserve"> in this paper)</w:t>
      </w:r>
      <w:r w:rsidRPr="0095081F">
        <w:rPr>
          <w:rFonts w:ascii="Times New Roman" w:hAnsi="Times New Roman"/>
          <w:lang w:val="en-GB"/>
        </w:rPr>
        <w:t>. The exhaust gas samples for gaseous measurements were transported to instruments via</w:t>
      </w:r>
      <w:r w:rsidRPr="0095081F">
        <w:rPr>
          <w:rFonts w:ascii="Times New Roman" w:hAnsi="Times New Roman"/>
        </w:rPr>
        <w:t xml:space="preserve"> a heated sample transfer line </w:t>
      </w:r>
      <w:r w:rsidR="00E71C39">
        <w:rPr>
          <w:rFonts w:ascii="Times New Roman" w:hAnsi="Times New Roman"/>
        </w:rPr>
        <w:t xml:space="preserve">maintained </w:t>
      </w:r>
      <w:r w:rsidRPr="0095081F">
        <w:rPr>
          <w:rFonts w:ascii="Times New Roman" w:hAnsi="Times New Roman"/>
        </w:rPr>
        <w:t>at 150</w:t>
      </w:r>
      <w:r w:rsidRPr="0095081F">
        <w:rPr>
          <w:rFonts w:ascii="Cambria Math" w:hAnsi="Cambria Math" w:cs="Cambria Math"/>
        </w:rPr>
        <w:t>⁰</w:t>
      </w:r>
      <w:r w:rsidRPr="0095081F">
        <w:rPr>
          <w:rFonts w:ascii="Times New Roman" w:hAnsi="Times New Roman"/>
        </w:rPr>
        <w:t xml:space="preserve">C to avoid </w:t>
      </w:r>
      <w:r w:rsidRPr="0095081F">
        <w:rPr>
          <w:rFonts w:ascii="Times New Roman" w:hAnsi="Times New Roman"/>
        </w:rPr>
        <w:lastRenderedPageBreak/>
        <w:t xml:space="preserve">water vapor condensation and to minimize heavy hydrocarbon condensation. </w:t>
      </w:r>
      <w:r w:rsidRPr="0095081F">
        <w:rPr>
          <w:rFonts w:ascii="Times New Roman" w:hAnsi="Times New Roman"/>
          <w:lang w:val="en-GB"/>
        </w:rPr>
        <w:t xml:space="preserve">A schematic of the setup for the study is presented in figure </w:t>
      </w:r>
      <w:r w:rsidR="003A6D66">
        <w:rPr>
          <w:rFonts w:ascii="Times New Roman" w:hAnsi="Times New Roman"/>
          <w:lang w:val="en-GB"/>
        </w:rPr>
        <w:t>1</w:t>
      </w:r>
      <w:r w:rsidRPr="0095081F">
        <w:rPr>
          <w:rFonts w:ascii="Times New Roman" w:hAnsi="Times New Roman"/>
          <w:lang w:val="en-GB"/>
        </w:rPr>
        <w:t xml:space="preserve"> excluding particulate </w:t>
      </w:r>
      <w:r w:rsidR="00892D06">
        <w:rPr>
          <w:rFonts w:ascii="Times New Roman" w:hAnsi="Times New Roman"/>
          <w:lang w:val="en-GB"/>
        </w:rPr>
        <w:t xml:space="preserve">matter </w:t>
      </w:r>
      <w:r w:rsidRPr="0095081F">
        <w:rPr>
          <w:rFonts w:ascii="Times New Roman" w:hAnsi="Times New Roman"/>
          <w:lang w:val="en-GB"/>
        </w:rPr>
        <w:t xml:space="preserve">measurement. </w:t>
      </w:r>
    </w:p>
    <w:p w:rsidR="00A66131" w:rsidRPr="0095081F" w:rsidRDefault="00A66131" w:rsidP="00AD09DA">
      <w:pPr>
        <w:pStyle w:val="TAMainText"/>
        <w:rPr>
          <w:rFonts w:ascii="Times New Roman" w:hAnsi="Times New Roman"/>
        </w:rPr>
      </w:pPr>
      <w:r w:rsidRPr="0095081F">
        <w:rPr>
          <w:rFonts w:ascii="Times New Roman" w:hAnsi="Times New Roman"/>
        </w:rPr>
        <w:t xml:space="preserve">During the test, the APU was started and stabilized using </w:t>
      </w:r>
      <w:r w:rsidR="00A95B07">
        <w:rPr>
          <w:rFonts w:ascii="Times New Roman" w:hAnsi="Times New Roman"/>
        </w:rPr>
        <w:t>Jet A-1</w:t>
      </w:r>
      <w:r w:rsidRPr="0095081F">
        <w:rPr>
          <w:rFonts w:ascii="Times New Roman" w:hAnsi="Times New Roman"/>
        </w:rPr>
        <w:t xml:space="preserve"> for few minutes and then switched to testing fuels. The engine was set to run approximately 6 minutes at idle (cold idle) and 6 minutes at full power and then returning to idle (hot idle). The operating parameters of the engine were monitored and recorded (tab</w:t>
      </w:r>
      <w:r w:rsidR="00D908F3" w:rsidRPr="0095081F">
        <w:rPr>
          <w:rFonts w:ascii="Times New Roman" w:hAnsi="Times New Roman"/>
        </w:rPr>
        <w:t>le 2</w:t>
      </w:r>
      <w:r w:rsidRPr="0095081F">
        <w:rPr>
          <w:rFonts w:ascii="Times New Roman" w:hAnsi="Times New Roman"/>
        </w:rPr>
        <w:t xml:space="preserve">). </w:t>
      </w:r>
    </w:p>
    <w:p w:rsidR="005474BD" w:rsidRDefault="005474BD" w:rsidP="00E45299">
      <w:pPr>
        <w:pStyle w:val="VAFigureCaption"/>
        <w:rPr>
          <w:rFonts w:ascii="Times New Roman" w:hAnsi="Times New Roman"/>
          <w:highlight w:val="yellow"/>
        </w:rPr>
      </w:pPr>
      <w:r>
        <w:rPr>
          <w:rFonts w:ascii="Times New Roman" w:hAnsi="Times New Roman"/>
          <w:noProof/>
          <w:szCs w:val="24"/>
          <w:lang w:val="en-GB" w:eastAsia="zh-CN"/>
        </w:rPr>
        <mc:AlternateContent>
          <mc:Choice Requires="wpc">
            <w:drawing>
              <wp:inline distT="0" distB="0" distL="0" distR="0" wp14:anchorId="1978EC24" wp14:editId="4F07DFCB">
                <wp:extent cx="5048250" cy="3230245"/>
                <wp:effectExtent l="0" t="0" r="0" b="0"/>
                <wp:docPr id="1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552607" y="553921"/>
                            <a:ext cx="667046" cy="381388"/>
                          </a:xfrm>
                          <a:prstGeom prst="rect">
                            <a:avLst/>
                          </a:prstGeom>
                          <a:solidFill>
                            <a:srgbClr val="FFFFFF"/>
                          </a:solidFill>
                          <a:ln w="9525">
                            <a:solidFill>
                              <a:srgbClr val="000000"/>
                            </a:solidFill>
                            <a:miter lim="800000"/>
                            <a:headEnd/>
                            <a:tailEnd/>
                          </a:ln>
                        </wps:spPr>
                        <wps:txbx>
                          <w:txbxContent>
                            <w:p w:rsidR="005474BD" w:rsidRPr="0073383C" w:rsidRDefault="005474BD" w:rsidP="005474BD">
                              <w:pPr>
                                <w:rPr>
                                  <w:lang w:val="en-GB"/>
                                </w:rPr>
                              </w:pPr>
                              <w:r>
                                <w:rPr>
                                  <w:lang w:val="en-GB"/>
                                </w:rPr>
                                <w:t xml:space="preserve">   APU</w:t>
                              </w:r>
                            </w:p>
                          </w:txbxContent>
                        </wps:txbx>
                        <wps:bodyPr rot="0" vert="horz" wrap="square" lIns="91440" tIns="45720" rIns="91440" bIns="45720" anchor="t" anchorCtr="0" upright="1">
                          <a:noAutofit/>
                        </wps:bodyPr>
                      </wps:wsp>
                      <wps:wsp>
                        <wps:cNvPr id="2" name="AutoShape 5"/>
                        <wps:cNvCnPr>
                          <a:cxnSpLocks noChangeShapeType="1"/>
                        </wps:cNvCnPr>
                        <wps:spPr bwMode="auto">
                          <a:xfrm>
                            <a:off x="2781284" y="935310"/>
                            <a:ext cx="826" cy="4102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6"/>
                        <wps:cNvSpPr>
                          <a:spLocks noChangeArrowheads="1"/>
                        </wps:cNvSpPr>
                        <wps:spPr bwMode="auto">
                          <a:xfrm flipH="1">
                            <a:off x="2609848" y="1200151"/>
                            <a:ext cx="314256" cy="342900"/>
                          </a:xfrm>
                          <a:prstGeom prst="ellipse">
                            <a:avLst/>
                          </a:prstGeom>
                          <a:solidFill>
                            <a:srgbClr val="FFFFFF"/>
                          </a:solidFill>
                          <a:ln w="9525">
                            <a:solidFill>
                              <a:srgbClr val="000000"/>
                            </a:solidFill>
                            <a:round/>
                            <a:headEnd/>
                            <a:tailEnd/>
                          </a:ln>
                        </wps:spPr>
                        <wps:txbx>
                          <w:txbxContent>
                            <w:p w:rsidR="005474BD" w:rsidRPr="0073383C" w:rsidRDefault="005474BD" w:rsidP="005474BD">
                              <w:pPr>
                                <w:rPr>
                                  <w:lang w:val="en-GB"/>
                                </w:rPr>
                              </w:pPr>
                              <w:r>
                                <w:rPr>
                                  <w:lang w:val="en-GB"/>
                                </w:rPr>
                                <w:t>Pump</w:t>
                              </w:r>
                            </w:p>
                          </w:txbxContent>
                        </wps:txbx>
                        <wps:bodyPr rot="0" vert="horz" wrap="square" lIns="91440" tIns="45720" rIns="91440" bIns="45720" anchor="t" anchorCtr="0" upright="1">
                          <a:noAutofit/>
                        </wps:bodyPr>
                      </wps:wsp>
                      <wps:wsp>
                        <wps:cNvPr id="11" name="AutoShape 7"/>
                        <wps:cNvCnPr>
                          <a:cxnSpLocks noChangeShapeType="1"/>
                          <a:stCxn id="10" idx="4"/>
                        </wps:cNvCnPr>
                        <wps:spPr bwMode="auto">
                          <a:xfrm>
                            <a:off x="2766976" y="1543051"/>
                            <a:ext cx="1100" cy="2012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8"/>
                        <wps:cNvSpPr>
                          <a:spLocks noChangeArrowheads="1"/>
                        </wps:cNvSpPr>
                        <wps:spPr bwMode="auto">
                          <a:xfrm>
                            <a:off x="495331" y="1960601"/>
                            <a:ext cx="2428774" cy="341764"/>
                          </a:xfrm>
                          <a:prstGeom prst="rect">
                            <a:avLst/>
                          </a:prstGeom>
                          <a:solidFill>
                            <a:srgbClr val="FFFFFF"/>
                          </a:solidFill>
                          <a:ln w="9525">
                            <a:solidFill>
                              <a:srgbClr val="000000"/>
                            </a:solidFill>
                            <a:miter lim="800000"/>
                            <a:headEnd/>
                            <a:tailEnd/>
                          </a:ln>
                        </wps:spPr>
                        <wps:txbx>
                          <w:txbxContent>
                            <w:p w:rsidR="005474BD" w:rsidRDefault="005474BD" w:rsidP="005474BD">
                              <w:pPr>
                                <w:rPr>
                                  <w:lang w:val="en-GB"/>
                                </w:rPr>
                              </w:pPr>
                              <w:r>
                                <w:rPr>
                                  <w:lang w:val="en-GB"/>
                                </w:rPr>
                                <w:t xml:space="preserve">FID, NDIR, </w:t>
                              </w:r>
                              <w:proofErr w:type="spellStart"/>
                              <w:r>
                                <w:rPr>
                                  <w:lang w:val="en-GB"/>
                                </w:rPr>
                                <w:t>Chemiluminescence</w:t>
                              </w:r>
                              <w:proofErr w:type="spellEnd"/>
                              <w:r>
                                <w:rPr>
                                  <w:lang w:val="en-GB"/>
                                </w:rPr>
                                <w:t xml:space="preserve">            </w:t>
                              </w:r>
                            </w:p>
                            <w:p w:rsidR="005474BD" w:rsidRDefault="005474BD" w:rsidP="005474BD">
                              <w:pPr>
                                <w:ind w:firstLine="180"/>
                                <w:rPr>
                                  <w:lang w:val="en-GB"/>
                                </w:rPr>
                              </w:pPr>
                            </w:p>
                            <w:p w:rsidR="005474BD" w:rsidRPr="0073383C" w:rsidRDefault="005474BD" w:rsidP="005474BD">
                              <w:pPr>
                                <w:ind w:firstLine="180"/>
                                <w:rPr>
                                  <w:lang w:val="en-GB"/>
                                </w:rPr>
                              </w:pPr>
                              <w:r>
                                <w:rPr>
                                  <w:lang w:val="en-GB"/>
                                </w:rPr>
                                <w:t xml:space="preserve">FRF                          FTIR </w:t>
                              </w:r>
                            </w:p>
                          </w:txbxContent>
                        </wps:txbx>
                        <wps:bodyPr rot="0" vert="horz" wrap="square" lIns="91440" tIns="45720" rIns="91440" bIns="45720" anchor="t" anchorCtr="0" upright="1">
                          <a:noAutofit/>
                        </wps:bodyPr>
                      </wps:wsp>
                      <wps:wsp>
                        <wps:cNvPr id="13" name="Rectangle 9"/>
                        <wps:cNvSpPr>
                          <a:spLocks noChangeArrowheads="1"/>
                        </wps:cNvSpPr>
                        <wps:spPr bwMode="auto">
                          <a:xfrm>
                            <a:off x="1771650" y="2768708"/>
                            <a:ext cx="657225" cy="269119"/>
                          </a:xfrm>
                          <a:prstGeom prst="rect">
                            <a:avLst/>
                          </a:prstGeom>
                          <a:solidFill>
                            <a:srgbClr val="FFFFFF"/>
                          </a:solidFill>
                          <a:ln w="9525">
                            <a:solidFill>
                              <a:srgbClr val="000000"/>
                            </a:solidFill>
                            <a:miter lim="800000"/>
                            <a:headEnd/>
                            <a:tailEnd/>
                          </a:ln>
                        </wps:spPr>
                        <wps:txbx>
                          <w:txbxContent>
                            <w:p w:rsidR="005474BD" w:rsidRPr="0073383C" w:rsidRDefault="005474BD" w:rsidP="005474BD">
                              <w:pPr>
                                <w:rPr>
                                  <w:lang w:val="en-GB"/>
                                </w:rPr>
                              </w:pPr>
                              <w:r>
                                <w:rPr>
                                  <w:lang w:val="en-GB"/>
                                </w:rPr>
                                <w:t>THC</w:t>
                              </w:r>
                            </w:p>
                          </w:txbxContent>
                        </wps:txbx>
                        <wps:bodyPr rot="0" vert="horz" wrap="square" lIns="91440" tIns="45720" rIns="91440" bIns="45720" anchor="t" anchorCtr="0" upright="1">
                          <a:noAutofit/>
                        </wps:bodyPr>
                      </wps:wsp>
                      <wps:wsp>
                        <wps:cNvPr id="14" name="Rectangle 10"/>
                        <wps:cNvSpPr>
                          <a:spLocks noChangeArrowheads="1"/>
                        </wps:cNvSpPr>
                        <wps:spPr bwMode="auto">
                          <a:xfrm>
                            <a:off x="971363" y="2758875"/>
                            <a:ext cx="676953" cy="274897"/>
                          </a:xfrm>
                          <a:prstGeom prst="rect">
                            <a:avLst/>
                          </a:prstGeom>
                          <a:solidFill>
                            <a:srgbClr val="FFFFFF"/>
                          </a:solidFill>
                          <a:ln w="9525">
                            <a:solidFill>
                              <a:srgbClr val="000000"/>
                            </a:solidFill>
                            <a:miter lim="800000"/>
                            <a:headEnd/>
                            <a:tailEnd/>
                          </a:ln>
                        </wps:spPr>
                        <wps:txbx>
                          <w:txbxContent>
                            <w:p w:rsidR="005474BD" w:rsidRPr="0073383C" w:rsidRDefault="005474BD" w:rsidP="005474BD">
                              <w:pPr>
                                <w:rPr>
                                  <w:lang w:val="en-GB"/>
                                </w:rPr>
                              </w:pPr>
                              <w:r>
                                <w:rPr>
                                  <w:lang w:val="en-GB"/>
                                </w:rPr>
                                <w:t xml:space="preserve">   </w:t>
                              </w:r>
                              <w:proofErr w:type="spellStart"/>
                              <w:r>
                                <w:rPr>
                                  <w:lang w:val="en-GB"/>
                                </w:rPr>
                                <w:t>NOx</w:t>
                              </w:r>
                              <w:proofErr w:type="spellEnd"/>
                            </w:p>
                          </w:txbxContent>
                        </wps:txbx>
                        <wps:bodyPr rot="0" vert="horz" wrap="square" lIns="91440" tIns="45720" rIns="91440" bIns="45720" anchor="t" anchorCtr="0" upright="1">
                          <a:noAutofit/>
                        </wps:bodyPr>
                      </wps:wsp>
                      <wps:wsp>
                        <wps:cNvPr id="15" name="Rectangle 11"/>
                        <wps:cNvSpPr>
                          <a:spLocks noChangeArrowheads="1"/>
                        </wps:cNvSpPr>
                        <wps:spPr bwMode="auto">
                          <a:xfrm>
                            <a:off x="133864" y="2768707"/>
                            <a:ext cx="666220" cy="285765"/>
                          </a:xfrm>
                          <a:prstGeom prst="rect">
                            <a:avLst/>
                          </a:prstGeom>
                          <a:solidFill>
                            <a:srgbClr val="FFFFFF"/>
                          </a:solidFill>
                          <a:ln w="9525">
                            <a:solidFill>
                              <a:srgbClr val="000000"/>
                            </a:solidFill>
                            <a:miter lim="800000"/>
                            <a:headEnd/>
                            <a:tailEnd/>
                          </a:ln>
                        </wps:spPr>
                        <wps:txbx>
                          <w:txbxContent>
                            <w:p w:rsidR="005474BD" w:rsidRPr="0073383C" w:rsidRDefault="005474BD" w:rsidP="005474BD">
                              <w:pPr>
                                <w:rPr>
                                  <w:lang w:val="en-GB"/>
                                </w:rPr>
                              </w:pPr>
                              <w:r>
                                <w:rPr>
                                  <w:lang w:val="en-GB"/>
                                </w:rPr>
                                <w:t>CO/CO</w:t>
                              </w:r>
                              <w:r w:rsidRPr="006B517E">
                                <w:rPr>
                                  <w:vertAlign w:val="subscript"/>
                                  <w:lang w:val="en-GB"/>
                                </w:rPr>
                                <w:t>2</w:t>
                              </w:r>
                            </w:p>
                          </w:txbxContent>
                        </wps:txbx>
                        <wps:bodyPr rot="0" vert="horz" wrap="square" lIns="91440" tIns="45720" rIns="91440" bIns="45720" anchor="t" anchorCtr="0" upright="1">
                          <a:noAutofit/>
                        </wps:bodyPr>
                      </wps:wsp>
                      <wps:wsp>
                        <wps:cNvPr id="17" name="AutoShape 13"/>
                        <wps:cNvCnPr>
                          <a:cxnSpLocks noChangeShapeType="1"/>
                        </wps:cNvCnPr>
                        <wps:spPr bwMode="auto">
                          <a:xfrm>
                            <a:off x="435518" y="2554147"/>
                            <a:ext cx="1612700" cy="8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4"/>
                        <wps:cNvCnPr>
                          <a:cxnSpLocks noChangeShapeType="1"/>
                        </wps:cNvCnPr>
                        <wps:spPr bwMode="auto">
                          <a:xfrm>
                            <a:off x="427644" y="2562456"/>
                            <a:ext cx="6604" cy="168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5"/>
                        <wps:cNvCnPr>
                          <a:cxnSpLocks noChangeShapeType="1"/>
                        </wps:cNvCnPr>
                        <wps:spPr bwMode="auto">
                          <a:xfrm>
                            <a:off x="1275423" y="2578976"/>
                            <a:ext cx="826" cy="168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6"/>
                        <wps:cNvCnPr>
                          <a:cxnSpLocks noChangeShapeType="1"/>
                        </wps:cNvCnPr>
                        <wps:spPr bwMode="auto">
                          <a:xfrm>
                            <a:off x="2048218" y="2576499"/>
                            <a:ext cx="1651" cy="1708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7"/>
                        <wps:cNvCnPr>
                          <a:cxnSpLocks noChangeShapeType="1"/>
                        </wps:cNvCnPr>
                        <wps:spPr bwMode="auto">
                          <a:xfrm>
                            <a:off x="3401796" y="2346942"/>
                            <a:ext cx="1651" cy="39820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22" name="AutoShape 18"/>
                        <wps:cNvCnPr>
                          <a:cxnSpLocks noChangeShapeType="1"/>
                        </wps:cNvCnPr>
                        <wps:spPr bwMode="auto">
                          <a:xfrm>
                            <a:off x="2201747" y="1745141"/>
                            <a:ext cx="985709" cy="8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9"/>
                        <wps:cNvCnPr>
                          <a:cxnSpLocks noChangeShapeType="1"/>
                        </wps:cNvCnPr>
                        <wps:spPr bwMode="auto">
                          <a:xfrm>
                            <a:off x="3186630" y="1745141"/>
                            <a:ext cx="826" cy="215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0"/>
                        <wps:cNvCnPr>
                          <a:cxnSpLocks noChangeShapeType="1"/>
                        </wps:cNvCnPr>
                        <wps:spPr bwMode="auto">
                          <a:xfrm>
                            <a:off x="2199270" y="1744316"/>
                            <a:ext cx="826" cy="216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1"/>
                        <wps:cNvCnPr>
                          <a:cxnSpLocks noChangeShapeType="1"/>
                        </wps:cNvCnPr>
                        <wps:spPr bwMode="auto">
                          <a:xfrm>
                            <a:off x="1276249" y="2363453"/>
                            <a:ext cx="826" cy="1906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22"/>
                        <wps:cNvSpPr>
                          <a:spLocks noChangeArrowheads="1"/>
                        </wps:cNvSpPr>
                        <wps:spPr bwMode="auto">
                          <a:xfrm>
                            <a:off x="3020694" y="1960601"/>
                            <a:ext cx="742171" cy="341764"/>
                          </a:xfrm>
                          <a:prstGeom prst="rect">
                            <a:avLst/>
                          </a:prstGeom>
                          <a:solidFill>
                            <a:srgbClr val="FFFFFF"/>
                          </a:solidFill>
                          <a:ln w="9525">
                            <a:solidFill>
                              <a:srgbClr val="000000"/>
                            </a:solidFill>
                            <a:miter lim="800000"/>
                            <a:headEnd/>
                            <a:tailEnd/>
                          </a:ln>
                        </wps:spPr>
                        <wps:txbx>
                          <w:txbxContent>
                            <w:p w:rsidR="005474BD" w:rsidRPr="00D65E87" w:rsidRDefault="005474BD" w:rsidP="005474BD">
                              <w:pPr>
                                <w:rPr>
                                  <w:lang w:val="en-GB"/>
                                </w:rPr>
                              </w:pPr>
                              <w:r>
                                <w:rPr>
                                  <w:lang w:val="en-GB"/>
                                </w:rPr>
                                <w:t xml:space="preserve">    FTIR</w:t>
                              </w:r>
                            </w:p>
                          </w:txbxContent>
                        </wps:txbx>
                        <wps:bodyPr rot="0" vert="horz" wrap="square" lIns="91440" tIns="45720" rIns="91440" bIns="45720" anchor="t" anchorCtr="0" upright="1">
                          <a:noAutofit/>
                        </wps:bodyPr>
                      </wps:wsp>
                      <wps:wsp>
                        <wps:cNvPr id="29" name="Rectangle 29"/>
                        <wps:cNvSpPr>
                          <a:spLocks noChangeArrowheads="1"/>
                        </wps:cNvSpPr>
                        <wps:spPr bwMode="auto">
                          <a:xfrm>
                            <a:off x="2766976" y="2764192"/>
                            <a:ext cx="1947899" cy="268605"/>
                          </a:xfrm>
                          <a:prstGeom prst="rect">
                            <a:avLst/>
                          </a:prstGeom>
                          <a:solidFill>
                            <a:srgbClr val="FFFFFF"/>
                          </a:solidFill>
                          <a:ln w="9525">
                            <a:solidFill>
                              <a:srgbClr val="000000"/>
                            </a:solidFill>
                            <a:miter lim="800000"/>
                            <a:headEnd/>
                            <a:tailEnd/>
                          </a:ln>
                        </wps:spPr>
                        <wps:txbx>
                          <w:txbxContent>
                            <w:p w:rsidR="005474BD" w:rsidRDefault="005474BD" w:rsidP="005474BD">
                              <w:pPr>
                                <w:pStyle w:val="NormalWeb"/>
                                <w:spacing w:before="0" w:beforeAutospacing="0" w:after="200" w:afterAutospacing="0"/>
                                <w:jc w:val="both"/>
                              </w:pPr>
                              <w:r>
                                <w:rPr>
                                  <w:rFonts w:ascii="Times" w:eastAsia="Times New Roman" w:hAnsi="Times"/>
                                </w:rPr>
                                <w:t>Hydrocarbon speciation</w:t>
                              </w:r>
                            </w:p>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397.5pt;height:254.35pt;mso-position-horizontal-relative:char;mso-position-vertical-relative:line" coordsize="50482,3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82;height:32302;visibility:visible;mso-wrap-style:square">
                  <v:fill o:detectmouseclick="t"/>
                  <v:path o:connecttype="none"/>
                </v:shape>
                <v:rect id="Rectangle 4" o:spid="_x0000_s1028" style="position:absolute;left:25526;top:5539;width:6670;height:3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5474BD" w:rsidRPr="0073383C" w:rsidRDefault="005474BD" w:rsidP="005474BD">
                        <w:pPr>
                          <w:rPr>
                            <w:lang w:val="en-GB"/>
                          </w:rPr>
                        </w:pPr>
                        <w:r>
                          <w:rPr>
                            <w:lang w:val="en-GB"/>
                          </w:rPr>
                          <w:t xml:space="preserve">   APU</w:t>
                        </w:r>
                      </w:p>
                    </w:txbxContent>
                  </v:textbox>
                </v:rect>
                <v:shapetype id="_x0000_t32" coordsize="21600,21600" o:spt="32" o:oned="t" path="m,l21600,21600e" filled="f">
                  <v:path arrowok="t" fillok="f" o:connecttype="none"/>
                  <o:lock v:ext="edit" shapetype="t"/>
                </v:shapetype>
                <v:shape id="AutoShape 5" o:spid="_x0000_s1029" type="#_x0000_t32" style="position:absolute;left:27812;top:9353;width:9;height:4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oval id="Oval 6" o:spid="_x0000_s1030" style="position:absolute;left:26098;top:12001;width:3143;height:342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R/sIA&#10;AADbAAAADwAAAGRycy9kb3ducmV2LnhtbESPQWvCQBCF7wX/wzKCt7qxgpToKiIIES/V9tLbJDsm&#10;i9nZkN1q/PfOoeBthvfmvW9Wm8G36kZ9dIENzKYZKOIqWMe1gZ/v/fsnqJiQLbaBycCDImzWo7cV&#10;5jbc+US3c6qVhHDM0UCTUpdrHauGPMZp6IhFu4TeY5K1r7Xt8S7hvtUfWbbQHh1LQ4Md7Rqqruc/&#10;b+DwdfBIpTv6cl4Up+z36PBSGjMZD9slqERDepn/rwsr+EIvv8gAe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xH+wgAAANsAAAAPAAAAAAAAAAAAAAAAAJgCAABkcnMvZG93&#10;bnJldi54bWxQSwUGAAAAAAQABAD1AAAAhwMAAAAA&#10;">
                  <v:textbox>
                    <w:txbxContent>
                      <w:p w:rsidR="005474BD" w:rsidRPr="0073383C" w:rsidRDefault="005474BD" w:rsidP="005474BD">
                        <w:pPr>
                          <w:rPr>
                            <w:lang w:val="en-GB"/>
                          </w:rPr>
                        </w:pPr>
                        <w:r>
                          <w:rPr>
                            <w:lang w:val="en-GB"/>
                          </w:rPr>
                          <w:t>Pump</w:t>
                        </w:r>
                      </w:p>
                    </w:txbxContent>
                  </v:textbox>
                </v:oval>
                <v:shape id="AutoShape 7" o:spid="_x0000_s1031" type="#_x0000_t32" style="position:absolute;left:27669;top:15430;width:11;height:20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8" o:spid="_x0000_s1032" style="position:absolute;left:4953;top:19606;width:24288;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474BD" w:rsidRDefault="005474BD" w:rsidP="005474BD">
                        <w:pPr>
                          <w:rPr>
                            <w:lang w:val="en-GB"/>
                          </w:rPr>
                        </w:pPr>
                        <w:r>
                          <w:rPr>
                            <w:lang w:val="en-GB"/>
                          </w:rPr>
                          <w:t xml:space="preserve">FID, NDIR, </w:t>
                        </w:r>
                        <w:proofErr w:type="spellStart"/>
                        <w:r>
                          <w:rPr>
                            <w:lang w:val="en-GB"/>
                          </w:rPr>
                          <w:t>Chemiluminescence</w:t>
                        </w:r>
                        <w:proofErr w:type="spellEnd"/>
                        <w:r>
                          <w:rPr>
                            <w:lang w:val="en-GB"/>
                          </w:rPr>
                          <w:t xml:space="preserve">            </w:t>
                        </w:r>
                      </w:p>
                      <w:p w:rsidR="005474BD" w:rsidRDefault="005474BD" w:rsidP="005474BD">
                        <w:pPr>
                          <w:ind w:firstLine="180"/>
                          <w:rPr>
                            <w:lang w:val="en-GB"/>
                          </w:rPr>
                        </w:pPr>
                      </w:p>
                      <w:p w:rsidR="005474BD" w:rsidRPr="0073383C" w:rsidRDefault="005474BD" w:rsidP="005474BD">
                        <w:pPr>
                          <w:ind w:firstLine="180"/>
                          <w:rPr>
                            <w:lang w:val="en-GB"/>
                          </w:rPr>
                        </w:pPr>
                        <w:r>
                          <w:rPr>
                            <w:lang w:val="en-GB"/>
                          </w:rPr>
                          <w:t xml:space="preserve">FRF                          FTIR </w:t>
                        </w:r>
                      </w:p>
                    </w:txbxContent>
                  </v:textbox>
                </v:rect>
                <v:rect id="Rectangle 9" o:spid="_x0000_s1033" style="position:absolute;left:17716;top:27687;width:6572;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5474BD" w:rsidRPr="0073383C" w:rsidRDefault="005474BD" w:rsidP="005474BD">
                        <w:pPr>
                          <w:rPr>
                            <w:lang w:val="en-GB"/>
                          </w:rPr>
                        </w:pPr>
                        <w:r>
                          <w:rPr>
                            <w:lang w:val="en-GB"/>
                          </w:rPr>
                          <w:t>THC</w:t>
                        </w:r>
                      </w:p>
                    </w:txbxContent>
                  </v:textbox>
                </v:rect>
                <v:rect id="Rectangle 10" o:spid="_x0000_s1034" style="position:absolute;left:9713;top:27588;width:6770;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5474BD" w:rsidRPr="0073383C" w:rsidRDefault="005474BD" w:rsidP="005474BD">
                        <w:pPr>
                          <w:rPr>
                            <w:lang w:val="en-GB"/>
                          </w:rPr>
                        </w:pPr>
                        <w:r>
                          <w:rPr>
                            <w:lang w:val="en-GB"/>
                          </w:rPr>
                          <w:t xml:space="preserve">   </w:t>
                        </w:r>
                        <w:proofErr w:type="spellStart"/>
                        <w:r>
                          <w:rPr>
                            <w:lang w:val="en-GB"/>
                          </w:rPr>
                          <w:t>NOx</w:t>
                        </w:r>
                        <w:proofErr w:type="spellEnd"/>
                      </w:p>
                    </w:txbxContent>
                  </v:textbox>
                </v:rect>
                <v:rect id="Rectangle 11" o:spid="_x0000_s1035" style="position:absolute;left:1338;top:27687;width:66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5474BD" w:rsidRPr="0073383C" w:rsidRDefault="005474BD" w:rsidP="005474BD">
                        <w:pPr>
                          <w:rPr>
                            <w:lang w:val="en-GB"/>
                          </w:rPr>
                        </w:pPr>
                        <w:r>
                          <w:rPr>
                            <w:lang w:val="en-GB"/>
                          </w:rPr>
                          <w:t>CO/CO</w:t>
                        </w:r>
                        <w:r w:rsidRPr="006B517E">
                          <w:rPr>
                            <w:vertAlign w:val="subscript"/>
                            <w:lang w:val="en-GB"/>
                          </w:rPr>
                          <w:t>2</w:t>
                        </w:r>
                      </w:p>
                    </w:txbxContent>
                  </v:textbox>
                </v:rect>
                <v:shape id="AutoShape 13" o:spid="_x0000_s1036" type="#_x0000_t32" style="position:absolute;left:4355;top:25541;width:16127;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4" o:spid="_x0000_s1037" type="#_x0000_t32" style="position:absolute;left:4276;top:25624;width:66;height:16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5" o:spid="_x0000_s1038" type="#_x0000_t32" style="position:absolute;left:12754;top:25789;width:8;height:16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6" o:spid="_x0000_s1039" type="#_x0000_t32" style="position:absolute;left:20482;top:25764;width:16;height:1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7" o:spid="_x0000_s1040" type="#_x0000_t32" style="position:absolute;left:34017;top:23469;width:17;height:3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8" o:spid="_x0000_s1041" type="#_x0000_t32" style="position:absolute;left:22017;top:17451;width:985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9" o:spid="_x0000_s1042" type="#_x0000_t32" style="position:absolute;left:31866;top:17451;width:8;height:21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20" o:spid="_x0000_s1043" type="#_x0000_t32" style="position:absolute;left:21992;top:17443;width:8;height:2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21" o:spid="_x0000_s1044" type="#_x0000_t32" style="position:absolute;left:12762;top:23634;width:8;height:19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rect id="Rectangle 22" o:spid="_x0000_s1045" style="position:absolute;left:30206;top:19606;width:7422;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5474BD" w:rsidRPr="00D65E87" w:rsidRDefault="005474BD" w:rsidP="005474BD">
                        <w:pPr>
                          <w:rPr>
                            <w:lang w:val="en-GB"/>
                          </w:rPr>
                        </w:pPr>
                        <w:r>
                          <w:rPr>
                            <w:lang w:val="en-GB"/>
                          </w:rPr>
                          <w:t xml:space="preserve">    FTIR</w:t>
                        </w:r>
                      </w:p>
                    </w:txbxContent>
                  </v:textbox>
                </v:rect>
                <v:rect id="Rectangle 29" o:spid="_x0000_s1046" style="position:absolute;left:27669;top:27641;width:19479;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5474BD" w:rsidRDefault="005474BD" w:rsidP="005474BD">
                        <w:pPr>
                          <w:pStyle w:val="NormalWeb"/>
                          <w:spacing w:before="0" w:beforeAutospacing="0" w:after="200" w:afterAutospacing="0"/>
                          <w:jc w:val="both"/>
                        </w:pPr>
                        <w:r>
                          <w:rPr>
                            <w:rFonts w:ascii="Times" w:eastAsia="Times New Roman" w:hAnsi="Times"/>
                          </w:rPr>
                          <w:t>Hydrocarbon speciation</w:t>
                        </w:r>
                      </w:p>
                    </w:txbxContent>
                  </v:textbox>
                </v:rect>
                <w10:anchorlock/>
              </v:group>
            </w:pict>
          </mc:Fallback>
        </mc:AlternateContent>
      </w:r>
    </w:p>
    <w:p w:rsidR="005474BD" w:rsidRDefault="005474BD" w:rsidP="005474BD">
      <w:pPr>
        <w:pStyle w:val="VAFigureCaption"/>
        <w:rPr>
          <w:rFonts w:ascii="Times New Roman" w:hAnsi="Times New Roman"/>
        </w:rPr>
      </w:pPr>
      <w:r w:rsidRPr="00C90721">
        <w:rPr>
          <w:rFonts w:ascii="Times New Roman" w:hAnsi="Times New Roman"/>
        </w:rPr>
        <w:t xml:space="preserve">Figure </w:t>
      </w:r>
      <w:r w:rsidRPr="00C90721">
        <w:rPr>
          <w:rFonts w:ascii="Times New Roman" w:hAnsi="Times New Roman"/>
        </w:rPr>
        <w:fldChar w:fldCharType="begin"/>
      </w:r>
      <w:r w:rsidRPr="00C90721">
        <w:rPr>
          <w:rFonts w:ascii="Times New Roman" w:hAnsi="Times New Roman"/>
        </w:rPr>
        <w:instrText xml:space="preserve"> SEQ Figure \* ARABIC </w:instrText>
      </w:r>
      <w:r w:rsidRPr="00C90721">
        <w:rPr>
          <w:rFonts w:ascii="Times New Roman" w:hAnsi="Times New Roman"/>
        </w:rPr>
        <w:fldChar w:fldCharType="separate"/>
      </w:r>
      <w:r w:rsidRPr="00C90721">
        <w:rPr>
          <w:rFonts w:ascii="Times New Roman" w:hAnsi="Times New Roman"/>
          <w:noProof/>
        </w:rPr>
        <w:t>1</w:t>
      </w:r>
      <w:r w:rsidRPr="00C90721">
        <w:rPr>
          <w:rFonts w:ascii="Times New Roman" w:hAnsi="Times New Roman"/>
        </w:rPr>
        <w:fldChar w:fldCharType="end"/>
      </w:r>
      <w:r w:rsidRPr="0086072B">
        <w:rPr>
          <w:rFonts w:ascii="Times New Roman" w:hAnsi="Times New Roman"/>
        </w:rPr>
        <w:t xml:space="preserve"> Schematic view of overall sampling system setup</w:t>
      </w:r>
      <w:r>
        <w:rPr>
          <w:rFonts w:ascii="Times New Roman" w:hAnsi="Times New Roman"/>
        </w:rPr>
        <w:t xml:space="preserve"> </w:t>
      </w:r>
    </w:p>
    <w:p w:rsidR="00A66131" w:rsidRDefault="0086072B" w:rsidP="00AA53F1">
      <w:pPr>
        <w:pStyle w:val="Heading2"/>
        <w:ind w:firstLine="284"/>
        <w:rPr>
          <w:rFonts w:cs="Times New Roman"/>
          <w:b w:val="0"/>
        </w:rPr>
      </w:pPr>
      <w:r w:rsidRPr="00AA53F1">
        <w:rPr>
          <w:rFonts w:cs="Times New Roman"/>
          <w:b w:val="0"/>
        </w:rPr>
        <w:t xml:space="preserve">2.3.2 </w:t>
      </w:r>
      <w:r w:rsidR="00BD42C5">
        <w:rPr>
          <w:rFonts w:cs="Times New Roman"/>
          <w:b w:val="0"/>
        </w:rPr>
        <w:t>Gaseous emission measurements and aldehydes speciation</w:t>
      </w:r>
    </w:p>
    <w:p w:rsidR="005474BD" w:rsidRPr="005474BD" w:rsidRDefault="005474BD" w:rsidP="005474BD"/>
    <w:p w:rsidR="00BD42C5" w:rsidRDefault="001C30D3" w:rsidP="00AD09DA">
      <w:pPr>
        <w:pStyle w:val="TAMainText"/>
        <w:rPr>
          <w:rFonts w:ascii="Times New Roman" w:hAnsi="Times New Roman"/>
        </w:rPr>
      </w:pPr>
      <w:r>
        <w:rPr>
          <w:rFonts w:ascii="Times New Roman" w:hAnsi="Times New Roman"/>
        </w:rPr>
        <w:t xml:space="preserve">Gaseous emissions were measured by </w:t>
      </w:r>
      <w:r w:rsidR="000113FA">
        <w:rPr>
          <w:rFonts w:ascii="Times New Roman" w:hAnsi="Times New Roman"/>
        </w:rPr>
        <w:t xml:space="preserve">a </w:t>
      </w:r>
      <w:r w:rsidRPr="0095081F">
        <w:rPr>
          <w:rFonts w:ascii="Times New Roman" w:hAnsi="Times New Roman"/>
          <w:lang w:val="en-GB"/>
        </w:rPr>
        <w:t xml:space="preserve">FID </w:t>
      </w:r>
      <w:r>
        <w:rPr>
          <w:rFonts w:ascii="Times New Roman" w:hAnsi="Times New Roman"/>
          <w:lang w:val="en-GB"/>
        </w:rPr>
        <w:t xml:space="preserve">(Flame Ionization Detector) </w:t>
      </w:r>
      <w:r w:rsidRPr="0095081F">
        <w:rPr>
          <w:rFonts w:ascii="Times New Roman" w:hAnsi="Times New Roman"/>
          <w:lang w:val="en-GB"/>
        </w:rPr>
        <w:t>for THC</w:t>
      </w:r>
      <w:r>
        <w:rPr>
          <w:rFonts w:ascii="Times New Roman" w:hAnsi="Times New Roman"/>
          <w:lang w:val="en-GB"/>
        </w:rPr>
        <w:t xml:space="preserve"> (Total Hydrocarbon)</w:t>
      </w:r>
      <w:r w:rsidRPr="0095081F">
        <w:rPr>
          <w:rFonts w:ascii="Times New Roman" w:hAnsi="Times New Roman"/>
          <w:lang w:val="en-GB"/>
        </w:rPr>
        <w:t xml:space="preserve">, </w:t>
      </w:r>
      <w:r w:rsidR="000113FA">
        <w:rPr>
          <w:rFonts w:ascii="Times New Roman" w:hAnsi="Times New Roman"/>
          <w:lang w:val="en-GB"/>
        </w:rPr>
        <w:t xml:space="preserve">a </w:t>
      </w:r>
      <w:r w:rsidRPr="0095081F">
        <w:rPr>
          <w:rFonts w:ascii="Times New Roman" w:hAnsi="Times New Roman"/>
          <w:lang w:val="en-GB"/>
        </w:rPr>
        <w:t xml:space="preserve">NDIR </w:t>
      </w:r>
      <w:r>
        <w:rPr>
          <w:rFonts w:ascii="Times New Roman" w:hAnsi="Times New Roman"/>
          <w:lang w:val="en-GB"/>
        </w:rPr>
        <w:t xml:space="preserve">(Non-Dispersive Infrared) </w:t>
      </w:r>
      <w:r w:rsidRPr="0095081F">
        <w:rPr>
          <w:rFonts w:ascii="Times New Roman" w:hAnsi="Times New Roman"/>
          <w:lang w:val="en-GB"/>
        </w:rPr>
        <w:t>for CO and CO</w:t>
      </w:r>
      <w:r w:rsidRPr="0095081F">
        <w:rPr>
          <w:rFonts w:ascii="Times New Roman" w:hAnsi="Times New Roman"/>
          <w:vertAlign w:val="subscript"/>
          <w:lang w:val="en-GB"/>
        </w:rPr>
        <w:t>2</w:t>
      </w:r>
      <w:r w:rsidR="000113FA">
        <w:rPr>
          <w:rFonts w:ascii="Times New Roman" w:hAnsi="Times New Roman"/>
          <w:lang w:val="en-GB"/>
        </w:rPr>
        <w:t xml:space="preserve">, and a </w:t>
      </w:r>
      <w:proofErr w:type="spellStart"/>
      <w:r w:rsidRPr="0095081F">
        <w:rPr>
          <w:rFonts w:ascii="Times New Roman" w:hAnsi="Times New Roman"/>
          <w:lang w:val="en-GB"/>
        </w:rPr>
        <w:t>chemiluminescence</w:t>
      </w:r>
      <w:proofErr w:type="spellEnd"/>
      <w:r w:rsidRPr="0095081F">
        <w:rPr>
          <w:rFonts w:ascii="Times New Roman" w:hAnsi="Times New Roman"/>
          <w:lang w:val="en-GB"/>
        </w:rPr>
        <w:t xml:space="preserve"> for </w:t>
      </w:r>
      <w:proofErr w:type="spellStart"/>
      <w:r w:rsidRPr="0095081F">
        <w:rPr>
          <w:rFonts w:ascii="Times New Roman" w:hAnsi="Times New Roman"/>
          <w:lang w:val="en-GB"/>
        </w:rPr>
        <w:t>NOx</w:t>
      </w:r>
      <w:proofErr w:type="spellEnd"/>
      <w:r w:rsidRPr="0095081F">
        <w:rPr>
          <w:rFonts w:ascii="Times New Roman" w:hAnsi="Times New Roman"/>
          <w:lang w:val="en-GB"/>
        </w:rPr>
        <w:t>.</w:t>
      </w:r>
      <w:r w:rsidR="000113FA">
        <w:rPr>
          <w:rFonts w:ascii="Times New Roman" w:hAnsi="Times New Roman"/>
          <w:lang w:val="en-GB"/>
        </w:rPr>
        <w:t xml:space="preserve"> All </w:t>
      </w:r>
      <w:r w:rsidR="00EE65C6">
        <w:rPr>
          <w:rFonts w:ascii="Times New Roman" w:hAnsi="Times New Roman"/>
          <w:lang w:val="en-GB"/>
        </w:rPr>
        <w:t xml:space="preserve">these instruments were calibrated using calibration gas bottles (zero and span gases) each time when a new fuel was to be tested.  </w:t>
      </w:r>
    </w:p>
    <w:p w:rsidR="00A66131" w:rsidRDefault="00A66131" w:rsidP="00AD09DA">
      <w:pPr>
        <w:pStyle w:val="TAMainText"/>
        <w:rPr>
          <w:rFonts w:ascii="Times New Roman" w:hAnsi="Times New Roman"/>
        </w:rPr>
      </w:pPr>
      <w:r w:rsidRPr="0086072B">
        <w:rPr>
          <w:rFonts w:ascii="Times New Roman" w:hAnsi="Times New Roman"/>
        </w:rPr>
        <w:lastRenderedPageBreak/>
        <w:t xml:space="preserve">A </w:t>
      </w:r>
      <w:proofErr w:type="spellStart"/>
      <w:r w:rsidRPr="0086072B">
        <w:rPr>
          <w:rFonts w:ascii="Times New Roman" w:hAnsi="Times New Roman"/>
        </w:rPr>
        <w:t>Gasmet</w:t>
      </w:r>
      <w:proofErr w:type="spellEnd"/>
      <w:r w:rsidRPr="0086072B">
        <w:rPr>
          <w:rFonts w:ascii="Times New Roman" w:hAnsi="Times New Roman"/>
        </w:rPr>
        <w:t xml:space="preserve"> CR-2000 Fourier Transform Infrared (FTIR) was used to detect and quantify three aldehydes: formaldehyde, acetaldehyde and acrolein, along with 35 other calibrated VOC compounds. The FTIR is capable of measuring concentrations as low as 0.5-3 ppm depending on species and applications with 2% accuracy of the measurement range. The calibration ranges for formaldehyde, acetaldehyde and acrolein were 0~100, 0~200 and 0~500 ppm respectively. The exhaust sample was drawn at the same position as that for regulated gaseous emission analyzers by a heated sample line with its temperature being controlled at 180</w:t>
      </w:r>
      <w:r w:rsidR="00E71C39" w:rsidRPr="0095081F">
        <w:rPr>
          <w:rFonts w:ascii="Cambria Math" w:hAnsi="Cambria Math" w:cs="Cambria Math"/>
        </w:rPr>
        <w:t>⁰</w:t>
      </w:r>
      <w:r w:rsidRPr="0086072B">
        <w:rPr>
          <w:rFonts w:ascii="Times New Roman" w:hAnsi="Times New Roman"/>
        </w:rPr>
        <w:t>C. The sample flow</w:t>
      </w:r>
      <w:r w:rsidR="00684A55">
        <w:rPr>
          <w:rFonts w:ascii="Times New Roman" w:hAnsi="Times New Roman"/>
        </w:rPr>
        <w:t xml:space="preserve"> rate was 2-3 l</w:t>
      </w:r>
      <w:r w:rsidR="00684A55" w:rsidRPr="00684A55">
        <w:rPr>
          <w:rFonts w:ascii="Times New Roman" w:hAnsi="Times New Roman"/>
          <w:vertAlign w:val="superscript"/>
        </w:rPr>
        <w:t>.</w:t>
      </w:r>
      <w:r w:rsidRPr="0086072B">
        <w:rPr>
          <w:rFonts w:ascii="Times New Roman" w:hAnsi="Times New Roman"/>
        </w:rPr>
        <w:t>min</w:t>
      </w:r>
      <w:r w:rsidR="00684A55" w:rsidRPr="00684A55">
        <w:rPr>
          <w:rFonts w:ascii="Times New Roman" w:hAnsi="Times New Roman"/>
          <w:vertAlign w:val="superscript"/>
        </w:rPr>
        <w:t>-1</w:t>
      </w:r>
      <w:r w:rsidRPr="0086072B">
        <w:rPr>
          <w:rFonts w:ascii="Times New Roman" w:hAnsi="Times New Roman"/>
        </w:rPr>
        <w:t>. The samples were analyzed at a frequency of 0.5Hz. At least two hundred measurements for each testing condition were taken and the average values were reported. One of the main objectives of using the FTIR in this study is to get specified hydrocarbon information, including alkenes, aromatic hydrocarbon, and aldehydes.  This paper is focused on aldehydes emissions due to their strong ozone formation potentials.</w:t>
      </w:r>
    </w:p>
    <w:p w:rsidR="006E61D5" w:rsidRDefault="006E61D5" w:rsidP="006E61D5">
      <w:pPr>
        <w:pStyle w:val="Heading2"/>
        <w:ind w:firstLine="284"/>
        <w:rPr>
          <w:rFonts w:cs="Times New Roman"/>
          <w:b w:val="0"/>
        </w:rPr>
      </w:pPr>
      <w:r>
        <w:rPr>
          <w:rFonts w:cs="Times New Roman"/>
          <w:b w:val="0"/>
        </w:rPr>
        <w:t>2.3.3</w:t>
      </w:r>
      <w:r w:rsidRPr="00AA53F1">
        <w:rPr>
          <w:rFonts w:cs="Times New Roman"/>
          <w:b w:val="0"/>
        </w:rPr>
        <w:t xml:space="preserve"> </w:t>
      </w:r>
      <w:r>
        <w:rPr>
          <w:rFonts w:cs="Times New Roman"/>
          <w:b w:val="0"/>
        </w:rPr>
        <w:t>Emission index calculation</w:t>
      </w:r>
    </w:p>
    <w:p w:rsidR="005D4E18" w:rsidRDefault="005D4E18" w:rsidP="005D4E18">
      <w:pPr>
        <w:pStyle w:val="TAMainText"/>
        <w:rPr>
          <w:rFonts w:ascii="Times New Roman" w:hAnsi="Times New Roman"/>
        </w:rPr>
      </w:pPr>
      <w:r w:rsidRPr="005D4E18">
        <w:rPr>
          <w:rFonts w:ascii="Times New Roman" w:hAnsi="Times New Roman"/>
        </w:rPr>
        <w:t xml:space="preserve">The emission measurements were on a volumetric basis. These were converted into </w:t>
      </w:r>
      <w:r w:rsidR="006113BB">
        <w:rPr>
          <w:rFonts w:ascii="Times New Roman" w:hAnsi="Times New Roman"/>
        </w:rPr>
        <w:t>emission index</w:t>
      </w:r>
      <w:r w:rsidR="00A7402B">
        <w:rPr>
          <w:rFonts w:ascii="Times New Roman" w:hAnsi="Times New Roman"/>
        </w:rPr>
        <w:t xml:space="preserve"> using</w:t>
      </w:r>
      <w:r w:rsidR="00380B25" w:rsidRPr="005D4E18">
        <w:rPr>
          <w:rFonts w:ascii="Times New Roman" w:hAnsi="Times New Roman"/>
        </w:rPr>
        <w:t xml:space="preserve"> equation</w:t>
      </w:r>
      <w:r w:rsidR="006113BB">
        <w:rPr>
          <w:rFonts w:ascii="Times New Roman" w:hAnsi="Times New Roman"/>
        </w:rPr>
        <w:t xml:space="preserve"> 1</w:t>
      </w:r>
      <w:r w:rsidR="00A7402B">
        <w:rPr>
          <w:rFonts w:ascii="Times New Roman" w:hAnsi="Times New Roman"/>
        </w:rPr>
        <w:t xml:space="preserve"> </w:t>
      </w:r>
      <w:r w:rsidR="00681CB3">
        <w:rPr>
          <w:rFonts w:ascii="Times New Roman" w:hAnsi="Times New Roman"/>
        </w:rPr>
        <w:fldChar w:fldCharType="begin"/>
      </w:r>
      <w:r w:rsidR="00B029AB">
        <w:rPr>
          <w:rFonts w:ascii="Times New Roman" w:hAnsi="Times New Roman"/>
        </w:rPr>
        <w:instrText xml:space="preserve"> ADDIN EN.CITE &lt;EndNote&gt;&lt;Cite&gt;&lt;Author&gt;SAE-Aerospace&lt;/Author&gt;&lt;Year&gt;2004&lt;/Year&gt;&lt;RecNum&gt;758&lt;/RecNum&gt;&lt;DisplayText&gt;(SAE-Aerospace, 2004, Li et al., 2011)&lt;/DisplayText&gt;&lt;record&gt;&lt;rec-number&gt;758&lt;/rec-number&gt;&lt;foreign-keys&gt;&lt;key app="EN" db-id="92xsfxrxf2z0d3extvfvpx5se2ttz9aserxd"&gt;758&lt;/key&gt;&lt;/foreign-keys&gt;&lt;ref-type name="Standard"&gt;58&lt;/ref-type&gt;&lt;contributors&gt;&lt;authors&gt;&lt;author&gt;SAE-Aerospace&lt;/author&gt;&lt;/authors&gt;&lt;/contributors&gt;&lt;titles&gt;&lt;title&gt;ARP1533a. Procedure for the Analysis and Evaluation of Gaseous Emissions From Aircraft Engines&lt;/title&gt;&lt;/titles&gt;&lt;dates&gt;&lt;year&gt;2004&lt;/year&gt;&lt;/dates&gt;&lt;publisher&gt;SAE International &lt;/publisher&gt;&lt;urls&gt;&lt;/urls&gt;&lt;/record&gt;&lt;/Cite&gt;&lt;Cite&gt;&lt;Author&gt;Li&lt;/Author&gt;&lt;Year&gt;2011&lt;/Year&gt;&lt;RecNum&gt;691&lt;/RecNum&gt;&lt;record&gt;&lt;rec-number&gt;691&lt;/rec-number&gt;&lt;foreign-keys&gt;&lt;key app="EN" db-id="92xsfxrxf2z0d3extvfvpx5se2ttz9aserxd"&gt;691&lt;/key&gt;&lt;/foreign-keys&gt;&lt;ref-type name="Journal Article"&gt;17&lt;/ref-type&gt;&lt;contributors&gt;&lt;authors&gt;&lt;author&gt;Li, Hu&lt;/author&gt;&lt;author&gt;Altaher, Mohamed A.&lt;/author&gt;&lt;author&gt;Andrews, Gordon E.&lt;/author&gt;&lt;/authors&gt;&lt;/contributors&gt;&lt;titles&gt;&lt;title&gt;Aldehydes Emissions Measurement and OFP Assessment of Biodiesel and its Blends With Kerosene Using a Low NOx Gas Turbine Combustor&lt;/title&gt;&lt;secondary-title&gt;ASME Conference Proceedings&lt;/secondary-title&gt;&lt;/titles&gt;&lt;periodical&gt;&lt;full-title&gt;ASME Conference Proceedings&lt;/full-title&gt;&lt;/periodical&gt;&lt;pages&gt;671-680&lt;/pages&gt;&lt;volume&gt;Volume 2: Combustion, Fuels and Emissions, Parts A and B&lt;/volume&gt;&lt;number&gt;54624&lt;/number&gt;&lt;dates&gt;&lt;year&gt;2011&lt;/year&gt;&lt;/dates&gt;&lt;publisher&gt;ASME&lt;/publisher&gt;&lt;urls&gt;&lt;related-urls&gt;&lt;url&gt;http://dx.doi.org/10.1115/GT2011-45707&lt;/url&gt;&lt;/related-urls&gt;&lt;/urls&gt;&lt;/record&gt;&lt;/Cite&gt;&lt;/EndNote&gt;</w:instrText>
      </w:r>
      <w:r w:rsidR="00681CB3">
        <w:rPr>
          <w:rFonts w:ascii="Times New Roman" w:hAnsi="Times New Roman"/>
        </w:rPr>
        <w:fldChar w:fldCharType="separate"/>
      </w:r>
      <w:r w:rsidR="00B029AB">
        <w:rPr>
          <w:rFonts w:ascii="Times New Roman" w:hAnsi="Times New Roman"/>
          <w:noProof/>
        </w:rPr>
        <w:t>(</w:t>
      </w:r>
      <w:hyperlink w:anchor="_ENREF_25" w:tooltip="SAE-Aerospace, 2004 #758" w:history="1">
        <w:r w:rsidR="00B663FB">
          <w:rPr>
            <w:rFonts w:ascii="Times New Roman" w:hAnsi="Times New Roman"/>
            <w:noProof/>
          </w:rPr>
          <w:t>SAE-Aerospace, 2004</w:t>
        </w:r>
      </w:hyperlink>
      <w:r w:rsidR="00B029AB">
        <w:rPr>
          <w:rFonts w:ascii="Times New Roman" w:hAnsi="Times New Roman"/>
          <w:noProof/>
        </w:rPr>
        <w:t xml:space="preserve">, </w:t>
      </w:r>
      <w:hyperlink w:anchor="_ENREF_18" w:tooltip="Li, 2011 #691" w:history="1">
        <w:r w:rsidR="00B663FB">
          <w:rPr>
            <w:rFonts w:ascii="Times New Roman" w:hAnsi="Times New Roman"/>
            <w:noProof/>
          </w:rPr>
          <w:t>Li et al., 2011</w:t>
        </w:r>
      </w:hyperlink>
      <w:r w:rsidR="00B029AB">
        <w:rPr>
          <w:rFonts w:ascii="Times New Roman" w:hAnsi="Times New Roman"/>
          <w:noProof/>
        </w:rPr>
        <w:t>)</w:t>
      </w:r>
      <w:r w:rsidR="00681CB3">
        <w:rPr>
          <w:rFonts w:ascii="Times New Roman" w:hAnsi="Times New Roman"/>
        </w:rPr>
        <w:fldChar w:fldCharType="end"/>
      </w:r>
      <w:r w:rsidR="006113BB">
        <w:rPr>
          <w:rFonts w:ascii="Times New Roman" w:hAnsi="Times New Roman"/>
        </w:rPr>
        <w:t xml:space="preserve">: </w:t>
      </w:r>
      <w:r w:rsidRPr="005D4E18">
        <w:rPr>
          <w:rFonts w:ascii="Times New Roman" w:hAnsi="Times New Roman"/>
        </w:rPr>
        <w:t xml:space="preserve"> </w:t>
      </w:r>
    </w:p>
    <w:p w:rsidR="00326A0B" w:rsidRPr="00A73422" w:rsidRDefault="00326A0B" w:rsidP="00A7402B">
      <w:pPr>
        <w:pStyle w:val="TAMainText"/>
        <w:ind w:firstLine="0"/>
        <w:rPr>
          <w:rFonts w:ascii="Times New Roman" w:hAnsi="Times New Roman"/>
        </w:rPr>
      </w:pPr>
      <m:oMathPara>
        <m:oMathParaPr>
          <m:jc m:val="left"/>
        </m:oMathParaPr>
        <m:oMath>
          <m:r>
            <w:rPr>
              <w:rFonts w:ascii="Cambria Math" w:hAnsi="Cambria Math"/>
            </w:rPr>
            <m:t>EI</m:t>
          </m:r>
          <m:d>
            <m:dPr>
              <m:ctrlPr>
                <w:rPr>
                  <w:rFonts w:ascii="Cambria Math" w:hAnsi="Cambria Math"/>
                  <w:i/>
                </w:rPr>
              </m:ctrlPr>
            </m:dPr>
            <m:e>
              <m:r>
                <w:rPr>
                  <w:rFonts w:ascii="Cambria Math" w:hAnsi="Cambria Math"/>
                </w:rPr>
                <m:t>i</m:t>
              </m:r>
            </m:e>
          </m:d>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m</m:t>
                      </m:r>
                    </m:e>
                    <m:sub>
                      <m:r>
                        <w:rPr>
                          <w:rFonts w:ascii="Cambria Math" w:hAnsi="Cambria Math"/>
                        </w:rPr>
                        <m:t>f</m:t>
                      </m:r>
                    </m:sub>
                  </m:sSub>
                  <m:r>
                    <w:rPr>
                      <w:rFonts w:ascii="Cambria Math" w:hAnsi="Cambria Math"/>
                    </w:rPr>
                    <m:t xml:space="preserve"> </m:t>
                  </m:r>
                </m:den>
              </m:f>
            </m:e>
          </m:d>
          <m:r>
            <w:rPr>
              <w:rFonts w:ascii="Cambria Math" w:hAnsi="Cambria Math"/>
            </w:rPr>
            <m:t xml:space="preserve">×1000= </m:t>
          </m:r>
          <m:d>
            <m:dPr>
              <m:begChr m:val="["/>
              <m:endChr m:val="]"/>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e</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 xml:space="preserve">i  </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i</m:t>
                      </m:r>
                    </m:sub>
                  </m:sSub>
                </m:num>
                <m:den>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f</m:t>
                      </m:r>
                    </m:sub>
                  </m:sSub>
                </m:den>
              </m:f>
            </m:e>
          </m:d>
          <m:r>
            <w:rPr>
              <w:rFonts w:ascii="Cambria Math" w:hAnsi="Cambria Math"/>
              <w:color w:val="000000" w:themeColor="text1"/>
            </w:rPr>
            <m:t>*</m:t>
          </m:r>
          <m:r>
            <w:rPr>
              <w:rFonts w:ascii="Cambria Math" w:hAnsi="Cambria Math"/>
            </w:rPr>
            <m:t xml:space="preserve">1000 </m:t>
          </m:r>
        </m:oMath>
      </m:oMathPara>
    </w:p>
    <w:p w:rsidR="00A73422" w:rsidRDefault="000B5240" w:rsidP="005D4E18">
      <w:pPr>
        <w:pStyle w:val="TAMainText"/>
        <w:rPr>
          <w:rFonts w:ascii="Times New Roman" w:hAnsi="Times New Roman"/>
          <w:sz w:val="28"/>
        </w:rPr>
      </w:pPr>
      <w:r>
        <w:rPr>
          <w:rFonts w:ascii="Times New Roman" w:hAnsi="Times New Roman"/>
        </w:rPr>
        <w:t>A</w:t>
      </w:r>
      <w:r w:rsidR="00A73422">
        <w:rPr>
          <w:rFonts w:ascii="Times New Roman" w:hAnsi="Times New Roman"/>
        </w:rPr>
        <w:t xml:space="preserve">s </w:t>
      </w:r>
      <m:oMath>
        <m:sSub>
          <m:sSubPr>
            <m:ctrlPr>
              <w:rPr>
                <w:rFonts w:ascii="Cambria Math" w:hAnsi="Cambria Math"/>
                <w:i/>
                <w:sz w:val="28"/>
              </w:rPr>
            </m:ctrlPr>
          </m:sSubPr>
          <m:e>
            <m:r>
              <w:rPr>
                <w:rFonts w:ascii="Cambria Math" w:hAnsi="Cambria Math"/>
                <w:sz w:val="28"/>
              </w:rPr>
              <m:t>V</m:t>
            </m:r>
          </m:e>
          <m:sub>
            <m:r>
              <w:rPr>
                <w:rFonts w:ascii="Cambria Math" w:hAnsi="Cambria Math"/>
                <w:sz w:val="28"/>
              </w:rPr>
              <m:t>e</m:t>
            </m:r>
          </m:sub>
        </m:sSub>
        <m:r>
          <w:rPr>
            <w:rFonts w:ascii="Cambria Math" w:hAnsi="Cambria Math"/>
            <w:sz w:val="28"/>
          </w:rPr>
          <m:t xml:space="preserve">= </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m</m:t>
                </m:r>
              </m:e>
              <m:sub>
                <m:r>
                  <w:rPr>
                    <w:rFonts w:ascii="Cambria Math" w:hAnsi="Cambria Math"/>
                    <w:sz w:val="28"/>
                  </w:rPr>
                  <m:t>e</m:t>
                </m:r>
              </m:sub>
            </m:sSub>
          </m:num>
          <m:den>
            <m:sSub>
              <m:sSubPr>
                <m:ctrlPr>
                  <w:rPr>
                    <w:rFonts w:ascii="Cambria Math" w:hAnsi="Cambria Math"/>
                    <w:i/>
                    <w:sz w:val="28"/>
                  </w:rPr>
                </m:ctrlPr>
              </m:sSubPr>
              <m:e>
                <m:r>
                  <w:rPr>
                    <w:rFonts w:ascii="Cambria Math" w:hAnsi="Cambria Math"/>
                    <w:sz w:val="28"/>
                  </w:rPr>
                  <m:t>D</m:t>
                </m:r>
              </m:e>
              <m:sub>
                <m:r>
                  <w:rPr>
                    <w:rFonts w:ascii="Cambria Math" w:hAnsi="Cambria Math"/>
                    <w:sz w:val="28"/>
                  </w:rPr>
                  <m:t>e</m:t>
                </m:r>
              </m:sub>
            </m:sSub>
          </m:den>
        </m:f>
        <m:r>
          <w:rPr>
            <w:rFonts w:ascii="Cambria Math" w:hAnsi="Cambria Math"/>
            <w:sz w:val="28"/>
          </w:rPr>
          <m:t xml:space="preserve"> </m:t>
        </m:r>
      </m:oMath>
      <w:r w:rsidR="00BE55D2">
        <w:rPr>
          <w:rFonts w:ascii="Times New Roman" w:hAnsi="Times New Roman"/>
        </w:rPr>
        <w:t xml:space="preserve"> </w:t>
      </w:r>
      <w:r w:rsidR="00B7327A">
        <w:rPr>
          <w:rFonts w:ascii="Times New Roman" w:hAnsi="Times New Roman"/>
        </w:rPr>
        <w:t xml:space="preserve"> </w:t>
      </w:r>
      <w:proofErr w:type="gramStart"/>
      <w:r w:rsidR="00BE55D2">
        <w:rPr>
          <w:rFonts w:ascii="Times New Roman" w:hAnsi="Times New Roman"/>
        </w:rPr>
        <w:t xml:space="preserve">and </w:t>
      </w:r>
      <w:proofErr w:type="gramEnd"/>
      <m:oMath>
        <m:sSub>
          <m:sSubPr>
            <m:ctrlPr>
              <w:rPr>
                <w:rFonts w:ascii="Cambria Math" w:hAnsi="Cambria Math"/>
                <w:i/>
                <w:sz w:val="28"/>
              </w:rPr>
            </m:ctrlPr>
          </m:sSubPr>
          <m:e>
            <m:r>
              <w:rPr>
                <w:rFonts w:ascii="Cambria Math" w:hAnsi="Cambria Math"/>
                <w:sz w:val="28"/>
              </w:rPr>
              <m:t>m</m:t>
            </m:r>
          </m:e>
          <m:sub>
            <m:r>
              <w:rPr>
                <w:rFonts w:ascii="Cambria Math" w:hAnsi="Cambria Math"/>
                <w:sz w:val="28"/>
              </w:rPr>
              <m:t>e</m:t>
            </m:r>
          </m:sub>
        </m:sSub>
        <m:r>
          <w:rPr>
            <w:rFonts w:ascii="Cambria Math" w:hAnsi="Cambria Math"/>
            <w:sz w:val="28"/>
          </w:rPr>
          <m:t>=</m:t>
        </m:r>
        <m:sSub>
          <m:sSubPr>
            <m:ctrlPr>
              <w:rPr>
                <w:rFonts w:ascii="Cambria Math" w:hAnsi="Cambria Math"/>
                <w:i/>
                <w:sz w:val="28"/>
              </w:rPr>
            </m:ctrlPr>
          </m:sSubPr>
          <m:e>
            <m:r>
              <w:rPr>
                <w:rFonts w:ascii="Cambria Math" w:hAnsi="Cambria Math"/>
                <w:sz w:val="28"/>
              </w:rPr>
              <m:t>m</m:t>
            </m:r>
          </m:e>
          <m:sub>
            <m:r>
              <w:rPr>
                <w:rFonts w:ascii="Cambria Math" w:hAnsi="Cambria Math"/>
                <w:sz w:val="28"/>
              </w:rPr>
              <m:t>a</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m</m:t>
            </m:r>
          </m:e>
          <m:sub>
            <m:r>
              <w:rPr>
                <w:rFonts w:ascii="Cambria Math" w:hAnsi="Cambria Math"/>
                <w:sz w:val="28"/>
              </w:rPr>
              <m:t>f</m:t>
            </m:r>
          </m:sub>
        </m:sSub>
        <m:r>
          <w:rPr>
            <w:rFonts w:ascii="Cambria Math" w:hAnsi="Cambria Math"/>
            <w:sz w:val="28"/>
          </w:rPr>
          <m:t xml:space="preserve"> </m:t>
        </m:r>
      </m:oMath>
      <w:r w:rsidR="00B7327A">
        <w:rPr>
          <w:rFonts w:ascii="Times New Roman" w:hAnsi="Times New Roman"/>
          <w:sz w:val="28"/>
        </w:rPr>
        <w:t>; thus:</w:t>
      </w:r>
    </w:p>
    <w:p w:rsidR="00BE55D2" w:rsidRPr="002516E7" w:rsidRDefault="00BE55D2" w:rsidP="00A7402B">
      <w:pPr>
        <w:pStyle w:val="TAMainText"/>
        <w:ind w:firstLine="0"/>
        <w:jc w:val="left"/>
        <w:rPr>
          <w:rFonts w:ascii="Times New Roman" w:hAnsi="Times New Roman"/>
        </w:rPr>
      </w:pPr>
      <m:oMath>
        <m:r>
          <w:rPr>
            <w:rFonts w:ascii="Cambria Math" w:hAnsi="Cambria Math"/>
            <w:szCs w:val="24"/>
          </w:rPr>
          <m:t>EI</m:t>
        </m:r>
        <m:d>
          <m:dPr>
            <m:ctrlPr>
              <w:rPr>
                <w:rFonts w:ascii="Cambria Math" w:hAnsi="Cambria Math"/>
                <w:i/>
                <w:szCs w:val="24"/>
              </w:rPr>
            </m:ctrlPr>
          </m:dPr>
          <m:e>
            <m:r>
              <w:rPr>
                <w:rFonts w:ascii="Cambria Math" w:hAnsi="Cambria Math"/>
                <w:szCs w:val="24"/>
              </w:rPr>
              <m:t>i</m:t>
            </m:r>
          </m:e>
        </m:d>
        <m:r>
          <w:rPr>
            <w:rFonts w:ascii="Cambria Math" w:hAnsi="Cambria Math"/>
            <w:szCs w:val="24"/>
          </w:rPr>
          <m:t xml:space="preserve">= </m:t>
        </m:r>
        <m:d>
          <m:dPr>
            <m:ctrlPr>
              <w:rPr>
                <w:rFonts w:ascii="Cambria Math" w:hAnsi="Cambria Math"/>
                <w:i/>
                <w:szCs w:val="24"/>
              </w:rPr>
            </m:ctrlPr>
          </m:dPr>
          <m:e>
            <m:r>
              <w:rPr>
                <w:rFonts w:ascii="Cambria Math" w:hAnsi="Cambria Math"/>
                <w:szCs w:val="24"/>
              </w:rPr>
              <m:t>1+ AFR</m:t>
            </m:r>
          </m:e>
        </m:d>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m:t>
            </m:r>
          </m:sub>
        </m:sSub>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D</m:t>
                    </m:r>
                  </m:e>
                  <m:sub>
                    <m:r>
                      <w:rPr>
                        <w:rFonts w:ascii="Cambria Math" w:hAnsi="Cambria Math"/>
                        <w:szCs w:val="24"/>
                      </w:rPr>
                      <m:t>i</m:t>
                    </m:r>
                  </m:sub>
                </m:sSub>
              </m:num>
              <m:den>
                <m:sSub>
                  <m:sSubPr>
                    <m:ctrlPr>
                      <w:rPr>
                        <w:rFonts w:ascii="Cambria Math" w:hAnsi="Cambria Math"/>
                        <w:i/>
                        <w:szCs w:val="24"/>
                      </w:rPr>
                    </m:ctrlPr>
                  </m:sSubPr>
                  <m:e>
                    <m:r>
                      <w:rPr>
                        <w:rFonts w:ascii="Cambria Math" w:hAnsi="Cambria Math"/>
                        <w:szCs w:val="24"/>
                      </w:rPr>
                      <m:t>D</m:t>
                    </m:r>
                  </m:e>
                  <m:sub>
                    <m:r>
                      <w:rPr>
                        <w:rFonts w:ascii="Cambria Math" w:hAnsi="Cambria Math"/>
                        <w:szCs w:val="24"/>
                      </w:rPr>
                      <m:t>e</m:t>
                    </m:r>
                  </m:sub>
                </m:sSub>
              </m:den>
            </m:f>
          </m:e>
        </m:d>
        <m:r>
          <w:rPr>
            <w:rFonts w:ascii="Cambria Math" w:hAnsi="Cambria Math"/>
            <w:szCs w:val="24"/>
          </w:rPr>
          <m:t xml:space="preserve">*1000≈ </m:t>
        </m:r>
        <m:d>
          <m:dPr>
            <m:ctrlPr>
              <w:rPr>
                <w:rFonts w:ascii="Cambria Math" w:hAnsi="Cambria Math"/>
                <w:i/>
                <w:szCs w:val="24"/>
              </w:rPr>
            </m:ctrlPr>
          </m:dPr>
          <m:e>
            <m:r>
              <w:rPr>
                <w:rFonts w:ascii="Cambria Math" w:hAnsi="Cambria Math"/>
                <w:szCs w:val="24"/>
              </w:rPr>
              <m:t>1+ AFR</m:t>
            </m:r>
          </m:e>
        </m:d>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m:t>
            </m:r>
          </m:sub>
        </m:sSub>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MW</m:t>
                    </m:r>
                  </m:e>
                  <m:sub>
                    <m:r>
                      <w:rPr>
                        <w:rFonts w:ascii="Cambria Math" w:hAnsi="Cambria Math"/>
                        <w:szCs w:val="24"/>
                      </w:rPr>
                      <m:t>i</m:t>
                    </m:r>
                  </m:sub>
                </m:sSub>
              </m:num>
              <m:den>
                <m:sSub>
                  <m:sSubPr>
                    <m:ctrlPr>
                      <w:rPr>
                        <w:rFonts w:ascii="Cambria Math" w:hAnsi="Cambria Math"/>
                        <w:i/>
                        <w:szCs w:val="24"/>
                      </w:rPr>
                    </m:ctrlPr>
                  </m:sSubPr>
                  <m:e>
                    <m:r>
                      <w:rPr>
                        <w:rFonts w:ascii="Cambria Math" w:hAnsi="Cambria Math"/>
                        <w:szCs w:val="24"/>
                      </w:rPr>
                      <m:t>MW</m:t>
                    </m:r>
                  </m:e>
                  <m:sub>
                    <m:r>
                      <w:rPr>
                        <w:rFonts w:ascii="Cambria Math" w:hAnsi="Cambria Math"/>
                        <w:szCs w:val="24"/>
                      </w:rPr>
                      <m:t>a</m:t>
                    </m:r>
                  </m:sub>
                </m:sSub>
              </m:den>
            </m:f>
          </m:e>
        </m:d>
        <m:r>
          <w:rPr>
            <w:rFonts w:ascii="Cambria Math" w:hAnsi="Cambria Math"/>
            <w:szCs w:val="24"/>
          </w:rPr>
          <m:t>*1000</m:t>
        </m:r>
      </m:oMath>
      <w:r w:rsidR="000B4F0E">
        <w:rPr>
          <w:rFonts w:ascii="Times New Roman" w:hAnsi="Times New Roman"/>
        </w:rPr>
        <w:t xml:space="preserve"> </w:t>
      </w:r>
      <w:r w:rsidR="00A7402B">
        <w:rPr>
          <w:rFonts w:ascii="Times New Roman" w:hAnsi="Times New Roman"/>
        </w:rPr>
        <w:t xml:space="preserve">  </w:t>
      </w:r>
      <w:proofErr w:type="gramStart"/>
      <w:r w:rsidR="000B4F0E">
        <w:rPr>
          <w:rFonts w:ascii="Times New Roman" w:hAnsi="Times New Roman"/>
        </w:rPr>
        <w:t>g/kg-fuel</w:t>
      </w:r>
      <w:proofErr w:type="gramEnd"/>
      <w:r w:rsidR="000B4F0E">
        <w:rPr>
          <w:rFonts w:ascii="Times New Roman" w:hAnsi="Times New Roman"/>
        </w:rPr>
        <w:tab/>
      </w:r>
      <w:r w:rsidR="00A7402B">
        <w:rPr>
          <w:rFonts w:ascii="Times New Roman" w:hAnsi="Times New Roman"/>
        </w:rPr>
        <w:t>E</w:t>
      </w:r>
      <w:r w:rsidR="000B4F0E">
        <w:rPr>
          <w:rFonts w:ascii="Times New Roman" w:hAnsi="Times New Roman"/>
        </w:rPr>
        <w:t>quation 1</w:t>
      </w:r>
    </w:p>
    <w:p w:rsidR="006E61D5" w:rsidRDefault="003B1A5D" w:rsidP="005D4E18">
      <w:pPr>
        <w:pStyle w:val="TAMainText"/>
        <w:rPr>
          <w:rFonts w:ascii="Times New Roman" w:hAnsi="Times New Roman"/>
        </w:rPr>
      </w:pPr>
      <w:r>
        <w:rPr>
          <w:rFonts w:ascii="Times New Roman" w:hAnsi="Times New Roman"/>
        </w:rPr>
        <w:t>Where;</w:t>
      </w:r>
      <w:r w:rsidR="00380B25">
        <w:rPr>
          <w:rFonts w:ascii="Times New Roman" w:hAnsi="Times New Roman"/>
        </w:rPr>
        <w:t xml:space="preserve"> </w:t>
      </w:r>
      <w:r w:rsidR="000B4F0E">
        <w:rPr>
          <w:rFonts w:ascii="Times New Roman" w:hAnsi="Times New Roman"/>
        </w:rPr>
        <w:t>m</w:t>
      </w:r>
      <w:r w:rsidR="000B4F0E" w:rsidRPr="000B4F0E">
        <w:rPr>
          <w:rFonts w:ascii="Times New Roman" w:hAnsi="Times New Roman"/>
          <w:vertAlign w:val="subscript"/>
        </w:rPr>
        <w:t>i</w:t>
      </w:r>
      <w:r w:rsidR="000B4F0E">
        <w:rPr>
          <w:rFonts w:ascii="Times New Roman" w:hAnsi="Times New Roman"/>
        </w:rPr>
        <w:t xml:space="preserve"> is the mass rate of the emission component </w:t>
      </w:r>
      <w:proofErr w:type="spellStart"/>
      <w:r w:rsidR="000B4F0E">
        <w:rPr>
          <w:rFonts w:ascii="Times New Roman" w:hAnsi="Times New Roman"/>
        </w:rPr>
        <w:t>i</w:t>
      </w:r>
      <w:proofErr w:type="spellEnd"/>
      <w:r w:rsidR="000B4F0E">
        <w:rPr>
          <w:rFonts w:ascii="Times New Roman" w:hAnsi="Times New Roman"/>
        </w:rPr>
        <w:t xml:space="preserve">; </w:t>
      </w:r>
      <w:r w:rsidR="000B5240" w:rsidRPr="005D4E18">
        <w:rPr>
          <w:rFonts w:ascii="Times New Roman" w:hAnsi="Times New Roman"/>
        </w:rPr>
        <w:t>C</w:t>
      </w:r>
      <w:r w:rsidR="000B5240" w:rsidRPr="0096428A">
        <w:rPr>
          <w:rFonts w:ascii="Times New Roman" w:hAnsi="Times New Roman"/>
          <w:vertAlign w:val="subscript"/>
        </w:rPr>
        <w:t>i</w:t>
      </w:r>
      <w:r w:rsidR="000B5240" w:rsidRPr="005D4E18">
        <w:rPr>
          <w:rFonts w:ascii="Times New Roman" w:hAnsi="Times New Roman"/>
        </w:rPr>
        <w:t xml:space="preserve"> is the concentration of the component</w:t>
      </w:r>
      <w:r w:rsidR="000B5240">
        <w:rPr>
          <w:rFonts w:ascii="Times New Roman" w:hAnsi="Times New Roman"/>
        </w:rPr>
        <w:t xml:space="preserve">; </w:t>
      </w:r>
      <w:r w:rsidR="00380B25">
        <w:rPr>
          <w:rFonts w:ascii="Times New Roman" w:hAnsi="Times New Roman"/>
        </w:rPr>
        <w:t>D</w:t>
      </w:r>
      <w:r w:rsidR="00380B25" w:rsidRPr="0096428A">
        <w:rPr>
          <w:rFonts w:ascii="Times New Roman" w:hAnsi="Times New Roman"/>
          <w:vertAlign w:val="subscript"/>
        </w:rPr>
        <w:t>i</w:t>
      </w:r>
      <w:r w:rsidR="00380B25">
        <w:rPr>
          <w:rFonts w:ascii="Times New Roman" w:hAnsi="Times New Roman"/>
        </w:rPr>
        <w:t xml:space="preserve"> is the density of an </w:t>
      </w:r>
      <w:r w:rsidR="005D4E18" w:rsidRPr="005D4E18">
        <w:rPr>
          <w:rFonts w:ascii="Times New Roman" w:hAnsi="Times New Roman"/>
        </w:rPr>
        <w:t xml:space="preserve">emission component </w:t>
      </w:r>
      <w:proofErr w:type="spellStart"/>
      <w:r w:rsidR="00380B25">
        <w:rPr>
          <w:rFonts w:ascii="Times New Roman" w:hAnsi="Times New Roman"/>
        </w:rPr>
        <w:t>i</w:t>
      </w:r>
      <w:proofErr w:type="spellEnd"/>
      <w:r w:rsidR="00380B25">
        <w:rPr>
          <w:rFonts w:ascii="Times New Roman" w:hAnsi="Times New Roman"/>
        </w:rPr>
        <w:t xml:space="preserve">; </w:t>
      </w:r>
      <w:proofErr w:type="spellStart"/>
      <w:r w:rsidR="000B4F0E">
        <w:rPr>
          <w:rFonts w:ascii="Times New Roman" w:hAnsi="Times New Roman"/>
        </w:rPr>
        <w:t>V</w:t>
      </w:r>
      <w:r w:rsidR="000B4F0E" w:rsidRPr="000B4F0E">
        <w:rPr>
          <w:rFonts w:ascii="Times New Roman" w:hAnsi="Times New Roman"/>
          <w:vertAlign w:val="subscript"/>
        </w:rPr>
        <w:t>e</w:t>
      </w:r>
      <w:proofErr w:type="spellEnd"/>
      <w:r w:rsidR="000B4F0E">
        <w:rPr>
          <w:rFonts w:ascii="Times New Roman" w:hAnsi="Times New Roman"/>
        </w:rPr>
        <w:t xml:space="preserve"> is the volumetric flow rate of the exhaust gas; </w:t>
      </w:r>
      <w:r w:rsidR="00331251">
        <w:rPr>
          <w:rFonts w:ascii="Times New Roman" w:hAnsi="Times New Roman"/>
        </w:rPr>
        <w:t>m</w:t>
      </w:r>
      <w:r w:rsidR="00331251" w:rsidRPr="0096428A">
        <w:rPr>
          <w:rFonts w:ascii="Times New Roman" w:hAnsi="Times New Roman"/>
          <w:vertAlign w:val="subscript"/>
        </w:rPr>
        <w:t>e</w:t>
      </w:r>
      <w:r w:rsidR="00331251">
        <w:rPr>
          <w:rFonts w:ascii="Times New Roman" w:hAnsi="Times New Roman"/>
        </w:rPr>
        <w:t xml:space="preserve"> is the mass flow rate of the exhaust gas; </w:t>
      </w:r>
      <w:r w:rsidR="0096428A">
        <w:rPr>
          <w:rFonts w:ascii="Times New Roman" w:hAnsi="Times New Roman"/>
        </w:rPr>
        <w:t>D</w:t>
      </w:r>
      <w:r w:rsidR="0096428A" w:rsidRPr="0096428A">
        <w:rPr>
          <w:rFonts w:ascii="Times New Roman" w:hAnsi="Times New Roman"/>
          <w:vertAlign w:val="subscript"/>
        </w:rPr>
        <w:t>e</w:t>
      </w:r>
      <w:r w:rsidR="0096428A">
        <w:rPr>
          <w:rFonts w:ascii="Times New Roman" w:hAnsi="Times New Roman"/>
        </w:rPr>
        <w:t xml:space="preserve"> is the density of </w:t>
      </w:r>
      <w:r w:rsidR="002B459D">
        <w:rPr>
          <w:rFonts w:ascii="Times New Roman" w:hAnsi="Times New Roman"/>
        </w:rPr>
        <w:t>the exhaust gas</w:t>
      </w:r>
      <w:r w:rsidR="000B4F0E">
        <w:rPr>
          <w:rFonts w:ascii="Times New Roman" w:hAnsi="Times New Roman"/>
        </w:rPr>
        <w:t xml:space="preserve"> (air </w:t>
      </w:r>
      <w:r w:rsidR="000B4F0E">
        <w:rPr>
          <w:rFonts w:ascii="Times New Roman" w:hAnsi="Times New Roman"/>
        </w:rPr>
        <w:lastRenderedPageBreak/>
        <w:t>density is used here)</w:t>
      </w:r>
      <w:r w:rsidR="0096428A">
        <w:rPr>
          <w:rFonts w:ascii="Times New Roman" w:hAnsi="Times New Roman"/>
        </w:rPr>
        <w:t xml:space="preserve">; </w:t>
      </w:r>
      <w:r w:rsidR="000B4F0E">
        <w:rPr>
          <w:rFonts w:ascii="Times New Roman" w:hAnsi="Times New Roman"/>
        </w:rPr>
        <w:t>AFR</w:t>
      </w:r>
      <w:r w:rsidR="005D4E18" w:rsidRPr="005D4E18">
        <w:rPr>
          <w:rFonts w:ascii="Times New Roman" w:hAnsi="Times New Roman"/>
        </w:rPr>
        <w:t xml:space="preserve"> is the air/fue</w:t>
      </w:r>
      <w:r w:rsidR="0063642E">
        <w:rPr>
          <w:rFonts w:ascii="Times New Roman" w:hAnsi="Times New Roman"/>
        </w:rPr>
        <w:t>l ratio on a mass basis calculated by carbon balance</w:t>
      </w:r>
      <w:r w:rsidR="00F93095">
        <w:rPr>
          <w:rFonts w:ascii="Times New Roman" w:hAnsi="Times New Roman"/>
        </w:rPr>
        <w:t xml:space="preserve">; </w:t>
      </w:r>
      <w:r w:rsidR="00DD2F26">
        <w:rPr>
          <w:rFonts w:ascii="Times New Roman" w:hAnsi="Times New Roman"/>
        </w:rPr>
        <w:t>m</w:t>
      </w:r>
      <w:r w:rsidR="00DD2F26" w:rsidRPr="00DD2F26">
        <w:rPr>
          <w:rFonts w:ascii="Times New Roman" w:hAnsi="Times New Roman"/>
          <w:vertAlign w:val="subscript"/>
        </w:rPr>
        <w:t>f</w:t>
      </w:r>
      <w:r w:rsidR="00DD2F26">
        <w:rPr>
          <w:rFonts w:ascii="Times New Roman" w:hAnsi="Times New Roman"/>
        </w:rPr>
        <w:t xml:space="preserve"> and m</w:t>
      </w:r>
      <w:r w:rsidR="00DD2F26" w:rsidRPr="00DD2F26">
        <w:rPr>
          <w:rFonts w:ascii="Times New Roman" w:hAnsi="Times New Roman"/>
          <w:vertAlign w:val="subscript"/>
        </w:rPr>
        <w:t>a</w:t>
      </w:r>
      <w:r w:rsidR="00DD2F26">
        <w:rPr>
          <w:rFonts w:ascii="Times New Roman" w:hAnsi="Times New Roman"/>
        </w:rPr>
        <w:t xml:space="preserve"> are the fuel and air mass flow rate</w:t>
      </w:r>
      <w:r w:rsidR="00684A55">
        <w:rPr>
          <w:rFonts w:ascii="Times New Roman" w:hAnsi="Times New Roman"/>
        </w:rPr>
        <w:t xml:space="preserve"> respectively</w:t>
      </w:r>
      <w:r w:rsidR="00A7402B">
        <w:rPr>
          <w:rFonts w:ascii="Times New Roman" w:hAnsi="Times New Roman"/>
        </w:rPr>
        <w:t xml:space="preserve">; </w:t>
      </w:r>
      <w:proofErr w:type="spellStart"/>
      <w:r w:rsidR="00A7402B">
        <w:rPr>
          <w:rFonts w:ascii="Times New Roman" w:hAnsi="Times New Roman"/>
        </w:rPr>
        <w:t>MW</w:t>
      </w:r>
      <w:r w:rsidR="00A7402B" w:rsidRPr="00A7402B">
        <w:rPr>
          <w:rFonts w:ascii="Times New Roman" w:hAnsi="Times New Roman"/>
          <w:vertAlign w:val="subscript"/>
        </w:rPr>
        <w:t>i</w:t>
      </w:r>
      <w:proofErr w:type="spellEnd"/>
      <w:r w:rsidR="00A7402B">
        <w:rPr>
          <w:rFonts w:ascii="Times New Roman" w:hAnsi="Times New Roman"/>
        </w:rPr>
        <w:t xml:space="preserve"> and </w:t>
      </w:r>
      <w:proofErr w:type="spellStart"/>
      <w:r w:rsidR="00A7402B">
        <w:rPr>
          <w:rFonts w:ascii="Times New Roman" w:hAnsi="Times New Roman"/>
        </w:rPr>
        <w:t>MW</w:t>
      </w:r>
      <w:r w:rsidR="00A7402B" w:rsidRPr="00A7402B">
        <w:rPr>
          <w:rFonts w:ascii="Times New Roman" w:hAnsi="Times New Roman"/>
          <w:vertAlign w:val="subscript"/>
        </w:rPr>
        <w:t>a</w:t>
      </w:r>
      <w:proofErr w:type="spellEnd"/>
      <w:r w:rsidR="00A7402B">
        <w:rPr>
          <w:rFonts w:ascii="Times New Roman" w:hAnsi="Times New Roman"/>
        </w:rPr>
        <w:t xml:space="preserve"> are the molecular weight of the emission component </w:t>
      </w:r>
      <w:proofErr w:type="spellStart"/>
      <w:r w:rsidR="00A7402B">
        <w:rPr>
          <w:rFonts w:ascii="Times New Roman" w:hAnsi="Times New Roman"/>
        </w:rPr>
        <w:t>i</w:t>
      </w:r>
      <w:proofErr w:type="spellEnd"/>
      <w:r w:rsidR="00A7402B">
        <w:rPr>
          <w:rFonts w:ascii="Times New Roman" w:hAnsi="Times New Roman"/>
        </w:rPr>
        <w:t xml:space="preserve"> and air respectively.  </w:t>
      </w:r>
    </w:p>
    <w:p w:rsidR="00A66131" w:rsidRPr="00AA53F1" w:rsidRDefault="00157996" w:rsidP="0048202E">
      <w:pPr>
        <w:pStyle w:val="Heading1"/>
        <w:numPr>
          <w:ilvl w:val="0"/>
          <w:numId w:val="13"/>
        </w:numPr>
        <w:ind w:left="426" w:hanging="426"/>
      </w:pPr>
      <w:r w:rsidRPr="00AA53F1">
        <w:t>RESULTS</w:t>
      </w:r>
      <w:r w:rsidR="00A66131" w:rsidRPr="00AA53F1">
        <w:t xml:space="preserve"> and D</w:t>
      </w:r>
      <w:r w:rsidRPr="00AA53F1">
        <w:t>ISCUSSIONS</w:t>
      </w:r>
    </w:p>
    <w:p w:rsidR="00A66131" w:rsidRPr="0048202E" w:rsidRDefault="0048202E" w:rsidP="00043700">
      <w:pPr>
        <w:pStyle w:val="Heading2"/>
        <w:ind w:firstLine="142"/>
      </w:pPr>
      <w:r>
        <w:t xml:space="preserve">3.1 </w:t>
      </w:r>
      <w:r w:rsidR="00A66131" w:rsidRPr="0048202E">
        <w:t>Aldehydes emissions as a function of engine power and warm up</w:t>
      </w:r>
    </w:p>
    <w:p w:rsidR="003D45C6" w:rsidRPr="00C81EE5" w:rsidRDefault="00A66131" w:rsidP="00E45299">
      <w:pPr>
        <w:pStyle w:val="TAMainText"/>
        <w:rPr>
          <w:rFonts w:ascii="Times New Roman" w:hAnsi="Times New Roman"/>
          <w:lang w:val="en-GB"/>
        </w:rPr>
      </w:pPr>
      <w:r w:rsidRPr="00C81EE5">
        <w:rPr>
          <w:rFonts w:ascii="Times New Roman" w:hAnsi="Times New Roman"/>
          <w:lang w:val="en-GB"/>
        </w:rPr>
        <w:t xml:space="preserve">Aldehydes emissions are the products of incomplete combustion and </w:t>
      </w:r>
      <w:r w:rsidR="009927A4">
        <w:rPr>
          <w:rFonts w:ascii="Times New Roman" w:hAnsi="Times New Roman"/>
          <w:lang w:val="en-GB"/>
        </w:rPr>
        <w:t xml:space="preserve">are </w:t>
      </w:r>
      <w:r w:rsidRPr="00C81EE5">
        <w:rPr>
          <w:rFonts w:ascii="Times New Roman" w:hAnsi="Times New Roman"/>
          <w:lang w:val="en-GB"/>
        </w:rPr>
        <w:t>related to combustion temperatures and thus engine power settings. The EI (Emission Index) of three aldehydes: formaldehyde, acetaldehyde and acrolein were determined at three engine operation conditions (cold idle, f</w:t>
      </w:r>
      <w:r w:rsidR="00DD3EC4">
        <w:rPr>
          <w:rFonts w:ascii="Times New Roman" w:hAnsi="Times New Roman"/>
          <w:lang w:val="en-GB"/>
        </w:rPr>
        <w:t>ull power and hot idle) for five</w:t>
      </w:r>
      <w:r w:rsidRPr="00C81EE5">
        <w:rPr>
          <w:rFonts w:ascii="Times New Roman" w:hAnsi="Times New Roman"/>
          <w:lang w:val="en-GB"/>
        </w:rPr>
        <w:t xml:space="preserve"> fuels. The results are shown in figures 2 to 4 with error bars. These error bars are estimated based on the detection limit of the FTIR (~2ppm). All three aldehydes emissions are at the highest levels at cold idle and the lowest levels at full power, which were directly related to </w:t>
      </w:r>
      <w:r w:rsidR="00BB7F80">
        <w:rPr>
          <w:rFonts w:ascii="Times New Roman" w:hAnsi="Times New Roman"/>
          <w:lang w:val="en-GB"/>
        </w:rPr>
        <w:t xml:space="preserve">the </w:t>
      </w:r>
      <w:r w:rsidRPr="00C81EE5">
        <w:rPr>
          <w:rFonts w:ascii="Times New Roman" w:hAnsi="Times New Roman"/>
          <w:lang w:val="en-GB"/>
        </w:rPr>
        <w:t xml:space="preserve">combustion temperatures. </w:t>
      </w:r>
    </w:p>
    <w:p w:rsidR="002E545B" w:rsidRPr="00C81EE5" w:rsidRDefault="002E545B" w:rsidP="00E45299">
      <w:pPr>
        <w:pStyle w:val="TAMainText"/>
        <w:rPr>
          <w:rFonts w:ascii="Times New Roman" w:hAnsi="Times New Roman"/>
          <w:lang w:val="en-GB"/>
        </w:rPr>
      </w:pPr>
      <w:r w:rsidRPr="00C81EE5">
        <w:rPr>
          <w:rFonts w:ascii="Times New Roman" w:hAnsi="Times New Roman"/>
          <w:lang w:val="en-GB"/>
        </w:rPr>
        <w:t>At</w:t>
      </w:r>
      <w:r w:rsidR="001D27AA" w:rsidRPr="00C81EE5">
        <w:rPr>
          <w:rFonts w:ascii="Times New Roman" w:hAnsi="Times New Roman"/>
          <w:lang w:val="en-GB"/>
        </w:rPr>
        <w:t xml:space="preserve"> </w:t>
      </w:r>
      <w:r w:rsidRPr="00C81EE5">
        <w:rPr>
          <w:rFonts w:ascii="Times New Roman" w:hAnsi="Times New Roman"/>
          <w:lang w:val="en-GB"/>
        </w:rPr>
        <w:t>idle conditions</w:t>
      </w:r>
      <w:r w:rsidR="001D27AA" w:rsidRPr="00C81EE5">
        <w:rPr>
          <w:rFonts w:ascii="Times New Roman" w:hAnsi="Times New Roman"/>
          <w:lang w:val="en-GB"/>
        </w:rPr>
        <w:t xml:space="preserve">, </w:t>
      </w:r>
      <w:r w:rsidR="008C1CCC" w:rsidRPr="00C81EE5">
        <w:rPr>
          <w:rFonts w:ascii="Times New Roman" w:hAnsi="Times New Roman"/>
          <w:lang w:val="en-GB"/>
        </w:rPr>
        <w:t xml:space="preserve">the HEFA </w:t>
      </w:r>
      <w:r w:rsidR="001D27AA" w:rsidRPr="00C81EE5">
        <w:rPr>
          <w:rFonts w:ascii="Times New Roman" w:hAnsi="Times New Roman"/>
          <w:lang w:val="en-GB"/>
        </w:rPr>
        <w:t xml:space="preserve">fuels F and I showed </w:t>
      </w:r>
      <w:r w:rsidR="008C1CCC" w:rsidRPr="00C81EE5">
        <w:rPr>
          <w:rFonts w:ascii="Times New Roman" w:hAnsi="Times New Roman"/>
          <w:lang w:val="en-GB"/>
        </w:rPr>
        <w:t>the similar formaldehyde emissions with</w:t>
      </w:r>
      <w:r w:rsidRPr="00C81EE5">
        <w:rPr>
          <w:rFonts w:ascii="Times New Roman" w:hAnsi="Times New Roman"/>
          <w:lang w:val="en-GB"/>
        </w:rPr>
        <w:t xml:space="preserve"> Jet A</w:t>
      </w:r>
      <w:r w:rsidR="00BB7F80">
        <w:rPr>
          <w:rFonts w:ascii="Times New Roman" w:hAnsi="Times New Roman"/>
          <w:lang w:val="en-GB"/>
        </w:rPr>
        <w:t>-</w:t>
      </w:r>
      <w:r w:rsidRPr="00C81EE5">
        <w:rPr>
          <w:rFonts w:ascii="Times New Roman" w:hAnsi="Times New Roman"/>
          <w:lang w:val="en-GB"/>
        </w:rPr>
        <w:t>1</w:t>
      </w:r>
      <w:r w:rsidR="00FA108B" w:rsidRPr="00C81EE5">
        <w:rPr>
          <w:rFonts w:ascii="Times New Roman" w:hAnsi="Times New Roman"/>
          <w:lang w:val="en-GB"/>
        </w:rPr>
        <w:t xml:space="preserve"> while neat GTL fuel </w:t>
      </w:r>
      <w:r w:rsidR="008C1CCC" w:rsidRPr="00C81EE5">
        <w:rPr>
          <w:rFonts w:ascii="Times New Roman" w:hAnsi="Times New Roman"/>
          <w:lang w:val="en-GB"/>
        </w:rPr>
        <w:t>E and 10% FAE fuel H had lower</w:t>
      </w:r>
      <w:r w:rsidR="00FA108B" w:rsidRPr="00C81EE5">
        <w:rPr>
          <w:rFonts w:ascii="Times New Roman" w:hAnsi="Times New Roman"/>
          <w:lang w:val="en-GB"/>
        </w:rPr>
        <w:t xml:space="preserve"> level</w:t>
      </w:r>
      <w:r w:rsidR="008C1CCC" w:rsidRPr="00C81EE5">
        <w:rPr>
          <w:rFonts w:ascii="Times New Roman" w:hAnsi="Times New Roman"/>
          <w:lang w:val="en-GB"/>
        </w:rPr>
        <w:t>s of formaldehyde emissions than</w:t>
      </w:r>
      <w:r w:rsidR="00FA108B" w:rsidRPr="00C81EE5">
        <w:rPr>
          <w:rFonts w:ascii="Times New Roman" w:hAnsi="Times New Roman"/>
          <w:lang w:val="en-GB"/>
        </w:rPr>
        <w:t xml:space="preserve"> </w:t>
      </w:r>
      <w:r w:rsidR="00A95B07">
        <w:rPr>
          <w:rFonts w:ascii="Times New Roman" w:hAnsi="Times New Roman"/>
          <w:lang w:val="en-GB"/>
        </w:rPr>
        <w:t>Jet A-1</w:t>
      </w:r>
      <w:r w:rsidR="00A429B1" w:rsidRPr="00C81EE5">
        <w:rPr>
          <w:rFonts w:ascii="Times New Roman" w:hAnsi="Times New Roman"/>
          <w:lang w:val="en-GB"/>
        </w:rPr>
        <w:t xml:space="preserve">. </w:t>
      </w:r>
      <w:r w:rsidR="00BD1554" w:rsidRPr="00C81EE5">
        <w:rPr>
          <w:rFonts w:ascii="Times New Roman" w:hAnsi="Times New Roman"/>
          <w:lang w:val="en-GB"/>
        </w:rPr>
        <w:t xml:space="preserve">This could be attributed to the differences in their carbon chain structure. </w:t>
      </w:r>
      <w:r w:rsidR="00F437EE" w:rsidRPr="00C81EE5">
        <w:rPr>
          <w:rFonts w:ascii="Times New Roman" w:hAnsi="Times New Roman"/>
          <w:lang w:val="en-GB"/>
        </w:rPr>
        <w:t xml:space="preserve"> HEFA fuel</w:t>
      </w:r>
      <w:r w:rsidR="001323DD" w:rsidRPr="00C81EE5">
        <w:rPr>
          <w:rFonts w:ascii="Times New Roman" w:hAnsi="Times New Roman"/>
          <w:lang w:val="en-GB"/>
        </w:rPr>
        <w:t xml:space="preserve">s have more branched hydrocarbons than GTL fuel and similar to </w:t>
      </w:r>
      <w:r w:rsidR="00A95B07">
        <w:rPr>
          <w:rFonts w:ascii="Times New Roman" w:hAnsi="Times New Roman"/>
          <w:lang w:val="en-GB"/>
        </w:rPr>
        <w:t>Jet A-1</w:t>
      </w:r>
      <w:r w:rsidR="00F437EE" w:rsidRPr="00C81EE5">
        <w:rPr>
          <w:rFonts w:ascii="Times New Roman" w:hAnsi="Times New Roman"/>
          <w:lang w:val="en-GB"/>
        </w:rPr>
        <w:t xml:space="preserve">. </w:t>
      </w:r>
      <w:r w:rsidR="001323DD" w:rsidRPr="00C81EE5">
        <w:rPr>
          <w:rFonts w:ascii="Times New Roman" w:hAnsi="Times New Roman"/>
          <w:lang w:val="en-GB"/>
        </w:rPr>
        <w:t xml:space="preserve">These branched hydrocarbons have a stronger </w:t>
      </w:r>
      <w:r w:rsidR="00CC2BA2" w:rsidRPr="00C81EE5">
        <w:rPr>
          <w:rFonts w:ascii="Times New Roman" w:hAnsi="Times New Roman"/>
          <w:lang w:val="en-GB"/>
        </w:rPr>
        <w:t>tendency for</w:t>
      </w:r>
      <w:r w:rsidR="001323DD" w:rsidRPr="00C81EE5">
        <w:rPr>
          <w:rFonts w:ascii="Times New Roman" w:hAnsi="Times New Roman"/>
          <w:lang w:val="en-GB"/>
        </w:rPr>
        <w:t xml:space="preserve"> α scissions of carbon chains than straight chain hydrocarbons such as GTL fuels, which is a major formation </w:t>
      </w:r>
      <w:r w:rsidR="00CC2BA2" w:rsidRPr="00C81EE5">
        <w:rPr>
          <w:rFonts w:ascii="Times New Roman" w:hAnsi="Times New Roman"/>
          <w:lang w:val="en-GB"/>
        </w:rPr>
        <w:t>route for formaldehyde</w:t>
      </w:r>
      <w:r w:rsidR="001323DD" w:rsidRPr="00C81EE5">
        <w:rPr>
          <w:rFonts w:ascii="Times New Roman" w:hAnsi="Times New Roman"/>
          <w:lang w:val="en-GB"/>
        </w:rPr>
        <w:t>.</w:t>
      </w:r>
      <w:r w:rsidR="00565E58">
        <w:rPr>
          <w:rFonts w:ascii="Times New Roman" w:hAnsi="Times New Roman"/>
          <w:lang w:val="en-GB"/>
        </w:rPr>
        <w:t xml:space="preserve"> </w:t>
      </w:r>
      <w:r w:rsidR="00F437EE" w:rsidRPr="00C81EE5">
        <w:rPr>
          <w:rFonts w:ascii="Times New Roman" w:hAnsi="Times New Roman"/>
          <w:lang w:val="en-GB"/>
        </w:rPr>
        <w:t xml:space="preserve"> </w:t>
      </w:r>
      <w:r w:rsidRPr="00C81EE5">
        <w:rPr>
          <w:rFonts w:ascii="Times New Roman" w:hAnsi="Times New Roman"/>
          <w:lang w:val="en-GB"/>
        </w:rPr>
        <w:t xml:space="preserve"> </w:t>
      </w:r>
    </w:p>
    <w:p w:rsidR="00A66131" w:rsidRPr="00C81EE5" w:rsidRDefault="00D27651" w:rsidP="00E45299">
      <w:pPr>
        <w:pStyle w:val="TAMainText"/>
        <w:rPr>
          <w:rFonts w:ascii="Times New Roman" w:hAnsi="Times New Roman"/>
          <w:lang w:val="en-GB"/>
        </w:rPr>
      </w:pPr>
      <w:r w:rsidRPr="00C81EE5">
        <w:rPr>
          <w:rFonts w:ascii="Times New Roman" w:hAnsi="Times New Roman"/>
          <w:lang w:val="en-GB"/>
        </w:rPr>
        <w:t xml:space="preserve">At the full power condition, </w:t>
      </w:r>
      <w:r w:rsidR="007269E5" w:rsidRPr="00C81EE5">
        <w:rPr>
          <w:rFonts w:ascii="Times New Roman" w:hAnsi="Times New Roman"/>
          <w:lang w:val="en-GB"/>
        </w:rPr>
        <w:t xml:space="preserve">all </w:t>
      </w:r>
      <w:r w:rsidR="0019755D" w:rsidRPr="00C81EE5">
        <w:rPr>
          <w:rFonts w:ascii="Times New Roman" w:hAnsi="Times New Roman"/>
          <w:lang w:val="en-GB"/>
        </w:rPr>
        <w:t xml:space="preserve">the </w:t>
      </w:r>
      <w:r w:rsidR="00753B3D" w:rsidRPr="00C81EE5">
        <w:rPr>
          <w:rFonts w:ascii="Times New Roman" w:hAnsi="Times New Roman"/>
          <w:lang w:val="en-GB"/>
        </w:rPr>
        <w:t xml:space="preserve">fuels </w:t>
      </w:r>
      <w:r w:rsidR="007269E5" w:rsidRPr="00C81EE5">
        <w:rPr>
          <w:rFonts w:ascii="Times New Roman" w:hAnsi="Times New Roman"/>
          <w:lang w:val="en-GB"/>
        </w:rPr>
        <w:t>had similar</w:t>
      </w:r>
      <w:r w:rsidR="0019755D" w:rsidRPr="00C81EE5">
        <w:rPr>
          <w:rFonts w:ascii="Times New Roman" w:hAnsi="Times New Roman"/>
          <w:lang w:val="en-GB"/>
        </w:rPr>
        <w:t xml:space="preserve"> formaldehyde emissions with</w:t>
      </w:r>
      <w:r w:rsidR="00753B3D" w:rsidRPr="00C81EE5">
        <w:rPr>
          <w:rFonts w:ascii="Times New Roman" w:hAnsi="Times New Roman"/>
          <w:lang w:val="en-GB"/>
        </w:rPr>
        <w:t xml:space="preserve"> Jet A</w:t>
      </w:r>
      <w:r w:rsidR="00530D44">
        <w:rPr>
          <w:rFonts w:ascii="Times New Roman" w:hAnsi="Times New Roman"/>
          <w:lang w:val="en-GB"/>
        </w:rPr>
        <w:t>-</w:t>
      </w:r>
      <w:r w:rsidR="00753B3D" w:rsidRPr="00C81EE5">
        <w:rPr>
          <w:rFonts w:ascii="Times New Roman" w:hAnsi="Times New Roman"/>
          <w:lang w:val="en-GB"/>
        </w:rPr>
        <w:t>1</w:t>
      </w:r>
      <w:r w:rsidR="0019755D" w:rsidRPr="00C81EE5">
        <w:rPr>
          <w:rFonts w:ascii="Times New Roman" w:hAnsi="Times New Roman"/>
          <w:lang w:val="en-GB"/>
        </w:rPr>
        <w:t xml:space="preserve"> except fuel H</w:t>
      </w:r>
      <w:r w:rsidR="00905DA5">
        <w:rPr>
          <w:rFonts w:ascii="Times New Roman" w:hAnsi="Times New Roman"/>
          <w:lang w:val="en-GB"/>
        </w:rPr>
        <w:t xml:space="preserve"> which showed higher formaldehyde emissions than the Jet A-1 value</w:t>
      </w:r>
      <w:r w:rsidR="00753B3D" w:rsidRPr="00C81EE5">
        <w:rPr>
          <w:rFonts w:ascii="Times New Roman" w:hAnsi="Times New Roman"/>
          <w:lang w:val="en-GB"/>
        </w:rPr>
        <w:t xml:space="preserve">. </w:t>
      </w:r>
      <w:r w:rsidR="0001732E">
        <w:rPr>
          <w:rFonts w:ascii="Times New Roman" w:hAnsi="Times New Roman"/>
          <w:lang w:val="en-GB"/>
        </w:rPr>
        <w:t xml:space="preserve">For the FAE blend fuel H, there are two contrary factors affecting its combustion and emissions compared to Jet A-1: fuel born oxygen as a positive factor which could improve combustion and reduce emissions, and higher viscosity and lower volatility relative to Jet A-1 as negative factors which </w:t>
      </w:r>
      <w:r w:rsidR="0001732E">
        <w:rPr>
          <w:rFonts w:ascii="Times New Roman" w:hAnsi="Times New Roman"/>
          <w:lang w:val="en-GB"/>
        </w:rPr>
        <w:lastRenderedPageBreak/>
        <w:t xml:space="preserve">could deteriorate combustion and emissions. </w:t>
      </w:r>
      <w:r w:rsidR="00AA6E23" w:rsidRPr="00C81EE5">
        <w:rPr>
          <w:rFonts w:ascii="Times New Roman" w:hAnsi="Times New Roman"/>
          <w:lang w:val="en-GB"/>
        </w:rPr>
        <w:t xml:space="preserve">The higher </w:t>
      </w:r>
      <w:r w:rsidR="00905DA5">
        <w:rPr>
          <w:rFonts w:ascii="Times New Roman" w:hAnsi="Times New Roman"/>
          <w:lang w:val="en-GB"/>
        </w:rPr>
        <w:t xml:space="preserve">than Jet A-1 </w:t>
      </w:r>
      <w:r w:rsidR="00AA6E23" w:rsidRPr="00C81EE5">
        <w:rPr>
          <w:rFonts w:ascii="Times New Roman" w:hAnsi="Times New Roman"/>
          <w:lang w:val="en-GB"/>
        </w:rPr>
        <w:t xml:space="preserve">formaldehyde emissions </w:t>
      </w:r>
      <w:r w:rsidR="00846CA5" w:rsidRPr="00C81EE5">
        <w:rPr>
          <w:rFonts w:ascii="Times New Roman" w:hAnsi="Times New Roman"/>
          <w:lang w:val="en-GB"/>
        </w:rPr>
        <w:t>at full engine power</w:t>
      </w:r>
      <w:r w:rsidR="00A66131" w:rsidRPr="00C81EE5">
        <w:rPr>
          <w:rFonts w:ascii="Times New Roman" w:hAnsi="Times New Roman"/>
          <w:lang w:val="en-GB"/>
        </w:rPr>
        <w:t xml:space="preserve"> </w:t>
      </w:r>
      <w:r w:rsidR="00BE3281" w:rsidRPr="00C81EE5">
        <w:rPr>
          <w:rFonts w:ascii="Times New Roman" w:hAnsi="Times New Roman"/>
          <w:lang w:val="en-GB"/>
        </w:rPr>
        <w:t xml:space="preserve">for the FAE blend fuel H </w:t>
      </w:r>
      <w:r w:rsidR="00A66131" w:rsidRPr="00C81EE5">
        <w:rPr>
          <w:rFonts w:ascii="Times New Roman" w:hAnsi="Times New Roman"/>
          <w:lang w:val="en-GB"/>
        </w:rPr>
        <w:t xml:space="preserve">could be </w:t>
      </w:r>
      <w:r w:rsidR="00BE3281" w:rsidRPr="00C81EE5">
        <w:rPr>
          <w:rFonts w:ascii="Times New Roman" w:hAnsi="Times New Roman"/>
          <w:lang w:val="en-GB"/>
        </w:rPr>
        <w:t xml:space="preserve">due to </w:t>
      </w:r>
      <w:r w:rsidR="00E71C39">
        <w:rPr>
          <w:rFonts w:ascii="Times New Roman" w:hAnsi="Times New Roman"/>
          <w:lang w:val="en-GB"/>
        </w:rPr>
        <w:t xml:space="preserve">the fact </w:t>
      </w:r>
      <w:r w:rsidR="00BE3281" w:rsidRPr="00C81EE5">
        <w:rPr>
          <w:rFonts w:ascii="Times New Roman" w:hAnsi="Times New Roman"/>
          <w:lang w:val="en-GB"/>
        </w:rPr>
        <w:t>that</w:t>
      </w:r>
      <w:r w:rsidR="00A66131" w:rsidRPr="00C81EE5">
        <w:rPr>
          <w:rFonts w:ascii="Times New Roman" w:hAnsi="Times New Roman"/>
          <w:lang w:val="en-GB"/>
        </w:rPr>
        <w:t xml:space="preserve"> </w:t>
      </w:r>
      <w:r w:rsidR="00BE3281" w:rsidRPr="00C81EE5">
        <w:rPr>
          <w:rFonts w:ascii="Times New Roman" w:hAnsi="Times New Roman"/>
          <w:lang w:val="en-GB"/>
        </w:rPr>
        <w:t xml:space="preserve">the </w:t>
      </w:r>
      <w:r w:rsidR="0001732E">
        <w:rPr>
          <w:rFonts w:ascii="Times New Roman" w:hAnsi="Times New Roman"/>
          <w:lang w:val="en-GB"/>
        </w:rPr>
        <w:t xml:space="preserve">negative factors </w:t>
      </w:r>
      <w:r w:rsidR="00A66131" w:rsidRPr="00C81EE5">
        <w:rPr>
          <w:rFonts w:ascii="Times New Roman" w:hAnsi="Times New Roman"/>
          <w:lang w:val="en-GB"/>
        </w:rPr>
        <w:t xml:space="preserve"> </w:t>
      </w:r>
      <w:r w:rsidR="0001732E">
        <w:rPr>
          <w:rFonts w:ascii="Times New Roman" w:hAnsi="Times New Roman"/>
          <w:lang w:val="en-GB"/>
        </w:rPr>
        <w:t>(</w:t>
      </w:r>
      <w:r w:rsidR="00A66131" w:rsidRPr="00C81EE5">
        <w:rPr>
          <w:rFonts w:ascii="Times New Roman" w:hAnsi="Times New Roman"/>
          <w:lang w:val="en-GB"/>
        </w:rPr>
        <w:t>higher viscosity</w:t>
      </w:r>
      <w:r w:rsidR="00DD6952">
        <w:rPr>
          <w:rFonts w:ascii="Times New Roman" w:hAnsi="Times New Roman"/>
          <w:lang w:val="en-GB"/>
        </w:rPr>
        <w:t>-</w:t>
      </w:r>
      <w:r w:rsidR="00186A5A">
        <w:rPr>
          <w:rFonts w:ascii="Times New Roman" w:hAnsi="Times New Roman"/>
          <w:lang w:val="en-GB"/>
        </w:rPr>
        <w:t xml:space="preserve">approximately </w:t>
      </w:r>
      <w:r w:rsidR="002E571E">
        <w:rPr>
          <w:rFonts w:ascii="Times New Roman" w:hAnsi="Times New Roman"/>
          <w:lang w:val="en-GB"/>
        </w:rPr>
        <w:t>doubled</w:t>
      </w:r>
      <w:r w:rsidR="00186A5A">
        <w:rPr>
          <w:rFonts w:ascii="Times New Roman" w:hAnsi="Times New Roman"/>
          <w:lang w:val="en-GB"/>
        </w:rPr>
        <w:t xml:space="preserve"> </w:t>
      </w:r>
      <w:r w:rsidR="00DD3EC4">
        <w:rPr>
          <w:rFonts w:ascii="Times New Roman" w:hAnsi="Times New Roman"/>
          <w:lang w:val="en-GB"/>
        </w:rPr>
        <w:t>compared to Jet A-1</w:t>
      </w:r>
      <w:r w:rsidR="0001732E">
        <w:rPr>
          <w:rFonts w:ascii="Times New Roman" w:hAnsi="Times New Roman"/>
          <w:lang w:val="en-GB"/>
        </w:rPr>
        <w:t>,</w:t>
      </w:r>
      <w:r w:rsidR="00DD3EC4">
        <w:rPr>
          <w:rFonts w:ascii="Times New Roman" w:hAnsi="Times New Roman"/>
          <w:lang w:val="en-GB"/>
        </w:rPr>
        <w:t xml:space="preserve"> </w:t>
      </w:r>
      <w:r w:rsidR="00A66131" w:rsidRPr="00C81EE5">
        <w:rPr>
          <w:rFonts w:ascii="Times New Roman" w:hAnsi="Times New Roman"/>
          <w:lang w:val="en-GB"/>
        </w:rPr>
        <w:t>and lower volatility</w:t>
      </w:r>
      <w:r w:rsidR="00DD6952">
        <w:rPr>
          <w:rFonts w:ascii="Times New Roman" w:hAnsi="Times New Roman"/>
          <w:lang w:val="en-GB"/>
        </w:rPr>
        <w:t xml:space="preserve">) became dominant and </w:t>
      </w:r>
      <w:r w:rsidR="00A66131" w:rsidRPr="00C81EE5">
        <w:rPr>
          <w:rFonts w:ascii="Times New Roman" w:hAnsi="Times New Roman"/>
          <w:lang w:val="en-GB"/>
        </w:rPr>
        <w:t>affected fuel vaporisation and atomisation in the combustion chamber</w:t>
      </w:r>
      <w:r w:rsidR="00DD6952">
        <w:rPr>
          <w:rFonts w:ascii="Times New Roman" w:hAnsi="Times New Roman"/>
          <w:lang w:val="en-GB"/>
        </w:rPr>
        <w:t xml:space="preserve"> and thus produced higher emissions than Jet A-1</w:t>
      </w:r>
      <w:r w:rsidR="00A66131" w:rsidRPr="00C81EE5">
        <w:rPr>
          <w:rFonts w:ascii="Times New Roman" w:hAnsi="Times New Roman"/>
          <w:lang w:val="en-GB"/>
        </w:rPr>
        <w:t>.</w:t>
      </w:r>
      <w:r w:rsidR="00DD6952">
        <w:rPr>
          <w:rFonts w:ascii="Times New Roman" w:hAnsi="Times New Roman"/>
          <w:lang w:val="en-GB"/>
        </w:rPr>
        <w:t xml:space="preserve"> At the cold and hot idle conditions, the positive factor </w:t>
      </w:r>
      <w:r w:rsidR="005235E0">
        <w:rPr>
          <w:rFonts w:ascii="Times New Roman" w:hAnsi="Times New Roman"/>
          <w:lang w:val="en-GB"/>
        </w:rPr>
        <w:t>(</w:t>
      </w:r>
      <w:r w:rsidR="00DD6952">
        <w:rPr>
          <w:rFonts w:ascii="Times New Roman" w:hAnsi="Times New Roman"/>
          <w:lang w:val="en-GB"/>
        </w:rPr>
        <w:t>fuel born oxygen</w:t>
      </w:r>
      <w:r w:rsidR="005235E0">
        <w:rPr>
          <w:rFonts w:ascii="Times New Roman" w:hAnsi="Times New Roman"/>
          <w:lang w:val="en-GB"/>
        </w:rPr>
        <w:t>)</w:t>
      </w:r>
      <w:r w:rsidR="00DD6952">
        <w:rPr>
          <w:rFonts w:ascii="Times New Roman" w:hAnsi="Times New Roman"/>
          <w:lang w:val="en-GB"/>
        </w:rPr>
        <w:t xml:space="preserve"> became dominant</w:t>
      </w:r>
      <w:r w:rsidR="00DD6952" w:rsidRPr="00DD6952">
        <w:rPr>
          <w:rFonts w:ascii="Times New Roman" w:hAnsi="Times New Roman"/>
          <w:lang w:val="en-GB"/>
        </w:rPr>
        <w:t xml:space="preserve"> </w:t>
      </w:r>
      <w:r w:rsidR="00DD6952">
        <w:rPr>
          <w:rFonts w:ascii="Times New Roman" w:hAnsi="Times New Roman"/>
          <w:lang w:val="en-GB"/>
        </w:rPr>
        <w:t>and assisted the oxidation of the fuel. As a result,</w:t>
      </w:r>
      <w:r w:rsidR="00905DA5">
        <w:rPr>
          <w:rFonts w:ascii="Times New Roman" w:hAnsi="Times New Roman"/>
          <w:lang w:val="en-GB"/>
        </w:rPr>
        <w:t xml:space="preserve"> </w:t>
      </w:r>
      <w:r w:rsidR="00DD6952">
        <w:rPr>
          <w:rFonts w:ascii="Times New Roman" w:hAnsi="Times New Roman"/>
          <w:lang w:val="en-GB"/>
        </w:rPr>
        <w:t>f</w:t>
      </w:r>
      <w:r w:rsidR="00A66131" w:rsidRPr="00C81EE5">
        <w:rPr>
          <w:rFonts w:ascii="Times New Roman" w:hAnsi="Times New Roman"/>
          <w:lang w:val="en-GB"/>
        </w:rPr>
        <w:t xml:space="preserve">ormaldehyde emissions </w:t>
      </w:r>
      <w:r w:rsidR="00905DA5">
        <w:rPr>
          <w:rFonts w:ascii="Times New Roman" w:hAnsi="Times New Roman"/>
          <w:lang w:val="en-GB"/>
        </w:rPr>
        <w:t xml:space="preserve">from the fuel H were </w:t>
      </w:r>
      <w:proofErr w:type="gramStart"/>
      <w:r w:rsidR="00905DA5">
        <w:rPr>
          <w:rFonts w:ascii="Times New Roman" w:hAnsi="Times New Roman"/>
          <w:lang w:val="en-GB"/>
        </w:rPr>
        <w:t>lower</w:t>
      </w:r>
      <w:proofErr w:type="gramEnd"/>
      <w:r w:rsidR="00905DA5">
        <w:rPr>
          <w:rFonts w:ascii="Times New Roman" w:hAnsi="Times New Roman"/>
          <w:lang w:val="en-GB"/>
        </w:rPr>
        <w:t xml:space="preserve"> than the</w:t>
      </w:r>
      <w:r w:rsidR="00431AE9" w:rsidRPr="00431AE9">
        <w:rPr>
          <w:rFonts w:ascii="Times New Roman" w:hAnsi="Times New Roman"/>
          <w:lang w:val="en-GB"/>
        </w:rPr>
        <w:t xml:space="preserve"> Jet A-1 values</w:t>
      </w:r>
      <w:r w:rsidR="005235E0">
        <w:rPr>
          <w:rFonts w:ascii="Times New Roman" w:hAnsi="Times New Roman"/>
          <w:lang w:val="en-GB"/>
        </w:rPr>
        <w:t xml:space="preserve"> at idle</w:t>
      </w:r>
      <w:r w:rsidR="00DD6952">
        <w:rPr>
          <w:rFonts w:ascii="Times New Roman" w:hAnsi="Times New Roman"/>
          <w:lang w:val="en-GB"/>
        </w:rPr>
        <w:t xml:space="preserve">. </w:t>
      </w:r>
      <w:r w:rsidR="00543F23">
        <w:rPr>
          <w:rFonts w:ascii="Times New Roman" w:hAnsi="Times New Roman"/>
          <w:lang w:val="en-GB"/>
        </w:rPr>
        <w:t xml:space="preserve">The overall effect of the positive and negative factors on the combustion and emissions </w:t>
      </w:r>
      <w:r w:rsidR="0088773E">
        <w:rPr>
          <w:rFonts w:ascii="Times New Roman" w:hAnsi="Times New Roman"/>
          <w:lang w:val="en-GB"/>
        </w:rPr>
        <w:t xml:space="preserve">is related to engine load and </w:t>
      </w:r>
      <w:r w:rsidR="005235E0">
        <w:rPr>
          <w:rFonts w:ascii="Times New Roman" w:hAnsi="Times New Roman"/>
          <w:lang w:val="en-GB"/>
        </w:rPr>
        <w:t xml:space="preserve">ultimately </w:t>
      </w:r>
      <w:r w:rsidR="0088773E">
        <w:rPr>
          <w:rFonts w:ascii="Times New Roman" w:hAnsi="Times New Roman"/>
          <w:lang w:val="en-GB"/>
        </w:rPr>
        <w:t>fuel flow.</w:t>
      </w:r>
      <w:r w:rsidR="00543F23">
        <w:rPr>
          <w:rFonts w:ascii="Times New Roman" w:hAnsi="Times New Roman"/>
          <w:lang w:val="en-GB"/>
        </w:rPr>
        <w:t xml:space="preserve"> </w:t>
      </w:r>
      <w:r w:rsidR="00DC40F1" w:rsidRPr="00C81EE5">
        <w:rPr>
          <w:rFonts w:ascii="Times New Roman" w:hAnsi="Times New Roman"/>
          <w:lang w:val="en-GB"/>
        </w:rPr>
        <w:t>At the idle conditions, the fuel flow</w:t>
      </w:r>
      <w:r w:rsidR="005235E0">
        <w:rPr>
          <w:rFonts w:ascii="Times New Roman" w:hAnsi="Times New Roman"/>
          <w:lang w:val="en-GB"/>
        </w:rPr>
        <w:t xml:space="preserve"> rate</w:t>
      </w:r>
      <w:r w:rsidR="00DC40F1" w:rsidRPr="00C81EE5">
        <w:rPr>
          <w:rFonts w:ascii="Times New Roman" w:hAnsi="Times New Roman"/>
          <w:lang w:val="en-GB"/>
        </w:rPr>
        <w:t xml:space="preserve"> to the engine was low and the impact of vis</w:t>
      </w:r>
      <w:r w:rsidR="00B228D6">
        <w:rPr>
          <w:rFonts w:ascii="Times New Roman" w:hAnsi="Times New Roman"/>
          <w:lang w:val="en-GB"/>
        </w:rPr>
        <w:t>cosity and volatility was low. Therefore</w:t>
      </w:r>
      <w:r w:rsidR="00DC40F1" w:rsidRPr="00C81EE5">
        <w:rPr>
          <w:rFonts w:ascii="Times New Roman" w:hAnsi="Times New Roman"/>
          <w:lang w:val="en-GB"/>
        </w:rPr>
        <w:t xml:space="preserve"> the positive effect of fuel born oxygen became dominant. At the full power condition, as the fuel flow </w:t>
      </w:r>
      <w:r w:rsidR="005235E0">
        <w:rPr>
          <w:rFonts w:ascii="Times New Roman" w:hAnsi="Times New Roman"/>
          <w:lang w:val="en-GB"/>
        </w:rPr>
        <w:t xml:space="preserve">rate </w:t>
      </w:r>
      <w:r w:rsidR="00DC40F1" w:rsidRPr="00C81EE5">
        <w:rPr>
          <w:rFonts w:ascii="Times New Roman" w:hAnsi="Times New Roman"/>
          <w:lang w:val="en-GB"/>
        </w:rPr>
        <w:t xml:space="preserve">to the engine increased significantly, the impact of inferior vaporisation and atomisation properties of </w:t>
      </w:r>
      <w:r w:rsidR="00F902C2" w:rsidRPr="00C81EE5">
        <w:rPr>
          <w:rFonts w:ascii="Times New Roman" w:hAnsi="Times New Roman"/>
          <w:lang w:val="en-GB"/>
        </w:rPr>
        <w:t xml:space="preserve">FAE </w:t>
      </w:r>
      <w:r w:rsidR="00F902C2">
        <w:rPr>
          <w:rFonts w:ascii="Times New Roman" w:hAnsi="Times New Roman"/>
          <w:lang w:val="en-GB"/>
        </w:rPr>
        <w:t>became</w:t>
      </w:r>
      <w:r w:rsidR="00DC40F1" w:rsidRPr="00C81EE5">
        <w:rPr>
          <w:rFonts w:ascii="Times New Roman" w:hAnsi="Times New Roman"/>
          <w:lang w:val="en-GB"/>
        </w:rPr>
        <w:t xml:space="preserve"> significant and thus the combustion efficiency deteriorated compared to </w:t>
      </w:r>
      <w:r w:rsidR="00A95B07">
        <w:rPr>
          <w:rFonts w:ascii="Times New Roman" w:hAnsi="Times New Roman"/>
          <w:lang w:val="en-GB"/>
        </w:rPr>
        <w:t>Jet A-1</w:t>
      </w:r>
      <w:r w:rsidR="00DC40F1" w:rsidRPr="00C81EE5">
        <w:rPr>
          <w:rFonts w:ascii="Times New Roman" w:hAnsi="Times New Roman"/>
          <w:lang w:val="en-GB"/>
        </w:rPr>
        <w:t>.</w:t>
      </w:r>
      <w:r w:rsidR="00703140">
        <w:rPr>
          <w:rFonts w:ascii="Times New Roman" w:hAnsi="Times New Roman"/>
          <w:lang w:val="en-GB"/>
        </w:rPr>
        <w:t xml:space="preserve"> </w:t>
      </w:r>
      <w:r w:rsidR="00F902C2">
        <w:rPr>
          <w:rFonts w:ascii="Times New Roman" w:hAnsi="Times New Roman"/>
          <w:lang w:val="en-GB"/>
        </w:rPr>
        <w:t xml:space="preserve">Pandey et al </w:t>
      </w:r>
      <w:r w:rsidR="00F902C2">
        <w:rPr>
          <w:rFonts w:ascii="Times New Roman" w:hAnsi="Times New Roman"/>
          <w:lang w:val="en-GB"/>
        </w:rPr>
        <w:fldChar w:fldCharType="begin"/>
      </w:r>
      <w:r w:rsidR="00F902C2">
        <w:rPr>
          <w:rFonts w:ascii="Times New Roman" w:hAnsi="Times New Roman"/>
          <w:lang w:val="en-GB"/>
        </w:rPr>
        <w:instrText xml:space="preserve"> ADDIN EN.CITE &lt;EndNote&gt;&lt;Cite&gt;&lt;Author&gt;Pandey&lt;/Author&gt;&lt;Year&gt;2012&lt;/Year&gt;&lt;RecNum&gt;759&lt;/RecNum&gt;&lt;DisplayText&gt;(Pandey et al., 2012)&lt;/DisplayText&gt;&lt;record&gt;&lt;rec-number&gt;759&lt;/rec-number&gt;&lt;foreign-keys&gt;&lt;key app="EN" db-id="92xsfxrxf2z0d3extvfvpx5se2ttz9aserxd"&gt;759&lt;/key&gt;&lt;/foreign-keys&gt;&lt;ref-type name="Journal Article"&gt;17&lt;/ref-type&gt;&lt;contributors&gt;&lt;authors&gt;&lt;author&gt;Pandey, Rajesh Kumar&lt;/author&gt;&lt;author&gt;Rehman, A.&lt;/author&gt;&lt;author&gt;Sarviya, R. M.&lt;/author&gt;&lt;/authors&gt;&lt;/contributors&gt;&lt;titles&gt;&lt;title&gt;Impact of alternative fuel properties on fuel spray behavior and atomization&lt;/title&gt;&lt;secondary-title&gt;Renewable and Sustainable Energy Reviews&lt;/secondary-title&gt;&lt;/titles&gt;&lt;periodical&gt;&lt;full-title&gt;Renewable and Sustainable Energy Reviews&lt;/full-title&gt;&lt;/periodical&gt;&lt;pages&gt;1762-1778&lt;/pages&gt;&lt;volume&gt;16&lt;/volume&gt;&lt;number&gt;3&lt;/number&gt;&lt;keywords&gt;&lt;keyword&gt;C.I. engine&lt;/keyword&gt;&lt;keyword&gt;Vegetable oil&lt;/keyword&gt;&lt;keyword&gt;Biodiesel&lt;/keyword&gt;&lt;keyword&gt;Fuel properties&lt;/keyword&gt;&lt;keyword&gt;Atomization&lt;/keyword&gt;&lt;keyword&gt;Fuel spray&lt;/keyword&gt;&lt;keyword&gt;Performance and emission&lt;/keyword&gt;&lt;/keywords&gt;&lt;dates&gt;&lt;year&gt;2012&lt;/year&gt;&lt;pub-dates&gt;&lt;date&gt;4//&lt;/date&gt;&lt;/pub-dates&gt;&lt;/dates&gt;&lt;isbn&gt;1364-0321&lt;/isbn&gt;&lt;urls&gt;&lt;related-urls&gt;&lt;url&gt;http://www.sciencedirect.com/science/article/pii/S1364032111005466&lt;/url&gt;&lt;/related-urls&gt;&lt;/urls&gt;&lt;electronic-resource-num&gt;http://dx.doi.org/10.1016/j.rser.2011.11.010&lt;/electronic-resource-num&gt;&lt;/record&gt;&lt;/Cite&gt;&lt;/EndNote&gt;</w:instrText>
      </w:r>
      <w:r w:rsidR="00F902C2">
        <w:rPr>
          <w:rFonts w:ascii="Times New Roman" w:hAnsi="Times New Roman"/>
          <w:lang w:val="en-GB"/>
        </w:rPr>
        <w:fldChar w:fldCharType="separate"/>
      </w:r>
      <w:r w:rsidR="00F902C2">
        <w:rPr>
          <w:rFonts w:ascii="Times New Roman" w:hAnsi="Times New Roman"/>
          <w:noProof/>
          <w:lang w:val="en-GB"/>
        </w:rPr>
        <w:t>(</w:t>
      </w:r>
      <w:hyperlink w:anchor="_ENREF_22" w:tooltip="Pandey, 2012 #759" w:history="1">
        <w:r w:rsidR="00B663FB">
          <w:rPr>
            <w:rFonts w:ascii="Times New Roman" w:hAnsi="Times New Roman"/>
            <w:noProof/>
            <w:lang w:val="en-GB"/>
          </w:rPr>
          <w:t>Pandey et al., 2012</w:t>
        </w:r>
      </w:hyperlink>
      <w:r w:rsidR="00F902C2">
        <w:rPr>
          <w:rFonts w:ascii="Times New Roman" w:hAnsi="Times New Roman"/>
          <w:noProof/>
          <w:lang w:val="en-GB"/>
        </w:rPr>
        <w:t>)</w:t>
      </w:r>
      <w:r w:rsidR="00F902C2">
        <w:rPr>
          <w:rFonts w:ascii="Times New Roman" w:hAnsi="Times New Roman"/>
          <w:lang w:val="en-GB"/>
        </w:rPr>
        <w:fldChar w:fldCharType="end"/>
      </w:r>
      <w:r w:rsidR="00F902C2">
        <w:rPr>
          <w:rFonts w:ascii="Times New Roman" w:hAnsi="Times New Roman"/>
          <w:lang w:val="en-GB"/>
        </w:rPr>
        <w:t xml:space="preserve"> analysed the correlation of biodiesel’s properties and fuel spray characteristics in diesel engines and found that viscosity</w:t>
      </w:r>
      <w:r w:rsidR="00F313B0">
        <w:rPr>
          <w:rFonts w:ascii="Times New Roman" w:hAnsi="Times New Roman"/>
          <w:lang w:val="en-GB"/>
        </w:rPr>
        <w:t xml:space="preserve"> of fuels</w:t>
      </w:r>
      <w:r w:rsidR="00F902C2">
        <w:rPr>
          <w:rFonts w:ascii="Times New Roman" w:hAnsi="Times New Roman"/>
          <w:lang w:val="en-GB"/>
        </w:rPr>
        <w:t xml:space="preserve"> could have great influences on </w:t>
      </w:r>
      <w:r w:rsidR="00F313B0">
        <w:rPr>
          <w:rFonts w:ascii="Times New Roman" w:hAnsi="Times New Roman"/>
          <w:lang w:val="en-GB"/>
        </w:rPr>
        <w:t xml:space="preserve">atomization and vaporization, which could therefore affect combustion efficiency and emissions. </w:t>
      </w:r>
      <w:proofErr w:type="spellStart"/>
      <w:r w:rsidR="004A5EDD">
        <w:rPr>
          <w:rFonts w:ascii="Times New Roman" w:hAnsi="Times New Roman"/>
          <w:lang w:val="en-GB"/>
        </w:rPr>
        <w:t>Szybist</w:t>
      </w:r>
      <w:proofErr w:type="spellEnd"/>
      <w:r w:rsidR="004A5EDD">
        <w:rPr>
          <w:rFonts w:ascii="Times New Roman" w:hAnsi="Times New Roman"/>
          <w:lang w:val="en-GB"/>
        </w:rPr>
        <w:t xml:space="preserve"> </w:t>
      </w:r>
      <w:r w:rsidR="004A5EDD">
        <w:rPr>
          <w:rFonts w:ascii="Times New Roman" w:hAnsi="Times New Roman"/>
          <w:lang w:val="en-GB"/>
        </w:rPr>
        <w:fldChar w:fldCharType="begin"/>
      </w:r>
      <w:r w:rsidR="004A5EDD">
        <w:rPr>
          <w:rFonts w:ascii="Times New Roman" w:hAnsi="Times New Roman"/>
          <w:lang w:val="en-GB"/>
        </w:rPr>
        <w:instrText xml:space="preserve"> ADDIN EN.CITE &lt;EndNote&gt;&lt;Cite&gt;&lt;Author&gt;Szybist&lt;/Author&gt;&lt;Year&gt;2007&lt;/Year&gt;&lt;RecNum&gt;763&lt;/RecNum&gt;&lt;DisplayText&gt;(Szybist et al., 2007)&lt;/DisplayText&gt;&lt;record&gt;&lt;rec-number&gt;763&lt;/rec-number&gt;&lt;foreign-keys&gt;&lt;key app="EN" db-id="92xsfxrxf2z0d3extvfvpx5se2ttz9aserxd"&gt;763&lt;/key&gt;&lt;/foreign-keys&gt;&lt;ref-type name="Journal Article"&gt;17&lt;/ref-type&gt;&lt;contributors&gt;&lt;authors&gt;&lt;author&gt;Szybist, James P.&lt;/author&gt;&lt;author&gt;Song, Juhun&lt;/author&gt;&lt;author&gt;Alam, Mahabubul&lt;/author&gt;&lt;author&gt;Boehman, André L.&lt;/author&gt;&lt;/authors&gt;&lt;/contributors&gt;&lt;titles&gt;&lt;title&gt;Biodiesel combustion, emissions and emission control&lt;/title&gt;&lt;secondary-title&gt;Fuel Processing Technology&lt;/secondary-title&gt;&lt;/titles&gt;&lt;periodical&gt;&lt;full-title&gt;Fuel Processing Technology&lt;/full-title&gt;&lt;/periodical&gt;&lt;pages&gt;679-691&lt;/pages&gt;&lt;volume&gt;88&lt;/volume&gt;&lt;number&gt;7&lt;/number&gt;&lt;keywords&gt;&lt;keyword&gt;Biodiesel&lt;/keyword&gt;&lt;keyword&gt;NOx&lt;/keyword&gt;&lt;keyword&gt;Soot&lt;/keyword&gt;&lt;keyword&gt;Diesel particulate filter&lt;/keyword&gt;&lt;keyword&gt;Ignition&lt;/keyword&gt;&lt;keyword&gt;Bulk modulus&lt;/keyword&gt;&lt;/keywords&gt;&lt;dates&gt;&lt;year&gt;2007&lt;/year&gt;&lt;pub-dates&gt;&lt;date&gt;7//&lt;/date&gt;&lt;/pub-dates&gt;&lt;/dates&gt;&lt;isbn&gt;0378-3820&lt;/isbn&gt;&lt;urls&gt;&lt;related-urls&gt;&lt;url&gt;http://www.sciencedirect.com/science/article/pii/S0378382007000288&lt;/url&gt;&lt;/related-urls&gt;&lt;/urls&gt;&lt;electronic-resource-num&gt;http://dx.doi.org/10.1016/j.fuproc.2006.12.008&lt;/electronic-resource-num&gt;&lt;/record&gt;&lt;/Cite&gt;&lt;/EndNote&gt;</w:instrText>
      </w:r>
      <w:r w:rsidR="004A5EDD">
        <w:rPr>
          <w:rFonts w:ascii="Times New Roman" w:hAnsi="Times New Roman"/>
          <w:lang w:val="en-GB"/>
        </w:rPr>
        <w:fldChar w:fldCharType="separate"/>
      </w:r>
      <w:r w:rsidR="004A5EDD">
        <w:rPr>
          <w:rFonts w:ascii="Times New Roman" w:hAnsi="Times New Roman"/>
          <w:noProof/>
          <w:lang w:val="en-GB"/>
        </w:rPr>
        <w:t>(</w:t>
      </w:r>
      <w:hyperlink w:anchor="_ENREF_27" w:tooltip="Szybist, 2007 #763" w:history="1">
        <w:r w:rsidR="00B663FB">
          <w:rPr>
            <w:rFonts w:ascii="Times New Roman" w:hAnsi="Times New Roman"/>
            <w:noProof/>
            <w:lang w:val="en-GB"/>
          </w:rPr>
          <w:t>Szybist et al., 2007</w:t>
        </w:r>
      </w:hyperlink>
      <w:r w:rsidR="004A5EDD">
        <w:rPr>
          <w:rFonts w:ascii="Times New Roman" w:hAnsi="Times New Roman"/>
          <w:noProof/>
          <w:lang w:val="en-GB"/>
        </w:rPr>
        <w:t>)</w:t>
      </w:r>
      <w:r w:rsidR="004A5EDD">
        <w:rPr>
          <w:rFonts w:ascii="Times New Roman" w:hAnsi="Times New Roman"/>
          <w:lang w:val="en-GB"/>
        </w:rPr>
        <w:fldChar w:fldCharType="end"/>
      </w:r>
      <w:r w:rsidR="004A5EDD">
        <w:rPr>
          <w:rFonts w:ascii="Times New Roman" w:hAnsi="Times New Roman"/>
          <w:lang w:val="en-GB"/>
        </w:rPr>
        <w:t xml:space="preserve"> and Habib</w:t>
      </w:r>
      <w:r w:rsidR="00F313B0">
        <w:rPr>
          <w:rFonts w:ascii="Times New Roman" w:hAnsi="Times New Roman"/>
          <w:lang w:val="en-GB"/>
        </w:rPr>
        <w:t xml:space="preserve"> </w:t>
      </w:r>
      <w:r w:rsidR="005D4266">
        <w:rPr>
          <w:rFonts w:ascii="Times New Roman" w:hAnsi="Times New Roman"/>
          <w:lang w:val="en-GB"/>
        </w:rPr>
        <w:fldChar w:fldCharType="begin"/>
      </w:r>
      <w:r w:rsidR="005D4266">
        <w:rPr>
          <w:rFonts w:ascii="Times New Roman" w:hAnsi="Times New Roman"/>
          <w:lang w:val="en-GB"/>
        </w:rPr>
        <w:instrText xml:space="preserve"> ADDIN EN.CITE &lt;EndNote&gt;&lt;Cite&gt;&lt;Author&gt;Habib&lt;/Author&gt;&lt;Year&gt;2010&lt;/Year&gt;&lt;RecNum&gt;762&lt;/RecNum&gt;&lt;DisplayText&gt;(Habib et al., 2010)&lt;/DisplayText&gt;&lt;record&gt;&lt;rec-number&gt;762&lt;/rec-number&gt;&lt;foreign-keys&gt;&lt;key app="EN" db-id="92xsfxrxf2z0d3extvfvpx5se2ttz9aserxd"&gt;762&lt;/key&gt;&lt;/foreign-keys&gt;&lt;ref-type name="Journal Article"&gt;17&lt;/ref-type&gt;&lt;contributors&gt;&lt;authors&gt;&lt;author&gt;Habib, Zehra&lt;/author&gt;&lt;author&gt;Parthasarathy, Ramkumar&lt;/author&gt;&lt;author&gt;Gollahalli, Subramanyam&lt;/author&gt;&lt;/authors&gt;&lt;/contributors&gt;&lt;titles&gt;&lt;title&gt;Performance and emission characteristics of biofuel in a small-scale gas turbine engine&lt;/title&gt;&lt;secondary-title&gt;Applied Energy&lt;/secondary-title&gt;&lt;/titles&gt;&lt;periodical&gt;&lt;full-title&gt;Applied Energy&lt;/full-title&gt;&lt;/periodical&gt;&lt;pages&gt;1701-1709&lt;/pages&gt;&lt;volume&gt;87&lt;/volume&gt;&lt;number&gt;5&lt;/number&gt;&lt;keywords&gt;&lt;keyword&gt;Biofuel&lt;/keyword&gt;&lt;keyword&gt;CO&lt;/keyword&gt;&lt;keyword&gt;NO&lt;/keyword&gt;&lt;keyword&gt;Performance&lt;/keyword&gt;&lt;keyword&gt;Gas turbine&lt;/keyword&gt;&lt;keyword&gt;Emission&lt;/keyword&gt;&lt;/keywords&gt;&lt;dates&gt;&lt;year&gt;2010&lt;/year&gt;&lt;pub-dates&gt;&lt;date&gt;5//&lt;/date&gt;&lt;/pub-dates&gt;&lt;/dates&gt;&lt;isbn&gt;0306-2619&lt;/isbn&gt;&lt;urls&gt;&lt;related-urls&gt;&lt;url&gt;http://www.sciencedirect.com/science/article/pii/S0306261909004681&lt;/url&gt;&lt;/related-urls&gt;&lt;/urls&gt;&lt;electronic-resource-num&gt;http://dx.doi.org/10.1016/j.apenergy.2009.10.024&lt;/electronic-resource-num&gt;&lt;/record&gt;&lt;/Cite&gt;&lt;/EndNote&gt;</w:instrText>
      </w:r>
      <w:r w:rsidR="005D4266">
        <w:rPr>
          <w:rFonts w:ascii="Times New Roman" w:hAnsi="Times New Roman"/>
          <w:lang w:val="en-GB"/>
        </w:rPr>
        <w:fldChar w:fldCharType="separate"/>
      </w:r>
      <w:r w:rsidR="005D4266">
        <w:rPr>
          <w:rFonts w:ascii="Times New Roman" w:hAnsi="Times New Roman"/>
          <w:noProof/>
          <w:lang w:val="en-GB"/>
        </w:rPr>
        <w:t>(</w:t>
      </w:r>
      <w:hyperlink w:anchor="_ENREF_8" w:tooltip="Habib, 2010 #762" w:history="1">
        <w:r w:rsidR="00B663FB">
          <w:rPr>
            <w:rFonts w:ascii="Times New Roman" w:hAnsi="Times New Roman"/>
            <w:noProof/>
            <w:lang w:val="en-GB"/>
          </w:rPr>
          <w:t>Habib et al., 2010</w:t>
        </w:r>
      </w:hyperlink>
      <w:r w:rsidR="005D4266">
        <w:rPr>
          <w:rFonts w:ascii="Times New Roman" w:hAnsi="Times New Roman"/>
          <w:noProof/>
          <w:lang w:val="en-GB"/>
        </w:rPr>
        <w:t>)</w:t>
      </w:r>
      <w:r w:rsidR="005D4266">
        <w:rPr>
          <w:rFonts w:ascii="Times New Roman" w:hAnsi="Times New Roman"/>
          <w:lang w:val="en-GB"/>
        </w:rPr>
        <w:fldChar w:fldCharType="end"/>
      </w:r>
      <w:r w:rsidR="004A5EDD">
        <w:rPr>
          <w:rFonts w:ascii="Times New Roman" w:hAnsi="Times New Roman"/>
          <w:lang w:val="en-GB"/>
        </w:rPr>
        <w:t xml:space="preserve"> showed that the presence of oxygen in the biodiesel can reduce particulate </w:t>
      </w:r>
      <w:r w:rsidR="00892D06">
        <w:rPr>
          <w:rFonts w:ascii="Times New Roman" w:hAnsi="Times New Roman"/>
          <w:lang w:val="en-GB"/>
        </w:rPr>
        <w:t xml:space="preserve">matter </w:t>
      </w:r>
      <w:r w:rsidR="004A5EDD">
        <w:rPr>
          <w:rFonts w:ascii="Times New Roman" w:hAnsi="Times New Roman"/>
          <w:lang w:val="en-GB"/>
        </w:rPr>
        <w:t xml:space="preserve">and CO emissions, which </w:t>
      </w:r>
      <w:r w:rsidR="00904B9C">
        <w:rPr>
          <w:rFonts w:ascii="Times New Roman" w:hAnsi="Times New Roman"/>
          <w:lang w:val="en-GB"/>
        </w:rPr>
        <w:t>supported the findings that the presence of oxygen in the FAE could reduce formaldehyde emissions.</w:t>
      </w:r>
      <w:r w:rsidR="004A5EDD">
        <w:rPr>
          <w:rFonts w:ascii="Times New Roman" w:hAnsi="Times New Roman"/>
          <w:lang w:val="en-GB"/>
        </w:rPr>
        <w:t xml:space="preserve"> </w:t>
      </w:r>
      <w:r w:rsidR="00F902C2">
        <w:rPr>
          <w:rFonts w:ascii="Times New Roman" w:hAnsi="Times New Roman"/>
          <w:lang w:val="en-GB"/>
        </w:rPr>
        <w:t xml:space="preserve"> </w:t>
      </w:r>
    </w:p>
    <w:p w:rsidR="00A66131" w:rsidRPr="00C81EE5" w:rsidRDefault="00A66131" w:rsidP="00E45299">
      <w:pPr>
        <w:pStyle w:val="TAMainText"/>
        <w:rPr>
          <w:rFonts w:ascii="Times New Roman" w:hAnsi="Times New Roman"/>
          <w:lang w:val="en-GB"/>
        </w:rPr>
      </w:pPr>
      <w:r w:rsidRPr="00C81EE5">
        <w:rPr>
          <w:rFonts w:ascii="Times New Roman" w:hAnsi="Times New Roman"/>
          <w:lang w:val="en-GB"/>
        </w:rPr>
        <w:t xml:space="preserve">By </w:t>
      </w:r>
      <w:r w:rsidR="00932523" w:rsidRPr="00C81EE5">
        <w:rPr>
          <w:rFonts w:ascii="Times New Roman" w:hAnsi="Times New Roman"/>
          <w:lang w:val="en-GB"/>
        </w:rPr>
        <w:t xml:space="preserve">the </w:t>
      </w:r>
      <w:r w:rsidRPr="00C81EE5">
        <w:rPr>
          <w:rFonts w:ascii="Times New Roman" w:hAnsi="Times New Roman"/>
          <w:lang w:val="en-GB"/>
        </w:rPr>
        <w:t xml:space="preserve">comparison </w:t>
      </w:r>
      <w:r w:rsidR="00932523" w:rsidRPr="00C81EE5">
        <w:rPr>
          <w:rFonts w:ascii="Times New Roman" w:hAnsi="Times New Roman"/>
          <w:lang w:val="en-GB"/>
        </w:rPr>
        <w:t xml:space="preserve">of </w:t>
      </w:r>
      <w:r w:rsidRPr="00C81EE5">
        <w:rPr>
          <w:rFonts w:ascii="Times New Roman" w:hAnsi="Times New Roman"/>
          <w:lang w:val="en-GB"/>
        </w:rPr>
        <w:t xml:space="preserve">the cold and hot idle emissions, it was observed that the engine produced higher </w:t>
      </w:r>
      <w:r w:rsidR="00932523" w:rsidRPr="00C81EE5">
        <w:rPr>
          <w:rFonts w:ascii="Times New Roman" w:hAnsi="Times New Roman"/>
          <w:lang w:val="en-GB"/>
        </w:rPr>
        <w:t xml:space="preserve">formaldehyde </w:t>
      </w:r>
      <w:r w:rsidRPr="00C81EE5">
        <w:rPr>
          <w:rFonts w:ascii="Times New Roman" w:hAnsi="Times New Roman"/>
          <w:lang w:val="en-GB"/>
        </w:rPr>
        <w:t xml:space="preserve">emissions at cold idle than that at hot idle, indicating a lower combustion temperature at cold idle due to the cold engine components. The emission index of formaldehyde for </w:t>
      </w:r>
      <w:r w:rsidR="00A95B07">
        <w:rPr>
          <w:rFonts w:ascii="Times New Roman" w:hAnsi="Times New Roman"/>
          <w:lang w:val="en-GB"/>
        </w:rPr>
        <w:t>Jet A-1</w:t>
      </w:r>
      <w:r w:rsidR="00605380" w:rsidRPr="00C81EE5">
        <w:rPr>
          <w:rFonts w:ascii="Times New Roman" w:hAnsi="Times New Roman"/>
          <w:lang w:val="en-GB"/>
        </w:rPr>
        <w:t xml:space="preserve"> is ~4.5 g/kg-fuel and 3.6 </w:t>
      </w:r>
      <w:r w:rsidRPr="00C81EE5">
        <w:rPr>
          <w:rFonts w:ascii="Times New Roman" w:hAnsi="Times New Roman"/>
          <w:lang w:val="en-GB"/>
        </w:rPr>
        <w:t xml:space="preserve">g/kg-fuel at cold and hot idles respectively, much higher </w:t>
      </w:r>
      <w:r w:rsidRPr="00C81EE5">
        <w:rPr>
          <w:rFonts w:ascii="Times New Roman" w:hAnsi="Times New Roman"/>
          <w:lang w:val="en-GB"/>
        </w:rPr>
        <w:lastRenderedPageBreak/>
        <w:t xml:space="preserve">than the values measured by </w:t>
      </w:r>
      <w:proofErr w:type="spellStart"/>
      <w:r w:rsidRPr="00C81EE5">
        <w:rPr>
          <w:rFonts w:ascii="Times New Roman" w:hAnsi="Times New Roman"/>
          <w:lang w:val="en-GB"/>
        </w:rPr>
        <w:t>Knighton</w:t>
      </w:r>
      <w:proofErr w:type="spellEnd"/>
      <w:r w:rsidRPr="00C81EE5">
        <w:rPr>
          <w:rFonts w:ascii="Times New Roman" w:hAnsi="Times New Roman"/>
          <w:lang w:val="en-GB"/>
        </w:rPr>
        <w:t xml:space="preserve"> et al </w:t>
      </w:r>
      <w:r w:rsidR="003174D2" w:rsidRPr="00C81EE5">
        <w:rPr>
          <w:rFonts w:ascii="Times New Roman" w:hAnsi="Times New Roman"/>
          <w:lang w:val="en-GB"/>
        </w:rPr>
        <w:fldChar w:fldCharType="begin"/>
      </w:r>
      <w:r w:rsidR="001C15EC">
        <w:rPr>
          <w:rFonts w:ascii="Times New Roman" w:hAnsi="Times New Roman"/>
          <w:lang w:val="en-GB"/>
        </w:rPr>
        <w:instrText xml:space="preserve"> ADDIN EN.CITE &lt;EndNote&gt;&lt;Cite&gt;&lt;Author&gt;Knighton&lt;/Author&gt;&lt;Year&gt;2007&lt;/Year&gt;&lt;RecNum&gt;75&lt;/RecNum&gt;&lt;DisplayText&gt;(Knighton et al., 2007a)&lt;/DisplayText&gt;&lt;record&gt;&lt;rec-number&gt;75&lt;/rec-number&gt;&lt;foreign-keys&gt;&lt;key app="EN" db-id="z0zd2esxned02oe2p5hxs2aqs92re5pv0999"&gt;75&lt;/key&gt;&lt;/foreign-keys&gt;&lt;ref-type name="Journal Article"&gt;17&lt;/ref-type&gt;&lt;contributors&gt;&lt;authors&gt;&lt;author&gt;Knighton, W. B.&lt;/author&gt;&lt;author&gt;Rogers, T.&lt;/author&gt;&lt;author&gt;Wey, C. C.&lt;/author&gt;&lt;author&gt;Anderson, B. E.&lt;/author&gt;&lt;author&gt;Herndon, S. C.&lt;/author&gt;&lt;author&gt;Yelvington, P. E.&lt;/author&gt;&lt;author&gt;Miake-Lye, R. C.&lt;/author&gt;&lt;/authors&gt;&lt;/contributors&gt;&lt;titles&gt;&lt;title&gt;Quantification of Aircraft Engine Hydrocarbon Emissions Using Proton Transfer Reaction Mass Spectromety&lt;/title&gt;&lt;secondary-title&gt;J. Propulsion Power&lt;/secondary-title&gt;&lt;/titles&gt;&lt;pages&gt;949-957&lt;/pages&gt;&lt;volume&gt;23&lt;/volume&gt;&lt;number&gt;5&lt;/number&gt;&lt;dates&gt;&lt;year&gt;2007&lt;/year&gt;&lt;/dates&gt;&lt;urls&gt;&lt;/urls&gt;&lt;/record&gt;&lt;/Cite&gt;&lt;/EndNote&gt;</w:instrText>
      </w:r>
      <w:r w:rsidR="003174D2" w:rsidRPr="00C81EE5">
        <w:rPr>
          <w:rFonts w:ascii="Times New Roman" w:hAnsi="Times New Roman"/>
          <w:lang w:val="en-GB"/>
        </w:rPr>
        <w:fldChar w:fldCharType="separate"/>
      </w:r>
      <w:r w:rsidR="001C15EC">
        <w:rPr>
          <w:rFonts w:ascii="Times New Roman" w:hAnsi="Times New Roman"/>
          <w:noProof/>
          <w:lang w:val="en-GB"/>
        </w:rPr>
        <w:t>(</w:t>
      </w:r>
      <w:hyperlink w:anchor="_ENREF_13" w:tooltip="Knighton, 2007 #75" w:history="1">
        <w:r w:rsidR="00B663FB">
          <w:rPr>
            <w:rFonts w:ascii="Times New Roman" w:hAnsi="Times New Roman"/>
            <w:noProof/>
            <w:lang w:val="en-GB"/>
          </w:rPr>
          <w:t>Knighton et al., 2007a</w:t>
        </w:r>
      </w:hyperlink>
      <w:r w:rsidR="001C15EC">
        <w:rPr>
          <w:rFonts w:ascii="Times New Roman" w:hAnsi="Times New Roman"/>
          <w:noProof/>
          <w:lang w:val="en-GB"/>
        </w:rPr>
        <w:t>)</w:t>
      </w:r>
      <w:r w:rsidR="003174D2" w:rsidRPr="00C81EE5">
        <w:rPr>
          <w:rFonts w:ascii="Times New Roman" w:hAnsi="Times New Roman"/>
          <w:lang w:val="en-GB"/>
        </w:rPr>
        <w:fldChar w:fldCharType="end"/>
      </w:r>
      <w:r w:rsidRPr="00C81EE5">
        <w:rPr>
          <w:rFonts w:ascii="Times New Roman" w:hAnsi="Times New Roman"/>
          <w:lang w:val="en-GB"/>
        </w:rPr>
        <w:t xml:space="preserve"> from CMF56-2-C1 engines of a DC-8 aircraft in APEX program, in which they reported approximately 0.300~2.5 g/kg-fuel at 4% rated thrust (ground idle condition). The large variations in </w:t>
      </w:r>
      <w:proofErr w:type="spellStart"/>
      <w:r w:rsidRPr="00C81EE5">
        <w:rPr>
          <w:rFonts w:ascii="Times New Roman" w:hAnsi="Times New Roman"/>
          <w:lang w:val="en-GB"/>
        </w:rPr>
        <w:t>Knighton’s</w:t>
      </w:r>
      <w:proofErr w:type="spellEnd"/>
      <w:r w:rsidRPr="00C81EE5">
        <w:rPr>
          <w:rFonts w:ascii="Times New Roman" w:hAnsi="Times New Roman"/>
          <w:lang w:val="en-GB"/>
        </w:rPr>
        <w:t xml:space="preserve"> data were due to the change of ambient temperatures. The measurement in this research was taken via the indoor test and therefore the effect of ambient temperatures was minimal. Spicer et al </w:t>
      </w:r>
      <w:r w:rsidR="003174D2" w:rsidRPr="00C81EE5">
        <w:rPr>
          <w:rFonts w:ascii="Times New Roman" w:hAnsi="Times New Roman"/>
          <w:lang w:val="en-GB"/>
        </w:rPr>
        <w:fldChar w:fldCharType="begin"/>
      </w:r>
      <w:r w:rsidR="001C15EC">
        <w:rPr>
          <w:rFonts w:ascii="Times New Roman" w:hAnsi="Times New Roman"/>
          <w:lang w:val="en-GB"/>
        </w:rPr>
        <w:instrText xml:space="preserve"> ADDIN EN.CITE &lt;EndNote&gt;&lt;Cite&gt;&lt;Author&gt;Spicer&lt;/Author&gt;&lt;Year&gt;1999&lt;/Year&gt;&lt;RecNum&gt;673&lt;/RecNum&gt;&lt;DisplayText&gt;(Spicer et al., 1999)&lt;/DisplayText&gt;&lt;record&gt;&lt;rec-number&gt;673&lt;/rec-number&gt;&lt;foreign-keys&gt;&lt;key app="EN" db-id="92xsfxrxf2z0d3extvfvpx5se2ttz9aserxd"&gt;673&lt;/key&gt;&lt;/foreign-keys&gt;&lt;ref-type name="Journal Article"&gt;17&lt;/ref-type&gt;&lt;contributors&gt;&lt;authors&gt;&lt;author&gt;Spicer, C. W.&lt;/author&gt;&lt;author&gt;Holdren, M. W.&lt;/author&gt;&lt;author&gt;Riggin, R. M.&lt;/author&gt;&lt;author&gt;Lyon, T. F.&lt;/author&gt;&lt;/authors&gt;&lt;/contributors&gt;&lt;titles&gt;&lt;title&gt;Chemical composition and photochemical reactivity of exhaust from aircraft turbine engines&lt;/title&gt;&lt;secondary-title&gt;Ann. Geophys.&lt;/secondary-title&gt;&lt;/titles&gt;&lt;periodical&gt;&lt;full-title&gt;Ann. Geophys.&lt;/full-title&gt;&lt;/periodical&gt;&lt;pages&gt;944-955&lt;/pages&gt;&lt;volume&gt;12&lt;/volume&gt;&lt;number&gt;10/11&lt;/number&gt;&lt;dates&gt;&lt;year&gt;1999&lt;/year&gt;&lt;/dates&gt;&lt;publisher&gt;Copernicus Publications&lt;/publisher&gt;&lt;isbn&gt;1432-0576&lt;/isbn&gt;&lt;urls&gt;&lt;related-urls&gt;&lt;url&gt;http://www.ann-geophys.net/12/944/1994/&lt;/url&gt;&lt;url&gt;http://www.ann-geophys.net/12/944/1994/angeo-12-944-1994.pdf&lt;/url&gt;&lt;/related-urls&gt;&lt;/urls&gt;&lt;electronic-resource-num&gt;10.1007/s00585-994-0944-0&lt;/electronic-resource-num&gt;&lt;/record&gt;&lt;/Cite&gt;&lt;/EndNote&gt;</w:instrText>
      </w:r>
      <w:r w:rsidR="003174D2" w:rsidRPr="00C81EE5">
        <w:rPr>
          <w:rFonts w:ascii="Times New Roman" w:hAnsi="Times New Roman"/>
          <w:lang w:val="en-GB"/>
        </w:rPr>
        <w:fldChar w:fldCharType="separate"/>
      </w:r>
      <w:r w:rsidR="001C15EC">
        <w:rPr>
          <w:rFonts w:ascii="Times New Roman" w:hAnsi="Times New Roman"/>
          <w:noProof/>
          <w:lang w:val="en-GB"/>
        </w:rPr>
        <w:t>(</w:t>
      </w:r>
      <w:hyperlink w:anchor="_ENREF_26" w:tooltip="Spicer, 1999 #673" w:history="1">
        <w:r w:rsidR="00B663FB">
          <w:rPr>
            <w:rFonts w:ascii="Times New Roman" w:hAnsi="Times New Roman"/>
            <w:noProof/>
            <w:lang w:val="en-GB"/>
          </w:rPr>
          <w:t>Spicer et al., 1999</w:t>
        </w:r>
      </w:hyperlink>
      <w:r w:rsidR="001C15EC">
        <w:rPr>
          <w:rFonts w:ascii="Times New Roman" w:hAnsi="Times New Roman"/>
          <w:noProof/>
          <w:lang w:val="en-GB"/>
        </w:rPr>
        <w:t>)</w:t>
      </w:r>
      <w:r w:rsidR="003174D2" w:rsidRPr="00C81EE5">
        <w:rPr>
          <w:rFonts w:ascii="Times New Roman" w:hAnsi="Times New Roman"/>
          <w:lang w:val="en-GB"/>
        </w:rPr>
        <w:fldChar w:fldCharType="end"/>
      </w:r>
      <w:r w:rsidRPr="00C81EE5">
        <w:rPr>
          <w:rFonts w:ascii="Times New Roman" w:hAnsi="Times New Roman"/>
          <w:lang w:val="en-GB"/>
        </w:rPr>
        <w:t xml:space="preserve"> measured formaldehyde from aircraft gas turbine engines and reported a value of 1.24 g/kg-fuel at 4% rated thrust, one third of the hot idle formaldehyde emissions of this research. The high aldehydes emissions from this research are due to the engine technology, as the engine used in this paper is 1950’s design whereas </w:t>
      </w:r>
      <w:proofErr w:type="spellStart"/>
      <w:r w:rsidRPr="00C81EE5">
        <w:rPr>
          <w:rFonts w:ascii="Times New Roman" w:hAnsi="Times New Roman"/>
          <w:lang w:val="en-GB"/>
        </w:rPr>
        <w:t>Knighton</w:t>
      </w:r>
      <w:proofErr w:type="spellEnd"/>
      <w:r w:rsidRPr="00C81EE5">
        <w:rPr>
          <w:rFonts w:ascii="Times New Roman" w:hAnsi="Times New Roman"/>
          <w:lang w:val="en-GB"/>
        </w:rPr>
        <w:t xml:space="preserve"> et al </w:t>
      </w:r>
      <w:r w:rsidR="00E176C6">
        <w:rPr>
          <w:rFonts w:ascii="Times New Roman" w:hAnsi="Times New Roman"/>
          <w:lang w:val="en-GB"/>
        </w:rPr>
        <w:t>used</w:t>
      </w:r>
      <w:r w:rsidRPr="00C81EE5">
        <w:rPr>
          <w:rFonts w:ascii="Times New Roman" w:hAnsi="Times New Roman"/>
          <w:lang w:val="en-GB"/>
        </w:rPr>
        <w:t xml:space="preserve"> </w:t>
      </w:r>
      <w:r w:rsidR="00E176C6">
        <w:rPr>
          <w:rFonts w:ascii="Times New Roman" w:hAnsi="Times New Roman"/>
          <w:lang w:val="en-GB"/>
        </w:rPr>
        <w:t xml:space="preserve">a </w:t>
      </w:r>
      <w:r w:rsidRPr="00C81EE5">
        <w:rPr>
          <w:rFonts w:ascii="Times New Roman" w:hAnsi="Times New Roman"/>
          <w:lang w:val="en-GB"/>
        </w:rPr>
        <w:t>modern engine.</w:t>
      </w:r>
    </w:p>
    <w:p w:rsidR="00B22692" w:rsidRPr="00C81EE5" w:rsidRDefault="00A66131" w:rsidP="00B22692">
      <w:pPr>
        <w:pStyle w:val="TAMainText"/>
        <w:ind w:firstLine="284"/>
        <w:rPr>
          <w:rFonts w:ascii="Times New Roman" w:hAnsi="Times New Roman"/>
          <w:lang w:val="en-GB"/>
        </w:rPr>
      </w:pPr>
      <w:r w:rsidRPr="00C81EE5">
        <w:rPr>
          <w:rFonts w:ascii="Times New Roman" w:hAnsi="Times New Roman"/>
          <w:lang w:val="en-GB"/>
        </w:rPr>
        <w:t xml:space="preserve">  </w:t>
      </w:r>
      <w:r w:rsidR="00B22692" w:rsidRPr="00C81EE5">
        <w:rPr>
          <w:rFonts w:ascii="Times New Roman" w:hAnsi="Times New Roman"/>
          <w:lang w:val="en-GB"/>
        </w:rPr>
        <w:t xml:space="preserve">The formaldehyde emissions at cold idle were two to threefold higher than that at full power for </w:t>
      </w:r>
      <w:r w:rsidR="00A95B07">
        <w:rPr>
          <w:rFonts w:ascii="Times New Roman" w:hAnsi="Times New Roman"/>
          <w:lang w:val="en-GB"/>
        </w:rPr>
        <w:t>Jet A-1</w:t>
      </w:r>
      <w:r w:rsidR="00B22692" w:rsidRPr="00C81EE5">
        <w:rPr>
          <w:rFonts w:ascii="Times New Roman" w:hAnsi="Times New Roman"/>
          <w:lang w:val="en-GB"/>
        </w:rPr>
        <w:t xml:space="preserve"> and two HEFA blends (fuels F and I). For the FAE blend (fuel H), the difference between idle and full power was small due to its relatively lower idle emissions and higher full power emissions. </w:t>
      </w:r>
      <w:r w:rsidR="00503190">
        <w:rPr>
          <w:rFonts w:ascii="Times New Roman" w:hAnsi="Times New Roman"/>
          <w:lang w:val="en-GB"/>
        </w:rPr>
        <w:t xml:space="preserve">Wei et al </w:t>
      </w:r>
      <w:r w:rsidR="003174D2">
        <w:rPr>
          <w:rFonts w:ascii="Times New Roman" w:hAnsi="Times New Roman"/>
          <w:lang w:val="en-GB"/>
        </w:rPr>
        <w:fldChar w:fldCharType="begin"/>
      </w:r>
      <w:r w:rsidR="001C15EC">
        <w:rPr>
          <w:rFonts w:ascii="Times New Roman" w:hAnsi="Times New Roman"/>
          <w:lang w:val="en-GB"/>
        </w:rPr>
        <w:instrText xml:space="preserve"> ADDIN EN.CITE &lt;EndNote&gt;&lt;Cite&gt;&lt;Author&gt;Wei&lt;/Author&gt;&lt;Year&gt;2009&lt;/Year&gt;&lt;RecNum&gt;500&lt;/RecNum&gt;&lt;DisplayText&gt;(Wei et al., 2009)&lt;/DisplayText&gt;&lt;record&gt;&lt;rec-number&gt;500&lt;/rec-number&gt;&lt;foreign-keys&gt;&lt;key app="EN" db-id="92xsfxrxf2z0d3extvfvpx5se2ttz9aserxd"&gt;500&lt;/key&gt;&lt;/foreign-keys&gt;&lt;ref-type name="Journal Article"&gt;17&lt;/ref-type&gt;&lt;contributors&gt;&lt;authors&gt;&lt;author&gt;Wei, Yanju&lt;/author&gt;&lt;author&gt;Liu, Shenghua&lt;/author&gt;&lt;author&gt;Liu, Fangjie&lt;/author&gt;&lt;author&gt;Liu, Jie&lt;/author&gt;&lt;author&gt;Zhu, Zan&lt;/author&gt;&lt;author&gt;Li, Guangle&lt;/author&gt;&lt;/authors&gt;&lt;/contributors&gt;&lt;titles&gt;&lt;title&gt;Aldehydes and Methanol Emission Mechanisms and Characteristics from a Methanol/Gasoline-Fueled Spark-Ignition (SI) Engine&lt;/title&gt;&lt;secondary-title&gt;Energy &amp;amp; Fuels&lt;/secondary-title&gt;&lt;/titles&gt;&lt;periodical&gt;&lt;full-title&gt;Energy &amp;amp; Fuels&lt;/full-title&gt;&lt;/periodical&gt;&lt;pages&gt;6222-6230&lt;/pages&gt;&lt;volume&gt;23&lt;/volume&gt;&lt;number&gt;12&lt;/number&gt;&lt;dates&gt;&lt;year&gt;2009&lt;/year&gt;&lt;/dates&gt;&lt;publisher&gt;American Chemical Society&lt;/publisher&gt;&lt;isbn&gt;0887-0624&lt;/isbn&gt;&lt;urls&gt;&lt;related-urls&gt;&lt;url&gt;http://dx.doi.org/10.1021/ef900721v&lt;/url&gt;&lt;/related-urls&gt;&lt;/urls&gt;&lt;electronic-resource-num&gt;10.1021/ef900721v&lt;/electronic-resource-num&gt;&lt;/record&gt;&lt;/Cite&gt;&lt;/EndNote&gt;</w:instrText>
      </w:r>
      <w:r w:rsidR="003174D2">
        <w:rPr>
          <w:rFonts w:ascii="Times New Roman" w:hAnsi="Times New Roman"/>
          <w:lang w:val="en-GB"/>
        </w:rPr>
        <w:fldChar w:fldCharType="separate"/>
      </w:r>
      <w:r w:rsidR="001C15EC">
        <w:rPr>
          <w:rFonts w:ascii="Times New Roman" w:hAnsi="Times New Roman"/>
          <w:noProof/>
          <w:lang w:val="en-GB"/>
        </w:rPr>
        <w:t>(</w:t>
      </w:r>
      <w:hyperlink w:anchor="_ENREF_28" w:tooltip="Wei, 2009 #500" w:history="1">
        <w:r w:rsidR="00B663FB">
          <w:rPr>
            <w:rFonts w:ascii="Times New Roman" w:hAnsi="Times New Roman"/>
            <w:noProof/>
            <w:lang w:val="en-GB"/>
          </w:rPr>
          <w:t>Wei et al., 2009</w:t>
        </w:r>
      </w:hyperlink>
      <w:r w:rsidR="001C15EC">
        <w:rPr>
          <w:rFonts w:ascii="Times New Roman" w:hAnsi="Times New Roman"/>
          <w:noProof/>
          <w:lang w:val="en-GB"/>
        </w:rPr>
        <w:t>)</w:t>
      </w:r>
      <w:r w:rsidR="003174D2">
        <w:rPr>
          <w:rFonts w:ascii="Times New Roman" w:hAnsi="Times New Roman"/>
          <w:lang w:val="en-GB"/>
        </w:rPr>
        <w:fldChar w:fldCharType="end"/>
      </w:r>
      <w:r w:rsidR="00503190">
        <w:rPr>
          <w:rFonts w:ascii="Times New Roman" w:hAnsi="Times New Roman"/>
          <w:lang w:val="en-GB"/>
        </w:rPr>
        <w:t xml:space="preserve"> investigated the aldehydes emission mechanisms from blend fuels using the spark ignition engine. </w:t>
      </w:r>
      <w:r w:rsidR="0077000B" w:rsidRPr="0077000B">
        <w:rPr>
          <w:rFonts w:ascii="Times New Roman" w:hAnsi="Times New Roman"/>
          <w:lang w:val="en-GB"/>
        </w:rPr>
        <w:t>They concluded that the emissions of formaldehyde and acetaldehyde are controlled</w:t>
      </w:r>
      <w:r w:rsidR="0077000B">
        <w:rPr>
          <w:rFonts w:ascii="Times New Roman" w:hAnsi="Times New Roman"/>
          <w:lang w:val="en-GB"/>
        </w:rPr>
        <w:t xml:space="preserve"> by combustion</w:t>
      </w:r>
      <w:r w:rsidR="0077000B" w:rsidRPr="0077000B">
        <w:rPr>
          <w:rFonts w:ascii="Times New Roman" w:hAnsi="Times New Roman"/>
          <w:lang w:val="en-GB"/>
        </w:rPr>
        <w:t xml:space="preserve"> temperature and gas flow veloc</w:t>
      </w:r>
      <w:r w:rsidR="0077000B">
        <w:rPr>
          <w:rFonts w:ascii="Times New Roman" w:hAnsi="Times New Roman"/>
          <w:lang w:val="en-GB"/>
        </w:rPr>
        <w:t>ity (i.e. residence time).</w:t>
      </w:r>
      <w:r w:rsidR="003D3DED">
        <w:rPr>
          <w:rFonts w:ascii="Times New Roman" w:hAnsi="Times New Roman"/>
          <w:lang w:val="en-GB"/>
        </w:rPr>
        <w:t xml:space="preserve"> N</w:t>
      </w:r>
      <w:r w:rsidR="0077000B" w:rsidRPr="0077000B">
        <w:rPr>
          <w:rFonts w:ascii="Times New Roman" w:hAnsi="Times New Roman"/>
          <w:lang w:val="en-GB"/>
        </w:rPr>
        <w:t xml:space="preserve">o </w:t>
      </w:r>
      <w:r w:rsidR="0077000B">
        <w:rPr>
          <w:rFonts w:ascii="Times New Roman" w:hAnsi="Times New Roman"/>
          <w:lang w:val="en-GB"/>
        </w:rPr>
        <w:t xml:space="preserve">formaldehyde </w:t>
      </w:r>
      <w:r w:rsidR="0077000B" w:rsidRPr="0077000B">
        <w:rPr>
          <w:rFonts w:ascii="Times New Roman" w:hAnsi="Times New Roman"/>
          <w:lang w:val="en-GB"/>
        </w:rPr>
        <w:t xml:space="preserve">and </w:t>
      </w:r>
      <w:r w:rsidR="0077000B">
        <w:rPr>
          <w:rFonts w:ascii="Times New Roman" w:hAnsi="Times New Roman"/>
          <w:lang w:val="en-GB"/>
        </w:rPr>
        <w:t>acetaldehyde</w:t>
      </w:r>
      <w:r w:rsidR="0077000B" w:rsidRPr="0077000B">
        <w:rPr>
          <w:rFonts w:ascii="Times New Roman" w:hAnsi="Times New Roman"/>
          <w:lang w:val="en-GB"/>
        </w:rPr>
        <w:t xml:space="preserve"> will be emitted when the temperature is too high or too low due to rapid consumption and the frozen generation respectively. </w:t>
      </w:r>
      <w:r w:rsidR="003D3DED">
        <w:rPr>
          <w:rFonts w:ascii="Times New Roman" w:hAnsi="Times New Roman"/>
          <w:lang w:val="en-GB"/>
        </w:rPr>
        <w:t>The high formaldehyde emi</w:t>
      </w:r>
      <w:r w:rsidR="00B90C9A">
        <w:rPr>
          <w:rFonts w:ascii="Times New Roman" w:hAnsi="Times New Roman"/>
          <w:lang w:val="en-GB"/>
        </w:rPr>
        <w:t>ssions at idle in this study were</w:t>
      </w:r>
      <w:r w:rsidR="003D3DED">
        <w:rPr>
          <w:rFonts w:ascii="Times New Roman" w:hAnsi="Times New Roman"/>
          <w:lang w:val="en-GB"/>
        </w:rPr>
        <w:t xml:space="preserve"> due to relatively low combustion temperatures and thus low</w:t>
      </w:r>
      <w:r w:rsidR="0077000B" w:rsidRPr="0077000B">
        <w:rPr>
          <w:rFonts w:ascii="Times New Roman" w:hAnsi="Times New Roman"/>
          <w:lang w:val="en-GB"/>
        </w:rPr>
        <w:t xml:space="preserve"> consumption that would be accelerated at higher temperatures. </w:t>
      </w:r>
      <w:r w:rsidR="0003355D" w:rsidRPr="0003355D">
        <w:rPr>
          <w:rFonts w:ascii="Times New Roman" w:hAnsi="Times New Roman"/>
          <w:lang w:val="en-GB"/>
        </w:rPr>
        <w:t>The fuel borne oxygen accelerated the consumption of formaldehyde at the idle condition with the FAE blend (fuel H), thus lowering the formaldehyde concentration</w:t>
      </w:r>
      <w:r w:rsidR="00C11D68">
        <w:rPr>
          <w:rFonts w:ascii="Times New Roman" w:hAnsi="Times New Roman"/>
          <w:lang w:val="en-GB"/>
        </w:rPr>
        <w:t>.</w:t>
      </w:r>
      <w:r w:rsidR="0077000B" w:rsidRPr="0077000B">
        <w:rPr>
          <w:rFonts w:ascii="Times New Roman" w:hAnsi="Times New Roman"/>
          <w:lang w:val="en-GB"/>
        </w:rPr>
        <w:t xml:space="preserve">   </w:t>
      </w:r>
    </w:p>
    <w:p w:rsidR="00A66131" w:rsidRDefault="005474BD" w:rsidP="00A66131">
      <w:pPr>
        <w:pStyle w:val="ListParagraph"/>
        <w:ind w:left="284" w:firstLine="283"/>
        <w:rPr>
          <w:rFonts w:ascii="Arial" w:hAnsi="Arial" w:cs="Arial"/>
          <w:lang w:val="en-GB"/>
        </w:rPr>
      </w:pPr>
      <w:r>
        <w:rPr>
          <w:noProof/>
          <w:lang w:val="en-GB"/>
        </w:rPr>
        <w:lastRenderedPageBreak/>
        <w:drawing>
          <wp:inline distT="0" distB="0" distL="0" distR="0" wp14:anchorId="586B06CE" wp14:editId="1CF10001">
            <wp:extent cx="4140729" cy="2810406"/>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21D2" w:rsidRPr="009125EF" w:rsidRDefault="00F421D2" w:rsidP="00F421D2">
      <w:pPr>
        <w:rPr>
          <w:rFonts w:ascii="Times New Roman" w:hAnsi="Times New Roman"/>
        </w:rPr>
      </w:pPr>
      <w:r w:rsidRPr="009125EF">
        <w:rPr>
          <w:rFonts w:ascii="Times New Roman" w:hAnsi="Times New Roman"/>
        </w:rPr>
        <w:t>Figure 2 Formaldehyde emissions for each fuel at three different engine operation conditions</w:t>
      </w:r>
    </w:p>
    <w:p w:rsidR="003D45C6" w:rsidRPr="00570A74" w:rsidRDefault="003D45C6" w:rsidP="003D45C6">
      <w:pPr>
        <w:pStyle w:val="TAMainText"/>
        <w:rPr>
          <w:rFonts w:ascii="Times New Roman" w:hAnsi="Times New Roman"/>
          <w:lang w:val="en-GB"/>
        </w:rPr>
      </w:pPr>
      <w:r w:rsidRPr="00570A74">
        <w:rPr>
          <w:rFonts w:ascii="Times New Roman" w:hAnsi="Times New Roman"/>
          <w:lang w:val="en-GB"/>
        </w:rPr>
        <w:t>Though acetaldehyde and acrolein emissions, as shown in figures 3 and 4, had a general trend of the highest at cold idle and lower at hot idle and the lowest at full power, similar to the trend of formaldehyde emissions, the error bars for these two aldehydes are large, indicating a greater uncertainty for the values due to</w:t>
      </w:r>
      <w:r w:rsidR="00B228D6">
        <w:rPr>
          <w:rFonts w:ascii="Times New Roman" w:hAnsi="Times New Roman"/>
          <w:lang w:val="en-GB"/>
        </w:rPr>
        <w:t xml:space="preserve"> the sensitivity of the FTIR. Therefore</w:t>
      </w:r>
      <w:r w:rsidRPr="00570A74">
        <w:rPr>
          <w:rFonts w:ascii="Times New Roman" w:hAnsi="Times New Roman"/>
          <w:lang w:val="en-GB"/>
        </w:rPr>
        <w:t xml:space="preserve"> the reductions at hot idle was marginal. However, the reductions at full power are still evident for acetaldehyde and acrolein. Figure 4 shows the acrolein emission index</w:t>
      </w:r>
      <w:r w:rsidR="00B228D6">
        <w:rPr>
          <w:rFonts w:ascii="Times New Roman" w:hAnsi="Times New Roman"/>
          <w:lang w:val="en-GB"/>
        </w:rPr>
        <w:t xml:space="preserve"> for all fuels. The differences were</w:t>
      </w:r>
      <w:r w:rsidRPr="00570A74">
        <w:rPr>
          <w:rFonts w:ascii="Times New Roman" w:hAnsi="Times New Roman"/>
          <w:lang w:val="en-GB"/>
        </w:rPr>
        <w:t xml:space="preserve"> no</w:t>
      </w:r>
      <w:r w:rsidR="00B228D6">
        <w:rPr>
          <w:rFonts w:ascii="Times New Roman" w:hAnsi="Times New Roman"/>
          <w:lang w:val="en-GB"/>
        </w:rPr>
        <w:t>t</w:t>
      </w:r>
      <w:r w:rsidRPr="00570A74">
        <w:rPr>
          <w:rFonts w:ascii="Times New Roman" w:hAnsi="Times New Roman"/>
          <w:lang w:val="en-GB"/>
        </w:rPr>
        <w:t xml:space="preserve"> discernible between cold and hot idles. Notable reductions at full power were observed.   </w:t>
      </w:r>
    </w:p>
    <w:p w:rsidR="00A66131" w:rsidRDefault="005474BD" w:rsidP="00A66131">
      <w:r>
        <w:rPr>
          <w:noProof/>
          <w:lang w:val="en-GB" w:eastAsia="zh-CN"/>
        </w:rPr>
        <w:lastRenderedPageBreak/>
        <w:drawing>
          <wp:inline distT="0" distB="0" distL="0" distR="0" wp14:anchorId="1DBB2373" wp14:editId="2F4BBDDB">
            <wp:extent cx="4161897" cy="2810406"/>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21D2" w:rsidRPr="009125EF" w:rsidRDefault="00F421D2" w:rsidP="00F421D2">
      <w:pPr>
        <w:rPr>
          <w:rFonts w:ascii="Times New Roman" w:hAnsi="Times New Roman"/>
        </w:rPr>
      </w:pPr>
      <w:r w:rsidRPr="009125EF">
        <w:rPr>
          <w:rFonts w:ascii="Times New Roman" w:hAnsi="Times New Roman"/>
        </w:rPr>
        <w:t>Figure 3 Acetaldehyde emissions for each fuel at three different engine operation conditions</w:t>
      </w:r>
    </w:p>
    <w:p w:rsidR="00A66131" w:rsidRDefault="00A66131" w:rsidP="00A66131"/>
    <w:p w:rsidR="00A66131" w:rsidRDefault="005474BD" w:rsidP="00A66131">
      <w:r>
        <w:rPr>
          <w:noProof/>
          <w:lang w:val="en-GB" w:eastAsia="zh-CN"/>
        </w:rPr>
        <w:drawing>
          <wp:inline distT="0" distB="0" distL="0" distR="0" wp14:anchorId="11AC27DA" wp14:editId="14818C12">
            <wp:extent cx="4161896" cy="281040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421D2" w:rsidRPr="009125EF" w:rsidRDefault="00F421D2" w:rsidP="00F421D2">
      <w:pPr>
        <w:pStyle w:val="VAFigureCaption"/>
        <w:rPr>
          <w:rFonts w:ascii="Times New Roman" w:hAnsi="Times New Roman"/>
        </w:rPr>
      </w:pPr>
      <w:r w:rsidRPr="009125EF">
        <w:rPr>
          <w:rFonts w:ascii="Times New Roman" w:hAnsi="Times New Roman"/>
        </w:rPr>
        <w:t xml:space="preserve">Figure </w:t>
      </w:r>
      <w:r w:rsidRPr="009125EF">
        <w:rPr>
          <w:rFonts w:ascii="Times New Roman" w:hAnsi="Times New Roman"/>
        </w:rPr>
        <w:fldChar w:fldCharType="begin"/>
      </w:r>
      <w:r w:rsidRPr="009125EF">
        <w:rPr>
          <w:rFonts w:ascii="Times New Roman" w:hAnsi="Times New Roman"/>
        </w:rPr>
        <w:instrText xml:space="preserve"> SEQ Figure \* ARABIC </w:instrText>
      </w:r>
      <w:r w:rsidRPr="009125EF">
        <w:rPr>
          <w:rFonts w:ascii="Times New Roman" w:hAnsi="Times New Roman"/>
        </w:rPr>
        <w:fldChar w:fldCharType="separate"/>
      </w:r>
      <w:r w:rsidRPr="009125EF">
        <w:rPr>
          <w:rFonts w:ascii="Times New Roman" w:hAnsi="Times New Roman"/>
          <w:noProof/>
        </w:rPr>
        <w:t>4</w:t>
      </w:r>
      <w:r w:rsidRPr="009125EF">
        <w:rPr>
          <w:rFonts w:ascii="Times New Roman" w:hAnsi="Times New Roman"/>
          <w:noProof/>
        </w:rPr>
        <w:fldChar w:fldCharType="end"/>
      </w:r>
      <w:r w:rsidRPr="009125EF">
        <w:rPr>
          <w:rFonts w:ascii="Times New Roman" w:hAnsi="Times New Roman"/>
        </w:rPr>
        <w:t xml:space="preserve"> Acrolein emissions for each fuel at three different engine operation conditions</w:t>
      </w:r>
    </w:p>
    <w:p w:rsidR="00A66131" w:rsidRPr="00B63053" w:rsidRDefault="00A66131" w:rsidP="00697A26">
      <w:pPr>
        <w:pStyle w:val="TAMainText"/>
        <w:rPr>
          <w:rFonts w:ascii="Times New Roman" w:hAnsi="Times New Roman"/>
          <w:lang w:val="en-GB"/>
        </w:rPr>
      </w:pPr>
      <w:r w:rsidRPr="00B63053">
        <w:rPr>
          <w:rFonts w:ascii="Times New Roman" w:hAnsi="Times New Roman"/>
        </w:rPr>
        <w:t>F</w:t>
      </w:r>
      <w:proofErr w:type="spellStart"/>
      <w:r w:rsidRPr="00B63053">
        <w:rPr>
          <w:rFonts w:ascii="Times New Roman" w:hAnsi="Times New Roman"/>
          <w:lang w:val="en-GB"/>
        </w:rPr>
        <w:t>ormaldehyde</w:t>
      </w:r>
      <w:proofErr w:type="spellEnd"/>
      <w:r w:rsidRPr="00B63053">
        <w:rPr>
          <w:rFonts w:ascii="Times New Roman" w:hAnsi="Times New Roman"/>
          <w:lang w:val="en-GB"/>
        </w:rPr>
        <w:t>, acetaldehyde and acrolein emissions were summated as the total aldehyde emissions in terms of mg/kg-fuel. The fractions of each aldehyde as a ratio of total aldehydes emissions are presented in figure 5. The results show that formaldehyde is dominant for all conditions and fuels with around 60% of share except fuel H at full power</w:t>
      </w:r>
      <w:r w:rsidR="003B14AA" w:rsidRPr="00B63053">
        <w:rPr>
          <w:rFonts w:ascii="Times New Roman" w:hAnsi="Times New Roman"/>
          <w:lang w:val="en-GB"/>
        </w:rPr>
        <w:t xml:space="preserve">. </w:t>
      </w:r>
      <w:r w:rsidRPr="00B63053">
        <w:rPr>
          <w:rFonts w:ascii="Times New Roman" w:hAnsi="Times New Roman"/>
          <w:lang w:val="en-GB"/>
        </w:rPr>
        <w:t xml:space="preserve">Acrolein as the </w:t>
      </w:r>
      <w:r w:rsidRPr="00B63053">
        <w:rPr>
          <w:rFonts w:ascii="Times New Roman" w:hAnsi="Times New Roman"/>
          <w:lang w:val="en-GB"/>
        </w:rPr>
        <w:lastRenderedPageBreak/>
        <w:t>second dominant aldehyde has a sh</w:t>
      </w:r>
      <w:r w:rsidR="009D4BFC" w:rsidRPr="00B63053">
        <w:rPr>
          <w:rFonts w:ascii="Times New Roman" w:hAnsi="Times New Roman"/>
          <w:lang w:val="en-GB"/>
        </w:rPr>
        <w:t>are of around 30%. Acetaldehyde emissions were very low for all the fuels and have</w:t>
      </w:r>
      <w:r w:rsidRPr="00B63053">
        <w:rPr>
          <w:rFonts w:ascii="Times New Roman" w:hAnsi="Times New Roman"/>
          <w:lang w:val="en-GB"/>
        </w:rPr>
        <w:t xml:space="preserve"> around 10% of total aldehydes. </w:t>
      </w:r>
      <w:r w:rsidR="009D4BFC" w:rsidRPr="00B63053">
        <w:rPr>
          <w:rFonts w:ascii="Times New Roman" w:hAnsi="Times New Roman"/>
          <w:lang w:val="en-GB"/>
        </w:rPr>
        <w:t>The uncertainty for the acetaldehyde emission was high due to that its concentrations were close to the detection limit of the FITR</w:t>
      </w:r>
      <w:r w:rsidR="004F0FED" w:rsidRPr="00B63053">
        <w:rPr>
          <w:rFonts w:ascii="Times New Roman" w:hAnsi="Times New Roman"/>
          <w:lang w:val="en-GB"/>
        </w:rPr>
        <w:t xml:space="preserve"> and there were no clear differentiation</w:t>
      </w:r>
      <w:r w:rsidR="00461E59" w:rsidRPr="00B63053">
        <w:rPr>
          <w:rFonts w:ascii="Times New Roman" w:hAnsi="Times New Roman"/>
          <w:lang w:val="en-GB"/>
        </w:rPr>
        <w:t>s</w:t>
      </w:r>
      <w:r w:rsidR="004F0FED" w:rsidRPr="00B63053">
        <w:rPr>
          <w:rFonts w:ascii="Times New Roman" w:hAnsi="Times New Roman"/>
          <w:lang w:val="en-GB"/>
        </w:rPr>
        <w:t xml:space="preserve"> between fuels</w:t>
      </w:r>
      <w:r w:rsidR="009D4BFC" w:rsidRPr="00B63053">
        <w:rPr>
          <w:rFonts w:ascii="Times New Roman" w:hAnsi="Times New Roman"/>
          <w:lang w:val="en-GB"/>
        </w:rPr>
        <w:t xml:space="preserve">. </w:t>
      </w:r>
      <w:r w:rsidRPr="00B63053">
        <w:rPr>
          <w:rFonts w:ascii="Times New Roman" w:hAnsi="Times New Roman"/>
          <w:lang w:val="en-GB"/>
        </w:rPr>
        <w:t xml:space="preserve">The dominance of formaldehyde could </w:t>
      </w:r>
      <w:r w:rsidR="0015258B">
        <w:rPr>
          <w:rFonts w:ascii="Times New Roman" w:hAnsi="Times New Roman"/>
          <w:lang w:val="en-GB"/>
        </w:rPr>
        <w:t xml:space="preserve">be due to two reasons: </w:t>
      </w:r>
      <w:r w:rsidRPr="00B63053">
        <w:rPr>
          <w:rFonts w:ascii="Times New Roman" w:hAnsi="Times New Roman"/>
          <w:lang w:val="en-GB"/>
        </w:rPr>
        <w:t>the breakup of hydrocarbon chains during the partial oxidation of fuel is main</w:t>
      </w:r>
      <w:r w:rsidR="00B13FA3">
        <w:rPr>
          <w:rFonts w:ascii="Times New Roman" w:hAnsi="Times New Roman"/>
          <w:lang w:val="en-GB"/>
        </w:rPr>
        <w:t xml:space="preserve">ly α scissions of carbon chains and that formaldehyde is more stable and </w:t>
      </w:r>
      <w:r w:rsidR="00157022">
        <w:rPr>
          <w:rFonts w:ascii="Times New Roman" w:hAnsi="Times New Roman"/>
          <w:lang w:val="en-GB"/>
        </w:rPr>
        <w:t xml:space="preserve">its </w:t>
      </w:r>
      <w:r w:rsidR="00B13FA3">
        <w:rPr>
          <w:rFonts w:ascii="Times New Roman" w:hAnsi="Times New Roman"/>
          <w:lang w:val="en-GB"/>
        </w:rPr>
        <w:t xml:space="preserve">bond dissociation energy is much higher than other aldehydes. </w:t>
      </w:r>
    </w:p>
    <w:p w:rsidR="00A66131" w:rsidRDefault="00A66131" w:rsidP="00A66131">
      <w:pPr>
        <w:pStyle w:val="ListParagraph"/>
        <w:ind w:left="1080" w:hanging="796"/>
        <w:jc w:val="both"/>
      </w:pPr>
      <w:r w:rsidRPr="00900907">
        <w:t xml:space="preserve"> </w:t>
      </w:r>
      <w:r w:rsidRPr="00332041">
        <w:t xml:space="preserve"> </w:t>
      </w:r>
      <w:r w:rsidR="005474BD">
        <w:rPr>
          <w:noProof/>
          <w:lang w:val="en-GB"/>
        </w:rPr>
        <w:drawing>
          <wp:inline distT="0" distB="0" distL="0" distR="0" wp14:anchorId="6E3FFCEA" wp14:editId="27D68708">
            <wp:extent cx="4140729" cy="2762249"/>
            <wp:effectExtent l="0" t="0" r="0" b="6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21D2" w:rsidRPr="009125EF" w:rsidRDefault="00F421D2" w:rsidP="00F421D2">
      <w:pPr>
        <w:pStyle w:val="VAFigureCaption"/>
        <w:rPr>
          <w:rFonts w:ascii="Times New Roman" w:hAnsi="Times New Roman"/>
        </w:rPr>
      </w:pPr>
      <w:r w:rsidRPr="009125EF">
        <w:rPr>
          <w:rFonts w:ascii="Times New Roman" w:hAnsi="Times New Roman"/>
        </w:rPr>
        <w:t xml:space="preserve">Figure </w:t>
      </w:r>
      <w:r w:rsidRPr="009125EF">
        <w:rPr>
          <w:rFonts w:ascii="Times New Roman" w:hAnsi="Times New Roman"/>
        </w:rPr>
        <w:fldChar w:fldCharType="begin"/>
      </w:r>
      <w:r w:rsidRPr="009125EF">
        <w:rPr>
          <w:rFonts w:ascii="Times New Roman" w:hAnsi="Times New Roman"/>
        </w:rPr>
        <w:instrText xml:space="preserve"> SEQ Figure \* ARABIC </w:instrText>
      </w:r>
      <w:r w:rsidRPr="009125EF">
        <w:rPr>
          <w:rFonts w:ascii="Times New Roman" w:hAnsi="Times New Roman"/>
        </w:rPr>
        <w:fldChar w:fldCharType="separate"/>
      </w:r>
      <w:r w:rsidRPr="009125EF">
        <w:rPr>
          <w:rFonts w:ascii="Times New Roman" w:hAnsi="Times New Roman"/>
          <w:noProof/>
        </w:rPr>
        <w:t>5</w:t>
      </w:r>
      <w:r w:rsidRPr="009125EF">
        <w:rPr>
          <w:rFonts w:ascii="Times New Roman" w:hAnsi="Times New Roman"/>
        </w:rPr>
        <w:fldChar w:fldCharType="end"/>
      </w:r>
      <w:r w:rsidRPr="009125EF">
        <w:rPr>
          <w:rFonts w:ascii="Times New Roman" w:hAnsi="Times New Roman"/>
        </w:rPr>
        <w:t xml:space="preserve"> Fractions of formaldehyde, acetaldehyde and acrolein in total measured aldehyde emissions (EI) at three engine operation conditions for different fuels </w:t>
      </w:r>
    </w:p>
    <w:p w:rsidR="00A66131" w:rsidRPr="00C3521D" w:rsidRDefault="00043700" w:rsidP="00043700">
      <w:pPr>
        <w:pStyle w:val="Heading2"/>
        <w:ind w:firstLine="142"/>
        <w:rPr>
          <w:lang w:val="en-GB"/>
        </w:rPr>
      </w:pPr>
      <w:r>
        <w:rPr>
          <w:lang w:val="en-GB"/>
        </w:rPr>
        <w:t xml:space="preserve">3.2 </w:t>
      </w:r>
      <w:r w:rsidR="00A66131" w:rsidRPr="00C3521D">
        <w:rPr>
          <w:lang w:val="en-GB"/>
        </w:rPr>
        <w:t xml:space="preserve">Comparison with </w:t>
      </w:r>
      <w:r w:rsidR="00A95B07">
        <w:rPr>
          <w:lang w:val="en-GB"/>
        </w:rPr>
        <w:t>Jet A-1</w:t>
      </w:r>
      <w:r w:rsidR="00A66131" w:rsidRPr="00C3521D">
        <w:rPr>
          <w:lang w:val="en-GB"/>
        </w:rPr>
        <w:t xml:space="preserve"> </w:t>
      </w:r>
    </w:p>
    <w:p w:rsidR="00A66131" w:rsidRDefault="00A66131" w:rsidP="00A66131">
      <w:pPr>
        <w:pStyle w:val="ListParagraph"/>
        <w:ind w:left="1080"/>
        <w:rPr>
          <w:rFonts w:ascii="Arial" w:hAnsi="Arial" w:cs="Arial"/>
          <w:lang w:val="en-GB"/>
        </w:rPr>
      </w:pPr>
    </w:p>
    <w:p w:rsidR="00A66131" w:rsidRPr="00043700" w:rsidRDefault="00A66131" w:rsidP="007A099F">
      <w:pPr>
        <w:pStyle w:val="TAMainText"/>
        <w:rPr>
          <w:rFonts w:ascii="Times New Roman" w:hAnsi="Times New Roman"/>
          <w:lang w:val="en-GB"/>
        </w:rPr>
      </w:pPr>
      <w:r w:rsidRPr="00043700">
        <w:rPr>
          <w:rFonts w:ascii="Times New Roman" w:hAnsi="Times New Roman"/>
          <w:lang w:val="en-GB"/>
        </w:rPr>
        <w:t xml:space="preserve">One of the criteria for assessing any aviation alternative fuels is their performance relative to conventional </w:t>
      </w:r>
      <w:r w:rsidR="00A95B07">
        <w:rPr>
          <w:rFonts w:ascii="Times New Roman" w:hAnsi="Times New Roman"/>
          <w:lang w:val="en-GB"/>
        </w:rPr>
        <w:t>Jet A-1</w:t>
      </w:r>
      <w:r w:rsidRPr="00043700">
        <w:rPr>
          <w:rFonts w:ascii="Times New Roman" w:hAnsi="Times New Roman"/>
          <w:lang w:val="en-GB"/>
        </w:rPr>
        <w:t xml:space="preserve">. It is hoped that alternative fuels provide improved performance including emissions or at least not worse than </w:t>
      </w:r>
      <w:r w:rsidR="00A95B07">
        <w:rPr>
          <w:rFonts w:ascii="Times New Roman" w:hAnsi="Times New Roman"/>
          <w:lang w:val="en-GB"/>
        </w:rPr>
        <w:t>Jet A-1</w:t>
      </w:r>
      <w:r w:rsidRPr="00043700">
        <w:rPr>
          <w:rFonts w:ascii="Times New Roman" w:hAnsi="Times New Roman"/>
          <w:lang w:val="en-GB"/>
        </w:rPr>
        <w:t xml:space="preserve">. Thus aldehydes emissions from four alternative/renewable fuels and their blends were normalised to </w:t>
      </w:r>
      <w:r w:rsidR="00A95B07">
        <w:rPr>
          <w:rFonts w:ascii="Times New Roman" w:hAnsi="Times New Roman"/>
          <w:lang w:val="en-GB"/>
        </w:rPr>
        <w:t>Jet A-1</w:t>
      </w:r>
      <w:r w:rsidRPr="00043700">
        <w:rPr>
          <w:rFonts w:ascii="Times New Roman" w:hAnsi="Times New Roman"/>
          <w:lang w:val="en-GB"/>
        </w:rPr>
        <w:t xml:space="preserve"> as shown in figures 6-8.</w:t>
      </w:r>
    </w:p>
    <w:p w:rsidR="00A66131" w:rsidRDefault="00A66131" w:rsidP="007A099F">
      <w:pPr>
        <w:pStyle w:val="TAMainText"/>
        <w:rPr>
          <w:lang w:val="en-GB"/>
        </w:rPr>
      </w:pPr>
      <w:r w:rsidRPr="00043700">
        <w:rPr>
          <w:rFonts w:ascii="Times New Roman" w:hAnsi="Times New Roman"/>
          <w:lang w:val="en-GB"/>
        </w:rPr>
        <w:lastRenderedPageBreak/>
        <w:t xml:space="preserve">Figure 6 shows the normalised formaldehyde emissions. </w:t>
      </w:r>
      <w:r w:rsidR="00D0107D" w:rsidRPr="00043700">
        <w:rPr>
          <w:rFonts w:ascii="Times New Roman" w:hAnsi="Times New Roman"/>
          <w:lang w:val="en-GB"/>
        </w:rPr>
        <w:t xml:space="preserve">The reductions of 30~40% were observed for FAE fuel blend H and GTL fuel </w:t>
      </w:r>
      <w:proofErr w:type="spellStart"/>
      <w:r w:rsidR="00D0107D" w:rsidRPr="00043700">
        <w:rPr>
          <w:rFonts w:ascii="Times New Roman" w:hAnsi="Times New Roman"/>
          <w:lang w:val="en-GB"/>
        </w:rPr>
        <w:t>E at</w:t>
      </w:r>
      <w:proofErr w:type="spellEnd"/>
      <w:r w:rsidR="001D70A4" w:rsidRPr="00043700">
        <w:rPr>
          <w:rFonts w:ascii="Times New Roman" w:hAnsi="Times New Roman"/>
          <w:lang w:val="en-GB"/>
        </w:rPr>
        <w:t xml:space="preserve"> </w:t>
      </w:r>
      <w:r w:rsidRPr="00043700">
        <w:rPr>
          <w:rFonts w:ascii="Times New Roman" w:hAnsi="Times New Roman"/>
          <w:lang w:val="en-GB"/>
        </w:rPr>
        <w:t>idle</w:t>
      </w:r>
      <w:r w:rsidR="001D04E0" w:rsidRPr="00043700">
        <w:rPr>
          <w:rFonts w:ascii="Times New Roman" w:hAnsi="Times New Roman"/>
          <w:lang w:val="en-GB"/>
        </w:rPr>
        <w:t xml:space="preserve"> compared to </w:t>
      </w:r>
      <w:r w:rsidR="00A95B07">
        <w:rPr>
          <w:rFonts w:ascii="Times New Roman" w:hAnsi="Times New Roman"/>
          <w:lang w:val="en-GB"/>
        </w:rPr>
        <w:t>Jet A-1</w:t>
      </w:r>
      <w:r w:rsidR="00D0107D" w:rsidRPr="00043700">
        <w:rPr>
          <w:rFonts w:ascii="Times New Roman" w:hAnsi="Times New Roman"/>
          <w:lang w:val="en-GB"/>
        </w:rPr>
        <w:t>.</w:t>
      </w:r>
      <w:r w:rsidR="001D70A4" w:rsidRPr="00043700">
        <w:rPr>
          <w:rFonts w:ascii="Times New Roman" w:hAnsi="Times New Roman"/>
          <w:lang w:val="en-GB"/>
        </w:rPr>
        <w:t xml:space="preserve"> Fuel H </w:t>
      </w:r>
      <w:r w:rsidR="001D04E0" w:rsidRPr="00043700">
        <w:rPr>
          <w:rFonts w:ascii="Times New Roman" w:hAnsi="Times New Roman"/>
          <w:lang w:val="en-GB"/>
        </w:rPr>
        <w:t xml:space="preserve">showed a 43% increase at full power compared to </w:t>
      </w:r>
      <w:r w:rsidR="00A95B07">
        <w:rPr>
          <w:rFonts w:ascii="Times New Roman" w:hAnsi="Times New Roman"/>
          <w:lang w:val="en-GB"/>
        </w:rPr>
        <w:t>Jet A-1</w:t>
      </w:r>
      <w:r w:rsidR="001D04E0" w:rsidRPr="00043700">
        <w:rPr>
          <w:rFonts w:ascii="Times New Roman" w:hAnsi="Times New Roman"/>
          <w:lang w:val="en-GB"/>
        </w:rPr>
        <w:t xml:space="preserve">. The rest of formaldehyde emissions showed ±5% variations relative to </w:t>
      </w:r>
      <w:r w:rsidR="00A95B07">
        <w:rPr>
          <w:rFonts w:ascii="Times New Roman" w:hAnsi="Times New Roman"/>
          <w:lang w:val="en-GB"/>
        </w:rPr>
        <w:t>Jet A-1</w:t>
      </w:r>
      <w:r w:rsidR="001D04E0" w:rsidRPr="00043700">
        <w:rPr>
          <w:rFonts w:ascii="Times New Roman" w:hAnsi="Times New Roman"/>
          <w:lang w:val="en-GB"/>
        </w:rPr>
        <w:t>.</w:t>
      </w:r>
      <w:r w:rsidR="001D04E0">
        <w:rPr>
          <w:lang w:val="en-GB"/>
        </w:rPr>
        <w:t xml:space="preserve"> </w:t>
      </w:r>
      <w:r>
        <w:rPr>
          <w:lang w:val="en-GB"/>
        </w:rPr>
        <w:t xml:space="preserve">       </w:t>
      </w:r>
      <w:r>
        <w:rPr>
          <w:color w:val="000000"/>
          <w:lang w:val="en-GB"/>
        </w:rPr>
        <w:t xml:space="preserve">  </w:t>
      </w:r>
      <w:r>
        <w:rPr>
          <w:lang w:val="en-GB"/>
        </w:rPr>
        <w:t xml:space="preserve"> </w:t>
      </w:r>
    </w:p>
    <w:p w:rsidR="00A66131" w:rsidRDefault="005474BD" w:rsidP="00A66131">
      <w:pPr>
        <w:pStyle w:val="ListParagraph"/>
        <w:ind w:left="1080"/>
        <w:rPr>
          <w:rFonts w:ascii="Arial" w:hAnsi="Arial" w:cs="Arial"/>
          <w:noProof/>
          <w:lang w:val="en-GB"/>
        </w:rPr>
      </w:pPr>
      <w:r>
        <w:rPr>
          <w:noProof/>
          <w:lang w:val="en-GB"/>
        </w:rPr>
        <w:drawing>
          <wp:inline distT="0" distB="0" distL="0" distR="0" wp14:anchorId="17C89BAC" wp14:editId="0608CA2A">
            <wp:extent cx="3984172" cy="2786063"/>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21D2" w:rsidRPr="009125EF" w:rsidRDefault="00F421D2" w:rsidP="00F421D2">
      <w:pPr>
        <w:pStyle w:val="VAFigureCaption"/>
        <w:rPr>
          <w:rFonts w:ascii="Times New Roman" w:hAnsi="Times New Roman"/>
          <w:b/>
          <w:lang w:val="en-GB"/>
        </w:rPr>
      </w:pPr>
      <w:r w:rsidRPr="009125EF">
        <w:rPr>
          <w:rFonts w:ascii="Times New Roman" w:hAnsi="Times New Roman"/>
        </w:rPr>
        <w:t xml:space="preserve">Figure </w:t>
      </w:r>
      <w:r w:rsidRPr="009125EF">
        <w:rPr>
          <w:rFonts w:ascii="Times New Roman" w:hAnsi="Times New Roman"/>
        </w:rPr>
        <w:fldChar w:fldCharType="begin"/>
      </w:r>
      <w:r w:rsidRPr="009125EF">
        <w:rPr>
          <w:rFonts w:ascii="Times New Roman" w:hAnsi="Times New Roman"/>
        </w:rPr>
        <w:instrText xml:space="preserve"> SEQ Figure \* ARABIC </w:instrText>
      </w:r>
      <w:r w:rsidRPr="009125EF">
        <w:rPr>
          <w:rFonts w:ascii="Times New Roman" w:hAnsi="Times New Roman"/>
        </w:rPr>
        <w:fldChar w:fldCharType="separate"/>
      </w:r>
      <w:r w:rsidRPr="009125EF">
        <w:rPr>
          <w:rFonts w:ascii="Times New Roman" w:hAnsi="Times New Roman"/>
          <w:noProof/>
        </w:rPr>
        <w:t>6</w:t>
      </w:r>
      <w:r w:rsidRPr="009125EF">
        <w:rPr>
          <w:rFonts w:ascii="Times New Roman" w:hAnsi="Times New Roman"/>
        </w:rPr>
        <w:fldChar w:fldCharType="end"/>
      </w:r>
      <w:r w:rsidRPr="009125EF">
        <w:rPr>
          <w:rFonts w:ascii="Times New Roman" w:hAnsi="Times New Roman"/>
        </w:rPr>
        <w:t xml:space="preserve"> Comparison of formaldehyde emissions normalized to Jet</w:t>
      </w:r>
      <w:r>
        <w:rPr>
          <w:rFonts w:ascii="Times New Roman" w:hAnsi="Times New Roman"/>
        </w:rPr>
        <w:t xml:space="preserve"> </w:t>
      </w:r>
      <w:r w:rsidRPr="009125EF">
        <w:rPr>
          <w:rFonts w:ascii="Times New Roman" w:hAnsi="Times New Roman"/>
        </w:rPr>
        <w:t>A</w:t>
      </w:r>
      <w:r>
        <w:rPr>
          <w:rFonts w:ascii="Times New Roman" w:hAnsi="Times New Roman"/>
        </w:rPr>
        <w:t>-</w:t>
      </w:r>
      <w:r w:rsidRPr="009125EF">
        <w:rPr>
          <w:rFonts w:ascii="Times New Roman" w:hAnsi="Times New Roman"/>
        </w:rPr>
        <w:t>1 at three engine operation conditions</w:t>
      </w:r>
    </w:p>
    <w:p w:rsidR="00A66131" w:rsidRPr="00BD6543" w:rsidRDefault="00A66131" w:rsidP="007A099F">
      <w:pPr>
        <w:pStyle w:val="TAMainText"/>
        <w:rPr>
          <w:rFonts w:ascii="Times New Roman" w:hAnsi="Times New Roman"/>
          <w:lang w:val="en-GB"/>
        </w:rPr>
      </w:pPr>
      <w:r w:rsidRPr="00BD6543">
        <w:rPr>
          <w:rFonts w:ascii="Times New Roman" w:hAnsi="Times New Roman"/>
          <w:lang w:val="en-GB"/>
        </w:rPr>
        <w:t xml:space="preserve">The normalised acetaldehyde emissions in figure 7 show there are no obvious differences between different fuels. </w:t>
      </w:r>
      <w:r w:rsidR="00EE20A2" w:rsidRPr="00BD6543">
        <w:rPr>
          <w:rFonts w:ascii="Times New Roman" w:hAnsi="Times New Roman"/>
          <w:lang w:val="en-GB"/>
        </w:rPr>
        <w:t>The large error bars at full power were due to that t</w:t>
      </w:r>
      <w:r w:rsidRPr="00BD6543">
        <w:rPr>
          <w:rFonts w:ascii="Times New Roman" w:hAnsi="Times New Roman"/>
          <w:lang w:val="en-GB"/>
        </w:rPr>
        <w:t xml:space="preserve">he concentrations of acetaldehyde in the exhaust </w:t>
      </w:r>
      <w:r w:rsidR="00EE20A2" w:rsidRPr="00BD6543">
        <w:rPr>
          <w:rFonts w:ascii="Times New Roman" w:hAnsi="Times New Roman"/>
          <w:lang w:val="en-GB"/>
        </w:rPr>
        <w:t xml:space="preserve">at full power </w:t>
      </w:r>
      <w:r w:rsidRPr="00BD6543">
        <w:rPr>
          <w:rFonts w:ascii="Times New Roman" w:hAnsi="Times New Roman"/>
          <w:lang w:val="en-GB"/>
        </w:rPr>
        <w:t xml:space="preserve">were </w:t>
      </w:r>
      <w:r w:rsidR="00EE20A2" w:rsidRPr="00BD6543">
        <w:rPr>
          <w:rFonts w:ascii="Times New Roman" w:hAnsi="Times New Roman"/>
          <w:lang w:val="en-GB"/>
        </w:rPr>
        <w:t>close to</w:t>
      </w:r>
      <w:r w:rsidRPr="00BD6543">
        <w:rPr>
          <w:rFonts w:ascii="Times New Roman" w:hAnsi="Times New Roman"/>
          <w:lang w:val="en-GB"/>
        </w:rPr>
        <w:t xml:space="preserve"> the FTIR detection limit. </w:t>
      </w:r>
    </w:p>
    <w:p w:rsidR="00A66131" w:rsidRPr="00BD6543" w:rsidRDefault="00A66131" w:rsidP="007A099F">
      <w:pPr>
        <w:pStyle w:val="TAMainText"/>
        <w:rPr>
          <w:rFonts w:ascii="Times New Roman" w:hAnsi="Times New Roman"/>
          <w:lang w:val="en-GB"/>
        </w:rPr>
      </w:pPr>
      <w:r w:rsidRPr="00BD6543">
        <w:rPr>
          <w:rFonts w:ascii="Times New Roman" w:hAnsi="Times New Roman"/>
          <w:lang w:val="en-GB"/>
        </w:rPr>
        <w:t>The normalised acrolein emissions are s</w:t>
      </w:r>
      <w:r w:rsidR="004D1525" w:rsidRPr="00BD6543">
        <w:rPr>
          <w:rFonts w:ascii="Times New Roman" w:hAnsi="Times New Roman"/>
          <w:lang w:val="en-GB"/>
        </w:rPr>
        <w:t>h</w:t>
      </w:r>
      <w:r w:rsidRPr="00BD6543">
        <w:rPr>
          <w:rFonts w:ascii="Times New Roman" w:hAnsi="Times New Roman"/>
          <w:lang w:val="en-GB"/>
        </w:rPr>
        <w:t xml:space="preserve">own in figure 8. The results show </w:t>
      </w:r>
      <w:r w:rsidR="00E0718C" w:rsidRPr="00BD6543">
        <w:rPr>
          <w:rFonts w:ascii="Times New Roman" w:hAnsi="Times New Roman"/>
          <w:lang w:val="en-GB"/>
        </w:rPr>
        <w:t xml:space="preserve">that </w:t>
      </w:r>
      <w:r w:rsidRPr="00BD6543">
        <w:rPr>
          <w:rFonts w:ascii="Times New Roman" w:hAnsi="Times New Roman"/>
          <w:lang w:val="en-GB"/>
        </w:rPr>
        <w:t>there are no clear difference</w:t>
      </w:r>
      <w:r w:rsidR="00E0718C" w:rsidRPr="00BD6543">
        <w:rPr>
          <w:rFonts w:ascii="Times New Roman" w:hAnsi="Times New Roman"/>
          <w:lang w:val="en-GB"/>
        </w:rPr>
        <w:t xml:space="preserve">s between </w:t>
      </w:r>
      <w:r w:rsidR="00A95B07">
        <w:rPr>
          <w:rFonts w:ascii="Times New Roman" w:hAnsi="Times New Roman"/>
          <w:lang w:val="en-GB"/>
        </w:rPr>
        <w:t>Jet A-1</w:t>
      </w:r>
      <w:r w:rsidRPr="00BD6543">
        <w:rPr>
          <w:rFonts w:ascii="Times New Roman" w:hAnsi="Times New Roman"/>
          <w:lang w:val="en-GB"/>
        </w:rPr>
        <w:t xml:space="preserve"> and HEFA fuel bl</w:t>
      </w:r>
      <w:r w:rsidR="00C860C7" w:rsidRPr="00BD6543">
        <w:rPr>
          <w:rFonts w:ascii="Times New Roman" w:hAnsi="Times New Roman"/>
          <w:lang w:val="en-GB"/>
        </w:rPr>
        <w:t>ends (fuel F and I). Fuel H</w:t>
      </w:r>
      <w:r w:rsidRPr="00BD6543">
        <w:rPr>
          <w:rFonts w:ascii="Times New Roman" w:hAnsi="Times New Roman"/>
          <w:lang w:val="en-GB"/>
        </w:rPr>
        <w:t xml:space="preserve"> had </w:t>
      </w:r>
      <w:r w:rsidR="005069DE" w:rsidRPr="00BD6543">
        <w:rPr>
          <w:rFonts w:ascii="Times New Roman" w:hAnsi="Times New Roman"/>
          <w:lang w:val="en-GB"/>
        </w:rPr>
        <w:t>a marginal reduction</w:t>
      </w:r>
      <w:r w:rsidRPr="00BD6543">
        <w:rPr>
          <w:rFonts w:ascii="Times New Roman" w:hAnsi="Times New Roman"/>
          <w:lang w:val="en-GB"/>
        </w:rPr>
        <w:t xml:space="preserve"> in acrolein emissions at full power compared to </w:t>
      </w:r>
      <w:r w:rsidR="00A95B07">
        <w:rPr>
          <w:rFonts w:ascii="Times New Roman" w:hAnsi="Times New Roman"/>
          <w:lang w:val="en-GB"/>
        </w:rPr>
        <w:t>Jet A-1</w:t>
      </w:r>
      <w:r w:rsidRPr="00BD6543">
        <w:rPr>
          <w:rFonts w:ascii="Times New Roman" w:hAnsi="Times New Roman"/>
          <w:lang w:val="en-GB"/>
        </w:rPr>
        <w:t>.</w:t>
      </w:r>
      <w:r w:rsidR="005069DE" w:rsidRPr="00BD6543">
        <w:rPr>
          <w:rFonts w:ascii="Times New Roman" w:hAnsi="Times New Roman"/>
          <w:lang w:val="en-GB"/>
        </w:rPr>
        <w:t xml:space="preserve"> The </w:t>
      </w:r>
      <w:r w:rsidR="009E4BDE" w:rsidRPr="00BD6543">
        <w:rPr>
          <w:rFonts w:ascii="Times New Roman" w:hAnsi="Times New Roman"/>
          <w:lang w:val="en-GB"/>
        </w:rPr>
        <w:t>neat GTL fue</w:t>
      </w:r>
      <w:r w:rsidR="00B55B6E" w:rsidRPr="00BD6543">
        <w:rPr>
          <w:rFonts w:ascii="Times New Roman" w:hAnsi="Times New Roman"/>
          <w:lang w:val="en-GB"/>
        </w:rPr>
        <w:t>l</w:t>
      </w:r>
      <w:r w:rsidR="009E4BDE" w:rsidRPr="00BD6543">
        <w:rPr>
          <w:rFonts w:ascii="Times New Roman" w:hAnsi="Times New Roman"/>
          <w:lang w:val="en-GB"/>
        </w:rPr>
        <w:t xml:space="preserve"> E</w:t>
      </w:r>
      <w:r w:rsidR="00B55B6E" w:rsidRPr="00BD6543">
        <w:rPr>
          <w:rFonts w:ascii="Times New Roman" w:hAnsi="Times New Roman"/>
          <w:lang w:val="en-GB"/>
        </w:rPr>
        <w:t xml:space="preserve"> showed notable reduc</w:t>
      </w:r>
      <w:r w:rsidR="005069DE" w:rsidRPr="00BD6543">
        <w:rPr>
          <w:rFonts w:ascii="Times New Roman" w:hAnsi="Times New Roman"/>
          <w:lang w:val="en-GB"/>
        </w:rPr>
        <w:t>t</w:t>
      </w:r>
      <w:r w:rsidR="00B55B6E" w:rsidRPr="00BD6543">
        <w:rPr>
          <w:rFonts w:ascii="Times New Roman" w:hAnsi="Times New Roman"/>
          <w:lang w:val="en-GB"/>
        </w:rPr>
        <w:t>i</w:t>
      </w:r>
      <w:r w:rsidR="005069DE" w:rsidRPr="00BD6543">
        <w:rPr>
          <w:rFonts w:ascii="Times New Roman" w:hAnsi="Times New Roman"/>
          <w:lang w:val="en-GB"/>
        </w:rPr>
        <w:t xml:space="preserve">ons </w:t>
      </w:r>
      <w:r w:rsidR="009E4BDE" w:rsidRPr="00BD6543">
        <w:rPr>
          <w:rFonts w:ascii="Times New Roman" w:hAnsi="Times New Roman"/>
          <w:lang w:val="en-GB"/>
        </w:rPr>
        <w:t xml:space="preserve">at cold idle and full </w:t>
      </w:r>
      <w:r w:rsidR="00997261" w:rsidRPr="00BD6543">
        <w:rPr>
          <w:rFonts w:ascii="Times New Roman" w:hAnsi="Times New Roman"/>
          <w:lang w:val="en-GB"/>
        </w:rPr>
        <w:t>power;</w:t>
      </w:r>
      <w:r w:rsidR="009E4BDE" w:rsidRPr="00BD6543">
        <w:rPr>
          <w:rFonts w:ascii="Times New Roman" w:hAnsi="Times New Roman"/>
          <w:lang w:val="en-GB"/>
        </w:rPr>
        <w:t xml:space="preserve"> particularly at cold idle with a 50±14% reduction.   </w:t>
      </w:r>
      <w:r w:rsidRPr="00BD6543">
        <w:rPr>
          <w:rFonts w:ascii="Times New Roman" w:hAnsi="Times New Roman"/>
          <w:lang w:val="en-GB"/>
        </w:rPr>
        <w:t xml:space="preserve">    </w:t>
      </w:r>
    </w:p>
    <w:p w:rsidR="00A66131" w:rsidRDefault="005474BD" w:rsidP="00A66131">
      <w:pPr>
        <w:pStyle w:val="ListParagraph"/>
        <w:ind w:left="1080"/>
        <w:rPr>
          <w:rFonts w:ascii="Arial" w:hAnsi="Arial" w:cs="Arial"/>
          <w:lang w:val="en-GB"/>
        </w:rPr>
      </w:pPr>
      <w:r>
        <w:rPr>
          <w:noProof/>
          <w:lang w:val="en-GB"/>
        </w:rPr>
        <w:lastRenderedPageBreak/>
        <w:drawing>
          <wp:inline distT="0" distB="0" distL="0" distR="0" wp14:anchorId="4CABF5FF" wp14:editId="7C0914D8">
            <wp:extent cx="3826329" cy="2795589"/>
            <wp:effectExtent l="0" t="0" r="3175" b="508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421D2" w:rsidRPr="00F421D2" w:rsidRDefault="00F421D2" w:rsidP="00F421D2">
      <w:pPr>
        <w:pStyle w:val="ListParagraph"/>
        <w:ind w:left="0"/>
        <w:rPr>
          <w:noProof/>
          <w:sz w:val="24"/>
          <w:szCs w:val="24"/>
          <w:lang w:val="en-GB"/>
        </w:rPr>
      </w:pPr>
      <w:r w:rsidRPr="00F421D2">
        <w:rPr>
          <w:rFonts w:ascii="Times New Roman" w:hAnsi="Times New Roman"/>
          <w:sz w:val="24"/>
          <w:szCs w:val="24"/>
        </w:rPr>
        <w:t>Figure 7 Comparison of acetaldehyde emissions normalized to Jet A-1 at three engine</w:t>
      </w:r>
      <w:r w:rsidRPr="00F421D2">
        <w:rPr>
          <w:rFonts w:ascii="Times New Roman" w:hAnsi="Times New Roman"/>
          <w:sz w:val="24"/>
          <w:szCs w:val="24"/>
        </w:rPr>
        <w:t xml:space="preserve"> </w:t>
      </w:r>
      <w:r w:rsidRPr="00F421D2">
        <w:rPr>
          <w:rFonts w:ascii="Times New Roman" w:hAnsi="Times New Roman"/>
          <w:sz w:val="24"/>
          <w:szCs w:val="24"/>
        </w:rPr>
        <w:t>operation conditions</w:t>
      </w:r>
      <w:r w:rsidRPr="00F421D2">
        <w:rPr>
          <w:noProof/>
          <w:sz w:val="24"/>
          <w:szCs w:val="24"/>
          <w:lang w:val="en-GB"/>
        </w:rPr>
        <w:t xml:space="preserve"> </w:t>
      </w:r>
    </w:p>
    <w:p w:rsidR="00F421D2" w:rsidRDefault="00F421D2" w:rsidP="00A66131">
      <w:pPr>
        <w:pStyle w:val="ListParagraph"/>
        <w:ind w:left="1080"/>
        <w:rPr>
          <w:noProof/>
          <w:lang w:val="en-GB"/>
        </w:rPr>
      </w:pPr>
    </w:p>
    <w:p w:rsidR="00A66131" w:rsidRDefault="005474BD" w:rsidP="00A66131">
      <w:pPr>
        <w:pStyle w:val="ListParagraph"/>
        <w:ind w:left="1080"/>
        <w:rPr>
          <w:rFonts w:ascii="Arial" w:hAnsi="Arial" w:cs="Arial"/>
          <w:lang w:val="en-GB"/>
        </w:rPr>
      </w:pPr>
      <w:r>
        <w:rPr>
          <w:noProof/>
          <w:lang w:val="en-GB"/>
        </w:rPr>
        <w:drawing>
          <wp:inline distT="0" distB="0" distL="0" distR="0" wp14:anchorId="1D1B72FF" wp14:editId="41176EA3">
            <wp:extent cx="3823607" cy="2795589"/>
            <wp:effectExtent l="0" t="0" r="5715" b="508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421D2" w:rsidRPr="009125EF" w:rsidRDefault="00F421D2" w:rsidP="00F421D2">
      <w:pPr>
        <w:pStyle w:val="VAFigureCaption"/>
        <w:rPr>
          <w:rFonts w:ascii="Times New Roman" w:hAnsi="Times New Roman"/>
        </w:rPr>
      </w:pPr>
      <w:r w:rsidRPr="009125EF">
        <w:rPr>
          <w:rFonts w:ascii="Times New Roman" w:hAnsi="Times New Roman"/>
        </w:rPr>
        <w:t xml:space="preserve">Figure </w:t>
      </w:r>
      <w:r w:rsidRPr="009125EF">
        <w:rPr>
          <w:rFonts w:ascii="Times New Roman" w:hAnsi="Times New Roman"/>
        </w:rPr>
        <w:fldChar w:fldCharType="begin"/>
      </w:r>
      <w:r w:rsidRPr="009125EF">
        <w:rPr>
          <w:rFonts w:ascii="Times New Roman" w:hAnsi="Times New Roman"/>
        </w:rPr>
        <w:instrText xml:space="preserve"> SEQ Figure \* ARABIC </w:instrText>
      </w:r>
      <w:r w:rsidRPr="009125EF">
        <w:rPr>
          <w:rFonts w:ascii="Times New Roman" w:hAnsi="Times New Roman"/>
        </w:rPr>
        <w:fldChar w:fldCharType="separate"/>
      </w:r>
      <w:r w:rsidRPr="009125EF">
        <w:rPr>
          <w:rFonts w:ascii="Times New Roman" w:hAnsi="Times New Roman"/>
          <w:noProof/>
        </w:rPr>
        <w:t>8</w:t>
      </w:r>
      <w:r w:rsidRPr="009125EF">
        <w:rPr>
          <w:rFonts w:ascii="Times New Roman" w:hAnsi="Times New Roman"/>
        </w:rPr>
        <w:fldChar w:fldCharType="end"/>
      </w:r>
      <w:r w:rsidRPr="009125EF">
        <w:rPr>
          <w:rFonts w:ascii="Times New Roman" w:hAnsi="Times New Roman"/>
        </w:rPr>
        <w:t xml:space="preserve"> Comparison of acrolein emissions normalized to Jet</w:t>
      </w:r>
      <w:r>
        <w:rPr>
          <w:rFonts w:ascii="Times New Roman" w:hAnsi="Times New Roman"/>
        </w:rPr>
        <w:t xml:space="preserve"> </w:t>
      </w:r>
      <w:r w:rsidRPr="009125EF">
        <w:rPr>
          <w:rFonts w:ascii="Times New Roman" w:hAnsi="Times New Roman"/>
        </w:rPr>
        <w:t>A</w:t>
      </w:r>
      <w:r>
        <w:rPr>
          <w:rFonts w:ascii="Times New Roman" w:hAnsi="Times New Roman"/>
        </w:rPr>
        <w:t>-</w:t>
      </w:r>
      <w:r w:rsidRPr="009125EF">
        <w:rPr>
          <w:rFonts w:ascii="Times New Roman" w:hAnsi="Times New Roman"/>
        </w:rPr>
        <w:t>1 at three engine operation conditions</w:t>
      </w:r>
    </w:p>
    <w:p w:rsidR="00DA2D10" w:rsidRPr="00C3521D" w:rsidRDefault="00751E68" w:rsidP="00DA2D10">
      <w:pPr>
        <w:pStyle w:val="Heading2"/>
        <w:ind w:firstLine="142"/>
        <w:rPr>
          <w:lang w:val="en-GB"/>
        </w:rPr>
      </w:pPr>
      <w:r>
        <w:rPr>
          <w:lang w:val="en-GB"/>
        </w:rPr>
        <w:t>3.3 Fractions of formaldehyde</w:t>
      </w:r>
      <w:r w:rsidR="00DA2D10">
        <w:rPr>
          <w:lang w:val="en-GB"/>
        </w:rPr>
        <w:t xml:space="preserve"> </w:t>
      </w:r>
      <w:r>
        <w:rPr>
          <w:lang w:val="en-GB"/>
        </w:rPr>
        <w:t>in</w:t>
      </w:r>
      <w:r w:rsidR="00DA2D10">
        <w:rPr>
          <w:lang w:val="en-GB"/>
        </w:rPr>
        <w:t xml:space="preserve"> total hydrocarbon emissions</w:t>
      </w:r>
      <w:r w:rsidR="00DA2D10" w:rsidRPr="00C3521D">
        <w:rPr>
          <w:lang w:val="en-GB"/>
        </w:rPr>
        <w:t xml:space="preserve"> </w:t>
      </w:r>
    </w:p>
    <w:p w:rsidR="00BA1144" w:rsidRDefault="00CF0DC3" w:rsidP="00D74569">
      <w:pPr>
        <w:spacing w:line="480" w:lineRule="auto"/>
        <w:rPr>
          <w:rFonts w:ascii="Times New Roman" w:hAnsi="Times New Roman"/>
          <w:lang w:val="en-GB"/>
        </w:rPr>
      </w:pPr>
      <w:r>
        <w:rPr>
          <w:rFonts w:ascii="Times New Roman" w:hAnsi="Times New Roman"/>
          <w:lang w:val="en-GB"/>
        </w:rPr>
        <w:t>For aircraft engine emission regulation, t</w:t>
      </w:r>
      <w:r w:rsidR="00DA2D10">
        <w:rPr>
          <w:rFonts w:ascii="Times New Roman" w:hAnsi="Times New Roman"/>
          <w:lang w:val="en-GB"/>
        </w:rPr>
        <w:t xml:space="preserve">otal hydrocarbon emissions (THC) was measured by </w:t>
      </w:r>
      <w:r>
        <w:rPr>
          <w:rFonts w:ascii="Times New Roman" w:hAnsi="Times New Roman"/>
          <w:lang w:val="en-GB"/>
        </w:rPr>
        <w:t>FID (Flame Ionisation Detector) and represented as methane equivalent</w:t>
      </w:r>
      <w:r w:rsidR="00D72364">
        <w:rPr>
          <w:rFonts w:ascii="Times New Roman" w:hAnsi="Times New Roman"/>
          <w:lang w:val="en-GB"/>
        </w:rPr>
        <w:t xml:space="preserve"> in</w:t>
      </w:r>
      <w:r w:rsidR="0066049A">
        <w:rPr>
          <w:rFonts w:ascii="Times New Roman" w:hAnsi="Times New Roman"/>
          <w:lang w:val="en-GB"/>
        </w:rPr>
        <w:t xml:space="preserve"> term of emission </w:t>
      </w:r>
      <w:r w:rsidR="0066049A">
        <w:rPr>
          <w:rFonts w:ascii="Times New Roman" w:hAnsi="Times New Roman"/>
          <w:lang w:val="en-GB"/>
        </w:rPr>
        <w:lastRenderedPageBreak/>
        <w:t>index</w:t>
      </w:r>
      <w:r w:rsidR="0001055F">
        <w:rPr>
          <w:rFonts w:ascii="Times New Roman" w:hAnsi="Times New Roman"/>
          <w:lang w:val="en-GB"/>
        </w:rPr>
        <w:t xml:space="preserve"> </w:t>
      </w:r>
      <w:r w:rsidR="0066049A">
        <w:rPr>
          <w:rFonts w:ascii="Times New Roman" w:hAnsi="Times New Roman"/>
          <w:lang w:val="en-GB"/>
        </w:rPr>
        <w:t>(</w:t>
      </w:r>
      <w:r w:rsidR="0001055F">
        <w:rPr>
          <w:rFonts w:ascii="Times New Roman" w:hAnsi="Times New Roman"/>
          <w:lang w:val="en-GB"/>
        </w:rPr>
        <w:t>g/kg-fuel</w:t>
      </w:r>
      <w:r w:rsidR="0066049A">
        <w:rPr>
          <w:rFonts w:ascii="Times New Roman" w:hAnsi="Times New Roman"/>
          <w:lang w:val="en-GB"/>
        </w:rPr>
        <w:t>)</w:t>
      </w:r>
      <w:r w:rsidR="00D72364">
        <w:rPr>
          <w:rFonts w:ascii="Times New Roman" w:hAnsi="Times New Roman"/>
          <w:lang w:val="en-GB"/>
        </w:rPr>
        <w:t xml:space="preserve"> for the LTO (Landing Take-off) cycle</w:t>
      </w:r>
      <w:r w:rsidR="00A340C9">
        <w:rPr>
          <w:rFonts w:ascii="Times New Roman" w:hAnsi="Times New Roman"/>
          <w:lang w:val="en-GB"/>
        </w:rPr>
        <w:t xml:space="preserve"> </w:t>
      </w:r>
      <w:r w:rsidR="006B76EE">
        <w:rPr>
          <w:rFonts w:ascii="Times New Roman" w:hAnsi="Times New Roman"/>
          <w:lang w:val="en-GB"/>
        </w:rPr>
        <w:fldChar w:fldCharType="begin"/>
      </w:r>
      <w:r w:rsidR="00510E5A">
        <w:rPr>
          <w:rFonts w:ascii="Times New Roman" w:hAnsi="Times New Roman"/>
          <w:lang w:val="en-GB"/>
        </w:rPr>
        <w:instrText xml:space="preserve"> ADDIN EN.CITE &lt;EndNote&gt;&lt;Cite&gt;&lt;Year&gt;2008&lt;/Year&gt;&lt;RecNum&gt;756&lt;/RecNum&gt;&lt;DisplayText&gt;(ICAO, 2008)&lt;/DisplayText&gt;&lt;record&gt;&lt;rec-number&gt;756&lt;/rec-number&gt;&lt;foreign-keys&gt;&lt;key app="EN" db-id="92xsfxrxf2z0d3extvfvpx5se2ttz9aserxd"&gt;756&lt;/key&gt;&lt;/foreign-keys&gt;&lt;ref-type name="Electronic Book"&gt;44&lt;/ref-type&gt;&lt;contributors&gt;&lt;authors&gt;&lt;author&gt;ICAO&lt;/author&gt;&lt;/authors&gt;&lt;secondary-authors&gt;&lt;author&gt;3rd&lt;/author&gt;&lt;/secondary-authors&gt;&lt;/contributors&gt;&lt;titles&gt;&lt;title&gt;Annex 16 Environmental Protection - Volume II - Aircraft Engine Emissions&lt;/title&gt;&lt;/titles&gt;&lt;dates&gt;&lt;year&gt;2008&lt;/year&gt;&lt;/dates&gt;&lt;publisher&gt;International Civil Aviation Organization&lt;/publisher&gt;&lt;isbn&gt;9789292311230&lt;/isbn&gt;&lt;urls&gt;&lt;/urls&gt;&lt;/record&gt;&lt;/Cite&gt;&lt;/EndNote&gt;</w:instrText>
      </w:r>
      <w:r w:rsidR="006B76EE">
        <w:rPr>
          <w:rFonts w:ascii="Times New Roman" w:hAnsi="Times New Roman"/>
          <w:lang w:val="en-GB"/>
        </w:rPr>
        <w:fldChar w:fldCharType="separate"/>
      </w:r>
      <w:r w:rsidR="00510E5A">
        <w:rPr>
          <w:rFonts w:ascii="Times New Roman" w:hAnsi="Times New Roman"/>
          <w:noProof/>
          <w:lang w:val="en-GB"/>
        </w:rPr>
        <w:t>(</w:t>
      </w:r>
      <w:hyperlink w:anchor="_ENREF_11" w:tooltip="ICAO, 2008 #756" w:history="1">
        <w:r w:rsidR="00B663FB">
          <w:rPr>
            <w:rFonts w:ascii="Times New Roman" w:hAnsi="Times New Roman"/>
            <w:noProof/>
            <w:lang w:val="en-GB"/>
          </w:rPr>
          <w:t>ICAO, 2008</w:t>
        </w:r>
      </w:hyperlink>
      <w:r w:rsidR="00510E5A">
        <w:rPr>
          <w:rFonts w:ascii="Times New Roman" w:hAnsi="Times New Roman"/>
          <w:noProof/>
          <w:lang w:val="en-GB"/>
        </w:rPr>
        <w:t>)</w:t>
      </w:r>
      <w:r w:rsidR="006B76EE">
        <w:rPr>
          <w:rFonts w:ascii="Times New Roman" w:hAnsi="Times New Roman"/>
          <w:lang w:val="en-GB"/>
        </w:rPr>
        <w:fldChar w:fldCharType="end"/>
      </w:r>
      <w:r w:rsidR="00D72364">
        <w:rPr>
          <w:rFonts w:ascii="Times New Roman" w:hAnsi="Times New Roman"/>
          <w:lang w:val="en-GB"/>
        </w:rPr>
        <w:t xml:space="preserve">. </w:t>
      </w:r>
      <w:r w:rsidR="006E61D5">
        <w:rPr>
          <w:rFonts w:ascii="Times New Roman" w:hAnsi="Times New Roman"/>
          <w:lang w:val="en-GB"/>
        </w:rPr>
        <w:t xml:space="preserve">This process </w:t>
      </w:r>
      <w:r w:rsidR="0066049A">
        <w:rPr>
          <w:rFonts w:ascii="Times New Roman" w:hAnsi="Times New Roman"/>
          <w:lang w:val="en-GB"/>
        </w:rPr>
        <w:t>counts</w:t>
      </w:r>
      <w:r w:rsidR="006E61D5">
        <w:rPr>
          <w:rFonts w:ascii="Times New Roman" w:hAnsi="Times New Roman"/>
          <w:lang w:val="en-GB"/>
        </w:rPr>
        <w:t xml:space="preserve"> all detected carbon atoms as CH</w:t>
      </w:r>
      <w:r w:rsidR="006E61D5" w:rsidRPr="0066049A">
        <w:rPr>
          <w:rFonts w:ascii="Times New Roman" w:hAnsi="Times New Roman"/>
          <w:vertAlign w:val="subscript"/>
          <w:lang w:val="en-GB"/>
        </w:rPr>
        <w:t>4</w:t>
      </w:r>
      <w:r w:rsidR="006E61D5">
        <w:rPr>
          <w:rFonts w:ascii="Times New Roman" w:hAnsi="Times New Roman"/>
          <w:lang w:val="en-GB"/>
        </w:rPr>
        <w:t xml:space="preserve"> and use</w:t>
      </w:r>
      <w:r w:rsidR="0066049A">
        <w:rPr>
          <w:rFonts w:ascii="Times New Roman" w:hAnsi="Times New Roman"/>
          <w:lang w:val="en-GB"/>
        </w:rPr>
        <w:t>s</w:t>
      </w:r>
      <w:r w:rsidR="006E61D5">
        <w:rPr>
          <w:rFonts w:ascii="Times New Roman" w:hAnsi="Times New Roman"/>
          <w:lang w:val="en-GB"/>
        </w:rPr>
        <w:t xml:space="preserve"> </w:t>
      </w:r>
      <w:r w:rsidR="0066049A">
        <w:rPr>
          <w:rFonts w:ascii="Times New Roman" w:hAnsi="Times New Roman"/>
          <w:lang w:val="en-GB"/>
        </w:rPr>
        <w:t>molecular weight of CH</w:t>
      </w:r>
      <w:r w:rsidR="0066049A" w:rsidRPr="0066049A">
        <w:rPr>
          <w:rFonts w:ascii="Times New Roman" w:hAnsi="Times New Roman"/>
          <w:vertAlign w:val="subscript"/>
          <w:lang w:val="en-GB"/>
        </w:rPr>
        <w:t>4</w:t>
      </w:r>
      <w:r w:rsidR="0066049A">
        <w:rPr>
          <w:rFonts w:ascii="Times New Roman" w:hAnsi="Times New Roman"/>
          <w:lang w:val="en-GB"/>
        </w:rPr>
        <w:t xml:space="preserve"> to calculate EI of THC including carbons from aldehydes. </w:t>
      </w:r>
      <w:r w:rsidR="00243D3C">
        <w:rPr>
          <w:rFonts w:ascii="Times New Roman" w:hAnsi="Times New Roman"/>
          <w:lang w:val="en-GB"/>
        </w:rPr>
        <w:t xml:space="preserve">As formaldehyde is a prevalent aldehyde, the fraction of formaldehyde in THC by concentration (ppm) was </w:t>
      </w:r>
      <w:r w:rsidR="00702684">
        <w:rPr>
          <w:rFonts w:ascii="Times New Roman" w:hAnsi="Times New Roman"/>
          <w:lang w:val="en-GB"/>
        </w:rPr>
        <w:t xml:space="preserve">determined </w:t>
      </w:r>
      <w:r w:rsidR="0065220E">
        <w:rPr>
          <w:rFonts w:ascii="Times New Roman" w:hAnsi="Times New Roman"/>
          <w:lang w:val="en-GB"/>
        </w:rPr>
        <w:t>as shown in figure 9.</w:t>
      </w:r>
      <w:r w:rsidR="00243D3C">
        <w:rPr>
          <w:rFonts w:ascii="Times New Roman" w:hAnsi="Times New Roman"/>
          <w:lang w:val="en-GB"/>
        </w:rPr>
        <w:t xml:space="preserve"> </w:t>
      </w:r>
      <w:r w:rsidR="00A702F0">
        <w:rPr>
          <w:rFonts w:ascii="Times New Roman" w:hAnsi="Times New Roman"/>
          <w:lang w:val="en-GB"/>
        </w:rPr>
        <w:t xml:space="preserve">It shows that formaldehyde takes 6~10% at idle and ~20% at full power of THC concentrations. The percentages, however, have changed when converting concentrations to EI. </w:t>
      </w:r>
      <w:r w:rsidR="00733401">
        <w:rPr>
          <w:rFonts w:ascii="Times New Roman" w:hAnsi="Times New Roman"/>
          <w:lang w:val="en-GB"/>
        </w:rPr>
        <w:t>T</w:t>
      </w:r>
      <w:r w:rsidR="00AA4379">
        <w:rPr>
          <w:rFonts w:ascii="Times New Roman" w:hAnsi="Times New Roman"/>
          <w:lang w:val="en-GB"/>
        </w:rPr>
        <w:t xml:space="preserve">he </w:t>
      </w:r>
      <w:r w:rsidR="00A702F0">
        <w:rPr>
          <w:rFonts w:ascii="Times New Roman" w:hAnsi="Times New Roman"/>
          <w:lang w:val="en-GB"/>
        </w:rPr>
        <w:t>fractions of formaldehyde in THC in term</w:t>
      </w:r>
      <w:r w:rsidR="00BA1144">
        <w:rPr>
          <w:rFonts w:ascii="Times New Roman" w:hAnsi="Times New Roman"/>
          <w:lang w:val="en-GB"/>
        </w:rPr>
        <w:t>s</w:t>
      </w:r>
      <w:r w:rsidR="00A702F0">
        <w:rPr>
          <w:rFonts w:ascii="Times New Roman" w:hAnsi="Times New Roman"/>
          <w:lang w:val="en-GB"/>
        </w:rPr>
        <w:t xml:space="preserve"> of EI</w:t>
      </w:r>
      <w:r w:rsidR="00733401">
        <w:rPr>
          <w:rFonts w:ascii="Times New Roman" w:hAnsi="Times New Roman"/>
          <w:lang w:val="en-GB"/>
        </w:rPr>
        <w:t xml:space="preserve"> in figure 10</w:t>
      </w:r>
      <w:r w:rsidR="00A702F0">
        <w:rPr>
          <w:rFonts w:ascii="Times New Roman" w:hAnsi="Times New Roman"/>
          <w:lang w:val="en-GB"/>
        </w:rPr>
        <w:t xml:space="preserve"> </w:t>
      </w:r>
      <w:r w:rsidR="00733401">
        <w:rPr>
          <w:rFonts w:ascii="Times New Roman" w:hAnsi="Times New Roman"/>
          <w:lang w:val="en-GB"/>
        </w:rPr>
        <w:t>show</w:t>
      </w:r>
      <w:r w:rsidR="00BA1144">
        <w:rPr>
          <w:rFonts w:ascii="Times New Roman" w:hAnsi="Times New Roman"/>
          <w:lang w:val="en-GB"/>
        </w:rPr>
        <w:t xml:space="preserve">ed almost doubled figures. This is because the molecular weight of formaldehyde (30) is almost double of methane (16). </w:t>
      </w:r>
    </w:p>
    <w:p w:rsidR="00DA2D10" w:rsidRDefault="00A702F0" w:rsidP="00D74569">
      <w:pPr>
        <w:spacing w:line="480" w:lineRule="auto"/>
        <w:rPr>
          <w:rFonts w:ascii="Times New Roman" w:hAnsi="Times New Roman"/>
          <w:lang w:val="en-GB"/>
        </w:rPr>
      </w:pPr>
      <w:r>
        <w:rPr>
          <w:rFonts w:ascii="Times New Roman" w:hAnsi="Times New Roman"/>
          <w:lang w:val="en-GB"/>
        </w:rPr>
        <w:t xml:space="preserve">   </w:t>
      </w:r>
      <w:r w:rsidR="0066049A">
        <w:rPr>
          <w:rFonts w:ascii="Times New Roman" w:hAnsi="Times New Roman"/>
          <w:lang w:val="en-GB"/>
        </w:rPr>
        <w:t xml:space="preserve">    </w:t>
      </w:r>
      <w:r w:rsidR="003A4EE8">
        <w:rPr>
          <w:rFonts w:ascii="Times New Roman" w:hAnsi="Times New Roman"/>
          <w:lang w:val="en-GB"/>
        </w:rPr>
        <w:t xml:space="preserve">The significance of getting fractions of formaldehyde from THC in terms of EI is that </w:t>
      </w:r>
      <w:r w:rsidR="007B0704">
        <w:rPr>
          <w:rFonts w:ascii="Times New Roman" w:hAnsi="Times New Roman"/>
          <w:lang w:val="en-GB"/>
        </w:rPr>
        <w:t xml:space="preserve">it enables estimation of formaldehyde emissions </w:t>
      </w:r>
      <w:r w:rsidR="00881FCC">
        <w:rPr>
          <w:rFonts w:ascii="Times New Roman" w:hAnsi="Times New Roman"/>
          <w:lang w:val="en-GB"/>
        </w:rPr>
        <w:t xml:space="preserve">and thus ozone forming potentials </w:t>
      </w:r>
      <w:r w:rsidR="00D74569">
        <w:rPr>
          <w:rFonts w:ascii="Times New Roman" w:hAnsi="Times New Roman"/>
          <w:lang w:val="en-GB"/>
        </w:rPr>
        <w:t xml:space="preserve">(OFP) </w:t>
      </w:r>
      <w:r w:rsidR="00A74DC0">
        <w:rPr>
          <w:rFonts w:ascii="Times New Roman" w:hAnsi="Times New Roman"/>
          <w:lang w:val="en-GB"/>
        </w:rPr>
        <w:t xml:space="preserve">by </w:t>
      </w:r>
      <w:r w:rsidR="007B0704">
        <w:rPr>
          <w:rFonts w:ascii="Times New Roman" w:hAnsi="Times New Roman"/>
          <w:lang w:val="en-GB"/>
        </w:rPr>
        <w:t>legislated</w:t>
      </w:r>
      <w:r w:rsidR="00A74DC0">
        <w:rPr>
          <w:rFonts w:ascii="Times New Roman" w:hAnsi="Times New Roman"/>
          <w:lang w:val="en-GB"/>
        </w:rPr>
        <w:t xml:space="preserve"> LTO</w:t>
      </w:r>
      <w:r w:rsidR="007B0704">
        <w:rPr>
          <w:rFonts w:ascii="Times New Roman" w:hAnsi="Times New Roman"/>
          <w:lang w:val="en-GB"/>
        </w:rPr>
        <w:t xml:space="preserve"> </w:t>
      </w:r>
      <w:r w:rsidR="00A74DC0">
        <w:rPr>
          <w:rFonts w:ascii="Times New Roman" w:hAnsi="Times New Roman"/>
          <w:lang w:val="en-GB"/>
        </w:rPr>
        <w:t xml:space="preserve">THC values from </w:t>
      </w:r>
      <w:r w:rsidR="00881FCC">
        <w:rPr>
          <w:rFonts w:ascii="Times New Roman" w:hAnsi="Times New Roman"/>
          <w:lang w:val="en-GB"/>
        </w:rPr>
        <w:t>ICAO database</w:t>
      </w:r>
      <w:r w:rsidR="00A74DC0">
        <w:rPr>
          <w:rFonts w:ascii="Times New Roman" w:hAnsi="Times New Roman"/>
          <w:lang w:val="en-GB"/>
        </w:rPr>
        <w:t xml:space="preserve"> </w:t>
      </w:r>
      <w:r w:rsidR="00A74DC0">
        <w:rPr>
          <w:rFonts w:ascii="Times New Roman" w:hAnsi="Times New Roman"/>
          <w:lang w:val="en-GB"/>
        </w:rPr>
        <w:fldChar w:fldCharType="begin"/>
      </w:r>
      <w:r w:rsidR="003A1B42">
        <w:rPr>
          <w:rFonts w:ascii="Times New Roman" w:hAnsi="Times New Roman"/>
          <w:lang w:val="en-GB"/>
        </w:rPr>
        <w:instrText xml:space="preserve"> ADDIN EN.CITE &lt;EndNote&gt;&lt;Cite&gt;&lt;RecNum&gt;760&lt;/RecNum&gt;&lt;DisplayText&gt;(ICAO)&lt;/DisplayText&gt;&lt;record&gt;&lt;rec-number&gt;760&lt;/rec-number&gt;&lt;foreign-keys&gt;&lt;key app="EN" db-id="92xsfxrxf2z0d3extvfvpx5se2ttz9aserxd"&gt;760&lt;/key&gt;&lt;/foreign-keys&gt;&lt;ref-type name="Web Page"&gt;12&lt;/ref-type&gt;&lt;contributors&gt;&lt;authors&gt;&lt;author&gt;ICAO&lt;/author&gt;&lt;/authors&gt;&lt;/contributors&gt;&lt;titles&gt;&lt;title&gt;ICAO Aircraft Engine Emissions Databank&lt;/title&gt;&lt;/titles&gt;&lt;dates&gt;&lt;/dates&gt;&lt;publisher&gt;International Civil Aviation Organization&lt;/publisher&gt;&lt;urls&gt;&lt;related-urls&gt;&lt;url&gt;http://easa.europa.eu/environment/edb/aircraft-engine-emissions.php&lt;/url&gt;&lt;/related-urls&gt;&lt;/urls&gt;&lt;/record&gt;&lt;/Cite&gt;&lt;/EndNote&gt;</w:instrText>
      </w:r>
      <w:r w:rsidR="00A74DC0">
        <w:rPr>
          <w:rFonts w:ascii="Times New Roman" w:hAnsi="Times New Roman"/>
          <w:lang w:val="en-GB"/>
        </w:rPr>
        <w:fldChar w:fldCharType="separate"/>
      </w:r>
      <w:r w:rsidR="003A1B42">
        <w:rPr>
          <w:rFonts w:ascii="Times New Roman" w:hAnsi="Times New Roman"/>
          <w:noProof/>
          <w:lang w:val="en-GB"/>
        </w:rPr>
        <w:t>(</w:t>
      </w:r>
      <w:hyperlink w:anchor="_ENREF_10" w:tooltip="ICAO,  #760" w:history="1">
        <w:r w:rsidR="00B663FB">
          <w:rPr>
            <w:rFonts w:ascii="Times New Roman" w:hAnsi="Times New Roman"/>
            <w:noProof/>
            <w:lang w:val="en-GB"/>
          </w:rPr>
          <w:t>ICAO</w:t>
        </w:r>
      </w:hyperlink>
      <w:r w:rsidR="003A1B42">
        <w:rPr>
          <w:rFonts w:ascii="Times New Roman" w:hAnsi="Times New Roman"/>
          <w:noProof/>
          <w:lang w:val="en-GB"/>
        </w:rPr>
        <w:t>)</w:t>
      </w:r>
      <w:r w:rsidR="00A74DC0">
        <w:rPr>
          <w:rFonts w:ascii="Times New Roman" w:hAnsi="Times New Roman"/>
          <w:lang w:val="en-GB"/>
        </w:rPr>
        <w:fldChar w:fldCharType="end"/>
      </w:r>
      <w:r w:rsidR="00A74DC0">
        <w:rPr>
          <w:rFonts w:ascii="Times New Roman" w:hAnsi="Times New Roman"/>
          <w:lang w:val="en-GB"/>
        </w:rPr>
        <w:t xml:space="preserve"> </w:t>
      </w:r>
      <w:r w:rsidR="00881FCC">
        <w:rPr>
          <w:rFonts w:ascii="Times New Roman" w:hAnsi="Times New Roman"/>
          <w:lang w:val="en-GB"/>
        </w:rPr>
        <w:t xml:space="preserve">as formaldehyde is not a directly measured pollutant. </w:t>
      </w:r>
      <w:r w:rsidR="007B0704">
        <w:rPr>
          <w:rFonts w:ascii="Times New Roman" w:hAnsi="Times New Roman"/>
          <w:lang w:val="en-GB"/>
        </w:rPr>
        <w:t xml:space="preserve">  </w:t>
      </w:r>
    </w:p>
    <w:p w:rsidR="0044653B" w:rsidRDefault="0044653B" w:rsidP="0044653B">
      <w:pPr>
        <w:pStyle w:val="Caption"/>
      </w:pPr>
      <w:r w:rsidRPr="0044653B">
        <w:t xml:space="preserve"> </w:t>
      </w:r>
      <w:r w:rsidR="005474BD">
        <w:rPr>
          <w:noProof/>
          <w:lang w:val="en-GB" w:eastAsia="zh-CN"/>
        </w:rPr>
        <w:drawing>
          <wp:inline distT="0" distB="0" distL="0" distR="0" wp14:anchorId="5ECF25C4" wp14:editId="4BE8AC11">
            <wp:extent cx="4688417" cy="2797969"/>
            <wp:effectExtent l="0" t="0" r="0"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421D2" w:rsidRPr="009125EF" w:rsidRDefault="00F421D2" w:rsidP="00F421D2">
      <w:pPr>
        <w:rPr>
          <w:rFonts w:ascii="Times New Roman" w:hAnsi="Times New Roman"/>
        </w:rPr>
      </w:pPr>
      <w:r w:rsidRPr="009125EF">
        <w:rPr>
          <w:rFonts w:ascii="Times New Roman" w:hAnsi="Times New Roman"/>
        </w:rPr>
        <w:t>Figure 9 Fraction of formaldehyde in total hydrocarbon emissions in term of ppm</w:t>
      </w:r>
    </w:p>
    <w:p w:rsidR="00751E68" w:rsidRDefault="005474BD" w:rsidP="00DA2D10">
      <w:pPr>
        <w:rPr>
          <w:rFonts w:ascii="Times New Roman" w:hAnsi="Times New Roman"/>
          <w:lang w:val="en-GB"/>
        </w:rPr>
      </w:pPr>
      <w:r>
        <w:rPr>
          <w:noProof/>
          <w:lang w:val="en-GB" w:eastAsia="zh-CN"/>
        </w:rPr>
        <w:lastRenderedPageBreak/>
        <w:drawing>
          <wp:inline distT="0" distB="0" distL="0" distR="0" wp14:anchorId="4EFDB4A9" wp14:editId="7608A756">
            <wp:extent cx="4707127" cy="2810406"/>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421D2" w:rsidRPr="009125EF" w:rsidRDefault="00F421D2" w:rsidP="00F421D2">
      <w:pPr>
        <w:pStyle w:val="Caption"/>
        <w:rPr>
          <w:rFonts w:ascii="Times New Roman" w:hAnsi="Times New Roman"/>
          <w:sz w:val="24"/>
          <w:szCs w:val="24"/>
        </w:rPr>
      </w:pPr>
      <w:r w:rsidRPr="009125EF">
        <w:rPr>
          <w:rFonts w:ascii="Times New Roman" w:hAnsi="Times New Roman"/>
          <w:sz w:val="24"/>
          <w:szCs w:val="24"/>
        </w:rPr>
        <w:t xml:space="preserve">Figure </w:t>
      </w:r>
      <w:r w:rsidRPr="009125EF">
        <w:rPr>
          <w:rFonts w:ascii="Times New Roman" w:hAnsi="Times New Roman"/>
          <w:sz w:val="24"/>
          <w:szCs w:val="24"/>
        </w:rPr>
        <w:fldChar w:fldCharType="begin"/>
      </w:r>
      <w:r w:rsidRPr="009125EF">
        <w:rPr>
          <w:rFonts w:ascii="Times New Roman" w:hAnsi="Times New Roman"/>
          <w:sz w:val="24"/>
          <w:szCs w:val="24"/>
        </w:rPr>
        <w:instrText xml:space="preserve"> SEQ Figure \* ARABIC </w:instrText>
      </w:r>
      <w:r w:rsidRPr="009125EF">
        <w:rPr>
          <w:rFonts w:ascii="Times New Roman" w:hAnsi="Times New Roman"/>
          <w:sz w:val="24"/>
          <w:szCs w:val="24"/>
        </w:rPr>
        <w:fldChar w:fldCharType="separate"/>
      </w:r>
      <w:r w:rsidRPr="009125EF">
        <w:rPr>
          <w:rFonts w:ascii="Times New Roman" w:hAnsi="Times New Roman"/>
          <w:noProof/>
          <w:sz w:val="24"/>
          <w:szCs w:val="24"/>
        </w:rPr>
        <w:t>10</w:t>
      </w:r>
      <w:r w:rsidRPr="009125EF">
        <w:rPr>
          <w:rFonts w:ascii="Times New Roman" w:hAnsi="Times New Roman"/>
          <w:noProof/>
          <w:sz w:val="24"/>
          <w:szCs w:val="24"/>
        </w:rPr>
        <w:fldChar w:fldCharType="end"/>
      </w:r>
      <w:r w:rsidRPr="009125EF">
        <w:rPr>
          <w:rFonts w:ascii="Times New Roman" w:hAnsi="Times New Roman"/>
          <w:sz w:val="24"/>
          <w:szCs w:val="24"/>
        </w:rPr>
        <w:t xml:space="preserve"> Fraction of formaldehyde (g/</w:t>
      </w:r>
      <w:proofErr w:type="spellStart"/>
      <w:r w:rsidRPr="009125EF">
        <w:rPr>
          <w:rFonts w:ascii="Times New Roman" w:hAnsi="Times New Roman"/>
          <w:sz w:val="24"/>
          <w:szCs w:val="24"/>
        </w:rPr>
        <w:t>kgfuel</w:t>
      </w:r>
      <w:proofErr w:type="spellEnd"/>
      <w:r w:rsidRPr="009125EF">
        <w:rPr>
          <w:rFonts w:ascii="Times New Roman" w:hAnsi="Times New Roman"/>
          <w:sz w:val="24"/>
          <w:szCs w:val="24"/>
        </w:rPr>
        <w:t>) in total hydrocarbon emissions (g/</w:t>
      </w:r>
      <w:proofErr w:type="spellStart"/>
      <w:r w:rsidRPr="009125EF">
        <w:rPr>
          <w:rFonts w:ascii="Times New Roman" w:hAnsi="Times New Roman"/>
          <w:sz w:val="24"/>
          <w:szCs w:val="24"/>
        </w:rPr>
        <w:t>kgfuel</w:t>
      </w:r>
      <w:proofErr w:type="spellEnd"/>
      <w:r w:rsidRPr="009125EF">
        <w:rPr>
          <w:rFonts w:ascii="Times New Roman" w:hAnsi="Times New Roman"/>
          <w:sz w:val="24"/>
          <w:szCs w:val="24"/>
        </w:rPr>
        <w:t>, CH</w:t>
      </w:r>
      <w:r w:rsidRPr="009125EF">
        <w:rPr>
          <w:rFonts w:ascii="Times New Roman" w:hAnsi="Times New Roman"/>
          <w:sz w:val="24"/>
          <w:szCs w:val="24"/>
          <w:vertAlign w:val="subscript"/>
        </w:rPr>
        <w:t>4</w:t>
      </w:r>
      <w:r w:rsidRPr="009125EF">
        <w:rPr>
          <w:rFonts w:ascii="Times New Roman" w:hAnsi="Times New Roman"/>
          <w:sz w:val="24"/>
          <w:szCs w:val="24"/>
        </w:rPr>
        <w:t xml:space="preserve"> equivalent)</w:t>
      </w:r>
    </w:p>
    <w:p w:rsidR="00293954" w:rsidRPr="00AA53F1" w:rsidRDefault="00F02FBB" w:rsidP="00293954">
      <w:pPr>
        <w:pStyle w:val="Heading1"/>
        <w:numPr>
          <w:ilvl w:val="0"/>
          <w:numId w:val="14"/>
        </w:numPr>
        <w:ind w:left="426" w:hanging="426"/>
      </w:pPr>
      <w:r>
        <w:t>CONCLUSION</w:t>
      </w:r>
      <w:r w:rsidR="00293954" w:rsidRPr="00AA53F1">
        <w:t>S</w:t>
      </w:r>
    </w:p>
    <w:p w:rsidR="00BF177A" w:rsidRDefault="001A4623" w:rsidP="00334B99">
      <w:pPr>
        <w:pStyle w:val="TAMainText"/>
        <w:ind w:firstLine="284"/>
        <w:rPr>
          <w:rFonts w:ascii="Times New Roman" w:hAnsi="Times New Roman"/>
          <w:lang w:val="en-GB"/>
        </w:rPr>
      </w:pPr>
      <w:r>
        <w:rPr>
          <w:rFonts w:ascii="Times New Roman" w:hAnsi="Times New Roman"/>
          <w:lang w:val="en-GB"/>
        </w:rPr>
        <w:t>Formaldehyde, acetaldehyde and acrolein</w:t>
      </w:r>
      <w:r w:rsidR="00747E89">
        <w:rPr>
          <w:rFonts w:ascii="Times New Roman" w:hAnsi="Times New Roman"/>
          <w:lang w:val="en-GB"/>
        </w:rPr>
        <w:t xml:space="preserve"> emissions as important HAPs</w:t>
      </w:r>
      <w:r>
        <w:rPr>
          <w:rFonts w:ascii="Times New Roman" w:hAnsi="Times New Roman"/>
          <w:lang w:val="en-GB"/>
        </w:rPr>
        <w:t xml:space="preserve"> identified by ICAO and EPA of the </w:t>
      </w:r>
      <w:r w:rsidR="00695BCC">
        <w:rPr>
          <w:rFonts w:ascii="Times New Roman" w:hAnsi="Times New Roman"/>
          <w:lang w:val="en-GB"/>
        </w:rPr>
        <w:t>USA</w:t>
      </w:r>
      <w:r w:rsidR="00747E89">
        <w:rPr>
          <w:rFonts w:ascii="Times New Roman" w:hAnsi="Times New Roman"/>
          <w:lang w:val="en-GB"/>
        </w:rPr>
        <w:t xml:space="preserve"> have been investigated </w:t>
      </w:r>
      <w:r w:rsidR="00695BCC">
        <w:rPr>
          <w:rFonts w:ascii="Times New Roman" w:hAnsi="Times New Roman"/>
          <w:lang w:val="en-GB"/>
        </w:rPr>
        <w:t>for</w:t>
      </w:r>
      <w:r w:rsidR="00747E89">
        <w:rPr>
          <w:rFonts w:ascii="Times New Roman" w:hAnsi="Times New Roman"/>
          <w:lang w:val="en-GB"/>
        </w:rPr>
        <w:t xml:space="preserve"> four alternative aviation fuel blends and Jet A-1 using a gas turbine engine. </w:t>
      </w:r>
      <w:r w:rsidR="00AA0359">
        <w:rPr>
          <w:rFonts w:ascii="Times New Roman" w:hAnsi="Times New Roman"/>
          <w:lang w:val="en-GB"/>
        </w:rPr>
        <w:t>The work has provided the knowledge and information for the development of emissions inventories in terms of aldehyde emissions</w:t>
      </w:r>
      <w:r w:rsidR="00EA346F">
        <w:rPr>
          <w:rFonts w:ascii="Times New Roman" w:hAnsi="Times New Roman"/>
          <w:lang w:val="en-GB"/>
        </w:rPr>
        <w:t xml:space="preserve">, which will </w:t>
      </w:r>
      <w:r w:rsidR="00910357">
        <w:rPr>
          <w:rFonts w:ascii="Times New Roman" w:hAnsi="Times New Roman"/>
          <w:lang w:val="en-GB"/>
        </w:rPr>
        <w:t>help</w:t>
      </w:r>
      <w:r w:rsidR="00EA346F">
        <w:rPr>
          <w:rFonts w:ascii="Times New Roman" w:hAnsi="Times New Roman"/>
          <w:lang w:val="en-GB"/>
        </w:rPr>
        <w:t xml:space="preserve"> </w:t>
      </w:r>
      <w:r w:rsidR="00AA0359">
        <w:rPr>
          <w:rFonts w:ascii="Times New Roman" w:hAnsi="Times New Roman"/>
          <w:lang w:val="en-GB"/>
        </w:rPr>
        <w:t xml:space="preserve">the </w:t>
      </w:r>
      <w:r w:rsidR="00910357">
        <w:rPr>
          <w:rFonts w:ascii="Times New Roman" w:hAnsi="Times New Roman"/>
          <w:lang w:val="en-GB"/>
        </w:rPr>
        <w:t xml:space="preserve">promotion of </w:t>
      </w:r>
      <w:r w:rsidR="00AA0359">
        <w:rPr>
          <w:rFonts w:ascii="Times New Roman" w:hAnsi="Times New Roman"/>
          <w:lang w:val="en-GB"/>
        </w:rPr>
        <w:t>deployment of alternative fuels</w:t>
      </w:r>
      <w:r w:rsidR="00EA346F">
        <w:rPr>
          <w:rFonts w:ascii="Times New Roman" w:hAnsi="Times New Roman"/>
          <w:lang w:val="en-GB"/>
        </w:rPr>
        <w:t xml:space="preserve"> in aviation sector</w:t>
      </w:r>
      <w:r w:rsidR="00910357">
        <w:rPr>
          <w:rFonts w:ascii="Times New Roman" w:hAnsi="Times New Roman"/>
          <w:lang w:val="en-GB"/>
        </w:rPr>
        <w:t xml:space="preserve"> and the quantification of </w:t>
      </w:r>
      <w:r w:rsidR="00A11D67">
        <w:rPr>
          <w:rFonts w:ascii="Times New Roman" w:hAnsi="Times New Roman"/>
          <w:lang w:val="en-GB"/>
        </w:rPr>
        <w:t>their environmental impacts</w:t>
      </w:r>
      <w:r w:rsidR="00910357">
        <w:rPr>
          <w:rFonts w:ascii="Times New Roman" w:hAnsi="Times New Roman"/>
          <w:lang w:val="en-GB"/>
        </w:rPr>
        <w:t>.</w:t>
      </w:r>
      <w:r w:rsidR="00EA346F">
        <w:rPr>
          <w:rFonts w:ascii="Times New Roman" w:hAnsi="Times New Roman"/>
          <w:lang w:val="en-GB"/>
        </w:rPr>
        <w:t xml:space="preserve"> </w:t>
      </w:r>
      <w:r w:rsidR="00AA0359">
        <w:rPr>
          <w:rFonts w:ascii="Times New Roman" w:hAnsi="Times New Roman"/>
          <w:lang w:val="en-GB"/>
        </w:rPr>
        <w:t>Overall, all four alternative fuels/blends</w:t>
      </w:r>
      <w:r w:rsidR="00D5379C">
        <w:rPr>
          <w:rFonts w:ascii="Times New Roman" w:hAnsi="Times New Roman"/>
          <w:lang w:val="en-GB"/>
        </w:rPr>
        <w:t xml:space="preserve"> showed equivalent or lower aldehyde emissions</w:t>
      </w:r>
      <w:r w:rsidR="00530D44">
        <w:rPr>
          <w:rFonts w:ascii="Times New Roman" w:hAnsi="Times New Roman"/>
          <w:lang w:val="en-GB"/>
        </w:rPr>
        <w:t xml:space="preserve"> compared to Jet A-1</w:t>
      </w:r>
      <w:r w:rsidR="00D5379C">
        <w:rPr>
          <w:rFonts w:ascii="Times New Roman" w:hAnsi="Times New Roman"/>
          <w:lang w:val="en-GB"/>
        </w:rPr>
        <w:t xml:space="preserve">. </w:t>
      </w:r>
      <w:r w:rsidR="00EA346F">
        <w:rPr>
          <w:rFonts w:ascii="Times New Roman" w:hAnsi="Times New Roman"/>
          <w:lang w:val="en-GB"/>
        </w:rPr>
        <w:t xml:space="preserve">Formaldehyde appeared to be the dominant aldehyde species. </w:t>
      </w:r>
      <w:r w:rsidR="00910357">
        <w:rPr>
          <w:rFonts w:ascii="Times New Roman" w:hAnsi="Times New Roman"/>
          <w:lang w:val="en-GB"/>
        </w:rPr>
        <w:t xml:space="preserve">The detailed conclusions </w:t>
      </w:r>
      <w:r w:rsidR="00353015">
        <w:rPr>
          <w:rFonts w:ascii="Times New Roman" w:hAnsi="Times New Roman"/>
          <w:lang w:val="en-GB"/>
        </w:rPr>
        <w:t>are as follow</w:t>
      </w:r>
      <w:r w:rsidR="00910357">
        <w:rPr>
          <w:rFonts w:ascii="Times New Roman" w:hAnsi="Times New Roman"/>
          <w:lang w:val="en-GB"/>
        </w:rPr>
        <w:t>:</w:t>
      </w:r>
    </w:p>
    <w:p w:rsidR="00910357" w:rsidRDefault="008C44FA" w:rsidP="00910357">
      <w:pPr>
        <w:pStyle w:val="TAMainText"/>
        <w:numPr>
          <w:ilvl w:val="0"/>
          <w:numId w:val="15"/>
        </w:numPr>
        <w:rPr>
          <w:rFonts w:ascii="Times New Roman" w:hAnsi="Times New Roman"/>
          <w:lang w:val="en-GB"/>
        </w:rPr>
      </w:pPr>
      <w:r>
        <w:rPr>
          <w:rFonts w:ascii="Times New Roman" w:hAnsi="Times New Roman"/>
          <w:lang w:val="en-GB"/>
        </w:rPr>
        <w:t>T</w:t>
      </w:r>
      <w:r w:rsidR="00A66131" w:rsidRPr="00A52B56">
        <w:rPr>
          <w:rFonts w:ascii="Times New Roman" w:hAnsi="Times New Roman"/>
          <w:lang w:val="en-GB"/>
        </w:rPr>
        <w:t>wo HEFA/</w:t>
      </w:r>
      <w:r w:rsidR="00A95B07">
        <w:rPr>
          <w:rFonts w:ascii="Times New Roman" w:hAnsi="Times New Roman"/>
          <w:lang w:val="en-GB"/>
        </w:rPr>
        <w:t>Jet A-1</w:t>
      </w:r>
      <w:r w:rsidR="00A66131" w:rsidRPr="00A52B56">
        <w:rPr>
          <w:rFonts w:ascii="Times New Roman" w:hAnsi="Times New Roman"/>
          <w:lang w:val="en-GB"/>
        </w:rPr>
        <w:t xml:space="preserve"> fuel blends (fuels F and I) had similar emissions for all three aldehydes at three engine operational modes with </w:t>
      </w:r>
      <w:r w:rsidR="00A95B07">
        <w:rPr>
          <w:rFonts w:ascii="Times New Roman" w:hAnsi="Times New Roman"/>
          <w:lang w:val="en-GB"/>
        </w:rPr>
        <w:t>Jet A-1</w:t>
      </w:r>
      <w:r w:rsidR="00A66131" w:rsidRPr="00A52B56">
        <w:rPr>
          <w:rFonts w:ascii="Times New Roman" w:hAnsi="Times New Roman"/>
          <w:lang w:val="en-GB"/>
        </w:rPr>
        <w:t xml:space="preserve">. </w:t>
      </w:r>
    </w:p>
    <w:p w:rsidR="00910357" w:rsidRDefault="00A66131" w:rsidP="00910357">
      <w:pPr>
        <w:pStyle w:val="TAMainText"/>
        <w:numPr>
          <w:ilvl w:val="0"/>
          <w:numId w:val="15"/>
        </w:numPr>
        <w:rPr>
          <w:rFonts w:ascii="Times New Roman" w:hAnsi="Times New Roman"/>
          <w:lang w:val="en-GB"/>
        </w:rPr>
      </w:pPr>
      <w:r w:rsidRPr="00A52B56">
        <w:rPr>
          <w:rFonts w:ascii="Times New Roman" w:hAnsi="Times New Roman"/>
          <w:lang w:val="en-GB"/>
        </w:rPr>
        <w:t xml:space="preserve">The FAE blend (fuel H) showed decreased values at idle and increased values at full power for formaldehyde emissions. The contradictory effect of the FAE blend between idle (lower than </w:t>
      </w:r>
      <w:r w:rsidR="00A95B07">
        <w:rPr>
          <w:rFonts w:ascii="Times New Roman" w:hAnsi="Times New Roman"/>
          <w:lang w:val="en-GB"/>
        </w:rPr>
        <w:t>Jet A-1</w:t>
      </w:r>
      <w:r w:rsidRPr="00A52B56">
        <w:rPr>
          <w:rFonts w:ascii="Times New Roman" w:hAnsi="Times New Roman"/>
          <w:lang w:val="en-GB"/>
        </w:rPr>
        <w:t xml:space="preserve">) and full power (higher than </w:t>
      </w:r>
      <w:r w:rsidR="00A95B07">
        <w:rPr>
          <w:rFonts w:ascii="Times New Roman" w:hAnsi="Times New Roman"/>
          <w:lang w:val="en-GB"/>
        </w:rPr>
        <w:t>Jet A-1</w:t>
      </w:r>
      <w:r w:rsidRPr="00A52B56">
        <w:rPr>
          <w:rFonts w:ascii="Times New Roman" w:hAnsi="Times New Roman"/>
          <w:lang w:val="en-GB"/>
        </w:rPr>
        <w:t xml:space="preserve">) could be due to the trade-off </w:t>
      </w:r>
      <w:r w:rsidRPr="00A52B56">
        <w:rPr>
          <w:rFonts w:ascii="Times New Roman" w:hAnsi="Times New Roman"/>
          <w:lang w:val="en-GB"/>
        </w:rPr>
        <w:lastRenderedPageBreak/>
        <w:t>between positive effect (improved oxidation by fuel born oxygen) and negative effect (deteriorated atomisation caused by higher viscosity and low volatility) of FAE.</w:t>
      </w:r>
      <w:r w:rsidR="00805255" w:rsidRPr="00A52B56">
        <w:rPr>
          <w:rFonts w:ascii="Times New Roman" w:hAnsi="Times New Roman"/>
          <w:lang w:val="en-GB"/>
        </w:rPr>
        <w:t xml:space="preserve"> </w:t>
      </w:r>
    </w:p>
    <w:p w:rsidR="00910357" w:rsidRDefault="00805255" w:rsidP="00910357">
      <w:pPr>
        <w:pStyle w:val="TAMainText"/>
        <w:numPr>
          <w:ilvl w:val="0"/>
          <w:numId w:val="15"/>
        </w:numPr>
        <w:rPr>
          <w:rFonts w:ascii="Times New Roman" w:hAnsi="Times New Roman"/>
          <w:lang w:val="en-GB"/>
        </w:rPr>
      </w:pPr>
      <w:r w:rsidRPr="00A52B56">
        <w:rPr>
          <w:rFonts w:ascii="Times New Roman" w:hAnsi="Times New Roman"/>
          <w:lang w:val="en-GB"/>
        </w:rPr>
        <w:t xml:space="preserve">Neat GTL fuel </w:t>
      </w:r>
      <w:r w:rsidR="00907AF9" w:rsidRPr="00A52B56">
        <w:rPr>
          <w:rFonts w:ascii="Times New Roman" w:hAnsi="Times New Roman"/>
          <w:lang w:val="en-GB"/>
        </w:rPr>
        <w:t>achieved</w:t>
      </w:r>
      <w:r w:rsidRPr="00A52B56">
        <w:rPr>
          <w:rFonts w:ascii="Times New Roman" w:hAnsi="Times New Roman"/>
          <w:lang w:val="en-GB"/>
        </w:rPr>
        <w:t xml:space="preserve"> notable reductions in formaldehyde </w:t>
      </w:r>
      <w:r w:rsidR="00983036" w:rsidRPr="00A52B56">
        <w:rPr>
          <w:rFonts w:ascii="Times New Roman" w:hAnsi="Times New Roman"/>
          <w:lang w:val="en-GB"/>
        </w:rPr>
        <w:t xml:space="preserve">(~30%) </w:t>
      </w:r>
      <w:r w:rsidRPr="00A52B56">
        <w:rPr>
          <w:rFonts w:ascii="Times New Roman" w:hAnsi="Times New Roman"/>
          <w:lang w:val="en-GB"/>
        </w:rPr>
        <w:t xml:space="preserve">and </w:t>
      </w:r>
      <w:r w:rsidR="00983036" w:rsidRPr="00A52B56">
        <w:rPr>
          <w:rFonts w:ascii="Times New Roman" w:hAnsi="Times New Roman"/>
          <w:lang w:val="en-GB"/>
        </w:rPr>
        <w:t>acrolein (50±14%) at idle</w:t>
      </w:r>
      <w:r w:rsidR="00907AF9" w:rsidRPr="00A52B56">
        <w:rPr>
          <w:rFonts w:ascii="Times New Roman" w:hAnsi="Times New Roman"/>
          <w:lang w:val="en-GB"/>
        </w:rPr>
        <w:t xml:space="preserve"> compared to </w:t>
      </w:r>
      <w:r w:rsidR="00A95B07">
        <w:rPr>
          <w:rFonts w:ascii="Times New Roman" w:hAnsi="Times New Roman"/>
          <w:lang w:val="en-GB"/>
        </w:rPr>
        <w:t>Jet A-1</w:t>
      </w:r>
      <w:r w:rsidR="00444B93" w:rsidRPr="00A52B56">
        <w:rPr>
          <w:rFonts w:ascii="Times New Roman" w:hAnsi="Times New Roman"/>
          <w:lang w:val="en-GB"/>
        </w:rPr>
        <w:t>. The lower formal</w:t>
      </w:r>
      <w:r w:rsidR="00AF1DD2" w:rsidRPr="00A52B56">
        <w:rPr>
          <w:rFonts w:ascii="Times New Roman" w:hAnsi="Times New Roman"/>
          <w:lang w:val="en-GB"/>
        </w:rPr>
        <w:t>dehyde emissions could be because of</w:t>
      </w:r>
      <w:r w:rsidR="00444B93" w:rsidRPr="00A52B56">
        <w:rPr>
          <w:rFonts w:ascii="Times New Roman" w:hAnsi="Times New Roman"/>
          <w:lang w:val="en-GB"/>
        </w:rPr>
        <w:t xml:space="preserve"> it lower tendency for </w:t>
      </w:r>
      <w:r w:rsidR="00AF1DD2" w:rsidRPr="00A52B56">
        <w:rPr>
          <w:rFonts w:ascii="Times New Roman" w:hAnsi="Times New Roman"/>
          <w:lang w:val="en-GB"/>
        </w:rPr>
        <w:t>α scissions due to its straight carbon chain</w:t>
      </w:r>
      <w:r w:rsidR="00444B93" w:rsidRPr="00A52B56">
        <w:rPr>
          <w:rFonts w:ascii="Times New Roman" w:hAnsi="Times New Roman"/>
          <w:lang w:val="en-GB"/>
        </w:rPr>
        <w:t xml:space="preserve">. </w:t>
      </w:r>
      <w:r w:rsidR="00A02CBD">
        <w:rPr>
          <w:rFonts w:ascii="Times New Roman" w:hAnsi="Times New Roman"/>
          <w:lang w:val="en-GB"/>
        </w:rPr>
        <w:t>Overall f</w:t>
      </w:r>
      <w:r w:rsidR="001F222B">
        <w:rPr>
          <w:rFonts w:ascii="Times New Roman" w:hAnsi="Times New Roman"/>
          <w:lang w:val="en-GB"/>
        </w:rPr>
        <w:t xml:space="preserve">ormaldehyde emissions were </w:t>
      </w:r>
      <w:r w:rsidR="00A02CBD">
        <w:rPr>
          <w:rFonts w:ascii="Times New Roman" w:hAnsi="Times New Roman"/>
          <w:lang w:val="en-GB"/>
        </w:rPr>
        <w:t xml:space="preserve">2~3 times higher at </w:t>
      </w:r>
      <w:proofErr w:type="gramStart"/>
      <w:r w:rsidR="00A02CBD">
        <w:rPr>
          <w:rFonts w:ascii="Times New Roman" w:hAnsi="Times New Roman"/>
          <w:lang w:val="en-GB"/>
        </w:rPr>
        <w:t>idle</w:t>
      </w:r>
      <w:proofErr w:type="gramEnd"/>
      <w:r w:rsidR="00A02CBD">
        <w:rPr>
          <w:rFonts w:ascii="Times New Roman" w:hAnsi="Times New Roman"/>
          <w:lang w:val="en-GB"/>
        </w:rPr>
        <w:t xml:space="preserve"> than that at full power. </w:t>
      </w:r>
    </w:p>
    <w:p w:rsidR="00881FCC" w:rsidRPr="00910357" w:rsidRDefault="00881FCC" w:rsidP="00910357">
      <w:pPr>
        <w:pStyle w:val="TAMainText"/>
        <w:numPr>
          <w:ilvl w:val="0"/>
          <w:numId w:val="15"/>
        </w:numPr>
        <w:rPr>
          <w:rFonts w:ascii="Times New Roman" w:hAnsi="Times New Roman"/>
          <w:lang w:val="en-GB"/>
        </w:rPr>
      </w:pPr>
      <w:r w:rsidRPr="00910357">
        <w:rPr>
          <w:rFonts w:ascii="Times New Roman" w:hAnsi="Times New Roman"/>
          <w:lang w:val="en-GB"/>
        </w:rPr>
        <w:t>Though the fraction of formaldehyde in THC is only 6~10% at idle and ~20% at full power, the mass emission (g/kg-fuel) of formaldehyde is doubled due to its higher molecular weight</w:t>
      </w:r>
      <w:r w:rsidR="00D74569" w:rsidRPr="00910357">
        <w:rPr>
          <w:rFonts w:ascii="Times New Roman" w:hAnsi="Times New Roman"/>
          <w:lang w:val="en-GB"/>
        </w:rPr>
        <w:t xml:space="preserve"> compared to methane. These fraction values can be used to estimate </w:t>
      </w:r>
      <w:r w:rsidR="00712B19" w:rsidRPr="00910357">
        <w:rPr>
          <w:rFonts w:ascii="Times New Roman" w:hAnsi="Times New Roman"/>
          <w:lang w:val="en-GB"/>
        </w:rPr>
        <w:t>OFPs from legislated</w:t>
      </w:r>
      <w:r w:rsidR="008C44FA">
        <w:rPr>
          <w:rFonts w:ascii="Times New Roman" w:hAnsi="Times New Roman"/>
          <w:lang w:val="en-GB"/>
        </w:rPr>
        <w:t xml:space="preserve"> LTO cycle</w:t>
      </w:r>
      <w:r w:rsidR="00712B19" w:rsidRPr="00910357">
        <w:rPr>
          <w:rFonts w:ascii="Times New Roman" w:hAnsi="Times New Roman"/>
          <w:lang w:val="en-GB"/>
        </w:rPr>
        <w:t xml:space="preserve"> THC emission indices of aircraft </w:t>
      </w:r>
      <w:r w:rsidR="00A767CE" w:rsidRPr="00910357">
        <w:rPr>
          <w:rFonts w:ascii="Times New Roman" w:hAnsi="Times New Roman"/>
          <w:lang w:val="en-GB"/>
        </w:rPr>
        <w:t xml:space="preserve">engines, which are available from ICAO database </w:t>
      </w:r>
      <w:r w:rsidR="00054189" w:rsidRPr="00910357">
        <w:rPr>
          <w:rFonts w:ascii="Times New Roman" w:hAnsi="Times New Roman"/>
          <w:lang w:val="en-GB"/>
        </w:rPr>
        <w:t xml:space="preserve">with open access </w:t>
      </w:r>
      <w:r w:rsidR="00A767CE" w:rsidRPr="00910357">
        <w:rPr>
          <w:rFonts w:ascii="Times New Roman" w:hAnsi="Times New Roman"/>
          <w:lang w:val="en-GB"/>
        </w:rPr>
        <w:t>and thus provide</w:t>
      </w:r>
      <w:r w:rsidR="00D60FCB" w:rsidRPr="00910357">
        <w:rPr>
          <w:rFonts w:ascii="Times New Roman" w:hAnsi="Times New Roman"/>
          <w:lang w:val="en-GB"/>
        </w:rPr>
        <w:t xml:space="preserve"> a convenient </w:t>
      </w:r>
      <w:r w:rsidR="00A767CE" w:rsidRPr="00910357">
        <w:rPr>
          <w:rFonts w:ascii="Times New Roman" w:hAnsi="Times New Roman"/>
          <w:lang w:val="en-GB"/>
        </w:rPr>
        <w:t>way for assessing OFPs and their impact on air quality in the vicinity of airports.</w:t>
      </w:r>
      <w:r w:rsidR="006F6520" w:rsidRPr="00910357">
        <w:rPr>
          <w:rFonts w:ascii="Times New Roman" w:hAnsi="Times New Roman"/>
          <w:lang w:val="en-GB"/>
        </w:rPr>
        <w:t xml:space="preserve"> </w:t>
      </w:r>
      <w:r w:rsidR="00D74569" w:rsidRPr="00910357">
        <w:rPr>
          <w:rFonts w:ascii="Times New Roman" w:hAnsi="Times New Roman"/>
          <w:lang w:val="en-GB"/>
        </w:rPr>
        <w:t xml:space="preserve"> </w:t>
      </w:r>
    </w:p>
    <w:p w:rsidR="002D5C3B" w:rsidRPr="00476814" w:rsidRDefault="002D5C3B" w:rsidP="00CB5FA2">
      <w:pPr>
        <w:pStyle w:val="Heading1"/>
      </w:pPr>
      <w:r w:rsidRPr="00CB5FA2">
        <w:t>ACKNOWLEDGMENT</w:t>
      </w:r>
    </w:p>
    <w:p w:rsidR="00A66131" w:rsidRPr="00106FCB" w:rsidRDefault="00A66131" w:rsidP="002D5C3B">
      <w:pPr>
        <w:pStyle w:val="TDAcknowledgments"/>
        <w:rPr>
          <w:rFonts w:ascii="Times New Roman" w:hAnsi="Times New Roman"/>
        </w:rPr>
      </w:pPr>
      <w:r w:rsidRPr="00106FCB">
        <w:rPr>
          <w:rFonts w:ascii="Times New Roman" w:hAnsi="Times New Roman"/>
        </w:rPr>
        <w:t xml:space="preserve">We would like to thank European Commission’s Directorate General for Mobility and Transport for the support of this research by funding SWAFEA program under contract TREN/F2/408.2008/SI2.518403/SI2.519012. Thanks also go to Libyan government for a studentship for Mohamed Altaher. </w:t>
      </w:r>
    </w:p>
    <w:p w:rsidR="00A66131" w:rsidRPr="00106FCB" w:rsidRDefault="00A66131" w:rsidP="00106FCB">
      <w:pPr>
        <w:pStyle w:val="Heading1"/>
      </w:pPr>
      <w:r w:rsidRPr="00106FCB">
        <w:t>REFERENCES</w:t>
      </w:r>
    </w:p>
    <w:p w:rsidR="00C3521D" w:rsidRPr="00C3521D" w:rsidRDefault="00C3521D" w:rsidP="00C3521D">
      <w:pPr>
        <w:rPr>
          <w:lang w:val="en-GB"/>
        </w:rPr>
      </w:pPr>
    </w:p>
    <w:p w:rsidR="00B663FB" w:rsidRPr="00B663FB" w:rsidRDefault="003174D2" w:rsidP="00B663FB">
      <w:pPr>
        <w:spacing w:after="0"/>
        <w:ind w:left="720" w:hanging="720"/>
        <w:rPr>
          <w:rFonts w:cs="Times"/>
          <w:noProof/>
          <w:lang w:val="en-GB"/>
        </w:rPr>
      </w:pPr>
      <w:r>
        <w:rPr>
          <w:rFonts w:ascii="Arial" w:hAnsi="Arial"/>
          <w:lang w:val="en-GB"/>
        </w:rPr>
        <w:fldChar w:fldCharType="begin"/>
      </w:r>
      <w:r w:rsidR="00A66131">
        <w:rPr>
          <w:rFonts w:ascii="Arial" w:hAnsi="Arial"/>
          <w:lang w:val="en-GB"/>
        </w:rPr>
        <w:instrText xml:space="preserve"> ADDIN EN.REFLIST </w:instrText>
      </w:r>
      <w:r>
        <w:rPr>
          <w:rFonts w:ascii="Arial" w:hAnsi="Arial"/>
          <w:lang w:val="en-GB"/>
        </w:rPr>
        <w:fldChar w:fldCharType="separate"/>
      </w:r>
      <w:bookmarkStart w:id="1" w:name="_ENREF_1"/>
      <w:r w:rsidR="00B663FB" w:rsidRPr="00B663FB">
        <w:rPr>
          <w:rFonts w:cs="Times"/>
          <w:noProof/>
          <w:lang w:val="en-GB"/>
        </w:rPr>
        <w:t>ASTM D7566-12a, 2012, "Standard Specification for Aviation Turbine Fuel Containing Synthesized Hydrocarbons". ASTM International, West Conshohocken, PA.</w:t>
      </w:r>
      <w:bookmarkEnd w:id="1"/>
    </w:p>
    <w:p w:rsidR="00B663FB" w:rsidRPr="00B663FB" w:rsidRDefault="00B663FB" w:rsidP="00B663FB">
      <w:pPr>
        <w:spacing w:after="0"/>
        <w:ind w:left="720" w:hanging="720"/>
        <w:rPr>
          <w:rFonts w:cs="Times"/>
          <w:noProof/>
          <w:lang w:val="en-GB"/>
        </w:rPr>
      </w:pPr>
      <w:bookmarkStart w:id="2" w:name="_ENREF_2"/>
      <w:r w:rsidRPr="00B663FB">
        <w:rPr>
          <w:rFonts w:cs="Times"/>
          <w:noProof/>
          <w:lang w:val="en-GB"/>
        </w:rPr>
        <w:t xml:space="preserve">P. Belobaba, A. Odoni &amp; C. Barnhart 2009. </w:t>
      </w:r>
      <w:r w:rsidRPr="00B663FB">
        <w:rPr>
          <w:rFonts w:cs="Times"/>
          <w:i/>
          <w:noProof/>
          <w:lang w:val="en-GB"/>
        </w:rPr>
        <w:t>The Global Airline Industry</w:t>
      </w:r>
      <w:r w:rsidRPr="00B663FB">
        <w:rPr>
          <w:rFonts w:cs="Times"/>
          <w:noProof/>
          <w:lang w:val="en-GB"/>
        </w:rPr>
        <w:t>, Wiley.</w:t>
      </w:r>
      <w:bookmarkEnd w:id="2"/>
    </w:p>
    <w:p w:rsidR="00B663FB" w:rsidRPr="00B663FB" w:rsidRDefault="00B663FB" w:rsidP="00B663FB">
      <w:pPr>
        <w:spacing w:after="0"/>
        <w:ind w:left="720" w:hanging="720"/>
        <w:rPr>
          <w:rFonts w:cs="Times"/>
          <w:noProof/>
          <w:lang w:val="en-GB"/>
        </w:rPr>
      </w:pPr>
      <w:bookmarkStart w:id="3" w:name="_ENREF_3"/>
      <w:r w:rsidRPr="00B663FB">
        <w:rPr>
          <w:rFonts w:cs="Times"/>
          <w:noProof/>
          <w:lang w:val="en-GB"/>
        </w:rPr>
        <w:t xml:space="preserve">S. Blakey, L. Rye &amp; C.W. Wilson, 2009. Aviation gas turbine alternative fuels: A review. </w:t>
      </w:r>
      <w:r w:rsidRPr="00B663FB">
        <w:rPr>
          <w:rFonts w:cs="Times"/>
          <w:i/>
          <w:noProof/>
          <w:lang w:val="en-GB"/>
        </w:rPr>
        <w:t>Proceedings of the Combustion Institute,</w:t>
      </w:r>
      <w:r w:rsidRPr="00B663FB">
        <w:rPr>
          <w:rFonts w:cs="Times"/>
          <w:noProof/>
          <w:lang w:val="en-GB"/>
        </w:rPr>
        <w:t xml:space="preserve"> 33</w:t>
      </w:r>
      <w:r w:rsidRPr="00B663FB">
        <w:rPr>
          <w:rFonts w:cs="Times"/>
          <w:b/>
          <w:noProof/>
          <w:lang w:val="en-GB"/>
        </w:rPr>
        <w:t>,</w:t>
      </w:r>
      <w:r w:rsidRPr="00B663FB">
        <w:rPr>
          <w:rFonts w:cs="Times"/>
          <w:noProof/>
          <w:lang w:val="en-GB"/>
        </w:rPr>
        <w:t xml:space="preserve"> 2863-2885.</w:t>
      </w:r>
      <w:bookmarkEnd w:id="3"/>
    </w:p>
    <w:p w:rsidR="00B663FB" w:rsidRPr="00B663FB" w:rsidRDefault="00B663FB" w:rsidP="00B663FB">
      <w:pPr>
        <w:spacing w:after="0"/>
        <w:ind w:left="720" w:hanging="720"/>
        <w:rPr>
          <w:rFonts w:cs="Times"/>
          <w:noProof/>
          <w:lang w:val="en-GB"/>
        </w:rPr>
      </w:pPr>
      <w:bookmarkStart w:id="4" w:name="_ENREF_4"/>
      <w:r w:rsidRPr="00B663FB">
        <w:rPr>
          <w:rFonts w:cs="Times"/>
          <w:noProof/>
          <w:lang w:val="en-GB"/>
        </w:rPr>
        <w:lastRenderedPageBreak/>
        <w:t xml:space="preserve">S. Christie, D. Raper, D.S. Lee, P.I. Williams, L. Rye, S. Blakey, C.W. Wilson, P. Lobo, D. Hagen &amp; P.D. Whitefield, 2012. Polycyclic Aromatic Hydrocarbon Emissions from the Combustion of Alternative Fuels in a Gas Turbine Engine. </w:t>
      </w:r>
      <w:r w:rsidRPr="00B663FB">
        <w:rPr>
          <w:rFonts w:cs="Times"/>
          <w:i/>
          <w:noProof/>
          <w:lang w:val="en-GB"/>
        </w:rPr>
        <w:t>Environmental Science &amp; Technology,</w:t>
      </w:r>
      <w:r w:rsidRPr="00B663FB">
        <w:rPr>
          <w:rFonts w:cs="Times"/>
          <w:noProof/>
          <w:lang w:val="en-GB"/>
        </w:rPr>
        <w:t xml:space="preserve"> 46</w:t>
      </w:r>
      <w:r w:rsidRPr="00B663FB">
        <w:rPr>
          <w:rFonts w:cs="Times"/>
          <w:b/>
          <w:noProof/>
          <w:lang w:val="en-GB"/>
        </w:rPr>
        <w:t>,</w:t>
      </w:r>
      <w:r w:rsidRPr="00B663FB">
        <w:rPr>
          <w:rFonts w:cs="Times"/>
          <w:noProof/>
          <w:lang w:val="en-GB"/>
        </w:rPr>
        <w:t xml:space="preserve"> 6393-6400.</w:t>
      </w:r>
      <w:bookmarkEnd w:id="4"/>
    </w:p>
    <w:p w:rsidR="00B663FB" w:rsidRPr="00B663FB" w:rsidRDefault="00B663FB" w:rsidP="00B663FB">
      <w:pPr>
        <w:spacing w:after="0"/>
        <w:ind w:left="720" w:hanging="720"/>
        <w:rPr>
          <w:rFonts w:cs="Times"/>
          <w:noProof/>
          <w:lang w:val="en-GB"/>
        </w:rPr>
      </w:pPr>
      <w:bookmarkStart w:id="5" w:name="_ENREF_5"/>
      <w:r w:rsidRPr="00B663FB">
        <w:rPr>
          <w:rFonts w:cs="Times"/>
          <w:noProof/>
          <w:lang w:val="en-GB"/>
        </w:rPr>
        <w:t xml:space="preserve">E. Corporan, T. Edwards, L. Shafer, M.J. Dewitt, C. Klingshirn, S. Zabarnick, Z. West, R. Striebich, J. Graham &amp; J. Klein, 2011. Chemical, Thermal Stability, Seal Swell, and Emissions Studies of Alternative Jet Fuels. </w:t>
      </w:r>
      <w:r w:rsidRPr="00B663FB">
        <w:rPr>
          <w:rFonts w:cs="Times"/>
          <w:i/>
          <w:noProof/>
          <w:lang w:val="en-GB"/>
        </w:rPr>
        <w:t>Energy &amp; Fuels,</w:t>
      </w:r>
      <w:r w:rsidRPr="00B663FB">
        <w:rPr>
          <w:rFonts w:cs="Times"/>
          <w:noProof/>
          <w:lang w:val="en-GB"/>
        </w:rPr>
        <w:t xml:space="preserve"> 25</w:t>
      </w:r>
      <w:r w:rsidRPr="00B663FB">
        <w:rPr>
          <w:rFonts w:cs="Times"/>
          <w:b/>
          <w:noProof/>
          <w:lang w:val="en-GB"/>
        </w:rPr>
        <w:t>,</w:t>
      </w:r>
      <w:r w:rsidRPr="00B663FB">
        <w:rPr>
          <w:rFonts w:cs="Times"/>
          <w:noProof/>
          <w:lang w:val="en-GB"/>
        </w:rPr>
        <w:t xml:space="preserve"> 955-966.</w:t>
      </w:r>
      <w:bookmarkEnd w:id="5"/>
    </w:p>
    <w:p w:rsidR="00B663FB" w:rsidRPr="00B663FB" w:rsidRDefault="00B663FB" w:rsidP="00B663FB">
      <w:pPr>
        <w:spacing w:after="0"/>
        <w:ind w:left="720" w:hanging="720"/>
        <w:rPr>
          <w:rFonts w:cs="Times"/>
          <w:noProof/>
          <w:lang w:val="en-GB"/>
        </w:rPr>
      </w:pPr>
      <w:bookmarkStart w:id="6" w:name="_ENREF_6"/>
      <w:r w:rsidRPr="00B663FB">
        <w:rPr>
          <w:rFonts w:cs="Times"/>
          <w:noProof/>
          <w:lang w:val="en-GB"/>
        </w:rPr>
        <w:t xml:space="preserve">D. Bulzan, B. Anderson, C. Wey, R. Howard, E. Winstead, A. Beyersdorf, E. Corporan, M.J. Dewitt, C. Klingshirn, S. Herndon, R. Miake-Lye, M. Timko, E. Wood, K.M. Tacina, D. Liscinsky, D. Hagen, P. Lobo &amp; P. Whitefield, 2010. Gaseous and Particulate Emissions Results of the NASA Alternative Aviation Fuel Experiment (AAFEX). </w:t>
      </w:r>
      <w:r w:rsidRPr="00B663FB">
        <w:rPr>
          <w:rFonts w:cs="Times"/>
          <w:i/>
          <w:noProof/>
          <w:lang w:val="en-GB"/>
        </w:rPr>
        <w:t>ASME Conference Proceedings</w:t>
      </w:r>
      <w:r w:rsidRPr="00B663FB">
        <w:rPr>
          <w:rFonts w:cs="Times"/>
          <w:b/>
          <w:noProof/>
          <w:lang w:val="en-GB"/>
        </w:rPr>
        <w:t>,</w:t>
      </w:r>
      <w:r w:rsidRPr="00B663FB">
        <w:rPr>
          <w:rFonts w:cs="Times"/>
          <w:noProof/>
          <w:lang w:val="en-GB"/>
        </w:rPr>
        <w:t xml:space="preserve"> 1195-1207.</w:t>
      </w:r>
      <w:bookmarkEnd w:id="6"/>
    </w:p>
    <w:p w:rsidR="00B663FB" w:rsidRPr="00B663FB" w:rsidRDefault="00B663FB" w:rsidP="00B663FB">
      <w:pPr>
        <w:spacing w:after="0"/>
        <w:ind w:left="720" w:hanging="720"/>
        <w:rPr>
          <w:rFonts w:cs="Times"/>
          <w:noProof/>
          <w:lang w:val="en-GB"/>
        </w:rPr>
      </w:pPr>
      <w:bookmarkStart w:id="7" w:name="_ENREF_7"/>
      <w:r w:rsidRPr="00B663FB">
        <w:rPr>
          <w:rFonts w:cs="Times"/>
          <w:noProof/>
          <w:lang w:val="en-GB"/>
        </w:rPr>
        <w:t xml:space="preserve">Epa 1989. </w:t>
      </w:r>
      <w:r w:rsidRPr="00B663FB">
        <w:rPr>
          <w:rFonts w:cs="Times"/>
          <w:i/>
          <w:noProof/>
          <w:lang w:val="en-GB"/>
        </w:rPr>
        <w:t xml:space="preserve">Report to Congress on indoor air quality. Volume 2. Assessment and control of indoor air pollution. (Final report), </w:t>
      </w:r>
      <w:r w:rsidRPr="00B663FB">
        <w:rPr>
          <w:rFonts w:cs="Times"/>
          <w:noProof/>
          <w:lang w:val="en-GB"/>
        </w:rPr>
        <w:t>Washington, D.C., U.S. Environmental Protection Agency.</w:t>
      </w:r>
      <w:bookmarkEnd w:id="7"/>
    </w:p>
    <w:p w:rsidR="00B663FB" w:rsidRPr="00B663FB" w:rsidRDefault="00B663FB" w:rsidP="00B663FB">
      <w:pPr>
        <w:spacing w:after="0"/>
        <w:ind w:left="720" w:hanging="720"/>
        <w:rPr>
          <w:rFonts w:cs="Times"/>
          <w:noProof/>
          <w:lang w:val="en-GB"/>
        </w:rPr>
      </w:pPr>
      <w:bookmarkStart w:id="8" w:name="_ENREF_8"/>
      <w:r w:rsidRPr="00B663FB">
        <w:rPr>
          <w:rFonts w:cs="Times"/>
          <w:noProof/>
          <w:lang w:val="en-GB"/>
        </w:rPr>
        <w:t xml:space="preserve">Z. Habib, R. Parthasarathy &amp; S. Gollahalli, 2010. Performance and emission characteristics of biofuel in a small-scale gas turbine engine. </w:t>
      </w:r>
      <w:r w:rsidRPr="00B663FB">
        <w:rPr>
          <w:rFonts w:cs="Times"/>
          <w:i/>
          <w:noProof/>
          <w:lang w:val="en-GB"/>
        </w:rPr>
        <w:t>Applied Energy,</w:t>
      </w:r>
      <w:r w:rsidRPr="00B663FB">
        <w:rPr>
          <w:rFonts w:cs="Times"/>
          <w:noProof/>
          <w:lang w:val="en-GB"/>
        </w:rPr>
        <w:t xml:space="preserve"> 87</w:t>
      </w:r>
      <w:r w:rsidRPr="00B663FB">
        <w:rPr>
          <w:rFonts w:cs="Times"/>
          <w:b/>
          <w:noProof/>
          <w:lang w:val="en-GB"/>
        </w:rPr>
        <w:t>,</w:t>
      </w:r>
      <w:r w:rsidRPr="00B663FB">
        <w:rPr>
          <w:rFonts w:cs="Times"/>
          <w:noProof/>
          <w:lang w:val="en-GB"/>
        </w:rPr>
        <w:t xml:space="preserve"> 1701-1709.</w:t>
      </w:r>
      <w:bookmarkEnd w:id="8"/>
    </w:p>
    <w:p w:rsidR="00B663FB" w:rsidRPr="00B663FB" w:rsidRDefault="00B663FB" w:rsidP="00B663FB">
      <w:pPr>
        <w:spacing w:after="0"/>
        <w:ind w:left="720" w:hanging="720"/>
        <w:rPr>
          <w:rFonts w:cs="Times"/>
          <w:noProof/>
          <w:lang w:val="en-GB"/>
        </w:rPr>
      </w:pPr>
      <w:bookmarkStart w:id="9" w:name="_ENREF_9"/>
      <w:r w:rsidRPr="00B663FB">
        <w:rPr>
          <w:rFonts w:cs="Times"/>
          <w:noProof/>
          <w:lang w:val="en-GB"/>
        </w:rPr>
        <w:t xml:space="preserve">C. He, Y. Ge, J. Tan, K. You, X. Han, J. Wang, Q. You &amp; A.N. Shah, 2009. Comparison of carbonyl compounds emissions from diesel engine fueled with biodiesel and diesel. </w:t>
      </w:r>
      <w:r w:rsidRPr="00B663FB">
        <w:rPr>
          <w:rFonts w:cs="Times"/>
          <w:i/>
          <w:noProof/>
          <w:lang w:val="en-GB"/>
        </w:rPr>
        <w:t>Atmospheric Environment,</w:t>
      </w:r>
      <w:r w:rsidRPr="00B663FB">
        <w:rPr>
          <w:rFonts w:cs="Times"/>
          <w:noProof/>
          <w:lang w:val="en-GB"/>
        </w:rPr>
        <w:t xml:space="preserve"> 43</w:t>
      </w:r>
      <w:r w:rsidRPr="00B663FB">
        <w:rPr>
          <w:rFonts w:cs="Times"/>
          <w:b/>
          <w:noProof/>
          <w:lang w:val="en-GB"/>
        </w:rPr>
        <w:t>,</w:t>
      </w:r>
      <w:r w:rsidRPr="00B663FB">
        <w:rPr>
          <w:rFonts w:cs="Times"/>
          <w:noProof/>
          <w:lang w:val="en-GB"/>
        </w:rPr>
        <w:t xml:space="preserve"> 3657-3661.</w:t>
      </w:r>
      <w:bookmarkEnd w:id="9"/>
    </w:p>
    <w:p w:rsidR="00B663FB" w:rsidRPr="00B663FB" w:rsidRDefault="00B663FB" w:rsidP="00B663FB">
      <w:pPr>
        <w:spacing w:after="0"/>
        <w:ind w:left="720" w:hanging="720"/>
        <w:rPr>
          <w:rFonts w:cs="Times"/>
          <w:noProof/>
          <w:lang w:val="en-GB"/>
        </w:rPr>
      </w:pPr>
      <w:bookmarkStart w:id="10" w:name="_ENREF_10"/>
      <w:r w:rsidRPr="00B663FB">
        <w:rPr>
          <w:rFonts w:cs="Times"/>
          <w:noProof/>
          <w:lang w:val="en-GB"/>
        </w:rPr>
        <w:t xml:space="preserve">Icao. </w:t>
      </w:r>
      <w:r w:rsidRPr="00B663FB">
        <w:rPr>
          <w:rFonts w:cs="Times"/>
          <w:i/>
          <w:noProof/>
          <w:lang w:val="en-GB"/>
        </w:rPr>
        <w:t xml:space="preserve">ICAO Aircraft Engine Emissions Databank </w:t>
      </w:r>
      <w:r w:rsidRPr="00B663FB">
        <w:rPr>
          <w:rFonts w:cs="Times"/>
          <w:noProof/>
          <w:lang w:val="en-GB"/>
        </w:rPr>
        <w:t xml:space="preserve">[Online]. International Civil Aviation Organization. Available: </w:t>
      </w:r>
      <w:hyperlink r:id="rId21" w:history="1">
        <w:r w:rsidRPr="00B663FB">
          <w:rPr>
            <w:rStyle w:val="Hyperlink"/>
            <w:rFonts w:cs="Times"/>
            <w:noProof/>
            <w:lang w:val="en-GB"/>
          </w:rPr>
          <w:t>http://easa.europa.eu/environment/edb/aircraft-engine-emissions.php</w:t>
        </w:r>
      </w:hyperlink>
      <w:r w:rsidRPr="00B663FB">
        <w:rPr>
          <w:rFonts w:cs="Times"/>
          <w:noProof/>
          <w:lang w:val="en-GB"/>
        </w:rPr>
        <w:t>.</w:t>
      </w:r>
      <w:bookmarkEnd w:id="10"/>
    </w:p>
    <w:p w:rsidR="00B663FB" w:rsidRPr="00B663FB" w:rsidRDefault="00B663FB" w:rsidP="00B663FB">
      <w:pPr>
        <w:spacing w:after="0"/>
        <w:ind w:left="720" w:hanging="720"/>
        <w:rPr>
          <w:rFonts w:cs="Times"/>
          <w:noProof/>
          <w:lang w:val="en-GB"/>
        </w:rPr>
      </w:pPr>
      <w:bookmarkStart w:id="11" w:name="_ENREF_11"/>
      <w:r w:rsidRPr="00B663FB">
        <w:rPr>
          <w:rFonts w:cs="Times"/>
          <w:noProof/>
          <w:lang w:val="en-GB"/>
        </w:rPr>
        <w:t xml:space="preserve">Icao 2008. Annex 16 Environmental Protection - Volume II - Aircraft Engine Emissions. </w:t>
      </w:r>
      <w:r w:rsidRPr="00B663FB">
        <w:rPr>
          <w:rFonts w:cs="Times"/>
          <w:i/>
          <w:noProof/>
          <w:lang w:val="en-GB"/>
        </w:rPr>
        <w:t>In:</w:t>
      </w:r>
      <w:r w:rsidRPr="00B663FB">
        <w:rPr>
          <w:rFonts w:cs="Times"/>
          <w:noProof/>
          <w:lang w:val="en-GB"/>
        </w:rPr>
        <w:t xml:space="preserve"> 3RD (ed.). International Civil Aviation Organization.</w:t>
      </w:r>
      <w:bookmarkEnd w:id="11"/>
    </w:p>
    <w:p w:rsidR="00B663FB" w:rsidRPr="00B663FB" w:rsidRDefault="00B663FB" w:rsidP="00B663FB">
      <w:pPr>
        <w:spacing w:after="0"/>
        <w:ind w:left="720" w:hanging="720"/>
        <w:rPr>
          <w:rFonts w:cs="Times"/>
          <w:noProof/>
          <w:lang w:val="en-GB"/>
        </w:rPr>
      </w:pPr>
      <w:bookmarkStart w:id="12" w:name="_ENREF_12"/>
      <w:r w:rsidRPr="00B663FB">
        <w:rPr>
          <w:rFonts w:cs="Times"/>
          <w:noProof/>
          <w:lang w:val="en-GB"/>
        </w:rPr>
        <w:t>Icao 2011. Airport Air Quality Guidance Manual. First Edition ed. 999 University Street, Montréal, Quebec, Canada H3C 5H: International Civil Aviation Organization.</w:t>
      </w:r>
      <w:bookmarkEnd w:id="12"/>
    </w:p>
    <w:p w:rsidR="00B663FB" w:rsidRPr="00B663FB" w:rsidRDefault="00B663FB" w:rsidP="00B663FB">
      <w:pPr>
        <w:spacing w:after="0"/>
        <w:ind w:left="720" w:hanging="720"/>
        <w:rPr>
          <w:rFonts w:cs="Times"/>
          <w:noProof/>
          <w:lang w:val="en-GB"/>
        </w:rPr>
      </w:pPr>
      <w:bookmarkStart w:id="13" w:name="_ENREF_13"/>
      <w:r w:rsidRPr="00B663FB">
        <w:rPr>
          <w:rFonts w:cs="Times"/>
          <w:noProof/>
          <w:lang w:val="en-GB"/>
        </w:rPr>
        <w:t xml:space="preserve">W.B. Knighton, T. Rogers, C.C. Wey, B.E. Anderson, S.C. Herndon, P.E. Yelvington &amp; R.C. Miake-Lye, 2007a. Quantification of Aircraft Engine Hydrocarbon Emissions Using Proton Transfer Reaction Mass Spectromety. </w:t>
      </w:r>
      <w:r w:rsidRPr="00B663FB">
        <w:rPr>
          <w:rFonts w:cs="Times"/>
          <w:i/>
          <w:noProof/>
          <w:lang w:val="en-GB"/>
        </w:rPr>
        <w:t>J. Propulsion Power,</w:t>
      </w:r>
      <w:r w:rsidRPr="00B663FB">
        <w:rPr>
          <w:rFonts w:cs="Times"/>
          <w:noProof/>
          <w:lang w:val="en-GB"/>
        </w:rPr>
        <w:t xml:space="preserve"> 23</w:t>
      </w:r>
      <w:r w:rsidRPr="00B663FB">
        <w:rPr>
          <w:rFonts w:cs="Times"/>
          <w:b/>
          <w:noProof/>
          <w:lang w:val="en-GB"/>
        </w:rPr>
        <w:t>,</w:t>
      </w:r>
      <w:r w:rsidRPr="00B663FB">
        <w:rPr>
          <w:rFonts w:cs="Times"/>
          <w:noProof/>
          <w:lang w:val="en-GB"/>
        </w:rPr>
        <w:t xml:space="preserve"> 949-957.</w:t>
      </w:r>
      <w:bookmarkEnd w:id="13"/>
    </w:p>
    <w:p w:rsidR="00B663FB" w:rsidRPr="00B663FB" w:rsidRDefault="00B663FB" w:rsidP="00B663FB">
      <w:pPr>
        <w:spacing w:after="0"/>
        <w:ind w:left="720" w:hanging="720"/>
        <w:rPr>
          <w:rFonts w:cs="Times"/>
          <w:noProof/>
          <w:lang w:val="en-GB"/>
        </w:rPr>
      </w:pPr>
      <w:bookmarkStart w:id="14" w:name="_ENREF_14"/>
      <w:r w:rsidRPr="00B663FB">
        <w:rPr>
          <w:rFonts w:cs="Times"/>
          <w:noProof/>
          <w:lang w:val="en-GB"/>
        </w:rPr>
        <w:t xml:space="preserve">W.B. Knighton, T.M. Rogers, B.E. Anderson, S.C. Herndon, P.E. Yelvington &amp; R.C. Miake-Lye, 2007b. Quantification of Aircraft Engine Hydrocarbon Emissions Using Proton Transfer Reaction Mass Spectrometry. </w:t>
      </w:r>
      <w:r w:rsidRPr="00B663FB">
        <w:rPr>
          <w:rFonts w:cs="Times"/>
          <w:i/>
          <w:noProof/>
          <w:lang w:val="en-GB"/>
        </w:rPr>
        <w:t>Journal of Propulsion and Power,</w:t>
      </w:r>
      <w:r w:rsidRPr="00B663FB">
        <w:rPr>
          <w:rFonts w:cs="Times"/>
          <w:noProof/>
          <w:lang w:val="en-GB"/>
        </w:rPr>
        <w:t xml:space="preserve"> 23</w:t>
      </w:r>
      <w:r w:rsidRPr="00B663FB">
        <w:rPr>
          <w:rFonts w:cs="Times"/>
          <w:b/>
          <w:noProof/>
          <w:lang w:val="en-GB"/>
        </w:rPr>
        <w:t>,</w:t>
      </w:r>
      <w:r w:rsidRPr="00B663FB">
        <w:rPr>
          <w:rFonts w:cs="Times"/>
          <w:noProof/>
          <w:lang w:val="en-GB"/>
        </w:rPr>
        <w:t xml:space="preserve"> 949-958.</w:t>
      </w:r>
      <w:bookmarkEnd w:id="14"/>
    </w:p>
    <w:p w:rsidR="00B663FB" w:rsidRPr="00B663FB" w:rsidRDefault="00B663FB" w:rsidP="00B663FB">
      <w:pPr>
        <w:spacing w:after="0"/>
        <w:ind w:left="720" w:hanging="720"/>
        <w:rPr>
          <w:rFonts w:cs="Times"/>
          <w:noProof/>
          <w:lang w:val="en-GB"/>
        </w:rPr>
      </w:pPr>
      <w:bookmarkStart w:id="15" w:name="_ENREF_15"/>
      <w:r w:rsidRPr="00B663FB">
        <w:rPr>
          <w:rFonts w:cs="Times"/>
          <w:noProof/>
          <w:lang w:val="en-GB"/>
        </w:rPr>
        <w:t xml:space="preserve">J.Q. Koenig 2000. </w:t>
      </w:r>
      <w:r w:rsidRPr="00B663FB">
        <w:rPr>
          <w:rFonts w:cs="Times"/>
          <w:i/>
          <w:noProof/>
          <w:lang w:val="en-GB"/>
        </w:rPr>
        <w:t>Health Effects of Ambient Air Pollution: How Safe Is the Air We Breathe?</w:t>
      </w:r>
      <w:r w:rsidRPr="00B663FB">
        <w:rPr>
          <w:rFonts w:cs="Times"/>
          <w:noProof/>
          <w:lang w:val="en-GB"/>
        </w:rPr>
        <w:t>, Kluwer Academic.</w:t>
      </w:r>
      <w:bookmarkEnd w:id="15"/>
    </w:p>
    <w:p w:rsidR="00B663FB" w:rsidRPr="00B663FB" w:rsidRDefault="00B663FB" w:rsidP="00B663FB">
      <w:pPr>
        <w:spacing w:after="0"/>
        <w:ind w:left="720" w:hanging="720"/>
        <w:rPr>
          <w:rFonts w:cs="Times"/>
          <w:noProof/>
          <w:lang w:val="en-GB"/>
        </w:rPr>
      </w:pPr>
      <w:bookmarkStart w:id="16" w:name="_ENREF_16"/>
      <w:r w:rsidRPr="00B663FB">
        <w:rPr>
          <w:rFonts w:cs="Times"/>
          <w:noProof/>
          <w:lang w:val="en-GB"/>
        </w:rPr>
        <w:t xml:space="preserve">A. Lea-Langton, H. Li &amp; G.E. Andrews 2009. Investigation of Aldehyde and VOC Emissions during Cold Start and Hot Engine Operations using 100% Biodiesel and 100% Rapeseed Oil fuels for a DI Engine. SAE Technical Paper Series 2009-01-1515. </w:t>
      </w:r>
      <w:r w:rsidRPr="00B663FB">
        <w:rPr>
          <w:rFonts w:cs="Times"/>
          <w:i/>
          <w:noProof/>
          <w:lang w:val="en-GB"/>
        </w:rPr>
        <w:t>SAE 2009 Congress.</w:t>
      </w:r>
      <w:r w:rsidRPr="00B663FB">
        <w:rPr>
          <w:rFonts w:cs="Times"/>
          <w:noProof/>
          <w:lang w:val="en-GB"/>
        </w:rPr>
        <w:t xml:space="preserve"> Detroit, Michigan, USA: SAE International.</w:t>
      </w:r>
      <w:bookmarkEnd w:id="16"/>
    </w:p>
    <w:p w:rsidR="00B663FB" w:rsidRPr="00B663FB" w:rsidRDefault="00B663FB" w:rsidP="00B663FB">
      <w:pPr>
        <w:spacing w:after="0"/>
        <w:ind w:left="720" w:hanging="720"/>
        <w:rPr>
          <w:rFonts w:cs="Times"/>
          <w:noProof/>
          <w:lang w:val="en-GB"/>
        </w:rPr>
      </w:pPr>
      <w:bookmarkStart w:id="17" w:name="_ENREF_17"/>
      <w:r w:rsidRPr="00B663FB">
        <w:rPr>
          <w:rFonts w:cs="Times"/>
          <w:noProof/>
          <w:lang w:val="en-GB"/>
        </w:rPr>
        <w:t xml:space="preserve">G.D. Leikauf, 2002. Hazardous air pollutants and asthma. </w:t>
      </w:r>
      <w:r w:rsidRPr="00B663FB">
        <w:rPr>
          <w:rFonts w:cs="Times"/>
          <w:i/>
          <w:noProof/>
          <w:lang w:val="en-GB"/>
        </w:rPr>
        <w:t>Environ Health Perspect,</w:t>
      </w:r>
      <w:r w:rsidRPr="00B663FB">
        <w:rPr>
          <w:rFonts w:cs="Times"/>
          <w:noProof/>
          <w:lang w:val="en-GB"/>
        </w:rPr>
        <w:t xml:space="preserve"> 110 Suppl 4</w:t>
      </w:r>
      <w:r w:rsidRPr="00B663FB">
        <w:rPr>
          <w:rFonts w:cs="Times"/>
          <w:b/>
          <w:noProof/>
          <w:lang w:val="en-GB"/>
        </w:rPr>
        <w:t>,</w:t>
      </w:r>
      <w:r w:rsidRPr="00B663FB">
        <w:rPr>
          <w:rFonts w:cs="Times"/>
          <w:noProof/>
          <w:lang w:val="en-GB"/>
        </w:rPr>
        <w:t xml:space="preserve"> 505-26.</w:t>
      </w:r>
      <w:bookmarkEnd w:id="17"/>
    </w:p>
    <w:p w:rsidR="00B663FB" w:rsidRPr="00B663FB" w:rsidRDefault="00B663FB" w:rsidP="00B663FB">
      <w:pPr>
        <w:spacing w:after="0"/>
        <w:ind w:left="720" w:hanging="720"/>
        <w:rPr>
          <w:rFonts w:cs="Times"/>
          <w:noProof/>
          <w:lang w:val="en-GB"/>
        </w:rPr>
      </w:pPr>
      <w:bookmarkStart w:id="18" w:name="_ENREF_18"/>
      <w:r w:rsidRPr="00B663FB">
        <w:rPr>
          <w:rFonts w:cs="Times"/>
          <w:noProof/>
          <w:lang w:val="en-GB"/>
        </w:rPr>
        <w:t xml:space="preserve">H. Li, M.A. Altaher &amp; G.E. Andrews, 2011. Aldehydes Emissions Measurement and OFP Assessment of Biodiesel and its Blends With Kerosene Using a Low NOx Gas Turbine Combustor. </w:t>
      </w:r>
      <w:r w:rsidRPr="00B663FB">
        <w:rPr>
          <w:rFonts w:cs="Times"/>
          <w:i/>
          <w:noProof/>
          <w:lang w:val="en-GB"/>
        </w:rPr>
        <w:t>ASME Conference Proceedings,</w:t>
      </w:r>
      <w:r w:rsidRPr="00B663FB">
        <w:rPr>
          <w:rFonts w:cs="Times"/>
          <w:noProof/>
          <w:lang w:val="en-GB"/>
        </w:rPr>
        <w:t xml:space="preserve"> Volume 2: Combustion, Fuels and Emissions, Parts A and B</w:t>
      </w:r>
      <w:r w:rsidRPr="00B663FB">
        <w:rPr>
          <w:rFonts w:cs="Times"/>
          <w:b/>
          <w:noProof/>
          <w:lang w:val="en-GB"/>
        </w:rPr>
        <w:t>,</w:t>
      </w:r>
      <w:r w:rsidRPr="00B663FB">
        <w:rPr>
          <w:rFonts w:cs="Times"/>
          <w:noProof/>
          <w:lang w:val="en-GB"/>
        </w:rPr>
        <w:t xml:space="preserve"> 671-680.</w:t>
      </w:r>
      <w:bookmarkEnd w:id="18"/>
    </w:p>
    <w:p w:rsidR="00B663FB" w:rsidRPr="00B663FB" w:rsidRDefault="00B663FB" w:rsidP="00B663FB">
      <w:pPr>
        <w:spacing w:after="0"/>
        <w:ind w:left="720" w:hanging="720"/>
        <w:rPr>
          <w:rFonts w:cs="Times"/>
          <w:noProof/>
          <w:lang w:val="en-GB"/>
        </w:rPr>
      </w:pPr>
      <w:bookmarkStart w:id="19" w:name="_ENREF_19"/>
      <w:r w:rsidRPr="00B663FB">
        <w:rPr>
          <w:rFonts w:cs="Times"/>
          <w:noProof/>
          <w:lang w:val="en-GB"/>
        </w:rPr>
        <w:lastRenderedPageBreak/>
        <w:t xml:space="preserve">P. Lobo, D.E. Hagen &amp; P.D. Whitefield, 2011. Comparison of PM Emissions from a Commercial Jet Engine Burning Conventional, Biomass, and Fischer–Tropsch Fuels. </w:t>
      </w:r>
      <w:r w:rsidRPr="00B663FB">
        <w:rPr>
          <w:rFonts w:cs="Times"/>
          <w:i/>
          <w:noProof/>
          <w:lang w:val="en-GB"/>
        </w:rPr>
        <w:t>Environmental Science &amp; Technology,</w:t>
      </w:r>
      <w:r w:rsidRPr="00B663FB">
        <w:rPr>
          <w:rFonts w:cs="Times"/>
          <w:noProof/>
          <w:lang w:val="en-GB"/>
        </w:rPr>
        <w:t xml:space="preserve"> 45</w:t>
      </w:r>
      <w:r w:rsidRPr="00B663FB">
        <w:rPr>
          <w:rFonts w:cs="Times"/>
          <w:b/>
          <w:noProof/>
          <w:lang w:val="en-GB"/>
        </w:rPr>
        <w:t>,</w:t>
      </w:r>
      <w:r w:rsidRPr="00B663FB">
        <w:rPr>
          <w:rFonts w:cs="Times"/>
          <w:noProof/>
          <w:lang w:val="en-GB"/>
        </w:rPr>
        <w:t xml:space="preserve"> 10744-10749.</w:t>
      </w:r>
      <w:bookmarkEnd w:id="19"/>
    </w:p>
    <w:p w:rsidR="00B663FB" w:rsidRPr="00B663FB" w:rsidRDefault="00B663FB" w:rsidP="00B663FB">
      <w:pPr>
        <w:spacing w:after="0"/>
        <w:ind w:left="720" w:hanging="720"/>
        <w:rPr>
          <w:rFonts w:cs="Times"/>
          <w:noProof/>
          <w:lang w:val="en-GB"/>
        </w:rPr>
      </w:pPr>
      <w:bookmarkStart w:id="20" w:name="_ENREF_20"/>
      <w:r w:rsidRPr="00B663FB">
        <w:rPr>
          <w:rFonts w:cs="Times"/>
          <w:noProof/>
          <w:lang w:val="en-GB"/>
        </w:rPr>
        <w:t xml:space="preserve">P. Lobo, L. Rye, P.I. Williams, S. Christie, I. Uryga-Bugajska, C.W. Wilson, D.E. Hagen, P.D. Whitefield, S. Blakey, H. Coe, D. Raper &amp; M. Pourkashanian, 2012. Impact of Alternative Fuels on Emissions Characteristics of a Gas Turbine Engine – Part 1: Gaseous and Particulate Matter Emissions. </w:t>
      </w:r>
      <w:r w:rsidRPr="00B663FB">
        <w:rPr>
          <w:rFonts w:cs="Times"/>
          <w:i/>
          <w:noProof/>
          <w:lang w:val="en-GB"/>
        </w:rPr>
        <w:t>Environmental Science &amp; Technology,</w:t>
      </w:r>
      <w:r w:rsidRPr="00B663FB">
        <w:rPr>
          <w:rFonts w:cs="Times"/>
          <w:noProof/>
          <w:lang w:val="en-GB"/>
        </w:rPr>
        <w:t xml:space="preserve"> 46</w:t>
      </w:r>
      <w:r w:rsidRPr="00B663FB">
        <w:rPr>
          <w:rFonts w:cs="Times"/>
          <w:b/>
          <w:noProof/>
          <w:lang w:val="en-GB"/>
        </w:rPr>
        <w:t>,</w:t>
      </w:r>
      <w:r w:rsidRPr="00B663FB">
        <w:rPr>
          <w:rFonts w:cs="Times"/>
          <w:noProof/>
          <w:lang w:val="en-GB"/>
        </w:rPr>
        <w:t xml:space="preserve"> 10805-10811.</w:t>
      </w:r>
      <w:bookmarkEnd w:id="20"/>
    </w:p>
    <w:p w:rsidR="00B663FB" w:rsidRPr="00B663FB" w:rsidRDefault="00B663FB" w:rsidP="00B663FB">
      <w:pPr>
        <w:spacing w:after="0"/>
        <w:ind w:left="720" w:hanging="720"/>
        <w:rPr>
          <w:rFonts w:cs="Times"/>
          <w:noProof/>
          <w:lang w:val="en-GB"/>
        </w:rPr>
      </w:pPr>
      <w:bookmarkStart w:id="21" w:name="_ENREF_21"/>
      <w:r w:rsidRPr="00B663FB">
        <w:rPr>
          <w:rFonts w:cs="Times"/>
          <w:noProof/>
          <w:lang w:val="en-GB"/>
        </w:rPr>
        <w:t>Mil-Dtl-83133h 2011. Detailed specification, Turbine fuel, aviation kerosene type, JP-8 (NATO F-34), NATO F-35, and JP-8+100 (NATO F-37). DLA Document Services, Building 4/D, 700 Robbins Avenue, Philadelphia, PA 19111-5094: The Department of Defense, USA.</w:t>
      </w:r>
      <w:bookmarkEnd w:id="21"/>
    </w:p>
    <w:p w:rsidR="00B663FB" w:rsidRPr="00B663FB" w:rsidRDefault="00B663FB" w:rsidP="00B663FB">
      <w:pPr>
        <w:spacing w:after="0"/>
        <w:ind w:left="720" w:hanging="720"/>
        <w:rPr>
          <w:rFonts w:cs="Times"/>
          <w:noProof/>
          <w:lang w:val="en-GB"/>
        </w:rPr>
      </w:pPr>
      <w:bookmarkStart w:id="22" w:name="_ENREF_22"/>
      <w:r w:rsidRPr="00B663FB">
        <w:rPr>
          <w:rFonts w:cs="Times"/>
          <w:noProof/>
          <w:lang w:val="en-GB"/>
        </w:rPr>
        <w:t xml:space="preserve">R.K. Pandey, A. Rehman &amp; R.M. Sarviya, 2012. Impact of alternative fuel properties on fuel spray behavior and atomization. </w:t>
      </w:r>
      <w:r w:rsidRPr="00B663FB">
        <w:rPr>
          <w:rFonts w:cs="Times"/>
          <w:i/>
          <w:noProof/>
          <w:lang w:val="en-GB"/>
        </w:rPr>
        <w:t>Renewable and Sustainable Energy Reviews,</w:t>
      </w:r>
      <w:r w:rsidRPr="00B663FB">
        <w:rPr>
          <w:rFonts w:cs="Times"/>
          <w:noProof/>
          <w:lang w:val="en-GB"/>
        </w:rPr>
        <w:t xml:space="preserve"> 16</w:t>
      </w:r>
      <w:r w:rsidRPr="00B663FB">
        <w:rPr>
          <w:rFonts w:cs="Times"/>
          <w:b/>
          <w:noProof/>
          <w:lang w:val="en-GB"/>
        </w:rPr>
        <w:t>,</w:t>
      </w:r>
      <w:r w:rsidRPr="00B663FB">
        <w:rPr>
          <w:rFonts w:cs="Times"/>
          <w:noProof/>
          <w:lang w:val="en-GB"/>
        </w:rPr>
        <w:t xml:space="preserve"> 1762-1778.</w:t>
      </w:r>
      <w:bookmarkEnd w:id="22"/>
    </w:p>
    <w:p w:rsidR="00B663FB" w:rsidRPr="00B663FB" w:rsidRDefault="00B663FB" w:rsidP="00B663FB">
      <w:pPr>
        <w:spacing w:after="0"/>
        <w:ind w:left="720" w:hanging="720"/>
        <w:rPr>
          <w:rFonts w:cs="Times"/>
          <w:noProof/>
          <w:lang w:val="en-GB"/>
        </w:rPr>
      </w:pPr>
      <w:bookmarkStart w:id="23" w:name="_ENREF_23"/>
      <w:r w:rsidRPr="00B663FB">
        <w:rPr>
          <w:rFonts w:cs="Times"/>
          <w:noProof/>
          <w:lang w:val="en-GB"/>
        </w:rPr>
        <w:t xml:space="preserve">X. Pang, X. Shi, Y. Mu, H. He, S. Shuai, H. Chen &amp; R. Li, 2006. Characteristics of carbonyl compounds emission from a diesel-engine using biodiesel-ethanol-diesel as fuel. </w:t>
      </w:r>
      <w:r w:rsidRPr="00B663FB">
        <w:rPr>
          <w:rFonts w:cs="Times"/>
          <w:i/>
          <w:noProof/>
          <w:lang w:val="en-GB"/>
        </w:rPr>
        <w:t>Atmospheric Environment,</w:t>
      </w:r>
      <w:r w:rsidRPr="00B663FB">
        <w:rPr>
          <w:rFonts w:cs="Times"/>
          <w:noProof/>
          <w:lang w:val="en-GB"/>
        </w:rPr>
        <w:t xml:space="preserve"> 40</w:t>
      </w:r>
      <w:r w:rsidRPr="00B663FB">
        <w:rPr>
          <w:rFonts w:cs="Times"/>
          <w:b/>
          <w:noProof/>
          <w:lang w:val="en-GB"/>
        </w:rPr>
        <w:t>,</w:t>
      </w:r>
      <w:r w:rsidRPr="00B663FB">
        <w:rPr>
          <w:rFonts w:cs="Times"/>
          <w:noProof/>
          <w:lang w:val="en-GB"/>
        </w:rPr>
        <w:t xml:space="preserve"> 7057-7065.</w:t>
      </w:r>
      <w:bookmarkEnd w:id="23"/>
    </w:p>
    <w:p w:rsidR="00B663FB" w:rsidRPr="00B663FB" w:rsidRDefault="00B663FB" w:rsidP="00B663FB">
      <w:pPr>
        <w:spacing w:after="0"/>
        <w:ind w:left="720" w:hanging="720"/>
        <w:rPr>
          <w:rFonts w:cs="Times"/>
          <w:noProof/>
          <w:lang w:val="en-GB"/>
        </w:rPr>
      </w:pPr>
      <w:bookmarkStart w:id="24" w:name="_ENREF_24"/>
      <w:r w:rsidRPr="00B663FB">
        <w:rPr>
          <w:rFonts w:cs="Times"/>
          <w:noProof/>
          <w:lang w:val="en-GB"/>
        </w:rPr>
        <w:t xml:space="preserve">L. Rye, S. Blakey &amp; C.W. Wilson, 2010. Sustainability of supply or the planet: a review of potential drop-in alternative aviation fuels. </w:t>
      </w:r>
      <w:r w:rsidRPr="00B663FB">
        <w:rPr>
          <w:rFonts w:cs="Times"/>
          <w:i/>
          <w:noProof/>
          <w:lang w:val="en-GB"/>
        </w:rPr>
        <w:t>Energy &amp; Environmental Science,</w:t>
      </w:r>
      <w:r w:rsidRPr="00B663FB">
        <w:rPr>
          <w:rFonts w:cs="Times"/>
          <w:noProof/>
          <w:lang w:val="en-GB"/>
        </w:rPr>
        <w:t xml:space="preserve"> 3</w:t>
      </w:r>
      <w:r w:rsidRPr="00B663FB">
        <w:rPr>
          <w:rFonts w:cs="Times"/>
          <w:b/>
          <w:noProof/>
          <w:lang w:val="en-GB"/>
        </w:rPr>
        <w:t>,</w:t>
      </w:r>
      <w:r w:rsidRPr="00B663FB">
        <w:rPr>
          <w:rFonts w:cs="Times"/>
          <w:noProof/>
          <w:lang w:val="en-GB"/>
        </w:rPr>
        <w:t xml:space="preserve"> 17-27.</w:t>
      </w:r>
      <w:bookmarkEnd w:id="24"/>
    </w:p>
    <w:p w:rsidR="00B663FB" w:rsidRPr="00B663FB" w:rsidRDefault="00B663FB" w:rsidP="00B663FB">
      <w:pPr>
        <w:spacing w:after="0"/>
        <w:ind w:left="720" w:hanging="720"/>
        <w:rPr>
          <w:rFonts w:cs="Times"/>
          <w:noProof/>
          <w:lang w:val="en-GB"/>
        </w:rPr>
      </w:pPr>
      <w:bookmarkStart w:id="25" w:name="_ENREF_25"/>
      <w:r w:rsidRPr="00B663FB">
        <w:rPr>
          <w:rFonts w:cs="Times"/>
          <w:noProof/>
          <w:lang w:val="en-GB"/>
        </w:rPr>
        <w:t xml:space="preserve">Sae-Aerospace 2004. ARP1533a. Procedure for the Analysis and Evaluation of Gaseous Emissions From Aircraft Engines. SAE International </w:t>
      </w:r>
      <w:bookmarkEnd w:id="25"/>
    </w:p>
    <w:p w:rsidR="00B663FB" w:rsidRPr="00B663FB" w:rsidRDefault="00B663FB" w:rsidP="00B663FB">
      <w:pPr>
        <w:spacing w:after="0"/>
        <w:ind w:left="720" w:hanging="720"/>
        <w:rPr>
          <w:rFonts w:cs="Times"/>
          <w:noProof/>
          <w:lang w:val="en-GB"/>
        </w:rPr>
      </w:pPr>
      <w:bookmarkStart w:id="26" w:name="_ENREF_26"/>
      <w:r w:rsidRPr="00B663FB">
        <w:rPr>
          <w:rFonts w:cs="Times"/>
          <w:noProof/>
          <w:lang w:val="en-GB"/>
        </w:rPr>
        <w:t xml:space="preserve">C.W. Spicer, M.W. Holdren, R.M. Riggin &amp; T.F. Lyon, 1999. Chemical composition and photochemical reactivity of exhaust from aircraft turbine engines. </w:t>
      </w:r>
      <w:r w:rsidRPr="00B663FB">
        <w:rPr>
          <w:rFonts w:cs="Times"/>
          <w:i/>
          <w:noProof/>
          <w:lang w:val="en-GB"/>
        </w:rPr>
        <w:t>Ann. Geophys.,</w:t>
      </w:r>
      <w:r w:rsidRPr="00B663FB">
        <w:rPr>
          <w:rFonts w:cs="Times"/>
          <w:noProof/>
          <w:lang w:val="en-GB"/>
        </w:rPr>
        <w:t xml:space="preserve"> 12</w:t>
      </w:r>
      <w:r w:rsidRPr="00B663FB">
        <w:rPr>
          <w:rFonts w:cs="Times"/>
          <w:b/>
          <w:noProof/>
          <w:lang w:val="en-GB"/>
        </w:rPr>
        <w:t>,</w:t>
      </w:r>
      <w:r w:rsidRPr="00B663FB">
        <w:rPr>
          <w:rFonts w:cs="Times"/>
          <w:noProof/>
          <w:lang w:val="en-GB"/>
        </w:rPr>
        <w:t xml:space="preserve"> 944-955.</w:t>
      </w:r>
      <w:bookmarkEnd w:id="26"/>
    </w:p>
    <w:p w:rsidR="00B663FB" w:rsidRPr="00B663FB" w:rsidRDefault="00B663FB" w:rsidP="00B663FB">
      <w:pPr>
        <w:spacing w:after="0"/>
        <w:ind w:left="720" w:hanging="720"/>
        <w:rPr>
          <w:rFonts w:cs="Times"/>
          <w:noProof/>
          <w:lang w:val="en-GB"/>
        </w:rPr>
      </w:pPr>
      <w:bookmarkStart w:id="27" w:name="_ENREF_27"/>
      <w:r w:rsidRPr="00B663FB">
        <w:rPr>
          <w:rFonts w:cs="Times"/>
          <w:noProof/>
          <w:lang w:val="en-GB"/>
        </w:rPr>
        <w:t xml:space="preserve">J.P. Szybist, J. Song, M. Alam &amp; A.L. Boehman, 2007. Biodiesel combustion, emissions and emission control. </w:t>
      </w:r>
      <w:r w:rsidRPr="00B663FB">
        <w:rPr>
          <w:rFonts w:cs="Times"/>
          <w:i/>
          <w:noProof/>
          <w:lang w:val="en-GB"/>
        </w:rPr>
        <w:t>Fuel Processing Technology,</w:t>
      </w:r>
      <w:r w:rsidRPr="00B663FB">
        <w:rPr>
          <w:rFonts w:cs="Times"/>
          <w:noProof/>
          <w:lang w:val="en-GB"/>
        </w:rPr>
        <w:t xml:space="preserve"> 88</w:t>
      </w:r>
      <w:r w:rsidRPr="00B663FB">
        <w:rPr>
          <w:rFonts w:cs="Times"/>
          <w:b/>
          <w:noProof/>
          <w:lang w:val="en-GB"/>
        </w:rPr>
        <w:t>,</w:t>
      </w:r>
      <w:r w:rsidRPr="00B663FB">
        <w:rPr>
          <w:rFonts w:cs="Times"/>
          <w:noProof/>
          <w:lang w:val="en-GB"/>
        </w:rPr>
        <w:t xml:space="preserve"> 679-691.</w:t>
      </w:r>
      <w:bookmarkEnd w:id="27"/>
    </w:p>
    <w:p w:rsidR="00B663FB" w:rsidRPr="00B663FB" w:rsidRDefault="00B663FB" w:rsidP="00B663FB">
      <w:pPr>
        <w:ind w:left="720" w:hanging="720"/>
        <w:rPr>
          <w:rFonts w:cs="Times"/>
          <w:noProof/>
          <w:lang w:val="en-GB"/>
        </w:rPr>
      </w:pPr>
      <w:bookmarkStart w:id="28" w:name="_ENREF_28"/>
      <w:r w:rsidRPr="00B663FB">
        <w:rPr>
          <w:rFonts w:cs="Times"/>
          <w:noProof/>
          <w:lang w:val="en-GB"/>
        </w:rPr>
        <w:t xml:space="preserve">Y. Wei, S. Liu, F. Liu, J. Liu, Z. Zhu &amp; G. Li, 2009. Aldehydes and Methanol Emission Mechanisms and Characteristics from a Methanol/Gasoline-Fueled Spark-Ignition (SI) Engine. </w:t>
      </w:r>
      <w:r w:rsidRPr="00B663FB">
        <w:rPr>
          <w:rFonts w:cs="Times"/>
          <w:i/>
          <w:noProof/>
          <w:lang w:val="en-GB"/>
        </w:rPr>
        <w:t>Energy &amp; Fuels,</w:t>
      </w:r>
      <w:r w:rsidRPr="00B663FB">
        <w:rPr>
          <w:rFonts w:cs="Times"/>
          <w:noProof/>
          <w:lang w:val="en-GB"/>
        </w:rPr>
        <w:t xml:space="preserve"> 23</w:t>
      </w:r>
      <w:r w:rsidRPr="00B663FB">
        <w:rPr>
          <w:rFonts w:cs="Times"/>
          <w:b/>
          <w:noProof/>
          <w:lang w:val="en-GB"/>
        </w:rPr>
        <w:t>,</w:t>
      </w:r>
      <w:r w:rsidRPr="00B663FB">
        <w:rPr>
          <w:rFonts w:cs="Times"/>
          <w:noProof/>
          <w:lang w:val="en-GB"/>
        </w:rPr>
        <w:t xml:space="preserve"> 6222-6230.</w:t>
      </w:r>
      <w:bookmarkEnd w:id="28"/>
    </w:p>
    <w:p w:rsidR="00B663FB" w:rsidRDefault="00B663FB" w:rsidP="00B663FB">
      <w:pPr>
        <w:rPr>
          <w:rFonts w:cs="Times"/>
          <w:noProof/>
          <w:lang w:val="en-GB"/>
        </w:rPr>
      </w:pPr>
    </w:p>
    <w:p w:rsidR="00A66131" w:rsidRPr="00BA413C" w:rsidRDefault="003174D2" w:rsidP="004572D6">
      <w:pPr>
        <w:rPr>
          <w:lang w:val="en-GB"/>
        </w:rPr>
      </w:pPr>
      <w:r>
        <w:rPr>
          <w:lang w:val="en-GB"/>
        </w:rPr>
        <w:fldChar w:fldCharType="end"/>
      </w:r>
      <w:r>
        <w:rPr>
          <w:lang w:val="en-GB"/>
        </w:rPr>
        <w:fldChar w:fldCharType="begin"/>
      </w:r>
      <w:r w:rsidR="00A66131">
        <w:rPr>
          <w:lang w:val="en-GB"/>
        </w:rPr>
        <w:instrText xml:space="preserve"> ADDIN </w:instrText>
      </w:r>
      <w:r>
        <w:rPr>
          <w:lang w:val="en-GB"/>
        </w:rPr>
        <w:fldChar w:fldCharType="end"/>
      </w:r>
    </w:p>
    <w:sectPr w:rsidR="00A66131" w:rsidRPr="00BA413C" w:rsidSect="00367C6F">
      <w:footerReference w:type="even" r:id="rId22"/>
      <w:footerReference w:type="default" r:id="rId23"/>
      <w:type w:val="continuous"/>
      <w:pgSz w:w="12240" w:h="15840"/>
      <w:pgMar w:top="1440" w:right="1440" w:bottom="1440" w:left="1440" w:header="0" w:footer="0" w:gutter="0"/>
      <w:lnNumType w:countBy="1" w:restart="continuous"/>
      <w:cols w:space="475"/>
      <w:titlePg/>
      <w:docGrid w:linePitch="326"/>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Manifest>
    <wne:toolbarData r:id="rId1"/>
  </wne:toolbars>
  <wne:acds>
    <wne:acd wne:argValue="AgBBAEYAXwBUAGkAdABsAGUAXwBSAHUAbgBuAGkAbgBnAF8ASABlAGEAZAA=" wne:acdName="acd0" wne:fciIndexBasedOn="0065"/>
    <wne:acd wne:argValue="AgBBAEkAXwBSAGUAYwBlAGkAdgBlAGQAXwBEAGEAdABlAA==" wne:acdName="acd1" wne:fciIndexBasedOn="0065"/>
    <wne:acd wne:argValue="AgBCAEEAXwBUAGkAdABsAGUA" wne:acdName="acd2" wne:fciIndexBasedOn="0065"/>
    <wne:acd wne:argValue="AgBCAEIAXwBBAHUAdABoAG8AcgBfAE4AYQBtAGUA" wne:acdName="acd3" wne:fciIndexBasedOn="0065"/>
    <wne:acd wne:argValue="AgBCAEMAXwBBAHUAdABoAG8AcgBfAEEAZABkAHIAZQBzAHMA" wne:acdName="acd4" wne:fciIndexBasedOn="0065"/>
    <wne:acd wne:argValue="AgBCAEQAXwBBAGIAcwB0AHIAYQBjAHQA" wne:acdName="acd5" wne:fciIndexBasedOn="0065"/>
    <wne:acd wne:argValue="AgBCAEkAXwBFAG0AYQBpAGwAXwBBAGQAZAByAGUAcwBzAA==" wne:acdName="acd6" wne:fciIndexBasedOn="0065"/>
    <wne:acd wne:argValue="AgBGAEEAXwBDAG8AcgByAGUAcwBwAG8AbgBkAGkAbgBnAF8AQQB1AHQAaABvAHIAXwBGAG8AbwB0&#10;AG4AbwB0AGUA" wne:acdName="acd7" wne:fciIndexBasedOn="0065"/>
    <wne:acd wne:argValue="AgBGAEMAXwBDAGgAYQByAHQAXwBGAG8AbwB0AG4AbwB0AGUA" wne:acdName="acd8" wne:fciIndexBasedOn="0065"/>
    <wne:acd wne:argValue="AgBGAEQAXwBTAGMAaABlAG0AZQBfAEYAbwBvAHQAbgBvAHQAZQA=" wne:acdName="acd9" wne:fciIndexBasedOn="0065"/>
    <wne:acd wne:argValue="AgBGAEUAXwBUAGEAYgBsAGUAXwBGAG8AbwB0AG4AbwB0AGUA" wne:acdName="acd10" wne:fciIndexBasedOn="0065"/>
    <wne:acd wne:argValue="AgBTAE4AXwBTAHkAbgBvAHAAcwBpAHMAXwBUAE8AQwA=" wne:acdName="acd11" wne:fciIndexBasedOn="0065"/>
    <wne:acd wne:argValue="AgBUAEEAXwBNAGEAaQBuAF8AVABlAHgAdAA=" wne:acdName="acd12" wne:fciIndexBasedOn="0065"/>
    <wne:acd wne:argValue="AgBUAEMAXwBUAGEAYgBsAGUAXwBCAG8AZAB5AA==" wne:acdName="acd13" wne:fciIndexBasedOn="0065"/>
    <wne:acd wne:argValue="AgBUAEQAXwBBAGMAawBuAG8AdwBsAGUAZABnAG0AZQBuAHQAcwA=" wne:acdName="acd14" wne:fciIndexBasedOn="0065"/>
    <wne:acd wne:argValue="AgBUAEUAXwBTAHUAcABwAG8AcgB0AGkAbgBnAF8ASQBuAGYAbwByAG0AYQB0AGkAbwBuAA==" wne:acdName="acd15" wne:fciIndexBasedOn="0065"/>
    <wne:acd wne:argValue="AgBUAEYAXwBSAGUAZgBlAHIAZQBuAGMAZQBzAF8AUwBlAGMAdABpAG8AbgA=" wne:acdName="acd16" wne:fciIndexBasedOn="0065"/>
    <wne:acd wne:argValue="AgBWAEEAXwBGAGkAZwB1AHIAZQBfAEMAYQBwAHQAaQBvAG4A" wne:acdName="acd17" wne:fciIndexBasedOn="0065"/>
    <wne:acd wne:argValue="AgBWAEIAXwBDAGgAYQByAHQAXwBUAGkAdABsAGUA" wne:acdName="acd18" wne:fciIndexBasedOn="0065"/>
    <wne:acd wne:argValue="AgBWAEMAXwBTAGMAaABlAG0AZQBfAFQAaQB0AGwAZQA=" wne:acdName="acd19" wne:fciIndexBasedOn="0065"/>
    <wne:acd wne:argValue="AgBWAEQAXwBUAGEAYgBsAGUAXwBUAGkAdABsAGUA" wne:acdName="acd20" wne:fciIndexBasedOn="0065"/>
    <wne:acd wne:argValue="AgBCAEcAXwBLAGUAeQB3AG8AcgBkAHMA" wne:acdName="acd21" wne:fciIndexBasedOn="0065"/>
    <wne:acd wne:argValue="AgBCAEgAXwBCAHIAaQBlAGYAcwA=" wne:acdName="acd22" wne:fciIndexBasedOn="0065"/>
    <wne:acd wne:argValue="AgBCAEUAXwBBAHUAdABoAG8AcgBfAEIAaQBvAGcAcgBhAHAAaAB5AA==" wne:acdName="acd2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80C" w:rsidRDefault="005B280C">
      <w:r>
        <w:separator/>
      </w:r>
    </w:p>
  </w:endnote>
  <w:endnote w:type="continuationSeparator" w:id="0">
    <w:p w:rsidR="005B280C" w:rsidRDefault="005B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1CC" w:rsidRDefault="00F121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121CC" w:rsidRDefault="00F121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1CC" w:rsidRDefault="00F121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6693">
      <w:rPr>
        <w:rStyle w:val="PageNumber"/>
        <w:noProof/>
      </w:rPr>
      <w:t>16</w:t>
    </w:r>
    <w:r>
      <w:rPr>
        <w:rStyle w:val="PageNumber"/>
      </w:rPr>
      <w:fldChar w:fldCharType="end"/>
    </w:r>
  </w:p>
  <w:p w:rsidR="00F121CC" w:rsidRDefault="00F121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80C" w:rsidRDefault="005B280C">
      <w:r>
        <w:separator/>
      </w:r>
    </w:p>
  </w:footnote>
  <w:footnote w:type="continuationSeparator" w:id="0">
    <w:p w:rsidR="005B280C" w:rsidRDefault="005B2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6CA9"/>
    <w:multiLevelType w:val="hybridMultilevel"/>
    <w:tmpl w:val="E3AAB4EC"/>
    <w:lvl w:ilvl="0" w:tplc="73167638">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2">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37D52606"/>
    <w:multiLevelType w:val="hybridMultilevel"/>
    <w:tmpl w:val="267491EC"/>
    <w:lvl w:ilvl="0" w:tplc="0809000F">
      <w:start w:val="1"/>
      <w:numFmt w:val="decimal"/>
      <w:lvlText w:val="%1."/>
      <w:lvlJc w:val="left"/>
      <w:pPr>
        <w:ind w:left="922" w:hanging="360"/>
      </w:p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5">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6">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7">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8">
    <w:nsid w:val="436E066D"/>
    <w:multiLevelType w:val="hybridMultilevel"/>
    <w:tmpl w:val="B7C0ECDE"/>
    <w:lvl w:ilvl="0" w:tplc="20DAC9F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44DC72E5"/>
    <w:multiLevelType w:val="multilevel"/>
    <w:tmpl w:val="0B54EB3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47427B7"/>
    <w:multiLevelType w:val="multilevel"/>
    <w:tmpl w:val="9C8071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2A2886"/>
    <w:multiLevelType w:val="multilevel"/>
    <w:tmpl w:val="96AE1AD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588823A9"/>
    <w:multiLevelType w:val="hybridMultilevel"/>
    <w:tmpl w:val="B6C8C9A0"/>
    <w:lvl w:ilvl="0" w:tplc="82682D78">
      <w:start w:val="2"/>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8C7179"/>
    <w:multiLevelType w:val="multilevel"/>
    <w:tmpl w:val="BB089EB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F17226E"/>
    <w:multiLevelType w:val="hybridMultilevel"/>
    <w:tmpl w:val="A13600A4"/>
    <w:lvl w:ilvl="0" w:tplc="B802ADAE">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6"/>
  </w:num>
  <w:num w:numId="2">
    <w:abstractNumId w:val="3"/>
  </w:num>
  <w:num w:numId="3">
    <w:abstractNumId w:val="7"/>
  </w:num>
  <w:num w:numId="4">
    <w:abstractNumId w:val="5"/>
  </w:num>
  <w:num w:numId="5">
    <w:abstractNumId w:val="2"/>
  </w:num>
  <w:num w:numId="6">
    <w:abstractNumId w:val="1"/>
  </w:num>
  <w:num w:numId="7">
    <w:abstractNumId w:val="0"/>
  </w:num>
  <w:num w:numId="8">
    <w:abstractNumId w:val="10"/>
  </w:num>
  <w:num w:numId="9">
    <w:abstractNumId w:val="13"/>
  </w:num>
  <w:num w:numId="10">
    <w:abstractNumId w:val="11"/>
  </w:num>
  <w:num w:numId="11">
    <w:abstractNumId w:val="4"/>
  </w:num>
  <w:num w:numId="12">
    <w:abstractNumId w:val="12"/>
  </w:num>
  <w:num w:numId="13">
    <w:abstractNumId w:val="9"/>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tmos environment&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2xsfxrxf2z0d3extvfvpx5se2ttz9aserxd&quot;&gt;emission&lt;record-ids&gt;&lt;item&gt;470&lt;/item&gt;&lt;item&gt;500&lt;/item&gt;&lt;item&gt;581&lt;/item&gt;&lt;item&gt;582&lt;/item&gt;&lt;item&gt;634&lt;/item&gt;&lt;item&gt;673&lt;/item&gt;&lt;item&gt;682&lt;/item&gt;&lt;item&gt;683&lt;/item&gt;&lt;item&gt;688&lt;/item&gt;&lt;item&gt;691&lt;/item&gt;&lt;item&gt;692&lt;/item&gt;&lt;item&gt;697&lt;/item&gt;&lt;item&gt;698&lt;/item&gt;&lt;item&gt;699&lt;/item&gt;&lt;item&gt;700&lt;/item&gt;&lt;item&gt;701&lt;/item&gt;&lt;item&gt;702&lt;/item&gt;&lt;item&gt;753&lt;/item&gt;&lt;item&gt;754&lt;/item&gt;&lt;item&gt;755&lt;/item&gt;&lt;item&gt;756&lt;/item&gt;&lt;item&gt;757&lt;/item&gt;&lt;item&gt;758&lt;/item&gt;&lt;item&gt;759&lt;/item&gt;&lt;item&gt;760&lt;/item&gt;&lt;item&gt;762&lt;/item&gt;&lt;item&gt;763&lt;/item&gt;&lt;/record-ids&gt;&lt;/item&gt;&lt;/Libraries&gt;"/>
  </w:docVars>
  <w:rsids>
    <w:rsidRoot w:val="002C3431"/>
    <w:rsid w:val="00001D3A"/>
    <w:rsid w:val="00003FC0"/>
    <w:rsid w:val="0001055F"/>
    <w:rsid w:val="000113FA"/>
    <w:rsid w:val="00013911"/>
    <w:rsid w:val="0001732E"/>
    <w:rsid w:val="00020750"/>
    <w:rsid w:val="0003136F"/>
    <w:rsid w:val="0003355D"/>
    <w:rsid w:val="000341E0"/>
    <w:rsid w:val="00043700"/>
    <w:rsid w:val="0004756B"/>
    <w:rsid w:val="0005111C"/>
    <w:rsid w:val="00054189"/>
    <w:rsid w:val="0005660F"/>
    <w:rsid w:val="0005685E"/>
    <w:rsid w:val="000624AB"/>
    <w:rsid w:val="00075478"/>
    <w:rsid w:val="00077417"/>
    <w:rsid w:val="00081BE0"/>
    <w:rsid w:val="000A50ED"/>
    <w:rsid w:val="000B4F0E"/>
    <w:rsid w:val="000B5240"/>
    <w:rsid w:val="000B5610"/>
    <w:rsid w:val="000B68AA"/>
    <w:rsid w:val="000E1741"/>
    <w:rsid w:val="000F6592"/>
    <w:rsid w:val="00106FCB"/>
    <w:rsid w:val="0010714D"/>
    <w:rsid w:val="00124014"/>
    <w:rsid w:val="001323DD"/>
    <w:rsid w:val="00137FF3"/>
    <w:rsid w:val="001455EC"/>
    <w:rsid w:val="0015258B"/>
    <w:rsid w:val="00157022"/>
    <w:rsid w:val="00157996"/>
    <w:rsid w:val="001626F6"/>
    <w:rsid w:val="00166884"/>
    <w:rsid w:val="00172CAB"/>
    <w:rsid w:val="001841F8"/>
    <w:rsid w:val="00184572"/>
    <w:rsid w:val="00186A5A"/>
    <w:rsid w:val="00196838"/>
    <w:rsid w:val="0019755D"/>
    <w:rsid w:val="0019758F"/>
    <w:rsid w:val="001A4623"/>
    <w:rsid w:val="001B009A"/>
    <w:rsid w:val="001C15EC"/>
    <w:rsid w:val="001C30D3"/>
    <w:rsid w:val="001D04E0"/>
    <w:rsid w:val="001D27AA"/>
    <w:rsid w:val="001D2B2F"/>
    <w:rsid w:val="001D4522"/>
    <w:rsid w:val="001D70A4"/>
    <w:rsid w:val="001E2EB3"/>
    <w:rsid w:val="001E411A"/>
    <w:rsid w:val="001E41E1"/>
    <w:rsid w:val="001F222B"/>
    <w:rsid w:val="0020019B"/>
    <w:rsid w:val="00215DD1"/>
    <w:rsid w:val="00234ECB"/>
    <w:rsid w:val="00243D3C"/>
    <w:rsid w:val="00246DB3"/>
    <w:rsid w:val="002516E7"/>
    <w:rsid w:val="0025514E"/>
    <w:rsid w:val="002555C8"/>
    <w:rsid w:val="00277142"/>
    <w:rsid w:val="002827C7"/>
    <w:rsid w:val="00286642"/>
    <w:rsid w:val="00293954"/>
    <w:rsid w:val="002A0B13"/>
    <w:rsid w:val="002A0FE6"/>
    <w:rsid w:val="002B0200"/>
    <w:rsid w:val="002B459D"/>
    <w:rsid w:val="002B548B"/>
    <w:rsid w:val="002B5FBB"/>
    <w:rsid w:val="002C3431"/>
    <w:rsid w:val="002C474A"/>
    <w:rsid w:val="002C5908"/>
    <w:rsid w:val="002D5C3B"/>
    <w:rsid w:val="002E4BEB"/>
    <w:rsid w:val="002E545B"/>
    <w:rsid w:val="002E571E"/>
    <w:rsid w:val="002F41CC"/>
    <w:rsid w:val="003026AF"/>
    <w:rsid w:val="00304C52"/>
    <w:rsid w:val="00305307"/>
    <w:rsid w:val="0030681E"/>
    <w:rsid w:val="00312DBC"/>
    <w:rsid w:val="003174D2"/>
    <w:rsid w:val="00326A0B"/>
    <w:rsid w:val="00331251"/>
    <w:rsid w:val="00334B99"/>
    <w:rsid w:val="00343318"/>
    <w:rsid w:val="00353015"/>
    <w:rsid w:val="00360771"/>
    <w:rsid w:val="0036349E"/>
    <w:rsid w:val="003664E9"/>
    <w:rsid w:val="003679A1"/>
    <w:rsid w:val="00367C6F"/>
    <w:rsid w:val="0037565E"/>
    <w:rsid w:val="0037795E"/>
    <w:rsid w:val="00380B25"/>
    <w:rsid w:val="00380E7C"/>
    <w:rsid w:val="00385229"/>
    <w:rsid w:val="00386C34"/>
    <w:rsid w:val="00394D46"/>
    <w:rsid w:val="003A1B42"/>
    <w:rsid w:val="003A238D"/>
    <w:rsid w:val="003A3C7F"/>
    <w:rsid w:val="003A4EE8"/>
    <w:rsid w:val="003A6D66"/>
    <w:rsid w:val="003B14AA"/>
    <w:rsid w:val="003B1A5D"/>
    <w:rsid w:val="003B4AF3"/>
    <w:rsid w:val="003B5982"/>
    <w:rsid w:val="003B7C9B"/>
    <w:rsid w:val="003D3DED"/>
    <w:rsid w:val="003D45C6"/>
    <w:rsid w:val="003D5A02"/>
    <w:rsid w:val="003D6693"/>
    <w:rsid w:val="003E7F83"/>
    <w:rsid w:val="003F5746"/>
    <w:rsid w:val="00403CAF"/>
    <w:rsid w:val="00406A73"/>
    <w:rsid w:val="00420485"/>
    <w:rsid w:val="004220ED"/>
    <w:rsid w:val="00425386"/>
    <w:rsid w:val="00431AE9"/>
    <w:rsid w:val="00443139"/>
    <w:rsid w:val="0044380B"/>
    <w:rsid w:val="00444B93"/>
    <w:rsid w:val="00445720"/>
    <w:rsid w:val="0044653B"/>
    <w:rsid w:val="004572D6"/>
    <w:rsid w:val="00461E59"/>
    <w:rsid w:val="00463BDC"/>
    <w:rsid w:val="004718A8"/>
    <w:rsid w:val="00476814"/>
    <w:rsid w:val="0048202E"/>
    <w:rsid w:val="00485D44"/>
    <w:rsid w:val="00487AC4"/>
    <w:rsid w:val="004A5EDD"/>
    <w:rsid w:val="004B10A1"/>
    <w:rsid w:val="004B1F9C"/>
    <w:rsid w:val="004C1588"/>
    <w:rsid w:val="004C4C16"/>
    <w:rsid w:val="004D1289"/>
    <w:rsid w:val="004D1525"/>
    <w:rsid w:val="004D3BED"/>
    <w:rsid w:val="004D7E88"/>
    <w:rsid w:val="004E4E8E"/>
    <w:rsid w:val="004E5911"/>
    <w:rsid w:val="004F0727"/>
    <w:rsid w:val="004F0FED"/>
    <w:rsid w:val="005029D3"/>
    <w:rsid w:val="00503190"/>
    <w:rsid w:val="00504AA6"/>
    <w:rsid w:val="005069DE"/>
    <w:rsid w:val="00507330"/>
    <w:rsid w:val="00510E5A"/>
    <w:rsid w:val="0051120D"/>
    <w:rsid w:val="00513FAC"/>
    <w:rsid w:val="005235E0"/>
    <w:rsid w:val="00530D44"/>
    <w:rsid w:val="00533F7D"/>
    <w:rsid w:val="00536E9F"/>
    <w:rsid w:val="00543F23"/>
    <w:rsid w:val="0054514E"/>
    <w:rsid w:val="005474BD"/>
    <w:rsid w:val="00565E58"/>
    <w:rsid w:val="00570A74"/>
    <w:rsid w:val="005712CF"/>
    <w:rsid w:val="00573780"/>
    <w:rsid w:val="00585FA5"/>
    <w:rsid w:val="00590D11"/>
    <w:rsid w:val="00591A57"/>
    <w:rsid w:val="005944D1"/>
    <w:rsid w:val="005A258F"/>
    <w:rsid w:val="005B02DA"/>
    <w:rsid w:val="005B1406"/>
    <w:rsid w:val="005B280C"/>
    <w:rsid w:val="005D0C10"/>
    <w:rsid w:val="005D4266"/>
    <w:rsid w:val="005D4E18"/>
    <w:rsid w:val="00603FBA"/>
    <w:rsid w:val="00605380"/>
    <w:rsid w:val="006113BB"/>
    <w:rsid w:val="006267AE"/>
    <w:rsid w:val="0063642E"/>
    <w:rsid w:val="00642C0A"/>
    <w:rsid w:val="0065220E"/>
    <w:rsid w:val="0066049A"/>
    <w:rsid w:val="00665939"/>
    <w:rsid w:val="00666B14"/>
    <w:rsid w:val="00673FE8"/>
    <w:rsid w:val="00681CB3"/>
    <w:rsid w:val="00684A55"/>
    <w:rsid w:val="00695BCC"/>
    <w:rsid w:val="00697A26"/>
    <w:rsid w:val="006A0FFF"/>
    <w:rsid w:val="006A33E4"/>
    <w:rsid w:val="006B2581"/>
    <w:rsid w:val="006B517E"/>
    <w:rsid w:val="006B76EE"/>
    <w:rsid w:val="006C38FA"/>
    <w:rsid w:val="006C4A0F"/>
    <w:rsid w:val="006D34B0"/>
    <w:rsid w:val="006E4194"/>
    <w:rsid w:val="006E61D5"/>
    <w:rsid w:val="006F642B"/>
    <w:rsid w:val="006F6520"/>
    <w:rsid w:val="00701932"/>
    <w:rsid w:val="00702684"/>
    <w:rsid w:val="00703140"/>
    <w:rsid w:val="007122BC"/>
    <w:rsid w:val="00712B19"/>
    <w:rsid w:val="007146C7"/>
    <w:rsid w:val="00717106"/>
    <w:rsid w:val="00725907"/>
    <w:rsid w:val="00725960"/>
    <w:rsid w:val="00726032"/>
    <w:rsid w:val="007269E5"/>
    <w:rsid w:val="00733401"/>
    <w:rsid w:val="00747E89"/>
    <w:rsid w:val="007506E5"/>
    <w:rsid w:val="00751A60"/>
    <w:rsid w:val="00751E68"/>
    <w:rsid w:val="00753B3D"/>
    <w:rsid w:val="00761645"/>
    <w:rsid w:val="007629D3"/>
    <w:rsid w:val="00765CB9"/>
    <w:rsid w:val="0077000B"/>
    <w:rsid w:val="00775441"/>
    <w:rsid w:val="007A099F"/>
    <w:rsid w:val="007A40EA"/>
    <w:rsid w:val="007B0704"/>
    <w:rsid w:val="007B4FF7"/>
    <w:rsid w:val="007B569B"/>
    <w:rsid w:val="007C1944"/>
    <w:rsid w:val="007D08A7"/>
    <w:rsid w:val="007D1C04"/>
    <w:rsid w:val="007D2078"/>
    <w:rsid w:val="007E374C"/>
    <w:rsid w:val="007F4C09"/>
    <w:rsid w:val="00805255"/>
    <w:rsid w:val="00806CE6"/>
    <w:rsid w:val="008104ED"/>
    <w:rsid w:val="0081151E"/>
    <w:rsid w:val="00813BCB"/>
    <w:rsid w:val="00814432"/>
    <w:rsid w:val="00816660"/>
    <w:rsid w:val="00846CA5"/>
    <w:rsid w:val="008524E0"/>
    <w:rsid w:val="00856722"/>
    <w:rsid w:val="0086072B"/>
    <w:rsid w:val="00864377"/>
    <w:rsid w:val="008655C0"/>
    <w:rsid w:val="00866F68"/>
    <w:rsid w:val="0087040D"/>
    <w:rsid w:val="008712D3"/>
    <w:rsid w:val="008775F4"/>
    <w:rsid w:val="00881FCC"/>
    <w:rsid w:val="00884DB5"/>
    <w:rsid w:val="0088773E"/>
    <w:rsid w:val="0089005E"/>
    <w:rsid w:val="00892D06"/>
    <w:rsid w:val="008939D7"/>
    <w:rsid w:val="00895166"/>
    <w:rsid w:val="008A2295"/>
    <w:rsid w:val="008A5B20"/>
    <w:rsid w:val="008B2592"/>
    <w:rsid w:val="008C1CCC"/>
    <w:rsid w:val="008C44FA"/>
    <w:rsid w:val="008E01AD"/>
    <w:rsid w:val="008E7129"/>
    <w:rsid w:val="008F1108"/>
    <w:rsid w:val="008F22FB"/>
    <w:rsid w:val="00904B9C"/>
    <w:rsid w:val="00905DA5"/>
    <w:rsid w:val="00907AF9"/>
    <w:rsid w:val="00910357"/>
    <w:rsid w:val="00912169"/>
    <w:rsid w:val="0092037A"/>
    <w:rsid w:val="009246AD"/>
    <w:rsid w:val="00926332"/>
    <w:rsid w:val="00930941"/>
    <w:rsid w:val="00932523"/>
    <w:rsid w:val="00940CC8"/>
    <w:rsid w:val="0095081F"/>
    <w:rsid w:val="00951B9C"/>
    <w:rsid w:val="0096428A"/>
    <w:rsid w:val="00964678"/>
    <w:rsid w:val="00983036"/>
    <w:rsid w:val="00983FD7"/>
    <w:rsid w:val="00985A6B"/>
    <w:rsid w:val="00990070"/>
    <w:rsid w:val="00991721"/>
    <w:rsid w:val="009927A4"/>
    <w:rsid w:val="00994EB0"/>
    <w:rsid w:val="00995C2B"/>
    <w:rsid w:val="00997261"/>
    <w:rsid w:val="009A28C5"/>
    <w:rsid w:val="009B1B78"/>
    <w:rsid w:val="009B4A82"/>
    <w:rsid w:val="009C28FE"/>
    <w:rsid w:val="009C30C9"/>
    <w:rsid w:val="009C3C92"/>
    <w:rsid w:val="009D4BFC"/>
    <w:rsid w:val="009E2295"/>
    <w:rsid w:val="009E3578"/>
    <w:rsid w:val="009E4BDE"/>
    <w:rsid w:val="009E7494"/>
    <w:rsid w:val="009F431F"/>
    <w:rsid w:val="009F4B25"/>
    <w:rsid w:val="009F4E44"/>
    <w:rsid w:val="00A01BA0"/>
    <w:rsid w:val="00A02CBD"/>
    <w:rsid w:val="00A02D62"/>
    <w:rsid w:val="00A061C7"/>
    <w:rsid w:val="00A11D67"/>
    <w:rsid w:val="00A20EB5"/>
    <w:rsid w:val="00A312AF"/>
    <w:rsid w:val="00A31E08"/>
    <w:rsid w:val="00A340C9"/>
    <w:rsid w:val="00A429B1"/>
    <w:rsid w:val="00A52B56"/>
    <w:rsid w:val="00A66131"/>
    <w:rsid w:val="00A6653F"/>
    <w:rsid w:val="00A66677"/>
    <w:rsid w:val="00A702F0"/>
    <w:rsid w:val="00A73422"/>
    <w:rsid w:val="00A73DA6"/>
    <w:rsid w:val="00A7402B"/>
    <w:rsid w:val="00A74DC0"/>
    <w:rsid w:val="00A767CE"/>
    <w:rsid w:val="00A920A7"/>
    <w:rsid w:val="00A95B07"/>
    <w:rsid w:val="00A970CA"/>
    <w:rsid w:val="00A97D9C"/>
    <w:rsid w:val="00AA0359"/>
    <w:rsid w:val="00AA4379"/>
    <w:rsid w:val="00AA53F1"/>
    <w:rsid w:val="00AA6E23"/>
    <w:rsid w:val="00AB34C5"/>
    <w:rsid w:val="00AC466C"/>
    <w:rsid w:val="00AC64B2"/>
    <w:rsid w:val="00AD09DA"/>
    <w:rsid w:val="00AD2242"/>
    <w:rsid w:val="00AD3186"/>
    <w:rsid w:val="00AF1DD2"/>
    <w:rsid w:val="00AF3656"/>
    <w:rsid w:val="00AF6931"/>
    <w:rsid w:val="00B00343"/>
    <w:rsid w:val="00B008C4"/>
    <w:rsid w:val="00B014BB"/>
    <w:rsid w:val="00B02748"/>
    <w:rsid w:val="00B029AB"/>
    <w:rsid w:val="00B03D01"/>
    <w:rsid w:val="00B0526E"/>
    <w:rsid w:val="00B13FA3"/>
    <w:rsid w:val="00B176B3"/>
    <w:rsid w:val="00B201C9"/>
    <w:rsid w:val="00B22692"/>
    <w:rsid w:val="00B228D6"/>
    <w:rsid w:val="00B22B7F"/>
    <w:rsid w:val="00B27504"/>
    <w:rsid w:val="00B36EBA"/>
    <w:rsid w:val="00B40B75"/>
    <w:rsid w:val="00B54DC5"/>
    <w:rsid w:val="00B55B6E"/>
    <w:rsid w:val="00B614B9"/>
    <w:rsid w:val="00B63053"/>
    <w:rsid w:val="00B631AD"/>
    <w:rsid w:val="00B663FB"/>
    <w:rsid w:val="00B7327A"/>
    <w:rsid w:val="00B7618D"/>
    <w:rsid w:val="00B90446"/>
    <w:rsid w:val="00B90C9A"/>
    <w:rsid w:val="00B96CC7"/>
    <w:rsid w:val="00BA1144"/>
    <w:rsid w:val="00BA70F6"/>
    <w:rsid w:val="00BB7F80"/>
    <w:rsid w:val="00BD1554"/>
    <w:rsid w:val="00BD42C5"/>
    <w:rsid w:val="00BD6543"/>
    <w:rsid w:val="00BD7F90"/>
    <w:rsid w:val="00BE1524"/>
    <w:rsid w:val="00BE3281"/>
    <w:rsid w:val="00BE55D2"/>
    <w:rsid w:val="00BE6E81"/>
    <w:rsid w:val="00BF177A"/>
    <w:rsid w:val="00BF4FA7"/>
    <w:rsid w:val="00C0151F"/>
    <w:rsid w:val="00C1027C"/>
    <w:rsid w:val="00C10EE0"/>
    <w:rsid w:val="00C11D68"/>
    <w:rsid w:val="00C12556"/>
    <w:rsid w:val="00C225DD"/>
    <w:rsid w:val="00C24329"/>
    <w:rsid w:val="00C3521D"/>
    <w:rsid w:val="00C41559"/>
    <w:rsid w:val="00C4335F"/>
    <w:rsid w:val="00C46D39"/>
    <w:rsid w:val="00C73C63"/>
    <w:rsid w:val="00C81129"/>
    <w:rsid w:val="00C81EE5"/>
    <w:rsid w:val="00C82BA9"/>
    <w:rsid w:val="00C860C7"/>
    <w:rsid w:val="00C90721"/>
    <w:rsid w:val="00C92EA9"/>
    <w:rsid w:val="00C94165"/>
    <w:rsid w:val="00CB080A"/>
    <w:rsid w:val="00CB142F"/>
    <w:rsid w:val="00CB5ECA"/>
    <w:rsid w:val="00CB5FA2"/>
    <w:rsid w:val="00CC2BA2"/>
    <w:rsid w:val="00CD5A8A"/>
    <w:rsid w:val="00CD7409"/>
    <w:rsid w:val="00CE4E29"/>
    <w:rsid w:val="00CF0DC3"/>
    <w:rsid w:val="00CF5A17"/>
    <w:rsid w:val="00D0107D"/>
    <w:rsid w:val="00D20B47"/>
    <w:rsid w:val="00D21F29"/>
    <w:rsid w:val="00D2638D"/>
    <w:rsid w:val="00D27651"/>
    <w:rsid w:val="00D31655"/>
    <w:rsid w:val="00D32E24"/>
    <w:rsid w:val="00D334E9"/>
    <w:rsid w:val="00D4043A"/>
    <w:rsid w:val="00D5379C"/>
    <w:rsid w:val="00D60FCB"/>
    <w:rsid w:val="00D72364"/>
    <w:rsid w:val="00D74569"/>
    <w:rsid w:val="00D86E91"/>
    <w:rsid w:val="00D908F3"/>
    <w:rsid w:val="00D924B2"/>
    <w:rsid w:val="00D92B96"/>
    <w:rsid w:val="00D93A05"/>
    <w:rsid w:val="00DA1694"/>
    <w:rsid w:val="00DA169C"/>
    <w:rsid w:val="00DA17F2"/>
    <w:rsid w:val="00DA2D10"/>
    <w:rsid w:val="00DC40F1"/>
    <w:rsid w:val="00DD2F26"/>
    <w:rsid w:val="00DD3EC4"/>
    <w:rsid w:val="00DD6952"/>
    <w:rsid w:val="00DD6DBB"/>
    <w:rsid w:val="00DE1AAC"/>
    <w:rsid w:val="00DF3D99"/>
    <w:rsid w:val="00E05442"/>
    <w:rsid w:val="00E062D0"/>
    <w:rsid w:val="00E06936"/>
    <w:rsid w:val="00E0718C"/>
    <w:rsid w:val="00E074F2"/>
    <w:rsid w:val="00E139F6"/>
    <w:rsid w:val="00E176C6"/>
    <w:rsid w:val="00E45299"/>
    <w:rsid w:val="00E55096"/>
    <w:rsid w:val="00E71C39"/>
    <w:rsid w:val="00E723D9"/>
    <w:rsid w:val="00E76721"/>
    <w:rsid w:val="00E773CF"/>
    <w:rsid w:val="00E96302"/>
    <w:rsid w:val="00E9762C"/>
    <w:rsid w:val="00E97CD7"/>
    <w:rsid w:val="00EA346F"/>
    <w:rsid w:val="00EA4826"/>
    <w:rsid w:val="00ED0822"/>
    <w:rsid w:val="00EE20A2"/>
    <w:rsid w:val="00EE386D"/>
    <w:rsid w:val="00EE65C6"/>
    <w:rsid w:val="00EF23D7"/>
    <w:rsid w:val="00F00B89"/>
    <w:rsid w:val="00F02FBB"/>
    <w:rsid w:val="00F05568"/>
    <w:rsid w:val="00F121CC"/>
    <w:rsid w:val="00F143E3"/>
    <w:rsid w:val="00F236DF"/>
    <w:rsid w:val="00F30905"/>
    <w:rsid w:val="00F313B0"/>
    <w:rsid w:val="00F414A5"/>
    <w:rsid w:val="00F421D2"/>
    <w:rsid w:val="00F437EE"/>
    <w:rsid w:val="00F47B85"/>
    <w:rsid w:val="00F5042D"/>
    <w:rsid w:val="00F8261C"/>
    <w:rsid w:val="00F9026A"/>
    <w:rsid w:val="00F902C2"/>
    <w:rsid w:val="00F93095"/>
    <w:rsid w:val="00F93903"/>
    <w:rsid w:val="00F95603"/>
    <w:rsid w:val="00FA108B"/>
    <w:rsid w:val="00FA1090"/>
    <w:rsid w:val="00FA32E0"/>
    <w:rsid w:val="00FA53DF"/>
    <w:rsid w:val="00FB26C8"/>
    <w:rsid w:val="00FD376A"/>
    <w:rsid w:val="00FF3EC6"/>
    <w:rsid w:val="00FF46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jc w:val="both"/>
    </w:pPr>
    <w:rPr>
      <w:rFonts w:ascii="Times" w:hAnsi="Times"/>
      <w:sz w:val="24"/>
    </w:rPr>
  </w:style>
  <w:style w:type="paragraph" w:styleId="Heading1">
    <w:name w:val="heading 1"/>
    <w:basedOn w:val="Normal"/>
    <w:next w:val="Normal"/>
    <w:link w:val="Heading1Char"/>
    <w:uiPriority w:val="9"/>
    <w:qFormat/>
    <w:rsid w:val="00AA53F1"/>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nhideWhenUsed/>
    <w:qFormat/>
    <w:rsid w:val="00AA53F1"/>
    <w:pPr>
      <w:keepNext/>
      <w:keepLines/>
      <w:spacing w:before="200" w:after="0"/>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semiHidden/>
    <w:unhideWhenUsed/>
    <w:qFormat/>
    <w:rsid w:val="00A661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customStyle="1" w:styleId="Heading1Char">
    <w:name w:val="Heading 1 Char"/>
    <w:basedOn w:val="DefaultParagraphFont"/>
    <w:link w:val="Heading1"/>
    <w:uiPriority w:val="9"/>
    <w:rsid w:val="00AA53F1"/>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rsid w:val="00AA53F1"/>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semiHidden/>
    <w:rsid w:val="00A66131"/>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rsid w:val="00A66131"/>
    <w:pPr>
      <w:spacing w:after="120"/>
      <w:ind w:left="283"/>
    </w:pPr>
  </w:style>
  <w:style w:type="character" w:customStyle="1" w:styleId="BodyTextIndentChar">
    <w:name w:val="Body Text Indent Char"/>
    <w:basedOn w:val="DefaultParagraphFont"/>
    <w:link w:val="BodyTextIndent"/>
    <w:rsid w:val="00A66131"/>
    <w:rPr>
      <w:rFonts w:ascii="Times" w:hAnsi="Times"/>
      <w:sz w:val="24"/>
    </w:rPr>
  </w:style>
  <w:style w:type="paragraph" w:styleId="ListParagraph">
    <w:name w:val="List Paragraph"/>
    <w:basedOn w:val="Normal"/>
    <w:uiPriority w:val="99"/>
    <w:qFormat/>
    <w:rsid w:val="00A66131"/>
    <w:pPr>
      <w:spacing w:line="276" w:lineRule="auto"/>
      <w:ind w:left="720"/>
      <w:contextualSpacing/>
      <w:jc w:val="left"/>
    </w:pPr>
    <w:rPr>
      <w:rFonts w:ascii="Calibri" w:eastAsia="SimSun" w:hAnsi="Calibri"/>
      <w:sz w:val="22"/>
      <w:szCs w:val="22"/>
      <w:lang w:eastAsia="zh-CN"/>
    </w:rPr>
  </w:style>
  <w:style w:type="paragraph" w:styleId="Caption">
    <w:name w:val="caption"/>
    <w:basedOn w:val="Normal"/>
    <w:next w:val="Normal"/>
    <w:unhideWhenUsed/>
    <w:qFormat/>
    <w:rsid w:val="00A66131"/>
    <w:pPr>
      <w:suppressAutoHyphens/>
      <w:overflowPunct w:val="0"/>
      <w:autoSpaceDE w:val="0"/>
      <w:autoSpaceDN w:val="0"/>
      <w:adjustRightInd w:val="0"/>
      <w:textAlignment w:val="baseline"/>
    </w:pPr>
    <w:rPr>
      <w:rFonts w:ascii="Arial" w:hAnsi="Arial"/>
      <w:bCs/>
      <w:color w:val="000000" w:themeColor="text1"/>
      <w:kern w:val="14"/>
      <w:sz w:val="20"/>
      <w:szCs w:val="18"/>
    </w:rPr>
  </w:style>
  <w:style w:type="paragraph" w:styleId="TOCHeading">
    <w:name w:val="TOC Heading"/>
    <w:basedOn w:val="Heading1"/>
    <w:next w:val="Normal"/>
    <w:uiPriority w:val="39"/>
    <w:semiHidden/>
    <w:unhideWhenUsed/>
    <w:qFormat/>
    <w:rsid w:val="00013911"/>
    <w:pPr>
      <w:spacing w:line="276" w:lineRule="auto"/>
      <w:jc w:val="left"/>
      <w:outlineLvl w:val="9"/>
    </w:pPr>
    <w:rPr>
      <w:lang w:eastAsia="ja-JP"/>
    </w:rPr>
  </w:style>
  <w:style w:type="paragraph" w:styleId="TOC1">
    <w:name w:val="toc 1"/>
    <w:basedOn w:val="Normal"/>
    <w:next w:val="Normal"/>
    <w:autoRedefine/>
    <w:uiPriority w:val="39"/>
    <w:qFormat/>
    <w:rsid w:val="00013911"/>
    <w:pPr>
      <w:spacing w:after="100"/>
    </w:pPr>
  </w:style>
  <w:style w:type="paragraph" w:styleId="TOC2">
    <w:name w:val="toc 2"/>
    <w:basedOn w:val="Normal"/>
    <w:next w:val="Normal"/>
    <w:autoRedefine/>
    <w:uiPriority w:val="39"/>
    <w:qFormat/>
    <w:rsid w:val="00013911"/>
    <w:pPr>
      <w:spacing w:after="100"/>
      <w:ind w:left="240"/>
    </w:pPr>
  </w:style>
  <w:style w:type="paragraph" w:styleId="TOC3">
    <w:name w:val="toc 3"/>
    <w:basedOn w:val="Normal"/>
    <w:next w:val="Normal"/>
    <w:autoRedefine/>
    <w:uiPriority w:val="39"/>
    <w:qFormat/>
    <w:rsid w:val="00013911"/>
    <w:pPr>
      <w:spacing w:after="100"/>
      <w:ind w:left="480"/>
    </w:pPr>
  </w:style>
  <w:style w:type="table" w:styleId="Table3Deffects1">
    <w:name w:val="Table 3D effects 1"/>
    <w:basedOn w:val="TableNormal"/>
    <w:rsid w:val="0030681E"/>
    <w:pPr>
      <w:spacing w:after="20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olorfulGrid">
    <w:name w:val="Colorful Grid"/>
    <w:basedOn w:val="TableNormal"/>
    <w:uiPriority w:val="73"/>
    <w:rsid w:val="008524E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6">
    <w:name w:val="Colorful List Accent 6"/>
    <w:basedOn w:val="TableNormal"/>
    <w:uiPriority w:val="72"/>
    <w:rsid w:val="008524E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CommentReference">
    <w:name w:val="annotation reference"/>
    <w:basedOn w:val="DefaultParagraphFont"/>
    <w:rsid w:val="00166884"/>
    <w:rPr>
      <w:sz w:val="16"/>
      <w:szCs w:val="16"/>
    </w:rPr>
  </w:style>
  <w:style w:type="paragraph" w:styleId="CommentText">
    <w:name w:val="annotation text"/>
    <w:basedOn w:val="Normal"/>
    <w:link w:val="CommentTextChar"/>
    <w:rsid w:val="00166884"/>
    <w:rPr>
      <w:sz w:val="20"/>
    </w:rPr>
  </w:style>
  <w:style w:type="character" w:customStyle="1" w:styleId="CommentTextChar">
    <w:name w:val="Comment Text Char"/>
    <w:basedOn w:val="DefaultParagraphFont"/>
    <w:link w:val="CommentText"/>
    <w:rsid w:val="00166884"/>
    <w:rPr>
      <w:rFonts w:ascii="Times" w:hAnsi="Times"/>
    </w:rPr>
  </w:style>
  <w:style w:type="paragraph" w:styleId="CommentSubject">
    <w:name w:val="annotation subject"/>
    <w:basedOn w:val="CommentText"/>
    <w:next w:val="CommentText"/>
    <w:link w:val="CommentSubjectChar"/>
    <w:rsid w:val="00166884"/>
    <w:rPr>
      <w:b/>
      <w:bCs/>
    </w:rPr>
  </w:style>
  <w:style w:type="character" w:customStyle="1" w:styleId="CommentSubjectChar">
    <w:name w:val="Comment Subject Char"/>
    <w:basedOn w:val="CommentTextChar"/>
    <w:link w:val="CommentSubject"/>
    <w:rsid w:val="00166884"/>
    <w:rPr>
      <w:rFonts w:ascii="Times" w:hAnsi="Times"/>
      <w:b/>
      <w:bCs/>
    </w:rPr>
  </w:style>
  <w:style w:type="paragraph" w:styleId="NormalWeb">
    <w:name w:val="Normal (Web)"/>
    <w:basedOn w:val="Normal"/>
    <w:uiPriority w:val="99"/>
    <w:unhideWhenUsed/>
    <w:rsid w:val="00CB5ECA"/>
    <w:pPr>
      <w:spacing w:before="100" w:beforeAutospacing="1" w:after="100" w:afterAutospacing="1"/>
      <w:jc w:val="left"/>
    </w:pPr>
    <w:rPr>
      <w:rFonts w:ascii="Times New Roman" w:eastAsiaTheme="minorEastAsia" w:hAnsi="Times New Roman"/>
      <w:szCs w:val="24"/>
      <w:lang w:val="en-GB" w:eastAsia="zh-CN"/>
    </w:rPr>
  </w:style>
  <w:style w:type="character" w:styleId="LineNumber">
    <w:name w:val="line number"/>
    <w:basedOn w:val="DefaultParagraphFont"/>
    <w:rsid w:val="00F414A5"/>
  </w:style>
  <w:style w:type="paragraph" w:styleId="Header">
    <w:name w:val="header"/>
    <w:basedOn w:val="Normal"/>
    <w:link w:val="HeaderChar"/>
    <w:rsid w:val="00751A60"/>
    <w:pPr>
      <w:tabs>
        <w:tab w:val="center" w:pos="4513"/>
        <w:tab w:val="right" w:pos="9026"/>
      </w:tabs>
      <w:spacing w:after="0"/>
    </w:pPr>
  </w:style>
  <w:style w:type="character" w:customStyle="1" w:styleId="HeaderChar">
    <w:name w:val="Header Char"/>
    <w:basedOn w:val="DefaultParagraphFont"/>
    <w:link w:val="Header"/>
    <w:rsid w:val="00751A60"/>
    <w:rPr>
      <w:rFonts w:ascii="Times" w:hAnsi="Times"/>
      <w:sz w:val="24"/>
    </w:rPr>
  </w:style>
  <w:style w:type="character" w:customStyle="1" w:styleId="FooterChar">
    <w:name w:val="Footer Char"/>
    <w:basedOn w:val="DefaultParagraphFont"/>
    <w:link w:val="Footer"/>
    <w:uiPriority w:val="99"/>
    <w:rsid w:val="00367C6F"/>
    <w:rPr>
      <w:rFonts w:ascii="Times" w:hAnsi="Times"/>
      <w:sz w:val="24"/>
    </w:rPr>
  </w:style>
  <w:style w:type="character" w:styleId="PlaceholderText">
    <w:name w:val="Placeholder Text"/>
    <w:basedOn w:val="DefaultParagraphFont"/>
    <w:uiPriority w:val="99"/>
    <w:semiHidden/>
    <w:rsid w:val="00326A0B"/>
    <w:rPr>
      <w:color w:val="808080"/>
    </w:rPr>
  </w:style>
  <w:style w:type="table" w:styleId="TableList3">
    <w:name w:val="Table List 3"/>
    <w:basedOn w:val="TableNormal"/>
    <w:rsid w:val="00F421D2"/>
    <w:pPr>
      <w:spacing w:after="20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F421D2"/>
    <w:pPr>
      <w:spacing w:after="20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jc w:val="both"/>
    </w:pPr>
    <w:rPr>
      <w:rFonts w:ascii="Times" w:hAnsi="Times"/>
      <w:sz w:val="24"/>
    </w:rPr>
  </w:style>
  <w:style w:type="paragraph" w:styleId="Heading1">
    <w:name w:val="heading 1"/>
    <w:basedOn w:val="Normal"/>
    <w:next w:val="Normal"/>
    <w:link w:val="Heading1Char"/>
    <w:uiPriority w:val="9"/>
    <w:qFormat/>
    <w:rsid w:val="00AA53F1"/>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nhideWhenUsed/>
    <w:qFormat/>
    <w:rsid w:val="00AA53F1"/>
    <w:pPr>
      <w:keepNext/>
      <w:keepLines/>
      <w:spacing w:before="200" w:after="0"/>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semiHidden/>
    <w:unhideWhenUsed/>
    <w:qFormat/>
    <w:rsid w:val="00A661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customStyle="1" w:styleId="Heading1Char">
    <w:name w:val="Heading 1 Char"/>
    <w:basedOn w:val="DefaultParagraphFont"/>
    <w:link w:val="Heading1"/>
    <w:uiPriority w:val="9"/>
    <w:rsid w:val="00AA53F1"/>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rsid w:val="00AA53F1"/>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semiHidden/>
    <w:rsid w:val="00A66131"/>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rsid w:val="00A66131"/>
    <w:pPr>
      <w:spacing w:after="120"/>
      <w:ind w:left="283"/>
    </w:pPr>
  </w:style>
  <w:style w:type="character" w:customStyle="1" w:styleId="BodyTextIndentChar">
    <w:name w:val="Body Text Indent Char"/>
    <w:basedOn w:val="DefaultParagraphFont"/>
    <w:link w:val="BodyTextIndent"/>
    <w:rsid w:val="00A66131"/>
    <w:rPr>
      <w:rFonts w:ascii="Times" w:hAnsi="Times"/>
      <w:sz w:val="24"/>
    </w:rPr>
  </w:style>
  <w:style w:type="paragraph" w:styleId="ListParagraph">
    <w:name w:val="List Paragraph"/>
    <w:basedOn w:val="Normal"/>
    <w:uiPriority w:val="99"/>
    <w:qFormat/>
    <w:rsid w:val="00A66131"/>
    <w:pPr>
      <w:spacing w:line="276" w:lineRule="auto"/>
      <w:ind w:left="720"/>
      <w:contextualSpacing/>
      <w:jc w:val="left"/>
    </w:pPr>
    <w:rPr>
      <w:rFonts w:ascii="Calibri" w:eastAsia="SimSun" w:hAnsi="Calibri"/>
      <w:sz w:val="22"/>
      <w:szCs w:val="22"/>
      <w:lang w:eastAsia="zh-CN"/>
    </w:rPr>
  </w:style>
  <w:style w:type="paragraph" w:styleId="Caption">
    <w:name w:val="caption"/>
    <w:basedOn w:val="Normal"/>
    <w:next w:val="Normal"/>
    <w:unhideWhenUsed/>
    <w:qFormat/>
    <w:rsid w:val="00A66131"/>
    <w:pPr>
      <w:suppressAutoHyphens/>
      <w:overflowPunct w:val="0"/>
      <w:autoSpaceDE w:val="0"/>
      <w:autoSpaceDN w:val="0"/>
      <w:adjustRightInd w:val="0"/>
      <w:textAlignment w:val="baseline"/>
    </w:pPr>
    <w:rPr>
      <w:rFonts w:ascii="Arial" w:hAnsi="Arial"/>
      <w:bCs/>
      <w:color w:val="000000" w:themeColor="text1"/>
      <w:kern w:val="14"/>
      <w:sz w:val="20"/>
      <w:szCs w:val="18"/>
    </w:rPr>
  </w:style>
  <w:style w:type="paragraph" w:styleId="TOCHeading">
    <w:name w:val="TOC Heading"/>
    <w:basedOn w:val="Heading1"/>
    <w:next w:val="Normal"/>
    <w:uiPriority w:val="39"/>
    <w:semiHidden/>
    <w:unhideWhenUsed/>
    <w:qFormat/>
    <w:rsid w:val="00013911"/>
    <w:pPr>
      <w:spacing w:line="276" w:lineRule="auto"/>
      <w:jc w:val="left"/>
      <w:outlineLvl w:val="9"/>
    </w:pPr>
    <w:rPr>
      <w:lang w:eastAsia="ja-JP"/>
    </w:rPr>
  </w:style>
  <w:style w:type="paragraph" w:styleId="TOC1">
    <w:name w:val="toc 1"/>
    <w:basedOn w:val="Normal"/>
    <w:next w:val="Normal"/>
    <w:autoRedefine/>
    <w:uiPriority w:val="39"/>
    <w:qFormat/>
    <w:rsid w:val="00013911"/>
    <w:pPr>
      <w:spacing w:after="100"/>
    </w:pPr>
  </w:style>
  <w:style w:type="paragraph" w:styleId="TOC2">
    <w:name w:val="toc 2"/>
    <w:basedOn w:val="Normal"/>
    <w:next w:val="Normal"/>
    <w:autoRedefine/>
    <w:uiPriority w:val="39"/>
    <w:qFormat/>
    <w:rsid w:val="00013911"/>
    <w:pPr>
      <w:spacing w:after="100"/>
      <w:ind w:left="240"/>
    </w:pPr>
  </w:style>
  <w:style w:type="paragraph" w:styleId="TOC3">
    <w:name w:val="toc 3"/>
    <w:basedOn w:val="Normal"/>
    <w:next w:val="Normal"/>
    <w:autoRedefine/>
    <w:uiPriority w:val="39"/>
    <w:qFormat/>
    <w:rsid w:val="00013911"/>
    <w:pPr>
      <w:spacing w:after="100"/>
      <w:ind w:left="480"/>
    </w:pPr>
  </w:style>
  <w:style w:type="table" w:styleId="Table3Deffects1">
    <w:name w:val="Table 3D effects 1"/>
    <w:basedOn w:val="TableNormal"/>
    <w:rsid w:val="0030681E"/>
    <w:pPr>
      <w:spacing w:after="20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olorfulGrid">
    <w:name w:val="Colorful Grid"/>
    <w:basedOn w:val="TableNormal"/>
    <w:uiPriority w:val="73"/>
    <w:rsid w:val="008524E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6">
    <w:name w:val="Colorful List Accent 6"/>
    <w:basedOn w:val="TableNormal"/>
    <w:uiPriority w:val="72"/>
    <w:rsid w:val="008524E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CommentReference">
    <w:name w:val="annotation reference"/>
    <w:basedOn w:val="DefaultParagraphFont"/>
    <w:rsid w:val="00166884"/>
    <w:rPr>
      <w:sz w:val="16"/>
      <w:szCs w:val="16"/>
    </w:rPr>
  </w:style>
  <w:style w:type="paragraph" w:styleId="CommentText">
    <w:name w:val="annotation text"/>
    <w:basedOn w:val="Normal"/>
    <w:link w:val="CommentTextChar"/>
    <w:rsid w:val="00166884"/>
    <w:rPr>
      <w:sz w:val="20"/>
    </w:rPr>
  </w:style>
  <w:style w:type="character" w:customStyle="1" w:styleId="CommentTextChar">
    <w:name w:val="Comment Text Char"/>
    <w:basedOn w:val="DefaultParagraphFont"/>
    <w:link w:val="CommentText"/>
    <w:rsid w:val="00166884"/>
    <w:rPr>
      <w:rFonts w:ascii="Times" w:hAnsi="Times"/>
    </w:rPr>
  </w:style>
  <w:style w:type="paragraph" w:styleId="CommentSubject">
    <w:name w:val="annotation subject"/>
    <w:basedOn w:val="CommentText"/>
    <w:next w:val="CommentText"/>
    <w:link w:val="CommentSubjectChar"/>
    <w:rsid w:val="00166884"/>
    <w:rPr>
      <w:b/>
      <w:bCs/>
    </w:rPr>
  </w:style>
  <w:style w:type="character" w:customStyle="1" w:styleId="CommentSubjectChar">
    <w:name w:val="Comment Subject Char"/>
    <w:basedOn w:val="CommentTextChar"/>
    <w:link w:val="CommentSubject"/>
    <w:rsid w:val="00166884"/>
    <w:rPr>
      <w:rFonts w:ascii="Times" w:hAnsi="Times"/>
      <w:b/>
      <w:bCs/>
    </w:rPr>
  </w:style>
  <w:style w:type="paragraph" w:styleId="NormalWeb">
    <w:name w:val="Normal (Web)"/>
    <w:basedOn w:val="Normal"/>
    <w:uiPriority w:val="99"/>
    <w:unhideWhenUsed/>
    <w:rsid w:val="00CB5ECA"/>
    <w:pPr>
      <w:spacing w:before="100" w:beforeAutospacing="1" w:after="100" w:afterAutospacing="1"/>
      <w:jc w:val="left"/>
    </w:pPr>
    <w:rPr>
      <w:rFonts w:ascii="Times New Roman" w:eastAsiaTheme="minorEastAsia" w:hAnsi="Times New Roman"/>
      <w:szCs w:val="24"/>
      <w:lang w:val="en-GB" w:eastAsia="zh-CN"/>
    </w:rPr>
  </w:style>
  <w:style w:type="character" w:styleId="LineNumber">
    <w:name w:val="line number"/>
    <w:basedOn w:val="DefaultParagraphFont"/>
    <w:rsid w:val="00F414A5"/>
  </w:style>
  <w:style w:type="paragraph" w:styleId="Header">
    <w:name w:val="header"/>
    <w:basedOn w:val="Normal"/>
    <w:link w:val="HeaderChar"/>
    <w:rsid w:val="00751A60"/>
    <w:pPr>
      <w:tabs>
        <w:tab w:val="center" w:pos="4513"/>
        <w:tab w:val="right" w:pos="9026"/>
      </w:tabs>
      <w:spacing w:after="0"/>
    </w:pPr>
  </w:style>
  <w:style w:type="character" w:customStyle="1" w:styleId="HeaderChar">
    <w:name w:val="Header Char"/>
    <w:basedOn w:val="DefaultParagraphFont"/>
    <w:link w:val="Header"/>
    <w:rsid w:val="00751A60"/>
    <w:rPr>
      <w:rFonts w:ascii="Times" w:hAnsi="Times"/>
      <w:sz w:val="24"/>
    </w:rPr>
  </w:style>
  <w:style w:type="character" w:customStyle="1" w:styleId="FooterChar">
    <w:name w:val="Footer Char"/>
    <w:basedOn w:val="DefaultParagraphFont"/>
    <w:link w:val="Footer"/>
    <w:uiPriority w:val="99"/>
    <w:rsid w:val="00367C6F"/>
    <w:rPr>
      <w:rFonts w:ascii="Times" w:hAnsi="Times"/>
      <w:sz w:val="24"/>
    </w:rPr>
  </w:style>
  <w:style w:type="character" w:styleId="PlaceholderText">
    <w:name w:val="Placeholder Text"/>
    <w:basedOn w:val="DefaultParagraphFont"/>
    <w:uiPriority w:val="99"/>
    <w:semiHidden/>
    <w:rsid w:val="00326A0B"/>
    <w:rPr>
      <w:color w:val="808080"/>
    </w:rPr>
  </w:style>
  <w:style w:type="table" w:styleId="TableList3">
    <w:name w:val="Table List 3"/>
    <w:basedOn w:val="TableNormal"/>
    <w:rsid w:val="00F421D2"/>
    <w:pPr>
      <w:spacing w:after="20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F421D2"/>
    <w:pPr>
      <w:spacing w:after="20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hyperlink" Target="http://easa.europa.eu/environment/edb/aircraft-engine-emissions.php" TargetMode="Externa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hart" Target="charts/chart5.xml"/><Relationship Id="rId20" Type="http://schemas.openxmlformats.org/officeDocument/2006/relationships/chart" Target="charts/chart9.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hyperlink" Target="mailto:fuehli@leeds.ac.uk" TargetMode="External"/><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H:\HL%20files\publications\my&amp;group%20papers\draft\paper45-APU%20swafea%20fuel%20VOC%20aldehyde\atmos%20env\APU_FTIR_June10-UHC%20ATMOS%20E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HL%20files\publications\my&amp;group%20papers\draft\paper45-APU%20swafea%20fuel%20VOC%20aldehyde\atmos%20env\APU_FTIR_June10-UHC%20ATMOS%20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HL%20files\publications\my&amp;group%20papers\draft\paper45-APU%20swafea%20fuel%20VOC%20aldehyde\atmos%20env\APU_FTIR_June10-UHC%20ATMOS%20E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HL%20files\publications\my&amp;group%20papers\draft\paper45-APU%20swafea%20fuel%20VOC%20aldehyde\atmos%20env\APU_FTIR_June10-UHC%20ATMOS%20E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HL%20files\publications\my&amp;group%20papers\draft\paper45-APU%20swafea%20fuel%20VOC%20aldehyde\atmos%20env\APU_FTIR_June10-UHC%20ATMOS%20E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HL%20files\publications\my&amp;group%20papers\draft\paper45-APU%20swafea%20fuel%20VOC%20aldehyde\atmos%20env\APU_FTIR_June10-UHC%20ATMOS%20E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HL%20files\publications\my&amp;group%20papers\draft\paper45-APU%20swafea%20fuel%20VOC%20aldehyde\atmos%20env\APU_FTIR_June10-UHC%20ATMOS%20EN.xlsx"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H:\HL%20files\publications\my&amp;group%20papers\draft\paper45-APU%20swafea%20fuel%20VOC%20aldehyde\atmos%20env\APU_FTIR_June10-UHC%20ATMOS%20EN.xlsx"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oleObject" Target="file:///H:\HL%20files\publications\my&amp;group%20papers\draft\paper45-APU%20swafea%20fuel%20VOC%20aldehyde\atmos%20env\APU_FTIR_June10-UHC%20ATMOS%20EN.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30740752805248"/>
          <c:y val="5.3097310495351907E-2"/>
          <c:w val="0.83152269460929862"/>
          <c:h val="0.57269910468451957"/>
        </c:manualLayout>
      </c:layout>
      <c:barChart>
        <c:barDir val="col"/>
        <c:grouping val="stacked"/>
        <c:varyColors val="0"/>
        <c:ser>
          <c:idx val="0"/>
          <c:order val="0"/>
          <c:tx>
            <c:strRef>
              <c:f>EI!$CG$97</c:f>
              <c:strCache>
                <c:ptCount val="1"/>
                <c:pt idx="0">
                  <c:v>Formaldehyde</c:v>
                </c:pt>
              </c:strCache>
            </c:strRef>
          </c:tx>
          <c:invertIfNegative val="0"/>
          <c:dPt>
            <c:idx val="1"/>
            <c:invertIfNegative val="0"/>
            <c:bubble3D val="0"/>
            <c:spPr>
              <a:solidFill>
                <a:schemeClr val="bg1">
                  <a:lumMod val="65000"/>
                </a:schemeClr>
              </a:solidFill>
            </c:spPr>
          </c:dPt>
          <c:dPt>
            <c:idx val="2"/>
            <c:invertIfNegative val="0"/>
            <c:bubble3D val="0"/>
            <c:spPr>
              <a:pattFill prst="wdUpDiag">
                <a:fgClr>
                  <a:srgbClr val="00B050"/>
                </a:fgClr>
                <a:bgClr>
                  <a:schemeClr val="bg1"/>
                </a:bgClr>
              </a:pattFill>
              <a:ln>
                <a:solidFill>
                  <a:srgbClr val="92D050"/>
                </a:solidFill>
              </a:ln>
            </c:spPr>
          </c:dPt>
          <c:dPt>
            <c:idx val="4"/>
            <c:invertIfNegative val="0"/>
            <c:bubble3D val="0"/>
            <c:spPr>
              <a:solidFill>
                <a:prstClr val="white">
                  <a:lumMod val="65000"/>
                </a:prstClr>
              </a:solidFill>
            </c:spPr>
          </c:dPt>
          <c:dPt>
            <c:idx val="5"/>
            <c:invertIfNegative val="0"/>
            <c:bubble3D val="0"/>
            <c:spPr>
              <a:pattFill prst="wdUpDiag">
                <a:fgClr>
                  <a:srgbClr val="00B050"/>
                </a:fgClr>
                <a:bgClr>
                  <a:schemeClr val="bg1"/>
                </a:bgClr>
              </a:pattFill>
              <a:ln>
                <a:solidFill>
                  <a:srgbClr val="92D050"/>
                </a:solidFill>
              </a:ln>
            </c:spPr>
          </c:dPt>
          <c:dPt>
            <c:idx val="7"/>
            <c:invertIfNegative val="0"/>
            <c:bubble3D val="0"/>
            <c:spPr>
              <a:solidFill>
                <a:prstClr val="white">
                  <a:lumMod val="65000"/>
                </a:prstClr>
              </a:solidFill>
            </c:spPr>
          </c:dPt>
          <c:dPt>
            <c:idx val="8"/>
            <c:invertIfNegative val="0"/>
            <c:bubble3D val="0"/>
            <c:spPr>
              <a:pattFill prst="wdUpDiag">
                <a:fgClr>
                  <a:srgbClr val="00B050"/>
                </a:fgClr>
                <a:bgClr>
                  <a:schemeClr val="bg1"/>
                </a:bgClr>
              </a:pattFill>
              <a:ln>
                <a:solidFill>
                  <a:srgbClr val="92D050"/>
                </a:solidFill>
              </a:ln>
            </c:spPr>
          </c:dPt>
          <c:dPt>
            <c:idx val="10"/>
            <c:invertIfNegative val="0"/>
            <c:bubble3D val="0"/>
            <c:spPr>
              <a:solidFill>
                <a:prstClr val="white">
                  <a:lumMod val="65000"/>
                </a:prstClr>
              </a:solidFill>
            </c:spPr>
          </c:dPt>
          <c:dPt>
            <c:idx val="11"/>
            <c:invertIfNegative val="0"/>
            <c:bubble3D val="0"/>
            <c:spPr>
              <a:pattFill prst="wdUpDiag">
                <a:fgClr>
                  <a:srgbClr val="00B050"/>
                </a:fgClr>
                <a:bgClr>
                  <a:schemeClr val="bg1"/>
                </a:bgClr>
              </a:pattFill>
              <a:ln>
                <a:solidFill>
                  <a:srgbClr val="92D050"/>
                </a:solidFill>
              </a:ln>
            </c:spPr>
          </c:dPt>
          <c:dPt>
            <c:idx val="13"/>
            <c:invertIfNegative val="0"/>
            <c:bubble3D val="0"/>
            <c:spPr>
              <a:solidFill>
                <a:prstClr val="white">
                  <a:lumMod val="65000"/>
                </a:prstClr>
              </a:solidFill>
            </c:spPr>
          </c:dPt>
          <c:dPt>
            <c:idx val="14"/>
            <c:invertIfNegative val="0"/>
            <c:bubble3D val="0"/>
            <c:spPr>
              <a:pattFill prst="wdUpDiag">
                <a:fgClr>
                  <a:srgbClr val="00B050"/>
                </a:fgClr>
                <a:bgClr>
                  <a:schemeClr val="bg1"/>
                </a:bgClr>
              </a:pattFill>
              <a:ln>
                <a:solidFill>
                  <a:srgbClr val="92D050"/>
                </a:solidFill>
              </a:ln>
            </c:spPr>
          </c:dPt>
          <c:errBars>
            <c:errBarType val="both"/>
            <c:errValType val="fixedVal"/>
            <c:noEndCap val="0"/>
            <c:val val="140"/>
          </c:errBars>
          <c:cat>
            <c:multiLvlStrRef>
              <c:f>EI!$CH$81:$CV$82</c:f>
              <c:multiLvlStrCache>
                <c:ptCount val="15"/>
                <c:lvl>
                  <c:pt idx="0">
                    <c:v>Cold Idle</c:v>
                  </c:pt>
                  <c:pt idx="1">
                    <c:v>Full Power</c:v>
                  </c:pt>
                  <c:pt idx="2">
                    <c:v>Hot Idle </c:v>
                  </c:pt>
                  <c:pt idx="3">
                    <c:v>Cold Idle</c:v>
                  </c:pt>
                  <c:pt idx="4">
                    <c:v>Full Power</c:v>
                  </c:pt>
                  <c:pt idx="5">
                    <c:v>Hot Idle </c:v>
                  </c:pt>
                  <c:pt idx="6">
                    <c:v>Cold Idle</c:v>
                  </c:pt>
                  <c:pt idx="7">
                    <c:v>Full Power</c:v>
                  </c:pt>
                  <c:pt idx="8">
                    <c:v>Hot Idle </c:v>
                  </c:pt>
                  <c:pt idx="9">
                    <c:v>Cold Idle</c:v>
                  </c:pt>
                  <c:pt idx="10">
                    <c:v>Full Power</c:v>
                  </c:pt>
                  <c:pt idx="11">
                    <c:v>Hot Idle </c:v>
                  </c:pt>
                  <c:pt idx="12">
                    <c:v>Cold Idle</c:v>
                  </c:pt>
                  <c:pt idx="13">
                    <c:v>Full Power</c:v>
                  </c:pt>
                  <c:pt idx="14">
                    <c:v>Hot Idle </c:v>
                  </c:pt>
                </c:lvl>
                <c:lvl>
                  <c:pt idx="0">
                    <c:v>Jet A-1</c:v>
                  </c:pt>
                  <c:pt idx="3">
                    <c:v>E </c:v>
                  </c:pt>
                  <c:pt idx="6">
                    <c:v>F</c:v>
                  </c:pt>
                  <c:pt idx="9">
                    <c:v>H</c:v>
                  </c:pt>
                  <c:pt idx="12">
                    <c:v>I</c:v>
                  </c:pt>
                </c:lvl>
              </c:multiLvlStrCache>
            </c:multiLvlStrRef>
          </c:cat>
          <c:val>
            <c:numRef>
              <c:f>EI!$CH$97:$CV$97</c:f>
              <c:numCache>
                <c:formatCode>0.00</c:formatCode>
                <c:ptCount val="15"/>
                <c:pt idx="0">
                  <c:v>4462.3596636761886</c:v>
                </c:pt>
                <c:pt idx="1">
                  <c:v>1522.4045952225781</c:v>
                </c:pt>
                <c:pt idx="2">
                  <c:v>3642.9939153477762</c:v>
                </c:pt>
                <c:pt idx="3">
                  <c:v>3212.7752654996002</c:v>
                </c:pt>
                <c:pt idx="4">
                  <c:v>1449.0734192508858</c:v>
                </c:pt>
                <c:pt idx="5">
                  <c:v>3361.6558304575778</c:v>
                </c:pt>
                <c:pt idx="6">
                  <c:v>4525.8673850742052</c:v>
                </c:pt>
                <c:pt idx="7">
                  <c:v>1504.5642140316345</c:v>
                </c:pt>
                <c:pt idx="8">
                  <c:v>3780.2171404173509</c:v>
                </c:pt>
                <c:pt idx="9">
                  <c:v>2780.1049072922392</c:v>
                </c:pt>
                <c:pt idx="10">
                  <c:v>2182.6989568730924</c:v>
                </c:pt>
                <c:pt idx="11">
                  <c:v>2592.2789849097044</c:v>
                </c:pt>
                <c:pt idx="12">
                  <c:v>4536.893581371025</c:v>
                </c:pt>
                <c:pt idx="13">
                  <c:v>1543.9498764175642</c:v>
                </c:pt>
                <c:pt idx="14">
                  <c:v>3493.0445907398512</c:v>
                </c:pt>
              </c:numCache>
            </c:numRef>
          </c:val>
        </c:ser>
        <c:dLbls>
          <c:showLegendKey val="0"/>
          <c:showVal val="0"/>
          <c:showCatName val="0"/>
          <c:showSerName val="0"/>
          <c:showPercent val="0"/>
          <c:showBubbleSize val="0"/>
        </c:dLbls>
        <c:gapWidth val="150"/>
        <c:overlap val="100"/>
        <c:axId val="57153792"/>
        <c:axId val="58893440"/>
      </c:barChart>
      <c:catAx>
        <c:axId val="57153792"/>
        <c:scaling>
          <c:orientation val="minMax"/>
        </c:scaling>
        <c:delete val="0"/>
        <c:axPos val="b"/>
        <c:numFmt formatCode="@" sourceLinked="0"/>
        <c:majorTickMark val="out"/>
        <c:minorTickMark val="in"/>
        <c:tickLblPos val="nextTo"/>
        <c:crossAx val="58893440"/>
        <c:crosses val="autoZero"/>
        <c:auto val="1"/>
        <c:lblAlgn val="ctr"/>
        <c:lblOffset val="100"/>
        <c:tickMarkSkip val="2"/>
        <c:noMultiLvlLbl val="0"/>
      </c:catAx>
      <c:valAx>
        <c:axId val="58893440"/>
        <c:scaling>
          <c:orientation val="minMax"/>
          <c:max val="5000"/>
        </c:scaling>
        <c:delete val="0"/>
        <c:axPos val="l"/>
        <c:title>
          <c:tx>
            <c:rich>
              <a:bodyPr rot="-5400000" vert="horz"/>
              <a:lstStyle/>
              <a:p>
                <a:pPr>
                  <a:defRPr/>
                </a:pPr>
                <a:r>
                  <a:rPr lang="en-GB"/>
                  <a:t>Formaldehyde</a:t>
                </a:r>
                <a:r>
                  <a:rPr lang="en-GB" baseline="0"/>
                  <a:t> </a:t>
                </a:r>
                <a:r>
                  <a:rPr lang="en-GB"/>
                  <a:t>EI</a:t>
                </a:r>
                <a:r>
                  <a:rPr lang="en-GB" baseline="0"/>
                  <a:t> </a:t>
                </a:r>
                <a:r>
                  <a:rPr lang="en-GB"/>
                  <a:t>(mg/Kg fuel)</a:t>
                </a:r>
              </a:p>
            </c:rich>
          </c:tx>
          <c:layout>
            <c:manualLayout>
              <c:xMode val="edge"/>
              <c:yMode val="edge"/>
              <c:x val="1.957221482263966E-3"/>
              <c:y val="4.4533067464273837E-2"/>
            </c:manualLayout>
          </c:layout>
          <c:overlay val="0"/>
        </c:title>
        <c:numFmt formatCode="0" sourceLinked="0"/>
        <c:majorTickMark val="out"/>
        <c:minorTickMark val="none"/>
        <c:tickLblPos val="nextTo"/>
        <c:crossAx val="57153792"/>
        <c:crosses val="autoZero"/>
        <c:crossBetween val="between"/>
        <c:majorUnit val="1000"/>
      </c:valAx>
    </c:plotArea>
    <c:plotVisOnly val="1"/>
    <c:dispBlanksAs val="gap"/>
    <c:showDLblsOverMax val="0"/>
  </c:chart>
  <c:spPr>
    <a:ln>
      <a:noFill/>
    </a:ln>
  </c:spPr>
  <c:txPr>
    <a:bodyPr/>
    <a:lstStyle/>
    <a:p>
      <a:pPr>
        <a:defRPr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5714653040037"/>
          <c:y val="5.7616230537509576E-2"/>
          <c:w val="0.83152269460929862"/>
          <c:h val="0.64666421862179413"/>
        </c:manualLayout>
      </c:layout>
      <c:barChart>
        <c:barDir val="col"/>
        <c:grouping val="stacked"/>
        <c:varyColors val="0"/>
        <c:ser>
          <c:idx val="1"/>
          <c:order val="0"/>
          <c:tx>
            <c:strRef>
              <c:f>EI!$CG$98</c:f>
              <c:strCache>
                <c:ptCount val="1"/>
                <c:pt idx="0">
                  <c:v>Acetaldehyde</c:v>
                </c:pt>
              </c:strCache>
            </c:strRef>
          </c:tx>
          <c:spPr>
            <a:solidFill>
              <a:srgbClr val="BFBFBF"/>
            </a:solidFill>
          </c:spPr>
          <c:invertIfNegative val="1"/>
          <c:dPt>
            <c:idx val="0"/>
            <c:invertIfNegative val="1"/>
            <c:bubble3D val="0"/>
            <c:spPr>
              <a:solidFill>
                <a:srgbClr val="0070C0"/>
              </a:solidFill>
            </c:spPr>
          </c:dPt>
          <c:dPt>
            <c:idx val="2"/>
            <c:invertIfNegative val="1"/>
            <c:bubble3D val="0"/>
            <c:spPr>
              <a:pattFill prst="dkDnDiag">
                <a:fgClr>
                  <a:srgbClr val="00B050"/>
                </a:fgClr>
                <a:bgClr>
                  <a:schemeClr val="bg1"/>
                </a:bgClr>
              </a:pattFill>
            </c:spPr>
          </c:dPt>
          <c:dPt>
            <c:idx val="3"/>
            <c:invertIfNegative val="0"/>
            <c:bubble3D val="0"/>
            <c:spPr>
              <a:solidFill>
                <a:schemeClr val="tx2">
                  <a:lumMod val="60000"/>
                  <a:lumOff val="40000"/>
                </a:schemeClr>
              </a:solidFill>
            </c:spPr>
          </c:dPt>
          <c:dPt>
            <c:idx val="5"/>
            <c:invertIfNegative val="1"/>
            <c:bubble3D val="0"/>
            <c:spPr>
              <a:pattFill prst="dkDnDiag">
                <a:fgClr>
                  <a:srgbClr val="00B050"/>
                </a:fgClr>
                <a:bgClr>
                  <a:schemeClr val="bg1"/>
                </a:bgClr>
              </a:pattFill>
            </c:spPr>
          </c:dPt>
          <c:dPt>
            <c:idx val="6"/>
            <c:invertIfNegative val="1"/>
            <c:bubble3D val="0"/>
            <c:spPr>
              <a:solidFill>
                <a:srgbClr val="0070C0"/>
              </a:solidFill>
            </c:spPr>
          </c:dPt>
          <c:dPt>
            <c:idx val="8"/>
            <c:invertIfNegative val="1"/>
            <c:bubble3D val="0"/>
            <c:spPr>
              <a:pattFill prst="dkDnDiag">
                <a:fgClr>
                  <a:srgbClr val="00B050"/>
                </a:fgClr>
                <a:bgClr>
                  <a:schemeClr val="bg1"/>
                </a:bgClr>
              </a:pattFill>
            </c:spPr>
          </c:dPt>
          <c:dPt>
            <c:idx val="9"/>
            <c:invertIfNegative val="1"/>
            <c:bubble3D val="0"/>
            <c:spPr>
              <a:solidFill>
                <a:srgbClr val="0070C0"/>
              </a:solidFill>
            </c:spPr>
          </c:dPt>
          <c:dPt>
            <c:idx val="11"/>
            <c:invertIfNegative val="1"/>
            <c:bubble3D val="0"/>
            <c:spPr>
              <a:pattFill prst="dkDnDiag">
                <a:fgClr>
                  <a:srgbClr val="00B050"/>
                </a:fgClr>
                <a:bgClr>
                  <a:schemeClr val="bg1"/>
                </a:bgClr>
              </a:pattFill>
            </c:spPr>
          </c:dPt>
          <c:dPt>
            <c:idx val="12"/>
            <c:invertIfNegative val="1"/>
            <c:bubble3D val="0"/>
            <c:spPr>
              <a:solidFill>
                <a:srgbClr val="0070C0"/>
              </a:solidFill>
            </c:spPr>
          </c:dPt>
          <c:dPt>
            <c:idx val="14"/>
            <c:invertIfNegative val="1"/>
            <c:bubble3D val="0"/>
            <c:spPr>
              <a:pattFill prst="dkDnDiag">
                <a:fgClr>
                  <a:srgbClr val="00B050"/>
                </a:fgClr>
                <a:bgClr>
                  <a:schemeClr val="bg1"/>
                </a:bgClr>
              </a:pattFill>
            </c:spPr>
          </c:dPt>
          <c:errBars>
            <c:errBarType val="both"/>
            <c:errValType val="fixedVal"/>
            <c:noEndCap val="0"/>
            <c:val val="200"/>
          </c:errBars>
          <c:cat>
            <c:multiLvlStrRef>
              <c:f>EI!$CH$81:$CV$82</c:f>
              <c:multiLvlStrCache>
                <c:ptCount val="15"/>
                <c:lvl>
                  <c:pt idx="0">
                    <c:v>Cold Idle</c:v>
                  </c:pt>
                  <c:pt idx="1">
                    <c:v>Full Power</c:v>
                  </c:pt>
                  <c:pt idx="2">
                    <c:v>Hot Idle </c:v>
                  </c:pt>
                  <c:pt idx="3">
                    <c:v>Cold Idle</c:v>
                  </c:pt>
                  <c:pt idx="4">
                    <c:v>Full Power</c:v>
                  </c:pt>
                  <c:pt idx="5">
                    <c:v>Hot Idle </c:v>
                  </c:pt>
                  <c:pt idx="6">
                    <c:v>Cold Idle</c:v>
                  </c:pt>
                  <c:pt idx="7">
                    <c:v>Full Power</c:v>
                  </c:pt>
                  <c:pt idx="8">
                    <c:v>Hot Idle </c:v>
                  </c:pt>
                  <c:pt idx="9">
                    <c:v>Cold Idle</c:v>
                  </c:pt>
                  <c:pt idx="10">
                    <c:v>Full Power</c:v>
                  </c:pt>
                  <c:pt idx="11">
                    <c:v>Hot Idle </c:v>
                  </c:pt>
                  <c:pt idx="12">
                    <c:v>Cold Idle</c:v>
                  </c:pt>
                  <c:pt idx="13">
                    <c:v>Full Power</c:v>
                  </c:pt>
                  <c:pt idx="14">
                    <c:v>Hot Idle </c:v>
                  </c:pt>
                </c:lvl>
                <c:lvl>
                  <c:pt idx="0">
                    <c:v>Jet A-1</c:v>
                  </c:pt>
                  <c:pt idx="3">
                    <c:v>E </c:v>
                  </c:pt>
                  <c:pt idx="6">
                    <c:v>F</c:v>
                  </c:pt>
                  <c:pt idx="9">
                    <c:v>H</c:v>
                  </c:pt>
                  <c:pt idx="12">
                    <c:v>I</c:v>
                  </c:pt>
                </c:lvl>
              </c:multiLvlStrCache>
            </c:multiLvlStrRef>
          </c:cat>
          <c:val>
            <c:numRef>
              <c:f>EI!$CH$98:$CV$98</c:f>
              <c:numCache>
                <c:formatCode>0.00</c:formatCode>
                <c:ptCount val="15"/>
                <c:pt idx="0">
                  <c:v>694.87741555044636</c:v>
                </c:pt>
                <c:pt idx="1">
                  <c:v>103.45136796747164</c:v>
                </c:pt>
                <c:pt idx="2">
                  <c:v>556.1883540710993</c:v>
                </c:pt>
                <c:pt idx="3">
                  <c:v>436.10593224589576</c:v>
                </c:pt>
                <c:pt idx="4">
                  <c:v>172.05914735566404</c:v>
                </c:pt>
                <c:pt idx="5">
                  <c:v>518.52484093034093</c:v>
                </c:pt>
                <c:pt idx="6">
                  <c:v>861.03231689881432</c:v>
                </c:pt>
                <c:pt idx="7">
                  <c:v>199.20526661404901</c:v>
                </c:pt>
                <c:pt idx="8">
                  <c:v>719.27461917059532</c:v>
                </c:pt>
                <c:pt idx="9">
                  <c:v>601.58346764629289</c:v>
                </c:pt>
                <c:pt idx="10">
                  <c:v>128.78778593221736</c:v>
                </c:pt>
                <c:pt idx="11">
                  <c:v>460.14143811330104</c:v>
                </c:pt>
                <c:pt idx="12">
                  <c:v>956.52711456150405</c:v>
                </c:pt>
                <c:pt idx="13">
                  <c:v>148.81744014732973</c:v>
                </c:pt>
                <c:pt idx="14">
                  <c:v>669.77435684735883</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150"/>
        <c:overlap val="100"/>
        <c:axId val="2990080"/>
        <c:axId val="2991616"/>
      </c:barChart>
      <c:catAx>
        <c:axId val="2990080"/>
        <c:scaling>
          <c:orientation val="minMax"/>
        </c:scaling>
        <c:delete val="0"/>
        <c:axPos val="b"/>
        <c:numFmt formatCode="@" sourceLinked="0"/>
        <c:majorTickMark val="out"/>
        <c:minorTickMark val="in"/>
        <c:tickLblPos val="nextTo"/>
        <c:crossAx val="2991616"/>
        <c:crosses val="autoZero"/>
        <c:auto val="1"/>
        <c:lblAlgn val="ctr"/>
        <c:lblOffset val="100"/>
        <c:tickMarkSkip val="2"/>
        <c:noMultiLvlLbl val="0"/>
      </c:catAx>
      <c:valAx>
        <c:axId val="2991616"/>
        <c:scaling>
          <c:orientation val="minMax"/>
          <c:min val="-400"/>
        </c:scaling>
        <c:delete val="0"/>
        <c:axPos val="l"/>
        <c:title>
          <c:tx>
            <c:rich>
              <a:bodyPr rot="-5400000" vert="horz"/>
              <a:lstStyle/>
              <a:p>
                <a:pPr>
                  <a:defRPr/>
                </a:pPr>
                <a:r>
                  <a:rPr lang="en-GB" baseline="0"/>
                  <a:t> Acetaldehyde EI</a:t>
                </a:r>
                <a:r>
                  <a:rPr lang="en-GB"/>
                  <a:t> (mg/Kg fuel)</a:t>
                </a:r>
              </a:p>
            </c:rich>
          </c:tx>
          <c:layout>
            <c:manualLayout>
              <c:xMode val="edge"/>
              <c:yMode val="edge"/>
              <c:x val="4.9983429848876387E-3"/>
              <c:y val="8.0684427801534717E-2"/>
            </c:manualLayout>
          </c:layout>
          <c:overlay val="0"/>
        </c:title>
        <c:numFmt formatCode="0" sourceLinked="0"/>
        <c:majorTickMark val="out"/>
        <c:minorTickMark val="none"/>
        <c:tickLblPos val="nextTo"/>
        <c:crossAx val="2990080"/>
        <c:crosses val="autoZero"/>
        <c:crossBetween val="between"/>
      </c:valAx>
    </c:plotArea>
    <c:plotVisOnly val="1"/>
    <c:dispBlanksAs val="gap"/>
    <c:showDLblsOverMax val="0"/>
  </c:chart>
  <c:spPr>
    <a:ln>
      <a:noFill/>
    </a:ln>
  </c:spPr>
  <c:txPr>
    <a:bodyPr/>
    <a:lstStyle/>
    <a:p>
      <a:pPr>
        <a:defRPr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5714653040037"/>
          <c:y val="4.8578390453194308E-2"/>
          <c:w val="0.83152269460929862"/>
          <c:h val="0.62841881208622563"/>
        </c:manualLayout>
      </c:layout>
      <c:barChart>
        <c:barDir val="col"/>
        <c:grouping val="stacked"/>
        <c:varyColors val="0"/>
        <c:ser>
          <c:idx val="2"/>
          <c:order val="0"/>
          <c:tx>
            <c:strRef>
              <c:f>EI!$CG$99</c:f>
              <c:strCache>
                <c:ptCount val="1"/>
                <c:pt idx="0">
                  <c:v>Acrolein</c:v>
                </c:pt>
              </c:strCache>
            </c:strRef>
          </c:tx>
          <c:spPr>
            <a:solidFill>
              <a:schemeClr val="tx1">
                <a:alpha val="66000"/>
              </a:schemeClr>
            </a:solidFill>
          </c:spPr>
          <c:invertIfNegative val="0"/>
          <c:dPt>
            <c:idx val="0"/>
            <c:invertIfNegative val="0"/>
            <c:bubble3D val="0"/>
          </c:dPt>
          <c:dPt>
            <c:idx val="1"/>
            <c:invertIfNegative val="0"/>
            <c:bubble3D val="0"/>
            <c:spPr>
              <a:solidFill>
                <a:schemeClr val="bg1">
                  <a:lumMod val="65000"/>
                  <a:alpha val="66000"/>
                </a:schemeClr>
              </a:solidFill>
            </c:spPr>
          </c:dPt>
          <c:dPt>
            <c:idx val="2"/>
            <c:invertIfNegative val="0"/>
            <c:bubble3D val="0"/>
            <c:spPr>
              <a:pattFill prst="narHorz">
                <a:fgClr>
                  <a:srgbClr val="00B050"/>
                </a:fgClr>
                <a:bgClr>
                  <a:schemeClr val="bg1"/>
                </a:bgClr>
              </a:pattFill>
              <a:ln>
                <a:solidFill>
                  <a:srgbClr val="92D050"/>
                </a:solidFill>
              </a:ln>
            </c:spPr>
          </c:dPt>
          <c:dPt>
            <c:idx val="4"/>
            <c:invertIfNegative val="0"/>
            <c:bubble3D val="0"/>
            <c:spPr>
              <a:solidFill>
                <a:schemeClr val="bg1">
                  <a:lumMod val="65000"/>
                  <a:alpha val="66000"/>
                </a:schemeClr>
              </a:solidFill>
            </c:spPr>
          </c:dPt>
          <c:dPt>
            <c:idx val="5"/>
            <c:invertIfNegative val="0"/>
            <c:bubble3D val="0"/>
            <c:spPr>
              <a:pattFill prst="narHorz">
                <a:fgClr>
                  <a:srgbClr val="00B050"/>
                </a:fgClr>
                <a:bgClr>
                  <a:schemeClr val="bg1"/>
                </a:bgClr>
              </a:pattFill>
            </c:spPr>
          </c:dPt>
          <c:dPt>
            <c:idx val="7"/>
            <c:invertIfNegative val="0"/>
            <c:bubble3D val="0"/>
            <c:spPr>
              <a:solidFill>
                <a:schemeClr val="bg1">
                  <a:lumMod val="65000"/>
                  <a:alpha val="66000"/>
                </a:schemeClr>
              </a:solidFill>
            </c:spPr>
          </c:dPt>
          <c:dPt>
            <c:idx val="8"/>
            <c:invertIfNegative val="0"/>
            <c:bubble3D val="0"/>
            <c:spPr>
              <a:pattFill prst="narHorz">
                <a:fgClr>
                  <a:srgbClr val="00B050"/>
                </a:fgClr>
                <a:bgClr>
                  <a:schemeClr val="bg1"/>
                </a:bgClr>
              </a:pattFill>
            </c:spPr>
          </c:dPt>
          <c:dPt>
            <c:idx val="10"/>
            <c:invertIfNegative val="0"/>
            <c:bubble3D val="0"/>
            <c:spPr>
              <a:solidFill>
                <a:schemeClr val="bg1">
                  <a:lumMod val="65000"/>
                  <a:alpha val="66000"/>
                </a:schemeClr>
              </a:solidFill>
            </c:spPr>
          </c:dPt>
          <c:dPt>
            <c:idx val="11"/>
            <c:invertIfNegative val="0"/>
            <c:bubble3D val="0"/>
            <c:spPr>
              <a:pattFill prst="narHorz">
                <a:fgClr>
                  <a:srgbClr val="00B050"/>
                </a:fgClr>
                <a:bgClr>
                  <a:schemeClr val="bg1"/>
                </a:bgClr>
              </a:pattFill>
            </c:spPr>
          </c:dPt>
          <c:dPt>
            <c:idx val="13"/>
            <c:invertIfNegative val="0"/>
            <c:bubble3D val="0"/>
            <c:spPr>
              <a:solidFill>
                <a:schemeClr val="bg1">
                  <a:lumMod val="65000"/>
                  <a:alpha val="66000"/>
                </a:schemeClr>
              </a:solidFill>
            </c:spPr>
          </c:dPt>
          <c:dPt>
            <c:idx val="14"/>
            <c:invertIfNegative val="0"/>
            <c:bubble3D val="0"/>
            <c:spPr>
              <a:pattFill prst="narHorz">
                <a:fgClr>
                  <a:srgbClr val="00B050"/>
                </a:fgClr>
                <a:bgClr>
                  <a:schemeClr val="bg1"/>
                </a:bgClr>
              </a:pattFill>
            </c:spPr>
          </c:dPt>
          <c:errBars>
            <c:errBarType val="both"/>
            <c:errValType val="fixedVal"/>
            <c:noEndCap val="0"/>
            <c:val val="260"/>
          </c:errBars>
          <c:cat>
            <c:multiLvlStrRef>
              <c:f>EI!$CH$81:$CV$82</c:f>
              <c:multiLvlStrCache>
                <c:ptCount val="15"/>
                <c:lvl>
                  <c:pt idx="0">
                    <c:v>Cold Idle</c:v>
                  </c:pt>
                  <c:pt idx="1">
                    <c:v>Full Power</c:v>
                  </c:pt>
                  <c:pt idx="2">
                    <c:v>Hot Idle </c:v>
                  </c:pt>
                  <c:pt idx="3">
                    <c:v>Cold Idle</c:v>
                  </c:pt>
                  <c:pt idx="4">
                    <c:v>Full Power</c:v>
                  </c:pt>
                  <c:pt idx="5">
                    <c:v>Hot Idle </c:v>
                  </c:pt>
                  <c:pt idx="6">
                    <c:v>Cold Idle</c:v>
                  </c:pt>
                  <c:pt idx="7">
                    <c:v>Full Power</c:v>
                  </c:pt>
                  <c:pt idx="8">
                    <c:v>Hot Idle </c:v>
                  </c:pt>
                  <c:pt idx="9">
                    <c:v>Cold Idle</c:v>
                  </c:pt>
                  <c:pt idx="10">
                    <c:v>Full Power</c:v>
                  </c:pt>
                  <c:pt idx="11">
                    <c:v>Hot Idle </c:v>
                  </c:pt>
                  <c:pt idx="12">
                    <c:v>Cold Idle</c:v>
                  </c:pt>
                  <c:pt idx="13">
                    <c:v>Full Power</c:v>
                  </c:pt>
                  <c:pt idx="14">
                    <c:v>Hot Idle </c:v>
                  </c:pt>
                </c:lvl>
                <c:lvl>
                  <c:pt idx="0">
                    <c:v>Jet A-1</c:v>
                  </c:pt>
                  <c:pt idx="3">
                    <c:v>E </c:v>
                  </c:pt>
                  <c:pt idx="6">
                    <c:v>F</c:v>
                  </c:pt>
                  <c:pt idx="9">
                    <c:v>H</c:v>
                  </c:pt>
                  <c:pt idx="12">
                    <c:v>I</c:v>
                  </c:pt>
                </c:lvl>
              </c:multiLvlStrCache>
            </c:multiLvlStrRef>
          </c:cat>
          <c:val>
            <c:numRef>
              <c:f>EI!$CH$99:$CV$99</c:f>
              <c:numCache>
                <c:formatCode>0.00</c:formatCode>
                <c:ptCount val="15"/>
                <c:pt idx="0">
                  <c:v>1892.1091411941129</c:v>
                </c:pt>
                <c:pt idx="1">
                  <c:v>919.07671880035923</c:v>
                </c:pt>
                <c:pt idx="2">
                  <c:v>1404.4358783469929</c:v>
                </c:pt>
                <c:pt idx="3">
                  <c:v>943.75923189503919</c:v>
                </c:pt>
                <c:pt idx="4">
                  <c:v>289.73868009745678</c:v>
                </c:pt>
                <c:pt idx="5">
                  <c:v>1062.3939980410069</c:v>
                </c:pt>
                <c:pt idx="6">
                  <c:v>2001.7949339472066</c:v>
                </c:pt>
                <c:pt idx="7">
                  <c:v>988.61566134501834</c:v>
                </c:pt>
                <c:pt idx="8">
                  <c:v>1790.6236566164482</c:v>
                </c:pt>
                <c:pt idx="9">
                  <c:v>1515.7828306962481</c:v>
                </c:pt>
                <c:pt idx="10">
                  <c:v>454.82426981116555</c:v>
                </c:pt>
                <c:pt idx="11">
                  <c:v>1113.6995035870373</c:v>
                </c:pt>
                <c:pt idx="12">
                  <c:v>2263.108274054</c:v>
                </c:pt>
                <c:pt idx="13">
                  <c:v>861.39902156478331</c:v>
                </c:pt>
                <c:pt idx="14">
                  <c:v>1878.7643656039336</c:v>
                </c:pt>
              </c:numCache>
            </c:numRef>
          </c:val>
        </c:ser>
        <c:dLbls>
          <c:showLegendKey val="0"/>
          <c:showVal val="0"/>
          <c:showCatName val="0"/>
          <c:showSerName val="0"/>
          <c:showPercent val="0"/>
          <c:showBubbleSize val="0"/>
        </c:dLbls>
        <c:gapWidth val="150"/>
        <c:overlap val="100"/>
        <c:axId val="34973184"/>
        <c:axId val="34974720"/>
      </c:barChart>
      <c:catAx>
        <c:axId val="34973184"/>
        <c:scaling>
          <c:orientation val="minMax"/>
        </c:scaling>
        <c:delete val="0"/>
        <c:axPos val="b"/>
        <c:numFmt formatCode="@" sourceLinked="0"/>
        <c:majorTickMark val="out"/>
        <c:minorTickMark val="in"/>
        <c:tickLblPos val="nextTo"/>
        <c:crossAx val="34974720"/>
        <c:crosses val="autoZero"/>
        <c:auto val="1"/>
        <c:lblAlgn val="ctr"/>
        <c:lblOffset val="100"/>
        <c:tickMarkSkip val="2"/>
        <c:noMultiLvlLbl val="0"/>
      </c:catAx>
      <c:valAx>
        <c:axId val="34974720"/>
        <c:scaling>
          <c:orientation val="minMax"/>
        </c:scaling>
        <c:delete val="0"/>
        <c:axPos val="l"/>
        <c:title>
          <c:tx>
            <c:rich>
              <a:bodyPr rot="-5400000" vert="horz"/>
              <a:lstStyle/>
              <a:p>
                <a:pPr>
                  <a:defRPr/>
                </a:pPr>
                <a:r>
                  <a:rPr lang="en-GB"/>
                  <a:t> Acrolein EI (mg/Kg fuel)</a:t>
                </a:r>
              </a:p>
            </c:rich>
          </c:tx>
          <c:layout>
            <c:manualLayout>
              <c:xMode val="edge"/>
              <c:yMode val="edge"/>
              <c:x val="1.9571882498783172E-3"/>
              <c:y val="0.11231693166784043"/>
            </c:manualLayout>
          </c:layout>
          <c:overlay val="0"/>
        </c:title>
        <c:numFmt formatCode="0" sourceLinked="0"/>
        <c:majorTickMark val="out"/>
        <c:minorTickMark val="none"/>
        <c:tickLblPos val="nextTo"/>
        <c:crossAx val="34973184"/>
        <c:crosses val="autoZero"/>
        <c:crossBetween val="between"/>
      </c:valAx>
    </c:plotArea>
    <c:plotVisOnly val="1"/>
    <c:dispBlanksAs val="gap"/>
    <c:showDLblsOverMax val="0"/>
  </c:chart>
  <c:spPr>
    <a:ln>
      <a:noFill/>
    </a:ln>
  </c:spPr>
  <c:txPr>
    <a:bodyPr/>
    <a:lstStyle/>
    <a:p>
      <a:pPr>
        <a:defRPr b="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21345818215236"/>
          <c:y val="0.14522984712819156"/>
          <c:w val="0.85376072620523891"/>
          <c:h val="0.48027241570184304"/>
        </c:manualLayout>
      </c:layout>
      <c:barChart>
        <c:barDir val="col"/>
        <c:grouping val="stacked"/>
        <c:varyColors val="0"/>
        <c:ser>
          <c:idx val="0"/>
          <c:order val="0"/>
          <c:tx>
            <c:strRef>
              <c:f>EI!$CG$97</c:f>
              <c:strCache>
                <c:ptCount val="1"/>
                <c:pt idx="0">
                  <c:v>Formaldehyde</c:v>
                </c:pt>
              </c:strCache>
            </c:strRef>
          </c:tx>
          <c:spPr>
            <a:solidFill>
              <a:schemeClr val="tx1"/>
            </a:solidFill>
          </c:spPr>
          <c:invertIfNegative val="0"/>
          <c:cat>
            <c:multiLvlStrRef>
              <c:f>EI!$CY$81:$DM$82</c:f>
              <c:multiLvlStrCache>
                <c:ptCount val="15"/>
                <c:lvl>
                  <c:pt idx="0">
                    <c:v>Cold Idle</c:v>
                  </c:pt>
                  <c:pt idx="1">
                    <c:v>Full Power</c:v>
                  </c:pt>
                  <c:pt idx="2">
                    <c:v>Hot Idle </c:v>
                  </c:pt>
                  <c:pt idx="3">
                    <c:v>Cold Idle</c:v>
                  </c:pt>
                  <c:pt idx="4">
                    <c:v>Full Power</c:v>
                  </c:pt>
                  <c:pt idx="5">
                    <c:v>Hot Idle </c:v>
                  </c:pt>
                  <c:pt idx="6">
                    <c:v>Cold Idle</c:v>
                  </c:pt>
                  <c:pt idx="7">
                    <c:v>Full Power</c:v>
                  </c:pt>
                  <c:pt idx="8">
                    <c:v>Hot Idle </c:v>
                  </c:pt>
                  <c:pt idx="9">
                    <c:v>Cold Idle</c:v>
                  </c:pt>
                  <c:pt idx="10">
                    <c:v>Full Power</c:v>
                  </c:pt>
                  <c:pt idx="11">
                    <c:v>Hot Idle </c:v>
                  </c:pt>
                  <c:pt idx="12">
                    <c:v>Cold Idle</c:v>
                  </c:pt>
                  <c:pt idx="13">
                    <c:v>Full Power</c:v>
                  </c:pt>
                  <c:pt idx="14">
                    <c:v>Hot Idle </c:v>
                  </c:pt>
                </c:lvl>
                <c:lvl>
                  <c:pt idx="0">
                    <c:v>Jet A-1</c:v>
                  </c:pt>
                  <c:pt idx="3">
                    <c:v>E </c:v>
                  </c:pt>
                  <c:pt idx="6">
                    <c:v>F</c:v>
                  </c:pt>
                  <c:pt idx="9">
                    <c:v>H</c:v>
                  </c:pt>
                  <c:pt idx="12">
                    <c:v>I</c:v>
                  </c:pt>
                </c:lvl>
              </c:multiLvlStrCache>
            </c:multiLvlStrRef>
          </c:cat>
          <c:val>
            <c:numRef>
              <c:f>EI!$CY$97:$DM$97</c:f>
              <c:numCache>
                <c:formatCode>General</c:formatCode>
                <c:ptCount val="15"/>
                <c:pt idx="0">
                  <c:v>0.6330175202275492</c:v>
                </c:pt>
                <c:pt idx="1">
                  <c:v>0.5982101632770479</c:v>
                </c:pt>
                <c:pt idx="2">
                  <c:v>0.65011459012427852</c:v>
                </c:pt>
                <c:pt idx="3">
                  <c:v>0.69954861799425982</c:v>
                </c:pt>
                <c:pt idx="4">
                  <c:v>0.75833126996407563</c:v>
                </c:pt>
                <c:pt idx="5">
                  <c:v>0.68014264938682045</c:v>
                </c:pt>
                <c:pt idx="6">
                  <c:v>0.61253950908617161</c:v>
                </c:pt>
                <c:pt idx="7">
                  <c:v>0.55882206099205645</c:v>
                </c:pt>
                <c:pt idx="8">
                  <c:v>0.60097738917140953</c:v>
                </c:pt>
                <c:pt idx="9">
                  <c:v>0.56766130734849296</c:v>
                </c:pt>
                <c:pt idx="10">
                  <c:v>0.78902876318618198</c:v>
                </c:pt>
                <c:pt idx="11">
                  <c:v>0.6222286037308179</c:v>
                </c:pt>
                <c:pt idx="12">
                  <c:v>0.58491286488148109</c:v>
                </c:pt>
                <c:pt idx="13">
                  <c:v>0.60448290049431253</c:v>
                </c:pt>
                <c:pt idx="14">
                  <c:v>0.57816708132008487</c:v>
                </c:pt>
              </c:numCache>
            </c:numRef>
          </c:val>
        </c:ser>
        <c:ser>
          <c:idx val="1"/>
          <c:order val="1"/>
          <c:tx>
            <c:strRef>
              <c:f>EI!$CG$98</c:f>
              <c:strCache>
                <c:ptCount val="1"/>
                <c:pt idx="0">
                  <c:v>Acetaldehyde</c:v>
                </c:pt>
              </c:strCache>
            </c:strRef>
          </c:tx>
          <c:spPr>
            <a:solidFill>
              <a:srgbClr val="BFBFBF"/>
            </a:solidFill>
          </c:spPr>
          <c:invertIfNegative val="1"/>
          <c:cat>
            <c:multiLvlStrRef>
              <c:f>EI!$CY$81:$DM$82</c:f>
              <c:multiLvlStrCache>
                <c:ptCount val="15"/>
                <c:lvl>
                  <c:pt idx="0">
                    <c:v>Cold Idle</c:v>
                  </c:pt>
                  <c:pt idx="1">
                    <c:v>Full Power</c:v>
                  </c:pt>
                  <c:pt idx="2">
                    <c:v>Hot Idle </c:v>
                  </c:pt>
                  <c:pt idx="3">
                    <c:v>Cold Idle</c:v>
                  </c:pt>
                  <c:pt idx="4">
                    <c:v>Full Power</c:v>
                  </c:pt>
                  <c:pt idx="5">
                    <c:v>Hot Idle </c:v>
                  </c:pt>
                  <c:pt idx="6">
                    <c:v>Cold Idle</c:v>
                  </c:pt>
                  <c:pt idx="7">
                    <c:v>Full Power</c:v>
                  </c:pt>
                  <c:pt idx="8">
                    <c:v>Hot Idle </c:v>
                  </c:pt>
                  <c:pt idx="9">
                    <c:v>Cold Idle</c:v>
                  </c:pt>
                  <c:pt idx="10">
                    <c:v>Full Power</c:v>
                  </c:pt>
                  <c:pt idx="11">
                    <c:v>Hot Idle </c:v>
                  </c:pt>
                  <c:pt idx="12">
                    <c:v>Cold Idle</c:v>
                  </c:pt>
                  <c:pt idx="13">
                    <c:v>Full Power</c:v>
                  </c:pt>
                  <c:pt idx="14">
                    <c:v>Hot Idle </c:v>
                  </c:pt>
                </c:lvl>
                <c:lvl>
                  <c:pt idx="0">
                    <c:v>Jet A-1</c:v>
                  </c:pt>
                  <c:pt idx="3">
                    <c:v>E </c:v>
                  </c:pt>
                  <c:pt idx="6">
                    <c:v>F</c:v>
                  </c:pt>
                  <c:pt idx="9">
                    <c:v>H</c:v>
                  </c:pt>
                  <c:pt idx="12">
                    <c:v>I</c:v>
                  </c:pt>
                </c:lvl>
              </c:multiLvlStrCache>
            </c:multiLvlStrRef>
          </c:cat>
          <c:val>
            <c:numRef>
              <c:f>EI!$CY$98:$DM$98</c:f>
              <c:numCache>
                <c:formatCode>General</c:formatCode>
                <c:ptCount val="15"/>
                <c:pt idx="0">
                  <c:v>9.8573313584386812E-2</c:v>
                </c:pt>
                <c:pt idx="1">
                  <c:v>4.0649942805780478E-2</c:v>
                </c:pt>
                <c:pt idx="2">
                  <c:v>9.9255220360232529E-2</c:v>
                </c:pt>
                <c:pt idx="3">
                  <c:v>9.4957560672789196E-2</c:v>
                </c:pt>
                <c:pt idx="4">
                  <c:v>9.0042250440704838E-2</c:v>
                </c:pt>
                <c:pt idx="5">
                  <c:v>0.10490986492071597</c:v>
                </c:pt>
                <c:pt idx="6">
                  <c:v>0.11653375316296001</c:v>
                </c:pt>
                <c:pt idx="7">
                  <c:v>7.398839917336647E-2</c:v>
                </c:pt>
                <c:pt idx="8">
                  <c:v>0.11434998749269736</c:v>
                </c:pt>
                <c:pt idx="9">
                  <c:v>0.12283552927358546</c:v>
                </c:pt>
                <c:pt idx="10">
                  <c:v>4.6555786874594871E-2</c:v>
                </c:pt>
                <c:pt idx="11">
                  <c:v>0.11044843792764182</c:v>
                </c:pt>
                <c:pt idx="12">
                  <c:v>0.12331896370950642</c:v>
                </c:pt>
                <c:pt idx="13">
                  <c:v>5.8264584387367396E-2</c:v>
                </c:pt>
                <c:pt idx="14">
                  <c:v>0.11086073337513679</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2"/>
          <c:order val="2"/>
          <c:tx>
            <c:strRef>
              <c:f>EI!$CG$99</c:f>
              <c:strCache>
                <c:ptCount val="1"/>
                <c:pt idx="0">
                  <c:v>Acrolein</c:v>
                </c:pt>
              </c:strCache>
            </c:strRef>
          </c:tx>
          <c:spPr>
            <a:pattFill prst="dkUpDiag">
              <a:fgClr>
                <a:schemeClr val="accent2"/>
              </a:fgClr>
              <a:bgClr>
                <a:schemeClr val="bg1"/>
              </a:bgClr>
            </a:pattFill>
          </c:spPr>
          <c:invertIfNegative val="0"/>
          <c:cat>
            <c:multiLvlStrRef>
              <c:f>EI!$CY$81:$DM$82</c:f>
              <c:multiLvlStrCache>
                <c:ptCount val="15"/>
                <c:lvl>
                  <c:pt idx="0">
                    <c:v>Cold Idle</c:v>
                  </c:pt>
                  <c:pt idx="1">
                    <c:v>Full Power</c:v>
                  </c:pt>
                  <c:pt idx="2">
                    <c:v>Hot Idle </c:v>
                  </c:pt>
                  <c:pt idx="3">
                    <c:v>Cold Idle</c:v>
                  </c:pt>
                  <c:pt idx="4">
                    <c:v>Full Power</c:v>
                  </c:pt>
                  <c:pt idx="5">
                    <c:v>Hot Idle </c:v>
                  </c:pt>
                  <c:pt idx="6">
                    <c:v>Cold Idle</c:v>
                  </c:pt>
                  <c:pt idx="7">
                    <c:v>Full Power</c:v>
                  </c:pt>
                  <c:pt idx="8">
                    <c:v>Hot Idle </c:v>
                  </c:pt>
                  <c:pt idx="9">
                    <c:v>Cold Idle</c:v>
                  </c:pt>
                  <c:pt idx="10">
                    <c:v>Full Power</c:v>
                  </c:pt>
                  <c:pt idx="11">
                    <c:v>Hot Idle </c:v>
                  </c:pt>
                  <c:pt idx="12">
                    <c:v>Cold Idle</c:v>
                  </c:pt>
                  <c:pt idx="13">
                    <c:v>Full Power</c:v>
                  </c:pt>
                  <c:pt idx="14">
                    <c:v>Hot Idle </c:v>
                  </c:pt>
                </c:lvl>
                <c:lvl>
                  <c:pt idx="0">
                    <c:v>Jet A-1</c:v>
                  </c:pt>
                  <c:pt idx="3">
                    <c:v>E </c:v>
                  </c:pt>
                  <c:pt idx="6">
                    <c:v>F</c:v>
                  </c:pt>
                  <c:pt idx="9">
                    <c:v>H</c:v>
                  </c:pt>
                  <c:pt idx="12">
                    <c:v>I</c:v>
                  </c:pt>
                </c:lvl>
              </c:multiLvlStrCache>
            </c:multiLvlStrRef>
          </c:cat>
          <c:val>
            <c:numRef>
              <c:f>EI!$CY$99:$DM$99</c:f>
              <c:numCache>
                <c:formatCode>General</c:formatCode>
                <c:ptCount val="15"/>
                <c:pt idx="0">
                  <c:v>0.26840916618806393</c:v>
                </c:pt>
                <c:pt idx="1">
                  <c:v>0.36113989391717155</c:v>
                </c:pt>
                <c:pt idx="2">
                  <c:v>0.25063018951548899</c:v>
                </c:pt>
                <c:pt idx="3">
                  <c:v>0.20549382133295094</c:v>
                </c:pt>
                <c:pt idx="4">
                  <c:v>0.15162647959521955</c:v>
                </c:pt>
                <c:pt idx="5">
                  <c:v>0.21494748569246358</c:v>
                </c:pt>
                <c:pt idx="6">
                  <c:v>0.27092673775086829</c:v>
                </c:pt>
                <c:pt idx="7">
                  <c:v>0.36718953983457708</c:v>
                </c:pt>
                <c:pt idx="8">
                  <c:v>0.28467262333589316</c:v>
                </c:pt>
                <c:pt idx="9">
                  <c:v>0.30950316337792161</c:v>
                </c:pt>
                <c:pt idx="10">
                  <c:v>0.16441544993922305</c:v>
                </c:pt>
                <c:pt idx="11">
                  <c:v>0.26732295834154024</c:v>
                </c:pt>
                <c:pt idx="12">
                  <c:v>0.2917681714090124</c:v>
                </c:pt>
                <c:pt idx="13">
                  <c:v>0.33725251511832016</c:v>
                </c:pt>
                <c:pt idx="14">
                  <c:v>0.31097218530477844</c:v>
                </c:pt>
              </c:numCache>
            </c:numRef>
          </c:val>
        </c:ser>
        <c:dLbls>
          <c:showLegendKey val="0"/>
          <c:showVal val="0"/>
          <c:showCatName val="0"/>
          <c:showSerName val="0"/>
          <c:showPercent val="0"/>
          <c:showBubbleSize val="0"/>
        </c:dLbls>
        <c:gapWidth val="150"/>
        <c:overlap val="100"/>
        <c:axId val="35775616"/>
        <c:axId val="35777152"/>
      </c:barChart>
      <c:catAx>
        <c:axId val="35775616"/>
        <c:scaling>
          <c:orientation val="minMax"/>
        </c:scaling>
        <c:delete val="0"/>
        <c:axPos val="b"/>
        <c:numFmt formatCode="@" sourceLinked="0"/>
        <c:majorTickMark val="out"/>
        <c:minorTickMark val="none"/>
        <c:tickLblPos val="nextTo"/>
        <c:crossAx val="35777152"/>
        <c:crosses val="autoZero"/>
        <c:auto val="1"/>
        <c:lblAlgn val="ctr"/>
        <c:lblOffset val="100"/>
        <c:tickMarkSkip val="2"/>
        <c:noMultiLvlLbl val="0"/>
      </c:catAx>
      <c:valAx>
        <c:axId val="35777152"/>
        <c:scaling>
          <c:orientation val="minMax"/>
          <c:max val="1"/>
          <c:min val="0"/>
        </c:scaling>
        <c:delete val="0"/>
        <c:axPos val="l"/>
        <c:title>
          <c:tx>
            <c:rich>
              <a:bodyPr rot="-5400000" vert="horz"/>
              <a:lstStyle/>
              <a:p>
                <a:pPr>
                  <a:defRPr/>
                </a:pPr>
                <a:r>
                  <a:rPr lang="en-GB"/>
                  <a:t>Fractions of each aldehyde</a:t>
                </a:r>
              </a:p>
            </c:rich>
          </c:tx>
          <c:layout>
            <c:manualLayout>
              <c:xMode val="edge"/>
              <c:yMode val="edge"/>
              <c:x val="1.957188249878315E-3"/>
              <c:y val="0.11231693166784049"/>
            </c:manualLayout>
          </c:layout>
          <c:overlay val="0"/>
        </c:title>
        <c:numFmt formatCode="0.0" sourceLinked="0"/>
        <c:majorTickMark val="out"/>
        <c:minorTickMark val="in"/>
        <c:tickLblPos val="nextTo"/>
        <c:crossAx val="35775616"/>
        <c:crosses val="autoZero"/>
        <c:crossBetween val="between"/>
        <c:majorUnit val="0.2"/>
        <c:minorUnit val="0.1"/>
      </c:valAx>
    </c:plotArea>
    <c:legend>
      <c:legendPos val="r"/>
      <c:layout>
        <c:manualLayout>
          <c:xMode val="edge"/>
          <c:yMode val="edge"/>
          <c:x val="0.22262561684479673"/>
          <c:y val="2.7901995473320301E-3"/>
          <c:w val="0.6775605677571398"/>
          <c:h val="0.11607365683133652"/>
        </c:manualLayout>
      </c:layout>
      <c:overlay val="0"/>
    </c:legend>
    <c:plotVisOnly val="1"/>
    <c:dispBlanksAs val="gap"/>
    <c:showDLblsOverMax val="0"/>
  </c:chart>
  <c:spPr>
    <a:ln>
      <a:noFill/>
    </a:ln>
  </c:spPr>
  <c:txPr>
    <a:bodyPr/>
    <a:lstStyle/>
    <a:p>
      <a:pPr>
        <a:defRPr b="0">
          <a:solidFill>
            <a:sysClr val="windowText" lastClr="000000"/>
          </a:solidFill>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41053247701154"/>
          <c:y val="2.546999116674678E-2"/>
          <c:w val="0.80558946752298843"/>
          <c:h val="0.80364945085592154"/>
        </c:manualLayout>
      </c:layout>
      <c:barChart>
        <c:barDir val="col"/>
        <c:grouping val="clustered"/>
        <c:varyColors val="0"/>
        <c:ser>
          <c:idx val="0"/>
          <c:order val="0"/>
          <c:tx>
            <c:strRef>
              <c:f>normtoA1!$Y$65</c:f>
              <c:strCache>
                <c:ptCount val="1"/>
                <c:pt idx="0">
                  <c:v>Cold idle</c:v>
                </c:pt>
              </c:strCache>
            </c:strRef>
          </c:tx>
          <c:spPr>
            <a:solidFill>
              <a:schemeClr val="tx1">
                <a:lumMod val="65000"/>
                <a:lumOff val="35000"/>
              </a:schemeClr>
            </a:solidFill>
            <a:ln w="28575">
              <a:noFill/>
            </a:ln>
          </c:spPr>
          <c:invertIfNegative val="0"/>
          <c:errBars>
            <c:errBarType val="both"/>
            <c:errValType val="fixedVal"/>
            <c:noEndCap val="0"/>
            <c:val val="3.0000000000000002E-2"/>
          </c:errBars>
          <c:cat>
            <c:strRef>
              <c:f>normtoA1!$Y$66:$AC$66</c:f>
              <c:strCache>
                <c:ptCount val="5"/>
                <c:pt idx="0">
                  <c:v>Jet A-1</c:v>
                </c:pt>
                <c:pt idx="1">
                  <c:v>E</c:v>
                </c:pt>
                <c:pt idx="2">
                  <c:v>F</c:v>
                </c:pt>
                <c:pt idx="3">
                  <c:v>H</c:v>
                </c:pt>
                <c:pt idx="4">
                  <c:v>I</c:v>
                </c:pt>
              </c:strCache>
            </c:strRef>
          </c:cat>
          <c:val>
            <c:numRef>
              <c:f>normtoA1!$Y$79:$AC$79</c:f>
              <c:numCache>
                <c:formatCode>0.00</c:formatCode>
                <c:ptCount val="5"/>
                <c:pt idx="0">
                  <c:v>1</c:v>
                </c:pt>
                <c:pt idx="1">
                  <c:v>0.71997228095523935</c:v>
                </c:pt>
                <c:pt idx="2">
                  <c:v>1.01423186972466</c:v>
                </c:pt>
                <c:pt idx="3">
                  <c:v>0.62301228874992309</c:v>
                </c:pt>
                <c:pt idx="4">
                  <c:v>1.0167028037433974</c:v>
                </c:pt>
              </c:numCache>
            </c:numRef>
          </c:val>
        </c:ser>
        <c:ser>
          <c:idx val="1"/>
          <c:order val="1"/>
          <c:tx>
            <c:strRef>
              <c:f>normtoA1!$AD$65</c:f>
              <c:strCache>
                <c:ptCount val="1"/>
                <c:pt idx="0">
                  <c:v>Hot idle</c:v>
                </c:pt>
              </c:strCache>
            </c:strRef>
          </c:tx>
          <c:spPr>
            <a:solidFill>
              <a:srgbClr val="FFFF00"/>
            </a:solidFill>
            <a:ln>
              <a:solidFill>
                <a:srgbClr val="FFFF00"/>
              </a:solidFill>
            </a:ln>
          </c:spPr>
          <c:invertIfNegative val="0"/>
          <c:errBars>
            <c:errBarType val="both"/>
            <c:errValType val="fixedVal"/>
            <c:noEndCap val="0"/>
            <c:val val="4.0000000000000008E-2"/>
          </c:errBars>
          <c:val>
            <c:numRef>
              <c:f>normtoA1!$AD$79:$AH$79</c:f>
              <c:numCache>
                <c:formatCode>0.00</c:formatCode>
                <c:ptCount val="5"/>
                <c:pt idx="0">
                  <c:v>1</c:v>
                </c:pt>
                <c:pt idx="1">
                  <c:v>0.9227728370050432</c:v>
                </c:pt>
                <c:pt idx="2">
                  <c:v>1.0376677063586242</c:v>
                </c:pt>
                <c:pt idx="3">
                  <c:v>0.71157927933630216</c:v>
                </c:pt>
                <c:pt idx="4">
                  <c:v>0.95883898571002413</c:v>
                </c:pt>
              </c:numCache>
            </c:numRef>
          </c:val>
        </c:ser>
        <c:ser>
          <c:idx val="2"/>
          <c:order val="2"/>
          <c:tx>
            <c:strRef>
              <c:f>normtoA1!$AI$65</c:f>
              <c:strCache>
                <c:ptCount val="1"/>
                <c:pt idx="0">
                  <c:v>Full Power</c:v>
                </c:pt>
              </c:strCache>
            </c:strRef>
          </c:tx>
          <c:spPr>
            <a:pattFill prst="narHorz">
              <a:fgClr>
                <a:schemeClr val="bg1">
                  <a:lumMod val="50000"/>
                </a:schemeClr>
              </a:fgClr>
              <a:bgClr>
                <a:schemeClr val="bg1"/>
              </a:bgClr>
            </a:pattFill>
            <a:ln>
              <a:solidFill>
                <a:schemeClr val="accent1"/>
              </a:solidFill>
            </a:ln>
          </c:spPr>
          <c:invertIfNegative val="0"/>
          <c:errBars>
            <c:errBarType val="both"/>
            <c:errValType val="fixedVal"/>
            <c:noEndCap val="0"/>
            <c:val val="9.0000000000000011E-2"/>
          </c:errBars>
          <c:val>
            <c:numRef>
              <c:f>normtoA1!$AI$79:$AM$79</c:f>
              <c:numCache>
                <c:formatCode>0.00</c:formatCode>
                <c:ptCount val="5"/>
                <c:pt idx="0">
                  <c:v>1</c:v>
                </c:pt>
                <c:pt idx="1">
                  <c:v>0.95183200562990211</c:v>
                </c:pt>
                <c:pt idx="2">
                  <c:v>1.0376677063586242</c:v>
                </c:pt>
                <c:pt idx="3">
                  <c:v>1.4337180561084539</c:v>
                </c:pt>
                <c:pt idx="4">
                  <c:v>1.0141521388352326</c:v>
                </c:pt>
              </c:numCache>
            </c:numRef>
          </c:val>
        </c:ser>
        <c:dLbls>
          <c:showLegendKey val="0"/>
          <c:showVal val="0"/>
          <c:showCatName val="0"/>
          <c:showSerName val="0"/>
          <c:showPercent val="0"/>
          <c:showBubbleSize val="0"/>
        </c:dLbls>
        <c:gapWidth val="150"/>
        <c:axId val="36118912"/>
        <c:axId val="36120832"/>
      </c:barChart>
      <c:catAx>
        <c:axId val="36118912"/>
        <c:scaling>
          <c:orientation val="minMax"/>
        </c:scaling>
        <c:delete val="0"/>
        <c:axPos val="b"/>
        <c:title>
          <c:tx>
            <c:rich>
              <a:bodyPr/>
              <a:lstStyle/>
              <a:p>
                <a:pPr>
                  <a:defRPr/>
                </a:pPr>
                <a:r>
                  <a:rPr lang="en-US"/>
                  <a:t>Fuel</a:t>
                </a:r>
              </a:p>
            </c:rich>
          </c:tx>
          <c:layout>
            <c:manualLayout>
              <c:xMode val="edge"/>
              <c:yMode val="edge"/>
              <c:x val="0.42128937007874051"/>
              <c:y val="0.9328703703703709"/>
            </c:manualLayout>
          </c:layout>
          <c:overlay val="0"/>
        </c:title>
        <c:majorTickMark val="out"/>
        <c:minorTickMark val="none"/>
        <c:tickLblPos val="nextTo"/>
        <c:crossAx val="36120832"/>
        <c:crosses val="autoZero"/>
        <c:auto val="1"/>
        <c:lblAlgn val="ctr"/>
        <c:lblOffset val="100"/>
        <c:noMultiLvlLbl val="0"/>
      </c:catAx>
      <c:valAx>
        <c:axId val="36120832"/>
        <c:scaling>
          <c:orientation val="minMax"/>
        </c:scaling>
        <c:delete val="0"/>
        <c:axPos val="l"/>
        <c:title>
          <c:tx>
            <c:rich>
              <a:bodyPr rot="-5400000" vert="horz"/>
              <a:lstStyle/>
              <a:p>
                <a:pPr>
                  <a:defRPr/>
                </a:pPr>
                <a:r>
                  <a:rPr lang="en-US"/>
                  <a:t>Formaldehyde normalised to </a:t>
                </a:r>
              </a:p>
              <a:p>
                <a:pPr>
                  <a:defRPr/>
                </a:pPr>
                <a:r>
                  <a:rPr lang="en-US"/>
                  <a:t>Jet A-1 values</a:t>
                </a:r>
              </a:p>
            </c:rich>
          </c:tx>
          <c:layout>
            <c:manualLayout>
              <c:xMode val="edge"/>
              <c:yMode val="edge"/>
              <c:x val="2.7777415232073336E-3"/>
              <c:y val="4.8391942321476582E-2"/>
            </c:manualLayout>
          </c:layout>
          <c:overlay val="0"/>
        </c:title>
        <c:numFmt formatCode="0.0" sourceLinked="0"/>
        <c:majorTickMark val="out"/>
        <c:minorTickMark val="none"/>
        <c:tickLblPos val="nextTo"/>
        <c:crossAx val="36118912"/>
        <c:crosses val="autoZero"/>
        <c:crossBetween val="between"/>
      </c:valAx>
    </c:plotArea>
    <c:legend>
      <c:legendPos val="t"/>
      <c:layout>
        <c:manualLayout>
          <c:xMode val="edge"/>
          <c:yMode val="edge"/>
          <c:x val="0.23490501916081938"/>
          <c:y val="9.1168074806635743E-3"/>
          <c:w val="0.63219333904259156"/>
          <c:h val="5.0903730461227904E-2"/>
        </c:manualLayout>
      </c:layout>
      <c:overlay val="0"/>
    </c:legend>
    <c:plotVisOnly val="1"/>
    <c:dispBlanksAs val="gap"/>
    <c:showDLblsOverMax val="0"/>
  </c:chart>
  <c:spPr>
    <a:ln>
      <a:noFill/>
    </a:ln>
  </c:spPr>
  <c:txPr>
    <a:bodyPr/>
    <a:lstStyle/>
    <a:p>
      <a:pPr>
        <a:defRPr sz="1100" b="0">
          <a:latin typeface="Arial" pitchFamily="34" charset="0"/>
          <a:cs typeface="Arial"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949568336376917"/>
          <c:y val="2.6003464743923396E-2"/>
          <c:w val="0.79050431663623111"/>
          <c:h val="0.8010136683181972"/>
        </c:manualLayout>
      </c:layout>
      <c:barChart>
        <c:barDir val="col"/>
        <c:grouping val="clustered"/>
        <c:varyColors val="0"/>
        <c:ser>
          <c:idx val="0"/>
          <c:order val="0"/>
          <c:tx>
            <c:strRef>
              <c:f>normtoA1!$Y$65</c:f>
              <c:strCache>
                <c:ptCount val="1"/>
                <c:pt idx="0">
                  <c:v>Cold idle</c:v>
                </c:pt>
              </c:strCache>
            </c:strRef>
          </c:tx>
          <c:spPr>
            <a:solidFill>
              <a:schemeClr val="tx1">
                <a:lumMod val="65000"/>
                <a:lumOff val="35000"/>
              </a:schemeClr>
            </a:solidFill>
            <a:ln w="28575">
              <a:noFill/>
            </a:ln>
          </c:spPr>
          <c:invertIfNegative val="0"/>
          <c:errBars>
            <c:errBarType val="both"/>
            <c:errValType val="fixedVal"/>
            <c:noEndCap val="0"/>
            <c:val val="0.29000000000000015"/>
          </c:errBars>
          <c:cat>
            <c:strRef>
              <c:f>normtoA1!$Y$66:$AC$66</c:f>
              <c:strCache>
                <c:ptCount val="5"/>
                <c:pt idx="0">
                  <c:v>Jet A-1</c:v>
                </c:pt>
                <c:pt idx="1">
                  <c:v>E</c:v>
                </c:pt>
                <c:pt idx="2">
                  <c:v>F</c:v>
                </c:pt>
                <c:pt idx="3">
                  <c:v>H</c:v>
                </c:pt>
                <c:pt idx="4">
                  <c:v>I</c:v>
                </c:pt>
              </c:strCache>
            </c:strRef>
          </c:cat>
          <c:val>
            <c:numRef>
              <c:f>normtoA1!$Y$80:$AC$80</c:f>
              <c:numCache>
                <c:formatCode>0.00</c:formatCode>
                <c:ptCount val="5"/>
                <c:pt idx="0">
                  <c:v>1</c:v>
                </c:pt>
                <c:pt idx="1">
                  <c:v>0.62760124661762817</c:v>
                </c:pt>
                <c:pt idx="2">
                  <c:v>1.2391139755445189</c:v>
                </c:pt>
                <c:pt idx="3">
                  <c:v>0.86574042296330678</c:v>
                </c:pt>
                <c:pt idx="4">
                  <c:v>1.3765408015222256</c:v>
                </c:pt>
              </c:numCache>
            </c:numRef>
          </c:val>
        </c:ser>
        <c:ser>
          <c:idx val="1"/>
          <c:order val="1"/>
          <c:tx>
            <c:strRef>
              <c:f>normtoA1!$AD$65</c:f>
              <c:strCache>
                <c:ptCount val="1"/>
                <c:pt idx="0">
                  <c:v>Hot idle</c:v>
                </c:pt>
              </c:strCache>
            </c:strRef>
          </c:tx>
          <c:spPr>
            <a:solidFill>
              <a:srgbClr val="FFFF00"/>
            </a:solidFill>
            <a:ln>
              <a:solidFill>
                <a:srgbClr val="FFFF00"/>
              </a:solidFill>
            </a:ln>
          </c:spPr>
          <c:invertIfNegative val="0"/>
          <c:errBars>
            <c:errBarType val="both"/>
            <c:errValType val="fixedVal"/>
            <c:noEndCap val="0"/>
            <c:val val="0.37000000000000016"/>
          </c:errBars>
          <c:val>
            <c:numRef>
              <c:f>normtoA1!$AD$80:$AH$80</c:f>
              <c:numCache>
                <c:formatCode>0.00</c:formatCode>
                <c:ptCount val="5"/>
                <c:pt idx="0">
                  <c:v>1</c:v>
                </c:pt>
                <c:pt idx="1">
                  <c:v>0.93228280875520864</c:v>
                </c:pt>
                <c:pt idx="2">
                  <c:v>1.2932212871876281</c:v>
                </c:pt>
                <c:pt idx="3">
                  <c:v>0.82731224907035672</c:v>
                </c:pt>
                <c:pt idx="4">
                  <c:v>1.2042221883015902</c:v>
                </c:pt>
              </c:numCache>
            </c:numRef>
          </c:val>
        </c:ser>
        <c:ser>
          <c:idx val="2"/>
          <c:order val="2"/>
          <c:tx>
            <c:strRef>
              <c:f>normtoA1!$AI$65</c:f>
              <c:strCache>
                <c:ptCount val="1"/>
                <c:pt idx="0">
                  <c:v>Full Power</c:v>
                </c:pt>
              </c:strCache>
            </c:strRef>
          </c:tx>
          <c:spPr>
            <a:pattFill prst="narHorz">
              <a:fgClr>
                <a:schemeClr val="bg1">
                  <a:lumMod val="50000"/>
                </a:schemeClr>
              </a:fgClr>
              <a:bgClr>
                <a:schemeClr val="bg1"/>
              </a:bgClr>
            </a:pattFill>
            <a:ln>
              <a:solidFill>
                <a:schemeClr val="accent1"/>
              </a:solidFill>
            </a:ln>
          </c:spPr>
          <c:invertIfNegative val="0"/>
          <c:errBars>
            <c:errBarType val="both"/>
            <c:errValType val="fixedVal"/>
            <c:noEndCap val="0"/>
            <c:val val="1.9000000000000001"/>
          </c:errBars>
          <c:val>
            <c:numRef>
              <c:f>normtoA1!$AI$80:$AM$80</c:f>
              <c:numCache>
                <c:formatCode>0.00</c:formatCode>
                <c:ptCount val="5"/>
                <c:pt idx="0">
                  <c:v>1</c:v>
                </c:pt>
                <c:pt idx="1">
                  <c:v>1.6631887111416916</c:v>
                </c:pt>
                <c:pt idx="2">
                  <c:v>1.2932212871876281</c:v>
                </c:pt>
                <c:pt idx="3">
                  <c:v>1.2449113865049353</c:v>
                </c:pt>
                <c:pt idx="4">
                  <c:v>1.4385255900542815</c:v>
                </c:pt>
              </c:numCache>
            </c:numRef>
          </c:val>
        </c:ser>
        <c:dLbls>
          <c:showLegendKey val="0"/>
          <c:showVal val="0"/>
          <c:showCatName val="0"/>
          <c:showSerName val="0"/>
          <c:showPercent val="0"/>
          <c:showBubbleSize val="0"/>
        </c:dLbls>
        <c:gapWidth val="150"/>
        <c:axId val="36160640"/>
        <c:axId val="36162560"/>
      </c:barChart>
      <c:catAx>
        <c:axId val="36160640"/>
        <c:scaling>
          <c:orientation val="minMax"/>
        </c:scaling>
        <c:delete val="0"/>
        <c:axPos val="b"/>
        <c:title>
          <c:tx>
            <c:rich>
              <a:bodyPr/>
              <a:lstStyle/>
              <a:p>
                <a:pPr>
                  <a:defRPr/>
                </a:pPr>
                <a:r>
                  <a:rPr lang="en-US"/>
                  <a:t>Fuel</a:t>
                </a:r>
              </a:p>
            </c:rich>
          </c:tx>
          <c:layout>
            <c:manualLayout>
              <c:xMode val="edge"/>
              <c:yMode val="edge"/>
              <c:x val="0.42128937007874051"/>
              <c:y val="0.9328703703703709"/>
            </c:manualLayout>
          </c:layout>
          <c:overlay val="0"/>
        </c:title>
        <c:majorTickMark val="out"/>
        <c:minorTickMark val="none"/>
        <c:tickLblPos val="nextTo"/>
        <c:crossAx val="36162560"/>
        <c:crosses val="autoZero"/>
        <c:auto val="1"/>
        <c:lblAlgn val="ctr"/>
        <c:lblOffset val="100"/>
        <c:noMultiLvlLbl val="0"/>
      </c:catAx>
      <c:valAx>
        <c:axId val="36162560"/>
        <c:scaling>
          <c:orientation val="minMax"/>
        </c:scaling>
        <c:delete val="0"/>
        <c:axPos val="l"/>
        <c:title>
          <c:tx>
            <c:rich>
              <a:bodyPr rot="-5400000" vert="horz"/>
              <a:lstStyle/>
              <a:p>
                <a:pPr>
                  <a:defRPr/>
                </a:pPr>
                <a:r>
                  <a:rPr lang="en-US"/>
                  <a:t>Acetaldehyde normalised to</a:t>
                </a:r>
              </a:p>
              <a:p>
                <a:pPr>
                  <a:defRPr/>
                </a:pPr>
                <a:r>
                  <a:rPr lang="en-US"/>
                  <a:t>Jet A-1 values</a:t>
                </a:r>
              </a:p>
            </c:rich>
          </c:tx>
          <c:layout>
            <c:manualLayout>
              <c:xMode val="edge"/>
              <c:yMode val="edge"/>
              <c:x val="2.7777684106403207E-3"/>
              <c:y val="6.2067204047912182E-2"/>
            </c:manualLayout>
          </c:layout>
          <c:overlay val="0"/>
        </c:title>
        <c:numFmt formatCode="0.0" sourceLinked="0"/>
        <c:majorTickMark val="out"/>
        <c:minorTickMark val="none"/>
        <c:tickLblPos val="nextTo"/>
        <c:crossAx val="36160640"/>
        <c:crosses val="autoZero"/>
        <c:crossBetween val="between"/>
      </c:valAx>
    </c:plotArea>
    <c:legend>
      <c:legendPos val="t"/>
      <c:layout>
        <c:manualLayout>
          <c:xMode val="edge"/>
          <c:yMode val="edge"/>
          <c:x val="0.21069306899641929"/>
          <c:y val="2.7257225579296527E-2"/>
          <c:w val="0.65827245905932297"/>
          <c:h val="8.2530371953817253E-2"/>
        </c:manualLayout>
      </c:layout>
      <c:overlay val="0"/>
    </c:legend>
    <c:plotVisOnly val="1"/>
    <c:dispBlanksAs val="gap"/>
    <c:showDLblsOverMax val="0"/>
  </c:chart>
  <c:spPr>
    <a:ln>
      <a:noFill/>
    </a:ln>
  </c:spPr>
  <c:txPr>
    <a:bodyPr/>
    <a:lstStyle/>
    <a:p>
      <a:pPr>
        <a:defRPr sz="1100" b="0">
          <a:latin typeface="Arial" pitchFamily="34" charset="0"/>
          <a:cs typeface="Arial"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949568336376917"/>
          <c:y val="2.6003464743923396E-2"/>
          <c:w val="0.79050431663623111"/>
          <c:h val="0.8010136683181972"/>
        </c:manualLayout>
      </c:layout>
      <c:barChart>
        <c:barDir val="col"/>
        <c:grouping val="clustered"/>
        <c:varyColors val="0"/>
        <c:ser>
          <c:idx val="0"/>
          <c:order val="0"/>
          <c:tx>
            <c:strRef>
              <c:f>normtoA1!$Y$65</c:f>
              <c:strCache>
                <c:ptCount val="1"/>
                <c:pt idx="0">
                  <c:v>Cold idle</c:v>
                </c:pt>
              </c:strCache>
            </c:strRef>
          </c:tx>
          <c:spPr>
            <a:solidFill>
              <a:schemeClr val="tx1">
                <a:lumMod val="65000"/>
                <a:lumOff val="35000"/>
              </a:schemeClr>
            </a:solidFill>
            <a:ln w="28575">
              <a:noFill/>
            </a:ln>
          </c:spPr>
          <c:invertIfNegative val="0"/>
          <c:errBars>
            <c:errBarType val="both"/>
            <c:errValType val="fixedVal"/>
            <c:noEndCap val="0"/>
            <c:val val="0.13700000000000001"/>
          </c:errBars>
          <c:cat>
            <c:strRef>
              <c:f>normtoA1!$Y$66:$AC$66</c:f>
              <c:strCache>
                <c:ptCount val="5"/>
                <c:pt idx="0">
                  <c:v>Jet A-1</c:v>
                </c:pt>
                <c:pt idx="1">
                  <c:v>E</c:v>
                </c:pt>
                <c:pt idx="2">
                  <c:v>F</c:v>
                </c:pt>
                <c:pt idx="3">
                  <c:v>H</c:v>
                </c:pt>
                <c:pt idx="4">
                  <c:v>I</c:v>
                </c:pt>
              </c:strCache>
            </c:strRef>
          </c:cat>
          <c:val>
            <c:numRef>
              <c:f>normtoA1!$Y$81:$AC$81</c:f>
              <c:numCache>
                <c:formatCode>0.00</c:formatCode>
                <c:ptCount val="5"/>
                <c:pt idx="0">
                  <c:v>1</c:v>
                </c:pt>
                <c:pt idx="1">
                  <c:v>0.49878688884692524</c:v>
                </c:pt>
                <c:pt idx="2">
                  <c:v>1.0579701193578457</c:v>
                </c:pt>
                <c:pt idx="3">
                  <c:v>0.80110750362932837</c:v>
                </c:pt>
                <c:pt idx="4">
                  <c:v>1.1960770257817945</c:v>
                </c:pt>
              </c:numCache>
            </c:numRef>
          </c:val>
        </c:ser>
        <c:ser>
          <c:idx val="1"/>
          <c:order val="1"/>
          <c:tx>
            <c:strRef>
              <c:f>normtoA1!$AD$65</c:f>
              <c:strCache>
                <c:ptCount val="1"/>
                <c:pt idx="0">
                  <c:v>Hot idle</c:v>
                </c:pt>
              </c:strCache>
            </c:strRef>
          </c:tx>
          <c:spPr>
            <a:solidFill>
              <a:srgbClr val="FFFF00"/>
            </a:solidFill>
            <a:ln>
              <a:solidFill>
                <a:srgbClr val="FFFF00"/>
              </a:solidFill>
            </a:ln>
          </c:spPr>
          <c:invertIfNegative val="0"/>
          <c:errBars>
            <c:errBarType val="both"/>
            <c:errValType val="fixedVal"/>
            <c:noEndCap val="0"/>
            <c:val val="0.18500000000000008"/>
          </c:errBars>
          <c:val>
            <c:numRef>
              <c:f>normtoA1!$AD$81:$AH$81</c:f>
              <c:numCache>
                <c:formatCode>0.00</c:formatCode>
                <c:ptCount val="5"/>
                <c:pt idx="0">
                  <c:v>1</c:v>
                </c:pt>
                <c:pt idx="1">
                  <c:v>0.75645603649162962</c:v>
                </c:pt>
                <c:pt idx="2">
                  <c:v>1.2749771521957944</c:v>
                </c:pt>
                <c:pt idx="3">
                  <c:v>0.79298707812694913</c:v>
                </c:pt>
                <c:pt idx="4">
                  <c:v>1.3377359511886158</c:v>
                </c:pt>
              </c:numCache>
            </c:numRef>
          </c:val>
        </c:ser>
        <c:ser>
          <c:idx val="2"/>
          <c:order val="2"/>
          <c:tx>
            <c:strRef>
              <c:f>normtoA1!$AI$65</c:f>
              <c:strCache>
                <c:ptCount val="1"/>
                <c:pt idx="0">
                  <c:v>Full Power</c:v>
                </c:pt>
              </c:strCache>
            </c:strRef>
          </c:tx>
          <c:spPr>
            <a:pattFill prst="narHorz">
              <a:fgClr>
                <a:schemeClr val="bg1">
                  <a:lumMod val="50000"/>
                </a:schemeClr>
              </a:fgClr>
              <a:bgClr>
                <a:schemeClr val="bg1"/>
              </a:bgClr>
            </a:pattFill>
            <a:ln>
              <a:solidFill>
                <a:schemeClr val="tx2"/>
              </a:solidFill>
            </a:ln>
          </c:spPr>
          <c:invertIfNegative val="0"/>
          <c:errBars>
            <c:errBarType val="both"/>
            <c:errValType val="fixedVal"/>
            <c:noEndCap val="0"/>
            <c:val val="0.28000000000000008"/>
          </c:errBars>
          <c:val>
            <c:numRef>
              <c:f>normtoA1!$AI$81:$AM$81</c:f>
              <c:numCache>
                <c:formatCode>0.00</c:formatCode>
                <c:ptCount val="5"/>
                <c:pt idx="0">
                  <c:v>1</c:v>
                </c:pt>
                <c:pt idx="1">
                  <c:v>0.31524972199888079</c:v>
                </c:pt>
                <c:pt idx="2">
                  <c:v>1.2749771521957944</c:v>
                </c:pt>
                <c:pt idx="3">
                  <c:v>0.49487084212603361</c:v>
                </c:pt>
                <c:pt idx="4">
                  <c:v>0.93724387088070216</c:v>
                </c:pt>
              </c:numCache>
            </c:numRef>
          </c:val>
        </c:ser>
        <c:dLbls>
          <c:showLegendKey val="0"/>
          <c:showVal val="0"/>
          <c:showCatName val="0"/>
          <c:showSerName val="0"/>
          <c:showPercent val="0"/>
          <c:showBubbleSize val="0"/>
        </c:dLbls>
        <c:gapWidth val="150"/>
        <c:axId val="36173696"/>
        <c:axId val="36311040"/>
      </c:barChart>
      <c:catAx>
        <c:axId val="36173696"/>
        <c:scaling>
          <c:orientation val="minMax"/>
        </c:scaling>
        <c:delete val="0"/>
        <c:axPos val="b"/>
        <c:title>
          <c:tx>
            <c:rich>
              <a:bodyPr/>
              <a:lstStyle/>
              <a:p>
                <a:pPr>
                  <a:defRPr/>
                </a:pPr>
                <a:r>
                  <a:rPr lang="en-US"/>
                  <a:t>Fuel</a:t>
                </a:r>
              </a:p>
            </c:rich>
          </c:tx>
          <c:layout>
            <c:manualLayout>
              <c:xMode val="edge"/>
              <c:yMode val="edge"/>
              <c:x val="0.42128937007874051"/>
              <c:y val="0.9328703703703709"/>
            </c:manualLayout>
          </c:layout>
          <c:overlay val="0"/>
        </c:title>
        <c:majorTickMark val="out"/>
        <c:minorTickMark val="none"/>
        <c:tickLblPos val="nextTo"/>
        <c:crossAx val="36311040"/>
        <c:crosses val="autoZero"/>
        <c:auto val="1"/>
        <c:lblAlgn val="ctr"/>
        <c:lblOffset val="100"/>
        <c:noMultiLvlLbl val="0"/>
      </c:catAx>
      <c:valAx>
        <c:axId val="36311040"/>
        <c:scaling>
          <c:orientation val="minMax"/>
        </c:scaling>
        <c:delete val="0"/>
        <c:axPos val="l"/>
        <c:title>
          <c:tx>
            <c:rich>
              <a:bodyPr rot="-5400000" vert="horz"/>
              <a:lstStyle/>
              <a:p>
                <a:pPr>
                  <a:defRPr/>
                </a:pPr>
                <a:r>
                  <a:rPr lang="en-US"/>
                  <a:t>Acrolein normalised to </a:t>
                </a:r>
              </a:p>
              <a:p>
                <a:pPr>
                  <a:defRPr/>
                </a:pPr>
                <a:r>
                  <a:rPr lang="en-US"/>
                  <a:t>Jet A-1 values</a:t>
                </a:r>
              </a:p>
            </c:rich>
          </c:tx>
          <c:layout>
            <c:manualLayout>
              <c:xMode val="edge"/>
              <c:yMode val="edge"/>
              <c:x val="2.7777684106403207E-3"/>
              <c:y val="6.2067204047912182E-2"/>
            </c:manualLayout>
          </c:layout>
          <c:overlay val="0"/>
        </c:title>
        <c:numFmt formatCode="0.0" sourceLinked="0"/>
        <c:majorTickMark val="out"/>
        <c:minorTickMark val="none"/>
        <c:tickLblPos val="nextTo"/>
        <c:crossAx val="36173696"/>
        <c:crosses val="autoZero"/>
        <c:crossBetween val="between"/>
      </c:valAx>
    </c:plotArea>
    <c:legend>
      <c:legendPos val="t"/>
      <c:layout>
        <c:manualLayout>
          <c:xMode val="edge"/>
          <c:yMode val="edge"/>
          <c:x val="0.23705888183592086"/>
          <c:y val="2.7257225579296527E-2"/>
          <c:w val="0.65874107877718602"/>
          <c:h val="8.2530371953817253E-2"/>
        </c:manualLayout>
      </c:layout>
      <c:overlay val="0"/>
    </c:legend>
    <c:plotVisOnly val="1"/>
    <c:dispBlanksAs val="gap"/>
    <c:showDLblsOverMax val="0"/>
  </c:chart>
  <c:spPr>
    <a:ln>
      <a:noFill/>
    </a:ln>
  </c:spPr>
  <c:txPr>
    <a:bodyPr/>
    <a:lstStyle/>
    <a:p>
      <a:pPr>
        <a:defRPr sz="1100" b="0">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14162069390841"/>
          <c:y val="4.4059470411036694E-2"/>
          <c:w val="0.86633297103320905"/>
          <c:h val="0.57269910468451957"/>
        </c:manualLayout>
      </c:layout>
      <c:barChart>
        <c:barDir val="col"/>
        <c:grouping val="stacked"/>
        <c:varyColors val="0"/>
        <c:ser>
          <c:idx val="0"/>
          <c:order val="0"/>
          <c:tx>
            <c:v>Formaldehyde/THC (%)</c:v>
          </c:tx>
          <c:invertIfNegative val="0"/>
          <c:dPt>
            <c:idx val="1"/>
            <c:invertIfNegative val="0"/>
            <c:bubble3D val="0"/>
            <c:spPr>
              <a:solidFill>
                <a:schemeClr val="bg1">
                  <a:lumMod val="65000"/>
                </a:schemeClr>
              </a:solidFill>
            </c:spPr>
          </c:dPt>
          <c:dPt>
            <c:idx val="2"/>
            <c:invertIfNegative val="0"/>
            <c:bubble3D val="0"/>
            <c:spPr>
              <a:pattFill prst="ltUpDiag">
                <a:fgClr>
                  <a:srgbClr val="00B050"/>
                </a:fgClr>
                <a:bgClr>
                  <a:sysClr val="window" lastClr="FFFFFF"/>
                </a:bgClr>
              </a:pattFill>
              <a:ln>
                <a:solidFill>
                  <a:srgbClr val="92D050"/>
                </a:solidFill>
              </a:ln>
            </c:spPr>
          </c:dPt>
          <c:dPt>
            <c:idx val="4"/>
            <c:invertIfNegative val="0"/>
            <c:bubble3D val="0"/>
            <c:spPr>
              <a:solidFill>
                <a:prstClr val="white">
                  <a:lumMod val="65000"/>
                </a:prstClr>
              </a:solidFill>
            </c:spPr>
          </c:dPt>
          <c:dPt>
            <c:idx val="5"/>
            <c:invertIfNegative val="0"/>
            <c:bubble3D val="0"/>
            <c:spPr>
              <a:pattFill prst="ltUpDiag">
                <a:fgClr>
                  <a:srgbClr val="00B050"/>
                </a:fgClr>
                <a:bgClr>
                  <a:sysClr val="window" lastClr="FFFFFF"/>
                </a:bgClr>
              </a:pattFill>
              <a:ln>
                <a:solidFill>
                  <a:srgbClr val="92D050"/>
                </a:solidFill>
              </a:ln>
            </c:spPr>
          </c:dPt>
          <c:dPt>
            <c:idx val="7"/>
            <c:invertIfNegative val="0"/>
            <c:bubble3D val="0"/>
            <c:spPr>
              <a:solidFill>
                <a:prstClr val="white">
                  <a:lumMod val="65000"/>
                </a:prstClr>
              </a:solidFill>
            </c:spPr>
          </c:dPt>
          <c:dPt>
            <c:idx val="8"/>
            <c:invertIfNegative val="0"/>
            <c:bubble3D val="0"/>
            <c:spPr>
              <a:pattFill prst="ltUpDiag">
                <a:fgClr>
                  <a:srgbClr val="00B050"/>
                </a:fgClr>
                <a:bgClr>
                  <a:sysClr val="window" lastClr="FFFFFF"/>
                </a:bgClr>
              </a:pattFill>
              <a:ln>
                <a:solidFill>
                  <a:srgbClr val="92D050"/>
                </a:solidFill>
              </a:ln>
            </c:spPr>
          </c:dPt>
          <c:dPt>
            <c:idx val="10"/>
            <c:invertIfNegative val="0"/>
            <c:bubble3D val="0"/>
            <c:spPr>
              <a:solidFill>
                <a:prstClr val="white">
                  <a:lumMod val="65000"/>
                </a:prstClr>
              </a:solidFill>
            </c:spPr>
          </c:dPt>
          <c:dPt>
            <c:idx val="11"/>
            <c:invertIfNegative val="0"/>
            <c:bubble3D val="0"/>
            <c:spPr>
              <a:pattFill prst="ltUpDiag">
                <a:fgClr>
                  <a:srgbClr val="00B050"/>
                </a:fgClr>
                <a:bgClr>
                  <a:sysClr val="window" lastClr="FFFFFF"/>
                </a:bgClr>
              </a:pattFill>
              <a:ln>
                <a:solidFill>
                  <a:srgbClr val="92D050"/>
                </a:solidFill>
              </a:ln>
            </c:spPr>
          </c:dPt>
          <c:dPt>
            <c:idx val="13"/>
            <c:invertIfNegative val="0"/>
            <c:bubble3D val="0"/>
            <c:spPr>
              <a:solidFill>
                <a:prstClr val="white">
                  <a:lumMod val="65000"/>
                </a:prstClr>
              </a:solidFill>
            </c:spPr>
          </c:dPt>
          <c:dPt>
            <c:idx val="14"/>
            <c:invertIfNegative val="0"/>
            <c:bubble3D val="0"/>
            <c:spPr>
              <a:pattFill prst="ltUpDiag">
                <a:fgClr>
                  <a:srgbClr val="00B050"/>
                </a:fgClr>
                <a:bgClr>
                  <a:sysClr val="window" lastClr="FFFFFF"/>
                </a:bgClr>
              </a:pattFill>
              <a:ln>
                <a:solidFill>
                  <a:srgbClr val="92D050"/>
                </a:solidFill>
              </a:ln>
            </c:spPr>
          </c:dPt>
          <c:errBars>
            <c:errBarType val="both"/>
            <c:errValType val="percentage"/>
            <c:noEndCap val="0"/>
            <c:val val="10"/>
          </c:errBars>
          <c:cat>
            <c:multiLvlStrRef>
              <c:f>EI!$CH$81:$CV$82</c:f>
              <c:multiLvlStrCache>
                <c:ptCount val="15"/>
                <c:lvl>
                  <c:pt idx="0">
                    <c:v>Cold Idle</c:v>
                  </c:pt>
                  <c:pt idx="1">
                    <c:v>Full Power</c:v>
                  </c:pt>
                  <c:pt idx="2">
                    <c:v>Hot Idle </c:v>
                  </c:pt>
                  <c:pt idx="3">
                    <c:v>Cold Idle</c:v>
                  </c:pt>
                  <c:pt idx="4">
                    <c:v>Full Power</c:v>
                  </c:pt>
                  <c:pt idx="5">
                    <c:v>Hot Idle </c:v>
                  </c:pt>
                  <c:pt idx="6">
                    <c:v>Cold Idle</c:v>
                  </c:pt>
                  <c:pt idx="7">
                    <c:v>Full Power</c:v>
                  </c:pt>
                  <c:pt idx="8">
                    <c:v>Hot Idle </c:v>
                  </c:pt>
                  <c:pt idx="9">
                    <c:v>Cold Idle</c:v>
                  </c:pt>
                  <c:pt idx="10">
                    <c:v>Full Power</c:v>
                  </c:pt>
                  <c:pt idx="11">
                    <c:v>Hot Idle </c:v>
                  </c:pt>
                  <c:pt idx="12">
                    <c:v>Cold Idle</c:v>
                  </c:pt>
                  <c:pt idx="13">
                    <c:v>Full Power</c:v>
                  </c:pt>
                  <c:pt idx="14">
                    <c:v>Hot Idle </c:v>
                  </c:pt>
                </c:lvl>
                <c:lvl>
                  <c:pt idx="0">
                    <c:v>Jet A-1</c:v>
                  </c:pt>
                  <c:pt idx="3">
                    <c:v>E </c:v>
                  </c:pt>
                  <c:pt idx="6">
                    <c:v>F</c:v>
                  </c:pt>
                  <c:pt idx="9">
                    <c:v>H</c:v>
                  </c:pt>
                  <c:pt idx="12">
                    <c:v>I</c:v>
                  </c:pt>
                </c:lvl>
              </c:multiLvlStrCache>
            </c:multiLvlStrRef>
          </c:cat>
          <c:val>
            <c:numRef>
              <c:f>EI!$CH$107:$CV$107</c:f>
              <c:numCache>
                <c:formatCode>General</c:formatCode>
                <c:ptCount val="15"/>
                <c:pt idx="0">
                  <c:v>9.9664624369961938</c:v>
                </c:pt>
                <c:pt idx="1">
                  <c:v>17.468120365475624</c:v>
                </c:pt>
                <c:pt idx="2">
                  <c:v>8.1364490431074277</c:v>
                </c:pt>
                <c:pt idx="3">
                  <c:v>7.2766411542951852</c:v>
                </c:pt>
                <c:pt idx="4">
                  <c:v>19.619608881738451</c:v>
                </c:pt>
                <c:pt idx="5">
                  <c:v>7.6138419718193679</c:v>
                </c:pt>
                <c:pt idx="6">
                  <c:v>9.7050063620715807</c:v>
                </c:pt>
                <c:pt idx="7">
                  <c:v>18.429209338221092</c:v>
                </c:pt>
                <c:pt idx="8">
                  <c:v>8.1060774159561291</c:v>
                </c:pt>
                <c:pt idx="9">
                  <c:v>6.7658143931144421</c:v>
                </c:pt>
                <c:pt idx="10">
                  <c:v>32.143891070960976</c:v>
                </c:pt>
                <c:pt idx="11">
                  <c:v>6.3087110206041306</c:v>
                </c:pt>
                <c:pt idx="12">
                  <c:v>9.7728714327743447</c:v>
                </c:pt>
                <c:pt idx="13">
                  <c:v>22.175662560656974</c:v>
                </c:pt>
                <c:pt idx="14">
                  <c:v>7.5243280632411045</c:v>
                </c:pt>
              </c:numCache>
            </c:numRef>
          </c:val>
        </c:ser>
        <c:dLbls>
          <c:showLegendKey val="0"/>
          <c:showVal val="0"/>
          <c:showCatName val="0"/>
          <c:showSerName val="0"/>
          <c:showPercent val="0"/>
          <c:showBubbleSize val="0"/>
        </c:dLbls>
        <c:gapWidth val="150"/>
        <c:overlap val="100"/>
        <c:axId val="36356864"/>
        <c:axId val="36358400"/>
      </c:barChart>
      <c:catAx>
        <c:axId val="36356864"/>
        <c:scaling>
          <c:orientation val="minMax"/>
        </c:scaling>
        <c:delete val="0"/>
        <c:axPos val="b"/>
        <c:numFmt formatCode="@" sourceLinked="0"/>
        <c:majorTickMark val="out"/>
        <c:minorTickMark val="in"/>
        <c:tickLblPos val="nextTo"/>
        <c:crossAx val="36358400"/>
        <c:crosses val="autoZero"/>
        <c:auto val="1"/>
        <c:lblAlgn val="ctr"/>
        <c:lblOffset val="100"/>
        <c:tickMarkSkip val="2"/>
        <c:noMultiLvlLbl val="0"/>
      </c:catAx>
      <c:valAx>
        <c:axId val="36358400"/>
        <c:scaling>
          <c:orientation val="minMax"/>
          <c:max val="40"/>
          <c:min val="0"/>
        </c:scaling>
        <c:delete val="0"/>
        <c:axPos val="l"/>
        <c:title>
          <c:tx>
            <c:rich>
              <a:bodyPr rot="-5400000" vert="horz"/>
              <a:lstStyle/>
              <a:p>
                <a:pPr>
                  <a:defRPr/>
                </a:pPr>
                <a:r>
                  <a:rPr lang="en-GB"/>
                  <a:t>Formaldehyde/THC by ppm</a:t>
                </a:r>
                <a:r>
                  <a:rPr lang="en-GB" baseline="0"/>
                  <a:t> (%</a:t>
                </a:r>
                <a:r>
                  <a:rPr lang="en-GB"/>
                  <a:t>)</a:t>
                </a:r>
              </a:p>
            </c:rich>
          </c:tx>
          <c:layout>
            <c:manualLayout>
              <c:xMode val="edge"/>
              <c:yMode val="edge"/>
              <c:x val="1.2159079722976971E-2"/>
              <c:y val="5.8089827590746664E-2"/>
            </c:manualLayout>
          </c:layout>
          <c:overlay val="0"/>
        </c:title>
        <c:numFmt formatCode="0" sourceLinked="0"/>
        <c:majorTickMark val="out"/>
        <c:minorTickMark val="none"/>
        <c:tickLblPos val="nextTo"/>
        <c:crossAx val="36356864"/>
        <c:crosses val="autoZero"/>
        <c:crossBetween val="between"/>
        <c:majorUnit val="10"/>
      </c:valAx>
    </c:plotArea>
    <c:plotVisOnly val="1"/>
    <c:dispBlanksAs val="gap"/>
    <c:showDLblsOverMax val="0"/>
  </c:chart>
  <c:spPr>
    <a:ln>
      <a:noFill/>
    </a:ln>
  </c:spPr>
  <c:txPr>
    <a:bodyPr/>
    <a:lstStyle/>
    <a:p>
      <a:pPr>
        <a:defRPr b="0">
          <a:latin typeface="Arial" pitchFamily="34" charset="0"/>
          <a:cs typeface="Arial"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49705609186047"/>
          <c:y val="5.3097310495351907E-2"/>
          <c:w val="0.86633297103320905"/>
          <c:h val="0.57269910468451957"/>
        </c:manualLayout>
      </c:layout>
      <c:barChart>
        <c:barDir val="col"/>
        <c:grouping val="stacked"/>
        <c:varyColors val="0"/>
        <c:ser>
          <c:idx val="0"/>
          <c:order val="0"/>
          <c:tx>
            <c:v>Formaldehyde/THC (%)</c:v>
          </c:tx>
          <c:invertIfNegative val="0"/>
          <c:dPt>
            <c:idx val="1"/>
            <c:invertIfNegative val="0"/>
            <c:bubble3D val="0"/>
            <c:spPr>
              <a:solidFill>
                <a:schemeClr val="bg1">
                  <a:lumMod val="65000"/>
                </a:schemeClr>
              </a:solidFill>
            </c:spPr>
          </c:dPt>
          <c:dPt>
            <c:idx val="2"/>
            <c:invertIfNegative val="0"/>
            <c:bubble3D val="0"/>
            <c:spPr>
              <a:pattFill prst="pct70">
                <a:fgClr>
                  <a:srgbClr val="00B050"/>
                </a:fgClr>
                <a:bgClr>
                  <a:sysClr val="window" lastClr="FFFFFF"/>
                </a:bgClr>
              </a:pattFill>
              <a:ln>
                <a:solidFill>
                  <a:srgbClr val="92D050"/>
                </a:solidFill>
              </a:ln>
            </c:spPr>
          </c:dPt>
          <c:dPt>
            <c:idx val="4"/>
            <c:invertIfNegative val="0"/>
            <c:bubble3D val="0"/>
            <c:spPr>
              <a:solidFill>
                <a:prstClr val="white">
                  <a:lumMod val="65000"/>
                </a:prstClr>
              </a:solidFill>
            </c:spPr>
          </c:dPt>
          <c:dPt>
            <c:idx val="5"/>
            <c:invertIfNegative val="0"/>
            <c:bubble3D val="0"/>
            <c:spPr>
              <a:pattFill prst="pct70">
                <a:fgClr>
                  <a:srgbClr val="00B050"/>
                </a:fgClr>
                <a:bgClr>
                  <a:sysClr val="window" lastClr="FFFFFF"/>
                </a:bgClr>
              </a:pattFill>
              <a:ln>
                <a:solidFill>
                  <a:srgbClr val="92D050"/>
                </a:solidFill>
              </a:ln>
            </c:spPr>
          </c:dPt>
          <c:dPt>
            <c:idx val="7"/>
            <c:invertIfNegative val="0"/>
            <c:bubble3D val="0"/>
            <c:spPr>
              <a:solidFill>
                <a:prstClr val="white">
                  <a:lumMod val="65000"/>
                </a:prstClr>
              </a:solidFill>
            </c:spPr>
          </c:dPt>
          <c:dPt>
            <c:idx val="8"/>
            <c:invertIfNegative val="0"/>
            <c:bubble3D val="0"/>
            <c:spPr>
              <a:pattFill prst="pct75">
                <a:fgClr>
                  <a:srgbClr val="00B050"/>
                </a:fgClr>
                <a:bgClr>
                  <a:sysClr val="window" lastClr="FFFFFF"/>
                </a:bgClr>
              </a:pattFill>
              <a:ln>
                <a:solidFill>
                  <a:srgbClr val="92D050"/>
                </a:solidFill>
              </a:ln>
            </c:spPr>
          </c:dPt>
          <c:dPt>
            <c:idx val="10"/>
            <c:invertIfNegative val="0"/>
            <c:bubble3D val="0"/>
            <c:spPr>
              <a:solidFill>
                <a:prstClr val="white">
                  <a:lumMod val="65000"/>
                </a:prstClr>
              </a:solidFill>
            </c:spPr>
          </c:dPt>
          <c:dPt>
            <c:idx val="11"/>
            <c:invertIfNegative val="0"/>
            <c:bubble3D val="0"/>
            <c:spPr>
              <a:pattFill prst="pct75">
                <a:fgClr>
                  <a:srgbClr val="00B050"/>
                </a:fgClr>
                <a:bgClr>
                  <a:sysClr val="window" lastClr="FFFFFF"/>
                </a:bgClr>
              </a:pattFill>
              <a:ln>
                <a:solidFill>
                  <a:srgbClr val="92D050"/>
                </a:solidFill>
              </a:ln>
            </c:spPr>
          </c:dPt>
          <c:dPt>
            <c:idx val="13"/>
            <c:invertIfNegative val="0"/>
            <c:bubble3D val="0"/>
            <c:spPr>
              <a:solidFill>
                <a:prstClr val="white">
                  <a:lumMod val="65000"/>
                </a:prstClr>
              </a:solidFill>
            </c:spPr>
          </c:dPt>
          <c:dPt>
            <c:idx val="14"/>
            <c:invertIfNegative val="0"/>
            <c:bubble3D val="0"/>
            <c:spPr>
              <a:pattFill prst="pct75">
                <a:fgClr>
                  <a:srgbClr val="00B050"/>
                </a:fgClr>
                <a:bgClr>
                  <a:sysClr val="window" lastClr="FFFFFF"/>
                </a:bgClr>
              </a:pattFill>
              <a:ln>
                <a:solidFill>
                  <a:srgbClr val="92D050"/>
                </a:solidFill>
              </a:ln>
            </c:spPr>
          </c:dPt>
          <c:errBars>
            <c:errBarType val="both"/>
            <c:errValType val="percentage"/>
            <c:noEndCap val="0"/>
            <c:val val="10"/>
          </c:errBars>
          <c:cat>
            <c:multiLvlStrRef>
              <c:f>EI!$CH$81:$CV$82</c:f>
              <c:multiLvlStrCache>
                <c:ptCount val="15"/>
                <c:lvl>
                  <c:pt idx="0">
                    <c:v>Cold Idle</c:v>
                  </c:pt>
                  <c:pt idx="1">
                    <c:v>Full Power</c:v>
                  </c:pt>
                  <c:pt idx="2">
                    <c:v>Hot Idle </c:v>
                  </c:pt>
                  <c:pt idx="3">
                    <c:v>Cold Idle</c:v>
                  </c:pt>
                  <c:pt idx="4">
                    <c:v>Full Power</c:v>
                  </c:pt>
                  <c:pt idx="5">
                    <c:v>Hot Idle </c:v>
                  </c:pt>
                  <c:pt idx="6">
                    <c:v>Cold Idle</c:v>
                  </c:pt>
                  <c:pt idx="7">
                    <c:v>Full Power</c:v>
                  </c:pt>
                  <c:pt idx="8">
                    <c:v>Hot Idle </c:v>
                  </c:pt>
                  <c:pt idx="9">
                    <c:v>Cold Idle</c:v>
                  </c:pt>
                  <c:pt idx="10">
                    <c:v>Full Power</c:v>
                  </c:pt>
                  <c:pt idx="11">
                    <c:v>Hot Idle </c:v>
                  </c:pt>
                  <c:pt idx="12">
                    <c:v>Cold Idle</c:v>
                  </c:pt>
                  <c:pt idx="13">
                    <c:v>Full Power</c:v>
                  </c:pt>
                  <c:pt idx="14">
                    <c:v>Hot Idle </c:v>
                  </c:pt>
                </c:lvl>
                <c:lvl>
                  <c:pt idx="0">
                    <c:v>Jet A-1</c:v>
                  </c:pt>
                  <c:pt idx="3">
                    <c:v>E </c:v>
                  </c:pt>
                  <c:pt idx="6">
                    <c:v>F</c:v>
                  </c:pt>
                  <c:pt idx="9">
                    <c:v>H</c:v>
                  </c:pt>
                  <c:pt idx="12">
                    <c:v>I</c:v>
                  </c:pt>
                </c:lvl>
              </c:multiLvlStrCache>
            </c:multiLvlStrRef>
          </c:cat>
          <c:val>
            <c:numRef>
              <c:f>EI!$CH$106:$CV$106</c:f>
              <c:numCache>
                <c:formatCode>0.00</c:formatCode>
                <c:ptCount val="15"/>
                <c:pt idx="0">
                  <c:v>18.687117069367865</c:v>
                </c:pt>
                <c:pt idx="1">
                  <c:v>32.752725685266796</c:v>
                </c:pt>
                <c:pt idx="2">
                  <c:v>15.255841955826426</c:v>
                </c:pt>
                <c:pt idx="3">
                  <c:v>13.643702164303473</c:v>
                </c:pt>
                <c:pt idx="4">
                  <c:v>36.786766653259598</c:v>
                </c:pt>
                <c:pt idx="5">
                  <c:v>14.275953697161315</c:v>
                </c:pt>
                <c:pt idx="6">
                  <c:v>18.196886928884215</c:v>
                </c:pt>
                <c:pt idx="7">
                  <c:v>34.554767509164549</c:v>
                </c:pt>
                <c:pt idx="8">
                  <c:v>15.198895154917741</c:v>
                </c:pt>
                <c:pt idx="9">
                  <c:v>12.685901987089579</c:v>
                </c:pt>
                <c:pt idx="10">
                  <c:v>60.269795758051828</c:v>
                </c:pt>
                <c:pt idx="11">
                  <c:v>11.828833163632744</c:v>
                </c:pt>
                <c:pt idx="12">
                  <c:v>18.324133936451897</c:v>
                </c:pt>
                <c:pt idx="13">
                  <c:v>41.579367301231827</c:v>
                </c:pt>
                <c:pt idx="14">
                  <c:v>14.108115118577071</c:v>
                </c:pt>
              </c:numCache>
            </c:numRef>
          </c:val>
        </c:ser>
        <c:dLbls>
          <c:showLegendKey val="0"/>
          <c:showVal val="0"/>
          <c:showCatName val="0"/>
          <c:showSerName val="0"/>
          <c:showPercent val="0"/>
          <c:showBubbleSize val="0"/>
        </c:dLbls>
        <c:gapWidth val="150"/>
        <c:overlap val="100"/>
        <c:axId val="36972800"/>
        <c:axId val="36974592"/>
      </c:barChart>
      <c:catAx>
        <c:axId val="36972800"/>
        <c:scaling>
          <c:orientation val="minMax"/>
        </c:scaling>
        <c:delete val="0"/>
        <c:axPos val="b"/>
        <c:numFmt formatCode="@" sourceLinked="0"/>
        <c:majorTickMark val="out"/>
        <c:minorTickMark val="in"/>
        <c:tickLblPos val="nextTo"/>
        <c:crossAx val="36974592"/>
        <c:crosses val="autoZero"/>
        <c:auto val="1"/>
        <c:lblAlgn val="ctr"/>
        <c:lblOffset val="100"/>
        <c:tickMarkSkip val="2"/>
        <c:noMultiLvlLbl val="0"/>
      </c:catAx>
      <c:valAx>
        <c:axId val="36974592"/>
        <c:scaling>
          <c:orientation val="minMax"/>
          <c:max val="100"/>
          <c:min val="0"/>
        </c:scaling>
        <c:delete val="0"/>
        <c:axPos val="l"/>
        <c:title>
          <c:tx>
            <c:rich>
              <a:bodyPr rot="-5400000" vert="horz"/>
              <a:lstStyle/>
              <a:p>
                <a:pPr>
                  <a:defRPr/>
                </a:pPr>
                <a:r>
                  <a:rPr lang="en-GB"/>
                  <a:t>Formaldehyde/THC</a:t>
                </a:r>
                <a:r>
                  <a:rPr lang="en-GB" baseline="0"/>
                  <a:t> by EI (%</a:t>
                </a:r>
                <a:r>
                  <a:rPr lang="en-GB"/>
                  <a:t>)</a:t>
                </a:r>
              </a:p>
            </c:rich>
          </c:tx>
          <c:layout>
            <c:manualLayout>
              <c:xMode val="edge"/>
              <c:yMode val="edge"/>
              <c:x val="2.0224628714836271E-2"/>
              <c:y val="8.972226788584993E-2"/>
            </c:manualLayout>
          </c:layout>
          <c:overlay val="0"/>
        </c:title>
        <c:numFmt formatCode="0" sourceLinked="0"/>
        <c:majorTickMark val="out"/>
        <c:minorTickMark val="none"/>
        <c:tickLblPos val="nextTo"/>
        <c:crossAx val="36972800"/>
        <c:crosses val="autoZero"/>
        <c:crossBetween val="between"/>
        <c:majorUnit val="20"/>
      </c:valAx>
    </c:plotArea>
    <c:plotVisOnly val="1"/>
    <c:dispBlanksAs val="gap"/>
    <c:showDLblsOverMax val="0"/>
  </c:chart>
  <c:spPr>
    <a:ln>
      <a:noFill/>
    </a:ln>
  </c:spPr>
  <c:txPr>
    <a:bodyPr/>
    <a:lstStyle/>
    <a:p>
      <a:pPr>
        <a:defRPr b="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3FCA-28AE-4F9C-94C5-3D0253A9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9558</Words>
  <Characters>54481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63912</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lmv00</dc:creator>
  <cp:lastModifiedBy>H Li</cp:lastModifiedBy>
  <cp:revision>3</cp:revision>
  <cp:lastPrinted>2013-04-14T18:03:00Z</cp:lastPrinted>
  <dcterms:created xsi:type="dcterms:W3CDTF">2014-07-04T13:10:00Z</dcterms:created>
  <dcterms:modified xsi:type="dcterms:W3CDTF">2014-07-04T13:17:00Z</dcterms:modified>
</cp:coreProperties>
</file>