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E7D11" w14:textId="0A13EB26" w:rsidR="006C6431" w:rsidRPr="002F0936" w:rsidRDefault="00BD0675" w:rsidP="00CB5EE6">
      <w:pPr>
        <w:rPr>
          <w:rFonts w:cstheme="minorHAnsi"/>
          <w:b/>
          <w:bCs/>
        </w:rPr>
      </w:pPr>
      <w:r w:rsidRPr="002F0936">
        <w:rPr>
          <w:rFonts w:cstheme="minorHAnsi"/>
          <w:b/>
          <w:bCs/>
        </w:rPr>
        <w:t xml:space="preserve">Title: </w:t>
      </w:r>
      <w:r w:rsidR="00832DAD" w:rsidRPr="002F0936">
        <w:rPr>
          <w:rFonts w:cstheme="minorHAnsi"/>
          <w:b/>
          <w:bCs/>
        </w:rPr>
        <w:t>Evaluating</w:t>
      </w:r>
      <w:r w:rsidR="00737B36" w:rsidRPr="002F0936">
        <w:rPr>
          <w:rFonts w:cstheme="minorHAnsi"/>
          <w:b/>
          <w:bCs/>
        </w:rPr>
        <w:t xml:space="preserve"> the use of</w:t>
      </w:r>
      <w:r w:rsidR="00520722" w:rsidRPr="002F0936">
        <w:rPr>
          <w:rFonts w:cstheme="minorHAnsi"/>
          <w:b/>
          <w:bCs/>
        </w:rPr>
        <w:t xml:space="preserve"> text-message reminders</w:t>
      </w:r>
      <w:r w:rsidR="00737B36" w:rsidRPr="002F0936">
        <w:rPr>
          <w:rFonts w:cstheme="minorHAnsi"/>
          <w:b/>
          <w:bCs/>
        </w:rPr>
        <w:t xml:space="preserve"> and personalise</w:t>
      </w:r>
      <w:r w:rsidR="00520722" w:rsidRPr="002F0936">
        <w:rPr>
          <w:rFonts w:cstheme="minorHAnsi"/>
          <w:b/>
          <w:bCs/>
        </w:rPr>
        <w:t>d text</w:t>
      </w:r>
      <w:r w:rsidR="00C31A74" w:rsidRPr="002F0936">
        <w:rPr>
          <w:rFonts w:cstheme="minorHAnsi"/>
          <w:b/>
          <w:bCs/>
        </w:rPr>
        <w:t>-message reminders</w:t>
      </w:r>
      <w:r w:rsidR="00737B36" w:rsidRPr="002F0936">
        <w:rPr>
          <w:rFonts w:cstheme="minorHAnsi"/>
          <w:b/>
          <w:bCs/>
        </w:rPr>
        <w:t xml:space="preserve"> on </w:t>
      </w:r>
      <w:r w:rsidR="003A19A3" w:rsidRPr="002F0936">
        <w:rPr>
          <w:rFonts w:cstheme="minorHAnsi"/>
          <w:b/>
          <w:bCs/>
        </w:rPr>
        <w:t xml:space="preserve">the return of </w:t>
      </w:r>
      <w:r w:rsidR="00737B36" w:rsidRPr="002F0936">
        <w:rPr>
          <w:rFonts w:cstheme="minorHAnsi"/>
          <w:b/>
          <w:bCs/>
        </w:rPr>
        <w:t xml:space="preserve">participant </w:t>
      </w:r>
      <w:r w:rsidR="00287F4E" w:rsidRPr="002F0936">
        <w:rPr>
          <w:rFonts w:cstheme="minorHAnsi"/>
          <w:b/>
          <w:bCs/>
        </w:rPr>
        <w:t xml:space="preserve">questionnaires </w:t>
      </w:r>
      <w:r w:rsidR="00737B36" w:rsidRPr="002F0936">
        <w:rPr>
          <w:rFonts w:cstheme="minorHAnsi"/>
          <w:b/>
          <w:bCs/>
        </w:rPr>
        <w:t>in trials</w:t>
      </w:r>
      <w:r w:rsidR="007D6E97" w:rsidRPr="002F0936">
        <w:rPr>
          <w:rFonts w:cstheme="minorHAnsi"/>
          <w:b/>
          <w:bCs/>
        </w:rPr>
        <w:t>, a systematic review and meta-analysis</w:t>
      </w:r>
    </w:p>
    <w:p w14:paraId="3D4262AC" w14:textId="1DBB5383" w:rsidR="00F47EEF" w:rsidRPr="002F0936" w:rsidRDefault="00EB6F5F" w:rsidP="00CB5EE6">
      <w:pPr>
        <w:rPr>
          <w:rFonts w:cstheme="minorHAnsi"/>
        </w:rPr>
      </w:pPr>
      <w:r w:rsidRPr="002F0936">
        <w:rPr>
          <w:rFonts w:cstheme="minorHAnsi"/>
        </w:rPr>
        <w:t>Short title: SMS for Trial Retention</w:t>
      </w:r>
    </w:p>
    <w:p w14:paraId="598F6ADC" w14:textId="517C54FB" w:rsidR="001919F2" w:rsidRPr="002F0936" w:rsidRDefault="001919F2" w:rsidP="00CB5EE6">
      <w:pPr>
        <w:rPr>
          <w:rFonts w:cstheme="minorHAnsi"/>
        </w:rPr>
      </w:pPr>
      <w:r w:rsidRPr="002F0936">
        <w:rPr>
          <w:rFonts w:cstheme="minorHAnsi"/>
        </w:rPr>
        <w:t>Word count:</w:t>
      </w:r>
      <w:r w:rsidR="001F4DEE" w:rsidRPr="002F0936">
        <w:rPr>
          <w:rFonts w:cstheme="minorHAnsi"/>
        </w:rPr>
        <w:t xml:space="preserve"> 2,889</w:t>
      </w:r>
    </w:p>
    <w:p w14:paraId="7D384741" w14:textId="20C5A313" w:rsidR="00C2382F" w:rsidRPr="002F0936" w:rsidRDefault="00C2382F" w:rsidP="00CB5EE6">
      <w:pPr>
        <w:rPr>
          <w:rFonts w:cstheme="minorHAnsi"/>
        </w:rPr>
      </w:pPr>
      <w:r w:rsidRPr="002F0936">
        <w:rPr>
          <w:rFonts w:cstheme="minorHAnsi"/>
        </w:rPr>
        <w:t xml:space="preserve">Authors: </w:t>
      </w:r>
      <w:r w:rsidR="006D2E1E" w:rsidRPr="002F0936">
        <w:rPr>
          <w:rFonts w:cstheme="minorHAnsi"/>
          <w:vertAlign w:val="superscript"/>
        </w:rPr>
        <w:t>1</w:t>
      </w:r>
      <w:r w:rsidRPr="002F0936">
        <w:rPr>
          <w:rFonts w:cstheme="minorHAnsi"/>
        </w:rPr>
        <w:t xml:space="preserve">Laura Doherty, </w:t>
      </w:r>
      <w:r w:rsidR="006D2E1E" w:rsidRPr="002F0936">
        <w:rPr>
          <w:rFonts w:cstheme="minorHAnsi"/>
          <w:vertAlign w:val="superscript"/>
        </w:rPr>
        <w:t>1</w:t>
      </w:r>
      <w:r w:rsidRPr="002F0936">
        <w:rPr>
          <w:rFonts w:cstheme="minorHAnsi"/>
        </w:rPr>
        <w:t xml:space="preserve">Catherine Arundel, </w:t>
      </w:r>
      <w:r w:rsidR="006D2E1E" w:rsidRPr="002F0936">
        <w:rPr>
          <w:rFonts w:cstheme="minorHAnsi"/>
          <w:vertAlign w:val="superscript"/>
        </w:rPr>
        <w:t>1</w:t>
      </w:r>
      <w:r w:rsidRPr="002F0936">
        <w:rPr>
          <w:rFonts w:cstheme="minorHAnsi"/>
        </w:rPr>
        <w:t>Elizabeth Coleman,</w:t>
      </w:r>
      <w:r w:rsidR="00C307F1" w:rsidRPr="002F0936">
        <w:rPr>
          <w:rFonts w:cstheme="minorHAnsi"/>
        </w:rPr>
        <w:t xml:space="preserve"> </w:t>
      </w:r>
      <w:r w:rsidR="008A7440" w:rsidRPr="002F0936">
        <w:rPr>
          <w:rFonts w:cstheme="minorHAnsi"/>
          <w:vertAlign w:val="superscript"/>
        </w:rPr>
        <w:t>2</w:t>
      </w:r>
      <w:r w:rsidR="00A05239" w:rsidRPr="002F0936">
        <w:rPr>
          <w:rFonts w:cstheme="minorHAnsi"/>
        </w:rPr>
        <w:t xml:space="preserve">Ailish Byrne, </w:t>
      </w:r>
      <w:r w:rsidR="008642FE" w:rsidRPr="002F0936">
        <w:rPr>
          <w:rFonts w:cstheme="minorHAnsi"/>
          <w:vertAlign w:val="superscript"/>
        </w:rPr>
        <w:t>3</w:t>
      </w:r>
      <w:r w:rsidR="00A05239" w:rsidRPr="002F0936">
        <w:rPr>
          <w:rFonts w:cstheme="minorHAnsi"/>
        </w:rPr>
        <w:t>Katherine Jones</w:t>
      </w:r>
    </w:p>
    <w:p w14:paraId="0EA7F17D" w14:textId="77777777" w:rsidR="00A05239" w:rsidRPr="002F0936" w:rsidRDefault="00A05239" w:rsidP="00CB5EE6">
      <w:pPr>
        <w:rPr>
          <w:rFonts w:cstheme="minorHAnsi"/>
        </w:rPr>
      </w:pPr>
    </w:p>
    <w:p w14:paraId="538019E4" w14:textId="5E93EB80" w:rsidR="00A05239" w:rsidRPr="002F0936" w:rsidRDefault="00A05239" w:rsidP="00CB5EE6">
      <w:pPr>
        <w:rPr>
          <w:rFonts w:cstheme="minorHAnsi"/>
        </w:rPr>
      </w:pPr>
      <w:r w:rsidRPr="002F0936">
        <w:rPr>
          <w:rFonts w:cstheme="minorHAnsi"/>
        </w:rPr>
        <w:t>Affiliation:</w:t>
      </w:r>
    </w:p>
    <w:p w14:paraId="76BF2B39" w14:textId="34EA406E" w:rsidR="00A05239" w:rsidRPr="002F0936" w:rsidRDefault="006D2E1E" w:rsidP="00CB5EE6">
      <w:pPr>
        <w:rPr>
          <w:rFonts w:cstheme="minorHAnsi"/>
        </w:rPr>
      </w:pPr>
      <w:r w:rsidRPr="002F0936">
        <w:rPr>
          <w:rFonts w:cstheme="minorHAnsi"/>
          <w:vertAlign w:val="superscript"/>
        </w:rPr>
        <w:t>1</w:t>
      </w:r>
      <w:r w:rsidR="005A0A10" w:rsidRPr="002F0936">
        <w:rPr>
          <w:rFonts w:cstheme="minorHAnsi"/>
          <w:vertAlign w:val="superscript"/>
        </w:rPr>
        <w:t xml:space="preserve"> </w:t>
      </w:r>
      <w:r w:rsidR="005A0A10" w:rsidRPr="002F0936">
        <w:rPr>
          <w:rFonts w:cstheme="minorHAnsi"/>
        </w:rPr>
        <w:t xml:space="preserve">York Trials Unit, Department of Health Sciences, </w:t>
      </w:r>
      <w:r w:rsidR="00A05239" w:rsidRPr="002F0936">
        <w:rPr>
          <w:rFonts w:cstheme="minorHAnsi"/>
        </w:rPr>
        <w:t>University of York</w:t>
      </w:r>
      <w:r w:rsidR="00DA4F1F" w:rsidRPr="002F0936">
        <w:rPr>
          <w:rFonts w:cstheme="minorHAnsi"/>
        </w:rPr>
        <w:t>, UK</w:t>
      </w:r>
    </w:p>
    <w:p w14:paraId="7D0D44E2" w14:textId="2E9713C3" w:rsidR="00C427A4" w:rsidRPr="002F0936" w:rsidRDefault="00C427A4" w:rsidP="00CB5EE6">
      <w:pPr>
        <w:rPr>
          <w:rFonts w:cstheme="minorHAnsi"/>
        </w:rPr>
      </w:pPr>
      <w:r w:rsidRPr="002F0936">
        <w:rPr>
          <w:rFonts w:cstheme="minorHAnsi"/>
          <w:vertAlign w:val="superscript"/>
        </w:rPr>
        <w:t>2</w:t>
      </w:r>
      <w:r w:rsidR="0075005D" w:rsidRPr="002F0936">
        <w:rPr>
          <w:rFonts w:cstheme="minorHAnsi"/>
          <w:vertAlign w:val="superscript"/>
        </w:rPr>
        <w:t xml:space="preserve"> </w:t>
      </w:r>
      <w:r w:rsidR="00D32924" w:rsidRPr="002F0936">
        <w:rPr>
          <w:rFonts w:cstheme="minorHAnsi"/>
        </w:rPr>
        <w:t xml:space="preserve">Keele Medical School, </w:t>
      </w:r>
      <w:r w:rsidRPr="002F0936">
        <w:rPr>
          <w:rFonts w:cstheme="minorHAnsi"/>
        </w:rPr>
        <w:t>Keele University</w:t>
      </w:r>
      <w:r w:rsidR="00713039" w:rsidRPr="002F0936">
        <w:rPr>
          <w:rFonts w:cstheme="minorHAnsi"/>
        </w:rPr>
        <w:t>, UK</w:t>
      </w:r>
    </w:p>
    <w:p w14:paraId="7BECB951" w14:textId="74DDF1CF" w:rsidR="00237583" w:rsidRPr="002F0936" w:rsidRDefault="008642FE" w:rsidP="00CB5EE6">
      <w:pPr>
        <w:rPr>
          <w:rFonts w:cstheme="minorHAnsi"/>
        </w:rPr>
      </w:pPr>
      <w:r w:rsidRPr="002F0936">
        <w:rPr>
          <w:rFonts w:cstheme="minorHAnsi"/>
          <w:vertAlign w:val="superscript"/>
        </w:rPr>
        <w:t>3</w:t>
      </w:r>
      <w:r w:rsidR="0075005D" w:rsidRPr="002F0936">
        <w:rPr>
          <w:rFonts w:cstheme="minorHAnsi"/>
          <w:vertAlign w:val="superscript"/>
        </w:rPr>
        <w:t xml:space="preserve"> </w:t>
      </w:r>
      <w:r w:rsidR="00DA4F1F" w:rsidRPr="002F0936">
        <w:rPr>
          <w:rFonts w:cstheme="minorHAnsi"/>
        </w:rPr>
        <w:t xml:space="preserve">Warwick Clinical Trials Unit, Warwick Medical School, </w:t>
      </w:r>
      <w:r w:rsidRPr="002F0936">
        <w:rPr>
          <w:rFonts w:cstheme="minorHAnsi"/>
        </w:rPr>
        <w:t>University of Warwick</w:t>
      </w:r>
      <w:r w:rsidR="00DA4F1F" w:rsidRPr="002F0936">
        <w:rPr>
          <w:rFonts w:cstheme="minorHAnsi"/>
        </w:rPr>
        <w:t>, UK</w:t>
      </w:r>
    </w:p>
    <w:p w14:paraId="6DDD0C6D" w14:textId="77777777" w:rsidR="00BE5B23" w:rsidRPr="002F0936" w:rsidRDefault="00BE5B23" w:rsidP="00CB5EE6">
      <w:pPr>
        <w:rPr>
          <w:rFonts w:cstheme="minorHAnsi"/>
        </w:rPr>
      </w:pPr>
    </w:p>
    <w:p w14:paraId="2A35DE43" w14:textId="39AE74DD" w:rsidR="00BE5B23" w:rsidRPr="002F0936" w:rsidRDefault="00BE5B23" w:rsidP="00CB5EE6">
      <w:pPr>
        <w:rPr>
          <w:rFonts w:cstheme="minorHAnsi"/>
        </w:rPr>
      </w:pPr>
      <w:r w:rsidRPr="002F0936">
        <w:rPr>
          <w:rFonts w:cstheme="minorHAnsi"/>
        </w:rPr>
        <w:t xml:space="preserve">Corresponding author: Laura Doherty. </w:t>
      </w:r>
      <w:hyperlink r:id="rId8" w:history="1">
        <w:r w:rsidR="00FC4B4A" w:rsidRPr="002F0936">
          <w:rPr>
            <w:rStyle w:val="Hyperlink"/>
            <w:rFonts w:cstheme="minorHAnsi"/>
            <w:color w:val="auto"/>
          </w:rPr>
          <w:t>Laura.doherty@york.ac.uk</w:t>
        </w:r>
      </w:hyperlink>
      <w:r w:rsidR="00FC4B4A" w:rsidRPr="002F0936">
        <w:rPr>
          <w:rFonts w:cstheme="minorHAnsi"/>
        </w:rPr>
        <w:t xml:space="preserve"> </w:t>
      </w:r>
      <w:r w:rsidR="00812937" w:rsidRPr="002F0936">
        <w:rPr>
          <w:rFonts w:cstheme="minorHAnsi"/>
        </w:rPr>
        <w:t>01904 326406</w:t>
      </w:r>
    </w:p>
    <w:p w14:paraId="5D25974B" w14:textId="4D4DDB0A" w:rsidR="00F47EEF" w:rsidRPr="002F0936" w:rsidRDefault="00F47EEF" w:rsidP="00CB5EE6">
      <w:pPr>
        <w:jc w:val="both"/>
        <w:rPr>
          <w:rFonts w:cstheme="minorHAnsi"/>
          <w:b/>
          <w:bCs/>
        </w:rPr>
      </w:pPr>
    </w:p>
    <w:p w14:paraId="633E83D8" w14:textId="77777777" w:rsidR="00F47EEF" w:rsidRPr="002F0936" w:rsidRDefault="00F47EEF" w:rsidP="00CB5EE6">
      <w:pPr>
        <w:jc w:val="both"/>
        <w:rPr>
          <w:rFonts w:cstheme="minorHAnsi"/>
          <w:b/>
          <w:bCs/>
        </w:rPr>
      </w:pPr>
    </w:p>
    <w:p w14:paraId="65C9E5E6" w14:textId="77777777" w:rsidR="00F47EEF" w:rsidRPr="002F0936" w:rsidRDefault="00F47EEF" w:rsidP="00CB5EE6">
      <w:pPr>
        <w:jc w:val="both"/>
        <w:rPr>
          <w:rFonts w:cstheme="minorHAnsi"/>
          <w:b/>
          <w:bCs/>
        </w:rPr>
      </w:pPr>
    </w:p>
    <w:p w14:paraId="32F733DE" w14:textId="77777777" w:rsidR="00F47EEF" w:rsidRPr="002F0936" w:rsidRDefault="00F47EEF" w:rsidP="00CB5EE6">
      <w:pPr>
        <w:jc w:val="both"/>
        <w:rPr>
          <w:rFonts w:cstheme="minorHAnsi"/>
          <w:b/>
          <w:bCs/>
        </w:rPr>
      </w:pPr>
    </w:p>
    <w:p w14:paraId="5BDB69ED" w14:textId="1903584F" w:rsidR="00F47EEF" w:rsidRPr="002F0936" w:rsidRDefault="00832DAD" w:rsidP="00CB5EE6">
      <w:pPr>
        <w:jc w:val="both"/>
        <w:rPr>
          <w:rFonts w:cstheme="minorHAnsi"/>
          <w:b/>
          <w:bCs/>
        </w:rPr>
      </w:pPr>
      <w:r w:rsidRPr="002F0936">
        <w:rPr>
          <w:rFonts w:cstheme="minorHAnsi"/>
          <w:b/>
          <w:bCs/>
        </w:rPr>
        <w:t>Key words</w:t>
      </w:r>
      <w:r w:rsidRPr="002F0936">
        <w:rPr>
          <w:rFonts w:cstheme="minorHAnsi"/>
        </w:rPr>
        <w:t xml:space="preserve">: </w:t>
      </w:r>
      <w:r w:rsidR="00BA6C25" w:rsidRPr="002F0936">
        <w:rPr>
          <w:rFonts w:cstheme="minorHAnsi"/>
        </w:rPr>
        <w:t>SMS, personalised, text-message, retention, SWAT</w:t>
      </w:r>
      <w:r w:rsidR="00DC4A4D" w:rsidRPr="002F0936">
        <w:rPr>
          <w:rFonts w:cstheme="minorHAnsi"/>
        </w:rPr>
        <w:t>,</w:t>
      </w:r>
      <w:r w:rsidR="00FB39D5" w:rsidRPr="002F0936">
        <w:rPr>
          <w:rFonts w:cstheme="minorHAnsi"/>
        </w:rPr>
        <w:t xml:space="preserve"> study within a trial,</w:t>
      </w:r>
      <w:r w:rsidR="00DC4A4D" w:rsidRPr="002F0936">
        <w:rPr>
          <w:rFonts w:cstheme="minorHAnsi"/>
        </w:rPr>
        <w:t xml:space="preserve"> </w:t>
      </w:r>
      <w:r w:rsidR="00FB39D5" w:rsidRPr="002F0936">
        <w:rPr>
          <w:rFonts w:cstheme="minorHAnsi"/>
        </w:rPr>
        <w:t>randomised controlled trials</w:t>
      </w:r>
    </w:p>
    <w:p w14:paraId="6F834827" w14:textId="77777777" w:rsidR="00F47EEF" w:rsidRPr="002F0936" w:rsidRDefault="00F47EEF" w:rsidP="00CB5EE6">
      <w:pPr>
        <w:jc w:val="both"/>
        <w:rPr>
          <w:rFonts w:cstheme="minorHAnsi"/>
          <w:b/>
          <w:bCs/>
        </w:rPr>
      </w:pPr>
    </w:p>
    <w:p w14:paraId="0D0EC9B3" w14:textId="77777777" w:rsidR="00DC2281" w:rsidRPr="002F0936" w:rsidRDefault="00DC2281" w:rsidP="00CB5EE6">
      <w:pPr>
        <w:jc w:val="both"/>
        <w:rPr>
          <w:rFonts w:cstheme="minorHAnsi"/>
          <w:b/>
          <w:bCs/>
        </w:rPr>
      </w:pPr>
    </w:p>
    <w:p w14:paraId="7BE959CD" w14:textId="77777777" w:rsidR="001426D3" w:rsidRPr="002F0936" w:rsidRDefault="001426D3" w:rsidP="00CB5EE6">
      <w:pPr>
        <w:jc w:val="both"/>
        <w:rPr>
          <w:rFonts w:cstheme="minorHAnsi"/>
          <w:b/>
          <w:bCs/>
        </w:rPr>
      </w:pPr>
    </w:p>
    <w:p w14:paraId="1BA33AEC" w14:textId="3B50046C" w:rsidR="00DC2281" w:rsidRPr="002F0936" w:rsidRDefault="00DC2281" w:rsidP="00CB5EE6">
      <w:pPr>
        <w:jc w:val="both"/>
        <w:rPr>
          <w:rFonts w:cstheme="minorHAnsi"/>
          <w:b/>
          <w:bCs/>
        </w:rPr>
      </w:pPr>
      <w:r w:rsidRPr="002F0936">
        <w:rPr>
          <w:rFonts w:cstheme="minorHAnsi"/>
          <w:b/>
          <w:bCs/>
        </w:rPr>
        <w:lastRenderedPageBreak/>
        <w:t>Abstract</w:t>
      </w:r>
      <w:r w:rsidR="00E86F1E" w:rsidRPr="002F0936">
        <w:rPr>
          <w:rFonts w:cstheme="minorHAnsi"/>
          <w:b/>
          <w:bCs/>
        </w:rPr>
        <w:t xml:space="preserve"> </w:t>
      </w:r>
    </w:p>
    <w:p w14:paraId="5938E4B2" w14:textId="77777777" w:rsidR="00291ADF" w:rsidRPr="002F0936" w:rsidRDefault="00291ADF" w:rsidP="00CB5EE6">
      <w:pPr>
        <w:jc w:val="both"/>
        <w:rPr>
          <w:rFonts w:cstheme="minorHAnsi"/>
          <w:b/>
          <w:bCs/>
        </w:rPr>
      </w:pPr>
    </w:p>
    <w:p w14:paraId="1BBAA53F" w14:textId="77777777" w:rsidR="00291ADF" w:rsidRPr="002F0936" w:rsidRDefault="00291ADF" w:rsidP="00CB5EE6">
      <w:pPr>
        <w:jc w:val="both"/>
        <w:rPr>
          <w:rFonts w:cstheme="minorHAnsi"/>
          <w:b/>
          <w:bCs/>
        </w:rPr>
      </w:pPr>
      <w:r w:rsidRPr="002F0936">
        <w:rPr>
          <w:rFonts w:cstheme="minorHAnsi"/>
          <w:b/>
          <w:bCs/>
        </w:rPr>
        <w:t>Introduction</w:t>
      </w:r>
    </w:p>
    <w:p w14:paraId="3B0F8968" w14:textId="77777777" w:rsidR="00182B74" w:rsidRPr="002F0936" w:rsidRDefault="00182B74" w:rsidP="00CB5EE6">
      <w:pPr>
        <w:jc w:val="both"/>
        <w:rPr>
          <w:rFonts w:cstheme="minorHAnsi"/>
          <w:b/>
          <w:bCs/>
        </w:rPr>
      </w:pPr>
    </w:p>
    <w:p w14:paraId="62621057" w14:textId="779305A1" w:rsidR="00291ADF" w:rsidRPr="002F0936" w:rsidRDefault="00291ADF" w:rsidP="00CB5EE6">
      <w:pPr>
        <w:jc w:val="both"/>
        <w:rPr>
          <w:rFonts w:cstheme="minorHAnsi"/>
        </w:rPr>
      </w:pPr>
      <w:r w:rsidRPr="002F0936">
        <w:rPr>
          <w:rFonts w:cstheme="minorHAnsi"/>
        </w:rPr>
        <w:t>R</w:t>
      </w:r>
      <w:r w:rsidR="00613842" w:rsidRPr="002F0936">
        <w:rPr>
          <w:rFonts w:cstheme="minorHAnsi"/>
        </w:rPr>
        <w:t xml:space="preserve">andomised </w:t>
      </w:r>
      <w:r w:rsidRPr="002F0936">
        <w:rPr>
          <w:rFonts w:cstheme="minorHAnsi"/>
        </w:rPr>
        <w:t>C</w:t>
      </w:r>
      <w:r w:rsidR="00613842" w:rsidRPr="002F0936">
        <w:rPr>
          <w:rFonts w:cstheme="minorHAnsi"/>
        </w:rPr>
        <w:t xml:space="preserve">ontrolled </w:t>
      </w:r>
      <w:r w:rsidRPr="002F0936">
        <w:rPr>
          <w:rFonts w:cstheme="minorHAnsi"/>
        </w:rPr>
        <w:t>T</w:t>
      </w:r>
      <w:r w:rsidR="00613842" w:rsidRPr="002F0936">
        <w:rPr>
          <w:rFonts w:cstheme="minorHAnsi"/>
        </w:rPr>
        <w:t>rial</w:t>
      </w:r>
      <w:r w:rsidRPr="002F0936">
        <w:rPr>
          <w:rFonts w:cstheme="minorHAnsi"/>
        </w:rPr>
        <w:t>s</w:t>
      </w:r>
      <w:r w:rsidR="00613842" w:rsidRPr="002F0936">
        <w:rPr>
          <w:rFonts w:cstheme="minorHAnsi"/>
        </w:rPr>
        <w:t xml:space="preserve"> (RCTs)</w:t>
      </w:r>
      <w:r w:rsidRPr="002F0936">
        <w:rPr>
          <w:rFonts w:cstheme="minorHAnsi"/>
        </w:rPr>
        <w:t xml:space="preserve"> are widely accepted as the gold standard research methodology for the evaluation of interventions. However, they often </w:t>
      </w:r>
      <w:r w:rsidR="009B07CF" w:rsidRPr="002F0936">
        <w:rPr>
          <w:rFonts w:cstheme="minorHAnsi"/>
        </w:rPr>
        <w:t>display</w:t>
      </w:r>
      <w:r w:rsidRPr="002F0936">
        <w:rPr>
          <w:rFonts w:cstheme="minorHAnsi"/>
        </w:rPr>
        <w:t xml:space="preserve"> poor participant retention. To prevent this, various participant interventions have been identified and evaluated through the use of Studies Within </w:t>
      </w:r>
      <w:proofErr w:type="gramStart"/>
      <w:r w:rsidRPr="002F0936">
        <w:rPr>
          <w:rFonts w:cstheme="minorHAnsi"/>
        </w:rPr>
        <w:t>A</w:t>
      </w:r>
      <w:proofErr w:type="gramEnd"/>
      <w:r w:rsidRPr="002F0936">
        <w:rPr>
          <w:rFonts w:cstheme="minorHAnsi"/>
        </w:rPr>
        <w:t xml:space="preserve"> Trial (SWATs). Two such interventions are participant </w:t>
      </w:r>
      <w:r w:rsidR="006C20E1" w:rsidRPr="002F0936">
        <w:rPr>
          <w:rFonts w:cstheme="minorHAnsi"/>
        </w:rPr>
        <w:t>Short Message Service (</w:t>
      </w:r>
      <w:r w:rsidRPr="002F0936">
        <w:rPr>
          <w:rFonts w:cstheme="minorHAnsi"/>
        </w:rPr>
        <w:t>SMS</w:t>
      </w:r>
      <w:r w:rsidR="006C20E1" w:rsidRPr="002F0936">
        <w:rPr>
          <w:rFonts w:cstheme="minorHAnsi"/>
        </w:rPr>
        <w:t>)</w:t>
      </w:r>
      <w:r w:rsidRPr="002F0936">
        <w:rPr>
          <w:rFonts w:cstheme="minorHAnsi"/>
        </w:rPr>
        <w:t xml:space="preserve"> reminders </w:t>
      </w:r>
      <w:r w:rsidR="008B438C" w:rsidRPr="002F0936">
        <w:rPr>
          <w:rFonts w:cstheme="minorHAnsi"/>
        </w:rPr>
        <w:t xml:space="preserve">(also known as text-messages) </w:t>
      </w:r>
      <w:r w:rsidRPr="002F0936">
        <w:rPr>
          <w:rFonts w:cstheme="minorHAnsi"/>
        </w:rPr>
        <w:t xml:space="preserve">and personalised participant SMS reminders, designed to </w:t>
      </w:r>
      <w:r w:rsidR="00FB39D5" w:rsidRPr="002F0936">
        <w:rPr>
          <w:rFonts w:cstheme="minorHAnsi"/>
        </w:rPr>
        <w:t>encourage</w:t>
      </w:r>
      <w:r w:rsidRPr="002F0936">
        <w:rPr>
          <w:rFonts w:cstheme="minorHAnsi"/>
        </w:rPr>
        <w:t xml:space="preserve"> a participant to return a study questionnaire. Whilst previous SWATs have evaluated the effectiveness of these two retention strategies, t</w:t>
      </w:r>
      <w:r w:rsidR="00E432CE" w:rsidRPr="002F0936">
        <w:rPr>
          <w:rFonts w:cstheme="minorHAnsi"/>
        </w:rPr>
        <w:t xml:space="preserve">rialists continue to spend both time and money </w:t>
      </w:r>
      <w:r w:rsidR="00821FD0" w:rsidRPr="002F0936">
        <w:rPr>
          <w:rFonts w:cstheme="minorHAnsi"/>
        </w:rPr>
        <w:t>on these strategies whilst t</w:t>
      </w:r>
      <w:r w:rsidRPr="002F0936">
        <w:rPr>
          <w:rFonts w:cstheme="minorHAnsi"/>
        </w:rPr>
        <w:t xml:space="preserve">he evidence </w:t>
      </w:r>
      <w:r w:rsidR="0000388B" w:rsidRPr="002F0936">
        <w:rPr>
          <w:rFonts w:cstheme="minorHAnsi"/>
        </w:rPr>
        <w:t>remains</w:t>
      </w:r>
      <w:r w:rsidRPr="002F0936">
        <w:rPr>
          <w:rFonts w:cstheme="minorHAnsi"/>
        </w:rPr>
        <w:t xml:space="preserve"> inconclusive.</w:t>
      </w:r>
    </w:p>
    <w:p w14:paraId="75C2A402" w14:textId="77777777" w:rsidR="00176718" w:rsidRPr="002F0936" w:rsidRDefault="00176718" w:rsidP="00CB5EE6">
      <w:pPr>
        <w:jc w:val="both"/>
        <w:rPr>
          <w:rFonts w:cstheme="minorHAnsi"/>
        </w:rPr>
      </w:pPr>
    </w:p>
    <w:p w14:paraId="6719CB1F" w14:textId="77777777" w:rsidR="00291ADF" w:rsidRPr="002F0936" w:rsidRDefault="00291ADF" w:rsidP="00CB5EE6">
      <w:pPr>
        <w:jc w:val="both"/>
        <w:rPr>
          <w:rFonts w:cstheme="minorHAnsi"/>
          <w:b/>
          <w:bCs/>
        </w:rPr>
      </w:pPr>
      <w:r w:rsidRPr="002F0936">
        <w:rPr>
          <w:rFonts w:cstheme="minorHAnsi"/>
          <w:b/>
          <w:bCs/>
        </w:rPr>
        <w:t>Methods</w:t>
      </w:r>
    </w:p>
    <w:p w14:paraId="3B4A896F" w14:textId="77777777" w:rsidR="00182B74" w:rsidRPr="002F0936" w:rsidRDefault="00182B74" w:rsidP="00CB5EE6">
      <w:pPr>
        <w:jc w:val="both"/>
        <w:rPr>
          <w:rFonts w:cstheme="minorHAnsi"/>
          <w:b/>
          <w:bCs/>
        </w:rPr>
      </w:pPr>
    </w:p>
    <w:p w14:paraId="63924538" w14:textId="611B3414" w:rsidR="00291ADF" w:rsidRPr="002F0936" w:rsidRDefault="00291ADF" w:rsidP="00CB5EE6">
      <w:pPr>
        <w:jc w:val="both"/>
        <w:rPr>
          <w:rFonts w:cstheme="minorHAnsi"/>
        </w:rPr>
      </w:pPr>
      <w:r w:rsidRPr="002F0936">
        <w:rPr>
          <w:rFonts w:cstheme="minorHAnsi"/>
        </w:rPr>
        <w:t>This systematic review and meta-analysis compared the use of SMS reminders with no SMS reminder and personalised SMS reminders with non-personalised SMS reminders, on participant retention. Eligible studies were identified through advanced searches of electronic databases (MEDLINE, EMBASE and Cochrane Library) and hand-searching of alternative information sources. The review primary outcome was the proportion of study questionnaires returned for the individual SWAT primary analysis time points.</w:t>
      </w:r>
    </w:p>
    <w:p w14:paraId="1D63960F" w14:textId="77777777" w:rsidR="00176718" w:rsidRPr="002F0936" w:rsidRDefault="00176718" w:rsidP="00CB5EE6">
      <w:pPr>
        <w:jc w:val="both"/>
        <w:rPr>
          <w:rFonts w:cstheme="minorHAnsi"/>
        </w:rPr>
      </w:pPr>
    </w:p>
    <w:p w14:paraId="72D8E9C3" w14:textId="77777777" w:rsidR="001426D3" w:rsidRPr="002F0936" w:rsidRDefault="001426D3" w:rsidP="00CB5EE6">
      <w:pPr>
        <w:jc w:val="both"/>
        <w:rPr>
          <w:rFonts w:cstheme="minorHAnsi"/>
        </w:rPr>
      </w:pPr>
    </w:p>
    <w:p w14:paraId="7D7650D4" w14:textId="77777777" w:rsidR="00291ADF" w:rsidRPr="002F0936" w:rsidRDefault="00291ADF" w:rsidP="00CB5EE6">
      <w:pPr>
        <w:jc w:val="both"/>
        <w:rPr>
          <w:rFonts w:cstheme="minorHAnsi"/>
          <w:b/>
          <w:bCs/>
        </w:rPr>
      </w:pPr>
      <w:r w:rsidRPr="002F0936">
        <w:rPr>
          <w:rFonts w:cstheme="minorHAnsi"/>
          <w:b/>
          <w:bCs/>
        </w:rPr>
        <w:lastRenderedPageBreak/>
        <w:t>Results</w:t>
      </w:r>
    </w:p>
    <w:p w14:paraId="268E7035" w14:textId="77777777" w:rsidR="00182B74" w:rsidRPr="002F0936" w:rsidRDefault="00182B74" w:rsidP="00CB5EE6">
      <w:pPr>
        <w:jc w:val="both"/>
        <w:rPr>
          <w:rFonts w:cstheme="minorHAnsi"/>
          <w:b/>
          <w:bCs/>
        </w:rPr>
      </w:pPr>
    </w:p>
    <w:p w14:paraId="3F07CCE7" w14:textId="65685AD5" w:rsidR="00291ADF" w:rsidRPr="002F0936" w:rsidRDefault="005A4BF1" w:rsidP="00CB5EE6">
      <w:pPr>
        <w:jc w:val="both"/>
        <w:rPr>
          <w:rFonts w:cstheme="minorHAnsi"/>
        </w:rPr>
      </w:pPr>
      <w:r w:rsidRPr="002F0936">
        <w:rPr>
          <w:rFonts w:cstheme="minorHAnsi"/>
        </w:rPr>
        <w:t>Nine</w:t>
      </w:r>
      <w:r w:rsidR="00291ADF" w:rsidRPr="002F0936">
        <w:rPr>
          <w:rFonts w:cstheme="minorHAnsi"/>
        </w:rPr>
        <w:t xml:space="preserve"> eligible SWATs were identified, of which four compared SMS vs no SMS and f</w:t>
      </w:r>
      <w:r w:rsidR="00F01FBD" w:rsidRPr="002F0936">
        <w:rPr>
          <w:rFonts w:cstheme="minorHAnsi"/>
        </w:rPr>
        <w:t>ive</w:t>
      </w:r>
      <w:r w:rsidR="00291ADF" w:rsidRPr="002F0936">
        <w:rPr>
          <w:rFonts w:cstheme="minorHAnsi"/>
        </w:rPr>
        <w:t xml:space="preserve"> compared personalised SMS vs non-personalised SMS. For those which compared personalised SMS vs non-personalised SMS, only three were deemed appropriate for meta-analysis. The primary outcome results for SMS vs no SMS concluded that SMS</w:t>
      </w:r>
      <w:r w:rsidR="000F1D7C" w:rsidRPr="002F0936">
        <w:rPr>
          <w:rFonts w:cstheme="minorHAnsi"/>
        </w:rPr>
        <w:t xml:space="preserve"> led to a statistically non-significant</w:t>
      </w:r>
      <w:r w:rsidR="00291ADF" w:rsidRPr="002F0936">
        <w:rPr>
          <w:rFonts w:cstheme="minorHAnsi"/>
        </w:rPr>
        <w:t xml:space="preserve"> increase </w:t>
      </w:r>
      <w:r w:rsidR="000F1D7C" w:rsidRPr="002F0936">
        <w:rPr>
          <w:rFonts w:cstheme="minorHAnsi"/>
        </w:rPr>
        <w:t xml:space="preserve">in </w:t>
      </w:r>
      <w:r w:rsidR="00291ADF" w:rsidRPr="002F0936">
        <w:rPr>
          <w:rFonts w:cstheme="minorHAnsi"/>
        </w:rPr>
        <w:t>the odds of study questionnaire return by 9% (OR 1.09, 95% CI 0.92 to 1.30). Similarly, comparison of personalised SMS vs non-personalised SMS, concluded</w:t>
      </w:r>
      <w:r w:rsidR="000F1D7C" w:rsidRPr="002F0936">
        <w:rPr>
          <w:rFonts w:cstheme="minorHAnsi"/>
        </w:rPr>
        <w:t xml:space="preserve"> that</w:t>
      </w:r>
      <w:r w:rsidR="00291ADF" w:rsidRPr="002F0936">
        <w:rPr>
          <w:rFonts w:cstheme="minorHAnsi"/>
        </w:rPr>
        <w:t xml:space="preserve"> personalised SMS </w:t>
      </w:r>
      <w:r w:rsidR="000F1D7C" w:rsidRPr="002F0936">
        <w:rPr>
          <w:rFonts w:cstheme="minorHAnsi"/>
        </w:rPr>
        <w:t xml:space="preserve">caused a statistically non-significant </w:t>
      </w:r>
      <w:r w:rsidR="00291ADF" w:rsidRPr="002F0936">
        <w:rPr>
          <w:rFonts w:cstheme="minorHAnsi"/>
        </w:rPr>
        <w:t>increase</w:t>
      </w:r>
      <w:r w:rsidR="000F1D7C" w:rsidRPr="002F0936">
        <w:rPr>
          <w:rFonts w:cstheme="minorHAnsi"/>
        </w:rPr>
        <w:t xml:space="preserve"> in</w:t>
      </w:r>
      <w:r w:rsidR="00291ADF" w:rsidRPr="002F0936">
        <w:rPr>
          <w:rFonts w:cstheme="minorHAnsi"/>
        </w:rPr>
        <w:t xml:space="preserve"> odds by 22% (OR 1.22, 95% CI 0.95 to 1.59). </w:t>
      </w:r>
    </w:p>
    <w:p w14:paraId="2E5E8465" w14:textId="77777777" w:rsidR="00176718" w:rsidRPr="002F0936" w:rsidRDefault="00176718" w:rsidP="00CB5EE6">
      <w:pPr>
        <w:jc w:val="both"/>
        <w:rPr>
          <w:rFonts w:cstheme="minorHAnsi"/>
        </w:rPr>
      </w:pPr>
    </w:p>
    <w:p w14:paraId="294C855F" w14:textId="77777777" w:rsidR="00291ADF" w:rsidRPr="002F0936" w:rsidRDefault="00291ADF" w:rsidP="00CB5EE6">
      <w:pPr>
        <w:jc w:val="both"/>
        <w:rPr>
          <w:rFonts w:cstheme="minorHAnsi"/>
          <w:b/>
          <w:bCs/>
        </w:rPr>
      </w:pPr>
      <w:r w:rsidRPr="002F0936">
        <w:rPr>
          <w:rFonts w:cstheme="minorHAnsi"/>
          <w:b/>
          <w:bCs/>
        </w:rPr>
        <w:t>Conclusion</w:t>
      </w:r>
    </w:p>
    <w:p w14:paraId="20CA7AB5" w14:textId="77777777" w:rsidR="00182B74" w:rsidRPr="002F0936" w:rsidRDefault="00182B74" w:rsidP="00CB5EE6">
      <w:pPr>
        <w:jc w:val="both"/>
        <w:rPr>
          <w:rFonts w:cstheme="minorHAnsi"/>
          <w:b/>
          <w:bCs/>
        </w:rPr>
      </w:pPr>
    </w:p>
    <w:p w14:paraId="493C348D" w14:textId="6F71848D" w:rsidR="005A2A14" w:rsidRPr="002F0936" w:rsidRDefault="00291ADF" w:rsidP="00CB5EE6">
      <w:pPr>
        <w:jc w:val="both"/>
        <w:rPr>
          <w:rFonts w:cstheme="minorHAnsi"/>
        </w:rPr>
      </w:pPr>
      <w:r w:rsidRPr="002F0936">
        <w:rPr>
          <w:rFonts w:cstheme="minorHAnsi"/>
        </w:rPr>
        <w:t xml:space="preserve">The effectiveness of both SMS and personalised SMS as retention tools remains inconclusive and further SWAT evaluations are required. </w:t>
      </w:r>
      <w:r w:rsidR="002A7574" w:rsidRPr="002F0936">
        <w:rPr>
          <w:rFonts w:cstheme="minorHAnsi"/>
        </w:rPr>
        <w:t>However</w:t>
      </w:r>
      <w:r w:rsidR="00AF2AD5" w:rsidRPr="002F0936">
        <w:rPr>
          <w:rFonts w:cstheme="minorHAnsi"/>
        </w:rPr>
        <w:t>, as</w:t>
      </w:r>
      <w:r w:rsidR="00D618B2" w:rsidRPr="002F0936">
        <w:rPr>
          <w:rFonts w:cstheme="minorHAnsi"/>
        </w:rPr>
        <w:t xml:space="preserve"> SMS are low in cost, easy to use and generally well accepted by participants, </w:t>
      </w:r>
      <w:r w:rsidR="003B5C1B" w:rsidRPr="002F0936">
        <w:rPr>
          <w:rFonts w:cstheme="minorHAnsi"/>
        </w:rPr>
        <w:t xml:space="preserve">it is suggested </w:t>
      </w:r>
      <w:r w:rsidR="0076730E" w:rsidRPr="002F0936">
        <w:rPr>
          <w:rFonts w:cstheme="minorHAnsi"/>
        </w:rPr>
        <w:t>that</w:t>
      </w:r>
      <w:r w:rsidR="008306E1" w:rsidRPr="002F0936">
        <w:rPr>
          <w:rFonts w:cstheme="minorHAnsi"/>
        </w:rPr>
        <w:t xml:space="preserve"> trialists adopt a pragmatic approach and utilise</w:t>
      </w:r>
      <w:r w:rsidR="0076730E" w:rsidRPr="002F0936">
        <w:rPr>
          <w:rFonts w:cstheme="minorHAnsi"/>
        </w:rPr>
        <w:t xml:space="preserve"> </w:t>
      </w:r>
      <w:r w:rsidR="00650BED" w:rsidRPr="002F0936">
        <w:rPr>
          <w:rFonts w:cstheme="minorHAnsi"/>
        </w:rPr>
        <w:t>these</w:t>
      </w:r>
      <w:r w:rsidR="00741CB9" w:rsidRPr="002F0936">
        <w:rPr>
          <w:rFonts w:cstheme="minorHAnsi"/>
        </w:rPr>
        <w:t xml:space="preserve"> reminders</w:t>
      </w:r>
      <w:r w:rsidR="00650BED" w:rsidRPr="002F0936">
        <w:rPr>
          <w:rFonts w:cstheme="minorHAnsi"/>
        </w:rPr>
        <w:t xml:space="preserve"> until further research is conducted</w:t>
      </w:r>
      <w:r w:rsidR="00D618B2" w:rsidRPr="002F0936">
        <w:rPr>
          <w:rFonts w:cstheme="minorHAnsi"/>
        </w:rPr>
        <w:t>.</w:t>
      </w:r>
      <w:r w:rsidR="003E0CCE" w:rsidRPr="002F0936">
        <w:rPr>
          <w:rFonts w:cstheme="minorHAnsi"/>
        </w:rPr>
        <w:t xml:space="preserve"> </w:t>
      </w:r>
      <w:r w:rsidR="005A2A14" w:rsidRPr="002F0936">
        <w:rPr>
          <w:rFonts w:cstheme="minorHAnsi"/>
        </w:rPr>
        <w:t>Given</w:t>
      </w:r>
      <w:r w:rsidR="00201511" w:rsidRPr="002F0936">
        <w:rPr>
          <w:rFonts w:cstheme="minorHAnsi"/>
        </w:rPr>
        <w:t xml:space="preserve"> both</w:t>
      </w:r>
      <w:r w:rsidR="005A2A14" w:rsidRPr="002F0936">
        <w:rPr>
          <w:rFonts w:cstheme="minorHAnsi"/>
        </w:rPr>
        <w:t xml:space="preserve"> </w:t>
      </w:r>
      <w:r w:rsidR="00741CB9" w:rsidRPr="002F0936">
        <w:rPr>
          <w:rFonts w:cstheme="minorHAnsi"/>
        </w:rPr>
        <w:t>the minimal addition in cost for studies already utilising SMS reminders</w:t>
      </w:r>
      <w:r w:rsidR="005D20F8" w:rsidRPr="002F0936">
        <w:rPr>
          <w:rFonts w:cstheme="minorHAnsi"/>
        </w:rPr>
        <w:t xml:space="preserve"> and some evidence of effect</w:t>
      </w:r>
      <w:r w:rsidR="00741CB9" w:rsidRPr="002F0936">
        <w:rPr>
          <w:rFonts w:cstheme="minorHAnsi"/>
        </w:rPr>
        <w:t xml:space="preserve">, </w:t>
      </w:r>
      <w:r w:rsidR="005A2A14" w:rsidRPr="002F0936">
        <w:rPr>
          <w:rFonts w:cstheme="minorHAnsi"/>
        </w:rPr>
        <w:t>personalisation should also be considered</w:t>
      </w:r>
      <w:r w:rsidR="00741CB9" w:rsidRPr="002F0936">
        <w:rPr>
          <w:rFonts w:cstheme="minorHAnsi"/>
        </w:rPr>
        <w:t>.</w:t>
      </w:r>
      <w:r w:rsidR="005A2A14" w:rsidRPr="002F0936">
        <w:rPr>
          <w:rFonts w:cstheme="minorHAnsi"/>
        </w:rPr>
        <w:t xml:space="preserve"> </w:t>
      </w:r>
    </w:p>
    <w:p w14:paraId="426299CA" w14:textId="77777777" w:rsidR="00DC2281" w:rsidRPr="002F0936" w:rsidRDefault="00DC2281" w:rsidP="00CB5EE6">
      <w:pPr>
        <w:jc w:val="both"/>
        <w:rPr>
          <w:rFonts w:cstheme="minorHAnsi"/>
          <w:b/>
          <w:bCs/>
        </w:rPr>
      </w:pPr>
    </w:p>
    <w:p w14:paraId="7523E0CB" w14:textId="77777777" w:rsidR="00DC2281" w:rsidRPr="002F0936" w:rsidRDefault="00DC2281" w:rsidP="00CB5EE6">
      <w:pPr>
        <w:jc w:val="both"/>
        <w:rPr>
          <w:rFonts w:cstheme="minorHAnsi"/>
          <w:b/>
          <w:bCs/>
        </w:rPr>
      </w:pPr>
    </w:p>
    <w:p w14:paraId="51A9F80B" w14:textId="77777777" w:rsidR="00DC2281" w:rsidRPr="002F0936" w:rsidRDefault="00DC2281" w:rsidP="00CB5EE6">
      <w:pPr>
        <w:jc w:val="both"/>
        <w:rPr>
          <w:rFonts w:cstheme="minorHAnsi"/>
          <w:b/>
          <w:bCs/>
        </w:rPr>
      </w:pPr>
    </w:p>
    <w:p w14:paraId="6CB77750" w14:textId="77777777" w:rsidR="00DC2281" w:rsidRPr="002F0936" w:rsidRDefault="00DC2281" w:rsidP="00CB5EE6">
      <w:pPr>
        <w:jc w:val="both"/>
        <w:rPr>
          <w:rFonts w:cstheme="minorHAnsi"/>
          <w:b/>
          <w:bCs/>
        </w:rPr>
      </w:pPr>
    </w:p>
    <w:p w14:paraId="386BD141" w14:textId="77777777" w:rsidR="001426D3" w:rsidRPr="002F0936" w:rsidRDefault="001426D3" w:rsidP="00CB5EE6">
      <w:pPr>
        <w:jc w:val="both"/>
        <w:rPr>
          <w:rFonts w:cstheme="minorHAnsi"/>
          <w:b/>
          <w:bCs/>
        </w:rPr>
      </w:pPr>
    </w:p>
    <w:p w14:paraId="12FEF3E0" w14:textId="77777777" w:rsidR="00182B74" w:rsidRPr="002F0936" w:rsidRDefault="00DC2281" w:rsidP="00CB5EE6">
      <w:pPr>
        <w:rPr>
          <w:rFonts w:cstheme="minorHAnsi"/>
          <w:b/>
          <w:bCs/>
        </w:rPr>
      </w:pPr>
      <w:r w:rsidRPr="002F0936">
        <w:rPr>
          <w:rFonts w:cstheme="minorHAnsi"/>
          <w:b/>
          <w:bCs/>
        </w:rPr>
        <w:lastRenderedPageBreak/>
        <w:t>Background</w:t>
      </w:r>
    </w:p>
    <w:p w14:paraId="487189D6" w14:textId="77777777" w:rsidR="00182B74" w:rsidRPr="002F0936" w:rsidRDefault="00182B74" w:rsidP="00CB5EE6">
      <w:pPr>
        <w:rPr>
          <w:rFonts w:cstheme="minorHAnsi"/>
          <w:b/>
          <w:bCs/>
        </w:rPr>
      </w:pPr>
    </w:p>
    <w:p w14:paraId="1C027220" w14:textId="62656315" w:rsidR="00182B74" w:rsidRPr="002F0936" w:rsidRDefault="00FB39D5" w:rsidP="00CB5EE6">
      <w:pPr>
        <w:rPr>
          <w:rFonts w:cstheme="minorHAnsi"/>
          <w:b/>
          <w:bCs/>
        </w:rPr>
      </w:pPr>
      <w:r w:rsidRPr="002F0936">
        <w:rPr>
          <w:rFonts w:cstheme="minorHAnsi"/>
        </w:rPr>
        <w:t>R</w:t>
      </w:r>
      <w:r w:rsidR="008055CD" w:rsidRPr="002F0936">
        <w:rPr>
          <w:rFonts w:cstheme="minorHAnsi"/>
        </w:rPr>
        <w:t>andomised</w:t>
      </w:r>
      <w:r w:rsidR="009610F3" w:rsidRPr="002F0936">
        <w:rPr>
          <w:rFonts w:cstheme="minorHAnsi"/>
        </w:rPr>
        <w:t xml:space="preserve"> controlled trials (RCTs) are considered the gold standard research methodology to evaluate the effectiveness of both health and social care interventions </w:t>
      </w:r>
      <w:r w:rsidR="000C4EC1" w:rsidRPr="002F0936">
        <w:rPr>
          <w:rFonts w:cstheme="minorHAnsi"/>
          <w:vertAlign w:val="superscript"/>
        </w:rPr>
        <w:t>1</w:t>
      </w:r>
      <w:r w:rsidR="00E50F4B" w:rsidRPr="002F0936">
        <w:rPr>
          <w:rFonts w:cstheme="minorHAnsi"/>
        </w:rPr>
        <w:t xml:space="preserve"> </w:t>
      </w:r>
      <w:r w:rsidRPr="002F0936">
        <w:rPr>
          <w:rFonts w:cstheme="minorHAnsi"/>
        </w:rPr>
        <w:t>however</w:t>
      </w:r>
      <w:r w:rsidR="00E50F4B" w:rsidRPr="002F0936">
        <w:rPr>
          <w:rFonts w:cstheme="minorHAnsi"/>
        </w:rPr>
        <w:t>,</w:t>
      </w:r>
      <w:r w:rsidRPr="002F0936">
        <w:rPr>
          <w:rFonts w:cstheme="minorHAnsi"/>
        </w:rPr>
        <w:t xml:space="preserve"> </w:t>
      </w:r>
      <w:r w:rsidR="008055CD" w:rsidRPr="002F0936">
        <w:rPr>
          <w:rFonts w:cstheme="minorHAnsi"/>
        </w:rPr>
        <w:t xml:space="preserve">they </w:t>
      </w:r>
      <w:r w:rsidR="00785F5F" w:rsidRPr="002F0936">
        <w:rPr>
          <w:rFonts w:cstheme="minorHAnsi"/>
        </w:rPr>
        <w:t xml:space="preserve">often </w:t>
      </w:r>
      <w:r w:rsidR="009B07CF" w:rsidRPr="002F0936">
        <w:rPr>
          <w:rFonts w:cstheme="minorHAnsi"/>
        </w:rPr>
        <w:t xml:space="preserve">display </w:t>
      </w:r>
      <w:r w:rsidR="0071234A" w:rsidRPr="002F0936">
        <w:rPr>
          <w:rFonts w:cstheme="minorHAnsi"/>
        </w:rPr>
        <w:t xml:space="preserve">poor </w:t>
      </w:r>
      <w:r w:rsidR="004F003B" w:rsidRPr="002F0936">
        <w:rPr>
          <w:rFonts w:cstheme="minorHAnsi"/>
        </w:rPr>
        <w:t xml:space="preserve">participant retention </w:t>
      </w:r>
      <w:r w:rsidR="00BF4477" w:rsidRPr="002F0936">
        <w:rPr>
          <w:rFonts w:cstheme="minorHAnsi"/>
          <w:vertAlign w:val="superscript"/>
        </w:rPr>
        <w:t>2</w:t>
      </w:r>
      <w:r w:rsidR="00E50F4B" w:rsidRPr="002F0936">
        <w:rPr>
          <w:rFonts w:cstheme="minorHAnsi"/>
          <w:vertAlign w:val="superscript"/>
        </w:rPr>
        <w:t>,</w:t>
      </w:r>
      <w:r w:rsidR="001930AE" w:rsidRPr="002F0936">
        <w:rPr>
          <w:rFonts w:cstheme="minorHAnsi"/>
          <w:vertAlign w:val="superscript"/>
        </w:rPr>
        <w:t>3</w:t>
      </w:r>
      <w:r w:rsidR="004F003B" w:rsidRPr="002F0936">
        <w:rPr>
          <w:rFonts w:cstheme="minorHAnsi"/>
        </w:rPr>
        <w:t>.</w:t>
      </w:r>
      <w:r w:rsidR="002223A0" w:rsidRPr="002F0936">
        <w:rPr>
          <w:rFonts w:cstheme="minorHAnsi"/>
        </w:rPr>
        <w:t xml:space="preserve"> </w:t>
      </w:r>
      <w:r w:rsidR="00C43E40" w:rsidRPr="002F0936">
        <w:rPr>
          <w:rFonts w:cstheme="minorHAnsi"/>
        </w:rPr>
        <w:t>When</w:t>
      </w:r>
      <w:r w:rsidR="009F5167" w:rsidRPr="002F0936">
        <w:rPr>
          <w:rFonts w:cstheme="minorHAnsi"/>
        </w:rPr>
        <w:t xml:space="preserve"> </w:t>
      </w:r>
      <w:r w:rsidR="005A0F29" w:rsidRPr="002F0936">
        <w:rPr>
          <w:rFonts w:cstheme="minorHAnsi"/>
        </w:rPr>
        <w:t xml:space="preserve">designed for use within research and clinical practice, </w:t>
      </w:r>
      <w:r w:rsidR="00CC5C63" w:rsidRPr="002F0936">
        <w:rPr>
          <w:rFonts w:cstheme="minorHAnsi"/>
        </w:rPr>
        <w:t xml:space="preserve">the response rate for </w:t>
      </w:r>
      <w:r w:rsidR="005A0F29" w:rsidRPr="002F0936">
        <w:rPr>
          <w:rFonts w:cstheme="minorHAnsi"/>
        </w:rPr>
        <w:t xml:space="preserve">Patient Reported Outcome Measures (PROMs) </w:t>
      </w:r>
      <w:r w:rsidR="006400FA" w:rsidRPr="002F0936">
        <w:rPr>
          <w:rFonts w:cstheme="minorHAnsi"/>
        </w:rPr>
        <w:t>often</w:t>
      </w:r>
      <w:r w:rsidR="00C43E40" w:rsidRPr="002F0936">
        <w:rPr>
          <w:rFonts w:cstheme="minorHAnsi"/>
        </w:rPr>
        <w:t xml:space="preserve"> </w:t>
      </w:r>
      <w:r w:rsidR="009B71CF" w:rsidRPr="002F0936">
        <w:rPr>
          <w:rFonts w:cstheme="minorHAnsi"/>
        </w:rPr>
        <w:t>falls below</w:t>
      </w:r>
      <w:r w:rsidR="005A0F29" w:rsidRPr="002F0936">
        <w:rPr>
          <w:rFonts w:cstheme="minorHAnsi"/>
        </w:rPr>
        <w:t xml:space="preserve"> 50%</w:t>
      </w:r>
      <w:r w:rsidR="0065526A" w:rsidRPr="002F0936">
        <w:rPr>
          <w:rFonts w:cstheme="minorHAnsi"/>
        </w:rPr>
        <w:t xml:space="preserve"> </w:t>
      </w:r>
      <w:r w:rsidR="00130276" w:rsidRPr="002F0936">
        <w:rPr>
          <w:rFonts w:cstheme="minorHAnsi"/>
          <w:vertAlign w:val="superscript"/>
        </w:rPr>
        <w:t>4</w:t>
      </w:r>
      <w:r w:rsidR="0065526A" w:rsidRPr="002F0936">
        <w:rPr>
          <w:rFonts w:cstheme="minorHAnsi"/>
        </w:rPr>
        <w:t>.</w:t>
      </w:r>
      <w:r w:rsidR="008E045B" w:rsidRPr="002F0936">
        <w:rPr>
          <w:rFonts w:cstheme="minorHAnsi"/>
        </w:rPr>
        <w:t xml:space="preserve"> </w:t>
      </w:r>
      <w:r w:rsidR="00C43E40" w:rsidRPr="002F0936">
        <w:rPr>
          <w:rFonts w:cstheme="minorHAnsi"/>
        </w:rPr>
        <w:t xml:space="preserve">This is </w:t>
      </w:r>
      <w:r w:rsidR="004610A7" w:rsidRPr="002F0936">
        <w:rPr>
          <w:rFonts w:cstheme="minorHAnsi"/>
        </w:rPr>
        <w:t>true for</w:t>
      </w:r>
      <w:r w:rsidR="00883430" w:rsidRPr="002F0936">
        <w:rPr>
          <w:rFonts w:cstheme="minorHAnsi"/>
        </w:rPr>
        <w:t xml:space="preserve"> remote</w:t>
      </w:r>
      <w:r w:rsidR="004610A7" w:rsidRPr="002F0936">
        <w:rPr>
          <w:rFonts w:cstheme="minorHAnsi"/>
        </w:rPr>
        <w:t xml:space="preserve"> </w:t>
      </w:r>
      <w:r w:rsidR="00077C90" w:rsidRPr="002F0936">
        <w:rPr>
          <w:rFonts w:cstheme="minorHAnsi"/>
        </w:rPr>
        <w:t xml:space="preserve">questionnaires, by which PROMs are commonly administered </w:t>
      </w:r>
      <w:r w:rsidR="00C81E5D" w:rsidRPr="002F0936">
        <w:rPr>
          <w:rFonts w:cstheme="minorHAnsi"/>
          <w:vertAlign w:val="superscript"/>
        </w:rPr>
        <w:t>5</w:t>
      </w:r>
      <w:r w:rsidR="00B14AE5" w:rsidRPr="002F0936">
        <w:rPr>
          <w:rFonts w:cstheme="minorHAnsi"/>
        </w:rPr>
        <w:t xml:space="preserve">. </w:t>
      </w:r>
      <w:r w:rsidR="003126D2" w:rsidRPr="002F0936">
        <w:rPr>
          <w:rFonts w:cstheme="minorHAnsi"/>
        </w:rPr>
        <w:t>The non-return of questionnaires may</w:t>
      </w:r>
      <w:r w:rsidR="00847E4E" w:rsidRPr="002F0936">
        <w:rPr>
          <w:rFonts w:cstheme="minorHAnsi"/>
        </w:rPr>
        <w:t xml:space="preserve"> </w:t>
      </w:r>
      <w:r w:rsidR="000F0338" w:rsidRPr="002F0936">
        <w:rPr>
          <w:rFonts w:cstheme="minorHAnsi"/>
        </w:rPr>
        <w:t xml:space="preserve">introduce bias, </w:t>
      </w:r>
      <w:r w:rsidR="00810E6F" w:rsidRPr="002F0936">
        <w:rPr>
          <w:rFonts w:cstheme="minorHAnsi"/>
        </w:rPr>
        <w:t xml:space="preserve">reduce </w:t>
      </w:r>
      <w:r w:rsidR="00130106" w:rsidRPr="002F0936">
        <w:rPr>
          <w:rFonts w:cstheme="minorHAnsi"/>
        </w:rPr>
        <w:t>statistical power,</w:t>
      </w:r>
      <w:r w:rsidR="00810E6F" w:rsidRPr="002F0936">
        <w:rPr>
          <w:rFonts w:cstheme="minorHAnsi"/>
        </w:rPr>
        <w:t xml:space="preserve"> or </w:t>
      </w:r>
      <w:r w:rsidR="008D6FCB" w:rsidRPr="002F0936">
        <w:rPr>
          <w:rFonts w:cstheme="minorHAnsi"/>
        </w:rPr>
        <w:t>jeopardise</w:t>
      </w:r>
      <w:r w:rsidR="00847E4E" w:rsidRPr="002F0936">
        <w:rPr>
          <w:rFonts w:cstheme="minorHAnsi"/>
        </w:rPr>
        <w:t xml:space="preserve"> </w:t>
      </w:r>
      <w:r w:rsidR="00810E6F" w:rsidRPr="002F0936">
        <w:rPr>
          <w:rFonts w:cstheme="minorHAnsi"/>
        </w:rPr>
        <w:t xml:space="preserve">a study’s </w:t>
      </w:r>
      <w:r w:rsidR="00130106" w:rsidRPr="002F0936">
        <w:rPr>
          <w:rFonts w:cstheme="minorHAnsi"/>
        </w:rPr>
        <w:t xml:space="preserve">internal and external validity </w:t>
      </w:r>
      <w:r w:rsidR="003A3B94" w:rsidRPr="002F0936">
        <w:rPr>
          <w:rFonts w:cstheme="minorHAnsi"/>
          <w:vertAlign w:val="superscript"/>
        </w:rPr>
        <w:t>6</w:t>
      </w:r>
      <w:r w:rsidR="004025BB" w:rsidRPr="002F0936">
        <w:rPr>
          <w:rFonts w:cstheme="minorHAnsi"/>
          <w:vertAlign w:val="superscript"/>
        </w:rPr>
        <w:t>-</w:t>
      </w:r>
      <w:r w:rsidR="001C7C2F" w:rsidRPr="002F0936">
        <w:rPr>
          <w:rFonts w:cstheme="minorHAnsi"/>
          <w:vertAlign w:val="superscript"/>
        </w:rPr>
        <w:t>9</w:t>
      </w:r>
      <w:r w:rsidR="003650B6" w:rsidRPr="002F0936">
        <w:rPr>
          <w:rFonts w:cstheme="minorHAnsi"/>
        </w:rPr>
        <w:t>.</w:t>
      </w:r>
      <w:r w:rsidR="00BB4D44" w:rsidRPr="002F0936">
        <w:rPr>
          <w:rFonts w:cstheme="minorHAnsi"/>
        </w:rPr>
        <w:t xml:space="preserve"> Consequently, </w:t>
      </w:r>
      <w:r w:rsidR="00C9588E" w:rsidRPr="002F0936">
        <w:rPr>
          <w:rFonts w:cstheme="minorHAnsi"/>
        </w:rPr>
        <w:t>trials may be</w:t>
      </w:r>
      <w:r w:rsidR="006F5530" w:rsidRPr="002F0936">
        <w:rPr>
          <w:rFonts w:cstheme="minorHAnsi"/>
        </w:rPr>
        <w:t xml:space="preserve"> prematurely </w:t>
      </w:r>
      <w:proofErr w:type="gramStart"/>
      <w:r w:rsidR="00C9588E" w:rsidRPr="002F0936">
        <w:rPr>
          <w:rFonts w:cstheme="minorHAnsi"/>
        </w:rPr>
        <w:t>terminated,</w:t>
      </w:r>
      <w:r w:rsidR="006F5530" w:rsidRPr="002F0936">
        <w:rPr>
          <w:rFonts w:cstheme="minorHAnsi"/>
        </w:rPr>
        <w:t xml:space="preserve"> or</w:t>
      </w:r>
      <w:proofErr w:type="gramEnd"/>
      <w:r w:rsidR="006F5530" w:rsidRPr="002F0936">
        <w:rPr>
          <w:rFonts w:cstheme="minorHAnsi"/>
        </w:rPr>
        <w:t xml:space="preserve"> </w:t>
      </w:r>
      <w:r w:rsidR="000647FF" w:rsidRPr="002F0936">
        <w:rPr>
          <w:rFonts w:cstheme="minorHAnsi"/>
        </w:rPr>
        <w:t>require additional funding and resource to counteract</w:t>
      </w:r>
      <w:r w:rsidR="008C7570" w:rsidRPr="002F0936">
        <w:rPr>
          <w:rFonts w:cstheme="minorHAnsi"/>
        </w:rPr>
        <w:t xml:space="preserve"> the impact of poor retention</w:t>
      </w:r>
      <w:r w:rsidR="00D95D91" w:rsidRPr="002F0936">
        <w:rPr>
          <w:rFonts w:cstheme="minorHAnsi"/>
        </w:rPr>
        <w:t>; thus</w:t>
      </w:r>
      <w:r w:rsidR="000779BA" w:rsidRPr="002F0936">
        <w:rPr>
          <w:rFonts w:cstheme="minorHAnsi"/>
        </w:rPr>
        <w:t>,</w:t>
      </w:r>
      <w:r w:rsidR="00D95D91" w:rsidRPr="002F0936">
        <w:rPr>
          <w:rFonts w:cstheme="minorHAnsi"/>
        </w:rPr>
        <w:t xml:space="preserve"> contributing to research waste</w:t>
      </w:r>
      <w:r w:rsidR="009D7663" w:rsidRPr="002F0936">
        <w:rPr>
          <w:rFonts w:cstheme="minorHAnsi"/>
        </w:rPr>
        <w:t xml:space="preserve"> </w:t>
      </w:r>
      <w:r w:rsidR="00666E10" w:rsidRPr="002F0936">
        <w:rPr>
          <w:rFonts w:cstheme="minorHAnsi"/>
          <w:vertAlign w:val="superscript"/>
        </w:rPr>
        <w:t>1</w:t>
      </w:r>
      <w:r w:rsidR="00E50F4B" w:rsidRPr="002F0936">
        <w:rPr>
          <w:rFonts w:cstheme="minorHAnsi"/>
          <w:vertAlign w:val="superscript"/>
        </w:rPr>
        <w:t>0</w:t>
      </w:r>
      <w:r w:rsidR="004025BB" w:rsidRPr="002F0936">
        <w:rPr>
          <w:rFonts w:cstheme="minorHAnsi"/>
          <w:vertAlign w:val="superscript"/>
        </w:rPr>
        <w:t>-</w:t>
      </w:r>
      <w:r w:rsidR="002D5955" w:rsidRPr="002F0936">
        <w:rPr>
          <w:rFonts w:cstheme="minorHAnsi"/>
          <w:vertAlign w:val="superscript"/>
        </w:rPr>
        <w:t>12</w:t>
      </w:r>
      <w:r w:rsidR="009D7663" w:rsidRPr="002F0936">
        <w:rPr>
          <w:rFonts w:cstheme="minorHAnsi"/>
        </w:rPr>
        <w:t>.</w:t>
      </w:r>
    </w:p>
    <w:p w14:paraId="657D838B" w14:textId="77777777" w:rsidR="00182B74" w:rsidRPr="002F0936" w:rsidRDefault="00182B74" w:rsidP="00CB5EE6">
      <w:pPr>
        <w:rPr>
          <w:rFonts w:cstheme="minorHAnsi"/>
        </w:rPr>
      </w:pPr>
    </w:p>
    <w:p w14:paraId="04690957" w14:textId="56819471" w:rsidR="00182B74" w:rsidRPr="002F0936" w:rsidRDefault="009321DE" w:rsidP="00CB5EE6">
      <w:pPr>
        <w:rPr>
          <w:rFonts w:cstheme="minorHAnsi"/>
        </w:rPr>
      </w:pPr>
      <w:r w:rsidRPr="002F0936">
        <w:rPr>
          <w:rFonts w:cstheme="minorHAnsi"/>
        </w:rPr>
        <w:t xml:space="preserve">One strategy </w:t>
      </w:r>
      <w:r w:rsidR="00150112" w:rsidRPr="002F0936">
        <w:rPr>
          <w:rFonts w:cstheme="minorHAnsi"/>
        </w:rPr>
        <w:t xml:space="preserve">often employed within RCTs to increase </w:t>
      </w:r>
      <w:r w:rsidR="002E7788" w:rsidRPr="002F0936">
        <w:rPr>
          <w:rFonts w:cstheme="minorHAnsi"/>
        </w:rPr>
        <w:t xml:space="preserve">the return of </w:t>
      </w:r>
      <w:r w:rsidR="00150112" w:rsidRPr="002F0936">
        <w:rPr>
          <w:rFonts w:cstheme="minorHAnsi"/>
        </w:rPr>
        <w:t xml:space="preserve">participant </w:t>
      </w:r>
      <w:r w:rsidR="002E7788" w:rsidRPr="002F0936">
        <w:rPr>
          <w:rFonts w:cstheme="minorHAnsi"/>
        </w:rPr>
        <w:t>questionnaires</w:t>
      </w:r>
      <w:r w:rsidR="00150112" w:rsidRPr="002F0936">
        <w:rPr>
          <w:rFonts w:cstheme="minorHAnsi"/>
        </w:rPr>
        <w:t xml:space="preserve"> is the use of Short Messag</w:t>
      </w:r>
      <w:r w:rsidR="006C20E1" w:rsidRPr="002F0936">
        <w:rPr>
          <w:rFonts w:cstheme="minorHAnsi"/>
        </w:rPr>
        <w:t>e Service</w:t>
      </w:r>
      <w:r w:rsidR="0024531A" w:rsidRPr="002F0936">
        <w:rPr>
          <w:rFonts w:cstheme="minorHAnsi"/>
        </w:rPr>
        <w:t xml:space="preserve"> (SMS) reminders</w:t>
      </w:r>
      <w:r w:rsidR="002E7788" w:rsidRPr="002F0936">
        <w:rPr>
          <w:rFonts w:cstheme="minorHAnsi"/>
        </w:rPr>
        <w:t xml:space="preserve"> </w:t>
      </w:r>
      <w:r w:rsidR="001464AA" w:rsidRPr="002F0936">
        <w:rPr>
          <w:rFonts w:cstheme="minorHAnsi"/>
          <w:vertAlign w:val="superscript"/>
        </w:rPr>
        <w:t>13</w:t>
      </w:r>
      <w:r w:rsidR="007B2881" w:rsidRPr="002F0936">
        <w:rPr>
          <w:rFonts w:cstheme="minorHAnsi"/>
          <w:vertAlign w:val="superscript"/>
        </w:rPr>
        <w:t xml:space="preserve">, </w:t>
      </w:r>
      <w:r w:rsidR="000C2244" w:rsidRPr="002F0936">
        <w:rPr>
          <w:rFonts w:cstheme="minorHAnsi"/>
          <w:vertAlign w:val="superscript"/>
        </w:rPr>
        <w:t>14</w:t>
      </w:r>
      <w:r w:rsidR="002E7788" w:rsidRPr="002F0936">
        <w:rPr>
          <w:rFonts w:cstheme="minorHAnsi"/>
        </w:rPr>
        <w:t xml:space="preserve">. </w:t>
      </w:r>
      <w:r w:rsidR="000C128F" w:rsidRPr="002F0936">
        <w:rPr>
          <w:rFonts w:cstheme="minorHAnsi"/>
        </w:rPr>
        <w:t>As</w:t>
      </w:r>
      <w:r w:rsidR="00A84FCF" w:rsidRPr="002F0936">
        <w:rPr>
          <w:rFonts w:cstheme="minorHAnsi"/>
        </w:rPr>
        <w:t xml:space="preserve"> a retention tool</w:t>
      </w:r>
      <w:r w:rsidR="00B26CA6" w:rsidRPr="002F0936">
        <w:rPr>
          <w:rFonts w:cstheme="minorHAnsi"/>
        </w:rPr>
        <w:t>,</w:t>
      </w:r>
      <w:r w:rsidR="00A84FCF" w:rsidRPr="002F0936">
        <w:rPr>
          <w:rFonts w:cstheme="minorHAnsi"/>
        </w:rPr>
        <w:t xml:space="preserve"> </w:t>
      </w:r>
      <w:r w:rsidR="000C128F" w:rsidRPr="002F0936">
        <w:rPr>
          <w:rFonts w:cstheme="minorHAnsi"/>
        </w:rPr>
        <w:t>SMS reminders</w:t>
      </w:r>
      <w:r w:rsidR="00DF5C60" w:rsidRPr="002F0936">
        <w:rPr>
          <w:rFonts w:cstheme="minorHAnsi"/>
        </w:rPr>
        <w:t xml:space="preserve"> (also known as text-message reminders)</w:t>
      </w:r>
      <w:r w:rsidR="000C128F" w:rsidRPr="002F0936">
        <w:rPr>
          <w:rFonts w:cstheme="minorHAnsi"/>
        </w:rPr>
        <w:t xml:space="preserve"> are relatively low in cost, easy to implement</w:t>
      </w:r>
      <w:r w:rsidR="00C74E9A" w:rsidRPr="002F0936">
        <w:rPr>
          <w:rFonts w:cstheme="minorHAnsi"/>
        </w:rPr>
        <w:t>, rapid to send and can be</w:t>
      </w:r>
      <w:r w:rsidR="00B26CA6" w:rsidRPr="002F0936">
        <w:rPr>
          <w:rFonts w:cstheme="minorHAnsi"/>
        </w:rPr>
        <w:t xml:space="preserve"> both</w:t>
      </w:r>
      <w:r w:rsidR="00C74E9A" w:rsidRPr="002F0936">
        <w:rPr>
          <w:rFonts w:cstheme="minorHAnsi"/>
        </w:rPr>
        <w:t xml:space="preserve"> automated</w:t>
      </w:r>
      <w:r w:rsidR="00B26CA6" w:rsidRPr="002F0936">
        <w:rPr>
          <w:rFonts w:cstheme="minorHAnsi"/>
        </w:rPr>
        <w:t xml:space="preserve"> and personalised</w:t>
      </w:r>
      <w:r w:rsidR="00C74E9A" w:rsidRPr="002F0936">
        <w:rPr>
          <w:rFonts w:cstheme="minorHAnsi"/>
        </w:rPr>
        <w:t xml:space="preserve"> </w:t>
      </w:r>
      <w:r w:rsidR="00CF2F6C" w:rsidRPr="002F0936">
        <w:rPr>
          <w:rFonts w:cstheme="minorHAnsi"/>
          <w:vertAlign w:val="superscript"/>
        </w:rPr>
        <w:t>15</w:t>
      </w:r>
      <w:r w:rsidR="007B2881" w:rsidRPr="002F0936">
        <w:rPr>
          <w:rFonts w:cstheme="minorHAnsi"/>
          <w:vertAlign w:val="superscript"/>
        </w:rPr>
        <w:t>,</w:t>
      </w:r>
      <w:r w:rsidR="007B6C97" w:rsidRPr="002F0936">
        <w:rPr>
          <w:rFonts w:cstheme="minorHAnsi"/>
          <w:vertAlign w:val="superscript"/>
        </w:rPr>
        <w:t>16</w:t>
      </w:r>
      <w:r w:rsidR="00C74E9A" w:rsidRPr="002F0936">
        <w:rPr>
          <w:rFonts w:cstheme="minorHAnsi"/>
        </w:rPr>
        <w:t xml:space="preserve">. </w:t>
      </w:r>
      <w:r w:rsidR="004D6E9E" w:rsidRPr="002F0936">
        <w:rPr>
          <w:rFonts w:cstheme="minorHAnsi"/>
        </w:rPr>
        <w:t>They are also</w:t>
      </w:r>
      <w:r w:rsidR="00EC22CC" w:rsidRPr="002F0936">
        <w:rPr>
          <w:rFonts w:cstheme="minorHAnsi"/>
        </w:rPr>
        <w:t xml:space="preserve"> </w:t>
      </w:r>
      <w:r w:rsidR="003B7BCB" w:rsidRPr="002F0936">
        <w:rPr>
          <w:rFonts w:cstheme="minorHAnsi"/>
        </w:rPr>
        <w:t>wide</w:t>
      </w:r>
      <w:r w:rsidR="00EC22CC" w:rsidRPr="002F0936">
        <w:rPr>
          <w:rFonts w:cstheme="minorHAnsi"/>
        </w:rPr>
        <w:t>ly</w:t>
      </w:r>
      <w:r w:rsidR="003B7BCB" w:rsidRPr="002F0936">
        <w:rPr>
          <w:rFonts w:cstheme="minorHAnsi"/>
        </w:rPr>
        <w:t xml:space="preserve"> accessible</w:t>
      </w:r>
      <w:r w:rsidR="00EC22CC" w:rsidRPr="002F0936">
        <w:rPr>
          <w:rFonts w:cstheme="minorHAnsi"/>
        </w:rPr>
        <w:t xml:space="preserve"> and inclusive</w:t>
      </w:r>
      <w:r w:rsidR="003B7BCB" w:rsidRPr="002F0936">
        <w:rPr>
          <w:rFonts w:cstheme="minorHAnsi"/>
        </w:rPr>
        <w:t>, with</w:t>
      </w:r>
      <w:r w:rsidR="002C1B33" w:rsidRPr="002F0936">
        <w:rPr>
          <w:rFonts w:cstheme="minorHAnsi"/>
        </w:rPr>
        <w:t xml:space="preserve"> a report published in the year 2020 </w:t>
      </w:r>
      <w:r w:rsidR="00712B87" w:rsidRPr="002F0936">
        <w:rPr>
          <w:rFonts w:cstheme="minorHAnsi"/>
        </w:rPr>
        <w:t>evidencing that</w:t>
      </w:r>
      <w:r w:rsidR="003B7BCB" w:rsidRPr="002F0936">
        <w:rPr>
          <w:rFonts w:cstheme="minorHAnsi"/>
        </w:rPr>
        <w:t xml:space="preserve"> </w:t>
      </w:r>
      <w:r w:rsidR="00864C94" w:rsidRPr="002F0936">
        <w:rPr>
          <w:rFonts w:cstheme="minorHAnsi"/>
        </w:rPr>
        <w:t>95% of all UK adults</w:t>
      </w:r>
      <w:r w:rsidR="00FE5B3D" w:rsidRPr="002F0936">
        <w:rPr>
          <w:rFonts w:cstheme="minorHAnsi"/>
        </w:rPr>
        <w:t xml:space="preserve"> us</w:t>
      </w:r>
      <w:r w:rsidR="00712B87" w:rsidRPr="002F0936">
        <w:rPr>
          <w:rFonts w:cstheme="minorHAnsi"/>
        </w:rPr>
        <w:t>e</w:t>
      </w:r>
      <w:r w:rsidR="00FE5B3D" w:rsidRPr="002F0936">
        <w:rPr>
          <w:rFonts w:cstheme="minorHAnsi"/>
        </w:rPr>
        <w:t xml:space="preserve"> a mobile telephone </w:t>
      </w:r>
      <w:r w:rsidR="00174450" w:rsidRPr="002F0936">
        <w:rPr>
          <w:rFonts w:cstheme="minorHAnsi"/>
          <w:vertAlign w:val="superscript"/>
        </w:rPr>
        <w:t>17</w:t>
      </w:r>
      <w:r w:rsidR="00FE5B3D" w:rsidRPr="002F0936">
        <w:rPr>
          <w:rFonts w:cstheme="minorHAnsi"/>
        </w:rPr>
        <w:t xml:space="preserve">. </w:t>
      </w:r>
      <w:r w:rsidR="00864C94" w:rsidRPr="002F0936">
        <w:rPr>
          <w:rFonts w:cstheme="minorHAnsi"/>
        </w:rPr>
        <w:t xml:space="preserve"> </w:t>
      </w:r>
      <w:r w:rsidR="004A79EE" w:rsidRPr="002F0936">
        <w:rPr>
          <w:rFonts w:cstheme="minorHAnsi"/>
        </w:rPr>
        <w:t>However, the</w:t>
      </w:r>
      <w:r w:rsidR="00342E34" w:rsidRPr="002F0936">
        <w:rPr>
          <w:rFonts w:cstheme="minorHAnsi"/>
        </w:rPr>
        <w:t xml:space="preserve"> evidence for their effectiveness as a retention tool remains </w:t>
      </w:r>
      <w:r w:rsidR="00E84A76" w:rsidRPr="002F0936">
        <w:rPr>
          <w:rFonts w:cstheme="minorHAnsi"/>
        </w:rPr>
        <w:t xml:space="preserve">both </w:t>
      </w:r>
      <w:r w:rsidR="00342E34" w:rsidRPr="002F0936">
        <w:rPr>
          <w:rFonts w:cstheme="minorHAnsi"/>
        </w:rPr>
        <w:t>inconclusive and incon</w:t>
      </w:r>
      <w:r w:rsidR="00401CE9" w:rsidRPr="002F0936">
        <w:rPr>
          <w:rFonts w:cstheme="minorHAnsi"/>
        </w:rPr>
        <w:t>sistent.</w:t>
      </w:r>
    </w:p>
    <w:p w14:paraId="006EFBF7" w14:textId="77777777" w:rsidR="00182B74" w:rsidRPr="002F0936" w:rsidRDefault="00182B74" w:rsidP="00CB5EE6">
      <w:pPr>
        <w:rPr>
          <w:rFonts w:cstheme="minorHAnsi"/>
        </w:rPr>
      </w:pPr>
    </w:p>
    <w:p w14:paraId="3AED5CA9" w14:textId="245AE8D3" w:rsidR="00C443D3" w:rsidRPr="002F0936" w:rsidRDefault="00951D40" w:rsidP="00CB5EE6">
      <w:pPr>
        <w:rPr>
          <w:rFonts w:cstheme="minorHAnsi"/>
        </w:rPr>
      </w:pPr>
      <w:r w:rsidRPr="002F0936">
        <w:rPr>
          <w:rFonts w:cstheme="minorHAnsi"/>
        </w:rPr>
        <w:t>Previous</w:t>
      </w:r>
      <w:r w:rsidR="000345C6" w:rsidRPr="002F0936">
        <w:rPr>
          <w:rFonts w:cstheme="minorHAnsi"/>
        </w:rPr>
        <w:t xml:space="preserve"> </w:t>
      </w:r>
      <w:r w:rsidR="00110266" w:rsidRPr="002F0936">
        <w:rPr>
          <w:rFonts w:cstheme="minorHAnsi"/>
        </w:rPr>
        <w:t xml:space="preserve">systematic </w:t>
      </w:r>
      <w:r w:rsidR="009755D4" w:rsidRPr="002F0936">
        <w:rPr>
          <w:rFonts w:cstheme="minorHAnsi"/>
        </w:rPr>
        <w:t>review</w:t>
      </w:r>
      <w:r w:rsidRPr="002F0936">
        <w:rPr>
          <w:rFonts w:cstheme="minorHAnsi"/>
        </w:rPr>
        <w:t xml:space="preserve">s </w:t>
      </w:r>
      <w:r w:rsidR="00FB39D5" w:rsidRPr="002F0936">
        <w:rPr>
          <w:rFonts w:cstheme="minorHAnsi"/>
        </w:rPr>
        <w:t xml:space="preserve">of retention methods </w:t>
      </w:r>
      <w:r w:rsidR="009755D4" w:rsidRPr="002F0936">
        <w:rPr>
          <w:rFonts w:cstheme="minorHAnsi"/>
        </w:rPr>
        <w:t xml:space="preserve">concluded </w:t>
      </w:r>
      <w:r w:rsidR="00932F16" w:rsidRPr="002F0936">
        <w:rPr>
          <w:rFonts w:cstheme="minorHAnsi"/>
        </w:rPr>
        <w:t xml:space="preserve">the use of electronic prompts and reminders </w:t>
      </w:r>
      <w:r w:rsidR="003E3A53" w:rsidRPr="002F0936">
        <w:rPr>
          <w:rFonts w:cstheme="minorHAnsi"/>
        </w:rPr>
        <w:t>to have</w:t>
      </w:r>
      <w:r w:rsidR="009438A8" w:rsidRPr="002F0936">
        <w:rPr>
          <w:rFonts w:cstheme="minorHAnsi"/>
        </w:rPr>
        <w:t xml:space="preserve"> either</w:t>
      </w:r>
      <w:r w:rsidR="003E3A53" w:rsidRPr="002F0936">
        <w:rPr>
          <w:rFonts w:cstheme="minorHAnsi"/>
        </w:rPr>
        <w:t xml:space="preserve"> </w:t>
      </w:r>
      <w:r w:rsidR="001C385A" w:rsidRPr="002F0936">
        <w:rPr>
          <w:rFonts w:cstheme="minorHAnsi"/>
        </w:rPr>
        <w:t>a small</w:t>
      </w:r>
      <w:r w:rsidR="00FF6DF9" w:rsidRPr="002F0936">
        <w:rPr>
          <w:rFonts w:cstheme="minorHAnsi"/>
        </w:rPr>
        <w:t xml:space="preserve">, </w:t>
      </w:r>
      <w:r w:rsidR="001C385A" w:rsidRPr="002F0936">
        <w:rPr>
          <w:rFonts w:cstheme="minorHAnsi"/>
        </w:rPr>
        <w:t>positive</w:t>
      </w:r>
      <w:r w:rsidR="003E3A53" w:rsidRPr="002F0936">
        <w:rPr>
          <w:rFonts w:cstheme="minorHAnsi"/>
        </w:rPr>
        <w:t xml:space="preserve"> </w:t>
      </w:r>
      <w:r w:rsidR="00FF6DF9" w:rsidRPr="002F0936">
        <w:rPr>
          <w:rFonts w:cstheme="minorHAnsi"/>
        </w:rPr>
        <w:t xml:space="preserve">impact </w:t>
      </w:r>
      <w:r w:rsidR="003E3A53" w:rsidRPr="002F0936">
        <w:rPr>
          <w:rFonts w:cstheme="minorHAnsi"/>
        </w:rPr>
        <w:t>or no</w:t>
      </w:r>
      <w:r w:rsidR="001A57FD" w:rsidRPr="002F0936">
        <w:rPr>
          <w:rFonts w:cstheme="minorHAnsi"/>
        </w:rPr>
        <w:t xml:space="preserve"> </w:t>
      </w:r>
      <w:r w:rsidR="001C385A" w:rsidRPr="002F0936">
        <w:rPr>
          <w:rFonts w:cstheme="minorHAnsi"/>
        </w:rPr>
        <w:t xml:space="preserve">impact on </w:t>
      </w:r>
      <w:r w:rsidR="001A57FD" w:rsidRPr="002F0936">
        <w:rPr>
          <w:rFonts w:cstheme="minorHAnsi"/>
        </w:rPr>
        <w:t>participant retention</w:t>
      </w:r>
      <w:r w:rsidR="00E60FFB" w:rsidRPr="002F0936">
        <w:rPr>
          <w:rFonts w:cstheme="minorHAnsi"/>
        </w:rPr>
        <w:t>, with no</w:t>
      </w:r>
      <w:r w:rsidR="00DB1D46" w:rsidRPr="002F0936">
        <w:rPr>
          <w:rFonts w:cstheme="minorHAnsi"/>
        </w:rPr>
        <w:t xml:space="preserve"> statistical significan</w:t>
      </w:r>
      <w:r w:rsidR="00E60FFB" w:rsidRPr="002F0936">
        <w:rPr>
          <w:rFonts w:cstheme="minorHAnsi"/>
        </w:rPr>
        <w:t>ce</w:t>
      </w:r>
      <w:r w:rsidR="00331876" w:rsidRPr="002F0936">
        <w:rPr>
          <w:rFonts w:cstheme="minorHAnsi"/>
        </w:rPr>
        <w:t xml:space="preserve"> </w:t>
      </w:r>
      <w:r w:rsidR="00174450" w:rsidRPr="002F0936">
        <w:rPr>
          <w:rFonts w:cstheme="minorHAnsi"/>
          <w:vertAlign w:val="superscript"/>
        </w:rPr>
        <w:t>12</w:t>
      </w:r>
      <w:r w:rsidR="007B2881" w:rsidRPr="002F0936">
        <w:rPr>
          <w:rFonts w:cstheme="minorHAnsi"/>
          <w:vertAlign w:val="superscript"/>
        </w:rPr>
        <w:t xml:space="preserve">, </w:t>
      </w:r>
      <w:r w:rsidR="001131BF" w:rsidRPr="002F0936">
        <w:rPr>
          <w:rFonts w:cstheme="minorHAnsi"/>
          <w:vertAlign w:val="superscript"/>
        </w:rPr>
        <w:t>1</w:t>
      </w:r>
      <w:r w:rsidR="00AF153E" w:rsidRPr="002F0936">
        <w:rPr>
          <w:rFonts w:cstheme="minorHAnsi"/>
          <w:vertAlign w:val="superscript"/>
        </w:rPr>
        <w:t>8</w:t>
      </w:r>
      <w:r w:rsidR="007B2881" w:rsidRPr="002F0936">
        <w:rPr>
          <w:rFonts w:cstheme="minorHAnsi"/>
          <w:vertAlign w:val="superscript"/>
        </w:rPr>
        <w:t xml:space="preserve">, </w:t>
      </w:r>
      <w:r w:rsidR="00AF153E" w:rsidRPr="002F0936">
        <w:rPr>
          <w:rFonts w:cstheme="minorHAnsi"/>
          <w:vertAlign w:val="superscript"/>
        </w:rPr>
        <w:t>19</w:t>
      </w:r>
      <w:r w:rsidR="00E60FFB" w:rsidRPr="002F0936">
        <w:rPr>
          <w:rFonts w:cstheme="minorHAnsi"/>
        </w:rPr>
        <w:t>.</w:t>
      </w:r>
      <w:r w:rsidR="006A0FAC" w:rsidRPr="002F0936">
        <w:rPr>
          <w:rFonts w:cstheme="minorHAnsi"/>
        </w:rPr>
        <w:t xml:space="preserve"> </w:t>
      </w:r>
      <w:r w:rsidR="00106617" w:rsidRPr="002F0936">
        <w:rPr>
          <w:rFonts w:cstheme="minorHAnsi"/>
        </w:rPr>
        <w:t>Further to this, a</w:t>
      </w:r>
      <w:r w:rsidR="00FF1CF0" w:rsidRPr="002F0936">
        <w:rPr>
          <w:rFonts w:cstheme="minorHAnsi"/>
        </w:rPr>
        <w:t>uthors</w:t>
      </w:r>
      <w:r w:rsidR="00F95E8A" w:rsidRPr="002F0936">
        <w:rPr>
          <w:rFonts w:cstheme="minorHAnsi"/>
        </w:rPr>
        <w:t xml:space="preserve"> of the most recently published </w:t>
      </w:r>
      <w:r w:rsidR="00110266" w:rsidRPr="002F0936">
        <w:rPr>
          <w:rFonts w:cstheme="minorHAnsi"/>
        </w:rPr>
        <w:t xml:space="preserve">Cochrane </w:t>
      </w:r>
      <w:r w:rsidR="00F95E8A" w:rsidRPr="002F0936">
        <w:rPr>
          <w:rFonts w:cstheme="minorHAnsi"/>
        </w:rPr>
        <w:t xml:space="preserve">review </w:t>
      </w:r>
      <w:r w:rsidR="00AF153E" w:rsidRPr="002F0936">
        <w:rPr>
          <w:rFonts w:cstheme="minorHAnsi"/>
          <w:vertAlign w:val="superscript"/>
        </w:rPr>
        <w:t>12</w:t>
      </w:r>
      <w:r w:rsidR="00F95E8A" w:rsidRPr="002F0936">
        <w:rPr>
          <w:rFonts w:cstheme="minorHAnsi"/>
        </w:rPr>
        <w:t>, considered the evidence to be either low or very low GRADE</w:t>
      </w:r>
      <w:r w:rsidR="00AF5EAD" w:rsidRPr="002F0936">
        <w:rPr>
          <w:rFonts w:cstheme="minorHAnsi"/>
        </w:rPr>
        <w:t xml:space="preserve">. </w:t>
      </w:r>
      <w:r w:rsidR="00106617" w:rsidRPr="002F0936">
        <w:rPr>
          <w:rFonts w:cstheme="minorHAnsi"/>
        </w:rPr>
        <w:t xml:space="preserve">Whilst four </w:t>
      </w:r>
      <w:r w:rsidR="00CB4048" w:rsidRPr="002F0936">
        <w:rPr>
          <w:rFonts w:cstheme="minorHAnsi"/>
        </w:rPr>
        <w:t>Stud</w:t>
      </w:r>
      <w:r w:rsidR="00355E37" w:rsidRPr="002F0936">
        <w:rPr>
          <w:rFonts w:cstheme="minorHAnsi"/>
        </w:rPr>
        <w:t>ies</w:t>
      </w:r>
      <w:r w:rsidR="00CB4048" w:rsidRPr="002F0936">
        <w:rPr>
          <w:rFonts w:cstheme="minorHAnsi"/>
        </w:rPr>
        <w:t xml:space="preserve"> Within </w:t>
      </w:r>
      <w:proofErr w:type="gramStart"/>
      <w:r w:rsidR="00CB4048" w:rsidRPr="002F0936">
        <w:rPr>
          <w:rFonts w:cstheme="minorHAnsi"/>
        </w:rPr>
        <w:t>A</w:t>
      </w:r>
      <w:proofErr w:type="gramEnd"/>
      <w:r w:rsidR="00CB4048" w:rsidRPr="002F0936">
        <w:rPr>
          <w:rFonts w:cstheme="minorHAnsi"/>
        </w:rPr>
        <w:t xml:space="preserve"> Trial </w:t>
      </w:r>
      <w:r w:rsidR="00355E37" w:rsidRPr="002F0936">
        <w:rPr>
          <w:rFonts w:cstheme="minorHAnsi"/>
        </w:rPr>
        <w:t>(</w:t>
      </w:r>
      <w:r w:rsidR="00106617" w:rsidRPr="002F0936">
        <w:rPr>
          <w:rFonts w:cstheme="minorHAnsi"/>
        </w:rPr>
        <w:t>SWATs</w:t>
      </w:r>
      <w:r w:rsidR="00355E37" w:rsidRPr="002F0936">
        <w:rPr>
          <w:rFonts w:cstheme="minorHAnsi"/>
        </w:rPr>
        <w:t>)</w:t>
      </w:r>
      <w:r w:rsidR="00106617" w:rsidRPr="002F0936">
        <w:rPr>
          <w:rFonts w:cstheme="minorHAnsi"/>
        </w:rPr>
        <w:t xml:space="preserve"> </w:t>
      </w:r>
      <w:r w:rsidR="00331876" w:rsidRPr="002F0936">
        <w:rPr>
          <w:rFonts w:cstheme="minorHAnsi"/>
        </w:rPr>
        <w:t>were found to</w:t>
      </w:r>
      <w:r w:rsidR="00106617" w:rsidRPr="002F0936">
        <w:rPr>
          <w:rFonts w:cstheme="minorHAnsi"/>
        </w:rPr>
        <w:t xml:space="preserve"> compar</w:t>
      </w:r>
      <w:r w:rsidR="00331876" w:rsidRPr="002F0936">
        <w:rPr>
          <w:rFonts w:cstheme="minorHAnsi"/>
        </w:rPr>
        <w:t>e</w:t>
      </w:r>
      <w:r w:rsidR="00106617" w:rsidRPr="002F0936">
        <w:rPr>
          <w:rFonts w:cstheme="minorHAnsi"/>
        </w:rPr>
        <w:t xml:space="preserve"> the impact of SMS reminders vs no reminder</w:t>
      </w:r>
      <w:r w:rsidR="00331876" w:rsidRPr="002F0936">
        <w:rPr>
          <w:rFonts w:cstheme="minorHAnsi"/>
        </w:rPr>
        <w:t xml:space="preserve"> (</w:t>
      </w:r>
      <w:r w:rsidR="00106617" w:rsidRPr="002F0936">
        <w:rPr>
          <w:rFonts w:cstheme="minorHAnsi"/>
        </w:rPr>
        <w:t xml:space="preserve">independent of other </w:t>
      </w:r>
      <w:r w:rsidR="00106617" w:rsidRPr="002F0936">
        <w:rPr>
          <w:rFonts w:cstheme="minorHAnsi"/>
        </w:rPr>
        <w:lastRenderedPageBreak/>
        <w:t>retention strategies</w:t>
      </w:r>
      <w:r w:rsidR="00331876" w:rsidRPr="002F0936">
        <w:rPr>
          <w:rFonts w:cstheme="minorHAnsi"/>
        </w:rPr>
        <w:t>)</w:t>
      </w:r>
      <w:r w:rsidR="00106617" w:rsidRPr="002F0936">
        <w:rPr>
          <w:rFonts w:cstheme="minorHAnsi"/>
        </w:rPr>
        <w:t xml:space="preserve">, </w:t>
      </w:r>
      <w:r w:rsidR="00783F53" w:rsidRPr="002F0936">
        <w:rPr>
          <w:rFonts w:cstheme="minorHAnsi"/>
        </w:rPr>
        <w:t>a meta-analysis of theses SWATs does not appear to have been performed</w:t>
      </w:r>
      <w:r w:rsidR="00331876" w:rsidRPr="002F0936">
        <w:rPr>
          <w:rFonts w:cstheme="minorHAnsi"/>
        </w:rPr>
        <w:t xml:space="preserve"> </w:t>
      </w:r>
      <w:r w:rsidR="00AF153E" w:rsidRPr="002F0936">
        <w:rPr>
          <w:rFonts w:cstheme="minorHAnsi"/>
          <w:vertAlign w:val="superscript"/>
        </w:rPr>
        <w:t>20</w:t>
      </w:r>
      <w:r w:rsidR="004025BB" w:rsidRPr="002F0936">
        <w:rPr>
          <w:rFonts w:cstheme="minorHAnsi"/>
          <w:vertAlign w:val="superscript"/>
        </w:rPr>
        <w:t xml:space="preserve"> -</w:t>
      </w:r>
      <w:r w:rsidR="000C2D1F" w:rsidRPr="002F0936">
        <w:rPr>
          <w:rFonts w:cstheme="minorHAnsi"/>
          <w:vertAlign w:val="superscript"/>
        </w:rPr>
        <w:t>22</w:t>
      </w:r>
      <w:r w:rsidR="00331876" w:rsidRPr="002F0936">
        <w:rPr>
          <w:rFonts w:cstheme="minorHAnsi"/>
        </w:rPr>
        <w:t xml:space="preserve">. </w:t>
      </w:r>
      <w:r w:rsidR="00C443D3" w:rsidRPr="002F0936">
        <w:rPr>
          <w:rFonts w:cstheme="minorHAnsi"/>
        </w:rPr>
        <w:t xml:space="preserve">For the use of </w:t>
      </w:r>
      <w:r w:rsidR="009809CD" w:rsidRPr="002F0936">
        <w:rPr>
          <w:rFonts w:cstheme="minorHAnsi"/>
        </w:rPr>
        <w:t>personalised SMS reminders</w:t>
      </w:r>
      <w:r w:rsidR="00DB1D46" w:rsidRPr="002F0936">
        <w:rPr>
          <w:rFonts w:cstheme="minorHAnsi"/>
        </w:rPr>
        <w:t xml:space="preserve"> specifically</w:t>
      </w:r>
      <w:r w:rsidR="00FF6DF9" w:rsidRPr="002F0936">
        <w:rPr>
          <w:rFonts w:cstheme="minorHAnsi"/>
        </w:rPr>
        <w:t>,</w:t>
      </w:r>
      <w:r w:rsidR="009809CD" w:rsidRPr="002F0936">
        <w:rPr>
          <w:rFonts w:cstheme="minorHAnsi"/>
        </w:rPr>
        <w:t xml:space="preserve"> the evidence is</w:t>
      </w:r>
      <w:r w:rsidR="00493327" w:rsidRPr="002F0936">
        <w:rPr>
          <w:rFonts w:cstheme="minorHAnsi"/>
        </w:rPr>
        <w:t xml:space="preserve"> far</w:t>
      </w:r>
      <w:r w:rsidR="00DB1D46" w:rsidRPr="002F0936">
        <w:rPr>
          <w:rFonts w:cstheme="minorHAnsi"/>
        </w:rPr>
        <w:t xml:space="preserve"> less abundant</w:t>
      </w:r>
      <w:r w:rsidR="009809CD" w:rsidRPr="002F0936">
        <w:rPr>
          <w:rFonts w:cstheme="minorHAnsi"/>
        </w:rPr>
        <w:t xml:space="preserve">. </w:t>
      </w:r>
      <w:r w:rsidR="000F2F8B" w:rsidRPr="002F0936">
        <w:rPr>
          <w:rFonts w:cstheme="minorHAnsi"/>
        </w:rPr>
        <w:t xml:space="preserve">Two previous studies </w:t>
      </w:r>
      <w:r w:rsidR="0085785C" w:rsidRPr="002F0936">
        <w:rPr>
          <w:rFonts w:cstheme="minorHAnsi"/>
        </w:rPr>
        <w:t xml:space="preserve">reported </w:t>
      </w:r>
      <w:r w:rsidR="004B4F5A" w:rsidRPr="002F0936">
        <w:rPr>
          <w:rFonts w:cstheme="minorHAnsi"/>
        </w:rPr>
        <w:t>conflicting findings, with personalised SMS reminders i</w:t>
      </w:r>
      <w:r w:rsidR="001336FE" w:rsidRPr="002F0936">
        <w:rPr>
          <w:rFonts w:cstheme="minorHAnsi"/>
        </w:rPr>
        <w:t>ncreasing and decreasing participant retention</w:t>
      </w:r>
      <w:r w:rsidR="00E60FFB" w:rsidRPr="002F0936">
        <w:rPr>
          <w:rFonts w:cstheme="minorHAnsi"/>
        </w:rPr>
        <w:t>;</w:t>
      </w:r>
      <w:r w:rsidR="001336FE" w:rsidRPr="002F0936">
        <w:rPr>
          <w:rFonts w:cstheme="minorHAnsi"/>
        </w:rPr>
        <w:t xml:space="preserve"> n</w:t>
      </w:r>
      <w:r w:rsidR="00493327" w:rsidRPr="002F0936">
        <w:rPr>
          <w:rFonts w:cstheme="minorHAnsi"/>
        </w:rPr>
        <w:t>either</w:t>
      </w:r>
      <w:r w:rsidR="0062675C" w:rsidRPr="002F0936">
        <w:rPr>
          <w:rFonts w:cstheme="minorHAnsi"/>
        </w:rPr>
        <w:t xml:space="preserve"> of which showed</w:t>
      </w:r>
      <w:r w:rsidR="001336FE" w:rsidRPr="002F0936">
        <w:rPr>
          <w:rFonts w:cstheme="minorHAnsi"/>
        </w:rPr>
        <w:t xml:space="preserve"> statistical significance </w:t>
      </w:r>
      <w:r w:rsidR="00C87A4D" w:rsidRPr="002F0936">
        <w:rPr>
          <w:rFonts w:cstheme="minorHAnsi"/>
          <w:vertAlign w:val="superscript"/>
        </w:rPr>
        <w:t>23</w:t>
      </w:r>
      <w:r w:rsidR="00E044D2" w:rsidRPr="002F0936">
        <w:rPr>
          <w:rFonts w:cstheme="minorHAnsi"/>
          <w:vertAlign w:val="superscript"/>
        </w:rPr>
        <w:t xml:space="preserve">, </w:t>
      </w:r>
      <w:r w:rsidR="0083255F" w:rsidRPr="002F0936">
        <w:rPr>
          <w:rFonts w:cstheme="minorHAnsi"/>
          <w:vertAlign w:val="superscript"/>
        </w:rPr>
        <w:t>24</w:t>
      </w:r>
      <w:r w:rsidR="00E044D2" w:rsidRPr="002F0936">
        <w:rPr>
          <w:rFonts w:cstheme="minorHAnsi"/>
        </w:rPr>
        <w:t>.</w:t>
      </w:r>
      <w:r w:rsidR="0062675C" w:rsidRPr="002F0936">
        <w:rPr>
          <w:rFonts w:cstheme="minorHAnsi"/>
        </w:rPr>
        <w:t xml:space="preserve"> </w:t>
      </w:r>
    </w:p>
    <w:p w14:paraId="5BC562DE" w14:textId="77777777" w:rsidR="00182B74" w:rsidRPr="002F0936" w:rsidRDefault="00182B74" w:rsidP="00CB5EE6">
      <w:pPr>
        <w:rPr>
          <w:rFonts w:cstheme="minorHAnsi"/>
        </w:rPr>
      </w:pPr>
    </w:p>
    <w:p w14:paraId="57FF636E" w14:textId="49EC3E67" w:rsidR="001426D3" w:rsidRPr="002F0936" w:rsidRDefault="005629BE" w:rsidP="00CB5EE6">
      <w:pPr>
        <w:rPr>
          <w:rFonts w:cstheme="minorHAnsi"/>
        </w:rPr>
      </w:pPr>
      <w:r w:rsidRPr="002F0936">
        <w:rPr>
          <w:rFonts w:cstheme="minorHAnsi"/>
        </w:rPr>
        <w:t>In addition to this, work</w:t>
      </w:r>
      <w:r w:rsidR="00A72B65" w:rsidRPr="002F0936">
        <w:rPr>
          <w:rFonts w:cstheme="minorHAnsi"/>
        </w:rPr>
        <w:t>ing</w:t>
      </w:r>
      <w:r w:rsidRPr="002F0936">
        <w:rPr>
          <w:rFonts w:cstheme="minorHAnsi"/>
        </w:rPr>
        <w:t xml:space="preserve"> as a member of the</w:t>
      </w:r>
      <w:r w:rsidR="00A671A3" w:rsidRPr="002F0936">
        <w:rPr>
          <w:rFonts w:cstheme="minorHAnsi"/>
        </w:rPr>
        <w:t xml:space="preserve"> research team for</w:t>
      </w:r>
      <w:r w:rsidR="00700147" w:rsidRPr="002F0936">
        <w:rPr>
          <w:rFonts w:cstheme="minorHAnsi"/>
        </w:rPr>
        <w:t xml:space="preserve"> the</w:t>
      </w:r>
      <w:r w:rsidRPr="002F0936">
        <w:rPr>
          <w:rFonts w:cstheme="minorHAnsi"/>
        </w:rPr>
        <w:t xml:space="preserve"> </w:t>
      </w:r>
      <w:proofErr w:type="spellStart"/>
      <w:r w:rsidRPr="002F0936">
        <w:rPr>
          <w:rFonts w:cstheme="minorHAnsi"/>
        </w:rPr>
        <w:t>PROMoting</w:t>
      </w:r>
      <w:proofErr w:type="spellEnd"/>
      <w:r w:rsidRPr="002F0936">
        <w:rPr>
          <w:rFonts w:cstheme="minorHAnsi"/>
        </w:rPr>
        <w:t xml:space="preserve"> THE Use of Studies Within </w:t>
      </w:r>
      <w:proofErr w:type="gramStart"/>
      <w:r w:rsidRPr="002F0936">
        <w:rPr>
          <w:rFonts w:cstheme="minorHAnsi"/>
        </w:rPr>
        <w:t>A</w:t>
      </w:r>
      <w:proofErr w:type="gramEnd"/>
      <w:r w:rsidRPr="002F0936">
        <w:rPr>
          <w:rFonts w:cstheme="minorHAnsi"/>
        </w:rPr>
        <w:t xml:space="preserve"> Trial (PROMETHEUS) programme</w:t>
      </w:r>
      <w:r w:rsidRPr="002F0936">
        <w:rPr>
          <w:rFonts w:cstheme="minorHAnsi"/>
          <w:vertAlign w:val="superscript"/>
        </w:rPr>
        <w:t>25</w:t>
      </w:r>
      <w:r w:rsidRPr="002F0936">
        <w:rPr>
          <w:rFonts w:cstheme="minorHAnsi"/>
        </w:rPr>
        <w:t xml:space="preserve"> </w:t>
      </w:r>
      <w:r w:rsidR="00F2605A" w:rsidRPr="002F0936">
        <w:rPr>
          <w:rFonts w:cstheme="minorHAnsi"/>
        </w:rPr>
        <w:t xml:space="preserve">highlighted </w:t>
      </w:r>
      <w:r w:rsidRPr="002F0936">
        <w:rPr>
          <w:rFonts w:cstheme="minorHAnsi"/>
        </w:rPr>
        <w:t xml:space="preserve">additional SWATs </w:t>
      </w:r>
      <w:r w:rsidR="001C7EBC" w:rsidRPr="002F0936">
        <w:rPr>
          <w:rFonts w:cstheme="minorHAnsi"/>
        </w:rPr>
        <w:t xml:space="preserve">which had </w:t>
      </w:r>
      <w:r w:rsidR="006176FC" w:rsidRPr="002F0936">
        <w:rPr>
          <w:rFonts w:cstheme="minorHAnsi"/>
        </w:rPr>
        <w:t xml:space="preserve">both </w:t>
      </w:r>
      <w:r w:rsidRPr="002F0936">
        <w:rPr>
          <w:rFonts w:cstheme="minorHAnsi"/>
        </w:rPr>
        <w:t>evaluat</w:t>
      </w:r>
      <w:r w:rsidR="001C7EBC" w:rsidRPr="002F0936">
        <w:rPr>
          <w:rFonts w:cstheme="minorHAnsi"/>
        </w:rPr>
        <w:t>ed</w:t>
      </w:r>
      <w:r w:rsidRPr="002F0936">
        <w:rPr>
          <w:rFonts w:cstheme="minorHAnsi"/>
        </w:rPr>
        <w:t xml:space="preserve"> the use of SMS reminders</w:t>
      </w:r>
      <w:r w:rsidR="006176FC" w:rsidRPr="002F0936">
        <w:rPr>
          <w:rFonts w:cstheme="minorHAnsi"/>
        </w:rPr>
        <w:t xml:space="preserve"> and</w:t>
      </w:r>
      <w:r w:rsidRPr="002F0936">
        <w:rPr>
          <w:rFonts w:cstheme="minorHAnsi"/>
        </w:rPr>
        <w:t xml:space="preserve"> </w:t>
      </w:r>
      <w:r w:rsidR="006176FC" w:rsidRPr="002F0936">
        <w:rPr>
          <w:rFonts w:cstheme="minorHAnsi"/>
        </w:rPr>
        <w:t>were not</w:t>
      </w:r>
      <w:r w:rsidRPr="002F0936">
        <w:rPr>
          <w:rFonts w:cstheme="minorHAnsi"/>
        </w:rPr>
        <w:t xml:space="preserve"> included in previous reviews. This programme was led by York Trials Unit and was designed to pump prime host trial teams with the funding and support to conduct a recruitment or retention SWAT</w:t>
      </w:r>
      <w:r w:rsidRPr="002F0936">
        <w:rPr>
          <w:rFonts w:cstheme="minorHAnsi"/>
          <w:vertAlign w:val="superscript"/>
        </w:rPr>
        <w:t>25</w:t>
      </w:r>
      <w:r w:rsidRPr="002F0936">
        <w:rPr>
          <w:rFonts w:cstheme="minorHAnsi"/>
        </w:rPr>
        <w:t>. Therefore, to update the limited evidence with that of additional SWAT evaluations, we undertook a systematic review and meta-analysis to evaluate the effectiveness of SMS reminders vs no reminders and personalised SMS reminders vs non-personalised SMS reminders on participant retention.</w:t>
      </w:r>
    </w:p>
    <w:p w14:paraId="684FE17A" w14:textId="77777777" w:rsidR="004B4F5A" w:rsidRPr="002F0936" w:rsidRDefault="004B4F5A" w:rsidP="00CB5EE6">
      <w:pPr>
        <w:rPr>
          <w:rFonts w:cstheme="minorHAnsi"/>
        </w:rPr>
      </w:pPr>
    </w:p>
    <w:p w14:paraId="1D2979EE" w14:textId="0C95DEE0" w:rsidR="006C7595" w:rsidRPr="002F0936" w:rsidRDefault="00280336" w:rsidP="00CB5EE6">
      <w:pPr>
        <w:rPr>
          <w:rFonts w:cstheme="minorHAnsi"/>
          <w:b/>
          <w:bCs/>
        </w:rPr>
      </w:pPr>
      <w:r w:rsidRPr="002F0936">
        <w:rPr>
          <w:rFonts w:cstheme="minorHAnsi"/>
          <w:b/>
          <w:bCs/>
        </w:rPr>
        <w:t>Methods</w:t>
      </w:r>
      <w:r w:rsidR="0086691B" w:rsidRPr="002F0936">
        <w:rPr>
          <w:rFonts w:cstheme="minorHAnsi"/>
          <w:b/>
          <w:bCs/>
        </w:rPr>
        <w:t xml:space="preserve"> </w:t>
      </w:r>
    </w:p>
    <w:p w14:paraId="35BA6F0E" w14:textId="77777777" w:rsidR="00182B74" w:rsidRPr="002F0936" w:rsidRDefault="00182B74" w:rsidP="00CB5EE6">
      <w:pPr>
        <w:rPr>
          <w:rFonts w:cstheme="minorHAnsi"/>
        </w:rPr>
      </w:pPr>
    </w:p>
    <w:p w14:paraId="6105B38D" w14:textId="5DA85DE8" w:rsidR="005B771E" w:rsidRPr="002F0936" w:rsidRDefault="005B771E" w:rsidP="00CB5EE6">
      <w:pPr>
        <w:rPr>
          <w:rFonts w:cstheme="minorHAnsi"/>
        </w:rPr>
      </w:pPr>
      <w:r w:rsidRPr="002F0936">
        <w:rPr>
          <w:rFonts w:cstheme="minorHAnsi"/>
        </w:rPr>
        <w:t>The pro</w:t>
      </w:r>
      <w:r w:rsidR="00DE03FC" w:rsidRPr="002F0936">
        <w:rPr>
          <w:rFonts w:cstheme="minorHAnsi"/>
        </w:rPr>
        <w:t xml:space="preserve">tocol was </w:t>
      </w:r>
      <w:r w:rsidR="00110266" w:rsidRPr="002F0936">
        <w:rPr>
          <w:rFonts w:cstheme="minorHAnsi"/>
        </w:rPr>
        <w:t xml:space="preserve">prospectively </w:t>
      </w:r>
      <w:r w:rsidR="0069218E" w:rsidRPr="002F0936">
        <w:rPr>
          <w:rFonts w:cstheme="minorHAnsi"/>
        </w:rPr>
        <w:t xml:space="preserve">pre-registered </w:t>
      </w:r>
      <w:r w:rsidR="0002370D" w:rsidRPr="002F0936">
        <w:rPr>
          <w:rFonts w:cstheme="minorHAnsi"/>
        </w:rPr>
        <w:t>on PROSPERO</w:t>
      </w:r>
      <w:r w:rsidR="00F56D9D" w:rsidRPr="002F0936">
        <w:rPr>
          <w:rFonts w:cstheme="minorHAnsi"/>
        </w:rPr>
        <w:t>, registration ID: CRD42020227342</w:t>
      </w:r>
    </w:p>
    <w:p w14:paraId="6925683E" w14:textId="77777777" w:rsidR="009E5E98" w:rsidRPr="002F0936" w:rsidRDefault="009E5E98" w:rsidP="00CB5EE6">
      <w:pPr>
        <w:rPr>
          <w:rFonts w:cstheme="minorHAnsi"/>
        </w:rPr>
      </w:pPr>
    </w:p>
    <w:p w14:paraId="31D31A8A" w14:textId="249FEA7C" w:rsidR="00185C83" w:rsidRPr="002F0936" w:rsidRDefault="00E530B1" w:rsidP="00CB5EE6">
      <w:pPr>
        <w:rPr>
          <w:rFonts w:cstheme="minorHAnsi"/>
          <w:b/>
          <w:bCs/>
          <w:i/>
          <w:iCs/>
        </w:rPr>
      </w:pPr>
      <w:r w:rsidRPr="002F0936">
        <w:rPr>
          <w:rFonts w:cstheme="minorHAnsi"/>
          <w:b/>
          <w:bCs/>
          <w:i/>
          <w:iCs/>
        </w:rPr>
        <w:t xml:space="preserve">Inclusion and </w:t>
      </w:r>
      <w:r w:rsidR="00727ED9" w:rsidRPr="002F0936">
        <w:rPr>
          <w:rFonts w:cstheme="minorHAnsi"/>
          <w:b/>
          <w:bCs/>
          <w:i/>
          <w:iCs/>
        </w:rPr>
        <w:t xml:space="preserve">exclusion </w:t>
      </w:r>
      <w:r w:rsidRPr="002F0936">
        <w:rPr>
          <w:rFonts w:cstheme="minorHAnsi"/>
          <w:b/>
          <w:bCs/>
          <w:i/>
          <w:iCs/>
        </w:rPr>
        <w:t>criteria</w:t>
      </w:r>
    </w:p>
    <w:p w14:paraId="49B39FBB" w14:textId="77777777" w:rsidR="00182B74" w:rsidRPr="002F0936" w:rsidRDefault="00182B74" w:rsidP="00CB5EE6">
      <w:pPr>
        <w:rPr>
          <w:rFonts w:cstheme="minorHAnsi"/>
          <w:b/>
          <w:bCs/>
          <w:i/>
          <w:iCs/>
        </w:rPr>
      </w:pPr>
    </w:p>
    <w:p w14:paraId="0F701A38" w14:textId="10D05BA5" w:rsidR="000969F7" w:rsidRPr="002F0936" w:rsidRDefault="001F788F" w:rsidP="00CB5EE6">
      <w:pPr>
        <w:rPr>
          <w:rFonts w:cstheme="minorHAnsi"/>
        </w:rPr>
      </w:pPr>
      <w:r w:rsidRPr="002F0936">
        <w:rPr>
          <w:rFonts w:cstheme="minorHAnsi"/>
        </w:rPr>
        <w:t>E</w:t>
      </w:r>
      <w:r w:rsidR="0059731D" w:rsidRPr="002F0936">
        <w:rPr>
          <w:rFonts w:cstheme="minorHAnsi"/>
        </w:rPr>
        <w:t xml:space="preserve">ligible studies were </w:t>
      </w:r>
      <w:r w:rsidR="00292C01" w:rsidRPr="002F0936">
        <w:rPr>
          <w:rFonts w:cstheme="minorHAnsi"/>
        </w:rPr>
        <w:t>randomised</w:t>
      </w:r>
      <w:r w:rsidR="006A1810" w:rsidRPr="002F0936">
        <w:rPr>
          <w:rFonts w:cstheme="minorHAnsi"/>
        </w:rPr>
        <w:t xml:space="preserve"> </w:t>
      </w:r>
      <w:r w:rsidR="00281189" w:rsidRPr="002F0936">
        <w:rPr>
          <w:rFonts w:cstheme="minorHAnsi"/>
        </w:rPr>
        <w:t>Stud</w:t>
      </w:r>
      <w:r w:rsidR="00FB39D5" w:rsidRPr="002F0936">
        <w:rPr>
          <w:rFonts w:cstheme="minorHAnsi"/>
        </w:rPr>
        <w:t>ies</w:t>
      </w:r>
      <w:r w:rsidR="00281189" w:rsidRPr="002F0936">
        <w:rPr>
          <w:rFonts w:cstheme="minorHAnsi"/>
        </w:rPr>
        <w:t xml:space="preserve"> Within </w:t>
      </w:r>
      <w:proofErr w:type="gramStart"/>
      <w:r w:rsidR="00281189" w:rsidRPr="002F0936">
        <w:rPr>
          <w:rFonts w:cstheme="minorHAnsi"/>
        </w:rPr>
        <w:t>A</w:t>
      </w:r>
      <w:proofErr w:type="gramEnd"/>
      <w:r w:rsidR="00281189" w:rsidRPr="002F0936">
        <w:rPr>
          <w:rFonts w:cstheme="minorHAnsi"/>
        </w:rPr>
        <w:t xml:space="preserve"> Trial (SWAT) design</w:t>
      </w:r>
      <w:r w:rsidR="00727ED9" w:rsidRPr="002F0936">
        <w:rPr>
          <w:rFonts w:cstheme="minorHAnsi"/>
        </w:rPr>
        <w:t xml:space="preserve">, which were </w:t>
      </w:r>
      <w:r w:rsidR="00574E0A" w:rsidRPr="002F0936">
        <w:rPr>
          <w:rFonts w:cstheme="minorHAnsi"/>
        </w:rPr>
        <w:t>embedded within a host RCT</w:t>
      </w:r>
      <w:r w:rsidR="0096436B" w:rsidRPr="002F0936">
        <w:rPr>
          <w:rFonts w:cstheme="minorHAnsi"/>
        </w:rPr>
        <w:t>,</w:t>
      </w:r>
      <w:r w:rsidR="00292C01" w:rsidRPr="002F0936">
        <w:rPr>
          <w:rFonts w:cstheme="minorHAnsi"/>
        </w:rPr>
        <w:t xml:space="preserve"> with</w:t>
      </w:r>
      <w:r w:rsidR="006A1810" w:rsidRPr="002F0936">
        <w:rPr>
          <w:rFonts w:cstheme="minorHAnsi"/>
        </w:rPr>
        <w:t xml:space="preserve"> </w:t>
      </w:r>
      <w:r w:rsidR="00292C01" w:rsidRPr="002F0936">
        <w:rPr>
          <w:rFonts w:cstheme="minorHAnsi"/>
        </w:rPr>
        <w:t>an</w:t>
      </w:r>
      <w:r w:rsidR="001C73EC" w:rsidRPr="002F0936">
        <w:rPr>
          <w:rFonts w:cstheme="minorHAnsi"/>
        </w:rPr>
        <w:t xml:space="preserve"> </w:t>
      </w:r>
      <w:r w:rsidR="00F318AC" w:rsidRPr="002F0936">
        <w:rPr>
          <w:rFonts w:cstheme="minorHAnsi"/>
        </w:rPr>
        <w:t>adult</w:t>
      </w:r>
      <w:r w:rsidR="00292C01" w:rsidRPr="002F0936">
        <w:rPr>
          <w:rFonts w:cstheme="minorHAnsi"/>
        </w:rPr>
        <w:t xml:space="preserve"> population</w:t>
      </w:r>
      <w:r w:rsidR="001C73EC" w:rsidRPr="002F0936">
        <w:rPr>
          <w:rFonts w:cstheme="minorHAnsi"/>
        </w:rPr>
        <w:t xml:space="preserve"> </w:t>
      </w:r>
      <w:r w:rsidR="00F318AC" w:rsidRPr="002F0936">
        <w:rPr>
          <w:rFonts w:cstheme="minorHAnsi"/>
        </w:rPr>
        <w:t>(</w:t>
      </w:r>
      <w:r w:rsidR="001C73EC" w:rsidRPr="002F0936">
        <w:rPr>
          <w:rFonts w:cstheme="minorHAnsi"/>
        </w:rPr>
        <w:t xml:space="preserve">aged </w:t>
      </w:r>
      <w:r w:rsidR="00F318AC" w:rsidRPr="002F0936">
        <w:rPr>
          <w:rFonts w:cstheme="minorHAnsi"/>
        </w:rPr>
        <w:t>≥</w:t>
      </w:r>
      <w:r w:rsidR="001C73EC" w:rsidRPr="002F0936">
        <w:rPr>
          <w:rFonts w:cstheme="minorHAnsi"/>
        </w:rPr>
        <w:t>18 years</w:t>
      </w:r>
      <w:r w:rsidR="00F318AC" w:rsidRPr="002F0936">
        <w:rPr>
          <w:rFonts w:cstheme="minorHAnsi"/>
        </w:rPr>
        <w:t xml:space="preserve">) </w:t>
      </w:r>
      <w:r w:rsidR="001C73EC" w:rsidRPr="002F0936">
        <w:rPr>
          <w:rFonts w:cstheme="minorHAnsi"/>
        </w:rPr>
        <w:t>and</w:t>
      </w:r>
      <w:r w:rsidR="00292C01" w:rsidRPr="002F0936">
        <w:rPr>
          <w:rFonts w:cstheme="minorHAnsi"/>
        </w:rPr>
        <w:t xml:space="preserve"> which</w:t>
      </w:r>
      <w:r w:rsidR="001C73EC" w:rsidRPr="002F0936">
        <w:rPr>
          <w:rFonts w:cstheme="minorHAnsi"/>
        </w:rPr>
        <w:t xml:space="preserve"> </w:t>
      </w:r>
      <w:r w:rsidR="002C2BE0" w:rsidRPr="002F0936">
        <w:rPr>
          <w:rFonts w:cstheme="minorHAnsi"/>
        </w:rPr>
        <w:t xml:space="preserve">collected PROMs data using study questionnaires, for which the proportion returned was evaluated as the study’s primary outcome. </w:t>
      </w:r>
      <w:r w:rsidRPr="002F0936">
        <w:rPr>
          <w:rFonts w:cstheme="minorHAnsi"/>
        </w:rPr>
        <w:lastRenderedPageBreak/>
        <w:t>Due to the nature of the review</w:t>
      </w:r>
      <w:r w:rsidR="00CD7AED" w:rsidRPr="002F0936">
        <w:rPr>
          <w:rFonts w:cstheme="minorHAnsi"/>
        </w:rPr>
        <w:t>, two different interventions</w:t>
      </w:r>
      <w:r w:rsidR="00DD410D" w:rsidRPr="002F0936">
        <w:rPr>
          <w:rFonts w:cstheme="minorHAnsi"/>
        </w:rPr>
        <w:t xml:space="preserve"> and their corresponding comparator</w:t>
      </w:r>
      <w:r w:rsidR="00163F45" w:rsidRPr="002F0936">
        <w:rPr>
          <w:rFonts w:cstheme="minorHAnsi"/>
        </w:rPr>
        <w:t>s</w:t>
      </w:r>
      <w:r w:rsidR="00CD7AED" w:rsidRPr="002F0936">
        <w:rPr>
          <w:rFonts w:cstheme="minorHAnsi"/>
        </w:rPr>
        <w:t xml:space="preserve"> were eligible for inclusion</w:t>
      </w:r>
      <w:r w:rsidR="00F318AC" w:rsidRPr="002F0936">
        <w:rPr>
          <w:rFonts w:cstheme="minorHAnsi"/>
        </w:rPr>
        <w:t xml:space="preserve"> (Table 1)</w:t>
      </w:r>
      <w:r w:rsidR="00CD7AED" w:rsidRPr="002F0936">
        <w:rPr>
          <w:rFonts w:cstheme="minorHAnsi"/>
        </w:rPr>
        <w:t xml:space="preserve">. </w:t>
      </w:r>
    </w:p>
    <w:p w14:paraId="23ED4A19" w14:textId="77777777" w:rsidR="00182B74" w:rsidRPr="002F0936" w:rsidRDefault="00182B74" w:rsidP="00CB5EE6">
      <w:pPr>
        <w:rPr>
          <w:rFonts w:cstheme="minorHAnsi"/>
        </w:rPr>
      </w:pPr>
    </w:p>
    <w:p w14:paraId="2EED649D" w14:textId="41B14ABA" w:rsidR="00B01435" w:rsidRPr="002F0936" w:rsidRDefault="00B01435" w:rsidP="00CB5EE6">
      <w:pPr>
        <w:rPr>
          <w:rFonts w:cstheme="minorHAnsi"/>
          <w:b/>
          <w:bCs/>
          <w:i/>
          <w:iCs/>
        </w:rPr>
      </w:pPr>
      <w:r w:rsidRPr="002F0936">
        <w:rPr>
          <w:rFonts w:cstheme="minorHAnsi"/>
          <w:b/>
          <w:bCs/>
          <w:i/>
          <w:iCs/>
        </w:rPr>
        <w:t>Information sources</w:t>
      </w:r>
    </w:p>
    <w:p w14:paraId="7DFB4C78" w14:textId="77777777" w:rsidR="00182B74" w:rsidRPr="002F0936" w:rsidRDefault="00182B74" w:rsidP="00CB5EE6">
      <w:pPr>
        <w:rPr>
          <w:rFonts w:cstheme="minorHAnsi"/>
          <w:b/>
          <w:bCs/>
          <w:i/>
          <w:iCs/>
        </w:rPr>
      </w:pPr>
    </w:p>
    <w:p w14:paraId="4C88DEF7" w14:textId="7A44F277" w:rsidR="00E26D7A" w:rsidRPr="002F0936" w:rsidRDefault="00092273" w:rsidP="00CB5EE6">
      <w:pPr>
        <w:rPr>
          <w:rFonts w:cstheme="minorHAnsi"/>
        </w:rPr>
      </w:pPr>
      <w:r w:rsidRPr="002F0936">
        <w:rPr>
          <w:rFonts w:cstheme="minorHAnsi"/>
        </w:rPr>
        <w:t>An</w:t>
      </w:r>
      <w:r w:rsidR="00975ED6" w:rsidRPr="002F0936">
        <w:rPr>
          <w:rFonts w:cstheme="minorHAnsi"/>
        </w:rPr>
        <w:t xml:space="preserve"> advanced online search</w:t>
      </w:r>
      <w:r w:rsidR="0042056F" w:rsidRPr="002F0936">
        <w:rPr>
          <w:rFonts w:cstheme="minorHAnsi"/>
        </w:rPr>
        <w:t xml:space="preserve"> </w:t>
      </w:r>
      <w:r w:rsidR="00975ED6" w:rsidRPr="002F0936">
        <w:rPr>
          <w:rFonts w:cstheme="minorHAnsi"/>
        </w:rPr>
        <w:t>of the Cochrane Library, M</w:t>
      </w:r>
      <w:r w:rsidR="004F2A3F" w:rsidRPr="002F0936">
        <w:rPr>
          <w:rFonts w:cstheme="minorHAnsi"/>
        </w:rPr>
        <w:t>EDLINE</w:t>
      </w:r>
      <w:r w:rsidR="00975ED6" w:rsidRPr="002F0936">
        <w:rPr>
          <w:rFonts w:cstheme="minorHAnsi"/>
        </w:rPr>
        <w:t xml:space="preserve"> and E</w:t>
      </w:r>
      <w:r w:rsidR="004F2A3F" w:rsidRPr="002F0936">
        <w:rPr>
          <w:rFonts w:cstheme="minorHAnsi"/>
        </w:rPr>
        <w:t>MBASE</w:t>
      </w:r>
      <w:r w:rsidR="00975ED6" w:rsidRPr="002F0936">
        <w:rPr>
          <w:rFonts w:cstheme="minorHAnsi"/>
        </w:rPr>
        <w:t xml:space="preserve"> databases w</w:t>
      </w:r>
      <w:r w:rsidR="0042056F" w:rsidRPr="002F0936">
        <w:rPr>
          <w:rFonts w:cstheme="minorHAnsi"/>
        </w:rPr>
        <w:t>as</w:t>
      </w:r>
      <w:r w:rsidR="00975ED6" w:rsidRPr="002F0936">
        <w:rPr>
          <w:rFonts w:cstheme="minorHAnsi"/>
        </w:rPr>
        <w:t xml:space="preserve"> </w:t>
      </w:r>
      <w:r w:rsidR="00BA0CA5" w:rsidRPr="002F0936">
        <w:rPr>
          <w:rFonts w:cstheme="minorHAnsi"/>
        </w:rPr>
        <w:t>performed</w:t>
      </w:r>
      <w:r w:rsidR="0042056F" w:rsidRPr="002F0936">
        <w:rPr>
          <w:rFonts w:cstheme="minorHAnsi"/>
        </w:rPr>
        <w:t xml:space="preserve"> </w:t>
      </w:r>
      <w:r w:rsidR="000B051C" w:rsidRPr="002F0936">
        <w:rPr>
          <w:rFonts w:cstheme="minorHAnsi"/>
        </w:rPr>
        <w:t>from incep</w:t>
      </w:r>
      <w:r w:rsidR="00125FBD" w:rsidRPr="002F0936">
        <w:rPr>
          <w:rFonts w:cstheme="minorHAnsi"/>
        </w:rPr>
        <w:t>tion</w:t>
      </w:r>
      <w:r w:rsidR="00871F18" w:rsidRPr="002F0936">
        <w:rPr>
          <w:rFonts w:cstheme="minorHAnsi"/>
        </w:rPr>
        <w:t xml:space="preserve"> to </w:t>
      </w:r>
      <w:r w:rsidRPr="002F0936">
        <w:rPr>
          <w:rFonts w:cstheme="minorHAnsi"/>
        </w:rPr>
        <w:t>June 2023</w:t>
      </w:r>
      <w:r w:rsidR="0042056F" w:rsidRPr="002F0936">
        <w:rPr>
          <w:rFonts w:cstheme="minorHAnsi"/>
        </w:rPr>
        <w:t xml:space="preserve"> </w:t>
      </w:r>
      <w:r w:rsidR="00F64245" w:rsidRPr="002F0936">
        <w:rPr>
          <w:rFonts w:cstheme="minorHAnsi"/>
        </w:rPr>
        <w:t>(</w:t>
      </w:r>
      <w:r w:rsidR="0042056F" w:rsidRPr="002F0936">
        <w:rPr>
          <w:rFonts w:cstheme="minorHAnsi"/>
        </w:rPr>
        <w:t>Appendix 1</w:t>
      </w:r>
      <w:r w:rsidR="00F64245" w:rsidRPr="002F0936">
        <w:rPr>
          <w:rFonts w:cstheme="minorHAnsi"/>
        </w:rPr>
        <w:t>)</w:t>
      </w:r>
      <w:r w:rsidR="00BA0CA5" w:rsidRPr="002F0936">
        <w:rPr>
          <w:rFonts w:cstheme="minorHAnsi"/>
        </w:rPr>
        <w:t>.</w:t>
      </w:r>
      <w:r w:rsidR="00975ED6" w:rsidRPr="002F0936">
        <w:rPr>
          <w:rFonts w:cstheme="minorHAnsi"/>
        </w:rPr>
        <w:t xml:space="preserve"> </w:t>
      </w:r>
      <w:r w:rsidR="00C87229" w:rsidRPr="002F0936">
        <w:rPr>
          <w:rFonts w:cstheme="minorHAnsi"/>
        </w:rPr>
        <w:t>The following information sources were</w:t>
      </w:r>
      <w:r w:rsidR="00701705" w:rsidRPr="002F0936">
        <w:rPr>
          <w:rFonts w:cstheme="minorHAnsi"/>
        </w:rPr>
        <w:t xml:space="preserve"> </w:t>
      </w:r>
      <w:r w:rsidR="00C87229" w:rsidRPr="002F0936">
        <w:rPr>
          <w:rFonts w:cstheme="minorHAnsi"/>
        </w:rPr>
        <w:t>hand-searched</w:t>
      </w:r>
      <w:r w:rsidR="005A7CB6" w:rsidRPr="002F0936">
        <w:rPr>
          <w:rFonts w:cstheme="minorHAnsi"/>
        </w:rPr>
        <w:t xml:space="preserve"> by one reviewer</w:t>
      </w:r>
      <w:r w:rsidR="00C87229" w:rsidRPr="002F0936">
        <w:rPr>
          <w:rFonts w:cstheme="minorHAnsi"/>
        </w:rPr>
        <w:t>: Trial Forge website</w:t>
      </w:r>
      <w:r w:rsidR="00E4072A" w:rsidRPr="002F0936">
        <w:rPr>
          <w:rFonts w:cstheme="minorHAnsi"/>
        </w:rPr>
        <w:t xml:space="preserve">, F1000 Research – Open Research Platform, The Northern Ireland Network for Trials Methodology Research </w:t>
      </w:r>
      <w:r w:rsidR="00B0091F" w:rsidRPr="002F0936">
        <w:rPr>
          <w:rFonts w:cstheme="minorHAnsi"/>
        </w:rPr>
        <w:t>SWAT Repository</w:t>
      </w:r>
      <w:r w:rsidR="000536FD" w:rsidRPr="002F0936">
        <w:rPr>
          <w:rFonts w:cstheme="minorHAnsi"/>
        </w:rPr>
        <w:t xml:space="preserve"> and the</w:t>
      </w:r>
      <w:r w:rsidR="00B0091F" w:rsidRPr="002F0936">
        <w:rPr>
          <w:rFonts w:cstheme="minorHAnsi"/>
        </w:rPr>
        <w:t xml:space="preserve"> reference list</w:t>
      </w:r>
      <w:r w:rsidR="00292C01" w:rsidRPr="002F0936">
        <w:rPr>
          <w:rFonts w:cstheme="minorHAnsi"/>
        </w:rPr>
        <w:t>s</w:t>
      </w:r>
      <w:r w:rsidR="00B0091F" w:rsidRPr="002F0936">
        <w:rPr>
          <w:rFonts w:cstheme="minorHAnsi"/>
        </w:rPr>
        <w:t xml:space="preserve"> </w:t>
      </w:r>
      <w:r w:rsidR="00544078" w:rsidRPr="002F0936">
        <w:rPr>
          <w:rFonts w:cstheme="minorHAnsi"/>
        </w:rPr>
        <w:t xml:space="preserve">of </w:t>
      </w:r>
      <w:r w:rsidR="000536FD" w:rsidRPr="002F0936">
        <w:rPr>
          <w:rFonts w:cstheme="minorHAnsi"/>
        </w:rPr>
        <w:t xml:space="preserve">both </w:t>
      </w:r>
      <w:r w:rsidR="00544078" w:rsidRPr="002F0936">
        <w:rPr>
          <w:rFonts w:cstheme="minorHAnsi"/>
        </w:rPr>
        <w:t>review</w:t>
      </w:r>
      <w:r w:rsidR="000536FD" w:rsidRPr="002F0936">
        <w:rPr>
          <w:rFonts w:cstheme="minorHAnsi"/>
        </w:rPr>
        <w:t>-</w:t>
      </w:r>
      <w:r w:rsidR="00544078" w:rsidRPr="002F0936">
        <w:rPr>
          <w:rFonts w:cstheme="minorHAnsi"/>
        </w:rPr>
        <w:t>included studies and relevant systematic reviews identified through searching</w:t>
      </w:r>
      <w:r w:rsidR="00110266" w:rsidRPr="002F0936">
        <w:rPr>
          <w:rFonts w:cstheme="minorHAnsi"/>
        </w:rPr>
        <w:t xml:space="preserve"> (Appendix 2)</w:t>
      </w:r>
      <w:r w:rsidR="000536FD" w:rsidRPr="002F0936">
        <w:rPr>
          <w:rFonts w:cstheme="minorHAnsi"/>
        </w:rPr>
        <w:t>.</w:t>
      </w:r>
      <w:r w:rsidR="00CC6D29" w:rsidRPr="002F0936">
        <w:rPr>
          <w:rFonts w:cstheme="minorHAnsi"/>
        </w:rPr>
        <w:t xml:space="preserve"> Member</w:t>
      </w:r>
      <w:r w:rsidR="00025B73" w:rsidRPr="002F0936">
        <w:rPr>
          <w:rFonts w:cstheme="minorHAnsi"/>
        </w:rPr>
        <w:t>s</w:t>
      </w:r>
      <w:r w:rsidR="00CC6D29" w:rsidRPr="002F0936">
        <w:rPr>
          <w:rFonts w:cstheme="minorHAnsi"/>
        </w:rPr>
        <w:t xml:space="preserve"> of t</w:t>
      </w:r>
      <w:r w:rsidR="00E26D7A" w:rsidRPr="002F0936">
        <w:rPr>
          <w:rFonts w:cstheme="minorHAnsi"/>
        </w:rPr>
        <w:t xml:space="preserve">he </w:t>
      </w:r>
      <w:proofErr w:type="spellStart"/>
      <w:r w:rsidR="00450103" w:rsidRPr="002F0936">
        <w:rPr>
          <w:rFonts w:cstheme="minorHAnsi"/>
        </w:rPr>
        <w:t>PROMoting</w:t>
      </w:r>
      <w:proofErr w:type="spellEnd"/>
      <w:r w:rsidR="00450103" w:rsidRPr="002F0936">
        <w:rPr>
          <w:rFonts w:cstheme="minorHAnsi"/>
        </w:rPr>
        <w:t xml:space="preserve"> THE Use of Studies Within </w:t>
      </w:r>
      <w:proofErr w:type="gramStart"/>
      <w:r w:rsidR="00450103" w:rsidRPr="002F0936">
        <w:rPr>
          <w:rFonts w:cstheme="minorHAnsi"/>
        </w:rPr>
        <w:t>A</w:t>
      </w:r>
      <w:proofErr w:type="gramEnd"/>
      <w:r w:rsidR="00450103" w:rsidRPr="002F0936">
        <w:rPr>
          <w:rFonts w:cstheme="minorHAnsi"/>
        </w:rPr>
        <w:t xml:space="preserve"> Trial (</w:t>
      </w:r>
      <w:r w:rsidR="00E26D7A" w:rsidRPr="002F0936">
        <w:rPr>
          <w:rFonts w:cstheme="minorHAnsi"/>
        </w:rPr>
        <w:t>PROMETHEUS</w:t>
      </w:r>
      <w:r w:rsidR="00450103" w:rsidRPr="002F0936">
        <w:rPr>
          <w:rFonts w:cstheme="minorHAnsi"/>
        </w:rPr>
        <w:t>)</w:t>
      </w:r>
      <w:r w:rsidR="00E26D7A" w:rsidRPr="002F0936">
        <w:rPr>
          <w:rFonts w:cstheme="minorHAnsi"/>
        </w:rPr>
        <w:t xml:space="preserve"> programme</w:t>
      </w:r>
      <w:r w:rsidR="00CC6D29" w:rsidRPr="002F0936">
        <w:rPr>
          <w:rFonts w:cstheme="minorHAnsi"/>
        </w:rPr>
        <w:t xml:space="preserve"> </w:t>
      </w:r>
      <w:r w:rsidR="00091E9B" w:rsidRPr="002F0936">
        <w:rPr>
          <w:rFonts w:cstheme="minorHAnsi"/>
        </w:rPr>
        <w:t xml:space="preserve">were </w:t>
      </w:r>
      <w:r w:rsidR="00CC6D29" w:rsidRPr="002F0936">
        <w:rPr>
          <w:rFonts w:cstheme="minorHAnsi"/>
        </w:rPr>
        <w:t>also contacted to identify any relevant SWATs.</w:t>
      </w:r>
      <w:r w:rsidR="00C13FD9" w:rsidRPr="002F0936">
        <w:rPr>
          <w:rFonts w:cstheme="minorHAnsi"/>
        </w:rPr>
        <w:t xml:space="preserve"> </w:t>
      </w:r>
      <w:r w:rsidR="00CC6D29" w:rsidRPr="002F0936">
        <w:rPr>
          <w:rFonts w:cstheme="minorHAnsi"/>
        </w:rPr>
        <w:t>This</w:t>
      </w:r>
      <w:r w:rsidR="00C13FD9" w:rsidRPr="002F0936">
        <w:rPr>
          <w:rFonts w:cstheme="minorHAnsi"/>
        </w:rPr>
        <w:t xml:space="preserve"> programme </w:t>
      </w:r>
      <w:r w:rsidR="00025B73" w:rsidRPr="002F0936">
        <w:rPr>
          <w:rFonts w:cstheme="minorHAnsi"/>
        </w:rPr>
        <w:t xml:space="preserve">was </w:t>
      </w:r>
      <w:r w:rsidR="00C13FD9" w:rsidRPr="002F0936">
        <w:rPr>
          <w:rFonts w:cstheme="minorHAnsi"/>
        </w:rPr>
        <w:t xml:space="preserve">led by York Trials Unit </w:t>
      </w:r>
      <w:r w:rsidR="00025B73" w:rsidRPr="002F0936">
        <w:rPr>
          <w:rFonts w:cstheme="minorHAnsi"/>
        </w:rPr>
        <w:t xml:space="preserve">and was </w:t>
      </w:r>
      <w:r w:rsidR="00C13FD9" w:rsidRPr="002F0936">
        <w:rPr>
          <w:rFonts w:cstheme="minorHAnsi"/>
        </w:rPr>
        <w:t>designed to pump prime host trial teams with the funding and support to conduct a recruitment or retention SWAT</w:t>
      </w:r>
      <w:r w:rsidR="0026591F" w:rsidRPr="002F0936">
        <w:rPr>
          <w:rFonts w:cstheme="minorHAnsi"/>
        </w:rPr>
        <w:t>;</w:t>
      </w:r>
      <w:r w:rsidR="00CC6D29" w:rsidRPr="002F0936">
        <w:rPr>
          <w:rFonts w:cstheme="minorHAnsi"/>
        </w:rPr>
        <w:t xml:space="preserve"> </w:t>
      </w:r>
      <w:r w:rsidR="00FA4889" w:rsidRPr="002F0936">
        <w:rPr>
          <w:rFonts w:cstheme="minorHAnsi"/>
        </w:rPr>
        <w:t>therefore,</w:t>
      </w:r>
      <w:r w:rsidR="00CC6D29" w:rsidRPr="002F0936">
        <w:rPr>
          <w:rFonts w:cstheme="minorHAnsi"/>
        </w:rPr>
        <w:t xml:space="preserve"> </w:t>
      </w:r>
      <w:r w:rsidR="0026591F" w:rsidRPr="002F0936">
        <w:rPr>
          <w:rFonts w:cstheme="minorHAnsi"/>
        </w:rPr>
        <w:t xml:space="preserve">being deemed as a relevant </w:t>
      </w:r>
      <w:r w:rsidR="001C28F3" w:rsidRPr="002F0936">
        <w:rPr>
          <w:rFonts w:cstheme="minorHAnsi"/>
        </w:rPr>
        <w:t>information</w:t>
      </w:r>
      <w:r w:rsidR="0026591F" w:rsidRPr="002F0936">
        <w:rPr>
          <w:rFonts w:cstheme="minorHAnsi"/>
        </w:rPr>
        <w:t xml:space="preserve"> source</w:t>
      </w:r>
      <w:r w:rsidR="005975D3" w:rsidRPr="002F0936">
        <w:rPr>
          <w:rFonts w:cstheme="minorHAnsi"/>
        </w:rPr>
        <w:t xml:space="preserve"> </w:t>
      </w:r>
      <w:r w:rsidR="00FC648A" w:rsidRPr="002F0936">
        <w:rPr>
          <w:rFonts w:cstheme="minorHAnsi"/>
          <w:vertAlign w:val="superscript"/>
        </w:rPr>
        <w:t>25</w:t>
      </w:r>
      <w:r w:rsidR="001C28F3" w:rsidRPr="002F0936">
        <w:rPr>
          <w:rFonts w:cstheme="minorHAnsi"/>
        </w:rPr>
        <w:t xml:space="preserve">. </w:t>
      </w:r>
    </w:p>
    <w:p w14:paraId="61F15DC0" w14:textId="77777777" w:rsidR="001E7ABC" w:rsidRPr="002F0936" w:rsidRDefault="001E7ABC" w:rsidP="00CB5EE6">
      <w:pPr>
        <w:rPr>
          <w:rFonts w:cstheme="minorHAnsi"/>
        </w:rPr>
      </w:pPr>
    </w:p>
    <w:p w14:paraId="2E3CB04B" w14:textId="18815825" w:rsidR="00277695" w:rsidRPr="002F0936" w:rsidRDefault="00292C01" w:rsidP="00CB5EE6">
      <w:pPr>
        <w:rPr>
          <w:rFonts w:cstheme="minorHAnsi"/>
        </w:rPr>
      </w:pPr>
      <w:r w:rsidRPr="002F0936">
        <w:rPr>
          <w:rFonts w:cstheme="minorHAnsi"/>
        </w:rPr>
        <w:t>S</w:t>
      </w:r>
      <w:r w:rsidR="00F9732E" w:rsidRPr="002F0936">
        <w:rPr>
          <w:rFonts w:cstheme="minorHAnsi"/>
        </w:rPr>
        <w:t xml:space="preserve">creening and data extraction was performed by two independent reviewers, for which a third independent reviewer </w:t>
      </w:r>
      <w:r w:rsidR="00E82AF7" w:rsidRPr="002F0936">
        <w:rPr>
          <w:rFonts w:cstheme="minorHAnsi"/>
        </w:rPr>
        <w:t xml:space="preserve">resolved any discrepancies. </w:t>
      </w:r>
      <w:r w:rsidR="006C6710" w:rsidRPr="002F0936">
        <w:rPr>
          <w:rFonts w:cstheme="minorHAnsi"/>
        </w:rPr>
        <w:t xml:space="preserve">Data was collected using a pre-piloted </w:t>
      </w:r>
      <w:r w:rsidR="00DD65E2" w:rsidRPr="002F0936">
        <w:rPr>
          <w:rFonts w:cstheme="minorHAnsi"/>
        </w:rPr>
        <w:t>data extraction tool</w:t>
      </w:r>
      <w:r w:rsidR="00971066" w:rsidRPr="002F0936">
        <w:rPr>
          <w:rFonts w:cstheme="minorHAnsi"/>
        </w:rPr>
        <w:t xml:space="preserve"> (Appendix </w:t>
      </w:r>
      <w:r w:rsidR="00FA5B59" w:rsidRPr="002F0936">
        <w:rPr>
          <w:rFonts w:cstheme="minorHAnsi"/>
        </w:rPr>
        <w:t>3</w:t>
      </w:r>
      <w:r w:rsidR="00971066" w:rsidRPr="002F0936">
        <w:rPr>
          <w:rFonts w:cstheme="minorHAnsi"/>
        </w:rPr>
        <w:t>)</w:t>
      </w:r>
      <w:r w:rsidR="00DD65E2" w:rsidRPr="002F0936">
        <w:rPr>
          <w:rFonts w:cstheme="minorHAnsi"/>
        </w:rPr>
        <w:t xml:space="preserve"> to capture the </w:t>
      </w:r>
      <w:r w:rsidR="001217A9" w:rsidRPr="002F0936">
        <w:rPr>
          <w:rFonts w:cstheme="minorHAnsi"/>
        </w:rPr>
        <w:t>key</w:t>
      </w:r>
      <w:r w:rsidR="00D43060" w:rsidRPr="002F0936">
        <w:rPr>
          <w:rFonts w:cstheme="minorHAnsi"/>
        </w:rPr>
        <w:t xml:space="preserve"> information</w:t>
      </w:r>
      <w:r w:rsidR="00DD65E2" w:rsidRPr="002F0936">
        <w:rPr>
          <w:rFonts w:cstheme="minorHAnsi"/>
        </w:rPr>
        <w:t xml:space="preserve"> of individual studies</w:t>
      </w:r>
      <w:r w:rsidR="00D43060" w:rsidRPr="002F0936">
        <w:rPr>
          <w:rFonts w:cstheme="minorHAnsi"/>
        </w:rPr>
        <w:t xml:space="preserve"> (including the population</w:t>
      </w:r>
      <w:r w:rsidR="007F3B34" w:rsidRPr="002F0936">
        <w:rPr>
          <w:rFonts w:cstheme="minorHAnsi"/>
        </w:rPr>
        <w:t xml:space="preserve"> type</w:t>
      </w:r>
      <w:r w:rsidR="00D43060" w:rsidRPr="002F0936">
        <w:rPr>
          <w:rFonts w:cstheme="minorHAnsi"/>
        </w:rPr>
        <w:t xml:space="preserve">, intervention, </w:t>
      </w:r>
      <w:r w:rsidR="007F3B34" w:rsidRPr="002F0936">
        <w:rPr>
          <w:rFonts w:cstheme="minorHAnsi"/>
        </w:rPr>
        <w:t>comparator, study design)</w:t>
      </w:r>
      <w:r w:rsidR="00DD65E2" w:rsidRPr="002F0936">
        <w:rPr>
          <w:rFonts w:cstheme="minorHAnsi"/>
        </w:rPr>
        <w:t xml:space="preserve"> and their measured outcomes. </w:t>
      </w:r>
    </w:p>
    <w:p w14:paraId="6BDC7248" w14:textId="77777777" w:rsidR="00AA3228" w:rsidRPr="002F0936" w:rsidRDefault="00AA3228" w:rsidP="00CB5EE6">
      <w:pPr>
        <w:rPr>
          <w:rFonts w:cstheme="minorHAnsi"/>
          <w:u w:val="single"/>
        </w:rPr>
      </w:pPr>
    </w:p>
    <w:p w14:paraId="7D455789" w14:textId="77777777" w:rsidR="001426D3" w:rsidRPr="002F0936" w:rsidRDefault="001426D3" w:rsidP="00CB5EE6">
      <w:pPr>
        <w:rPr>
          <w:rFonts w:cstheme="minorHAnsi"/>
          <w:u w:val="single"/>
        </w:rPr>
      </w:pPr>
    </w:p>
    <w:p w14:paraId="6766EFA8" w14:textId="77777777" w:rsidR="001426D3" w:rsidRPr="002F0936" w:rsidRDefault="001426D3" w:rsidP="00CB5EE6">
      <w:pPr>
        <w:rPr>
          <w:rFonts w:cstheme="minorHAnsi"/>
          <w:u w:val="single"/>
        </w:rPr>
      </w:pPr>
    </w:p>
    <w:p w14:paraId="0E879466" w14:textId="77777777" w:rsidR="001426D3" w:rsidRPr="002F0936" w:rsidRDefault="001426D3" w:rsidP="00CB5EE6">
      <w:pPr>
        <w:rPr>
          <w:rFonts w:cstheme="minorHAnsi"/>
          <w:u w:val="single"/>
        </w:rPr>
      </w:pPr>
    </w:p>
    <w:p w14:paraId="6CE5A14E" w14:textId="3F1D8DF9" w:rsidR="00277695" w:rsidRPr="002F0936" w:rsidRDefault="00277695" w:rsidP="00CB5EE6">
      <w:pPr>
        <w:rPr>
          <w:rFonts w:cstheme="minorHAnsi"/>
          <w:b/>
          <w:bCs/>
          <w:i/>
          <w:iCs/>
        </w:rPr>
      </w:pPr>
      <w:r w:rsidRPr="002F0936">
        <w:rPr>
          <w:rFonts w:cstheme="minorHAnsi"/>
          <w:b/>
          <w:bCs/>
          <w:i/>
          <w:iCs/>
        </w:rPr>
        <w:lastRenderedPageBreak/>
        <w:t>Review outcomes</w:t>
      </w:r>
    </w:p>
    <w:p w14:paraId="32B7AEB0" w14:textId="77777777" w:rsidR="00182B74" w:rsidRPr="002F0936" w:rsidRDefault="00182B74" w:rsidP="00CB5EE6">
      <w:pPr>
        <w:rPr>
          <w:rFonts w:cstheme="minorHAnsi"/>
          <w:b/>
          <w:bCs/>
          <w:i/>
          <w:iCs/>
        </w:rPr>
      </w:pPr>
    </w:p>
    <w:p w14:paraId="5E70E2E4" w14:textId="1BF27563" w:rsidR="00277695" w:rsidRPr="002F0936" w:rsidRDefault="00500CD1" w:rsidP="00CB5EE6">
      <w:pPr>
        <w:rPr>
          <w:rFonts w:cstheme="minorHAnsi"/>
        </w:rPr>
      </w:pPr>
      <w:r w:rsidRPr="002F0936">
        <w:rPr>
          <w:rFonts w:cstheme="minorHAnsi"/>
        </w:rPr>
        <w:t>The primary outcome was the proportion of participant study questionnaires returned at the SWAT primary analysis time point</w:t>
      </w:r>
      <w:r w:rsidR="00061C7C" w:rsidRPr="002F0936">
        <w:rPr>
          <w:rFonts w:cstheme="minorHAnsi"/>
        </w:rPr>
        <w:t xml:space="preserve">, reported as the number of questionnaires returned, of the total to be returned </w:t>
      </w:r>
      <w:r w:rsidR="00FA69F2" w:rsidRPr="002F0936">
        <w:rPr>
          <w:rFonts w:cstheme="minorHAnsi"/>
        </w:rPr>
        <w:t>(</w:t>
      </w:r>
      <w:r w:rsidRPr="002F0936">
        <w:rPr>
          <w:rFonts w:cstheme="minorHAnsi"/>
        </w:rPr>
        <w:t>provided as an O</w:t>
      </w:r>
      <w:r w:rsidR="00727ED9" w:rsidRPr="002F0936">
        <w:rPr>
          <w:rFonts w:cstheme="minorHAnsi"/>
        </w:rPr>
        <w:t xml:space="preserve">dds </w:t>
      </w:r>
      <w:r w:rsidRPr="002F0936">
        <w:rPr>
          <w:rFonts w:cstheme="minorHAnsi"/>
        </w:rPr>
        <w:t>R</w:t>
      </w:r>
      <w:r w:rsidR="00727ED9" w:rsidRPr="002F0936">
        <w:rPr>
          <w:rFonts w:cstheme="minorHAnsi"/>
        </w:rPr>
        <w:t>atio (OR)</w:t>
      </w:r>
      <w:r w:rsidRPr="002F0936">
        <w:rPr>
          <w:rFonts w:cstheme="minorHAnsi"/>
        </w:rPr>
        <w:t xml:space="preserve"> and 95% C</w:t>
      </w:r>
      <w:r w:rsidR="00727ED9" w:rsidRPr="002F0936">
        <w:rPr>
          <w:rFonts w:cstheme="minorHAnsi"/>
        </w:rPr>
        <w:t>onfidence Interval (C</w:t>
      </w:r>
      <w:r w:rsidRPr="002F0936">
        <w:rPr>
          <w:rFonts w:cstheme="minorHAnsi"/>
        </w:rPr>
        <w:t>I</w:t>
      </w:r>
      <w:r w:rsidR="00727ED9" w:rsidRPr="002F0936">
        <w:rPr>
          <w:rFonts w:cstheme="minorHAnsi"/>
        </w:rPr>
        <w:t>)</w:t>
      </w:r>
      <w:r w:rsidR="00FA69F2" w:rsidRPr="002F0936">
        <w:rPr>
          <w:rFonts w:cstheme="minorHAnsi"/>
        </w:rPr>
        <w:t>)</w:t>
      </w:r>
      <w:r w:rsidRPr="002F0936">
        <w:rPr>
          <w:rFonts w:cstheme="minorHAnsi"/>
        </w:rPr>
        <w:t>.</w:t>
      </w:r>
      <w:r w:rsidR="006B5C99" w:rsidRPr="002F0936">
        <w:rPr>
          <w:rFonts w:cstheme="minorHAnsi"/>
        </w:rPr>
        <w:t xml:space="preserve"> Where a corresponding OR and 95% CI </w:t>
      </w:r>
      <w:r w:rsidR="001A3F67" w:rsidRPr="002F0936">
        <w:rPr>
          <w:rFonts w:cstheme="minorHAnsi"/>
        </w:rPr>
        <w:t>we</w:t>
      </w:r>
      <w:r w:rsidR="006B5C99" w:rsidRPr="002F0936">
        <w:rPr>
          <w:rFonts w:cstheme="minorHAnsi"/>
        </w:rPr>
        <w:t>re not reported, they were calculated by the review primary author.</w:t>
      </w:r>
    </w:p>
    <w:p w14:paraId="0727EC87" w14:textId="594C1C55" w:rsidR="00C32045" w:rsidRPr="002F0936" w:rsidRDefault="002C135D" w:rsidP="00CB5EE6">
      <w:pPr>
        <w:rPr>
          <w:rFonts w:cstheme="minorHAnsi"/>
        </w:rPr>
      </w:pPr>
      <w:r w:rsidRPr="002F0936">
        <w:rPr>
          <w:rFonts w:cstheme="minorHAnsi"/>
        </w:rPr>
        <w:t>S</w:t>
      </w:r>
      <w:r w:rsidR="00500CD1" w:rsidRPr="002F0936">
        <w:rPr>
          <w:rFonts w:cstheme="minorHAnsi"/>
        </w:rPr>
        <w:t>econdary outcomes were</w:t>
      </w:r>
      <w:r w:rsidR="00A12609" w:rsidRPr="002F0936">
        <w:rPr>
          <w:rFonts w:cstheme="minorHAnsi"/>
        </w:rPr>
        <w:t xml:space="preserve"> the proportion of participants who returned a study questionnaire at </w:t>
      </w:r>
      <w:r w:rsidR="00727ED9" w:rsidRPr="002F0936">
        <w:rPr>
          <w:rFonts w:cstheme="minorHAnsi"/>
        </w:rPr>
        <w:t xml:space="preserve">other study </w:t>
      </w:r>
      <w:r w:rsidR="00A12609" w:rsidRPr="002F0936">
        <w:rPr>
          <w:rFonts w:cstheme="minorHAnsi"/>
        </w:rPr>
        <w:t xml:space="preserve">time points </w:t>
      </w:r>
      <w:r w:rsidRPr="002F0936">
        <w:rPr>
          <w:rFonts w:cstheme="minorHAnsi"/>
        </w:rPr>
        <w:t>and the</w:t>
      </w:r>
      <w:r w:rsidR="00A12609" w:rsidRPr="002F0936">
        <w:rPr>
          <w:rFonts w:cstheme="minorHAnsi"/>
        </w:rPr>
        <w:t xml:space="preserve"> cost-effectiveness of the intervention</w:t>
      </w:r>
      <w:r w:rsidR="00880B60" w:rsidRPr="002F0936">
        <w:rPr>
          <w:rFonts w:cstheme="minorHAnsi"/>
        </w:rPr>
        <w:t xml:space="preserve">, </w:t>
      </w:r>
      <w:r w:rsidR="00A12609" w:rsidRPr="002F0936">
        <w:rPr>
          <w:rFonts w:cstheme="minorHAnsi"/>
        </w:rPr>
        <w:t xml:space="preserve">defined </w:t>
      </w:r>
      <w:r w:rsidR="00E33550" w:rsidRPr="002F0936">
        <w:rPr>
          <w:rFonts w:cstheme="minorHAnsi"/>
        </w:rPr>
        <w:t xml:space="preserve">as </w:t>
      </w:r>
      <w:r w:rsidR="00A12609" w:rsidRPr="002F0936">
        <w:rPr>
          <w:rFonts w:cstheme="minorHAnsi"/>
        </w:rPr>
        <w:t>the cost of retaining on</w:t>
      </w:r>
      <w:r w:rsidR="00E33550" w:rsidRPr="002F0936">
        <w:rPr>
          <w:rFonts w:cstheme="minorHAnsi"/>
        </w:rPr>
        <w:t>e</w:t>
      </w:r>
      <w:r w:rsidR="00A12609" w:rsidRPr="002F0936">
        <w:rPr>
          <w:rFonts w:cstheme="minorHAnsi"/>
        </w:rPr>
        <w:t xml:space="preserve"> additional participant</w:t>
      </w:r>
      <w:r w:rsidR="00E33550" w:rsidRPr="002F0936">
        <w:rPr>
          <w:rFonts w:cstheme="minorHAnsi"/>
        </w:rPr>
        <w:t>.</w:t>
      </w:r>
    </w:p>
    <w:p w14:paraId="0320CF23" w14:textId="77777777" w:rsidR="00470470" w:rsidRPr="002F0936" w:rsidRDefault="00470470" w:rsidP="00CB5EE6">
      <w:pPr>
        <w:rPr>
          <w:rFonts w:cstheme="minorHAnsi"/>
        </w:rPr>
      </w:pPr>
    </w:p>
    <w:p w14:paraId="68DB7149" w14:textId="786A6B2A" w:rsidR="00680FFD" w:rsidRPr="002F0936" w:rsidRDefault="00680FFD" w:rsidP="00CB5EE6">
      <w:pPr>
        <w:rPr>
          <w:rFonts w:cstheme="minorHAnsi"/>
          <w:b/>
          <w:bCs/>
          <w:i/>
          <w:iCs/>
        </w:rPr>
      </w:pPr>
      <w:r w:rsidRPr="002F0936">
        <w:rPr>
          <w:rFonts w:cstheme="minorHAnsi"/>
          <w:b/>
          <w:bCs/>
          <w:i/>
          <w:iCs/>
        </w:rPr>
        <w:t>Data synthesis</w:t>
      </w:r>
    </w:p>
    <w:p w14:paraId="1EA58D96" w14:textId="7E4EE4B5" w:rsidR="00B61887" w:rsidRPr="002F0936" w:rsidRDefault="00292C01" w:rsidP="00CB5EE6">
      <w:pPr>
        <w:rPr>
          <w:rFonts w:cstheme="minorHAnsi"/>
        </w:rPr>
      </w:pPr>
      <w:r w:rsidRPr="002F0936">
        <w:rPr>
          <w:rFonts w:cstheme="minorHAnsi"/>
        </w:rPr>
        <w:t>N</w:t>
      </w:r>
      <w:r w:rsidR="00362651" w:rsidRPr="002F0936">
        <w:rPr>
          <w:rFonts w:cstheme="minorHAnsi"/>
        </w:rPr>
        <w:t>arrative synthesis and meta-analysis</w:t>
      </w:r>
      <w:r w:rsidR="00C221EE" w:rsidRPr="002F0936">
        <w:rPr>
          <w:rFonts w:cstheme="minorHAnsi"/>
        </w:rPr>
        <w:t xml:space="preserve"> compared the use of SMS reminders vs no reminder and personalised vs non-personalised reminders. </w:t>
      </w:r>
      <w:r w:rsidR="00B61887" w:rsidRPr="002F0936">
        <w:rPr>
          <w:rFonts w:cstheme="minorHAnsi"/>
        </w:rPr>
        <w:t xml:space="preserve">As aspects of text messaging dependency have been shown to decline with increasing age </w:t>
      </w:r>
      <w:r w:rsidR="002479EB" w:rsidRPr="002F0936">
        <w:rPr>
          <w:rFonts w:cstheme="minorHAnsi"/>
          <w:vertAlign w:val="superscript"/>
        </w:rPr>
        <w:t>26</w:t>
      </w:r>
      <w:r w:rsidR="00AB237A" w:rsidRPr="002F0936">
        <w:rPr>
          <w:rFonts w:cstheme="minorHAnsi"/>
        </w:rPr>
        <w:t xml:space="preserve">, </w:t>
      </w:r>
      <w:r w:rsidR="001A6992" w:rsidRPr="002F0936">
        <w:rPr>
          <w:rFonts w:cstheme="minorHAnsi"/>
        </w:rPr>
        <w:t>subgroup</w:t>
      </w:r>
      <w:r w:rsidR="00AB237A" w:rsidRPr="002F0936">
        <w:rPr>
          <w:rFonts w:cstheme="minorHAnsi"/>
        </w:rPr>
        <w:t xml:space="preserve"> analysis </w:t>
      </w:r>
      <w:r w:rsidR="00D83FF8" w:rsidRPr="002F0936">
        <w:rPr>
          <w:rFonts w:cstheme="minorHAnsi"/>
        </w:rPr>
        <w:t xml:space="preserve">for </w:t>
      </w:r>
      <w:r w:rsidR="00991499" w:rsidRPr="002F0936">
        <w:rPr>
          <w:rFonts w:cstheme="minorHAnsi"/>
        </w:rPr>
        <w:t xml:space="preserve">age was also performed (both </w:t>
      </w:r>
      <w:r w:rsidR="00AB237A" w:rsidRPr="002F0936">
        <w:rPr>
          <w:rFonts w:cstheme="minorHAnsi"/>
        </w:rPr>
        <w:t xml:space="preserve">&lt; and ≥ 65 </w:t>
      </w:r>
      <w:r w:rsidR="00991499" w:rsidRPr="002F0936">
        <w:rPr>
          <w:rFonts w:cstheme="minorHAnsi"/>
        </w:rPr>
        <w:t>years)</w:t>
      </w:r>
      <w:r w:rsidR="005138A7" w:rsidRPr="002F0936">
        <w:rPr>
          <w:rFonts w:cstheme="minorHAnsi"/>
        </w:rPr>
        <w:t xml:space="preserve">. </w:t>
      </w:r>
      <w:r w:rsidR="00AB30E2" w:rsidRPr="002F0936">
        <w:rPr>
          <w:rFonts w:cstheme="minorHAnsi"/>
        </w:rPr>
        <w:t>Th</w:t>
      </w:r>
      <w:r w:rsidR="00991499" w:rsidRPr="002F0936">
        <w:rPr>
          <w:rFonts w:cstheme="minorHAnsi"/>
        </w:rPr>
        <w:t>e</w:t>
      </w:r>
      <w:r w:rsidR="00AB30E2" w:rsidRPr="002F0936">
        <w:rPr>
          <w:rFonts w:cstheme="minorHAnsi"/>
        </w:rPr>
        <w:t xml:space="preserve"> </w:t>
      </w:r>
      <w:r w:rsidR="00D33D81" w:rsidRPr="002F0936">
        <w:rPr>
          <w:rFonts w:cstheme="minorHAnsi"/>
        </w:rPr>
        <w:t>age</w:t>
      </w:r>
      <w:r w:rsidR="00AB30E2" w:rsidRPr="002F0936">
        <w:rPr>
          <w:rFonts w:cstheme="minorHAnsi"/>
        </w:rPr>
        <w:t xml:space="preserve"> </w:t>
      </w:r>
      <w:r w:rsidR="00991499" w:rsidRPr="002F0936">
        <w:rPr>
          <w:rFonts w:cstheme="minorHAnsi"/>
        </w:rPr>
        <w:t xml:space="preserve">of 65 years </w:t>
      </w:r>
      <w:r w:rsidR="00AB30E2" w:rsidRPr="002F0936">
        <w:rPr>
          <w:rFonts w:cstheme="minorHAnsi"/>
        </w:rPr>
        <w:t>was</w:t>
      </w:r>
      <w:r w:rsidR="00990B98" w:rsidRPr="002F0936">
        <w:rPr>
          <w:rFonts w:cstheme="minorHAnsi"/>
        </w:rPr>
        <w:t xml:space="preserve"> </w:t>
      </w:r>
      <w:r w:rsidR="006F7C8D" w:rsidRPr="002F0936">
        <w:rPr>
          <w:rFonts w:cstheme="minorHAnsi"/>
        </w:rPr>
        <w:t>chosen</w:t>
      </w:r>
      <w:r w:rsidR="00990B98" w:rsidRPr="002F0936">
        <w:rPr>
          <w:rFonts w:cstheme="minorHAnsi"/>
        </w:rPr>
        <w:t xml:space="preserve"> </w:t>
      </w:r>
      <w:r w:rsidR="00E57527" w:rsidRPr="002F0936">
        <w:rPr>
          <w:rFonts w:cstheme="minorHAnsi"/>
        </w:rPr>
        <w:t xml:space="preserve">as adults </w:t>
      </w:r>
      <w:r w:rsidR="0067580E" w:rsidRPr="002F0936">
        <w:rPr>
          <w:rFonts w:cstheme="minorHAnsi"/>
        </w:rPr>
        <w:t xml:space="preserve">of </w:t>
      </w:r>
      <w:r w:rsidR="00991499" w:rsidRPr="002F0936">
        <w:rPr>
          <w:rFonts w:cstheme="minorHAnsi"/>
        </w:rPr>
        <w:t>this age</w:t>
      </w:r>
      <w:r w:rsidR="00CC74BA" w:rsidRPr="002F0936">
        <w:rPr>
          <w:rFonts w:cstheme="minorHAnsi"/>
        </w:rPr>
        <w:t xml:space="preserve"> and</w:t>
      </w:r>
      <w:r w:rsidR="00E57527" w:rsidRPr="002F0936">
        <w:rPr>
          <w:rFonts w:cstheme="minorHAnsi"/>
        </w:rPr>
        <w:t xml:space="preserve"> </w:t>
      </w:r>
      <w:r w:rsidR="00D33BFB" w:rsidRPr="002F0936">
        <w:rPr>
          <w:rFonts w:cstheme="minorHAnsi"/>
        </w:rPr>
        <w:t>older</w:t>
      </w:r>
      <w:r w:rsidR="00E57527" w:rsidRPr="002F0936">
        <w:rPr>
          <w:rFonts w:cstheme="minorHAnsi"/>
        </w:rPr>
        <w:t xml:space="preserve"> </w:t>
      </w:r>
      <w:r w:rsidR="00D33BFB" w:rsidRPr="002F0936">
        <w:rPr>
          <w:rFonts w:cstheme="minorHAnsi"/>
        </w:rPr>
        <w:t xml:space="preserve">are often considered </w:t>
      </w:r>
      <w:r w:rsidR="00E57527" w:rsidRPr="002F0936">
        <w:rPr>
          <w:rFonts w:cstheme="minorHAnsi"/>
        </w:rPr>
        <w:t xml:space="preserve">‘older adults’ </w:t>
      </w:r>
      <w:r w:rsidR="002479EB" w:rsidRPr="002F0936">
        <w:rPr>
          <w:rFonts w:cstheme="minorHAnsi"/>
          <w:vertAlign w:val="superscript"/>
        </w:rPr>
        <w:t>27</w:t>
      </w:r>
      <w:r w:rsidR="00F76525" w:rsidRPr="002F0936">
        <w:rPr>
          <w:rFonts w:cstheme="minorHAnsi"/>
        </w:rPr>
        <w:t xml:space="preserve">. </w:t>
      </w:r>
      <w:r w:rsidR="00D53967" w:rsidRPr="002F0936">
        <w:rPr>
          <w:rFonts w:cstheme="minorHAnsi"/>
        </w:rPr>
        <w:t xml:space="preserve">With previous research also evidencing participant response to both postal and electronic questionnaires </w:t>
      </w:r>
      <w:r w:rsidR="0086304D" w:rsidRPr="002F0936">
        <w:rPr>
          <w:rFonts w:cstheme="minorHAnsi"/>
        </w:rPr>
        <w:t>to be significantly greater</w:t>
      </w:r>
      <w:r w:rsidR="00AD7A4A" w:rsidRPr="002F0936">
        <w:rPr>
          <w:rFonts w:cstheme="minorHAnsi"/>
        </w:rPr>
        <w:t xml:space="preserve"> for shorter</w:t>
      </w:r>
      <w:r w:rsidR="00DC3B51" w:rsidRPr="002F0936">
        <w:rPr>
          <w:rFonts w:cstheme="minorHAnsi"/>
        </w:rPr>
        <w:t>, rather than longer</w:t>
      </w:r>
      <w:r w:rsidR="00D05052" w:rsidRPr="002F0936">
        <w:rPr>
          <w:rFonts w:cstheme="minorHAnsi"/>
        </w:rPr>
        <w:t>,</w:t>
      </w:r>
      <w:r w:rsidR="00AD7A4A" w:rsidRPr="002F0936">
        <w:rPr>
          <w:rFonts w:cstheme="minorHAnsi"/>
        </w:rPr>
        <w:t xml:space="preserve"> questionnaires</w:t>
      </w:r>
      <w:r w:rsidR="0086304D" w:rsidRPr="002F0936">
        <w:rPr>
          <w:rFonts w:cstheme="minorHAnsi"/>
        </w:rPr>
        <w:t xml:space="preserve">, </w:t>
      </w:r>
      <w:r w:rsidR="002479EB" w:rsidRPr="002F0936">
        <w:rPr>
          <w:rFonts w:cstheme="minorHAnsi"/>
        </w:rPr>
        <w:t xml:space="preserve">a </w:t>
      </w:r>
      <w:r w:rsidR="0086304D" w:rsidRPr="002F0936">
        <w:rPr>
          <w:rFonts w:cstheme="minorHAnsi"/>
        </w:rPr>
        <w:t xml:space="preserve">sub-group analysis </w:t>
      </w:r>
      <w:r w:rsidR="002479EB" w:rsidRPr="002F0936">
        <w:rPr>
          <w:rFonts w:cstheme="minorHAnsi"/>
        </w:rPr>
        <w:t xml:space="preserve">of questionnaire page length </w:t>
      </w:r>
      <w:r w:rsidR="0086304D" w:rsidRPr="002F0936">
        <w:rPr>
          <w:rFonts w:cstheme="minorHAnsi"/>
        </w:rPr>
        <w:t xml:space="preserve">was deemed important to explore </w:t>
      </w:r>
      <w:r w:rsidR="007C03B0" w:rsidRPr="002F0936">
        <w:rPr>
          <w:rFonts w:cstheme="minorHAnsi"/>
          <w:vertAlign w:val="superscript"/>
        </w:rPr>
        <w:t>14</w:t>
      </w:r>
      <w:r w:rsidR="0086304D" w:rsidRPr="002F0936">
        <w:rPr>
          <w:rFonts w:cstheme="minorHAnsi"/>
        </w:rPr>
        <w:t xml:space="preserve">. </w:t>
      </w:r>
      <w:r w:rsidR="008E704B" w:rsidRPr="002F0936">
        <w:rPr>
          <w:rFonts w:cstheme="minorHAnsi"/>
        </w:rPr>
        <w:t xml:space="preserve">Aligned with the review by </w:t>
      </w:r>
      <w:r w:rsidR="002479EB" w:rsidRPr="002F0936">
        <w:rPr>
          <w:rFonts w:cstheme="minorHAnsi"/>
          <w:vertAlign w:val="superscript"/>
        </w:rPr>
        <w:t>18</w:t>
      </w:r>
      <w:r w:rsidR="008E704B" w:rsidRPr="002F0936">
        <w:rPr>
          <w:rFonts w:cstheme="minorHAnsi"/>
        </w:rPr>
        <w:t>Partha Sarathy et al</w:t>
      </w:r>
      <w:r w:rsidR="0015607A" w:rsidRPr="002F0936">
        <w:rPr>
          <w:rFonts w:cstheme="minorHAnsi"/>
        </w:rPr>
        <w:t>.</w:t>
      </w:r>
      <w:r w:rsidR="008E704B" w:rsidRPr="002F0936">
        <w:rPr>
          <w:rFonts w:cstheme="minorHAnsi"/>
        </w:rPr>
        <w:t xml:space="preserve">, short and long questionnaires were categorised as both </w:t>
      </w:r>
      <w:r w:rsidR="005759DD" w:rsidRPr="002F0936">
        <w:rPr>
          <w:rFonts w:cstheme="minorHAnsi"/>
        </w:rPr>
        <w:t xml:space="preserve">&lt; </w:t>
      </w:r>
      <w:r w:rsidR="008E704B" w:rsidRPr="002F0936">
        <w:rPr>
          <w:rFonts w:cstheme="minorHAnsi"/>
        </w:rPr>
        <w:t xml:space="preserve">and </w:t>
      </w:r>
      <w:r w:rsidR="005759DD" w:rsidRPr="002F0936">
        <w:rPr>
          <w:rFonts w:cstheme="minorHAnsi"/>
        </w:rPr>
        <w:t xml:space="preserve">≥ </w:t>
      </w:r>
      <w:r w:rsidR="008E704B" w:rsidRPr="002F0936">
        <w:rPr>
          <w:rFonts w:cstheme="minorHAnsi"/>
        </w:rPr>
        <w:t>10 pages respectively.</w:t>
      </w:r>
      <w:r w:rsidR="001B2AE3" w:rsidRPr="002F0936">
        <w:rPr>
          <w:rFonts w:cstheme="minorHAnsi"/>
        </w:rPr>
        <w:t xml:space="preserve"> Additionally, </w:t>
      </w:r>
      <w:r w:rsidR="003B37AF" w:rsidRPr="002F0936">
        <w:rPr>
          <w:rFonts w:cstheme="minorHAnsi"/>
        </w:rPr>
        <w:t xml:space="preserve">as the impact </w:t>
      </w:r>
      <w:r w:rsidR="00B41E4A" w:rsidRPr="002F0936">
        <w:rPr>
          <w:rFonts w:cstheme="minorHAnsi"/>
        </w:rPr>
        <w:t xml:space="preserve">of participant attrition is greatest for trials with long-term follow-up </w:t>
      </w:r>
      <w:r w:rsidR="002479EB" w:rsidRPr="002F0936">
        <w:rPr>
          <w:rFonts w:cstheme="minorHAnsi"/>
          <w:vertAlign w:val="superscript"/>
        </w:rPr>
        <w:t>2</w:t>
      </w:r>
      <w:r w:rsidR="007C03B0" w:rsidRPr="002F0936">
        <w:rPr>
          <w:rFonts w:cstheme="minorHAnsi"/>
          <w:vertAlign w:val="superscript"/>
        </w:rPr>
        <w:t>8</w:t>
      </w:r>
      <w:r w:rsidR="00B41E4A" w:rsidRPr="002F0936">
        <w:rPr>
          <w:rFonts w:cstheme="minorHAnsi"/>
        </w:rPr>
        <w:t xml:space="preserve">, </w:t>
      </w:r>
      <w:r w:rsidR="001B2AE3" w:rsidRPr="002F0936">
        <w:rPr>
          <w:rFonts w:cstheme="minorHAnsi"/>
        </w:rPr>
        <w:t xml:space="preserve">sub-group analysis </w:t>
      </w:r>
      <w:r w:rsidR="002A70BC" w:rsidRPr="002F0936">
        <w:rPr>
          <w:rFonts w:cstheme="minorHAnsi"/>
        </w:rPr>
        <w:t>of the duration of time between enrolment of SWAT participants to the host trial and the SWAT primary analysis time-point (both ≤ and &gt; 6 months) was</w:t>
      </w:r>
      <w:r w:rsidR="00B95E23" w:rsidRPr="002F0936">
        <w:rPr>
          <w:rFonts w:cstheme="minorHAnsi"/>
        </w:rPr>
        <w:t xml:space="preserve"> undertaken</w:t>
      </w:r>
      <w:r w:rsidR="002A70BC" w:rsidRPr="002F0936">
        <w:rPr>
          <w:rFonts w:cstheme="minorHAnsi"/>
        </w:rPr>
        <w:t xml:space="preserve">. </w:t>
      </w:r>
      <w:r w:rsidR="0067580E" w:rsidRPr="002F0936">
        <w:rPr>
          <w:rFonts w:cstheme="minorHAnsi"/>
        </w:rPr>
        <w:t>These sub-groups were</w:t>
      </w:r>
      <w:r w:rsidR="00874127" w:rsidRPr="002F0936">
        <w:rPr>
          <w:rFonts w:cstheme="minorHAnsi"/>
        </w:rPr>
        <w:t xml:space="preserve"> cho</w:t>
      </w:r>
      <w:r w:rsidR="00BF6B3A" w:rsidRPr="002F0936">
        <w:rPr>
          <w:rFonts w:cstheme="minorHAnsi"/>
        </w:rPr>
        <w:t>s</w:t>
      </w:r>
      <w:r w:rsidR="00874127" w:rsidRPr="002F0936">
        <w:rPr>
          <w:rFonts w:cstheme="minorHAnsi"/>
        </w:rPr>
        <w:t>en as</w:t>
      </w:r>
      <w:r w:rsidR="00BF6B3A" w:rsidRPr="002F0936">
        <w:rPr>
          <w:rFonts w:cstheme="minorHAnsi"/>
        </w:rPr>
        <w:t xml:space="preserve"> trial participation of &gt; 6 months has been observed as a strong barrier to participation</w:t>
      </w:r>
      <w:r w:rsidR="00990B98" w:rsidRPr="002F0936">
        <w:rPr>
          <w:rFonts w:cstheme="minorHAnsi"/>
        </w:rPr>
        <w:t xml:space="preserve"> </w:t>
      </w:r>
      <w:r w:rsidR="007C03B0" w:rsidRPr="002F0936">
        <w:rPr>
          <w:rFonts w:cstheme="minorHAnsi"/>
          <w:vertAlign w:val="superscript"/>
        </w:rPr>
        <w:t>29</w:t>
      </w:r>
      <w:r w:rsidR="00990B98" w:rsidRPr="002F0936">
        <w:rPr>
          <w:rFonts w:cstheme="minorHAnsi"/>
        </w:rPr>
        <w:t>.</w:t>
      </w:r>
    </w:p>
    <w:p w14:paraId="02D8A600" w14:textId="77777777" w:rsidR="002A70BC" w:rsidRPr="002F0936" w:rsidRDefault="002A70BC" w:rsidP="00CB5EE6">
      <w:pPr>
        <w:rPr>
          <w:rFonts w:cstheme="minorHAnsi"/>
        </w:rPr>
      </w:pPr>
    </w:p>
    <w:p w14:paraId="768AFD48" w14:textId="298C34F7" w:rsidR="00110266" w:rsidRPr="002F0936" w:rsidRDefault="000D4E63" w:rsidP="00CB5EE6">
      <w:pPr>
        <w:rPr>
          <w:rFonts w:cstheme="minorHAnsi"/>
        </w:rPr>
      </w:pPr>
      <w:r w:rsidRPr="002F0936">
        <w:rPr>
          <w:rFonts w:cstheme="minorHAnsi"/>
        </w:rPr>
        <w:t xml:space="preserve">A post-hoc </w:t>
      </w:r>
      <w:r w:rsidR="00A909F7" w:rsidRPr="002F0936">
        <w:rPr>
          <w:rFonts w:cstheme="minorHAnsi"/>
        </w:rPr>
        <w:t xml:space="preserve">sub-group </w:t>
      </w:r>
      <w:r w:rsidRPr="002F0936">
        <w:rPr>
          <w:rFonts w:cstheme="minorHAnsi"/>
        </w:rPr>
        <w:t xml:space="preserve">analysis </w:t>
      </w:r>
      <w:r w:rsidR="00C5354E" w:rsidRPr="002F0936">
        <w:rPr>
          <w:rFonts w:cstheme="minorHAnsi"/>
        </w:rPr>
        <w:t>c</w:t>
      </w:r>
      <w:r w:rsidR="00E81FE2" w:rsidRPr="002F0936">
        <w:rPr>
          <w:rFonts w:cstheme="minorHAnsi"/>
        </w:rPr>
        <w:t>ompare</w:t>
      </w:r>
      <w:r w:rsidR="00C5354E" w:rsidRPr="002F0936">
        <w:rPr>
          <w:rFonts w:cstheme="minorHAnsi"/>
        </w:rPr>
        <w:t>d</w:t>
      </w:r>
      <w:r w:rsidR="00E81FE2" w:rsidRPr="002F0936">
        <w:rPr>
          <w:rFonts w:cstheme="minorHAnsi"/>
        </w:rPr>
        <w:t xml:space="preserve"> </w:t>
      </w:r>
      <w:r w:rsidR="00D54525" w:rsidRPr="002F0936">
        <w:rPr>
          <w:rFonts w:cstheme="minorHAnsi"/>
        </w:rPr>
        <w:t xml:space="preserve">the </w:t>
      </w:r>
      <w:r w:rsidR="00E66868" w:rsidRPr="002F0936">
        <w:rPr>
          <w:rFonts w:cstheme="minorHAnsi"/>
        </w:rPr>
        <w:t xml:space="preserve">intent </w:t>
      </w:r>
      <w:r w:rsidR="00C5354E" w:rsidRPr="002F0936">
        <w:rPr>
          <w:rFonts w:cstheme="minorHAnsi"/>
        </w:rPr>
        <w:t>for a reminder to be</w:t>
      </w:r>
      <w:r w:rsidR="00E66868" w:rsidRPr="002F0936">
        <w:rPr>
          <w:rFonts w:cstheme="minorHAnsi"/>
        </w:rPr>
        <w:t xml:space="preserve"> receive</w:t>
      </w:r>
      <w:r w:rsidR="00C5354E" w:rsidRPr="002F0936">
        <w:rPr>
          <w:rFonts w:cstheme="minorHAnsi"/>
        </w:rPr>
        <w:t>d</w:t>
      </w:r>
      <w:r w:rsidR="00E66868" w:rsidRPr="002F0936">
        <w:rPr>
          <w:rFonts w:cstheme="minorHAnsi"/>
        </w:rPr>
        <w:t xml:space="preserve"> either</w:t>
      </w:r>
      <w:r w:rsidR="00D54525" w:rsidRPr="002F0936">
        <w:rPr>
          <w:rFonts w:cstheme="minorHAnsi"/>
        </w:rPr>
        <w:t xml:space="preserve"> before, or after</w:t>
      </w:r>
      <w:r w:rsidR="003671A6" w:rsidRPr="002F0936">
        <w:rPr>
          <w:rFonts w:cstheme="minorHAnsi"/>
        </w:rPr>
        <w:t>,</w:t>
      </w:r>
      <w:r w:rsidR="00D92C05" w:rsidRPr="002F0936">
        <w:rPr>
          <w:rFonts w:cstheme="minorHAnsi"/>
        </w:rPr>
        <w:t xml:space="preserve"> </w:t>
      </w:r>
      <w:r w:rsidR="00E66868" w:rsidRPr="002F0936">
        <w:rPr>
          <w:rFonts w:cstheme="minorHAnsi"/>
        </w:rPr>
        <w:t>a retention time point, defined</w:t>
      </w:r>
      <w:r w:rsidR="00913C99" w:rsidRPr="002F0936">
        <w:rPr>
          <w:rFonts w:cstheme="minorHAnsi"/>
        </w:rPr>
        <w:t xml:space="preserve"> as both a prompt and reminder respectively</w:t>
      </w:r>
      <w:r w:rsidR="00E66868" w:rsidRPr="002F0936">
        <w:rPr>
          <w:rFonts w:cstheme="minorHAnsi"/>
        </w:rPr>
        <w:t xml:space="preserve"> by Gillies et al</w:t>
      </w:r>
      <w:r w:rsidR="00585469" w:rsidRPr="002F0936">
        <w:rPr>
          <w:rFonts w:cstheme="minorHAnsi"/>
          <w:vertAlign w:val="superscript"/>
        </w:rPr>
        <w:t>12</w:t>
      </w:r>
      <w:r w:rsidR="00C5354E" w:rsidRPr="002F0936">
        <w:rPr>
          <w:rFonts w:cstheme="minorHAnsi"/>
        </w:rPr>
        <w:t xml:space="preserve">. </w:t>
      </w:r>
    </w:p>
    <w:p w14:paraId="4D891398" w14:textId="6DF2BCCB" w:rsidR="000F0EA4" w:rsidRPr="002F0936" w:rsidRDefault="00B82B72" w:rsidP="00CB5EE6">
      <w:pPr>
        <w:rPr>
          <w:rFonts w:cstheme="minorHAnsi"/>
        </w:rPr>
      </w:pPr>
      <w:r w:rsidRPr="002F0936">
        <w:rPr>
          <w:rFonts w:cstheme="minorHAnsi"/>
        </w:rPr>
        <w:t xml:space="preserve">All analyses </w:t>
      </w:r>
      <w:r w:rsidR="008D1FEE" w:rsidRPr="002F0936">
        <w:rPr>
          <w:rFonts w:cstheme="minorHAnsi"/>
        </w:rPr>
        <w:t>used</w:t>
      </w:r>
      <w:r w:rsidRPr="002F0936">
        <w:rPr>
          <w:rFonts w:cstheme="minorHAnsi"/>
        </w:rPr>
        <w:t xml:space="preserve"> a fixed effects model</w:t>
      </w:r>
      <w:r w:rsidR="0066451A" w:rsidRPr="002F0936">
        <w:rPr>
          <w:rFonts w:cstheme="minorHAnsi"/>
        </w:rPr>
        <w:t>.</w:t>
      </w:r>
      <w:r w:rsidR="00F12DA4" w:rsidRPr="002F0936">
        <w:rPr>
          <w:rFonts w:cstheme="minorHAnsi"/>
        </w:rPr>
        <w:t xml:space="preserve"> Funnel plots were generated to assess for publication bias and the Cochrane Risk of Bias 2 tool was completed by two independent reviewers to evaluate the quality of included studies. </w:t>
      </w:r>
    </w:p>
    <w:p w14:paraId="4676CB50" w14:textId="77777777" w:rsidR="001426D3" w:rsidRPr="002F0936" w:rsidRDefault="001426D3" w:rsidP="00CB5EE6">
      <w:pPr>
        <w:rPr>
          <w:rFonts w:cstheme="minorHAnsi"/>
        </w:rPr>
      </w:pPr>
    </w:p>
    <w:p w14:paraId="624D22E1" w14:textId="25639434" w:rsidR="006D6466" w:rsidRPr="002F0936" w:rsidRDefault="006D6466" w:rsidP="006D6466">
      <w:pPr>
        <w:rPr>
          <w:rFonts w:cstheme="minorHAnsi"/>
        </w:rPr>
      </w:pPr>
      <w:r w:rsidRPr="002F0936">
        <w:rPr>
          <w:rFonts w:cstheme="minorHAnsi"/>
        </w:rPr>
        <w:t>Factorial SWATs with at least one eligible intervention and comparator arm were inclu</w:t>
      </w:r>
      <w:r w:rsidR="00F44A75" w:rsidRPr="002F0936">
        <w:rPr>
          <w:rFonts w:cstheme="minorHAnsi"/>
        </w:rPr>
        <w:t>ded</w:t>
      </w:r>
      <w:r w:rsidRPr="002F0936">
        <w:rPr>
          <w:rFonts w:cstheme="minorHAnsi"/>
        </w:rPr>
        <w:t>. The data from ineligible SWAT arms w</w:t>
      </w:r>
      <w:r w:rsidR="00317AFB" w:rsidRPr="002F0936">
        <w:rPr>
          <w:rFonts w:cstheme="minorHAnsi"/>
        </w:rPr>
        <w:t>as</w:t>
      </w:r>
      <w:r w:rsidRPr="002F0936">
        <w:rPr>
          <w:rFonts w:cstheme="minorHAnsi"/>
        </w:rPr>
        <w:t xml:space="preserve"> not extracted or included within the analysis. For factorial SWATs with more than one eligible intervention or comparator arm, the data from the arms were </w:t>
      </w:r>
      <w:r w:rsidR="00274B3E" w:rsidRPr="002F0936">
        <w:rPr>
          <w:rFonts w:cstheme="minorHAnsi"/>
        </w:rPr>
        <w:t>combined;</w:t>
      </w:r>
      <w:r w:rsidRPr="002F0936">
        <w:rPr>
          <w:rFonts w:cstheme="minorHAnsi"/>
        </w:rPr>
        <w:t xml:space="preserve"> assuming that no evidence of interaction between </w:t>
      </w:r>
      <w:r w:rsidR="00274B3E" w:rsidRPr="002F0936">
        <w:rPr>
          <w:rFonts w:cstheme="minorHAnsi"/>
        </w:rPr>
        <w:t xml:space="preserve">the review eligible </w:t>
      </w:r>
      <w:r w:rsidRPr="002F0936">
        <w:rPr>
          <w:rFonts w:cstheme="minorHAnsi"/>
        </w:rPr>
        <w:t>intervention</w:t>
      </w:r>
      <w:r w:rsidR="00274B3E" w:rsidRPr="002F0936">
        <w:rPr>
          <w:rFonts w:cstheme="minorHAnsi"/>
        </w:rPr>
        <w:t xml:space="preserve"> and </w:t>
      </w:r>
      <w:r w:rsidR="00F44A75" w:rsidRPr="002F0936">
        <w:rPr>
          <w:rFonts w:cstheme="minorHAnsi"/>
        </w:rPr>
        <w:t>additional intervention</w:t>
      </w:r>
      <w:r w:rsidRPr="002F0936">
        <w:rPr>
          <w:rFonts w:cstheme="minorHAnsi"/>
        </w:rPr>
        <w:t xml:space="preserve"> ha</w:t>
      </w:r>
      <w:r w:rsidR="00317AFB" w:rsidRPr="002F0936">
        <w:rPr>
          <w:rFonts w:cstheme="minorHAnsi"/>
        </w:rPr>
        <w:t>d</w:t>
      </w:r>
      <w:r w:rsidRPr="002F0936">
        <w:rPr>
          <w:rFonts w:cstheme="minorHAnsi"/>
        </w:rPr>
        <w:t xml:space="preserve"> been reported by the authors.</w:t>
      </w:r>
    </w:p>
    <w:p w14:paraId="19AA8D4B" w14:textId="77777777" w:rsidR="006D6466" w:rsidRPr="002F0936" w:rsidRDefault="006D6466" w:rsidP="00CB5EE6">
      <w:pPr>
        <w:rPr>
          <w:rFonts w:cstheme="minorHAnsi"/>
        </w:rPr>
      </w:pPr>
    </w:p>
    <w:p w14:paraId="637EFFBC" w14:textId="14524DA6" w:rsidR="00091E9B" w:rsidRPr="002F0936" w:rsidRDefault="00E8335B" w:rsidP="00CB5EE6">
      <w:pPr>
        <w:rPr>
          <w:rFonts w:cstheme="minorHAnsi"/>
        </w:rPr>
      </w:pPr>
      <w:r w:rsidRPr="002F0936">
        <w:rPr>
          <w:rFonts w:cstheme="minorHAnsi"/>
        </w:rPr>
        <w:t>The cost-effectiveness analysis</w:t>
      </w:r>
      <w:r w:rsidR="00740574" w:rsidRPr="002F0936">
        <w:rPr>
          <w:rFonts w:cstheme="minorHAnsi"/>
        </w:rPr>
        <w:t xml:space="preserve">, as detailed in Appendix 4, </w:t>
      </w:r>
      <w:r w:rsidR="00F12DA4" w:rsidRPr="002F0936">
        <w:rPr>
          <w:rFonts w:cstheme="minorHAnsi"/>
        </w:rPr>
        <w:t>derived the cost of retaining one additional participant through use of the intervention.</w:t>
      </w:r>
    </w:p>
    <w:p w14:paraId="0D46320D" w14:textId="77777777" w:rsidR="008E11B9" w:rsidRPr="002F0936" w:rsidRDefault="008E11B9" w:rsidP="00CB5EE6">
      <w:pPr>
        <w:rPr>
          <w:rFonts w:cstheme="minorHAnsi"/>
        </w:rPr>
      </w:pPr>
    </w:p>
    <w:p w14:paraId="2042E9C8" w14:textId="568911DC" w:rsidR="003D6EA5" w:rsidRPr="002F0936" w:rsidRDefault="003D6EA5" w:rsidP="00CB5EE6">
      <w:pPr>
        <w:rPr>
          <w:rFonts w:cstheme="minorHAnsi"/>
          <w:b/>
          <w:bCs/>
        </w:rPr>
      </w:pPr>
      <w:r w:rsidRPr="002F0936">
        <w:rPr>
          <w:rFonts w:cstheme="minorHAnsi"/>
          <w:b/>
          <w:bCs/>
        </w:rPr>
        <w:t>Results</w:t>
      </w:r>
    </w:p>
    <w:p w14:paraId="0BB609A6" w14:textId="77777777" w:rsidR="00182B74" w:rsidRPr="002F0936" w:rsidRDefault="00182B74" w:rsidP="00CB5EE6">
      <w:pPr>
        <w:rPr>
          <w:rFonts w:cstheme="minorHAnsi"/>
          <w:b/>
          <w:bCs/>
        </w:rPr>
      </w:pPr>
    </w:p>
    <w:p w14:paraId="4ABE0E04" w14:textId="5470E565" w:rsidR="003D6EA5" w:rsidRPr="002F0936" w:rsidRDefault="007D1DAF" w:rsidP="00CB5EE6">
      <w:pPr>
        <w:rPr>
          <w:rFonts w:cstheme="minorHAnsi"/>
        </w:rPr>
      </w:pPr>
      <w:r w:rsidRPr="002F0936">
        <w:rPr>
          <w:rFonts w:cstheme="minorHAnsi"/>
        </w:rPr>
        <w:t>Eight</w:t>
      </w:r>
      <w:r w:rsidR="000E56DD" w:rsidRPr="002F0936">
        <w:rPr>
          <w:rFonts w:cstheme="minorHAnsi"/>
        </w:rPr>
        <w:t xml:space="preserve"> </w:t>
      </w:r>
      <w:r w:rsidR="000C3557" w:rsidRPr="002F0936">
        <w:rPr>
          <w:rFonts w:cstheme="minorHAnsi"/>
        </w:rPr>
        <w:t>studies</w:t>
      </w:r>
      <w:r w:rsidR="00C61A5B" w:rsidRPr="002F0936">
        <w:rPr>
          <w:rFonts w:cstheme="minorHAnsi"/>
        </w:rPr>
        <w:t>,</w:t>
      </w:r>
      <w:r w:rsidR="0036235E" w:rsidRPr="002F0936">
        <w:rPr>
          <w:rFonts w:cstheme="minorHAnsi"/>
        </w:rPr>
        <w:t xml:space="preserve"> which </w:t>
      </w:r>
      <w:r w:rsidR="00094798" w:rsidRPr="002F0936">
        <w:rPr>
          <w:rFonts w:cstheme="minorHAnsi"/>
        </w:rPr>
        <w:t xml:space="preserve">reported </w:t>
      </w:r>
      <w:r w:rsidR="0036235E" w:rsidRPr="002F0936">
        <w:rPr>
          <w:rFonts w:cstheme="minorHAnsi"/>
        </w:rPr>
        <w:t xml:space="preserve">a total of </w:t>
      </w:r>
      <w:r w:rsidR="00F17530" w:rsidRPr="002F0936">
        <w:rPr>
          <w:rFonts w:cstheme="minorHAnsi"/>
        </w:rPr>
        <w:t>nine</w:t>
      </w:r>
      <w:r w:rsidR="00094798" w:rsidRPr="002F0936">
        <w:rPr>
          <w:rFonts w:cstheme="minorHAnsi"/>
        </w:rPr>
        <w:t xml:space="preserve"> SWATs</w:t>
      </w:r>
      <w:r w:rsidR="0087680A" w:rsidRPr="002F0936">
        <w:rPr>
          <w:rFonts w:cstheme="minorHAnsi"/>
        </w:rPr>
        <w:t>,</w:t>
      </w:r>
      <w:r w:rsidR="0036235E" w:rsidRPr="002F0936">
        <w:rPr>
          <w:rFonts w:cstheme="minorHAnsi"/>
        </w:rPr>
        <w:t xml:space="preserve"> were deemed eligible for inclusion</w:t>
      </w:r>
      <w:r w:rsidR="00F13AF8" w:rsidRPr="002F0936">
        <w:rPr>
          <w:rFonts w:cstheme="minorHAnsi"/>
        </w:rPr>
        <w:t xml:space="preserve"> (</w:t>
      </w:r>
      <w:r w:rsidR="002978A9" w:rsidRPr="002F0936">
        <w:rPr>
          <w:rFonts w:cstheme="minorHAnsi"/>
        </w:rPr>
        <w:t>Figure 1</w:t>
      </w:r>
      <w:r w:rsidR="00F13AF8" w:rsidRPr="002F0936">
        <w:rPr>
          <w:rFonts w:cstheme="minorHAnsi"/>
        </w:rPr>
        <w:t>)</w:t>
      </w:r>
      <w:r w:rsidR="00174450" w:rsidRPr="002F0936">
        <w:rPr>
          <w:rFonts w:cstheme="minorHAnsi"/>
        </w:rPr>
        <w:t xml:space="preserve"> </w:t>
      </w:r>
      <w:r w:rsidR="00E044D2" w:rsidRPr="002F0936">
        <w:rPr>
          <w:rFonts w:cstheme="minorHAnsi"/>
          <w:vertAlign w:val="superscript"/>
        </w:rPr>
        <w:t>20</w:t>
      </w:r>
      <w:r w:rsidR="00550CEC" w:rsidRPr="002F0936">
        <w:rPr>
          <w:rFonts w:cstheme="minorHAnsi"/>
          <w:vertAlign w:val="superscript"/>
        </w:rPr>
        <w:t>-</w:t>
      </w:r>
      <w:r w:rsidR="00E044D2" w:rsidRPr="002F0936">
        <w:rPr>
          <w:rFonts w:cstheme="minorHAnsi"/>
          <w:vertAlign w:val="superscript"/>
        </w:rPr>
        <w:t>24,</w:t>
      </w:r>
      <w:r w:rsidR="00A35D80" w:rsidRPr="002F0936">
        <w:rPr>
          <w:rFonts w:cstheme="minorHAnsi"/>
          <w:vertAlign w:val="superscript"/>
        </w:rPr>
        <w:t>30</w:t>
      </w:r>
      <w:r w:rsidR="00550CEC" w:rsidRPr="002F0936">
        <w:rPr>
          <w:rFonts w:cstheme="minorHAnsi"/>
          <w:vertAlign w:val="superscript"/>
        </w:rPr>
        <w:t>-</w:t>
      </w:r>
      <w:r w:rsidR="00A35D80" w:rsidRPr="002F0936">
        <w:rPr>
          <w:rFonts w:cstheme="minorHAnsi"/>
          <w:vertAlign w:val="superscript"/>
        </w:rPr>
        <w:t>32</w:t>
      </w:r>
      <w:r w:rsidR="00094798" w:rsidRPr="002F0936">
        <w:rPr>
          <w:rFonts w:cstheme="minorHAnsi"/>
        </w:rPr>
        <w:t xml:space="preserve">. </w:t>
      </w:r>
      <w:r w:rsidR="00727ED9" w:rsidRPr="002F0936">
        <w:rPr>
          <w:rFonts w:cstheme="minorHAnsi"/>
        </w:rPr>
        <w:t>Keding et al. (2016) sequentially embedded two independent SWATs within the same host trial</w:t>
      </w:r>
      <w:r w:rsidR="000D7250" w:rsidRPr="002F0936">
        <w:rPr>
          <w:rFonts w:cstheme="minorHAnsi"/>
          <w:vertAlign w:val="superscript"/>
        </w:rPr>
        <w:t>21</w:t>
      </w:r>
      <w:r w:rsidR="00727ED9" w:rsidRPr="002F0936">
        <w:rPr>
          <w:rFonts w:cstheme="minorHAnsi"/>
        </w:rPr>
        <w:t xml:space="preserve">. </w:t>
      </w:r>
      <w:r w:rsidR="00D5467B" w:rsidRPr="002F0936">
        <w:rPr>
          <w:rFonts w:cstheme="minorHAnsi"/>
        </w:rPr>
        <w:t xml:space="preserve">Four </w:t>
      </w:r>
      <w:r w:rsidR="00727ED9" w:rsidRPr="002F0936">
        <w:rPr>
          <w:rFonts w:cstheme="minorHAnsi"/>
        </w:rPr>
        <w:t xml:space="preserve">SWATs </w:t>
      </w:r>
      <w:r w:rsidR="00D5467B" w:rsidRPr="002F0936">
        <w:rPr>
          <w:rFonts w:cstheme="minorHAnsi"/>
        </w:rPr>
        <w:t>compared the use of SMS vs no SMS</w:t>
      </w:r>
      <w:r w:rsidR="000D7250" w:rsidRPr="002F0936">
        <w:rPr>
          <w:rFonts w:cstheme="minorHAnsi"/>
        </w:rPr>
        <w:t xml:space="preserve"> </w:t>
      </w:r>
      <w:r w:rsidR="00411912" w:rsidRPr="002F0936">
        <w:rPr>
          <w:rFonts w:cstheme="minorHAnsi"/>
          <w:vertAlign w:val="superscript"/>
        </w:rPr>
        <w:t>20-22</w:t>
      </w:r>
      <w:r w:rsidR="00D5467B" w:rsidRPr="002F0936">
        <w:rPr>
          <w:rFonts w:cstheme="minorHAnsi"/>
        </w:rPr>
        <w:t xml:space="preserve"> and five compared personalised vs non-personalised SMS</w:t>
      </w:r>
      <w:r w:rsidR="00411912" w:rsidRPr="002F0936">
        <w:rPr>
          <w:rFonts w:cstheme="minorHAnsi"/>
        </w:rPr>
        <w:t xml:space="preserve"> </w:t>
      </w:r>
      <w:r w:rsidR="00411912" w:rsidRPr="002F0936">
        <w:rPr>
          <w:rFonts w:cstheme="minorHAnsi"/>
          <w:vertAlign w:val="superscript"/>
        </w:rPr>
        <w:t>23,24,</w:t>
      </w:r>
      <w:r w:rsidR="003A22B2" w:rsidRPr="002F0936">
        <w:rPr>
          <w:rFonts w:cstheme="minorHAnsi"/>
          <w:vertAlign w:val="superscript"/>
        </w:rPr>
        <w:t>30</w:t>
      </w:r>
      <w:r w:rsidR="00346CA8" w:rsidRPr="002F0936">
        <w:rPr>
          <w:rFonts w:cstheme="minorHAnsi"/>
          <w:vertAlign w:val="superscript"/>
        </w:rPr>
        <w:t>-</w:t>
      </w:r>
      <w:r w:rsidR="003A22B2" w:rsidRPr="002F0936">
        <w:rPr>
          <w:rFonts w:cstheme="minorHAnsi"/>
          <w:vertAlign w:val="superscript"/>
        </w:rPr>
        <w:t>32</w:t>
      </w:r>
      <w:r w:rsidR="00D5467B" w:rsidRPr="002F0936">
        <w:rPr>
          <w:rFonts w:cstheme="minorHAnsi"/>
        </w:rPr>
        <w:t xml:space="preserve"> (Table 2). </w:t>
      </w:r>
    </w:p>
    <w:p w14:paraId="374338E3" w14:textId="77777777" w:rsidR="000E56DD" w:rsidRPr="002F0936" w:rsidRDefault="000E56DD" w:rsidP="00CB5EE6">
      <w:pPr>
        <w:rPr>
          <w:rFonts w:cstheme="minorHAnsi"/>
        </w:rPr>
      </w:pPr>
    </w:p>
    <w:p w14:paraId="3CC79949" w14:textId="17C5D9B1" w:rsidR="000E56DD" w:rsidRPr="002F0936" w:rsidRDefault="000E56DD" w:rsidP="00CB5EE6">
      <w:pPr>
        <w:rPr>
          <w:rFonts w:cstheme="minorHAnsi"/>
          <w:b/>
          <w:bCs/>
          <w:i/>
          <w:iCs/>
        </w:rPr>
      </w:pPr>
      <w:r w:rsidRPr="002F0936">
        <w:rPr>
          <w:rFonts w:cstheme="minorHAnsi"/>
          <w:b/>
          <w:bCs/>
          <w:i/>
          <w:iCs/>
        </w:rPr>
        <w:lastRenderedPageBreak/>
        <w:t>Narrative synthesis</w:t>
      </w:r>
    </w:p>
    <w:p w14:paraId="58C5275F" w14:textId="77777777" w:rsidR="00182B74" w:rsidRPr="002F0936" w:rsidRDefault="00182B74" w:rsidP="00CB5EE6">
      <w:pPr>
        <w:rPr>
          <w:rFonts w:cstheme="minorHAnsi"/>
          <w:b/>
          <w:bCs/>
          <w:i/>
          <w:iCs/>
        </w:rPr>
      </w:pPr>
    </w:p>
    <w:p w14:paraId="6DB496BB" w14:textId="256A9764" w:rsidR="000E56DD" w:rsidRPr="002F0936" w:rsidRDefault="007B7DE4" w:rsidP="00CB5EE6">
      <w:pPr>
        <w:rPr>
          <w:rFonts w:cstheme="minorHAnsi"/>
          <w:b/>
          <w:bCs/>
        </w:rPr>
      </w:pPr>
      <w:r w:rsidRPr="002F0936">
        <w:rPr>
          <w:rFonts w:cstheme="minorHAnsi"/>
          <w:b/>
          <w:bCs/>
        </w:rPr>
        <w:t>SMS vs no SMS</w:t>
      </w:r>
    </w:p>
    <w:p w14:paraId="53D17F99" w14:textId="77777777" w:rsidR="00182B74" w:rsidRPr="002F0936" w:rsidRDefault="00182B74" w:rsidP="00CB5EE6">
      <w:pPr>
        <w:rPr>
          <w:rFonts w:cstheme="minorHAnsi"/>
          <w:b/>
          <w:bCs/>
        </w:rPr>
      </w:pPr>
    </w:p>
    <w:p w14:paraId="3C1C7A10" w14:textId="6BE34550" w:rsidR="00182B74" w:rsidRPr="002F0936" w:rsidRDefault="00590D28" w:rsidP="00CB5EE6">
      <w:pPr>
        <w:rPr>
          <w:rFonts w:cstheme="minorHAnsi"/>
        </w:rPr>
      </w:pPr>
      <w:r w:rsidRPr="002F0936">
        <w:rPr>
          <w:rFonts w:cstheme="minorHAnsi"/>
        </w:rPr>
        <w:t>Of</w:t>
      </w:r>
      <w:r w:rsidR="00206C38" w:rsidRPr="002F0936">
        <w:rPr>
          <w:rFonts w:cstheme="minorHAnsi"/>
        </w:rPr>
        <w:t xml:space="preserve"> the four SWATs, </w:t>
      </w:r>
      <w:r w:rsidR="00FB311C" w:rsidRPr="002F0936">
        <w:rPr>
          <w:rFonts w:cstheme="minorHAnsi"/>
        </w:rPr>
        <w:t xml:space="preserve">either </w:t>
      </w:r>
      <w:r w:rsidR="00727ED9" w:rsidRPr="002F0936">
        <w:rPr>
          <w:rFonts w:cstheme="minorHAnsi"/>
        </w:rPr>
        <w:t>a two</w:t>
      </w:r>
      <w:r w:rsidR="00206C38" w:rsidRPr="002F0936">
        <w:rPr>
          <w:rFonts w:cstheme="minorHAnsi"/>
        </w:rPr>
        <w:t xml:space="preserve">-armed parallel </w:t>
      </w:r>
      <w:r w:rsidR="006403C4" w:rsidRPr="002F0936">
        <w:rPr>
          <w:rFonts w:cstheme="minorHAnsi"/>
        </w:rPr>
        <w:t>RCT</w:t>
      </w:r>
      <w:r w:rsidR="00064999" w:rsidRPr="002F0936">
        <w:rPr>
          <w:rFonts w:cstheme="minorHAnsi"/>
        </w:rPr>
        <w:t xml:space="preserve"> (n =2)</w:t>
      </w:r>
      <w:r w:rsidR="00727ED9" w:rsidRPr="002F0936">
        <w:rPr>
          <w:rFonts w:cstheme="minorHAnsi"/>
        </w:rPr>
        <w:t xml:space="preserve">, </w:t>
      </w:r>
      <w:r w:rsidR="00206C38" w:rsidRPr="002F0936">
        <w:rPr>
          <w:rFonts w:cstheme="minorHAnsi"/>
        </w:rPr>
        <w:t xml:space="preserve">2x2 factorial </w:t>
      </w:r>
      <w:r w:rsidR="00FB311C" w:rsidRPr="002F0936">
        <w:rPr>
          <w:rFonts w:cstheme="minorHAnsi"/>
        </w:rPr>
        <w:t>(n=1)</w:t>
      </w:r>
      <w:r w:rsidR="00727ED9" w:rsidRPr="002F0936">
        <w:rPr>
          <w:rFonts w:cstheme="minorHAnsi"/>
        </w:rPr>
        <w:t xml:space="preserve">, </w:t>
      </w:r>
      <w:r w:rsidR="009B4ACB" w:rsidRPr="002F0936">
        <w:rPr>
          <w:rFonts w:cstheme="minorHAnsi"/>
        </w:rPr>
        <w:t>or</w:t>
      </w:r>
      <w:r w:rsidR="00A26785" w:rsidRPr="002F0936">
        <w:rPr>
          <w:rFonts w:cstheme="minorHAnsi"/>
        </w:rPr>
        <w:t xml:space="preserve"> partial factorial</w:t>
      </w:r>
      <w:r w:rsidR="009B4ACB" w:rsidRPr="002F0936">
        <w:rPr>
          <w:rFonts w:cstheme="minorHAnsi"/>
        </w:rPr>
        <w:t xml:space="preserve"> (n =1)</w:t>
      </w:r>
      <w:r w:rsidR="00A26785" w:rsidRPr="002F0936">
        <w:rPr>
          <w:rFonts w:cstheme="minorHAnsi"/>
        </w:rPr>
        <w:t xml:space="preserve"> </w:t>
      </w:r>
      <w:r w:rsidR="00206C38" w:rsidRPr="002F0936">
        <w:rPr>
          <w:rFonts w:cstheme="minorHAnsi"/>
        </w:rPr>
        <w:t>design</w:t>
      </w:r>
      <w:r w:rsidR="009B4ACB" w:rsidRPr="002F0936">
        <w:rPr>
          <w:rFonts w:cstheme="minorHAnsi"/>
        </w:rPr>
        <w:t xml:space="preserve"> was </w:t>
      </w:r>
      <w:r w:rsidR="00110266" w:rsidRPr="002F0936">
        <w:rPr>
          <w:rFonts w:cstheme="minorHAnsi"/>
        </w:rPr>
        <w:t xml:space="preserve">used </w:t>
      </w:r>
      <w:r w:rsidR="00D31155" w:rsidRPr="002F0936">
        <w:rPr>
          <w:rFonts w:cstheme="minorHAnsi"/>
        </w:rPr>
        <w:t>(Table 2)</w:t>
      </w:r>
      <w:r w:rsidR="00206C38" w:rsidRPr="002F0936">
        <w:rPr>
          <w:rFonts w:cstheme="minorHAnsi"/>
        </w:rPr>
        <w:t xml:space="preserve">. </w:t>
      </w:r>
      <w:r w:rsidR="00FA279A" w:rsidRPr="002F0936">
        <w:rPr>
          <w:rFonts w:cstheme="minorHAnsi"/>
        </w:rPr>
        <w:t>In addition to SMS reminders</w:t>
      </w:r>
      <w:r w:rsidR="00822CA8" w:rsidRPr="002F0936">
        <w:rPr>
          <w:rFonts w:cstheme="minorHAnsi"/>
        </w:rPr>
        <w:t>, Bradshaw et al.</w:t>
      </w:r>
      <w:r w:rsidR="004E5AD6" w:rsidRPr="002F0936">
        <w:rPr>
          <w:rFonts w:cstheme="minorHAnsi"/>
        </w:rPr>
        <w:t xml:space="preserve"> evaluated the impact of </w:t>
      </w:r>
      <w:r w:rsidR="00561B93" w:rsidRPr="002F0936">
        <w:rPr>
          <w:rFonts w:cstheme="minorHAnsi"/>
        </w:rPr>
        <w:t>a participant monetary incentive</w:t>
      </w:r>
      <w:r w:rsidR="008965D7" w:rsidRPr="002F0936">
        <w:rPr>
          <w:rFonts w:cstheme="minorHAnsi"/>
        </w:rPr>
        <w:t xml:space="preserve"> </w:t>
      </w:r>
      <w:r w:rsidR="00796B81" w:rsidRPr="002F0936">
        <w:rPr>
          <w:rFonts w:cstheme="minorHAnsi"/>
        </w:rPr>
        <w:t>but reported no interaction between interventions meaning the SWAT data could be appropriately combined to compare SMS vs no SMS exclusively</w:t>
      </w:r>
      <w:r w:rsidR="00B71712" w:rsidRPr="002F0936">
        <w:rPr>
          <w:rFonts w:cstheme="minorHAnsi"/>
          <w:vertAlign w:val="superscript"/>
        </w:rPr>
        <w:t>20</w:t>
      </w:r>
      <w:r w:rsidR="00796B81" w:rsidRPr="002F0936">
        <w:rPr>
          <w:rFonts w:cstheme="minorHAnsi"/>
        </w:rPr>
        <w:t>. Starr et al. also evaluated the use of a postal/email reminder</w:t>
      </w:r>
      <w:r w:rsidR="00705285" w:rsidRPr="002F0936">
        <w:rPr>
          <w:rFonts w:cstheme="minorHAnsi"/>
        </w:rPr>
        <w:t xml:space="preserve">, which </w:t>
      </w:r>
      <w:r w:rsidR="002A289A" w:rsidRPr="002F0936">
        <w:rPr>
          <w:rFonts w:cstheme="minorHAnsi"/>
        </w:rPr>
        <w:t>was</w:t>
      </w:r>
      <w:r w:rsidR="00705285" w:rsidRPr="002F0936">
        <w:rPr>
          <w:rFonts w:cstheme="minorHAnsi"/>
        </w:rPr>
        <w:t xml:space="preserve"> ineligible</w:t>
      </w:r>
      <w:r w:rsidR="002A289A" w:rsidRPr="002F0936">
        <w:rPr>
          <w:rFonts w:cstheme="minorHAnsi"/>
        </w:rPr>
        <w:t xml:space="preserve"> for</w:t>
      </w:r>
      <w:r w:rsidR="00705285" w:rsidRPr="002F0936">
        <w:rPr>
          <w:rFonts w:cstheme="minorHAnsi"/>
        </w:rPr>
        <w:t xml:space="preserve"> review</w:t>
      </w:r>
      <w:r w:rsidR="002A289A" w:rsidRPr="002F0936">
        <w:rPr>
          <w:rFonts w:cstheme="minorHAnsi"/>
        </w:rPr>
        <w:t>,</w:t>
      </w:r>
      <w:r w:rsidR="00705285" w:rsidRPr="002F0936">
        <w:rPr>
          <w:rFonts w:cstheme="minorHAnsi"/>
        </w:rPr>
        <w:t xml:space="preserve"> therefore </w:t>
      </w:r>
      <w:r w:rsidR="00843AD2" w:rsidRPr="002F0936">
        <w:rPr>
          <w:rFonts w:cstheme="minorHAnsi"/>
        </w:rPr>
        <w:t xml:space="preserve">only </w:t>
      </w:r>
      <w:r w:rsidR="00012358" w:rsidRPr="002F0936">
        <w:rPr>
          <w:rFonts w:cstheme="minorHAnsi"/>
        </w:rPr>
        <w:t>the</w:t>
      </w:r>
      <w:r w:rsidR="00AE0217" w:rsidRPr="002F0936">
        <w:rPr>
          <w:rFonts w:cstheme="minorHAnsi"/>
        </w:rPr>
        <w:t xml:space="preserve"> </w:t>
      </w:r>
      <w:r w:rsidR="00012358" w:rsidRPr="002F0936">
        <w:rPr>
          <w:rFonts w:cstheme="minorHAnsi"/>
        </w:rPr>
        <w:t>data f</w:t>
      </w:r>
      <w:r w:rsidR="00AE0217" w:rsidRPr="002F0936">
        <w:rPr>
          <w:rFonts w:cstheme="minorHAnsi"/>
        </w:rPr>
        <w:t>rom the two SWAT arms comparing SMS and no SMS was extracted</w:t>
      </w:r>
      <w:r w:rsidR="00B71712" w:rsidRPr="002F0936">
        <w:rPr>
          <w:rFonts w:cstheme="minorHAnsi"/>
          <w:vertAlign w:val="superscript"/>
        </w:rPr>
        <w:t>22</w:t>
      </w:r>
      <w:r w:rsidR="00705285" w:rsidRPr="002F0936">
        <w:rPr>
          <w:rFonts w:cstheme="minorHAnsi"/>
        </w:rPr>
        <w:t xml:space="preserve">. </w:t>
      </w:r>
      <w:proofErr w:type="gramStart"/>
      <w:r w:rsidR="00705285" w:rsidRPr="002F0936">
        <w:rPr>
          <w:rFonts w:cstheme="minorHAnsi"/>
        </w:rPr>
        <w:t>In light of</w:t>
      </w:r>
      <w:proofErr w:type="gramEnd"/>
      <w:r w:rsidR="00705285" w:rsidRPr="002F0936">
        <w:rPr>
          <w:rFonts w:cstheme="minorHAnsi"/>
        </w:rPr>
        <w:t xml:space="preserve"> this, </w:t>
      </w:r>
      <w:r w:rsidR="008903D6" w:rsidRPr="002F0936">
        <w:rPr>
          <w:rFonts w:cstheme="minorHAnsi"/>
        </w:rPr>
        <w:t xml:space="preserve">the SWAT authors reported </w:t>
      </w:r>
      <w:r w:rsidR="00705285" w:rsidRPr="002F0936">
        <w:rPr>
          <w:rFonts w:cstheme="minorHAnsi"/>
        </w:rPr>
        <w:t xml:space="preserve">no evidence of interaction between </w:t>
      </w:r>
      <w:r w:rsidR="008903D6" w:rsidRPr="002F0936">
        <w:rPr>
          <w:rFonts w:cstheme="minorHAnsi"/>
        </w:rPr>
        <w:t>the use of SMS reminders and postal/email reminders</w:t>
      </w:r>
      <w:r w:rsidR="00705285" w:rsidRPr="002F0936">
        <w:rPr>
          <w:rFonts w:cstheme="minorHAnsi"/>
        </w:rPr>
        <w:t>.</w:t>
      </w:r>
    </w:p>
    <w:p w14:paraId="70805076" w14:textId="77777777" w:rsidR="00182B74" w:rsidRPr="002F0936" w:rsidRDefault="00182B74" w:rsidP="00CB5EE6">
      <w:pPr>
        <w:rPr>
          <w:rFonts w:cstheme="minorHAnsi"/>
        </w:rPr>
      </w:pPr>
    </w:p>
    <w:p w14:paraId="40A50100" w14:textId="13805FDF" w:rsidR="005617F8" w:rsidRPr="002F0936" w:rsidRDefault="009F4437" w:rsidP="00CB5EE6">
      <w:pPr>
        <w:rPr>
          <w:rFonts w:cstheme="minorHAnsi"/>
        </w:rPr>
      </w:pPr>
      <w:r w:rsidRPr="002F0936">
        <w:rPr>
          <w:rFonts w:cstheme="minorHAnsi"/>
        </w:rPr>
        <w:t>Collectively the SWATs</w:t>
      </w:r>
      <w:r w:rsidR="000D38F2" w:rsidRPr="002F0936">
        <w:rPr>
          <w:rFonts w:cstheme="minorHAnsi"/>
        </w:rPr>
        <w:t xml:space="preserve"> </w:t>
      </w:r>
      <w:r w:rsidR="00284688" w:rsidRPr="002F0936">
        <w:rPr>
          <w:rFonts w:cstheme="minorHAnsi"/>
        </w:rPr>
        <w:t>studied a mixed gender population</w:t>
      </w:r>
      <w:r w:rsidR="004540F1" w:rsidRPr="002F0936">
        <w:rPr>
          <w:rFonts w:cstheme="minorHAnsi"/>
        </w:rPr>
        <w:t xml:space="preserve"> of similar age</w:t>
      </w:r>
      <w:r w:rsidR="00B14D74" w:rsidRPr="002F0936">
        <w:rPr>
          <w:rFonts w:cstheme="minorHAnsi"/>
        </w:rPr>
        <w:t xml:space="preserve"> (mean</w:t>
      </w:r>
      <w:r w:rsidR="00744919" w:rsidRPr="002F0936">
        <w:rPr>
          <w:rFonts w:cstheme="minorHAnsi"/>
        </w:rPr>
        <w:t xml:space="preserve"> ages 31.3 to 41.0 years old</w:t>
      </w:r>
      <w:r w:rsidR="00B14D74" w:rsidRPr="002F0936">
        <w:rPr>
          <w:rFonts w:cstheme="minorHAnsi"/>
        </w:rPr>
        <w:t>)</w:t>
      </w:r>
      <w:r w:rsidR="005B6616" w:rsidRPr="002F0936">
        <w:rPr>
          <w:rFonts w:cstheme="minorHAnsi"/>
        </w:rPr>
        <w:t xml:space="preserve"> and</w:t>
      </w:r>
      <w:r w:rsidR="006A5825" w:rsidRPr="002F0936">
        <w:rPr>
          <w:rFonts w:cstheme="minorHAnsi"/>
        </w:rPr>
        <w:t xml:space="preserve"> recruited from UK based hospitals</w:t>
      </w:r>
      <w:r w:rsidR="00920DF6" w:rsidRPr="002F0936">
        <w:rPr>
          <w:rFonts w:cstheme="minorHAnsi"/>
        </w:rPr>
        <w:t xml:space="preserve"> (</w:t>
      </w:r>
      <w:r w:rsidR="00C54282" w:rsidRPr="002F0936">
        <w:rPr>
          <w:rFonts w:cstheme="minorHAnsi"/>
        </w:rPr>
        <w:t xml:space="preserve">Appendix </w:t>
      </w:r>
      <w:r w:rsidR="00E57BDD" w:rsidRPr="002F0936">
        <w:rPr>
          <w:rFonts w:cstheme="minorHAnsi"/>
        </w:rPr>
        <w:t>5</w:t>
      </w:r>
      <w:r w:rsidR="00920DF6" w:rsidRPr="002F0936">
        <w:rPr>
          <w:rFonts w:cstheme="minorHAnsi"/>
        </w:rPr>
        <w:t>)</w:t>
      </w:r>
      <w:r w:rsidR="00744919" w:rsidRPr="002F0936">
        <w:rPr>
          <w:rFonts w:cstheme="minorHAnsi"/>
        </w:rPr>
        <w:t>. H</w:t>
      </w:r>
      <w:r w:rsidR="00DB742D" w:rsidRPr="002F0936">
        <w:rPr>
          <w:rFonts w:cstheme="minorHAnsi"/>
        </w:rPr>
        <w:t xml:space="preserve">owever, </w:t>
      </w:r>
      <w:r w:rsidR="006534DF" w:rsidRPr="002F0936">
        <w:rPr>
          <w:rFonts w:cstheme="minorHAnsi"/>
        </w:rPr>
        <w:t>the</w:t>
      </w:r>
      <w:r w:rsidR="00033C70" w:rsidRPr="002F0936">
        <w:rPr>
          <w:rFonts w:cstheme="minorHAnsi"/>
        </w:rPr>
        <w:t xml:space="preserve"> SWAT</w:t>
      </w:r>
      <w:r w:rsidR="006534DF" w:rsidRPr="002F0936">
        <w:rPr>
          <w:rFonts w:cstheme="minorHAnsi"/>
        </w:rPr>
        <w:t xml:space="preserve"> population size varied considerably</w:t>
      </w:r>
      <w:r w:rsidR="00B14D74" w:rsidRPr="002F0936">
        <w:rPr>
          <w:rFonts w:cstheme="minorHAnsi"/>
        </w:rPr>
        <w:t xml:space="preserve"> (range</w:t>
      </w:r>
      <w:r w:rsidR="007F76B3" w:rsidRPr="002F0936">
        <w:rPr>
          <w:rFonts w:cstheme="minorHAnsi"/>
        </w:rPr>
        <w:t xml:space="preserve"> of </w:t>
      </w:r>
      <w:r w:rsidR="004C4899" w:rsidRPr="002F0936">
        <w:rPr>
          <w:rFonts w:cstheme="minorHAnsi"/>
        </w:rPr>
        <w:t xml:space="preserve">418 to </w:t>
      </w:r>
      <w:r w:rsidR="00784D79" w:rsidRPr="002F0936">
        <w:rPr>
          <w:rFonts w:cstheme="minorHAnsi"/>
        </w:rPr>
        <w:t>1,394 participants</w:t>
      </w:r>
      <w:r w:rsidR="00B14D74" w:rsidRPr="002F0936">
        <w:rPr>
          <w:rFonts w:cstheme="minorHAnsi"/>
        </w:rPr>
        <w:t>)</w:t>
      </w:r>
      <w:r w:rsidR="008A57C1" w:rsidRPr="002F0936">
        <w:rPr>
          <w:rFonts w:cstheme="minorHAnsi"/>
        </w:rPr>
        <w:t xml:space="preserve"> (Table 2)</w:t>
      </w:r>
      <w:r w:rsidR="0055765A" w:rsidRPr="002F0936">
        <w:rPr>
          <w:rFonts w:cstheme="minorHAnsi"/>
        </w:rPr>
        <w:t>.</w:t>
      </w:r>
      <w:r w:rsidR="00083556" w:rsidRPr="002F0936">
        <w:rPr>
          <w:rFonts w:cstheme="minorHAnsi"/>
        </w:rPr>
        <w:t xml:space="preserve"> </w:t>
      </w:r>
      <w:r w:rsidR="00BF01BC" w:rsidRPr="002F0936">
        <w:rPr>
          <w:rFonts w:cstheme="minorHAnsi"/>
        </w:rPr>
        <w:t>The</w:t>
      </w:r>
      <w:r w:rsidR="00F31E6F" w:rsidRPr="002F0936">
        <w:rPr>
          <w:rFonts w:cstheme="minorHAnsi"/>
        </w:rPr>
        <w:t xml:space="preserve"> SMS intervention </w:t>
      </w:r>
      <w:r w:rsidR="00BF01BC" w:rsidRPr="002F0936">
        <w:rPr>
          <w:rFonts w:cstheme="minorHAnsi"/>
        </w:rPr>
        <w:t>for all four SWATs were</w:t>
      </w:r>
      <w:r w:rsidR="0040138A" w:rsidRPr="002F0936">
        <w:rPr>
          <w:rFonts w:cstheme="minorHAnsi"/>
        </w:rPr>
        <w:t xml:space="preserve"> non-personalised and sent only on</w:t>
      </w:r>
      <w:r w:rsidR="001B433A" w:rsidRPr="002F0936">
        <w:rPr>
          <w:rFonts w:cstheme="minorHAnsi"/>
        </w:rPr>
        <w:t>c</w:t>
      </w:r>
      <w:r w:rsidR="0040138A" w:rsidRPr="002F0936">
        <w:rPr>
          <w:rFonts w:cstheme="minorHAnsi"/>
        </w:rPr>
        <w:t>e per follow-up time point</w:t>
      </w:r>
      <w:r w:rsidR="00EF5269" w:rsidRPr="002F0936">
        <w:rPr>
          <w:rFonts w:cstheme="minorHAnsi"/>
        </w:rPr>
        <w:t xml:space="preserve"> used</w:t>
      </w:r>
      <w:r w:rsidR="0040138A" w:rsidRPr="002F0936">
        <w:rPr>
          <w:rFonts w:cstheme="minorHAnsi"/>
        </w:rPr>
        <w:t>.</w:t>
      </w:r>
      <w:r w:rsidR="00EF5269" w:rsidRPr="002F0936">
        <w:rPr>
          <w:rFonts w:cstheme="minorHAnsi"/>
        </w:rPr>
        <w:t xml:space="preserve"> Each included </w:t>
      </w:r>
      <w:r w:rsidR="0065723C" w:rsidRPr="002F0936">
        <w:rPr>
          <w:rFonts w:cstheme="minorHAnsi"/>
        </w:rPr>
        <w:t>the host trial acronym, reference to the arrival of the study questionnaire and</w:t>
      </w:r>
      <w:r w:rsidR="000969F7" w:rsidRPr="002F0936">
        <w:rPr>
          <w:rFonts w:cstheme="minorHAnsi"/>
        </w:rPr>
        <w:t xml:space="preserve"> </w:t>
      </w:r>
      <w:r w:rsidR="00083556" w:rsidRPr="002F0936">
        <w:rPr>
          <w:rFonts w:cstheme="minorHAnsi"/>
        </w:rPr>
        <w:t>it’s return or completion</w:t>
      </w:r>
      <w:r w:rsidR="0065723C" w:rsidRPr="002F0936">
        <w:rPr>
          <w:rFonts w:cstheme="minorHAnsi"/>
        </w:rPr>
        <w:t xml:space="preserve">. </w:t>
      </w:r>
      <w:r w:rsidR="00946594" w:rsidRPr="002F0936">
        <w:rPr>
          <w:rFonts w:cstheme="minorHAnsi"/>
        </w:rPr>
        <w:t>All SMS were sent prior to the study questionnaire, except for Keding</w:t>
      </w:r>
      <w:r w:rsidR="002A4235" w:rsidRPr="002F0936">
        <w:rPr>
          <w:rFonts w:cstheme="minorHAnsi"/>
        </w:rPr>
        <w:t xml:space="preserve"> et al. Trial 3 </w:t>
      </w:r>
      <w:r w:rsidR="00C441D3" w:rsidRPr="002F0936">
        <w:rPr>
          <w:rFonts w:cstheme="minorHAnsi"/>
        </w:rPr>
        <w:t xml:space="preserve">(Table </w:t>
      </w:r>
      <w:r w:rsidR="008F1E97" w:rsidRPr="002F0936">
        <w:rPr>
          <w:rFonts w:cstheme="minorHAnsi"/>
        </w:rPr>
        <w:t>2</w:t>
      </w:r>
      <w:r w:rsidR="00C441D3" w:rsidRPr="002F0936">
        <w:rPr>
          <w:rFonts w:cstheme="minorHAnsi"/>
        </w:rPr>
        <w:t>)</w:t>
      </w:r>
      <w:r w:rsidR="00095F08" w:rsidRPr="002F0936">
        <w:rPr>
          <w:rFonts w:cstheme="minorHAnsi"/>
          <w:vertAlign w:val="superscript"/>
        </w:rPr>
        <w:t>21</w:t>
      </w:r>
      <w:r w:rsidR="00C441D3" w:rsidRPr="002F0936">
        <w:rPr>
          <w:rFonts w:cstheme="minorHAnsi"/>
        </w:rPr>
        <w:t>.</w:t>
      </w:r>
      <w:r w:rsidR="00345E96" w:rsidRPr="002F0936">
        <w:rPr>
          <w:rFonts w:cstheme="minorHAnsi"/>
        </w:rPr>
        <w:t xml:space="preserve"> </w:t>
      </w:r>
      <w:r w:rsidR="00081478" w:rsidRPr="002F0936">
        <w:rPr>
          <w:rFonts w:cstheme="minorHAnsi"/>
        </w:rPr>
        <w:t>Each SWAT sent questionnaires primarily via post (Appendix</w:t>
      </w:r>
      <w:r w:rsidR="003D25A3" w:rsidRPr="002F0936">
        <w:rPr>
          <w:rFonts w:cstheme="minorHAnsi"/>
        </w:rPr>
        <w:t xml:space="preserve"> </w:t>
      </w:r>
      <w:r w:rsidR="00E57BDD" w:rsidRPr="002F0936">
        <w:rPr>
          <w:rFonts w:cstheme="minorHAnsi"/>
        </w:rPr>
        <w:t>5</w:t>
      </w:r>
      <w:r w:rsidR="00081478" w:rsidRPr="002F0936">
        <w:rPr>
          <w:rFonts w:cstheme="minorHAnsi"/>
        </w:rPr>
        <w:t xml:space="preserve">), excluding </w:t>
      </w:r>
      <w:r w:rsidR="00BC51F3" w:rsidRPr="002F0936">
        <w:rPr>
          <w:rFonts w:cstheme="minorHAnsi"/>
        </w:rPr>
        <w:t xml:space="preserve">Bradshaw et al. </w:t>
      </w:r>
      <w:r w:rsidR="00207A36" w:rsidRPr="002F0936">
        <w:rPr>
          <w:rFonts w:cstheme="minorHAnsi"/>
        </w:rPr>
        <w:t>which</w:t>
      </w:r>
      <w:r w:rsidR="00BC51F3" w:rsidRPr="002F0936">
        <w:rPr>
          <w:rFonts w:cstheme="minorHAnsi"/>
        </w:rPr>
        <w:t xml:space="preserve"> </w:t>
      </w:r>
      <w:r w:rsidR="00CC68EC" w:rsidRPr="002F0936">
        <w:rPr>
          <w:rFonts w:cstheme="minorHAnsi"/>
        </w:rPr>
        <w:t xml:space="preserve">utilised </w:t>
      </w:r>
      <w:r w:rsidR="00520CC3" w:rsidRPr="002F0936">
        <w:rPr>
          <w:rFonts w:cstheme="minorHAnsi"/>
        </w:rPr>
        <w:t xml:space="preserve">both </w:t>
      </w:r>
      <w:r w:rsidR="00CC68EC" w:rsidRPr="002F0936">
        <w:rPr>
          <w:rFonts w:cstheme="minorHAnsi"/>
        </w:rPr>
        <w:t>electronic and postal questionnaires dependent on</w:t>
      </w:r>
      <w:r w:rsidR="00627F2F" w:rsidRPr="002F0936">
        <w:rPr>
          <w:rFonts w:cstheme="minorHAnsi"/>
        </w:rPr>
        <w:t xml:space="preserve"> participant preference</w:t>
      </w:r>
      <w:r w:rsidR="00095F08" w:rsidRPr="002F0936">
        <w:rPr>
          <w:rFonts w:cstheme="minorHAnsi"/>
          <w:vertAlign w:val="superscript"/>
        </w:rPr>
        <w:t>20</w:t>
      </w:r>
      <w:r w:rsidR="00BC51F3" w:rsidRPr="002F0936">
        <w:rPr>
          <w:rFonts w:cstheme="minorHAnsi"/>
        </w:rPr>
        <w:t>.</w:t>
      </w:r>
      <w:r w:rsidR="0050630F" w:rsidRPr="002F0936">
        <w:rPr>
          <w:rFonts w:cstheme="minorHAnsi"/>
        </w:rPr>
        <w:t xml:space="preserve"> </w:t>
      </w:r>
      <w:r w:rsidR="003D25A3" w:rsidRPr="002F0936">
        <w:rPr>
          <w:rFonts w:cstheme="minorHAnsi"/>
        </w:rPr>
        <w:t>Where reported,</w:t>
      </w:r>
      <w:r w:rsidR="00584876" w:rsidRPr="002F0936">
        <w:rPr>
          <w:rFonts w:cstheme="minorHAnsi"/>
        </w:rPr>
        <w:t xml:space="preserve"> </w:t>
      </w:r>
      <w:r w:rsidR="003D25A3" w:rsidRPr="002F0936">
        <w:rPr>
          <w:rFonts w:cstheme="minorHAnsi"/>
        </w:rPr>
        <w:t>questionnaire page</w:t>
      </w:r>
      <w:r w:rsidR="00584876" w:rsidRPr="002F0936">
        <w:rPr>
          <w:rFonts w:cstheme="minorHAnsi"/>
        </w:rPr>
        <w:t xml:space="preserve"> </w:t>
      </w:r>
      <w:r w:rsidR="00E4233E" w:rsidRPr="002F0936">
        <w:rPr>
          <w:rFonts w:cstheme="minorHAnsi"/>
        </w:rPr>
        <w:t>length</w:t>
      </w:r>
      <w:r w:rsidR="00584876" w:rsidRPr="002F0936">
        <w:rPr>
          <w:rFonts w:cstheme="minorHAnsi"/>
        </w:rPr>
        <w:t xml:space="preserve"> varied</w:t>
      </w:r>
      <w:r w:rsidR="00E4233E" w:rsidRPr="002F0936">
        <w:rPr>
          <w:rFonts w:cstheme="minorHAnsi"/>
        </w:rPr>
        <w:t xml:space="preserve"> </w:t>
      </w:r>
      <w:r w:rsidR="005A77B1" w:rsidRPr="002F0936">
        <w:rPr>
          <w:rFonts w:cstheme="minorHAnsi"/>
        </w:rPr>
        <w:t>considerably</w:t>
      </w:r>
      <w:r w:rsidR="00744919" w:rsidRPr="002F0936">
        <w:rPr>
          <w:rFonts w:cstheme="minorHAnsi"/>
        </w:rPr>
        <w:t xml:space="preserve"> </w:t>
      </w:r>
      <w:r w:rsidR="00B14D74" w:rsidRPr="002F0936">
        <w:rPr>
          <w:rFonts w:cstheme="minorHAnsi"/>
        </w:rPr>
        <w:t>(rang</w:t>
      </w:r>
      <w:r w:rsidR="00A51D68" w:rsidRPr="002F0936">
        <w:rPr>
          <w:rFonts w:cstheme="minorHAnsi"/>
        </w:rPr>
        <w:t>ing from</w:t>
      </w:r>
      <w:r w:rsidR="007628D2" w:rsidRPr="002F0936">
        <w:rPr>
          <w:rFonts w:cstheme="minorHAnsi"/>
        </w:rPr>
        <w:t xml:space="preserve"> 4 to 12 pages</w:t>
      </w:r>
      <w:r w:rsidR="00B14D74" w:rsidRPr="002F0936">
        <w:rPr>
          <w:rFonts w:cstheme="minorHAnsi"/>
        </w:rPr>
        <w:t>)</w:t>
      </w:r>
      <w:r w:rsidR="0058145C" w:rsidRPr="002F0936">
        <w:rPr>
          <w:rFonts w:cstheme="minorHAnsi"/>
        </w:rPr>
        <w:t xml:space="preserve"> </w:t>
      </w:r>
      <w:r w:rsidR="00584876" w:rsidRPr="002F0936">
        <w:rPr>
          <w:rFonts w:cstheme="minorHAnsi"/>
        </w:rPr>
        <w:t xml:space="preserve">(Appendix </w:t>
      </w:r>
      <w:r w:rsidR="00E57BDD" w:rsidRPr="002F0936">
        <w:rPr>
          <w:rFonts w:cstheme="minorHAnsi"/>
        </w:rPr>
        <w:t>5</w:t>
      </w:r>
      <w:r w:rsidR="00584876" w:rsidRPr="002F0936">
        <w:rPr>
          <w:rFonts w:cstheme="minorHAnsi"/>
        </w:rPr>
        <w:t xml:space="preserve">). </w:t>
      </w:r>
    </w:p>
    <w:p w14:paraId="20C44085" w14:textId="77777777" w:rsidR="000B1477" w:rsidRPr="002F0936" w:rsidRDefault="000B1477" w:rsidP="00CB5EE6">
      <w:pPr>
        <w:rPr>
          <w:rFonts w:cstheme="minorHAnsi"/>
        </w:rPr>
      </w:pPr>
    </w:p>
    <w:p w14:paraId="35C6EAD6" w14:textId="77777777" w:rsidR="00597856" w:rsidRPr="002F0936" w:rsidRDefault="00597856" w:rsidP="00597856">
      <w:pPr>
        <w:rPr>
          <w:rFonts w:cstheme="minorHAnsi"/>
        </w:rPr>
      </w:pPr>
      <w:r w:rsidRPr="002F0936">
        <w:rPr>
          <w:rFonts w:cstheme="minorHAnsi"/>
        </w:rPr>
        <w:lastRenderedPageBreak/>
        <w:t>Two of the four SWATs provided a measure of the participants socioeconomic status. Bradshaw et al.</w:t>
      </w:r>
      <w:r w:rsidRPr="002F0936">
        <w:rPr>
          <w:rFonts w:cstheme="minorHAnsi"/>
          <w:vertAlign w:val="superscript"/>
        </w:rPr>
        <w:t>20</w:t>
      </w:r>
      <w:r w:rsidRPr="002F0936">
        <w:rPr>
          <w:rFonts w:cstheme="minorHAnsi"/>
        </w:rPr>
        <w:t xml:space="preserve"> reported similar median values for the English Index of Multiple Deprivation (IMD) across the four SWAT arms (reported as 6 for those who received an SMS and monetary incentive, 5 for an SMS and no monetary incentive and 6 for no SMS, either with or without a monetary incentive). Therefore, across the arms, the overall median decile for the English IMD was 5, suggesting that for this SWAT, the participants were generally from areas of average depravity. For the SWAT by Keding et al.</w:t>
      </w:r>
      <w:r w:rsidRPr="002F0936">
        <w:rPr>
          <w:rFonts w:cstheme="minorHAnsi"/>
          <w:vertAlign w:val="superscript"/>
        </w:rPr>
        <w:t>21</w:t>
      </w:r>
      <w:r w:rsidRPr="002F0936">
        <w:rPr>
          <w:rFonts w:cstheme="minorHAnsi"/>
        </w:rPr>
        <w:t xml:space="preserve"> the mean age of participant’s leaving education was 18.1 years (SD 3.89). The participant employment status was also reported as: 214 (41%) working full time, 100 (19%) working part time, 65 (12%) looking after home, 61 (12%) unable to work, 21 (4%) in full-time education, 18 (3%) retired, 30 (6%) ‘other’ and 14 (3%) provided no information. None of the four SWATs reported on race or ethnicity.</w:t>
      </w:r>
    </w:p>
    <w:p w14:paraId="22140579" w14:textId="77777777" w:rsidR="002D09E4" w:rsidRPr="002F0936" w:rsidRDefault="002D09E4" w:rsidP="00CB5EE6">
      <w:pPr>
        <w:rPr>
          <w:rFonts w:cstheme="minorHAnsi"/>
        </w:rPr>
      </w:pPr>
    </w:p>
    <w:p w14:paraId="24AC4D9F" w14:textId="5748B202" w:rsidR="00104761" w:rsidRPr="002F0936" w:rsidRDefault="00A015D0" w:rsidP="00CB5EE6">
      <w:pPr>
        <w:rPr>
          <w:rFonts w:cstheme="minorHAnsi"/>
        </w:rPr>
      </w:pPr>
      <w:r w:rsidRPr="002F0936">
        <w:rPr>
          <w:rFonts w:cstheme="minorHAnsi"/>
        </w:rPr>
        <w:t xml:space="preserve">The two SWATs by </w:t>
      </w:r>
      <w:r w:rsidR="007A1D0E" w:rsidRPr="002F0936">
        <w:rPr>
          <w:rFonts w:cstheme="minorHAnsi"/>
        </w:rPr>
        <w:t xml:space="preserve">Bradshaw et al. and Starr et al. were the only </w:t>
      </w:r>
      <w:r w:rsidRPr="002F0936">
        <w:rPr>
          <w:rFonts w:cstheme="minorHAnsi"/>
        </w:rPr>
        <w:t>two</w:t>
      </w:r>
      <w:r w:rsidR="007A1D0E" w:rsidRPr="002F0936">
        <w:rPr>
          <w:rFonts w:cstheme="minorHAnsi"/>
        </w:rPr>
        <w:t xml:space="preserve"> to</w:t>
      </w:r>
      <w:r w:rsidR="00F90161" w:rsidRPr="002F0936">
        <w:rPr>
          <w:rFonts w:cstheme="minorHAnsi"/>
        </w:rPr>
        <w:t xml:space="preserve"> evaluate </w:t>
      </w:r>
      <w:r w:rsidR="00CD59E8" w:rsidRPr="002F0936">
        <w:rPr>
          <w:rFonts w:cstheme="minorHAnsi"/>
        </w:rPr>
        <w:t xml:space="preserve">the </w:t>
      </w:r>
      <w:r w:rsidR="00A848C7" w:rsidRPr="002F0936">
        <w:rPr>
          <w:rFonts w:cstheme="minorHAnsi"/>
        </w:rPr>
        <w:t>return of questionnaires</w:t>
      </w:r>
      <w:r w:rsidR="00CD59E8" w:rsidRPr="002F0936">
        <w:rPr>
          <w:rFonts w:cstheme="minorHAnsi"/>
        </w:rPr>
        <w:t xml:space="preserve"> </w:t>
      </w:r>
      <w:r w:rsidR="00F90161" w:rsidRPr="002F0936">
        <w:rPr>
          <w:rFonts w:cstheme="minorHAnsi"/>
        </w:rPr>
        <w:t xml:space="preserve">at </w:t>
      </w:r>
      <w:r w:rsidR="007A1D0E" w:rsidRPr="002F0936">
        <w:rPr>
          <w:rFonts w:cstheme="minorHAnsi"/>
        </w:rPr>
        <w:t>subsequent time points to the SWAT primary end point</w:t>
      </w:r>
      <w:r w:rsidRPr="002F0936">
        <w:rPr>
          <w:rFonts w:cstheme="minorHAnsi"/>
          <w:vertAlign w:val="superscript"/>
        </w:rPr>
        <w:t>20, 22</w:t>
      </w:r>
      <w:r w:rsidR="003228C5" w:rsidRPr="002F0936">
        <w:rPr>
          <w:rFonts w:cstheme="minorHAnsi"/>
        </w:rPr>
        <w:t>.</w:t>
      </w:r>
      <w:r w:rsidR="00BC2E2B" w:rsidRPr="002F0936">
        <w:rPr>
          <w:rFonts w:cstheme="minorHAnsi"/>
        </w:rPr>
        <w:t xml:space="preserve"> </w:t>
      </w:r>
      <w:r w:rsidR="003228C5" w:rsidRPr="002F0936">
        <w:rPr>
          <w:rFonts w:cstheme="minorHAnsi"/>
        </w:rPr>
        <w:t>Across the</w:t>
      </w:r>
      <w:r w:rsidR="00712014" w:rsidRPr="002F0936">
        <w:rPr>
          <w:rFonts w:cstheme="minorHAnsi"/>
        </w:rPr>
        <w:t xml:space="preserve"> SWATs </w:t>
      </w:r>
      <w:r w:rsidR="007A1D0E" w:rsidRPr="002F0936">
        <w:rPr>
          <w:rFonts w:cstheme="minorHAnsi"/>
        </w:rPr>
        <w:t>the</w:t>
      </w:r>
      <w:r w:rsidR="00BC2E2B" w:rsidRPr="002F0936">
        <w:rPr>
          <w:rFonts w:cstheme="minorHAnsi"/>
        </w:rPr>
        <w:t xml:space="preserve"> primary </w:t>
      </w:r>
      <w:r w:rsidR="007A1D0E" w:rsidRPr="002F0936">
        <w:rPr>
          <w:rFonts w:cstheme="minorHAnsi"/>
        </w:rPr>
        <w:t>end</w:t>
      </w:r>
      <w:r w:rsidR="00BC2E2B" w:rsidRPr="002F0936">
        <w:rPr>
          <w:rFonts w:cstheme="minorHAnsi"/>
        </w:rPr>
        <w:t xml:space="preserve"> point </w:t>
      </w:r>
      <w:r w:rsidR="001A2DF1" w:rsidRPr="002F0936">
        <w:rPr>
          <w:rFonts w:cstheme="minorHAnsi"/>
        </w:rPr>
        <w:t>varied</w:t>
      </w:r>
      <w:r w:rsidR="00BC2E2B" w:rsidRPr="002F0936">
        <w:rPr>
          <w:rFonts w:cstheme="minorHAnsi"/>
        </w:rPr>
        <w:t xml:space="preserve"> considerably</w:t>
      </w:r>
      <w:r w:rsidR="000418B8" w:rsidRPr="002F0936">
        <w:rPr>
          <w:rFonts w:cstheme="minorHAnsi"/>
        </w:rPr>
        <w:t xml:space="preserve"> </w:t>
      </w:r>
      <w:r w:rsidR="003228C5" w:rsidRPr="002F0936">
        <w:rPr>
          <w:rFonts w:cstheme="minorHAnsi"/>
        </w:rPr>
        <w:t>(rang</w:t>
      </w:r>
      <w:r w:rsidR="0050630F" w:rsidRPr="002F0936">
        <w:rPr>
          <w:rFonts w:cstheme="minorHAnsi"/>
        </w:rPr>
        <w:t>ing</w:t>
      </w:r>
      <w:r w:rsidR="003228C5" w:rsidRPr="002F0936">
        <w:rPr>
          <w:rFonts w:cstheme="minorHAnsi"/>
        </w:rPr>
        <w:t xml:space="preserve"> from </w:t>
      </w:r>
      <w:r w:rsidR="00744919" w:rsidRPr="002F0936">
        <w:rPr>
          <w:rFonts w:cstheme="minorHAnsi"/>
        </w:rPr>
        <w:t>4-weeks post-randomisation to 9 months</w:t>
      </w:r>
      <w:r w:rsidR="003228C5" w:rsidRPr="002F0936">
        <w:rPr>
          <w:rFonts w:cstheme="minorHAnsi"/>
        </w:rPr>
        <w:t>)</w:t>
      </w:r>
      <w:r w:rsidR="00BB1003" w:rsidRPr="002F0936">
        <w:rPr>
          <w:rFonts w:cstheme="minorHAnsi"/>
        </w:rPr>
        <w:t xml:space="preserve"> </w:t>
      </w:r>
      <w:r w:rsidR="000418B8" w:rsidRPr="002F0936">
        <w:rPr>
          <w:rFonts w:cstheme="minorHAnsi"/>
        </w:rPr>
        <w:t>(</w:t>
      </w:r>
      <w:r w:rsidR="00B74867" w:rsidRPr="002F0936">
        <w:rPr>
          <w:rFonts w:cstheme="minorHAnsi"/>
        </w:rPr>
        <w:t xml:space="preserve">Appendix </w:t>
      </w:r>
      <w:r w:rsidR="00E57BDD" w:rsidRPr="002F0936">
        <w:rPr>
          <w:rFonts w:cstheme="minorHAnsi"/>
        </w:rPr>
        <w:t>5</w:t>
      </w:r>
      <w:r w:rsidR="000418B8" w:rsidRPr="002F0936">
        <w:rPr>
          <w:rFonts w:cstheme="minorHAnsi"/>
        </w:rPr>
        <w:t>)</w:t>
      </w:r>
      <w:r w:rsidR="00C55EC4" w:rsidRPr="002F0936">
        <w:rPr>
          <w:rFonts w:cstheme="minorHAnsi"/>
        </w:rPr>
        <w:t xml:space="preserve">. </w:t>
      </w:r>
      <w:r w:rsidR="00744919" w:rsidRPr="002F0936">
        <w:rPr>
          <w:rFonts w:cstheme="minorHAnsi"/>
        </w:rPr>
        <w:t>Data from t</w:t>
      </w:r>
      <w:r w:rsidR="00E766D5" w:rsidRPr="002F0936">
        <w:rPr>
          <w:rFonts w:cstheme="minorHAnsi"/>
        </w:rPr>
        <w:t xml:space="preserve">he return of </w:t>
      </w:r>
      <w:r w:rsidR="0058145C" w:rsidRPr="002F0936">
        <w:rPr>
          <w:rFonts w:cstheme="minorHAnsi"/>
        </w:rPr>
        <w:t xml:space="preserve">questionnaires at </w:t>
      </w:r>
      <w:r w:rsidR="00E766D5" w:rsidRPr="002F0936">
        <w:rPr>
          <w:rFonts w:cstheme="minorHAnsi"/>
        </w:rPr>
        <w:t>24 months studie</w:t>
      </w:r>
      <w:r w:rsidR="00C94DF7" w:rsidRPr="002F0936">
        <w:rPr>
          <w:rFonts w:cstheme="minorHAnsi"/>
        </w:rPr>
        <w:t>d</w:t>
      </w:r>
      <w:r w:rsidR="00E766D5" w:rsidRPr="002F0936">
        <w:rPr>
          <w:rFonts w:cstheme="minorHAnsi"/>
        </w:rPr>
        <w:t xml:space="preserve"> by Bradshaw et al. </w:t>
      </w:r>
      <w:r w:rsidR="004F629D" w:rsidRPr="002F0936">
        <w:rPr>
          <w:rFonts w:cstheme="minorHAnsi"/>
          <w:vertAlign w:val="superscript"/>
        </w:rPr>
        <w:t>20</w:t>
      </w:r>
      <w:r w:rsidR="004F629D" w:rsidRPr="002F0936">
        <w:rPr>
          <w:rFonts w:cstheme="minorHAnsi"/>
        </w:rPr>
        <w:t xml:space="preserve"> </w:t>
      </w:r>
      <w:r w:rsidR="00C94DF7" w:rsidRPr="002F0936">
        <w:rPr>
          <w:rFonts w:cstheme="minorHAnsi"/>
        </w:rPr>
        <w:t>was</w:t>
      </w:r>
      <w:r w:rsidR="0058145C" w:rsidRPr="002F0936">
        <w:rPr>
          <w:rFonts w:cstheme="minorHAnsi"/>
        </w:rPr>
        <w:t xml:space="preserve"> </w:t>
      </w:r>
      <w:r w:rsidR="00C94DF7" w:rsidRPr="002F0936">
        <w:rPr>
          <w:rFonts w:cstheme="minorHAnsi"/>
        </w:rPr>
        <w:t xml:space="preserve">deemed </w:t>
      </w:r>
      <w:r w:rsidR="0058145C" w:rsidRPr="002F0936">
        <w:rPr>
          <w:rFonts w:cstheme="minorHAnsi"/>
        </w:rPr>
        <w:t>ir</w:t>
      </w:r>
      <w:r w:rsidR="00C94DF7" w:rsidRPr="002F0936">
        <w:rPr>
          <w:rFonts w:cstheme="minorHAnsi"/>
        </w:rPr>
        <w:t>relevant as it was collected via a face-to-face visit</w:t>
      </w:r>
      <w:r w:rsidR="00744919" w:rsidRPr="002F0936">
        <w:rPr>
          <w:rFonts w:cstheme="minorHAnsi"/>
        </w:rPr>
        <w:t xml:space="preserve"> </w:t>
      </w:r>
      <w:r w:rsidR="00B33E12" w:rsidRPr="002F0936">
        <w:rPr>
          <w:rFonts w:cstheme="minorHAnsi"/>
        </w:rPr>
        <w:t xml:space="preserve">and not a remote data collection method </w:t>
      </w:r>
      <w:r w:rsidR="00744919" w:rsidRPr="002F0936">
        <w:rPr>
          <w:rFonts w:cstheme="minorHAnsi"/>
        </w:rPr>
        <w:t>– and as such was not extracted</w:t>
      </w:r>
      <w:r w:rsidR="00C94DF7" w:rsidRPr="002F0936">
        <w:rPr>
          <w:rFonts w:cstheme="minorHAnsi"/>
        </w:rPr>
        <w:t xml:space="preserve">. </w:t>
      </w:r>
    </w:p>
    <w:p w14:paraId="56F3B0EB" w14:textId="77777777" w:rsidR="00104761" w:rsidRPr="002F0936" w:rsidRDefault="00104761" w:rsidP="00CB5EE6">
      <w:pPr>
        <w:rPr>
          <w:rFonts w:cstheme="minorHAnsi"/>
        </w:rPr>
      </w:pPr>
    </w:p>
    <w:p w14:paraId="43EE56BF" w14:textId="4733D9E8" w:rsidR="00182B74" w:rsidRPr="002F0936" w:rsidRDefault="00E651AA" w:rsidP="00CB5EE6">
      <w:pPr>
        <w:rPr>
          <w:rFonts w:cstheme="minorHAnsi"/>
        </w:rPr>
      </w:pPr>
      <w:r w:rsidRPr="002F0936">
        <w:rPr>
          <w:rFonts w:cstheme="minorHAnsi"/>
        </w:rPr>
        <w:t xml:space="preserve">For the </w:t>
      </w:r>
      <w:r w:rsidR="00744919" w:rsidRPr="002F0936">
        <w:rPr>
          <w:rFonts w:cstheme="minorHAnsi"/>
        </w:rPr>
        <w:t>two SWATs by Keding et al.</w:t>
      </w:r>
      <w:r w:rsidRPr="002F0936">
        <w:rPr>
          <w:rFonts w:cstheme="minorHAnsi"/>
        </w:rPr>
        <w:t xml:space="preserve">, the </w:t>
      </w:r>
      <w:r w:rsidR="00E67F0F" w:rsidRPr="002F0936">
        <w:rPr>
          <w:rFonts w:cstheme="minorHAnsi"/>
        </w:rPr>
        <w:t>primary OR and corresponding 95% CI was calculated by the review primary author</w:t>
      </w:r>
      <w:r w:rsidR="00E73AFE" w:rsidRPr="002F0936">
        <w:rPr>
          <w:rFonts w:cstheme="minorHAnsi"/>
        </w:rPr>
        <w:t xml:space="preserve"> </w:t>
      </w:r>
      <w:r w:rsidR="00E73AFE" w:rsidRPr="002F0936">
        <w:rPr>
          <w:rFonts w:cstheme="minorHAnsi"/>
          <w:vertAlign w:val="superscript"/>
        </w:rPr>
        <w:t>21</w:t>
      </w:r>
      <w:r w:rsidR="00E67F0F" w:rsidRPr="002F0936">
        <w:rPr>
          <w:rFonts w:cstheme="minorHAnsi"/>
        </w:rPr>
        <w:t xml:space="preserve">. </w:t>
      </w:r>
      <w:r w:rsidR="00744919" w:rsidRPr="002F0936">
        <w:rPr>
          <w:rFonts w:cstheme="minorHAnsi"/>
        </w:rPr>
        <w:t xml:space="preserve"> </w:t>
      </w:r>
      <w:r w:rsidR="00104761" w:rsidRPr="002F0936">
        <w:rPr>
          <w:rFonts w:cstheme="minorHAnsi"/>
        </w:rPr>
        <w:t>This showed the</w:t>
      </w:r>
      <w:r w:rsidR="00744919" w:rsidRPr="002F0936">
        <w:rPr>
          <w:rFonts w:cstheme="minorHAnsi"/>
        </w:rPr>
        <w:t xml:space="preserve"> return to be greater for the control group</w:t>
      </w:r>
      <w:r w:rsidR="00EA3411" w:rsidRPr="002F0936">
        <w:rPr>
          <w:rFonts w:cstheme="minorHAnsi"/>
        </w:rPr>
        <w:t>, than the intervention group (OR 0.87 and 0.92</w:t>
      </w:r>
      <w:r w:rsidR="002763FE" w:rsidRPr="002F0936">
        <w:rPr>
          <w:rFonts w:cstheme="minorHAnsi"/>
        </w:rPr>
        <w:t xml:space="preserve"> respectively</w:t>
      </w:r>
      <w:r w:rsidR="00EA3411" w:rsidRPr="002F0936">
        <w:rPr>
          <w:rFonts w:cstheme="minorHAnsi"/>
        </w:rPr>
        <w:t>)</w:t>
      </w:r>
      <w:r w:rsidR="00744919" w:rsidRPr="002F0936">
        <w:rPr>
          <w:rFonts w:cstheme="minorHAnsi"/>
        </w:rPr>
        <w:t xml:space="preserve">. </w:t>
      </w:r>
      <w:r w:rsidR="00EA3411" w:rsidRPr="002F0936">
        <w:rPr>
          <w:rFonts w:cstheme="minorHAnsi"/>
        </w:rPr>
        <w:t xml:space="preserve">Whereas </w:t>
      </w:r>
      <w:r w:rsidR="003917D4" w:rsidRPr="002F0936">
        <w:rPr>
          <w:rFonts w:cstheme="minorHAnsi"/>
        </w:rPr>
        <w:t>Bradshaw et al. and Starr et al.</w:t>
      </w:r>
      <w:r w:rsidR="004C1EFC" w:rsidRPr="002F0936">
        <w:rPr>
          <w:rFonts w:cstheme="minorHAnsi"/>
        </w:rPr>
        <w:t xml:space="preserve"> </w:t>
      </w:r>
      <w:r w:rsidR="00EA3411" w:rsidRPr="002F0936">
        <w:rPr>
          <w:rFonts w:cstheme="minorHAnsi"/>
        </w:rPr>
        <w:t xml:space="preserve">found </w:t>
      </w:r>
      <w:r w:rsidR="004C1EFC" w:rsidRPr="002F0936">
        <w:rPr>
          <w:rFonts w:cstheme="minorHAnsi"/>
        </w:rPr>
        <w:t xml:space="preserve">the proportion of returned questionnaires </w:t>
      </w:r>
      <w:r w:rsidR="007979CD" w:rsidRPr="002F0936">
        <w:rPr>
          <w:rFonts w:cstheme="minorHAnsi"/>
        </w:rPr>
        <w:t xml:space="preserve">at the SWAT primary analysis time-point </w:t>
      </w:r>
      <w:r w:rsidR="00962C9B" w:rsidRPr="002F0936">
        <w:rPr>
          <w:rFonts w:cstheme="minorHAnsi"/>
        </w:rPr>
        <w:t xml:space="preserve">was </w:t>
      </w:r>
      <w:r w:rsidR="007979CD" w:rsidRPr="002F0936">
        <w:rPr>
          <w:rFonts w:cstheme="minorHAnsi"/>
        </w:rPr>
        <w:t>greater for the intervention group</w:t>
      </w:r>
      <w:r w:rsidR="00EA3411" w:rsidRPr="002F0936">
        <w:rPr>
          <w:rFonts w:cstheme="minorHAnsi"/>
        </w:rPr>
        <w:t xml:space="preserve"> (OR 1.17 and 1.24)</w:t>
      </w:r>
      <w:r w:rsidR="00E73AFE" w:rsidRPr="002F0936">
        <w:rPr>
          <w:rFonts w:cstheme="minorHAnsi"/>
          <w:vertAlign w:val="superscript"/>
        </w:rPr>
        <w:t>20, 22</w:t>
      </w:r>
      <w:r w:rsidR="00EA3411" w:rsidRPr="002F0936">
        <w:rPr>
          <w:rFonts w:cstheme="minorHAnsi"/>
        </w:rPr>
        <w:t>. All results were not considered statistically significant</w:t>
      </w:r>
      <w:r w:rsidR="00007948" w:rsidRPr="002F0936">
        <w:rPr>
          <w:rFonts w:cstheme="minorHAnsi"/>
        </w:rPr>
        <w:t xml:space="preserve">. </w:t>
      </w:r>
      <w:r w:rsidR="00CA4ABE" w:rsidRPr="002F0936">
        <w:rPr>
          <w:rFonts w:cstheme="minorHAnsi"/>
        </w:rPr>
        <w:lastRenderedPageBreak/>
        <w:t xml:space="preserve">At </w:t>
      </w:r>
      <w:r w:rsidR="00962C9B" w:rsidRPr="002F0936">
        <w:rPr>
          <w:rFonts w:cstheme="minorHAnsi"/>
        </w:rPr>
        <w:t>subsequent</w:t>
      </w:r>
      <w:r w:rsidR="00CA4ABE" w:rsidRPr="002F0936">
        <w:rPr>
          <w:rFonts w:cstheme="minorHAnsi"/>
        </w:rPr>
        <w:t xml:space="preserve"> time points t</w:t>
      </w:r>
      <w:r w:rsidR="00DB7CEF" w:rsidRPr="002F0936">
        <w:rPr>
          <w:rFonts w:cstheme="minorHAnsi"/>
        </w:rPr>
        <w:t xml:space="preserve">hese findings </w:t>
      </w:r>
      <w:r w:rsidR="00A13AA2" w:rsidRPr="002F0936">
        <w:rPr>
          <w:rFonts w:cstheme="minorHAnsi"/>
        </w:rPr>
        <w:t xml:space="preserve">showed the opposite for Starr et al. (OR 0.97) and </w:t>
      </w:r>
      <w:r w:rsidR="00CA4ABE" w:rsidRPr="002F0936">
        <w:rPr>
          <w:rFonts w:cstheme="minorHAnsi"/>
        </w:rPr>
        <w:t>fluctuated for Bradshaw et al.</w:t>
      </w:r>
      <w:r w:rsidR="00EA3411" w:rsidRPr="002F0936">
        <w:rPr>
          <w:rFonts w:cstheme="minorHAnsi"/>
        </w:rPr>
        <w:t xml:space="preserve"> (ORs 1.02, 0.87 and 1.03)</w:t>
      </w:r>
      <w:r w:rsidR="00073EB9" w:rsidRPr="002F0936">
        <w:rPr>
          <w:rFonts w:cstheme="minorHAnsi"/>
        </w:rPr>
        <w:t>.</w:t>
      </w:r>
    </w:p>
    <w:p w14:paraId="14D353BB" w14:textId="77777777" w:rsidR="00182B74" w:rsidRPr="002F0936" w:rsidRDefault="00182B74" w:rsidP="00CB5EE6">
      <w:pPr>
        <w:rPr>
          <w:rFonts w:cstheme="minorHAnsi"/>
        </w:rPr>
      </w:pPr>
    </w:p>
    <w:p w14:paraId="00D9285F" w14:textId="2982AA7D" w:rsidR="00B91642" w:rsidRPr="002F0936" w:rsidRDefault="00E20789" w:rsidP="00CB5EE6">
      <w:pPr>
        <w:rPr>
          <w:rFonts w:cstheme="minorHAnsi"/>
        </w:rPr>
      </w:pPr>
      <w:r w:rsidRPr="002F0936">
        <w:rPr>
          <w:rFonts w:cstheme="minorHAnsi"/>
          <w:b/>
          <w:bCs/>
        </w:rPr>
        <w:t>Personalised SMS vs non-personalised SMS</w:t>
      </w:r>
    </w:p>
    <w:p w14:paraId="2D2FEDA6" w14:textId="1AE1E3E6" w:rsidR="006C3CB7" w:rsidRPr="002F0936" w:rsidRDefault="00B91642" w:rsidP="00CB5EE6">
      <w:pPr>
        <w:rPr>
          <w:rFonts w:cstheme="minorHAnsi"/>
        </w:rPr>
      </w:pPr>
      <w:r w:rsidRPr="002F0936">
        <w:rPr>
          <w:rFonts w:cstheme="minorHAnsi"/>
        </w:rPr>
        <w:t xml:space="preserve">Across the SWATs, either a two-armed parallel RCT (n =4) or </w:t>
      </w:r>
      <w:r w:rsidR="00917D9C" w:rsidRPr="002F0936">
        <w:rPr>
          <w:rFonts w:cstheme="minorHAnsi"/>
        </w:rPr>
        <w:t xml:space="preserve">2x2 factorial design (n =1) was </w:t>
      </w:r>
      <w:r w:rsidR="00112A61" w:rsidRPr="002F0936">
        <w:rPr>
          <w:rFonts w:cstheme="minorHAnsi"/>
        </w:rPr>
        <w:t xml:space="preserve">used </w:t>
      </w:r>
      <w:r w:rsidR="00917D9C" w:rsidRPr="002F0936">
        <w:rPr>
          <w:rFonts w:cstheme="minorHAnsi"/>
        </w:rPr>
        <w:t xml:space="preserve">(Table 2). </w:t>
      </w:r>
      <w:r w:rsidR="0009127F" w:rsidRPr="002F0936">
        <w:rPr>
          <w:rFonts w:cstheme="minorHAnsi"/>
        </w:rPr>
        <w:t xml:space="preserve">Coleman et al. </w:t>
      </w:r>
      <w:r w:rsidR="00F9645D" w:rsidRPr="002F0936">
        <w:rPr>
          <w:rFonts w:cstheme="minorHAnsi"/>
        </w:rPr>
        <w:t>evaluated</w:t>
      </w:r>
      <w:r w:rsidR="0009127F" w:rsidRPr="002F0936">
        <w:rPr>
          <w:rFonts w:cstheme="minorHAnsi"/>
        </w:rPr>
        <w:t xml:space="preserve"> the timing and personalisation of </w:t>
      </w:r>
      <w:r w:rsidR="0081434E" w:rsidRPr="002F0936">
        <w:rPr>
          <w:rFonts w:cstheme="minorHAnsi"/>
        </w:rPr>
        <w:t>SMS</w:t>
      </w:r>
      <w:r w:rsidR="00E73AFE" w:rsidRPr="002F0936">
        <w:rPr>
          <w:rFonts w:cstheme="minorHAnsi"/>
        </w:rPr>
        <w:t xml:space="preserve"> </w:t>
      </w:r>
      <w:r w:rsidR="000D7E41" w:rsidRPr="002F0936">
        <w:rPr>
          <w:rFonts w:cstheme="minorHAnsi"/>
        </w:rPr>
        <w:t xml:space="preserve">factorially </w:t>
      </w:r>
      <w:r w:rsidR="003A22B2" w:rsidRPr="002F0936">
        <w:rPr>
          <w:rFonts w:cstheme="minorHAnsi"/>
          <w:vertAlign w:val="superscript"/>
        </w:rPr>
        <w:t>30</w:t>
      </w:r>
      <w:r w:rsidR="0081434E" w:rsidRPr="002F0936">
        <w:rPr>
          <w:rFonts w:cstheme="minorHAnsi"/>
        </w:rPr>
        <w:t>;</w:t>
      </w:r>
      <w:r w:rsidR="0009127F" w:rsidRPr="002F0936">
        <w:rPr>
          <w:rFonts w:cstheme="minorHAnsi"/>
        </w:rPr>
        <w:t xml:space="preserve"> however</w:t>
      </w:r>
      <w:r w:rsidR="009E0A0C" w:rsidRPr="002F0936">
        <w:rPr>
          <w:rFonts w:cstheme="minorHAnsi"/>
        </w:rPr>
        <w:t>, as there was no evidence of interaction between interventions, the SWAT data was combined to evaluate personalisation exclusively.</w:t>
      </w:r>
      <w:r w:rsidR="000969F7" w:rsidRPr="002F0936">
        <w:rPr>
          <w:rFonts w:cstheme="minorHAnsi"/>
        </w:rPr>
        <w:t xml:space="preserve"> </w:t>
      </w:r>
      <w:r w:rsidR="000D3127" w:rsidRPr="002F0936">
        <w:rPr>
          <w:rFonts w:cstheme="minorHAnsi"/>
        </w:rPr>
        <w:t>For all f</w:t>
      </w:r>
      <w:r w:rsidR="00C36F5E" w:rsidRPr="002F0936">
        <w:rPr>
          <w:rFonts w:cstheme="minorHAnsi"/>
        </w:rPr>
        <w:t>ive</w:t>
      </w:r>
      <w:r w:rsidR="000D3127" w:rsidRPr="002F0936">
        <w:rPr>
          <w:rFonts w:cstheme="minorHAnsi"/>
        </w:rPr>
        <w:t xml:space="preserve"> SWATs the </w:t>
      </w:r>
      <w:r w:rsidR="009503CC" w:rsidRPr="002F0936">
        <w:rPr>
          <w:rFonts w:cstheme="minorHAnsi"/>
        </w:rPr>
        <w:t xml:space="preserve">number of </w:t>
      </w:r>
      <w:r w:rsidR="00900DE1" w:rsidRPr="002F0936">
        <w:rPr>
          <w:rFonts w:cstheme="minorHAnsi"/>
        </w:rPr>
        <w:t xml:space="preserve">recruited </w:t>
      </w:r>
      <w:r w:rsidR="009503CC" w:rsidRPr="002F0936">
        <w:rPr>
          <w:rFonts w:cstheme="minorHAnsi"/>
        </w:rPr>
        <w:t>participants</w:t>
      </w:r>
      <w:r w:rsidR="008F2EB8" w:rsidRPr="002F0936">
        <w:rPr>
          <w:rFonts w:cstheme="minorHAnsi"/>
        </w:rPr>
        <w:t xml:space="preserve"> (</w:t>
      </w:r>
      <w:r w:rsidR="006C3CB7" w:rsidRPr="002F0936">
        <w:rPr>
          <w:rFonts w:cstheme="minorHAnsi"/>
        </w:rPr>
        <w:t>range of</w:t>
      </w:r>
      <w:r w:rsidR="00490488" w:rsidRPr="002F0936">
        <w:rPr>
          <w:rFonts w:cstheme="minorHAnsi"/>
        </w:rPr>
        <w:t xml:space="preserve"> </w:t>
      </w:r>
      <w:r w:rsidR="00570A00" w:rsidRPr="002F0936">
        <w:rPr>
          <w:rFonts w:cstheme="minorHAnsi"/>
        </w:rPr>
        <w:t xml:space="preserve">100 to </w:t>
      </w:r>
      <w:r w:rsidR="00D8165F" w:rsidRPr="002F0936">
        <w:rPr>
          <w:rFonts w:cstheme="minorHAnsi"/>
        </w:rPr>
        <w:t>1,470 participants)</w:t>
      </w:r>
      <w:r w:rsidR="00B402AF" w:rsidRPr="002F0936">
        <w:rPr>
          <w:rFonts w:cstheme="minorHAnsi"/>
        </w:rPr>
        <w:t>, the</w:t>
      </w:r>
      <w:r w:rsidR="00E96733" w:rsidRPr="002F0936">
        <w:rPr>
          <w:rFonts w:cstheme="minorHAnsi"/>
        </w:rPr>
        <w:t xml:space="preserve"> mean participant age</w:t>
      </w:r>
      <w:r w:rsidR="00EA3411" w:rsidRPr="002F0936">
        <w:rPr>
          <w:rFonts w:cstheme="minorHAnsi"/>
        </w:rPr>
        <w:t xml:space="preserve"> (</w:t>
      </w:r>
      <w:r w:rsidR="00490488" w:rsidRPr="002F0936">
        <w:rPr>
          <w:rFonts w:cstheme="minorHAnsi"/>
        </w:rPr>
        <w:t xml:space="preserve">range of </w:t>
      </w:r>
      <w:r w:rsidR="00EA3411" w:rsidRPr="002F0936">
        <w:rPr>
          <w:rFonts w:cstheme="minorHAnsi"/>
        </w:rPr>
        <w:t>27.1 – 77.8</w:t>
      </w:r>
      <w:r w:rsidR="00BB1003" w:rsidRPr="002F0936">
        <w:rPr>
          <w:rFonts w:cstheme="minorHAnsi"/>
        </w:rPr>
        <w:t xml:space="preserve"> years</w:t>
      </w:r>
      <w:r w:rsidR="00EA3411" w:rsidRPr="002F0936">
        <w:rPr>
          <w:rFonts w:cstheme="minorHAnsi"/>
        </w:rPr>
        <w:t xml:space="preserve">) </w:t>
      </w:r>
      <w:r w:rsidR="00B402AF" w:rsidRPr="002F0936">
        <w:rPr>
          <w:rFonts w:cstheme="minorHAnsi"/>
        </w:rPr>
        <w:t xml:space="preserve">and </w:t>
      </w:r>
      <w:r w:rsidR="00213062" w:rsidRPr="002F0936">
        <w:rPr>
          <w:rFonts w:cstheme="minorHAnsi"/>
        </w:rPr>
        <w:t xml:space="preserve">research area </w:t>
      </w:r>
      <w:r w:rsidR="009503CC" w:rsidRPr="002F0936">
        <w:rPr>
          <w:rFonts w:cstheme="minorHAnsi"/>
        </w:rPr>
        <w:t xml:space="preserve">varied </w:t>
      </w:r>
      <w:r w:rsidR="00900DE1" w:rsidRPr="002F0936">
        <w:rPr>
          <w:rFonts w:cstheme="minorHAnsi"/>
        </w:rPr>
        <w:t xml:space="preserve">considerably </w:t>
      </w:r>
      <w:r w:rsidR="00E613AE" w:rsidRPr="002F0936">
        <w:rPr>
          <w:rFonts w:cstheme="minorHAnsi"/>
        </w:rPr>
        <w:t>(Table 2</w:t>
      </w:r>
      <w:r w:rsidR="00EA3411" w:rsidRPr="002F0936">
        <w:rPr>
          <w:rFonts w:cstheme="minorHAnsi"/>
        </w:rPr>
        <w:t xml:space="preserve"> and Appendix </w:t>
      </w:r>
      <w:r w:rsidR="00E57BDD" w:rsidRPr="002F0936">
        <w:rPr>
          <w:rFonts w:cstheme="minorHAnsi"/>
        </w:rPr>
        <w:t>5</w:t>
      </w:r>
      <w:r w:rsidR="00E613AE" w:rsidRPr="002F0936">
        <w:rPr>
          <w:rFonts w:cstheme="minorHAnsi"/>
        </w:rPr>
        <w:t>)</w:t>
      </w:r>
      <w:r w:rsidR="00542C9B" w:rsidRPr="002F0936">
        <w:rPr>
          <w:rFonts w:cstheme="minorHAnsi"/>
        </w:rPr>
        <w:t xml:space="preserve">. </w:t>
      </w:r>
      <w:r w:rsidR="00213062" w:rsidRPr="002F0936">
        <w:rPr>
          <w:rFonts w:cstheme="minorHAnsi"/>
        </w:rPr>
        <w:t xml:space="preserve">However, </w:t>
      </w:r>
      <w:r w:rsidR="00FE7562" w:rsidRPr="002F0936">
        <w:rPr>
          <w:rFonts w:cstheme="minorHAnsi"/>
        </w:rPr>
        <w:t>most</w:t>
      </w:r>
      <w:r w:rsidR="00213062" w:rsidRPr="002F0936">
        <w:rPr>
          <w:rFonts w:cstheme="minorHAnsi"/>
        </w:rPr>
        <w:t xml:space="preserve"> recruited a mixed gender population </w:t>
      </w:r>
      <w:r w:rsidR="00411C6B" w:rsidRPr="002F0936">
        <w:rPr>
          <w:rFonts w:cstheme="minorHAnsi"/>
        </w:rPr>
        <w:t xml:space="preserve">from either a hospital or clinic within the UK. </w:t>
      </w:r>
    </w:p>
    <w:p w14:paraId="3E3FA3AB" w14:textId="77777777" w:rsidR="006C3CB7" w:rsidRPr="002F0936" w:rsidRDefault="006C3CB7" w:rsidP="00CB5EE6">
      <w:pPr>
        <w:rPr>
          <w:rFonts w:cstheme="minorHAnsi"/>
        </w:rPr>
      </w:pPr>
    </w:p>
    <w:p w14:paraId="29BF8AF1" w14:textId="66F0BAFB" w:rsidR="00A06C76" w:rsidRPr="002F0936" w:rsidRDefault="00411C6B" w:rsidP="00CB5EE6">
      <w:pPr>
        <w:rPr>
          <w:rFonts w:cstheme="minorHAnsi"/>
        </w:rPr>
      </w:pPr>
      <w:r w:rsidRPr="002F0936">
        <w:rPr>
          <w:rFonts w:cstheme="minorHAnsi"/>
        </w:rPr>
        <w:t>SMS interventions</w:t>
      </w:r>
      <w:r w:rsidR="008F6B0A" w:rsidRPr="002F0936">
        <w:rPr>
          <w:rFonts w:cstheme="minorHAnsi"/>
        </w:rPr>
        <w:t xml:space="preserve"> across all f</w:t>
      </w:r>
      <w:r w:rsidR="00921948" w:rsidRPr="002F0936">
        <w:rPr>
          <w:rFonts w:cstheme="minorHAnsi"/>
        </w:rPr>
        <w:t>ive</w:t>
      </w:r>
      <w:r w:rsidR="008F6B0A" w:rsidRPr="002F0936">
        <w:rPr>
          <w:rFonts w:cstheme="minorHAnsi"/>
        </w:rPr>
        <w:t xml:space="preserve"> SWATs </w:t>
      </w:r>
      <w:r w:rsidR="00C37B8D" w:rsidRPr="002F0936">
        <w:rPr>
          <w:rFonts w:cstheme="minorHAnsi"/>
        </w:rPr>
        <w:t>were sent only on</w:t>
      </w:r>
      <w:r w:rsidRPr="002F0936">
        <w:rPr>
          <w:rFonts w:cstheme="minorHAnsi"/>
        </w:rPr>
        <w:t>c</w:t>
      </w:r>
      <w:r w:rsidR="00C37B8D" w:rsidRPr="002F0936">
        <w:rPr>
          <w:rFonts w:cstheme="minorHAnsi"/>
        </w:rPr>
        <w:t xml:space="preserve">e per follow-up time point used, however </w:t>
      </w:r>
      <w:r w:rsidR="00536AB5" w:rsidRPr="002F0936">
        <w:rPr>
          <w:rFonts w:cstheme="minorHAnsi"/>
        </w:rPr>
        <w:t xml:space="preserve">the timing in which they were sent varied (Table 2). </w:t>
      </w:r>
      <w:r w:rsidR="00B91AAB" w:rsidRPr="002F0936">
        <w:rPr>
          <w:rFonts w:cstheme="minorHAnsi"/>
        </w:rPr>
        <w:t>The intervention and comparator</w:t>
      </w:r>
      <w:r w:rsidR="00887E5C" w:rsidRPr="002F0936">
        <w:rPr>
          <w:rFonts w:cstheme="minorHAnsi"/>
        </w:rPr>
        <w:t xml:space="preserve"> SMS included the host trial acronym, reference to the arrival or phone-call receival of the questionnaire and the return or completion of it. </w:t>
      </w:r>
      <w:r w:rsidR="00D72C3E" w:rsidRPr="002F0936">
        <w:rPr>
          <w:rFonts w:cstheme="minorHAnsi"/>
        </w:rPr>
        <w:t>They were</w:t>
      </w:r>
      <w:r w:rsidR="00FE7562" w:rsidRPr="002F0936">
        <w:rPr>
          <w:rFonts w:cstheme="minorHAnsi"/>
        </w:rPr>
        <w:t xml:space="preserve"> </w:t>
      </w:r>
      <w:r w:rsidR="00D72C3E" w:rsidRPr="002F0936">
        <w:rPr>
          <w:rFonts w:cstheme="minorHAnsi"/>
        </w:rPr>
        <w:t xml:space="preserve">issued at the same time and </w:t>
      </w:r>
      <w:r w:rsidR="009B4363" w:rsidRPr="002F0936">
        <w:rPr>
          <w:rFonts w:cstheme="minorHAnsi"/>
        </w:rPr>
        <w:t xml:space="preserve">frequency; however personalised SMS included the participant’s name. The </w:t>
      </w:r>
      <w:r w:rsidR="00304FE8" w:rsidRPr="002F0936">
        <w:rPr>
          <w:rFonts w:cstheme="minorHAnsi"/>
        </w:rPr>
        <w:t xml:space="preserve">method of questionnaire delivery </w:t>
      </w:r>
      <w:r w:rsidR="00620572" w:rsidRPr="002F0936">
        <w:rPr>
          <w:rFonts w:cstheme="minorHAnsi"/>
        </w:rPr>
        <w:t xml:space="preserve">and page length </w:t>
      </w:r>
      <w:r w:rsidR="00E03875" w:rsidRPr="002F0936">
        <w:rPr>
          <w:rFonts w:cstheme="minorHAnsi"/>
        </w:rPr>
        <w:t xml:space="preserve">(range </w:t>
      </w:r>
      <w:r w:rsidR="00E32337" w:rsidRPr="002F0936">
        <w:rPr>
          <w:rFonts w:cstheme="minorHAnsi"/>
        </w:rPr>
        <w:t xml:space="preserve">of </w:t>
      </w:r>
      <w:r w:rsidR="00E03875" w:rsidRPr="002F0936">
        <w:rPr>
          <w:rFonts w:cstheme="minorHAnsi"/>
        </w:rPr>
        <w:t xml:space="preserve">4.5 to 15 pages) </w:t>
      </w:r>
      <w:r w:rsidR="00304FE8" w:rsidRPr="002F0936">
        <w:rPr>
          <w:rFonts w:cstheme="minorHAnsi"/>
        </w:rPr>
        <w:t xml:space="preserve">varied considerably </w:t>
      </w:r>
      <w:r w:rsidR="00620572" w:rsidRPr="002F0936">
        <w:rPr>
          <w:rFonts w:cstheme="minorHAnsi"/>
        </w:rPr>
        <w:t xml:space="preserve">(Appendix </w:t>
      </w:r>
      <w:r w:rsidR="00E57BDD" w:rsidRPr="002F0936">
        <w:rPr>
          <w:rFonts w:cstheme="minorHAnsi"/>
        </w:rPr>
        <w:t>5</w:t>
      </w:r>
      <w:r w:rsidR="00620572" w:rsidRPr="002F0936">
        <w:rPr>
          <w:rFonts w:cstheme="minorHAnsi"/>
        </w:rPr>
        <w:t>).</w:t>
      </w:r>
    </w:p>
    <w:p w14:paraId="58FD6B92" w14:textId="310E028A" w:rsidR="00447C43" w:rsidRPr="002F0936" w:rsidRDefault="000A3D33" w:rsidP="00CB5EE6">
      <w:pPr>
        <w:rPr>
          <w:rFonts w:cstheme="minorHAnsi"/>
        </w:rPr>
      </w:pPr>
      <w:r w:rsidRPr="002F0936">
        <w:rPr>
          <w:rFonts w:cstheme="minorHAnsi"/>
        </w:rPr>
        <w:t xml:space="preserve"> </w:t>
      </w:r>
    </w:p>
    <w:p w14:paraId="2C115BD0" w14:textId="0E52F948" w:rsidR="001426D3" w:rsidRPr="002F0936" w:rsidRDefault="00932493" w:rsidP="00CB5EE6">
      <w:pPr>
        <w:rPr>
          <w:rFonts w:cstheme="minorHAnsi"/>
        </w:rPr>
      </w:pPr>
      <w:r w:rsidRPr="002F0936">
        <w:rPr>
          <w:rFonts w:cstheme="minorHAnsi"/>
        </w:rPr>
        <w:t>Of the five SWATs, only Coleman et al. provided a measure of the participant’s ethnicity</w:t>
      </w:r>
      <w:r w:rsidRPr="002F0936">
        <w:rPr>
          <w:rFonts w:cstheme="minorHAnsi"/>
          <w:vertAlign w:val="superscript"/>
        </w:rPr>
        <w:t>30</w:t>
      </w:r>
      <w:r w:rsidRPr="002F0936">
        <w:rPr>
          <w:rFonts w:cstheme="minorHAnsi"/>
        </w:rPr>
        <w:t>. In this SWAT, 168 participants (88.9%) self-reported their ethnicity as Caucasian. This finding was similar for each of the SWAT arms (92.4% for those who received the personalised SMS and 85.6% for those who received a non-personalised SMS). None of the five SWATs reported on the participant’s socio-economic status.</w:t>
      </w:r>
    </w:p>
    <w:p w14:paraId="52BD3365" w14:textId="77777777" w:rsidR="001426D3" w:rsidRPr="002F0936" w:rsidRDefault="001426D3" w:rsidP="00CB5EE6">
      <w:pPr>
        <w:rPr>
          <w:rFonts w:cstheme="minorHAnsi"/>
        </w:rPr>
      </w:pPr>
    </w:p>
    <w:p w14:paraId="1DB59F51" w14:textId="3794DE42" w:rsidR="001376D1" w:rsidRPr="002F0936" w:rsidRDefault="00620572" w:rsidP="00CB5EE6">
      <w:pPr>
        <w:rPr>
          <w:rFonts w:cstheme="minorHAnsi"/>
        </w:rPr>
      </w:pPr>
      <w:r w:rsidRPr="002F0936">
        <w:rPr>
          <w:rFonts w:cstheme="minorHAnsi"/>
        </w:rPr>
        <w:t>Each SWAT</w:t>
      </w:r>
      <w:r w:rsidR="00F90161" w:rsidRPr="002F0936">
        <w:rPr>
          <w:rFonts w:cstheme="minorHAnsi"/>
        </w:rPr>
        <w:t xml:space="preserve"> evaluated the primary outcome </w:t>
      </w:r>
      <w:r w:rsidR="00C22473" w:rsidRPr="002F0936">
        <w:rPr>
          <w:rFonts w:cstheme="minorHAnsi"/>
        </w:rPr>
        <w:t xml:space="preserve">at </w:t>
      </w:r>
      <w:r w:rsidR="00F90161" w:rsidRPr="002F0936">
        <w:rPr>
          <w:rFonts w:cstheme="minorHAnsi"/>
        </w:rPr>
        <w:t>one time point only (</w:t>
      </w:r>
      <w:r w:rsidR="00073EB9" w:rsidRPr="002F0936">
        <w:rPr>
          <w:rFonts w:cstheme="minorHAnsi"/>
        </w:rPr>
        <w:t xml:space="preserve">Appendix </w:t>
      </w:r>
      <w:r w:rsidR="00E57BDD" w:rsidRPr="002F0936">
        <w:rPr>
          <w:rFonts w:cstheme="minorHAnsi"/>
        </w:rPr>
        <w:t>5</w:t>
      </w:r>
      <w:r w:rsidR="00F90161" w:rsidRPr="002F0936">
        <w:rPr>
          <w:rFonts w:cstheme="minorHAnsi"/>
        </w:rPr>
        <w:t>).</w:t>
      </w:r>
      <w:r w:rsidR="00F94032" w:rsidRPr="002F0936">
        <w:rPr>
          <w:rFonts w:cstheme="minorHAnsi"/>
        </w:rPr>
        <w:t xml:space="preserve"> </w:t>
      </w:r>
      <w:r w:rsidR="009B4363" w:rsidRPr="002F0936">
        <w:rPr>
          <w:rFonts w:cstheme="minorHAnsi"/>
        </w:rPr>
        <w:t xml:space="preserve">For Coleman et al. </w:t>
      </w:r>
      <w:r w:rsidR="003A22B2" w:rsidRPr="002F0936">
        <w:rPr>
          <w:rFonts w:cstheme="minorHAnsi"/>
          <w:vertAlign w:val="superscript"/>
        </w:rPr>
        <w:t>30</w:t>
      </w:r>
      <w:r w:rsidR="00E73AFE" w:rsidRPr="002F0936">
        <w:rPr>
          <w:rFonts w:cstheme="minorHAnsi"/>
          <w:vertAlign w:val="superscript"/>
        </w:rPr>
        <w:t xml:space="preserve"> </w:t>
      </w:r>
      <w:r w:rsidR="009B4363" w:rsidRPr="002F0936">
        <w:rPr>
          <w:rFonts w:cstheme="minorHAnsi"/>
        </w:rPr>
        <w:t>and Herbert et al.</w:t>
      </w:r>
      <w:r w:rsidR="00E73AFE" w:rsidRPr="002F0936">
        <w:rPr>
          <w:rFonts w:cstheme="minorHAnsi"/>
          <w:vertAlign w:val="superscript"/>
        </w:rPr>
        <w:t xml:space="preserve"> </w:t>
      </w:r>
      <w:r w:rsidR="005F4630" w:rsidRPr="002F0936">
        <w:rPr>
          <w:rFonts w:cstheme="minorHAnsi"/>
          <w:vertAlign w:val="superscript"/>
        </w:rPr>
        <w:t>32</w:t>
      </w:r>
      <w:r w:rsidR="009B4363" w:rsidRPr="002F0936">
        <w:rPr>
          <w:rFonts w:cstheme="minorHAnsi"/>
        </w:rPr>
        <w:t>, t</w:t>
      </w:r>
      <w:r w:rsidR="00C22473" w:rsidRPr="002F0936">
        <w:rPr>
          <w:rFonts w:cstheme="minorHAnsi"/>
        </w:rPr>
        <w:t xml:space="preserve">he duration of time between host trial enrolment and the SWAT primary analysis </w:t>
      </w:r>
      <w:r w:rsidR="00694560" w:rsidRPr="002F0936">
        <w:rPr>
          <w:rFonts w:cstheme="minorHAnsi"/>
        </w:rPr>
        <w:t xml:space="preserve">time-point </w:t>
      </w:r>
      <w:r w:rsidR="00B20A3B" w:rsidRPr="002F0936">
        <w:rPr>
          <w:rFonts w:cstheme="minorHAnsi"/>
        </w:rPr>
        <w:t xml:space="preserve">differed for each participant </w:t>
      </w:r>
      <w:r w:rsidR="00694560" w:rsidRPr="002F0936">
        <w:rPr>
          <w:rFonts w:cstheme="minorHAnsi"/>
        </w:rPr>
        <w:t>due to the nature of the studies (</w:t>
      </w:r>
      <w:r w:rsidR="00073EB9" w:rsidRPr="002F0936">
        <w:rPr>
          <w:rFonts w:cstheme="minorHAnsi"/>
        </w:rPr>
        <w:t xml:space="preserve">Appendix </w:t>
      </w:r>
      <w:r w:rsidR="00E57BDD" w:rsidRPr="002F0936">
        <w:rPr>
          <w:rFonts w:cstheme="minorHAnsi"/>
        </w:rPr>
        <w:t>5</w:t>
      </w:r>
      <w:r w:rsidR="00694560" w:rsidRPr="002F0936">
        <w:rPr>
          <w:rFonts w:cstheme="minorHAnsi"/>
        </w:rPr>
        <w:t>)</w:t>
      </w:r>
      <w:r w:rsidR="00DA3ADD" w:rsidRPr="002F0936">
        <w:rPr>
          <w:rFonts w:cstheme="minorHAnsi"/>
        </w:rPr>
        <w:t>.</w:t>
      </w:r>
      <w:r w:rsidR="00B33320" w:rsidRPr="002F0936">
        <w:rPr>
          <w:rFonts w:cstheme="minorHAnsi"/>
        </w:rPr>
        <w:t xml:space="preserve"> </w:t>
      </w:r>
      <w:r w:rsidR="0006683B" w:rsidRPr="002F0936">
        <w:rPr>
          <w:rFonts w:cstheme="minorHAnsi"/>
        </w:rPr>
        <w:t>Coleman et al.</w:t>
      </w:r>
      <w:r w:rsidR="00087534" w:rsidRPr="002F0936">
        <w:rPr>
          <w:rFonts w:cstheme="minorHAnsi"/>
        </w:rPr>
        <w:t xml:space="preserve"> was</w:t>
      </w:r>
      <w:r w:rsidR="00D234CB" w:rsidRPr="002F0936">
        <w:rPr>
          <w:rFonts w:cstheme="minorHAnsi"/>
        </w:rPr>
        <w:t xml:space="preserve"> also</w:t>
      </w:r>
      <w:r w:rsidR="00087534" w:rsidRPr="002F0936">
        <w:rPr>
          <w:rFonts w:cstheme="minorHAnsi"/>
        </w:rPr>
        <w:t xml:space="preserve"> the only SWAT to place a time restriction on </w:t>
      </w:r>
      <w:r w:rsidR="00041CD8" w:rsidRPr="002F0936">
        <w:rPr>
          <w:rFonts w:cstheme="minorHAnsi"/>
        </w:rPr>
        <w:t xml:space="preserve">questionnaire completion (14 days). </w:t>
      </w:r>
      <w:r w:rsidR="00A83984" w:rsidRPr="002F0936">
        <w:rPr>
          <w:rFonts w:cstheme="minorHAnsi"/>
        </w:rPr>
        <w:t xml:space="preserve"> </w:t>
      </w:r>
      <w:r w:rsidR="00302253" w:rsidRPr="002F0936">
        <w:rPr>
          <w:rFonts w:cstheme="minorHAnsi"/>
        </w:rPr>
        <w:t xml:space="preserve">For </w:t>
      </w:r>
      <w:r w:rsidR="00A83984" w:rsidRPr="002F0936">
        <w:rPr>
          <w:rFonts w:cstheme="minorHAnsi"/>
        </w:rPr>
        <w:t>Cureton et al.</w:t>
      </w:r>
      <w:r w:rsidR="000E56B0" w:rsidRPr="002F0936">
        <w:rPr>
          <w:rFonts w:cstheme="minorHAnsi"/>
          <w:vertAlign w:val="superscript"/>
        </w:rPr>
        <w:t xml:space="preserve"> </w:t>
      </w:r>
      <w:r w:rsidR="005F4630" w:rsidRPr="002F0936">
        <w:rPr>
          <w:rFonts w:cstheme="minorHAnsi"/>
          <w:vertAlign w:val="superscript"/>
        </w:rPr>
        <w:t>31</w:t>
      </w:r>
      <w:r w:rsidR="00DD5E25" w:rsidRPr="002F0936">
        <w:rPr>
          <w:rFonts w:cstheme="minorHAnsi"/>
        </w:rPr>
        <w:t>, Herbert et a</w:t>
      </w:r>
      <w:r w:rsidR="000E56B0" w:rsidRPr="002F0936">
        <w:rPr>
          <w:rFonts w:cstheme="minorHAnsi"/>
        </w:rPr>
        <w:t>l.</w:t>
      </w:r>
      <w:r w:rsidR="000E56B0" w:rsidRPr="002F0936">
        <w:rPr>
          <w:rFonts w:cstheme="minorHAnsi"/>
          <w:vertAlign w:val="superscript"/>
        </w:rPr>
        <w:t xml:space="preserve"> </w:t>
      </w:r>
      <w:r w:rsidR="005F4630" w:rsidRPr="002F0936">
        <w:rPr>
          <w:rFonts w:cstheme="minorHAnsi"/>
          <w:vertAlign w:val="superscript"/>
        </w:rPr>
        <w:t>32</w:t>
      </w:r>
      <w:r w:rsidR="000E56B0" w:rsidRPr="002F0936">
        <w:rPr>
          <w:rFonts w:cstheme="minorHAnsi"/>
        </w:rPr>
        <w:t xml:space="preserve"> </w:t>
      </w:r>
      <w:r w:rsidR="00A83984" w:rsidRPr="002F0936">
        <w:rPr>
          <w:rFonts w:cstheme="minorHAnsi"/>
        </w:rPr>
        <w:t>and Mitchell et al.</w:t>
      </w:r>
      <w:r w:rsidR="000E56B0" w:rsidRPr="002F0936">
        <w:rPr>
          <w:rFonts w:cstheme="minorHAnsi"/>
        </w:rPr>
        <w:t xml:space="preserve"> </w:t>
      </w:r>
      <w:r w:rsidR="000E56B0" w:rsidRPr="002F0936">
        <w:rPr>
          <w:rFonts w:cstheme="minorHAnsi"/>
          <w:vertAlign w:val="superscript"/>
        </w:rPr>
        <w:t>24</w:t>
      </w:r>
      <w:r w:rsidR="00302253" w:rsidRPr="002F0936">
        <w:rPr>
          <w:rFonts w:cstheme="minorHAnsi"/>
        </w:rPr>
        <w:t>, the proportion o</w:t>
      </w:r>
      <w:r w:rsidR="001376D1" w:rsidRPr="002F0936">
        <w:rPr>
          <w:rFonts w:cstheme="minorHAnsi"/>
        </w:rPr>
        <w:t>f</w:t>
      </w:r>
      <w:r w:rsidR="00302253" w:rsidRPr="002F0936">
        <w:rPr>
          <w:rFonts w:cstheme="minorHAnsi"/>
        </w:rPr>
        <w:t xml:space="preserve"> returned questionnaires was greater for the intervention group</w:t>
      </w:r>
      <w:r w:rsidR="00C04C82" w:rsidRPr="002F0936">
        <w:rPr>
          <w:rFonts w:cstheme="minorHAnsi"/>
        </w:rPr>
        <w:t xml:space="preserve"> (</w:t>
      </w:r>
      <w:r w:rsidR="00ED04B1" w:rsidRPr="002F0936">
        <w:rPr>
          <w:rFonts w:cstheme="minorHAnsi"/>
        </w:rPr>
        <w:t xml:space="preserve">OR </w:t>
      </w:r>
      <w:r w:rsidR="00CD17C2" w:rsidRPr="002F0936">
        <w:rPr>
          <w:rFonts w:cstheme="minorHAnsi"/>
        </w:rPr>
        <w:t>1.63, 1.</w:t>
      </w:r>
      <w:r w:rsidR="002A7C71" w:rsidRPr="002F0936">
        <w:rPr>
          <w:rFonts w:cstheme="minorHAnsi"/>
        </w:rPr>
        <w:t xml:space="preserve">49 and 1.09 respectively, </w:t>
      </w:r>
      <w:r w:rsidR="00C04C82" w:rsidRPr="002F0936">
        <w:rPr>
          <w:rFonts w:cstheme="minorHAnsi"/>
        </w:rPr>
        <w:t>Table 2)</w:t>
      </w:r>
      <w:r w:rsidR="00A83984" w:rsidRPr="002F0936">
        <w:rPr>
          <w:rFonts w:cstheme="minorHAnsi"/>
        </w:rPr>
        <w:t xml:space="preserve">. </w:t>
      </w:r>
      <w:r w:rsidR="00952804" w:rsidRPr="002F0936">
        <w:rPr>
          <w:rFonts w:cstheme="minorHAnsi"/>
        </w:rPr>
        <w:t>The</w:t>
      </w:r>
      <w:r w:rsidR="00A83984" w:rsidRPr="002F0936">
        <w:rPr>
          <w:rFonts w:cstheme="minorHAnsi"/>
        </w:rPr>
        <w:t xml:space="preserve"> opposite was true for Cochrane et al.</w:t>
      </w:r>
      <w:r w:rsidR="006524DF" w:rsidRPr="002F0936">
        <w:rPr>
          <w:rFonts w:cstheme="minorHAnsi"/>
          <w:vertAlign w:val="superscript"/>
        </w:rPr>
        <w:t>23</w:t>
      </w:r>
      <w:r w:rsidR="00A83984" w:rsidRPr="002F0936">
        <w:rPr>
          <w:rFonts w:cstheme="minorHAnsi"/>
        </w:rPr>
        <w:t xml:space="preserve"> and Coleman et al.</w:t>
      </w:r>
      <w:r w:rsidR="00940215" w:rsidRPr="002F0936">
        <w:rPr>
          <w:rFonts w:cstheme="minorHAnsi"/>
        </w:rPr>
        <w:t xml:space="preserve"> </w:t>
      </w:r>
      <w:r w:rsidR="003A22B2" w:rsidRPr="002F0936">
        <w:rPr>
          <w:rFonts w:cstheme="minorHAnsi"/>
          <w:vertAlign w:val="superscript"/>
        </w:rPr>
        <w:t>30</w:t>
      </w:r>
      <w:r w:rsidR="00940215" w:rsidRPr="002F0936">
        <w:rPr>
          <w:rFonts w:cstheme="minorHAnsi"/>
          <w:vertAlign w:val="superscript"/>
        </w:rPr>
        <w:t xml:space="preserve"> </w:t>
      </w:r>
      <w:r w:rsidR="001376D1" w:rsidRPr="002F0936">
        <w:rPr>
          <w:rFonts w:cstheme="minorHAnsi"/>
        </w:rPr>
        <w:t>(OR 0.64 and 0.61 respectively)</w:t>
      </w:r>
      <w:r w:rsidR="00A83984" w:rsidRPr="002F0936">
        <w:rPr>
          <w:rFonts w:cstheme="minorHAnsi"/>
        </w:rPr>
        <w:t>.</w:t>
      </w:r>
      <w:r w:rsidR="001376D1" w:rsidRPr="002F0936">
        <w:rPr>
          <w:rFonts w:cstheme="minorHAnsi"/>
        </w:rPr>
        <w:t xml:space="preserve"> The </w:t>
      </w:r>
      <w:r w:rsidR="000C598A" w:rsidRPr="002F0936">
        <w:rPr>
          <w:rFonts w:cstheme="minorHAnsi"/>
        </w:rPr>
        <w:t xml:space="preserve">OR and corresponding 95% CI for </w:t>
      </w:r>
      <w:r w:rsidR="001376D1" w:rsidRPr="002F0936">
        <w:rPr>
          <w:rFonts w:cstheme="minorHAnsi"/>
        </w:rPr>
        <w:t>Cureton et al</w:t>
      </w:r>
      <w:r w:rsidR="000C598A" w:rsidRPr="002F0936">
        <w:rPr>
          <w:rFonts w:cstheme="minorHAnsi"/>
        </w:rPr>
        <w:t xml:space="preserve">. was calculated by the review primary author and had </w:t>
      </w:r>
      <w:r w:rsidR="001376D1" w:rsidRPr="002F0936">
        <w:rPr>
          <w:rFonts w:cstheme="minorHAnsi"/>
        </w:rPr>
        <w:t>a CI which could be considered statistically significant (95% CI 1.01 – 2.63).</w:t>
      </w:r>
    </w:p>
    <w:p w14:paraId="5677416F" w14:textId="77777777" w:rsidR="000C598A" w:rsidRPr="002F0936" w:rsidRDefault="000C598A" w:rsidP="00CB5EE6">
      <w:pPr>
        <w:rPr>
          <w:rFonts w:cstheme="minorHAnsi"/>
        </w:rPr>
      </w:pPr>
    </w:p>
    <w:p w14:paraId="2B226A25" w14:textId="5732C23A" w:rsidR="00B21E3C" w:rsidRPr="002F0936" w:rsidRDefault="00AB3392" w:rsidP="00CB5EE6">
      <w:pPr>
        <w:rPr>
          <w:rFonts w:cstheme="minorHAnsi"/>
          <w:b/>
          <w:bCs/>
          <w:i/>
          <w:iCs/>
        </w:rPr>
      </w:pPr>
      <w:r w:rsidRPr="002F0936">
        <w:rPr>
          <w:rFonts w:cstheme="minorHAnsi"/>
          <w:b/>
          <w:bCs/>
          <w:i/>
          <w:iCs/>
        </w:rPr>
        <w:t>Meta-analysis</w:t>
      </w:r>
    </w:p>
    <w:p w14:paraId="5100DD43" w14:textId="77777777" w:rsidR="00182B74" w:rsidRPr="002F0936" w:rsidRDefault="00182B74" w:rsidP="00CB5EE6">
      <w:pPr>
        <w:rPr>
          <w:rFonts w:cstheme="minorHAnsi"/>
        </w:rPr>
      </w:pPr>
    </w:p>
    <w:p w14:paraId="19D2BE53" w14:textId="3D2A0447" w:rsidR="009454CD" w:rsidRPr="002F0936" w:rsidRDefault="00A81EE8" w:rsidP="00CB5EE6">
      <w:pPr>
        <w:rPr>
          <w:rFonts w:cstheme="minorHAnsi"/>
        </w:rPr>
      </w:pPr>
      <w:r w:rsidRPr="002F0936">
        <w:rPr>
          <w:rFonts w:cstheme="minorHAnsi"/>
        </w:rPr>
        <w:t xml:space="preserve">Studies by </w:t>
      </w:r>
      <w:r w:rsidR="001150D7" w:rsidRPr="002F0936">
        <w:rPr>
          <w:rFonts w:cstheme="minorHAnsi"/>
        </w:rPr>
        <w:t>Coleman et al.</w:t>
      </w:r>
      <w:r w:rsidR="006524DF" w:rsidRPr="002F0936">
        <w:rPr>
          <w:rFonts w:cstheme="minorHAnsi"/>
        </w:rPr>
        <w:t xml:space="preserve"> </w:t>
      </w:r>
      <w:r w:rsidR="001150D7" w:rsidRPr="002F0936">
        <w:rPr>
          <w:rFonts w:cstheme="minorHAnsi"/>
        </w:rPr>
        <w:t xml:space="preserve">and Herbert et al. </w:t>
      </w:r>
      <w:proofErr w:type="spellStart"/>
      <w:r w:rsidR="001150D7" w:rsidRPr="002F0936">
        <w:rPr>
          <w:rFonts w:cstheme="minorHAnsi"/>
        </w:rPr>
        <w:t>were</w:t>
      </w:r>
      <w:proofErr w:type="spellEnd"/>
      <w:r w:rsidR="001150D7" w:rsidRPr="002F0936">
        <w:rPr>
          <w:rFonts w:cstheme="minorHAnsi"/>
        </w:rPr>
        <w:t xml:space="preserve"> not included in the meta-analysis as their questionnaires were completed via phone-call</w:t>
      </w:r>
      <w:r w:rsidR="006524DF" w:rsidRPr="002F0936">
        <w:rPr>
          <w:rFonts w:cstheme="minorHAnsi"/>
        </w:rPr>
        <w:t xml:space="preserve"> </w:t>
      </w:r>
      <w:r w:rsidR="003A22B2" w:rsidRPr="002F0936">
        <w:rPr>
          <w:rFonts w:cstheme="minorHAnsi"/>
          <w:vertAlign w:val="superscript"/>
        </w:rPr>
        <w:t>30</w:t>
      </w:r>
      <w:r w:rsidR="006524DF" w:rsidRPr="002F0936">
        <w:rPr>
          <w:rFonts w:cstheme="minorHAnsi"/>
          <w:vertAlign w:val="superscript"/>
        </w:rPr>
        <w:t>,</w:t>
      </w:r>
      <w:r w:rsidR="005F4630" w:rsidRPr="002F0936">
        <w:rPr>
          <w:rFonts w:cstheme="minorHAnsi"/>
          <w:vertAlign w:val="superscript"/>
        </w:rPr>
        <w:t>32</w:t>
      </w:r>
      <w:r w:rsidR="002A7C71" w:rsidRPr="002F0936">
        <w:rPr>
          <w:rFonts w:cstheme="minorHAnsi"/>
        </w:rPr>
        <w:t xml:space="preserve">. </w:t>
      </w:r>
      <w:r w:rsidR="00771C22" w:rsidRPr="002F0936">
        <w:rPr>
          <w:rFonts w:cstheme="minorHAnsi"/>
        </w:rPr>
        <w:t>It is possible that the introduction of</w:t>
      </w:r>
      <w:r w:rsidR="00B436A0" w:rsidRPr="002F0936">
        <w:rPr>
          <w:rFonts w:cstheme="minorHAnsi"/>
        </w:rPr>
        <w:t xml:space="preserve"> </w:t>
      </w:r>
      <w:r w:rsidR="001E6320" w:rsidRPr="002F0936">
        <w:rPr>
          <w:rFonts w:cstheme="minorHAnsi"/>
        </w:rPr>
        <w:t xml:space="preserve">human-to-human interaction may stimulate a different response to </w:t>
      </w:r>
      <w:r w:rsidR="002A7C71" w:rsidRPr="002F0936">
        <w:rPr>
          <w:rFonts w:cstheme="minorHAnsi"/>
        </w:rPr>
        <w:t>that of either postal or electronic remote data collection.</w:t>
      </w:r>
    </w:p>
    <w:p w14:paraId="7FAAE10E" w14:textId="77777777" w:rsidR="002017AE" w:rsidRPr="002F0936" w:rsidRDefault="002017AE" w:rsidP="00CB5EE6">
      <w:pPr>
        <w:rPr>
          <w:rFonts w:cstheme="minorHAnsi"/>
        </w:rPr>
      </w:pPr>
    </w:p>
    <w:p w14:paraId="4DCB506F" w14:textId="2DCD8B92" w:rsidR="009454CD" w:rsidRPr="002F0936" w:rsidRDefault="009454CD" w:rsidP="00CB5EE6">
      <w:pPr>
        <w:rPr>
          <w:rFonts w:cstheme="minorHAnsi"/>
          <w:b/>
          <w:bCs/>
        </w:rPr>
      </w:pPr>
      <w:r w:rsidRPr="002F0936">
        <w:rPr>
          <w:rFonts w:cstheme="minorHAnsi"/>
          <w:b/>
          <w:bCs/>
        </w:rPr>
        <w:t xml:space="preserve">SMS vs no SMS </w:t>
      </w:r>
    </w:p>
    <w:p w14:paraId="7971BF9A" w14:textId="77777777" w:rsidR="00182B74" w:rsidRPr="002F0936" w:rsidRDefault="00182B74" w:rsidP="00CB5EE6">
      <w:pPr>
        <w:rPr>
          <w:rFonts w:cstheme="minorHAnsi"/>
          <w:b/>
          <w:bCs/>
        </w:rPr>
      </w:pPr>
    </w:p>
    <w:p w14:paraId="3E1B93DF" w14:textId="31B65622" w:rsidR="00EA7CBA" w:rsidRPr="002F0936" w:rsidRDefault="003F38F7" w:rsidP="00CB5EE6">
      <w:pPr>
        <w:rPr>
          <w:rFonts w:cstheme="minorHAnsi"/>
        </w:rPr>
      </w:pPr>
      <w:r w:rsidRPr="002F0936">
        <w:rPr>
          <w:rFonts w:cstheme="minorHAnsi"/>
        </w:rPr>
        <w:t>The</w:t>
      </w:r>
      <w:r w:rsidR="00D17B47" w:rsidRPr="002F0936">
        <w:rPr>
          <w:rFonts w:cstheme="minorHAnsi"/>
        </w:rPr>
        <w:t xml:space="preserve"> primary analysis</w:t>
      </w:r>
      <w:r w:rsidR="00F90479" w:rsidRPr="002F0936">
        <w:rPr>
          <w:rFonts w:cstheme="minorHAnsi"/>
        </w:rPr>
        <w:t xml:space="preserve">, which included all four SWATs </w:t>
      </w:r>
      <w:r w:rsidR="00BE7CFF" w:rsidRPr="002F0936">
        <w:rPr>
          <w:rFonts w:cstheme="minorHAnsi"/>
        </w:rPr>
        <w:t xml:space="preserve">that </w:t>
      </w:r>
      <w:r w:rsidR="00F90479" w:rsidRPr="002F0936">
        <w:rPr>
          <w:rFonts w:cstheme="minorHAnsi"/>
        </w:rPr>
        <w:t>compared SMS vs no SMS,</w:t>
      </w:r>
      <w:r w:rsidR="000969F7" w:rsidRPr="002F0936">
        <w:rPr>
          <w:rFonts w:cstheme="minorHAnsi"/>
        </w:rPr>
        <w:t xml:space="preserve"> </w:t>
      </w:r>
      <w:r w:rsidR="00C933BF" w:rsidRPr="002F0936">
        <w:rPr>
          <w:rFonts w:cstheme="minorHAnsi"/>
        </w:rPr>
        <w:t>favoured the use of SMS for the return of participant study questionnaires (OR 1.09</w:t>
      </w:r>
      <w:r w:rsidR="00335642" w:rsidRPr="002F0936">
        <w:rPr>
          <w:rFonts w:cstheme="minorHAnsi"/>
        </w:rPr>
        <w:t>,</w:t>
      </w:r>
      <w:r w:rsidR="00C933BF" w:rsidRPr="002F0936">
        <w:rPr>
          <w:rFonts w:cstheme="minorHAnsi"/>
        </w:rPr>
        <w:t xml:space="preserve"> 95% CI 0.92</w:t>
      </w:r>
      <w:r w:rsidR="00335642" w:rsidRPr="002F0936">
        <w:rPr>
          <w:rFonts w:cstheme="minorHAnsi"/>
        </w:rPr>
        <w:t xml:space="preserve"> </w:t>
      </w:r>
      <w:r w:rsidR="00C933BF" w:rsidRPr="002F0936">
        <w:rPr>
          <w:rFonts w:cstheme="minorHAnsi"/>
        </w:rPr>
        <w:t xml:space="preserve">to 1.30, </w:t>
      </w:r>
      <w:r w:rsidR="00C933BF" w:rsidRPr="002F0936">
        <w:rPr>
          <w:rFonts w:cstheme="minorHAnsi"/>
          <w:i/>
          <w:iCs/>
        </w:rPr>
        <w:t>I</w:t>
      </w:r>
      <w:r w:rsidR="00C933BF" w:rsidRPr="002F0936">
        <w:rPr>
          <w:rFonts w:cstheme="minorHAnsi"/>
          <w:i/>
          <w:iCs/>
          <w:vertAlign w:val="superscript"/>
        </w:rPr>
        <w:t>2</w:t>
      </w:r>
      <w:r w:rsidR="00C933BF" w:rsidRPr="002F0936">
        <w:rPr>
          <w:rFonts w:cstheme="minorHAnsi"/>
        </w:rPr>
        <w:t>=</w:t>
      </w:r>
      <w:r w:rsidR="00B75301" w:rsidRPr="002F0936">
        <w:rPr>
          <w:rFonts w:cstheme="minorHAnsi"/>
        </w:rPr>
        <w:t xml:space="preserve"> </w:t>
      </w:r>
      <w:r w:rsidR="00C933BF" w:rsidRPr="002F0936">
        <w:rPr>
          <w:rFonts w:cstheme="minorHAnsi"/>
        </w:rPr>
        <w:t>0%</w:t>
      </w:r>
      <w:r w:rsidR="005137E5" w:rsidRPr="002F0936">
        <w:rPr>
          <w:rFonts w:cstheme="minorHAnsi"/>
        </w:rPr>
        <w:t>, Figure 2</w:t>
      </w:r>
      <w:r w:rsidR="00B75301" w:rsidRPr="002F0936">
        <w:rPr>
          <w:rFonts w:cstheme="minorHAnsi"/>
        </w:rPr>
        <w:t xml:space="preserve">). </w:t>
      </w:r>
      <w:r w:rsidR="00FB65F9" w:rsidRPr="002F0936">
        <w:rPr>
          <w:rFonts w:cstheme="minorHAnsi"/>
        </w:rPr>
        <w:t xml:space="preserve">Sub-group analysis </w:t>
      </w:r>
      <w:r w:rsidR="00B346E1" w:rsidRPr="002F0936">
        <w:rPr>
          <w:rFonts w:cstheme="minorHAnsi"/>
        </w:rPr>
        <w:t xml:space="preserve">of the two SWATs with a questionnaire length of 10 pages or greater </w:t>
      </w:r>
      <w:r w:rsidR="00F5411E" w:rsidRPr="002F0936">
        <w:rPr>
          <w:rFonts w:cstheme="minorHAnsi"/>
        </w:rPr>
        <w:t>(</w:t>
      </w:r>
      <w:r w:rsidR="00001141" w:rsidRPr="002F0936">
        <w:rPr>
          <w:rFonts w:cstheme="minorHAnsi"/>
        </w:rPr>
        <w:t xml:space="preserve">Keding et </w:t>
      </w:r>
      <w:r w:rsidR="00001141" w:rsidRPr="002F0936">
        <w:rPr>
          <w:rFonts w:cstheme="minorHAnsi"/>
        </w:rPr>
        <w:lastRenderedPageBreak/>
        <w:t xml:space="preserve">al. </w:t>
      </w:r>
      <w:r w:rsidR="00001141" w:rsidRPr="002F0936">
        <w:rPr>
          <w:rFonts w:cstheme="minorHAnsi"/>
          <w:vertAlign w:val="superscript"/>
        </w:rPr>
        <w:t>21</w:t>
      </w:r>
      <w:r w:rsidR="00001141" w:rsidRPr="002F0936">
        <w:rPr>
          <w:rFonts w:cstheme="minorHAnsi"/>
        </w:rPr>
        <w:t>)</w:t>
      </w:r>
      <w:r w:rsidR="00B346E1" w:rsidRPr="002F0936">
        <w:rPr>
          <w:rFonts w:cstheme="minorHAnsi"/>
        </w:rPr>
        <w:t xml:space="preserve">, favoured the use of no SMS (OR 0.90, 95% CI 0.66 to 1.23, </w:t>
      </w:r>
      <w:r w:rsidR="00B346E1" w:rsidRPr="002F0936">
        <w:rPr>
          <w:rFonts w:cstheme="minorHAnsi"/>
          <w:i/>
          <w:iCs/>
        </w:rPr>
        <w:t>I</w:t>
      </w:r>
      <w:r w:rsidR="00B346E1" w:rsidRPr="002F0936">
        <w:rPr>
          <w:rFonts w:cstheme="minorHAnsi"/>
          <w:i/>
          <w:iCs/>
          <w:vertAlign w:val="superscript"/>
        </w:rPr>
        <w:t>2</w:t>
      </w:r>
      <w:r w:rsidR="00B346E1" w:rsidRPr="002F0936">
        <w:rPr>
          <w:rFonts w:cstheme="minorHAnsi"/>
        </w:rPr>
        <w:t xml:space="preserve">= 0%). </w:t>
      </w:r>
      <w:r w:rsidR="001B07A6" w:rsidRPr="002F0936">
        <w:rPr>
          <w:rFonts w:cstheme="minorHAnsi"/>
        </w:rPr>
        <w:t>I</w:t>
      </w:r>
      <w:r w:rsidR="009849C3" w:rsidRPr="002F0936">
        <w:rPr>
          <w:rFonts w:cstheme="minorHAnsi"/>
        </w:rPr>
        <w:t>n contrast, the three studies with a duration of 6 months o</w:t>
      </w:r>
      <w:r w:rsidR="00302253" w:rsidRPr="002F0936">
        <w:rPr>
          <w:rFonts w:cstheme="minorHAnsi"/>
        </w:rPr>
        <w:t>r</w:t>
      </w:r>
      <w:r w:rsidR="009849C3" w:rsidRPr="002F0936">
        <w:rPr>
          <w:rFonts w:cstheme="minorHAnsi"/>
        </w:rPr>
        <w:t xml:space="preserve"> less between participant enrolment to the host trial and the SWAT primary analysis</w:t>
      </w:r>
      <w:r w:rsidR="004467B3" w:rsidRPr="002F0936">
        <w:rPr>
          <w:rFonts w:cstheme="minorHAnsi"/>
        </w:rPr>
        <w:t xml:space="preserve"> time point (Bradshaw et al., Keding et al. Trial 1 and Starr et al. </w:t>
      </w:r>
      <w:r w:rsidR="006055AA" w:rsidRPr="002F0936">
        <w:rPr>
          <w:rFonts w:cstheme="minorHAnsi"/>
          <w:vertAlign w:val="superscript"/>
        </w:rPr>
        <w:t>20-22</w:t>
      </w:r>
      <w:r w:rsidR="004467B3" w:rsidRPr="002F0936">
        <w:rPr>
          <w:rFonts w:cstheme="minorHAnsi"/>
        </w:rPr>
        <w:t>), favoured the use of SMS (OR 1.13, 95% CI 0.93 to 1.37, I</w:t>
      </w:r>
      <w:r w:rsidR="004467B3" w:rsidRPr="002F0936">
        <w:rPr>
          <w:rFonts w:cstheme="minorHAnsi"/>
          <w:i/>
          <w:iCs/>
          <w:vertAlign w:val="superscript"/>
        </w:rPr>
        <w:t>2</w:t>
      </w:r>
      <w:r w:rsidR="004467B3" w:rsidRPr="002F0936">
        <w:rPr>
          <w:rFonts w:cstheme="minorHAnsi"/>
        </w:rPr>
        <w:t xml:space="preserve">= 0%). </w:t>
      </w:r>
      <w:r w:rsidR="00BB662D" w:rsidRPr="002F0936">
        <w:rPr>
          <w:rFonts w:cstheme="minorHAnsi"/>
        </w:rPr>
        <w:t xml:space="preserve">The results of this analysis were identical to that for the use of an SMS ‘prompt’ rather than ‘reminder’. </w:t>
      </w:r>
      <w:r w:rsidR="00523D29" w:rsidRPr="002F0936">
        <w:rPr>
          <w:rFonts w:cstheme="minorHAnsi"/>
        </w:rPr>
        <w:t>The influence of</w:t>
      </w:r>
      <w:r w:rsidR="008325C9" w:rsidRPr="002F0936">
        <w:rPr>
          <w:rFonts w:cstheme="minorHAnsi"/>
        </w:rPr>
        <w:t xml:space="preserve"> mean participant age</w:t>
      </w:r>
      <w:r w:rsidR="00523D29" w:rsidRPr="002F0936">
        <w:rPr>
          <w:rFonts w:cstheme="minorHAnsi"/>
        </w:rPr>
        <w:t xml:space="preserve"> </w:t>
      </w:r>
      <w:r w:rsidR="008325C9" w:rsidRPr="002F0936">
        <w:rPr>
          <w:rFonts w:cstheme="minorHAnsi"/>
        </w:rPr>
        <w:t xml:space="preserve">could not be </w:t>
      </w:r>
      <w:r w:rsidR="00523D29" w:rsidRPr="002F0936">
        <w:rPr>
          <w:rFonts w:cstheme="minorHAnsi"/>
        </w:rPr>
        <w:t xml:space="preserve">evaluated </w:t>
      </w:r>
      <w:r w:rsidR="008325C9" w:rsidRPr="002F0936">
        <w:rPr>
          <w:rFonts w:cstheme="minorHAnsi"/>
        </w:rPr>
        <w:t>a</w:t>
      </w:r>
      <w:r w:rsidR="00523D29" w:rsidRPr="002F0936">
        <w:rPr>
          <w:rFonts w:cstheme="minorHAnsi"/>
        </w:rPr>
        <w:t>s this was below 65 years for a</w:t>
      </w:r>
      <w:r w:rsidR="008325C9" w:rsidRPr="002F0936">
        <w:rPr>
          <w:rFonts w:cstheme="minorHAnsi"/>
        </w:rPr>
        <w:t>ll four SWATs.</w:t>
      </w:r>
      <w:r w:rsidR="00AA4B81" w:rsidRPr="002F0936">
        <w:rPr>
          <w:rFonts w:cstheme="minorHAnsi"/>
        </w:rPr>
        <w:t xml:space="preserve"> </w:t>
      </w:r>
    </w:p>
    <w:p w14:paraId="26CB4650" w14:textId="77777777" w:rsidR="00182B74" w:rsidRPr="002F0936" w:rsidRDefault="00182B74" w:rsidP="00CB5EE6">
      <w:pPr>
        <w:rPr>
          <w:rFonts w:cstheme="minorHAnsi"/>
        </w:rPr>
      </w:pPr>
    </w:p>
    <w:p w14:paraId="610536E0" w14:textId="2FF4328D" w:rsidR="005A0DF6" w:rsidRPr="002F0936" w:rsidRDefault="005A0DF6" w:rsidP="00CB5EE6">
      <w:pPr>
        <w:rPr>
          <w:rFonts w:cstheme="minorHAnsi"/>
          <w:b/>
          <w:bCs/>
        </w:rPr>
      </w:pPr>
      <w:r w:rsidRPr="002F0936">
        <w:rPr>
          <w:rFonts w:cstheme="minorHAnsi"/>
          <w:b/>
          <w:bCs/>
        </w:rPr>
        <w:t>Personalised SMS vs non-personalised SMS</w:t>
      </w:r>
    </w:p>
    <w:p w14:paraId="630ADD11" w14:textId="77777777" w:rsidR="00182B74" w:rsidRPr="002F0936" w:rsidRDefault="00182B74" w:rsidP="00CB5EE6">
      <w:pPr>
        <w:rPr>
          <w:rFonts w:cstheme="minorHAnsi"/>
          <w:b/>
          <w:bCs/>
        </w:rPr>
      </w:pPr>
    </w:p>
    <w:p w14:paraId="484E1C19" w14:textId="5CFF1AAA" w:rsidR="00D177C8" w:rsidRPr="002F0936" w:rsidRDefault="00E15C8C" w:rsidP="00CB5EE6">
      <w:pPr>
        <w:rPr>
          <w:rFonts w:cstheme="minorHAnsi"/>
        </w:rPr>
      </w:pPr>
      <w:r w:rsidRPr="002F0936">
        <w:rPr>
          <w:rFonts w:cstheme="minorHAnsi"/>
        </w:rPr>
        <w:t>Primary analysis of the</w:t>
      </w:r>
      <w:r w:rsidR="00BE7CFF" w:rsidRPr="002F0936">
        <w:rPr>
          <w:rFonts w:cstheme="minorHAnsi"/>
        </w:rPr>
        <w:t xml:space="preserve"> three SWATs that compared personalised vs non-personalised SMS favoured the use of personalised SMS on participant questionnaire return (OR 1.22, 95% CI 0.94 to 1.59, Figure 3)</w:t>
      </w:r>
      <w:r w:rsidR="005C434E" w:rsidRPr="002F0936">
        <w:rPr>
          <w:rFonts w:cstheme="minorHAnsi"/>
        </w:rPr>
        <w:t xml:space="preserve">, however there was </w:t>
      </w:r>
      <w:r w:rsidR="00BE7CFF" w:rsidRPr="002F0936">
        <w:rPr>
          <w:rFonts w:cstheme="minorHAnsi"/>
        </w:rPr>
        <w:t>heterogeneity</w:t>
      </w:r>
      <w:r w:rsidR="005C434E" w:rsidRPr="002F0936">
        <w:rPr>
          <w:rFonts w:cstheme="minorHAnsi"/>
        </w:rPr>
        <w:t xml:space="preserve"> (</w:t>
      </w:r>
      <w:r w:rsidR="005C434E" w:rsidRPr="002F0936">
        <w:rPr>
          <w:rFonts w:cstheme="minorHAnsi"/>
          <w:i/>
          <w:iCs/>
        </w:rPr>
        <w:t>I</w:t>
      </w:r>
      <w:r w:rsidR="005C434E" w:rsidRPr="002F0936">
        <w:rPr>
          <w:rFonts w:cstheme="minorHAnsi"/>
          <w:i/>
          <w:iCs/>
          <w:vertAlign w:val="superscript"/>
        </w:rPr>
        <w:t>2</w:t>
      </w:r>
      <w:r w:rsidR="005C434E" w:rsidRPr="002F0936">
        <w:rPr>
          <w:rFonts w:cstheme="minorHAnsi"/>
        </w:rPr>
        <w:t>= 16%)</w:t>
      </w:r>
      <w:r w:rsidR="00BE7CFF" w:rsidRPr="002F0936">
        <w:rPr>
          <w:rFonts w:cstheme="minorHAnsi"/>
        </w:rPr>
        <w:t xml:space="preserve">. </w:t>
      </w:r>
      <w:r w:rsidR="002D6CE7" w:rsidRPr="002F0936">
        <w:rPr>
          <w:rFonts w:cstheme="minorHAnsi"/>
        </w:rPr>
        <w:t>Sub-group analysis of the</w:t>
      </w:r>
      <w:r w:rsidR="00973882" w:rsidRPr="002F0936">
        <w:rPr>
          <w:rFonts w:cstheme="minorHAnsi"/>
        </w:rPr>
        <w:t xml:space="preserve"> two SWATs with a mean participant age of 65 years </w:t>
      </w:r>
      <w:r w:rsidR="00B81864" w:rsidRPr="002F0936">
        <w:rPr>
          <w:rFonts w:cstheme="minorHAnsi"/>
        </w:rPr>
        <w:t>or older</w:t>
      </w:r>
      <w:r w:rsidR="002D6CE7" w:rsidRPr="002F0936">
        <w:rPr>
          <w:rFonts w:cstheme="minorHAnsi"/>
        </w:rPr>
        <w:t xml:space="preserve"> </w:t>
      </w:r>
      <w:r w:rsidR="00B81864" w:rsidRPr="002F0936">
        <w:rPr>
          <w:rFonts w:cstheme="minorHAnsi"/>
        </w:rPr>
        <w:t>(</w:t>
      </w:r>
      <w:r w:rsidR="002D6CE7" w:rsidRPr="002F0936">
        <w:rPr>
          <w:rFonts w:cstheme="minorHAnsi"/>
        </w:rPr>
        <w:t>Cochrane et al. and Mitchell et al.</w:t>
      </w:r>
      <w:r w:rsidR="00F5411E" w:rsidRPr="002F0936">
        <w:rPr>
          <w:rFonts w:cstheme="minorHAnsi"/>
        </w:rPr>
        <w:t xml:space="preserve"> </w:t>
      </w:r>
      <w:r w:rsidR="00F5411E" w:rsidRPr="002F0936">
        <w:rPr>
          <w:rFonts w:cstheme="minorHAnsi"/>
          <w:vertAlign w:val="superscript"/>
        </w:rPr>
        <w:t>23,24</w:t>
      </w:r>
      <w:r w:rsidR="00B81864" w:rsidRPr="002F0936">
        <w:rPr>
          <w:rFonts w:cstheme="minorHAnsi"/>
        </w:rPr>
        <w:t xml:space="preserve">) favoured the use of personalised SMS (OR 1.07, 95% CI 0.78 to 1.47, </w:t>
      </w:r>
      <w:r w:rsidR="00B81864" w:rsidRPr="002F0936">
        <w:rPr>
          <w:rFonts w:cstheme="minorHAnsi"/>
          <w:i/>
          <w:iCs/>
        </w:rPr>
        <w:t>I</w:t>
      </w:r>
      <w:r w:rsidR="00B81864" w:rsidRPr="002F0936">
        <w:rPr>
          <w:rFonts w:cstheme="minorHAnsi"/>
          <w:i/>
          <w:iCs/>
          <w:vertAlign w:val="superscript"/>
        </w:rPr>
        <w:t>2</w:t>
      </w:r>
      <w:r w:rsidR="00B81864" w:rsidRPr="002F0936">
        <w:rPr>
          <w:rFonts w:cstheme="minorHAnsi"/>
        </w:rPr>
        <w:t xml:space="preserve">= 0%). </w:t>
      </w:r>
      <w:r w:rsidR="0094644A" w:rsidRPr="002F0936">
        <w:rPr>
          <w:rFonts w:cstheme="minorHAnsi"/>
        </w:rPr>
        <w:t xml:space="preserve">The results of this analysis were identical to that for the use of an SMS ‘prompt’ rather than ‘reminder’. </w:t>
      </w:r>
      <w:r w:rsidR="00EB55A3" w:rsidRPr="002F0936">
        <w:rPr>
          <w:rFonts w:cstheme="minorHAnsi"/>
        </w:rPr>
        <w:t>Similarly, sub-group analysis of Mitchell et al.</w:t>
      </w:r>
      <w:r w:rsidR="00F5411E" w:rsidRPr="002F0936">
        <w:rPr>
          <w:rFonts w:cstheme="minorHAnsi"/>
          <w:vertAlign w:val="superscript"/>
        </w:rPr>
        <w:t>24</w:t>
      </w:r>
      <w:r w:rsidR="00EB55A3" w:rsidRPr="002F0936">
        <w:rPr>
          <w:rFonts w:cstheme="minorHAnsi"/>
        </w:rPr>
        <w:t xml:space="preserve"> and Cureton et al.</w:t>
      </w:r>
      <w:r w:rsidR="005E3BED" w:rsidRPr="002F0936">
        <w:rPr>
          <w:rFonts w:cstheme="minorHAnsi"/>
          <w:vertAlign w:val="superscript"/>
        </w:rPr>
        <w:t>31</w:t>
      </w:r>
      <w:r w:rsidR="00EB55A3" w:rsidRPr="002F0936">
        <w:rPr>
          <w:rFonts w:cstheme="minorHAnsi"/>
        </w:rPr>
        <w:t xml:space="preserve"> </w:t>
      </w:r>
      <w:r w:rsidR="00856E35" w:rsidRPr="002F0936">
        <w:rPr>
          <w:rFonts w:cstheme="minorHAnsi"/>
        </w:rPr>
        <w:t>which used questionnaires of 10 pages or more, favoured personalised SMS (OR</w:t>
      </w:r>
      <w:r w:rsidR="00335642" w:rsidRPr="002F0936">
        <w:rPr>
          <w:rFonts w:cstheme="minorHAnsi"/>
        </w:rPr>
        <w:t xml:space="preserve"> </w:t>
      </w:r>
      <w:r w:rsidR="00856E35" w:rsidRPr="002F0936">
        <w:rPr>
          <w:rFonts w:cstheme="minorHAnsi"/>
        </w:rPr>
        <w:t>1.24, 95% CI 0.95 to 1.62</w:t>
      </w:r>
      <w:r w:rsidR="005C434E" w:rsidRPr="002F0936">
        <w:rPr>
          <w:rFonts w:cstheme="minorHAnsi"/>
        </w:rPr>
        <w:t>) however with</w:t>
      </w:r>
      <w:r w:rsidR="00856E35" w:rsidRPr="002F0936">
        <w:rPr>
          <w:rFonts w:cstheme="minorHAnsi"/>
        </w:rPr>
        <w:t xml:space="preserve"> moderate heterogeneity</w:t>
      </w:r>
      <w:r w:rsidR="005C434E" w:rsidRPr="002F0936">
        <w:rPr>
          <w:rFonts w:cstheme="minorHAnsi"/>
        </w:rPr>
        <w:t xml:space="preserve"> (I</w:t>
      </w:r>
      <w:r w:rsidR="005C434E" w:rsidRPr="002F0936">
        <w:rPr>
          <w:rFonts w:cstheme="minorHAnsi"/>
          <w:vertAlign w:val="superscript"/>
        </w:rPr>
        <w:t>2</w:t>
      </w:r>
      <w:r w:rsidR="005C434E" w:rsidRPr="002F0936">
        <w:rPr>
          <w:rFonts w:cstheme="minorHAnsi"/>
        </w:rPr>
        <w:t>=46%)</w:t>
      </w:r>
      <w:r w:rsidR="00856E35" w:rsidRPr="002F0936">
        <w:rPr>
          <w:rFonts w:cstheme="minorHAnsi"/>
        </w:rPr>
        <w:t>.</w:t>
      </w:r>
      <w:r w:rsidR="00FE28FA" w:rsidRPr="002F0936">
        <w:rPr>
          <w:rFonts w:cstheme="minorHAnsi"/>
        </w:rPr>
        <w:t xml:space="preserve"> Again, for SWATs with 6 months or less between participant enrolment to the host trial and the SWAT primary analysis time point (Cochrane et al. and Cureton et al. </w:t>
      </w:r>
      <w:r w:rsidR="00141CA1" w:rsidRPr="002F0936">
        <w:rPr>
          <w:rFonts w:cstheme="minorHAnsi"/>
          <w:vertAlign w:val="superscript"/>
        </w:rPr>
        <w:t>23,</w:t>
      </w:r>
      <w:r w:rsidR="005E3BED" w:rsidRPr="002F0936">
        <w:rPr>
          <w:rFonts w:cstheme="minorHAnsi"/>
          <w:vertAlign w:val="superscript"/>
        </w:rPr>
        <w:t>31</w:t>
      </w:r>
      <w:r w:rsidR="0047069B" w:rsidRPr="002F0936">
        <w:rPr>
          <w:rFonts w:cstheme="minorHAnsi"/>
        </w:rPr>
        <w:t xml:space="preserve">), personalised SMS were favoured (OR 1.53, 95% CI 0.96 to 2.63, </w:t>
      </w:r>
      <w:r w:rsidR="0047069B" w:rsidRPr="002F0936">
        <w:rPr>
          <w:rFonts w:cstheme="minorHAnsi"/>
          <w:i/>
          <w:iCs/>
        </w:rPr>
        <w:t>I</w:t>
      </w:r>
      <w:r w:rsidR="0047069B" w:rsidRPr="002F0936">
        <w:rPr>
          <w:rFonts w:cstheme="minorHAnsi"/>
          <w:i/>
          <w:iCs/>
          <w:vertAlign w:val="superscript"/>
        </w:rPr>
        <w:t>2</w:t>
      </w:r>
      <w:r w:rsidR="0047069B" w:rsidRPr="002F0936">
        <w:rPr>
          <w:rFonts w:cstheme="minorHAnsi"/>
        </w:rPr>
        <w:t xml:space="preserve">= 0%). </w:t>
      </w:r>
    </w:p>
    <w:p w14:paraId="2F1D2E2F" w14:textId="77777777" w:rsidR="001426D3" w:rsidRPr="002F0936" w:rsidRDefault="001426D3" w:rsidP="00CB5EE6">
      <w:pPr>
        <w:rPr>
          <w:rFonts w:cstheme="minorHAnsi"/>
        </w:rPr>
      </w:pPr>
    </w:p>
    <w:p w14:paraId="413BCCB6" w14:textId="77777777" w:rsidR="001426D3" w:rsidRPr="002F0936" w:rsidRDefault="001426D3" w:rsidP="00CB5EE6">
      <w:pPr>
        <w:rPr>
          <w:rFonts w:cstheme="minorHAnsi"/>
        </w:rPr>
      </w:pPr>
    </w:p>
    <w:p w14:paraId="38978236" w14:textId="77777777" w:rsidR="001426D3" w:rsidRPr="002F0936" w:rsidRDefault="001426D3" w:rsidP="00CB5EE6">
      <w:pPr>
        <w:rPr>
          <w:rFonts w:cstheme="minorHAnsi"/>
        </w:rPr>
      </w:pPr>
    </w:p>
    <w:p w14:paraId="2BFA40EC" w14:textId="77777777" w:rsidR="00C9497B" w:rsidRPr="002F0936" w:rsidRDefault="00C9497B" w:rsidP="00CB5EE6">
      <w:pPr>
        <w:rPr>
          <w:rFonts w:cstheme="minorHAnsi"/>
        </w:rPr>
      </w:pPr>
    </w:p>
    <w:p w14:paraId="2BC59DEB" w14:textId="013B1393" w:rsidR="00451BCE" w:rsidRPr="002F0936" w:rsidRDefault="003C4AE9" w:rsidP="00CB5EE6">
      <w:pPr>
        <w:rPr>
          <w:rFonts w:cstheme="minorHAnsi"/>
          <w:b/>
          <w:bCs/>
          <w:i/>
          <w:iCs/>
        </w:rPr>
      </w:pPr>
      <w:r w:rsidRPr="002F0936">
        <w:rPr>
          <w:rFonts w:cstheme="minorHAnsi"/>
          <w:b/>
          <w:bCs/>
          <w:i/>
          <w:iCs/>
        </w:rPr>
        <w:lastRenderedPageBreak/>
        <w:t>Publication bia</w:t>
      </w:r>
      <w:r w:rsidR="006365E7" w:rsidRPr="002F0936">
        <w:rPr>
          <w:rFonts w:cstheme="minorHAnsi"/>
          <w:b/>
          <w:bCs/>
          <w:i/>
          <w:iCs/>
        </w:rPr>
        <w:t>s and Risk of Bias</w:t>
      </w:r>
    </w:p>
    <w:p w14:paraId="6557542A" w14:textId="77777777" w:rsidR="00182B74" w:rsidRPr="002F0936" w:rsidRDefault="00182B74" w:rsidP="00CB5EE6">
      <w:pPr>
        <w:rPr>
          <w:rFonts w:cstheme="minorHAnsi"/>
          <w:b/>
          <w:bCs/>
          <w:i/>
          <w:iCs/>
        </w:rPr>
      </w:pPr>
    </w:p>
    <w:p w14:paraId="0336E64C" w14:textId="7E1BDB5D" w:rsidR="00182B74" w:rsidRPr="002F0936" w:rsidRDefault="00B528CD" w:rsidP="00CB5EE6">
      <w:pPr>
        <w:rPr>
          <w:rFonts w:cstheme="minorHAnsi"/>
          <w:b/>
          <w:bCs/>
          <w:u w:val="single"/>
        </w:rPr>
      </w:pPr>
      <w:r w:rsidRPr="002F0936">
        <w:rPr>
          <w:rFonts w:cstheme="minorHAnsi"/>
        </w:rPr>
        <w:t>Funnel plots for SWATs comparing SMS vs no SMS and personalised vs non-personalised SMS suggested</w:t>
      </w:r>
      <w:r w:rsidR="00435E36" w:rsidRPr="002F0936">
        <w:rPr>
          <w:rFonts w:cstheme="minorHAnsi"/>
        </w:rPr>
        <w:t xml:space="preserve"> the </w:t>
      </w:r>
      <w:r w:rsidR="00183730" w:rsidRPr="002F0936">
        <w:rPr>
          <w:rFonts w:cstheme="minorHAnsi"/>
        </w:rPr>
        <w:t xml:space="preserve">review </w:t>
      </w:r>
      <w:r w:rsidR="00435E36" w:rsidRPr="002F0936">
        <w:rPr>
          <w:rFonts w:cstheme="minorHAnsi"/>
        </w:rPr>
        <w:t>primary analyses suffered</w:t>
      </w:r>
      <w:r w:rsidRPr="002F0936">
        <w:rPr>
          <w:rFonts w:cstheme="minorHAnsi"/>
        </w:rPr>
        <w:t xml:space="preserve"> very little and </w:t>
      </w:r>
      <w:r w:rsidR="00435E36" w:rsidRPr="002F0936">
        <w:rPr>
          <w:rFonts w:cstheme="minorHAnsi"/>
        </w:rPr>
        <w:t>some publication bias respectively.</w:t>
      </w:r>
      <w:r w:rsidR="00183730" w:rsidRPr="002F0936">
        <w:rPr>
          <w:rFonts w:cstheme="minorHAnsi"/>
        </w:rPr>
        <w:t xml:space="preserve"> </w:t>
      </w:r>
      <w:r w:rsidR="00DF2E25" w:rsidRPr="002F0936">
        <w:rPr>
          <w:rFonts w:cstheme="minorHAnsi"/>
        </w:rPr>
        <w:t xml:space="preserve">The Cochrane Risk of Bias 2 tool (Appendix </w:t>
      </w:r>
      <w:r w:rsidR="00A26870" w:rsidRPr="002F0936">
        <w:rPr>
          <w:rFonts w:cstheme="minorHAnsi"/>
        </w:rPr>
        <w:t>6</w:t>
      </w:r>
      <w:r w:rsidR="00DF2E25" w:rsidRPr="002F0936">
        <w:rPr>
          <w:rFonts w:cstheme="minorHAnsi"/>
        </w:rPr>
        <w:t>)</w:t>
      </w:r>
      <w:r w:rsidR="00183730" w:rsidRPr="002F0936">
        <w:rPr>
          <w:rFonts w:cstheme="minorHAnsi"/>
        </w:rPr>
        <w:t xml:space="preserve"> </w:t>
      </w:r>
      <w:r w:rsidR="00997D1A" w:rsidRPr="002F0936">
        <w:rPr>
          <w:rFonts w:cstheme="minorHAnsi"/>
        </w:rPr>
        <w:t xml:space="preserve">concluded </w:t>
      </w:r>
      <w:r w:rsidR="00BF4830" w:rsidRPr="002F0936">
        <w:rPr>
          <w:rFonts w:cstheme="minorHAnsi"/>
        </w:rPr>
        <w:t xml:space="preserve">that all </w:t>
      </w:r>
      <w:r w:rsidR="00255580" w:rsidRPr="002F0936">
        <w:rPr>
          <w:rFonts w:cstheme="minorHAnsi"/>
        </w:rPr>
        <w:t>eight of the nine</w:t>
      </w:r>
      <w:r w:rsidR="00BF4830" w:rsidRPr="002F0936">
        <w:rPr>
          <w:rFonts w:cstheme="minorHAnsi"/>
        </w:rPr>
        <w:t xml:space="preserve"> SWATs </w:t>
      </w:r>
      <w:r w:rsidR="00183730" w:rsidRPr="002F0936">
        <w:rPr>
          <w:rFonts w:cstheme="minorHAnsi"/>
        </w:rPr>
        <w:t>s</w:t>
      </w:r>
      <w:r w:rsidR="00BF33AD" w:rsidRPr="002F0936">
        <w:rPr>
          <w:rFonts w:cstheme="minorHAnsi"/>
        </w:rPr>
        <w:t>howed</w:t>
      </w:r>
      <w:r w:rsidR="00823012" w:rsidRPr="002F0936">
        <w:rPr>
          <w:rFonts w:cstheme="minorHAnsi"/>
        </w:rPr>
        <w:t xml:space="preserve"> ‘some concern’</w:t>
      </w:r>
      <w:r w:rsidR="00BF33AD" w:rsidRPr="002F0936">
        <w:rPr>
          <w:rFonts w:cstheme="minorHAnsi"/>
        </w:rPr>
        <w:t xml:space="preserve">, however </w:t>
      </w:r>
      <w:r w:rsidR="005D73D9" w:rsidRPr="002F0936">
        <w:rPr>
          <w:rFonts w:cstheme="minorHAnsi"/>
        </w:rPr>
        <w:t>no</w:t>
      </w:r>
      <w:r w:rsidR="00823012" w:rsidRPr="002F0936">
        <w:rPr>
          <w:rFonts w:cstheme="minorHAnsi"/>
        </w:rPr>
        <w:t xml:space="preserve"> SWAT </w:t>
      </w:r>
      <w:r w:rsidR="00183730" w:rsidRPr="002F0936">
        <w:rPr>
          <w:rFonts w:cstheme="minorHAnsi"/>
        </w:rPr>
        <w:t>had</w:t>
      </w:r>
      <w:r w:rsidR="00823012" w:rsidRPr="002F0936">
        <w:rPr>
          <w:rFonts w:cstheme="minorHAnsi"/>
        </w:rPr>
        <w:t xml:space="preserve"> a rating of ‘high</w:t>
      </w:r>
      <w:r w:rsidR="000C6489" w:rsidRPr="002F0936">
        <w:rPr>
          <w:rFonts w:cstheme="minorHAnsi"/>
        </w:rPr>
        <w:t xml:space="preserve"> risk’ for any domain. </w:t>
      </w:r>
    </w:p>
    <w:p w14:paraId="20302E62" w14:textId="77777777" w:rsidR="008E11B9" w:rsidRPr="002F0936" w:rsidRDefault="008E11B9" w:rsidP="00CB5EE6">
      <w:pPr>
        <w:rPr>
          <w:rFonts w:cstheme="minorHAnsi"/>
          <w:b/>
          <w:bCs/>
          <w:u w:val="single"/>
        </w:rPr>
      </w:pPr>
    </w:p>
    <w:p w14:paraId="47AD1856" w14:textId="4FCA5496" w:rsidR="00FA3CB3" w:rsidRPr="002F0936" w:rsidRDefault="00FA3CB3" w:rsidP="00CB5EE6">
      <w:pPr>
        <w:rPr>
          <w:rFonts w:cstheme="minorHAnsi"/>
          <w:b/>
          <w:bCs/>
          <w:i/>
          <w:iCs/>
        </w:rPr>
      </w:pPr>
      <w:r w:rsidRPr="002F0936">
        <w:rPr>
          <w:rFonts w:cstheme="minorHAnsi"/>
          <w:b/>
          <w:bCs/>
          <w:i/>
          <w:iCs/>
        </w:rPr>
        <w:t>Cost-effectiveness analysis</w:t>
      </w:r>
    </w:p>
    <w:p w14:paraId="2BA20B82" w14:textId="77777777" w:rsidR="00182B74" w:rsidRPr="002F0936" w:rsidRDefault="00182B74" w:rsidP="00CB5EE6">
      <w:pPr>
        <w:rPr>
          <w:rFonts w:cstheme="minorHAnsi"/>
          <w:b/>
          <w:bCs/>
          <w:i/>
          <w:iCs/>
        </w:rPr>
      </w:pPr>
    </w:p>
    <w:p w14:paraId="34FD0A3E" w14:textId="09A508C7" w:rsidR="003E4E8E" w:rsidRPr="002F0936" w:rsidRDefault="000F178F" w:rsidP="00CB5EE6">
      <w:pPr>
        <w:rPr>
          <w:rFonts w:cstheme="minorHAnsi"/>
          <w:b/>
          <w:bCs/>
          <w:u w:val="single"/>
        </w:rPr>
      </w:pPr>
      <w:r w:rsidRPr="002F0936">
        <w:rPr>
          <w:rFonts w:cstheme="minorHAnsi"/>
        </w:rPr>
        <w:t xml:space="preserve">The only SWAT to </w:t>
      </w:r>
      <w:r w:rsidR="00A6092B" w:rsidRPr="002F0936">
        <w:rPr>
          <w:rFonts w:cstheme="minorHAnsi"/>
        </w:rPr>
        <w:t>report</w:t>
      </w:r>
      <w:r w:rsidR="001D3C3E" w:rsidRPr="002F0936">
        <w:rPr>
          <w:rFonts w:cstheme="minorHAnsi"/>
        </w:rPr>
        <w:t xml:space="preserve"> </w:t>
      </w:r>
      <w:r w:rsidR="00092CA7" w:rsidRPr="002F0936">
        <w:rPr>
          <w:rFonts w:cstheme="minorHAnsi"/>
        </w:rPr>
        <w:t>the</w:t>
      </w:r>
      <w:r w:rsidR="001D3C3E" w:rsidRPr="002F0936">
        <w:rPr>
          <w:rFonts w:cstheme="minorHAnsi"/>
        </w:rPr>
        <w:t xml:space="preserve"> cost </w:t>
      </w:r>
      <w:r w:rsidR="00092CA7" w:rsidRPr="002F0936">
        <w:rPr>
          <w:rFonts w:cstheme="minorHAnsi"/>
        </w:rPr>
        <w:t>of</w:t>
      </w:r>
      <w:r w:rsidR="008E0BFC" w:rsidRPr="002F0936">
        <w:rPr>
          <w:rFonts w:cstheme="minorHAnsi"/>
        </w:rPr>
        <w:t xml:space="preserve"> </w:t>
      </w:r>
      <w:r w:rsidR="001D3C3E" w:rsidRPr="002F0936">
        <w:rPr>
          <w:rFonts w:cstheme="minorHAnsi"/>
        </w:rPr>
        <w:t xml:space="preserve">both </w:t>
      </w:r>
      <w:r w:rsidR="00740DD3" w:rsidRPr="002F0936">
        <w:rPr>
          <w:rFonts w:cstheme="minorHAnsi"/>
        </w:rPr>
        <w:t>a</w:t>
      </w:r>
      <w:r w:rsidR="001D3C3E" w:rsidRPr="002F0936">
        <w:rPr>
          <w:rFonts w:cstheme="minorHAnsi"/>
        </w:rPr>
        <w:t xml:space="preserve"> personalised and non-personalised SMS was Cochrane et al.</w:t>
      </w:r>
      <w:r w:rsidR="00B36747" w:rsidRPr="002F0936">
        <w:rPr>
          <w:rFonts w:cstheme="minorHAnsi"/>
        </w:rPr>
        <w:t xml:space="preserve"> </w:t>
      </w:r>
      <w:r w:rsidR="00B36747" w:rsidRPr="002F0936">
        <w:rPr>
          <w:rFonts w:cstheme="minorHAnsi"/>
          <w:vertAlign w:val="superscript"/>
        </w:rPr>
        <w:t>23</w:t>
      </w:r>
      <w:r w:rsidR="009D27BC" w:rsidRPr="002F0936">
        <w:rPr>
          <w:rFonts w:cstheme="minorHAnsi"/>
        </w:rPr>
        <w:t xml:space="preserve"> (</w:t>
      </w:r>
      <w:r w:rsidR="00740DD3" w:rsidRPr="002F0936">
        <w:rPr>
          <w:rFonts w:cstheme="minorHAnsi"/>
        </w:rPr>
        <w:t xml:space="preserve">£0.096 and </w:t>
      </w:r>
      <w:r w:rsidR="001D3A23" w:rsidRPr="002F0936">
        <w:rPr>
          <w:rFonts w:cstheme="minorHAnsi"/>
        </w:rPr>
        <w:t>£0.048 respectively</w:t>
      </w:r>
      <w:r w:rsidR="009D27BC" w:rsidRPr="002F0936">
        <w:rPr>
          <w:rFonts w:cstheme="minorHAnsi"/>
        </w:rPr>
        <w:t>)</w:t>
      </w:r>
      <w:r w:rsidR="00573722" w:rsidRPr="002F0936">
        <w:rPr>
          <w:rFonts w:cstheme="minorHAnsi"/>
        </w:rPr>
        <w:t>.</w:t>
      </w:r>
      <w:r w:rsidR="006A7AED" w:rsidRPr="002F0936">
        <w:rPr>
          <w:rFonts w:cstheme="minorHAnsi"/>
        </w:rPr>
        <w:t xml:space="preserve"> </w:t>
      </w:r>
      <w:r w:rsidR="00573722" w:rsidRPr="002F0936">
        <w:rPr>
          <w:rFonts w:cstheme="minorHAnsi"/>
        </w:rPr>
        <w:t>T</w:t>
      </w:r>
      <w:r w:rsidR="006A7AED" w:rsidRPr="002F0936">
        <w:rPr>
          <w:rFonts w:cstheme="minorHAnsi"/>
        </w:rPr>
        <w:t>herefore</w:t>
      </w:r>
      <w:r w:rsidR="00573722" w:rsidRPr="002F0936">
        <w:rPr>
          <w:rFonts w:cstheme="minorHAnsi"/>
        </w:rPr>
        <w:t>,</w:t>
      </w:r>
      <w:r w:rsidR="006A7AED" w:rsidRPr="002F0936">
        <w:rPr>
          <w:rFonts w:cstheme="minorHAnsi"/>
        </w:rPr>
        <w:t xml:space="preserve"> these</w:t>
      </w:r>
      <w:r w:rsidR="00573722" w:rsidRPr="002F0936">
        <w:rPr>
          <w:rFonts w:cstheme="minorHAnsi"/>
        </w:rPr>
        <w:t xml:space="preserve"> values</w:t>
      </w:r>
      <w:r w:rsidR="006A7AED" w:rsidRPr="002F0936">
        <w:rPr>
          <w:rFonts w:cstheme="minorHAnsi"/>
        </w:rPr>
        <w:t xml:space="preserve"> informed the </w:t>
      </w:r>
      <w:r w:rsidR="00573722" w:rsidRPr="002F0936">
        <w:rPr>
          <w:rFonts w:cstheme="minorHAnsi"/>
        </w:rPr>
        <w:t xml:space="preserve">cost-effectiveness </w:t>
      </w:r>
      <w:r w:rsidR="006A7AED" w:rsidRPr="002F0936">
        <w:rPr>
          <w:rFonts w:cstheme="minorHAnsi"/>
        </w:rPr>
        <w:t>analysis</w:t>
      </w:r>
      <w:r w:rsidR="001D3A23" w:rsidRPr="002F0936">
        <w:rPr>
          <w:rFonts w:cstheme="minorHAnsi"/>
        </w:rPr>
        <w:t xml:space="preserve">. </w:t>
      </w:r>
      <w:r w:rsidR="00786203" w:rsidRPr="002F0936">
        <w:rPr>
          <w:rFonts w:cstheme="minorHAnsi"/>
        </w:rPr>
        <w:t>Analysis</w:t>
      </w:r>
      <w:r w:rsidR="00824717" w:rsidRPr="002F0936">
        <w:rPr>
          <w:rFonts w:cstheme="minorHAnsi"/>
        </w:rPr>
        <w:t xml:space="preserve"> </w:t>
      </w:r>
      <w:r w:rsidR="009D27BC" w:rsidRPr="002F0936">
        <w:rPr>
          <w:rFonts w:cstheme="minorHAnsi"/>
        </w:rPr>
        <w:t>showed</w:t>
      </w:r>
      <w:r w:rsidR="00824717" w:rsidRPr="002F0936">
        <w:rPr>
          <w:rFonts w:cstheme="minorHAnsi"/>
        </w:rPr>
        <w:t xml:space="preserve"> the</w:t>
      </w:r>
      <w:r w:rsidR="001E0254" w:rsidRPr="002F0936">
        <w:rPr>
          <w:rFonts w:cstheme="minorHAnsi"/>
        </w:rPr>
        <w:t xml:space="preserve"> cost </w:t>
      </w:r>
      <w:r w:rsidR="00696296" w:rsidRPr="002F0936">
        <w:rPr>
          <w:rFonts w:cstheme="minorHAnsi"/>
        </w:rPr>
        <w:t>to retain an additional participant</w:t>
      </w:r>
      <w:r w:rsidR="00786203" w:rsidRPr="002F0936">
        <w:rPr>
          <w:rFonts w:cstheme="minorHAnsi"/>
        </w:rPr>
        <w:t xml:space="preserve"> when</w:t>
      </w:r>
      <w:r w:rsidR="00696296" w:rsidRPr="002F0936">
        <w:rPr>
          <w:rFonts w:cstheme="minorHAnsi"/>
        </w:rPr>
        <w:t xml:space="preserve"> </w:t>
      </w:r>
      <w:r w:rsidR="00DC3A02" w:rsidRPr="002F0936">
        <w:rPr>
          <w:rFonts w:cstheme="minorHAnsi"/>
        </w:rPr>
        <w:t xml:space="preserve">using an SMS compared with no SMS </w:t>
      </w:r>
      <w:r w:rsidR="00786203" w:rsidRPr="002F0936">
        <w:rPr>
          <w:rFonts w:cstheme="minorHAnsi"/>
        </w:rPr>
        <w:t>is</w:t>
      </w:r>
      <w:r w:rsidR="00DC3A02" w:rsidRPr="002F0936">
        <w:rPr>
          <w:rFonts w:cstheme="minorHAnsi"/>
        </w:rPr>
        <w:t xml:space="preserve"> </w:t>
      </w:r>
      <w:r w:rsidR="00274D15" w:rsidRPr="002F0936">
        <w:rPr>
          <w:rFonts w:cstheme="minorHAnsi"/>
        </w:rPr>
        <w:t xml:space="preserve">£4.80. </w:t>
      </w:r>
      <w:r w:rsidR="00A6092B" w:rsidRPr="002F0936">
        <w:rPr>
          <w:rFonts w:cstheme="minorHAnsi"/>
        </w:rPr>
        <w:t>The</w:t>
      </w:r>
      <w:r w:rsidR="0003357C" w:rsidRPr="002F0936">
        <w:rPr>
          <w:rFonts w:cstheme="minorHAnsi"/>
        </w:rPr>
        <w:t xml:space="preserve"> cost to retain an additional participant when using a personalised compared with a non-personalised SMS </w:t>
      </w:r>
      <w:r w:rsidR="000D2836" w:rsidRPr="002F0936">
        <w:rPr>
          <w:rFonts w:cstheme="minorHAnsi"/>
        </w:rPr>
        <w:t>is</w:t>
      </w:r>
      <w:r w:rsidR="0003357C" w:rsidRPr="002F0936">
        <w:rPr>
          <w:rFonts w:cstheme="minorHAnsi"/>
        </w:rPr>
        <w:t xml:space="preserve"> </w:t>
      </w:r>
      <w:r w:rsidR="00C222E7" w:rsidRPr="002F0936">
        <w:rPr>
          <w:rFonts w:cstheme="minorHAnsi"/>
        </w:rPr>
        <w:t>£1.60</w:t>
      </w:r>
      <w:r w:rsidR="007019F6" w:rsidRPr="002F0936">
        <w:rPr>
          <w:rFonts w:cstheme="minorHAnsi"/>
        </w:rPr>
        <w:t xml:space="preserve">, in addition to the cost of sending a non-personalised SMS, </w:t>
      </w:r>
      <w:r w:rsidR="008E0BFC" w:rsidRPr="002F0936">
        <w:rPr>
          <w:rFonts w:cstheme="minorHAnsi"/>
        </w:rPr>
        <w:t xml:space="preserve">resulting in </w:t>
      </w:r>
      <w:r w:rsidR="00A6092B" w:rsidRPr="002F0936">
        <w:rPr>
          <w:rFonts w:cstheme="minorHAnsi"/>
        </w:rPr>
        <w:t xml:space="preserve">a total of </w:t>
      </w:r>
      <w:r w:rsidR="008E0BFC" w:rsidRPr="002F0936">
        <w:rPr>
          <w:rFonts w:cstheme="minorHAnsi"/>
        </w:rPr>
        <w:t>£1.6</w:t>
      </w:r>
      <w:r w:rsidR="00335642" w:rsidRPr="002F0936">
        <w:rPr>
          <w:rFonts w:cstheme="minorHAnsi"/>
        </w:rPr>
        <w:t>5</w:t>
      </w:r>
      <w:r w:rsidR="008E0BFC" w:rsidRPr="002F0936">
        <w:rPr>
          <w:rFonts w:cstheme="minorHAnsi"/>
        </w:rPr>
        <w:t xml:space="preserve">. </w:t>
      </w:r>
    </w:p>
    <w:p w14:paraId="21D6505B" w14:textId="77777777" w:rsidR="00D177C8" w:rsidRPr="002F0936" w:rsidRDefault="00D177C8" w:rsidP="00CB5EE6">
      <w:pPr>
        <w:rPr>
          <w:rFonts w:cstheme="minorHAnsi"/>
          <w:b/>
          <w:bCs/>
          <w:u w:val="single"/>
        </w:rPr>
      </w:pPr>
    </w:p>
    <w:p w14:paraId="64DE977A" w14:textId="61DACC23" w:rsidR="002C525B" w:rsidRPr="002F0936" w:rsidRDefault="00DE4AEF" w:rsidP="00CB5EE6">
      <w:pPr>
        <w:rPr>
          <w:rFonts w:cstheme="minorHAnsi"/>
          <w:b/>
          <w:bCs/>
        </w:rPr>
      </w:pPr>
      <w:r w:rsidRPr="002F0936">
        <w:rPr>
          <w:rFonts w:cstheme="minorHAnsi"/>
          <w:b/>
          <w:bCs/>
        </w:rPr>
        <w:t xml:space="preserve">Discussion </w:t>
      </w:r>
    </w:p>
    <w:p w14:paraId="5925401C" w14:textId="77777777" w:rsidR="00182B74" w:rsidRPr="002F0936" w:rsidRDefault="00182B74" w:rsidP="00CB5EE6">
      <w:pPr>
        <w:rPr>
          <w:rFonts w:cstheme="minorHAnsi"/>
          <w:b/>
          <w:bCs/>
        </w:rPr>
      </w:pPr>
    </w:p>
    <w:p w14:paraId="17878F4D" w14:textId="217C90E4" w:rsidR="00E70E2A" w:rsidRPr="002F0936" w:rsidRDefault="001A0004" w:rsidP="00CB5EE6">
      <w:pPr>
        <w:rPr>
          <w:rFonts w:cstheme="minorHAnsi"/>
        </w:rPr>
      </w:pPr>
      <w:r w:rsidRPr="002F0936">
        <w:rPr>
          <w:rFonts w:cstheme="minorHAnsi"/>
        </w:rPr>
        <w:t xml:space="preserve">When comparing the use of SMS vs no SMS, SMS favoured </w:t>
      </w:r>
      <w:r w:rsidR="005C09D1" w:rsidRPr="002F0936">
        <w:rPr>
          <w:rFonts w:cstheme="minorHAnsi"/>
        </w:rPr>
        <w:t xml:space="preserve">a non-significant increase in </w:t>
      </w:r>
      <w:r w:rsidRPr="002F0936">
        <w:rPr>
          <w:rFonts w:cstheme="minorHAnsi"/>
        </w:rPr>
        <w:t xml:space="preserve">the return of participant questionnaires (Table </w:t>
      </w:r>
      <w:r w:rsidR="00B74867" w:rsidRPr="002F0936">
        <w:rPr>
          <w:rFonts w:cstheme="minorHAnsi"/>
        </w:rPr>
        <w:t>3</w:t>
      </w:r>
      <w:r w:rsidRPr="002F0936">
        <w:rPr>
          <w:rFonts w:cstheme="minorHAnsi"/>
        </w:rPr>
        <w:t>)</w:t>
      </w:r>
      <w:r w:rsidR="00147E53" w:rsidRPr="002F0936">
        <w:rPr>
          <w:rFonts w:cstheme="minorHAnsi"/>
        </w:rPr>
        <w:t>, as aligned with the findings of previous reviews.</w:t>
      </w:r>
      <w:r w:rsidR="009C0FE3" w:rsidRPr="002F0936">
        <w:rPr>
          <w:rFonts w:cstheme="minorHAnsi"/>
        </w:rPr>
        <w:t xml:space="preserve"> Similarly, when compared with non-personalised SMS, personalised SMS favoured a non-significant increase in participant questionnaire return (Table 3). </w:t>
      </w:r>
      <w:r w:rsidR="00147E53" w:rsidRPr="002F0936">
        <w:rPr>
          <w:rFonts w:cstheme="minorHAnsi"/>
        </w:rPr>
        <w:t xml:space="preserve"> </w:t>
      </w:r>
      <w:r w:rsidR="00371E04" w:rsidRPr="002F0936">
        <w:rPr>
          <w:rFonts w:cstheme="minorHAnsi"/>
        </w:rPr>
        <w:t xml:space="preserve">As the increase in </w:t>
      </w:r>
      <w:r w:rsidR="0030218C" w:rsidRPr="002F0936">
        <w:rPr>
          <w:rFonts w:cstheme="minorHAnsi"/>
        </w:rPr>
        <w:t xml:space="preserve">odds was much greater for the latter comparison, it </w:t>
      </w:r>
      <w:r w:rsidR="00DD0BB5" w:rsidRPr="002F0936">
        <w:rPr>
          <w:rFonts w:cstheme="minorHAnsi"/>
        </w:rPr>
        <w:t xml:space="preserve">should be considered that </w:t>
      </w:r>
      <w:r w:rsidR="00ED2F8E" w:rsidRPr="002F0936">
        <w:rPr>
          <w:rFonts w:cstheme="minorHAnsi"/>
        </w:rPr>
        <w:t>personalisation</w:t>
      </w:r>
      <w:r w:rsidR="00CB6946" w:rsidRPr="002F0936">
        <w:rPr>
          <w:rFonts w:cstheme="minorHAnsi"/>
        </w:rPr>
        <w:t xml:space="preserve">, rather than the </w:t>
      </w:r>
      <w:r w:rsidR="00A43C0A" w:rsidRPr="002F0936">
        <w:rPr>
          <w:rFonts w:cstheme="minorHAnsi"/>
        </w:rPr>
        <w:t>medium of personalisation</w:t>
      </w:r>
      <w:r w:rsidR="00CB6946" w:rsidRPr="002F0936">
        <w:rPr>
          <w:rFonts w:cstheme="minorHAnsi"/>
        </w:rPr>
        <w:t>,</w:t>
      </w:r>
      <w:r w:rsidR="00ED2F8E" w:rsidRPr="002F0936">
        <w:rPr>
          <w:rFonts w:cstheme="minorHAnsi"/>
        </w:rPr>
        <w:t xml:space="preserve"> </w:t>
      </w:r>
      <w:r w:rsidR="002734B3" w:rsidRPr="002F0936">
        <w:rPr>
          <w:rFonts w:cstheme="minorHAnsi"/>
        </w:rPr>
        <w:lastRenderedPageBreak/>
        <w:t>has</w:t>
      </w:r>
      <w:r w:rsidR="00ED2F8E" w:rsidRPr="002F0936">
        <w:rPr>
          <w:rFonts w:cstheme="minorHAnsi"/>
        </w:rPr>
        <w:t xml:space="preserve"> a greater impact on retention</w:t>
      </w:r>
      <w:r w:rsidR="00BE72FB" w:rsidRPr="002F0936">
        <w:rPr>
          <w:rFonts w:cstheme="minorHAnsi"/>
        </w:rPr>
        <w:t xml:space="preserve">. </w:t>
      </w:r>
      <w:r w:rsidR="00F02010" w:rsidRPr="002F0936">
        <w:rPr>
          <w:rFonts w:cstheme="minorHAnsi"/>
        </w:rPr>
        <w:t xml:space="preserve">Therefore, it could be useful to incorporate personalisation for other retention tools. </w:t>
      </w:r>
    </w:p>
    <w:p w14:paraId="37C306C6" w14:textId="77777777" w:rsidR="00E70E2A" w:rsidRPr="002F0936" w:rsidRDefault="00E70E2A" w:rsidP="00CB5EE6">
      <w:pPr>
        <w:rPr>
          <w:rFonts w:cstheme="minorHAnsi"/>
        </w:rPr>
      </w:pPr>
    </w:p>
    <w:p w14:paraId="4A3B9D2F" w14:textId="42CF4D79" w:rsidR="00396B06" w:rsidRPr="002F0936" w:rsidRDefault="00DB5559" w:rsidP="00CB5EE6">
      <w:pPr>
        <w:rPr>
          <w:rFonts w:cstheme="minorHAnsi"/>
        </w:rPr>
      </w:pPr>
      <w:r w:rsidRPr="002F0936">
        <w:rPr>
          <w:rFonts w:cstheme="minorHAnsi"/>
        </w:rPr>
        <w:t>Whilst t</w:t>
      </w:r>
      <w:r w:rsidR="00DF1A61" w:rsidRPr="002F0936">
        <w:rPr>
          <w:rFonts w:cstheme="minorHAnsi"/>
        </w:rPr>
        <w:t xml:space="preserve">he </w:t>
      </w:r>
      <w:r w:rsidR="00F46E4C" w:rsidRPr="002F0936">
        <w:rPr>
          <w:rFonts w:cstheme="minorHAnsi"/>
        </w:rPr>
        <w:t xml:space="preserve">review </w:t>
      </w:r>
      <w:r w:rsidR="00DF1A61" w:rsidRPr="002F0936">
        <w:rPr>
          <w:rFonts w:cstheme="minorHAnsi"/>
        </w:rPr>
        <w:t xml:space="preserve">findings </w:t>
      </w:r>
      <w:r w:rsidR="005C09D1" w:rsidRPr="002F0936">
        <w:rPr>
          <w:rFonts w:cstheme="minorHAnsi"/>
        </w:rPr>
        <w:t xml:space="preserve">provide an important contribution to the </w:t>
      </w:r>
      <w:r w:rsidR="00BE7CE4" w:rsidRPr="002F0936">
        <w:rPr>
          <w:rFonts w:cstheme="minorHAnsi"/>
        </w:rPr>
        <w:t>existing research</w:t>
      </w:r>
      <w:r w:rsidR="008370DB" w:rsidRPr="002F0936">
        <w:rPr>
          <w:rFonts w:cstheme="minorHAnsi"/>
        </w:rPr>
        <w:t>,</w:t>
      </w:r>
      <w:r w:rsidR="00560A92" w:rsidRPr="002F0936">
        <w:rPr>
          <w:rFonts w:cstheme="minorHAnsi"/>
        </w:rPr>
        <w:t xml:space="preserve"> </w:t>
      </w:r>
      <w:r w:rsidR="00095491" w:rsidRPr="002F0936">
        <w:rPr>
          <w:rFonts w:cstheme="minorHAnsi"/>
        </w:rPr>
        <w:t>they are not conclusive</w:t>
      </w:r>
      <w:r w:rsidR="00560A92" w:rsidRPr="002F0936">
        <w:rPr>
          <w:rFonts w:cstheme="minorHAnsi"/>
        </w:rPr>
        <w:t xml:space="preserve">. Aligned with Trial Forge Guidance 2, the </w:t>
      </w:r>
      <w:r w:rsidR="00095491" w:rsidRPr="002F0936">
        <w:rPr>
          <w:rFonts w:cstheme="minorHAnsi"/>
        </w:rPr>
        <w:t xml:space="preserve">inconsistency in </w:t>
      </w:r>
      <w:r w:rsidR="0066219A" w:rsidRPr="002F0936">
        <w:rPr>
          <w:rFonts w:cstheme="minorHAnsi"/>
        </w:rPr>
        <w:t>the</w:t>
      </w:r>
      <w:r w:rsidR="00095491" w:rsidRPr="002F0936">
        <w:rPr>
          <w:rFonts w:cstheme="minorHAnsi"/>
        </w:rPr>
        <w:t xml:space="preserve"> direction of </w:t>
      </w:r>
      <w:r w:rsidR="0066219A" w:rsidRPr="002F0936">
        <w:rPr>
          <w:rFonts w:cstheme="minorHAnsi"/>
        </w:rPr>
        <w:t xml:space="preserve">the intervention’s </w:t>
      </w:r>
      <w:r w:rsidR="00095491" w:rsidRPr="002F0936">
        <w:rPr>
          <w:rFonts w:cstheme="minorHAnsi"/>
        </w:rPr>
        <w:t>effect for the individual studies</w:t>
      </w:r>
      <w:r w:rsidR="0066219A" w:rsidRPr="002F0936">
        <w:rPr>
          <w:rFonts w:cstheme="minorHAnsi"/>
        </w:rPr>
        <w:t>,</w:t>
      </w:r>
      <w:r w:rsidR="00095491" w:rsidRPr="002F0936">
        <w:rPr>
          <w:rFonts w:cstheme="minorHAnsi"/>
        </w:rPr>
        <w:t xml:space="preserve"> suggests that further SWAT evaluations are required</w:t>
      </w:r>
      <w:r w:rsidR="00095491" w:rsidRPr="002F0936">
        <w:rPr>
          <w:rFonts w:cstheme="minorHAnsi"/>
          <w:vertAlign w:val="superscript"/>
        </w:rPr>
        <w:t>33</w:t>
      </w:r>
      <w:r w:rsidR="00095491" w:rsidRPr="002F0936">
        <w:rPr>
          <w:rFonts w:cstheme="minorHAnsi"/>
        </w:rPr>
        <w:t xml:space="preserve">. Therefore, </w:t>
      </w:r>
      <w:r w:rsidR="00740CF3" w:rsidRPr="002F0936">
        <w:rPr>
          <w:rFonts w:cstheme="minorHAnsi"/>
        </w:rPr>
        <w:t>as informed by this same guidance</w:t>
      </w:r>
      <w:r w:rsidR="00C75C57" w:rsidRPr="002F0936">
        <w:rPr>
          <w:rFonts w:cstheme="minorHAnsi"/>
          <w:vertAlign w:val="superscript"/>
        </w:rPr>
        <w:t>33</w:t>
      </w:r>
      <w:r w:rsidR="00740CF3" w:rsidRPr="002F0936">
        <w:rPr>
          <w:rFonts w:cstheme="minorHAnsi"/>
        </w:rPr>
        <w:t>, we suggest that trialists adopt a pragmatic approach of utilising</w:t>
      </w:r>
      <w:r w:rsidR="00CB6946" w:rsidRPr="002F0936">
        <w:rPr>
          <w:rFonts w:cstheme="minorHAnsi"/>
        </w:rPr>
        <w:t xml:space="preserve"> personalised SMS as</w:t>
      </w:r>
      <w:r w:rsidR="00740CF3" w:rsidRPr="002F0936">
        <w:rPr>
          <w:rFonts w:cstheme="minorHAnsi"/>
        </w:rPr>
        <w:t xml:space="preserve"> </w:t>
      </w:r>
      <w:r w:rsidR="00CB6946" w:rsidRPr="002F0936">
        <w:rPr>
          <w:rFonts w:cstheme="minorHAnsi"/>
        </w:rPr>
        <w:t>a</w:t>
      </w:r>
      <w:r w:rsidR="00740CF3" w:rsidRPr="002F0936">
        <w:rPr>
          <w:rFonts w:cstheme="minorHAnsi"/>
        </w:rPr>
        <w:t xml:space="preserve"> low cost, easy to use intervention, until further research suggests otherwise. </w:t>
      </w:r>
      <w:r w:rsidR="00C75C57" w:rsidRPr="002F0936">
        <w:rPr>
          <w:rFonts w:cstheme="minorHAnsi"/>
        </w:rPr>
        <w:t xml:space="preserve">This is superior to using interventions </w:t>
      </w:r>
      <w:r w:rsidR="00723F47" w:rsidRPr="002F0936">
        <w:rPr>
          <w:rFonts w:cstheme="minorHAnsi"/>
        </w:rPr>
        <w:t>(of potentially high</w:t>
      </w:r>
      <w:r w:rsidR="009C3EFE" w:rsidRPr="002F0936">
        <w:rPr>
          <w:rFonts w:cstheme="minorHAnsi"/>
        </w:rPr>
        <w:t>er</w:t>
      </w:r>
      <w:r w:rsidR="00723F47" w:rsidRPr="002F0936">
        <w:rPr>
          <w:rFonts w:cstheme="minorHAnsi"/>
        </w:rPr>
        <w:t xml:space="preserve"> cost) </w:t>
      </w:r>
      <w:r w:rsidR="00C75C57" w:rsidRPr="002F0936">
        <w:rPr>
          <w:rFonts w:cstheme="minorHAnsi"/>
        </w:rPr>
        <w:t xml:space="preserve">which have no evidence of </w:t>
      </w:r>
      <w:r w:rsidR="0066219A" w:rsidRPr="002F0936">
        <w:rPr>
          <w:rFonts w:cstheme="minorHAnsi"/>
        </w:rPr>
        <w:t xml:space="preserve">a positive </w:t>
      </w:r>
      <w:r w:rsidR="00C75C57" w:rsidRPr="002F0936">
        <w:rPr>
          <w:rFonts w:cstheme="minorHAnsi"/>
        </w:rPr>
        <w:t>effect</w:t>
      </w:r>
      <w:r w:rsidR="0066219A" w:rsidRPr="002F0936">
        <w:rPr>
          <w:rFonts w:cstheme="minorHAnsi"/>
        </w:rPr>
        <w:t xml:space="preserve"> on retention</w:t>
      </w:r>
      <w:r w:rsidR="00C75C57" w:rsidRPr="002F0936">
        <w:rPr>
          <w:rFonts w:cstheme="minorHAnsi"/>
        </w:rPr>
        <w:t xml:space="preserve">. </w:t>
      </w:r>
    </w:p>
    <w:p w14:paraId="232A2D84" w14:textId="77777777" w:rsidR="0066219A" w:rsidRPr="002F0936" w:rsidRDefault="0066219A" w:rsidP="00CB5EE6">
      <w:pPr>
        <w:rPr>
          <w:rFonts w:cstheme="minorHAnsi"/>
        </w:rPr>
      </w:pPr>
    </w:p>
    <w:p w14:paraId="1625BF5F" w14:textId="78E8349F" w:rsidR="002A5FDB" w:rsidRPr="002F0936" w:rsidRDefault="00907B58" w:rsidP="002A5FDB">
      <w:pPr>
        <w:rPr>
          <w:rFonts w:cstheme="minorHAnsi"/>
        </w:rPr>
      </w:pPr>
      <w:r w:rsidRPr="002F0936">
        <w:t>As the impact of retaining one additional study participant can vary between studies, there is no uniform measure for the clinical significance and impact of a retention tool. Therefore, trialists should consider the use of an intervention such as SMS reminders on a study specific basis</w:t>
      </w:r>
      <w:r w:rsidR="002A5FDB" w:rsidRPr="002F0936">
        <w:rPr>
          <w:rFonts w:cstheme="minorHAnsi"/>
        </w:rPr>
        <w:t>.</w:t>
      </w:r>
    </w:p>
    <w:p w14:paraId="61D1CC52" w14:textId="77777777" w:rsidR="00DB2E34" w:rsidRPr="002F0936" w:rsidRDefault="00DB2E34" w:rsidP="002A5FDB">
      <w:pPr>
        <w:rPr>
          <w:rFonts w:cstheme="minorHAnsi"/>
          <w:b/>
          <w:bCs/>
          <w:i/>
          <w:iCs/>
        </w:rPr>
      </w:pPr>
    </w:p>
    <w:p w14:paraId="6616A6D1" w14:textId="3073B41F" w:rsidR="002C525B" w:rsidRPr="002F0936" w:rsidRDefault="007B3F77" w:rsidP="00CB5EE6">
      <w:pPr>
        <w:rPr>
          <w:rFonts w:cstheme="minorHAnsi"/>
          <w:b/>
          <w:bCs/>
          <w:i/>
          <w:iCs/>
        </w:rPr>
      </w:pPr>
      <w:r w:rsidRPr="002F0936">
        <w:rPr>
          <w:rFonts w:cstheme="minorHAnsi"/>
          <w:b/>
          <w:bCs/>
          <w:i/>
          <w:iCs/>
        </w:rPr>
        <w:t>Strengths and limitations</w:t>
      </w:r>
    </w:p>
    <w:p w14:paraId="0E9EF550" w14:textId="6AB6B2CD" w:rsidR="00A36E19" w:rsidRPr="002F0936" w:rsidRDefault="00A51AE4" w:rsidP="00CB5EE6">
      <w:pPr>
        <w:rPr>
          <w:rFonts w:cstheme="minorHAnsi"/>
        </w:rPr>
      </w:pPr>
      <w:r w:rsidRPr="002F0936">
        <w:rPr>
          <w:rFonts w:cstheme="minorHAnsi"/>
        </w:rPr>
        <w:t>In contrast to previous re</w:t>
      </w:r>
      <w:r w:rsidR="00AB5F5A" w:rsidRPr="002F0936">
        <w:rPr>
          <w:rFonts w:cstheme="minorHAnsi"/>
        </w:rPr>
        <w:t>search</w:t>
      </w:r>
      <w:r w:rsidRPr="002F0936">
        <w:rPr>
          <w:rFonts w:cstheme="minorHAnsi"/>
        </w:rPr>
        <w:t>, this review</w:t>
      </w:r>
      <w:r w:rsidR="008D470E" w:rsidRPr="002F0936">
        <w:rPr>
          <w:rFonts w:cstheme="minorHAnsi"/>
        </w:rPr>
        <w:t xml:space="preserve"> evaluated the use of SMS (both personalised and non-personalised), independent of other electronic </w:t>
      </w:r>
      <w:r w:rsidR="006365B5" w:rsidRPr="002F0936">
        <w:rPr>
          <w:rFonts w:cstheme="minorHAnsi"/>
        </w:rPr>
        <w:t>retention</w:t>
      </w:r>
      <w:r w:rsidR="008D470E" w:rsidRPr="002F0936">
        <w:rPr>
          <w:rFonts w:cstheme="minorHAnsi"/>
        </w:rPr>
        <w:t xml:space="preserve"> tools</w:t>
      </w:r>
      <w:r w:rsidR="000C6AE5" w:rsidRPr="002F0936">
        <w:rPr>
          <w:rFonts w:cstheme="minorHAnsi"/>
        </w:rPr>
        <w:t>;</w:t>
      </w:r>
      <w:r w:rsidRPr="002F0936">
        <w:rPr>
          <w:rFonts w:cstheme="minorHAnsi"/>
        </w:rPr>
        <w:t xml:space="preserve"> </w:t>
      </w:r>
      <w:r w:rsidR="000C6AE5" w:rsidRPr="002F0936">
        <w:rPr>
          <w:rFonts w:cstheme="minorHAnsi"/>
        </w:rPr>
        <w:t>t</w:t>
      </w:r>
      <w:r w:rsidR="00E470D3" w:rsidRPr="002F0936">
        <w:rPr>
          <w:rFonts w:cstheme="minorHAnsi"/>
        </w:rPr>
        <w:t xml:space="preserve">herefore, </w:t>
      </w:r>
      <w:r w:rsidR="000C6AE5" w:rsidRPr="002F0936">
        <w:rPr>
          <w:rFonts w:cstheme="minorHAnsi"/>
        </w:rPr>
        <w:t>answering</w:t>
      </w:r>
      <w:r w:rsidR="00A36E19" w:rsidRPr="002F0936">
        <w:rPr>
          <w:rFonts w:cstheme="minorHAnsi"/>
        </w:rPr>
        <w:t xml:space="preserve"> a more specific research question. Additionally,</w:t>
      </w:r>
      <w:r w:rsidR="006B5356" w:rsidRPr="002F0936">
        <w:rPr>
          <w:rFonts w:cstheme="minorHAnsi"/>
        </w:rPr>
        <w:t xml:space="preserve"> the review included</w:t>
      </w:r>
      <w:r w:rsidR="00A36E19" w:rsidRPr="002F0936">
        <w:rPr>
          <w:rFonts w:cstheme="minorHAnsi"/>
        </w:rPr>
        <w:t xml:space="preserve"> </w:t>
      </w:r>
      <w:r w:rsidR="007F7347" w:rsidRPr="002F0936">
        <w:rPr>
          <w:rFonts w:cstheme="minorHAnsi"/>
        </w:rPr>
        <w:t xml:space="preserve">three </w:t>
      </w:r>
      <w:r w:rsidR="006B5356" w:rsidRPr="002F0936">
        <w:rPr>
          <w:rFonts w:cstheme="minorHAnsi"/>
        </w:rPr>
        <w:t>newl</w:t>
      </w:r>
      <w:r w:rsidR="007F7347" w:rsidRPr="002F0936">
        <w:rPr>
          <w:rFonts w:cstheme="minorHAnsi"/>
        </w:rPr>
        <w:t>y published SWATS, which were not included in the review by Gillies et al. (2021</w:t>
      </w:r>
      <w:r w:rsidR="006B5356" w:rsidRPr="002F0936">
        <w:rPr>
          <w:rFonts w:cstheme="minorHAnsi"/>
        </w:rPr>
        <w:t>)</w:t>
      </w:r>
      <w:r w:rsidR="003C0746" w:rsidRPr="002F0936">
        <w:rPr>
          <w:rFonts w:cstheme="minorHAnsi"/>
        </w:rPr>
        <w:t xml:space="preserve">.  </w:t>
      </w:r>
      <w:r w:rsidR="002A313C" w:rsidRPr="002F0936">
        <w:rPr>
          <w:rFonts w:cstheme="minorHAnsi"/>
        </w:rPr>
        <w:t xml:space="preserve">No study presented a ‘high’ risk of bias and the review’s primary analyses displayed either none or minimal heterogeneity. Whilst the review is susceptible to language bias, due to including only English reported studies, the advanced electronic database search, which was not restricted by language, returned no further relevant studies. </w:t>
      </w:r>
    </w:p>
    <w:p w14:paraId="6910642A" w14:textId="77777777" w:rsidR="00853755" w:rsidRPr="002F0936" w:rsidRDefault="00853755" w:rsidP="00CB5EE6">
      <w:pPr>
        <w:rPr>
          <w:rFonts w:cstheme="minorHAnsi"/>
          <w:b/>
          <w:bCs/>
        </w:rPr>
      </w:pPr>
    </w:p>
    <w:p w14:paraId="5DA1B09A" w14:textId="7DF656C2" w:rsidR="001426D3" w:rsidRPr="002F0936" w:rsidDel="002A313C" w:rsidRDefault="00257BF1" w:rsidP="00CB5EE6">
      <w:pPr>
        <w:rPr>
          <w:rFonts w:cstheme="minorHAnsi"/>
        </w:rPr>
      </w:pPr>
      <w:r w:rsidRPr="002F0936">
        <w:rPr>
          <w:rFonts w:cstheme="minorHAnsi"/>
        </w:rPr>
        <w:lastRenderedPageBreak/>
        <w:t>For this review</w:t>
      </w:r>
      <w:r w:rsidR="005B1246" w:rsidRPr="002F0936">
        <w:rPr>
          <w:rFonts w:cstheme="minorHAnsi"/>
        </w:rPr>
        <w:t xml:space="preserve"> a wide range of</w:t>
      </w:r>
      <w:r w:rsidRPr="002F0936">
        <w:rPr>
          <w:rFonts w:cstheme="minorHAnsi"/>
        </w:rPr>
        <w:t xml:space="preserve"> both</w:t>
      </w:r>
      <w:r w:rsidR="005B1246" w:rsidRPr="002F0936">
        <w:rPr>
          <w:rFonts w:cstheme="minorHAnsi"/>
        </w:rPr>
        <w:t xml:space="preserve"> </w:t>
      </w:r>
      <w:r w:rsidR="00FB69E7" w:rsidRPr="002F0936">
        <w:rPr>
          <w:rFonts w:cstheme="minorHAnsi"/>
        </w:rPr>
        <w:t xml:space="preserve">published and unpublished </w:t>
      </w:r>
      <w:r w:rsidR="005B1246" w:rsidRPr="002F0936">
        <w:rPr>
          <w:rFonts w:cstheme="minorHAnsi"/>
        </w:rPr>
        <w:t>information sources were searched</w:t>
      </w:r>
      <w:r w:rsidR="00FB69E7" w:rsidRPr="002F0936">
        <w:rPr>
          <w:rFonts w:cstheme="minorHAnsi"/>
        </w:rPr>
        <w:t>, mostly by two independent reviewers</w:t>
      </w:r>
      <w:r w:rsidR="000969F7" w:rsidRPr="002F0936">
        <w:rPr>
          <w:rFonts w:cstheme="minorHAnsi"/>
        </w:rPr>
        <w:t xml:space="preserve">. </w:t>
      </w:r>
      <w:r w:rsidR="004A5CDF" w:rsidRPr="002F0936">
        <w:rPr>
          <w:rFonts w:cstheme="minorHAnsi"/>
        </w:rPr>
        <w:t>The</w:t>
      </w:r>
      <w:r w:rsidR="00BC2EDF" w:rsidRPr="002F0936">
        <w:rPr>
          <w:rFonts w:cstheme="minorHAnsi"/>
        </w:rPr>
        <w:t xml:space="preserve"> host trials within which the SWATs were embedded mostly studied mixed gender populations and spanned a diverse collection of research areas, increasing the </w:t>
      </w:r>
      <w:r w:rsidR="00C45039" w:rsidRPr="002F0936">
        <w:rPr>
          <w:rFonts w:cstheme="minorHAnsi"/>
        </w:rPr>
        <w:t xml:space="preserve">results </w:t>
      </w:r>
      <w:r w:rsidR="00BC2EDF" w:rsidRPr="002F0936">
        <w:rPr>
          <w:rFonts w:cstheme="minorHAnsi"/>
        </w:rPr>
        <w:t>generalisability.</w:t>
      </w:r>
      <w:r w:rsidR="00DB313D" w:rsidRPr="002F0936">
        <w:rPr>
          <w:rFonts w:cstheme="minorHAnsi"/>
        </w:rPr>
        <w:t xml:space="preserve"> </w:t>
      </w:r>
      <w:r w:rsidR="00B00F23" w:rsidRPr="002F0936">
        <w:rPr>
          <w:rFonts w:cstheme="minorHAnsi"/>
        </w:rPr>
        <w:t>The minimally reported socio-economic information appears to align with that for the UK population, with UK residents leaving education aged 19.3 years on average (as reported in 2018)</w:t>
      </w:r>
      <w:r w:rsidR="00B00F23" w:rsidRPr="002F0936">
        <w:rPr>
          <w:rFonts w:cstheme="minorHAnsi"/>
          <w:vertAlign w:val="superscript"/>
        </w:rPr>
        <w:t>34</w:t>
      </w:r>
      <w:r w:rsidR="00B00F23" w:rsidRPr="002F0936">
        <w:rPr>
          <w:rFonts w:cstheme="minorHAnsi"/>
        </w:rPr>
        <w:t xml:space="preserve"> and 52.7% of residents in England and Wales recorded as either employed or self-employed in 2021</w:t>
      </w:r>
      <w:r w:rsidR="00B00F23" w:rsidRPr="002F0936">
        <w:rPr>
          <w:rFonts w:cstheme="minorHAnsi"/>
          <w:vertAlign w:val="superscript"/>
        </w:rPr>
        <w:t>35</w:t>
      </w:r>
      <w:r w:rsidR="00B00F23" w:rsidRPr="002F0936">
        <w:rPr>
          <w:rFonts w:cstheme="minorHAnsi"/>
        </w:rPr>
        <w:t>. Similarly, a Median Decile of English IMD value of 5 suggests an average deprivation status for England</w:t>
      </w:r>
      <w:r w:rsidR="00053D0F" w:rsidRPr="002F0936">
        <w:rPr>
          <w:rFonts w:cstheme="minorHAnsi"/>
          <w:vertAlign w:val="superscript"/>
        </w:rPr>
        <w:t>36</w:t>
      </w:r>
      <w:r w:rsidR="00B00F23" w:rsidRPr="002F0936">
        <w:rPr>
          <w:rFonts w:cstheme="minorHAnsi"/>
        </w:rPr>
        <w:t>. However, as seven SWATs did not report socio-economic information, this cannot be confidently determined for the review findings overall.</w:t>
      </w:r>
    </w:p>
    <w:p w14:paraId="2DD7B2BB" w14:textId="77777777" w:rsidR="002761F4" w:rsidRPr="002F0936" w:rsidRDefault="002761F4" w:rsidP="00CB5EE6">
      <w:pPr>
        <w:rPr>
          <w:rFonts w:cstheme="minorHAnsi"/>
        </w:rPr>
      </w:pPr>
    </w:p>
    <w:p w14:paraId="52EAEA8A" w14:textId="116EFD12" w:rsidR="00D20DE6" w:rsidRPr="002F0936" w:rsidRDefault="00FA6799" w:rsidP="00DE3B7D">
      <w:pPr>
        <w:rPr>
          <w:rFonts w:cstheme="minorHAnsi"/>
        </w:rPr>
      </w:pPr>
      <w:r w:rsidRPr="002F0936">
        <w:rPr>
          <w:rFonts w:cstheme="minorHAnsi"/>
        </w:rPr>
        <w:t>The</w:t>
      </w:r>
      <w:r w:rsidR="00A95EF2" w:rsidRPr="002F0936">
        <w:rPr>
          <w:rFonts w:cstheme="minorHAnsi"/>
        </w:rPr>
        <w:t xml:space="preserve"> review</w:t>
      </w:r>
      <w:r w:rsidRPr="002F0936">
        <w:rPr>
          <w:rFonts w:cstheme="minorHAnsi"/>
        </w:rPr>
        <w:t xml:space="preserve"> findings </w:t>
      </w:r>
      <w:r w:rsidR="002761F4" w:rsidRPr="002F0936">
        <w:rPr>
          <w:rFonts w:cstheme="minorHAnsi"/>
        </w:rPr>
        <w:t xml:space="preserve">are </w:t>
      </w:r>
      <w:r w:rsidRPr="002F0936">
        <w:rPr>
          <w:rFonts w:cstheme="minorHAnsi"/>
        </w:rPr>
        <w:t xml:space="preserve">only applicable to </w:t>
      </w:r>
      <w:r w:rsidR="00BC0686" w:rsidRPr="002F0936">
        <w:rPr>
          <w:rFonts w:cstheme="minorHAnsi"/>
        </w:rPr>
        <w:t>studies within the UK</w:t>
      </w:r>
      <w:r w:rsidR="00F850A9" w:rsidRPr="002F0936">
        <w:rPr>
          <w:rFonts w:cstheme="minorHAnsi"/>
        </w:rPr>
        <w:t>, which utilise questionnaires</w:t>
      </w:r>
      <w:r w:rsidR="00DA3CB9" w:rsidRPr="002F0936">
        <w:rPr>
          <w:rFonts w:cstheme="minorHAnsi"/>
        </w:rPr>
        <w:t xml:space="preserve"> completed via remote data collection methods</w:t>
      </w:r>
      <w:r w:rsidR="00BC0686" w:rsidRPr="002F0936">
        <w:rPr>
          <w:rFonts w:cstheme="minorHAnsi"/>
        </w:rPr>
        <w:t xml:space="preserve"> and for comparison of SMS vs no SMS</w:t>
      </w:r>
      <w:r w:rsidR="003C5556" w:rsidRPr="002F0936">
        <w:rPr>
          <w:rFonts w:cstheme="minorHAnsi"/>
        </w:rPr>
        <w:t xml:space="preserve"> specifically</w:t>
      </w:r>
      <w:r w:rsidR="00BC0686" w:rsidRPr="002F0936">
        <w:rPr>
          <w:rFonts w:cstheme="minorHAnsi"/>
        </w:rPr>
        <w:t>,</w:t>
      </w:r>
      <w:r w:rsidR="00B94A88" w:rsidRPr="002F0936">
        <w:rPr>
          <w:rFonts w:cstheme="minorHAnsi"/>
        </w:rPr>
        <w:t xml:space="preserve"> </w:t>
      </w:r>
      <w:r w:rsidR="00BC0686" w:rsidRPr="002F0936">
        <w:rPr>
          <w:rFonts w:cstheme="minorHAnsi"/>
        </w:rPr>
        <w:t>a narrow</w:t>
      </w:r>
      <w:r w:rsidR="002761F4" w:rsidRPr="002F0936">
        <w:rPr>
          <w:rFonts w:cstheme="minorHAnsi"/>
        </w:rPr>
        <w:t xml:space="preserve"> </w:t>
      </w:r>
      <w:r w:rsidR="00BC0686" w:rsidRPr="002F0936">
        <w:rPr>
          <w:rFonts w:cstheme="minorHAnsi"/>
        </w:rPr>
        <w:t>participant age range.</w:t>
      </w:r>
      <w:r w:rsidR="001D0804" w:rsidRPr="002F0936">
        <w:rPr>
          <w:rFonts w:cstheme="minorHAnsi"/>
        </w:rPr>
        <w:t xml:space="preserve"> </w:t>
      </w:r>
      <w:r w:rsidR="008E5711" w:rsidRPr="002F0936">
        <w:rPr>
          <w:rFonts w:cstheme="minorHAnsi"/>
        </w:rPr>
        <w:t>Of the nine SWATs, only one reported on participant ethnicity, jeopardising the generalisability of the review findings to the wider UK population. For the one SWAT which did report on ethnicity, the 2021 Census data, which reports 81.7% of residents in England and Wales to be White</w:t>
      </w:r>
      <w:r w:rsidR="008E5711" w:rsidRPr="002F0936">
        <w:rPr>
          <w:rFonts w:cstheme="minorHAnsi"/>
          <w:vertAlign w:val="superscript"/>
        </w:rPr>
        <w:t>3</w:t>
      </w:r>
      <w:r w:rsidR="00053D0F" w:rsidRPr="002F0936">
        <w:rPr>
          <w:rFonts w:cstheme="minorHAnsi"/>
          <w:vertAlign w:val="superscript"/>
        </w:rPr>
        <w:t>7</w:t>
      </w:r>
      <w:r w:rsidR="008E5711" w:rsidRPr="002F0936">
        <w:rPr>
          <w:rFonts w:cstheme="minorHAnsi"/>
        </w:rPr>
        <w:t>, suggests that a greater percentage of Caucasians were included in the SWAT compared to the UK population. However, this should be improved for most research as ethnic minorities are commonly under-represented in trials</w:t>
      </w:r>
      <w:r w:rsidR="008E5711" w:rsidRPr="002F0936">
        <w:rPr>
          <w:rFonts w:cstheme="minorHAnsi"/>
          <w:vertAlign w:val="superscript"/>
        </w:rPr>
        <w:t>3</w:t>
      </w:r>
      <w:r w:rsidR="00053D0F" w:rsidRPr="002F0936">
        <w:rPr>
          <w:rFonts w:cstheme="minorHAnsi"/>
          <w:vertAlign w:val="superscript"/>
        </w:rPr>
        <w:t>8</w:t>
      </w:r>
      <w:r w:rsidR="008E5711" w:rsidRPr="002F0936">
        <w:rPr>
          <w:rFonts w:cstheme="minorHAnsi"/>
        </w:rPr>
        <w:t>.</w:t>
      </w:r>
    </w:p>
    <w:p w14:paraId="29ED3907" w14:textId="4CB1FF07" w:rsidR="001D0804" w:rsidRPr="002F0936" w:rsidRDefault="001D0804" w:rsidP="00CB5EE6">
      <w:pPr>
        <w:rPr>
          <w:rFonts w:cstheme="minorHAnsi"/>
        </w:rPr>
      </w:pPr>
    </w:p>
    <w:p w14:paraId="549389F7" w14:textId="2DE0F394" w:rsidR="00F221EC" w:rsidRDefault="000739D6" w:rsidP="00CB5EE6">
      <w:pPr>
        <w:rPr>
          <w:rFonts w:cstheme="minorHAnsi"/>
        </w:rPr>
      </w:pPr>
      <w:r w:rsidRPr="002F0936">
        <w:rPr>
          <w:rFonts w:cstheme="minorHAnsi"/>
        </w:rPr>
        <w:t xml:space="preserve">It was </w:t>
      </w:r>
      <w:r w:rsidR="00394147" w:rsidRPr="002F0936">
        <w:rPr>
          <w:rFonts w:cstheme="minorHAnsi"/>
        </w:rPr>
        <w:t xml:space="preserve">also </w:t>
      </w:r>
      <w:r w:rsidRPr="002F0936">
        <w:rPr>
          <w:rFonts w:cstheme="minorHAnsi"/>
        </w:rPr>
        <w:t xml:space="preserve">not considered that the individual host trials </w:t>
      </w:r>
      <w:r w:rsidR="00DA565F" w:rsidRPr="002F0936">
        <w:rPr>
          <w:rFonts w:cstheme="minorHAnsi"/>
        </w:rPr>
        <w:t xml:space="preserve">measured the return of study questionnaires by their own definition, </w:t>
      </w:r>
      <w:r w:rsidR="007A3E9D" w:rsidRPr="002F0936">
        <w:rPr>
          <w:rFonts w:cstheme="minorHAnsi"/>
        </w:rPr>
        <w:t>which may have differed in completeness and time of receival. It is also possible the host trials implemented additional SWATs</w:t>
      </w:r>
      <w:r w:rsidR="000D7E41" w:rsidRPr="002F0936">
        <w:rPr>
          <w:rFonts w:cstheme="minorHAnsi"/>
        </w:rPr>
        <w:t>, or retention strategies,</w:t>
      </w:r>
      <w:r w:rsidR="007A3E9D" w:rsidRPr="002F0936">
        <w:rPr>
          <w:rFonts w:cstheme="minorHAnsi"/>
        </w:rPr>
        <w:t xml:space="preserve"> which were not accounted for. </w:t>
      </w:r>
      <w:r w:rsidR="00920A15" w:rsidRPr="002F0936">
        <w:rPr>
          <w:rFonts w:cstheme="minorHAnsi"/>
        </w:rPr>
        <w:t xml:space="preserve">The review </w:t>
      </w:r>
      <w:r w:rsidR="0008613F" w:rsidRPr="002F0936">
        <w:rPr>
          <w:rFonts w:cstheme="minorHAnsi"/>
        </w:rPr>
        <w:t>may have suffered some publication bias and</w:t>
      </w:r>
      <w:r w:rsidR="003C5556" w:rsidRPr="002F0936">
        <w:rPr>
          <w:rFonts w:cstheme="minorHAnsi"/>
        </w:rPr>
        <w:t xml:space="preserve"> some sub-group analyses presented heterogeneity.</w:t>
      </w:r>
      <w:r w:rsidR="00A95EF2" w:rsidRPr="002F0936">
        <w:rPr>
          <w:rFonts w:cstheme="minorHAnsi"/>
        </w:rPr>
        <w:t xml:space="preserve"> </w:t>
      </w:r>
      <w:r w:rsidR="00E06520" w:rsidRPr="002F0936">
        <w:rPr>
          <w:rFonts w:cstheme="minorHAnsi"/>
        </w:rPr>
        <w:t xml:space="preserve">Additionally, </w:t>
      </w:r>
      <w:r w:rsidR="00F221EC" w:rsidRPr="002F0936">
        <w:rPr>
          <w:rFonts w:cstheme="minorHAnsi"/>
        </w:rPr>
        <w:t xml:space="preserve">the odds ratios calculated by the review primary author may </w:t>
      </w:r>
      <w:r w:rsidR="00836AD9">
        <w:rPr>
          <w:rFonts w:cstheme="minorHAnsi"/>
        </w:rPr>
        <w:lastRenderedPageBreak/>
        <w:t>be</w:t>
      </w:r>
      <w:r w:rsidR="00F221EC">
        <w:rPr>
          <w:rFonts w:cstheme="minorHAnsi"/>
        </w:rPr>
        <w:t xml:space="preserve"> less accurate than those reported by SWAT </w:t>
      </w:r>
      <w:r w:rsidR="00800252">
        <w:rPr>
          <w:rFonts w:cstheme="minorHAnsi"/>
        </w:rPr>
        <w:t>authors</w:t>
      </w:r>
      <w:r w:rsidR="00F221EC">
        <w:rPr>
          <w:rFonts w:cstheme="minorHAnsi"/>
        </w:rPr>
        <w:t xml:space="preserve">, </w:t>
      </w:r>
      <w:r w:rsidR="00836AD9">
        <w:rPr>
          <w:rFonts w:cstheme="minorHAnsi"/>
        </w:rPr>
        <w:t>as the</w:t>
      </w:r>
      <w:r w:rsidR="00393A4B">
        <w:rPr>
          <w:rFonts w:cstheme="minorHAnsi"/>
        </w:rPr>
        <w:t xml:space="preserve"> latter</w:t>
      </w:r>
      <w:r w:rsidR="00836AD9">
        <w:rPr>
          <w:rFonts w:cstheme="minorHAnsi"/>
        </w:rPr>
        <w:t xml:space="preserve"> have access to</w:t>
      </w:r>
      <w:r w:rsidR="00800252">
        <w:rPr>
          <w:rFonts w:cstheme="minorHAnsi"/>
        </w:rPr>
        <w:t xml:space="preserve"> raw data and </w:t>
      </w:r>
      <w:r w:rsidR="00836AD9">
        <w:rPr>
          <w:rFonts w:cstheme="minorHAnsi"/>
        </w:rPr>
        <w:t xml:space="preserve">may </w:t>
      </w:r>
      <w:r w:rsidR="00F221EC">
        <w:rPr>
          <w:rFonts w:cstheme="minorHAnsi"/>
        </w:rPr>
        <w:t>adjust for covariates</w:t>
      </w:r>
      <w:r w:rsidR="00800252">
        <w:rPr>
          <w:rFonts w:cstheme="minorHAnsi"/>
        </w:rPr>
        <w:t>.</w:t>
      </w:r>
    </w:p>
    <w:p w14:paraId="70761087" w14:textId="77777777" w:rsidR="00E72202" w:rsidRPr="00176718" w:rsidRDefault="00E72202" w:rsidP="00CB5EE6">
      <w:pPr>
        <w:rPr>
          <w:rFonts w:cstheme="minorHAnsi"/>
        </w:rPr>
      </w:pPr>
    </w:p>
    <w:p w14:paraId="14E3B120" w14:textId="317607A0" w:rsidR="002E7A9F" w:rsidRPr="00176718" w:rsidRDefault="002E7A9F" w:rsidP="00CB5EE6">
      <w:pPr>
        <w:rPr>
          <w:rFonts w:cstheme="minorHAnsi"/>
          <w:b/>
          <w:bCs/>
        </w:rPr>
      </w:pPr>
      <w:r w:rsidRPr="00176718">
        <w:rPr>
          <w:rFonts w:cstheme="minorHAnsi"/>
          <w:b/>
          <w:bCs/>
        </w:rPr>
        <w:t>Conclusion</w:t>
      </w:r>
    </w:p>
    <w:p w14:paraId="6EF51B05" w14:textId="50538B96" w:rsidR="00AC57D7" w:rsidRPr="00176718" w:rsidRDefault="00A81EE8" w:rsidP="00CB5EE6">
      <w:pPr>
        <w:rPr>
          <w:rFonts w:cstheme="minorHAnsi"/>
        </w:rPr>
      </w:pPr>
      <w:r w:rsidRPr="00176718">
        <w:rPr>
          <w:rFonts w:cstheme="minorHAnsi"/>
        </w:rPr>
        <w:t>Although not statistically significantly, t</w:t>
      </w:r>
      <w:r w:rsidR="006F199D" w:rsidRPr="00176718">
        <w:rPr>
          <w:rFonts w:cstheme="minorHAnsi"/>
        </w:rPr>
        <w:t>he use of an SMS increases participant retention and retention can be further increased when SMS are personalised</w:t>
      </w:r>
      <w:r w:rsidR="008A7C41" w:rsidRPr="00176718">
        <w:rPr>
          <w:rFonts w:cstheme="minorHAnsi"/>
        </w:rPr>
        <w:t xml:space="preserve">. Therefore, as SMS are low in cost, easy to implement and generally well accepted by participants, it is suggested that future trials </w:t>
      </w:r>
      <w:r w:rsidR="00AF158C">
        <w:rPr>
          <w:rFonts w:cstheme="minorHAnsi"/>
        </w:rPr>
        <w:t xml:space="preserve">adopt a pragmatic approach and </w:t>
      </w:r>
      <w:r w:rsidR="008A7C41" w:rsidRPr="00176718">
        <w:rPr>
          <w:rFonts w:cstheme="minorHAnsi"/>
        </w:rPr>
        <w:t xml:space="preserve">use personalised SMS to potentially increase participant retention. </w:t>
      </w:r>
      <w:r w:rsidRPr="00176718">
        <w:rPr>
          <w:rFonts w:cstheme="minorHAnsi"/>
        </w:rPr>
        <w:t>F</w:t>
      </w:r>
      <w:r w:rsidR="008A7C41" w:rsidRPr="00176718">
        <w:rPr>
          <w:rFonts w:cstheme="minorHAnsi"/>
        </w:rPr>
        <w:t xml:space="preserve">uture evaluations of both personalised and non-personalised SMS </w:t>
      </w:r>
      <w:r w:rsidRPr="00176718">
        <w:rPr>
          <w:rFonts w:cstheme="minorHAnsi"/>
        </w:rPr>
        <w:t xml:space="preserve">in </w:t>
      </w:r>
      <w:r w:rsidR="008A7C41" w:rsidRPr="00176718">
        <w:rPr>
          <w:rFonts w:cstheme="minorHAnsi"/>
        </w:rPr>
        <w:t>populations outside of the UK or evaluations of SMS compared with no SMS within populations aged either below 30 or above 40 years of age, remain useful.</w:t>
      </w:r>
    </w:p>
    <w:p w14:paraId="56BD9720" w14:textId="77777777" w:rsidR="003D6EA5" w:rsidRPr="00FA5D98" w:rsidRDefault="003D6EA5" w:rsidP="00CB5EE6">
      <w:pPr>
        <w:rPr>
          <w:rFonts w:cstheme="minorHAnsi"/>
          <w:b/>
          <w:bCs/>
        </w:rPr>
      </w:pPr>
    </w:p>
    <w:p w14:paraId="15F272CB" w14:textId="2A82A2FD" w:rsidR="005B5AB5" w:rsidRPr="00C23FA1" w:rsidRDefault="005B5AB5" w:rsidP="005B5AB5">
      <w:pPr>
        <w:rPr>
          <w:rFonts w:cstheme="minorHAnsi"/>
        </w:rPr>
      </w:pPr>
      <w:r w:rsidRPr="00C23FA1">
        <w:rPr>
          <w:rFonts w:cstheme="minorHAnsi"/>
          <w:b/>
          <w:bCs/>
        </w:rPr>
        <w:t>Declaration of conflicting interests:</w:t>
      </w:r>
      <w:r w:rsidRPr="00C23FA1">
        <w:rPr>
          <w:rFonts w:cstheme="minorHAnsi"/>
          <w:b/>
          <w:bCs/>
        </w:rPr>
        <w:br/>
      </w:r>
      <w:r w:rsidRPr="00C23FA1">
        <w:rPr>
          <w:rFonts w:cstheme="minorHAnsi"/>
        </w:rPr>
        <w:t>LD, CA and EC declare that they have previously received funding from the PROMETHEUS programme (MR/R013748/1) and an NIHR CTU infrastructure grant (NIHR132547). All other authors declared no potential conflicts of interest with respect to the research, authorship, and/or publication of this article.</w:t>
      </w:r>
    </w:p>
    <w:p w14:paraId="2EC6A1E1" w14:textId="77777777" w:rsidR="00C23FA1" w:rsidRPr="00C23FA1" w:rsidRDefault="00C23FA1" w:rsidP="005B5AB5">
      <w:pPr>
        <w:rPr>
          <w:rFonts w:cstheme="minorHAnsi"/>
        </w:rPr>
      </w:pPr>
    </w:p>
    <w:p w14:paraId="2C98B569" w14:textId="43E2B06A" w:rsidR="005B5AB5" w:rsidRPr="00C23FA1" w:rsidRDefault="005B5AB5" w:rsidP="005B5AB5">
      <w:pPr>
        <w:rPr>
          <w:rFonts w:cstheme="minorHAnsi"/>
        </w:rPr>
      </w:pPr>
      <w:r w:rsidRPr="00C23FA1">
        <w:rPr>
          <w:rFonts w:cstheme="minorHAnsi"/>
          <w:b/>
          <w:bCs/>
        </w:rPr>
        <w:t>Funding:</w:t>
      </w:r>
      <w:r w:rsidRPr="00C23FA1">
        <w:rPr>
          <w:rFonts w:cstheme="minorHAnsi"/>
          <w:b/>
          <w:bCs/>
        </w:rPr>
        <w:br/>
      </w:r>
      <w:r w:rsidRPr="00C23FA1">
        <w:rPr>
          <w:rFonts w:cstheme="minorHAnsi"/>
        </w:rPr>
        <w:t>The author(s) received no financial support for the research, authorship, and/or publ</w:t>
      </w:r>
      <w:r w:rsidR="00C23FA1" w:rsidRPr="00C23FA1">
        <w:rPr>
          <w:rFonts w:cstheme="minorHAnsi"/>
        </w:rPr>
        <w:t>ication of this article.</w:t>
      </w:r>
    </w:p>
    <w:p w14:paraId="1E564B24" w14:textId="77777777" w:rsidR="001426D3" w:rsidRDefault="001426D3" w:rsidP="00CB5EE6">
      <w:pPr>
        <w:rPr>
          <w:rFonts w:cstheme="minorHAnsi"/>
        </w:rPr>
      </w:pPr>
    </w:p>
    <w:p w14:paraId="5CC89FF6" w14:textId="77777777" w:rsidR="00C23FA1" w:rsidRDefault="00C23FA1" w:rsidP="00CB5EE6">
      <w:pPr>
        <w:rPr>
          <w:rFonts w:cstheme="minorHAnsi"/>
        </w:rPr>
      </w:pPr>
    </w:p>
    <w:p w14:paraId="1D44C8CA" w14:textId="59076383" w:rsidR="00182B74" w:rsidRDefault="00BE4FF8" w:rsidP="00CB5EE6">
      <w:pPr>
        <w:rPr>
          <w:b/>
          <w:bCs/>
        </w:rPr>
      </w:pPr>
      <w:r>
        <w:rPr>
          <w:b/>
          <w:bCs/>
        </w:rPr>
        <w:lastRenderedPageBreak/>
        <w:t>References</w:t>
      </w:r>
    </w:p>
    <w:p w14:paraId="18D49E35" w14:textId="77FEF15B" w:rsidR="00BE4FF8" w:rsidRPr="00504404" w:rsidRDefault="009128F5" w:rsidP="00CB5EE6">
      <w:pPr>
        <w:pStyle w:val="ListParagraph"/>
        <w:numPr>
          <w:ilvl w:val="0"/>
          <w:numId w:val="4"/>
        </w:numPr>
      </w:pPr>
      <w:r w:rsidRPr="00504404">
        <w:t>Torgerson</w:t>
      </w:r>
      <w:r w:rsidR="002048AA" w:rsidRPr="00504404">
        <w:t xml:space="preserve"> D</w:t>
      </w:r>
      <w:r w:rsidR="00080B4E" w:rsidRPr="00504404">
        <w:t>J</w:t>
      </w:r>
      <w:r w:rsidR="002048AA" w:rsidRPr="00504404">
        <w:t>, Torgerson C</w:t>
      </w:r>
      <w:r w:rsidR="0075730A" w:rsidRPr="00504404">
        <w:t xml:space="preserve">. </w:t>
      </w:r>
      <w:r w:rsidR="0075730A" w:rsidRPr="00504404">
        <w:rPr>
          <w:i/>
          <w:iCs/>
        </w:rPr>
        <w:t>Designing Randomised Trials in Health, Education and the Social Sciences: An Introduction</w:t>
      </w:r>
      <w:r w:rsidR="00ED0B23" w:rsidRPr="00504404">
        <w:t xml:space="preserve">. </w:t>
      </w:r>
      <w:r w:rsidR="001B1AE5" w:rsidRPr="00504404">
        <w:t>1</w:t>
      </w:r>
      <w:r w:rsidR="001B1AE5" w:rsidRPr="00504404">
        <w:rPr>
          <w:vertAlign w:val="superscript"/>
        </w:rPr>
        <w:t>st</w:t>
      </w:r>
      <w:r w:rsidR="001B1AE5" w:rsidRPr="00504404">
        <w:t xml:space="preserve"> ed.</w:t>
      </w:r>
      <w:r w:rsidR="000C4EC1" w:rsidRPr="00504404">
        <w:t xml:space="preserve"> </w:t>
      </w:r>
      <w:r w:rsidR="00FE56C4" w:rsidRPr="00504404">
        <w:t>Basingstoke England</w:t>
      </w:r>
      <w:r w:rsidR="00A442A5" w:rsidRPr="00504404">
        <w:t>:</w:t>
      </w:r>
      <w:r w:rsidR="000C4EC1" w:rsidRPr="00504404">
        <w:t xml:space="preserve"> </w:t>
      </w:r>
      <w:r w:rsidR="002D706A" w:rsidRPr="00504404">
        <w:t>Palgrave Macmillan</w:t>
      </w:r>
      <w:r w:rsidR="000C4EC1" w:rsidRPr="00504404">
        <w:t xml:space="preserve">, 2008. </w:t>
      </w:r>
    </w:p>
    <w:p w14:paraId="3FF0DBED" w14:textId="1A424AB4" w:rsidR="00BF4477" w:rsidRPr="00504404" w:rsidRDefault="000E25D7" w:rsidP="00CB5EE6">
      <w:pPr>
        <w:pStyle w:val="ListParagraph"/>
        <w:numPr>
          <w:ilvl w:val="0"/>
          <w:numId w:val="4"/>
        </w:numPr>
      </w:pPr>
      <w:r w:rsidRPr="00504404">
        <w:t xml:space="preserve">Treweek S, Gillies K. </w:t>
      </w:r>
      <w:r w:rsidR="0035284C" w:rsidRPr="00504404">
        <w:t>Trial retention: it’s time for Cinderella to go to the ball</w:t>
      </w:r>
      <w:r w:rsidR="000A3C6E" w:rsidRPr="00504404">
        <w:t xml:space="preserve">. </w:t>
      </w:r>
      <w:r w:rsidR="000A3C6E" w:rsidRPr="00504404">
        <w:rPr>
          <w:i/>
          <w:iCs/>
        </w:rPr>
        <w:t>On Medicine</w:t>
      </w:r>
      <w:r w:rsidR="00824F26" w:rsidRPr="00504404">
        <w:rPr>
          <w:i/>
          <w:iCs/>
        </w:rPr>
        <w:t>,</w:t>
      </w:r>
      <w:r w:rsidR="000A3C6E" w:rsidRPr="00504404">
        <w:t xml:space="preserve"> </w:t>
      </w:r>
      <w:r w:rsidR="006D7363" w:rsidRPr="00504404">
        <w:t xml:space="preserve">https://blogs.biomedcentral.com/on-medicine/2017/09/01/trial-retention-its-time-for-cinderella-to-go-to-the-ball/ (2017, accessed April </w:t>
      </w:r>
      <w:r w:rsidR="000739D9" w:rsidRPr="00504404">
        <w:t xml:space="preserve">11, </w:t>
      </w:r>
      <w:r w:rsidR="006D7363" w:rsidRPr="00504404">
        <w:t xml:space="preserve">2024). </w:t>
      </w:r>
    </w:p>
    <w:p w14:paraId="5ABBC738" w14:textId="04B92B77" w:rsidR="000739D9" w:rsidRPr="00504404" w:rsidRDefault="00B33912" w:rsidP="00CB5EE6">
      <w:pPr>
        <w:pStyle w:val="ListParagraph"/>
        <w:numPr>
          <w:ilvl w:val="0"/>
          <w:numId w:val="4"/>
        </w:numPr>
      </w:pPr>
      <w:r w:rsidRPr="00504404">
        <w:t>Frampton</w:t>
      </w:r>
      <w:r w:rsidR="006A7655" w:rsidRPr="00504404">
        <w:t xml:space="preserve"> </w:t>
      </w:r>
      <w:r w:rsidRPr="00504404">
        <w:t>G</w:t>
      </w:r>
      <w:r w:rsidR="005053D2" w:rsidRPr="00504404">
        <w:t>K</w:t>
      </w:r>
      <w:r w:rsidRPr="00504404">
        <w:t>, Shepherd J, Pickett K,</w:t>
      </w:r>
      <w:r w:rsidR="005053D2" w:rsidRPr="00504404">
        <w:t xml:space="preserve"> et al</w:t>
      </w:r>
      <w:r w:rsidRPr="00504404">
        <w:t xml:space="preserve">. </w:t>
      </w:r>
      <w:r w:rsidR="00743167" w:rsidRPr="00504404">
        <w:t xml:space="preserve">Digital tools for the recruitment and retention of participants in </w:t>
      </w:r>
      <w:r w:rsidR="005053D2" w:rsidRPr="00504404">
        <w:t>R</w:t>
      </w:r>
      <w:r w:rsidR="00743167" w:rsidRPr="00504404">
        <w:t xml:space="preserve">andomised </w:t>
      </w:r>
      <w:r w:rsidR="005053D2" w:rsidRPr="00504404">
        <w:t>C</w:t>
      </w:r>
      <w:r w:rsidR="00743167" w:rsidRPr="00504404">
        <w:t xml:space="preserve">ontrolled </w:t>
      </w:r>
      <w:r w:rsidR="005053D2" w:rsidRPr="00504404">
        <w:t>T</w:t>
      </w:r>
      <w:r w:rsidR="00743167" w:rsidRPr="00504404">
        <w:t xml:space="preserve">rials: </w:t>
      </w:r>
      <w:r w:rsidR="005053D2" w:rsidRPr="00504404">
        <w:t>A</w:t>
      </w:r>
      <w:r w:rsidR="00743167" w:rsidRPr="00504404">
        <w:t xml:space="preserve"> </w:t>
      </w:r>
      <w:r w:rsidR="005053D2" w:rsidRPr="00504404">
        <w:t>S</w:t>
      </w:r>
      <w:r w:rsidR="00743167" w:rsidRPr="00504404">
        <w:t xml:space="preserve">ystematic </w:t>
      </w:r>
      <w:r w:rsidR="005053D2" w:rsidRPr="00504404">
        <w:t>M</w:t>
      </w:r>
      <w:r w:rsidR="00743167" w:rsidRPr="00504404">
        <w:t>ap</w:t>
      </w:r>
      <w:r w:rsidR="00D517FA" w:rsidRPr="00504404">
        <w:t xml:space="preserve">. </w:t>
      </w:r>
      <w:r w:rsidR="005053D2" w:rsidRPr="00504404">
        <w:rPr>
          <w:i/>
          <w:iCs/>
        </w:rPr>
        <w:t>Trials</w:t>
      </w:r>
      <w:r w:rsidR="006B521B" w:rsidRPr="00504404">
        <w:t xml:space="preserve"> </w:t>
      </w:r>
      <w:r w:rsidR="00D517FA" w:rsidRPr="00504404">
        <w:t xml:space="preserve">2020; </w:t>
      </w:r>
      <w:r w:rsidR="00715DCB" w:rsidRPr="00504404">
        <w:t>21</w:t>
      </w:r>
      <w:r w:rsidR="006B521B" w:rsidRPr="00504404">
        <w:t xml:space="preserve">. </w:t>
      </w:r>
      <w:proofErr w:type="spellStart"/>
      <w:r w:rsidR="006B521B" w:rsidRPr="00504404">
        <w:t>Epub</w:t>
      </w:r>
      <w:proofErr w:type="spellEnd"/>
      <w:r w:rsidR="006B521B" w:rsidRPr="00504404">
        <w:t xml:space="preserve"> ahead of print 5 June 2020. DOI: </w:t>
      </w:r>
      <w:r w:rsidR="001724C5" w:rsidRPr="00504404">
        <w:t>10.1186/s13063-020-04358-3</w:t>
      </w:r>
    </w:p>
    <w:p w14:paraId="7B007090" w14:textId="6A3BECDA" w:rsidR="001930AE" w:rsidRPr="00504404" w:rsidRDefault="006138AB" w:rsidP="00CB5EE6">
      <w:pPr>
        <w:pStyle w:val="ListParagraph"/>
        <w:numPr>
          <w:ilvl w:val="0"/>
          <w:numId w:val="4"/>
        </w:numPr>
      </w:pPr>
      <w:r w:rsidRPr="00504404">
        <w:t xml:space="preserve">Warwick H, </w:t>
      </w:r>
      <w:proofErr w:type="spellStart"/>
      <w:r w:rsidRPr="00504404">
        <w:t>Hutrya</w:t>
      </w:r>
      <w:proofErr w:type="spellEnd"/>
      <w:r w:rsidRPr="00504404">
        <w:t xml:space="preserve"> C, Politzer C</w:t>
      </w:r>
      <w:r w:rsidR="00764E0B" w:rsidRPr="00504404">
        <w:t>, et al</w:t>
      </w:r>
      <w:r w:rsidRPr="00504404">
        <w:t xml:space="preserve">. </w:t>
      </w:r>
      <w:r w:rsidR="00DA4868" w:rsidRPr="00504404">
        <w:t xml:space="preserve">Small Social Incentives Did Not Improve the Survey Response Rate of Patients Who Underwent Orthopaedic Surgery: A Randomized Trial. </w:t>
      </w:r>
      <w:r w:rsidR="0063207C" w:rsidRPr="00504404">
        <w:rPr>
          <w:i/>
          <w:iCs/>
        </w:rPr>
        <w:t xml:space="preserve">Clinical Orthopaedics &amp; </w:t>
      </w:r>
      <w:r w:rsidR="007E0ACB" w:rsidRPr="00504404">
        <w:rPr>
          <w:i/>
          <w:iCs/>
        </w:rPr>
        <w:t xml:space="preserve">Related Research </w:t>
      </w:r>
      <w:r w:rsidR="004D7E3A" w:rsidRPr="00504404">
        <w:t xml:space="preserve">2019; </w:t>
      </w:r>
      <w:r w:rsidR="0003555B" w:rsidRPr="00504404">
        <w:t>477</w:t>
      </w:r>
      <w:r w:rsidR="00656065" w:rsidRPr="00504404">
        <w:t>:</w:t>
      </w:r>
      <w:r w:rsidR="0003555B" w:rsidRPr="00504404">
        <w:t xml:space="preserve"> 1648 </w:t>
      </w:r>
      <w:r w:rsidR="00130276" w:rsidRPr="00504404">
        <w:t>–</w:t>
      </w:r>
      <w:r w:rsidR="0003555B" w:rsidRPr="00504404">
        <w:t xml:space="preserve"> </w:t>
      </w:r>
      <w:r w:rsidR="00130276" w:rsidRPr="00504404">
        <w:t>1656.</w:t>
      </w:r>
    </w:p>
    <w:p w14:paraId="389EB270" w14:textId="3314FBDB" w:rsidR="00077AF3" w:rsidRPr="00504404" w:rsidRDefault="00B055EA" w:rsidP="00CB5EE6">
      <w:pPr>
        <w:pStyle w:val="ListParagraph"/>
        <w:numPr>
          <w:ilvl w:val="0"/>
          <w:numId w:val="4"/>
        </w:numPr>
      </w:pPr>
      <w:r w:rsidRPr="00504404">
        <w:t>Neve</w:t>
      </w:r>
      <w:r w:rsidR="00170397" w:rsidRPr="00504404">
        <w:t xml:space="preserve"> O</w:t>
      </w:r>
      <w:r w:rsidR="00B1723C" w:rsidRPr="00504404">
        <w:t>M</w:t>
      </w:r>
      <w:r w:rsidR="00170397" w:rsidRPr="00504404">
        <w:t xml:space="preserve">, </w:t>
      </w:r>
      <w:r w:rsidR="00894C8F" w:rsidRPr="00504404">
        <w:t>v</w:t>
      </w:r>
      <w:r w:rsidR="00170397" w:rsidRPr="00504404">
        <w:t>an Benthem P</w:t>
      </w:r>
      <w:r w:rsidR="00D77333" w:rsidRPr="00504404">
        <w:t>P</w:t>
      </w:r>
      <w:r w:rsidR="00170397" w:rsidRPr="00504404">
        <w:t xml:space="preserve">, </w:t>
      </w:r>
      <w:proofErr w:type="spellStart"/>
      <w:r w:rsidR="00894C8F" w:rsidRPr="00504404">
        <w:t>Stigglebout</w:t>
      </w:r>
      <w:proofErr w:type="spellEnd"/>
      <w:r w:rsidR="00894C8F" w:rsidRPr="00504404">
        <w:t xml:space="preserve"> A</w:t>
      </w:r>
      <w:r w:rsidR="00D77333" w:rsidRPr="00504404">
        <w:t>M</w:t>
      </w:r>
      <w:r w:rsidR="00894C8F" w:rsidRPr="00504404">
        <w:t xml:space="preserve">, </w:t>
      </w:r>
      <w:r w:rsidR="00D77333" w:rsidRPr="00504404">
        <w:t>et al</w:t>
      </w:r>
      <w:r w:rsidR="00894C8F" w:rsidRPr="00504404">
        <w:t xml:space="preserve">. </w:t>
      </w:r>
      <w:r w:rsidR="00F11ADA" w:rsidRPr="00504404">
        <w:t xml:space="preserve">Response rate of patient reported outcomes: </w:t>
      </w:r>
      <w:r w:rsidR="00D77333" w:rsidRPr="00504404">
        <w:t>T</w:t>
      </w:r>
      <w:r w:rsidR="00F11ADA" w:rsidRPr="00504404">
        <w:t xml:space="preserve">he </w:t>
      </w:r>
      <w:r w:rsidR="00D77333" w:rsidRPr="00504404">
        <w:t>D</w:t>
      </w:r>
      <w:r w:rsidR="00F11ADA" w:rsidRPr="00504404">
        <w:t xml:space="preserve">elivery </w:t>
      </w:r>
      <w:r w:rsidR="00D77333" w:rsidRPr="00504404">
        <w:t>M</w:t>
      </w:r>
      <w:r w:rsidR="00F11ADA" w:rsidRPr="00504404">
        <w:t xml:space="preserve">ethod </w:t>
      </w:r>
      <w:r w:rsidR="00916273" w:rsidRPr="00504404">
        <w:t>M</w:t>
      </w:r>
      <w:r w:rsidR="00F11ADA" w:rsidRPr="00504404">
        <w:t>atters.</w:t>
      </w:r>
      <w:r w:rsidR="00916273" w:rsidRPr="00504404">
        <w:t xml:space="preserve"> </w:t>
      </w:r>
      <w:r w:rsidR="00916273" w:rsidRPr="00504404">
        <w:rPr>
          <w:i/>
          <w:iCs/>
        </w:rPr>
        <w:t>BMC Medical Research Methodology</w:t>
      </w:r>
      <w:r w:rsidR="00F11ADA" w:rsidRPr="00504404">
        <w:t xml:space="preserve"> </w:t>
      </w:r>
      <w:r w:rsidR="00A64F70" w:rsidRPr="00504404">
        <w:t xml:space="preserve">2021; </w:t>
      </w:r>
      <w:r w:rsidR="00B33430" w:rsidRPr="00504404">
        <w:t>2</w:t>
      </w:r>
      <w:r w:rsidR="00D301A4" w:rsidRPr="00504404">
        <w:t>1</w:t>
      </w:r>
      <w:r w:rsidR="000814B2" w:rsidRPr="00504404">
        <w:t>.</w:t>
      </w:r>
      <w:r w:rsidR="00916273" w:rsidRPr="00504404">
        <w:t xml:space="preserve"> </w:t>
      </w:r>
      <w:proofErr w:type="spellStart"/>
      <w:r w:rsidR="00916273" w:rsidRPr="00504404">
        <w:t>Epub</w:t>
      </w:r>
      <w:proofErr w:type="spellEnd"/>
      <w:r w:rsidR="00916273" w:rsidRPr="00504404">
        <w:t xml:space="preserve"> </w:t>
      </w:r>
      <w:r w:rsidR="004D6925" w:rsidRPr="00504404">
        <w:t>ahead of print 22 October 2021. DOI: 10.1186/s12874-021-01419-2.</w:t>
      </w:r>
    </w:p>
    <w:p w14:paraId="19082866" w14:textId="237218CE" w:rsidR="0028642F" w:rsidRPr="00504404" w:rsidRDefault="00BA1E90" w:rsidP="00CB5EE6">
      <w:pPr>
        <w:pStyle w:val="ListParagraph"/>
        <w:numPr>
          <w:ilvl w:val="0"/>
          <w:numId w:val="4"/>
        </w:numPr>
      </w:pPr>
      <w:r w:rsidRPr="00504404">
        <w:t xml:space="preserve">Nunan D, Aronson J, Bankhead C. </w:t>
      </w:r>
      <w:r w:rsidR="00AA474A" w:rsidRPr="00504404">
        <w:t xml:space="preserve">Catalogue of bias: </w:t>
      </w:r>
      <w:r w:rsidR="006B57F7" w:rsidRPr="00504404">
        <w:t>A</w:t>
      </w:r>
      <w:r w:rsidR="00AA474A" w:rsidRPr="00504404">
        <w:t>ttrition bias.</w:t>
      </w:r>
      <w:r w:rsidR="006B57F7" w:rsidRPr="00504404">
        <w:t xml:space="preserve"> </w:t>
      </w:r>
      <w:r w:rsidR="006B57F7" w:rsidRPr="00504404">
        <w:rPr>
          <w:i/>
          <w:iCs/>
        </w:rPr>
        <w:t>BMJ Evidence-Based Medicine</w:t>
      </w:r>
      <w:r w:rsidR="00AA474A" w:rsidRPr="00504404">
        <w:t xml:space="preserve"> 2018; </w:t>
      </w:r>
      <w:r w:rsidR="003A3B94" w:rsidRPr="00504404">
        <w:t>23</w:t>
      </w:r>
      <w:r w:rsidR="00656065" w:rsidRPr="00504404">
        <w:t>:</w:t>
      </w:r>
      <w:r w:rsidR="003A3B94" w:rsidRPr="00504404">
        <w:t xml:space="preserve"> 21-22.</w:t>
      </w:r>
    </w:p>
    <w:p w14:paraId="0158FB0B" w14:textId="65154C00" w:rsidR="003A3B94" w:rsidRPr="00504404" w:rsidRDefault="00F747AB" w:rsidP="00CB5EE6">
      <w:pPr>
        <w:pStyle w:val="ListParagraph"/>
        <w:numPr>
          <w:ilvl w:val="0"/>
          <w:numId w:val="4"/>
        </w:numPr>
      </w:pPr>
      <w:r w:rsidRPr="00504404">
        <w:t>Page S</w:t>
      </w:r>
      <w:r w:rsidR="00B63DCA" w:rsidRPr="00504404">
        <w:t>J</w:t>
      </w:r>
      <w:r w:rsidRPr="00504404">
        <w:t>, Persch A</w:t>
      </w:r>
      <w:r w:rsidR="0052282F" w:rsidRPr="00504404">
        <w:t>C</w:t>
      </w:r>
      <w:r w:rsidRPr="00504404">
        <w:t xml:space="preserve">. </w:t>
      </w:r>
      <w:r w:rsidR="00AE2E9A" w:rsidRPr="00504404">
        <w:t>Recruitment, Retention, and Blinding in Clinical Trials.</w:t>
      </w:r>
      <w:r w:rsidR="0052282F" w:rsidRPr="00504404">
        <w:t xml:space="preserve"> </w:t>
      </w:r>
      <w:r w:rsidR="0052282F" w:rsidRPr="00504404">
        <w:rPr>
          <w:i/>
          <w:iCs/>
        </w:rPr>
        <w:t>The American Journal of Occupational Therapy</w:t>
      </w:r>
      <w:r w:rsidR="00AE2E9A" w:rsidRPr="00504404">
        <w:t xml:space="preserve"> 2013; 67</w:t>
      </w:r>
      <w:r w:rsidR="00656065" w:rsidRPr="00504404">
        <w:t>:</w:t>
      </w:r>
      <w:r w:rsidR="00AE2E9A" w:rsidRPr="00504404">
        <w:t xml:space="preserve"> 154-161.</w:t>
      </w:r>
    </w:p>
    <w:p w14:paraId="67A62FC2" w14:textId="31604BEA" w:rsidR="00AE2E9A" w:rsidRPr="00504404" w:rsidRDefault="00A97EB4" w:rsidP="00CB5EE6">
      <w:pPr>
        <w:pStyle w:val="ListParagraph"/>
        <w:numPr>
          <w:ilvl w:val="0"/>
          <w:numId w:val="4"/>
        </w:numPr>
      </w:pPr>
      <w:r w:rsidRPr="00504404">
        <w:t>Fogel D</w:t>
      </w:r>
      <w:r w:rsidR="007B64BB" w:rsidRPr="00504404">
        <w:t>B</w:t>
      </w:r>
      <w:r w:rsidRPr="00504404">
        <w:t xml:space="preserve">. </w:t>
      </w:r>
      <w:r w:rsidR="00E61E3B" w:rsidRPr="00504404">
        <w:t xml:space="preserve">Factors associated with clinical trials that fail and opportunities for improving the likelihood of success: A review. </w:t>
      </w:r>
      <w:r w:rsidR="00DF3AB2" w:rsidRPr="00504404">
        <w:rPr>
          <w:i/>
          <w:iCs/>
        </w:rPr>
        <w:t>Contempor</w:t>
      </w:r>
      <w:r w:rsidR="00656065" w:rsidRPr="00504404">
        <w:rPr>
          <w:i/>
          <w:iCs/>
        </w:rPr>
        <w:t xml:space="preserve">ary Clinical Trials Communications </w:t>
      </w:r>
      <w:r w:rsidR="00E61E3B" w:rsidRPr="00504404">
        <w:t xml:space="preserve">2018; </w:t>
      </w:r>
      <w:r w:rsidR="00E116F5" w:rsidRPr="00504404">
        <w:t>11</w:t>
      </w:r>
      <w:r w:rsidR="00656065" w:rsidRPr="00504404">
        <w:t>:</w:t>
      </w:r>
      <w:r w:rsidR="00E116F5" w:rsidRPr="00504404">
        <w:t xml:space="preserve"> 156 – 164. </w:t>
      </w:r>
    </w:p>
    <w:p w14:paraId="326DAB36" w14:textId="79F6B69D" w:rsidR="001C7C2F" w:rsidRPr="00504404" w:rsidRDefault="0047335D" w:rsidP="00CB5EE6">
      <w:pPr>
        <w:pStyle w:val="ListParagraph"/>
        <w:numPr>
          <w:ilvl w:val="0"/>
          <w:numId w:val="4"/>
        </w:numPr>
      </w:pPr>
      <w:r w:rsidRPr="00504404">
        <w:t>Patino C</w:t>
      </w:r>
      <w:r w:rsidR="00BA3A9D" w:rsidRPr="00504404">
        <w:t>M</w:t>
      </w:r>
      <w:r w:rsidRPr="00504404">
        <w:t>, Ferreira J</w:t>
      </w:r>
      <w:r w:rsidR="00BA3A9D" w:rsidRPr="00504404">
        <w:t>C</w:t>
      </w:r>
      <w:r w:rsidRPr="00504404">
        <w:t xml:space="preserve">. </w:t>
      </w:r>
      <w:r w:rsidR="007B5620" w:rsidRPr="00504404">
        <w:t xml:space="preserve">Internal and external validity: </w:t>
      </w:r>
      <w:r w:rsidR="00BA3A9D" w:rsidRPr="00504404">
        <w:t>C</w:t>
      </w:r>
      <w:r w:rsidR="007B5620" w:rsidRPr="00504404">
        <w:t xml:space="preserve">an you apply research study results to your patients? </w:t>
      </w:r>
      <w:r w:rsidR="00A2128D" w:rsidRPr="00504404">
        <w:rPr>
          <w:i/>
          <w:iCs/>
        </w:rPr>
        <w:t xml:space="preserve">Journal Brasileiro de </w:t>
      </w:r>
      <w:proofErr w:type="spellStart"/>
      <w:r w:rsidR="00A2128D" w:rsidRPr="00504404">
        <w:rPr>
          <w:i/>
          <w:iCs/>
        </w:rPr>
        <w:t>Pneumologia</w:t>
      </w:r>
      <w:proofErr w:type="spellEnd"/>
      <w:r w:rsidR="00A2128D" w:rsidRPr="00504404">
        <w:rPr>
          <w:i/>
          <w:iCs/>
        </w:rPr>
        <w:t xml:space="preserve"> </w:t>
      </w:r>
      <w:r w:rsidR="007B5620" w:rsidRPr="00504404">
        <w:t>2018; 44</w:t>
      </w:r>
      <w:r w:rsidR="00A2128D" w:rsidRPr="00504404">
        <w:t>:</w:t>
      </w:r>
      <w:r w:rsidR="00DE61F2" w:rsidRPr="00504404">
        <w:t xml:space="preserve"> 183.</w:t>
      </w:r>
    </w:p>
    <w:p w14:paraId="16AF7881" w14:textId="5438218D" w:rsidR="00F33C53" w:rsidRPr="00504404" w:rsidRDefault="00DA153F" w:rsidP="00CB5EE6">
      <w:pPr>
        <w:pStyle w:val="ListParagraph"/>
        <w:numPr>
          <w:ilvl w:val="0"/>
          <w:numId w:val="4"/>
        </w:numPr>
      </w:pPr>
      <w:r w:rsidRPr="00504404">
        <w:lastRenderedPageBreak/>
        <w:t>Williams R</w:t>
      </w:r>
      <w:r w:rsidR="00461421" w:rsidRPr="00504404">
        <w:t>J</w:t>
      </w:r>
      <w:r w:rsidRPr="00504404">
        <w:t xml:space="preserve">, </w:t>
      </w:r>
      <w:proofErr w:type="spellStart"/>
      <w:r w:rsidRPr="00504404">
        <w:t>Tse</w:t>
      </w:r>
      <w:proofErr w:type="spellEnd"/>
      <w:r w:rsidRPr="00504404">
        <w:t xml:space="preserve"> T, DiPiazza K, </w:t>
      </w:r>
      <w:r w:rsidR="00461421" w:rsidRPr="00504404">
        <w:t>et al</w:t>
      </w:r>
      <w:r w:rsidRPr="00504404">
        <w:t>.</w:t>
      </w:r>
      <w:r w:rsidR="00113737" w:rsidRPr="00504404">
        <w:t xml:space="preserve"> Terminated Trials in the Clinical Trials.gov Results Database: Evaluation of Availability of Primary Outcome Data and Reasons for Termination. </w:t>
      </w:r>
      <w:r w:rsidR="00532F14" w:rsidRPr="00504404">
        <w:rPr>
          <w:i/>
          <w:iCs/>
        </w:rPr>
        <w:t xml:space="preserve">PLOS ONE </w:t>
      </w:r>
      <w:r w:rsidR="00113737" w:rsidRPr="00504404">
        <w:t>2015; 10.</w:t>
      </w:r>
      <w:r w:rsidR="00532F14" w:rsidRPr="00504404">
        <w:t xml:space="preserve"> </w:t>
      </w:r>
      <w:proofErr w:type="spellStart"/>
      <w:r w:rsidR="00532F14" w:rsidRPr="00504404">
        <w:t>Epub</w:t>
      </w:r>
      <w:proofErr w:type="spellEnd"/>
      <w:r w:rsidR="00532F14" w:rsidRPr="00504404">
        <w:t xml:space="preserve"> ahead of print </w:t>
      </w:r>
      <w:r w:rsidR="00DD60ED" w:rsidRPr="00504404">
        <w:t>26 May 2015. DOI: 10.1371/journal.pone.0127242.</w:t>
      </w:r>
    </w:p>
    <w:p w14:paraId="1351F7E6" w14:textId="78051AFD" w:rsidR="00CF79A8" w:rsidRPr="00504404" w:rsidRDefault="00BA7120" w:rsidP="00CB5EE6">
      <w:pPr>
        <w:pStyle w:val="ListParagraph"/>
        <w:numPr>
          <w:ilvl w:val="0"/>
          <w:numId w:val="4"/>
        </w:numPr>
      </w:pPr>
      <w:r w:rsidRPr="00504404">
        <w:t>Salman R</w:t>
      </w:r>
      <w:r w:rsidR="00DC43DD" w:rsidRPr="00504404">
        <w:t>A-S</w:t>
      </w:r>
      <w:r w:rsidRPr="00504404">
        <w:t>, Beller E, Kagan J</w:t>
      </w:r>
      <w:r w:rsidR="00497F83" w:rsidRPr="00504404">
        <w:t>, et al</w:t>
      </w:r>
      <w:r w:rsidRPr="00504404">
        <w:t>.</w:t>
      </w:r>
      <w:r w:rsidR="00D8122C" w:rsidRPr="00504404">
        <w:t xml:space="preserve"> Increasing value and reducing waste in biomedical research regulation and management.</w:t>
      </w:r>
      <w:r w:rsidR="00D0012A" w:rsidRPr="00504404">
        <w:t xml:space="preserve"> </w:t>
      </w:r>
      <w:r w:rsidR="00497F83" w:rsidRPr="00504404">
        <w:rPr>
          <w:i/>
          <w:iCs/>
        </w:rPr>
        <w:t xml:space="preserve">The Lancet </w:t>
      </w:r>
      <w:r w:rsidR="00BE765A" w:rsidRPr="00504404">
        <w:t xml:space="preserve">2014; </w:t>
      </w:r>
      <w:r w:rsidR="002D5955" w:rsidRPr="00504404">
        <w:t>383</w:t>
      </w:r>
      <w:r w:rsidR="001F453A" w:rsidRPr="00504404">
        <w:t>:</w:t>
      </w:r>
      <w:r w:rsidR="002D5955" w:rsidRPr="00504404">
        <w:t xml:space="preserve"> 176-185.</w:t>
      </w:r>
    </w:p>
    <w:p w14:paraId="18F13C2A" w14:textId="5965BD67" w:rsidR="000C2D1F" w:rsidRPr="00504404" w:rsidRDefault="003A6C38" w:rsidP="00CB5EE6">
      <w:pPr>
        <w:pStyle w:val="ListParagraph"/>
        <w:numPr>
          <w:ilvl w:val="0"/>
          <w:numId w:val="4"/>
        </w:numPr>
      </w:pPr>
      <w:r w:rsidRPr="00504404">
        <w:t>Serdar C</w:t>
      </w:r>
      <w:r w:rsidR="001635CC" w:rsidRPr="00504404">
        <w:t>C</w:t>
      </w:r>
      <w:r w:rsidRPr="00504404">
        <w:t xml:space="preserve">, Cihan M, Yucel D, </w:t>
      </w:r>
      <w:r w:rsidR="001635CC" w:rsidRPr="00504404">
        <w:t>et al</w:t>
      </w:r>
      <w:r w:rsidRPr="00504404">
        <w:t>.</w:t>
      </w:r>
      <w:r w:rsidR="004E21C8" w:rsidRPr="00504404">
        <w:t xml:space="preserve"> Sample size, power and effect site revisited: simplified and practical approaches in pre-clinical, clinical and laboratory studies.</w:t>
      </w:r>
      <w:r w:rsidR="001635CC" w:rsidRPr="00504404">
        <w:t xml:space="preserve"> </w:t>
      </w:r>
      <w:proofErr w:type="spellStart"/>
      <w:r w:rsidR="001635CC" w:rsidRPr="00504404">
        <w:rPr>
          <w:i/>
          <w:iCs/>
        </w:rPr>
        <w:t>Biochemia</w:t>
      </w:r>
      <w:proofErr w:type="spellEnd"/>
      <w:r w:rsidR="001635CC" w:rsidRPr="00504404">
        <w:rPr>
          <w:i/>
          <w:iCs/>
        </w:rPr>
        <w:t xml:space="preserve"> medica</w:t>
      </w:r>
      <w:r w:rsidR="004E21C8" w:rsidRPr="00504404">
        <w:t xml:space="preserve"> 2021; </w:t>
      </w:r>
      <w:r w:rsidR="00690FC8" w:rsidRPr="00504404">
        <w:t>31</w:t>
      </w:r>
      <w:r w:rsidR="001F453A" w:rsidRPr="00504404">
        <w:t>:</w:t>
      </w:r>
      <w:r w:rsidR="00690FC8" w:rsidRPr="00504404">
        <w:t xml:space="preserve"> 27</w:t>
      </w:r>
      <w:r w:rsidR="001F453A" w:rsidRPr="00504404">
        <w:t>-53</w:t>
      </w:r>
      <w:r w:rsidR="00690FC8" w:rsidRPr="00504404">
        <w:t>.</w:t>
      </w:r>
    </w:p>
    <w:p w14:paraId="12B0F29F" w14:textId="79693D8B" w:rsidR="002D5955" w:rsidRPr="00504404" w:rsidRDefault="000D4513" w:rsidP="00CB5EE6">
      <w:pPr>
        <w:pStyle w:val="ListParagraph"/>
        <w:numPr>
          <w:ilvl w:val="0"/>
          <w:numId w:val="4"/>
        </w:numPr>
      </w:pPr>
      <w:r w:rsidRPr="00504404">
        <w:t xml:space="preserve">Gillies K, Kearney A, Keenan C, </w:t>
      </w:r>
      <w:r w:rsidR="000264E6" w:rsidRPr="00504404">
        <w:t>et al</w:t>
      </w:r>
      <w:r w:rsidRPr="00504404">
        <w:t>.</w:t>
      </w:r>
      <w:r w:rsidR="00B87069" w:rsidRPr="00504404">
        <w:t xml:space="preserve"> Strategies to improve retention in randomised trials.</w:t>
      </w:r>
      <w:r w:rsidRPr="00504404">
        <w:t xml:space="preserve"> </w:t>
      </w:r>
      <w:r w:rsidR="000264E6" w:rsidRPr="00504404">
        <w:rPr>
          <w:i/>
          <w:iCs/>
        </w:rPr>
        <w:t xml:space="preserve">Cochrane Database of Systematic Reviews </w:t>
      </w:r>
      <w:r w:rsidR="003D041E" w:rsidRPr="00504404">
        <w:t>2021</w:t>
      </w:r>
      <w:r w:rsidR="001464AA" w:rsidRPr="00504404">
        <w:t>.</w:t>
      </w:r>
      <w:r w:rsidR="00472BF5" w:rsidRPr="00504404">
        <w:t xml:space="preserve"> </w:t>
      </w:r>
      <w:proofErr w:type="spellStart"/>
      <w:r w:rsidR="00277F92" w:rsidRPr="00504404">
        <w:t>Epub</w:t>
      </w:r>
      <w:proofErr w:type="spellEnd"/>
      <w:r w:rsidR="00277F92" w:rsidRPr="00504404">
        <w:t xml:space="preserve"> ahead of print 6 March 2021. DOI: 10.1002/14651858.MR000032.pub3.</w:t>
      </w:r>
    </w:p>
    <w:p w14:paraId="2DE7E955" w14:textId="233EED69" w:rsidR="001464AA" w:rsidRPr="00504404" w:rsidRDefault="00357467" w:rsidP="00CB5EE6">
      <w:pPr>
        <w:pStyle w:val="ListParagraph"/>
        <w:numPr>
          <w:ilvl w:val="0"/>
          <w:numId w:val="4"/>
        </w:numPr>
      </w:pPr>
      <w:r w:rsidRPr="00504404">
        <w:t>Edwards P</w:t>
      </w:r>
      <w:r w:rsidR="00CE5FC2" w:rsidRPr="00504404">
        <w:t>J</w:t>
      </w:r>
      <w:r w:rsidRPr="00504404">
        <w:t>, Roberts I, Clarke M</w:t>
      </w:r>
      <w:r w:rsidR="00CE5FC2" w:rsidRPr="00504404">
        <w:t>J</w:t>
      </w:r>
      <w:r w:rsidRPr="00504404">
        <w:t xml:space="preserve">, </w:t>
      </w:r>
      <w:r w:rsidR="00CE5FC2" w:rsidRPr="00504404">
        <w:t>et al</w:t>
      </w:r>
      <w:r w:rsidRPr="00504404">
        <w:t>.</w:t>
      </w:r>
      <w:r w:rsidR="001E6750" w:rsidRPr="00504404">
        <w:t xml:space="preserve"> Methods to increase response to postal and electronic questionnaires.</w:t>
      </w:r>
      <w:r w:rsidR="00CD5BCA" w:rsidRPr="00504404">
        <w:t xml:space="preserve"> </w:t>
      </w:r>
      <w:r w:rsidR="00CD5BCA" w:rsidRPr="00504404">
        <w:rPr>
          <w:i/>
          <w:iCs/>
        </w:rPr>
        <w:t>Cochrane Database of Systematic Reviews</w:t>
      </w:r>
      <w:r w:rsidR="001E6750" w:rsidRPr="00504404">
        <w:t xml:space="preserve"> 2009</w:t>
      </w:r>
      <w:r w:rsidR="00CF2F6C" w:rsidRPr="00504404">
        <w:t>.</w:t>
      </w:r>
      <w:r w:rsidR="00984DB1" w:rsidRPr="00504404">
        <w:t xml:space="preserve"> </w:t>
      </w:r>
      <w:proofErr w:type="spellStart"/>
      <w:r w:rsidR="00984DB1" w:rsidRPr="00504404">
        <w:t>Epub</w:t>
      </w:r>
      <w:proofErr w:type="spellEnd"/>
      <w:r w:rsidR="00984DB1" w:rsidRPr="00504404">
        <w:t xml:space="preserve"> ahead of print 8 July 2009. DOI: 10.1002/14651858.MR000008.pub4</w:t>
      </w:r>
    </w:p>
    <w:p w14:paraId="7FA89B46" w14:textId="53005FAA" w:rsidR="00CF2F6C" w:rsidRPr="00504404" w:rsidRDefault="00970953" w:rsidP="00CB5EE6">
      <w:pPr>
        <w:pStyle w:val="ListParagraph"/>
        <w:numPr>
          <w:ilvl w:val="0"/>
          <w:numId w:val="4"/>
        </w:numPr>
      </w:pPr>
      <w:r w:rsidRPr="00504404">
        <w:t>Schwebel F</w:t>
      </w:r>
      <w:r w:rsidR="00831411" w:rsidRPr="00504404">
        <w:t>J</w:t>
      </w:r>
      <w:r w:rsidRPr="00504404">
        <w:t>, Larimer M</w:t>
      </w:r>
      <w:r w:rsidR="00831411" w:rsidRPr="00504404">
        <w:t>E</w:t>
      </w:r>
      <w:r w:rsidRPr="00504404">
        <w:t>.</w:t>
      </w:r>
      <w:r w:rsidR="00F92E4F" w:rsidRPr="00504404">
        <w:t xml:space="preserve"> Using text message reminders in health care services: A narrative literature review.</w:t>
      </w:r>
      <w:r w:rsidR="009B2144" w:rsidRPr="00504404">
        <w:t xml:space="preserve"> </w:t>
      </w:r>
      <w:r w:rsidR="009B2144" w:rsidRPr="00504404">
        <w:rPr>
          <w:i/>
          <w:iCs/>
        </w:rPr>
        <w:t>Internet Interventions</w:t>
      </w:r>
      <w:r w:rsidR="00F92E4F" w:rsidRPr="00504404">
        <w:t xml:space="preserve"> 2018</w:t>
      </w:r>
      <w:r w:rsidR="009B2144" w:rsidRPr="00504404">
        <w:t>;</w:t>
      </w:r>
      <w:r w:rsidR="007B6C97" w:rsidRPr="00504404">
        <w:t xml:space="preserve"> 13</w:t>
      </w:r>
      <w:r w:rsidR="009B2144" w:rsidRPr="00504404">
        <w:t>:</w:t>
      </w:r>
      <w:r w:rsidR="007B6C97" w:rsidRPr="00504404">
        <w:t xml:space="preserve"> 82-104.</w:t>
      </w:r>
    </w:p>
    <w:p w14:paraId="551447A8" w14:textId="635273AB" w:rsidR="007B6C97" w:rsidRPr="00504404" w:rsidRDefault="00454AE8" w:rsidP="00CB5EE6">
      <w:pPr>
        <w:pStyle w:val="ListParagraph"/>
        <w:numPr>
          <w:ilvl w:val="0"/>
          <w:numId w:val="4"/>
        </w:numPr>
      </w:pPr>
      <w:r w:rsidRPr="00504404">
        <w:t>Hughes-Morley A, Torgerson D.</w:t>
      </w:r>
      <w:r w:rsidR="00AC68F7" w:rsidRPr="00504404">
        <w:t xml:space="preserve"> SWAT 35: Personalised text messages versus standard text message prompts for increasing response to postal questionnaires</w:t>
      </w:r>
      <w:r w:rsidR="00330BB6" w:rsidRPr="00504404">
        <w:t>.</w:t>
      </w:r>
      <w:r w:rsidR="00AA0E20" w:rsidRPr="00504404">
        <w:t xml:space="preserve"> </w:t>
      </w:r>
      <w:r w:rsidR="007F1309" w:rsidRPr="00504404">
        <w:rPr>
          <w:i/>
          <w:iCs/>
        </w:rPr>
        <w:t>SWAT store – The Northern Ireland Network for Trials Methodology</w:t>
      </w:r>
      <w:r w:rsidR="00330BB6" w:rsidRPr="00504404">
        <w:rPr>
          <w:i/>
          <w:iCs/>
        </w:rPr>
        <w:t xml:space="preserve">, </w:t>
      </w:r>
      <w:r w:rsidR="007E1937" w:rsidRPr="00504404">
        <w:t>https://www.qub.ac.uk/sites/TheNorthernIrelandNetworkforTrialsMethodologyResearch/SWATSWARInformation/Repositories/SWATStore/ (2015, accessed April 11</w:t>
      </w:r>
      <w:proofErr w:type="gramStart"/>
      <w:r w:rsidR="007E1937" w:rsidRPr="00504404">
        <w:t xml:space="preserve"> 2024</w:t>
      </w:r>
      <w:proofErr w:type="gramEnd"/>
      <w:r w:rsidR="007E1937" w:rsidRPr="00504404">
        <w:t>).</w:t>
      </w:r>
    </w:p>
    <w:p w14:paraId="15E78D3A" w14:textId="500F1E62" w:rsidR="007E1937" w:rsidRPr="00504404" w:rsidRDefault="00957E96" w:rsidP="00CB5EE6">
      <w:pPr>
        <w:pStyle w:val="ListParagraph"/>
        <w:numPr>
          <w:ilvl w:val="0"/>
          <w:numId w:val="4"/>
        </w:numPr>
      </w:pPr>
      <w:r w:rsidRPr="00504404">
        <w:t xml:space="preserve">Ofcom. </w:t>
      </w:r>
      <w:r w:rsidR="00174450" w:rsidRPr="00504404">
        <w:t>Adults’ Media Use &amp; Attitudes report 2020, Adults' Media Use &amp; Attitudes report 2020</w:t>
      </w:r>
      <w:r w:rsidR="006D0B24" w:rsidRPr="00504404">
        <w:t>. https://www.ofcom.org.uk/__data/assets/pdf_file/0031/196375/adults-media-use-and-attitudes-2020-report.pdf</w:t>
      </w:r>
      <w:r w:rsidR="00174450" w:rsidRPr="00504404">
        <w:t xml:space="preserve"> (2020, accessed April 11</w:t>
      </w:r>
      <w:proofErr w:type="gramStart"/>
      <w:r w:rsidR="00174450" w:rsidRPr="00504404">
        <w:t xml:space="preserve"> 2024</w:t>
      </w:r>
      <w:proofErr w:type="gramEnd"/>
      <w:r w:rsidR="00174450" w:rsidRPr="00504404">
        <w:t>).</w:t>
      </w:r>
    </w:p>
    <w:p w14:paraId="0A48F71C" w14:textId="76E329E1" w:rsidR="00174450" w:rsidRPr="00504404" w:rsidRDefault="00DC4BB3" w:rsidP="00CB5EE6">
      <w:pPr>
        <w:pStyle w:val="ListParagraph"/>
        <w:numPr>
          <w:ilvl w:val="0"/>
          <w:numId w:val="4"/>
        </w:numPr>
      </w:pPr>
      <w:r w:rsidRPr="00504404">
        <w:lastRenderedPageBreak/>
        <w:t xml:space="preserve">Partha Sarathy P, </w:t>
      </w:r>
      <w:proofErr w:type="spellStart"/>
      <w:r w:rsidRPr="00504404">
        <w:t>Kottam</w:t>
      </w:r>
      <w:proofErr w:type="spellEnd"/>
      <w:r w:rsidRPr="00504404">
        <w:t xml:space="preserve"> L, Parker A</w:t>
      </w:r>
      <w:r w:rsidR="00D56C82" w:rsidRPr="00504404">
        <w:t>, et al</w:t>
      </w:r>
      <w:r w:rsidRPr="00504404">
        <w:t xml:space="preserve">. </w:t>
      </w:r>
      <w:r w:rsidR="00246CA2" w:rsidRPr="00504404">
        <w:t>Timing of electronic reminders did not improve trial partici</w:t>
      </w:r>
      <w:r w:rsidR="00471E38" w:rsidRPr="00504404">
        <w:t xml:space="preserve">pant questionnaire response: A randomized trial and Meta-analyses. </w:t>
      </w:r>
      <w:r w:rsidR="00471E38" w:rsidRPr="00504404">
        <w:rPr>
          <w:i/>
          <w:iCs/>
        </w:rPr>
        <w:t>Journal of Clinical Epidemiology</w:t>
      </w:r>
      <w:r w:rsidRPr="00504404">
        <w:t xml:space="preserve"> 2019; </w:t>
      </w:r>
      <w:r w:rsidR="00070CB7" w:rsidRPr="00504404">
        <w:t>122</w:t>
      </w:r>
      <w:r w:rsidR="000B7759" w:rsidRPr="00504404">
        <w:t>:</w:t>
      </w:r>
      <w:r w:rsidR="00070CB7" w:rsidRPr="00504404">
        <w:t xml:space="preserve"> 70-77. </w:t>
      </w:r>
    </w:p>
    <w:p w14:paraId="4EF3621D" w14:textId="3878B348" w:rsidR="00B23904" w:rsidRPr="00504404" w:rsidRDefault="00C650A8" w:rsidP="00CB5EE6">
      <w:pPr>
        <w:pStyle w:val="ListParagraph"/>
        <w:numPr>
          <w:ilvl w:val="0"/>
          <w:numId w:val="4"/>
        </w:numPr>
      </w:pPr>
      <w:r w:rsidRPr="00504404">
        <w:t>Clark L, Gillies K, Torgerson D</w:t>
      </w:r>
      <w:r w:rsidR="00021F4B" w:rsidRPr="00504404">
        <w:t xml:space="preserve"> et al</w:t>
      </w:r>
      <w:r w:rsidRPr="00504404">
        <w:t>.</w:t>
      </w:r>
      <w:r w:rsidR="00021F4B" w:rsidRPr="00504404">
        <w:t xml:space="preserve"> Evidence pack -</w:t>
      </w:r>
      <w:r w:rsidRPr="00504404">
        <w:t xml:space="preserve"> </w:t>
      </w:r>
      <w:r w:rsidR="00021F4B" w:rsidRPr="00504404">
        <w:t>r</w:t>
      </w:r>
      <w:r w:rsidR="005A1426" w:rsidRPr="00504404">
        <w:t xml:space="preserve">etention: Electronic prompts (ID Ret2). </w:t>
      </w:r>
      <w:r w:rsidR="006B599D" w:rsidRPr="00504404">
        <w:rPr>
          <w:i/>
          <w:iCs/>
        </w:rPr>
        <w:t>Trial Forge</w:t>
      </w:r>
      <w:r w:rsidR="00CC2514" w:rsidRPr="00504404">
        <w:rPr>
          <w:i/>
          <w:iCs/>
        </w:rPr>
        <w:t>,</w:t>
      </w:r>
      <w:r w:rsidR="00E400AD" w:rsidRPr="00504404">
        <w:t xml:space="preserve"> (2020, accessed April 12</w:t>
      </w:r>
      <w:proofErr w:type="gramStart"/>
      <w:r w:rsidR="00E400AD" w:rsidRPr="00504404">
        <w:t xml:space="preserve"> 2024</w:t>
      </w:r>
      <w:proofErr w:type="gramEnd"/>
      <w:r w:rsidR="00E400AD" w:rsidRPr="00504404">
        <w:t>).</w:t>
      </w:r>
    </w:p>
    <w:p w14:paraId="163753BF" w14:textId="340722A0" w:rsidR="00E400AD" w:rsidRPr="00504404" w:rsidRDefault="00454F5F" w:rsidP="00CB5EE6">
      <w:pPr>
        <w:pStyle w:val="ListParagraph"/>
        <w:numPr>
          <w:ilvl w:val="0"/>
          <w:numId w:val="4"/>
        </w:numPr>
      </w:pPr>
      <w:r w:rsidRPr="00504404">
        <w:t>Bradshaw L</w:t>
      </w:r>
      <w:r w:rsidR="00DE25DE" w:rsidRPr="00504404">
        <w:t>E</w:t>
      </w:r>
      <w:r w:rsidRPr="00504404">
        <w:t>, Montgomery A</w:t>
      </w:r>
      <w:r w:rsidR="00DE25DE" w:rsidRPr="00504404">
        <w:t>A</w:t>
      </w:r>
      <w:r w:rsidRPr="00504404">
        <w:t>, Williams H</w:t>
      </w:r>
      <w:r w:rsidR="00DE25DE" w:rsidRPr="00504404">
        <w:t>C, et al</w:t>
      </w:r>
      <w:r w:rsidRPr="00504404">
        <w:t>.</w:t>
      </w:r>
      <w:r w:rsidR="009E37AE" w:rsidRPr="00504404">
        <w:t xml:space="preserve"> Two-by-two factorial randomised study within a trial (SWAT) to evaluate strategies for follow-up in a randomised prevention trial.</w:t>
      </w:r>
      <w:r w:rsidR="009C13D5" w:rsidRPr="00504404">
        <w:t xml:space="preserve"> </w:t>
      </w:r>
      <w:r w:rsidR="00DE25DE" w:rsidRPr="00504404">
        <w:rPr>
          <w:i/>
          <w:iCs/>
        </w:rPr>
        <w:t xml:space="preserve">Trials </w:t>
      </w:r>
      <w:r w:rsidR="009C13D5" w:rsidRPr="00504404">
        <w:t>2020; 21.</w:t>
      </w:r>
      <w:r w:rsidR="00DE25DE" w:rsidRPr="00504404">
        <w:t xml:space="preserve"> </w:t>
      </w:r>
      <w:proofErr w:type="spellStart"/>
      <w:r w:rsidR="00DE25DE" w:rsidRPr="00504404">
        <w:t>Epub</w:t>
      </w:r>
      <w:proofErr w:type="spellEnd"/>
      <w:r w:rsidR="00DE25DE" w:rsidRPr="00504404">
        <w:t xml:space="preserve"> ahead of print 8 June 2020. DOI:</w:t>
      </w:r>
      <w:r w:rsidR="001D4981" w:rsidRPr="00504404">
        <w:t xml:space="preserve"> 10.1186/s13063-020-04373-4</w:t>
      </w:r>
    </w:p>
    <w:p w14:paraId="4052DCFD" w14:textId="73D87B23" w:rsidR="009C13D5" w:rsidRPr="00504404" w:rsidRDefault="008C453F" w:rsidP="00CB5EE6">
      <w:pPr>
        <w:pStyle w:val="ListParagraph"/>
        <w:numPr>
          <w:ilvl w:val="0"/>
          <w:numId w:val="4"/>
        </w:numPr>
      </w:pPr>
      <w:r w:rsidRPr="00504404">
        <w:t xml:space="preserve">Keding A, </w:t>
      </w:r>
      <w:proofErr w:type="spellStart"/>
      <w:r w:rsidRPr="00504404">
        <w:t>Brabyn</w:t>
      </w:r>
      <w:proofErr w:type="spellEnd"/>
      <w:r w:rsidRPr="00504404">
        <w:t xml:space="preserve"> S, MacPherson H, </w:t>
      </w:r>
      <w:r w:rsidR="008976A6" w:rsidRPr="00504404">
        <w:t>et al</w:t>
      </w:r>
      <w:r w:rsidRPr="00504404">
        <w:t xml:space="preserve">. </w:t>
      </w:r>
      <w:r w:rsidR="000C2D1F" w:rsidRPr="00504404">
        <w:t>Text message reminders to improve questionnaire response rates.</w:t>
      </w:r>
      <w:r w:rsidR="008976A6" w:rsidRPr="00504404">
        <w:t xml:space="preserve"> </w:t>
      </w:r>
      <w:r w:rsidR="008976A6" w:rsidRPr="00504404">
        <w:rPr>
          <w:i/>
          <w:iCs/>
        </w:rPr>
        <w:t>Journal of Clinical Epidemiology</w:t>
      </w:r>
      <w:r w:rsidR="000C2D1F" w:rsidRPr="00504404">
        <w:t xml:space="preserve"> 2011; 79</w:t>
      </w:r>
      <w:r w:rsidR="00534A12" w:rsidRPr="00504404">
        <w:t>:</w:t>
      </w:r>
      <w:r w:rsidR="000C2D1F" w:rsidRPr="00504404">
        <w:t xml:space="preserve"> 90-95.</w:t>
      </w:r>
    </w:p>
    <w:p w14:paraId="5468397F" w14:textId="225EEA66" w:rsidR="000C2D1F" w:rsidRPr="00504404" w:rsidRDefault="00986AFE" w:rsidP="00CB5EE6">
      <w:pPr>
        <w:pStyle w:val="ListParagraph"/>
        <w:numPr>
          <w:ilvl w:val="0"/>
          <w:numId w:val="4"/>
        </w:numPr>
      </w:pPr>
      <w:r w:rsidRPr="00504404">
        <w:t xml:space="preserve">Starr K, McPherson G, Forrest M, </w:t>
      </w:r>
      <w:r w:rsidR="001078B5" w:rsidRPr="00504404">
        <w:t>et al</w:t>
      </w:r>
      <w:r w:rsidRPr="00504404">
        <w:t xml:space="preserve">. </w:t>
      </w:r>
      <w:r w:rsidR="00795F62" w:rsidRPr="00504404">
        <w:t xml:space="preserve">SMS text pre-notification and delivery of reminder e-mails to increase response rates to postal questionnaires in the SUSPEND trial: a factorial design, randomised controlled trial. </w:t>
      </w:r>
      <w:r w:rsidR="001078B5" w:rsidRPr="00504404">
        <w:rPr>
          <w:i/>
          <w:iCs/>
        </w:rPr>
        <w:t xml:space="preserve">Trials </w:t>
      </w:r>
      <w:r w:rsidR="00795F62" w:rsidRPr="00504404">
        <w:t xml:space="preserve">2015; </w:t>
      </w:r>
      <w:r w:rsidR="00704033" w:rsidRPr="00504404">
        <w:t>16</w:t>
      </w:r>
      <w:r w:rsidR="00C87A4D" w:rsidRPr="00504404">
        <w:t>.</w:t>
      </w:r>
      <w:r w:rsidR="001078B5" w:rsidRPr="00504404">
        <w:t xml:space="preserve"> </w:t>
      </w:r>
      <w:proofErr w:type="spellStart"/>
      <w:r w:rsidR="001078B5" w:rsidRPr="00504404">
        <w:t>Epub</w:t>
      </w:r>
      <w:proofErr w:type="spellEnd"/>
      <w:r w:rsidR="001078B5" w:rsidRPr="00504404">
        <w:t xml:space="preserve"> ahead of print 8 July 2015</w:t>
      </w:r>
      <w:r w:rsidR="00CE071E" w:rsidRPr="00504404">
        <w:t>. DOI: 10.1186/s13063-015-0808-9</w:t>
      </w:r>
    </w:p>
    <w:p w14:paraId="63FBC321" w14:textId="23C8B444" w:rsidR="00C87A4D" w:rsidRPr="00504404" w:rsidRDefault="005A74A2" w:rsidP="00CB5EE6">
      <w:pPr>
        <w:pStyle w:val="ListParagraph"/>
        <w:numPr>
          <w:ilvl w:val="0"/>
          <w:numId w:val="4"/>
        </w:numPr>
      </w:pPr>
      <w:r w:rsidRPr="00504404">
        <w:t xml:space="preserve">Cochrane A, Welch C, Fairhurst C, </w:t>
      </w:r>
      <w:r w:rsidR="00DB72A4" w:rsidRPr="00504404">
        <w:t>et al</w:t>
      </w:r>
      <w:r w:rsidRPr="00504404">
        <w:t>.</w:t>
      </w:r>
      <w:r w:rsidR="00A41522" w:rsidRPr="00504404">
        <w:t xml:space="preserve"> An evaluation of a personalised text message reminder compared to a standard text message on postal questionnaire response rates: </w:t>
      </w:r>
      <w:r w:rsidR="00DB72A4" w:rsidRPr="00504404">
        <w:t>A</w:t>
      </w:r>
      <w:r w:rsidR="00A41522" w:rsidRPr="00504404">
        <w:t xml:space="preserve">n embedded randomised controlled trial. </w:t>
      </w:r>
      <w:r w:rsidR="0035102C" w:rsidRPr="00504404">
        <w:rPr>
          <w:i/>
          <w:iCs/>
        </w:rPr>
        <w:t xml:space="preserve">F1000 Research </w:t>
      </w:r>
      <w:r w:rsidR="00A41522" w:rsidRPr="00504404">
        <w:t xml:space="preserve">2020; </w:t>
      </w:r>
      <w:r w:rsidR="00500981" w:rsidRPr="00504404">
        <w:t>9</w:t>
      </w:r>
      <w:r w:rsidR="0035102C" w:rsidRPr="00504404">
        <w:t>:</w:t>
      </w:r>
      <w:r w:rsidR="00665B19" w:rsidRPr="00504404">
        <w:t xml:space="preserve"> 1</w:t>
      </w:r>
      <w:r w:rsidR="0035102C" w:rsidRPr="00504404">
        <w:t>54</w:t>
      </w:r>
      <w:r w:rsidR="00665B19" w:rsidRPr="00504404">
        <w:t>.</w:t>
      </w:r>
    </w:p>
    <w:p w14:paraId="5B41C0ED" w14:textId="59B0E70A" w:rsidR="00665B19" w:rsidRPr="00504404" w:rsidRDefault="0083255F" w:rsidP="00CB5EE6">
      <w:pPr>
        <w:pStyle w:val="ListParagraph"/>
        <w:numPr>
          <w:ilvl w:val="0"/>
          <w:numId w:val="4"/>
        </w:numPr>
      </w:pPr>
      <w:r w:rsidRPr="00504404">
        <w:t>Mitchell A</w:t>
      </w:r>
      <w:r w:rsidR="001D2C1F" w:rsidRPr="00504404">
        <w:t>S</w:t>
      </w:r>
      <w:r w:rsidRPr="00504404">
        <w:t xml:space="preserve">, Cook L, Dean A, </w:t>
      </w:r>
      <w:r w:rsidR="001D2C1F" w:rsidRPr="00504404">
        <w:t>et al</w:t>
      </w:r>
      <w:r w:rsidRPr="00504404">
        <w:t xml:space="preserve">. </w:t>
      </w:r>
      <w:r w:rsidR="007D4D04" w:rsidRPr="00504404">
        <w:t xml:space="preserve">An embedded randomised controlled retention trial of personalised text messages in an orthopaedic setting. </w:t>
      </w:r>
      <w:r w:rsidR="001D2C1F" w:rsidRPr="00504404">
        <w:rPr>
          <w:i/>
          <w:iCs/>
        </w:rPr>
        <w:t>F1000 Research</w:t>
      </w:r>
      <w:r w:rsidR="00534A12" w:rsidRPr="00504404">
        <w:t xml:space="preserve"> </w:t>
      </w:r>
      <w:r w:rsidR="007D4D04" w:rsidRPr="00504404">
        <w:t>2020; 9</w:t>
      </w:r>
      <w:r w:rsidR="00534A12" w:rsidRPr="00504404">
        <w:t>: 591</w:t>
      </w:r>
      <w:r w:rsidR="00FC648A" w:rsidRPr="00504404">
        <w:t>.</w:t>
      </w:r>
    </w:p>
    <w:p w14:paraId="3EDD0450" w14:textId="7F928F3A" w:rsidR="00FC648A" w:rsidRPr="00504404" w:rsidRDefault="005C6870" w:rsidP="00CB5EE6">
      <w:pPr>
        <w:pStyle w:val="ListParagraph"/>
        <w:numPr>
          <w:ilvl w:val="0"/>
          <w:numId w:val="4"/>
        </w:numPr>
      </w:pPr>
      <w:r w:rsidRPr="00504404">
        <w:t xml:space="preserve">Doherty L, Parker A, Arundel C, et al. </w:t>
      </w:r>
      <w:proofErr w:type="spellStart"/>
      <w:r w:rsidR="00724BFF" w:rsidRPr="00504404">
        <w:t>PROMoting</w:t>
      </w:r>
      <w:proofErr w:type="spellEnd"/>
      <w:r w:rsidR="00724BFF" w:rsidRPr="00504404">
        <w:t xml:space="preserve"> the use of studies within a trial (PROMETHEUS): Results and experiences from a large programme to evaluate the routine embedding of recruitment and retention strategies within randomised controlled trials routinely. </w:t>
      </w:r>
      <w:r w:rsidR="00724BFF" w:rsidRPr="00504404">
        <w:rPr>
          <w:i/>
          <w:iCs/>
        </w:rPr>
        <w:t xml:space="preserve">Research Methods in Medicine </w:t>
      </w:r>
      <w:r w:rsidR="009A18E2" w:rsidRPr="00504404">
        <w:rPr>
          <w:i/>
          <w:iCs/>
        </w:rPr>
        <w:t xml:space="preserve">&amp; Health Sciences </w:t>
      </w:r>
      <w:r w:rsidR="00B75E11" w:rsidRPr="00504404">
        <w:t>2022; 4: 113-122.</w:t>
      </w:r>
    </w:p>
    <w:p w14:paraId="7D3EE8D7" w14:textId="0C3A04A7" w:rsidR="00D33BFB" w:rsidRPr="00504404" w:rsidRDefault="00832533" w:rsidP="00CB5EE6">
      <w:pPr>
        <w:pStyle w:val="ListParagraph"/>
        <w:numPr>
          <w:ilvl w:val="0"/>
          <w:numId w:val="4"/>
        </w:numPr>
      </w:pPr>
      <w:r w:rsidRPr="00504404">
        <w:t xml:space="preserve">Ferraro </w:t>
      </w:r>
      <w:r w:rsidR="006633AE" w:rsidRPr="00504404">
        <w:t>F</w:t>
      </w:r>
      <w:r w:rsidRPr="00504404">
        <w:t xml:space="preserve">R. </w:t>
      </w:r>
      <w:r w:rsidR="00341385" w:rsidRPr="00504404">
        <w:t>Does Age Impact Text-Message Dependence?</w:t>
      </w:r>
      <w:r w:rsidR="00694445" w:rsidRPr="00504404">
        <w:t xml:space="preserve"> </w:t>
      </w:r>
      <w:r w:rsidR="00694445" w:rsidRPr="00504404">
        <w:rPr>
          <w:i/>
          <w:iCs/>
        </w:rPr>
        <w:t>The Journal of General Psychology</w:t>
      </w:r>
      <w:r w:rsidR="00341385" w:rsidRPr="00504404">
        <w:t xml:space="preserve"> </w:t>
      </w:r>
      <w:r w:rsidR="00CC659B" w:rsidRPr="00504404">
        <w:t xml:space="preserve">2018; </w:t>
      </w:r>
      <w:r w:rsidR="00BE3BF9" w:rsidRPr="00504404">
        <w:t xml:space="preserve">145, </w:t>
      </w:r>
      <w:r w:rsidR="008F7363" w:rsidRPr="00504404">
        <w:t>199-207.</w:t>
      </w:r>
    </w:p>
    <w:p w14:paraId="14A22DD3" w14:textId="3DCDEA02" w:rsidR="00A00DB1" w:rsidRPr="00504404" w:rsidRDefault="006A6D59" w:rsidP="00CB5EE6">
      <w:pPr>
        <w:pStyle w:val="ListParagraph"/>
        <w:numPr>
          <w:ilvl w:val="0"/>
          <w:numId w:val="4"/>
        </w:numPr>
      </w:pPr>
      <w:r w:rsidRPr="00504404">
        <w:lastRenderedPageBreak/>
        <w:t xml:space="preserve">Age UK. </w:t>
      </w:r>
      <w:r w:rsidR="008F07A3" w:rsidRPr="00504404">
        <w:t>Later life in the United Kingdom</w:t>
      </w:r>
      <w:r w:rsidR="00206596" w:rsidRPr="00504404">
        <w:t xml:space="preserve"> 2019</w:t>
      </w:r>
      <w:r w:rsidR="00F54EE1" w:rsidRPr="00504404">
        <w:t xml:space="preserve">, </w:t>
      </w:r>
      <w:r w:rsidR="006D1039" w:rsidRPr="00504404">
        <w:t>https://www.ageuk.org.uk/globalassets/age-uk/documents/reports-and-publications/later_life_uk_factsheet.pdf (</w:t>
      </w:r>
      <w:r w:rsidR="00FE48BD" w:rsidRPr="00504404">
        <w:t xml:space="preserve">2019, </w:t>
      </w:r>
      <w:r w:rsidR="006D1039" w:rsidRPr="00504404">
        <w:t>accessed 25th April 2024)</w:t>
      </w:r>
      <w:r w:rsidR="00FE48BD" w:rsidRPr="00504404">
        <w:t xml:space="preserve">. </w:t>
      </w:r>
    </w:p>
    <w:p w14:paraId="054DE796" w14:textId="0CD3B737" w:rsidR="00B463BF" w:rsidRPr="00504404" w:rsidRDefault="0015607A" w:rsidP="00CB5EE6">
      <w:pPr>
        <w:pStyle w:val="ListParagraph"/>
        <w:numPr>
          <w:ilvl w:val="0"/>
          <w:numId w:val="4"/>
        </w:numPr>
      </w:pPr>
      <w:r w:rsidRPr="00504404">
        <w:t>Herbert RD, Kasza</w:t>
      </w:r>
      <w:r w:rsidR="00BD23EA" w:rsidRPr="00504404">
        <w:t xml:space="preserve"> J, Bo K. Analysis of randomised controlled trials with long-term follow-up. </w:t>
      </w:r>
      <w:r w:rsidR="00BD23EA" w:rsidRPr="00504404">
        <w:rPr>
          <w:i/>
          <w:iCs/>
        </w:rPr>
        <w:t>BMC Medical Research Methodology</w:t>
      </w:r>
      <w:r w:rsidR="00BD23EA" w:rsidRPr="00504404">
        <w:t xml:space="preserve"> 2018; 18</w:t>
      </w:r>
      <w:r w:rsidR="005B25A2" w:rsidRPr="00504404">
        <w:t xml:space="preserve">. </w:t>
      </w:r>
      <w:proofErr w:type="spellStart"/>
      <w:r w:rsidR="005B25A2" w:rsidRPr="00504404">
        <w:t>Epub</w:t>
      </w:r>
      <w:proofErr w:type="spellEnd"/>
      <w:r w:rsidR="005B25A2" w:rsidRPr="00504404">
        <w:t xml:space="preserve"> ahead of print 29 May 2018. DOI: </w:t>
      </w:r>
      <w:r w:rsidR="001724C5" w:rsidRPr="00504404">
        <w:t>10.1186/s12874-018-0499-5</w:t>
      </w:r>
    </w:p>
    <w:p w14:paraId="577BBFB6" w14:textId="3CEAA3D1" w:rsidR="00996E3B" w:rsidRPr="00504404" w:rsidRDefault="00725DD5" w:rsidP="00CB5EE6">
      <w:pPr>
        <w:pStyle w:val="ListParagraph"/>
        <w:numPr>
          <w:ilvl w:val="0"/>
          <w:numId w:val="4"/>
        </w:numPr>
      </w:pPr>
      <w:r w:rsidRPr="00504404">
        <w:t xml:space="preserve">Desai M. Recruitment and retention of participants in clinical studies: Critical issues and challenges. </w:t>
      </w:r>
      <w:r w:rsidRPr="00504404">
        <w:rPr>
          <w:i/>
          <w:iCs/>
        </w:rPr>
        <w:t>Perspectives in Clinical Research</w:t>
      </w:r>
      <w:r w:rsidR="00A812C0" w:rsidRPr="00504404">
        <w:t xml:space="preserve"> 2020</w:t>
      </w:r>
      <w:r w:rsidR="00F7620A" w:rsidRPr="00504404">
        <w:t xml:space="preserve">; 11: 51. </w:t>
      </w:r>
    </w:p>
    <w:p w14:paraId="2B5A3208" w14:textId="3F2AA72B" w:rsidR="00585469" w:rsidRPr="008832E4" w:rsidRDefault="00B840F7" w:rsidP="00CB5EE6">
      <w:pPr>
        <w:pStyle w:val="ListParagraph"/>
        <w:numPr>
          <w:ilvl w:val="0"/>
          <w:numId w:val="4"/>
        </w:numPr>
      </w:pPr>
      <w:r w:rsidRPr="008832E4">
        <w:t xml:space="preserve">Coleman E, </w:t>
      </w:r>
      <w:proofErr w:type="spellStart"/>
      <w:r w:rsidRPr="008832E4">
        <w:t>Whitemore</w:t>
      </w:r>
      <w:proofErr w:type="spellEnd"/>
      <w:r w:rsidRPr="008832E4">
        <w:t xml:space="preserve"> R, Clark L, </w:t>
      </w:r>
      <w:r w:rsidR="009333B0" w:rsidRPr="008832E4">
        <w:t>et al</w:t>
      </w:r>
      <w:r w:rsidRPr="008832E4">
        <w:t xml:space="preserve">. </w:t>
      </w:r>
      <w:r w:rsidR="00FB6ADB" w:rsidRPr="008832E4">
        <w:t xml:space="preserve">Pre-notification and personalisation of text messages to increase questionnaire completion in a smoking cessation pregnancy RCT: an embedded randomised factorial trial. </w:t>
      </w:r>
      <w:r w:rsidR="0040741B" w:rsidRPr="008832E4">
        <w:rPr>
          <w:i/>
          <w:iCs/>
        </w:rPr>
        <w:t xml:space="preserve">F1000 Research </w:t>
      </w:r>
      <w:r w:rsidR="00AE3BA5" w:rsidRPr="008832E4">
        <w:t>2021; 10</w:t>
      </w:r>
      <w:r w:rsidR="0040741B" w:rsidRPr="008832E4">
        <w:t>: 637</w:t>
      </w:r>
      <w:r w:rsidR="009762B8" w:rsidRPr="008832E4">
        <w:t>.</w:t>
      </w:r>
    </w:p>
    <w:p w14:paraId="2981EA41" w14:textId="39A40AAE" w:rsidR="00FF2629" w:rsidRPr="008832E4" w:rsidRDefault="00761D92" w:rsidP="00CB5EE6">
      <w:pPr>
        <w:pStyle w:val="ListParagraph"/>
        <w:numPr>
          <w:ilvl w:val="0"/>
          <w:numId w:val="4"/>
        </w:numPr>
      </w:pPr>
      <w:r w:rsidRPr="008832E4">
        <w:t>Cureton L, Marian I</w:t>
      </w:r>
      <w:r w:rsidR="0035219A" w:rsidRPr="008832E4">
        <w:t>R</w:t>
      </w:r>
      <w:r w:rsidRPr="008832E4">
        <w:t>, Barber V</w:t>
      </w:r>
      <w:r w:rsidR="0035219A" w:rsidRPr="008832E4">
        <w:t>S, et al</w:t>
      </w:r>
      <w:r w:rsidRPr="008832E4">
        <w:t>.</w:t>
      </w:r>
      <w:r w:rsidR="006B3615" w:rsidRPr="008832E4">
        <w:t xml:space="preserve"> </w:t>
      </w:r>
      <w:r w:rsidR="00EE4B31" w:rsidRPr="008832E4">
        <w:t xml:space="preserve">Randomised study within a trial (SWAT) to evaluate personalised versus standard text message prompts for increasing trial participant response to postal questionnaires (PROMPTS). </w:t>
      </w:r>
      <w:r w:rsidR="0035219A" w:rsidRPr="008832E4">
        <w:rPr>
          <w:i/>
          <w:iCs/>
        </w:rPr>
        <w:t xml:space="preserve">Trials </w:t>
      </w:r>
      <w:r w:rsidR="00EE4B31" w:rsidRPr="008832E4">
        <w:t>2021; 22</w:t>
      </w:r>
      <w:r w:rsidR="00FF2629" w:rsidRPr="008832E4">
        <w:t>.</w:t>
      </w:r>
      <w:r w:rsidR="0035219A" w:rsidRPr="008832E4">
        <w:t xml:space="preserve"> </w:t>
      </w:r>
      <w:proofErr w:type="spellStart"/>
      <w:r w:rsidR="0035219A" w:rsidRPr="008832E4">
        <w:t>Epub</w:t>
      </w:r>
      <w:proofErr w:type="spellEnd"/>
      <w:r w:rsidR="0035219A" w:rsidRPr="008832E4">
        <w:t xml:space="preserve"> </w:t>
      </w:r>
      <w:r w:rsidR="00B74D4D" w:rsidRPr="008832E4">
        <w:t>ahead of print 28 July 2021. DOI: 10.1186/s13063-021-05452-w.</w:t>
      </w:r>
    </w:p>
    <w:p w14:paraId="38A48619" w14:textId="59CBC071" w:rsidR="009762B8" w:rsidRDefault="00761D92" w:rsidP="00CB5EE6">
      <w:pPr>
        <w:pStyle w:val="ListParagraph"/>
        <w:numPr>
          <w:ilvl w:val="0"/>
          <w:numId w:val="4"/>
        </w:numPr>
      </w:pPr>
      <w:r w:rsidRPr="008832E4">
        <w:t xml:space="preserve"> </w:t>
      </w:r>
      <w:r w:rsidR="00AF0D64" w:rsidRPr="008832E4">
        <w:t>Herbert</w:t>
      </w:r>
      <w:r w:rsidR="00AF0D64" w:rsidRPr="00504404">
        <w:t xml:space="preserve"> E, Papaioannou D, Loban A</w:t>
      </w:r>
      <w:r w:rsidR="00AC4E00" w:rsidRPr="00504404">
        <w:t>, et al</w:t>
      </w:r>
      <w:r w:rsidR="00AF0D64" w:rsidRPr="00504404">
        <w:t xml:space="preserve">. </w:t>
      </w:r>
      <w:r w:rsidR="00BF52AB" w:rsidRPr="00504404">
        <w:t xml:space="preserve">Personalised versus standard text message prompts for increasing trial participant response to telephone follow-up: </w:t>
      </w:r>
      <w:r w:rsidR="00AC4E00" w:rsidRPr="00504404">
        <w:t>A</w:t>
      </w:r>
      <w:r w:rsidR="00BF52AB" w:rsidRPr="00504404">
        <w:t>n embedded randomised controlled retention trial.</w:t>
      </w:r>
      <w:r w:rsidR="00AC4E00" w:rsidRPr="00504404">
        <w:t xml:space="preserve"> </w:t>
      </w:r>
      <w:r w:rsidR="00AC4E00" w:rsidRPr="00504404">
        <w:rPr>
          <w:i/>
          <w:iCs/>
        </w:rPr>
        <w:t>Trials</w:t>
      </w:r>
      <w:r w:rsidR="00BF52AB" w:rsidRPr="00504404">
        <w:t xml:space="preserve"> 2024; 25</w:t>
      </w:r>
      <w:r w:rsidR="002F3680" w:rsidRPr="00504404">
        <w:t>.</w:t>
      </w:r>
      <w:r w:rsidR="00EB2075" w:rsidRPr="00504404">
        <w:t xml:space="preserve"> </w:t>
      </w:r>
      <w:proofErr w:type="spellStart"/>
      <w:r w:rsidR="00EB2075" w:rsidRPr="00504404">
        <w:t>Epub</w:t>
      </w:r>
      <w:proofErr w:type="spellEnd"/>
      <w:r w:rsidR="00EB2075" w:rsidRPr="00504404">
        <w:t xml:space="preserve"> ahead of print 7 February 2024. DOI: </w:t>
      </w:r>
      <w:r w:rsidR="00426EFD" w:rsidRPr="00504404">
        <w:t>10.1186/s13063-024-07916-1</w:t>
      </w:r>
    </w:p>
    <w:p w14:paraId="7AEFEFD1" w14:textId="786F0E8D" w:rsidR="004712B7" w:rsidRDefault="004712B7" w:rsidP="00CB5EE6">
      <w:pPr>
        <w:pStyle w:val="ListParagraph"/>
        <w:numPr>
          <w:ilvl w:val="0"/>
          <w:numId w:val="4"/>
        </w:numPr>
      </w:pPr>
      <w:r>
        <w:t xml:space="preserve">Treweek S, Bevan S, </w:t>
      </w:r>
      <w:r w:rsidR="008B1A86">
        <w:t xml:space="preserve">Bower P, et al. Trial Forge Guidance 2: how to decide if a further </w:t>
      </w:r>
      <w:r w:rsidR="00667AB6">
        <w:t>S</w:t>
      </w:r>
      <w:r w:rsidR="008B1A86">
        <w:t>tudy</w:t>
      </w:r>
      <w:r w:rsidR="00667AB6">
        <w:t xml:space="preserve"> Within </w:t>
      </w:r>
      <w:proofErr w:type="gramStart"/>
      <w:r w:rsidR="00667AB6">
        <w:t>A</w:t>
      </w:r>
      <w:proofErr w:type="gramEnd"/>
      <w:r w:rsidR="00667AB6">
        <w:t xml:space="preserve"> Trial (SWAT) is needed</w:t>
      </w:r>
      <w:r w:rsidR="00584DE2">
        <w:t xml:space="preserve">. </w:t>
      </w:r>
      <w:r w:rsidR="00584DE2">
        <w:rPr>
          <w:i/>
          <w:iCs/>
        </w:rPr>
        <w:t xml:space="preserve">Trials </w:t>
      </w:r>
      <w:r w:rsidR="00584DE2">
        <w:t xml:space="preserve">2020; </w:t>
      </w:r>
      <w:r w:rsidR="00EB4608">
        <w:t xml:space="preserve">21(1):33. DOI: </w:t>
      </w:r>
      <w:hyperlink r:id="rId9" w:history="1">
        <w:r w:rsidR="00BD2E47" w:rsidRPr="00E9145E">
          <w:rPr>
            <w:rStyle w:val="Hyperlink"/>
          </w:rPr>
          <w:t>https://doi.org/10.1186/s13063-019-3980-5</w:t>
        </w:r>
      </w:hyperlink>
    </w:p>
    <w:p w14:paraId="61F0B19D" w14:textId="730283F1" w:rsidR="00490BDC" w:rsidRDefault="00E439B5" w:rsidP="00CB5EE6">
      <w:pPr>
        <w:pStyle w:val="ListParagraph"/>
        <w:numPr>
          <w:ilvl w:val="0"/>
          <w:numId w:val="4"/>
        </w:numPr>
      </w:pPr>
      <w:r>
        <w:t xml:space="preserve">Office for National Statistics. </w:t>
      </w:r>
      <w:r w:rsidR="00EC4F6B">
        <w:t xml:space="preserve">Milestones: journeying into adulthood. </w:t>
      </w:r>
      <w:r w:rsidR="0035690C">
        <w:rPr>
          <w:i/>
          <w:iCs/>
        </w:rPr>
        <w:t>Office for National statistics</w:t>
      </w:r>
      <w:r w:rsidR="00EE4D05">
        <w:t xml:space="preserve">. </w:t>
      </w:r>
      <w:hyperlink r:id="rId10" w:anchor=":~:text=Between%201998%20and%202018%2C%20the,17.8%20years%20to%2019.3%20years" w:history="1">
        <w:r w:rsidR="007C2498" w:rsidRPr="007C2498">
          <w:rPr>
            <w:rStyle w:val="Hyperlink"/>
          </w:rPr>
          <w:t>https://www.ons.gov.uk/peoplepopulationandcommunity/populationandmigration/populationestimates/articles/milestonesjourneyingintoadulthood/2019-02-</w:t>
        </w:r>
        <w:r w:rsidR="007C2498" w:rsidRPr="007C2498">
          <w:rPr>
            <w:rStyle w:val="Hyperlink"/>
          </w:rPr>
          <w:lastRenderedPageBreak/>
          <w:t>18#:~:text=Between%201998%20and%202018%2C%20the,17.8%20years%20to%2019.3%20years</w:t>
        </w:r>
      </w:hyperlink>
      <w:r w:rsidR="007C2498" w:rsidRPr="007C2498">
        <w:t xml:space="preserve"> (2019, </w:t>
      </w:r>
      <w:r w:rsidR="00A45E90">
        <w:t>a</w:t>
      </w:r>
      <w:r w:rsidR="007C2498" w:rsidRPr="009C0D39">
        <w:t>c</w:t>
      </w:r>
      <w:r w:rsidR="007C2498">
        <w:t>cessed</w:t>
      </w:r>
      <w:r w:rsidR="00A45E90">
        <w:t xml:space="preserve"> 12 November 2024)</w:t>
      </w:r>
      <w:r w:rsidR="00823D49">
        <w:t>.</w:t>
      </w:r>
    </w:p>
    <w:p w14:paraId="516C2529" w14:textId="269E011C" w:rsidR="00BD2E47" w:rsidRDefault="007C2498" w:rsidP="00CB5EE6">
      <w:pPr>
        <w:pStyle w:val="ListParagraph"/>
        <w:numPr>
          <w:ilvl w:val="0"/>
          <w:numId w:val="4"/>
        </w:numPr>
      </w:pPr>
      <w:r>
        <w:t xml:space="preserve"> </w:t>
      </w:r>
      <w:r w:rsidR="00015AC2">
        <w:t xml:space="preserve">Office for National Statistics. </w:t>
      </w:r>
      <w:r w:rsidR="0094025A">
        <w:t xml:space="preserve">Economic activity status, England and Wales: Census 2021. </w:t>
      </w:r>
      <w:r w:rsidR="00BB31BA">
        <w:rPr>
          <w:i/>
          <w:iCs/>
        </w:rPr>
        <w:t>Office for National Statistics</w:t>
      </w:r>
      <w:r w:rsidR="0094025A">
        <w:rPr>
          <w:i/>
          <w:iCs/>
        </w:rPr>
        <w:t>.</w:t>
      </w:r>
      <w:r w:rsidR="00BB31BA">
        <w:rPr>
          <w:i/>
          <w:iCs/>
        </w:rPr>
        <w:t xml:space="preserve"> </w:t>
      </w:r>
      <w:hyperlink r:id="rId11" w:history="1">
        <w:r w:rsidR="00565118" w:rsidRPr="009C0D39">
          <w:rPr>
            <w:rStyle w:val="Hyperlink"/>
          </w:rPr>
          <w:t>https://www.ons.gov.uk/employmentandlabourmarket/peopleinwork/employmentandemployeetypes/bulletins/economicactivitystatusenglandandwales/census2021</w:t>
        </w:r>
        <w:r w:rsidR="00565118" w:rsidRPr="00565118">
          <w:rPr>
            <w:rStyle w:val="Hyperlink"/>
            <w:i/>
            <w:iCs/>
          </w:rPr>
          <w:t xml:space="preserve"> </w:t>
        </w:r>
        <w:r w:rsidR="00565118" w:rsidRPr="00565118">
          <w:rPr>
            <w:rStyle w:val="Hyperlink"/>
          </w:rPr>
          <w:t>(2022</w:t>
        </w:r>
      </w:hyperlink>
      <w:r w:rsidR="00565118" w:rsidRPr="00565118">
        <w:t>, a</w:t>
      </w:r>
      <w:r w:rsidR="00565118" w:rsidRPr="009C0D39">
        <w:t>c</w:t>
      </w:r>
      <w:r w:rsidR="00565118">
        <w:t>cessed 12 November 2024).</w:t>
      </w:r>
    </w:p>
    <w:p w14:paraId="5581118E" w14:textId="07C6F9F7" w:rsidR="008B5204" w:rsidRDefault="000945C5" w:rsidP="000945C5">
      <w:pPr>
        <w:pStyle w:val="ListParagraph"/>
        <w:numPr>
          <w:ilvl w:val="0"/>
          <w:numId w:val="4"/>
        </w:numPr>
      </w:pPr>
      <w:r>
        <w:t xml:space="preserve">Ministry of Housing Communities and Local Government. The English Indices of Deprivation 2015. </w:t>
      </w:r>
      <w:r>
        <w:rPr>
          <w:i/>
          <w:iCs/>
        </w:rPr>
        <w:t>Gov.UK</w:t>
      </w:r>
      <w:r>
        <w:t xml:space="preserve">. </w:t>
      </w:r>
      <w:hyperlink r:id="rId12" w:history="1">
        <w:r w:rsidRPr="0029114D">
          <w:rPr>
            <w:rStyle w:val="Hyperlink"/>
          </w:rPr>
          <w:t>https://assets.publishing.service.gov.uk/media/5a7f42a940f0b6230268e6b3/English_Indices_of_Deprivation_2015_-_Statistical_Release.pdf</w:t>
        </w:r>
      </w:hyperlink>
      <w:r>
        <w:t xml:space="preserve">. </w:t>
      </w:r>
      <w:r w:rsidRPr="00FE642D">
        <w:t>(2019, a</w:t>
      </w:r>
      <w:r w:rsidRPr="00657FCA">
        <w:t>c</w:t>
      </w:r>
      <w:r>
        <w:t>cessed 22 November 2024).</w:t>
      </w:r>
    </w:p>
    <w:p w14:paraId="2D523AA0" w14:textId="444451B5" w:rsidR="00565118" w:rsidRDefault="0099485C" w:rsidP="00CB5EE6">
      <w:pPr>
        <w:pStyle w:val="ListParagraph"/>
        <w:numPr>
          <w:ilvl w:val="0"/>
          <w:numId w:val="4"/>
        </w:numPr>
      </w:pPr>
      <w:r>
        <w:t xml:space="preserve">Gov.UK. </w:t>
      </w:r>
      <w:r w:rsidR="00B44FA2">
        <w:t xml:space="preserve">Population of England and Wales. </w:t>
      </w:r>
      <w:r w:rsidR="004846B3">
        <w:rPr>
          <w:i/>
          <w:iCs/>
        </w:rPr>
        <w:t xml:space="preserve">Gov.UK. </w:t>
      </w:r>
      <w:hyperlink r:id="rId13" w:anchor=":~:text=The%202021%20Census%20data%20shows,other'%20ethnic%20group%20(6.2%25)" w:history="1">
        <w:r w:rsidR="00F83BB8" w:rsidRPr="009C0D39">
          <w:rPr>
            <w:rStyle w:val="Hyperlink"/>
          </w:rPr>
          <w:t>https://www.ethnicity-facts-figures.service.gov.uk/uk-population-by-ethnicity/national-and-regional-populations/population-of-england-and-wales/latest/#:~:text=The%202021%20Census%20data%20shows,other'%20ethnic%20group%20(6.2%25)</w:t>
        </w:r>
      </w:hyperlink>
      <w:r w:rsidR="00F83BB8" w:rsidRPr="00F83BB8">
        <w:t xml:space="preserve"> (2022, a</w:t>
      </w:r>
      <w:r w:rsidR="00F83BB8" w:rsidRPr="009C0D39">
        <w:t>c</w:t>
      </w:r>
      <w:r w:rsidR="00F83BB8">
        <w:t xml:space="preserve">cessed 12 November 2024). </w:t>
      </w:r>
    </w:p>
    <w:p w14:paraId="783AA64B" w14:textId="383AA642" w:rsidR="00592762" w:rsidRPr="009C0D39" w:rsidRDefault="00592762" w:rsidP="00CB5EE6">
      <w:pPr>
        <w:pStyle w:val="ListParagraph"/>
        <w:numPr>
          <w:ilvl w:val="0"/>
          <w:numId w:val="4"/>
        </w:numPr>
      </w:pPr>
      <w:r>
        <w:t xml:space="preserve">Dawson S, Banister K, </w:t>
      </w:r>
      <w:r w:rsidR="004C15C7">
        <w:t>Biggs K, et al. Trial Forge Guidance 3: randomised trials and how to recruit and retain individuals from ethnic minority groups – practical guidance to support better practice</w:t>
      </w:r>
      <w:r w:rsidR="00035832">
        <w:t xml:space="preserve">. </w:t>
      </w:r>
      <w:r w:rsidR="00035832">
        <w:rPr>
          <w:i/>
          <w:iCs/>
        </w:rPr>
        <w:t>Trials</w:t>
      </w:r>
      <w:r w:rsidR="00035832">
        <w:t xml:space="preserve"> 2022; 23</w:t>
      </w:r>
      <w:r w:rsidR="00370DF9">
        <w:t>: 672.</w:t>
      </w:r>
      <w:r w:rsidR="00035832">
        <w:t xml:space="preserve"> </w:t>
      </w:r>
      <w:r w:rsidR="007753E8" w:rsidRPr="007753E8">
        <w:t>https://doi.org/10.1186/s13063-022-06553-w</w:t>
      </w:r>
    </w:p>
    <w:p w14:paraId="7105E7AC" w14:textId="77777777" w:rsidR="004846B3" w:rsidRPr="00F83BB8" w:rsidRDefault="004846B3" w:rsidP="004846B3"/>
    <w:p w14:paraId="69ACF800" w14:textId="77777777" w:rsidR="004846B3" w:rsidRPr="00F83BB8" w:rsidRDefault="004846B3" w:rsidP="004846B3"/>
    <w:p w14:paraId="0F97C15E" w14:textId="77777777" w:rsidR="004846B3" w:rsidRPr="00F83BB8" w:rsidRDefault="004846B3" w:rsidP="004846B3"/>
    <w:p w14:paraId="6A099465" w14:textId="77777777" w:rsidR="001426D3" w:rsidRPr="00F83BB8" w:rsidRDefault="001426D3" w:rsidP="00C23FA1"/>
    <w:p w14:paraId="5F62CFBC" w14:textId="77777777" w:rsidR="00C23FA1" w:rsidRPr="00F83BB8" w:rsidRDefault="00C23FA1" w:rsidP="00C23FA1"/>
    <w:p w14:paraId="41D02BEB" w14:textId="77777777" w:rsidR="00301F9A" w:rsidRDefault="00301F9A" w:rsidP="00301F9A">
      <w:r w:rsidRPr="00722F21">
        <w:rPr>
          <w:b/>
          <w:bCs/>
        </w:rPr>
        <w:lastRenderedPageBreak/>
        <w:t xml:space="preserve">Table 1: </w:t>
      </w:r>
      <w:r w:rsidRPr="00722F21">
        <w:t>Summary of the review eligibility and ineligibility study criteria</w:t>
      </w:r>
    </w:p>
    <w:p w14:paraId="2B42ED1D" w14:textId="7B227A13" w:rsidR="00301F9A" w:rsidRDefault="00301F9A" w:rsidP="00301F9A"/>
    <w:tbl>
      <w:tblPr>
        <w:tblStyle w:val="TableGrid"/>
        <w:tblpPr w:leftFromText="180" w:rightFromText="180" w:horzAnchor="margin" w:tblpY="537"/>
        <w:tblW w:w="0" w:type="auto"/>
        <w:tblLook w:val="04A0" w:firstRow="1" w:lastRow="0" w:firstColumn="1" w:lastColumn="0" w:noHBand="0" w:noVBand="1"/>
      </w:tblPr>
      <w:tblGrid>
        <w:gridCol w:w="1838"/>
        <w:gridCol w:w="3544"/>
        <w:gridCol w:w="3634"/>
      </w:tblGrid>
      <w:tr w:rsidR="00FD78C5" w14:paraId="19B071F8" w14:textId="77777777" w:rsidTr="001C72A3">
        <w:tc>
          <w:tcPr>
            <w:tcW w:w="1838" w:type="dxa"/>
            <w:shd w:val="clear" w:color="auto" w:fill="99CCFF"/>
          </w:tcPr>
          <w:p w14:paraId="13C12364" w14:textId="77777777" w:rsidR="00FD78C5" w:rsidRPr="00722F21" w:rsidRDefault="00FD78C5" w:rsidP="001C72A3">
            <w:pPr>
              <w:rPr>
                <w:rFonts w:cstheme="minorHAnsi"/>
                <w:b/>
                <w:bCs/>
              </w:rPr>
            </w:pPr>
            <w:bookmarkStart w:id="0" w:name="_Hlk159153127"/>
            <w:bookmarkEnd w:id="0"/>
            <w:r w:rsidRPr="00722F21">
              <w:rPr>
                <w:rFonts w:cstheme="minorHAnsi"/>
                <w:b/>
                <w:bCs/>
              </w:rPr>
              <w:t>PICOS Framework</w:t>
            </w:r>
          </w:p>
        </w:tc>
        <w:tc>
          <w:tcPr>
            <w:tcW w:w="3544" w:type="dxa"/>
            <w:shd w:val="clear" w:color="auto" w:fill="CCECFF"/>
          </w:tcPr>
          <w:p w14:paraId="73777D48" w14:textId="77777777" w:rsidR="00FD78C5" w:rsidRPr="00722F21" w:rsidRDefault="00FD78C5" w:rsidP="001C72A3">
            <w:pPr>
              <w:rPr>
                <w:rFonts w:cstheme="minorHAnsi"/>
                <w:b/>
                <w:bCs/>
              </w:rPr>
            </w:pPr>
            <w:r w:rsidRPr="00722F21">
              <w:rPr>
                <w:rFonts w:cstheme="minorHAnsi"/>
                <w:b/>
                <w:bCs/>
              </w:rPr>
              <w:t>Eligibility criteria</w:t>
            </w:r>
          </w:p>
        </w:tc>
        <w:tc>
          <w:tcPr>
            <w:tcW w:w="3634" w:type="dxa"/>
            <w:shd w:val="clear" w:color="auto" w:fill="CCECFF"/>
          </w:tcPr>
          <w:p w14:paraId="4A0E17B6" w14:textId="77777777" w:rsidR="00FD78C5" w:rsidRPr="00722F21" w:rsidRDefault="00FD78C5" w:rsidP="001C72A3">
            <w:pPr>
              <w:rPr>
                <w:rFonts w:cstheme="minorHAnsi"/>
                <w:b/>
                <w:bCs/>
              </w:rPr>
            </w:pPr>
            <w:r w:rsidRPr="00722F21">
              <w:rPr>
                <w:rFonts w:cstheme="minorHAnsi"/>
                <w:b/>
                <w:bCs/>
              </w:rPr>
              <w:t>Ineligibility Criteria</w:t>
            </w:r>
          </w:p>
        </w:tc>
      </w:tr>
      <w:tr w:rsidR="00FD78C5" w14:paraId="509C4F70" w14:textId="77777777" w:rsidTr="001C72A3">
        <w:tc>
          <w:tcPr>
            <w:tcW w:w="1838" w:type="dxa"/>
            <w:shd w:val="clear" w:color="auto" w:fill="CCECFF"/>
          </w:tcPr>
          <w:p w14:paraId="2110EA32" w14:textId="77777777" w:rsidR="00FD78C5" w:rsidRPr="00722F21" w:rsidRDefault="00FD78C5" w:rsidP="001C72A3">
            <w:pPr>
              <w:rPr>
                <w:b/>
                <w:bCs/>
              </w:rPr>
            </w:pPr>
            <w:r w:rsidRPr="00722F21">
              <w:rPr>
                <w:b/>
                <w:bCs/>
              </w:rPr>
              <w:t>Population</w:t>
            </w:r>
          </w:p>
        </w:tc>
        <w:tc>
          <w:tcPr>
            <w:tcW w:w="3544" w:type="dxa"/>
          </w:tcPr>
          <w:p w14:paraId="20F5555C" w14:textId="77777777" w:rsidR="00FD78C5" w:rsidRPr="00722F21" w:rsidRDefault="00FD78C5" w:rsidP="001C72A3">
            <w:r w:rsidRPr="00722F21">
              <w:t xml:space="preserve">Participants aged </w:t>
            </w:r>
            <w:r w:rsidRPr="00722F21">
              <w:rPr>
                <w:rFonts w:ascii="Calibri" w:hAnsi="Calibri" w:cs="Calibri"/>
              </w:rPr>
              <w:t>≥</w:t>
            </w:r>
            <w:r w:rsidRPr="00722F21">
              <w:t xml:space="preserve"> 18 years.</w:t>
            </w:r>
          </w:p>
        </w:tc>
        <w:tc>
          <w:tcPr>
            <w:tcW w:w="3634" w:type="dxa"/>
          </w:tcPr>
          <w:p w14:paraId="7ED8720D" w14:textId="77777777" w:rsidR="00FD78C5" w:rsidRPr="00722F21" w:rsidRDefault="00FD78C5" w:rsidP="001C72A3">
            <w:r w:rsidRPr="00722F21">
              <w:t xml:space="preserve">Participants aged </w:t>
            </w:r>
            <w:r w:rsidRPr="00722F21">
              <w:rPr>
                <w:rFonts w:ascii="Calibri" w:hAnsi="Calibri" w:cs="Calibri"/>
              </w:rPr>
              <w:t>&lt;</w:t>
            </w:r>
            <w:r w:rsidRPr="00722F21">
              <w:t>18 years.</w:t>
            </w:r>
          </w:p>
        </w:tc>
      </w:tr>
      <w:tr w:rsidR="00FD78C5" w:rsidRPr="00722F21" w14:paraId="0E6DF56E" w14:textId="77777777" w:rsidTr="001C72A3">
        <w:tc>
          <w:tcPr>
            <w:tcW w:w="1838" w:type="dxa"/>
            <w:shd w:val="clear" w:color="auto" w:fill="CCECFF"/>
          </w:tcPr>
          <w:p w14:paraId="17A05920" w14:textId="77777777" w:rsidR="00FD78C5" w:rsidRPr="00722F21" w:rsidRDefault="00FD78C5" w:rsidP="001C72A3">
            <w:pPr>
              <w:rPr>
                <w:b/>
                <w:bCs/>
              </w:rPr>
            </w:pPr>
            <w:r w:rsidRPr="00722F21">
              <w:rPr>
                <w:b/>
                <w:bCs/>
              </w:rPr>
              <w:t>Intervention</w:t>
            </w:r>
          </w:p>
        </w:tc>
        <w:tc>
          <w:tcPr>
            <w:tcW w:w="3544" w:type="dxa"/>
          </w:tcPr>
          <w:p w14:paraId="65CF3C62" w14:textId="70FF545C" w:rsidR="00FD78C5" w:rsidRPr="00722F21" w:rsidRDefault="00FD78C5" w:rsidP="001C72A3">
            <w:r w:rsidRPr="00722F21">
              <w:t>An SMS reminder (either personalised or non-personalised) sent to the participant to encourage their return of a study questionnaire.</w:t>
            </w:r>
          </w:p>
        </w:tc>
        <w:tc>
          <w:tcPr>
            <w:tcW w:w="3634" w:type="dxa"/>
          </w:tcPr>
          <w:p w14:paraId="2C6DE16E" w14:textId="00886C54" w:rsidR="00FD78C5" w:rsidRPr="00722F21" w:rsidRDefault="00FD78C5" w:rsidP="001E2EEE">
            <w:r w:rsidRPr="00722F21">
              <w:t>Any electronic reminder alternative to an SMS, e.g., e-mail reminder, application notification or phone call.</w:t>
            </w:r>
          </w:p>
        </w:tc>
      </w:tr>
      <w:tr w:rsidR="00FD78C5" w:rsidRPr="00722F21" w14:paraId="2F09B155" w14:textId="77777777" w:rsidTr="001C72A3">
        <w:tc>
          <w:tcPr>
            <w:tcW w:w="1838" w:type="dxa"/>
            <w:shd w:val="clear" w:color="auto" w:fill="CCECFF"/>
          </w:tcPr>
          <w:p w14:paraId="2B6D46D8" w14:textId="77777777" w:rsidR="00FD78C5" w:rsidRPr="00722F21" w:rsidRDefault="00FD78C5" w:rsidP="001C72A3">
            <w:pPr>
              <w:rPr>
                <w:b/>
                <w:bCs/>
              </w:rPr>
            </w:pPr>
            <w:r w:rsidRPr="00722F21">
              <w:rPr>
                <w:b/>
                <w:bCs/>
              </w:rPr>
              <w:t>Comparator</w:t>
            </w:r>
          </w:p>
        </w:tc>
        <w:tc>
          <w:tcPr>
            <w:tcW w:w="3544" w:type="dxa"/>
          </w:tcPr>
          <w:p w14:paraId="2B1FF21F" w14:textId="5680DDF3" w:rsidR="00FD78C5" w:rsidRPr="00722F21" w:rsidRDefault="00FD78C5" w:rsidP="001C72A3">
            <w:r w:rsidRPr="00722F21">
              <w:t>No SMS reminder</w:t>
            </w:r>
            <w:r w:rsidR="001E2EEE">
              <w:t xml:space="preserve"> or a non-personalised SMS reminder</w:t>
            </w:r>
          </w:p>
          <w:p w14:paraId="2C9431B8" w14:textId="0CBE9FCE" w:rsidR="00FD78C5" w:rsidRPr="00722F21" w:rsidRDefault="00FD78C5" w:rsidP="001C72A3">
            <w:r w:rsidRPr="00722F21">
              <w:t xml:space="preserve"> </w:t>
            </w:r>
          </w:p>
        </w:tc>
        <w:tc>
          <w:tcPr>
            <w:tcW w:w="3634" w:type="dxa"/>
          </w:tcPr>
          <w:p w14:paraId="6CE52D59" w14:textId="77777777" w:rsidR="00FD78C5" w:rsidRPr="00722F21" w:rsidRDefault="00FD78C5" w:rsidP="001C72A3">
            <w:r w:rsidRPr="00722F21">
              <w:t>Any electronic reminder alternative to an SMS, e.g., e-mail reminder, application notification or phone call.</w:t>
            </w:r>
          </w:p>
        </w:tc>
      </w:tr>
      <w:tr w:rsidR="00FD78C5" w:rsidRPr="00722F21" w14:paraId="6E912FF5" w14:textId="77777777" w:rsidTr="001C72A3">
        <w:tc>
          <w:tcPr>
            <w:tcW w:w="1838" w:type="dxa"/>
            <w:shd w:val="clear" w:color="auto" w:fill="CCECFF"/>
          </w:tcPr>
          <w:p w14:paraId="21E4E96A" w14:textId="77777777" w:rsidR="00FD78C5" w:rsidRPr="00722F21" w:rsidRDefault="00FD78C5" w:rsidP="001C72A3">
            <w:pPr>
              <w:rPr>
                <w:b/>
                <w:bCs/>
              </w:rPr>
            </w:pPr>
            <w:r w:rsidRPr="00722F21">
              <w:rPr>
                <w:b/>
                <w:bCs/>
              </w:rPr>
              <w:t>Outcome</w:t>
            </w:r>
          </w:p>
        </w:tc>
        <w:tc>
          <w:tcPr>
            <w:tcW w:w="3544" w:type="dxa"/>
          </w:tcPr>
          <w:p w14:paraId="65DB51AF" w14:textId="77777777" w:rsidR="00FD78C5" w:rsidRPr="00722F21" w:rsidRDefault="00FD78C5" w:rsidP="001C72A3">
            <w:pPr>
              <w:rPr>
                <w:u w:val="single"/>
              </w:rPr>
            </w:pPr>
            <w:r w:rsidRPr="00722F21">
              <w:rPr>
                <w:u w:val="single"/>
              </w:rPr>
              <w:t>Primary outcome</w:t>
            </w:r>
          </w:p>
          <w:p w14:paraId="29D9A009" w14:textId="77777777" w:rsidR="00FD78C5" w:rsidRPr="00722F21" w:rsidRDefault="00FD78C5" w:rsidP="001C72A3">
            <w:r w:rsidRPr="00722F21">
              <w:t xml:space="preserve">The proportion of participants who returned either a postal or electronic study questionnaire at the primary analysis time point defined by the specific retention trial. </w:t>
            </w:r>
          </w:p>
        </w:tc>
        <w:tc>
          <w:tcPr>
            <w:tcW w:w="3634" w:type="dxa"/>
            <w:shd w:val="clear" w:color="auto" w:fill="F2F2F2" w:themeFill="background1" w:themeFillShade="F2"/>
          </w:tcPr>
          <w:p w14:paraId="1CDD3D9B" w14:textId="77777777" w:rsidR="00FD78C5" w:rsidRPr="00722F21" w:rsidRDefault="00FD78C5" w:rsidP="001C72A3">
            <w:pPr>
              <w:rPr>
                <w:b/>
                <w:bCs/>
              </w:rPr>
            </w:pPr>
          </w:p>
        </w:tc>
      </w:tr>
      <w:tr w:rsidR="00FD78C5" w:rsidRPr="00722F21" w14:paraId="6A3A47B5" w14:textId="77777777" w:rsidTr="001C72A3">
        <w:tc>
          <w:tcPr>
            <w:tcW w:w="1838" w:type="dxa"/>
            <w:shd w:val="clear" w:color="auto" w:fill="CCECFF"/>
          </w:tcPr>
          <w:p w14:paraId="52E9C33D" w14:textId="77777777" w:rsidR="00FD78C5" w:rsidRPr="00722F21" w:rsidRDefault="00FD78C5" w:rsidP="001C72A3">
            <w:pPr>
              <w:rPr>
                <w:b/>
                <w:bCs/>
              </w:rPr>
            </w:pPr>
            <w:r w:rsidRPr="00722F21">
              <w:rPr>
                <w:b/>
                <w:bCs/>
              </w:rPr>
              <w:t>Study design</w:t>
            </w:r>
          </w:p>
        </w:tc>
        <w:tc>
          <w:tcPr>
            <w:tcW w:w="3544" w:type="dxa"/>
          </w:tcPr>
          <w:p w14:paraId="6CF3D11A" w14:textId="77777777" w:rsidR="00FD78C5" w:rsidRPr="00722F21" w:rsidRDefault="00FD78C5" w:rsidP="001C72A3">
            <w:r w:rsidRPr="00722F21">
              <w:t>SWATs designed as an RCT embedded within a host RCT. SWATs of a factorial RCT design.</w:t>
            </w:r>
          </w:p>
        </w:tc>
        <w:tc>
          <w:tcPr>
            <w:tcW w:w="3634" w:type="dxa"/>
          </w:tcPr>
          <w:p w14:paraId="60A9B965" w14:textId="13EBDDFA" w:rsidR="00FD78C5" w:rsidRPr="00722F21" w:rsidRDefault="008156ED" w:rsidP="001C72A3">
            <w:r>
              <w:t>Host trials designed as c</w:t>
            </w:r>
            <w:r w:rsidR="00FD78C5" w:rsidRPr="00722F21">
              <w:t>luster design RCTs and all non-randomised study types.</w:t>
            </w:r>
            <w:r>
              <w:t xml:space="preserve"> SWATs designed as non-randomised study types.</w:t>
            </w:r>
          </w:p>
        </w:tc>
      </w:tr>
    </w:tbl>
    <w:p w14:paraId="7293F7E6" w14:textId="77777777" w:rsidR="00301F9A" w:rsidRDefault="00301F9A" w:rsidP="00301F9A">
      <w:pPr>
        <w:rPr>
          <w:b/>
          <w:bCs/>
        </w:rPr>
      </w:pPr>
    </w:p>
    <w:p w14:paraId="7F9ABC43" w14:textId="77777777" w:rsidR="00553385" w:rsidRDefault="00553385" w:rsidP="00301F9A">
      <w:pPr>
        <w:rPr>
          <w:b/>
          <w:bCs/>
        </w:rPr>
      </w:pPr>
    </w:p>
    <w:p w14:paraId="0E1F3A97" w14:textId="77777777" w:rsidR="0032243E" w:rsidRDefault="0032243E" w:rsidP="00301F9A">
      <w:pPr>
        <w:rPr>
          <w:b/>
          <w:bCs/>
        </w:rPr>
        <w:sectPr w:rsidR="0032243E" w:rsidSect="00044251">
          <w:footerReference w:type="default" r:id="rId14"/>
          <w:pgSz w:w="11906" w:h="16838"/>
          <w:pgMar w:top="1440" w:right="1440" w:bottom="1440" w:left="1440" w:header="708" w:footer="708" w:gutter="0"/>
          <w:cols w:space="708"/>
          <w:docGrid w:linePitch="360"/>
        </w:sectPr>
      </w:pPr>
    </w:p>
    <w:p w14:paraId="7A384C65" w14:textId="77777777" w:rsidR="005F1A97" w:rsidRPr="00722F21" w:rsidRDefault="005F1A97" w:rsidP="005F1A97">
      <w:pPr>
        <w:tabs>
          <w:tab w:val="left" w:pos="1000"/>
        </w:tabs>
      </w:pPr>
      <w:r w:rsidRPr="00722F21">
        <w:rPr>
          <w:b/>
          <w:bCs/>
        </w:rPr>
        <w:lastRenderedPageBreak/>
        <w:t xml:space="preserve">Table 2: </w:t>
      </w:r>
      <w:r w:rsidRPr="00722F21">
        <w:t>The PICOS summary table for all studies included within the review</w:t>
      </w:r>
    </w:p>
    <w:tbl>
      <w:tblPr>
        <w:tblW w:w="13940" w:type="dxa"/>
        <w:tblCellMar>
          <w:left w:w="0" w:type="dxa"/>
          <w:right w:w="0" w:type="dxa"/>
        </w:tblCellMar>
        <w:tblLook w:val="0420" w:firstRow="1" w:lastRow="0" w:firstColumn="0" w:lastColumn="0" w:noHBand="0" w:noVBand="1"/>
      </w:tblPr>
      <w:tblGrid>
        <w:gridCol w:w="1389"/>
        <w:gridCol w:w="862"/>
        <w:gridCol w:w="1188"/>
        <w:gridCol w:w="1450"/>
        <w:gridCol w:w="1292"/>
        <w:gridCol w:w="1356"/>
        <w:gridCol w:w="1917"/>
        <w:gridCol w:w="1748"/>
        <w:gridCol w:w="1677"/>
        <w:gridCol w:w="1061"/>
      </w:tblGrid>
      <w:tr w:rsidR="00726ABD" w:rsidRPr="00726ABD" w14:paraId="30CB4B10" w14:textId="77777777" w:rsidTr="001C72A3">
        <w:trPr>
          <w:trHeight w:val="334"/>
        </w:trPr>
        <w:tc>
          <w:tcPr>
            <w:tcW w:w="1389"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hideMark/>
          </w:tcPr>
          <w:p w14:paraId="4320EDE8" w14:textId="77777777" w:rsidR="00726ABD" w:rsidRPr="00726ABD" w:rsidRDefault="00726ABD" w:rsidP="00726ABD">
            <w:pPr>
              <w:spacing w:after="0" w:line="240" w:lineRule="auto"/>
              <w:rPr>
                <w:rFonts w:eastAsiaTheme="minorEastAsia"/>
                <w:color w:val="DEEAF6" w:themeColor="accent5" w:themeTint="33"/>
                <w:kern w:val="0"/>
                <w:lang w:eastAsia="zh-CN"/>
                <w14:ligatures w14:val="none"/>
              </w:rPr>
            </w:pPr>
          </w:p>
        </w:tc>
        <w:tc>
          <w:tcPr>
            <w:tcW w:w="4792" w:type="dxa"/>
            <w:gridSpan w:val="4"/>
            <w:tcBorders>
              <w:top w:val="single" w:sz="8" w:space="0" w:color="000000"/>
              <w:left w:val="single" w:sz="8" w:space="0" w:color="000000"/>
              <w:bottom w:val="single" w:sz="8" w:space="0" w:color="000000"/>
              <w:right w:val="single" w:sz="8" w:space="0" w:color="000000"/>
            </w:tcBorders>
            <w:shd w:val="clear" w:color="auto" w:fill="99CCFF"/>
          </w:tcPr>
          <w:p w14:paraId="6153A2AA" w14:textId="77777777" w:rsidR="00726ABD" w:rsidRPr="00726ABD" w:rsidRDefault="00726ABD" w:rsidP="00726ABD">
            <w:pPr>
              <w:spacing w:after="0" w:line="240" w:lineRule="auto"/>
              <w:jc w:val="center"/>
              <w:rPr>
                <w:rFonts w:eastAsiaTheme="minorEastAsia"/>
                <w:b/>
                <w:bCs/>
                <w:kern w:val="0"/>
                <w:lang w:val="en-US" w:eastAsia="zh-CN"/>
                <w14:ligatures w14:val="none"/>
              </w:rPr>
            </w:pPr>
            <w:r w:rsidRPr="00726ABD">
              <w:rPr>
                <w:rFonts w:eastAsiaTheme="minorEastAsia"/>
                <w:b/>
                <w:bCs/>
                <w:kern w:val="0"/>
                <w:lang w:val="en-US" w:eastAsia="zh-CN"/>
                <w14:ligatures w14:val="none"/>
              </w:rPr>
              <w:t>Host trial information</w:t>
            </w:r>
          </w:p>
        </w:tc>
        <w:tc>
          <w:tcPr>
            <w:tcW w:w="7759" w:type="dxa"/>
            <w:gridSpan w:val="5"/>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hideMark/>
          </w:tcPr>
          <w:p w14:paraId="6094353D" w14:textId="77777777" w:rsidR="00726ABD" w:rsidRPr="00726ABD" w:rsidRDefault="00726ABD" w:rsidP="00726ABD">
            <w:pPr>
              <w:spacing w:after="0" w:line="240" w:lineRule="auto"/>
              <w:jc w:val="center"/>
              <w:rPr>
                <w:rFonts w:eastAsiaTheme="minorEastAsia"/>
                <w:kern w:val="0"/>
                <w:lang w:eastAsia="zh-CN"/>
                <w14:ligatures w14:val="none"/>
              </w:rPr>
            </w:pPr>
            <w:r w:rsidRPr="00726ABD">
              <w:rPr>
                <w:rFonts w:eastAsiaTheme="minorEastAsia"/>
                <w:b/>
                <w:bCs/>
                <w:kern w:val="0"/>
                <w:lang w:val="en-US" w:eastAsia="zh-CN"/>
                <w14:ligatures w14:val="none"/>
              </w:rPr>
              <w:t>SWAT information</w:t>
            </w:r>
          </w:p>
        </w:tc>
      </w:tr>
      <w:tr w:rsidR="00726ABD" w:rsidRPr="00726ABD" w14:paraId="0CFEBF80"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020B7FDB"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Lead author (year of publication)</w:t>
            </w:r>
          </w:p>
        </w:tc>
        <w:tc>
          <w:tcPr>
            <w:tcW w:w="862" w:type="dxa"/>
            <w:tcBorders>
              <w:top w:val="single" w:sz="8" w:space="0" w:color="000000"/>
              <w:left w:val="single" w:sz="8" w:space="0" w:color="000000"/>
              <w:bottom w:val="single" w:sz="8" w:space="0" w:color="000000"/>
              <w:right w:val="single" w:sz="8" w:space="0" w:color="000000"/>
            </w:tcBorders>
            <w:shd w:val="clear" w:color="auto" w:fill="CCECFF"/>
          </w:tcPr>
          <w:p w14:paraId="0E349C46" w14:textId="77777777" w:rsidR="00726ABD" w:rsidRPr="00726ABD" w:rsidRDefault="00726ABD" w:rsidP="00726ABD">
            <w:pPr>
              <w:spacing w:after="0" w:line="240" w:lineRule="auto"/>
              <w:jc w:val="center"/>
              <w:rPr>
                <w:rFonts w:eastAsiaTheme="minorEastAsia"/>
                <w:b/>
                <w:bCs/>
                <w:kern w:val="0"/>
                <w:lang w:val="en-US" w:eastAsia="zh-CN"/>
                <w14:ligatures w14:val="none"/>
              </w:rPr>
            </w:pPr>
            <w:r w:rsidRPr="00726ABD">
              <w:rPr>
                <w:rFonts w:eastAsiaTheme="minorEastAsia"/>
                <w:b/>
                <w:bCs/>
                <w:kern w:val="0"/>
                <w:lang w:val="en-US" w:eastAsia="zh-CN"/>
                <w14:ligatures w14:val="none"/>
              </w:rPr>
              <w:t>Trial acronym</w:t>
            </w:r>
          </w:p>
        </w:tc>
        <w:tc>
          <w:tcPr>
            <w:tcW w:w="1188"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135BE740" w14:textId="77777777" w:rsidR="00726ABD" w:rsidRPr="00726ABD" w:rsidRDefault="00726ABD" w:rsidP="00726ABD">
            <w:pPr>
              <w:spacing w:after="0" w:line="240" w:lineRule="auto"/>
              <w:jc w:val="center"/>
              <w:rPr>
                <w:rFonts w:eastAsiaTheme="minorEastAsia"/>
                <w:b/>
                <w:bCs/>
                <w:kern w:val="0"/>
                <w:lang w:eastAsia="zh-CN"/>
                <w14:ligatures w14:val="none"/>
              </w:rPr>
            </w:pPr>
            <w:r w:rsidRPr="00726ABD">
              <w:rPr>
                <w:rFonts w:eastAsiaTheme="minorEastAsia"/>
                <w:b/>
                <w:bCs/>
                <w:kern w:val="0"/>
                <w:lang w:val="en-US" w:eastAsia="zh-CN"/>
                <w14:ligatures w14:val="none"/>
              </w:rPr>
              <w:t>Study design</w:t>
            </w:r>
          </w:p>
        </w:tc>
        <w:tc>
          <w:tcPr>
            <w:tcW w:w="145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47C3471C" w14:textId="77777777" w:rsidR="00726ABD" w:rsidRPr="00726ABD" w:rsidRDefault="00726ABD" w:rsidP="00726ABD">
            <w:pPr>
              <w:spacing w:after="0" w:line="240" w:lineRule="auto"/>
              <w:jc w:val="center"/>
              <w:rPr>
                <w:rFonts w:eastAsiaTheme="minorEastAsia"/>
                <w:b/>
                <w:bCs/>
                <w:kern w:val="0"/>
                <w:lang w:eastAsia="zh-CN"/>
                <w14:ligatures w14:val="none"/>
              </w:rPr>
            </w:pPr>
            <w:r w:rsidRPr="00726ABD">
              <w:rPr>
                <w:rFonts w:eastAsiaTheme="minorEastAsia"/>
                <w:b/>
                <w:bCs/>
                <w:kern w:val="0"/>
                <w:lang w:val="en-US" w:eastAsia="zh-CN"/>
                <w14:ligatures w14:val="none"/>
              </w:rPr>
              <w:t>Research area</w:t>
            </w:r>
          </w:p>
        </w:tc>
        <w:tc>
          <w:tcPr>
            <w:tcW w:w="1292" w:type="dxa"/>
            <w:tcBorders>
              <w:top w:val="single" w:sz="8" w:space="0" w:color="000000"/>
              <w:left w:val="single" w:sz="8" w:space="0" w:color="000000"/>
              <w:bottom w:val="single" w:sz="8" w:space="0" w:color="000000"/>
              <w:right w:val="single" w:sz="8" w:space="0" w:color="000000"/>
            </w:tcBorders>
            <w:shd w:val="clear" w:color="auto" w:fill="CCECFF"/>
          </w:tcPr>
          <w:p w14:paraId="298BD43E" w14:textId="77777777" w:rsidR="00726ABD" w:rsidRPr="00726ABD" w:rsidRDefault="00726ABD" w:rsidP="00726ABD">
            <w:pPr>
              <w:spacing w:after="0" w:line="240" w:lineRule="auto"/>
              <w:jc w:val="center"/>
              <w:rPr>
                <w:rFonts w:eastAsiaTheme="minorEastAsia"/>
                <w:b/>
                <w:bCs/>
                <w:kern w:val="0"/>
                <w:lang w:val="en-US" w:eastAsia="zh-CN"/>
                <w14:ligatures w14:val="none"/>
              </w:rPr>
            </w:pPr>
            <w:r w:rsidRPr="00726ABD">
              <w:rPr>
                <w:rFonts w:eastAsiaTheme="minorEastAsia"/>
                <w:b/>
                <w:bCs/>
                <w:kern w:val="0"/>
                <w:lang w:val="en-US" w:eastAsia="zh-CN"/>
                <w14:ligatures w14:val="none"/>
              </w:rPr>
              <w:t>Location</w:t>
            </w:r>
          </w:p>
        </w:tc>
        <w:tc>
          <w:tcPr>
            <w:tcW w:w="1356"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745A048B" w14:textId="77777777" w:rsidR="00726ABD" w:rsidRPr="00726ABD" w:rsidRDefault="00726ABD" w:rsidP="00726ABD">
            <w:pPr>
              <w:spacing w:after="0" w:line="240" w:lineRule="auto"/>
              <w:jc w:val="center"/>
              <w:rPr>
                <w:rFonts w:eastAsiaTheme="minorEastAsia"/>
                <w:b/>
                <w:bCs/>
                <w:kern w:val="0"/>
                <w:lang w:val="en-US" w:eastAsia="zh-CN"/>
                <w14:ligatures w14:val="none"/>
              </w:rPr>
            </w:pPr>
            <w:r w:rsidRPr="00726ABD">
              <w:rPr>
                <w:rFonts w:eastAsiaTheme="minorEastAsia"/>
                <w:b/>
                <w:bCs/>
                <w:kern w:val="0"/>
                <w:lang w:val="en-US" w:eastAsia="zh-CN"/>
                <w14:ligatures w14:val="none"/>
              </w:rPr>
              <w:t>Population</w:t>
            </w:r>
          </w:p>
          <w:p w14:paraId="3C6D4746" w14:textId="77777777" w:rsidR="00726ABD" w:rsidRPr="00726ABD" w:rsidRDefault="00726ABD" w:rsidP="00726ABD">
            <w:pPr>
              <w:spacing w:after="0" w:line="240" w:lineRule="auto"/>
              <w:jc w:val="center"/>
              <w:rPr>
                <w:rFonts w:eastAsiaTheme="minorEastAsia"/>
                <w:i/>
                <w:iCs/>
                <w:kern w:val="0"/>
                <w:lang w:eastAsia="zh-CN"/>
                <w14:ligatures w14:val="none"/>
              </w:rPr>
            </w:pPr>
            <w:r w:rsidRPr="00726ABD">
              <w:rPr>
                <w:rFonts w:eastAsiaTheme="minorEastAsia"/>
                <w:kern w:val="0"/>
                <w:lang w:val="en-US" w:eastAsia="zh-CN"/>
                <w14:ligatures w14:val="none"/>
              </w:rPr>
              <w:t xml:space="preserve">n = total number of participants randomized </w:t>
            </w:r>
            <w:r w:rsidRPr="00726ABD">
              <w:rPr>
                <w:rFonts w:eastAsiaTheme="minorEastAsia"/>
                <w:i/>
                <w:iCs/>
                <w:kern w:val="0"/>
                <w:lang w:val="en-US" w:eastAsia="zh-CN"/>
                <w14:ligatures w14:val="none"/>
              </w:rPr>
              <w:t>(n= total number of participants analysed)</w:t>
            </w:r>
          </w:p>
        </w:tc>
        <w:tc>
          <w:tcPr>
            <w:tcW w:w="1917"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47542F28" w14:textId="77777777" w:rsidR="00726ABD" w:rsidRPr="00726ABD" w:rsidRDefault="00726ABD" w:rsidP="00726ABD">
            <w:pPr>
              <w:spacing w:after="0" w:line="240" w:lineRule="auto"/>
              <w:jc w:val="center"/>
              <w:rPr>
                <w:rFonts w:eastAsiaTheme="minorEastAsia"/>
                <w:b/>
                <w:bCs/>
                <w:kern w:val="0"/>
                <w:lang w:eastAsia="zh-CN"/>
                <w14:ligatures w14:val="none"/>
              </w:rPr>
            </w:pPr>
            <w:r w:rsidRPr="00726ABD">
              <w:rPr>
                <w:rFonts w:eastAsiaTheme="minorEastAsia"/>
                <w:b/>
                <w:bCs/>
                <w:kern w:val="0"/>
                <w:lang w:val="en-US" w:eastAsia="zh-CN"/>
                <w14:ligatures w14:val="none"/>
              </w:rPr>
              <w:t>Intervention(s)</w:t>
            </w:r>
          </w:p>
        </w:tc>
        <w:tc>
          <w:tcPr>
            <w:tcW w:w="1748"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03A1EC80" w14:textId="77777777" w:rsidR="00726ABD" w:rsidRPr="00726ABD" w:rsidRDefault="00726ABD" w:rsidP="00726ABD">
            <w:pPr>
              <w:spacing w:after="0" w:line="240" w:lineRule="auto"/>
              <w:jc w:val="center"/>
              <w:rPr>
                <w:rFonts w:eastAsiaTheme="minorEastAsia"/>
                <w:b/>
                <w:bCs/>
                <w:kern w:val="0"/>
                <w:lang w:eastAsia="zh-CN"/>
                <w14:ligatures w14:val="none"/>
              </w:rPr>
            </w:pPr>
            <w:r w:rsidRPr="00726ABD">
              <w:rPr>
                <w:rFonts w:eastAsiaTheme="minorEastAsia"/>
                <w:b/>
                <w:bCs/>
                <w:kern w:val="0"/>
                <w:lang w:val="en-US" w:eastAsia="zh-CN"/>
                <w14:ligatures w14:val="none"/>
              </w:rPr>
              <w:t>Comparator(s)</w:t>
            </w:r>
          </w:p>
        </w:tc>
        <w:tc>
          <w:tcPr>
            <w:tcW w:w="1677"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75FA8B3E" w14:textId="77777777" w:rsidR="00726ABD" w:rsidRPr="00726ABD" w:rsidRDefault="00726ABD" w:rsidP="00726ABD">
            <w:pPr>
              <w:spacing w:after="0" w:line="240" w:lineRule="auto"/>
              <w:jc w:val="center"/>
              <w:rPr>
                <w:rFonts w:eastAsiaTheme="minorEastAsia"/>
                <w:b/>
                <w:bCs/>
                <w:kern w:val="0"/>
                <w:lang w:eastAsia="zh-CN"/>
                <w14:ligatures w14:val="none"/>
              </w:rPr>
            </w:pPr>
            <w:r w:rsidRPr="00726ABD">
              <w:rPr>
                <w:rFonts w:eastAsiaTheme="minorEastAsia"/>
                <w:b/>
                <w:bCs/>
                <w:kern w:val="0"/>
                <w:lang w:val="en-US" w:eastAsia="zh-CN"/>
                <w14:ligatures w14:val="none"/>
              </w:rPr>
              <w:t>Primary outcome(s)</w:t>
            </w:r>
          </w:p>
        </w:tc>
        <w:tc>
          <w:tcPr>
            <w:tcW w:w="106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27BCB1D3" w14:textId="77777777" w:rsidR="00726ABD" w:rsidRPr="00726ABD" w:rsidRDefault="00726ABD" w:rsidP="00726ABD">
            <w:pPr>
              <w:spacing w:after="0" w:line="240" w:lineRule="auto"/>
              <w:jc w:val="center"/>
              <w:rPr>
                <w:rFonts w:eastAsiaTheme="minorEastAsia"/>
                <w:b/>
                <w:bCs/>
                <w:kern w:val="0"/>
                <w:lang w:eastAsia="zh-CN"/>
                <w14:ligatures w14:val="none"/>
              </w:rPr>
            </w:pPr>
            <w:r w:rsidRPr="00726ABD">
              <w:rPr>
                <w:rFonts w:eastAsiaTheme="minorEastAsia"/>
                <w:b/>
                <w:bCs/>
                <w:kern w:val="0"/>
                <w:lang w:val="en-US" w:eastAsia="zh-CN"/>
                <w14:ligatures w14:val="none"/>
              </w:rPr>
              <w:t>Study design</w:t>
            </w:r>
          </w:p>
        </w:tc>
      </w:tr>
      <w:tr w:rsidR="00726ABD" w:rsidRPr="00726ABD" w14:paraId="7AAC8B8C" w14:textId="77777777" w:rsidTr="001C72A3">
        <w:trPr>
          <w:trHeight w:val="255"/>
        </w:trPr>
        <w:tc>
          <w:tcPr>
            <w:tcW w:w="13940" w:type="dxa"/>
            <w:gridSpan w:val="10"/>
            <w:tcBorders>
              <w:top w:val="single" w:sz="8" w:space="0" w:color="000000"/>
              <w:left w:val="single" w:sz="8" w:space="0" w:color="000000"/>
              <w:bottom w:val="single" w:sz="8" w:space="0" w:color="000000"/>
              <w:right w:val="single" w:sz="8" w:space="0" w:color="000000"/>
            </w:tcBorders>
            <w:shd w:val="clear" w:color="auto" w:fill="99CCFF"/>
          </w:tcPr>
          <w:p w14:paraId="24054ECB" w14:textId="77777777" w:rsidR="00726ABD" w:rsidRPr="00726ABD" w:rsidRDefault="00726ABD" w:rsidP="00726ABD">
            <w:pPr>
              <w:spacing w:after="0" w:line="240" w:lineRule="auto"/>
              <w:jc w:val="center"/>
              <w:rPr>
                <w:rFonts w:eastAsiaTheme="minorEastAsia"/>
                <w:b/>
                <w:bCs/>
                <w:kern w:val="0"/>
                <w:lang w:eastAsia="zh-CN"/>
                <w14:ligatures w14:val="none"/>
              </w:rPr>
            </w:pPr>
            <w:r w:rsidRPr="00726ABD">
              <w:rPr>
                <w:rFonts w:eastAsiaTheme="minorEastAsia"/>
                <w:b/>
                <w:bCs/>
                <w:kern w:val="0"/>
                <w:lang w:val="en-US" w:eastAsia="zh-CN"/>
                <w14:ligatures w14:val="none"/>
              </w:rPr>
              <w:t>SMS vs. no SMS</w:t>
            </w:r>
          </w:p>
        </w:tc>
      </w:tr>
      <w:tr w:rsidR="00726ABD" w:rsidRPr="00726ABD" w14:paraId="5AA4F814"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487276D7"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Bradshaw (2020)</w:t>
            </w:r>
          </w:p>
        </w:tc>
        <w:tc>
          <w:tcPr>
            <w:tcW w:w="862" w:type="dxa"/>
            <w:tcBorders>
              <w:top w:val="single" w:sz="8" w:space="0" w:color="000000"/>
              <w:left w:val="single" w:sz="8" w:space="0" w:color="000000"/>
              <w:bottom w:val="single" w:sz="8" w:space="0" w:color="000000"/>
              <w:right w:val="single" w:sz="8" w:space="0" w:color="000000"/>
            </w:tcBorders>
          </w:tcPr>
          <w:p w14:paraId="6A45EF0B" w14:textId="77777777" w:rsidR="00726ABD" w:rsidRPr="00726ABD" w:rsidRDefault="00726ABD" w:rsidP="00726ABD">
            <w:pPr>
              <w:spacing w:after="0" w:line="240" w:lineRule="auto"/>
              <w:jc w:val="center"/>
              <w:rPr>
                <w:rFonts w:eastAsiaTheme="minorEastAsia"/>
                <w:kern w:val="0"/>
                <w:lang w:eastAsia="zh-CN"/>
                <w14:ligatures w14:val="none"/>
              </w:rPr>
            </w:pPr>
            <w:r w:rsidRPr="00726ABD">
              <w:rPr>
                <w:rFonts w:eastAsiaTheme="minorEastAsia"/>
                <w:kern w:val="0"/>
                <w:lang w:eastAsia="zh-CN"/>
                <w14:ligatures w14:val="none"/>
              </w:rPr>
              <w:t>BEEP</w:t>
            </w:r>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F06A24"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24A531"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val="en-US" w:eastAsia="zh-CN"/>
                <w14:ligatures w14:val="none"/>
              </w:rPr>
              <w:t>Dermatology</w:t>
            </w:r>
          </w:p>
        </w:tc>
        <w:tc>
          <w:tcPr>
            <w:tcW w:w="1292" w:type="dxa"/>
            <w:tcBorders>
              <w:top w:val="single" w:sz="8" w:space="0" w:color="000000"/>
              <w:left w:val="single" w:sz="8" w:space="0" w:color="000000"/>
              <w:bottom w:val="single" w:sz="8" w:space="0" w:color="000000"/>
              <w:right w:val="single" w:sz="8" w:space="0" w:color="000000"/>
            </w:tcBorders>
          </w:tcPr>
          <w:p w14:paraId="01E238E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UK hospitals</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AD78D7"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Parents, the majority of which were mothers. </w:t>
            </w:r>
          </w:p>
          <w:p w14:paraId="4001AD2B"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n = 1,394 </w:t>
            </w:r>
          </w:p>
          <w:p w14:paraId="1B5D2C08" w14:textId="77777777" w:rsidR="00726ABD" w:rsidRPr="00726ABD" w:rsidRDefault="00726ABD" w:rsidP="00726ABD">
            <w:pPr>
              <w:spacing w:after="0" w:line="240" w:lineRule="auto"/>
              <w:rPr>
                <w:rFonts w:eastAsiaTheme="minorEastAsia"/>
                <w:i/>
                <w:iCs/>
                <w:kern w:val="0"/>
                <w:lang w:eastAsia="zh-CN"/>
                <w14:ligatures w14:val="none"/>
              </w:rPr>
            </w:pPr>
            <w:r w:rsidRPr="00726ABD">
              <w:rPr>
                <w:rFonts w:eastAsiaTheme="minorEastAsia"/>
                <w:i/>
                <w:iCs/>
                <w:kern w:val="0"/>
                <w:lang w:eastAsia="zh-CN"/>
                <w14:ligatures w14:val="none"/>
              </w:rPr>
              <w:t>(n = 1,394)</w:t>
            </w:r>
          </w:p>
          <w:p w14:paraId="606EE77A" w14:textId="77777777" w:rsidR="00726ABD" w:rsidRPr="00726ABD" w:rsidRDefault="00726ABD" w:rsidP="00726ABD">
            <w:pPr>
              <w:spacing w:after="0" w:line="240" w:lineRule="auto"/>
              <w:rPr>
                <w:rFonts w:eastAsiaTheme="minorEastAsia"/>
                <w:kern w:val="0"/>
                <w:lang w:eastAsia="zh-CN"/>
                <w14:ligatures w14:val="none"/>
              </w:rPr>
            </w:pPr>
          </w:p>
          <w:p w14:paraId="19B3127B" w14:textId="77777777" w:rsidR="00726ABD" w:rsidRPr="00726ABD" w:rsidRDefault="00726ABD" w:rsidP="00726ABD">
            <w:pPr>
              <w:spacing w:after="0" w:line="240" w:lineRule="auto"/>
              <w:rPr>
                <w:rFonts w:eastAsiaTheme="minorEastAsia"/>
                <w:kern w:val="0"/>
                <w:lang w:eastAsia="zh-CN"/>
                <w14:ligatures w14:val="none"/>
              </w:rPr>
            </w:pP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D8C663"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t xml:space="preserve">SWAT arm 1: </w:t>
            </w:r>
          </w:p>
          <w:p w14:paraId="683F854D"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Non-personalised SMS sent to the participant 1 day before their study questionnaire was sent (either electronically or via post). SMS were sent prior to the 3-, 6-, 12- and 18-month questionnaires. Participants also sent a letter at 22 months informing them that they </w:t>
            </w:r>
            <w:r w:rsidRPr="00726ABD">
              <w:rPr>
                <w:rFonts w:eastAsiaTheme="minorEastAsia"/>
                <w:kern w:val="0"/>
                <w:lang w:eastAsia="zh-CN"/>
                <w14:ligatures w14:val="none"/>
              </w:rPr>
              <w:lastRenderedPageBreak/>
              <w:t xml:space="preserve">will receive a £10 shopping voucher at their 24-month visit. </w:t>
            </w:r>
          </w:p>
          <w:p w14:paraId="67E9C3CC" w14:textId="77777777" w:rsidR="00726ABD" w:rsidRPr="00726ABD" w:rsidRDefault="00726ABD" w:rsidP="00726ABD">
            <w:pPr>
              <w:spacing w:after="0" w:line="240" w:lineRule="auto"/>
              <w:rPr>
                <w:rFonts w:eastAsiaTheme="minorEastAsia"/>
                <w:kern w:val="0"/>
                <w:lang w:eastAsia="zh-CN"/>
                <w14:ligatures w14:val="none"/>
              </w:rPr>
            </w:pPr>
          </w:p>
          <w:p w14:paraId="0E09475F"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t>SWAT arm 2:</w:t>
            </w:r>
          </w:p>
          <w:p w14:paraId="1503CE52"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Non-personalised SMS sent to the participant 1 day before their study questionnaire was sent (either electronically or via post). SMS were sent prior to the 3-, 6-, 12- and 18-month questionnaires. Participants also received a letter at 22 months, which enclosed a £10 shopping voucher.</w:t>
            </w:r>
          </w:p>
          <w:p w14:paraId="4E0EEC37" w14:textId="77777777" w:rsidR="00726ABD" w:rsidRPr="00726ABD" w:rsidRDefault="00726ABD" w:rsidP="00726ABD">
            <w:pPr>
              <w:spacing w:after="0" w:line="240" w:lineRule="auto"/>
              <w:rPr>
                <w:rFonts w:eastAsiaTheme="minorEastAsia"/>
                <w:kern w:val="0"/>
                <w:lang w:eastAsia="zh-CN"/>
                <w14:ligatures w14:val="none"/>
              </w:rPr>
            </w:pP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88DE50"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lastRenderedPageBreak/>
              <w:t>SWAT arm 3:</w:t>
            </w:r>
          </w:p>
          <w:p w14:paraId="76C55EDA"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No SMS sent to the participant. Participants sent a letter at 22 months informing them that they will receive a £10 shopping voucher at their 24-month visit.</w:t>
            </w:r>
          </w:p>
          <w:p w14:paraId="0CD4CF74" w14:textId="77777777" w:rsidR="00726ABD" w:rsidRPr="00726ABD" w:rsidRDefault="00726ABD" w:rsidP="00726ABD">
            <w:pPr>
              <w:spacing w:after="0" w:line="240" w:lineRule="auto"/>
              <w:rPr>
                <w:rFonts w:eastAsiaTheme="minorEastAsia"/>
                <w:kern w:val="0"/>
                <w:lang w:eastAsia="zh-CN"/>
                <w14:ligatures w14:val="none"/>
              </w:rPr>
            </w:pPr>
          </w:p>
          <w:p w14:paraId="5B274B2A"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t>SWAT arm 4:</w:t>
            </w:r>
          </w:p>
          <w:p w14:paraId="0D7B62AD"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No SMS sent to the participant. </w:t>
            </w:r>
          </w:p>
          <w:p w14:paraId="5185473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Participants also received a letter at 22 months, which enclosed a £10 shopping voucher.</w:t>
            </w:r>
          </w:p>
          <w:p w14:paraId="0109BD96" w14:textId="77777777" w:rsidR="00726ABD" w:rsidRPr="00726ABD" w:rsidRDefault="00726ABD" w:rsidP="00726ABD">
            <w:pPr>
              <w:spacing w:after="0" w:line="240" w:lineRule="auto"/>
              <w:rPr>
                <w:rFonts w:eastAsiaTheme="minorEastAsia"/>
                <w:kern w:val="0"/>
                <w:lang w:eastAsia="zh-CN"/>
                <w14:ligatures w14:val="none"/>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BAC43C"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 xml:space="preserve">1. Collection of data via the chosen method of questionnaire (postal or electronic) at 3, 6, 12 and 18 months. </w:t>
            </w:r>
          </w:p>
          <w:p w14:paraId="31071A19" w14:textId="77777777" w:rsidR="00726ABD" w:rsidRPr="00726ABD" w:rsidRDefault="00726ABD" w:rsidP="00726ABD">
            <w:pPr>
              <w:spacing w:after="0" w:line="240" w:lineRule="auto"/>
              <w:rPr>
                <w:rFonts w:eastAsiaTheme="minorEastAsia"/>
                <w:kern w:val="0"/>
                <w:lang w:eastAsia="zh-CN"/>
                <w14:ligatures w14:val="none"/>
              </w:rPr>
            </w:pPr>
          </w:p>
          <w:p w14:paraId="7881107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 Collection of the BEEP host-trial primary outcome at 24-months, during a home or clinic visit.</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6187D7"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2x2 Factorial design</w:t>
            </w:r>
          </w:p>
        </w:tc>
      </w:tr>
      <w:tr w:rsidR="00726ABD" w:rsidRPr="00726ABD" w14:paraId="227679F7" w14:textId="77777777" w:rsidTr="001C72A3">
        <w:trPr>
          <w:trHeight w:val="33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05CE0138"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Keding (2016)</w:t>
            </w:r>
          </w:p>
          <w:p w14:paraId="4B116EAD"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i/>
                <w:iCs/>
                <w:kern w:val="0"/>
                <w:lang w:val="en-US" w:eastAsia="zh-CN"/>
                <w14:ligatures w14:val="none"/>
              </w:rPr>
              <w:t>Trial 1</w:t>
            </w:r>
          </w:p>
        </w:tc>
        <w:tc>
          <w:tcPr>
            <w:tcW w:w="862" w:type="dxa"/>
            <w:tcBorders>
              <w:top w:val="single" w:sz="8" w:space="0" w:color="000000"/>
              <w:left w:val="single" w:sz="8" w:space="0" w:color="000000"/>
              <w:bottom w:val="single" w:sz="8" w:space="0" w:color="000000"/>
              <w:right w:val="single" w:sz="8" w:space="0" w:color="000000"/>
            </w:tcBorders>
          </w:tcPr>
          <w:p w14:paraId="76CFB890" w14:textId="77777777" w:rsidR="00726ABD" w:rsidRPr="00726ABD" w:rsidRDefault="00726ABD" w:rsidP="00726ABD">
            <w:pPr>
              <w:spacing w:after="0" w:line="240" w:lineRule="auto"/>
              <w:jc w:val="center"/>
              <w:rPr>
                <w:rFonts w:eastAsiaTheme="minorEastAsia"/>
                <w:kern w:val="0"/>
                <w:lang w:eastAsia="zh-CN"/>
                <w14:ligatures w14:val="none"/>
              </w:rPr>
            </w:pPr>
            <w:proofErr w:type="spellStart"/>
            <w:r w:rsidRPr="00726ABD">
              <w:rPr>
                <w:rFonts w:eastAsiaTheme="minorEastAsia"/>
                <w:kern w:val="0"/>
                <w:lang w:eastAsia="zh-CN"/>
                <w14:ligatures w14:val="none"/>
              </w:rPr>
              <w:t>ACUDep</w:t>
            </w:r>
            <w:proofErr w:type="spellEnd"/>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E864BA"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3-armed pragmatic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6CE327"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Acupuncture and depression</w:t>
            </w:r>
          </w:p>
        </w:tc>
        <w:tc>
          <w:tcPr>
            <w:tcW w:w="1292" w:type="dxa"/>
            <w:tcBorders>
              <w:top w:val="single" w:sz="8" w:space="0" w:color="000000"/>
              <w:left w:val="single" w:sz="8" w:space="0" w:color="000000"/>
              <w:bottom w:val="single" w:sz="8" w:space="0" w:color="000000"/>
              <w:right w:val="single" w:sz="8" w:space="0" w:color="000000"/>
            </w:tcBorders>
          </w:tcPr>
          <w:p w14:paraId="03530FC3"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Primary care practices in Yorkshire and the North of England</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904EFC"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Mixed gender population.</w:t>
            </w:r>
          </w:p>
          <w:p w14:paraId="4F32D44B"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n = 523</w:t>
            </w:r>
          </w:p>
          <w:p w14:paraId="6C071B4F" w14:textId="77777777" w:rsidR="00726ABD" w:rsidRPr="00726ABD" w:rsidRDefault="00726ABD" w:rsidP="00726ABD">
            <w:pPr>
              <w:spacing w:after="0" w:line="240" w:lineRule="auto"/>
              <w:rPr>
                <w:rFonts w:eastAsiaTheme="minorEastAsia"/>
                <w:i/>
                <w:iCs/>
                <w:kern w:val="0"/>
                <w:lang w:val="pt-BR" w:eastAsia="zh-CN"/>
                <w14:ligatures w14:val="none"/>
              </w:rPr>
            </w:pPr>
            <w:r w:rsidRPr="00726ABD">
              <w:rPr>
                <w:rFonts w:eastAsiaTheme="minorEastAsia"/>
                <w:i/>
                <w:iCs/>
                <w:kern w:val="0"/>
                <w:lang w:val="pt-BR" w:eastAsia="zh-CN"/>
                <w14:ligatures w14:val="none"/>
              </w:rPr>
              <w:t>(n = 523)</w:t>
            </w:r>
          </w:p>
          <w:p w14:paraId="67AF8C46" w14:textId="77777777" w:rsidR="00726ABD" w:rsidRPr="00726ABD" w:rsidRDefault="00726ABD" w:rsidP="00726ABD">
            <w:pPr>
              <w:spacing w:after="0" w:line="240" w:lineRule="auto"/>
              <w:rPr>
                <w:rFonts w:eastAsiaTheme="minorEastAsia"/>
                <w:kern w:val="0"/>
                <w:lang w:val="pt-BR" w:eastAsia="zh-CN"/>
                <w14:ligatures w14:val="none"/>
              </w:rPr>
            </w:pPr>
          </w:p>
          <w:p w14:paraId="54A54CE5" w14:textId="77777777" w:rsidR="00726ABD" w:rsidRPr="00726ABD" w:rsidRDefault="00726ABD" w:rsidP="00726ABD">
            <w:pPr>
              <w:spacing w:after="0" w:line="240" w:lineRule="auto"/>
              <w:rPr>
                <w:rFonts w:eastAsiaTheme="minorEastAsia"/>
                <w:i/>
                <w:iCs/>
                <w:kern w:val="0"/>
                <w:lang w:val="pt-BR" w:eastAsia="zh-CN"/>
                <w14:ligatures w14:val="none"/>
              </w:rPr>
            </w:pP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83C382"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SMS on the same day as there 3-month postal study questionnaire. </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F035A8"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No SMS was sent to the participant.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47494B"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The proportion of participants who returned a valid 3-month study questionnaire </w:t>
            </w:r>
            <w:r w:rsidRPr="00726ABD">
              <w:rPr>
                <w:rFonts w:eastAsiaTheme="minorEastAsia"/>
                <w:kern w:val="0"/>
                <w:lang w:eastAsia="zh-CN"/>
                <w14:ligatures w14:val="none"/>
              </w:rPr>
              <w:lastRenderedPageBreak/>
              <w:t xml:space="preserve">to the trial team.  </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D3A53B"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2-armed parallel RCT</w:t>
            </w:r>
          </w:p>
        </w:tc>
      </w:tr>
      <w:tr w:rsidR="00726ABD" w:rsidRPr="00726ABD" w14:paraId="19E529CF"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3631AEAE"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Keding (2016)</w:t>
            </w:r>
          </w:p>
          <w:p w14:paraId="2B071AA9"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i/>
                <w:iCs/>
                <w:kern w:val="0"/>
                <w:lang w:val="en-US" w:eastAsia="zh-CN"/>
                <w14:ligatures w14:val="none"/>
              </w:rPr>
              <w:t>Trial 3</w:t>
            </w:r>
          </w:p>
        </w:tc>
        <w:tc>
          <w:tcPr>
            <w:tcW w:w="862" w:type="dxa"/>
            <w:tcBorders>
              <w:top w:val="single" w:sz="8" w:space="0" w:color="000000"/>
              <w:left w:val="single" w:sz="8" w:space="0" w:color="000000"/>
              <w:bottom w:val="single" w:sz="8" w:space="0" w:color="000000"/>
              <w:right w:val="single" w:sz="8" w:space="0" w:color="000000"/>
            </w:tcBorders>
          </w:tcPr>
          <w:p w14:paraId="4A9689E1" w14:textId="77777777" w:rsidR="00726ABD" w:rsidRPr="00726ABD" w:rsidRDefault="00726ABD" w:rsidP="00726ABD">
            <w:pPr>
              <w:spacing w:after="0" w:line="240" w:lineRule="auto"/>
              <w:jc w:val="center"/>
              <w:rPr>
                <w:rFonts w:eastAsiaTheme="minorEastAsia"/>
                <w:kern w:val="0"/>
                <w:lang w:eastAsia="zh-CN"/>
                <w14:ligatures w14:val="none"/>
              </w:rPr>
            </w:pPr>
            <w:proofErr w:type="spellStart"/>
            <w:r w:rsidRPr="00726ABD">
              <w:rPr>
                <w:rFonts w:eastAsiaTheme="minorEastAsia"/>
                <w:kern w:val="0"/>
                <w:lang w:eastAsia="zh-CN"/>
                <w14:ligatures w14:val="none"/>
              </w:rPr>
              <w:t>ACUDep</w:t>
            </w:r>
            <w:proofErr w:type="spellEnd"/>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345754"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3-armed pragmatic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06FC25"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Acupuncture and depression</w:t>
            </w:r>
          </w:p>
        </w:tc>
        <w:tc>
          <w:tcPr>
            <w:tcW w:w="1292" w:type="dxa"/>
            <w:tcBorders>
              <w:top w:val="single" w:sz="8" w:space="0" w:color="000000"/>
              <w:left w:val="single" w:sz="8" w:space="0" w:color="000000"/>
              <w:bottom w:val="single" w:sz="8" w:space="0" w:color="000000"/>
              <w:right w:val="single" w:sz="8" w:space="0" w:color="000000"/>
            </w:tcBorders>
          </w:tcPr>
          <w:p w14:paraId="5A03EDFB"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Primary care practices in Yorkshire and the North of England</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CDAE84"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Mixed gender population.</w:t>
            </w:r>
          </w:p>
          <w:p w14:paraId="64ACF337" w14:textId="77777777" w:rsidR="00726ABD" w:rsidRPr="00726ABD" w:rsidRDefault="00726ABD" w:rsidP="00726ABD">
            <w:pPr>
              <w:spacing w:after="0" w:line="240" w:lineRule="auto"/>
              <w:rPr>
                <w:rFonts w:eastAsiaTheme="minorEastAsia"/>
                <w:kern w:val="0"/>
                <w:lang w:val="pt-BR" w:eastAsia="zh-CN"/>
                <w14:ligatures w14:val="none"/>
              </w:rPr>
            </w:pPr>
          </w:p>
          <w:p w14:paraId="59FB6915"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n = 523</w:t>
            </w:r>
          </w:p>
          <w:p w14:paraId="1CFB3E3F" w14:textId="77777777" w:rsidR="00726ABD" w:rsidRPr="00726ABD" w:rsidRDefault="00726ABD" w:rsidP="00726ABD">
            <w:pPr>
              <w:spacing w:after="0" w:line="240" w:lineRule="auto"/>
              <w:rPr>
                <w:rFonts w:eastAsiaTheme="minorEastAsia"/>
                <w:i/>
                <w:iCs/>
                <w:kern w:val="0"/>
                <w:lang w:val="pt-BR" w:eastAsia="zh-CN"/>
                <w14:ligatures w14:val="none"/>
              </w:rPr>
            </w:pPr>
            <w:r w:rsidRPr="00726ABD">
              <w:rPr>
                <w:rFonts w:eastAsiaTheme="minorEastAsia"/>
                <w:i/>
                <w:iCs/>
                <w:kern w:val="0"/>
                <w:lang w:val="pt-BR" w:eastAsia="zh-CN"/>
                <w14:ligatures w14:val="none"/>
              </w:rPr>
              <w:t>(n = 523)</w:t>
            </w: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8FB4C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SMS 4 days after the 9-month study questionnaire was posted. </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17117B"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No SMS was sent to the participant.</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0677C5"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The proportion of participants who returned a valid 9-month study questionnaire to the trial team.  </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2DA379"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r>
      <w:tr w:rsidR="00726ABD" w:rsidRPr="00726ABD" w14:paraId="18A19075"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07819D4E"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Starr (2015)</w:t>
            </w:r>
          </w:p>
        </w:tc>
        <w:tc>
          <w:tcPr>
            <w:tcW w:w="862" w:type="dxa"/>
            <w:tcBorders>
              <w:top w:val="single" w:sz="8" w:space="0" w:color="000000"/>
              <w:left w:val="single" w:sz="8" w:space="0" w:color="000000"/>
              <w:bottom w:val="single" w:sz="8" w:space="0" w:color="000000"/>
              <w:right w:val="single" w:sz="8" w:space="0" w:color="000000"/>
            </w:tcBorders>
          </w:tcPr>
          <w:p w14:paraId="127C682B" w14:textId="77777777" w:rsidR="00726ABD" w:rsidRPr="00726ABD" w:rsidRDefault="00726ABD" w:rsidP="00726ABD">
            <w:pPr>
              <w:spacing w:after="0" w:line="240" w:lineRule="auto"/>
              <w:jc w:val="center"/>
              <w:rPr>
                <w:rFonts w:eastAsiaTheme="minorEastAsia"/>
                <w:kern w:val="0"/>
                <w:lang w:eastAsia="zh-CN"/>
                <w14:ligatures w14:val="none"/>
              </w:rPr>
            </w:pPr>
            <w:r w:rsidRPr="00726ABD">
              <w:rPr>
                <w:rFonts w:eastAsiaTheme="minorEastAsia"/>
                <w:kern w:val="0"/>
                <w:lang w:eastAsia="zh-CN"/>
                <w14:ligatures w14:val="none"/>
              </w:rPr>
              <w:t>SUSPEND</w:t>
            </w:r>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B50141"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3-armed parallel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FDE6F7"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Ureteric colic</w:t>
            </w:r>
          </w:p>
        </w:tc>
        <w:tc>
          <w:tcPr>
            <w:tcW w:w="1292" w:type="dxa"/>
            <w:tcBorders>
              <w:top w:val="single" w:sz="8" w:space="0" w:color="000000"/>
              <w:left w:val="single" w:sz="8" w:space="0" w:color="000000"/>
              <w:bottom w:val="single" w:sz="8" w:space="0" w:color="000000"/>
              <w:right w:val="single" w:sz="8" w:space="0" w:color="000000"/>
            </w:tcBorders>
          </w:tcPr>
          <w:p w14:paraId="0A926F18"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Urology departments of UK hospitals</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BCABA2"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 xml:space="preserve">Mixed gender population. </w:t>
            </w:r>
          </w:p>
          <w:p w14:paraId="17113D5F" w14:textId="77777777" w:rsidR="00726ABD" w:rsidRPr="00726ABD" w:rsidRDefault="00726ABD" w:rsidP="00726ABD">
            <w:pPr>
              <w:spacing w:after="0" w:line="240" w:lineRule="auto"/>
              <w:rPr>
                <w:rFonts w:eastAsiaTheme="minorEastAsia"/>
                <w:i/>
                <w:iCs/>
                <w:kern w:val="0"/>
                <w:lang w:val="pt-BR" w:eastAsia="zh-CN"/>
                <w14:ligatures w14:val="none"/>
              </w:rPr>
            </w:pPr>
          </w:p>
          <w:p w14:paraId="0B6C1EFC" w14:textId="77777777" w:rsidR="00726ABD" w:rsidRPr="00726ABD" w:rsidRDefault="00726ABD" w:rsidP="00726ABD">
            <w:pPr>
              <w:spacing w:after="0" w:line="240" w:lineRule="auto"/>
              <w:rPr>
                <w:rFonts w:eastAsiaTheme="minorEastAsia"/>
                <w:b/>
                <w:bCs/>
                <w:kern w:val="0"/>
                <w:vertAlign w:val="superscript"/>
                <w:lang w:val="pt-BR" w:eastAsia="zh-CN"/>
                <w14:ligatures w14:val="none"/>
              </w:rPr>
            </w:pPr>
            <w:r w:rsidRPr="00726ABD">
              <w:rPr>
                <w:rFonts w:eastAsiaTheme="minorEastAsia"/>
                <w:kern w:val="0"/>
                <w:lang w:val="pt-BR" w:eastAsia="zh-CN"/>
                <w14:ligatures w14:val="none"/>
              </w:rPr>
              <w:t>n = 418</w:t>
            </w:r>
            <w:r w:rsidRPr="00726ABD">
              <w:rPr>
                <w:rFonts w:eastAsiaTheme="minorEastAsia"/>
                <w:b/>
                <w:bCs/>
                <w:kern w:val="0"/>
                <w:vertAlign w:val="superscript"/>
                <w:lang w:val="pt-BR" w:eastAsia="zh-CN"/>
                <w14:ligatures w14:val="none"/>
              </w:rPr>
              <w:t>a</w:t>
            </w:r>
          </w:p>
          <w:p w14:paraId="4DED693C" w14:textId="77777777" w:rsidR="00726ABD" w:rsidRPr="00726ABD" w:rsidRDefault="00726ABD" w:rsidP="00726ABD">
            <w:pPr>
              <w:spacing w:after="0" w:line="240" w:lineRule="auto"/>
              <w:rPr>
                <w:rFonts w:eastAsiaTheme="minorEastAsia"/>
                <w:i/>
                <w:iCs/>
                <w:kern w:val="0"/>
                <w:lang w:val="pt-BR" w:eastAsia="zh-CN"/>
                <w14:ligatures w14:val="none"/>
              </w:rPr>
            </w:pPr>
            <w:r w:rsidRPr="00726ABD">
              <w:rPr>
                <w:rFonts w:eastAsiaTheme="minorEastAsia"/>
                <w:i/>
                <w:iCs/>
                <w:kern w:val="0"/>
                <w:lang w:val="pt-BR" w:eastAsia="zh-CN"/>
                <w14:ligatures w14:val="none"/>
              </w:rPr>
              <w:t>(n = 418</w:t>
            </w:r>
            <w:r w:rsidRPr="00726ABD">
              <w:rPr>
                <w:rFonts w:eastAsiaTheme="minorEastAsia"/>
                <w:b/>
                <w:bCs/>
                <w:i/>
                <w:iCs/>
                <w:kern w:val="0"/>
                <w:vertAlign w:val="superscript"/>
                <w:lang w:val="pt-BR" w:eastAsia="zh-CN"/>
                <w14:ligatures w14:val="none"/>
              </w:rPr>
              <w:t>a</w:t>
            </w:r>
            <w:r w:rsidRPr="00726ABD">
              <w:rPr>
                <w:rFonts w:eastAsiaTheme="minorEastAsia"/>
                <w:i/>
                <w:iCs/>
                <w:kern w:val="0"/>
                <w:lang w:val="pt-BR" w:eastAsia="zh-CN"/>
                <w14:ligatures w14:val="none"/>
              </w:rPr>
              <w:t>)</w:t>
            </w:r>
          </w:p>
          <w:p w14:paraId="27EB0BC6" w14:textId="77777777" w:rsidR="00726ABD" w:rsidRPr="00726ABD" w:rsidRDefault="00726ABD" w:rsidP="00726ABD">
            <w:pPr>
              <w:spacing w:after="0" w:line="240" w:lineRule="auto"/>
              <w:rPr>
                <w:rFonts w:eastAsiaTheme="minorEastAsia"/>
                <w:kern w:val="0"/>
                <w:lang w:val="pt-BR" w:eastAsia="zh-CN"/>
                <w14:ligatures w14:val="none"/>
              </w:rPr>
            </w:pPr>
          </w:p>
          <w:p w14:paraId="7F2F70C2" w14:textId="77777777" w:rsidR="00726ABD" w:rsidRPr="00726ABD" w:rsidRDefault="00726ABD" w:rsidP="00726ABD">
            <w:pPr>
              <w:spacing w:after="0" w:line="240" w:lineRule="auto"/>
              <w:rPr>
                <w:rFonts w:eastAsiaTheme="minorEastAsia"/>
                <w:kern w:val="0"/>
                <w:lang w:val="pt-BR" w:eastAsia="zh-CN"/>
                <w14:ligatures w14:val="none"/>
              </w:rPr>
            </w:pP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05CDC4"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pre-notification SMS prior to both the 4- and 12-week questionnaires. </w:t>
            </w:r>
          </w:p>
          <w:p w14:paraId="2BB3CBD2" w14:textId="77777777" w:rsidR="00726ABD" w:rsidRPr="00726ABD" w:rsidRDefault="00726ABD" w:rsidP="00726ABD">
            <w:pPr>
              <w:spacing w:after="0" w:line="240" w:lineRule="auto"/>
              <w:rPr>
                <w:rFonts w:eastAsiaTheme="minorEastAsia"/>
                <w:kern w:val="0"/>
                <w:u w:val="single"/>
                <w:lang w:eastAsia="zh-CN"/>
                <w14:ligatures w14:val="none"/>
              </w:rPr>
            </w:pPr>
          </w:p>
          <w:p w14:paraId="2B9EF52E" w14:textId="77777777" w:rsidR="00726ABD" w:rsidRPr="00726ABD" w:rsidRDefault="00726ABD" w:rsidP="00726ABD">
            <w:pPr>
              <w:spacing w:after="0" w:line="240" w:lineRule="auto"/>
              <w:rPr>
                <w:rFonts w:eastAsiaTheme="minorEastAsia"/>
                <w:kern w:val="0"/>
                <w:lang w:eastAsia="zh-CN"/>
                <w14:ligatures w14:val="none"/>
              </w:rPr>
            </w:pPr>
            <w:proofErr w:type="spellStart"/>
            <w:r w:rsidRPr="00726ABD">
              <w:rPr>
                <w:rFonts w:eastAsiaTheme="minorEastAsia"/>
                <w:b/>
                <w:bCs/>
                <w:i/>
                <w:iCs/>
                <w:kern w:val="0"/>
                <w:u w:val="single"/>
                <w:vertAlign w:val="superscript"/>
                <w:lang w:eastAsia="zh-CN"/>
                <w14:ligatures w14:val="none"/>
              </w:rPr>
              <w:t>b</w:t>
            </w:r>
            <w:r w:rsidRPr="00726ABD">
              <w:rPr>
                <w:rFonts w:eastAsiaTheme="minorEastAsia"/>
                <w:i/>
                <w:iCs/>
                <w:kern w:val="0"/>
                <w:u w:val="single"/>
                <w:lang w:eastAsia="zh-CN"/>
                <w14:ligatures w14:val="none"/>
              </w:rPr>
              <w:t>Two</w:t>
            </w:r>
            <w:proofErr w:type="spellEnd"/>
            <w:r w:rsidRPr="00726ABD">
              <w:rPr>
                <w:rFonts w:eastAsiaTheme="minorEastAsia"/>
                <w:i/>
                <w:iCs/>
                <w:kern w:val="0"/>
                <w:u w:val="single"/>
                <w:lang w:eastAsia="zh-CN"/>
                <w14:ligatures w14:val="none"/>
              </w:rPr>
              <w:t xml:space="preserve"> SWAT arms ineligible for review:</w:t>
            </w:r>
          </w:p>
          <w:p w14:paraId="0C30C0E7"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who did not return their 4- or 12-week study questionnaire were also randomised to receive either an e-mail or postal reminder. </w:t>
            </w:r>
            <w:r w:rsidRPr="00726ABD">
              <w:rPr>
                <w:rFonts w:eastAsiaTheme="minorEastAsia"/>
                <w:b/>
                <w:bCs/>
                <w:kern w:val="0"/>
                <w:lang w:eastAsia="zh-CN"/>
                <w14:ligatures w14:val="none"/>
              </w:rPr>
              <w:t xml:space="preserve">The </w:t>
            </w:r>
            <w:r w:rsidRPr="00726ABD">
              <w:rPr>
                <w:rFonts w:eastAsiaTheme="minorEastAsia"/>
                <w:b/>
                <w:bCs/>
                <w:kern w:val="0"/>
                <w:lang w:eastAsia="zh-CN"/>
                <w14:ligatures w14:val="none"/>
              </w:rPr>
              <w:lastRenderedPageBreak/>
              <w:t xml:space="preserve">data from these two SWAT arms were not eligible for or included within this review. </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651391"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No SMS was sent to the participant.</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AC7D9D"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The questionnaire response rate at 4- and 12- week study time points. </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5BC501"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2x2 partial factorial design</w:t>
            </w:r>
          </w:p>
        </w:tc>
      </w:tr>
      <w:tr w:rsidR="00726ABD" w:rsidRPr="00726ABD" w14:paraId="7FEECFCB" w14:textId="77777777" w:rsidTr="001C72A3">
        <w:trPr>
          <w:trHeight w:val="233"/>
        </w:trPr>
        <w:tc>
          <w:tcPr>
            <w:tcW w:w="13940" w:type="dxa"/>
            <w:gridSpan w:val="10"/>
            <w:tcBorders>
              <w:top w:val="single" w:sz="8" w:space="0" w:color="000000"/>
              <w:left w:val="single" w:sz="8" w:space="0" w:color="000000"/>
              <w:bottom w:val="single" w:sz="8" w:space="0" w:color="000000"/>
              <w:right w:val="single" w:sz="8" w:space="0" w:color="000000"/>
            </w:tcBorders>
            <w:shd w:val="clear" w:color="auto" w:fill="99CCFF"/>
          </w:tcPr>
          <w:p w14:paraId="092F8ADC" w14:textId="77777777" w:rsidR="00726ABD" w:rsidRPr="00726ABD" w:rsidRDefault="00726ABD" w:rsidP="00726ABD">
            <w:pPr>
              <w:spacing w:after="0" w:line="240" w:lineRule="auto"/>
              <w:jc w:val="center"/>
              <w:rPr>
                <w:rFonts w:eastAsiaTheme="minorEastAsia"/>
                <w:b/>
                <w:bCs/>
                <w:kern w:val="0"/>
                <w:lang w:eastAsia="zh-CN"/>
                <w14:ligatures w14:val="none"/>
              </w:rPr>
            </w:pPr>
            <w:proofErr w:type="spellStart"/>
            <w:r w:rsidRPr="00726ABD">
              <w:rPr>
                <w:rFonts w:eastAsiaTheme="minorEastAsia"/>
                <w:b/>
                <w:bCs/>
                <w:kern w:val="0"/>
                <w:lang w:val="en-US" w:eastAsia="zh-CN"/>
                <w14:ligatures w14:val="none"/>
              </w:rPr>
              <w:t>Personalised</w:t>
            </w:r>
            <w:proofErr w:type="spellEnd"/>
            <w:r w:rsidRPr="00726ABD">
              <w:rPr>
                <w:rFonts w:eastAsiaTheme="minorEastAsia"/>
                <w:b/>
                <w:bCs/>
                <w:kern w:val="0"/>
                <w:lang w:val="en-US" w:eastAsia="zh-CN"/>
                <w14:ligatures w14:val="none"/>
              </w:rPr>
              <w:t xml:space="preserve"> SMS vs. non-</w:t>
            </w:r>
            <w:proofErr w:type="spellStart"/>
            <w:r w:rsidRPr="00726ABD">
              <w:rPr>
                <w:rFonts w:eastAsiaTheme="minorEastAsia"/>
                <w:b/>
                <w:bCs/>
                <w:kern w:val="0"/>
                <w:lang w:val="en-US" w:eastAsia="zh-CN"/>
                <w14:ligatures w14:val="none"/>
              </w:rPr>
              <w:t>personalised</w:t>
            </w:r>
            <w:proofErr w:type="spellEnd"/>
            <w:r w:rsidRPr="00726ABD">
              <w:rPr>
                <w:rFonts w:eastAsiaTheme="minorEastAsia"/>
                <w:b/>
                <w:bCs/>
                <w:kern w:val="0"/>
                <w:lang w:val="en-US" w:eastAsia="zh-CN"/>
                <w14:ligatures w14:val="none"/>
              </w:rPr>
              <w:t xml:space="preserve"> SMS</w:t>
            </w:r>
          </w:p>
        </w:tc>
      </w:tr>
      <w:tr w:rsidR="00726ABD" w:rsidRPr="00726ABD" w14:paraId="3D28ACAA"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07A68F98"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Cochrane (2020)</w:t>
            </w:r>
          </w:p>
        </w:tc>
        <w:tc>
          <w:tcPr>
            <w:tcW w:w="862" w:type="dxa"/>
            <w:tcBorders>
              <w:top w:val="single" w:sz="8" w:space="0" w:color="000000"/>
              <w:left w:val="single" w:sz="8" w:space="0" w:color="000000"/>
              <w:bottom w:val="single" w:sz="8" w:space="0" w:color="000000"/>
              <w:right w:val="single" w:sz="8" w:space="0" w:color="000000"/>
            </w:tcBorders>
          </w:tcPr>
          <w:p w14:paraId="1BDF5C9D" w14:textId="77777777" w:rsidR="00726ABD" w:rsidRPr="00726ABD" w:rsidRDefault="00726ABD" w:rsidP="00726ABD">
            <w:pPr>
              <w:spacing w:after="0" w:line="240" w:lineRule="auto"/>
              <w:jc w:val="center"/>
              <w:rPr>
                <w:rFonts w:eastAsiaTheme="minorEastAsia"/>
                <w:kern w:val="0"/>
                <w:lang w:eastAsia="zh-CN"/>
                <w14:ligatures w14:val="none"/>
              </w:rPr>
            </w:pPr>
            <w:r w:rsidRPr="00726ABD">
              <w:rPr>
                <w:rFonts w:eastAsiaTheme="minorEastAsia"/>
                <w:kern w:val="0"/>
                <w:lang w:eastAsia="zh-CN"/>
                <w14:ligatures w14:val="none"/>
              </w:rPr>
              <w:t>OTIS</w:t>
            </w:r>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F0B4D2"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Cohort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55C88F"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Fall prevention in the elderly</w:t>
            </w:r>
          </w:p>
        </w:tc>
        <w:tc>
          <w:tcPr>
            <w:tcW w:w="1292" w:type="dxa"/>
            <w:tcBorders>
              <w:top w:val="single" w:sz="8" w:space="0" w:color="000000"/>
              <w:left w:val="single" w:sz="8" w:space="0" w:color="000000"/>
              <w:bottom w:val="single" w:sz="8" w:space="0" w:color="000000"/>
              <w:right w:val="single" w:sz="8" w:space="0" w:color="000000"/>
            </w:tcBorders>
          </w:tcPr>
          <w:p w14:paraId="40FC01D9"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Participant homes in the UK</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DFAAE4"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Mixed gender population.</w:t>
            </w:r>
          </w:p>
          <w:p w14:paraId="05ABA421"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n = 403</w:t>
            </w:r>
          </w:p>
          <w:p w14:paraId="24C43B6A" w14:textId="77777777" w:rsidR="00726ABD" w:rsidRPr="00726ABD" w:rsidRDefault="00726ABD" w:rsidP="00726ABD">
            <w:pPr>
              <w:spacing w:after="0" w:line="240" w:lineRule="auto"/>
              <w:rPr>
                <w:rFonts w:eastAsiaTheme="minorEastAsia"/>
                <w:i/>
                <w:iCs/>
                <w:kern w:val="0"/>
                <w:lang w:val="pt-BR" w:eastAsia="zh-CN"/>
                <w14:ligatures w14:val="none"/>
              </w:rPr>
            </w:pPr>
            <w:r w:rsidRPr="00726ABD">
              <w:rPr>
                <w:rFonts w:eastAsiaTheme="minorEastAsia"/>
                <w:i/>
                <w:iCs/>
                <w:kern w:val="0"/>
                <w:lang w:val="pt-BR" w:eastAsia="zh-CN"/>
                <w14:ligatures w14:val="none"/>
              </w:rPr>
              <w:t>(n = 283)</w:t>
            </w:r>
          </w:p>
          <w:p w14:paraId="1728188B" w14:textId="77777777" w:rsidR="00726ABD" w:rsidRPr="00726ABD" w:rsidRDefault="00726ABD" w:rsidP="00726ABD">
            <w:pPr>
              <w:spacing w:after="0" w:line="240" w:lineRule="auto"/>
              <w:rPr>
                <w:rFonts w:eastAsiaTheme="minorEastAsia"/>
                <w:kern w:val="0"/>
                <w:lang w:val="pt-BR" w:eastAsia="zh-CN"/>
                <w14:ligatures w14:val="none"/>
              </w:rPr>
            </w:pP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42477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personalised SMS four days after their 4-month questionnaire was posted. The SMS was personalised with the participants title and surname.  </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BC7833"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SMS four days after their 4-month questionnaire was posted.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5BF998"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The proportion of participants who returned their 4-month postal questionnaire.</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83177C"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r>
      <w:tr w:rsidR="00726ABD" w:rsidRPr="00726ABD" w14:paraId="7549D6FD"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5C74CD93"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Coleman (2021)</w:t>
            </w:r>
          </w:p>
        </w:tc>
        <w:tc>
          <w:tcPr>
            <w:tcW w:w="862" w:type="dxa"/>
            <w:tcBorders>
              <w:top w:val="single" w:sz="8" w:space="0" w:color="000000"/>
              <w:left w:val="single" w:sz="8" w:space="0" w:color="000000"/>
              <w:bottom w:val="single" w:sz="8" w:space="0" w:color="000000"/>
              <w:right w:val="single" w:sz="8" w:space="0" w:color="000000"/>
            </w:tcBorders>
          </w:tcPr>
          <w:p w14:paraId="07FF55C0" w14:textId="77777777" w:rsidR="00726ABD" w:rsidRPr="00726ABD" w:rsidRDefault="00726ABD" w:rsidP="00726ABD">
            <w:pPr>
              <w:spacing w:after="0" w:line="240" w:lineRule="auto"/>
              <w:jc w:val="center"/>
              <w:rPr>
                <w:rFonts w:eastAsiaTheme="minorEastAsia"/>
                <w:kern w:val="0"/>
                <w:lang w:eastAsia="zh-CN"/>
                <w14:ligatures w14:val="none"/>
              </w:rPr>
            </w:pPr>
            <w:r w:rsidRPr="00726ABD">
              <w:rPr>
                <w:rFonts w:eastAsiaTheme="minorEastAsia"/>
                <w:kern w:val="0"/>
                <w:lang w:eastAsia="zh-CN"/>
                <w14:ligatures w14:val="none"/>
              </w:rPr>
              <w:t>MiQuit-3</w:t>
            </w:r>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98955F4"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5C1D"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Smoking cessation in pregnancy</w:t>
            </w:r>
          </w:p>
        </w:tc>
        <w:tc>
          <w:tcPr>
            <w:tcW w:w="1292" w:type="dxa"/>
            <w:tcBorders>
              <w:top w:val="single" w:sz="8" w:space="0" w:color="000000"/>
              <w:left w:val="single" w:sz="8" w:space="0" w:color="000000"/>
              <w:bottom w:val="single" w:sz="8" w:space="0" w:color="000000"/>
              <w:right w:val="single" w:sz="8" w:space="0" w:color="000000"/>
            </w:tcBorders>
          </w:tcPr>
          <w:p w14:paraId="7FE1A2A4"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UK hospital antenatal clinics</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9732E"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Female population.</w:t>
            </w:r>
          </w:p>
          <w:p w14:paraId="67345A17"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n = 194</w:t>
            </w:r>
          </w:p>
          <w:p w14:paraId="5E710EE7" w14:textId="77777777" w:rsidR="00726ABD" w:rsidRPr="00726ABD" w:rsidRDefault="00726ABD" w:rsidP="00726ABD">
            <w:pPr>
              <w:spacing w:after="0" w:line="240" w:lineRule="auto"/>
              <w:rPr>
                <w:rFonts w:eastAsiaTheme="minorEastAsia"/>
                <w:i/>
                <w:iCs/>
                <w:kern w:val="0"/>
                <w:lang w:eastAsia="zh-CN"/>
                <w14:ligatures w14:val="none"/>
              </w:rPr>
            </w:pPr>
            <w:r w:rsidRPr="00726ABD">
              <w:rPr>
                <w:rFonts w:eastAsiaTheme="minorEastAsia"/>
                <w:i/>
                <w:iCs/>
                <w:kern w:val="0"/>
                <w:lang w:eastAsia="zh-CN"/>
                <w14:ligatures w14:val="none"/>
              </w:rPr>
              <w:t>(n = 189)</w:t>
            </w:r>
          </w:p>
          <w:p w14:paraId="325598FF" w14:textId="77777777" w:rsidR="00726ABD" w:rsidRPr="00726ABD" w:rsidRDefault="00726ABD" w:rsidP="00726ABD">
            <w:pPr>
              <w:spacing w:after="0" w:line="240" w:lineRule="auto"/>
              <w:rPr>
                <w:rFonts w:eastAsiaTheme="minorEastAsia"/>
                <w:kern w:val="0"/>
                <w:lang w:eastAsia="zh-CN"/>
                <w14:ligatures w14:val="none"/>
              </w:rPr>
            </w:pP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DB49C1"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t>SWAT arm 1:</w:t>
            </w:r>
          </w:p>
          <w:p w14:paraId="2FA91FCC"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personalised SMS 1 week prior to their 36-week gestational follow-up study phone call. The SMS was personalised with </w:t>
            </w:r>
            <w:r w:rsidRPr="00726ABD">
              <w:rPr>
                <w:rFonts w:eastAsiaTheme="minorEastAsia"/>
                <w:kern w:val="0"/>
                <w:lang w:eastAsia="zh-CN"/>
                <w14:ligatures w14:val="none"/>
              </w:rPr>
              <w:lastRenderedPageBreak/>
              <w:t xml:space="preserve">the participant’s name. </w:t>
            </w:r>
          </w:p>
          <w:p w14:paraId="06358ECF" w14:textId="77777777" w:rsidR="00726ABD" w:rsidRPr="00726ABD" w:rsidRDefault="00726ABD" w:rsidP="00726ABD">
            <w:pPr>
              <w:spacing w:after="0" w:line="240" w:lineRule="auto"/>
              <w:rPr>
                <w:rFonts w:eastAsiaTheme="minorEastAsia"/>
                <w:i/>
                <w:iCs/>
                <w:kern w:val="0"/>
                <w:u w:val="single"/>
                <w:lang w:eastAsia="zh-CN"/>
                <w14:ligatures w14:val="none"/>
              </w:rPr>
            </w:pPr>
          </w:p>
          <w:p w14:paraId="4FB4496E"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t>SWAT arm 2:</w:t>
            </w:r>
          </w:p>
          <w:p w14:paraId="5271DD92"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personalised SMS 1 day before their 36-week gestational follow-up study phone call.  </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E175B"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lastRenderedPageBreak/>
              <w:t>SWAT arm 3:</w:t>
            </w:r>
          </w:p>
          <w:p w14:paraId="4FE2FEC9"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SMS 1 week prior to their 36-week gestational follow-up study phone-call. </w:t>
            </w:r>
          </w:p>
          <w:p w14:paraId="52554141" w14:textId="77777777" w:rsidR="00726ABD" w:rsidRPr="00726ABD" w:rsidRDefault="00726ABD" w:rsidP="00726ABD">
            <w:pPr>
              <w:spacing w:after="0" w:line="240" w:lineRule="auto"/>
              <w:rPr>
                <w:rFonts w:eastAsiaTheme="minorEastAsia"/>
                <w:i/>
                <w:iCs/>
                <w:kern w:val="0"/>
                <w:u w:val="single"/>
                <w:lang w:eastAsia="zh-CN"/>
                <w14:ligatures w14:val="none"/>
              </w:rPr>
            </w:pPr>
          </w:p>
          <w:p w14:paraId="2BB54B75" w14:textId="77777777" w:rsidR="00726ABD" w:rsidRPr="00726ABD" w:rsidRDefault="00726ABD" w:rsidP="00726ABD">
            <w:pPr>
              <w:spacing w:after="0" w:line="240" w:lineRule="auto"/>
              <w:rPr>
                <w:rFonts w:eastAsiaTheme="minorEastAsia"/>
                <w:i/>
                <w:iCs/>
                <w:kern w:val="0"/>
                <w:u w:val="single"/>
                <w:lang w:eastAsia="zh-CN"/>
                <w14:ligatures w14:val="none"/>
              </w:rPr>
            </w:pPr>
            <w:r w:rsidRPr="00726ABD">
              <w:rPr>
                <w:rFonts w:eastAsiaTheme="minorEastAsia"/>
                <w:i/>
                <w:iCs/>
                <w:kern w:val="0"/>
                <w:u w:val="single"/>
                <w:lang w:eastAsia="zh-CN"/>
                <w14:ligatures w14:val="none"/>
              </w:rPr>
              <w:lastRenderedPageBreak/>
              <w:t>SWAT arm 4:</w:t>
            </w:r>
          </w:p>
          <w:p w14:paraId="651C901C"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SMS 1 day before their 36-week gestational follow-up study phone call.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D15C63"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 xml:space="preserve">The completion rate, defined as the proportion of the questionnaires completed via phone-call within the 14-day follow-up window. </w:t>
            </w:r>
          </w:p>
          <w:p w14:paraId="61D2101D" w14:textId="77777777" w:rsidR="00726ABD" w:rsidRPr="00726ABD" w:rsidRDefault="00726ABD" w:rsidP="00726ABD">
            <w:pPr>
              <w:spacing w:after="0" w:line="240" w:lineRule="auto"/>
              <w:rPr>
                <w:rFonts w:eastAsiaTheme="minorEastAsia"/>
                <w:kern w:val="0"/>
                <w:lang w:eastAsia="zh-CN"/>
                <w14:ligatures w14:val="none"/>
              </w:rPr>
            </w:pPr>
          </w:p>
          <w:p w14:paraId="52C113AF"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The secondary outcome of the SWAT was the proportion of questionnaires completed via any method of follow-up (including phone-call, postal, e-mail/web or SMS).</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1CF0AC"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2x2 Factorial design</w:t>
            </w:r>
          </w:p>
        </w:tc>
      </w:tr>
      <w:tr w:rsidR="00726ABD" w:rsidRPr="00726ABD" w14:paraId="384DFBD1"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2CC9A651"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Cureton (2021)</w:t>
            </w:r>
          </w:p>
        </w:tc>
        <w:tc>
          <w:tcPr>
            <w:tcW w:w="862" w:type="dxa"/>
            <w:tcBorders>
              <w:top w:val="single" w:sz="8" w:space="0" w:color="000000"/>
              <w:left w:val="single" w:sz="8" w:space="0" w:color="000000"/>
              <w:bottom w:val="single" w:sz="8" w:space="0" w:color="000000"/>
              <w:right w:val="single" w:sz="8" w:space="0" w:color="000000"/>
            </w:tcBorders>
          </w:tcPr>
          <w:p w14:paraId="4EFE3563" w14:textId="77777777" w:rsidR="00726ABD" w:rsidRPr="00726ABD" w:rsidRDefault="00726ABD" w:rsidP="00726ABD">
            <w:pPr>
              <w:spacing w:after="0" w:line="240" w:lineRule="auto"/>
              <w:jc w:val="center"/>
              <w:rPr>
                <w:rFonts w:eastAsiaTheme="minorEastAsia"/>
                <w:kern w:val="0"/>
                <w:lang w:eastAsia="zh-CN"/>
                <w14:ligatures w14:val="none"/>
              </w:rPr>
            </w:pPr>
            <w:r w:rsidRPr="00726ABD">
              <w:rPr>
                <w:rFonts w:eastAsiaTheme="minorEastAsia"/>
                <w:kern w:val="0"/>
                <w:lang w:eastAsia="zh-CN"/>
                <w14:ligatures w14:val="none"/>
              </w:rPr>
              <w:t>GRASP</w:t>
            </w:r>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52E724"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 x 2 Factorial design</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A1131"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Shoulder pain</w:t>
            </w:r>
          </w:p>
        </w:tc>
        <w:tc>
          <w:tcPr>
            <w:tcW w:w="1292" w:type="dxa"/>
            <w:tcBorders>
              <w:top w:val="single" w:sz="8" w:space="0" w:color="000000"/>
              <w:left w:val="single" w:sz="8" w:space="0" w:color="000000"/>
              <w:bottom w:val="single" w:sz="8" w:space="0" w:color="000000"/>
              <w:right w:val="single" w:sz="8" w:space="0" w:color="000000"/>
            </w:tcBorders>
          </w:tcPr>
          <w:p w14:paraId="01F258B9"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UK </w:t>
            </w:r>
            <w:proofErr w:type="spellStart"/>
            <w:r w:rsidRPr="00726ABD">
              <w:rPr>
                <w:rFonts w:eastAsiaTheme="minorEastAsia"/>
                <w:kern w:val="0"/>
                <w:lang w:eastAsia="zh-CN"/>
                <w14:ligatures w14:val="none"/>
              </w:rPr>
              <w:t>muscoskeletal</w:t>
            </w:r>
            <w:proofErr w:type="spellEnd"/>
            <w:r w:rsidRPr="00726ABD">
              <w:rPr>
                <w:rFonts w:eastAsiaTheme="minorEastAsia"/>
                <w:kern w:val="0"/>
                <w:lang w:eastAsia="zh-CN"/>
                <w14:ligatures w14:val="none"/>
              </w:rPr>
              <w:t xml:space="preserve"> clinics</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427577"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 xml:space="preserve">Mixed gender population. </w:t>
            </w:r>
          </w:p>
          <w:p w14:paraId="15A14248"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n = 618</w:t>
            </w:r>
          </w:p>
          <w:p w14:paraId="66788BC9" w14:textId="77777777" w:rsidR="00726ABD" w:rsidRPr="00726ABD" w:rsidRDefault="00726ABD" w:rsidP="00726ABD">
            <w:pPr>
              <w:spacing w:after="0" w:line="240" w:lineRule="auto"/>
              <w:rPr>
                <w:rFonts w:eastAsiaTheme="minorEastAsia"/>
                <w:i/>
                <w:iCs/>
                <w:kern w:val="0"/>
                <w:lang w:val="pt-BR" w:eastAsia="zh-CN"/>
                <w14:ligatures w14:val="none"/>
              </w:rPr>
            </w:pPr>
            <w:r w:rsidRPr="00726ABD">
              <w:rPr>
                <w:rFonts w:eastAsiaTheme="minorEastAsia"/>
                <w:i/>
                <w:iCs/>
                <w:kern w:val="0"/>
                <w:lang w:val="pt-BR" w:eastAsia="zh-CN"/>
                <w14:ligatures w14:val="none"/>
              </w:rPr>
              <w:t>(n = 618)</w:t>
            </w: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9790BC"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personalised SMS at the same time as their 6-month follow-up study questionnaire was posted. The SMS was personalised with the participant’s title and preferred name. </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9859A9"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SMS at the same time as their 6-month follow-up study questionnaire was posted.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B46850"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The questionnaire response rate, defined as the proportion of 6-month GRASP follow-up questionnaires returned by participants. </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127638"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r>
      <w:tr w:rsidR="00726ABD" w:rsidRPr="00726ABD" w14:paraId="78C5DC09"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tcPr>
          <w:p w14:paraId="22C2409E" w14:textId="77777777" w:rsidR="00726ABD" w:rsidRPr="00726ABD" w:rsidRDefault="00726ABD" w:rsidP="00726ABD">
            <w:pPr>
              <w:spacing w:after="0" w:line="240" w:lineRule="auto"/>
              <w:rPr>
                <w:rFonts w:eastAsiaTheme="minorEastAsia"/>
                <w:b/>
                <w:bCs/>
                <w:kern w:val="0"/>
                <w:lang w:val="en-US" w:eastAsia="zh-CN"/>
                <w14:ligatures w14:val="none"/>
              </w:rPr>
            </w:pPr>
            <w:r w:rsidRPr="00726ABD">
              <w:rPr>
                <w:rFonts w:eastAsiaTheme="minorEastAsia"/>
                <w:b/>
                <w:bCs/>
                <w:kern w:val="0"/>
                <w:lang w:val="en-US" w:eastAsia="zh-CN"/>
                <w14:ligatures w14:val="none"/>
              </w:rPr>
              <w:t>Herbert</w:t>
            </w:r>
          </w:p>
          <w:p w14:paraId="1135B003" w14:textId="77777777" w:rsidR="00726ABD" w:rsidRPr="00726ABD" w:rsidRDefault="00726ABD" w:rsidP="00726ABD">
            <w:pPr>
              <w:spacing w:after="0" w:line="240" w:lineRule="auto"/>
              <w:rPr>
                <w:rFonts w:eastAsiaTheme="minorEastAsia"/>
                <w:b/>
                <w:bCs/>
                <w:kern w:val="0"/>
                <w:lang w:val="en-US" w:eastAsia="zh-CN"/>
                <w14:ligatures w14:val="none"/>
              </w:rPr>
            </w:pPr>
            <w:r w:rsidRPr="00726ABD">
              <w:rPr>
                <w:rFonts w:eastAsiaTheme="minorEastAsia"/>
                <w:b/>
                <w:bCs/>
                <w:kern w:val="0"/>
                <w:lang w:val="en-US" w:eastAsia="zh-CN"/>
                <w14:ligatures w14:val="none"/>
              </w:rPr>
              <w:t>(2024)</w:t>
            </w:r>
          </w:p>
        </w:tc>
        <w:tc>
          <w:tcPr>
            <w:tcW w:w="862" w:type="dxa"/>
            <w:tcBorders>
              <w:top w:val="single" w:sz="8" w:space="0" w:color="000000"/>
              <w:left w:val="single" w:sz="8" w:space="0" w:color="000000"/>
              <w:bottom w:val="single" w:sz="8" w:space="0" w:color="000000"/>
              <w:right w:val="single" w:sz="8" w:space="0" w:color="000000"/>
            </w:tcBorders>
          </w:tcPr>
          <w:p w14:paraId="53AE28EC" w14:textId="77777777" w:rsidR="00726ABD" w:rsidRPr="00726ABD" w:rsidRDefault="00726ABD" w:rsidP="00726ABD">
            <w:pPr>
              <w:spacing w:after="0" w:line="240" w:lineRule="auto"/>
              <w:jc w:val="center"/>
              <w:rPr>
                <w:rFonts w:eastAsiaTheme="minorEastAsia"/>
                <w:kern w:val="0"/>
                <w:lang w:eastAsia="zh-CN"/>
                <w14:ligatures w14:val="none"/>
              </w:rPr>
            </w:pPr>
            <w:r w:rsidRPr="00726ABD">
              <w:rPr>
                <w:rFonts w:eastAsiaTheme="minorEastAsia"/>
                <w:kern w:val="0"/>
                <w:lang w:eastAsia="zh-CN"/>
                <w14:ligatures w14:val="none"/>
              </w:rPr>
              <w:t>MAGIC</w:t>
            </w:r>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B64CAA9"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BFA8EF"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Paediatric surgery</w:t>
            </w:r>
          </w:p>
        </w:tc>
        <w:tc>
          <w:tcPr>
            <w:tcW w:w="1292" w:type="dxa"/>
            <w:tcBorders>
              <w:top w:val="single" w:sz="8" w:space="0" w:color="000000"/>
              <w:left w:val="single" w:sz="8" w:space="0" w:color="000000"/>
              <w:bottom w:val="single" w:sz="8" w:space="0" w:color="000000"/>
              <w:right w:val="single" w:sz="8" w:space="0" w:color="000000"/>
            </w:tcBorders>
          </w:tcPr>
          <w:p w14:paraId="07C0B61D"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UK hospitals</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172F7C"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Mixed gender population.</w:t>
            </w:r>
          </w:p>
          <w:p w14:paraId="1F855D53"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n = 100</w:t>
            </w:r>
          </w:p>
          <w:p w14:paraId="5A59F23F" w14:textId="77777777" w:rsidR="00726ABD" w:rsidRPr="00726ABD" w:rsidRDefault="00726ABD" w:rsidP="00726ABD">
            <w:pPr>
              <w:spacing w:after="0" w:line="240" w:lineRule="auto"/>
              <w:rPr>
                <w:rFonts w:eastAsiaTheme="minorEastAsia"/>
                <w:i/>
                <w:iCs/>
                <w:kern w:val="0"/>
                <w:lang w:val="pt-BR" w:eastAsia="zh-CN"/>
                <w14:ligatures w14:val="none"/>
              </w:rPr>
            </w:pPr>
            <w:r w:rsidRPr="00726ABD">
              <w:rPr>
                <w:rFonts w:eastAsiaTheme="minorEastAsia"/>
                <w:i/>
                <w:iCs/>
                <w:kern w:val="0"/>
                <w:lang w:val="pt-BR" w:eastAsia="zh-CN"/>
                <w14:ligatures w14:val="none"/>
              </w:rPr>
              <w:lastRenderedPageBreak/>
              <w:t>(n = 100)</w:t>
            </w: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AF447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 xml:space="preserve">Participants were sent a personalised SMS 24-48 hours prior </w:t>
            </w:r>
            <w:r w:rsidRPr="00726ABD">
              <w:rPr>
                <w:rFonts w:eastAsiaTheme="minorEastAsia"/>
                <w:kern w:val="0"/>
                <w:lang w:eastAsia="zh-CN"/>
                <w14:ligatures w14:val="none"/>
              </w:rPr>
              <w:lastRenderedPageBreak/>
              <w:t>to their telephone call follow-up, which was scheduled 14 days post-surgery. The SMS was personalised the participant’s first name.</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E23A1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 xml:space="preserve">Participants were sent a non-personalised </w:t>
            </w:r>
            <w:r w:rsidRPr="00726ABD">
              <w:rPr>
                <w:rFonts w:eastAsiaTheme="minorEastAsia"/>
                <w:kern w:val="0"/>
                <w:lang w:eastAsia="zh-CN"/>
                <w14:ligatures w14:val="none"/>
              </w:rPr>
              <w:lastRenderedPageBreak/>
              <w:t>SMS 24-48 hours prior to their telephone call follow-up, which was scheduled 14 days post-surgery.</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B21F3"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 xml:space="preserve">The proportion of participants who were successfully </w:t>
            </w:r>
            <w:r w:rsidRPr="00726ABD">
              <w:rPr>
                <w:rFonts w:eastAsiaTheme="minorEastAsia"/>
                <w:kern w:val="0"/>
                <w:lang w:eastAsia="zh-CN"/>
                <w14:ligatures w14:val="none"/>
              </w:rPr>
              <w:lastRenderedPageBreak/>
              <w:t>contacted and completed any of the questionnaires, over the telephone within the follow-up window (day 14 + 7 days).</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B25DCF"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lastRenderedPageBreak/>
              <w:t>2-armed parallel RCT</w:t>
            </w:r>
          </w:p>
        </w:tc>
      </w:tr>
      <w:tr w:rsidR="00726ABD" w:rsidRPr="00726ABD" w14:paraId="393F92BD" w14:textId="77777777" w:rsidTr="001C72A3">
        <w:trPr>
          <w:trHeight w:val="584"/>
        </w:trPr>
        <w:tc>
          <w:tcPr>
            <w:tcW w:w="138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14:paraId="59973FA0" w14:textId="77777777" w:rsidR="00726ABD" w:rsidRPr="00726ABD" w:rsidRDefault="00726ABD" w:rsidP="00726ABD">
            <w:pPr>
              <w:spacing w:after="0" w:line="240" w:lineRule="auto"/>
              <w:rPr>
                <w:rFonts w:eastAsiaTheme="minorEastAsia"/>
                <w:b/>
                <w:bCs/>
                <w:kern w:val="0"/>
                <w:lang w:eastAsia="zh-CN"/>
                <w14:ligatures w14:val="none"/>
              </w:rPr>
            </w:pPr>
            <w:r w:rsidRPr="00726ABD">
              <w:rPr>
                <w:rFonts w:eastAsiaTheme="minorEastAsia"/>
                <w:b/>
                <w:bCs/>
                <w:kern w:val="0"/>
                <w:lang w:val="en-US" w:eastAsia="zh-CN"/>
                <w14:ligatures w14:val="none"/>
              </w:rPr>
              <w:t>Mitchell (2020)</w:t>
            </w:r>
          </w:p>
        </w:tc>
        <w:tc>
          <w:tcPr>
            <w:tcW w:w="862" w:type="dxa"/>
            <w:tcBorders>
              <w:top w:val="single" w:sz="8" w:space="0" w:color="000000"/>
              <w:left w:val="single" w:sz="8" w:space="0" w:color="000000"/>
              <w:bottom w:val="single" w:sz="8" w:space="0" w:color="000000"/>
              <w:right w:val="single" w:sz="8" w:space="0" w:color="000000"/>
            </w:tcBorders>
          </w:tcPr>
          <w:p w14:paraId="1A70CECB" w14:textId="77777777" w:rsidR="00726ABD" w:rsidRPr="00726ABD" w:rsidRDefault="00726ABD" w:rsidP="00726ABD">
            <w:pPr>
              <w:spacing w:after="0" w:line="240" w:lineRule="auto"/>
              <w:jc w:val="center"/>
              <w:rPr>
                <w:rFonts w:eastAsiaTheme="minorEastAsia"/>
                <w:kern w:val="0"/>
                <w:lang w:eastAsia="zh-CN"/>
                <w14:ligatures w14:val="none"/>
              </w:rPr>
            </w:pPr>
            <w:proofErr w:type="spellStart"/>
            <w:r w:rsidRPr="00726ABD">
              <w:rPr>
                <w:rFonts w:eastAsiaTheme="minorEastAsia"/>
                <w:kern w:val="0"/>
                <w:lang w:eastAsia="zh-CN"/>
                <w14:ligatures w14:val="none"/>
              </w:rPr>
              <w:t>KReBS</w:t>
            </w:r>
            <w:proofErr w:type="spellEnd"/>
          </w:p>
        </w:tc>
        <w:tc>
          <w:tcPr>
            <w:tcW w:w="11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BA0A4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29190A"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Knee replacement bandage</w:t>
            </w:r>
          </w:p>
        </w:tc>
        <w:tc>
          <w:tcPr>
            <w:tcW w:w="1292" w:type="dxa"/>
            <w:tcBorders>
              <w:top w:val="single" w:sz="8" w:space="0" w:color="000000"/>
              <w:left w:val="single" w:sz="8" w:space="0" w:color="000000"/>
              <w:bottom w:val="single" w:sz="8" w:space="0" w:color="000000"/>
              <w:right w:val="single" w:sz="8" w:space="0" w:color="000000"/>
            </w:tcBorders>
          </w:tcPr>
          <w:p w14:paraId="63B266FA"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UK hospitals</w:t>
            </w:r>
          </w:p>
        </w:tc>
        <w:tc>
          <w:tcPr>
            <w:tcW w:w="13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257690"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 xml:space="preserve">Mixed gender population. </w:t>
            </w:r>
          </w:p>
          <w:p w14:paraId="0E4241D1" w14:textId="77777777" w:rsidR="00726ABD" w:rsidRPr="00726ABD" w:rsidRDefault="00726ABD" w:rsidP="00726ABD">
            <w:pPr>
              <w:spacing w:after="0" w:line="240" w:lineRule="auto"/>
              <w:rPr>
                <w:rFonts w:eastAsiaTheme="minorEastAsia"/>
                <w:kern w:val="0"/>
                <w:lang w:val="pt-BR" w:eastAsia="zh-CN"/>
                <w14:ligatures w14:val="none"/>
              </w:rPr>
            </w:pPr>
            <w:r w:rsidRPr="00726ABD">
              <w:rPr>
                <w:rFonts w:eastAsiaTheme="minorEastAsia"/>
                <w:kern w:val="0"/>
                <w:lang w:val="pt-BR" w:eastAsia="zh-CN"/>
                <w14:ligatures w14:val="none"/>
              </w:rPr>
              <w:t>n = 1,470</w:t>
            </w:r>
          </w:p>
          <w:p w14:paraId="1EE397B0" w14:textId="77777777" w:rsidR="00726ABD" w:rsidRPr="00726ABD" w:rsidRDefault="00726ABD" w:rsidP="00726ABD">
            <w:pPr>
              <w:spacing w:after="0" w:line="240" w:lineRule="auto"/>
              <w:rPr>
                <w:rFonts w:eastAsiaTheme="minorEastAsia"/>
                <w:i/>
                <w:iCs/>
                <w:kern w:val="0"/>
                <w:lang w:val="pt-BR" w:eastAsia="zh-CN"/>
                <w14:ligatures w14:val="none"/>
              </w:rPr>
            </w:pPr>
            <w:r w:rsidRPr="00726ABD">
              <w:rPr>
                <w:rFonts w:eastAsiaTheme="minorEastAsia"/>
                <w:i/>
                <w:iCs/>
                <w:kern w:val="0"/>
                <w:lang w:val="pt-BR" w:eastAsia="zh-CN"/>
                <w14:ligatures w14:val="none"/>
              </w:rPr>
              <w:t>(n = 1,465)</w:t>
            </w: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3F0D96"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personalised SMS 4 days after the 12-month study questionnaire was posted. The SMS was personalised with the participants title and surname. </w:t>
            </w:r>
          </w:p>
        </w:tc>
        <w:tc>
          <w:tcPr>
            <w:tcW w:w="17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F8F461"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Participants were sent a non-personalised SMS, 4 days after the 12-month study questionnaire was posted.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C4129E"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 xml:space="preserve">The primary outcome was the proportion of participants who returned a 12-month study questionnaire. </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0B0805" w14:textId="77777777" w:rsidR="00726ABD" w:rsidRPr="00726ABD" w:rsidRDefault="00726ABD" w:rsidP="00726ABD">
            <w:pPr>
              <w:spacing w:after="0" w:line="240" w:lineRule="auto"/>
              <w:rPr>
                <w:rFonts w:eastAsiaTheme="minorEastAsia"/>
                <w:kern w:val="0"/>
                <w:lang w:eastAsia="zh-CN"/>
                <w14:ligatures w14:val="none"/>
              </w:rPr>
            </w:pPr>
            <w:r w:rsidRPr="00726ABD">
              <w:rPr>
                <w:rFonts w:eastAsiaTheme="minorEastAsia"/>
                <w:kern w:val="0"/>
                <w:lang w:eastAsia="zh-CN"/>
                <w14:ligatures w14:val="none"/>
              </w:rPr>
              <w:t>2-armed parallel RCT</w:t>
            </w:r>
          </w:p>
        </w:tc>
      </w:tr>
    </w:tbl>
    <w:p w14:paraId="56ED3E37" w14:textId="77777777" w:rsidR="00726ABD" w:rsidRPr="00726ABD" w:rsidRDefault="00726ABD" w:rsidP="00726ABD">
      <w:pPr>
        <w:tabs>
          <w:tab w:val="left" w:pos="1000"/>
        </w:tabs>
        <w:spacing w:after="0" w:line="240" w:lineRule="auto"/>
        <w:rPr>
          <w:rFonts w:eastAsiaTheme="minorEastAsia"/>
          <w:kern w:val="0"/>
          <w:sz w:val="24"/>
          <w:szCs w:val="24"/>
          <w:lang w:eastAsia="zh-CN"/>
          <w14:ligatures w14:val="none"/>
        </w:rPr>
      </w:pPr>
    </w:p>
    <w:p w14:paraId="6678B0D9" w14:textId="77777777" w:rsidR="00726ABD" w:rsidRPr="00726ABD" w:rsidRDefault="00726ABD" w:rsidP="00726ABD">
      <w:pPr>
        <w:spacing w:after="0" w:line="240" w:lineRule="auto"/>
        <w:rPr>
          <w:rFonts w:eastAsiaTheme="minorEastAsia"/>
          <w:i/>
          <w:iCs/>
          <w:kern w:val="0"/>
          <w:lang w:eastAsia="zh-CN"/>
          <w14:ligatures w14:val="none"/>
        </w:rPr>
      </w:pPr>
      <w:proofErr w:type="spellStart"/>
      <w:r w:rsidRPr="00726ABD">
        <w:rPr>
          <w:rFonts w:eastAsiaTheme="minorEastAsia"/>
          <w:i/>
          <w:iCs/>
          <w:kern w:val="0"/>
          <w:vertAlign w:val="superscript"/>
          <w:lang w:eastAsia="zh-CN"/>
          <w14:ligatures w14:val="none"/>
        </w:rPr>
        <w:t>a</w:t>
      </w:r>
      <w:r w:rsidRPr="00726ABD">
        <w:rPr>
          <w:rFonts w:eastAsiaTheme="minorEastAsia"/>
          <w:i/>
          <w:iCs/>
          <w:kern w:val="0"/>
          <w:lang w:eastAsia="zh-CN"/>
          <w14:ligatures w14:val="none"/>
        </w:rPr>
        <w:t>Total</w:t>
      </w:r>
      <w:proofErr w:type="spellEnd"/>
      <w:r w:rsidRPr="00726ABD">
        <w:rPr>
          <w:rFonts w:eastAsiaTheme="minorEastAsia"/>
          <w:i/>
          <w:iCs/>
          <w:kern w:val="0"/>
          <w:lang w:eastAsia="zh-CN"/>
          <w14:ligatures w14:val="none"/>
        </w:rPr>
        <w:t xml:space="preserve"> number of participants for the two review eligible SWAT arms only (Starr et al., 2015).</w:t>
      </w:r>
    </w:p>
    <w:p w14:paraId="3F25721D" w14:textId="77777777" w:rsidR="00726ABD" w:rsidRPr="00726ABD" w:rsidRDefault="00726ABD" w:rsidP="00726ABD">
      <w:pPr>
        <w:spacing w:after="0" w:line="240" w:lineRule="auto"/>
        <w:rPr>
          <w:rFonts w:eastAsiaTheme="minorEastAsia"/>
          <w:i/>
          <w:iCs/>
          <w:kern w:val="0"/>
          <w:lang w:eastAsia="zh-CN"/>
          <w14:ligatures w14:val="none"/>
        </w:rPr>
      </w:pPr>
      <w:proofErr w:type="spellStart"/>
      <w:r w:rsidRPr="00726ABD">
        <w:rPr>
          <w:rFonts w:eastAsiaTheme="minorEastAsia"/>
          <w:b/>
          <w:bCs/>
          <w:i/>
          <w:iCs/>
          <w:kern w:val="0"/>
          <w:vertAlign w:val="superscript"/>
          <w:lang w:eastAsia="zh-CN"/>
          <w14:ligatures w14:val="none"/>
        </w:rPr>
        <w:t>b</w:t>
      </w:r>
      <w:r w:rsidRPr="00726ABD">
        <w:rPr>
          <w:rFonts w:eastAsiaTheme="minorEastAsia"/>
          <w:i/>
          <w:iCs/>
          <w:kern w:val="0"/>
          <w:lang w:eastAsia="zh-CN"/>
          <w14:ligatures w14:val="none"/>
        </w:rPr>
        <w:t>SWAT</w:t>
      </w:r>
      <w:proofErr w:type="spellEnd"/>
      <w:r w:rsidRPr="00726ABD">
        <w:rPr>
          <w:rFonts w:eastAsiaTheme="minorEastAsia"/>
          <w:i/>
          <w:iCs/>
          <w:kern w:val="0"/>
          <w:lang w:eastAsia="zh-CN"/>
          <w14:ligatures w14:val="none"/>
        </w:rPr>
        <w:t xml:space="preserve"> arm data not extracted by reviewers or included within the review. </w:t>
      </w:r>
    </w:p>
    <w:p w14:paraId="1A9790FD" w14:textId="77777777" w:rsidR="00726ABD" w:rsidRPr="00726ABD" w:rsidRDefault="00726ABD" w:rsidP="00726ABD">
      <w:pPr>
        <w:spacing w:after="0" w:line="240" w:lineRule="auto"/>
        <w:rPr>
          <w:rFonts w:eastAsiaTheme="minorEastAsia"/>
          <w:kern w:val="0"/>
          <w:sz w:val="24"/>
          <w:szCs w:val="24"/>
          <w:lang w:eastAsia="zh-CN"/>
          <w14:ligatures w14:val="none"/>
        </w:rPr>
      </w:pPr>
    </w:p>
    <w:p w14:paraId="43A1F434" w14:textId="77777777" w:rsidR="00726ABD" w:rsidRPr="00726ABD" w:rsidRDefault="00726ABD" w:rsidP="00726ABD">
      <w:pPr>
        <w:spacing w:after="0" w:line="240" w:lineRule="auto"/>
        <w:rPr>
          <w:rFonts w:eastAsiaTheme="minorEastAsia"/>
          <w:kern w:val="0"/>
          <w:sz w:val="24"/>
          <w:szCs w:val="24"/>
          <w:lang w:eastAsia="zh-CN"/>
          <w14:ligatures w14:val="none"/>
        </w:rPr>
      </w:pPr>
    </w:p>
    <w:p w14:paraId="266E121E" w14:textId="77777777" w:rsidR="00133723" w:rsidRDefault="00133723" w:rsidP="00301F9A">
      <w:pPr>
        <w:rPr>
          <w:b/>
          <w:bCs/>
        </w:rPr>
        <w:sectPr w:rsidR="00133723" w:rsidSect="00044251">
          <w:pgSz w:w="16838" w:h="11906" w:orient="landscape"/>
          <w:pgMar w:top="1440" w:right="1440" w:bottom="1440" w:left="1440" w:header="708" w:footer="708" w:gutter="0"/>
          <w:cols w:space="708"/>
          <w:docGrid w:linePitch="360"/>
        </w:sectPr>
      </w:pPr>
    </w:p>
    <w:p w14:paraId="75C1F4D9" w14:textId="77777777" w:rsidR="00252857" w:rsidRPr="00722F21" w:rsidRDefault="00252857" w:rsidP="00252857">
      <w:pPr>
        <w:spacing w:line="360" w:lineRule="auto"/>
        <w:rPr>
          <w:b/>
          <w:bCs/>
        </w:rPr>
      </w:pPr>
      <w:r w:rsidRPr="00722F21">
        <w:rPr>
          <w:b/>
          <w:bCs/>
        </w:rPr>
        <w:lastRenderedPageBreak/>
        <w:t xml:space="preserve">Table </w:t>
      </w:r>
      <w:r>
        <w:rPr>
          <w:b/>
          <w:bCs/>
        </w:rPr>
        <w:t>3</w:t>
      </w:r>
      <w:r w:rsidRPr="00722F21">
        <w:rPr>
          <w:b/>
          <w:bCs/>
        </w:rPr>
        <w:t>.   The pooled OR (95% CI) for the primary, sub-group and post-hoc analyses for both the comparison of SMS vs no SMS and personalised vs non-personalised SMS</w:t>
      </w:r>
    </w:p>
    <w:tbl>
      <w:tblPr>
        <w:tblStyle w:val="TableGrid"/>
        <w:tblW w:w="0" w:type="auto"/>
        <w:tblLook w:val="04A0" w:firstRow="1" w:lastRow="0" w:firstColumn="1" w:lastColumn="0" w:noHBand="0" w:noVBand="1"/>
      </w:tblPr>
      <w:tblGrid>
        <w:gridCol w:w="3823"/>
        <w:gridCol w:w="2187"/>
        <w:gridCol w:w="3006"/>
      </w:tblGrid>
      <w:tr w:rsidR="00560E81" w:rsidRPr="00722F21" w14:paraId="0DED13EE" w14:textId="77777777" w:rsidTr="001C72A3">
        <w:tc>
          <w:tcPr>
            <w:tcW w:w="3823" w:type="dxa"/>
            <w:shd w:val="clear" w:color="auto" w:fill="99CCFF"/>
          </w:tcPr>
          <w:p w14:paraId="385A82B9" w14:textId="77777777" w:rsidR="00560E81" w:rsidRPr="00722F21" w:rsidRDefault="00560E81" w:rsidP="001C72A3">
            <w:pPr>
              <w:spacing w:line="276" w:lineRule="auto"/>
              <w:rPr>
                <w:b/>
                <w:bCs/>
              </w:rPr>
            </w:pPr>
          </w:p>
        </w:tc>
        <w:tc>
          <w:tcPr>
            <w:tcW w:w="5193" w:type="dxa"/>
            <w:gridSpan w:val="2"/>
            <w:shd w:val="clear" w:color="auto" w:fill="99CCFF"/>
          </w:tcPr>
          <w:p w14:paraId="0355CED9" w14:textId="77777777" w:rsidR="00560E81" w:rsidRPr="00722F21" w:rsidRDefault="00560E81" w:rsidP="001C72A3">
            <w:pPr>
              <w:spacing w:line="360" w:lineRule="auto"/>
              <w:jc w:val="center"/>
              <w:rPr>
                <w:b/>
                <w:bCs/>
              </w:rPr>
            </w:pPr>
            <w:r w:rsidRPr="00722F21">
              <w:rPr>
                <w:b/>
                <w:bCs/>
              </w:rPr>
              <w:t>Pooled OR (95% CI)</w:t>
            </w:r>
          </w:p>
        </w:tc>
      </w:tr>
      <w:tr w:rsidR="00560E81" w:rsidRPr="00722F21" w14:paraId="2A1DDEDF" w14:textId="77777777" w:rsidTr="001C72A3">
        <w:tc>
          <w:tcPr>
            <w:tcW w:w="3823" w:type="dxa"/>
            <w:shd w:val="clear" w:color="auto" w:fill="CCECFF"/>
          </w:tcPr>
          <w:p w14:paraId="5B2254AC" w14:textId="77777777" w:rsidR="00560E81" w:rsidRPr="00722F21" w:rsidRDefault="00560E81" w:rsidP="001C72A3">
            <w:pPr>
              <w:spacing w:line="276" w:lineRule="auto"/>
              <w:jc w:val="center"/>
              <w:rPr>
                <w:b/>
                <w:bCs/>
              </w:rPr>
            </w:pPr>
            <w:r w:rsidRPr="00722F21">
              <w:rPr>
                <w:b/>
                <w:bCs/>
              </w:rPr>
              <w:t>Analysis</w:t>
            </w:r>
          </w:p>
        </w:tc>
        <w:tc>
          <w:tcPr>
            <w:tcW w:w="2187" w:type="dxa"/>
            <w:shd w:val="clear" w:color="auto" w:fill="CCECFF"/>
          </w:tcPr>
          <w:p w14:paraId="4F1721B3" w14:textId="77777777" w:rsidR="00560E81" w:rsidRPr="00722F21" w:rsidRDefault="00560E81" w:rsidP="001C72A3">
            <w:pPr>
              <w:spacing w:line="360" w:lineRule="auto"/>
              <w:jc w:val="center"/>
              <w:rPr>
                <w:b/>
                <w:bCs/>
              </w:rPr>
            </w:pPr>
            <w:r w:rsidRPr="00722F21">
              <w:rPr>
                <w:b/>
                <w:bCs/>
              </w:rPr>
              <w:t>SMS vs no SMS</w:t>
            </w:r>
          </w:p>
        </w:tc>
        <w:tc>
          <w:tcPr>
            <w:tcW w:w="3006" w:type="dxa"/>
            <w:shd w:val="clear" w:color="auto" w:fill="CCECFF"/>
          </w:tcPr>
          <w:p w14:paraId="4574BA5A" w14:textId="77777777" w:rsidR="00560E81" w:rsidRPr="00722F21" w:rsidRDefault="00560E81" w:rsidP="001C72A3">
            <w:pPr>
              <w:spacing w:line="360" w:lineRule="auto"/>
              <w:jc w:val="center"/>
              <w:rPr>
                <w:b/>
                <w:bCs/>
              </w:rPr>
            </w:pPr>
            <w:r w:rsidRPr="00722F21">
              <w:rPr>
                <w:b/>
                <w:bCs/>
              </w:rPr>
              <w:t>Personalised vs non-personalised SMS</w:t>
            </w:r>
          </w:p>
        </w:tc>
      </w:tr>
      <w:tr w:rsidR="00560E81" w:rsidRPr="00722F21" w14:paraId="71E4641E" w14:textId="77777777" w:rsidTr="001C72A3">
        <w:tc>
          <w:tcPr>
            <w:tcW w:w="3823" w:type="dxa"/>
            <w:shd w:val="clear" w:color="auto" w:fill="99CCFF"/>
          </w:tcPr>
          <w:p w14:paraId="56FBD220" w14:textId="77777777" w:rsidR="00560E81" w:rsidRPr="00722F21" w:rsidRDefault="00560E81" w:rsidP="001C72A3">
            <w:pPr>
              <w:spacing w:line="276" w:lineRule="auto"/>
              <w:rPr>
                <w:b/>
                <w:bCs/>
              </w:rPr>
            </w:pPr>
            <w:r w:rsidRPr="00722F21">
              <w:rPr>
                <w:b/>
                <w:bCs/>
              </w:rPr>
              <w:t>Primary analysis:</w:t>
            </w:r>
          </w:p>
        </w:tc>
        <w:tc>
          <w:tcPr>
            <w:tcW w:w="5193" w:type="dxa"/>
            <w:gridSpan w:val="2"/>
            <w:shd w:val="clear" w:color="auto" w:fill="99CCFF"/>
          </w:tcPr>
          <w:p w14:paraId="15B8E98C" w14:textId="77777777" w:rsidR="00560E81" w:rsidRPr="00722F21" w:rsidRDefault="00560E81" w:rsidP="001C72A3">
            <w:pPr>
              <w:spacing w:line="360" w:lineRule="auto"/>
              <w:rPr>
                <w:b/>
                <w:bCs/>
              </w:rPr>
            </w:pPr>
          </w:p>
        </w:tc>
      </w:tr>
      <w:tr w:rsidR="00560E81" w:rsidRPr="00722F21" w14:paraId="484D3858" w14:textId="77777777" w:rsidTr="001C72A3">
        <w:tc>
          <w:tcPr>
            <w:tcW w:w="3823" w:type="dxa"/>
            <w:shd w:val="clear" w:color="auto" w:fill="CCECFF"/>
          </w:tcPr>
          <w:p w14:paraId="61E1BEF1" w14:textId="77777777" w:rsidR="00560E81" w:rsidRPr="00722F21" w:rsidRDefault="00560E81" w:rsidP="001C72A3">
            <w:pPr>
              <w:spacing w:line="276" w:lineRule="auto"/>
              <w:rPr>
                <w:i/>
                <w:iCs/>
              </w:rPr>
            </w:pPr>
            <w:r w:rsidRPr="00722F21">
              <w:rPr>
                <w:i/>
                <w:iCs/>
              </w:rPr>
              <w:t>The return of study questionnaires for the SWAT primary analysis time point.</w:t>
            </w:r>
          </w:p>
        </w:tc>
        <w:tc>
          <w:tcPr>
            <w:tcW w:w="2187" w:type="dxa"/>
          </w:tcPr>
          <w:p w14:paraId="2C67210F" w14:textId="77777777" w:rsidR="00560E81" w:rsidRPr="00722F21" w:rsidRDefault="00560E81" w:rsidP="001C72A3">
            <w:pPr>
              <w:spacing w:line="360" w:lineRule="auto"/>
              <w:jc w:val="center"/>
            </w:pPr>
            <w:r w:rsidRPr="00722F21">
              <w:t>1.09 (0.92 to 1.30)</w:t>
            </w:r>
          </w:p>
        </w:tc>
        <w:tc>
          <w:tcPr>
            <w:tcW w:w="3006" w:type="dxa"/>
          </w:tcPr>
          <w:p w14:paraId="0B6BF972" w14:textId="77777777" w:rsidR="00560E81" w:rsidRPr="00722F21" w:rsidRDefault="00560E81" w:rsidP="001C72A3">
            <w:pPr>
              <w:spacing w:line="360" w:lineRule="auto"/>
              <w:jc w:val="center"/>
            </w:pPr>
            <w:r w:rsidRPr="00722F21">
              <w:t>1.22 (0.95 to 1.59)</w:t>
            </w:r>
          </w:p>
        </w:tc>
      </w:tr>
      <w:tr w:rsidR="00560E81" w:rsidRPr="00722F21" w14:paraId="56E6620C" w14:textId="77777777" w:rsidTr="001C72A3">
        <w:tc>
          <w:tcPr>
            <w:tcW w:w="3823" w:type="dxa"/>
            <w:shd w:val="clear" w:color="auto" w:fill="99CCFF"/>
          </w:tcPr>
          <w:p w14:paraId="55776F12" w14:textId="77777777" w:rsidR="00560E81" w:rsidRPr="00722F21" w:rsidRDefault="00560E81" w:rsidP="001C72A3">
            <w:pPr>
              <w:spacing w:line="276" w:lineRule="auto"/>
              <w:rPr>
                <w:b/>
                <w:bCs/>
              </w:rPr>
            </w:pPr>
            <w:r w:rsidRPr="00722F21">
              <w:rPr>
                <w:b/>
                <w:bCs/>
              </w:rPr>
              <w:t>Sub-group analysis:</w:t>
            </w:r>
          </w:p>
        </w:tc>
        <w:tc>
          <w:tcPr>
            <w:tcW w:w="5193" w:type="dxa"/>
            <w:gridSpan w:val="2"/>
            <w:shd w:val="clear" w:color="auto" w:fill="99CCFF"/>
          </w:tcPr>
          <w:p w14:paraId="61ECDCFB" w14:textId="77777777" w:rsidR="00560E81" w:rsidRPr="00722F21" w:rsidRDefault="00560E81" w:rsidP="001C72A3">
            <w:pPr>
              <w:spacing w:line="360" w:lineRule="auto"/>
              <w:rPr>
                <w:b/>
                <w:bCs/>
              </w:rPr>
            </w:pPr>
          </w:p>
        </w:tc>
      </w:tr>
      <w:tr w:rsidR="00560E81" w:rsidRPr="00722F21" w14:paraId="61D7A0CC" w14:textId="77777777" w:rsidTr="001C72A3">
        <w:tc>
          <w:tcPr>
            <w:tcW w:w="3823" w:type="dxa"/>
            <w:shd w:val="clear" w:color="auto" w:fill="CCECFF"/>
          </w:tcPr>
          <w:p w14:paraId="5F4C5088" w14:textId="77777777" w:rsidR="00560E81" w:rsidRPr="00722F21" w:rsidRDefault="00560E81" w:rsidP="001C72A3">
            <w:pPr>
              <w:spacing w:line="276" w:lineRule="auto"/>
              <w:rPr>
                <w:i/>
                <w:iCs/>
              </w:rPr>
            </w:pPr>
            <w:r w:rsidRPr="00722F21">
              <w:rPr>
                <w:i/>
                <w:iCs/>
              </w:rPr>
              <w:t>Mean participant age (</w:t>
            </w:r>
            <w:r w:rsidRPr="00722F21">
              <w:rPr>
                <w:rFonts w:ascii="Calibri" w:hAnsi="Calibri" w:cs="Calibri"/>
                <w:i/>
                <w:iCs/>
              </w:rPr>
              <w:t>&lt;</w:t>
            </w:r>
            <w:r w:rsidRPr="00722F21">
              <w:rPr>
                <w:i/>
                <w:iCs/>
              </w:rPr>
              <w:t xml:space="preserve"> 65 years)</w:t>
            </w:r>
          </w:p>
        </w:tc>
        <w:tc>
          <w:tcPr>
            <w:tcW w:w="2187" w:type="dxa"/>
          </w:tcPr>
          <w:p w14:paraId="0DBA5A02" w14:textId="77777777" w:rsidR="00560E81" w:rsidRPr="00722F21" w:rsidRDefault="00560E81" w:rsidP="001C72A3">
            <w:pPr>
              <w:spacing w:line="276" w:lineRule="auto"/>
              <w:jc w:val="center"/>
            </w:pPr>
            <w:r w:rsidRPr="00722F21">
              <w:t>No meta-analysis performed.</w:t>
            </w:r>
          </w:p>
        </w:tc>
        <w:tc>
          <w:tcPr>
            <w:tcW w:w="3006" w:type="dxa"/>
          </w:tcPr>
          <w:p w14:paraId="411BC815" w14:textId="77777777" w:rsidR="00560E81" w:rsidRPr="00722F21" w:rsidRDefault="00560E81" w:rsidP="001C72A3">
            <w:pPr>
              <w:spacing w:line="276" w:lineRule="auto"/>
              <w:jc w:val="center"/>
            </w:pPr>
            <w:r w:rsidRPr="00722F21">
              <w:t>No meta-analysis performed.</w:t>
            </w:r>
          </w:p>
        </w:tc>
      </w:tr>
      <w:tr w:rsidR="00560E81" w:rsidRPr="00722F21" w14:paraId="62DA6FD3" w14:textId="77777777" w:rsidTr="001C72A3">
        <w:tc>
          <w:tcPr>
            <w:tcW w:w="3823" w:type="dxa"/>
            <w:shd w:val="clear" w:color="auto" w:fill="CCECFF"/>
          </w:tcPr>
          <w:p w14:paraId="2840A3C7" w14:textId="77777777" w:rsidR="00560E81" w:rsidRPr="00722F21" w:rsidRDefault="00560E81" w:rsidP="001C72A3">
            <w:pPr>
              <w:spacing w:line="276" w:lineRule="auto"/>
              <w:rPr>
                <w:b/>
                <w:bCs/>
              </w:rPr>
            </w:pPr>
            <w:r w:rsidRPr="00722F21">
              <w:rPr>
                <w:i/>
                <w:iCs/>
              </w:rPr>
              <w:t>Mean participant age (</w:t>
            </w:r>
            <w:r w:rsidRPr="00722F21">
              <w:rPr>
                <w:rFonts w:ascii="Calibri" w:hAnsi="Calibri" w:cs="Calibri"/>
                <w:i/>
                <w:iCs/>
              </w:rPr>
              <w:t>≥</w:t>
            </w:r>
            <w:r w:rsidRPr="00722F21">
              <w:rPr>
                <w:i/>
                <w:iCs/>
              </w:rPr>
              <w:t xml:space="preserve"> 65 years)</w:t>
            </w:r>
          </w:p>
        </w:tc>
        <w:tc>
          <w:tcPr>
            <w:tcW w:w="2187" w:type="dxa"/>
          </w:tcPr>
          <w:p w14:paraId="52D7D1D3" w14:textId="77777777" w:rsidR="00560E81" w:rsidRPr="00722F21" w:rsidRDefault="00560E81" w:rsidP="001C72A3">
            <w:pPr>
              <w:spacing w:line="276" w:lineRule="auto"/>
              <w:jc w:val="center"/>
            </w:pPr>
            <w:r w:rsidRPr="00722F21">
              <w:t>No meta-analysis performed.</w:t>
            </w:r>
          </w:p>
        </w:tc>
        <w:tc>
          <w:tcPr>
            <w:tcW w:w="3006" w:type="dxa"/>
          </w:tcPr>
          <w:p w14:paraId="3C995EE6" w14:textId="77777777" w:rsidR="00560E81" w:rsidRPr="00722F21" w:rsidRDefault="00560E81" w:rsidP="001C72A3">
            <w:pPr>
              <w:spacing w:line="276" w:lineRule="auto"/>
              <w:jc w:val="center"/>
            </w:pPr>
            <w:r w:rsidRPr="00722F21">
              <w:t>1.07 (0.87 to 1.47)</w:t>
            </w:r>
          </w:p>
        </w:tc>
      </w:tr>
      <w:tr w:rsidR="00560E81" w:rsidRPr="00722F21" w14:paraId="346472E3" w14:textId="77777777" w:rsidTr="001C72A3">
        <w:tc>
          <w:tcPr>
            <w:tcW w:w="3823" w:type="dxa"/>
            <w:shd w:val="clear" w:color="auto" w:fill="CCECFF"/>
          </w:tcPr>
          <w:p w14:paraId="7100DC6C" w14:textId="77777777" w:rsidR="00560E81" w:rsidRPr="00722F21" w:rsidRDefault="00560E81" w:rsidP="001C72A3">
            <w:pPr>
              <w:spacing w:line="276" w:lineRule="auto"/>
              <w:rPr>
                <w:i/>
                <w:iCs/>
              </w:rPr>
            </w:pPr>
            <w:r w:rsidRPr="00722F21">
              <w:rPr>
                <w:i/>
                <w:iCs/>
              </w:rPr>
              <w:t>Study questionnaire page length (</w:t>
            </w:r>
            <w:r w:rsidRPr="00722F21">
              <w:rPr>
                <w:rFonts w:ascii="Calibri" w:hAnsi="Calibri" w:cs="Calibri"/>
                <w:i/>
                <w:iCs/>
              </w:rPr>
              <w:t>&lt;</w:t>
            </w:r>
            <w:r w:rsidRPr="00722F21">
              <w:rPr>
                <w:i/>
                <w:iCs/>
              </w:rPr>
              <w:t xml:space="preserve"> 10 pages)</w:t>
            </w:r>
          </w:p>
        </w:tc>
        <w:tc>
          <w:tcPr>
            <w:tcW w:w="2187" w:type="dxa"/>
          </w:tcPr>
          <w:p w14:paraId="49151538" w14:textId="77777777" w:rsidR="00560E81" w:rsidRPr="00722F21" w:rsidRDefault="00560E81" w:rsidP="001C72A3">
            <w:pPr>
              <w:spacing w:line="276" w:lineRule="auto"/>
              <w:jc w:val="center"/>
            </w:pPr>
            <w:r w:rsidRPr="00722F21">
              <w:t>No meta-analysis performed.</w:t>
            </w:r>
          </w:p>
        </w:tc>
        <w:tc>
          <w:tcPr>
            <w:tcW w:w="3006" w:type="dxa"/>
          </w:tcPr>
          <w:p w14:paraId="48DBD418" w14:textId="77777777" w:rsidR="00560E81" w:rsidRPr="00722F21" w:rsidRDefault="00560E81" w:rsidP="001C72A3">
            <w:pPr>
              <w:spacing w:line="276" w:lineRule="auto"/>
              <w:jc w:val="center"/>
            </w:pPr>
            <w:r w:rsidRPr="00722F21">
              <w:t>No meta-analysis performed.</w:t>
            </w:r>
          </w:p>
        </w:tc>
      </w:tr>
      <w:tr w:rsidR="00560E81" w:rsidRPr="00722F21" w14:paraId="0EA3695E" w14:textId="77777777" w:rsidTr="001C72A3">
        <w:tc>
          <w:tcPr>
            <w:tcW w:w="3823" w:type="dxa"/>
            <w:shd w:val="clear" w:color="auto" w:fill="CCECFF"/>
          </w:tcPr>
          <w:p w14:paraId="0C9843F6" w14:textId="77777777" w:rsidR="00560E81" w:rsidRPr="00722F21" w:rsidRDefault="00560E81" w:rsidP="001C72A3">
            <w:pPr>
              <w:spacing w:line="276" w:lineRule="auto"/>
              <w:rPr>
                <w:b/>
                <w:bCs/>
              </w:rPr>
            </w:pPr>
            <w:r w:rsidRPr="00722F21">
              <w:rPr>
                <w:i/>
                <w:iCs/>
              </w:rPr>
              <w:t>Study questionnaire page length (</w:t>
            </w:r>
            <w:r w:rsidRPr="00722F21">
              <w:rPr>
                <w:rFonts w:ascii="Calibri" w:hAnsi="Calibri" w:cs="Calibri"/>
                <w:i/>
                <w:iCs/>
              </w:rPr>
              <w:t>≥</w:t>
            </w:r>
            <w:r w:rsidRPr="00722F21">
              <w:rPr>
                <w:i/>
                <w:iCs/>
              </w:rPr>
              <w:t xml:space="preserve"> 10 pages)</w:t>
            </w:r>
          </w:p>
        </w:tc>
        <w:tc>
          <w:tcPr>
            <w:tcW w:w="2187" w:type="dxa"/>
          </w:tcPr>
          <w:p w14:paraId="4873F182" w14:textId="77777777" w:rsidR="00560E81" w:rsidRPr="00722F21" w:rsidRDefault="00560E81" w:rsidP="001C72A3">
            <w:pPr>
              <w:spacing w:line="276" w:lineRule="auto"/>
              <w:jc w:val="center"/>
            </w:pPr>
            <w:r w:rsidRPr="00722F21">
              <w:t>0.90 (0.66 to 1.23)</w:t>
            </w:r>
          </w:p>
        </w:tc>
        <w:tc>
          <w:tcPr>
            <w:tcW w:w="3006" w:type="dxa"/>
          </w:tcPr>
          <w:p w14:paraId="2304EA76" w14:textId="77777777" w:rsidR="00560E81" w:rsidRPr="00722F21" w:rsidRDefault="00560E81" w:rsidP="001C72A3">
            <w:pPr>
              <w:spacing w:line="276" w:lineRule="auto"/>
              <w:jc w:val="center"/>
            </w:pPr>
            <w:r w:rsidRPr="00722F21">
              <w:t>1.24 (0.95 to 1.65)</w:t>
            </w:r>
          </w:p>
        </w:tc>
      </w:tr>
      <w:tr w:rsidR="00560E81" w:rsidRPr="00722F21" w14:paraId="04310045" w14:textId="77777777" w:rsidTr="001C72A3">
        <w:tc>
          <w:tcPr>
            <w:tcW w:w="3823" w:type="dxa"/>
            <w:shd w:val="clear" w:color="auto" w:fill="CCECFF"/>
          </w:tcPr>
          <w:p w14:paraId="2E0DECFA" w14:textId="77777777" w:rsidR="00560E81" w:rsidRPr="00722F21" w:rsidRDefault="00560E81" w:rsidP="001C72A3">
            <w:pPr>
              <w:spacing w:line="276" w:lineRule="auto"/>
              <w:rPr>
                <w:i/>
                <w:iCs/>
              </w:rPr>
            </w:pPr>
            <w:r w:rsidRPr="00722F21">
              <w:rPr>
                <w:i/>
                <w:iCs/>
              </w:rPr>
              <w:t>Duration of time between participant host trial enrolment and the SWAT primary analysis time point (</w:t>
            </w:r>
            <w:r w:rsidRPr="00722F21">
              <w:rPr>
                <w:rFonts w:ascii="Calibri" w:hAnsi="Calibri" w:cs="Calibri"/>
                <w:i/>
                <w:iCs/>
              </w:rPr>
              <w:t>≤</w:t>
            </w:r>
            <w:r w:rsidRPr="00722F21">
              <w:rPr>
                <w:i/>
                <w:iCs/>
              </w:rPr>
              <w:t xml:space="preserve"> 6 months)</w:t>
            </w:r>
          </w:p>
        </w:tc>
        <w:tc>
          <w:tcPr>
            <w:tcW w:w="2187" w:type="dxa"/>
          </w:tcPr>
          <w:p w14:paraId="674904A4" w14:textId="77777777" w:rsidR="00560E81" w:rsidRPr="00722F21" w:rsidRDefault="00560E81" w:rsidP="001C72A3">
            <w:pPr>
              <w:spacing w:line="276" w:lineRule="auto"/>
              <w:jc w:val="center"/>
            </w:pPr>
            <w:r w:rsidRPr="00722F21">
              <w:t>1.13 (0.93 to 1.37)</w:t>
            </w:r>
          </w:p>
        </w:tc>
        <w:tc>
          <w:tcPr>
            <w:tcW w:w="3006" w:type="dxa"/>
          </w:tcPr>
          <w:p w14:paraId="7743EEE7" w14:textId="77777777" w:rsidR="00560E81" w:rsidRPr="00722F21" w:rsidRDefault="00560E81" w:rsidP="001C72A3">
            <w:pPr>
              <w:spacing w:line="276" w:lineRule="auto"/>
              <w:jc w:val="center"/>
            </w:pPr>
            <w:r w:rsidRPr="00722F21">
              <w:t>1.53 (0.96 to 2.43)</w:t>
            </w:r>
          </w:p>
        </w:tc>
      </w:tr>
      <w:tr w:rsidR="00560E81" w:rsidRPr="00722F21" w14:paraId="70F7E4A0" w14:textId="77777777" w:rsidTr="001C72A3">
        <w:tc>
          <w:tcPr>
            <w:tcW w:w="3823" w:type="dxa"/>
            <w:shd w:val="clear" w:color="auto" w:fill="CCECFF"/>
          </w:tcPr>
          <w:p w14:paraId="66E3FD5A" w14:textId="77777777" w:rsidR="00560E81" w:rsidRPr="00722F21" w:rsidRDefault="00560E81" w:rsidP="001C72A3">
            <w:pPr>
              <w:spacing w:line="276" w:lineRule="auto"/>
              <w:rPr>
                <w:b/>
                <w:bCs/>
              </w:rPr>
            </w:pPr>
            <w:r w:rsidRPr="00722F21">
              <w:rPr>
                <w:i/>
                <w:iCs/>
              </w:rPr>
              <w:t>Duration of time between participant host trial enrolment and the SWAT primary analysis time point (</w:t>
            </w:r>
            <w:r w:rsidRPr="00722F21">
              <w:rPr>
                <w:rFonts w:ascii="Calibri" w:hAnsi="Calibri" w:cs="Calibri"/>
                <w:i/>
                <w:iCs/>
              </w:rPr>
              <w:t>&gt;</w:t>
            </w:r>
            <w:r w:rsidRPr="00722F21">
              <w:rPr>
                <w:i/>
                <w:iCs/>
              </w:rPr>
              <w:t xml:space="preserve"> 6 months)</w:t>
            </w:r>
          </w:p>
        </w:tc>
        <w:tc>
          <w:tcPr>
            <w:tcW w:w="2187" w:type="dxa"/>
          </w:tcPr>
          <w:p w14:paraId="537B5EEE" w14:textId="77777777" w:rsidR="00560E81" w:rsidRPr="00722F21" w:rsidRDefault="00560E81" w:rsidP="001C72A3">
            <w:pPr>
              <w:spacing w:line="276" w:lineRule="auto"/>
              <w:jc w:val="center"/>
            </w:pPr>
            <w:r w:rsidRPr="00722F21">
              <w:t>No meta-analysis performed.</w:t>
            </w:r>
          </w:p>
        </w:tc>
        <w:tc>
          <w:tcPr>
            <w:tcW w:w="3006" w:type="dxa"/>
          </w:tcPr>
          <w:p w14:paraId="3EF5A641" w14:textId="77777777" w:rsidR="00560E81" w:rsidRPr="00722F21" w:rsidRDefault="00560E81" w:rsidP="001C72A3">
            <w:pPr>
              <w:spacing w:line="276" w:lineRule="auto"/>
              <w:jc w:val="center"/>
            </w:pPr>
            <w:r w:rsidRPr="00722F21">
              <w:t>No meta-analysis performed.</w:t>
            </w:r>
          </w:p>
        </w:tc>
      </w:tr>
      <w:tr w:rsidR="00560E81" w:rsidRPr="00722F21" w14:paraId="209EC495" w14:textId="77777777" w:rsidTr="001C72A3">
        <w:tc>
          <w:tcPr>
            <w:tcW w:w="3823" w:type="dxa"/>
            <w:shd w:val="clear" w:color="auto" w:fill="99CCFF"/>
          </w:tcPr>
          <w:p w14:paraId="710AC63B" w14:textId="77777777" w:rsidR="00560E81" w:rsidRPr="00722F21" w:rsidRDefault="00560E81" w:rsidP="001C72A3">
            <w:pPr>
              <w:spacing w:line="276" w:lineRule="auto"/>
              <w:rPr>
                <w:b/>
                <w:bCs/>
              </w:rPr>
            </w:pPr>
            <w:r w:rsidRPr="00722F21">
              <w:rPr>
                <w:b/>
                <w:bCs/>
              </w:rPr>
              <w:t>Post-hoc analysis:</w:t>
            </w:r>
          </w:p>
        </w:tc>
        <w:tc>
          <w:tcPr>
            <w:tcW w:w="5193" w:type="dxa"/>
            <w:gridSpan w:val="2"/>
            <w:shd w:val="clear" w:color="auto" w:fill="99CCFF"/>
          </w:tcPr>
          <w:p w14:paraId="4563CC3B" w14:textId="77777777" w:rsidR="00560E81" w:rsidRPr="00722F21" w:rsidRDefault="00560E81" w:rsidP="001C72A3">
            <w:pPr>
              <w:spacing w:line="276" w:lineRule="auto"/>
              <w:jc w:val="center"/>
            </w:pPr>
          </w:p>
        </w:tc>
      </w:tr>
      <w:tr w:rsidR="00560E81" w:rsidRPr="00722F21" w14:paraId="016F780C" w14:textId="77777777" w:rsidTr="001C72A3">
        <w:tc>
          <w:tcPr>
            <w:tcW w:w="3823" w:type="dxa"/>
            <w:shd w:val="clear" w:color="auto" w:fill="CCECFF"/>
          </w:tcPr>
          <w:p w14:paraId="05E8571B" w14:textId="77777777" w:rsidR="00560E81" w:rsidRPr="00722F21" w:rsidRDefault="00560E81" w:rsidP="001C72A3">
            <w:pPr>
              <w:spacing w:line="276" w:lineRule="auto"/>
              <w:rPr>
                <w:i/>
                <w:iCs/>
              </w:rPr>
            </w:pPr>
            <w:r w:rsidRPr="00722F21">
              <w:rPr>
                <w:i/>
                <w:iCs/>
              </w:rPr>
              <w:t>The use of an SMS sent prior to the study questionnaires arrival/date to be completed (SMS prompt)</w:t>
            </w:r>
          </w:p>
        </w:tc>
        <w:tc>
          <w:tcPr>
            <w:tcW w:w="2187" w:type="dxa"/>
          </w:tcPr>
          <w:p w14:paraId="3D626B85" w14:textId="77777777" w:rsidR="00560E81" w:rsidRPr="00722F21" w:rsidRDefault="00560E81" w:rsidP="001C72A3">
            <w:pPr>
              <w:spacing w:line="276" w:lineRule="auto"/>
              <w:jc w:val="center"/>
            </w:pPr>
            <w:r w:rsidRPr="00722F21">
              <w:t>1.13 (0.93 to 1.37)</w:t>
            </w:r>
          </w:p>
        </w:tc>
        <w:tc>
          <w:tcPr>
            <w:tcW w:w="3006" w:type="dxa"/>
          </w:tcPr>
          <w:p w14:paraId="03C39673" w14:textId="77777777" w:rsidR="00560E81" w:rsidRPr="00722F21" w:rsidRDefault="00560E81" w:rsidP="001C72A3">
            <w:pPr>
              <w:spacing w:line="276" w:lineRule="auto"/>
              <w:jc w:val="center"/>
            </w:pPr>
            <w:r w:rsidRPr="00722F21">
              <w:t>No meta-analysis performed.</w:t>
            </w:r>
          </w:p>
        </w:tc>
      </w:tr>
      <w:tr w:rsidR="00560E81" w:rsidRPr="00722F21" w14:paraId="3E14090C" w14:textId="77777777" w:rsidTr="001C72A3">
        <w:tc>
          <w:tcPr>
            <w:tcW w:w="3823" w:type="dxa"/>
            <w:shd w:val="clear" w:color="auto" w:fill="CCECFF"/>
          </w:tcPr>
          <w:p w14:paraId="2C5D15AA" w14:textId="77777777" w:rsidR="00560E81" w:rsidRPr="00722F21" w:rsidRDefault="00560E81" w:rsidP="001C72A3">
            <w:pPr>
              <w:spacing w:line="276" w:lineRule="auto"/>
              <w:rPr>
                <w:b/>
                <w:bCs/>
              </w:rPr>
            </w:pPr>
            <w:r w:rsidRPr="00722F21">
              <w:rPr>
                <w:i/>
                <w:iCs/>
              </w:rPr>
              <w:t>The use of an SMS sent following the study questionnaires arrival/date to be completed (SMS prompt)</w:t>
            </w:r>
          </w:p>
        </w:tc>
        <w:tc>
          <w:tcPr>
            <w:tcW w:w="2187" w:type="dxa"/>
          </w:tcPr>
          <w:p w14:paraId="0A14E22B" w14:textId="77777777" w:rsidR="00560E81" w:rsidRPr="00722F21" w:rsidRDefault="00560E81" w:rsidP="001C72A3">
            <w:pPr>
              <w:spacing w:line="276" w:lineRule="auto"/>
              <w:jc w:val="center"/>
            </w:pPr>
            <w:r w:rsidRPr="00722F21">
              <w:t>No meta-analysis performed.</w:t>
            </w:r>
          </w:p>
        </w:tc>
        <w:tc>
          <w:tcPr>
            <w:tcW w:w="3006" w:type="dxa"/>
          </w:tcPr>
          <w:p w14:paraId="5E354E91" w14:textId="77777777" w:rsidR="00560E81" w:rsidRPr="00722F21" w:rsidRDefault="00560E81" w:rsidP="001C72A3">
            <w:pPr>
              <w:spacing w:line="276" w:lineRule="auto"/>
              <w:jc w:val="center"/>
            </w:pPr>
            <w:r w:rsidRPr="00722F21">
              <w:t>1.07 (0.78 to 1.47)</w:t>
            </w:r>
          </w:p>
        </w:tc>
      </w:tr>
    </w:tbl>
    <w:p w14:paraId="15C00357" w14:textId="1646E2A1" w:rsidR="00553385" w:rsidRPr="00722F21" w:rsidRDefault="00553385" w:rsidP="00301F9A">
      <w:pPr>
        <w:rPr>
          <w:b/>
          <w:bCs/>
        </w:rPr>
        <w:sectPr w:rsidR="00553385" w:rsidRPr="00722F21" w:rsidSect="00044251">
          <w:pgSz w:w="11906" w:h="16838"/>
          <w:pgMar w:top="1440" w:right="1440" w:bottom="1440" w:left="1440" w:header="708" w:footer="708" w:gutter="0"/>
          <w:cols w:space="708"/>
          <w:docGrid w:linePitch="360"/>
        </w:sectPr>
      </w:pPr>
    </w:p>
    <w:p w14:paraId="64E4CDD0" w14:textId="62DC81DE" w:rsidR="002F3680" w:rsidRPr="007B5620" w:rsidRDefault="002F3680" w:rsidP="00560E81"/>
    <w:sectPr w:rsidR="002F3680" w:rsidRPr="007B562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8C62B" w14:textId="77777777" w:rsidR="00014556" w:rsidRDefault="00014556" w:rsidP="000631C0">
      <w:pPr>
        <w:spacing w:after="0" w:line="240" w:lineRule="auto"/>
      </w:pPr>
      <w:r>
        <w:separator/>
      </w:r>
    </w:p>
  </w:endnote>
  <w:endnote w:type="continuationSeparator" w:id="0">
    <w:p w14:paraId="1A89B4F8" w14:textId="77777777" w:rsidR="00014556" w:rsidRDefault="00014556" w:rsidP="0006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776740"/>
      <w:docPartObj>
        <w:docPartGallery w:val="Page Numbers (Bottom of Page)"/>
        <w:docPartUnique/>
      </w:docPartObj>
    </w:sdtPr>
    <w:sdtEndPr>
      <w:rPr>
        <w:noProof/>
      </w:rPr>
    </w:sdtEndPr>
    <w:sdtContent>
      <w:p w14:paraId="3D5A38C8" w14:textId="0EEDBDE6" w:rsidR="007C1C19" w:rsidRDefault="007C1C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7CB4D" w14:textId="77777777" w:rsidR="007C1C19" w:rsidRDefault="007C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936727"/>
      <w:docPartObj>
        <w:docPartGallery w:val="Page Numbers (Bottom of Page)"/>
        <w:docPartUnique/>
      </w:docPartObj>
    </w:sdtPr>
    <w:sdtEndPr>
      <w:rPr>
        <w:noProof/>
      </w:rPr>
    </w:sdtEndPr>
    <w:sdtContent>
      <w:p w14:paraId="70315412" w14:textId="420138EF" w:rsidR="000631C0" w:rsidRDefault="000631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EC187E" w14:textId="77777777" w:rsidR="000631C0" w:rsidRDefault="0006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454E3" w14:textId="77777777" w:rsidR="00014556" w:rsidRDefault="00014556" w:rsidP="000631C0">
      <w:pPr>
        <w:spacing w:after="0" w:line="240" w:lineRule="auto"/>
      </w:pPr>
      <w:r>
        <w:separator/>
      </w:r>
    </w:p>
  </w:footnote>
  <w:footnote w:type="continuationSeparator" w:id="0">
    <w:p w14:paraId="71ABA6DE" w14:textId="77777777" w:rsidR="00014556" w:rsidRDefault="00014556" w:rsidP="00063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35B"/>
    <w:multiLevelType w:val="hybridMultilevel"/>
    <w:tmpl w:val="7564E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7262B"/>
    <w:multiLevelType w:val="hybridMultilevel"/>
    <w:tmpl w:val="55040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A0861"/>
    <w:multiLevelType w:val="hybridMultilevel"/>
    <w:tmpl w:val="5FB0711A"/>
    <w:lvl w:ilvl="0" w:tplc="FE242F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19E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3268234">
    <w:abstractNumId w:val="2"/>
  </w:num>
  <w:num w:numId="2" w16cid:durableId="1881087956">
    <w:abstractNumId w:val="3"/>
  </w:num>
  <w:num w:numId="3" w16cid:durableId="632642873">
    <w:abstractNumId w:val="1"/>
  </w:num>
  <w:num w:numId="4" w16cid:durableId="136173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rr2rdzkz09f3ez9tlxazdnf299fzv9prz0&quot;&gt;My EndNote Library&lt;record-ids&gt;&lt;item&gt;283&lt;/item&gt;&lt;/record-ids&gt;&lt;/item&gt;&lt;/Libraries&gt;"/>
  </w:docVars>
  <w:rsids>
    <w:rsidRoot w:val="006456CC"/>
    <w:rsid w:val="00000463"/>
    <w:rsid w:val="00000508"/>
    <w:rsid w:val="00001141"/>
    <w:rsid w:val="000034FC"/>
    <w:rsid w:val="0000388B"/>
    <w:rsid w:val="000049D0"/>
    <w:rsid w:val="000053BB"/>
    <w:rsid w:val="00005DD2"/>
    <w:rsid w:val="00006139"/>
    <w:rsid w:val="00006879"/>
    <w:rsid w:val="00007948"/>
    <w:rsid w:val="00012358"/>
    <w:rsid w:val="00014556"/>
    <w:rsid w:val="00015AC2"/>
    <w:rsid w:val="000173EF"/>
    <w:rsid w:val="0002132E"/>
    <w:rsid w:val="00021F4B"/>
    <w:rsid w:val="00022EE9"/>
    <w:rsid w:val="0002370D"/>
    <w:rsid w:val="00024360"/>
    <w:rsid w:val="0002512E"/>
    <w:rsid w:val="00025245"/>
    <w:rsid w:val="00025B73"/>
    <w:rsid w:val="00025C04"/>
    <w:rsid w:val="000264E6"/>
    <w:rsid w:val="00032261"/>
    <w:rsid w:val="00032770"/>
    <w:rsid w:val="0003357C"/>
    <w:rsid w:val="00033C70"/>
    <w:rsid w:val="000345C6"/>
    <w:rsid w:val="0003555B"/>
    <w:rsid w:val="00035832"/>
    <w:rsid w:val="000377DF"/>
    <w:rsid w:val="00040085"/>
    <w:rsid w:val="000418B8"/>
    <w:rsid w:val="00041CD8"/>
    <w:rsid w:val="00041F9C"/>
    <w:rsid w:val="00042A84"/>
    <w:rsid w:val="00043066"/>
    <w:rsid w:val="00044251"/>
    <w:rsid w:val="00045603"/>
    <w:rsid w:val="000462E1"/>
    <w:rsid w:val="000466C5"/>
    <w:rsid w:val="00050710"/>
    <w:rsid w:val="00052492"/>
    <w:rsid w:val="00052F2D"/>
    <w:rsid w:val="000536FD"/>
    <w:rsid w:val="00053D0F"/>
    <w:rsid w:val="00053EA5"/>
    <w:rsid w:val="00057E28"/>
    <w:rsid w:val="00061C7C"/>
    <w:rsid w:val="00061DC1"/>
    <w:rsid w:val="000631C0"/>
    <w:rsid w:val="00063D3F"/>
    <w:rsid w:val="000647FF"/>
    <w:rsid w:val="00064999"/>
    <w:rsid w:val="000658D8"/>
    <w:rsid w:val="00065A53"/>
    <w:rsid w:val="0006661F"/>
    <w:rsid w:val="0006683B"/>
    <w:rsid w:val="00067E56"/>
    <w:rsid w:val="00070150"/>
    <w:rsid w:val="00070CB7"/>
    <w:rsid w:val="00072A45"/>
    <w:rsid w:val="000736A6"/>
    <w:rsid w:val="000739D6"/>
    <w:rsid w:val="000739D9"/>
    <w:rsid w:val="00073EB9"/>
    <w:rsid w:val="000741D9"/>
    <w:rsid w:val="000752F9"/>
    <w:rsid w:val="00076BD5"/>
    <w:rsid w:val="000778FF"/>
    <w:rsid w:val="000779BA"/>
    <w:rsid w:val="000779D4"/>
    <w:rsid w:val="00077AF3"/>
    <w:rsid w:val="00077B14"/>
    <w:rsid w:val="00077C90"/>
    <w:rsid w:val="00080B4E"/>
    <w:rsid w:val="00081478"/>
    <w:rsid w:val="000814B2"/>
    <w:rsid w:val="00082A22"/>
    <w:rsid w:val="0008347D"/>
    <w:rsid w:val="00083539"/>
    <w:rsid w:val="00083556"/>
    <w:rsid w:val="0008613F"/>
    <w:rsid w:val="00086382"/>
    <w:rsid w:val="00086ECE"/>
    <w:rsid w:val="0008732E"/>
    <w:rsid w:val="00087534"/>
    <w:rsid w:val="0009127F"/>
    <w:rsid w:val="00091453"/>
    <w:rsid w:val="00091E9B"/>
    <w:rsid w:val="00092273"/>
    <w:rsid w:val="00092CA7"/>
    <w:rsid w:val="000945C5"/>
    <w:rsid w:val="00094798"/>
    <w:rsid w:val="00095491"/>
    <w:rsid w:val="00095F08"/>
    <w:rsid w:val="000969F7"/>
    <w:rsid w:val="000A03F4"/>
    <w:rsid w:val="000A0AEB"/>
    <w:rsid w:val="000A1172"/>
    <w:rsid w:val="000A1E84"/>
    <w:rsid w:val="000A3897"/>
    <w:rsid w:val="000A3C6E"/>
    <w:rsid w:val="000A3D33"/>
    <w:rsid w:val="000B051C"/>
    <w:rsid w:val="000B1477"/>
    <w:rsid w:val="000B14DD"/>
    <w:rsid w:val="000B34FB"/>
    <w:rsid w:val="000B383E"/>
    <w:rsid w:val="000B3C61"/>
    <w:rsid w:val="000B6EC1"/>
    <w:rsid w:val="000B7759"/>
    <w:rsid w:val="000C0BB9"/>
    <w:rsid w:val="000C128F"/>
    <w:rsid w:val="000C1671"/>
    <w:rsid w:val="000C2244"/>
    <w:rsid w:val="000C2296"/>
    <w:rsid w:val="000C23E4"/>
    <w:rsid w:val="000C2871"/>
    <w:rsid w:val="000C2D1F"/>
    <w:rsid w:val="000C341B"/>
    <w:rsid w:val="000C3557"/>
    <w:rsid w:val="000C3743"/>
    <w:rsid w:val="000C3FD5"/>
    <w:rsid w:val="000C4EC1"/>
    <w:rsid w:val="000C598A"/>
    <w:rsid w:val="000C6489"/>
    <w:rsid w:val="000C6AE5"/>
    <w:rsid w:val="000C6CE6"/>
    <w:rsid w:val="000C7C98"/>
    <w:rsid w:val="000D0F42"/>
    <w:rsid w:val="000D2836"/>
    <w:rsid w:val="000D297D"/>
    <w:rsid w:val="000D3127"/>
    <w:rsid w:val="000D38F2"/>
    <w:rsid w:val="000D3DE1"/>
    <w:rsid w:val="000D4513"/>
    <w:rsid w:val="000D4E63"/>
    <w:rsid w:val="000D5077"/>
    <w:rsid w:val="000D5405"/>
    <w:rsid w:val="000D6C62"/>
    <w:rsid w:val="000D7250"/>
    <w:rsid w:val="000D7E41"/>
    <w:rsid w:val="000D7F01"/>
    <w:rsid w:val="000E22D7"/>
    <w:rsid w:val="000E22D9"/>
    <w:rsid w:val="000E25D7"/>
    <w:rsid w:val="000E3B6F"/>
    <w:rsid w:val="000E4E9E"/>
    <w:rsid w:val="000E56B0"/>
    <w:rsid w:val="000E56DD"/>
    <w:rsid w:val="000F0073"/>
    <w:rsid w:val="000F0338"/>
    <w:rsid w:val="000F0EA4"/>
    <w:rsid w:val="000F178F"/>
    <w:rsid w:val="000F1D7C"/>
    <w:rsid w:val="000F1DF1"/>
    <w:rsid w:val="000F2F8B"/>
    <w:rsid w:val="000F7626"/>
    <w:rsid w:val="001007A1"/>
    <w:rsid w:val="0010161C"/>
    <w:rsid w:val="0010188F"/>
    <w:rsid w:val="00102E42"/>
    <w:rsid w:val="00103961"/>
    <w:rsid w:val="00103E7C"/>
    <w:rsid w:val="0010403E"/>
    <w:rsid w:val="00104064"/>
    <w:rsid w:val="00104761"/>
    <w:rsid w:val="00104C93"/>
    <w:rsid w:val="00106617"/>
    <w:rsid w:val="00106789"/>
    <w:rsid w:val="00106CFE"/>
    <w:rsid w:val="001074AE"/>
    <w:rsid w:val="001078B5"/>
    <w:rsid w:val="001079A2"/>
    <w:rsid w:val="00110266"/>
    <w:rsid w:val="00111359"/>
    <w:rsid w:val="00112A61"/>
    <w:rsid w:val="001131BF"/>
    <w:rsid w:val="00113737"/>
    <w:rsid w:val="001150D7"/>
    <w:rsid w:val="00115415"/>
    <w:rsid w:val="001167DA"/>
    <w:rsid w:val="001174E2"/>
    <w:rsid w:val="001175B9"/>
    <w:rsid w:val="00120AC4"/>
    <w:rsid w:val="001217A9"/>
    <w:rsid w:val="00122AC6"/>
    <w:rsid w:val="00122C5E"/>
    <w:rsid w:val="00125333"/>
    <w:rsid w:val="00125FBD"/>
    <w:rsid w:val="0012768C"/>
    <w:rsid w:val="00127871"/>
    <w:rsid w:val="00127B24"/>
    <w:rsid w:val="00127E73"/>
    <w:rsid w:val="00130106"/>
    <w:rsid w:val="00130276"/>
    <w:rsid w:val="001323A2"/>
    <w:rsid w:val="00132ECF"/>
    <w:rsid w:val="001336FE"/>
    <w:rsid w:val="00133723"/>
    <w:rsid w:val="00134AA4"/>
    <w:rsid w:val="00134B30"/>
    <w:rsid w:val="001376D1"/>
    <w:rsid w:val="00141AF0"/>
    <w:rsid w:val="00141CA1"/>
    <w:rsid w:val="001426D3"/>
    <w:rsid w:val="00146499"/>
    <w:rsid w:val="001464AA"/>
    <w:rsid w:val="00146783"/>
    <w:rsid w:val="00146FA4"/>
    <w:rsid w:val="00147164"/>
    <w:rsid w:val="00147E53"/>
    <w:rsid w:val="00150112"/>
    <w:rsid w:val="00150BD0"/>
    <w:rsid w:val="00151639"/>
    <w:rsid w:val="00154E22"/>
    <w:rsid w:val="0015607A"/>
    <w:rsid w:val="001569D1"/>
    <w:rsid w:val="001571DE"/>
    <w:rsid w:val="001576B6"/>
    <w:rsid w:val="00160316"/>
    <w:rsid w:val="00162802"/>
    <w:rsid w:val="001635CC"/>
    <w:rsid w:val="00163B53"/>
    <w:rsid w:val="00163BE0"/>
    <w:rsid w:val="00163F45"/>
    <w:rsid w:val="00164606"/>
    <w:rsid w:val="00165FF1"/>
    <w:rsid w:val="0016603E"/>
    <w:rsid w:val="00170397"/>
    <w:rsid w:val="0017075C"/>
    <w:rsid w:val="00170EB8"/>
    <w:rsid w:val="001724C5"/>
    <w:rsid w:val="00172531"/>
    <w:rsid w:val="00172A3F"/>
    <w:rsid w:val="00174450"/>
    <w:rsid w:val="001754A7"/>
    <w:rsid w:val="00176490"/>
    <w:rsid w:val="00176718"/>
    <w:rsid w:val="00176C87"/>
    <w:rsid w:val="001807A9"/>
    <w:rsid w:val="001819DA"/>
    <w:rsid w:val="00182B74"/>
    <w:rsid w:val="00183730"/>
    <w:rsid w:val="00184FDC"/>
    <w:rsid w:val="0018530C"/>
    <w:rsid w:val="00185847"/>
    <w:rsid w:val="00185C7F"/>
    <w:rsid w:val="00185C83"/>
    <w:rsid w:val="0018649F"/>
    <w:rsid w:val="001868D5"/>
    <w:rsid w:val="0018757D"/>
    <w:rsid w:val="001915E4"/>
    <w:rsid w:val="001919F2"/>
    <w:rsid w:val="001930AE"/>
    <w:rsid w:val="00193BC2"/>
    <w:rsid w:val="00195A00"/>
    <w:rsid w:val="001978B0"/>
    <w:rsid w:val="001A0004"/>
    <w:rsid w:val="001A2447"/>
    <w:rsid w:val="001A2DF1"/>
    <w:rsid w:val="001A3F67"/>
    <w:rsid w:val="001A57FD"/>
    <w:rsid w:val="001A5838"/>
    <w:rsid w:val="001A6992"/>
    <w:rsid w:val="001A6F65"/>
    <w:rsid w:val="001B07A6"/>
    <w:rsid w:val="001B0D6C"/>
    <w:rsid w:val="001B1708"/>
    <w:rsid w:val="001B1AE5"/>
    <w:rsid w:val="001B2AE3"/>
    <w:rsid w:val="001B2D82"/>
    <w:rsid w:val="001B433A"/>
    <w:rsid w:val="001C1968"/>
    <w:rsid w:val="001C28F3"/>
    <w:rsid w:val="001C385A"/>
    <w:rsid w:val="001C3F0F"/>
    <w:rsid w:val="001C50A9"/>
    <w:rsid w:val="001C5B4E"/>
    <w:rsid w:val="001C62E8"/>
    <w:rsid w:val="001C6D7F"/>
    <w:rsid w:val="001C73EC"/>
    <w:rsid w:val="001C7BA0"/>
    <w:rsid w:val="001C7C2F"/>
    <w:rsid w:val="001C7EBC"/>
    <w:rsid w:val="001D0804"/>
    <w:rsid w:val="001D0AF2"/>
    <w:rsid w:val="001D25F8"/>
    <w:rsid w:val="001D2C1F"/>
    <w:rsid w:val="001D3A23"/>
    <w:rsid w:val="001D3C3E"/>
    <w:rsid w:val="001D4981"/>
    <w:rsid w:val="001D4F74"/>
    <w:rsid w:val="001D5475"/>
    <w:rsid w:val="001D71BE"/>
    <w:rsid w:val="001E0254"/>
    <w:rsid w:val="001E1B3B"/>
    <w:rsid w:val="001E2EEE"/>
    <w:rsid w:val="001E3888"/>
    <w:rsid w:val="001E4D81"/>
    <w:rsid w:val="001E4EB9"/>
    <w:rsid w:val="001E5C52"/>
    <w:rsid w:val="001E5F48"/>
    <w:rsid w:val="001E612A"/>
    <w:rsid w:val="001E6320"/>
    <w:rsid w:val="001E6750"/>
    <w:rsid w:val="001E6DF2"/>
    <w:rsid w:val="001E7ABC"/>
    <w:rsid w:val="001F453A"/>
    <w:rsid w:val="001F4DEE"/>
    <w:rsid w:val="001F5801"/>
    <w:rsid w:val="001F788F"/>
    <w:rsid w:val="0020080F"/>
    <w:rsid w:val="002010C0"/>
    <w:rsid w:val="00201511"/>
    <w:rsid w:val="002017AE"/>
    <w:rsid w:val="002030AB"/>
    <w:rsid w:val="002048AA"/>
    <w:rsid w:val="00205969"/>
    <w:rsid w:val="00206596"/>
    <w:rsid w:val="00206C38"/>
    <w:rsid w:val="00207A36"/>
    <w:rsid w:val="00211E4A"/>
    <w:rsid w:val="00213062"/>
    <w:rsid w:val="002147D9"/>
    <w:rsid w:val="0021668A"/>
    <w:rsid w:val="002179CA"/>
    <w:rsid w:val="00220EBB"/>
    <w:rsid w:val="002223A0"/>
    <w:rsid w:val="002249AF"/>
    <w:rsid w:val="00225A81"/>
    <w:rsid w:val="00226809"/>
    <w:rsid w:val="00226FD7"/>
    <w:rsid w:val="00227D1E"/>
    <w:rsid w:val="0023048D"/>
    <w:rsid w:val="00233045"/>
    <w:rsid w:val="00235981"/>
    <w:rsid w:val="00235A89"/>
    <w:rsid w:val="00236423"/>
    <w:rsid w:val="00236A5D"/>
    <w:rsid w:val="00237103"/>
    <w:rsid w:val="00237583"/>
    <w:rsid w:val="00237711"/>
    <w:rsid w:val="0024109B"/>
    <w:rsid w:val="002442F6"/>
    <w:rsid w:val="0024531A"/>
    <w:rsid w:val="0024579C"/>
    <w:rsid w:val="00245D91"/>
    <w:rsid w:val="00246CA2"/>
    <w:rsid w:val="002479EB"/>
    <w:rsid w:val="00250921"/>
    <w:rsid w:val="00252857"/>
    <w:rsid w:val="0025332E"/>
    <w:rsid w:val="0025412B"/>
    <w:rsid w:val="00254C74"/>
    <w:rsid w:val="00254E8E"/>
    <w:rsid w:val="00255580"/>
    <w:rsid w:val="00256805"/>
    <w:rsid w:val="00257AA0"/>
    <w:rsid w:val="00257BF1"/>
    <w:rsid w:val="00262712"/>
    <w:rsid w:val="0026591F"/>
    <w:rsid w:val="00266B68"/>
    <w:rsid w:val="00270002"/>
    <w:rsid w:val="00270218"/>
    <w:rsid w:val="00270278"/>
    <w:rsid w:val="0027249A"/>
    <w:rsid w:val="002734B3"/>
    <w:rsid w:val="00274B3E"/>
    <w:rsid w:val="00274D15"/>
    <w:rsid w:val="002761F4"/>
    <w:rsid w:val="002763FE"/>
    <w:rsid w:val="00277695"/>
    <w:rsid w:val="00277E12"/>
    <w:rsid w:val="00277F92"/>
    <w:rsid w:val="00280336"/>
    <w:rsid w:val="00281189"/>
    <w:rsid w:val="00284688"/>
    <w:rsid w:val="00284B16"/>
    <w:rsid w:val="00285A72"/>
    <w:rsid w:val="0028642F"/>
    <w:rsid w:val="00287F4E"/>
    <w:rsid w:val="00290E23"/>
    <w:rsid w:val="00290EBD"/>
    <w:rsid w:val="00291ADF"/>
    <w:rsid w:val="00291B35"/>
    <w:rsid w:val="002921DA"/>
    <w:rsid w:val="00292C01"/>
    <w:rsid w:val="00292E93"/>
    <w:rsid w:val="002952D9"/>
    <w:rsid w:val="002978A9"/>
    <w:rsid w:val="002A06B6"/>
    <w:rsid w:val="002A258C"/>
    <w:rsid w:val="002A289A"/>
    <w:rsid w:val="002A313C"/>
    <w:rsid w:val="002A4235"/>
    <w:rsid w:val="002A4AEF"/>
    <w:rsid w:val="002A5FDB"/>
    <w:rsid w:val="002A6891"/>
    <w:rsid w:val="002A70BC"/>
    <w:rsid w:val="002A7574"/>
    <w:rsid w:val="002A7A83"/>
    <w:rsid w:val="002A7C71"/>
    <w:rsid w:val="002B4DC2"/>
    <w:rsid w:val="002B7744"/>
    <w:rsid w:val="002B7E97"/>
    <w:rsid w:val="002C135D"/>
    <w:rsid w:val="002C1B33"/>
    <w:rsid w:val="002C1EEF"/>
    <w:rsid w:val="002C2BE0"/>
    <w:rsid w:val="002C525B"/>
    <w:rsid w:val="002C5893"/>
    <w:rsid w:val="002D09E4"/>
    <w:rsid w:val="002D1DC7"/>
    <w:rsid w:val="002D3B19"/>
    <w:rsid w:val="002D4E66"/>
    <w:rsid w:val="002D511C"/>
    <w:rsid w:val="002D5955"/>
    <w:rsid w:val="002D5DCD"/>
    <w:rsid w:val="002D68A4"/>
    <w:rsid w:val="002D6CE7"/>
    <w:rsid w:val="002D706A"/>
    <w:rsid w:val="002E4AAC"/>
    <w:rsid w:val="002E703B"/>
    <w:rsid w:val="002E7788"/>
    <w:rsid w:val="002E7A9F"/>
    <w:rsid w:val="002F0936"/>
    <w:rsid w:val="002F0E61"/>
    <w:rsid w:val="002F1B2C"/>
    <w:rsid w:val="002F3603"/>
    <w:rsid w:val="002F3680"/>
    <w:rsid w:val="002F4EEA"/>
    <w:rsid w:val="002F6559"/>
    <w:rsid w:val="002F68DF"/>
    <w:rsid w:val="0030035F"/>
    <w:rsid w:val="00301F9A"/>
    <w:rsid w:val="0030218C"/>
    <w:rsid w:val="00302253"/>
    <w:rsid w:val="0030275F"/>
    <w:rsid w:val="00304FE8"/>
    <w:rsid w:val="0030551B"/>
    <w:rsid w:val="0030565F"/>
    <w:rsid w:val="00311298"/>
    <w:rsid w:val="00311C8B"/>
    <w:rsid w:val="00311F33"/>
    <w:rsid w:val="00312161"/>
    <w:rsid w:val="003126D2"/>
    <w:rsid w:val="0031410A"/>
    <w:rsid w:val="003141A6"/>
    <w:rsid w:val="00316A12"/>
    <w:rsid w:val="0031780B"/>
    <w:rsid w:val="00317AFB"/>
    <w:rsid w:val="0032004E"/>
    <w:rsid w:val="003211D6"/>
    <w:rsid w:val="0032243E"/>
    <w:rsid w:val="003228C5"/>
    <w:rsid w:val="00324618"/>
    <w:rsid w:val="00330BB6"/>
    <w:rsid w:val="00331876"/>
    <w:rsid w:val="0033196A"/>
    <w:rsid w:val="00335642"/>
    <w:rsid w:val="00335C51"/>
    <w:rsid w:val="0033649A"/>
    <w:rsid w:val="00336D46"/>
    <w:rsid w:val="003374AB"/>
    <w:rsid w:val="0034085E"/>
    <w:rsid w:val="00341385"/>
    <w:rsid w:val="00342991"/>
    <w:rsid w:val="00342B9B"/>
    <w:rsid w:val="00342E34"/>
    <w:rsid w:val="003449D7"/>
    <w:rsid w:val="00345E96"/>
    <w:rsid w:val="003465F4"/>
    <w:rsid w:val="00346CA8"/>
    <w:rsid w:val="00347941"/>
    <w:rsid w:val="0035102C"/>
    <w:rsid w:val="0035219A"/>
    <w:rsid w:val="0035284C"/>
    <w:rsid w:val="003547F9"/>
    <w:rsid w:val="00355E37"/>
    <w:rsid w:val="0035690C"/>
    <w:rsid w:val="00356D8F"/>
    <w:rsid w:val="00357467"/>
    <w:rsid w:val="003578DF"/>
    <w:rsid w:val="00357FD4"/>
    <w:rsid w:val="00360089"/>
    <w:rsid w:val="003615E4"/>
    <w:rsid w:val="003620BE"/>
    <w:rsid w:val="0036235E"/>
    <w:rsid w:val="00362651"/>
    <w:rsid w:val="00362F92"/>
    <w:rsid w:val="00363D57"/>
    <w:rsid w:val="00363FF3"/>
    <w:rsid w:val="003646FA"/>
    <w:rsid w:val="003650B6"/>
    <w:rsid w:val="003671A6"/>
    <w:rsid w:val="00367AC9"/>
    <w:rsid w:val="00370314"/>
    <w:rsid w:val="00370884"/>
    <w:rsid w:val="003708BB"/>
    <w:rsid w:val="00370DF9"/>
    <w:rsid w:val="00371E04"/>
    <w:rsid w:val="00372030"/>
    <w:rsid w:val="003722ED"/>
    <w:rsid w:val="00374EF9"/>
    <w:rsid w:val="003758D3"/>
    <w:rsid w:val="00375ADC"/>
    <w:rsid w:val="00377B31"/>
    <w:rsid w:val="0038035A"/>
    <w:rsid w:val="00380D44"/>
    <w:rsid w:val="00380DCD"/>
    <w:rsid w:val="00381EDC"/>
    <w:rsid w:val="00382B29"/>
    <w:rsid w:val="00383987"/>
    <w:rsid w:val="00390476"/>
    <w:rsid w:val="003917D4"/>
    <w:rsid w:val="00393496"/>
    <w:rsid w:val="00393A4B"/>
    <w:rsid w:val="00394147"/>
    <w:rsid w:val="00395F67"/>
    <w:rsid w:val="003966E1"/>
    <w:rsid w:val="00396B06"/>
    <w:rsid w:val="003973BA"/>
    <w:rsid w:val="003A0D39"/>
    <w:rsid w:val="003A0E84"/>
    <w:rsid w:val="003A19A3"/>
    <w:rsid w:val="003A22B2"/>
    <w:rsid w:val="003A3B94"/>
    <w:rsid w:val="003A570C"/>
    <w:rsid w:val="003A6132"/>
    <w:rsid w:val="003A6428"/>
    <w:rsid w:val="003A6C38"/>
    <w:rsid w:val="003B0E9B"/>
    <w:rsid w:val="003B37AF"/>
    <w:rsid w:val="003B40E9"/>
    <w:rsid w:val="003B49B0"/>
    <w:rsid w:val="003B5C1B"/>
    <w:rsid w:val="003B745B"/>
    <w:rsid w:val="003B7BCB"/>
    <w:rsid w:val="003C0746"/>
    <w:rsid w:val="003C114D"/>
    <w:rsid w:val="003C1646"/>
    <w:rsid w:val="003C3066"/>
    <w:rsid w:val="003C4602"/>
    <w:rsid w:val="003C4AE9"/>
    <w:rsid w:val="003C5556"/>
    <w:rsid w:val="003D041E"/>
    <w:rsid w:val="003D12B1"/>
    <w:rsid w:val="003D25A3"/>
    <w:rsid w:val="003D3626"/>
    <w:rsid w:val="003D576B"/>
    <w:rsid w:val="003D5AD9"/>
    <w:rsid w:val="003D6EA5"/>
    <w:rsid w:val="003E0CCE"/>
    <w:rsid w:val="003E14C7"/>
    <w:rsid w:val="003E3A53"/>
    <w:rsid w:val="003E4547"/>
    <w:rsid w:val="003E4E8E"/>
    <w:rsid w:val="003E62DF"/>
    <w:rsid w:val="003F12DD"/>
    <w:rsid w:val="003F1BAA"/>
    <w:rsid w:val="003F38F7"/>
    <w:rsid w:val="003F7B00"/>
    <w:rsid w:val="0040138A"/>
    <w:rsid w:val="00401596"/>
    <w:rsid w:val="00401CE9"/>
    <w:rsid w:val="004025BB"/>
    <w:rsid w:val="00402F25"/>
    <w:rsid w:val="004036C3"/>
    <w:rsid w:val="004039E6"/>
    <w:rsid w:val="004052BC"/>
    <w:rsid w:val="004057C3"/>
    <w:rsid w:val="00406692"/>
    <w:rsid w:val="0040741B"/>
    <w:rsid w:val="00411023"/>
    <w:rsid w:val="00411912"/>
    <w:rsid w:val="0041198F"/>
    <w:rsid w:val="00411C6B"/>
    <w:rsid w:val="00417466"/>
    <w:rsid w:val="0042056F"/>
    <w:rsid w:val="00420D7E"/>
    <w:rsid w:val="004234EC"/>
    <w:rsid w:val="0042456D"/>
    <w:rsid w:val="004252E9"/>
    <w:rsid w:val="004259FB"/>
    <w:rsid w:val="00425AD4"/>
    <w:rsid w:val="004262AA"/>
    <w:rsid w:val="00426EFD"/>
    <w:rsid w:val="00432068"/>
    <w:rsid w:val="004346FA"/>
    <w:rsid w:val="004359FB"/>
    <w:rsid w:val="00435E36"/>
    <w:rsid w:val="00436581"/>
    <w:rsid w:val="00436F3D"/>
    <w:rsid w:val="00441094"/>
    <w:rsid w:val="004443D4"/>
    <w:rsid w:val="00445B9B"/>
    <w:rsid w:val="004467B3"/>
    <w:rsid w:val="0044792E"/>
    <w:rsid w:val="00447C43"/>
    <w:rsid w:val="004500DD"/>
    <w:rsid w:val="00450103"/>
    <w:rsid w:val="004514E1"/>
    <w:rsid w:val="00451BCE"/>
    <w:rsid w:val="0045282A"/>
    <w:rsid w:val="00452C1E"/>
    <w:rsid w:val="004540F1"/>
    <w:rsid w:val="00454AE8"/>
    <w:rsid w:val="00454F07"/>
    <w:rsid w:val="00454F5F"/>
    <w:rsid w:val="004561FD"/>
    <w:rsid w:val="0045733C"/>
    <w:rsid w:val="00457BA1"/>
    <w:rsid w:val="004602BE"/>
    <w:rsid w:val="004610A7"/>
    <w:rsid w:val="00461421"/>
    <w:rsid w:val="0046354C"/>
    <w:rsid w:val="00466835"/>
    <w:rsid w:val="0046785F"/>
    <w:rsid w:val="00470470"/>
    <w:rsid w:val="0047069B"/>
    <w:rsid w:val="0047072C"/>
    <w:rsid w:val="004712B7"/>
    <w:rsid w:val="00471E38"/>
    <w:rsid w:val="00472519"/>
    <w:rsid w:val="00472BF5"/>
    <w:rsid w:val="00473217"/>
    <w:rsid w:val="0047335D"/>
    <w:rsid w:val="004736AE"/>
    <w:rsid w:val="00475A02"/>
    <w:rsid w:val="00480F35"/>
    <w:rsid w:val="00481558"/>
    <w:rsid w:val="0048395D"/>
    <w:rsid w:val="004846B3"/>
    <w:rsid w:val="00486C46"/>
    <w:rsid w:val="00490488"/>
    <w:rsid w:val="00490BDC"/>
    <w:rsid w:val="00490C21"/>
    <w:rsid w:val="004928A5"/>
    <w:rsid w:val="00493327"/>
    <w:rsid w:val="0049502C"/>
    <w:rsid w:val="00497F83"/>
    <w:rsid w:val="004A0067"/>
    <w:rsid w:val="004A2A3C"/>
    <w:rsid w:val="004A4F3E"/>
    <w:rsid w:val="004A5CDF"/>
    <w:rsid w:val="004A79EE"/>
    <w:rsid w:val="004B2537"/>
    <w:rsid w:val="004B4B81"/>
    <w:rsid w:val="004B4F5A"/>
    <w:rsid w:val="004C0145"/>
    <w:rsid w:val="004C0FFE"/>
    <w:rsid w:val="004C15C7"/>
    <w:rsid w:val="004C1EFC"/>
    <w:rsid w:val="004C38A8"/>
    <w:rsid w:val="004C476A"/>
    <w:rsid w:val="004C4899"/>
    <w:rsid w:val="004C5CC8"/>
    <w:rsid w:val="004C5F54"/>
    <w:rsid w:val="004C63BE"/>
    <w:rsid w:val="004C6A31"/>
    <w:rsid w:val="004D0785"/>
    <w:rsid w:val="004D1DAA"/>
    <w:rsid w:val="004D2031"/>
    <w:rsid w:val="004D2731"/>
    <w:rsid w:val="004D2EDA"/>
    <w:rsid w:val="004D3F1C"/>
    <w:rsid w:val="004D6925"/>
    <w:rsid w:val="004D6E9E"/>
    <w:rsid w:val="004D7E3A"/>
    <w:rsid w:val="004E21C8"/>
    <w:rsid w:val="004E3BA4"/>
    <w:rsid w:val="004E5AD6"/>
    <w:rsid w:val="004E7A34"/>
    <w:rsid w:val="004F003B"/>
    <w:rsid w:val="004F11FC"/>
    <w:rsid w:val="004F13B7"/>
    <w:rsid w:val="004F20B0"/>
    <w:rsid w:val="004F2A3F"/>
    <w:rsid w:val="004F3C38"/>
    <w:rsid w:val="004F3D69"/>
    <w:rsid w:val="004F427E"/>
    <w:rsid w:val="004F4F1B"/>
    <w:rsid w:val="004F53EB"/>
    <w:rsid w:val="004F5ABD"/>
    <w:rsid w:val="004F629D"/>
    <w:rsid w:val="004F71D2"/>
    <w:rsid w:val="004F7D74"/>
    <w:rsid w:val="00500981"/>
    <w:rsid w:val="00500CD1"/>
    <w:rsid w:val="00503696"/>
    <w:rsid w:val="00503D3A"/>
    <w:rsid w:val="00504404"/>
    <w:rsid w:val="005053D2"/>
    <w:rsid w:val="0050630F"/>
    <w:rsid w:val="005111E4"/>
    <w:rsid w:val="00511468"/>
    <w:rsid w:val="005137E5"/>
    <w:rsid w:val="005138A7"/>
    <w:rsid w:val="00513A23"/>
    <w:rsid w:val="005152C8"/>
    <w:rsid w:val="00515C44"/>
    <w:rsid w:val="00516D12"/>
    <w:rsid w:val="005202CA"/>
    <w:rsid w:val="0052064F"/>
    <w:rsid w:val="00520722"/>
    <w:rsid w:val="00520CC3"/>
    <w:rsid w:val="0052282F"/>
    <w:rsid w:val="00523D29"/>
    <w:rsid w:val="00524AD7"/>
    <w:rsid w:val="00527BBC"/>
    <w:rsid w:val="00527F5D"/>
    <w:rsid w:val="00532F14"/>
    <w:rsid w:val="00533DB4"/>
    <w:rsid w:val="00534A12"/>
    <w:rsid w:val="00535106"/>
    <w:rsid w:val="00536AB5"/>
    <w:rsid w:val="0054172E"/>
    <w:rsid w:val="00542124"/>
    <w:rsid w:val="00542C9B"/>
    <w:rsid w:val="00544078"/>
    <w:rsid w:val="005440C3"/>
    <w:rsid w:val="00550CEC"/>
    <w:rsid w:val="005512F4"/>
    <w:rsid w:val="0055314D"/>
    <w:rsid w:val="00553385"/>
    <w:rsid w:val="005543E4"/>
    <w:rsid w:val="0055490F"/>
    <w:rsid w:val="0055765A"/>
    <w:rsid w:val="0056050F"/>
    <w:rsid w:val="00560A92"/>
    <w:rsid w:val="00560E81"/>
    <w:rsid w:val="005617F8"/>
    <w:rsid w:val="00561B93"/>
    <w:rsid w:val="005629BE"/>
    <w:rsid w:val="00565118"/>
    <w:rsid w:val="0056727C"/>
    <w:rsid w:val="00567F09"/>
    <w:rsid w:val="00570A00"/>
    <w:rsid w:val="0057110E"/>
    <w:rsid w:val="00572DBF"/>
    <w:rsid w:val="00572EB7"/>
    <w:rsid w:val="00573722"/>
    <w:rsid w:val="0057467A"/>
    <w:rsid w:val="00574DC3"/>
    <w:rsid w:val="00574E0A"/>
    <w:rsid w:val="005759DD"/>
    <w:rsid w:val="005760FC"/>
    <w:rsid w:val="005775B8"/>
    <w:rsid w:val="005804BA"/>
    <w:rsid w:val="0058145C"/>
    <w:rsid w:val="005835C5"/>
    <w:rsid w:val="00584383"/>
    <w:rsid w:val="00584876"/>
    <w:rsid w:val="00584DE2"/>
    <w:rsid w:val="00585283"/>
    <w:rsid w:val="00585469"/>
    <w:rsid w:val="00590D28"/>
    <w:rsid w:val="0059260B"/>
    <w:rsid w:val="00592762"/>
    <w:rsid w:val="00592CC8"/>
    <w:rsid w:val="00593D1B"/>
    <w:rsid w:val="00594231"/>
    <w:rsid w:val="005947A8"/>
    <w:rsid w:val="00594C92"/>
    <w:rsid w:val="00596138"/>
    <w:rsid w:val="0059731D"/>
    <w:rsid w:val="005975D3"/>
    <w:rsid w:val="00597856"/>
    <w:rsid w:val="00597EED"/>
    <w:rsid w:val="005A0746"/>
    <w:rsid w:val="005A0A10"/>
    <w:rsid w:val="005A0DF6"/>
    <w:rsid w:val="005A0F29"/>
    <w:rsid w:val="005A1426"/>
    <w:rsid w:val="005A2A14"/>
    <w:rsid w:val="005A3D37"/>
    <w:rsid w:val="005A480F"/>
    <w:rsid w:val="005A4881"/>
    <w:rsid w:val="005A4BF1"/>
    <w:rsid w:val="005A50AF"/>
    <w:rsid w:val="005A5EE3"/>
    <w:rsid w:val="005A5F7A"/>
    <w:rsid w:val="005A7252"/>
    <w:rsid w:val="005A74A2"/>
    <w:rsid w:val="005A77B1"/>
    <w:rsid w:val="005A7CB6"/>
    <w:rsid w:val="005B1246"/>
    <w:rsid w:val="005B25A2"/>
    <w:rsid w:val="005B2ED3"/>
    <w:rsid w:val="005B5930"/>
    <w:rsid w:val="005B5AB5"/>
    <w:rsid w:val="005B6616"/>
    <w:rsid w:val="005B771E"/>
    <w:rsid w:val="005C0370"/>
    <w:rsid w:val="005C0933"/>
    <w:rsid w:val="005C09D1"/>
    <w:rsid w:val="005C1866"/>
    <w:rsid w:val="005C1F5F"/>
    <w:rsid w:val="005C434E"/>
    <w:rsid w:val="005C469C"/>
    <w:rsid w:val="005C4A2A"/>
    <w:rsid w:val="005C58A1"/>
    <w:rsid w:val="005C60B2"/>
    <w:rsid w:val="005C6870"/>
    <w:rsid w:val="005C72DA"/>
    <w:rsid w:val="005C78C2"/>
    <w:rsid w:val="005D07CF"/>
    <w:rsid w:val="005D0F51"/>
    <w:rsid w:val="005D20F8"/>
    <w:rsid w:val="005D31BE"/>
    <w:rsid w:val="005D51D7"/>
    <w:rsid w:val="005D6436"/>
    <w:rsid w:val="005D692F"/>
    <w:rsid w:val="005D70FD"/>
    <w:rsid w:val="005D73D9"/>
    <w:rsid w:val="005E0080"/>
    <w:rsid w:val="005E12E7"/>
    <w:rsid w:val="005E25A5"/>
    <w:rsid w:val="005E30CE"/>
    <w:rsid w:val="005E3BED"/>
    <w:rsid w:val="005E3DD8"/>
    <w:rsid w:val="005E470B"/>
    <w:rsid w:val="005E6032"/>
    <w:rsid w:val="005E7145"/>
    <w:rsid w:val="005F0FBC"/>
    <w:rsid w:val="005F1A97"/>
    <w:rsid w:val="005F2044"/>
    <w:rsid w:val="005F2914"/>
    <w:rsid w:val="005F38C4"/>
    <w:rsid w:val="005F4630"/>
    <w:rsid w:val="005F6CD9"/>
    <w:rsid w:val="006007B1"/>
    <w:rsid w:val="00603E3E"/>
    <w:rsid w:val="00605197"/>
    <w:rsid w:val="006055AA"/>
    <w:rsid w:val="00605744"/>
    <w:rsid w:val="00605FBA"/>
    <w:rsid w:val="00606308"/>
    <w:rsid w:val="0061143D"/>
    <w:rsid w:val="00611EED"/>
    <w:rsid w:val="00611F08"/>
    <w:rsid w:val="00613842"/>
    <w:rsid w:val="006138AB"/>
    <w:rsid w:val="00613F00"/>
    <w:rsid w:val="006176FC"/>
    <w:rsid w:val="00620572"/>
    <w:rsid w:val="00620D1E"/>
    <w:rsid w:val="00623223"/>
    <w:rsid w:val="006259C9"/>
    <w:rsid w:val="00626192"/>
    <w:rsid w:val="0062675C"/>
    <w:rsid w:val="00627F2F"/>
    <w:rsid w:val="00631200"/>
    <w:rsid w:val="0063207C"/>
    <w:rsid w:val="00633E7F"/>
    <w:rsid w:val="00635653"/>
    <w:rsid w:val="006365B5"/>
    <w:rsid w:val="006365E7"/>
    <w:rsid w:val="006400E2"/>
    <w:rsid w:val="006400FA"/>
    <w:rsid w:val="006403C4"/>
    <w:rsid w:val="0064165A"/>
    <w:rsid w:val="00641B3A"/>
    <w:rsid w:val="0064391D"/>
    <w:rsid w:val="00644175"/>
    <w:rsid w:val="006456CC"/>
    <w:rsid w:val="00646BA0"/>
    <w:rsid w:val="006475AE"/>
    <w:rsid w:val="00650BED"/>
    <w:rsid w:val="006518D3"/>
    <w:rsid w:val="006524DF"/>
    <w:rsid w:val="006534DF"/>
    <w:rsid w:val="0065434E"/>
    <w:rsid w:val="006543AB"/>
    <w:rsid w:val="0065526A"/>
    <w:rsid w:val="00656065"/>
    <w:rsid w:val="0065723C"/>
    <w:rsid w:val="00657E28"/>
    <w:rsid w:val="0066219A"/>
    <w:rsid w:val="006633AE"/>
    <w:rsid w:val="0066451A"/>
    <w:rsid w:val="00664C38"/>
    <w:rsid w:val="00665B19"/>
    <w:rsid w:val="006660DD"/>
    <w:rsid w:val="006667F4"/>
    <w:rsid w:val="00666CFB"/>
    <w:rsid w:val="00666E10"/>
    <w:rsid w:val="00667AB6"/>
    <w:rsid w:val="00670A5F"/>
    <w:rsid w:val="00671F18"/>
    <w:rsid w:val="00672A14"/>
    <w:rsid w:val="00673376"/>
    <w:rsid w:val="0067580E"/>
    <w:rsid w:val="00677B38"/>
    <w:rsid w:val="00680FFD"/>
    <w:rsid w:val="0068272A"/>
    <w:rsid w:val="00682AED"/>
    <w:rsid w:val="00683575"/>
    <w:rsid w:val="00684531"/>
    <w:rsid w:val="00684780"/>
    <w:rsid w:val="006850AC"/>
    <w:rsid w:val="00685A0E"/>
    <w:rsid w:val="00690F01"/>
    <w:rsid w:val="00690FC8"/>
    <w:rsid w:val="006910FC"/>
    <w:rsid w:val="006917BF"/>
    <w:rsid w:val="00691F08"/>
    <w:rsid w:val="0069218E"/>
    <w:rsid w:val="00693A1A"/>
    <w:rsid w:val="00694445"/>
    <w:rsid w:val="00694560"/>
    <w:rsid w:val="00694BFD"/>
    <w:rsid w:val="00694D24"/>
    <w:rsid w:val="00694EC1"/>
    <w:rsid w:val="00694FBF"/>
    <w:rsid w:val="006958FA"/>
    <w:rsid w:val="00696296"/>
    <w:rsid w:val="00697E74"/>
    <w:rsid w:val="006A0041"/>
    <w:rsid w:val="006A0FAC"/>
    <w:rsid w:val="006A1810"/>
    <w:rsid w:val="006A2AEA"/>
    <w:rsid w:val="006A3068"/>
    <w:rsid w:val="006A4FD5"/>
    <w:rsid w:val="006A5825"/>
    <w:rsid w:val="006A641D"/>
    <w:rsid w:val="006A6D59"/>
    <w:rsid w:val="006A7655"/>
    <w:rsid w:val="006A7AED"/>
    <w:rsid w:val="006B0B1E"/>
    <w:rsid w:val="006B2357"/>
    <w:rsid w:val="006B3615"/>
    <w:rsid w:val="006B521B"/>
    <w:rsid w:val="006B5356"/>
    <w:rsid w:val="006B57F7"/>
    <w:rsid w:val="006B599D"/>
    <w:rsid w:val="006B5C99"/>
    <w:rsid w:val="006B5F01"/>
    <w:rsid w:val="006C0CA1"/>
    <w:rsid w:val="006C20E1"/>
    <w:rsid w:val="006C3CB7"/>
    <w:rsid w:val="006C402A"/>
    <w:rsid w:val="006C515E"/>
    <w:rsid w:val="006C63A4"/>
    <w:rsid w:val="006C6431"/>
    <w:rsid w:val="006C6710"/>
    <w:rsid w:val="006C6EF7"/>
    <w:rsid w:val="006C7595"/>
    <w:rsid w:val="006D0014"/>
    <w:rsid w:val="006D0B24"/>
    <w:rsid w:val="006D1039"/>
    <w:rsid w:val="006D265E"/>
    <w:rsid w:val="006D2E1E"/>
    <w:rsid w:val="006D34B2"/>
    <w:rsid w:val="006D3D95"/>
    <w:rsid w:val="006D4C3F"/>
    <w:rsid w:val="006D4FF6"/>
    <w:rsid w:val="006D547D"/>
    <w:rsid w:val="006D6466"/>
    <w:rsid w:val="006D6BF9"/>
    <w:rsid w:val="006D7363"/>
    <w:rsid w:val="006E158D"/>
    <w:rsid w:val="006E2BBF"/>
    <w:rsid w:val="006E3CD9"/>
    <w:rsid w:val="006E5813"/>
    <w:rsid w:val="006E5D3B"/>
    <w:rsid w:val="006E6799"/>
    <w:rsid w:val="006F09E5"/>
    <w:rsid w:val="006F1376"/>
    <w:rsid w:val="006F199D"/>
    <w:rsid w:val="006F27D7"/>
    <w:rsid w:val="006F2CBA"/>
    <w:rsid w:val="006F4DD5"/>
    <w:rsid w:val="006F5530"/>
    <w:rsid w:val="006F62DF"/>
    <w:rsid w:val="006F6B8E"/>
    <w:rsid w:val="006F7983"/>
    <w:rsid w:val="006F7C8D"/>
    <w:rsid w:val="006F7EAF"/>
    <w:rsid w:val="00700147"/>
    <w:rsid w:val="00701705"/>
    <w:rsid w:val="007019F6"/>
    <w:rsid w:val="00704033"/>
    <w:rsid w:val="0070429E"/>
    <w:rsid w:val="0070463C"/>
    <w:rsid w:val="007046F2"/>
    <w:rsid w:val="00705285"/>
    <w:rsid w:val="0070645A"/>
    <w:rsid w:val="00706707"/>
    <w:rsid w:val="007070D3"/>
    <w:rsid w:val="00707D31"/>
    <w:rsid w:val="00710913"/>
    <w:rsid w:val="00710AF3"/>
    <w:rsid w:val="00712014"/>
    <w:rsid w:val="0071234A"/>
    <w:rsid w:val="00712B87"/>
    <w:rsid w:val="00713039"/>
    <w:rsid w:val="00714406"/>
    <w:rsid w:val="00715511"/>
    <w:rsid w:val="00715983"/>
    <w:rsid w:val="00715DCB"/>
    <w:rsid w:val="007169B8"/>
    <w:rsid w:val="007170FE"/>
    <w:rsid w:val="007178FE"/>
    <w:rsid w:val="0072009C"/>
    <w:rsid w:val="00720B18"/>
    <w:rsid w:val="00720D26"/>
    <w:rsid w:val="007211DE"/>
    <w:rsid w:val="00722396"/>
    <w:rsid w:val="007230A7"/>
    <w:rsid w:val="00723F47"/>
    <w:rsid w:val="00723FAF"/>
    <w:rsid w:val="00724392"/>
    <w:rsid w:val="00724BFF"/>
    <w:rsid w:val="007250D2"/>
    <w:rsid w:val="00725DD5"/>
    <w:rsid w:val="00726ABD"/>
    <w:rsid w:val="00726B44"/>
    <w:rsid w:val="007276DA"/>
    <w:rsid w:val="00727ED9"/>
    <w:rsid w:val="0073213F"/>
    <w:rsid w:val="0073372E"/>
    <w:rsid w:val="00734522"/>
    <w:rsid w:val="00734EBC"/>
    <w:rsid w:val="007354B8"/>
    <w:rsid w:val="00736681"/>
    <w:rsid w:val="007368DA"/>
    <w:rsid w:val="007375AE"/>
    <w:rsid w:val="00737B36"/>
    <w:rsid w:val="00740318"/>
    <w:rsid w:val="00740574"/>
    <w:rsid w:val="00740CF3"/>
    <w:rsid w:val="00740DD3"/>
    <w:rsid w:val="00741AA8"/>
    <w:rsid w:val="00741CB9"/>
    <w:rsid w:val="00742AB4"/>
    <w:rsid w:val="00743167"/>
    <w:rsid w:val="00743F83"/>
    <w:rsid w:val="00744919"/>
    <w:rsid w:val="0074629D"/>
    <w:rsid w:val="00746545"/>
    <w:rsid w:val="0075005D"/>
    <w:rsid w:val="00751623"/>
    <w:rsid w:val="007518BB"/>
    <w:rsid w:val="00752374"/>
    <w:rsid w:val="00752647"/>
    <w:rsid w:val="00753429"/>
    <w:rsid w:val="00754D4C"/>
    <w:rsid w:val="0075730A"/>
    <w:rsid w:val="00760F04"/>
    <w:rsid w:val="007610AE"/>
    <w:rsid w:val="00761D92"/>
    <w:rsid w:val="007628D2"/>
    <w:rsid w:val="00762951"/>
    <w:rsid w:val="00764E0B"/>
    <w:rsid w:val="00764EE3"/>
    <w:rsid w:val="0076730E"/>
    <w:rsid w:val="007717C4"/>
    <w:rsid w:val="00771C22"/>
    <w:rsid w:val="00772CA5"/>
    <w:rsid w:val="00772F58"/>
    <w:rsid w:val="007745D1"/>
    <w:rsid w:val="007753E8"/>
    <w:rsid w:val="00781CD5"/>
    <w:rsid w:val="00781E0F"/>
    <w:rsid w:val="00783F53"/>
    <w:rsid w:val="00784D79"/>
    <w:rsid w:val="007851DE"/>
    <w:rsid w:val="00785F5F"/>
    <w:rsid w:val="00786203"/>
    <w:rsid w:val="007878CF"/>
    <w:rsid w:val="00787B5F"/>
    <w:rsid w:val="00791DC9"/>
    <w:rsid w:val="00793CCB"/>
    <w:rsid w:val="0079598B"/>
    <w:rsid w:val="00795F62"/>
    <w:rsid w:val="00796B81"/>
    <w:rsid w:val="007979CD"/>
    <w:rsid w:val="007A1D0E"/>
    <w:rsid w:val="007A29B8"/>
    <w:rsid w:val="007A3E9D"/>
    <w:rsid w:val="007A6574"/>
    <w:rsid w:val="007A6A95"/>
    <w:rsid w:val="007B27BE"/>
    <w:rsid w:val="007B2881"/>
    <w:rsid w:val="007B2C3E"/>
    <w:rsid w:val="007B2C8F"/>
    <w:rsid w:val="007B3F77"/>
    <w:rsid w:val="007B4773"/>
    <w:rsid w:val="007B4C01"/>
    <w:rsid w:val="007B4D68"/>
    <w:rsid w:val="007B4DFE"/>
    <w:rsid w:val="007B5620"/>
    <w:rsid w:val="007B64BB"/>
    <w:rsid w:val="007B6C97"/>
    <w:rsid w:val="007B715F"/>
    <w:rsid w:val="007B7DE4"/>
    <w:rsid w:val="007C03B0"/>
    <w:rsid w:val="007C1C19"/>
    <w:rsid w:val="007C2498"/>
    <w:rsid w:val="007C357A"/>
    <w:rsid w:val="007C4AD3"/>
    <w:rsid w:val="007C6A2E"/>
    <w:rsid w:val="007C6C6F"/>
    <w:rsid w:val="007D0E3E"/>
    <w:rsid w:val="007D1C1A"/>
    <w:rsid w:val="007D1C78"/>
    <w:rsid w:val="007D1DAF"/>
    <w:rsid w:val="007D1F59"/>
    <w:rsid w:val="007D2642"/>
    <w:rsid w:val="007D4D04"/>
    <w:rsid w:val="007D6E97"/>
    <w:rsid w:val="007E0461"/>
    <w:rsid w:val="007E0ACB"/>
    <w:rsid w:val="007E1904"/>
    <w:rsid w:val="007E1937"/>
    <w:rsid w:val="007E2B7A"/>
    <w:rsid w:val="007E3282"/>
    <w:rsid w:val="007E3F85"/>
    <w:rsid w:val="007E521A"/>
    <w:rsid w:val="007F1309"/>
    <w:rsid w:val="007F3B34"/>
    <w:rsid w:val="007F4331"/>
    <w:rsid w:val="007F711A"/>
    <w:rsid w:val="007F7347"/>
    <w:rsid w:val="007F751E"/>
    <w:rsid w:val="007F76B3"/>
    <w:rsid w:val="00800252"/>
    <w:rsid w:val="0080137E"/>
    <w:rsid w:val="00802149"/>
    <w:rsid w:val="0080222B"/>
    <w:rsid w:val="008031B6"/>
    <w:rsid w:val="008032B0"/>
    <w:rsid w:val="008047AD"/>
    <w:rsid w:val="008055CD"/>
    <w:rsid w:val="00810E6F"/>
    <w:rsid w:val="00812937"/>
    <w:rsid w:val="0081296C"/>
    <w:rsid w:val="0081434E"/>
    <w:rsid w:val="008144E6"/>
    <w:rsid w:val="008156ED"/>
    <w:rsid w:val="00815779"/>
    <w:rsid w:val="008161CE"/>
    <w:rsid w:val="00816477"/>
    <w:rsid w:val="0082098A"/>
    <w:rsid w:val="00821E00"/>
    <w:rsid w:val="00821FD0"/>
    <w:rsid w:val="008229C0"/>
    <w:rsid w:val="00822CA8"/>
    <w:rsid w:val="00823012"/>
    <w:rsid w:val="00823D49"/>
    <w:rsid w:val="00824717"/>
    <w:rsid w:val="00824F26"/>
    <w:rsid w:val="00825C82"/>
    <w:rsid w:val="00826326"/>
    <w:rsid w:val="0083035C"/>
    <w:rsid w:val="008306E1"/>
    <w:rsid w:val="00830817"/>
    <w:rsid w:val="00831411"/>
    <w:rsid w:val="00831BEB"/>
    <w:rsid w:val="00832192"/>
    <w:rsid w:val="00832533"/>
    <w:rsid w:val="0083255F"/>
    <w:rsid w:val="008325C9"/>
    <w:rsid w:val="008325E3"/>
    <w:rsid w:val="00832DAD"/>
    <w:rsid w:val="00834B34"/>
    <w:rsid w:val="00834CA4"/>
    <w:rsid w:val="00836AD9"/>
    <w:rsid w:val="008370DB"/>
    <w:rsid w:val="00840706"/>
    <w:rsid w:val="00840BD7"/>
    <w:rsid w:val="008426CC"/>
    <w:rsid w:val="00843AD2"/>
    <w:rsid w:val="0084600F"/>
    <w:rsid w:val="00846796"/>
    <w:rsid w:val="00847E4E"/>
    <w:rsid w:val="008500D1"/>
    <w:rsid w:val="00852B6D"/>
    <w:rsid w:val="00853575"/>
    <w:rsid w:val="00853755"/>
    <w:rsid w:val="008539CD"/>
    <w:rsid w:val="00853BF1"/>
    <w:rsid w:val="00853D62"/>
    <w:rsid w:val="0085496B"/>
    <w:rsid w:val="00854EDC"/>
    <w:rsid w:val="00856E35"/>
    <w:rsid w:val="008576C2"/>
    <w:rsid w:val="008577A7"/>
    <w:rsid w:val="0085785C"/>
    <w:rsid w:val="008579D8"/>
    <w:rsid w:val="0086304D"/>
    <w:rsid w:val="00863FE4"/>
    <w:rsid w:val="008642FE"/>
    <w:rsid w:val="00864345"/>
    <w:rsid w:val="00864C94"/>
    <w:rsid w:val="0086691B"/>
    <w:rsid w:val="0087198A"/>
    <w:rsid w:val="008719BF"/>
    <w:rsid w:val="00871F18"/>
    <w:rsid w:val="00874127"/>
    <w:rsid w:val="00875130"/>
    <w:rsid w:val="0087680A"/>
    <w:rsid w:val="00876E46"/>
    <w:rsid w:val="00876F6F"/>
    <w:rsid w:val="008803D1"/>
    <w:rsid w:val="00880B60"/>
    <w:rsid w:val="0088282E"/>
    <w:rsid w:val="00882EE3"/>
    <w:rsid w:val="008832E4"/>
    <w:rsid w:val="00883430"/>
    <w:rsid w:val="00885237"/>
    <w:rsid w:val="008852BC"/>
    <w:rsid w:val="00886539"/>
    <w:rsid w:val="00887E5C"/>
    <w:rsid w:val="00890008"/>
    <w:rsid w:val="008903D6"/>
    <w:rsid w:val="00892DBC"/>
    <w:rsid w:val="00893B12"/>
    <w:rsid w:val="00893F3D"/>
    <w:rsid w:val="00894C8F"/>
    <w:rsid w:val="00895EB4"/>
    <w:rsid w:val="008965D7"/>
    <w:rsid w:val="00896D7A"/>
    <w:rsid w:val="008976A6"/>
    <w:rsid w:val="008A1787"/>
    <w:rsid w:val="008A4F0F"/>
    <w:rsid w:val="008A57C1"/>
    <w:rsid w:val="008A69DF"/>
    <w:rsid w:val="008A7440"/>
    <w:rsid w:val="008A7C41"/>
    <w:rsid w:val="008B0806"/>
    <w:rsid w:val="008B0AC9"/>
    <w:rsid w:val="008B104D"/>
    <w:rsid w:val="008B1A86"/>
    <w:rsid w:val="008B236B"/>
    <w:rsid w:val="008B41C4"/>
    <w:rsid w:val="008B438C"/>
    <w:rsid w:val="008B5204"/>
    <w:rsid w:val="008B7A17"/>
    <w:rsid w:val="008C08B4"/>
    <w:rsid w:val="008C0F76"/>
    <w:rsid w:val="008C1F7A"/>
    <w:rsid w:val="008C25E9"/>
    <w:rsid w:val="008C2B10"/>
    <w:rsid w:val="008C3DCE"/>
    <w:rsid w:val="008C453F"/>
    <w:rsid w:val="008C7570"/>
    <w:rsid w:val="008D0095"/>
    <w:rsid w:val="008D01F7"/>
    <w:rsid w:val="008D1CCF"/>
    <w:rsid w:val="008D1FEE"/>
    <w:rsid w:val="008D2ED9"/>
    <w:rsid w:val="008D2FFC"/>
    <w:rsid w:val="008D3BCC"/>
    <w:rsid w:val="008D470E"/>
    <w:rsid w:val="008D4A40"/>
    <w:rsid w:val="008D60A6"/>
    <w:rsid w:val="008D6142"/>
    <w:rsid w:val="008D65F1"/>
    <w:rsid w:val="008D68CF"/>
    <w:rsid w:val="008D6FCB"/>
    <w:rsid w:val="008E045B"/>
    <w:rsid w:val="008E0BFC"/>
    <w:rsid w:val="008E11B9"/>
    <w:rsid w:val="008E1ED3"/>
    <w:rsid w:val="008E5711"/>
    <w:rsid w:val="008E704B"/>
    <w:rsid w:val="008F07A3"/>
    <w:rsid w:val="008F1D20"/>
    <w:rsid w:val="008F1E97"/>
    <w:rsid w:val="008F2EB8"/>
    <w:rsid w:val="008F4C17"/>
    <w:rsid w:val="008F6B0A"/>
    <w:rsid w:val="008F7363"/>
    <w:rsid w:val="00900DE1"/>
    <w:rsid w:val="009023E0"/>
    <w:rsid w:val="00902DC6"/>
    <w:rsid w:val="0090363A"/>
    <w:rsid w:val="00906B35"/>
    <w:rsid w:val="00906D76"/>
    <w:rsid w:val="00907B58"/>
    <w:rsid w:val="009100E6"/>
    <w:rsid w:val="009107B5"/>
    <w:rsid w:val="009117AC"/>
    <w:rsid w:val="009128F5"/>
    <w:rsid w:val="00913C99"/>
    <w:rsid w:val="00914739"/>
    <w:rsid w:val="00914B5B"/>
    <w:rsid w:val="00916273"/>
    <w:rsid w:val="00917D9C"/>
    <w:rsid w:val="00920A15"/>
    <w:rsid w:val="00920DF6"/>
    <w:rsid w:val="00921414"/>
    <w:rsid w:val="00921948"/>
    <w:rsid w:val="00922FFB"/>
    <w:rsid w:val="009232BA"/>
    <w:rsid w:val="00923DEC"/>
    <w:rsid w:val="00924458"/>
    <w:rsid w:val="00927016"/>
    <w:rsid w:val="009314AB"/>
    <w:rsid w:val="009321DE"/>
    <w:rsid w:val="00932277"/>
    <w:rsid w:val="00932493"/>
    <w:rsid w:val="00932699"/>
    <w:rsid w:val="00932F16"/>
    <w:rsid w:val="00933215"/>
    <w:rsid w:val="009333B0"/>
    <w:rsid w:val="009351D0"/>
    <w:rsid w:val="00937FD6"/>
    <w:rsid w:val="00940215"/>
    <w:rsid w:val="0094025A"/>
    <w:rsid w:val="009427DF"/>
    <w:rsid w:val="009438A8"/>
    <w:rsid w:val="009440D4"/>
    <w:rsid w:val="009454CD"/>
    <w:rsid w:val="0094644A"/>
    <w:rsid w:val="00946594"/>
    <w:rsid w:val="00946CA6"/>
    <w:rsid w:val="009503CC"/>
    <w:rsid w:val="00950666"/>
    <w:rsid w:val="00951D40"/>
    <w:rsid w:val="00952804"/>
    <w:rsid w:val="00953084"/>
    <w:rsid w:val="00953277"/>
    <w:rsid w:val="00953DFD"/>
    <w:rsid w:val="00955121"/>
    <w:rsid w:val="00955DCB"/>
    <w:rsid w:val="00957120"/>
    <w:rsid w:val="00957A01"/>
    <w:rsid w:val="00957E96"/>
    <w:rsid w:val="009610F3"/>
    <w:rsid w:val="009617AB"/>
    <w:rsid w:val="00961F60"/>
    <w:rsid w:val="0096211E"/>
    <w:rsid w:val="00962C9B"/>
    <w:rsid w:val="00962EB9"/>
    <w:rsid w:val="009633C6"/>
    <w:rsid w:val="0096436B"/>
    <w:rsid w:val="00964B98"/>
    <w:rsid w:val="00966D0D"/>
    <w:rsid w:val="00967B87"/>
    <w:rsid w:val="00967F8B"/>
    <w:rsid w:val="00970953"/>
    <w:rsid w:val="00971066"/>
    <w:rsid w:val="009731F7"/>
    <w:rsid w:val="00973882"/>
    <w:rsid w:val="009743A8"/>
    <w:rsid w:val="009755D4"/>
    <w:rsid w:val="00975ED6"/>
    <w:rsid w:val="009762B8"/>
    <w:rsid w:val="00976C9A"/>
    <w:rsid w:val="0097743D"/>
    <w:rsid w:val="009809CD"/>
    <w:rsid w:val="009818E6"/>
    <w:rsid w:val="009832DD"/>
    <w:rsid w:val="009849C3"/>
    <w:rsid w:val="00984DB1"/>
    <w:rsid w:val="00986AFE"/>
    <w:rsid w:val="009909F3"/>
    <w:rsid w:val="00990B98"/>
    <w:rsid w:val="00991499"/>
    <w:rsid w:val="009926AA"/>
    <w:rsid w:val="00992EE6"/>
    <w:rsid w:val="0099485C"/>
    <w:rsid w:val="009964D4"/>
    <w:rsid w:val="00996E3B"/>
    <w:rsid w:val="009974CA"/>
    <w:rsid w:val="00997D1A"/>
    <w:rsid w:val="009A0EDD"/>
    <w:rsid w:val="009A0EED"/>
    <w:rsid w:val="009A0F34"/>
    <w:rsid w:val="009A10F6"/>
    <w:rsid w:val="009A18E2"/>
    <w:rsid w:val="009A46EC"/>
    <w:rsid w:val="009A5365"/>
    <w:rsid w:val="009A7596"/>
    <w:rsid w:val="009A764A"/>
    <w:rsid w:val="009B0616"/>
    <w:rsid w:val="009B07CF"/>
    <w:rsid w:val="009B2144"/>
    <w:rsid w:val="009B300E"/>
    <w:rsid w:val="009B4363"/>
    <w:rsid w:val="009B4ACB"/>
    <w:rsid w:val="009B4D22"/>
    <w:rsid w:val="009B57B8"/>
    <w:rsid w:val="009B71CF"/>
    <w:rsid w:val="009B750D"/>
    <w:rsid w:val="009C0D39"/>
    <w:rsid w:val="009C0FE3"/>
    <w:rsid w:val="009C12D0"/>
    <w:rsid w:val="009C13D5"/>
    <w:rsid w:val="009C3EFE"/>
    <w:rsid w:val="009C5225"/>
    <w:rsid w:val="009C5CC5"/>
    <w:rsid w:val="009D09A8"/>
    <w:rsid w:val="009D0FA9"/>
    <w:rsid w:val="009D27BC"/>
    <w:rsid w:val="009D407E"/>
    <w:rsid w:val="009D4E1C"/>
    <w:rsid w:val="009D6748"/>
    <w:rsid w:val="009D6AC7"/>
    <w:rsid w:val="009D711F"/>
    <w:rsid w:val="009D7663"/>
    <w:rsid w:val="009E0A0C"/>
    <w:rsid w:val="009E15DE"/>
    <w:rsid w:val="009E2288"/>
    <w:rsid w:val="009E332A"/>
    <w:rsid w:val="009E37AE"/>
    <w:rsid w:val="009E4BC6"/>
    <w:rsid w:val="009E517F"/>
    <w:rsid w:val="009E5920"/>
    <w:rsid w:val="009E5992"/>
    <w:rsid w:val="009E5C89"/>
    <w:rsid w:val="009E5E98"/>
    <w:rsid w:val="009E5F40"/>
    <w:rsid w:val="009E7039"/>
    <w:rsid w:val="009E70BE"/>
    <w:rsid w:val="009E735E"/>
    <w:rsid w:val="009E7856"/>
    <w:rsid w:val="009F11D4"/>
    <w:rsid w:val="009F1E0B"/>
    <w:rsid w:val="009F441D"/>
    <w:rsid w:val="009F4437"/>
    <w:rsid w:val="009F4931"/>
    <w:rsid w:val="009F5167"/>
    <w:rsid w:val="009F708B"/>
    <w:rsid w:val="009F7C13"/>
    <w:rsid w:val="009F7DC9"/>
    <w:rsid w:val="00A00B73"/>
    <w:rsid w:val="00A00DB1"/>
    <w:rsid w:val="00A015D0"/>
    <w:rsid w:val="00A01852"/>
    <w:rsid w:val="00A01E19"/>
    <w:rsid w:val="00A02947"/>
    <w:rsid w:val="00A030BB"/>
    <w:rsid w:val="00A05239"/>
    <w:rsid w:val="00A05C5A"/>
    <w:rsid w:val="00A05E68"/>
    <w:rsid w:val="00A06C76"/>
    <w:rsid w:val="00A06F65"/>
    <w:rsid w:val="00A06F6C"/>
    <w:rsid w:val="00A0751E"/>
    <w:rsid w:val="00A07763"/>
    <w:rsid w:val="00A10CAD"/>
    <w:rsid w:val="00A12609"/>
    <w:rsid w:val="00A13688"/>
    <w:rsid w:val="00A13AA2"/>
    <w:rsid w:val="00A151A1"/>
    <w:rsid w:val="00A169A2"/>
    <w:rsid w:val="00A210F4"/>
    <w:rsid w:val="00A2128D"/>
    <w:rsid w:val="00A21516"/>
    <w:rsid w:val="00A22B67"/>
    <w:rsid w:val="00A23598"/>
    <w:rsid w:val="00A2549A"/>
    <w:rsid w:val="00A26785"/>
    <w:rsid w:val="00A26870"/>
    <w:rsid w:val="00A27566"/>
    <w:rsid w:val="00A27C30"/>
    <w:rsid w:val="00A30B66"/>
    <w:rsid w:val="00A30FC4"/>
    <w:rsid w:val="00A33B31"/>
    <w:rsid w:val="00A3463C"/>
    <w:rsid w:val="00A357AB"/>
    <w:rsid w:val="00A35D80"/>
    <w:rsid w:val="00A36076"/>
    <w:rsid w:val="00A366E2"/>
    <w:rsid w:val="00A36E19"/>
    <w:rsid w:val="00A379F1"/>
    <w:rsid w:val="00A41522"/>
    <w:rsid w:val="00A43C0A"/>
    <w:rsid w:val="00A44247"/>
    <w:rsid w:val="00A442A5"/>
    <w:rsid w:val="00A45E90"/>
    <w:rsid w:val="00A470B6"/>
    <w:rsid w:val="00A51689"/>
    <w:rsid w:val="00A51AE4"/>
    <w:rsid w:val="00A51D68"/>
    <w:rsid w:val="00A5436B"/>
    <w:rsid w:val="00A56BA8"/>
    <w:rsid w:val="00A579CA"/>
    <w:rsid w:val="00A60542"/>
    <w:rsid w:val="00A605E7"/>
    <w:rsid w:val="00A6092B"/>
    <w:rsid w:val="00A63E14"/>
    <w:rsid w:val="00A6402A"/>
    <w:rsid w:val="00A64F70"/>
    <w:rsid w:val="00A671A3"/>
    <w:rsid w:val="00A676D6"/>
    <w:rsid w:val="00A6777B"/>
    <w:rsid w:val="00A677CB"/>
    <w:rsid w:val="00A703EA"/>
    <w:rsid w:val="00A70A4D"/>
    <w:rsid w:val="00A710D9"/>
    <w:rsid w:val="00A711FA"/>
    <w:rsid w:val="00A7155F"/>
    <w:rsid w:val="00A71F24"/>
    <w:rsid w:val="00A72B65"/>
    <w:rsid w:val="00A7354D"/>
    <w:rsid w:val="00A737EA"/>
    <w:rsid w:val="00A74FFB"/>
    <w:rsid w:val="00A75CB5"/>
    <w:rsid w:val="00A75EC9"/>
    <w:rsid w:val="00A7694B"/>
    <w:rsid w:val="00A76C00"/>
    <w:rsid w:val="00A771E7"/>
    <w:rsid w:val="00A77476"/>
    <w:rsid w:val="00A8053F"/>
    <w:rsid w:val="00A807F3"/>
    <w:rsid w:val="00A80BA7"/>
    <w:rsid w:val="00A812C0"/>
    <w:rsid w:val="00A819E9"/>
    <w:rsid w:val="00A81EE8"/>
    <w:rsid w:val="00A83984"/>
    <w:rsid w:val="00A848C7"/>
    <w:rsid w:val="00A84FCF"/>
    <w:rsid w:val="00A86633"/>
    <w:rsid w:val="00A90221"/>
    <w:rsid w:val="00A909F7"/>
    <w:rsid w:val="00A90D70"/>
    <w:rsid w:val="00A91AEE"/>
    <w:rsid w:val="00A92541"/>
    <w:rsid w:val="00A93356"/>
    <w:rsid w:val="00A93419"/>
    <w:rsid w:val="00A93699"/>
    <w:rsid w:val="00A93E74"/>
    <w:rsid w:val="00A94B8B"/>
    <w:rsid w:val="00A9540F"/>
    <w:rsid w:val="00A95EF2"/>
    <w:rsid w:val="00A97EB4"/>
    <w:rsid w:val="00AA0783"/>
    <w:rsid w:val="00AA0E20"/>
    <w:rsid w:val="00AA3228"/>
    <w:rsid w:val="00AA3389"/>
    <w:rsid w:val="00AA45DA"/>
    <w:rsid w:val="00AA474A"/>
    <w:rsid w:val="00AA4B81"/>
    <w:rsid w:val="00AB015A"/>
    <w:rsid w:val="00AB06B1"/>
    <w:rsid w:val="00AB081C"/>
    <w:rsid w:val="00AB100D"/>
    <w:rsid w:val="00AB1178"/>
    <w:rsid w:val="00AB237A"/>
    <w:rsid w:val="00AB30E2"/>
    <w:rsid w:val="00AB323A"/>
    <w:rsid w:val="00AB3242"/>
    <w:rsid w:val="00AB3392"/>
    <w:rsid w:val="00AB4A12"/>
    <w:rsid w:val="00AB5F5A"/>
    <w:rsid w:val="00AB7602"/>
    <w:rsid w:val="00AC1C26"/>
    <w:rsid w:val="00AC20C2"/>
    <w:rsid w:val="00AC2167"/>
    <w:rsid w:val="00AC4E00"/>
    <w:rsid w:val="00AC4F38"/>
    <w:rsid w:val="00AC57D7"/>
    <w:rsid w:val="00AC68F7"/>
    <w:rsid w:val="00AD082B"/>
    <w:rsid w:val="00AD0CDC"/>
    <w:rsid w:val="00AD364D"/>
    <w:rsid w:val="00AD506C"/>
    <w:rsid w:val="00AD6639"/>
    <w:rsid w:val="00AD6EFA"/>
    <w:rsid w:val="00AD7A4A"/>
    <w:rsid w:val="00AE0217"/>
    <w:rsid w:val="00AE2E9A"/>
    <w:rsid w:val="00AE31A5"/>
    <w:rsid w:val="00AE3BA5"/>
    <w:rsid w:val="00AE47BF"/>
    <w:rsid w:val="00AE4EDB"/>
    <w:rsid w:val="00AE4FF5"/>
    <w:rsid w:val="00AE563A"/>
    <w:rsid w:val="00AE5A65"/>
    <w:rsid w:val="00AE5F55"/>
    <w:rsid w:val="00AE75AE"/>
    <w:rsid w:val="00AF0430"/>
    <w:rsid w:val="00AF09BA"/>
    <w:rsid w:val="00AF0D64"/>
    <w:rsid w:val="00AF125B"/>
    <w:rsid w:val="00AF153E"/>
    <w:rsid w:val="00AF158C"/>
    <w:rsid w:val="00AF2AD5"/>
    <w:rsid w:val="00AF3C88"/>
    <w:rsid w:val="00AF4996"/>
    <w:rsid w:val="00AF4C25"/>
    <w:rsid w:val="00AF5EAD"/>
    <w:rsid w:val="00AF6CD4"/>
    <w:rsid w:val="00B0091F"/>
    <w:rsid w:val="00B00F23"/>
    <w:rsid w:val="00B01435"/>
    <w:rsid w:val="00B0328C"/>
    <w:rsid w:val="00B046B2"/>
    <w:rsid w:val="00B04E4E"/>
    <w:rsid w:val="00B0538D"/>
    <w:rsid w:val="00B055EA"/>
    <w:rsid w:val="00B10451"/>
    <w:rsid w:val="00B140B8"/>
    <w:rsid w:val="00B14512"/>
    <w:rsid w:val="00B14AE5"/>
    <w:rsid w:val="00B14D74"/>
    <w:rsid w:val="00B15A23"/>
    <w:rsid w:val="00B1655D"/>
    <w:rsid w:val="00B16C5D"/>
    <w:rsid w:val="00B16F79"/>
    <w:rsid w:val="00B1711F"/>
    <w:rsid w:val="00B1723C"/>
    <w:rsid w:val="00B20A3B"/>
    <w:rsid w:val="00B218E7"/>
    <w:rsid w:val="00B21E3C"/>
    <w:rsid w:val="00B23904"/>
    <w:rsid w:val="00B25A44"/>
    <w:rsid w:val="00B25D18"/>
    <w:rsid w:val="00B26048"/>
    <w:rsid w:val="00B26CA6"/>
    <w:rsid w:val="00B3097B"/>
    <w:rsid w:val="00B322A3"/>
    <w:rsid w:val="00B33320"/>
    <w:rsid w:val="00B33430"/>
    <w:rsid w:val="00B33912"/>
    <w:rsid w:val="00B33E12"/>
    <w:rsid w:val="00B342D2"/>
    <w:rsid w:val="00B346E1"/>
    <w:rsid w:val="00B35F34"/>
    <w:rsid w:val="00B36082"/>
    <w:rsid w:val="00B36511"/>
    <w:rsid w:val="00B36747"/>
    <w:rsid w:val="00B3712C"/>
    <w:rsid w:val="00B402AF"/>
    <w:rsid w:val="00B4076A"/>
    <w:rsid w:val="00B40BA6"/>
    <w:rsid w:val="00B40C56"/>
    <w:rsid w:val="00B41AC1"/>
    <w:rsid w:val="00B41E4A"/>
    <w:rsid w:val="00B436A0"/>
    <w:rsid w:val="00B438BF"/>
    <w:rsid w:val="00B44FA2"/>
    <w:rsid w:val="00B4592E"/>
    <w:rsid w:val="00B46046"/>
    <w:rsid w:val="00B460C7"/>
    <w:rsid w:val="00B463BF"/>
    <w:rsid w:val="00B467DB"/>
    <w:rsid w:val="00B50825"/>
    <w:rsid w:val="00B50D62"/>
    <w:rsid w:val="00B528CD"/>
    <w:rsid w:val="00B53BB4"/>
    <w:rsid w:val="00B540AE"/>
    <w:rsid w:val="00B556F2"/>
    <w:rsid w:val="00B61887"/>
    <w:rsid w:val="00B63DCA"/>
    <w:rsid w:val="00B64C36"/>
    <w:rsid w:val="00B65CE3"/>
    <w:rsid w:val="00B701C7"/>
    <w:rsid w:val="00B7156C"/>
    <w:rsid w:val="00B71712"/>
    <w:rsid w:val="00B71D1F"/>
    <w:rsid w:val="00B74867"/>
    <w:rsid w:val="00B74D4D"/>
    <w:rsid w:val="00B75301"/>
    <w:rsid w:val="00B75E11"/>
    <w:rsid w:val="00B77718"/>
    <w:rsid w:val="00B80B05"/>
    <w:rsid w:val="00B80D5B"/>
    <w:rsid w:val="00B816CA"/>
    <w:rsid w:val="00B817CC"/>
    <w:rsid w:val="00B81864"/>
    <w:rsid w:val="00B82B72"/>
    <w:rsid w:val="00B840F7"/>
    <w:rsid w:val="00B86CE6"/>
    <w:rsid w:val="00B86DC8"/>
    <w:rsid w:val="00B87069"/>
    <w:rsid w:val="00B91642"/>
    <w:rsid w:val="00B91AAB"/>
    <w:rsid w:val="00B92A60"/>
    <w:rsid w:val="00B93183"/>
    <w:rsid w:val="00B93471"/>
    <w:rsid w:val="00B94A88"/>
    <w:rsid w:val="00B95E23"/>
    <w:rsid w:val="00B9799A"/>
    <w:rsid w:val="00B97AF1"/>
    <w:rsid w:val="00BA0CA5"/>
    <w:rsid w:val="00BA123E"/>
    <w:rsid w:val="00BA1AFE"/>
    <w:rsid w:val="00BA1E90"/>
    <w:rsid w:val="00BA3A9D"/>
    <w:rsid w:val="00BA45BE"/>
    <w:rsid w:val="00BA46BD"/>
    <w:rsid w:val="00BA4738"/>
    <w:rsid w:val="00BA4E69"/>
    <w:rsid w:val="00BA5362"/>
    <w:rsid w:val="00BA6C25"/>
    <w:rsid w:val="00BA7120"/>
    <w:rsid w:val="00BA72BB"/>
    <w:rsid w:val="00BA7C4A"/>
    <w:rsid w:val="00BB1003"/>
    <w:rsid w:val="00BB1353"/>
    <w:rsid w:val="00BB2657"/>
    <w:rsid w:val="00BB31BA"/>
    <w:rsid w:val="00BB42F9"/>
    <w:rsid w:val="00BB45AC"/>
    <w:rsid w:val="00BB48E6"/>
    <w:rsid w:val="00BB4D44"/>
    <w:rsid w:val="00BB4F5A"/>
    <w:rsid w:val="00BB5BCE"/>
    <w:rsid w:val="00BB5F0D"/>
    <w:rsid w:val="00BB662D"/>
    <w:rsid w:val="00BB7E66"/>
    <w:rsid w:val="00BC0686"/>
    <w:rsid w:val="00BC0926"/>
    <w:rsid w:val="00BC0F2A"/>
    <w:rsid w:val="00BC149D"/>
    <w:rsid w:val="00BC24BD"/>
    <w:rsid w:val="00BC28B5"/>
    <w:rsid w:val="00BC2E2B"/>
    <w:rsid w:val="00BC2EDF"/>
    <w:rsid w:val="00BC3906"/>
    <w:rsid w:val="00BC4689"/>
    <w:rsid w:val="00BC51F3"/>
    <w:rsid w:val="00BC6B23"/>
    <w:rsid w:val="00BC7224"/>
    <w:rsid w:val="00BD0675"/>
    <w:rsid w:val="00BD19DE"/>
    <w:rsid w:val="00BD23EA"/>
    <w:rsid w:val="00BD2E47"/>
    <w:rsid w:val="00BD334D"/>
    <w:rsid w:val="00BD3B86"/>
    <w:rsid w:val="00BD4127"/>
    <w:rsid w:val="00BD5126"/>
    <w:rsid w:val="00BD52E1"/>
    <w:rsid w:val="00BD7838"/>
    <w:rsid w:val="00BD7F64"/>
    <w:rsid w:val="00BE3BF9"/>
    <w:rsid w:val="00BE4FF8"/>
    <w:rsid w:val="00BE5B23"/>
    <w:rsid w:val="00BE72FB"/>
    <w:rsid w:val="00BE752A"/>
    <w:rsid w:val="00BE765A"/>
    <w:rsid w:val="00BE7CE4"/>
    <w:rsid w:val="00BE7CFF"/>
    <w:rsid w:val="00BF01BC"/>
    <w:rsid w:val="00BF0D20"/>
    <w:rsid w:val="00BF1A41"/>
    <w:rsid w:val="00BF33AD"/>
    <w:rsid w:val="00BF3C5F"/>
    <w:rsid w:val="00BF4477"/>
    <w:rsid w:val="00BF4830"/>
    <w:rsid w:val="00BF52AB"/>
    <w:rsid w:val="00BF5E14"/>
    <w:rsid w:val="00BF6496"/>
    <w:rsid w:val="00BF6627"/>
    <w:rsid w:val="00BF6B3A"/>
    <w:rsid w:val="00C01A04"/>
    <w:rsid w:val="00C01E3C"/>
    <w:rsid w:val="00C03A1D"/>
    <w:rsid w:val="00C04C82"/>
    <w:rsid w:val="00C07AFB"/>
    <w:rsid w:val="00C10CF5"/>
    <w:rsid w:val="00C1240D"/>
    <w:rsid w:val="00C13FD9"/>
    <w:rsid w:val="00C14210"/>
    <w:rsid w:val="00C1502F"/>
    <w:rsid w:val="00C15DEE"/>
    <w:rsid w:val="00C2034F"/>
    <w:rsid w:val="00C21529"/>
    <w:rsid w:val="00C221EE"/>
    <w:rsid w:val="00C222E7"/>
    <w:rsid w:val="00C22473"/>
    <w:rsid w:val="00C22B54"/>
    <w:rsid w:val="00C2382F"/>
    <w:rsid w:val="00C23FA1"/>
    <w:rsid w:val="00C23FFC"/>
    <w:rsid w:val="00C24593"/>
    <w:rsid w:val="00C24DB2"/>
    <w:rsid w:val="00C26055"/>
    <w:rsid w:val="00C26DC3"/>
    <w:rsid w:val="00C2724E"/>
    <w:rsid w:val="00C307F1"/>
    <w:rsid w:val="00C30E6E"/>
    <w:rsid w:val="00C31A74"/>
    <w:rsid w:val="00C32045"/>
    <w:rsid w:val="00C32866"/>
    <w:rsid w:val="00C32867"/>
    <w:rsid w:val="00C34AF3"/>
    <w:rsid w:val="00C36B6F"/>
    <w:rsid w:val="00C36F5E"/>
    <w:rsid w:val="00C37B8D"/>
    <w:rsid w:val="00C41AA2"/>
    <w:rsid w:val="00C4257C"/>
    <w:rsid w:val="00C427A4"/>
    <w:rsid w:val="00C4392F"/>
    <w:rsid w:val="00C43E40"/>
    <w:rsid w:val="00C441D3"/>
    <w:rsid w:val="00C443D3"/>
    <w:rsid w:val="00C45039"/>
    <w:rsid w:val="00C46677"/>
    <w:rsid w:val="00C47029"/>
    <w:rsid w:val="00C47F42"/>
    <w:rsid w:val="00C50D26"/>
    <w:rsid w:val="00C50D6D"/>
    <w:rsid w:val="00C5354E"/>
    <w:rsid w:val="00C5358F"/>
    <w:rsid w:val="00C54282"/>
    <w:rsid w:val="00C55CC6"/>
    <w:rsid w:val="00C55DCA"/>
    <w:rsid w:val="00C55EC4"/>
    <w:rsid w:val="00C56C35"/>
    <w:rsid w:val="00C57AE3"/>
    <w:rsid w:val="00C61A5B"/>
    <w:rsid w:val="00C6307C"/>
    <w:rsid w:val="00C650A8"/>
    <w:rsid w:val="00C65680"/>
    <w:rsid w:val="00C706B4"/>
    <w:rsid w:val="00C742DF"/>
    <w:rsid w:val="00C74E9A"/>
    <w:rsid w:val="00C75C57"/>
    <w:rsid w:val="00C7617E"/>
    <w:rsid w:val="00C81E5D"/>
    <w:rsid w:val="00C82E26"/>
    <w:rsid w:val="00C8451C"/>
    <w:rsid w:val="00C86FA7"/>
    <w:rsid w:val="00C87229"/>
    <w:rsid w:val="00C87A4D"/>
    <w:rsid w:val="00C92998"/>
    <w:rsid w:val="00C933BF"/>
    <w:rsid w:val="00C93D72"/>
    <w:rsid w:val="00C9497B"/>
    <w:rsid w:val="00C94DF7"/>
    <w:rsid w:val="00C9588E"/>
    <w:rsid w:val="00C95EB9"/>
    <w:rsid w:val="00C97160"/>
    <w:rsid w:val="00CA17A3"/>
    <w:rsid w:val="00CA243C"/>
    <w:rsid w:val="00CA2708"/>
    <w:rsid w:val="00CA42DA"/>
    <w:rsid w:val="00CA4ABE"/>
    <w:rsid w:val="00CA6A90"/>
    <w:rsid w:val="00CA6F53"/>
    <w:rsid w:val="00CA74EA"/>
    <w:rsid w:val="00CB10C8"/>
    <w:rsid w:val="00CB2A8E"/>
    <w:rsid w:val="00CB3104"/>
    <w:rsid w:val="00CB38C3"/>
    <w:rsid w:val="00CB3E76"/>
    <w:rsid w:val="00CB4048"/>
    <w:rsid w:val="00CB5EE6"/>
    <w:rsid w:val="00CB5F51"/>
    <w:rsid w:val="00CB6946"/>
    <w:rsid w:val="00CC1587"/>
    <w:rsid w:val="00CC18C3"/>
    <w:rsid w:val="00CC2514"/>
    <w:rsid w:val="00CC3855"/>
    <w:rsid w:val="00CC3962"/>
    <w:rsid w:val="00CC5917"/>
    <w:rsid w:val="00CC5BE8"/>
    <w:rsid w:val="00CC5C63"/>
    <w:rsid w:val="00CC5DAA"/>
    <w:rsid w:val="00CC659B"/>
    <w:rsid w:val="00CC68EC"/>
    <w:rsid w:val="00CC6D29"/>
    <w:rsid w:val="00CC74BA"/>
    <w:rsid w:val="00CC77F1"/>
    <w:rsid w:val="00CC78E2"/>
    <w:rsid w:val="00CD033F"/>
    <w:rsid w:val="00CD17C2"/>
    <w:rsid w:val="00CD24F9"/>
    <w:rsid w:val="00CD31D4"/>
    <w:rsid w:val="00CD59E8"/>
    <w:rsid w:val="00CD5BCA"/>
    <w:rsid w:val="00CD7AED"/>
    <w:rsid w:val="00CE071E"/>
    <w:rsid w:val="00CE0857"/>
    <w:rsid w:val="00CE2128"/>
    <w:rsid w:val="00CE24FE"/>
    <w:rsid w:val="00CE50C1"/>
    <w:rsid w:val="00CE5365"/>
    <w:rsid w:val="00CE5433"/>
    <w:rsid w:val="00CE5815"/>
    <w:rsid w:val="00CE5C1C"/>
    <w:rsid w:val="00CE5FC2"/>
    <w:rsid w:val="00CF2F6C"/>
    <w:rsid w:val="00CF58EC"/>
    <w:rsid w:val="00CF7656"/>
    <w:rsid w:val="00CF79A8"/>
    <w:rsid w:val="00D0012A"/>
    <w:rsid w:val="00D00A46"/>
    <w:rsid w:val="00D01420"/>
    <w:rsid w:val="00D045C3"/>
    <w:rsid w:val="00D05052"/>
    <w:rsid w:val="00D11B0C"/>
    <w:rsid w:val="00D12D82"/>
    <w:rsid w:val="00D13ECF"/>
    <w:rsid w:val="00D16C8B"/>
    <w:rsid w:val="00D177C8"/>
    <w:rsid w:val="00D17B47"/>
    <w:rsid w:val="00D200FC"/>
    <w:rsid w:val="00D20DE6"/>
    <w:rsid w:val="00D223EE"/>
    <w:rsid w:val="00D234CB"/>
    <w:rsid w:val="00D26DDD"/>
    <w:rsid w:val="00D27832"/>
    <w:rsid w:val="00D279B1"/>
    <w:rsid w:val="00D301A4"/>
    <w:rsid w:val="00D31155"/>
    <w:rsid w:val="00D31E4A"/>
    <w:rsid w:val="00D3275D"/>
    <w:rsid w:val="00D32924"/>
    <w:rsid w:val="00D33BFB"/>
    <w:rsid w:val="00D33D81"/>
    <w:rsid w:val="00D342EB"/>
    <w:rsid w:val="00D347AF"/>
    <w:rsid w:val="00D34A22"/>
    <w:rsid w:val="00D35846"/>
    <w:rsid w:val="00D35B2D"/>
    <w:rsid w:val="00D423EB"/>
    <w:rsid w:val="00D43060"/>
    <w:rsid w:val="00D46568"/>
    <w:rsid w:val="00D503D3"/>
    <w:rsid w:val="00D50AC3"/>
    <w:rsid w:val="00D514A0"/>
    <w:rsid w:val="00D517FA"/>
    <w:rsid w:val="00D52BEB"/>
    <w:rsid w:val="00D53891"/>
    <w:rsid w:val="00D53967"/>
    <w:rsid w:val="00D54525"/>
    <w:rsid w:val="00D5467B"/>
    <w:rsid w:val="00D56C82"/>
    <w:rsid w:val="00D618B2"/>
    <w:rsid w:val="00D61A33"/>
    <w:rsid w:val="00D61E4A"/>
    <w:rsid w:val="00D67C40"/>
    <w:rsid w:val="00D7010F"/>
    <w:rsid w:val="00D70BAE"/>
    <w:rsid w:val="00D71172"/>
    <w:rsid w:val="00D72633"/>
    <w:rsid w:val="00D72C3E"/>
    <w:rsid w:val="00D731E2"/>
    <w:rsid w:val="00D74A43"/>
    <w:rsid w:val="00D7562F"/>
    <w:rsid w:val="00D7568A"/>
    <w:rsid w:val="00D769FC"/>
    <w:rsid w:val="00D76E63"/>
    <w:rsid w:val="00D77333"/>
    <w:rsid w:val="00D8122C"/>
    <w:rsid w:val="00D8165F"/>
    <w:rsid w:val="00D82880"/>
    <w:rsid w:val="00D83640"/>
    <w:rsid w:val="00D83FDD"/>
    <w:rsid w:val="00D83FF8"/>
    <w:rsid w:val="00D841A7"/>
    <w:rsid w:val="00D8439B"/>
    <w:rsid w:val="00D86E2E"/>
    <w:rsid w:val="00D87B65"/>
    <w:rsid w:val="00D87D4E"/>
    <w:rsid w:val="00D924AA"/>
    <w:rsid w:val="00D92C05"/>
    <w:rsid w:val="00D95D91"/>
    <w:rsid w:val="00D965AF"/>
    <w:rsid w:val="00D96601"/>
    <w:rsid w:val="00D973BD"/>
    <w:rsid w:val="00DA0070"/>
    <w:rsid w:val="00DA153F"/>
    <w:rsid w:val="00DA1798"/>
    <w:rsid w:val="00DA18BA"/>
    <w:rsid w:val="00DA312D"/>
    <w:rsid w:val="00DA3ADD"/>
    <w:rsid w:val="00DA3CB9"/>
    <w:rsid w:val="00DA3DD8"/>
    <w:rsid w:val="00DA4192"/>
    <w:rsid w:val="00DA4868"/>
    <w:rsid w:val="00DA4F12"/>
    <w:rsid w:val="00DA4F1F"/>
    <w:rsid w:val="00DA565F"/>
    <w:rsid w:val="00DA65DD"/>
    <w:rsid w:val="00DA6605"/>
    <w:rsid w:val="00DA6C4C"/>
    <w:rsid w:val="00DA6EAF"/>
    <w:rsid w:val="00DA7FEE"/>
    <w:rsid w:val="00DB1BFD"/>
    <w:rsid w:val="00DB1D46"/>
    <w:rsid w:val="00DB2E34"/>
    <w:rsid w:val="00DB2FC9"/>
    <w:rsid w:val="00DB313D"/>
    <w:rsid w:val="00DB3F95"/>
    <w:rsid w:val="00DB3FAE"/>
    <w:rsid w:val="00DB4046"/>
    <w:rsid w:val="00DB42F8"/>
    <w:rsid w:val="00DB4AFA"/>
    <w:rsid w:val="00DB5559"/>
    <w:rsid w:val="00DB5667"/>
    <w:rsid w:val="00DB6AC4"/>
    <w:rsid w:val="00DB72A4"/>
    <w:rsid w:val="00DB742D"/>
    <w:rsid w:val="00DB7CEF"/>
    <w:rsid w:val="00DC2281"/>
    <w:rsid w:val="00DC3A02"/>
    <w:rsid w:val="00DC3B51"/>
    <w:rsid w:val="00DC43DD"/>
    <w:rsid w:val="00DC4A4D"/>
    <w:rsid w:val="00DC4BB3"/>
    <w:rsid w:val="00DD093D"/>
    <w:rsid w:val="00DD0BB5"/>
    <w:rsid w:val="00DD1191"/>
    <w:rsid w:val="00DD1513"/>
    <w:rsid w:val="00DD321E"/>
    <w:rsid w:val="00DD3679"/>
    <w:rsid w:val="00DD410D"/>
    <w:rsid w:val="00DD5E25"/>
    <w:rsid w:val="00DD60ED"/>
    <w:rsid w:val="00DD65E2"/>
    <w:rsid w:val="00DE03FC"/>
    <w:rsid w:val="00DE117A"/>
    <w:rsid w:val="00DE25DE"/>
    <w:rsid w:val="00DE3B7D"/>
    <w:rsid w:val="00DE4448"/>
    <w:rsid w:val="00DE4A80"/>
    <w:rsid w:val="00DE4AEF"/>
    <w:rsid w:val="00DE61F2"/>
    <w:rsid w:val="00DE679F"/>
    <w:rsid w:val="00DE763B"/>
    <w:rsid w:val="00DF1A61"/>
    <w:rsid w:val="00DF2E25"/>
    <w:rsid w:val="00DF38EC"/>
    <w:rsid w:val="00DF3AB2"/>
    <w:rsid w:val="00DF5C60"/>
    <w:rsid w:val="00E02CFE"/>
    <w:rsid w:val="00E03875"/>
    <w:rsid w:val="00E040D1"/>
    <w:rsid w:val="00E044D2"/>
    <w:rsid w:val="00E05D46"/>
    <w:rsid w:val="00E06520"/>
    <w:rsid w:val="00E06967"/>
    <w:rsid w:val="00E10A36"/>
    <w:rsid w:val="00E116F5"/>
    <w:rsid w:val="00E12DB2"/>
    <w:rsid w:val="00E134E3"/>
    <w:rsid w:val="00E150BA"/>
    <w:rsid w:val="00E153EA"/>
    <w:rsid w:val="00E15C8C"/>
    <w:rsid w:val="00E15DAB"/>
    <w:rsid w:val="00E165E2"/>
    <w:rsid w:val="00E20789"/>
    <w:rsid w:val="00E21742"/>
    <w:rsid w:val="00E22F60"/>
    <w:rsid w:val="00E23169"/>
    <w:rsid w:val="00E23306"/>
    <w:rsid w:val="00E24695"/>
    <w:rsid w:val="00E26D7A"/>
    <w:rsid w:val="00E32301"/>
    <w:rsid w:val="00E32337"/>
    <w:rsid w:val="00E331E3"/>
    <w:rsid w:val="00E33550"/>
    <w:rsid w:val="00E33CB5"/>
    <w:rsid w:val="00E34C6E"/>
    <w:rsid w:val="00E36944"/>
    <w:rsid w:val="00E36EF0"/>
    <w:rsid w:val="00E37F8F"/>
    <w:rsid w:val="00E400AD"/>
    <w:rsid w:val="00E4072A"/>
    <w:rsid w:val="00E4233E"/>
    <w:rsid w:val="00E432CE"/>
    <w:rsid w:val="00E439B5"/>
    <w:rsid w:val="00E450BA"/>
    <w:rsid w:val="00E459D3"/>
    <w:rsid w:val="00E45D23"/>
    <w:rsid w:val="00E470D3"/>
    <w:rsid w:val="00E50006"/>
    <w:rsid w:val="00E50F4B"/>
    <w:rsid w:val="00E51746"/>
    <w:rsid w:val="00E52EC7"/>
    <w:rsid w:val="00E530B1"/>
    <w:rsid w:val="00E55CE5"/>
    <w:rsid w:val="00E57527"/>
    <w:rsid w:val="00E57BDD"/>
    <w:rsid w:val="00E60B7C"/>
    <w:rsid w:val="00E60FFB"/>
    <w:rsid w:val="00E613AE"/>
    <w:rsid w:val="00E61E3B"/>
    <w:rsid w:val="00E61E57"/>
    <w:rsid w:val="00E63167"/>
    <w:rsid w:val="00E643F0"/>
    <w:rsid w:val="00E651AA"/>
    <w:rsid w:val="00E66868"/>
    <w:rsid w:val="00E6748A"/>
    <w:rsid w:val="00E67F0F"/>
    <w:rsid w:val="00E70801"/>
    <w:rsid w:val="00E70E2A"/>
    <w:rsid w:val="00E71922"/>
    <w:rsid w:val="00E72202"/>
    <w:rsid w:val="00E72548"/>
    <w:rsid w:val="00E73AFE"/>
    <w:rsid w:val="00E766D5"/>
    <w:rsid w:val="00E7775E"/>
    <w:rsid w:val="00E778B4"/>
    <w:rsid w:val="00E8160D"/>
    <w:rsid w:val="00E81FE2"/>
    <w:rsid w:val="00E82AF7"/>
    <w:rsid w:val="00E82C60"/>
    <w:rsid w:val="00E8335B"/>
    <w:rsid w:val="00E84827"/>
    <w:rsid w:val="00E84A76"/>
    <w:rsid w:val="00E86F1E"/>
    <w:rsid w:val="00E9090A"/>
    <w:rsid w:val="00E93ABC"/>
    <w:rsid w:val="00E95365"/>
    <w:rsid w:val="00E96733"/>
    <w:rsid w:val="00EA0BA6"/>
    <w:rsid w:val="00EA1BA1"/>
    <w:rsid w:val="00EA20A6"/>
    <w:rsid w:val="00EA3411"/>
    <w:rsid w:val="00EA3986"/>
    <w:rsid w:val="00EA5063"/>
    <w:rsid w:val="00EA7CBA"/>
    <w:rsid w:val="00EA7F53"/>
    <w:rsid w:val="00EB0DBC"/>
    <w:rsid w:val="00EB2075"/>
    <w:rsid w:val="00EB2422"/>
    <w:rsid w:val="00EB4608"/>
    <w:rsid w:val="00EB55A3"/>
    <w:rsid w:val="00EB55EF"/>
    <w:rsid w:val="00EB5780"/>
    <w:rsid w:val="00EB6F5F"/>
    <w:rsid w:val="00EB7C77"/>
    <w:rsid w:val="00EC22CC"/>
    <w:rsid w:val="00EC24FE"/>
    <w:rsid w:val="00EC2621"/>
    <w:rsid w:val="00EC3F0A"/>
    <w:rsid w:val="00EC4F6B"/>
    <w:rsid w:val="00EC5325"/>
    <w:rsid w:val="00EC7A2B"/>
    <w:rsid w:val="00ED04B1"/>
    <w:rsid w:val="00ED0B23"/>
    <w:rsid w:val="00ED0E53"/>
    <w:rsid w:val="00ED1323"/>
    <w:rsid w:val="00ED19D2"/>
    <w:rsid w:val="00ED2290"/>
    <w:rsid w:val="00ED2F8E"/>
    <w:rsid w:val="00ED3F56"/>
    <w:rsid w:val="00ED43D4"/>
    <w:rsid w:val="00ED4A35"/>
    <w:rsid w:val="00ED4C50"/>
    <w:rsid w:val="00ED6023"/>
    <w:rsid w:val="00ED6F5E"/>
    <w:rsid w:val="00EE1147"/>
    <w:rsid w:val="00EE1185"/>
    <w:rsid w:val="00EE1735"/>
    <w:rsid w:val="00EE4B31"/>
    <w:rsid w:val="00EE4D05"/>
    <w:rsid w:val="00EE5A1B"/>
    <w:rsid w:val="00EE5B27"/>
    <w:rsid w:val="00EF072E"/>
    <w:rsid w:val="00EF3DC6"/>
    <w:rsid w:val="00EF3F62"/>
    <w:rsid w:val="00EF4DFB"/>
    <w:rsid w:val="00EF5269"/>
    <w:rsid w:val="00EF6CBA"/>
    <w:rsid w:val="00EF7026"/>
    <w:rsid w:val="00EF72F1"/>
    <w:rsid w:val="00EF7C2C"/>
    <w:rsid w:val="00F006AA"/>
    <w:rsid w:val="00F01FBD"/>
    <w:rsid w:val="00F02010"/>
    <w:rsid w:val="00F03E03"/>
    <w:rsid w:val="00F04125"/>
    <w:rsid w:val="00F06FEB"/>
    <w:rsid w:val="00F07315"/>
    <w:rsid w:val="00F1110C"/>
    <w:rsid w:val="00F11145"/>
    <w:rsid w:val="00F11ADA"/>
    <w:rsid w:val="00F11F42"/>
    <w:rsid w:val="00F12DA4"/>
    <w:rsid w:val="00F13AF8"/>
    <w:rsid w:val="00F146BB"/>
    <w:rsid w:val="00F155E2"/>
    <w:rsid w:val="00F161D6"/>
    <w:rsid w:val="00F1647B"/>
    <w:rsid w:val="00F171B0"/>
    <w:rsid w:val="00F17530"/>
    <w:rsid w:val="00F20236"/>
    <w:rsid w:val="00F20961"/>
    <w:rsid w:val="00F221EC"/>
    <w:rsid w:val="00F228F6"/>
    <w:rsid w:val="00F2605A"/>
    <w:rsid w:val="00F26E9F"/>
    <w:rsid w:val="00F30B74"/>
    <w:rsid w:val="00F318AC"/>
    <w:rsid w:val="00F31E6F"/>
    <w:rsid w:val="00F330B2"/>
    <w:rsid w:val="00F33448"/>
    <w:rsid w:val="00F3393D"/>
    <w:rsid w:val="00F3399C"/>
    <w:rsid w:val="00F33C53"/>
    <w:rsid w:val="00F35B31"/>
    <w:rsid w:val="00F36DCC"/>
    <w:rsid w:val="00F372CD"/>
    <w:rsid w:val="00F37C5C"/>
    <w:rsid w:val="00F4167A"/>
    <w:rsid w:val="00F42B13"/>
    <w:rsid w:val="00F4403A"/>
    <w:rsid w:val="00F4412D"/>
    <w:rsid w:val="00F442AD"/>
    <w:rsid w:val="00F44A75"/>
    <w:rsid w:val="00F46E4C"/>
    <w:rsid w:val="00F47EEF"/>
    <w:rsid w:val="00F51501"/>
    <w:rsid w:val="00F524DB"/>
    <w:rsid w:val="00F5411E"/>
    <w:rsid w:val="00F54EE1"/>
    <w:rsid w:val="00F56D9D"/>
    <w:rsid w:val="00F57C06"/>
    <w:rsid w:val="00F57F3F"/>
    <w:rsid w:val="00F6223D"/>
    <w:rsid w:val="00F6352E"/>
    <w:rsid w:val="00F64245"/>
    <w:rsid w:val="00F647EE"/>
    <w:rsid w:val="00F64FFD"/>
    <w:rsid w:val="00F65A50"/>
    <w:rsid w:val="00F7060A"/>
    <w:rsid w:val="00F73323"/>
    <w:rsid w:val="00F7470B"/>
    <w:rsid w:val="00F747AB"/>
    <w:rsid w:val="00F7620A"/>
    <w:rsid w:val="00F76525"/>
    <w:rsid w:val="00F76A5F"/>
    <w:rsid w:val="00F80B1F"/>
    <w:rsid w:val="00F82D8A"/>
    <w:rsid w:val="00F83BB8"/>
    <w:rsid w:val="00F84991"/>
    <w:rsid w:val="00F850A9"/>
    <w:rsid w:val="00F90161"/>
    <w:rsid w:val="00F90479"/>
    <w:rsid w:val="00F909AD"/>
    <w:rsid w:val="00F92E4F"/>
    <w:rsid w:val="00F9378B"/>
    <w:rsid w:val="00F94032"/>
    <w:rsid w:val="00F95E8A"/>
    <w:rsid w:val="00F9645D"/>
    <w:rsid w:val="00F9681A"/>
    <w:rsid w:val="00F9732E"/>
    <w:rsid w:val="00FA1AD6"/>
    <w:rsid w:val="00FA2549"/>
    <w:rsid w:val="00FA279A"/>
    <w:rsid w:val="00FA3B86"/>
    <w:rsid w:val="00FA3CB3"/>
    <w:rsid w:val="00FA4889"/>
    <w:rsid w:val="00FA5B59"/>
    <w:rsid w:val="00FA5D98"/>
    <w:rsid w:val="00FA6799"/>
    <w:rsid w:val="00FA69F2"/>
    <w:rsid w:val="00FB24E7"/>
    <w:rsid w:val="00FB2941"/>
    <w:rsid w:val="00FB2DEA"/>
    <w:rsid w:val="00FB311C"/>
    <w:rsid w:val="00FB39D5"/>
    <w:rsid w:val="00FB42CD"/>
    <w:rsid w:val="00FB4E01"/>
    <w:rsid w:val="00FB5E5C"/>
    <w:rsid w:val="00FB65F9"/>
    <w:rsid w:val="00FB69E7"/>
    <w:rsid w:val="00FB6ADB"/>
    <w:rsid w:val="00FC03E2"/>
    <w:rsid w:val="00FC4A86"/>
    <w:rsid w:val="00FC4B4A"/>
    <w:rsid w:val="00FC5166"/>
    <w:rsid w:val="00FC648A"/>
    <w:rsid w:val="00FC6F6A"/>
    <w:rsid w:val="00FD21FB"/>
    <w:rsid w:val="00FD3635"/>
    <w:rsid w:val="00FD4031"/>
    <w:rsid w:val="00FD7104"/>
    <w:rsid w:val="00FD78C5"/>
    <w:rsid w:val="00FE0045"/>
    <w:rsid w:val="00FE0C2A"/>
    <w:rsid w:val="00FE1685"/>
    <w:rsid w:val="00FE28FA"/>
    <w:rsid w:val="00FE2BC9"/>
    <w:rsid w:val="00FE31F5"/>
    <w:rsid w:val="00FE48BD"/>
    <w:rsid w:val="00FE56C4"/>
    <w:rsid w:val="00FE5930"/>
    <w:rsid w:val="00FE5B3D"/>
    <w:rsid w:val="00FE5E8C"/>
    <w:rsid w:val="00FE7562"/>
    <w:rsid w:val="00FF195A"/>
    <w:rsid w:val="00FF1CF0"/>
    <w:rsid w:val="00FF1F91"/>
    <w:rsid w:val="00FF2629"/>
    <w:rsid w:val="00FF310D"/>
    <w:rsid w:val="00FF3957"/>
    <w:rsid w:val="00FF4223"/>
    <w:rsid w:val="00FF48E7"/>
    <w:rsid w:val="00FF5065"/>
    <w:rsid w:val="00FF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10600"/>
  <w15:chartTrackingRefBased/>
  <w15:docId w15:val="{14318BC9-76C6-468E-8F78-8574D862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6CC"/>
    <w:pPr>
      <w:ind w:left="720"/>
      <w:contextualSpacing/>
    </w:pPr>
  </w:style>
  <w:style w:type="paragraph" w:styleId="Header">
    <w:name w:val="header"/>
    <w:basedOn w:val="Normal"/>
    <w:link w:val="HeaderChar"/>
    <w:uiPriority w:val="99"/>
    <w:unhideWhenUsed/>
    <w:rsid w:val="00063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1C0"/>
  </w:style>
  <w:style w:type="paragraph" w:styleId="Footer">
    <w:name w:val="footer"/>
    <w:basedOn w:val="Normal"/>
    <w:link w:val="FooterChar"/>
    <w:uiPriority w:val="99"/>
    <w:unhideWhenUsed/>
    <w:rsid w:val="00063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1C0"/>
  </w:style>
  <w:style w:type="character" w:styleId="CommentReference">
    <w:name w:val="annotation reference"/>
    <w:basedOn w:val="DefaultParagraphFont"/>
    <w:uiPriority w:val="99"/>
    <w:semiHidden/>
    <w:unhideWhenUsed/>
    <w:rsid w:val="00E95365"/>
    <w:rPr>
      <w:sz w:val="16"/>
      <w:szCs w:val="16"/>
    </w:rPr>
  </w:style>
  <w:style w:type="paragraph" w:styleId="CommentText">
    <w:name w:val="annotation text"/>
    <w:basedOn w:val="Normal"/>
    <w:link w:val="CommentTextChar"/>
    <w:uiPriority w:val="99"/>
    <w:unhideWhenUsed/>
    <w:rsid w:val="00E95365"/>
    <w:pPr>
      <w:spacing w:line="240" w:lineRule="auto"/>
    </w:pPr>
    <w:rPr>
      <w:sz w:val="20"/>
      <w:szCs w:val="20"/>
    </w:rPr>
  </w:style>
  <w:style w:type="character" w:customStyle="1" w:styleId="CommentTextChar">
    <w:name w:val="Comment Text Char"/>
    <w:basedOn w:val="DefaultParagraphFont"/>
    <w:link w:val="CommentText"/>
    <w:uiPriority w:val="99"/>
    <w:rsid w:val="00E95365"/>
    <w:rPr>
      <w:sz w:val="20"/>
      <w:szCs w:val="20"/>
    </w:rPr>
  </w:style>
  <w:style w:type="paragraph" w:styleId="CommentSubject">
    <w:name w:val="annotation subject"/>
    <w:basedOn w:val="CommentText"/>
    <w:next w:val="CommentText"/>
    <w:link w:val="CommentSubjectChar"/>
    <w:uiPriority w:val="99"/>
    <w:semiHidden/>
    <w:unhideWhenUsed/>
    <w:rsid w:val="00E95365"/>
    <w:rPr>
      <w:b/>
      <w:bCs/>
    </w:rPr>
  </w:style>
  <w:style w:type="character" w:customStyle="1" w:styleId="CommentSubjectChar">
    <w:name w:val="Comment Subject Char"/>
    <w:basedOn w:val="CommentTextChar"/>
    <w:link w:val="CommentSubject"/>
    <w:uiPriority w:val="99"/>
    <w:semiHidden/>
    <w:rsid w:val="00E95365"/>
    <w:rPr>
      <w:b/>
      <w:bCs/>
      <w:sz w:val="20"/>
      <w:szCs w:val="20"/>
    </w:rPr>
  </w:style>
  <w:style w:type="paragraph" w:styleId="Revision">
    <w:name w:val="Revision"/>
    <w:hidden/>
    <w:uiPriority w:val="99"/>
    <w:semiHidden/>
    <w:rsid w:val="00077B14"/>
    <w:pPr>
      <w:spacing w:after="0" w:line="240" w:lineRule="auto"/>
    </w:pPr>
  </w:style>
  <w:style w:type="character" w:styleId="Hyperlink">
    <w:name w:val="Hyperlink"/>
    <w:basedOn w:val="DefaultParagraphFont"/>
    <w:uiPriority w:val="99"/>
    <w:unhideWhenUsed/>
    <w:rsid w:val="00FC4B4A"/>
    <w:rPr>
      <w:color w:val="0563C1" w:themeColor="hyperlink"/>
      <w:u w:val="single"/>
    </w:rPr>
  </w:style>
  <w:style w:type="character" w:styleId="UnresolvedMention">
    <w:name w:val="Unresolved Mention"/>
    <w:basedOn w:val="DefaultParagraphFont"/>
    <w:uiPriority w:val="99"/>
    <w:semiHidden/>
    <w:unhideWhenUsed/>
    <w:rsid w:val="00FC4B4A"/>
    <w:rPr>
      <w:color w:val="605E5C"/>
      <w:shd w:val="clear" w:color="auto" w:fill="E1DFDD"/>
    </w:rPr>
  </w:style>
  <w:style w:type="table" w:styleId="TableGrid">
    <w:name w:val="Table Grid"/>
    <w:basedOn w:val="TableNormal"/>
    <w:uiPriority w:val="39"/>
    <w:rsid w:val="00FD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3584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35846"/>
    <w:rPr>
      <w:rFonts w:ascii="Calibri" w:hAnsi="Calibri" w:cs="Calibri"/>
      <w:noProof/>
      <w:lang w:val="en-US"/>
    </w:rPr>
  </w:style>
  <w:style w:type="paragraph" w:customStyle="1" w:styleId="EndNoteBibliography">
    <w:name w:val="EndNote Bibliography"/>
    <w:basedOn w:val="Normal"/>
    <w:link w:val="EndNoteBibliographyChar"/>
    <w:rsid w:val="001D547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D5475"/>
    <w:rPr>
      <w:rFonts w:ascii="Calibri" w:hAnsi="Calibri" w:cs="Calibri"/>
      <w:noProof/>
      <w:lang w:val="en-US"/>
    </w:rPr>
  </w:style>
  <w:style w:type="character" w:customStyle="1" w:styleId="cf01">
    <w:name w:val="cf01"/>
    <w:basedOn w:val="DefaultParagraphFont"/>
    <w:rsid w:val="00AE5A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4235">
      <w:bodyDiv w:val="1"/>
      <w:marLeft w:val="0"/>
      <w:marRight w:val="0"/>
      <w:marTop w:val="0"/>
      <w:marBottom w:val="0"/>
      <w:divBdr>
        <w:top w:val="none" w:sz="0" w:space="0" w:color="auto"/>
        <w:left w:val="none" w:sz="0" w:space="0" w:color="auto"/>
        <w:bottom w:val="none" w:sz="0" w:space="0" w:color="auto"/>
        <w:right w:val="none" w:sz="0" w:space="0" w:color="auto"/>
      </w:divBdr>
    </w:div>
    <w:div w:id="324213005">
      <w:bodyDiv w:val="1"/>
      <w:marLeft w:val="0"/>
      <w:marRight w:val="0"/>
      <w:marTop w:val="0"/>
      <w:marBottom w:val="0"/>
      <w:divBdr>
        <w:top w:val="none" w:sz="0" w:space="0" w:color="auto"/>
        <w:left w:val="none" w:sz="0" w:space="0" w:color="auto"/>
        <w:bottom w:val="none" w:sz="0" w:space="0" w:color="auto"/>
        <w:right w:val="none" w:sz="0" w:space="0" w:color="auto"/>
      </w:divBdr>
    </w:div>
    <w:div w:id="769666489">
      <w:bodyDiv w:val="1"/>
      <w:marLeft w:val="0"/>
      <w:marRight w:val="0"/>
      <w:marTop w:val="0"/>
      <w:marBottom w:val="0"/>
      <w:divBdr>
        <w:top w:val="none" w:sz="0" w:space="0" w:color="auto"/>
        <w:left w:val="none" w:sz="0" w:space="0" w:color="auto"/>
        <w:bottom w:val="none" w:sz="0" w:space="0" w:color="auto"/>
        <w:right w:val="none" w:sz="0" w:space="0" w:color="auto"/>
      </w:divBdr>
    </w:div>
    <w:div w:id="1522931152">
      <w:bodyDiv w:val="1"/>
      <w:marLeft w:val="0"/>
      <w:marRight w:val="0"/>
      <w:marTop w:val="0"/>
      <w:marBottom w:val="0"/>
      <w:divBdr>
        <w:top w:val="none" w:sz="0" w:space="0" w:color="auto"/>
        <w:left w:val="none" w:sz="0" w:space="0" w:color="auto"/>
        <w:bottom w:val="none" w:sz="0" w:space="0" w:color="auto"/>
        <w:right w:val="none" w:sz="0" w:space="0" w:color="auto"/>
      </w:divBdr>
    </w:div>
    <w:div w:id="1659455548">
      <w:bodyDiv w:val="1"/>
      <w:marLeft w:val="0"/>
      <w:marRight w:val="0"/>
      <w:marTop w:val="0"/>
      <w:marBottom w:val="0"/>
      <w:divBdr>
        <w:top w:val="none" w:sz="0" w:space="0" w:color="auto"/>
        <w:left w:val="none" w:sz="0" w:space="0" w:color="auto"/>
        <w:bottom w:val="none" w:sz="0" w:space="0" w:color="auto"/>
        <w:right w:val="none" w:sz="0" w:space="0" w:color="auto"/>
      </w:divBdr>
    </w:div>
    <w:div w:id="1668441059">
      <w:bodyDiv w:val="1"/>
      <w:marLeft w:val="0"/>
      <w:marRight w:val="0"/>
      <w:marTop w:val="0"/>
      <w:marBottom w:val="0"/>
      <w:divBdr>
        <w:top w:val="none" w:sz="0" w:space="0" w:color="auto"/>
        <w:left w:val="none" w:sz="0" w:space="0" w:color="auto"/>
        <w:bottom w:val="none" w:sz="0" w:space="0" w:color="auto"/>
        <w:right w:val="none" w:sz="0" w:space="0" w:color="auto"/>
      </w:divBdr>
    </w:div>
    <w:div w:id="1763795584">
      <w:bodyDiv w:val="1"/>
      <w:marLeft w:val="0"/>
      <w:marRight w:val="0"/>
      <w:marTop w:val="0"/>
      <w:marBottom w:val="0"/>
      <w:divBdr>
        <w:top w:val="none" w:sz="0" w:space="0" w:color="auto"/>
        <w:left w:val="none" w:sz="0" w:space="0" w:color="auto"/>
        <w:bottom w:val="none" w:sz="0" w:space="0" w:color="auto"/>
        <w:right w:val="none" w:sz="0" w:space="0" w:color="auto"/>
      </w:divBdr>
    </w:div>
    <w:div w:id="199217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doherty@york.ac.uk" TargetMode="External"/><Relationship Id="rId13" Type="http://schemas.openxmlformats.org/officeDocument/2006/relationships/hyperlink" Target="https://www.ethnicity-facts-figures.service.gov.uk/uk-population-by-ethnicity/national-and-regional-populations/population-of-england-and-wales/lat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5a7f42a940f0b6230268e6b3/English_Indices_of_Deprivation_2015_-_Statistical_Releas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employmentandlabourmarket/peopleinwork/employmentandemployeetypes/bulletins/economicactivitystatusenglandandwales/census2021%20(202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ns.gov.uk/peoplepopulationandcommunity/populationandmigration/populationestimates/articles/milestonesjourneyingintoadulthood/2019-02-18" TargetMode="External"/><Relationship Id="rId4" Type="http://schemas.openxmlformats.org/officeDocument/2006/relationships/settings" Target="settings.xml"/><Relationship Id="rId9" Type="http://schemas.openxmlformats.org/officeDocument/2006/relationships/hyperlink" Target="https://doi.org/10.1186/s13063-019-3980-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AAE4F-6A14-4261-863D-2C6A46BB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6728</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Doherty</dc:creator>
  <cp:keywords/>
  <dc:description/>
  <cp:lastModifiedBy>Laura Doherty</cp:lastModifiedBy>
  <cp:revision>6</cp:revision>
  <dcterms:created xsi:type="dcterms:W3CDTF">2024-11-22T15:39:00Z</dcterms:created>
  <dcterms:modified xsi:type="dcterms:W3CDTF">2024-11-22T16:38:00Z</dcterms:modified>
</cp:coreProperties>
</file>