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4BB9" w14:textId="498C7AF8" w:rsidR="00573303" w:rsidRPr="00EE6C82" w:rsidRDefault="00573303" w:rsidP="009E135E">
      <w:pPr>
        <w:pStyle w:val="Heading1"/>
        <w:jc w:val="left"/>
        <w:rPr>
          <w:color w:val="auto"/>
          <w:sz w:val="40"/>
          <w:szCs w:val="48"/>
        </w:rPr>
      </w:pPr>
      <w:bookmarkStart w:id="0" w:name="_Toc153223033"/>
      <w:r w:rsidRPr="00EE6C82">
        <w:rPr>
          <w:color w:val="auto"/>
          <w:sz w:val="40"/>
          <w:szCs w:val="48"/>
        </w:rPr>
        <w:t>Prepublication copy accepted for publication in the Journal of Community Genetics (September 2024)</w:t>
      </w:r>
    </w:p>
    <w:p w14:paraId="1A7A02D2" w14:textId="77777777" w:rsidR="00573303" w:rsidRPr="00EE6C82" w:rsidRDefault="00573303" w:rsidP="009E135E">
      <w:pPr>
        <w:pStyle w:val="Heading1"/>
        <w:jc w:val="left"/>
        <w:rPr>
          <w:color w:val="auto"/>
        </w:rPr>
      </w:pPr>
    </w:p>
    <w:p w14:paraId="683B8F91" w14:textId="77777777" w:rsidR="00573303" w:rsidRPr="00EE6C82" w:rsidRDefault="00573303" w:rsidP="009E135E">
      <w:pPr>
        <w:pStyle w:val="Heading1"/>
        <w:jc w:val="left"/>
        <w:rPr>
          <w:color w:val="auto"/>
        </w:rPr>
      </w:pPr>
    </w:p>
    <w:p w14:paraId="1A26B74F" w14:textId="77777777" w:rsidR="00573303" w:rsidRPr="00EE6C82" w:rsidRDefault="00573303">
      <w:pPr>
        <w:spacing w:after="160" w:line="259" w:lineRule="auto"/>
        <w:rPr>
          <w:rFonts w:eastAsiaTheme="majorEastAsia" w:cstheme="majorBidi"/>
          <w:b/>
          <w:color w:val="auto"/>
          <w:szCs w:val="32"/>
        </w:rPr>
      </w:pPr>
      <w:r w:rsidRPr="00EE6C82">
        <w:rPr>
          <w:color w:val="auto"/>
        </w:rPr>
        <w:br w:type="page"/>
      </w:r>
    </w:p>
    <w:p w14:paraId="039C5E73" w14:textId="4FFF8F3B" w:rsidR="005E2C3D" w:rsidRPr="00EE6C82" w:rsidRDefault="005E2C3D" w:rsidP="009E135E">
      <w:pPr>
        <w:pStyle w:val="Heading1"/>
        <w:jc w:val="left"/>
        <w:rPr>
          <w:color w:val="auto"/>
        </w:rPr>
      </w:pPr>
      <w:r w:rsidRPr="00EE6C82">
        <w:rPr>
          <w:color w:val="auto"/>
        </w:rPr>
        <w:lastRenderedPageBreak/>
        <w:t>SICKLE CELL DISEASE AWARENESS AND PERCEPTION AMONG CHRISTIAN RELIGIOUS LEADERS IN ACCRA METROPOLIS</w:t>
      </w:r>
      <w:r w:rsidR="00F04BA8" w:rsidRPr="00EE6C82">
        <w:rPr>
          <w:color w:val="auto"/>
        </w:rPr>
        <w:t>: A QUALITATIVE STUDY</w:t>
      </w:r>
    </w:p>
    <w:p w14:paraId="4BC4D21B" w14:textId="650642DB" w:rsidR="005E2C3D" w:rsidRPr="00EE6C82" w:rsidRDefault="002A629E" w:rsidP="005E2C3D">
      <w:pPr>
        <w:rPr>
          <w:b/>
          <w:bCs/>
          <w:color w:val="auto"/>
          <w:lang w:val="en-US"/>
        </w:rPr>
      </w:pPr>
      <w:bookmarkStart w:id="1" w:name="_Hlk162350125"/>
      <w:r w:rsidRPr="00EE6C82">
        <w:rPr>
          <w:b/>
          <w:bCs/>
          <w:color w:val="auto"/>
          <w:lang w:val="en-US"/>
        </w:rPr>
        <w:t>Authors:</w:t>
      </w:r>
      <w:bookmarkEnd w:id="1"/>
    </w:p>
    <w:p w14:paraId="52B2E25D" w14:textId="386F92E7" w:rsidR="00931D58" w:rsidRPr="00EE6C82" w:rsidRDefault="00931D58" w:rsidP="00931D58">
      <w:pPr>
        <w:spacing w:after="160" w:line="259" w:lineRule="auto"/>
        <w:jc w:val="both"/>
        <w:rPr>
          <w:rFonts w:eastAsia="STXihei" w:cs="Times New Roman"/>
          <w:color w:val="auto"/>
          <w:kern w:val="2"/>
          <w:szCs w:val="24"/>
          <w:vertAlign w:val="superscript"/>
          <w14:ligatures w14:val="standardContextual"/>
        </w:rPr>
      </w:pPr>
      <w:bookmarkStart w:id="2" w:name="_Hlk170906229"/>
      <w:r w:rsidRPr="00EE6C82">
        <w:rPr>
          <w:rFonts w:eastAsia="STXihei" w:cs="Times New Roman"/>
          <w:color w:val="auto"/>
          <w:kern w:val="2"/>
          <w:szCs w:val="24"/>
          <w14:ligatures w14:val="standardContextual"/>
        </w:rPr>
        <w:t>Rebecca Okyere</w:t>
      </w:r>
      <w:bookmarkEnd w:id="2"/>
      <w:r w:rsidR="00CA24D3" w:rsidRPr="00EE6C82">
        <w:rPr>
          <w:rFonts w:eastAsia="STXihei" w:cs="Times New Roman"/>
          <w:color w:val="auto"/>
          <w:kern w:val="2"/>
          <w:szCs w:val="24"/>
          <w:vertAlign w:val="superscript"/>
          <w14:ligatures w14:val="standardContextual"/>
        </w:rPr>
        <w:t>1</w:t>
      </w:r>
      <w:r w:rsidRPr="00EE6C82">
        <w:rPr>
          <w:rFonts w:eastAsia="STXihei" w:cs="Times New Roman"/>
          <w:color w:val="auto"/>
          <w:kern w:val="2"/>
          <w:szCs w:val="24"/>
          <w14:ligatures w14:val="standardContextual"/>
        </w:rPr>
        <w:t>, Menford Owusu Ampomah</w:t>
      </w:r>
      <w:r w:rsidR="00CA24D3" w:rsidRPr="00EE6C82">
        <w:rPr>
          <w:rFonts w:eastAsia="STXihei" w:cs="Times New Roman"/>
          <w:color w:val="auto"/>
          <w:kern w:val="2"/>
          <w:szCs w:val="24"/>
          <w:vertAlign w:val="superscript"/>
          <w14:ligatures w14:val="standardContextual"/>
        </w:rPr>
        <w:t>2</w:t>
      </w:r>
      <w:r w:rsidRPr="00EE6C82">
        <w:rPr>
          <w:rFonts w:eastAsia="STXihei" w:cs="Times New Roman"/>
          <w:color w:val="auto"/>
          <w:kern w:val="2"/>
          <w:szCs w:val="24"/>
          <w14:ligatures w14:val="standardContextual"/>
        </w:rPr>
        <w:t>,</w:t>
      </w:r>
      <w:r w:rsidRPr="00EE6C82">
        <w:rPr>
          <w:rFonts w:asciiTheme="minorHAnsi" w:hAnsiTheme="minorHAnsi"/>
          <w:color w:val="auto"/>
          <w:kern w:val="2"/>
          <w:sz w:val="22"/>
          <w14:ligatures w14:val="standardContextual"/>
        </w:rPr>
        <w:t xml:space="preserve"> </w:t>
      </w:r>
      <w:r w:rsidRPr="00EE6C82">
        <w:rPr>
          <w:rFonts w:cs="Times New Roman"/>
          <w:color w:val="auto"/>
          <w:kern w:val="2"/>
          <w:szCs w:val="24"/>
          <w14:ligatures w14:val="standardContextual"/>
        </w:rPr>
        <w:t>Gloria Achempim-Ansong</w:t>
      </w:r>
      <w:r w:rsidR="00CA24D3" w:rsidRPr="00EE6C82">
        <w:rPr>
          <w:rFonts w:cs="Times New Roman"/>
          <w:color w:val="auto"/>
          <w:kern w:val="2"/>
          <w:szCs w:val="24"/>
          <w:vertAlign w:val="superscript"/>
          <w14:ligatures w14:val="standardContextual"/>
        </w:rPr>
        <w:t>2</w:t>
      </w:r>
      <w:r w:rsidRPr="00EE6C82">
        <w:rPr>
          <w:rFonts w:eastAsia="STXihei" w:cs="Times New Roman"/>
          <w:color w:val="auto"/>
          <w:kern w:val="2"/>
          <w:szCs w:val="24"/>
          <w14:ligatures w14:val="standardContextual"/>
        </w:rPr>
        <w:t>, Luke Laari</w:t>
      </w:r>
      <w:r w:rsidR="00104399" w:rsidRPr="00EE6C82">
        <w:rPr>
          <w:rFonts w:eastAsia="STXihei" w:cs="Times New Roman"/>
          <w:color w:val="auto"/>
          <w:kern w:val="2"/>
          <w:szCs w:val="24"/>
          <w:vertAlign w:val="superscript"/>
          <w14:ligatures w14:val="standardContextual"/>
        </w:rPr>
        <w:t>3</w:t>
      </w:r>
      <w:r w:rsidRPr="00EE6C82">
        <w:rPr>
          <w:rFonts w:eastAsia="STXihei" w:cs="Times New Roman"/>
          <w:color w:val="auto"/>
          <w:kern w:val="2"/>
          <w:szCs w:val="24"/>
          <w14:ligatures w14:val="standardContextual"/>
        </w:rPr>
        <w:t xml:space="preserve">, </w:t>
      </w:r>
      <w:bookmarkStart w:id="3" w:name="_Hlk170906905"/>
      <w:r w:rsidRPr="00EE6C82">
        <w:rPr>
          <w:rFonts w:eastAsia="STXihei" w:cs="Times New Roman"/>
          <w:color w:val="auto"/>
          <w:kern w:val="2"/>
          <w:szCs w:val="24"/>
          <w14:ligatures w14:val="standardContextual"/>
        </w:rPr>
        <w:t xml:space="preserve">Lillian </w:t>
      </w:r>
      <w:proofErr w:type="spellStart"/>
      <w:r w:rsidRPr="00EE6C82">
        <w:rPr>
          <w:rFonts w:eastAsia="STXihei" w:cs="Times New Roman"/>
          <w:color w:val="auto"/>
          <w:kern w:val="2"/>
          <w:szCs w:val="24"/>
          <w14:ligatures w14:val="standardContextual"/>
        </w:rPr>
        <w:t>Akorfa</w:t>
      </w:r>
      <w:proofErr w:type="spellEnd"/>
      <w:r w:rsidRPr="00EE6C82">
        <w:rPr>
          <w:rFonts w:eastAsia="STXihei" w:cs="Times New Roman"/>
          <w:color w:val="auto"/>
          <w:kern w:val="2"/>
          <w:szCs w:val="24"/>
          <w14:ligatures w14:val="standardContextual"/>
        </w:rPr>
        <w:t xml:space="preserve"> Ohene</w:t>
      </w:r>
      <w:bookmarkEnd w:id="3"/>
      <w:r w:rsidR="00104399" w:rsidRPr="00EE6C82">
        <w:rPr>
          <w:rFonts w:eastAsia="STXihei" w:cs="Times New Roman"/>
          <w:color w:val="auto"/>
          <w:kern w:val="2"/>
          <w:szCs w:val="24"/>
          <w:vertAlign w:val="superscript"/>
          <w14:ligatures w14:val="standardContextual"/>
        </w:rPr>
        <w:t>3</w:t>
      </w:r>
      <w:r w:rsidR="00533FE1" w:rsidRPr="00EE6C82">
        <w:rPr>
          <w:rFonts w:eastAsia="STXihei" w:cs="Times New Roman"/>
          <w:color w:val="auto"/>
          <w:kern w:val="2"/>
          <w:szCs w:val="24"/>
          <w14:ligatures w14:val="standardContextual"/>
        </w:rPr>
        <w:t>,</w:t>
      </w:r>
      <w:r w:rsidRPr="00EE6C82">
        <w:rPr>
          <w:rFonts w:eastAsia="STXihei" w:cs="Times New Roman"/>
          <w:color w:val="auto"/>
          <w:kern w:val="2"/>
          <w:szCs w:val="24"/>
          <w:vertAlign w:val="superscript"/>
          <w14:ligatures w14:val="standardContextual"/>
        </w:rPr>
        <w:t xml:space="preserve"> </w:t>
      </w:r>
      <w:bookmarkStart w:id="4" w:name="_Hlk170907013"/>
      <w:r w:rsidRPr="00EE6C82">
        <w:rPr>
          <w:rFonts w:eastAsia="STXihei" w:cs="Times New Roman"/>
          <w:color w:val="auto"/>
          <w:kern w:val="2"/>
          <w:szCs w:val="24"/>
          <w14:ligatures w14:val="standardContextual"/>
        </w:rPr>
        <w:t>Karl Atkin</w:t>
      </w:r>
      <w:bookmarkEnd w:id="4"/>
      <w:r w:rsidR="00533FE1" w:rsidRPr="00EE6C82">
        <w:rPr>
          <w:rFonts w:eastAsia="STXihei" w:cs="Times New Roman"/>
          <w:color w:val="auto"/>
          <w:kern w:val="2"/>
          <w:szCs w:val="24"/>
          <w:vertAlign w:val="superscript"/>
          <w14:ligatures w14:val="standardContextual"/>
        </w:rPr>
        <w:t>4</w:t>
      </w:r>
    </w:p>
    <w:p w14:paraId="7BC7A2D3" w14:textId="77777777" w:rsidR="001275A3" w:rsidRPr="00EE6C82" w:rsidRDefault="002A629E" w:rsidP="001275A3">
      <w:pPr>
        <w:rPr>
          <w:b/>
          <w:bCs/>
          <w:color w:val="auto"/>
          <w:lang w:val="en-US"/>
        </w:rPr>
      </w:pPr>
      <w:r w:rsidRPr="00EE6C82">
        <w:rPr>
          <w:b/>
          <w:bCs/>
          <w:color w:val="auto"/>
          <w:lang w:val="en-US"/>
        </w:rPr>
        <w:t>Authors Address:</w:t>
      </w:r>
      <w:bookmarkStart w:id="5" w:name="_Hlk149333913"/>
    </w:p>
    <w:p w14:paraId="6564F69F" w14:textId="77777777" w:rsidR="001275A3" w:rsidRPr="00EE6C82" w:rsidRDefault="001102F4" w:rsidP="001275A3">
      <w:pPr>
        <w:rPr>
          <w:rFonts w:eastAsia="STXihei" w:cs="Times New Roman"/>
          <w:color w:val="auto"/>
          <w:kern w:val="2"/>
          <w:szCs w:val="24"/>
          <w14:ligatures w14:val="standardContextual"/>
        </w:rPr>
      </w:pPr>
      <w:r w:rsidRPr="00EE6C82">
        <w:rPr>
          <w:rFonts w:eastAsia="STXihei" w:cs="Times New Roman"/>
          <w:color w:val="auto"/>
          <w:kern w:val="2"/>
          <w:szCs w:val="24"/>
          <w:vertAlign w:val="superscript"/>
          <w14:ligatures w14:val="standardContextual"/>
        </w:rPr>
        <w:t xml:space="preserve">1 </w:t>
      </w:r>
      <w:r w:rsidRPr="00EE6C82">
        <w:rPr>
          <w:rFonts w:eastAsia="STXihei" w:cs="Times New Roman"/>
          <w:color w:val="auto"/>
          <w:kern w:val="2"/>
          <w:szCs w:val="24"/>
          <w14:ligatures w14:val="standardContextual"/>
        </w:rPr>
        <w:t>Rebecca Okyere</w:t>
      </w:r>
      <w:r w:rsidRPr="00EE6C82">
        <w:rPr>
          <w:rFonts w:eastAsia="STXihei" w:cs="Times New Roman"/>
          <w:color w:val="auto"/>
          <w:kern w:val="2"/>
          <w:szCs w:val="24"/>
          <w:vertAlign w:val="superscript"/>
          <w14:ligatures w14:val="standardContextual"/>
        </w:rPr>
        <w:t xml:space="preserve"> </w:t>
      </w:r>
      <w:bookmarkEnd w:id="5"/>
      <w:r w:rsidRPr="00EE6C82">
        <w:rPr>
          <w:rFonts w:eastAsia="STXihei" w:cs="Times New Roman"/>
          <w:color w:val="auto"/>
          <w:kern w:val="2"/>
          <w:szCs w:val="24"/>
          <w14:ligatures w14:val="standardContextual"/>
        </w:rPr>
        <w:t xml:space="preserve">(MPhil, RGN), </w:t>
      </w:r>
      <w:bookmarkStart w:id="6" w:name="_Hlk170906593"/>
      <w:r w:rsidRPr="00EE6C82">
        <w:rPr>
          <w:rFonts w:eastAsia="STXihei" w:cs="Times New Roman"/>
          <w:color w:val="auto"/>
          <w:kern w:val="2"/>
          <w:szCs w:val="24"/>
          <w14:ligatures w14:val="standardContextual"/>
        </w:rPr>
        <w:t xml:space="preserve">Pentecost University, Faculty of Health and Allied Sciences, Department of Nursing and Midwifery, Accra-Ghana. </w:t>
      </w:r>
      <w:bookmarkEnd w:id="6"/>
      <w:r w:rsidRPr="00EE6C82">
        <w:rPr>
          <w:rFonts w:asciiTheme="minorHAnsi" w:hAnsiTheme="minorHAnsi"/>
          <w:color w:val="auto"/>
          <w:kern w:val="2"/>
          <w:sz w:val="22"/>
          <w14:ligatures w14:val="standardContextual"/>
        </w:rPr>
        <w:fldChar w:fldCharType="begin"/>
      </w:r>
      <w:r w:rsidRPr="00EE6C82">
        <w:rPr>
          <w:rFonts w:asciiTheme="minorHAnsi" w:hAnsiTheme="minorHAnsi"/>
          <w:color w:val="auto"/>
          <w:kern w:val="2"/>
          <w:sz w:val="22"/>
          <w14:ligatures w14:val="standardContextual"/>
        </w:rPr>
        <w:instrText>HYPERLINK "mailto:rebecca.okyere86@yahoo.com"</w:instrText>
      </w:r>
      <w:r w:rsidRPr="00EE6C82">
        <w:rPr>
          <w:rFonts w:asciiTheme="minorHAnsi" w:hAnsiTheme="minorHAnsi"/>
          <w:color w:val="auto"/>
          <w:kern w:val="2"/>
          <w:sz w:val="22"/>
          <w14:ligatures w14:val="standardContextual"/>
        </w:rPr>
      </w:r>
      <w:r w:rsidRPr="00EE6C82">
        <w:rPr>
          <w:rFonts w:asciiTheme="minorHAnsi" w:hAnsiTheme="minorHAnsi"/>
          <w:color w:val="auto"/>
          <w:kern w:val="2"/>
          <w:sz w:val="22"/>
          <w14:ligatures w14:val="standardContextual"/>
        </w:rPr>
        <w:fldChar w:fldCharType="separate"/>
      </w:r>
      <w:r w:rsidRPr="00EE6C82">
        <w:rPr>
          <w:rFonts w:eastAsia="STXihei" w:cs="Times New Roman"/>
          <w:color w:val="auto"/>
          <w:kern w:val="2"/>
          <w:szCs w:val="24"/>
          <w:u w:val="single"/>
          <w14:ligatures w14:val="standardContextual"/>
        </w:rPr>
        <w:t>rebecca.okyere86@yahoo.com</w:t>
      </w:r>
      <w:r w:rsidRPr="00EE6C82">
        <w:rPr>
          <w:rFonts w:eastAsia="STXihei" w:cs="Times New Roman"/>
          <w:color w:val="auto"/>
          <w:kern w:val="2"/>
          <w:szCs w:val="24"/>
          <w:u w:val="single"/>
          <w14:ligatures w14:val="standardContextual"/>
        </w:rPr>
        <w:fldChar w:fldCharType="end"/>
      </w:r>
      <w:r w:rsidRPr="00EE6C82">
        <w:rPr>
          <w:rFonts w:eastAsia="STXihei" w:cs="Times New Roman"/>
          <w:color w:val="auto"/>
          <w:kern w:val="2"/>
          <w:szCs w:val="24"/>
          <w14:ligatures w14:val="standardContextual"/>
        </w:rPr>
        <w:t xml:space="preserve"> </w:t>
      </w:r>
    </w:p>
    <w:p w14:paraId="02C195EA" w14:textId="0A9731FA" w:rsidR="001102F4" w:rsidRPr="00EE6C82" w:rsidRDefault="001102F4" w:rsidP="001275A3">
      <w:pPr>
        <w:rPr>
          <w:rFonts w:eastAsia="STXihei" w:cs="Times New Roman"/>
          <w:color w:val="auto"/>
          <w:kern w:val="2"/>
          <w:szCs w:val="24"/>
          <w14:ligatures w14:val="standardContextual"/>
        </w:rPr>
      </w:pPr>
      <w:r w:rsidRPr="00EE6C82">
        <w:rPr>
          <w:rFonts w:eastAsia="STXihei" w:cs="Times New Roman"/>
          <w:color w:val="auto"/>
          <w:kern w:val="2"/>
          <w:szCs w:val="24"/>
          <w:vertAlign w:val="superscript"/>
          <w14:ligatures w14:val="standardContextual"/>
        </w:rPr>
        <w:t xml:space="preserve">2 </w:t>
      </w:r>
      <w:r w:rsidRPr="00EE6C82">
        <w:rPr>
          <w:rFonts w:eastAsia="STXihei" w:cs="Times New Roman"/>
          <w:color w:val="auto"/>
          <w:kern w:val="2"/>
          <w:szCs w:val="24"/>
          <w14:ligatures w14:val="standardContextual"/>
        </w:rPr>
        <w:t xml:space="preserve">Menford Owusu Ampomah (PhD, RGN) Department of Adult Health Nursing, School of Nursing and Midwifery, University of Ghana, Legon, P.O Box LG 43, Accra-Ghana </w:t>
      </w:r>
      <w:hyperlink r:id="rId8" w:history="1">
        <w:r w:rsidRPr="00EE6C82">
          <w:rPr>
            <w:rFonts w:eastAsia="STXihei" w:cs="Times New Roman"/>
            <w:color w:val="auto"/>
            <w:kern w:val="2"/>
            <w:szCs w:val="24"/>
            <w:u w:val="single"/>
            <w14:ligatures w14:val="standardContextual"/>
          </w:rPr>
          <w:t>mowusuampomah@ug.edu.gh</w:t>
        </w:r>
      </w:hyperlink>
      <w:r w:rsidRPr="00EE6C82">
        <w:rPr>
          <w:rFonts w:eastAsia="STXihei" w:cs="Times New Roman"/>
          <w:color w:val="auto"/>
          <w:kern w:val="2"/>
          <w:szCs w:val="24"/>
          <w14:ligatures w14:val="standardContextual"/>
        </w:rPr>
        <w:t xml:space="preserve">   </w:t>
      </w:r>
    </w:p>
    <w:p w14:paraId="57A0E33C" w14:textId="77777777" w:rsidR="001102F4" w:rsidRPr="00EE6C82" w:rsidRDefault="001102F4" w:rsidP="001102F4">
      <w:pPr>
        <w:spacing w:after="160" w:line="259" w:lineRule="auto"/>
        <w:jc w:val="both"/>
        <w:rPr>
          <w:rFonts w:eastAsia="STXihei" w:cs="Times New Roman"/>
          <w:color w:val="auto"/>
          <w:kern w:val="2"/>
          <w:szCs w:val="24"/>
          <w14:ligatures w14:val="standardContextual"/>
        </w:rPr>
      </w:pPr>
      <w:r w:rsidRPr="00EE6C82">
        <w:rPr>
          <w:rFonts w:eastAsia="STXihei" w:cs="Times New Roman"/>
          <w:color w:val="auto"/>
          <w:kern w:val="2"/>
          <w:szCs w:val="24"/>
          <w:vertAlign w:val="superscript"/>
          <w14:ligatures w14:val="standardContextual"/>
        </w:rPr>
        <w:t xml:space="preserve">2 </w:t>
      </w:r>
      <w:r w:rsidRPr="00EE6C82">
        <w:rPr>
          <w:rFonts w:eastAsia="STXihei" w:cs="Times New Roman"/>
          <w:color w:val="auto"/>
          <w:kern w:val="2"/>
          <w:szCs w:val="24"/>
          <w14:ligatures w14:val="standardContextual"/>
        </w:rPr>
        <w:t xml:space="preserve">Gloria </w:t>
      </w:r>
      <w:proofErr w:type="spellStart"/>
      <w:r w:rsidRPr="00EE6C82">
        <w:rPr>
          <w:rFonts w:eastAsia="STXihei" w:cs="Times New Roman"/>
          <w:color w:val="auto"/>
          <w:kern w:val="2"/>
          <w:szCs w:val="24"/>
          <w14:ligatures w14:val="standardContextual"/>
        </w:rPr>
        <w:t>Achempim</w:t>
      </w:r>
      <w:proofErr w:type="spellEnd"/>
      <w:r w:rsidRPr="00EE6C82">
        <w:rPr>
          <w:rFonts w:eastAsia="STXihei" w:cs="Times New Roman"/>
          <w:color w:val="auto"/>
          <w:kern w:val="2"/>
          <w:szCs w:val="24"/>
          <w14:ligatures w14:val="standardContextual"/>
        </w:rPr>
        <w:t xml:space="preserve">-Ansong (PhD, RGN), Department of Adult Health Nursing, School of Nursing and Midwifery, University of Ghana, Legon, P.O Box LG 43, Accra-Ghana. </w:t>
      </w:r>
      <w:hyperlink r:id="rId9" w:history="1">
        <w:r w:rsidRPr="00EE6C82">
          <w:rPr>
            <w:rFonts w:eastAsia="STXihei" w:cs="Times New Roman"/>
            <w:color w:val="auto"/>
            <w:kern w:val="2"/>
            <w:szCs w:val="24"/>
            <w:u w:val="single"/>
            <w14:ligatures w14:val="standardContextual"/>
          </w:rPr>
          <w:t>gachempim-ansong@ug.edu.gh</w:t>
        </w:r>
      </w:hyperlink>
      <w:r w:rsidRPr="00EE6C82">
        <w:rPr>
          <w:rFonts w:eastAsia="STXihei" w:cs="Times New Roman"/>
          <w:color w:val="auto"/>
          <w:kern w:val="2"/>
          <w:szCs w:val="24"/>
          <w14:ligatures w14:val="standardContextual"/>
        </w:rPr>
        <w:t xml:space="preserve"> </w:t>
      </w:r>
    </w:p>
    <w:p w14:paraId="523A5B9A" w14:textId="77777777" w:rsidR="001102F4" w:rsidRPr="00EE6C82" w:rsidRDefault="001102F4" w:rsidP="001102F4">
      <w:pPr>
        <w:spacing w:after="160" w:line="259" w:lineRule="auto"/>
        <w:jc w:val="both"/>
        <w:rPr>
          <w:rFonts w:eastAsia="STXihei" w:cs="Times New Roman"/>
          <w:color w:val="auto"/>
          <w:kern w:val="2"/>
          <w:szCs w:val="24"/>
          <w14:ligatures w14:val="standardContextual"/>
        </w:rPr>
      </w:pPr>
      <w:bookmarkStart w:id="7" w:name="_Hlk149334613"/>
      <w:r w:rsidRPr="00EE6C82">
        <w:rPr>
          <w:rFonts w:eastAsia="STXihei" w:cs="Times New Roman"/>
          <w:color w:val="auto"/>
          <w:kern w:val="2"/>
          <w:szCs w:val="24"/>
          <w:vertAlign w:val="superscript"/>
          <w14:ligatures w14:val="standardContextual"/>
        </w:rPr>
        <w:t xml:space="preserve">3 </w:t>
      </w:r>
      <w:r w:rsidRPr="00EE6C82">
        <w:rPr>
          <w:rFonts w:eastAsia="STXihei" w:cs="Times New Roman"/>
          <w:color w:val="auto"/>
          <w:kern w:val="2"/>
          <w:szCs w:val="24"/>
          <w14:ligatures w14:val="standardContextual"/>
        </w:rPr>
        <w:t xml:space="preserve">Luke Laari </w:t>
      </w:r>
      <w:bookmarkEnd w:id="7"/>
      <w:r w:rsidRPr="00EE6C82">
        <w:rPr>
          <w:rFonts w:eastAsia="STXihei" w:cs="Times New Roman"/>
          <w:color w:val="auto"/>
          <w:kern w:val="2"/>
          <w:szCs w:val="24"/>
          <w14:ligatures w14:val="standardContextual"/>
        </w:rPr>
        <w:t>(PhD, RN),</w:t>
      </w:r>
      <w:r w:rsidRPr="00EE6C82">
        <w:rPr>
          <w:rFonts w:asciiTheme="minorHAnsi" w:hAnsiTheme="minorHAnsi"/>
          <w:color w:val="auto"/>
          <w:kern w:val="2"/>
          <w:sz w:val="22"/>
          <w14:ligatures w14:val="standardContextual"/>
        </w:rPr>
        <w:t xml:space="preserve"> </w:t>
      </w:r>
      <w:bookmarkStart w:id="8" w:name="_Hlk170906979"/>
      <w:r w:rsidRPr="00EE6C82">
        <w:rPr>
          <w:rFonts w:eastAsia="STXihei" w:cs="Times New Roman"/>
          <w:color w:val="auto"/>
          <w:kern w:val="2"/>
          <w:szCs w:val="24"/>
          <w14:ligatures w14:val="standardContextual"/>
        </w:rPr>
        <w:t>Department of Public Health Nursing, School of Nursing and Midwifery, University of Ghana, Legon, P.O Box LG 43, Accra-Ghana</w:t>
      </w:r>
      <w:r w:rsidRPr="00EE6C82">
        <w:rPr>
          <w:rFonts w:eastAsia="STXihei" w:cs="Times New Roman"/>
          <w:color w:val="auto"/>
          <w:kern w:val="2"/>
          <w:szCs w:val="24"/>
          <w:vertAlign w:val="superscript"/>
          <w14:ligatures w14:val="standardContextual"/>
        </w:rPr>
        <w:t xml:space="preserve"> </w:t>
      </w:r>
      <w:r w:rsidRPr="00EE6C82">
        <w:rPr>
          <w:rFonts w:eastAsia="STXihei" w:cs="Times New Roman"/>
          <w:color w:val="auto"/>
          <w:kern w:val="2"/>
          <w:szCs w:val="24"/>
          <w14:ligatures w14:val="standardContextual"/>
        </w:rPr>
        <w:t xml:space="preserve"> </w:t>
      </w:r>
      <w:bookmarkEnd w:id="8"/>
      <w:r w:rsidRPr="00EE6C82">
        <w:rPr>
          <w:rFonts w:asciiTheme="minorHAnsi" w:hAnsiTheme="minorHAnsi"/>
          <w:color w:val="auto"/>
          <w:kern w:val="2"/>
          <w:sz w:val="22"/>
          <w14:ligatures w14:val="standardContextual"/>
        </w:rPr>
        <w:fldChar w:fldCharType="begin"/>
      </w:r>
      <w:r w:rsidRPr="00EE6C82">
        <w:rPr>
          <w:rFonts w:asciiTheme="minorHAnsi" w:hAnsiTheme="minorHAnsi"/>
          <w:color w:val="auto"/>
          <w:kern w:val="2"/>
          <w:sz w:val="22"/>
          <w14:ligatures w14:val="standardContextual"/>
        </w:rPr>
        <w:instrText>HYPERLINK "mailto:llaari@ug.edu.gh"</w:instrText>
      </w:r>
      <w:r w:rsidRPr="00EE6C82">
        <w:rPr>
          <w:rFonts w:asciiTheme="minorHAnsi" w:hAnsiTheme="minorHAnsi"/>
          <w:color w:val="auto"/>
          <w:kern w:val="2"/>
          <w:sz w:val="22"/>
          <w14:ligatures w14:val="standardContextual"/>
        </w:rPr>
      </w:r>
      <w:r w:rsidRPr="00EE6C82">
        <w:rPr>
          <w:rFonts w:asciiTheme="minorHAnsi" w:hAnsiTheme="minorHAnsi"/>
          <w:color w:val="auto"/>
          <w:kern w:val="2"/>
          <w:sz w:val="22"/>
          <w14:ligatures w14:val="standardContextual"/>
        </w:rPr>
        <w:fldChar w:fldCharType="separate"/>
      </w:r>
      <w:r w:rsidRPr="00EE6C82">
        <w:rPr>
          <w:rFonts w:eastAsia="STXihei" w:cs="Times New Roman"/>
          <w:color w:val="auto"/>
          <w:kern w:val="2"/>
          <w:szCs w:val="24"/>
          <w:u w:val="single"/>
          <w14:ligatures w14:val="standardContextual"/>
        </w:rPr>
        <w:t>llaari@ug.edu.gh</w:t>
      </w:r>
      <w:r w:rsidRPr="00EE6C82">
        <w:rPr>
          <w:rFonts w:eastAsia="STXihei" w:cs="Times New Roman"/>
          <w:color w:val="auto"/>
          <w:kern w:val="2"/>
          <w:szCs w:val="24"/>
          <w:u w:val="single"/>
          <w14:ligatures w14:val="standardContextual"/>
        </w:rPr>
        <w:fldChar w:fldCharType="end"/>
      </w:r>
      <w:r w:rsidRPr="00EE6C82">
        <w:rPr>
          <w:rFonts w:eastAsia="STXihei" w:cs="Times New Roman"/>
          <w:color w:val="auto"/>
          <w:kern w:val="2"/>
          <w:szCs w:val="24"/>
          <w14:ligatures w14:val="standardContextual"/>
        </w:rPr>
        <w:t xml:space="preserve"> </w:t>
      </w:r>
    </w:p>
    <w:p w14:paraId="23D8F585" w14:textId="77777777" w:rsidR="001102F4" w:rsidRPr="00EE6C82" w:rsidRDefault="001102F4" w:rsidP="001102F4">
      <w:pPr>
        <w:spacing w:after="160" w:line="259" w:lineRule="auto"/>
        <w:jc w:val="both"/>
        <w:rPr>
          <w:rFonts w:eastAsia="STXihei" w:cs="Times New Roman"/>
          <w:color w:val="auto"/>
          <w:kern w:val="2"/>
          <w:szCs w:val="24"/>
          <w14:ligatures w14:val="standardContextual"/>
        </w:rPr>
        <w:sectPr w:rsidR="001102F4" w:rsidRPr="00EE6C82" w:rsidSect="001102F4">
          <w:headerReference w:type="default" r:id="rId10"/>
          <w:footerReference w:type="default" r:id="rId11"/>
          <w:footerReference w:type="first" r:id="rId12"/>
          <w:type w:val="continuous"/>
          <w:pgSz w:w="11906" w:h="16838"/>
          <w:pgMar w:top="1440" w:right="1440" w:bottom="1440" w:left="1440" w:header="708" w:footer="708" w:gutter="0"/>
          <w:cols w:space="708"/>
          <w:docGrid w:linePitch="360"/>
        </w:sectPr>
      </w:pPr>
      <w:r w:rsidRPr="00EE6C82">
        <w:rPr>
          <w:rFonts w:eastAsia="STXihei" w:cs="Times New Roman"/>
          <w:color w:val="auto"/>
          <w:kern w:val="2"/>
          <w:szCs w:val="24"/>
          <w:vertAlign w:val="superscript"/>
          <w14:ligatures w14:val="standardContextual"/>
        </w:rPr>
        <w:t xml:space="preserve">3 </w:t>
      </w:r>
      <w:r w:rsidRPr="00EE6C82">
        <w:rPr>
          <w:rFonts w:eastAsia="STXihei" w:cs="Times New Roman"/>
          <w:color w:val="auto"/>
          <w:kern w:val="2"/>
          <w:szCs w:val="24"/>
          <w14:ligatures w14:val="standardContextual"/>
        </w:rPr>
        <w:t xml:space="preserve">Lillian </w:t>
      </w:r>
      <w:proofErr w:type="spellStart"/>
      <w:r w:rsidRPr="00EE6C82">
        <w:rPr>
          <w:rFonts w:eastAsia="STXihei" w:cs="Times New Roman"/>
          <w:color w:val="auto"/>
          <w:kern w:val="2"/>
          <w:szCs w:val="24"/>
          <w14:ligatures w14:val="standardContextual"/>
        </w:rPr>
        <w:t>Akorfa</w:t>
      </w:r>
      <w:proofErr w:type="spellEnd"/>
      <w:r w:rsidRPr="00EE6C82">
        <w:rPr>
          <w:rFonts w:eastAsia="STXihei" w:cs="Times New Roman"/>
          <w:color w:val="auto"/>
          <w:kern w:val="2"/>
          <w:szCs w:val="24"/>
          <w14:ligatures w14:val="standardContextual"/>
        </w:rPr>
        <w:t xml:space="preserve"> Ohene (PhD, RGN), Department of Public Health Nursing, School of Nursing and Midwifery, University of Ghana, Legon, P.O Box LG 43, Accra-Ghana.</w:t>
      </w:r>
      <w:r w:rsidRPr="00EE6C82">
        <w:rPr>
          <w:rFonts w:asciiTheme="minorHAnsi" w:hAnsiTheme="minorHAnsi"/>
          <w:color w:val="auto"/>
          <w:kern w:val="2"/>
          <w:sz w:val="22"/>
          <w14:ligatures w14:val="standardContextual"/>
        </w:rPr>
        <w:t xml:space="preserve"> </w:t>
      </w:r>
      <w:hyperlink r:id="rId13" w:history="1">
        <w:r w:rsidRPr="00EE6C82">
          <w:rPr>
            <w:rFonts w:eastAsia="STXihei" w:cs="Times New Roman"/>
            <w:color w:val="auto"/>
            <w:kern w:val="2"/>
            <w:szCs w:val="24"/>
            <w:u w:val="single"/>
            <w14:ligatures w14:val="standardContextual"/>
          </w:rPr>
          <w:t>lohene@ug.edu.gh</w:t>
        </w:r>
      </w:hyperlink>
      <w:r w:rsidRPr="00EE6C82">
        <w:rPr>
          <w:rFonts w:eastAsia="STXihei" w:cs="Times New Roman"/>
          <w:color w:val="auto"/>
          <w:kern w:val="2"/>
          <w:szCs w:val="24"/>
          <w14:ligatures w14:val="standardContextual"/>
        </w:rPr>
        <w:t xml:space="preserve">   </w:t>
      </w:r>
    </w:p>
    <w:p w14:paraId="554FA93C" w14:textId="5B408AEC" w:rsidR="001102F4" w:rsidRPr="00EE6C82" w:rsidRDefault="001102F4" w:rsidP="001102F4">
      <w:pPr>
        <w:spacing w:after="160" w:line="259" w:lineRule="auto"/>
        <w:jc w:val="both"/>
        <w:rPr>
          <w:rFonts w:eastAsia="STXihei" w:cs="Times New Roman"/>
          <w:color w:val="auto"/>
          <w:kern w:val="2"/>
          <w:szCs w:val="24"/>
          <w14:ligatures w14:val="standardContextual"/>
        </w:rPr>
      </w:pPr>
      <w:r w:rsidRPr="00EE6C82">
        <w:rPr>
          <w:rFonts w:eastAsia="STXihei" w:cs="Times New Roman"/>
          <w:color w:val="auto"/>
          <w:kern w:val="2"/>
          <w:szCs w:val="24"/>
          <w:vertAlign w:val="superscript"/>
          <w14:ligatures w14:val="standardContextual"/>
        </w:rPr>
        <w:t xml:space="preserve">4 </w:t>
      </w:r>
      <w:r w:rsidRPr="00EE6C82">
        <w:rPr>
          <w:rFonts w:eastAsia="STXihei" w:cs="Times New Roman"/>
          <w:color w:val="auto"/>
          <w:kern w:val="2"/>
          <w:szCs w:val="24"/>
          <w14:ligatures w14:val="standardContextual"/>
        </w:rPr>
        <w:t>Karl Atkin</w:t>
      </w:r>
      <w:r w:rsidRPr="00EE6C82">
        <w:rPr>
          <w:rFonts w:cs="Times New Roman"/>
          <w:color w:val="auto"/>
          <w:kern w:val="2"/>
          <w:szCs w:val="24"/>
          <w14:ligatures w14:val="standardContextual"/>
        </w:rPr>
        <w:t xml:space="preserve"> (</w:t>
      </w:r>
      <w:r w:rsidR="007605BD" w:rsidRPr="00EE6C82">
        <w:rPr>
          <w:rFonts w:cs="Times New Roman"/>
          <w:color w:val="auto"/>
          <w:kern w:val="2"/>
          <w:szCs w:val="24"/>
          <w14:ligatures w14:val="standardContextual"/>
        </w:rPr>
        <w:t>D</w:t>
      </w:r>
      <w:r w:rsidR="00456B4B" w:rsidRPr="00EE6C82">
        <w:rPr>
          <w:rFonts w:cs="Times New Roman"/>
          <w:color w:val="auto"/>
          <w:kern w:val="2"/>
          <w:szCs w:val="24"/>
          <w14:ligatures w14:val="standardContextual"/>
        </w:rPr>
        <w:t>Phil</w:t>
      </w:r>
      <w:r w:rsidRPr="00EE6C82">
        <w:rPr>
          <w:rFonts w:cs="Times New Roman"/>
          <w:color w:val="auto"/>
          <w:kern w:val="2"/>
          <w:szCs w:val="24"/>
          <w14:ligatures w14:val="standardContextual"/>
        </w:rPr>
        <w:t xml:space="preserve">, </w:t>
      </w:r>
      <w:r w:rsidRPr="00EE6C82">
        <w:rPr>
          <w:rFonts w:eastAsia="STXihei" w:cs="Times New Roman"/>
          <w:color w:val="auto"/>
          <w:kern w:val="2"/>
          <w:szCs w:val="24"/>
          <w14:ligatures w14:val="standardContextual"/>
        </w:rPr>
        <w:t xml:space="preserve">FAcSS) Department of Sociology, Law and Sociology Building. Heslington East Campus, University of York, YORK. YO10 5GD. United Kingdom. </w:t>
      </w:r>
      <w:hyperlink r:id="rId14" w:history="1">
        <w:r w:rsidRPr="00EE6C82">
          <w:rPr>
            <w:rFonts w:eastAsia="STXihei" w:cs="Times New Roman"/>
            <w:color w:val="auto"/>
            <w:kern w:val="2"/>
            <w:szCs w:val="24"/>
            <w:u w:val="single"/>
            <w14:ligatures w14:val="standardContextual"/>
          </w:rPr>
          <w:t>karl.atkin@york.ac.uk</w:t>
        </w:r>
      </w:hyperlink>
      <w:r w:rsidRPr="00EE6C82">
        <w:rPr>
          <w:rFonts w:eastAsia="STXihei" w:cs="Times New Roman"/>
          <w:color w:val="auto"/>
          <w:kern w:val="2"/>
          <w:szCs w:val="24"/>
          <w14:ligatures w14:val="standardContextual"/>
        </w:rPr>
        <w:t xml:space="preserve"> </w:t>
      </w:r>
    </w:p>
    <w:p w14:paraId="6EE96C74" w14:textId="0BD0C617" w:rsidR="002A629E" w:rsidRPr="00EE6C82" w:rsidRDefault="002A629E" w:rsidP="005E2C3D">
      <w:pPr>
        <w:rPr>
          <w:b/>
          <w:bCs/>
          <w:color w:val="auto"/>
          <w:lang w:val="en-US"/>
        </w:rPr>
      </w:pPr>
      <w:r w:rsidRPr="00EE6C82">
        <w:rPr>
          <w:b/>
          <w:bCs/>
          <w:color w:val="auto"/>
          <w:lang w:val="en-US"/>
        </w:rPr>
        <w:t>Corresponding</w:t>
      </w:r>
      <w:r w:rsidRPr="00EE6C82">
        <w:rPr>
          <w:b/>
          <w:bCs/>
          <w:color w:val="auto"/>
          <w:vertAlign w:val="subscript"/>
        </w:rPr>
        <w:t xml:space="preserve"> </w:t>
      </w:r>
      <w:r w:rsidRPr="00EE6C82">
        <w:rPr>
          <w:b/>
          <w:bCs/>
          <w:color w:val="auto"/>
          <w:lang w:val="en-US"/>
        </w:rPr>
        <w:t>Author:</w:t>
      </w:r>
    </w:p>
    <w:p w14:paraId="6970C1C3" w14:textId="16A8C574" w:rsidR="00D70E27" w:rsidRPr="00EE6C82" w:rsidRDefault="0023278E" w:rsidP="00D70E27">
      <w:pPr>
        <w:spacing w:after="160" w:line="259" w:lineRule="auto"/>
        <w:jc w:val="both"/>
        <w:rPr>
          <w:rFonts w:eastAsia="STXihei" w:cs="Times New Roman"/>
          <w:color w:val="auto"/>
          <w:kern w:val="2"/>
          <w:szCs w:val="24"/>
          <w14:ligatures w14:val="standardContextual"/>
        </w:rPr>
      </w:pPr>
      <w:r w:rsidRPr="00EE6C82">
        <w:rPr>
          <w:rFonts w:eastAsia="STXihei" w:cs="Times New Roman"/>
          <w:color w:val="auto"/>
          <w:kern w:val="2"/>
          <w:szCs w:val="24"/>
          <w:vertAlign w:val="superscript"/>
          <w14:ligatures w14:val="standardContextual"/>
        </w:rPr>
        <w:t>2</w:t>
      </w:r>
      <w:r w:rsidR="00D70E27" w:rsidRPr="00EE6C82">
        <w:rPr>
          <w:rFonts w:eastAsia="STXihei" w:cs="Times New Roman"/>
          <w:color w:val="auto"/>
          <w:kern w:val="2"/>
          <w:szCs w:val="24"/>
          <w14:ligatures w14:val="standardContextual"/>
        </w:rPr>
        <w:t xml:space="preserve">Menford Owusu Ampomah (PhD, RN), </w:t>
      </w:r>
      <w:bookmarkStart w:id="9" w:name="_Hlk171003859"/>
      <w:r w:rsidR="00D70E27" w:rsidRPr="00EE6C82">
        <w:rPr>
          <w:rFonts w:eastAsia="STXihei" w:cs="Times New Roman"/>
          <w:color w:val="auto"/>
          <w:kern w:val="2"/>
          <w:szCs w:val="24"/>
          <w14:ligatures w14:val="standardContextual"/>
        </w:rPr>
        <w:t xml:space="preserve">Department of Adult Health Nursing, School of Nursing and Midwifery, University of Ghana, Legon, P.O Box LG 43, Accra-Ghana. </w:t>
      </w:r>
      <w:bookmarkEnd w:id="9"/>
      <w:r w:rsidRPr="00EE6C82">
        <w:rPr>
          <w:color w:val="auto"/>
        </w:rPr>
        <w:fldChar w:fldCharType="begin"/>
      </w:r>
      <w:r w:rsidRPr="00EE6C82">
        <w:rPr>
          <w:color w:val="auto"/>
        </w:rPr>
        <w:instrText>HYPERLINK "mailto:mowusuampomah@ug.edu.gh"</w:instrText>
      </w:r>
      <w:r w:rsidRPr="00EE6C82">
        <w:rPr>
          <w:color w:val="auto"/>
        </w:rPr>
      </w:r>
      <w:r w:rsidRPr="00EE6C82">
        <w:rPr>
          <w:color w:val="auto"/>
        </w:rPr>
        <w:fldChar w:fldCharType="separate"/>
      </w:r>
      <w:r w:rsidR="00D70E27" w:rsidRPr="00EE6C82">
        <w:rPr>
          <w:rFonts w:eastAsia="STXihei" w:cs="Times New Roman"/>
          <w:color w:val="auto"/>
          <w:kern w:val="2"/>
          <w:szCs w:val="24"/>
          <w:u w:val="single"/>
          <w14:ligatures w14:val="standardContextual"/>
        </w:rPr>
        <w:t>mowusuampomah@ug.edu.gh</w:t>
      </w:r>
      <w:r w:rsidRPr="00EE6C82">
        <w:rPr>
          <w:rFonts w:eastAsia="STXihei" w:cs="Times New Roman"/>
          <w:color w:val="auto"/>
          <w:kern w:val="2"/>
          <w:szCs w:val="24"/>
          <w:u w:val="single"/>
          <w14:ligatures w14:val="standardContextual"/>
        </w:rPr>
        <w:fldChar w:fldCharType="end"/>
      </w:r>
      <w:r w:rsidR="00D70E27" w:rsidRPr="00EE6C82">
        <w:rPr>
          <w:rFonts w:eastAsia="STXihei" w:cs="Times New Roman"/>
          <w:color w:val="auto"/>
          <w:kern w:val="2"/>
          <w:szCs w:val="24"/>
          <w14:ligatures w14:val="standardContextual"/>
        </w:rPr>
        <w:t xml:space="preserve">  </w:t>
      </w:r>
    </w:p>
    <w:p w14:paraId="000B1012" w14:textId="77777777" w:rsidR="00997C1D" w:rsidRPr="00EE6C82" w:rsidRDefault="00997C1D" w:rsidP="005E2C3D">
      <w:pPr>
        <w:rPr>
          <w:b/>
          <w:bCs/>
          <w:color w:val="auto"/>
          <w:lang w:val="en-US"/>
        </w:rPr>
      </w:pPr>
    </w:p>
    <w:p w14:paraId="1A0A54F9" w14:textId="77777777" w:rsidR="00DE2494" w:rsidRPr="00EE6C82" w:rsidRDefault="00DE2494" w:rsidP="005E2C3D">
      <w:pPr>
        <w:rPr>
          <w:b/>
          <w:bCs/>
          <w:color w:val="auto"/>
          <w:lang w:val="en-US"/>
        </w:rPr>
      </w:pPr>
    </w:p>
    <w:p w14:paraId="278EA641" w14:textId="77777777" w:rsidR="00DE2494" w:rsidRPr="00EE6C82" w:rsidRDefault="00DE2494" w:rsidP="005E2C3D">
      <w:pPr>
        <w:rPr>
          <w:b/>
          <w:bCs/>
          <w:color w:val="auto"/>
          <w:lang w:val="en-US"/>
        </w:rPr>
      </w:pPr>
    </w:p>
    <w:p w14:paraId="23B87CF6" w14:textId="6A262C3C" w:rsidR="00DF3DDC" w:rsidRPr="00EE6C82" w:rsidRDefault="003B5663" w:rsidP="009E135E">
      <w:pPr>
        <w:pStyle w:val="Heading1"/>
        <w:jc w:val="left"/>
        <w:rPr>
          <w:color w:val="auto"/>
        </w:rPr>
      </w:pPr>
      <w:r w:rsidRPr="00EE6C82">
        <w:rPr>
          <w:color w:val="auto"/>
        </w:rPr>
        <w:lastRenderedPageBreak/>
        <w:t>Abstract</w:t>
      </w:r>
      <w:bookmarkEnd w:id="0"/>
      <w:r w:rsidRPr="00EE6C82">
        <w:rPr>
          <w:color w:val="auto"/>
        </w:rPr>
        <w:tab/>
      </w:r>
    </w:p>
    <w:p w14:paraId="0DF28C7A" w14:textId="3CD34D94" w:rsidR="007709A0" w:rsidRPr="00EE6C82" w:rsidRDefault="002A629E" w:rsidP="007709A0">
      <w:pPr>
        <w:spacing w:line="240" w:lineRule="auto"/>
        <w:rPr>
          <w:rFonts w:cs="Times New Roman"/>
          <w:b/>
          <w:bCs/>
          <w:color w:val="auto"/>
          <w:szCs w:val="24"/>
        </w:rPr>
      </w:pPr>
      <w:r w:rsidRPr="00EE6C82">
        <w:rPr>
          <w:rFonts w:cs="Times New Roman"/>
          <w:b/>
          <w:bCs/>
          <w:color w:val="auto"/>
          <w:szCs w:val="24"/>
        </w:rPr>
        <w:t xml:space="preserve">Introduction </w:t>
      </w:r>
    </w:p>
    <w:p w14:paraId="242646F6" w14:textId="60BE66F9" w:rsidR="00B85728" w:rsidRPr="00EE6C82" w:rsidRDefault="00B85728" w:rsidP="00BA6217">
      <w:pPr>
        <w:spacing w:after="0" w:line="276" w:lineRule="auto"/>
        <w:jc w:val="both"/>
        <w:rPr>
          <w:rFonts w:cs="Times New Roman"/>
          <w:color w:val="auto"/>
          <w:szCs w:val="24"/>
          <w:lang w:val="en-US"/>
        </w:rPr>
      </w:pPr>
      <w:r w:rsidRPr="00EE6C82">
        <w:rPr>
          <w:rFonts w:cs="Times New Roman"/>
          <w:color w:val="auto"/>
          <w:szCs w:val="24"/>
          <w:lang w:val="en-US"/>
        </w:rPr>
        <w:t>Sickle Cell Disease (SCD) is a severe hemoglobin gene mutation disorder inherited from both parents. Two percent of Ghanaian newborns are affected by SCD; one in three Ghanaians has the hemoglobin S gene. Christian religious leaders may play a role in the prevention of SCD through the promotion of genetic counseling, genotype screening for premarital couples, and offering counseling to couples on prenatal screening and diagnosis for SCD. However, little is known about the awareness and perception of SCD among Christian religious leaders in Ghana</w:t>
      </w:r>
      <w:r w:rsidR="000127DF" w:rsidRPr="00EE6C82">
        <w:rPr>
          <w:rFonts w:cs="Times New Roman"/>
          <w:color w:val="auto"/>
          <w:szCs w:val="24"/>
          <w:lang w:val="en-US"/>
        </w:rPr>
        <w:t>, and this study</w:t>
      </w:r>
      <w:r w:rsidR="006F286F" w:rsidRPr="00EE6C82">
        <w:rPr>
          <w:rFonts w:cs="Times New Roman"/>
          <w:color w:val="auto"/>
          <w:szCs w:val="24"/>
          <w:lang w:val="en-US"/>
        </w:rPr>
        <w:t xml:space="preserve"> aims to explore these. </w:t>
      </w:r>
    </w:p>
    <w:p w14:paraId="6B7D1D09" w14:textId="17E84661" w:rsidR="00B85728" w:rsidRPr="00EE6C82" w:rsidRDefault="003B5663" w:rsidP="00BA6217">
      <w:pPr>
        <w:spacing w:after="0" w:line="276" w:lineRule="auto"/>
        <w:jc w:val="both"/>
        <w:rPr>
          <w:rFonts w:cs="Times New Roman"/>
          <w:color w:val="auto"/>
          <w:szCs w:val="24"/>
          <w:lang w:val="en-US"/>
        </w:rPr>
      </w:pPr>
      <w:r w:rsidRPr="00EE6C82">
        <w:rPr>
          <w:rFonts w:cs="Times New Roman"/>
          <w:b/>
          <w:bCs/>
          <w:color w:val="auto"/>
          <w:szCs w:val="24"/>
          <w:lang w:val="en-US"/>
        </w:rPr>
        <w:t>Methods</w:t>
      </w:r>
    </w:p>
    <w:p w14:paraId="39CFE206" w14:textId="74AD56B0" w:rsidR="00B85728" w:rsidRPr="00EE6C82" w:rsidRDefault="00B85728" w:rsidP="00BA6217">
      <w:pPr>
        <w:spacing w:after="0" w:line="276" w:lineRule="auto"/>
        <w:jc w:val="both"/>
        <w:rPr>
          <w:rFonts w:cs="Times New Roman"/>
          <w:color w:val="auto"/>
          <w:szCs w:val="24"/>
          <w:lang w:val="en-US"/>
        </w:rPr>
      </w:pPr>
      <w:r w:rsidRPr="00EE6C82">
        <w:rPr>
          <w:rFonts w:cs="Times New Roman"/>
          <w:color w:val="auto"/>
          <w:szCs w:val="24"/>
          <w:lang w:val="en-US"/>
        </w:rPr>
        <w:t xml:space="preserve">This study adopted a qualitative descriptive design to explore the awareness and perception </w:t>
      </w:r>
      <w:r w:rsidR="00DD00AB" w:rsidRPr="00EE6C82">
        <w:rPr>
          <w:rFonts w:cs="Times New Roman"/>
          <w:color w:val="auto"/>
          <w:szCs w:val="24"/>
          <w:lang w:val="en-US"/>
        </w:rPr>
        <w:t>of</w:t>
      </w:r>
      <w:r w:rsidRPr="00EE6C82">
        <w:rPr>
          <w:rFonts w:cs="Times New Roman"/>
          <w:color w:val="auto"/>
          <w:szCs w:val="24"/>
          <w:lang w:val="en-US"/>
        </w:rPr>
        <w:t xml:space="preserve"> SCD among Christian religious leaders in the capital city of Ghana. A purposive sampling technique </w:t>
      </w:r>
      <w:r w:rsidR="00556D9D" w:rsidRPr="00EE6C82">
        <w:rPr>
          <w:rFonts w:cs="Times New Roman"/>
          <w:color w:val="auto"/>
          <w:szCs w:val="24"/>
          <w:lang w:val="en-US"/>
        </w:rPr>
        <w:t>selected</w:t>
      </w:r>
      <w:r w:rsidRPr="00EE6C82">
        <w:rPr>
          <w:rFonts w:cs="Times New Roman"/>
          <w:color w:val="auto"/>
          <w:szCs w:val="24"/>
          <w:lang w:val="en-US"/>
        </w:rPr>
        <w:t xml:space="preserve"> 16 participants from churches under the </w:t>
      </w:r>
      <w:r w:rsidR="00716372" w:rsidRPr="00EE6C82">
        <w:rPr>
          <w:rFonts w:cs="Times New Roman"/>
          <w:color w:val="auto"/>
          <w:szCs w:val="24"/>
          <w:lang w:val="en-US"/>
        </w:rPr>
        <w:t xml:space="preserve">main </w:t>
      </w:r>
      <w:r w:rsidRPr="00EE6C82">
        <w:rPr>
          <w:rFonts w:cs="Times New Roman"/>
          <w:color w:val="auto"/>
          <w:szCs w:val="24"/>
          <w:lang w:val="en-US"/>
        </w:rPr>
        <w:t xml:space="preserve">Christian </w:t>
      </w:r>
      <w:r w:rsidR="00716372" w:rsidRPr="00EE6C82">
        <w:rPr>
          <w:rFonts w:cs="Times New Roman"/>
          <w:color w:val="auto"/>
          <w:szCs w:val="24"/>
          <w:lang w:val="en-US"/>
        </w:rPr>
        <w:t>gr</w:t>
      </w:r>
      <w:r w:rsidR="00922FEE" w:rsidRPr="00EE6C82">
        <w:rPr>
          <w:rFonts w:cs="Times New Roman"/>
          <w:color w:val="auto"/>
          <w:szCs w:val="24"/>
          <w:lang w:val="en-US"/>
        </w:rPr>
        <w:t>oups</w:t>
      </w:r>
      <w:r w:rsidRPr="00EE6C82">
        <w:rPr>
          <w:rFonts w:cs="Times New Roman"/>
          <w:color w:val="auto"/>
          <w:szCs w:val="24"/>
          <w:lang w:val="en-US"/>
        </w:rPr>
        <w:t>. The participants were chosen based on their roles and responsibilities within their respective churches. Data was collected using a semi-structured interview guide, which included open-ended questions to encourage participants to share their thoughts and experiences. The interviews were conducted in a private setting to ensure confidentiality. The data was then analyzed using a thematic analysis approach, which involved identifying recurring themes and patterns in the participants' responses.</w:t>
      </w:r>
    </w:p>
    <w:p w14:paraId="771ECE7A" w14:textId="7DB0D5BB" w:rsidR="00B85728" w:rsidRPr="00EE6C82" w:rsidRDefault="003B5663" w:rsidP="00BA6217">
      <w:pPr>
        <w:spacing w:after="0" w:line="276" w:lineRule="auto"/>
        <w:jc w:val="both"/>
        <w:rPr>
          <w:rFonts w:cs="Times New Roman"/>
          <w:color w:val="auto"/>
          <w:szCs w:val="24"/>
          <w:lang w:val="en-US"/>
        </w:rPr>
      </w:pPr>
      <w:r w:rsidRPr="00EE6C82">
        <w:rPr>
          <w:rFonts w:cs="Times New Roman"/>
          <w:b/>
          <w:bCs/>
          <w:color w:val="auto"/>
          <w:szCs w:val="24"/>
          <w:lang w:val="en-US"/>
        </w:rPr>
        <w:t>Results</w:t>
      </w:r>
    </w:p>
    <w:p w14:paraId="73E41767" w14:textId="4D6080EE" w:rsidR="00B85728" w:rsidRPr="00EE6C82" w:rsidRDefault="00B85728" w:rsidP="00BA6217">
      <w:pPr>
        <w:spacing w:after="0" w:line="276" w:lineRule="auto"/>
        <w:jc w:val="both"/>
        <w:rPr>
          <w:rFonts w:cs="Times New Roman"/>
          <w:color w:val="auto"/>
          <w:szCs w:val="24"/>
          <w:lang w:val="en-US"/>
        </w:rPr>
      </w:pPr>
      <w:r w:rsidRPr="00EE6C82">
        <w:rPr>
          <w:rFonts w:cs="Times New Roman"/>
          <w:color w:val="auto"/>
          <w:szCs w:val="24"/>
          <w:lang w:val="en-US"/>
        </w:rPr>
        <w:t xml:space="preserve">The study's findings are crucial. They reveal a high awareness of SCD among Christian religious leaders, but also some misconceptions. Most of the religious leaders knew SCD was a genetic disease, although a few associated SCD with superstitious beliefs, poor dietary intake, and lifestyle. Some also stated that SCD was a disease of the blood group instead of the defective </w:t>
      </w:r>
      <w:proofErr w:type="spellStart"/>
      <w:r w:rsidRPr="00EE6C82">
        <w:rPr>
          <w:rFonts w:cs="Times New Roman"/>
          <w:color w:val="auto"/>
          <w:szCs w:val="24"/>
          <w:lang w:val="en-US"/>
        </w:rPr>
        <w:t>h</w:t>
      </w:r>
      <w:r w:rsidR="00CD2B7C" w:rsidRPr="00EE6C82">
        <w:rPr>
          <w:rFonts w:cs="Times New Roman"/>
          <w:color w:val="auto"/>
          <w:szCs w:val="24"/>
          <w:lang w:val="en-US"/>
        </w:rPr>
        <w:t>a</w:t>
      </w:r>
      <w:r w:rsidRPr="00EE6C82">
        <w:rPr>
          <w:rFonts w:cs="Times New Roman"/>
          <w:color w:val="auto"/>
          <w:szCs w:val="24"/>
          <w:lang w:val="en-US"/>
        </w:rPr>
        <w:t>emoglobin</w:t>
      </w:r>
      <w:proofErr w:type="spellEnd"/>
      <w:r w:rsidRPr="00EE6C82">
        <w:rPr>
          <w:rFonts w:cs="Times New Roman"/>
          <w:color w:val="auto"/>
          <w:szCs w:val="24"/>
          <w:lang w:val="en-US"/>
        </w:rPr>
        <w:t xml:space="preserve"> gene. They perceived SCD to be burdensome, disruptive, </w:t>
      </w:r>
      <w:r w:rsidR="00723F9E" w:rsidRPr="00EE6C82">
        <w:rPr>
          <w:rFonts w:cs="Times New Roman"/>
          <w:color w:val="auto"/>
          <w:szCs w:val="24"/>
          <w:lang w:val="en-US"/>
        </w:rPr>
        <w:t xml:space="preserve">and </w:t>
      </w:r>
      <w:r w:rsidRPr="00EE6C82">
        <w:rPr>
          <w:rFonts w:cs="Times New Roman"/>
          <w:color w:val="auto"/>
          <w:szCs w:val="24"/>
          <w:lang w:val="en-US"/>
        </w:rPr>
        <w:t>draining, and they associated the disease with burnout in Persons Living with SCD (PLWSCD) and their families. The religious leaders had a good social network with PLWSCD, including family, friends, colleagues, and congregants.</w:t>
      </w:r>
    </w:p>
    <w:p w14:paraId="1062B8A4" w14:textId="368B4BC2" w:rsidR="00B85728" w:rsidRPr="00EE6C82" w:rsidRDefault="003B5663" w:rsidP="00BA6217">
      <w:pPr>
        <w:spacing w:after="0" w:line="276" w:lineRule="auto"/>
        <w:jc w:val="both"/>
        <w:rPr>
          <w:rFonts w:cs="Times New Roman"/>
          <w:color w:val="auto"/>
          <w:szCs w:val="24"/>
          <w:lang w:val="en-US"/>
        </w:rPr>
      </w:pPr>
      <w:r w:rsidRPr="00EE6C82">
        <w:rPr>
          <w:rFonts w:cs="Times New Roman"/>
          <w:b/>
          <w:bCs/>
          <w:color w:val="auto"/>
          <w:szCs w:val="24"/>
          <w:lang w:val="en-US"/>
        </w:rPr>
        <w:t xml:space="preserve">Conclusion </w:t>
      </w:r>
    </w:p>
    <w:p w14:paraId="3652268C" w14:textId="7A16E6D9" w:rsidR="00B85728" w:rsidRPr="00EE6C82" w:rsidRDefault="00B85728" w:rsidP="00BA6217">
      <w:pPr>
        <w:spacing w:after="0" w:line="276" w:lineRule="auto"/>
        <w:jc w:val="both"/>
        <w:rPr>
          <w:rFonts w:cs="Times New Roman"/>
          <w:color w:val="auto"/>
          <w:szCs w:val="24"/>
          <w:lang w:val="en-US"/>
        </w:rPr>
      </w:pPr>
      <w:r w:rsidRPr="00EE6C82">
        <w:rPr>
          <w:rFonts w:cs="Times New Roman"/>
          <w:color w:val="auto"/>
          <w:szCs w:val="24"/>
          <w:lang w:val="en-US"/>
        </w:rPr>
        <w:t xml:space="preserve">These findings underscore the need for intense education about SCD, especially among Christian religious leaders. </w:t>
      </w:r>
      <w:r w:rsidR="00336D91" w:rsidRPr="00EE6C82">
        <w:rPr>
          <w:rFonts w:cs="Times New Roman"/>
          <w:color w:val="auto"/>
          <w:szCs w:val="24"/>
          <w:lang w:val="en-US"/>
        </w:rPr>
        <w:t>It is crucial to engage all stakeholders to intensify public awareness and education about SCD while improving the management and social support systems available to PLWSCD and families</w:t>
      </w:r>
      <w:r w:rsidRPr="00EE6C82">
        <w:rPr>
          <w:rFonts w:cs="Times New Roman"/>
          <w:color w:val="auto"/>
          <w:szCs w:val="24"/>
          <w:lang w:val="en-US"/>
        </w:rPr>
        <w:t xml:space="preserve">. This includes the religious institution's leadership, PLWSCD and families, the Ministry of Health, Ghana Health Service, and the Ghana Education Service. </w:t>
      </w:r>
      <w:r w:rsidR="00336D91" w:rsidRPr="00EE6C82">
        <w:rPr>
          <w:rFonts w:cs="Times New Roman"/>
          <w:color w:val="auto"/>
          <w:szCs w:val="24"/>
          <w:lang w:val="en-US"/>
        </w:rPr>
        <w:t xml:space="preserve">As active stakeholders, religious leaders </w:t>
      </w:r>
      <w:r w:rsidRPr="00EE6C82">
        <w:rPr>
          <w:rFonts w:cs="Times New Roman"/>
          <w:color w:val="auto"/>
          <w:szCs w:val="24"/>
          <w:lang w:val="en-US"/>
        </w:rPr>
        <w:t xml:space="preserve">can play a vital role in supporting PLWSCD if they are equipped with the necessary knowledge about the condition. </w:t>
      </w:r>
    </w:p>
    <w:p w14:paraId="73704929" w14:textId="7F11B1C6" w:rsidR="00226FA4" w:rsidRPr="00EE6C82" w:rsidRDefault="0007678D" w:rsidP="00BA6217">
      <w:pPr>
        <w:spacing w:after="0" w:line="276" w:lineRule="auto"/>
        <w:ind w:firstLine="720"/>
        <w:rPr>
          <w:color w:val="auto"/>
          <w:szCs w:val="24"/>
        </w:rPr>
      </w:pPr>
      <w:r w:rsidRPr="00EE6C82">
        <w:rPr>
          <w:color w:val="auto"/>
          <w:szCs w:val="24"/>
        </w:rPr>
        <w:t xml:space="preserve">. </w:t>
      </w:r>
    </w:p>
    <w:p w14:paraId="66A6CF24" w14:textId="4F6687A0" w:rsidR="006B6EAF" w:rsidRPr="00EE6C82" w:rsidRDefault="003B5663" w:rsidP="006B6EAF">
      <w:pPr>
        <w:spacing w:after="0" w:line="480" w:lineRule="auto"/>
        <w:rPr>
          <w:i/>
          <w:color w:val="auto"/>
          <w:szCs w:val="24"/>
        </w:rPr>
      </w:pPr>
      <w:r w:rsidRPr="00EE6C82">
        <w:rPr>
          <w:rStyle w:val="Heading1Char"/>
          <w:color w:val="auto"/>
        </w:rPr>
        <w:t>Keywords</w:t>
      </w:r>
      <w:r w:rsidR="006B6EAF" w:rsidRPr="00EE6C82">
        <w:rPr>
          <w:b/>
          <w:color w:val="auto"/>
          <w:szCs w:val="24"/>
        </w:rPr>
        <w:t>:</w:t>
      </w:r>
      <w:r w:rsidR="006B6EAF" w:rsidRPr="00EE6C82">
        <w:rPr>
          <w:color w:val="auto"/>
          <w:szCs w:val="24"/>
        </w:rPr>
        <w:t xml:space="preserve"> </w:t>
      </w:r>
      <w:r w:rsidR="006B6EAF" w:rsidRPr="00EE6C82">
        <w:rPr>
          <w:i/>
          <w:color w:val="auto"/>
          <w:szCs w:val="24"/>
        </w:rPr>
        <w:t xml:space="preserve">Awareness, Perception, Religious leaders, Sickle cell disease. </w:t>
      </w:r>
    </w:p>
    <w:p w14:paraId="4E095BFF" w14:textId="3CFF419E" w:rsidR="00DB6528" w:rsidRPr="00EE6C82" w:rsidRDefault="003B5663" w:rsidP="009E135E">
      <w:pPr>
        <w:pStyle w:val="Heading1"/>
        <w:jc w:val="left"/>
        <w:rPr>
          <w:color w:val="auto"/>
        </w:rPr>
      </w:pPr>
      <w:r w:rsidRPr="00EE6C82">
        <w:rPr>
          <w:color w:val="auto"/>
        </w:rPr>
        <w:lastRenderedPageBreak/>
        <w:t>Introduction</w:t>
      </w:r>
    </w:p>
    <w:p w14:paraId="7B1A356C" w14:textId="77777777" w:rsidR="001275A3" w:rsidRPr="00EE6C82" w:rsidRDefault="00B949B0" w:rsidP="00BA6217">
      <w:pPr>
        <w:spacing w:after="0" w:line="480" w:lineRule="auto"/>
        <w:jc w:val="both"/>
        <w:rPr>
          <w:rFonts w:cs="Times New Roman"/>
          <w:color w:val="auto"/>
          <w:szCs w:val="24"/>
          <w:lang w:val="en-US"/>
        </w:rPr>
      </w:pPr>
      <w:r w:rsidRPr="00EE6C82">
        <w:rPr>
          <w:rFonts w:cs="Times New Roman"/>
          <w:color w:val="auto"/>
          <w:szCs w:val="24"/>
          <w:lang w:val="en-US"/>
        </w:rPr>
        <w:t xml:space="preserve">Sickle Cell Disease (SCD) is among the most prevalent hereditary conditions worldwide </w:t>
      </w:r>
      <w:r w:rsidR="00F06267" w:rsidRPr="00EE6C82">
        <w:rPr>
          <w:rFonts w:cs="Times New Roman"/>
          <w:color w:val="auto"/>
          <w:szCs w:val="24"/>
          <w:lang w:val="en-US"/>
        </w:rPr>
        <w:t>(Buser et al., 2021; NIH, 2014; Piel et al., 2017)</w:t>
      </w:r>
      <w:r w:rsidRPr="00EE6C82">
        <w:rPr>
          <w:rFonts w:cs="Times New Roman"/>
          <w:color w:val="auto"/>
          <w:szCs w:val="24"/>
          <w:lang w:val="en-US"/>
        </w:rPr>
        <w:t xml:space="preserve">. About twenty-five million people are estimated to have SCD globally </w:t>
      </w:r>
      <w:r w:rsidR="00204930" w:rsidRPr="00EE6C82">
        <w:rPr>
          <w:rFonts w:cs="Times New Roman"/>
          <w:color w:val="auto"/>
          <w:szCs w:val="24"/>
          <w:lang w:val="en-US"/>
        </w:rPr>
        <w:t>(WHO, 2023)</w:t>
      </w:r>
      <w:r w:rsidRPr="00EE6C82">
        <w:rPr>
          <w:rFonts w:cs="Times New Roman"/>
          <w:color w:val="auto"/>
          <w:szCs w:val="24"/>
          <w:lang w:val="en-US"/>
        </w:rPr>
        <w:t xml:space="preserve">. Up to fifteen million people out of the total estimate inhabit sub-Saharan Africa (SSA), including Ghana </w:t>
      </w:r>
      <w:r w:rsidR="004B22AD" w:rsidRPr="00EE6C82">
        <w:rPr>
          <w:rFonts w:cs="Times New Roman"/>
          <w:color w:val="auto"/>
          <w:szCs w:val="24"/>
          <w:lang w:val="en-US"/>
        </w:rPr>
        <w:t>(Edwin et al., 2011; WHO, 2023)</w:t>
      </w:r>
      <w:r w:rsidRPr="00EE6C82">
        <w:rPr>
          <w:rFonts w:cs="Times New Roman"/>
          <w:b/>
          <w:bCs/>
          <w:color w:val="auto"/>
          <w:szCs w:val="24"/>
          <w:lang w:val="en-US"/>
        </w:rPr>
        <w:t xml:space="preserve">. </w:t>
      </w:r>
      <w:r w:rsidRPr="00EE6C82">
        <w:rPr>
          <w:rFonts w:cs="Times New Roman"/>
          <w:color w:val="auto"/>
          <w:szCs w:val="24"/>
          <w:lang w:val="en-US"/>
        </w:rPr>
        <w:t xml:space="preserve">About 1000 children with SCD are born daily in Africa, making it the region's most widespread genetic disease. Nearly 50-80% of these children die before their fifth birthday due to challenges in the management of SCD arising from limited resources in primary health care </w:t>
      </w:r>
      <w:r w:rsidR="00C260E6" w:rsidRPr="00EE6C82">
        <w:rPr>
          <w:rFonts w:cs="Times New Roman"/>
          <w:color w:val="auto"/>
          <w:szCs w:val="24"/>
          <w:lang w:val="en-US"/>
        </w:rPr>
        <w:t>(Piel, 2017; Dua, 2022; WHO, 2022)</w:t>
      </w:r>
      <w:r w:rsidRPr="00EE6C82">
        <w:rPr>
          <w:rFonts w:cs="Times New Roman"/>
          <w:color w:val="auto"/>
          <w:szCs w:val="24"/>
          <w:lang w:val="en-US"/>
        </w:rPr>
        <w:t>.</w:t>
      </w:r>
    </w:p>
    <w:p w14:paraId="5E8B89FC" w14:textId="77777777" w:rsidR="001275A3" w:rsidRPr="00EE6C82" w:rsidRDefault="00927EC1" w:rsidP="00BA6217">
      <w:pPr>
        <w:spacing w:after="0" w:line="480" w:lineRule="auto"/>
        <w:jc w:val="both"/>
        <w:rPr>
          <w:rFonts w:cs="Times New Roman"/>
          <w:color w:val="auto"/>
          <w:szCs w:val="24"/>
          <w:lang w:val="en-US"/>
        </w:rPr>
      </w:pPr>
      <w:r w:rsidRPr="00EE6C82">
        <w:rPr>
          <w:rFonts w:cs="Times New Roman"/>
          <w:color w:val="auto"/>
          <w:szCs w:val="24"/>
          <w:lang w:val="en-US"/>
        </w:rPr>
        <w:t xml:space="preserve">SCD is a genetic disorder and chronic. </w:t>
      </w:r>
      <w:r w:rsidR="005D4339" w:rsidRPr="00EE6C82">
        <w:rPr>
          <w:rFonts w:cs="Times New Roman"/>
          <w:color w:val="auto"/>
          <w:szCs w:val="24"/>
          <w:lang w:val="en-US"/>
        </w:rPr>
        <w:t>It</w:t>
      </w:r>
      <w:r w:rsidR="007D2421" w:rsidRPr="00EE6C82">
        <w:rPr>
          <w:rFonts w:cs="Times New Roman"/>
          <w:color w:val="auto"/>
          <w:szCs w:val="24"/>
          <w:lang w:val="en-US"/>
        </w:rPr>
        <w:t xml:space="preserve"> is a </w:t>
      </w:r>
      <w:r w:rsidR="005D4339" w:rsidRPr="00EE6C82">
        <w:rPr>
          <w:rFonts w:cs="Times New Roman"/>
          <w:color w:val="auto"/>
          <w:szCs w:val="24"/>
          <w:lang w:val="en-US"/>
        </w:rPr>
        <w:t xml:space="preserve">complex </w:t>
      </w:r>
      <w:r w:rsidR="007D2421" w:rsidRPr="00EE6C82">
        <w:rPr>
          <w:rFonts w:cs="Times New Roman"/>
          <w:color w:val="auto"/>
          <w:szCs w:val="24"/>
          <w:lang w:val="en-US"/>
        </w:rPr>
        <w:t>condition and involves the pathological breakdown of red blood cells (</w:t>
      </w:r>
      <w:proofErr w:type="spellStart"/>
      <w:r w:rsidR="007D2421" w:rsidRPr="00EE6C82">
        <w:rPr>
          <w:rFonts w:cs="Times New Roman"/>
          <w:color w:val="auto"/>
          <w:szCs w:val="24"/>
          <w:lang w:val="en-US"/>
        </w:rPr>
        <w:t>haemolysis</w:t>
      </w:r>
      <w:proofErr w:type="spellEnd"/>
      <w:r w:rsidR="007D2421" w:rsidRPr="00EE6C82">
        <w:rPr>
          <w:rFonts w:cs="Times New Roman"/>
          <w:color w:val="auto"/>
          <w:szCs w:val="24"/>
          <w:lang w:val="en-US"/>
        </w:rPr>
        <w:t>), and occlusion of a blood vessel, leading to a lack of oxygen to organ cells (hypoxia) (</w:t>
      </w:r>
      <w:proofErr w:type="spellStart"/>
      <w:r w:rsidR="007D2421" w:rsidRPr="00EE6C82">
        <w:rPr>
          <w:rFonts w:cs="Times New Roman"/>
          <w:color w:val="auto"/>
          <w:szCs w:val="24"/>
          <w:lang w:val="en-US"/>
        </w:rPr>
        <w:t>Tshilolo</w:t>
      </w:r>
      <w:proofErr w:type="spellEnd"/>
      <w:r w:rsidR="007D2421" w:rsidRPr="00EE6C82">
        <w:rPr>
          <w:rFonts w:cs="Times New Roman"/>
          <w:color w:val="auto"/>
          <w:szCs w:val="24"/>
          <w:lang w:val="en-US"/>
        </w:rPr>
        <w:t xml:space="preserve"> et al., 2019; Piel, Steinberg, and Rees, 2017). </w:t>
      </w:r>
      <w:r w:rsidR="001727C3" w:rsidRPr="00EE6C82">
        <w:rPr>
          <w:rFonts w:cs="Times New Roman"/>
          <w:color w:val="auto"/>
          <w:szCs w:val="24"/>
          <w:lang w:val="en-US"/>
        </w:rPr>
        <w:t xml:space="preserve">SCD </w:t>
      </w:r>
      <w:r w:rsidR="001D7785" w:rsidRPr="00EE6C82">
        <w:rPr>
          <w:rFonts w:cs="Times New Roman"/>
          <w:color w:val="auto"/>
          <w:szCs w:val="24"/>
          <w:lang w:val="en-US"/>
        </w:rPr>
        <w:t>may result</w:t>
      </w:r>
      <w:r w:rsidR="007D2421" w:rsidRPr="00EE6C82">
        <w:rPr>
          <w:rFonts w:cs="Times New Roman"/>
          <w:color w:val="auto"/>
          <w:szCs w:val="24"/>
          <w:lang w:val="en-US"/>
        </w:rPr>
        <w:t xml:space="preserve"> in a multiplicity of complications like severe </w:t>
      </w:r>
      <w:proofErr w:type="spellStart"/>
      <w:r w:rsidR="007D2421" w:rsidRPr="00EE6C82">
        <w:rPr>
          <w:rFonts w:cs="Times New Roman"/>
          <w:color w:val="auto"/>
          <w:szCs w:val="24"/>
          <w:lang w:val="en-US"/>
        </w:rPr>
        <w:t>anaemia</w:t>
      </w:r>
      <w:proofErr w:type="spellEnd"/>
      <w:r w:rsidR="007D2421" w:rsidRPr="00EE6C82">
        <w:rPr>
          <w:rFonts w:cs="Times New Roman"/>
          <w:color w:val="auto"/>
          <w:szCs w:val="24"/>
          <w:lang w:val="en-US"/>
        </w:rPr>
        <w:t xml:space="preserve"> (acute or chronic), bacterial infections, severe painful crises, multiple organ injuries</w:t>
      </w:r>
      <w:r w:rsidR="001D7785" w:rsidRPr="00EE6C82">
        <w:rPr>
          <w:rFonts w:cs="Times New Roman"/>
          <w:color w:val="auto"/>
          <w:szCs w:val="24"/>
          <w:lang w:val="en-US"/>
        </w:rPr>
        <w:t>,</w:t>
      </w:r>
      <w:r w:rsidR="007D2421" w:rsidRPr="00EE6C82">
        <w:rPr>
          <w:rFonts w:cs="Times New Roman"/>
          <w:color w:val="auto"/>
          <w:szCs w:val="24"/>
          <w:lang w:val="en-US"/>
        </w:rPr>
        <w:t xml:space="preserve"> and much more (Piel, Steinberg, and Rees, 2017).</w:t>
      </w:r>
      <w:r w:rsidR="008D74C8" w:rsidRPr="00EE6C82">
        <w:rPr>
          <w:color w:val="auto"/>
        </w:rPr>
        <w:t xml:space="preserve"> </w:t>
      </w:r>
      <w:r w:rsidR="008D74C8" w:rsidRPr="00EE6C82">
        <w:rPr>
          <w:rFonts w:cs="Times New Roman"/>
          <w:color w:val="auto"/>
          <w:szCs w:val="24"/>
          <w:lang w:val="en-US"/>
        </w:rPr>
        <w:t>SCD is inherited as an autosomal (meaning: the gene is not linked to a sex chromosome) recessive condition, whereas sickle cell trait (SCT) (the "carrier" state) is inherited as an autosomal dominant trait.</w:t>
      </w:r>
      <w:r w:rsidR="00FD73C0" w:rsidRPr="00EE6C82">
        <w:rPr>
          <w:color w:val="auto"/>
        </w:rPr>
        <w:t xml:space="preserve"> </w:t>
      </w:r>
      <w:r w:rsidR="00FD73C0" w:rsidRPr="00EE6C82">
        <w:rPr>
          <w:rFonts w:cs="Times New Roman"/>
          <w:color w:val="auto"/>
          <w:szCs w:val="24"/>
          <w:lang w:val="en-US"/>
        </w:rPr>
        <w:t xml:space="preserve">It means that the gene can be passed on from a parent carrying it to their children. </w:t>
      </w:r>
      <w:proofErr w:type="spellStart"/>
      <w:r w:rsidR="00FD73C0" w:rsidRPr="00EE6C82">
        <w:rPr>
          <w:rFonts w:cs="Times New Roman"/>
          <w:color w:val="auto"/>
          <w:szCs w:val="24"/>
          <w:lang w:val="en-US"/>
        </w:rPr>
        <w:t>Haemoglobin</w:t>
      </w:r>
      <w:proofErr w:type="spellEnd"/>
      <w:r w:rsidR="00FD73C0" w:rsidRPr="00EE6C82">
        <w:rPr>
          <w:rFonts w:cs="Times New Roman"/>
          <w:color w:val="auto"/>
          <w:szCs w:val="24"/>
          <w:lang w:val="en-US"/>
        </w:rPr>
        <w:t xml:space="preserve"> is created by a pair of genes, one of which is inherited from one’s mother and the other from one’s </w:t>
      </w:r>
      <w:r w:rsidR="007F35A2" w:rsidRPr="00EE6C82">
        <w:rPr>
          <w:rFonts w:cs="Times New Roman"/>
          <w:color w:val="auto"/>
          <w:szCs w:val="24"/>
          <w:lang w:val="en-US"/>
        </w:rPr>
        <w:t>father,</w:t>
      </w:r>
      <w:r w:rsidR="00FD73C0" w:rsidRPr="00EE6C82">
        <w:rPr>
          <w:rFonts w:cs="Times New Roman"/>
          <w:color w:val="auto"/>
          <w:szCs w:val="24"/>
          <w:lang w:val="en-US"/>
        </w:rPr>
        <w:t xml:space="preserve"> i.e. inheritance of the </w:t>
      </w:r>
      <w:proofErr w:type="spellStart"/>
      <w:r w:rsidR="00FD73C0" w:rsidRPr="00EE6C82">
        <w:rPr>
          <w:rFonts w:cs="Times New Roman"/>
          <w:color w:val="auto"/>
          <w:szCs w:val="24"/>
          <w:lang w:val="en-US"/>
        </w:rPr>
        <w:t>haemoglobin</w:t>
      </w:r>
      <w:proofErr w:type="spellEnd"/>
      <w:r w:rsidR="00FD73C0" w:rsidRPr="00EE6C82">
        <w:rPr>
          <w:rFonts w:cs="Times New Roman"/>
          <w:color w:val="auto"/>
          <w:szCs w:val="24"/>
          <w:lang w:val="en-US"/>
        </w:rPr>
        <w:t xml:space="preserve">-S gene from both parents results in a homozygote state of the condition sickle cell </w:t>
      </w:r>
      <w:proofErr w:type="spellStart"/>
      <w:r w:rsidR="00FD73C0" w:rsidRPr="00EE6C82">
        <w:rPr>
          <w:rFonts w:cs="Times New Roman"/>
          <w:color w:val="auto"/>
          <w:szCs w:val="24"/>
          <w:lang w:val="en-US"/>
        </w:rPr>
        <w:t>anaemia</w:t>
      </w:r>
      <w:proofErr w:type="spellEnd"/>
      <w:r w:rsidR="00FD73C0" w:rsidRPr="00EE6C82">
        <w:rPr>
          <w:rFonts w:cs="Times New Roman"/>
          <w:color w:val="auto"/>
          <w:szCs w:val="24"/>
          <w:lang w:val="en-US"/>
        </w:rPr>
        <w:t xml:space="preserve"> (Hb SS). Hb SS tends to mainly be the common form with its accompanying severe clinical manifestations, and therefore a serious outcome (Serjeant, </w:t>
      </w:r>
      <w:r w:rsidR="00241558" w:rsidRPr="00EE6C82">
        <w:rPr>
          <w:rFonts w:cs="Times New Roman"/>
          <w:color w:val="auto"/>
          <w:szCs w:val="24"/>
          <w:lang w:val="en-US"/>
        </w:rPr>
        <w:t>2001</w:t>
      </w:r>
      <w:r w:rsidR="00FD73C0" w:rsidRPr="00EE6C82">
        <w:rPr>
          <w:rFonts w:cs="Times New Roman"/>
          <w:color w:val="auto"/>
          <w:szCs w:val="24"/>
          <w:lang w:val="en-US"/>
        </w:rPr>
        <w:t xml:space="preserve">; Dyson, 2005). The person who carries a trait (Hb AS, Hb AC, Hb AE, Hb A β </w:t>
      </w:r>
      <w:proofErr w:type="spellStart"/>
      <w:r w:rsidR="00FD73C0" w:rsidRPr="00EE6C82">
        <w:rPr>
          <w:rFonts w:cs="Times New Roman"/>
          <w:color w:val="auto"/>
          <w:szCs w:val="24"/>
          <w:lang w:val="en-US"/>
        </w:rPr>
        <w:t>thalassaemia</w:t>
      </w:r>
      <w:proofErr w:type="spellEnd"/>
      <w:r w:rsidR="007F35A2" w:rsidRPr="00EE6C82">
        <w:rPr>
          <w:rFonts w:cs="Times New Roman"/>
          <w:color w:val="auto"/>
          <w:szCs w:val="24"/>
          <w:lang w:val="en-US"/>
        </w:rPr>
        <w:t>,</w:t>
      </w:r>
      <w:r w:rsidR="00FD73C0" w:rsidRPr="00EE6C82">
        <w:rPr>
          <w:rFonts w:cs="Times New Roman"/>
          <w:color w:val="auto"/>
          <w:szCs w:val="24"/>
          <w:lang w:val="en-US"/>
        </w:rPr>
        <w:t xml:space="preserve"> etc.) has inherited the normal Hb A gene from one parent, and an abnormal Hb gene (S, C, D, E, β </w:t>
      </w:r>
      <w:proofErr w:type="spellStart"/>
      <w:r w:rsidR="00FD73C0" w:rsidRPr="00EE6C82">
        <w:rPr>
          <w:rFonts w:cs="Times New Roman"/>
          <w:color w:val="auto"/>
          <w:szCs w:val="24"/>
          <w:lang w:val="en-US"/>
        </w:rPr>
        <w:t>thalassaemia</w:t>
      </w:r>
      <w:proofErr w:type="spellEnd"/>
      <w:r w:rsidR="007F35A2" w:rsidRPr="00EE6C82">
        <w:rPr>
          <w:rFonts w:cs="Times New Roman"/>
          <w:color w:val="auto"/>
          <w:szCs w:val="24"/>
          <w:lang w:val="en-US"/>
        </w:rPr>
        <w:t>,</w:t>
      </w:r>
      <w:r w:rsidR="00FD73C0" w:rsidRPr="00EE6C82">
        <w:rPr>
          <w:rFonts w:cs="Times New Roman"/>
          <w:color w:val="auto"/>
          <w:szCs w:val="24"/>
          <w:lang w:val="en-US"/>
        </w:rPr>
        <w:t xml:space="preserve"> etc.) from the other parent (Sears, 1994). </w:t>
      </w:r>
    </w:p>
    <w:p w14:paraId="16E78BC0" w14:textId="77777777" w:rsidR="00B73B49" w:rsidRPr="00EE6C82" w:rsidRDefault="00B949B0" w:rsidP="00BA6217">
      <w:pPr>
        <w:spacing w:after="0" w:line="480" w:lineRule="auto"/>
        <w:jc w:val="both"/>
        <w:rPr>
          <w:rFonts w:cs="Times New Roman"/>
          <w:color w:val="auto"/>
          <w:szCs w:val="24"/>
          <w:lang w:val="en-US"/>
        </w:rPr>
      </w:pPr>
      <w:r w:rsidRPr="00EE6C82">
        <w:rPr>
          <w:rFonts w:cs="Times New Roman"/>
          <w:color w:val="auto"/>
          <w:szCs w:val="24"/>
          <w:lang w:val="en-US"/>
        </w:rPr>
        <w:lastRenderedPageBreak/>
        <w:t xml:space="preserve">The condition causes acute and chronic debilitating pain for people living with SCD (PLWSCD), especially during </w:t>
      </w:r>
      <w:proofErr w:type="spellStart"/>
      <w:r w:rsidRPr="00EE6C82">
        <w:rPr>
          <w:rFonts w:cs="Times New Roman"/>
          <w:color w:val="auto"/>
          <w:szCs w:val="24"/>
          <w:lang w:val="en-US"/>
        </w:rPr>
        <w:t>vaso</w:t>
      </w:r>
      <w:proofErr w:type="spellEnd"/>
      <w:r w:rsidRPr="00EE6C82">
        <w:rPr>
          <w:rFonts w:cs="Times New Roman"/>
          <w:color w:val="auto"/>
          <w:szCs w:val="24"/>
          <w:lang w:val="en-US"/>
        </w:rPr>
        <w:t xml:space="preserve">-occlusive crises. Severe crisis of SCD contributes to recurrent disruption in academic work for school-going individuals, absenteeism at the workplace for workers, poor quality of life, caregiver pressure, patient and family stigmatization, the financial burden on patients and families, and eventually death </w:t>
      </w:r>
      <w:r w:rsidR="004B41A8" w:rsidRPr="00EE6C82">
        <w:rPr>
          <w:rFonts w:cs="Times New Roman"/>
          <w:color w:val="auto"/>
          <w:szCs w:val="24"/>
          <w:lang w:val="en-US"/>
        </w:rPr>
        <w:t xml:space="preserve">(Buser et al., 2021; Kato et al., 2018; </w:t>
      </w:r>
      <w:proofErr w:type="spellStart"/>
      <w:r w:rsidR="004B41A8" w:rsidRPr="00EE6C82">
        <w:rPr>
          <w:rFonts w:cs="Times New Roman"/>
          <w:color w:val="auto"/>
          <w:szCs w:val="24"/>
          <w:lang w:val="en-US"/>
        </w:rPr>
        <w:t>Okoibhole</w:t>
      </w:r>
      <w:proofErr w:type="spellEnd"/>
      <w:r w:rsidR="004B41A8" w:rsidRPr="00EE6C82">
        <w:rPr>
          <w:rFonts w:cs="Times New Roman"/>
          <w:color w:val="auto"/>
          <w:szCs w:val="24"/>
          <w:lang w:val="en-US"/>
        </w:rPr>
        <w:t xml:space="preserve"> &amp; </w:t>
      </w:r>
      <w:proofErr w:type="spellStart"/>
      <w:r w:rsidR="004B41A8" w:rsidRPr="00EE6C82">
        <w:rPr>
          <w:rFonts w:cs="Times New Roman"/>
          <w:color w:val="auto"/>
          <w:szCs w:val="24"/>
          <w:lang w:val="en-US"/>
        </w:rPr>
        <w:t>Ebenso</w:t>
      </w:r>
      <w:proofErr w:type="spellEnd"/>
      <w:r w:rsidR="004B41A8" w:rsidRPr="00EE6C82">
        <w:rPr>
          <w:rFonts w:cs="Times New Roman"/>
          <w:color w:val="auto"/>
          <w:szCs w:val="24"/>
          <w:lang w:val="en-US"/>
        </w:rPr>
        <w:t>, 2023; Ampomah, et al., 2022)</w:t>
      </w:r>
      <w:r w:rsidRPr="00EE6C82">
        <w:rPr>
          <w:rFonts w:cs="Times New Roman"/>
          <w:color w:val="auto"/>
          <w:szCs w:val="24"/>
          <w:lang w:val="en-US"/>
        </w:rPr>
        <w:t>.</w:t>
      </w:r>
    </w:p>
    <w:p w14:paraId="30F20389" w14:textId="3756C59B" w:rsidR="00BA6217" w:rsidRPr="00EE6C82" w:rsidRDefault="00317F0C" w:rsidP="00BA6217">
      <w:pPr>
        <w:spacing w:after="0" w:line="480" w:lineRule="auto"/>
        <w:jc w:val="both"/>
        <w:rPr>
          <w:rFonts w:cs="Times New Roman"/>
          <w:color w:val="auto"/>
          <w:szCs w:val="24"/>
          <w:lang w:val="en-US"/>
        </w:rPr>
      </w:pPr>
      <w:r w:rsidRPr="00EE6C82">
        <w:rPr>
          <w:rFonts w:cs="Times New Roman"/>
          <w:color w:val="auto"/>
          <w:szCs w:val="24"/>
          <w:lang w:val="en-US"/>
        </w:rPr>
        <w:t>The diagnosis of SCD and carrier status can be made at different stages of one's life; for example, neonatal testing, testing for young people, premarital, preconception, and antenatal screening of expectant mothers (followed by partner testing and prenatal diagnosis).</w:t>
      </w:r>
      <w:r w:rsidR="002F0AF2" w:rsidRPr="00EE6C82">
        <w:rPr>
          <w:color w:val="auto"/>
        </w:rPr>
        <w:t xml:space="preserve"> </w:t>
      </w:r>
      <w:r w:rsidR="008919D8" w:rsidRPr="00EE6C82">
        <w:rPr>
          <w:color w:val="auto"/>
        </w:rPr>
        <w:t>Consequently, t</w:t>
      </w:r>
      <w:r w:rsidR="002F0AF2" w:rsidRPr="00EE6C82">
        <w:rPr>
          <w:rFonts w:cs="Times New Roman"/>
          <w:color w:val="auto"/>
          <w:szCs w:val="24"/>
          <w:lang w:val="en-US"/>
        </w:rPr>
        <w:t xml:space="preserve">he genetics of SCD can mediate the setting of </w:t>
      </w:r>
      <w:r w:rsidR="008919D8" w:rsidRPr="00EE6C82">
        <w:rPr>
          <w:rFonts w:cs="Times New Roman"/>
          <w:color w:val="auto"/>
          <w:szCs w:val="24"/>
          <w:lang w:val="en-US"/>
        </w:rPr>
        <w:t>couns</w:t>
      </w:r>
      <w:r w:rsidR="006D6307" w:rsidRPr="00EE6C82">
        <w:rPr>
          <w:rFonts w:cs="Times New Roman"/>
          <w:color w:val="auto"/>
          <w:szCs w:val="24"/>
          <w:lang w:val="en-US"/>
        </w:rPr>
        <w:t xml:space="preserve">elling from Christian religious leaders and </w:t>
      </w:r>
      <w:r w:rsidR="00674876" w:rsidRPr="00EE6C82">
        <w:rPr>
          <w:rFonts w:cs="Times New Roman"/>
          <w:color w:val="auto"/>
          <w:szCs w:val="24"/>
          <w:lang w:val="en-US"/>
        </w:rPr>
        <w:t xml:space="preserve">informed </w:t>
      </w:r>
      <w:r w:rsidR="002F0AF2" w:rsidRPr="00EE6C82">
        <w:rPr>
          <w:rFonts w:cs="Times New Roman"/>
          <w:color w:val="auto"/>
          <w:szCs w:val="24"/>
          <w:lang w:val="en-US"/>
        </w:rPr>
        <w:t>decision-making</w:t>
      </w:r>
      <w:r w:rsidR="006D6307" w:rsidRPr="00EE6C82">
        <w:rPr>
          <w:rFonts w:cs="Times New Roman"/>
          <w:color w:val="auto"/>
          <w:szCs w:val="24"/>
          <w:lang w:val="en-US"/>
        </w:rPr>
        <w:t xml:space="preserve"> by </w:t>
      </w:r>
      <w:r w:rsidR="00674876" w:rsidRPr="00EE6C82">
        <w:rPr>
          <w:rFonts w:cs="Times New Roman"/>
          <w:color w:val="auto"/>
          <w:szCs w:val="24"/>
          <w:lang w:val="en-US"/>
        </w:rPr>
        <w:t>at-risk parents</w:t>
      </w:r>
      <w:r w:rsidR="002F0AF2" w:rsidRPr="00EE6C82">
        <w:rPr>
          <w:rFonts w:cs="Times New Roman"/>
          <w:color w:val="auto"/>
          <w:szCs w:val="24"/>
          <w:lang w:val="en-US"/>
        </w:rPr>
        <w:t xml:space="preserve">, as it provides context to the difficulties parents are likely to face when bringing up a child with SCD. However, it is </w:t>
      </w:r>
      <w:r w:rsidR="00BA0177" w:rsidRPr="00EE6C82">
        <w:rPr>
          <w:rFonts w:cs="Times New Roman"/>
          <w:color w:val="auto"/>
          <w:szCs w:val="24"/>
          <w:lang w:val="en-US"/>
        </w:rPr>
        <w:t>diff</w:t>
      </w:r>
      <w:r w:rsidR="00154923" w:rsidRPr="00EE6C82">
        <w:rPr>
          <w:rFonts w:cs="Times New Roman"/>
          <w:color w:val="auto"/>
          <w:szCs w:val="24"/>
          <w:lang w:val="en-US"/>
        </w:rPr>
        <w:t>icult</w:t>
      </w:r>
      <w:r w:rsidR="002F0AF2" w:rsidRPr="00EE6C82">
        <w:rPr>
          <w:rFonts w:cs="Times New Roman"/>
          <w:color w:val="auto"/>
          <w:szCs w:val="24"/>
          <w:lang w:val="en-US"/>
        </w:rPr>
        <w:t xml:space="preserve"> to know how severe the condition will be in individual cases and uncertainty continues to be a primary characteristic of SCD</w:t>
      </w:r>
      <w:r w:rsidR="00154923" w:rsidRPr="00EE6C82">
        <w:rPr>
          <w:rFonts w:cs="Times New Roman"/>
          <w:color w:val="auto"/>
          <w:szCs w:val="24"/>
          <w:lang w:val="en-US"/>
        </w:rPr>
        <w:t xml:space="preserve"> pro</w:t>
      </w:r>
      <w:r w:rsidR="00987439" w:rsidRPr="00EE6C82">
        <w:rPr>
          <w:rFonts w:cs="Times New Roman"/>
          <w:color w:val="auto"/>
          <w:szCs w:val="24"/>
          <w:lang w:val="en-US"/>
        </w:rPr>
        <w:t>gnosis</w:t>
      </w:r>
      <w:r w:rsidR="002F0AF2" w:rsidRPr="00EE6C82">
        <w:rPr>
          <w:rFonts w:cs="Times New Roman"/>
          <w:color w:val="auto"/>
          <w:szCs w:val="24"/>
          <w:lang w:val="en-US"/>
        </w:rPr>
        <w:t xml:space="preserve">. </w:t>
      </w:r>
    </w:p>
    <w:p w14:paraId="5AB72C84" w14:textId="77777777" w:rsidR="00BA6217" w:rsidRPr="00EE6C82" w:rsidRDefault="00BA6217" w:rsidP="00BA6217">
      <w:pPr>
        <w:spacing w:after="0" w:line="480" w:lineRule="auto"/>
        <w:jc w:val="both"/>
        <w:rPr>
          <w:rFonts w:cs="Times New Roman"/>
          <w:color w:val="auto"/>
          <w:szCs w:val="24"/>
          <w:lang w:val="en-US"/>
        </w:rPr>
      </w:pPr>
    </w:p>
    <w:p w14:paraId="1C149BB6" w14:textId="1BE17136" w:rsidR="00B949B0" w:rsidRPr="00EE6C82" w:rsidRDefault="00B949B0" w:rsidP="00BA6217">
      <w:pPr>
        <w:spacing w:after="0" w:line="480" w:lineRule="auto"/>
        <w:jc w:val="both"/>
        <w:rPr>
          <w:rFonts w:cs="Times New Roman"/>
          <w:color w:val="auto"/>
          <w:szCs w:val="24"/>
          <w:lang w:val="en-US"/>
        </w:rPr>
      </w:pPr>
      <w:r w:rsidRPr="00EE6C82">
        <w:rPr>
          <w:rFonts w:cs="Times New Roman"/>
          <w:color w:val="auto"/>
          <w:szCs w:val="24"/>
          <w:lang w:val="en-US"/>
        </w:rPr>
        <w:t xml:space="preserve">Christian religious leaders, ordained by religious institutions, are mandated to lead their congregants and </w:t>
      </w:r>
      <w:r w:rsidR="00865264" w:rsidRPr="00EE6C82">
        <w:rPr>
          <w:rFonts w:cs="Times New Roman"/>
          <w:color w:val="auto"/>
          <w:szCs w:val="24"/>
          <w:lang w:val="en-US"/>
        </w:rPr>
        <w:t>influence family formations through</w:t>
      </w:r>
      <w:r w:rsidRPr="00EE6C82">
        <w:rPr>
          <w:rFonts w:cs="Times New Roman"/>
          <w:color w:val="auto"/>
          <w:szCs w:val="24"/>
          <w:lang w:val="en-US"/>
        </w:rPr>
        <w:t xml:space="preserve"> their operations and activities</w:t>
      </w:r>
      <w:r w:rsidR="00865264" w:rsidRPr="00EE6C82">
        <w:rPr>
          <w:rFonts w:cs="Times New Roman"/>
          <w:color w:val="auto"/>
          <w:szCs w:val="24"/>
          <w:lang w:val="en-US"/>
        </w:rPr>
        <w:t>.</w:t>
      </w:r>
      <w:r w:rsidRPr="00EE6C82">
        <w:rPr>
          <w:rFonts w:cs="Times New Roman"/>
          <w:color w:val="auto"/>
          <w:szCs w:val="24"/>
          <w:lang w:val="en-US"/>
        </w:rPr>
        <w:t xml:space="preserve"> They uniquely indoctrinate their congregants with their perception and understanding of spiritual and physical issues around them through their sermons and the influence they wield </w:t>
      </w:r>
      <w:r w:rsidR="00A57B2F" w:rsidRPr="00EE6C82">
        <w:rPr>
          <w:rFonts w:cs="Times New Roman"/>
          <w:color w:val="auto"/>
          <w:szCs w:val="24"/>
          <w:lang w:val="en-US"/>
        </w:rPr>
        <w:t>(Anshel &amp; Smith, 2014; Campbell, 2021)</w:t>
      </w:r>
      <w:r w:rsidRPr="00EE6C82">
        <w:rPr>
          <w:rFonts w:cs="Times New Roman"/>
          <w:color w:val="auto"/>
          <w:szCs w:val="24"/>
          <w:lang w:val="en-US"/>
        </w:rPr>
        <w:t xml:space="preserve">. In </w:t>
      </w:r>
      <w:r w:rsidR="00B908D3" w:rsidRPr="00EE6C82">
        <w:rPr>
          <w:rFonts w:cs="Times New Roman"/>
          <w:color w:val="auto"/>
          <w:szCs w:val="24"/>
          <w:lang w:val="en-US"/>
        </w:rPr>
        <w:t xml:space="preserve">the </w:t>
      </w:r>
      <w:r w:rsidRPr="00EE6C82">
        <w:rPr>
          <w:rFonts w:cs="Times New Roman"/>
          <w:color w:val="auto"/>
          <w:szCs w:val="24"/>
          <w:lang w:val="en-US"/>
        </w:rPr>
        <w:t xml:space="preserve">context of SCD prevention, they can play a crucial role in promoting genetic counseling and screening. While they may not be qualified genetic counselors themselves, they can facilitate the process by inviting qualified professionals to conduct these services within the church premises or by referring their congregants to external counseling centers. Additionally, evidence suggests that religious institutions, predominantly churches, disseminate evidence-based health activities for non-communicable diseases such as </w:t>
      </w:r>
      <w:r w:rsidR="00660D86" w:rsidRPr="00EE6C82">
        <w:rPr>
          <w:rFonts w:cs="Times New Roman"/>
          <w:color w:val="auto"/>
          <w:szCs w:val="24"/>
          <w:lang w:val="en-US"/>
        </w:rPr>
        <w:lastRenderedPageBreak/>
        <w:t xml:space="preserve">SCD (Bopp &amp; Fallon, 2013; Heward-Mills et al., 2018; </w:t>
      </w:r>
      <w:proofErr w:type="spellStart"/>
      <w:r w:rsidR="00660D86" w:rsidRPr="00EE6C82">
        <w:rPr>
          <w:rFonts w:cs="Times New Roman"/>
          <w:color w:val="auto"/>
          <w:szCs w:val="24"/>
          <w:lang w:val="en-US"/>
        </w:rPr>
        <w:t>Hopoi</w:t>
      </w:r>
      <w:proofErr w:type="spellEnd"/>
      <w:r w:rsidR="00660D86" w:rsidRPr="00EE6C82">
        <w:rPr>
          <w:rFonts w:cs="Times New Roman"/>
          <w:color w:val="auto"/>
          <w:szCs w:val="24"/>
          <w:lang w:val="en-US"/>
        </w:rPr>
        <w:t xml:space="preserve"> &amp; Nosa, 2020; Osafo et al., 2021)</w:t>
      </w:r>
      <w:r w:rsidRPr="00EE6C82">
        <w:rPr>
          <w:rFonts w:cs="Times New Roman"/>
          <w:color w:val="auto"/>
          <w:szCs w:val="24"/>
          <w:lang w:val="en-US"/>
        </w:rPr>
        <w:t>. It is essential to prevent SCD, and Christian religious leaders may be active stakeholders in SCD prevention through their involvement in awareness creation activities with their congregants, the promotion of genetic counseling, and genotype screening for the entire congregants, specifically among premarital couples. They may be uniquely positioned to offer counseling to couples on prenatal diagnosis (PND), as well as informed reproductive decision-making and other community engagements to promote health in the population.</w:t>
      </w:r>
    </w:p>
    <w:p w14:paraId="16F169A7" w14:textId="77777777" w:rsidR="00BA6217" w:rsidRPr="00EE6C82" w:rsidRDefault="00BA6217" w:rsidP="00BA6217">
      <w:pPr>
        <w:spacing w:after="0" w:line="480" w:lineRule="auto"/>
        <w:jc w:val="both"/>
        <w:rPr>
          <w:rFonts w:cs="Times New Roman"/>
          <w:color w:val="auto"/>
          <w:szCs w:val="24"/>
          <w:lang w:val="en-US"/>
        </w:rPr>
      </w:pPr>
    </w:p>
    <w:p w14:paraId="5DA64D16" w14:textId="3BFC16E1" w:rsidR="00B949B0" w:rsidRPr="00EE6C82" w:rsidRDefault="00B949B0" w:rsidP="00BA6217">
      <w:pPr>
        <w:spacing w:after="0" w:line="480" w:lineRule="auto"/>
        <w:jc w:val="both"/>
        <w:rPr>
          <w:rFonts w:cs="Times New Roman"/>
          <w:color w:val="auto"/>
          <w:szCs w:val="24"/>
          <w:lang w:val="en-US"/>
        </w:rPr>
      </w:pPr>
      <w:r w:rsidRPr="00EE6C82">
        <w:rPr>
          <w:rFonts w:cs="Times New Roman"/>
          <w:color w:val="auto"/>
          <w:szCs w:val="24"/>
          <w:lang w:val="en-US"/>
        </w:rPr>
        <w:t xml:space="preserve">The World Health Organization </w:t>
      </w:r>
      <w:r w:rsidR="0086335E" w:rsidRPr="00EE6C82">
        <w:rPr>
          <w:rFonts w:cs="Times New Roman"/>
          <w:color w:val="auto"/>
          <w:szCs w:val="24"/>
          <w:lang w:val="en-US"/>
        </w:rPr>
        <w:t>(2018)</w:t>
      </w:r>
      <w:r w:rsidRPr="00EE6C82">
        <w:rPr>
          <w:rFonts w:cs="Times New Roman"/>
          <w:color w:val="auto"/>
          <w:szCs w:val="24"/>
          <w:lang w:val="en-US"/>
        </w:rPr>
        <w:t xml:space="preserve"> emphasizes the importance of collaborative efforts in SCD prevention. They recommend intense public education, genetic counseling, and screening for carriers and PND as primary preventive measures. Many affected countries, including Ghana, have introduced premarital counseling and screening programs </w:t>
      </w:r>
      <w:r w:rsidR="00CE45DE" w:rsidRPr="00EE6C82">
        <w:rPr>
          <w:rFonts w:cs="Times New Roman"/>
          <w:color w:val="auto"/>
          <w:szCs w:val="24"/>
          <w:lang w:val="en-US"/>
        </w:rPr>
        <w:t>(Dennis-Antwi et al., 2018; Kisanga et al., 2021; Osei-Tutu et al., 2020)</w:t>
      </w:r>
      <w:r w:rsidRPr="00EE6C82">
        <w:rPr>
          <w:rFonts w:cs="Times New Roman"/>
          <w:color w:val="auto"/>
          <w:szCs w:val="24"/>
          <w:lang w:val="en-US"/>
        </w:rPr>
        <w:t xml:space="preserve">. Scholars have also highlighted the role of individual and community awareness and collaborative partnerships in strengthening primary prevention prenatal screening to reduce disease incidence, morbidity, and mortality and improve quality of life </w:t>
      </w:r>
      <w:r w:rsidR="008E7CE0" w:rsidRPr="00EE6C82">
        <w:rPr>
          <w:rFonts w:cs="Times New Roman"/>
          <w:color w:val="auto"/>
          <w:szCs w:val="24"/>
          <w:lang w:val="en-US"/>
        </w:rPr>
        <w:t>(Ampomah et al., 2022; Dennis-Antwi et al., 2018; WHO, 2010)</w:t>
      </w:r>
      <w:r w:rsidRPr="00EE6C82">
        <w:rPr>
          <w:rFonts w:cs="Times New Roman"/>
          <w:color w:val="auto"/>
          <w:szCs w:val="24"/>
          <w:lang w:val="en-US"/>
        </w:rPr>
        <w:t>.</w:t>
      </w:r>
    </w:p>
    <w:p w14:paraId="2A53137F" w14:textId="77777777" w:rsidR="00BA6217" w:rsidRPr="00EE6C82" w:rsidRDefault="00BA6217" w:rsidP="00BA6217">
      <w:pPr>
        <w:spacing w:after="0" w:line="480" w:lineRule="auto"/>
        <w:jc w:val="both"/>
        <w:rPr>
          <w:rFonts w:cs="Times New Roman"/>
          <w:color w:val="auto"/>
          <w:szCs w:val="24"/>
          <w:lang w:val="en-US"/>
        </w:rPr>
      </w:pPr>
    </w:p>
    <w:p w14:paraId="4FE83921" w14:textId="367C4EA3" w:rsidR="00B949B0" w:rsidRPr="00EE6C82" w:rsidRDefault="00B949B0" w:rsidP="00BA6217">
      <w:pPr>
        <w:spacing w:after="0" w:line="480" w:lineRule="auto"/>
        <w:jc w:val="both"/>
        <w:rPr>
          <w:rFonts w:cs="Times New Roman"/>
          <w:color w:val="auto"/>
          <w:szCs w:val="24"/>
          <w:lang w:val="en-US"/>
        </w:rPr>
      </w:pPr>
      <w:r w:rsidRPr="00EE6C82">
        <w:rPr>
          <w:rFonts w:cs="Times New Roman"/>
          <w:color w:val="auto"/>
          <w:szCs w:val="24"/>
          <w:lang w:val="en-US"/>
        </w:rPr>
        <w:t xml:space="preserve">One of the ways to increase SCD awareness and screening is to involve religious leaders such as Priests, Imams, </w:t>
      </w:r>
      <w:r w:rsidR="00FA3B85" w:rsidRPr="00EE6C82">
        <w:rPr>
          <w:rFonts w:cs="Times New Roman"/>
          <w:color w:val="auto"/>
          <w:szCs w:val="24"/>
          <w:lang w:val="en-US"/>
        </w:rPr>
        <w:t xml:space="preserve">and other </w:t>
      </w:r>
      <w:r w:rsidR="001A7FFC" w:rsidRPr="00EE6C82">
        <w:rPr>
          <w:rFonts w:cs="Times New Roman"/>
          <w:color w:val="auto"/>
          <w:szCs w:val="24"/>
          <w:lang w:val="en-US"/>
        </w:rPr>
        <w:t>religious leaders</w:t>
      </w:r>
      <w:r w:rsidR="009E57FE" w:rsidRPr="00EE6C82">
        <w:rPr>
          <w:rFonts w:cs="Times New Roman"/>
          <w:color w:val="auto"/>
          <w:szCs w:val="24"/>
          <w:lang w:val="en-US"/>
        </w:rPr>
        <w:t>.</w:t>
      </w:r>
      <w:r w:rsidR="001A7FFC" w:rsidRPr="00EE6C82">
        <w:rPr>
          <w:rFonts w:cs="Times New Roman"/>
          <w:color w:val="auto"/>
          <w:szCs w:val="24"/>
          <w:lang w:val="en-US"/>
        </w:rPr>
        <w:t xml:space="preserve"> </w:t>
      </w:r>
      <w:r w:rsidR="009E57FE" w:rsidRPr="00EE6C82">
        <w:rPr>
          <w:rFonts w:cs="Times New Roman"/>
          <w:color w:val="auto"/>
          <w:szCs w:val="24"/>
          <w:lang w:val="en-US"/>
        </w:rPr>
        <w:t>The</w:t>
      </w:r>
      <w:r w:rsidRPr="00EE6C82">
        <w:rPr>
          <w:rFonts w:cs="Times New Roman"/>
          <w:color w:val="auto"/>
          <w:szCs w:val="24"/>
          <w:lang w:val="en-US"/>
        </w:rPr>
        <w:t xml:space="preserve"> extant literature has established </w:t>
      </w:r>
      <w:r w:rsidR="007B3B17" w:rsidRPr="00EE6C82">
        <w:rPr>
          <w:rFonts w:cs="Times New Roman"/>
          <w:color w:val="auto"/>
          <w:szCs w:val="24"/>
          <w:lang w:val="en-US"/>
        </w:rPr>
        <w:t>those religious leaders</w:t>
      </w:r>
      <w:r w:rsidR="00FE50FE" w:rsidRPr="00EE6C82">
        <w:rPr>
          <w:rFonts w:cs="Times New Roman"/>
          <w:color w:val="auto"/>
          <w:szCs w:val="24"/>
          <w:lang w:val="en-US"/>
        </w:rPr>
        <w:t>,</w:t>
      </w:r>
      <w:r w:rsidRPr="00EE6C82">
        <w:rPr>
          <w:rFonts w:cs="Times New Roman"/>
          <w:color w:val="auto"/>
          <w:szCs w:val="24"/>
          <w:lang w:val="en-US"/>
        </w:rPr>
        <w:t xml:space="preserve"> </w:t>
      </w:r>
      <w:r w:rsidR="00FE50FE" w:rsidRPr="00EE6C82">
        <w:rPr>
          <w:rFonts w:cs="Times New Roman"/>
          <w:color w:val="auto"/>
          <w:szCs w:val="24"/>
          <w:lang w:val="en-US"/>
        </w:rPr>
        <w:t xml:space="preserve">because of their position in civil society, </w:t>
      </w:r>
      <w:r w:rsidRPr="00EE6C82">
        <w:rPr>
          <w:rFonts w:cs="Times New Roman"/>
          <w:color w:val="auto"/>
          <w:szCs w:val="24"/>
          <w:lang w:val="en-US"/>
        </w:rPr>
        <w:t xml:space="preserve">play a role in the delivery of programs that promote positive health outcomes </w:t>
      </w:r>
      <w:r w:rsidR="006834F9" w:rsidRPr="00EE6C82">
        <w:rPr>
          <w:rFonts w:cs="Times New Roman"/>
          <w:color w:val="auto"/>
          <w:szCs w:val="24"/>
          <w:lang w:val="en-US"/>
        </w:rPr>
        <w:t>(Anshel &amp; Smith, 2014; Bopp &amp; Fallon, 2013; Campbell, 2021; Heward-Mills et al., 2018)</w:t>
      </w:r>
      <w:r w:rsidRPr="00EE6C82">
        <w:rPr>
          <w:rFonts w:cs="Times New Roman"/>
          <w:color w:val="auto"/>
          <w:szCs w:val="24"/>
          <w:lang w:val="en-US"/>
        </w:rPr>
        <w:t>. However, it</w:t>
      </w:r>
      <w:r w:rsidR="001A7FFC" w:rsidRPr="00EE6C82">
        <w:rPr>
          <w:rFonts w:cs="Times New Roman"/>
          <w:color w:val="auto"/>
          <w:szCs w:val="24"/>
          <w:lang w:val="en-US"/>
        </w:rPr>
        <w:t xml:space="preserve"> i</w:t>
      </w:r>
      <w:r w:rsidRPr="00EE6C82">
        <w:rPr>
          <w:rFonts w:cs="Times New Roman"/>
          <w:color w:val="auto"/>
          <w:szCs w:val="24"/>
          <w:lang w:val="en-US"/>
        </w:rPr>
        <w:t xml:space="preserve">s important to acknowledge that there may be challenges and limitations to this approach. For instance, some religious leaders may lack the necessary knowledge and skills to effectively communicate health information, or they may face resistance from congregants who are skeptical about medical interventions. Despite </w:t>
      </w:r>
      <w:r w:rsidRPr="00EE6C82">
        <w:rPr>
          <w:rFonts w:cs="Times New Roman"/>
          <w:color w:val="auto"/>
          <w:szCs w:val="24"/>
          <w:lang w:val="en-US"/>
        </w:rPr>
        <w:lastRenderedPageBreak/>
        <w:t>these potential challenges, the unique position and influence of religious leaders make them valuable partners in SCD prevention and management. It is, therefore, imperative to explore the awareness and perception of SCD among religious leaders who, with their social influence, can support and educate the masses they reach.</w:t>
      </w:r>
    </w:p>
    <w:p w14:paraId="537E5FEC" w14:textId="44014C57" w:rsidR="009D77AE" w:rsidRPr="00EE6C82" w:rsidRDefault="003B5663" w:rsidP="009E135E">
      <w:pPr>
        <w:pStyle w:val="Heading1"/>
        <w:jc w:val="left"/>
        <w:rPr>
          <w:color w:val="auto"/>
        </w:rPr>
      </w:pPr>
      <w:r w:rsidRPr="00EE6C82">
        <w:rPr>
          <w:color w:val="auto"/>
        </w:rPr>
        <w:t>Methods</w:t>
      </w:r>
    </w:p>
    <w:p w14:paraId="3232B3D5" w14:textId="77777777" w:rsidR="009D77AE" w:rsidRPr="00EE6C82" w:rsidRDefault="009D77AE" w:rsidP="009E135E">
      <w:pPr>
        <w:pStyle w:val="Heading2"/>
        <w:rPr>
          <w:color w:val="auto"/>
        </w:rPr>
      </w:pPr>
      <w:r w:rsidRPr="00EE6C82">
        <w:rPr>
          <w:color w:val="auto"/>
        </w:rPr>
        <w:t>Design</w:t>
      </w:r>
    </w:p>
    <w:p w14:paraId="3A6C2DC8" w14:textId="747547A8" w:rsidR="00731B52" w:rsidRPr="00EE6C82" w:rsidRDefault="00731B52" w:rsidP="00BA6217">
      <w:pPr>
        <w:spacing w:after="0" w:line="480" w:lineRule="auto"/>
        <w:jc w:val="both"/>
        <w:rPr>
          <w:rFonts w:eastAsia="Times New Roman" w:cs="Times New Roman"/>
          <w:color w:val="auto"/>
          <w:szCs w:val="24"/>
          <w:lang w:val="en-US"/>
        </w:rPr>
      </w:pPr>
      <w:r w:rsidRPr="00EE6C82">
        <w:rPr>
          <w:color w:val="auto"/>
          <w:szCs w:val="24"/>
          <w:lang w:val="en-US"/>
        </w:rPr>
        <w:t xml:space="preserve">This </w:t>
      </w:r>
      <w:bookmarkStart w:id="10" w:name="_Hlk169875939"/>
      <w:r w:rsidRPr="00EE6C82">
        <w:rPr>
          <w:color w:val="auto"/>
          <w:szCs w:val="24"/>
          <w:lang w:val="en-US"/>
        </w:rPr>
        <w:t>qualitative study</w:t>
      </w:r>
      <w:bookmarkEnd w:id="10"/>
      <w:r w:rsidRPr="00EE6C82">
        <w:rPr>
          <w:color w:val="auto"/>
          <w:szCs w:val="24"/>
          <w:lang w:val="en-US"/>
        </w:rPr>
        <w:t xml:space="preserve">, which holds invaluable insights at its core, employed an exploratory, descriptive design to investigate the awareness and perception of SCD among Christian religious leaders in Accra, Ghana. </w:t>
      </w:r>
      <w:r w:rsidR="00B949B0" w:rsidRPr="00EE6C82">
        <w:rPr>
          <w:color w:val="auto"/>
          <w:szCs w:val="24"/>
          <w:lang w:val="en-US"/>
        </w:rPr>
        <w:t>T</w:t>
      </w:r>
      <w:r w:rsidRPr="00EE6C82">
        <w:rPr>
          <w:color w:val="auto"/>
          <w:szCs w:val="24"/>
          <w:lang w:val="en-US"/>
        </w:rPr>
        <w:t>his study is crucial</w:t>
      </w:r>
      <w:r w:rsidR="00CA4C3C" w:rsidRPr="00EE6C82">
        <w:rPr>
          <w:color w:val="auto"/>
          <w:szCs w:val="24"/>
          <w:lang w:val="en-US"/>
        </w:rPr>
        <w:t xml:space="preserve"> because </w:t>
      </w:r>
      <w:r w:rsidRPr="00EE6C82">
        <w:rPr>
          <w:color w:val="auto"/>
          <w:szCs w:val="24"/>
          <w:lang w:val="en-US"/>
        </w:rPr>
        <w:t>Ghanaians identif</w:t>
      </w:r>
      <w:r w:rsidR="00CA4C3C" w:rsidRPr="00EE6C82">
        <w:rPr>
          <w:color w:val="auto"/>
          <w:szCs w:val="24"/>
          <w:lang w:val="en-US"/>
        </w:rPr>
        <w:t>ied</w:t>
      </w:r>
      <w:r w:rsidRPr="00EE6C82">
        <w:rPr>
          <w:color w:val="auto"/>
          <w:szCs w:val="24"/>
          <w:lang w:val="en-US"/>
        </w:rPr>
        <w:t xml:space="preserve"> as </w:t>
      </w:r>
      <w:r w:rsidR="00311E0F" w:rsidRPr="00EE6C82">
        <w:rPr>
          <w:color w:val="auto"/>
          <w:szCs w:val="24"/>
          <w:lang w:val="en-US"/>
        </w:rPr>
        <w:t>Christian</w:t>
      </w:r>
      <w:r w:rsidRPr="00EE6C82">
        <w:rPr>
          <w:color w:val="auto"/>
          <w:szCs w:val="24"/>
          <w:lang w:val="en-US"/>
        </w:rPr>
        <w:t xml:space="preserve"> </w:t>
      </w:r>
      <w:r w:rsidR="00CA4C3C" w:rsidRPr="00EE6C82">
        <w:rPr>
          <w:color w:val="auto"/>
          <w:szCs w:val="24"/>
          <w:lang w:val="en-US"/>
        </w:rPr>
        <w:t xml:space="preserve">leaders </w:t>
      </w:r>
      <w:r w:rsidR="00A01BF6" w:rsidRPr="00EE6C82">
        <w:rPr>
          <w:color w:val="auto"/>
          <w:szCs w:val="24"/>
          <w:lang w:val="en-US"/>
        </w:rPr>
        <w:t>uniquely influence</w:t>
      </w:r>
      <w:r w:rsidRPr="00EE6C82">
        <w:rPr>
          <w:color w:val="auto"/>
          <w:szCs w:val="24"/>
          <w:lang w:val="en-US"/>
        </w:rPr>
        <w:t xml:space="preserve"> </w:t>
      </w:r>
      <w:r w:rsidR="00CA4C3C" w:rsidRPr="00EE6C82">
        <w:rPr>
          <w:color w:val="auto"/>
          <w:szCs w:val="24"/>
          <w:lang w:val="en-US"/>
        </w:rPr>
        <w:t xml:space="preserve">their </w:t>
      </w:r>
      <w:r w:rsidRPr="00EE6C82">
        <w:rPr>
          <w:color w:val="auto"/>
          <w:szCs w:val="24"/>
          <w:lang w:val="en-US"/>
        </w:rPr>
        <w:t>congregants and society cannot be overstated.</w:t>
      </w:r>
      <w:r w:rsidR="00CA4C3C" w:rsidRPr="00EE6C82">
        <w:rPr>
          <w:color w:val="auto"/>
          <w:szCs w:val="24"/>
          <w:lang w:val="en-US"/>
        </w:rPr>
        <w:t xml:space="preserve"> This design allows researchers to explore religious leaders' sickle cell disease awareness which allows them to share their expertise, ideas, experiences, and misconceptions. Again, a </w:t>
      </w:r>
      <w:r w:rsidR="00CA4C3C" w:rsidRPr="00EE6C82">
        <w:rPr>
          <w:rFonts w:eastAsia="Times New Roman" w:cs="Times New Roman"/>
          <w:color w:val="auto"/>
          <w:szCs w:val="24"/>
          <w:lang w:val="en-US"/>
        </w:rPr>
        <w:t>qualitative study was chosen because it can provide a holistic understanding, explore diverse perspectives, describe the phenomenon in detail, contextualize beliefs and behaviors, and capture the unique voices of the participants. This design allows researchers to assess religious leaders' sickle cell disease awareness. They can share their expertise, ideas, experiences, and misconceptions.</w:t>
      </w:r>
    </w:p>
    <w:p w14:paraId="142494D3" w14:textId="5A6E0EA2" w:rsidR="00510710" w:rsidRPr="00EE6C82" w:rsidRDefault="00731B52" w:rsidP="009E135E">
      <w:pPr>
        <w:pStyle w:val="Heading2"/>
        <w:rPr>
          <w:color w:val="auto"/>
        </w:rPr>
      </w:pPr>
      <w:r w:rsidRPr="00EE6C82">
        <w:rPr>
          <w:color w:val="auto"/>
        </w:rPr>
        <w:t>Research Location</w:t>
      </w:r>
    </w:p>
    <w:p w14:paraId="22D78643" w14:textId="1A0B5F28" w:rsidR="00731B52" w:rsidRPr="00EE6C82" w:rsidRDefault="00731B52" w:rsidP="00BA6217">
      <w:pPr>
        <w:pStyle w:val="CommentText"/>
        <w:spacing w:after="0" w:line="480" w:lineRule="auto"/>
        <w:jc w:val="both"/>
        <w:rPr>
          <w:color w:val="auto"/>
          <w:sz w:val="24"/>
          <w:szCs w:val="24"/>
          <w:lang w:val="en-US"/>
        </w:rPr>
      </w:pPr>
      <w:r w:rsidRPr="00EE6C82">
        <w:rPr>
          <w:color w:val="auto"/>
          <w:sz w:val="24"/>
          <w:szCs w:val="24"/>
          <w:lang w:val="en-US"/>
        </w:rPr>
        <w:t xml:space="preserve">The Greater Accra region, </w:t>
      </w:r>
      <w:r w:rsidR="00FE487A" w:rsidRPr="00EE6C82">
        <w:rPr>
          <w:color w:val="auto"/>
          <w:sz w:val="24"/>
          <w:szCs w:val="24"/>
          <w:lang w:val="en-US"/>
        </w:rPr>
        <w:t xml:space="preserve">the capital city of Ghana was </w:t>
      </w:r>
      <w:r w:rsidRPr="00EE6C82">
        <w:rPr>
          <w:color w:val="auto"/>
          <w:sz w:val="24"/>
          <w:szCs w:val="24"/>
          <w:lang w:val="en-US"/>
        </w:rPr>
        <w:t xml:space="preserve">chosen as the research location, is the most populous region in Ghana </w:t>
      </w:r>
      <w:r w:rsidR="00311E0F" w:rsidRPr="00EE6C82">
        <w:rPr>
          <w:color w:val="auto"/>
          <w:sz w:val="24"/>
          <w:szCs w:val="24"/>
          <w:lang w:val="en-US"/>
        </w:rPr>
        <w:t>and</w:t>
      </w:r>
      <w:r w:rsidR="0070766F" w:rsidRPr="00EE6C82">
        <w:rPr>
          <w:color w:val="auto"/>
          <w:sz w:val="24"/>
          <w:szCs w:val="24"/>
          <w:lang w:val="en-US"/>
        </w:rPr>
        <w:t xml:space="preserve"> </w:t>
      </w:r>
      <w:r w:rsidR="00311E0F" w:rsidRPr="00EE6C82">
        <w:rPr>
          <w:color w:val="auto"/>
          <w:sz w:val="24"/>
          <w:szCs w:val="24"/>
          <w:lang w:val="en-US"/>
        </w:rPr>
        <w:t>serves</w:t>
      </w:r>
      <w:r w:rsidR="0070766F" w:rsidRPr="00EE6C82">
        <w:rPr>
          <w:color w:val="auto"/>
          <w:sz w:val="24"/>
          <w:szCs w:val="24"/>
          <w:lang w:val="en-US"/>
        </w:rPr>
        <w:t xml:space="preserve"> as the </w:t>
      </w:r>
      <w:r w:rsidRPr="00EE6C82">
        <w:rPr>
          <w:color w:val="auto"/>
          <w:sz w:val="24"/>
          <w:szCs w:val="24"/>
          <w:lang w:val="en-US"/>
        </w:rPr>
        <w:t xml:space="preserve">home to diverse Christian inter-denominations. The Christian Council (CC), the Ghana Pentecostal Council of Churches (GPCC), and the National Association of Charismatic and Christian Churches (NACC) were selected because most churches within the Metropolis predominantly belonged to these Christian </w:t>
      </w:r>
      <w:r w:rsidR="00FE487A" w:rsidRPr="00EE6C82">
        <w:rPr>
          <w:color w:val="auto"/>
          <w:sz w:val="24"/>
          <w:szCs w:val="24"/>
          <w:lang w:val="en-US"/>
        </w:rPr>
        <w:t>organizations</w:t>
      </w:r>
      <w:r w:rsidRPr="00EE6C82">
        <w:rPr>
          <w:color w:val="auto"/>
          <w:sz w:val="24"/>
          <w:szCs w:val="24"/>
          <w:lang w:val="en-US"/>
        </w:rPr>
        <w:t xml:space="preserve">. This choice was made to ensure that the research is conducted within a context that is familiar and relevant </w:t>
      </w:r>
      <w:r w:rsidR="00FE487A" w:rsidRPr="00EE6C82">
        <w:rPr>
          <w:color w:val="auto"/>
          <w:sz w:val="24"/>
          <w:szCs w:val="24"/>
          <w:lang w:val="en-US"/>
        </w:rPr>
        <w:t>in the Ghanaian religious context</w:t>
      </w:r>
      <w:r w:rsidRPr="00EE6C82">
        <w:rPr>
          <w:color w:val="auto"/>
          <w:sz w:val="24"/>
          <w:szCs w:val="24"/>
          <w:lang w:val="en-US"/>
        </w:rPr>
        <w:t xml:space="preserve">.  </w:t>
      </w:r>
    </w:p>
    <w:p w14:paraId="414671F6" w14:textId="77777777" w:rsidR="00731B52" w:rsidRPr="00EE6C82" w:rsidRDefault="00731B52" w:rsidP="009E135E">
      <w:pPr>
        <w:pStyle w:val="Heading2"/>
        <w:rPr>
          <w:color w:val="auto"/>
          <w:lang w:val="en-US"/>
        </w:rPr>
      </w:pPr>
      <w:r w:rsidRPr="00EE6C82">
        <w:rPr>
          <w:color w:val="auto"/>
          <w:lang w:val="en-US"/>
        </w:rPr>
        <w:lastRenderedPageBreak/>
        <w:t>Sampling Strategy and the Process of Selection </w:t>
      </w:r>
    </w:p>
    <w:p w14:paraId="468EB7FE" w14:textId="32B7A8A5" w:rsidR="00731B52" w:rsidRPr="00EE6C82" w:rsidRDefault="00731B52" w:rsidP="00BA6217">
      <w:pPr>
        <w:pStyle w:val="CommentText"/>
        <w:spacing w:after="0" w:line="480" w:lineRule="auto"/>
        <w:jc w:val="both"/>
        <w:rPr>
          <w:color w:val="auto"/>
          <w:sz w:val="24"/>
          <w:szCs w:val="24"/>
          <w:lang w:val="en-US"/>
        </w:rPr>
      </w:pPr>
      <w:r w:rsidRPr="00EE6C82">
        <w:rPr>
          <w:color w:val="auto"/>
          <w:sz w:val="24"/>
          <w:szCs w:val="24"/>
          <w:lang w:val="en-US"/>
        </w:rPr>
        <w:t>A purposive sampling method was used to recruit Christian religious leaders of the CC, GPCC, and the NACC Churches within the Accra Metropolis, the capital of Ghana. This method was chosen to ensure that the sample included religious leaders who have been in leadership for at least a year, thereby having the experience to offer premarital and genetic counseling services, as well as providing physical and spiritual support to congregants with SCD and their families. The researc</w:t>
      </w:r>
      <w:r w:rsidR="0070766F" w:rsidRPr="00EE6C82">
        <w:rPr>
          <w:color w:val="auto"/>
          <w:sz w:val="24"/>
          <w:szCs w:val="24"/>
          <w:lang w:val="en-US"/>
        </w:rPr>
        <w:t>h team</w:t>
      </w:r>
      <w:r w:rsidRPr="00EE6C82">
        <w:rPr>
          <w:color w:val="auto"/>
          <w:sz w:val="24"/>
          <w:szCs w:val="24"/>
          <w:lang w:val="en-US"/>
        </w:rPr>
        <w:t xml:space="preserve"> approached and discussed the recruitment process and data collection with the heads of the various denominations, ensuring their support and cooperation. The participant information sheet was given and explained to th</w:t>
      </w:r>
      <w:r w:rsidR="0070766F" w:rsidRPr="00EE6C82">
        <w:rPr>
          <w:color w:val="auto"/>
          <w:sz w:val="24"/>
          <w:szCs w:val="24"/>
          <w:lang w:val="en-US"/>
        </w:rPr>
        <w:t>em</w:t>
      </w:r>
      <w:r w:rsidRPr="00EE6C82">
        <w:rPr>
          <w:color w:val="auto"/>
          <w:sz w:val="24"/>
          <w:szCs w:val="24"/>
          <w:lang w:val="en-US"/>
        </w:rPr>
        <w:t xml:space="preserve"> individually. The</w:t>
      </w:r>
      <w:r w:rsidR="0070766F" w:rsidRPr="00EE6C82">
        <w:rPr>
          <w:color w:val="auto"/>
          <w:sz w:val="24"/>
          <w:szCs w:val="24"/>
          <w:lang w:val="en-US"/>
        </w:rPr>
        <w:t>y</w:t>
      </w:r>
      <w:r w:rsidRPr="00EE6C82">
        <w:rPr>
          <w:color w:val="auto"/>
          <w:sz w:val="24"/>
          <w:szCs w:val="24"/>
          <w:lang w:val="en-US"/>
        </w:rPr>
        <w:t xml:space="preserve"> were </w:t>
      </w:r>
      <w:r w:rsidR="0070766F" w:rsidRPr="00EE6C82">
        <w:rPr>
          <w:color w:val="auto"/>
          <w:sz w:val="24"/>
          <w:szCs w:val="24"/>
          <w:lang w:val="en-US"/>
        </w:rPr>
        <w:t xml:space="preserve">also </w:t>
      </w:r>
      <w:r w:rsidRPr="00EE6C82">
        <w:rPr>
          <w:color w:val="auto"/>
          <w:sz w:val="24"/>
          <w:szCs w:val="24"/>
          <w:lang w:val="en-US"/>
        </w:rPr>
        <w:t xml:space="preserve">given the chance to ask all questions before giving </w:t>
      </w:r>
      <w:r w:rsidR="00945191" w:rsidRPr="00EE6C82">
        <w:rPr>
          <w:color w:val="auto"/>
          <w:sz w:val="24"/>
          <w:szCs w:val="24"/>
          <w:lang w:val="en-US"/>
        </w:rPr>
        <w:t xml:space="preserve">informed written </w:t>
      </w:r>
      <w:r w:rsidRPr="00EE6C82">
        <w:rPr>
          <w:color w:val="auto"/>
          <w:sz w:val="24"/>
          <w:szCs w:val="24"/>
          <w:lang w:val="en-US"/>
        </w:rPr>
        <w:t>consent. Participants who required time to make informed decisions were given three days to decide whether to partake in the research or decline participation. The Christian leaders were then contacted to confirm participation in the study, and those who were willing to participate gave oral and written consent. Participants scheduled a meeting at their convenience for the interview to be conducted with the researcher.</w:t>
      </w:r>
    </w:p>
    <w:p w14:paraId="6C356C01" w14:textId="77777777" w:rsidR="00731B52" w:rsidRPr="00EE6C82" w:rsidRDefault="00731B52" w:rsidP="009E135E">
      <w:pPr>
        <w:pStyle w:val="Heading2"/>
        <w:rPr>
          <w:color w:val="auto"/>
        </w:rPr>
      </w:pPr>
      <w:r w:rsidRPr="00EE6C82">
        <w:rPr>
          <w:color w:val="auto"/>
        </w:rPr>
        <w:t>Data collection</w:t>
      </w:r>
    </w:p>
    <w:p w14:paraId="5A5867BC" w14:textId="44776F58" w:rsidR="00731B52" w:rsidRPr="00EE6C82" w:rsidRDefault="00731B52" w:rsidP="00BA6217">
      <w:pPr>
        <w:pStyle w:val="CommentText"/>
        <w:spacing w:after="0" w:line="480" w:lineRule="auto"/>
        <w:jc w:val="both"/>
        <w:rPr>
          <w:color w:val="auto"/>
          <w:sz w:val="24"/>
          <w:szCs w:val="24"/>
          <w:lang w:val="en-US"/>
        </w:rPr>
      </w:pPr>
      <w:r w:rsidRPr="00EE6C82">
        <w:rPr>
          <w:color w:val="auto"/>
          <w:sz w:val="24"/>
          <w:szCs w:val="24"/>
          <w:lang w:val="en-US"/>
        </w:rPr>
        <w:t>Data was collected through semi-structured interviews conducted with participants in person. An interview guide developed and agreed upon by the researchers was used to guide conversations</w:t>
      </w:r>
      <w:r w:rsidR="00394326" w:rsidRPr="00EE6C82">
        <w:rPr>
          <w:color w:val="auto"/>
          <w:sz w:val="24"/>
          <w:szCs w:val="24"/>
          <w:lang w:val="en-US"/>
        </w:rPr>
        <w:t xml:space="preserve"> </w:t>
      </w:r>
      <w:r w:rsidR="00240289" w:rsidRPr="00EE6C82">
        <w:rPr>
          <w:color w:val="auto"/>
          <w:sz w:val="24"/>
          <w:szCs w:val="24"/>
          <w:lang w:val="en-US"/>
        </w:rPr>
        <w:t>(Fielding, 1993)</w:t>
      </w:r>
      <w:r w:rsidRPr="00EE6C82">
        <w:rPr>
          <w:color w:val="auto"/>
          <w:sz w:val="24"/>
          <w:szCs w:val="24"/>
          <w:lang w:val="en-US"/>
        </w:rPr>
        <w:t xml:space="preserve">. The interviews, which lasted 40 to 60 minutes, included questions such as (A). </w:t>
      </w:r>
      <w:r w:rsidRPr="00EE6C82">
        <w:rPr>
          <w:i/>
          <w:iCs/>
          <w:color w:val="auto"/>
          <w:sz w:val="24"/>
          <w:szCs w:val="24"/>
          <w:lang w:val="en-US"/>
        </w:rPr>
        <w:t>Please can you tell me what you know about SCD?</w:t>
      </w:r>
      <w:r w:rsidRPr="00EE6C82">
        <w:rPr>
          <w:color w:val="auto"/>
          <w:sz w:val="24"/>
          <w:szCs w:val="24"/>
          <w:lang w:val="en-US"/>
        </w:rPr>
        <w:t xml:space="preserve"> (B). </w:t>
      </w:r>
      <w:r w:rsidRPr="00EE6C82">
        <w:rPr>
          <w:i/>
          <w:iCs/>
          <w:color w:val="auto"/>
          <w:sz w:val="24"/>
          <w:szCs w:val="24"/>
          <w:lang w:val="en-US"/>
        </w:rPr>
        <w:t>What causes SCD</w:t>
      </w:r>
      <w:r w:rsidRPr="00EE6C82">
        <w:rPr>
          <w:color w:val="auto"/>
          <w:sz w:val="24"/>
          <w:szCs w:val="24"/>
          <w:lang w:val="en-US"/>
        </w:rPr>
        <w:t xml:space="preserve">? (C). </w:t>
      </w:r>
      <w:r w:rsidRPr="00EE6C82">
        <w:rPr>
          <w:i/>
          <w:iCs/>
          <w:color w:val="auto"/>
          <w:sz w:val="24"/>
          <w:szCs w:val="24"/>
          <w:lang w:val="en-US"/>
        </w:rPr>
        <w:t>Do you get congregants coming to you for counseling on SCD, and what is the experience like</w:t>
      </w:r>
      <w:r w:rsidRPr="00EE6C82">
        <w:rPr>
          <w:color w:val="auto"/>
          <w:sz w:val="24"/>
          <w:szCs w:val="24"/>
          <w:lang w:val="en-US"/>
        </w:rPr>
        <w:t xml:space="preserve">? (D). </w:t>
      </w:r>
      <w:r w:rsidRPr="00EE6C82">
        <w:rPr>
          <w:i/>
          <w:iCs/>
          <w:color w:val="auto"/>
          <w:sz w:val="24"/>
          <w:szCs w:val="24"/>
          <w:lang w:val="en-US"/>
        </w:rPr>
        <w:t>In your perspective, how does SCD affect the lives of the patients and their families</w:t>
      </w:r>
      <w:r w:rsidRPr="00EE6C82">
        <w:rPr>
          <w:color w:val="auto"/>
          <w:sz w:val="24"/>
          <w:szCs w:val="24"/>
          <w:lang w:val="en-US"/>
        </w:rPr>
        <w:t xml:space="preserve">? Various probes were used to elicit extensive information from </w:t>
      </w:r>
      <w:r w:rsidR="00CD276B" w:rsidRPr="00EE6C82">
        <w:rPr>
          <w:color w:val="auto"/>
          <w:sz w:val="24"/>
          <w:szCs w:val="24"/>
          <w:lang w:val="en-US"/>
        </w:rPr>
        <w:t>participants</w:t>
      </w:r>
      <w:r w:rsidRPr="00EE6C82">
        <w:rPr>
          <w:color w:val="auto"/>
          <w:sz w:val="24"/>
          <w:szCs w:val="24"/>
          <w:lang w:val="en-US"/>
        </w:rPr>
        <w:t xml:space="preserve">. Interviews were conducted by the first and second authors (RO) and (MOA) in the English language with a few in </w:t>
      </w:r>
      <w:r w:rsidR="00BA6217" w:rsidRPr="00EE6C82">
        <w:rPr>
          <w:color w:val="auto"/>
          <w:sz w:val="24"/>
          <w:szCs w:val="24"/>
          <w:lang w:val="en-US"/>
        </w:rPr>
        <w:t xml:space="preserve">a Ghanaian local language, </w:t>
      </w:r>
      <w:r w:rsidRPr="00EE6C82">
        <w:rPr>
          <w:color w:val="auto"/>
          <w:sz w:val="24"/>
          <w:szCs w:val="24"/>
          <w:lang w:val="en-US"/>
        </w:rPr>
        <w:t xml:space="preserve">Twi </w:t>
      </w:r>
      <w:bookmarkStart w:id="11" w:name="_Hlk176949601"/>
      <w:r w:rsidRPr="00EE6C82">
        <w:rPr>
          <w:color w:val="auto"/>
          <w:sz w:val="24"/>
          <w:szCs w:val="24"/>
          <w:lang w:val="en-US"/>
        </w:rPr>
        <w:t xml:space="preserve">(n=6) </w:t>
      </w:r>
      <w:bookmarkEnd w:id="11"/>
      <w:r w:rsidRPr="00EE6C82">
        <w:rPr>
          <w:color w:val="auto"/>
          <w:sz w:val="24"/>
          <w:szCs w:val="24"/>
          <w:lang w:val="en-US"/>
        </w:rPr>
        <w:t xml:space="preserve">at preferred venues of the </w:t>
      </w:r>
      <w:r w:rsidRPr="00EE6C82">
        <w:rPr>
          <w:color w:val="auto"/>
          <w:sz w:val="24"/>
          <w:szCs w:val="24"/>
          <w:lang w:val="en-US"/>
        </w:rPr>
        <w:lastRenderedPageBreak/>
        <w:t xml:space="preserve">participants, and all interviews were audio recorded with their permission. Interviews that were conducted in Twi were translated into English before transcription.  </w:t>
      </w:r>
    </w:p>
    <w:p w14:paraId="0C906F91" w14:textId="77777777" w:rsidR="00731B52" w:rsidRPr="00EE6C82" w:rsidRDefault="00731B52" w:rsidP="009E135E">
      <w:pPr>
        <w:pStyle w:val="Heading2"/>
        <w:rPr>
          <w:color w:val="auto"/>
        </w:rPr>
      </w:pPr>
      <w:r w:rsidRPr="00EE6C82">
        <w:rPr>
          <w:color w:val="auto"/>
        </w:rPr>
        <w:t>Data analysis</w:t>
      </w:r>
    </w:p>
    <w:p w14:paraId="1C14C01B" w14:textId="6E46E55E" w:rsidR="00731B52" w:rsidRPr="00EE6C82" w:rsidRDefault="00731B52" w:rsidP="00BA6217">
      <w:pPr>
        <w:pStyle w:val="CommentText"/>
        <w:spacing w:after="0" w:line="480" w:lineRule="auto"/>
        <w:jc w:val="both"/>
        <w:rPr>
          <w:color w:val="auto"/>
          <w:sz w:val="24"/>
          <w:szCs w:val="24"/>
          <w:lang w:val="en-US"/>
        </w:rPr>
      </w:pPr>
      <w:r w:rsidRPr="00EE6C82">
        <w:rPr>
          <w:color w:val="auto"/>
          <w:sz w:val="24"/>
          <w:szCs w:val="24"/>
          <w:lang w:val="en-US"/>
        </w:rPr>
        <w:t>All interviews and field notes were transcribed and analyzed</w:t>
      </w:r>
      <w:r w:rsidR="0070766F" w:rsidRPr="00EE6C82">
        <w:rPr>
          <w:color w:val="auto"/>
          <w:sz w:val="24"/>
          <w:szCs w:val="24"/>
          <w:lang w:val="en-US"/>
        </w:rPr>
        <w:t xml:space="preserve"> </w:t>
      </w:r>
      <w:r w:rsidRPr="00EE6C82">
        <w:rPr>
          <w:color w:val="auto"/>
          <w:sz w:val="24"/>
          <w:szCs w:val="24"/>
          <w:lang w:val="en-US"/>
        </w:rPr>
        <w:t xml:space="preserve">using thematic analysis </w:t>
      </w:r>
      <w:r w:rsidR="00204125" w:rsidRPr="00EE6C82">
        <w:rPr>
          <w:color w:val="auto"/>
          <w:sz w:val="24"/>
          <w:szCs w:val="24"/>
          <w:lang w:val="en-US"/>
        </w:rPr>
        <w:t>by Braun and Clarke (2006)</w:t>
      </w:r>
      <w:r w:rsidRPr="00EE6C82">
        <w:rPr>
          <w:color w:val="auto"/>
          <w:sz w:val="24"/>
          <w:szCs w:val="24"/>
          <w:lang w:val="en-US"/>
        </w:rPr>
        <w:t xml:space="preserve">. </w:t>
      </w:r>
      <w:r w:rsidR="009944A7" w:rsidRPr="00EE6C82">
        <w:rPr>
          <w:color w:val="auto"/>
          <w:sz w:val="24"/>
          <w:szCs w:val="24"/>
          <w:lang w:val="en-US"/>
        </w:rPr>
        <w:t xml:space="preserve">Interviews that were conducted in Twi (n=6) were initially translated into English by </w:t>
      </w:r>
      <w:r w:rsidR="002B324C" w:rsidRPr="00EE6C82">
        <w:rPr>
          <w:color w:val="auto"/>
          <w:sz w:val="24"/>
          <w:szCs w:val="24"/>
          <w:lang w:val="en-US"/>
        </w:rPr>
        <w:t>RO</w:t>
      </w:r>
      <w:r w:rsidR="00D91EDE" w:rsidRPr="00EE6C82">
        <w:rPr>
          <w:color w:val="auto"/>
          <w:sz w:val="24"/>
          <w:szCs w:val="24"/>
          <w:lang w:val="en-US"/>
        </w:rPr>
        <w:t xml:space="preserve"> and reviewed </w:t>
      </w:r>
      <w:r w:rsidR="003E7C71" w:rsidRPr="00EE6C82">
        <w:rPr>
          <w:color w:val="auto"/>
          <w:sz w:val="24"/>
          <w:szCs w:val="24"/>
          <w:lang w:val="en-US"/>
        </w:rPr>
        <w:t>by MOA and GAA</w:t>
      </w:r>
      <w:r w:rsidR="00236287" w:rsidRPr="00EE6C82">
        <w:rPr>
          <w:color w:val="auto"/>
          <w:sz w:val="24"/>
          <w:szCs w:val="24"/>
          <w:lang w:val="en-US"/>
        </w:rPr>
        <w:t xml:space="preserve">, </w:t>
      </w:r>
      <w:r w:rsidR="0025248A" w:rsidRPr="00EE6C82">
        <w:rPr>
          <w:color w:val="auto"/>
          <w:sz w:val="24"/>
          <w:szCs w:val="24"/>
          <w:lang w:val="en-US"/>
        </w:rPr>
        <w:t>who have proficiency</w:t>
      </w:r>
      <w:r w:rsidR="008779CA" w:rsidRPr="00EE6C82">
        <w:rPr>
          <w:color w:val="auto"/>
          <w:sz w:val="24"/>
          <w:szCs w:val="24"/>
          <w:lang w:val="en-US"/>
        </w:rPr>
        <w:t xml:space="preserve"> in the Twi language. This was to ensure</w:t>
      </w:r>
      <w:r w:rsidR="00916223" w:rsidRPr="00EE6C82">
        <w:rPr>
          <w:color w:val="auto"/>
          <w:sz w:val="24"/>
          <w:szCs w:val="24"/>
          <w:lang w:val="en-US"/>
        </w:rPr>
        <w:t xml:space="preserve"> that the true meaning </w:t>
      </w:r>
      <w:r w:rsidR="000A3E61" w:rsidRPr="00EE6C82">
        <w:rPr>
          <w:color w:val="auto"/>
          <w:sz w:val="24"/>
          <w:szCs w:val="24"/>
          <w:lang w:val="en-US"/>
        </w:rPr>
        <w:t xml:space="preserve">of what </w:t>
      </w:r>
      <w:r w:rsidR="0009441E" w:rsidRPr="00EE6C82">
        <w:rPr>
          <w:color w:val="auto"/>
          <w:sz w:val="24"/>
          <w:szCs w:val="24"/>
          <w:lang w:val="en-US"/>
        </w:rPr>
        <w:t>participants</w:t>
      </w:r>
      <w:r w:rsidR="00901CD2" w:rsidRPr="00EE6C82">
        <w:rPr>
          <w:color w:val="auto"/>
          <w:sz w:val="24"/>
          <w:szCs w:val="24"/>
          <w:lang w:val="en-US"/>
        </w:rPr>
        <w:t xml:space="preserve"> were communicating </w:t>
      </w:r>
      <w:r w:rsidR="00F0597D" w:rsidRPr="00EE6C82">
        <w:rPr>
          <w:color w:val="auto"/>
          <w:sz w:val="24"/>
          <w:szCs w:val="24"/>
          <w:lang w:val="en-US"/>
        </w:rPr>
        <w:t>was</w:t>
      </w:r>
      <w:r w:rsidR="00901CD2" w:rsidRPr="00EE6C82">
        <w:rPr>
          <w:color w:val="auto"/>
          <w:sz w:val="24"/>
          <w:szCs w:val="24"/>
          <w:lang w:val="en-US"/>
        </w:rPr>
        <w:t xml:space="preserve"> not lost</w:t>
      </w:r>
      <w:r w:rsidR="00470BC6" w:rsidRPr="00EE6C82">
        <w:rPr>
          <w:color w:val="auto"/>
          <w:sz w:val="24"/>
          <w:szCs w:val="24"/>
          <w:lang w:val="en-US"/>
        </w:rPr>
        <w:t xml:space="preserve"> during the translation</w:t>
      </w:r>
      <w:r w:rsidR="00C21479" w:rsidRPr="00EE6C82">
        <w:rPr>
          <w:color w:val="auto"/>
          <w:sz w:val="24"/>
          <w:szCs w:val="24"/>
          <w:lang w:val="en-US"/>
        </w:rPr>
        <w:t xml:space="preserve"> process </w:t>
      </w:r>
      <w:r w:rsidR="00F0597D" w:rsidRPr="00EE6C82">
        <w:rPr>
          <w:color w:val="auto"/>
          <w:sz w:val="24"/>
          <w:szCs w:val="24"/>
          <w:lang w:val="en-US"/>
        </w:rPr>
        <w:t>before</w:t>
      </w:r>
      <w:r w:rsidR="0051107E" w:rsidRPr="00EE6C82">
        <w:rPr>
          <w:color w:val="auto"/>
          <w:sz w:val="24"/>
          <w:szCs w:val="24"/>
          <w:lang w:val="en-US"/>
        </w:rPr>
        <w:t xml:space="preserve"> </w:t>
      </w:r>
      <w:r w:rsidR="00F0597D" w:rsidRPr="00EE6C82">
        <w:rPr>
          <w:color w:val="auto"/>
          <w:sz w:val="24"/>
          <w:szCs w:val="24"/>
          <w:lang w:val="en-US"/>
        </w:rPr>
        <w:t>transcription</w:t>
      </w:r>
      <w:r w:rsidR="009944A7" w:rsidRPr="00EE6C82">
        <w:rPr>
          <w:color w:val="auto"/>
          <w:sz w:val="24"/>
          <w:szCs w:val="24"/>
          <w:lang w:val="en-US"/>
        </w:rPr>
        <w:t xml:space="preserve">. </w:t>
      </w:r>
      <w:r w:rsidRPr="00EE6C82">
        <w:rPr>
          <w:color w:val="auto"/>
          <w:sz w:val="24"/>
          <w:szCs w:val="24"/>
          <w:lang w:val="en-US"/>
        </w:rPr>
        <w:t>Some prior</w:t>
      </w:r>
      <w:r w:rsidR="0070766F" w:rsidRPr="00EE6C82">
        <w:rPr>
          <w:color w:val="auto"/>
          <w:sz w:val="24"/>
          <w:szCs w:val="24"/>
          <w:lang w:val="en-US"/>
        </w:rPr>
        <w:t>i</w:t>
      </w:r>
      <w:r w:rsidRPr="00EE6C82">
        <w:rPr>
          <w:color w:val="auto"/>
          <w:sz w:val="24"/>
          <w:szCs w:val="24"/>
          <w:lang w:val="en-US"/>
        </w:rPr>
        <w:t xml:space="preserve"> codes were established from the interview guide by two </w:t>
      </w:r>
      <w:r w:rsidR="00485DB9" w:rsidRPr="00EE6C82">
        <w:rPr>
          <w:color w:val="auto"/>
          <w:sz w:val="24"/>
          <w:szCs w:val="24"/>
          <w:lang w:val="en-US"/>
        </w:rPr>
        <w:t>of the researchers (KA and LAO)</w:t>
      </w:r>
      <w:r w:rsidRPr="00EE6C82">
        <w:rPr>
          <w:color w:val="auto"/>
          <w:sz w:val="24"/>
          <w:szCs w:val="24"/>
          <w:lang w:val="en-US"/>
        </w:rPr>
        <w:t xml:space="preserve"> who are experts in qualitative analysis. The initial empirical analysis focused on generating themes and showing how often a characteristic pattern </w:t>
      </w:r>
      <w:r w:rsidR="00BC3258" w:rsidRPr="00EE6C82">
        <w:rPr>
          <w:color w:val="auto"/>
          <w:sz w:val="24"/>
          <w:szCs w:val="24"/>
          <w:lang w:val="en-US"/>
        </w:rPr>
        <w:t>was identified</w:t>
      </w:r>
      <w:r w:rsidRPr="00EE6C82">
        <w:rPr>
          <w:color w:val="auto"/>
          <w:sz w:val="24"/>
          <w:szCs w:val="24"/>
          <w:lang w:val="en-US"/>
        </w:rPr>
        <w:t xml:space="preserve"> from the participants’ views </w:t>
      </w:r>
      <w:r w:rsidR="00CD6C4E" w:rsidRPr="00EE6C82">
        <w:rPr>
          <w:color w:val="auto"/>
          <w:sz w:val="24"/>
          <w:szCs w:val="24"/>
          <w:lang w:val="en-US"/>
        </w:rPr>
        <w:t>(Braun &amp; Clarke, 2006)</w:t>
      </w:r>
      <w:r w:rsidRPr="00EE6C82">
        <w:rPr>
          <w:color w:val="auto"/>
          <w:sz w:val="24"/>
          <w:szCs w:val="24"/>
          <w:lang w:val="en-US"/>
        </w:rPr>
        <w:t>, where themes and subthemes were developed and labeled. The organization and improvement in themes and subthemes for each transcript continued until saturation. This process generated key concepts that informed the basis of the study findings.  </w:t>
      </w:r>
    </w:p>
    <w:p w14:paraId="631A88A6" w14:textId="77777777" w:rsidR="00731B52" w:rsidRPr="00EE6C82" w:rsidRDefault="00731B52" w:rsidP="009E135E">
      <w:pPr>
        <w:pStyle w:val="Heading2"/>
        <w:rPr>
          <w:color w:val="auto"/>
        </w:rPr>
      </w:pPr>
      <w:r w:rsidRPr="00EE6C82">
        <w:rPr>
          <w:color w:val="auto"/>
        </w:rPr>
        <w:t>Ethical considerations</w:t>
      </w:r>
    </w:p>
    <w:p w14:paraId="5223C5D3" w14:textId="77777777" w:rsidR="00CC559E" w:rsidRPr="00EE6C82" w:rsidRDefault="00731B52" w:rsidP="001275A3">
      <w:pPr>
        <w:pStyle w:val="CommentText"/>
        <w:spacing w:after="0" w:line="480" w:lineRule="auto"/>
        <w:jc w:val="both"/>
        <w:rPr>
          <w:color w:val="auto"/>
          <w:sz w:val="24"/>
          <w:szCs w:val="24"/>
          <w:lang w:val="en-US"/>
        </w:rPr>
      </w:pPr>
      <w:r w:rsidRPr="00EE6C82">
        <w:rPr>
          <w:color w:val="auto"/>
          <w:sz w:val="24"/>
          <w:szCs w:val="24"/>
          <w:lang w:val="en-US"/>
        </w:rPr>
        <w:t xml:space="preserve">Ethics approval was received from the Institutional Review Board of the Noguchi Memorial Institute for Medical Research of the University of Ghana (NMIMR-IRB CPN 066/22-23 IORG 0000908). Also, an introductory letter was submitted to the Christian Council of Ghana, the Ghana Pentecostal, and Charismatic Council, and the National Association of Charismatic and Christian Churches for researchers’ introduction and permission from Christian denominational leadership engagement. The participants’ right to make personal choices was respected throughout the process. The participants who agreed to partake in the study were given consent forms to sign. Participation was voluntary, and all the participants were assured of confidentiality and anonymity without coercion on the part of the researchers </w:t>
      </w:r>
      <w:r w:rsidR="009524C7" w:rsidRPr="00EE6C82">
        <w:rPr>
          <w:color w:val="auto"/>
          <w:sz w:val="24"/>
          <w:szCs w:val="24"/>
          <w:lang w:val="en-US"/>
        </w:rPr>
        <w:t>(Schaefer &amp; Wertheimer, 2010)</w:t>
      </w:r>
      <w:r w:rsidRPr="00EE6C82">
        <w:rPr>
          <w:color w:val="auto"/>
          <w:sz w:val="24"/>
          <w:szCs w:val="24"/>
          <w:lang w:val="en-US"/>
        </w:rPr>
        <w:t>.</w:t>
      </w:r>
    </w:p>
    <w:p w14:paraId="3DF1C878" w14:textId="4EB007B0" w:rsidR="009D77AE" w:rsidRPr="00EE6C82" w:rsidRDefault="003B5663" w:rsidP="00CC559E">
      <w:pPr>
        <w:pStyle w:val="Heading1"/>
        <w:jc w:val="left"/>
        <w:rPr>
          <w:color w:val="auto"/>
        </w:rPr>
      </w:pPr>
      <w:r w:rsidRPr="00EE6C82">
        <w:rPr>
          <w:color w:val="auto"/>
        </w:rPr>
        <w:lastRenderedPageBreak/>
        <w:t>Findings</w:t>
      </w:r>
    </w:p>
    <w:p w14:paraId="502EE83F" w14:textId="105778BA" w:rsidR="003B5663" w:rsidRPr="00EE6C82" w:rsidRDefault="003B5663" w:rsidP="00CC559E">
      <w:pPr>
        <w:pStyle w:val="Heading1"/>
        <w:jc w:val="left"/>
        <w:rPr>
          <w:rFonts w:eastAsia="Calibri"/>
          <w:color w:val="auto"/>
        </w:rPr>
      </w:pPr>
      <w:r w:rsidRPr="00EE6C82">
        <w:rPr>
          <w:rFonts w:eastAsia="Calibri"/>
          <w:color w:val="auto"/>
        </w:rPr>
        <w:t xml:space="preserve">Demographic data of Participants </w:t>
      </w:r>
    </w:p>
    <w:p w14:paraId="5898540C" w14:textId="59DE05A3" w:rsidR="00082C2B" w:rsidRPr="00EE6C82" w:rsidRDefault="00017080" w:rsidP="00854C12">
      <w:pPr>
        <w:spacing w:after="0" w:line="480" w:lineRule="auto"/>
        <w:jc w:val="both"/>
        <w:rPr>
          <w:color w:val="auto"/>
          <w:szCs w:val="24"/>
        </w:rPr>
      </w:pPr>
      <w:r w:rsidRPr="00EE6C82">
        <w:rPr>
          <w:rFonts w:eastAsia="Calibri" w:cs="Times New Roman"/>
          <w:color w:val="auto"/>
          <w:szCs w:val="24"/>
        </w:rPr>
        <w:t xml:space="preserve">A sample of sixteen Christian religious leaders participated in the study. </w:t>
      </w:r>
      <w:r w:rsidR="000B1C7A" w:rsidRPr="00EE6C82">
        <w:rPr>
          <w:rFonts w:eastAsia="Calibri" w:cs="Times New Roman"/>
          <w:color w:val="auto"/>
          <w:szCs w:val="24"/>
        </w:rPr>
        <w:t>10</w:t>
      </w:r>
      <w:r w:rsidRPr="00EE6C82">
        <w:rPr>
          <w:rFonts w:eastAsia="Calibri" w:cs="Times New Roman"/>
          <w:color w:val="auto"/>
          <w:szCs w:val="24"/>
        </w:rPr>
        <w:t xml:space="preserve"> </w:t>
      </w:r>
      <w:r w:rsidR="00E64406" w:rsidRPr="00EE6C82">
        <w:rPr>
          <w:rFonts w:eastAsia="Calibri" w:cs="Times New Roman"/>
          <w:color w:val="auto"/>
          <w:szCs w:val="24"/>
        </w:rPr>
        <w:t xml:space="preserve">of the participants </w:t>
      </w:r>
      <w:r w:rsidRPr="00EE6C82">
        <w:rPr>
          <w:rFonts w:eastAsia="Calibri" w:cs="Times New Roman"/>
          <w:color w:val="auto"/>
          <w:szCs w:val="24"/>
        </w:rPr>
        <w:t xml:space="preserve">were males and </w:t>
      </w:r>
      <w:r w:rsidR="00567B1E" w:rsidRPr="00EE6C82">
        <w:rPr>
          <w:rFonts w:eastAsia="Calibri" w:cs="Times New Roman"/>
          <w:color w:val="auto"/>
          <w:szCs w:val="24"/>
        </w:rPr>
        <w:t>6</w:t>
      </w:r>
      <w:r w:rsidRPr="00EE6C82">
        <w:rPr>
          <w:rFonts w:eastAsia="Calibri" w:cs="Times New Roman"/>
          <w:color w:val="auto"/>
          <w:szCs w:val="24"/>
        </w:rPr>
        <w:t xml:space="preserve"> were females. The ages of the study participants ranged from 32 to 70 years. Overall, </w:t>
      </w:r>
      <w:r w:rsidR="00567B1E" w:rsidRPr="00EE6C82">
        <w:rPr>
          <w:rFonts w:eastAsia="Calibri" w:cs="Times New Roman"/>
          <w:color w:val="auto"/>
          <w:szCs w:val="24"/>
        </w:rPr>
        <w:t>13</w:t>
      </w:r>
      <w:r w:rsidRPr="00EE6C82">
        <w:rPr>
          <w:rFonts w:eastAsia="Calibri" w:cs="Times New Roman"/>
          <w:color w:val="auto"/>
          <w:szCs w:val="24"/>
        </w:rPr>
        <w:t xml:space="preserve"> of the participants were married, </w:t>
      </w:r>
      <w:r w:rsidR="00567B1E" w:rsidRPr="00EE6C82">
        <w:rPr>
          <w:rFonts w:eastAsia="Calibri" w:cs="Times New Roman"/>
          <w:color w:val="auto"/>
          <w:szCs w:val="24"/>
        </w:rPr>
        <w:t>2</w:t>
      </w:r>
      <w:r w:rsidRPr="00EE6C82">
        <w:rPr>
          <w:rFonts w:eastAsia="Calibri" w:cs="Times New Roman"/>
          <w:color w:val="auto"/>
          <w:szCs w:val="24"/>
        </w:rPr>
        <w:t xml:space="preserve"> were widowed and </w:t>
      </w:r>
      <w:r w:rsidR="00567B1E" w:rsidRPr="00EE6C82">
        <w:rPr>
          <w:rFonts w:eastAsia="Calibri" w:cs="Times New Roman"/>
          <w:color w:val="auto"/>
          <w:szCs w:val="24"/>
        </w:rPr>
        <w:t>1</w:t>
      </w:r>
      <w:r w:rsidRPr="00EE6C82">
        <w:rPr>
          <w:rFonts w:eastAsia="Calibri" w:cs="Times New Roman"/>
          <w:color w:val="auto"/>
          <w:szCs w:val="24"/>
        </w:rPr>
        <w:t xml:space="preserve"> was single. Over half of the study participants (9 out of 16) were associated with the Ghana Pentecostal and Charismatic Council (GPCC) Churches, </w:t>
      </w:r>
      <w:r w:rsidR="00567B1E" w:rsidRPr="00EE6C82">
        <w:rPr>
          <w:rFonts w:eastAsia="Calibri" w:cs="Times New Roman"/>
          <w:color w:val="auto"/>
          <w:szCs w:val="24"/>
        </w:rPr>
        <w:t>5</w:t>
      </w:r>
      <w:r w:rsidRPr="00EE6C82">
        <w:rPr>
          <w:rFonts w:eastAsia="Calibri" w:cs="Times New Roman"/>
          <w:color w:val="auto"/>
          <w:szCs w:val="24"/>
        </w:rPr>
        <w:t xml:space="preserve"> belonged to the Christian Council of Ghana (CC) Churches</w:t>
      </w:r>
      <w:r w:rsidR="008C72F8" w:rsidRPr="00EE6C82">
        <w:rPr>
          <w:rFonts w:eastAsia="Calibri" w:cs="Times New Roman"/>
          <w:color w:val="auto"/>
          <w:szCs w:val="24"/>
        </w:rPr>
        <w:t>,</w:t>
      </w:r>
      <w:r w:rsidRPr="00EE6C82">
        <w:rPr>
          <w:rFonts w:eastAsia="Calibri" w:cs="Times New Roman"/>
          <w:color w:val="auto"/>
          <w:szCs w:val="24"/>
        </w:rPr>
        <w:t xml:space="preserve"> and the remaining </w:t>
      </w:r>
      <w:r w:rsidR="00567B1E" w:rsidRPr="00EE6C82">
        <w:rPr>
          <w:rFonts w:eastAsia="Calibri" w:cs="Times New Roman"/>
          <w:color w:val="auto"/>
          <w:szCs w:val="24"/>
        </w:rPr>
        <w:t>2</w:t>
      </w:r>
      <w:r w:rsidRPr="00EE6C82">
        <w:rPr>
          <w:rFonts w:eastAsia="Calibri" w:cs="Times New Roman"/>
          <w:color w:val="auto"/>
          <w:szCs w:val="24"/>
        </w:rPr>
        <w:t xml:space="preserve"> were members of the National Association of Charismatic and Christian Churches (NACCC). The participants had varied years of Christian leadership experience with the longest serving years of leadership pegged at </w:t>
      </w:r>
      <w:r w:rsidR="00567B1E" w:rsidRPr="00EE6C82">
        <w:rPr>
          <w:rFonts w:eastAsia="Calibri" w:cs="Times New Roman"/>
          <w:color w:val="auto"/>
          <w:szCs w:val="24"/>
        </w:rPr>
        <w:t>38</w:t>
      </w:r>
      <w:r w:rsidRPr="00EE6C82">
        <w:rPr>
          <w:rFonts w:eastAsia="Calibri" w:cs="Times New Roman"/>
          <w:color w:val="auto"/>
          <w:szCs w:val="24"/>
        </w:rPr>
        <w:t xml:space="preserve"> and the least at 4 years.  </w:t>
      </w:r>
      <w:r w:rsidR="00567B1E" w:rsidRPr="00EE6C82">
        <w:rPr>
          <w:rFonts w:eastAsia="Calibri" w:cs="Times New Roman"/>
          <w:color w:val="auto"/>
          <w:szCs w:val="24"/>
        </w:rPr>
        <w:t>3</w:t>
      </w:r>
      <w:r w:rsidRPr="00EE6C82">
        <w:rPr>
          <w:rFonts w:eastAsia="Calibri" w:cs="Times New Roman"/>
          <w:color w:val="auto"/>
          <w:szCs w:val="24"/>
        </w:rPr>
        <w:t xml:space="preserve"> were retired religious leaders and the remaining </w:t>
      </w:r>
      <w:r w:rsidR="00567B1E" w:rsidRPr="00EE6C82">
        <w:rPr>
          <w:rFonts w:eastAsia="Calibri" w:cs="Times New Roman"/>
          <w:color w:val="auto"/>
          <w:szCs w:val="24"/>
        </w:rPr>
        <w:t>13</w:t>
      </w:r>
      <w:r w:rsidRPr="00EE6C82">
        <w:rPr>
          <w:rFonts w:eastAsia="Calibri" w:cs="Times New Roman"/>
          <w:color w:val="auto"/>
          <w:szCs w:val="24"/>
        </w:rPr>
        <w:t xml:space="preserve"> were in active leadership roles. </w:t>
      </w:r>
      <w:r w:rsidR="000978FB" w:rsidRPr="00EE6C82">
        <w:rPr>
          <w:rFonts w:eastAsia="Calibri" w:cs="Times New Roman"/>
          <w:color w:val="auto"/>
          <w:szCs w:val="24"/>
        </w:rPr>
        <w:t>7</w:t>
      </w:r>
      <w:r w:rsidRPr="00EE6C82">
        <w:rPr>
          <w:rFonts w:eastAsia="Calibri" w:cs="Times New Roman"/>
          <w:color w:val="auto"/>
          <w:szCs w:val="24"/>
        </w:rPr>
        <w:t xml:space="preserve"> leaders were full-time ministers while the remaining </w:t>
      </w:r>
      <w:r w:rsidR="000978FB" w:rsidRPr="00EE6C82">
        <w:rPr>
          <w:rFonts w:eastAsia="Calibri" w:cs="Times New Roman"/>
          <w:color w:val="auto"/>
          <w:szCs w:val="24"/>
        </w:rPr>
        <w:t>9</w:t>
      </w:r>
      <w:r w:rsidRPr="00EE6C82">
        <w:rPr>
          <w:rFonts w:eastAsia="Calibri" w:cs="Times New Roman"/>
          <w:color w:val="auto"/>
          <w:szCs w:val="24"/>
        </w:rPr>
        <w:t xml:space="preserve"> were lay church leaders. </w:t>
      </w:r>
      <w:r w:rsidRPr="00EE6C82">
        <w:rPr>
          <w:rFonts w:eastAsia="Calibri" w:cs="Times New Roman"/>
          <w:color w:val="auto"/>
          <w:szCs w:val="24"/>
          <w:lang w:val="en-US"/>
        </w:rPr>
        <w:t>Participants were assigned pseudonyms to ensure anonymity from Religious Leader 1= RL1 to RL16</w:t>
      </w:r>
      <w:r w:rsidR="003C6365" w:rsidRPr="00EE6C82">
        <w:rPr>
          <w:color w:val="auto"/>
          <w:szCs w:val="24"/>
          <w:lang w:val="en-US"/>
        </w:rPr>
        <w:t xml:space="preserve"> (see Table 1</w:t>
      </w:r>
      <w:r w:rsidR="003C6365" w:rsidRPr="00EE6C82">
        <w:rPr>
          <w:color w:val="auto"/>
          <w:szCs w:val="24"/>
        </w:rPr>
        <w:t xml:space="preserve">). </w:t>
      </w:r>
    </w:p>
    <w:p w14:paraId="65FEF369" w14:textId="7D6CFBAF" w:rsidR="00017080" w:rsidRPr="00EE6C82" w:rsidRDefault="003C6365" w:rsidP="00510710">
      <w:pPr>
        <w:pStyle w:val="Heading2"/>
        <w:rPr>
          <w:rFonts w:eastAsia="Calibri"/>
          <w:color w:val="auto"/>
          <w:lang w:val="en-US"/>
        </w:rPr>
      </w:pPr>
      <w:r w:rsidRPr="00EE6C82">
        <w:rPr>
          <w:color w:val="auto"/>
        </w:rPr>
        <w:t xml:space="preserve">Table 1: </w:t>
      </w:r>
      <w:bookmarkStart w:id="12" w:name="_Hlk170803515"/>
      <w:r w:rsidR="00017080" w:rsidRPr="00EE6C82">
        <w:rPr>
          <w:rFonts w:eastAsia="Calibri"/>
          <w:color w:val="auto"/>
        </w:rPr>
        <w:t>De</w:t>
      </w:r>
      <w:r w:rsidRPr="00EE6C82">
        <w:rPr>
          <w:rFonts w:eastAsia="Calibri"/>
          <w:color w:val="auto"/>
        </w:rPr>
        <w:t xml:space="preserve">mographic </w:t>
      </w:r>
      <w:r w:rsidR="004A2BE6" w:rsidRPr="00EE6C82">
        <w:rPr>
          <w:rFonts w:eastAsia="Calibri"/>
          <w:color w:val="auto"/>
        </w:rPr>
        <w:t>Data</w:t>
      </w:r>
      <w:r w:rsidRPr="00EE6C82">
        <w:rPr>
          <w:rFonts w:eastAsia="Calibri"/>
          <w:color w:val="auto"/>
        </w:rPr>
        <w:t xml:space="preserve"> of </w:t>
      </w:r>
      <w:bookmarkEnd w:id="12"/>
      <w:r w:rsidR="00A2647B" w:rsidRPr="00EE6C82">
        <w:rPr>
          <w:rFonts w:eastAsia="Calibri"/>
          <w:color w:val="auto"/>
        </w:rPr>
        <w:t>R</w:t>
      </w:r>
      <w:r w:rsidRPr="00EE6C82">
        <w:rPr>
          <w:rFonts w:eastAsia="Calibri"/>
          <w:color w:val="auto"/>
        </w:rPr>
        <w:t xml:space="preserve">eligious </w:t>
      </w:r>
      <w:r w:rsidR="00A2647B" w:rsidRPr="00EE6C82">
        <w:rPr>
          <w:rFonts w:eastAsia="Calibri"/>
          <w:color w:val="auto"/>
        </w:rPr>
        <w:t>L</w:t>
      </w:r>
      <w:r w:rsidRPr="00EE6C82">
        <w:rPr>
          <w:rFonts w:eastAsia="Calibri"/>
          <w:color w:val="auto"/>
        </w:rPr>
        <w:t>eaders</w:t>
      </w:r>
    </w:p>
    <w:tbl>
      <w:tblPr>
        <w:tblStyle w:val="GridTable1Light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8"/>
        <w:gridCol w:w="1488"/>
        <w:gridCol w:w="1488"/>
        <w:gridCol w:w="1488"/>
        <w:gridCol w:w="1488"/>
      </w:tblGrid>
      <w:tr w:rsidR="00EE6C82" w:rsidRPr="00EE6C82" w14:paraId="2E9478FC" w14:textId="77777777" w:rsidTr="00D9737A">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488" w:type="dxa"/>
            <w:tcBorders>
              <w:top w:val="single" w:sz="4" w:space="0" w:color="auto"/>
              <w:bottom w:val="single" w:sz="4" w:space="0" w:color="auto"/>
            </w:tcBorders>
          </w:tcPr>
          <w:p w14:paraId="00CCF2DE" w14:textId="25E857B2" w:rsidR="00BA6217" w:rsidRPr="00EE6C82" w:rsidRDefault="00D9737A" w:rsidP="00BA6217">
            <w:pPr>
              <w:spacing w:after="0" w:line="240" w:lineRule="auto"/>
              <w:jc w:val="center"/>
              <w:rPr>
                <w:rFonts w:eastAsia="Calibri" w:cs="Times New Roman"/>
                <w:color w:val="auto"/>
                <w:szCs w:val="24"/>
              </w:rPr>
            </w:pPr>
            <w:r w:rsidRPr="00EE6C82">
              <w:rPr>
                <w:rFonts w:eastAsia="Calibri" w:cs="Times New Roman"/>
                <w:color w:val="auto"/>
                <w:szCs w:val="24"/>
              </w:rPr>
              <w:t>Pseudo Name</w:t>
            </w:r>
          </w:p>
        </w:tc>
        <w:tc>
          <w:tcPr>
            <w:tcW w:w="1488" w:type="dxa"/>
            <w:tcBorders>
              <w:top w:val="single" w:sz="4" w:space="0" w:color="auto"/>
              <w:bottom w:val="single" w:sz="4" w:space="0" w:color="auto"/>
            </w:tcBorders>
          </w:tcPr>
          <w:p w14:paraId="4A28E2CF" w14:textId="0749EE9B" w:rsidR="00BA6217" w:rsidRPr="00EE6C82" w:rsidRDefault="00D9737A" w:rsidP="00BA6217">
            <w:pPr>
              <w:spacing w:after="0" w:line="240" w:lineRule="auto"/>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Gender</w:t>
            </w:r>
          </w:p>
        </w:tc>
        <w:tc>
          <w:tcPr>
            <w:tcW w:w="1488" w:type="dxa"/>
            <w:tcBorders>
              <w:top w:val="single" w:sz="4" w:space="0" w:color="auto"/>
              <w:bottom w:val="single" w:sz="4" w:space="0" w:color="auto"/>
            </w:tcBorders>
          </w:tcPr>
          <w:p w14:paraId="1D91F332" w14:textId="2AC6579A" w:rsidR="00BA6217" w:rsidRPr="00EE6C82" w:rsidRDefault="00D9737A" w:rsidP="00BA621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Age</w:t>
            </w:r>
          </w:p>
        </w:tc>
        <w:tc>
          <w:tcPr>
            <w:tcW w:w="1488" w:type="dxa"/>
            <w:tcBorders>
              <w:top w:val="single" w:sz="4" w:space="0" w:color="auto"/>
              <w:bottom w:val="single" w:sz="4" w:space="0" w:color="auto"/>
            </w:tcBorders>
          </w:tcPr>
          <w:p w14:paraId="032B9065" w14:textId="34C3AD96" w:rsidR="00BA6217" w:rsidRPr="00EE6C82" w:rsidRDefault="00D9737A" w:rsidP="00BA621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Marital Status</w:t>
            </w:r>
          </w:p>
        </w:tc>
        <w:tc>
          <w:tcPr>
            <w:tcW w:w="1488" w:type="dxa"/>
            <w:tcBorders>
              <w:top w:val="single" w:sz="4" w:space="0" w:color="auto"/>
              <w:bottom w:val="single" w:sz="4" w:space="0" w:color="auto"/>
            </w:tcBorders>
          </w:tcPr>
          <w:p w14:paraId="394F3441" w14:textId="638A4E5A" w:rsidR="00BA6217" w:rsidRPr="00EE6C82" w:rsidRDefault="00D9737A" w:rsidP="00BA621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Years of Service</w:t>
            </w:r>
          </w:p>
        </w:tc>
      </w:tr>
      <w:tr w:rsidR="00EE6C82" w:rsidRPr="00EE6C82" w14:paraId="39143EE1" w14:textId="77777777" w:rsidTr="00854C12">
        <w:trPr>
          <w:trHeight w:val="80"/>
        </w:trPr>
        <w:tc>
          <w:tcPr>
            <w:cnfStyle w:val="001000000000" w:firstRow="0" w:lastRow="0" w:firstColumn="1" w:lastColumn="0" w:oddVBand="0" w:evenVBand="0" w:oddHBand="0" w:evenHBand="0" w:firstRowFirstColumn="0" w:firstRowLastColumn="0" w:lastRowFirstColumn="0" w:lastRowLastColumn="0"/>
            <w:tcW w:w="1488" w:type="dxa"/>
            <w:tcBorders>
              <w:top w:val="single" w:sz="4" w:space="0" w:color="auto"/>
            </w:tcBorders>
          </w:tcPr>
          <w:p w14:paraId="10F21E16"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1</w:t>
            </w:r>
          </w:p>
        </w:tc>
        <w:tc>
          <w:tcPr>
            <w:tcW w:w="1488" w:type="dxa"/>
            <w:tcBorders>
              <w:top w:val="single" w:sz="4" w:space="0" w:color="auto"/>
            </w:tcBorders>
          </w:tcPr>
          <w:p w14:paraId="41BCEA9C" w14:textId="726E6C82"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Female</w:t>
            </w:r>
          </w:p>
        </w:tc>
        <w:tc>
          <w:tcPr>
            <w:tcW w:w="1488" w:type="dxa"/>
            <w:tcBorders>
              <w:top w:val="single" w:sz="4" w:space="0" w:color="auto"/>
            </w:tcBorders>
          </w:tcPr>
          <w:p w14:paraId="07812F7A" w14:textId="3A642B17"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60</w:t>
            </w:r>
          </w:p>
        </w:tc>
        <w:tc>
          <w:tcPr>
            <w:tcW w:w="1488" w:type="dxa"/>
            <w:tcBorders>
              <w:top w:val="single" w:sz="4" w:space="0" w:color="auto"/>
            </w:tcBorders>
          </w:tcPr>
          <w:p w14:paraId="020715C5" w14:textId="3CD7CCE6"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Borders>
              <w:top w:val="single" w:sz="4" w:space="0" w:color="auto"/>
            </w:tcBorders>
          </w:tcPr>
          <w:p w14:paraId="64DACDC1" w14:textId="48C8969E"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32</w:t>
            </w:r>
          </w:p>
        </w:tc>
      </w:tr>
      <w:tr w:rsidR="00EE6C82" w:rsidRPr="00EE6C82" w14:paraId="24D965FE" w14:textId="77777777" w:rsidTr="00854C12">
        <w:trPr>
          <w:trHeight w:val="252"/>
        </w:trPr>
        <w:tc>
          <w:tcPr>
            <w:cnfStyle w:val="001000000000" w:firstRow="0" w:lastRow="0" w:firstColumn="1" w:lastColumn="0" w:oddVBand="0" w:evenVBand="0" w:oddHBand="0" w:evenHBand="0" w:firstRowFirstColumn="0" w:firstRowLastColumn="0" w:lastRowFirstColumn="0" w:lastRowLastColumn="0"/>
            <w:tcW w:w="1488" w:type="dxa"/>
          </w:tcPr>
          <w:p w14:paraId="58BD1F72"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2</w:t>
            </w:r>
          </w:p>
        </w:tc>
        <w:tc>
          <w:tcPr>
            <w:tcW w:w="1488" w:type="dxa"/>
          </w:tcPr>
          <w:p w14:paraId="5301C299" w14:textId="0B1955E5"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Male</w:t>
            </w:r>
          </w:p>
        </w:tc>
        <w:tc>
          <w:tcPr>
            <w:tcW w:w="1488" w:type="dxa"/>
          </w:tcPr>
          <w:p w14:paraId="059336C9" w14:textId="4AFC085B"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68</w:t>
            </w:r>
          </w:p>
        </w:tc>
        <w:tc>
          <w:tcPr>
            <w:tcW w:w="1488" w:type="dxa"/>
          </w:tcPr>
          <w:p w14:paraId="7BA97044" w14:textId="49BED739"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2E44EA33" w14:textId="50E6EB56"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34</w:t>
            </w:r>
          </w:p>
        </w:tc>
      </w:tr>
      <w:tr w:rsidR="00EE6C82" w:rsidRPr="00EE6C82" w14:paraId="05D6F230" w14:textId="77777777" w:rsidTr="002240CE">
        <w:trPr>
          <w:trHeight w:val="121"/>
        </w:trPr>
        <w:tc>
          <w:tcPr>
            <w:cnfStyle w:val="001000000000" w:firstRow="0" w:lastRow="0" w:firstColumn="1" w:lastColumn="0" w:oddVBand="0" w:evenVBand="0" w:oddHBand="0" w:evenHBand="0" w:firstRowFirstColumn="0" w:firstRowLastColumn="0" w:lastRowFirstColumn="0" w:lastRowLastColumn="0"/>
            <w:tcW w:w="1488" w:type="dxa"/>
          </w:tcPr>
          <w:p w14:paraId="432A9558"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3</w:t>
            </w:r>
          </w:p>
        </w:tc>
        <w:tc>
          <w:tcPr>
            <w:tcW w:w="1488" w:type="dxa"/>
          </w:tcPr>
          <w:p w14:paraId="2741E610" w14:textId="1BC0BDBE"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Male</w:t>
            </w:r>
          </w:p>
        </w:tc>
        <w:tc>
          <w:tcPr>
            <w:tcW w:w="1488" w:type="dxa"/>
          </w:tcPr>
          <w:p w14:paraId="2623CB8E" w14:textId="3099A8BB"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67</w:t>
            </w:r>
          </w:p>
        </w:tc>
        <w:tc>
          <w:tcPr>
            <w:tcW w:w="1488" w:type="dxa"/>
          </w:tcPr>
          <w:p w14:paraId="4644D4F6" w14:textId="79FB9D6B"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Widowed</w:t>
            </w:r>
          </w:p>
        </w:tc>
        <w:tc>
          <w:tcPr>
            <w:tcW w:w="1488" w:type="dxa"/>
          </w:tcPr>
          <w:p w14:paraId="59AABB0E" w14:textId="720A01D2"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3o</w:t>
            </w:r>
          </w:p>
        </w:tc>
      </w:tr>
      <w:tr w:rsidR="00EE6C82" w:rsidRPr="00EE6C82" w14:paraId="30126D29" w14:textId="77777777" w:rsidTr="002240CE">
        <w:trPr>
          <w:trHeight w:val="121"/>
        </w:trPr>
        <w:tc>
          <w:tcPr>
            <w:cnfStyle w:val="001000000000" w:firstRow="0" w:lastRow="0" w:firstColumn="1" w:lastColumn="0" w:oddVBand="0" w:evenVBand="0" w:oddHBand="0" w:evenHBand="0" w:firstRowFirstColumn="0" w:firstRowLastColumn="0" w:lastRowFirstColumn="0" w:lastRowLastColumn="0"/>
            <w:tcW w:w="1488" w:type="dxa"/>
          </w:tcPr>
          <w:p w14:paraId="2215D6B5"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4</w:t>
            </w:r>
          </w:p>
        </w:tc>
        <w:tc>
          <w:tcPr>
            <w:tcW w:w="1488" w:type="dxa"/>
          </w:tcPr>
          <w:p w14:paraId="71E7C93A" w14:textId="3C4DDB86"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Male</w:t>
            </w:r>
          </w:p>
        </w:tc>
        <w:tc>
          <w:tcPr>
            <w:tcW w:w="1488" w:type="dxa"/>
          </w:tcPr>
          <w:p w14:paraId="641FAB42" w14:textId="106C5DD0"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43</w:t>
            </w:r>
          </w:p>
        </w:tc>
        <w:tc>
          <w:tcPr>
            <w:tcW w:w="1488" w:type="dxa"/>
          </w:tcPr>
          <w:p w14:paraId="2DF9E01D" w14:textId="4777268D"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661789E8" w14:textId="71A2C132"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12</w:t>
            </w:r>
          </w:p>
        </w:tc>
      </w:tr>
      <w:tr w:rsidR="00EE6C82" w:rsidRPr="00EE6C82" w14:paraId="4F56040D" w14:textId="77777777" w:rsidTr="002240CE">
        <w:trPr>
          <w:trHeight w:val="121"/>
        </w:trPr>
        <w:tc>
          <w:tcPr>
            <w:cnfStyle w:val="001000000000" w:firstRow="0" w:lastRow="0" w:firstColumn="1" w:lastColumn="0" w:oddVBand="0" w:evenVBand="0" w:oddHBand="0" w:evenHBand="0" w:firstRowFirstColumn="0" w:firstRowLastColumn="0" w:lastRowFirstColumn="0" w:lastRowLastColumn="0"/>
            <w:tcW w:w="1488" w:type="dxa"/>
          </w:tcPr>
          <w:p w14:paraId="4DF29C9A"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5</w:t>
            </w:r>
          </w:p>
        </w:tc>
        <w:tc>
          <w:tcPr>
            <w:tcW w:w="1488" w:type="dxa"/>
          </w:tcPr>
          <w:p w14:paraId="04785E61" w14:textId="58A1C3B2"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Male</w:t>
            </w:r>
          </w:p>
        </w:tc>
        <w:tc>
          <w:tcPr>
            <w:tcW w:w="1488" w:type="dxa"/>
          </w:tcPr>
          <w:p w14:paraId="18C96F9B" w14:textId="58DCFE13"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70</w:t>
            </w:r>
          </w:p>
        </w:tc>
        <w:tc>
          <w:tcPr>
            <w:tcW w:w="1488" w:type="dxa"/>
          </w:tcPr>
          <w:p w14:paraId="02CB41EA" w14:textId="361E227E"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4AAC4EC0" w14:textId="479189CD"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38</w:t>
            </w:r>
          </w:p>
        </w:tc>
      </w:tr>
      <w:tr w:rsidR="00EE6C82" w:rsidRPr="00EE6C82" w14:paraId="0DFAB960" w14:textId="77777777" w:rsidTr="00854C12">
        <w:trPr>
          <w:trHeight w:val="207"/>
        </w:trPr>
        <w:tc>
          <w:tcPr>
            <w:cnfStyle w:val="001000000000" w:firstRow="0" w:lastRow="0" w:firstColumn="1" w:lastColumn="0" w:oddVBand="0" w:evenVBand="0" w:oddHBand="0" w:evenHBand="0" w:firstRowFirstColumn="0" w:firstRowLastColumn="0" w:lastRowFirstColumn="0" w:lastRowLastColumn="0"/>
            <w:tcW w:w="1488" w:type="dxa"/>
          </w:tcPr>
          <w:p w14:paraId="31E65192"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6</w:t>
            </w:r>
          </w:p>
        </w:tc>
        <w:tc>
          <w:tcPr>
            <w:tcW w:w="1488" w:type="dxa"/>
          </w:tcPr>
          <w:p w14:paraId="4527731E" w14:textId="4AB7D89B"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Female</w:t>
            </w:r>
          </w:p>
        </w:tc>
        <w:tc>
          <w:tcPr>
            <w:tcW w:w="1488" w:type="dxa"/>
          </w:tcPr>
          <w:p w14:paraId="15781C72" w14:textId="60ED68D8"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37</w:t>
            </w:r>
          </w:p>
        </w:tc>
        <w:tc>
          <w:tcPr>
            <w:tcW w:w="1488" w:type="dxa"/>
          </w:tcPr>
          <w:p w14:paraId="3BE7ED06" w14:textId="2A1B7BD4"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4B7CCE14" w14:textId="35BE58D0"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9</w:t>
            </w:r>
          </w:p>
        </w:tc>
      </w:tr>
      <w:tr w:rsidR="00EE6C82" w:rsidRPr="00EE6C82" w14:paraId="677049F4" w14:textId="77777777" w:rsidTr="00854C12">
        <w:trPr>
          <w:trHeight w:val="279"/>
        </w:trPr>
        <w:tc>
          <w:tcPr>
            <w:cnfStyle w:val="001000000000" w:firstRow="0" w:lastRow="0" w:firstColumn="1" w:lastColumn="0" w:oddVBand="0" w:evenVBand="0" w:oddHBand="0" w:evenHBand="0" w:firstRowFirstColumn="0" w:firstRowLastColumn="0" w:lastRowFirstColumn="0" w:lastRowLastColumn="0"/>
            <w:tcW w:w="1488" w:type="dxa"/>
          </w:tcPr>
          <w:p w14:paraId="66A63EC3"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7</w:t>
            </w:r>
          </w:p>
        </w:tc>
        <w:tc>
          <w:tcPr>
            <w:tcW w:w="1488" w:type="dxa"/>
          </w:tcPr>
          <w:p w14:paraId="4FF7AAE8" w14:textId="62B67BEF"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Male</w:t>
            </w:r>
          </w:p>
        </w:tc>
        <w:tc>
          <w:tcPr>
            <w:tcW w:w="1488" w:type="dxa"/>
          </w:tcPr>
          <w:p w14:paraId="6B64624A" w14:textId="38D16AA1"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34</w:t>
            </w:r>
          </w:p>
        </w:tc>
        <w:tc>
          <w:tcPr>
            <w:tcW w:w="1488" w:type="dxa"/>
          </w:tcPr>
          <w:p w14:paraId="051BB330" w14:textId="440D2045"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12B5E71F" w14:textId="65398877"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8</w:t>
            </w:r>
          </w:p>
        </w:tc>
      </w:tr>
      <w:tr w:rsidR="00EE6C82" w:rsidRPr="00EE6C82" w14:paraId="77F42F78" w14:textId="77777777" w:rsidTr="00854C12">
        <w:trPr>
          <w:trHeight w:val="180"/>
        </w:trPr>
        <w:tc>
          <w:tcPr>
            <w:cnfStyle w:val="001000000000" w:firstRow="0" w:lastRow="0" w:firstColumn="1" w:lastColumn="0" w:oddVBand="0" w:evenVBand="0" w:oddHBand="0" w:evenHBand="0" w:firstRowFirstColumn="0" w:firstRowLastColumn="0" w:lastRowFirstColumn="0" w:lastRowLastColumn="0"/>
            <w:tcW w:w="1488" w:type="dxa"/>
          </w:tcPr>
          <w:p w14:paraId="59D21099"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8</w:t>
            </w:r>
          </w:p>
        </w:tc>
        <w:tc>
          <w:tcPr>
            <w:tcW w:w="1488" w:type="dxa"/>
          </w:tcPr>
          <w:p w14:paraId="52CF371F" w14:textId="719CFE5C"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Male</w:t>
            </w:r>
          </w:p>
        </w:tc>
        <w:tc>
          <w:tcPr>
            <w:tcW w:w="1488" w:type="dxa"/>
          </w:tcPr>
          <w:p w14:paraId="72827AB3" w14:textId="09CA5288"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47</w:t>
            </w:r>
          </w:p>
        </w:tc>
        <w:tc>
          <w:tcPr>
            <w:tcW w:w="1488" w:type="dxa"/>
          </w:tcPr>
          <w:p w14:paraId="12AA0816" w14:textId="1E6C54CC"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2004EC91" w14:textId="729809B8"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6</w:t>
            </w:r>
          </w:p>
        </w:tc>
      </w:tr>
      <w:tr w:rsidR="00EE6C82" w:rsidRPr="00EE6C82" w14:paraId="7CD9BB6B" w14:textId="77777777" w:rsidTr="00854C12">
        <w:trPr>
          <w:trHeight w:val="216"/>
        </w:trPr>
        <w:tc>
          <w:tcPr>
            <w:cnfStyle w:val="001000000000" w:firstRow="0" w:lastRow="0" w:firstColumn="1" w:lastColumn="0" w:oddVBand="0" w:evenVBand="0" w:oddHBand="0" w:evenHBand="0" w:firstRowFirstColumn="0" w:firstRowLastColumn="0" w:lastRowFirstColumn="0" w:lastRowLastColumn="0"/>
            <w:tcW w:w="1488" w:type="dxa"/>
          </w:tcPr>
          <w:p w14:paraId="6DCE02A8"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9</w:t>
            </w:r>
          </w:p>
        </w:tc>
        <w:tc>
          <w:tcPr>
            <w:tcW w:w="1488" w:type="dxa"/>
          </w:tcPr>
          <w:p w14:paraId="6B32A4B4" w14:textId="692CE985"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Male</w:t>
            </w:r>
          </w:p>
        </w:tc>
        <w:tc>
          <w:tcPr>
            <w:tcW w:w="1488" w:type="dxa"/>
          </w:tcPr>
          <w:p w14:paraId="10E56E80" w14:textId="6CB0471D"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40</w:t>
            </w:r>
          </w:p>
        </w:tc>
        <w:tc>
          <w:tcPr>
            <w:tcW w:w="1488" w:type="dxa"/>
          </w:tcPr>
          <w:p w14:paraId="4CCCE78F" w14:textId="77E894F0"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6BDC4897" w14:textId="0647AA53"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12</w:t>
            </w:r>
          </w:p>
        </w:tc>
      </w:tr>
      <w:tr w:rsidR="00EE6C82" w:rsidRPr="00EE6C82" w14:paraId="0FF8A988" w14:textId="77777777" w:rsidTr="00854C12">
        <w:trPr>
          <w:trHeight w:val="252"/>
        </w:trPr>
        <w:tc>
          <w:tcPr>
            <w:cnfStyle w:val="001000000000" w:firstRow="0" w:lastRow="0" w:firstColumn="1" w:lastColumn="0" w:oddVBand="0" w:evenVBand="0" w:oddHBand="0" w:evenHBand="0" w:firstRowFirstColumn="0" w:firstRowLastColumn="0" w:lastRowFirstColumn="0" w:lastRowLastColumn="0"/>
            <w:tcW w:w="1488" w:type="dxa"/>
          </w:tcPr>
          <w:p w14:paraId="47F7EDBC"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10</w:t>
            </w:r>
          </w:p>
        </w:tc>
        <w:tc>
          <w:tcPr>
            <w:tcW w:w="1488" w:type="dxa"/>
          </w:tcPr>
          <w:p w14:paraId="6CE725C0" w14:textId="5B8CBFAB"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Female</w:t>
            </w:r>
          </w:p>
        </w:tc>
        <w:tc>
          <w:tcPr>
            <w:tcW w:w="1488" w:type="dxa"/>
          </w:tcPr>
          <w:p w14:paraId="7AA019E0" w14:textId="7A27F537"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53</w:t>
            </w:r>
          </w:p>
        </w:tc>
        <w:tc>
          <w:tcPr>
            <w:tcW w:w="1488" w:type="dxa"/>
          </w:tcPr>
          <w:p w14:paraId="6B0DB290" w14:textId="4E22D5AE"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Widow</w:t>
            </w:r>
          </w:p>
        </w:tc>
        <w:tc>
          <w:tcPr>
            <w:tcW w:w="1488" w:type="dxa"/>
          </w:tcPr>
          <w:p w14:paraId="078838D3" w14:textId="3A34C352"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13</w:t>
            </w:r>
          </w:p>
        </w:tc>
      </w:tr>
      <w:tr w:rsidR="00EE6C82" w:rsidRPr="00EE6C82" w14:paraId="66DEA978" w14:textId="77777777" w:rsidTr="00854C12">
        <w:trPr>
          <w:trHeight w:val="189"/>
        </w:trPr>
        <w:tc>
          <w:tcPr>
            <w:cnfStyle w:val="001000000000" w:firstRow="0" w:lastRow="0" w:firstColumn="1" w:lastColumn="0" w:oddVBand="0" w:evenVBand="0" w:oddHBand="0" w:evenHBand="0" w:firstRowFirstColumn="0" w:firstRowLastColumn="0" w:lastRowFirstColumn="0" w:lastRowLastColumn="0"/>
            <w:tcW w:w="1488" w:type="dxa"/>
          </w:tcPr>
          <w:p w14:paraId="518C86B2"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11</w:t>
            </w:r>
          </w:p>
        </w:tc>
        <w:tc>
          <w:tcPr>
            <w:tcW w:w="1488" w:type="dxa"/>
          </w:tcPr>
          <w:p w14:paraId="15C2D4A0" w14:textId="4F6A4BDD"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Male</w:t>
            </w:r>
          </w:p>
        </w:tc>
        <w:tc>
          <w:tcPr>
            <w:tcW w:w="1488" w:type="dxa"/>
          </w:tcPr>
          <w:p w14:paraId="6E63BFAF" w14:textId="1637BA80"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38</w:t>
            </w:r>
          </w:p>
        </w:tc>
        <w:tc>
          <w:tcPr>
            <w:tcW w:w="1488" w:type="dxa"/>
          </w:tcPr>
          <w:p w14:paraId="03BD9A4F" w14:textId="0C2EFBC8"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1BD57463" w14:textId="556BEC17"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7</w:t>
            </w:r>
          </w:p>
        </w:tc>
      </w:tr>
      <w:tr w:rsidR="00EE6C82" w:rsidRPr="00EE6C82" w14:paraId="48FB79C0" w14:textId="77777777" w:rsidTr="002240CE">
        <w:trPr>
          <w:trHeight w:val="121"/>
        </w:trPr>
        <w:tc>
          <w:tcPr>
            <w:cnfStyle w:val="001000000000" w:firstRow="0" w:lastRow="0" w:firstColumn="1" w:lastColumn="0" w:oddVBand="0" w:evenVBand="0" w:oddHBand="0" w:evenHBand="0" w:firstRowFirstColumn="0" w:firstRowLastColumn="0" w:lastRowFirstColumn="0" w:lastRowLastColumn="0"/>
            <w:tcW w:w="1488" w:type="dxa"/>
          </w:tcPr>
          <w:p w14:paraId="07184095"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12</w:t>
            </w:r>
          </w:p>
        </w:tc>
        <w:tc>
          <w:tcPr>
            <w:tcW w:w="1488" w:type="dxa"/>
          </w:tcPr>
          <w:p w14:paraId="615D4C0F" w14:textId="2FAA7302"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Female</w:t>
            </w:r>
          </w:p>
        </w:tc>
        <w:tc>
          <w:tcPr>
            <w:tcW w:w="1488" w:type="dxa"/>
          </w:tcPr>
          <w:p w14:paraId="533BC865" w14:textId="6EF03765"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32</w:t>
            </w:r>
          </w:p>
        </w:tc>
        <w:tc>
          <w:tcPr>
            <w:tcW w:w="1488" w:type="dxa"/>
          </w:tcPr>
          <w:p w14:paraId="3783A894" w14:textId="1B22E91D"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Single</w:t>
            </w:r>
          </w:p>
        </w:tc>
        <w:tc>
          <w:tcPr>
            <w:tcW w:w="1488" w:type="dxa"/>
          </w:tcPr>
          <w:p w14:paraId="50E70018" w14:textId="66740F3B"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4</w:t>
            </w:r>
          </w:p>
        </w:tc>
      </w:tr>
      <w:tr w:rsidR="00EE6C82" w:rsidRPr="00EE6C82" w14:paraId="49EC641F" w14:textId="77777777" w:rsidTr="002240CE">
        <w:trPr>
          <w:trHeight w:val="121"/>
        </w:trPr>
        <w:tc>
          <w:tcPr>
            <w:cnfStyle w:val="001000000000" w:firstRow="0" w:lastRow="0" w:firstColumn="1" w:lastColumn="0" w:oddVBand="0" w:evenVBand="0" w:oddHBand="0" w:evenHBand="0" w:firstRowFirstColumn="0" w:firstRowLastColumn="0" w:lastRowFirstColumn="0" w:lastRowLastColumn="0"/>
            <w:tcW w:w="1488" w:type="dxa"/>
          </w:tcPr>
          <w:p w14:paraId="727A9D34"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13</w:t>
            </w:r>
          </w:p>
        </w:tc>
        <w:tc>
          <w:tcPr>
            <w:tcW w:w="1488" w:type="dxa"/>
          </w:tcPr>
          <w:p w14:paraId="111143F0" w14:textId="7D34AECB"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Female</w:t>
            </w:r>
          </w:p>
        </w:tc>
        <w:tc>
          <w:tcPr>
            <w:tcW w:w="1488" w:type="dxa"/>
          </w:tcPr>
          <w:p w14:paraId="5E6801BD" w14:textId="7160D0F3"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39</w:t>
            </w:r>
          </w:p>
        </w:tc>
        <w:tc>
          <w:tcPr>
            <w:tcW w:w="1488" w:type="dxa"/>
          </w:tcPr>
          <w:p w14:paraId="5717884D" w14:textId="7DFDCE0C"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3CD4C73E" w14:textId="227D50BF"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6</w:t>
            </w:r>
          </w:p>
        </w:tc>
      </w:tr>
      <w:tr w:rsidR="00EE6C82" w:rsidRPr="00EE6C82" w14:paraId="7903B091" w14:textId="77777777" w:rsidTr="002240CE">
        <w:trPr>
          <w:trHeight w:val="121"/>
        </w:trPr>
        <w:tc>
          <w:tcPr>
            <w:cnfStyle w:val="001000000000" w:firstRow="0" w:lastRow="0" w:firstColumn="1" w:lastColumn="0" w:oddVBand="0" w:evenVBand="0" w:oddHBand="0" w:evenHBand="0" w:firstRowFirstColumn="0" w:firstRowLastColumn="0" w:lastRowFirstColumn="0" w:lastRowLastColumn="0"/>
            <w:tcW w:w="1488" w:type="dxa"/>
          </w:tcPr>
          <w:p w14:paraId="0CC9E7DC"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14</w:t>
            </w:r>
          </w:p>
        </w:tc>
        <w:tc>
          <w:tcPr>
            <w:tcW w:w="1488" w:type="dxa"/>
          </w:tcPr>
          <w:p w14:paraId="35BC1201" w14:textId="67150452"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Male</w:t>
            </w:r>
          </w:p>
        </w:tc>
        <w:tc>
          <w:tcPr>
            <w:tcW w:w="1488" w:type="dxa"/>
          </w:tcPr>
          <w:p w14:paraId="0B0B7347" w14:textId="221CFCEC"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47</w:t>
            </w:r>
          </w:p>
        </w:tc>
        <w:tc>
          <w:tcPr>
            <w:tcW w:w="1488" w:type="dxa"/>
          </w:tcPr>
          <w:p w14:paraId="51522623" w14:textId="5628D560"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578DE128" w14:textId="37870D29"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lang w:val="hr-HR"/>
              </w:rPr>
            </w:pPr>
            <w:r w:rsidRPr="00EE6C82">
              <w:rPr>
                <w:rFonts w:eastAsia="Calibri" w:cs="Times New Roman"/>
                <w:color w:val="auto"/>
                <w:szCs w:val="24"/>
              </w:rPr>
              <w:t>11</w:t>
            </w:r>
          </w:p>
        </w:tc>
      </w:tr>
      <w:tr w:rsidR="00EE6C82" w:rsidRPr="00EE6C82" w14:paraId="0079F4F0" w14:textId="77777777" w:rsidTr="00BA6217">
        <w:trPr>
          <w:trHeight w:val="216"/>
        </w:trPr>
        <w:tc>
          <w:tcPr>
            <w:cnfStyle w:val="001000000000" w:firstRow="0" w:lastRow="0" w:firstColumn="1" w:lastColumn="0" w:oddVBand="0" w:evenVBand="0" w:oddHBand="0" w:evenHBand="0" w:firstRowFirstColumn="0" w:firstRowLastColumn="0" w:lastRowFirstColumn="0" w:lastRowLastColumn="0"/>
            <w:tcW w:w="1488" w:type="dxa"/>
          </w:tcPr>
          <w:p w14:paraId="1D99A03E"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15</w:t>
            </w:r>
          </w:p>
        </w:tc>
        <w:tc>
          <w:tcPr>
            <w:tcW w:w="1488" w:type="dxa"/>
          </w:tcPr>
          <w:p w14:paraId="3E76F7EE" w14:textId="3FF020CD"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Female</w:t>
            </w:r>
          </w:p>
        </w:tc>
        <w:tc>
          <w:tcPr>
            <w:tcW w:w="1488" w:type="dxa"/>
          </w:tcPr>
          <w:p w14:paraId="75124717" w14:textId="4D2F33D2"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48</w:t>
            </w:r>
          </w:p>
        </w:tc>
        <w:tc>
          <w:tcPr>
            <w:tcW w:w="1488" w:type="dxa"/>
          </w:tcPr>
          <w:p w14:paraId="593E3132" w14:textId="0D839EDF"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41F21E1C" w14:textId="7E263782"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4</w:t>
            </w:r>
          </w:p>
        </w:tc>
      </w:tr>
      <w:tr w:rsidR="00EE6C82" w:rsidRPr="00EE6C82" w14:paraId="67A4041B" w14:textId="77777777" w:rsidTr="00BA6217">
        <w:trPr>
          <w:trHeight w:val="50"/>
        </w:trPr>
        <w:tc>
          <w:tcPr>
            <w:cnfStyle w:val="001000000000" w:firstRow="0" w:lastRow="0" w:firstColumn="1" w:lastColumn="0" w:oddVBand="0" w:evenVBand="0" w:oddHBand="0" w:evenHBand="0" w:firstRowFirstColumn="0" w:firstRowLastColumn="0" w:lastRowFirstColumn="0" w:lastRowLastColumn="0"/>
            <w:tcW w:w="1488" w:type="dxa"/>
          </w:tcPr>
          <w:p w14:paraId="61B649B7" w14:textId="77777777" w:rsidR="00BA6217" w:rsidRPr="00EE6C82" w:rsidRDefault="00BA6217" w:rsidP="00BA6217">
            <w:pPr>
              <w:spacing w:after="0" w:line="240" w:lineRule="auto"/>
              <w:jc w:val="center"/>
              <w:rPr>
                <w:rFonts w:eastAsia="Calibri" w:cs="Times New Roman"/>
                <w:b w:val="0"/>
                <w:bCs w:val="0"/>
                <w:color w:val="auto"/>
                <w:szCs w:val="24"/>
              </w:rPr>
            </w:pPr>
            <w:r w:rsidRPr="00EE6C82">
              <w:rPr>
                <w:rFonts w:eastAsia="Calibri" w:cs="Times New Roman"/>
                <w:color w:val="auto"/>
                <w:szCs w:val="24"/>
              </w:rPr>
              <w:t>RL 16</w:t>
            </w:r>
          </w:p>
        </w:tc>
        <w:tc>
          <w:tcPr>
            <w:tcW w:w="1488" w:type="dxa"/>
          </w:tcPr>
          <w:p w14:paraId="3ABA9108" w14:textId="1401A920"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Male</w:t>
            </w:r>
          </w:p>
        </w:tc>
        <w:tc>
          <w:tcPr>
            <w:tcW w:w="1488" w:type="dxa"/>
          </w:tcPr>
          <w:p w14:paraId="225AB3C1" w14:textId="0F7829B3"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50</w:t>
            </w:r>
          </w:p>
        </w:tc>
        <w:tc>
          <w:tcPr>
            <w:tcW w:w="1488" w:type="dxa"/>
          </w:tcPr>
          <w:p w14:paraId="0CAEB068" w14:textId="47E07257"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Married</w:t>
            </w:r>
          </w:p>
        </w:tc>
        <w:tc>
          <w:tcPr>
            <w:tcW w:w="1488" w:type="dxa"/>
          </w:tcPr>
          <w:p w14:paraId="24B24F96" w14:textId="7A70190B" w:rsidR="00BA6217" w:rsidRPr="00EE6C82" w:rsidRDefault="00D9737A" w:rsidP="00BA6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EE6C82">
              <w:rPr>
                <w:rFonts w:eastAsia="Calibri" w:cs="Times New Roman"/>
                <w:color w:val="auto"/>
                <w:szCs w:val="24"/>
              </w:rPr>
              <w:t>23</w:t>
            </w:r>
          </w:p>
        </w:tc>
      </w:tr>
    </w:tbl>
    <w:p w14:paraId="1A3E7F1D" w14:textId="77777777" w:rsidR="00017080" w:rsidRPr="00EE6C82" w:rsidRDefault="00017080" w:rsidP="00854C12">
      <w:pPr>
        <w:spacing w:after="0" w:line="480" w:lineRule="auto"/>
        <w:rPr>
          <w:rFonts w:eastAsia="Calibri" w:cs="Times New Roman"/>
          <w:color w:val="auto"/>
          <w:szCs w:val="24"/>
        </w:rPr>
      </w:pPr>
    </w:p>
    <w:p w14:paraId="31BE5613" w14:textId="58695177" w:rsidR="007310B2" w:rsidRPr="00EE6C82" w:rsidRDefault="007310B2" w:rsidP="003B5663">
      <w:pPr>
        <w:pStyle w:val="Heading1"/>
        <w:rPr>
          <w:rFonts w:eastAsia="Calibri"/>
          <w:bCs/>
          <w:color w:val="auto"/>
        </w:rPr>
      </w:pPr>
      <w:r w:rsidRPr="00EE6C82">
        <w:rPr>
          <w:rFonts w:eastAsia="Calibri"/>
          <w:color w:val="auto"/>
        </w:rPr>
        <w:lastRenderedPageBreak/>
        <w:t xml:space="preserve">Themes and Subthemes   </w:t>
      </w:r>
    </w:p>
    <w:p w14:paraId="001C1303" w14:textId="6368C4A7" w:rsidR="007310B2" w:rsidRPr="00EE6C82" w:rsidRDefault="007310B2" w:rsidP="00854C12">
      <w:pPr>
        <w:spacing w:line="480" w:lineRule="auto"/>
        <w:jc w:val="both"/>
        <w:rPr>
          <w:rFonts w:eastAsia="Calibri" w:cs="Times New Roman"/>
          <w:b/>
          <w:bCs/>
          <w:color w:val="auto"/>
          <w:szCs w:val="24"/>
        </w:rPr>
      </w:pPr>
      <w:r w:rsidRPr="00EE6C82">
        <w:rPr>
          <w:rFonts w:eastAsia="Calibri" w:cs="Times New Roman"/>
          <w:color w:val="auto"/>
          <w:szCs w:val="24"/>
        </w:rPr>
        <w:t xml:space="preserve">This study focuses on the awareness and perception </w:t>
      </w:r>
      <w:r w:rsidR="00BE58F5" w:rsidRPr="00EE6C82">
        <w:rPr>
          <w:rFonts w:eastAsia="Calibri" w:cs="Times New Roman"/>
          <w:color w:val="auto"/>
          <w:szCs w:val="24"/>
        </w:rPr>
        <w:t>r</w:t>
      </w:r>
      <w:r w:rsidR="00D73542" w:rsidRPr="00EE6C82">
        <w:rPr>
          <w:rFonts w:eastAsia="Calibri" w:cs="Times New Roman"/>
          <w:color w:val="auto"/>
          <w:szCs w:val="24"/>
        </w:rPr>
        <w:t>eligious lea</w:t>
      </w:r>
      <w:r w:rsidRPr="00EE6C82">
        <w:rPr>
          <w:rFonts w:eastAsia="Calibri" w:cs="Times New Roman"/>
          <w:color w:val="auto"/>
          <w:szCs w:val="24"/>
        </w:rPr>
        <w:t>de</w:t>
      </w:r>
      <w:r w:rsidR="00D73542" w:rsidRPr="00EE6C82">
        <w:rPr>
          <w:rFonts w:eastAsia="Calibri" w:cs="Times New Roman"/>
          <w:color w:val="auto"/>
          <w:szCs w:val="24"/>
        </w:rPr>
        <w:t>rs have towards SCD in G</w:t>
      </w:r>
      <w:r w:rsidRPr="00EE6C82">
        <w:rPr>
          <w:rFonts w:eastAsia="Calibri" w:cs="Times New Roman"/>
          <w:color w:val="auto"/>
          <w:szCs w:val="24"/>
        </w:rPr>
        <w:t>hana.  The anal</w:t>
      </w:r>
      <w:r w:rsidR="00D73542" w:rsidRPr="00EE6C82">
        <w:rPr>
          <w:rFonts w:eastAsia="Calibri" w:cs="Times New Roman"/>
          <w:color w:val="auto"/>
          <w:szCs w:val="24"/>
        </w:rPr>
        <w:t>ysis of this study presents two</w:t>
      </w:r>
      <w:r w:rsidR="00D76591" w:rsidRPr="00EE6C82">
        <w:rPr>
          <w:rFonts w:eastAsia="Calibri" w:cs="Times New Roman"/>
          <w:color w:val="auto"/>
          <w:szCs w:val="24"/>
        </w:rPr>
        <w:t xml:space="preserve"> themes, underpinned by seven</w:t>
      </w:r>
      <w:r w:rsidRPr="00EE6C82">
        <w:rPr>
          <w:rFonts w:eastAsia="Calibri" w:cs="Times New Roman"/>
          <w:color w:val="auto"/>
          <w:szCs w:val="24"/>
        </w:rPr>
        <w:t xml:space="preserve"> subthemes (Table 2). The main themes forming the basis for this analysis are the </w:t>
      </w:r>
      <w:r w:rsidR="00D73542" w:rsidRPr="00EE6C82">
        <w:rPr>
          <w:rFonts w:eastAsia="Calibri" w:cs="Times New Roman"/>
          <w:color w:val="auto"/>
          <w:szCs w:val="24"/>
        </w:rPr>
        <w:t>Understanding of SCD and the</w:t>
      </w:r>
      <w:r w:rsidR="00D76591" w:rsidRPr="00EE6C82">
        <w:rPr>
          <w:rFonts w:eastAsia="Calibri" w:cs="Times New Roman"/>
          <w:color w:val="auto"/>
          <w:szCs w:val="24"/>
        </w:rPr>
        <w:t xml:space="preserve"> religious leaders’</w:t>
      </w:r>
      <w:r w:rsidR="00D73542" w:rsidRPr="00EE6C82">
        <w:rPr>
          <w:rFonts w:eastAsia="Calibri" w:cs="Times New Roman"/>
          <w:color w:val="auto"/>
          <w:szCs w:val="24"/>
        </w:rPr>
        <w:t xml:space="preserve"> social network with PLWSCD</w:t>
      </w:r>
      <w:r w:rsidR="00F612E8" w:rsidRPr="00EE6C82">
        <w:rPr>
          <w:rFonts w:eastAsia="Calibri" w:cs="Times New Roman"/>
          <w:color w:val="auto"/>
          <w:szCs w:val="24"/>
        </w:rPr>
        <w:t>.</w:t>
      </w:r>
    </w:p>
    <w:p w14:paraId="0D92EB2B" w14:textId="08AC7EEB" w:rsidR="00FF1588" w:rsidRPr="00EE6C82" w:rsidRDefault="00FF1588" w:rsidP="00FF1588">
      <w:pPr>
        <w:pStyle w:val="Caption"/>
        <w:spacing w:after="0"/>
        <w:rPr>
          <w:rFonts w:eastAsia="Calibri" w:cs="Times New Roman"/>
          <w:color w:val="auto"/>
          <w:szCs w:val="24"/>
        </w:rPr>
      </w:pPr>
      <w:r w:rsidRPr="00EE6C82">
        <w:rPr>
          <w:rFonts w:eastAsia="Calibri" w:cs="Times New Roman"/>
          <w:i w:val="0"/>
          <w:iCs w:val="0"/>
          <w:noProof/>
          <w:color w:val="auto"/>
          <w:sz w:val="24"/>
          <w:szCs w:val="24"/>
          <w:lang w:val="en-US"/>
        </w:rPr>
        <mc:AlternateContent>
          <mc:Choice Requires="wps">
            <w:drawing>
              <wp:anchor distT="0" distB="0" distL="114300" distR="114300" simplePos="0" relativeHeight="251660289" behindDoc="0" locked="0" layoutInCell="1" allowOverlap="1" wp14:anchorId="71521FBB" wp14:editId="76982AF0">
                <wp:simplePos x="0" y="0"/>
                <wp:positionH relativeFrom="margin">
                  <wp:posOffset>-19050</wp:posOffset>
                </wp:positionH>
                <wp:positionV relativeFrom="paragraph">
                  <wp:posOffset>180975</wp:posOffset>
                </wp:positionV>
                <wp:extent cx="61436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1436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967F9B" id="Straight Connector 1" o:spid="_x0000_s1026" style="position:absolute;flip:y;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4.25pt" to="48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" strokecolor="windowText" strokeweight=".5pt">
                <v:stroke joinstyle="miter"/>
                <w10:wrap anchorx="margin"/>
              </v:line>
            </w:pict>
          </mc:Fallback>
        </mc:AlternateContent>
      </w:r>
      <w:r w:rsidRPr="00EE6C82">
        <w:rPr>
          <w:i w:val="0"/>
          <w:iCs w:val="0"/>
          <w:color w:val="auto"/>
          <w:sz w:val="24"/>
          <w:szCs w:val="24"/>
        </w:rPr>
        <w:t xml:space="preserve">Table </w:t>
      </w:r>
      <w:r w:rsidRPr="00EE6C82">
        <w:rPr>
          <w:i w:val="0"/>
          <w:iCs w:val="0"/>
          <w:color w:val="auto"/>
          <w:sz w:val="24"/>
          <w:szCs w:val="24"/>
        </w:rPr>
        <w:fldChar w:fldCharType="begin"/>
      </w:r>
      <w:r w:rsidRPr="00EE6C82">
        <w:rPr>
          <w:i w:val="0"/>
          <w:iCs w:val="0"/>
          <w:color w:val="auto"/>
          <w:sz w:val="24"/>
          <w:szCs w:val="24"/>
        </w:rPr>
        <w:instrText xml:space="preserve"> SEQ Table_4. \* ARABIC </w:instrText>
      </w:r>
      <w:r w:rsidRPr="00EE6C82">
        <w:rPr>
          <w:i w:val="0"/>
          <w:iCs w:val="0"/>
          <w:color w:val="auto"/>
          <w:sz w:val="24"/>
          <w:szCs w:val="24"/>
        </w:rPr>
        <w:fldChar w:fldCharType="separate"/>
      </w:r>
      <w:r w:rsidR="006F3941" w:rsidRPr="00EE6C82">
        <w:rPr>
          <w:i w:val="0"/>
          <w:iCs w:val="0"/>
          <w:noProof/>
          <w:color w:val="auto"/>
          <w:sz w:val="24"/>
          <w:szCs w:val="24"/>
        </w:rPr>
        <w:t>1</w:t>
      </w:r>
      <w:r w:rsidRPr="00EE6C82">
        <w:rPr>
          <w:i w:val="0"/>
          <w:iCs w:val="0"/>
          <w:color w:val="auto"/>
          <w:sz w:val="24"/>
          <w:szCs w:val="24"/>
        </w:rPr>
        <w:fldChar w:fldCharType="end"/>
      </w:r>
      <w:r w:rsidRPr="00EE6C82">
        <w:rPr>
          <w:rFonts w:eastAsia="Calibri" w:cs="Times New Roman"/>
          <w:i w:val="0"/>
          <w:iCs w:val="0"/>
          <w:color w:val="auto"/>
          <w:sz w:val="24"/>
          <w:szCs w:val="24"/>
        </w:rPr>
        <w:t>: Organization of Major Themes and Subthemes</w:t>
      </w:r>
    </w:p>
    <w:p w14:paraId="58549481" w14:textId="3894E5CD" w:rsidR="00FF1588" w:rsidRPr="00EE6C82" w:rsidRDefault="00FF1588" w:rsidP="00FF1588">
      <w:pPr>
        <w:spacing w:after="0" w:line="480" w:lineRule="auto"/>
        <w:jc w:val="both"/>
        <w:rPr>
          <w:rFonts w:eastAsia="Calibri" w:cs="Times New Roman"/>
          <w:b/>
          <w:color w:val="auto"/>
          <w:szCs w:val="24"/>
        </w:rPr>
      </w:pPr>
      <w:r w:rsidRPr="00EE6C82">
        <w:rPr>
          <w:rFonts w:eastAsia="Calibri" w:cs="Times New Roman"/>
          <w:b/>
          <w:noProof/>
          <w:color w:val="auto"/>
          <w:szCs w:val="24"/>
          <w:lang w:val="en-US"/>
        </w:rPr>
        <mc:AlternateContent>
          <mc:Choice Requires="wps">
            <w:drawing>
              <wp:anchor distT="0" distB="0" distL="114300" distR="114300" simplePos="0" relativeHeight="251661313" behindDoc="0" locked="0" layoutInCell="1" allowOverlap="1" wp14:anchorId="46B42981" wp14:editId="08A91E7F">
                <wp:simplePos x="0" y="0"/>
                <wp:positionH relativeFrom="margin">
                  <wp:align>left</wp:align>
                </wp:positionH>
                <wp:positionV relativeFrom="paragraph">
                  <wp:posOffset>224155</wp:posOffset>
                </wp:positionV>
                <wp:extent cx="61150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1150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B9C956" id="Straight Connector 2" o:spid="_x0000_s1026" style="position:absolute;z-index:25166131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65pt" to="48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" strokecolor="windowText" strokeweight=".5pt">
                <v:stroke joinstyle="miter"/>
                <w10:wrap anchorx="margin"/>
              </v:line>
            </w:pict>
          </mc:Fallback>
        </mc:AlternateContent>
      </w:r>
      <w:r w:rsidRPr="00EE6C82">
        <w:rPr>
          <w:rFonts w:eastAsia="Calibri" w:cs="Times New Roman"/>
          <w:b/>
          <w:color w:val="auto"/>
          <w:szCs w:val="24"/>
        </w:rPr>
        <w:t xml:space="preserve">Theme </w:t>
      </w:r>
      <w:r w:rsidRPr="00EE6C82">
        <w:rPr>
          <w:rFonts w:eastAsia="Calibri" w:cs="Times New Roman"/>
          <w:b/>
          <w:color w:val="auto"/>
          <w:szCs w:val="24"/>
        </w:rPr>
        <w:tab/>
      </w:r>
      <w:r w:rsidRPr="00EE6C82">
        <w:rPr>
          <w:rFonts w:eastAsia="Calibri" w:cs="Times New Roman"/>
          <w:b/>
          <w:color w:val="auto"/>
          <w:szCs w:val="24"/>
        </w:rPr>
        <w:tab/>
      </w:r>
      <w:r w:rsidRPr="00EE6C82">
        <w:rPr>
          <w:rFonts w:eastAsia="Calibri" w:cs="Times New Roman"/>
          <w:b/>
          <w:color w:val="auto"/>
          <w:szCs w:val="24"/>
        </w:rPr>
        <w:tab/>
      </w:r>
      <w:r w:rsidRPr="00EE6C82">
        <w:rPr>
          <w:rFonts w:eastAsia="Calibri" w:cs="Times New Roman"/>
          <w:b/>
          <w:color w:val="auto"/>
          <w:szCs w:val="24"/>
        </w:rPr>
        <w:tab/>
      </w:r>
      <w:r w:rsidR="00854C12" w:rsidRPr="00EE6C82">
        <w:rPr>
          <w:rFonts w:eastAsia="Calibri" w:cs="Times New Roman"/>
          <w:b/>
          <w:color w:val="auto"/>
          <w:szCs w:val="24"/>
        </w:rPr>
        <w:tab/>
      </w:r>
      <w:r w:rsidRPr="00EE6C82">
        <w:rPr>
          <w:rFonts w:eastAsia="Calibri" w:cs="Times New Roman"/>
          <w:b/>
          <w:color w:val="auto"/>
          <w:szCs w:val="24"/>
        </w:rPr>
        <w:t>Subtheme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976"/>
      </w:tblGrid>
      <w:tr w:rsidR="00EE6C82" w:rsidRPr="00EE6C82" w14:paraId="6AF15B7E" w14:textId="77777777" w:rsidTr="002240CE">
        <w:tc>
          <w:tcPr>
            <w:tcW w:w="4050" w:type="dxa"/>
          </w:tcPr>
          <w:p w14:paraId="3FD2086F" w14:textId="1BAED041" w:rsidR="00FF1588" w:rsidRPr="00EE6C82" w:rsidRDefault="00FF1588" w:rsidP="00F8584E">
            <w:pPr>
              <w:pStyle w:val="ListParagraph"/>
              <w:numPr>
                <w:ilvl w:val="0"/>
                <w:numId w:val="3"/>
              </w:numPr>
              <w:spacing w:after="0" w:line="480" w:lineRule="auto"/>
              <w:rPr>
                <w:rFonts w:eastAsia="Calibri" w:cs="Times New Roman"/>
                <w:b/>
                <w:color w:val="auto"/>
                <w:szCs w:val="24"/>
              </w:rPr>
            </w:pPr>
            <w:r w:rsidRPr="00EE6C82">
              <w:rPr>
                <w:rFonts w:eastAsia="Calibri" w:cs="Times New Roman"/>
                <w:color w:val="auto"/>
                <w:szCs w:val="24"/>
              </w:rPr>
              <w:t>Understanding</w:t>
            </w:r>
            <w:r w:rsidRPr="00EE6C82">
              <w:rPr>
                <w:rFonts w:eastAsia="Calibri" w:cs="Times New Roman"/>
                <w:bCs/>
                <w:color w:val="auto"/>
                <w:szCs w:val="24"/>
              </w:rPr>
              <w:t xml:space="preserve"> and perception of SCD</w:t>
            </w:r>
          </w:p>
        </w:tc>
        <w:tc>
          <w:tcPr>
            <w:tcW w:w="4976" w:type="dxa"/>
          </w:tcPr>
          <w:p w14:paraId="73ECD248" w14:textId="32208A4D" w:rsidR="00042A3C" w:rsidRPr="00EE6C82" w:rsidRDefault="00FF1588" w:rsidP="00F8584E">
            <w:pPr>
              <w:pStyle w:val="ListParagraph"/>
              <w:numPr>
                <w:ilvl w:val="0"/>
                <w:numId w:val="1"/>
              </w:numPr>
              <w:spacing w:after="0"/>
              <w:jc w:val="both"/>
              <w:rPr>
                <w:rFonts w:eastAsia="Calibri" w:cs="Times New Roman"/>
                <w:bCs/>
                <w:color w:val="auto"/>
                <w:szCs w:val="24"/>
              </w:rPr>
            </w:pPr>
            <w:bookmarkStart w:id="13" w:name="_Hlk170311006"/>
            <w:r w:rsidRPr="00EE6C82">
              <w:rPr>
                <w:rFonts w:eastAsia="Calibri" w:cs="Times New Roman"/>
                <w:bCs/>
                <w:color w:val="auto"/>
                <w:szCs w:val="24"/>
              </w:rPr>
              <w:t>Religious leaders’ insight on SCD</w:t>
            </w:r>
          </w:p>
          <w:bookmarkEnd w:id="13"/>
          <w:p w14:paraId="51B273FE" w14:textId="66317060" w:rsidR="00FF1588" w:rsidRPr="00EE6C82" w:rsidRDefault="00FF1588" w:rsidP="00F8584E">
            <w:pPr>
              <w:pStyle w:val="ListParagraph"/>
              <w:numPr>
                <w:ilvl w:val="0"/>
                <w:numId w:val="1"/>
              </w:numPr>
              <w:spacing w:after="0"/>
              <w:jc w:val="both"/>
              <w:rPr>
                <w:rFonts w:eastAsia="Calibri" w:cs="Times New Roman"/>
                <w:color w:val="auto"/>
                <w:szCs w:val="24"/>
              </w:rPr>
            </w:pPr>
            <w:r w:rsidRPr="00EE6C82">
              <w:rPr>
                <w:rFonts w:eastAsia="Calibri" w:cs="Times New Roman"/>
                <w:color w:val="auto"/>
                <w:szCs w:val="24"/>
              </w:rPr>
              <w:t>Source of information on SCD</w:t>
            </w:r>
          </w:p>
          <w:p w14:paraId="5F032490" w14:textId="77777777" w:rsidR="008D7111" w:rsidRPr="00EE6C82" w:rsidRDefault="00FF1588" w:rsidP="00F8584E">
            <w:pPr>
              <w:pStyle w:val="ListParagraph"/>
              <w:numPr>
                <w:ilvl w:val="0"/>
                <w:numId w:val="1"/>
              </w:numPr>
              <w:jc w:val="both"/>
              <w:rPr>
                <w:rFonts w:eastAsia="Calibri" w:cs="Times New Roman"/>
                <w:color w:val="auto"/>
                <w:szCs w:val="24"/>
              </w:rPr>
            </w:pPr>
            <w:r w:rsidRPr="00EE6C82">
              <w:rPr>
                <w:rFonts w:eastAsia="Calibri" w:cs="Times New Roman"/>
                <w:color w:val="auto"/>
                <w:szCs w:val="24"/>
              </w:rPr>
              <w:t xml:space="preserve">Causes </w:t>
            </w:r>
            <w:bookmarkStart w:id="14" w:name="_Hlk170312412"/>
            <w:r w:rsidR="00DA4B42" w:rsidRPr="00EE6C82">
              <w:rPr>
                <w:rFonts w:eastAsia="Calibri" w:cs="Times New Roman"/>
                <w:color w:val="auto"/>
                <w:szCs w:val="24"/>
              </w:rPr>
              <w:t>and Misconceptions about SCD</w:t>
            </w:r>
            <w:bookmarkEnd w:id="14"/>
          </w:p>
          <w:p w14:paraId="4AB3B346" w14:textId="716812BE" w:rsidR="00DA4B42" w:rsidRPr="00EE6C82" w:rsidRDefault="008D7111" w:rsidP="00F8584E">
            <w:pPr>
              <w:pStyle w:val="ListParagraph"/>
              <w:numPr>
                <w:ilvl w:val="0"/>
                <w:numId w:val="1"/>
              </w:numPr>
              <w:jc w:val="both"/>
              <w:rPr>
                <w:rFonts w:eastAsia="Calibri" w:cs="Times New Roman"/>
                <w:color w:val="auto"/>
                <w:szCs w:val="24"/>
              </w:rPr>
            </w:pPr>
            <w:r w:rsidRPr="00EE6C82">
              <w:rPr>
                <w:rFonts w:eastAsia="Calibri" w:cs="Times New Roman"/>
                <w:color w:val="auto"/>
                <w:szCs w:val="24"/>
              </w:rPr>
              <w:t>Social network</w:t>
            </w:r>
            <w:r w:rsidRPr="00EE6C82">
              <w:rPr>
                <w:rFonts w:eastAsia="Calibri" w:cs="Times New Roman"/>
                <w:bCs/>
                <w:color w:val="auto"/>
                <w:szCs w:val="24"/>
              </w:rPr>
              <w:t xml:space="preserve"> with People living with SCD and families</w:t>
            </w:r>
          </w:p>
        </w:tc>
      </w:tr>
      <w:tr w:rsidR="00EE6C82" w:rsidRPr="00EE6C82" w14:paraId="28BCE2B6" w14:textId="77777777" w:rsidTr="002240CE">
        <w:tc>
          <w:tcPr>
            <w:tcW w:w="4050" w:type="dxa"/>
          </w:tcPr>
          <w:p w14:paraId="31941B5F" w14:textId="10770BFD" w:rsidR="00071F80" w:rsidRPr="00EE6C82" w:rsidRDefault="00071F80" w:rsidP="00F8584E">
            <w:pPr>
              <w:pStyle w:val="ListParagraph"/>
              <w:numPr>
                <w:ilvl w:val="0"/>
                <w:numId w:val="3"/>
              </w:numPr>
              <w:spacing w:after="0"/>
              <w:rPr>
                <w:rFonts w:eastAsia="Calibri" w:cs="Times New Roman"/>
                <w:bCs/>
                <w:color w:val="auto"/>
                <w:szCs w:val="24"/>
              </w:rPr>
            </w:pPr>
            <w:r w:rsidRPr="00EE6C82">
              <w:rPr>
                <w:rFonts w:eastAsia="Calibri" w:cs="Times New Roman"/>
                <w:bCs/>
                <w:color w:val="auto"/>
                <w:szCs w:val="24"/>
              </w:rPr>
              <w:t>Perceived influence of SCD on patient/family.</w:t>
            </w:r>
          </w:p>
          <w:p w14:paraId="3E3E342C" w14:textId="77777777" w:rsidR="00FF1588" w:rsidRPr="00EE6C82" w:rsidRDefault="00FF1588" w:rsidP="008D7111">
            <w:pPr>
              <w:spacing w:after="0" w:line="480" w:lineRule="auto"/>
              <w:ind w:left="360"/>
              <w:rPr>
                <w:rFonts w:eastAsia="Calibri" w:cs="Times New Roman"/>
                <w:b/>
                <w:color w:val="auto"/>
                <w:szCs w:val="24"/>
              </w:rPr>
            </w:pPr>
          </w:p>
        </w:tc>
        <w:tc>
          <w:tcPr>
            <w:tcW w:w="4976" w:type="dxa"/>
          </w:tcPr>
          <w:p w14:paraId="44758B9F" w14:textId="77777777" w:rsidR="00FF1588" w:rsidRPr="00EE6C82" w:rsidRDefault="00FF1588" w:rsidP="00F8584E">
            <w:pPr>
              <w:pStyle w:val="ListParagraph"/>
              <w:numPr>
                <w:ilvl w:val="0"/>
                <w:numId w:val="2"/>
              </w:numPr>
              <w:spacing w:after="0"/>
              <w:jc w:val="both"/>
              <w:rPr>
                <w:rFonts w:eastAsia="Calibri" w:cs="Times New Roman"/>
                <w:color w:val="auto"/>
                <w:szCs w:val="24"/>
              </w:rPr>
            </w:pPr>
            <w:r w:rsidRPr="00EE6C82">
              <w:rPr>
                <w:rFonts w:eastAsia="Calibri" w:cs="Times New Roman"/>
                <w:color w:val="auto"/>
                <w:szCs w:val="24"/>
              </w:rPr>
              <w:t>Socioeconomic burden</w:t>
            </w:r>
          </w:p>
          <w:p w14:paraId="6C7A3E82" w14:textId="77777777" w:rsidR="00FF1588" w:rsidRPr="00EE6C82" w:rsidRDefault="00FF1588" w:rsidP="00F8584E">
            <w:pPr>
              <w:pStyle w:val="ListParagraph"/>
              <w:numPr>
                <w:ilvl w:val="0"/>
                <w:numId w:val="2"/>
              </w:numPr>
              <w:spacing w:after="0" w:line="480" w:lineRule="auto"/>
              <w:rPr>
                <w:rFonts w:eastAsia="Calibri" w:cs="Times New Roman"/>
                <w:color w:val="auto"/>
                <w:szCs w:val="24"/>
              </w:rPr>
            </w:pPr>
            <w:r w:rsidRPr="00EE6C82">
              <w:rPr>
                <w:rFonts w:eastAsia="Calibri" w:cs="Times New Roman"/>
                <w:color w:val="auto"/>
                <w:szCs w:val="24"/>
              </w:rPr>
              <w:t xml:space="preserve">Psychological burden </w:t>
            </w:r>
          </w:p>
        </w:tc>
      </w:tr>
    </w:tbl>
    <w:p w14:paraId="0C61CE66" w14:textId="439F62AA" w:rsidR="00B257FB" w:rsidRPr="00EE6C82" w:rsidRDefault="000A6A79" w:rsidP="00510710">
      <w:pPr>
        <w:pStyle w:val="Heading1"/>
        <w:jc w:val="left"/>
        <w:rPr>
          <w:rFonts w:eastAsia="Calibri"/>
          <w:color w:val="auto"/>
          <w:lang w:val="en-US"/>
        </w:rPr>
      </w:pPr>
      <w:r w:rsidRPr="00EE6C82">
        <w:rPr>
          <w:rFonts w:eastAsia="Calibri"/>
          <w:color w:val="auto"/>
        </w:rPr>
        <w:t xml:space="preserve">Understanding </w:t>
      </w:r>
      <w:r w:rsidR="00B257FB" w:rsidRPr="00EE6C82">
        <w:rPr>
          <w:rFonts w:eastAsia="Calibri"/>
          <w:color w:val="auto"/>
        </w:rPr>
        <w:t>and P</w:t>
      </w:r>
      <w:r w:rsidR="00D76591" w:rsidRPr="00EE6C82">
        <w:rPr>
          <w:rFonts w:eastAsia="Calibri"/>
          <w:color w:val="auto"/>
        </w:rPr>
        <w:t>erception of SCD</w:t>
      </w:r>
      <w:r w:rsidR="00B257FB" w:rsidRPr="00EE6C82">
        <w:rPr>
          <w:rFonts w:eastAsia="Calibri"/>
          <w:color w:val="auto"/>
        </w:rPr>
        <w:t xml:space="preserve">  </w:t>
      </w:r>
    </w:p>
    <w:p w14:paraId="49B804C0" w14:textId="77777777" w:rsidR="00E11601" w:rsidRPr="00EE6C82" w:rsidRDefault="00625115" w:rsidP="00625115">
      <w:pPr>
        <w:spacing w:after="0" w:line="480" w:lineRule="auto"/>
        <w:jc w:val="both"/>
        <w:rPr>
          <w:rFonts w:eastAsia="Calibri" w:cs="Times New Roman"/>
          <w:color w:val="auto"/>
          <w:szCs w:val="24"/>
          <w:lang w:val="en-US"/>
        </w:rPr>
      </w:pPr>
      <w:r w:rsidRPr="00EE6C82">
        <w:rPr>
          <w:rFonts w:eastAsia="Calibri" w:cs="Times New Roman"/>
          <w:color w:val="auto"/>
          <w:szCs w:val="24"/>
          <w:lang w:val="en-US"/>
        </w:rPr>
        <w:t xml:space="preserve">Awareness of SCD is the first step in recognizing that a condition (Sickle cell disease) exists, and the perception of religious leaders towards SCD may inform stakeholders on developing strategies to help educate these leaders on genetic diseases </w:t>
      </w:r>
      <w:r w:rsidR="00E11601" w:rsidRPr="00EE6C82">
        <w:rPr>
          <w:rFonts w:eastAsia="Calibri" w:cs="Times New Roman"/>
          <w:color w:val="auto"/>
          <w:szCs w:val="24"/>
          <w:lang w:val="en-US"/>
        </w:rPr>
        <w:t>and</w:t>
      </w:r>
      <w:r w:rsidRPr="00EE6C82">
        <w:rPr>
          <w:rFonts w:eastAsia="Calibri" w:cs="Times New Roman"/>
          <w:color w:val="auto"/>
          <w:szCs w:val="24"/>
          <w:lang w:val="en-US"/>
        </w:rPr>
        <w:t xml:space="preserve"> equip them with preventive measures to promote health among their congregants. </w:t>
      </w:r>
    </w:p>
    <w:p w14:paraId="70945B73" w14:textId="77777777" w:rsidR="00E11601" w:rsidRPr="00EE6C82" w:rsidRDefault="00E11601" w:rsidP="009E135E">
      <w:pPr>
        <w:pStyle w:val="Heading2"/>
        <w:rPr>
          <w:rFonts w:eastAsia="Calibri"/>
          <w:color w:val="auto"/>
        </w:rPr>
      </w:pPr>
      <w:r w:rsidRPr="00EE6C82">
        <w:rPr>
          <w:rFonts w:eastAsia="Calibri"/>
          <w:color w:val="auto"/>
        </w:rPr>
        <w:t>Religious leaders’ insight on SCD</w:t>
      </w:r>
    </w:p>
    <w:p w14:paraId="645903E4" w14:textId="339B1071" w:rsidR="00625115" w:rsidRPr="00EE6C82" w:rsidRDefault="00625115" w:rsidP="00625115">
      <w:pPr>
        <w:spacing w:after="0" w:line="480" w:lineRule="auto"/>
        <w:jc w:val="both"/>
        <w:rPr>
          <w:rFonts w:eastAsia="Calibri" w:cs="Times New Roman"/>
          <w:color w:val="auto"/>
          <w:szCs w:val="24"/>
          <w:lang w:val="en-US"/>
        </w:rPr>
      </w:pPr>
      <w:r w:rsidRPr="00EE6C82">
        <w:rPr>
          <w:rFonts w:eastAsia="Calibri" w:cs="Times New Roman"/>
          <w:color w:val="auto"/>
          <w:szCs w:val="24"/>
          <w:lang w:val="en-US"/>
        </w:rPr>
        <w:t>All sixteen (16) participants, who are active leaders in their respective Christian communities, stated that they had heard about SCD and recounted what they knew about the disease. They shared their insight as follows:</w:t>
      </w:r>
    </w:p>
    <w:p w14:paraId="45F71CA4" w14:textId="6B0455AC" w:rsidR="00625115" w:rsidRPr="00EE6C82" w:rsidRDefault="00625115" w:rsidP="00625115">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“What I know is that </w:t>
      </w:r>
      <w:r w:rsidR="00E11601" w:rsidRPr="00EE6C82">
        <w:rPr>
          <w:rFonts w:eastAsia="Calibri" w:cs="Times New Roman"/>
          <w:i/>
          <w:iCs/>
          <w:color w:val="auto"/>
          <w:szCs w:val="24"/>
          <w:lang w:val="en-US"/>
        </w:rPr>
        <w:t>sickle cell disease</w:t>
      </w:r>
      <w:r w:rsidRPr="00EE6C82">
        <w:rPr>
          <w:rFonts w:eastAsia="Calibri" w:cs="Times New Roman"/>
          <w:i/>
          <w:iCs/>
          <w:color w:val="auto"/>
          <w:szCs w:val="24"/>
          <w:lang w:val="en-US"/>
        </w:rPr>
        <w:t xml:space="preserve"> is an inherited disorder, something in the family. And normally, they have this kind of painful joints and so on”. </w:t>
      </w:r>
      <w:r w:rsidRPr="00EE6C82">
        <w:rPr>
          <w:rFonts w:eastAsia="Calibri" w:cs="Times New Roman"/>
          <w:b/>
          <w:bCs/>
          <w:i/>
          <w:iCs/>
          <w:color w:val="auto"/>
          <w:szCs w:val="24"/>
          <w:lang w:val="en-US"/>
        </w:rPr>
        <w:t>RL 5</w:t>
      </w:r>
    </w:p>
    <w:p w14:paraId="5E350F38" w14:textId="77777777" w:rsidR="00625115" w:rsidRPr="00EE6C82" w:rsidRDefault="00625115" w:rsidP="00625115">
      <w:pPr>
        <w:spacing w:after="0" w:line="240" w:lineRule="auto"/>
        <w:jc w:val="both"/>
        <w:rPr>
          <w:rFonts w:eastAsia="Calibri" w:cs="Times New Roman"/>
          <w:color w:val="auto"/>
          <w:szCs w:val="24"/>
          <w:lang w:val="en-US"/>
        </w:rPr>
      </w:pPr>
    </w:p>
    <w:p w14:paraId="34129F1D" w14:textId="77777777" w:rsidR="00625115" w:rsidRPr="00EE6C82" w:rsidRDefault="00625115" w:rsidP="00625115">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“It is inherited because the genes are inherited, and it is alarming” </w:t>
      </w:r>
      <w:r w:rsidRPr="00EE6C82">
        <w:rPr>
          <w:rFonts w:eastAsia="Calibri" w:cs="Times New Roman"/>
          <w:b/>
          <w:bCs/>
          <w:i/>
          <w:iCs/>
          <w:color w:val="auto"/>
          <w:szCs w:val="24"/>
          <w:lang w:val="en-US"/>
        </w:rPr>
        <w:t>RL 16</w:t>
      </w:r>
    </w:p>
    <w:p w14:paraId="0B926BDD" w14:textId="77777777" w:rsidR="00625115" w:rsidRPr="00EE6C82" w:rsidRDefault="00625115" w:rsidP="00625115">
      <w:pPr>
        <w:spacing w:after="0" w:line="240" w:lineRule="auto"/>
        <w:jc w:val="both"/>
        <w:rPr>
          <w:rFonts w:eastAsia="Calibri" w:cs="Times New Roman"/>
          <w:color w:val="auto"/>
          <w:szCs w:val="24"/>
          <w:lang w:val="en-US"/>
        </w:rPr>
      </w:pPr>
    </w:p>
    <w:p w14:paraId="496EE5B7" w14:textId="77777777" w:rsidR="00625115" w:rsidRPr="00EE6C82" w:rsidRDefault="00625115" w:rsidP="00625115">
      <w:pPr>
        <w:spacing w:after="0" w:line="480" w:lineRule="auto"/>
        <w:jc w:val="both"/>
        <w:rPr>
          <w:rFonts w:eastAsia="Calibri" w:cs="Times New Roman"/>
          <w:color w:val="auto"/>
          <w:szCs w:val="24"/>
          <w:lang w:val="en-US"/>
        </w:rPr>
      </w:pPr>
      <w:r w:rsidRPr="00EE6C82">
        <w:rPr>
          <w:rFonts w:eastAsia="Calibri" w:cs="Times New Roman"/>
          <w:color w:val="auto"/>
          <w:szCs w:val="24"/>
          <w:lang w:val="en-US"/>
        </w:rPr>
        <w:t>PLWSCD experiences a range of signs and symptoms that serve as evidence of the disease. The knowledge of Christian religious leaders about these signs and symptoms can help them better understand the condition and contribute to policies addressing the challenges of SCD management and prevention. All 16 respondents demonstrated a level of understanding of the clinical manifestations of SCD. Most participants identified body and joint pains, swellings, and stunted growth as common signs and symptoms of SCD. Their comments included:</w:t>
      </w:r>
    </w:p>
    <w:p w14:paraId="3E6F7094" w14:textId="77777777" w:rsidR="00625115" w:rsidRPr="00EE6C82" w:rsidRDefault="00625115" w:rsidP="00625115">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“…They show signs like swollen arms and legs, loss of appetite, crying due to body pains among others…” </w:t>
      </w:r>
      <w:r w:rsidRPr="00EE6C82">
        <w:rPr>
          <w:rFonts w:eastAsia="Calibri" w:cs="Times New Roman"/>
          <w:b/>
          <w:bCs/>
          <w:i/>
          <w:iCs/>
          <w:color w:val="auto"/>
          <w:szCs w:val="24"/>
          <w:lang w:val="en-US"/>
        </w:rPr>
        <w:t>RL 1</w:t>
      </w:r>
    </w:p>
    <w:p w14:paraId="70E5C546" w14:textId="77777777" w:rsidR="00625115" w:rsidRPr="00EE6C82" w:rsidRDefault="00625115" w:rsidP="00625115">
      <w:pPr>
        <w:spacing w:after="0" w:line="240" w:lineRule="auto"/>
        <w:ind w:left="720"/>
        <w:jc w:val="both"/>
        <w:rPr>
          <w:rFonts w:eastAsia="Calibri" w:cs="Times New Roman"/>
          <w:color w:val="auto"/>
          <w:szCs w:val="24"/>
          <w:lang w:val="en-US"/>
        </w:rPr>
      </w:pPr>
    </w:p>
    <w:p w14:paraId="543EA219" w14:textId="77777777" w:rsidR="00625115" w:rsidRPr="00EE6C82" w:rsidRDefault="00625115" w:rsidP="00625115">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“…They have this kind of painful joints and other painful body parts…” </w:t>
      </w:r>
      <w:r w:rsidRPr="00EE6C82">
        <w:rPr>
          <w:rFonts w:eastAsia="Calibri" w:cs="Times New Roman"/>
          <w:b/>
          <w:bCs/>
          <w:i/>
          <w:iCs/>
          <w:color w:val="auto"/>
          <w:szCs w:val="24"/>
          <w:lang w:val="en-US"/>
        </w:rPr>
        <w:t>RL 5</w:t>
      </w:r>
    </w:p>
    <w:p w14:paraId="2F53C2C6" w14:textId="77777777" w:rsidR="00625115" w:rsidRPr="00EE6C82" w:rsidRDefault="00625115" w:rsidP="00625115">
      <w:pPr>
        <w:spacing w:after="0" w:line="240" w:lineRule="auto"/>
        <w:ind w:left="720"/>
        <w:jc w:val="both"/>
        <w:rPr>
          <w:rFonts w:eastAsia="Calibri" w:cs="Times New Roman"/>
          <w:color w:val="auto"/>
          <w:szCs w:val="24"/>
          <w:lang w:val="en-US"/>
        </w:rPr>
      </w:pPr>
    </w:p>
    <w:p w14:paraId="01DD8C1A" w14:textId="77777777" w:rsidR="00625115" w:rsidRPr="00EE6C82" w:rsidRDefault="00625115" w:rsidP="00625115">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“…When we were growing together, that guy never grew up; he looked small for his age. He complained of joint pains and headaches, and he always appeared anemic. Also, after a short time, he was admitted to the hospital for Malaria and always feeling cold, so you always see him wearing a lot of things around him. Sometimes he felt bad to even play with some of us…” </w:t>
      </w:r>
      <w:r w:rsidRPr="00EE6C82">
        <w:rPr>
          <w:rFonts w:eastAsia="Calibri" w:cs="Times New Roman"/>
          <w:b/>
          <w:bCs/>
          <w:i/>
          <w:iCs/>
          <w:color w:val="auto"/>
          <w:szCs w:val="24"/>
          <w:lang w:val="en-US"/>
        </w:rPr>
        <w:t>RL 14</w:t>
      </w:r>
    </w:p>
    <w:p w14:paraId="34A7366D" w14:textId="77777777" w:rsidR="00625115" w:rsidRPr="00EE6C82" w:rsidRDefault="00625115" w:rsidP="00625115">
      <w:pPr>
        <w:spacing w:after="0" w:line="240" w:lineRule="auto"/>
        <w:jc w:val="both"/>
        <w:rPr>
          <w:rFonts w:eastAsia="Calibri" w:cs="Times New Roman"/>
          <w:color w:val="auto"/>
          <w:szCs w:val="24"/>
          <w:lang w:val="en-US"/>
        </w:rPr>
      </w:pPr>
    </w:p>
    <w:p w14:paraId="679207E6" w14:textId="5AD1AA1A" w:rsidR="00926E09" w:rsidRPr="00EE6C82" w:rsidRDefault="00625115" w:rsidP="00E11601">
      <w:pPr>
        <w:spacing w:after="0" w:line="480" w:lineRule="auto"/>
        <w:jc w:val="both"/>
        <w:rPr>
          <w:rFonts w:eastAsia="Calibri" w:cs="Times New Roman"/>
          <w:b/>
          <w:bCs/>
          <w:color w:val="auto"/>
          <w:szCs w:val="24"/>
        </w:rPr>
      </w:pPr>
      <w:r w:rsidRPr="00EE6C82">
        <w:rPr>
          <w:rFonts w:eastAsia="Calibri" w:cs="Times New Roman"/>
          <w:color w:val="auto"/>
          <w:szCs w:val="24"/>
          <w:lang w:val="en-US"/>
        </w:rPr>
        <w:t xml:space="preserve">While the respondents showed a commendable level of awareness about SCD and their knowledge about the clinical manifestation was good, there is an undeniable need for further education. This </w:t>
      </w:r>
      <w:r w:rsidR="00E11601" w:rsidRPr="00EE6C82">
        <w:rPr>
          <w:rFonts w:eastAsia="Calibri" w:cs="Times New Roman"/>
          <w:color w:val="auto"/>
          <w:szCs w:val="24"/>
          <w:lang w:val="en-US"/>
        </w:rPr>
        <w:t>was</w:t>
      </w:r>
      <w:r w:rsidRPr="00EE6C82">
        <w:rPr>
          <w:rFonts w:eastAsia="Calibri" w:cs="Times New Roman"/>
          <w:color w:val="auto"/>
          <w:szCs w:val="24"/>
          <w:lang w:val="en-US"/>
        </w:rPr>
        <w:t xml:space="preserve"> not just a suggestion, but a crucial requirement to equip religious leaders with the necessary knowledge to effectively address genetic diseases like SCD. </w:t>
      </w:r>
    </w:p>
    <w:p w14:paraId="5F2CD1EF" w14:textId="42A0F77D" w:rsidR="00926E09" w:rsidRPr="00EE6C82" w:rsidRDefault="00FF5CF9" w:rsidP="009E135E">
      <w:pPr>
        <w:pStyle w:val="Heading2"/>
        <w:rPr>
          <w:color w:val="auto"/>
        </w:rPr>
      </w:pPr>
      <w:r w:rsidRPr="00EE6C82">
        <w:rPr>
          <w:color w:val="auto"/>
        </w:rPr>
        <w:t>Sourc</w:t>
      </w:r>
      <w:r w:rsidR="00926E09" w:rsidRPr="00EE6C82">
        <w:rPr>
          <w:color w:val="auto"/>
        </w:rPr>
        <w:t>es of information on SCD</w:t>
      </w:r>
    </w:p>
    <w:p w14:paraId="4437FB93" w14:textId="25DE181F" w:rsidR="00E607FB" w:rsidRPr="00EE6C82" w:rsidRDefault="00E607FB" w:rsidP="00E607FB">
      <w:pPr>
        <w:spacing w:after="0" w:line="480" w:lineRule="auto"/>
        <w:jc w:val="both"/>
        <w:rPr>
          <w:rFonts w:eastAsia="Calibri" w:cs="Times New Roman"/>
          <w:bCs/>
          <w:color w:val="auto"/>
          <w:szCs w:val="24"/>
          <w:lang w:val="en-US"/>
        </w:rPr>
      </w:pPr>
      <w:r w:rsidRPr="00EE6C82">
        <w:rPr>
          <w:rFonts w:eastAsia="Calibri" w:cs="Times New Roman"/>
          <w:bCs/>
          <w:color w:val="auto"/>
          <w:szCs w:val="24"/>
          <w:lang w:val="en-US"/>
        </w:rPr>
        <w:t xml:space="preserve">The path to understanding SCD for </w:t>
      </w:r>
      <w:r w:rsidR="00E11601" w:rsidRPr="00EE6C82">
        <w:rPr>
          <w:rFonts w:eastAsia="Calibri" w:cs="Times New Roman"/>
          <w:bCs/>
          <w:color w:val="auto"/>
          <w:szCs w:val="24"/>
          <w:lang w:val="en-US"/>
        </w:rPr>
        <w:t>the participants</w:t>
      </w:r>
      <w:r w:rsidRPr="00EE6C82">
        <w:rPr>
          <w:rFonts w:eastAsia="Calibri" w:cs="Times New Roman"/>
          <w:bCs/>
          <w:color w:val="auto"/>
          <w:szCs w:val="24"/>
          <w:lang w:val="en-US"/>
        </w:rPr>
        <w:t xml:space="preserve"> was deeply personal, each sharing a unique journey to knowledge about the disease, often intertwined with their own family’s experiences with the condition. For example, one participant had a child with SCD, which prompted </w:t>
      </w:r>
      <w:r w:rsidR="00E11601" w:rsidRPr="00EE6C82">
        <w:rPr>
          <w:rFonts w:eastAsia="Calibri" w:cs="Times New Roman"/>
          <w:bCs/>
          <w:color w:val="auto"/>
          <w:szCs w:val="24"/>
          <w:lang w:val="en-US"/>
        </w:rPr>
        <w:t>him</w:t>
      </w:r>
      <w:r w:rsidRPr="00EE6C82">
        <w:rPr>
          <w:rFonts w:eastAsia="Calibri" w:cs="Times New Roman"/>
          <w:bCs/>
          <w:color w:val="auto"/>
          <w:szCs w:val="24"/>
          <w:lang w:val="en-US"/>
        </w:rPr>
        <w:t xml:space="preserve"> to learn more about the disease. Another participant’s nephew was frequently getting sick and was later diagnosed with SCD, leading to their awareness of the condition. Their narratives, such as the ones below, vividly illustrate the emotional depth of their journey:</w:t>
      </w:r>
    </w:p>
    <w:p w14:paraId="32BB16C3" w14:textId="03F3F50B" w:rsidR="00E607FB" w:rsidRPr="00EE6C82" w:rsidRDefault="00E607FB" w:rsidP="0027144D">
      <w:pPr>
        <w:spacing w:after="0" w:line="240" w:lineRule="auto"/>
        <w:ind w:left="720"/>
        <w:jc w:val="both"/>
        <w:rPr>
          <w:rFonts w:eastAsia="Calibri" w:cs="Times New Roman"/>
          <w:b/>
          <w:bCs/>
          <w:i/>
          <w:iCs/>
          <w:color w:val="auto"/>
          <w:szCs w:val="24"/>
          <w:lang w:val="en-US"/>
        </w:rPr>
      </w:pPr>
      <w:r w:rsidRPr="00EE6C82">
        <w:rPr>
          <w:rFonts w:eastAsia="Calibri" w:cs="Times New Roman"/>
          <w:bCs/>
          <w:color w:val="auto"/>
          <w:szCs w:val="24"/>
          <w:lang w:val="en-US"/>
        </w:rPr>
        <w:t>“</w:t>
      </w:r>
      <w:r w:rsidRPr="00EE6C82">
        <w:rPr>
          <w:rFonts w:eastAsia="Calibri" w:cs="Times New Roman"/>
          <w:bCs/>
          <w:i/>
          <w:iCs/>
          <w:color w:val="auto"/>
          <w:szCs w:val="24"/>
          <w:lang w:val="en-US"/>
        </w:rPr>
        <w:t xml:space="preserve">I have a sickle cell child, and that’s how come I came to know more about them” </w:t>
      </w:r>
      <w:r w:rsidRPr="00EE6C82">
        <w:rPr>
          <w:rFonts w:eastAsia="Calibri" w:cs="Times New Roman"/>
          <w:b/>
          <w:bCs/>
          <w:i/>
          <w:iCs/>
          <w:color w:val="auto"/>
          <w:szCs w:val="24"/>
          <w:lang w:val="en-US"/>
        </w:rPr>
        <w:t>RL1</w:t>
      </w:r>
    </w:p>
    <w:p w14:paraId="11AA0920" w14:textId="77777777" w:rsidR="0027144D" w:rsidRPr="00EE6C82" w:rsidRDefault="0027144D" w:rsidP="0027144D">
      <w:pPr>
        <w:spacing w:after="0" w:line="240" w:lineRule="auto"/>
        <w:ind w:left="720"/>
        <w:jc w:val="both"/>
        <w:rPr>
          <w:rFonts w:eastAsia="Calibri" w:cs="Times New Roman"/>
          <w:bCs/>
          <w:color w:val="auto"/>
          <w:szCs w:val="24"/>
          <w:lang w:val="en-US"/>
        </w:rPr>
      </w:pPr>
    </w:p>
    <w:p w14:paraId="4E6500F2" w14:textId="3778221C" w:rsidR="00E607FB" w:rsidRPr="00EE6C82" w:rsidRDefault="00E607FB" w:rsidP="0027144D">
      <w:pPr>
        <w:spacing w:after="0" w:line="240" w:lineRule="auto"/>
        <w:ind w:left="720"/>
        <w:jc w:val="both"/>
        <w:rPr>
          <w:rFonts w:eastAsia="Calibri" w:cs="Times New Roman"/>
          <w:b/>
          <w:bCs/>
          <w:i/>
          <w:iCs/>
          <w:color w:val="auto"/>
          <w:szCs w:val="24"/>
          <w:lang w:val="en-US"/>
        </w:rPr>
      </w:pPr>
      <w:r w:rsidRPr="00EE6C82">
        <w:rPr>
          <w:rFonts w:eastAsia="Calibri" w:cs="Times New Roman"/>
          <w:bCs/>
          <w:i/>
          <w:iCs/>
          <w:color w:val="auto"/>
          <w:szCs w:val="24"/>
          <w:lang w:val="en-US"/>
        </w:rPr>
        <w:t xml:space="preserve">“…My sister’s son, who was frequently getting sick, was diagnosed as having SCD, and that’s how l heard about </w:t>
      </w:r>
      <w:r w:rsidR="004C7A37" w:rsidRPr="00EE6C82">
        <w:rPr>
          <w:rFonts w:eastAsia="Calibri" w:cs="Times New Roman"/>
          <w:bCs/>
          <w:i/>
          <w:iCs/>
          <w:color w:val="auto"/>
          <w:szCs w:val="24"/>
          <w:lang w:val="en-US"/>
        </w:rPr>
        <w:t>the</w:t>
      </w:r>
      <w:r w:rsidRPr="00EE6C82">
        <w:rPr>
          <w:rFonts w:eastAsia="Calibri" w:cs="Times New Roman"/>
          <w:bCs/>
          <w:i/>
          <w:iCs/>
          <w:color w:val="auto"/>
          <w:szCs w:val="24"/>
          <w:lang w:val="en-US"/>
        </w:rPr>
        <w:t xml:space="preserve"> condition…” </w:t>
      </w:r>
      <w:r w:rsidRPr="00EE6C82">
        <w:rPr>
          <w:rFonts w:eastAsia="Calibri" w:cs="Times New Roman"/>
          <w:b/>
          <w:bCs/>
          <w:i/>
          <w:iCs/>
          <w:color w:val="auto"/>
          <w:szCs w:val="24"/>
          <w:lang w:val="en-US"/>
        </w:rPr>
        <w:t>RL 10</w:t>
      </w:r>
    </w:p>
    <w:p w14:paraId="26C8127E" w14:textId="77777777" w:rsidR="0027144D" w:rsidRPr="00EE6C82" w:rsidRDefault="0027144D" w:rsidP="0027144D">
      <w:pPr>
        <w:spacing w:after="0" w:line="240" w:lineRule="auto"/>
        <w:ind w:left="720"/>
        <w:jc w:val="both"/>
        <w:rPr>
          <w:rFonts w:eastAsia="Calibri" w:cs="Times New Roman"/>
          <w:bCs/>
          <w:color w:val="auto"/>
          <w:szCs w:val="24"/>
          <w:lang w:val="en-US"/>
        </w:rPr>
      </w:pPr>
    </w:p>
    <w:p w14:paraId="13E2100B" w14:textId="77777777" w:rsidR="00E607FB" w:rsidRPr="00EE6C82" w:rsidRDefault="00E607FB" w:rsidP="00E607FB">
      <w:pPr>
        <w:spacing w:after="0" w:line="480" w:lineRule="auto"/>
        <w:jc w:val="both"/>
        <w:rPr>
          <w:rFonts w:eastAsia="Calibri" w:cs="Times New Roman"/>
          <w:bCs/>
          <w:color w:val="auto"/>
          <w:szCs w:val="24"/>
          <w:lang w:val="en-US"/>
        </w:rPr>
      </w:pPr>
      <w:r w:rsidRPr="00EE6C82">
        <w:rPr>
          <w:rFonts w:eastAsia="Calibri" w:cs="Times New Roman"/>
          <w:bCs/>
          <w:color w:val="auto"/>
          <w:szCs w:val="24"/>
          <w:lang w:val="en-US"/>
        </w:rPr>
        <w:t>The participants’ paths to knowledge about SCD were diverse, reflecting the multitude of information sources available in today’s world. From traditional media like books, newspapers, radio, and television to modern platforms like the Internet, each participant had a unique learning journey about the disease. Their comments, such as the ones below, provide a glimpse into this diversity, inspiring healthcare professionals, researchers, policymakers, and stakeholders to explore various channels for disseminating SCD information:</w:t>
      </w:r>
    </w:p>
    <w:p w14:paraId="628E3E73" w14:textId="77777777" w:rsidR="00E607FB" w:rsidRPr="00EE6C82" w:rsidRDefault="00E607FB" w:rsidP="0027144D">
      <w:pPr>
        <w:spacing w:after="0" w:line="240" w:lineRule="auto"/>
        <w:ind w:left="720"/>
        <w:jc w:val="both"/>
        <w:rPr>
          <w:rFonts w:eastAsia="Calibri" w:cs="Times New Roman"/>
          <w:b/>
          <w:bCs/>
          <w:i/>
          <w:iCs/>
          <w:color w:val="auto"/>
          <w:szCs w:val="24"/>
          <w:lang w:val="en-US"/>
        </w:rPr>
      </w:pPr>
      <w:r w:rsidRPr="00EE6C82">
        <w:rPr>
          <w:rFonts w:eastAsia="Calibri" w:cs="Times New Roman"/>
          <w:bCs/>
          <w:i/>
          <w:iCs/>
          <w:color w:val="auto"/>
          <w:szCs w:val="24"/>
          <w:lang w:val="en-US"/>
        </w:rPr>
        <w:t xml:space="preserve">“…I remember reading books and the newspapers…” </w:t>
      </w:r>
      <w:r w:rsidRPr="00EE6C82">
        <w:rPr>
          <w:rFonts w:eastAsia="Calibri" w:cs="Times New Roman"/>
          <w:b/>
          <w:bCs/>
          <w:i/>
          <w:iCs/>
          <w:color w:val="auto"/>
          <w:szCs w:val="24"/>
          <w:lang w:val="en-US"/>
        </w:rPr>
        <w:t>RL 2</w:t>
      </w:r>
    </w:p>
    <w:p w14:paraId="3CB1848D" w14:textId="77777777" w:rsidR="0027144D" w:rsidRPr="00EE6C82" w:rsidRDefault="0027144D" w:rsidP="0027144D">
      <w:pPr>
        <w:spacing w:after="0" w:line="240" w:lineRule="auto"/>
        <w:ind w:left="720"/>
        <w:jc w:val="both"/>
        <w:rPr>
          <w:rFonts w:eastAsia="Calibri" w:cs="Times New Roman"/>
          <w:bCs/>
          <w:color w:val="auto"/>
          <w:szCs w:val="24"/>
          <w:lang w:val="en-US"/>
        </w:rPr>
      </w:pPr>
    </w:p>
    <w:p w14:paraId="05FEB46C" w14:textId="77777777" w:rsidR="00E607FB" w:rsidRPr="00EE6C82" w:rsidRDefault="00E607FB" w:rsidP="0027144D">
      <w:pPr>
        <w:spacing w:after="0" w:line="240" w:lineRule="auto"/>
        <w:ind w:left="720"/>
        <w:jc w:val="both"/>
        <w:rPr>
          <w:rFonts w:eastAsia="Calibri" w:cs="Times New Roman"/>
          <w:b/>
          <w:bCs/>
          <w:i/>
          <w:iCs/>
          <w:color w:val="auto"/>
          <w:szCs w:val="24"/>
          <w:lang w:val="en-US"/>
        </w:rPr>
      </w:pPr>
      <w:r w:rsidRPr="00EE6C82">
        <w:rPr>
          <w:rFonts w:eastAsia="Calibri" w:cs="Times New Roman"/>
          <w:bCs/>
          <w:i/>
          <w:iCs/>
          <w:color w:val="auto"/>
          <w:szCs w:val="24"/>
          <w:lang w:val="en-US"/>
        </w:rPr>
        <w:t xml:space="preserve">“…I read the mirror or the graphic newspaper, or sometimes on the radio and television, I sit there and watch…” </w:t>
      </w:r>
      <w:r w:rsidRPr="00EE6C82">
        <w:rPr>
          <w:rFonts w:eastAsia="Calibri" w:cs="Times New Roman"/>
          <w:b/>
          <w:bCs/>
          <w:i/>
          <w:iCs/>
          <w:color w:val="auto"/>
          <w:szCs w:val="24"/>
          <w:lang w:val="en-US"/>
        </w:rPr>
        <w:t xml:space="preserve">RL 5 </w:t>
      </w:r>
    </w:p>
    <w:p w14:paraId="32B7B369" w14:textId="77777777" w:rsidR="0027144D" w:rsidRPr="00EE6C82" w:rsidRDefault="0027144D" w:rsidP="0027144D">
      <w:pPr>
        <w:spacing w:after="0" w:line="240" w:lineRule="auto"/>
        <w:ind w:left="720"/>
        <w:jc w:val="both"/>
        <w:rPr>
          <w:rFonts w:eastAsia="Calibri" w:cs="Times New Roman"/>
          <w:bCs/>
          <w:color w:val="auto"/>
          <w:szCs w:val="24"/>
          <w:lang w:val="en-US"/>
        </w:rPr>
      </w:pPr>
    </w:p>
    <w:p w14:paraId="175C4344" w14:textId="77777777" w:rsidR="00E607FB" w:rsidRPr="00EE6C82" w:rsidRDefault="00E607FB" w:rsidP="0027144D">
      <w:pPr>
        <w:spacing w:after="0" w:line="240" w:lineRule="auto"/>
        <w:ind w:left="720"/>
        <w:jc w:val="both"/>
        <w:rPr>
          <w:rFonts w:eastAsia="Calibri" w:cs="Times New Roman"/>
          <w:b/>
          <w:bCs/>
          <w:i/>
          <w:iCs/>
          <w:color w:val="auto"/>
          <w:szCs w:val="24"/>
          <w:lang w:val="en-US"/>
        </w:rPr>
      </w:pPr>
      <w:r w:rsidRPr="00EE6C82">
        <w:rPr>
          <w:rFonts w:eastAsia="Calibri" w:cs="Times New Roman"/>
          <w:bCs/>
          <w:i/>
          <w:iCs/>
          <w:color w:val="auto"/>
          <w:szCs w:val="24"/>
          <w:lang w:val="en-US"/>
        </w:rPr>
        <w:t xml:space="preserve">“…because of the internet now, you read about some of these things, and your knowledge about it also is broadened…” </w:t>
      </w:r>
      <w:r w:rsidRPr="00EE6C82">
        <w:rPr>
          <w:rFonts w:eastAsia="Calibri" w:cs="Times New Roman"/>
          <w:b/>
          <w:bCs/>
          <w:i/>
          <w:iCs/>
          <w:color w:val="auto"/>
          <w:szCs w:val="24"/>
          <w:lang w:val="en-US"/>
        </w:rPr>
        <w:t xml:space="preserve">RL 6    </w:t>
      </w:r>
    </w:p>
    <w:p w14:paraId="2DA2D46D" w14:textId="77777777" w:rsidR="0027144D" w:rsidRPr="00EE6C82" w:rsidRDefault="0027144D" w:rsidP="0027144D">
      <w:pPr>
        <w:spacing w:after="0" w:line="240" w:lineRule="auto"/>
        <w:ind w:left="720"/>
        <w:jc w:val="both"/>
        <w:rPr>
          <w:rFonts w:eastAsia="Calibri" w:cs="Times New Roman"/>
          <w:bCs/>
          <w:color w:val="auto"/>
          <w:szCs w:val="24"/>
          <w:lang w:val="en-US"/>
        </w:rPr>
      </w:pPr>
    </w:p>
    <w:p w14:paraId="498D4BBD" w14:textId="77777777" w:rsidR="00E607FB" w:rsidRPr="00EE6C82" w:rsidRDefault="00E607FB" w:rsidP="00E607FB">
      <w:pPr>
        <w:spacing w:after="0" w:line="480" w:lineRule="auto"/>
        <w:jc w:val="both"/>
        <w:rPr>
          <w:rFonts w:eastAsia="Calibri" w:cs="Times New Roman"/>
          <w:bCs/>
          <w:color w:val="auto"/>
          <w:szCs w:val="24"/>
          <w:lang w:val="en-US"/>
        </w:rPr>
      </w:pPr>
      <w:r w:rsidRPr="00EE6C82">
        <w:rPr>
          <w:rFonts w:eastAsia="Calibri" w:cs="Times New Roman"/>
          <w:bCs/>
          <w:color w:val="auto"/>
          <w:szCs w:val="24"/>
          <w:lang w:val="en-US"/>
        </w:rPr>
        <w:t xml:space="preserve">Also, public lectures by health professionals during church services, where they provided comprehensive information about SCD and answered questions, served as a significant source of information on SCD. These health professionals, often invited by the church, played a crucial role in disseminating accurate and up-to-date information about the disease. One leader who is a Pentecostal had this to say: </w:t>
      </w:r>
    </w:p>
    <w:p w14:paraId="4C9F68CD" w14:textId="77777777" w:rsidR="00E607FB" w:rsidRPr="00EE6C82" w:rsidRDefault="00E607FB" w:rsidP="0027144D">
      <w:pPr>
        <w:spacing w:after="0" w:line="240" w:lineRule="auto"/>
        <w:ind w:left="720"/>
        <w:jc w:val="both"/>
        <w:rPr>
          <w:rFonts w:eastAsia="Calibri" w:cs="Times New Roman"/>
          <w:b/>
          <w:bCs/>
          <w:i/>
          <w:iCs/>
          <w:color w:val="auto"/>
          <w:szCs w:val="24"/>
          <w:lang w:val="en-US"/>
        </w:rPr>
      </w:pPr>
      <w:r w:rsidRPr="00EE6C82">
        <w:rPr>
          <w:rFonts w:eastAsia="Calibri" w:cs="Times New Roman"/>
          <w:bCs/>
          <w:i/>
          <w:iCs/>
          <w:color w:val="auto"/>
          <w:szCs w:val="24"/>
          <w:lang w:val="en-US"/>
        </w:rPr>
        <w:t xml:space="preserve">“…I learned about it through health professionals invited to come and educate our youth members…” </w:t>
      </w:r>
      <w:r w:rsidRPr="00EE6C82">
        <w:rPr>
          <w:rFonts w:eastAsia="Calibri" w:cs="Times New Roman"/>
          <w:b/>
          <w:bCs/>
          <w:i/>
          <w:iCs/>
          <w:color w:val="auto"/>
          <w:szCs w:val="24"/>
          <w:lang w:val="en-US"/>
        </w:rPr>
        <w:t>RL 14</w:t>
      </w:r>
    </w:p>
    <w:p w14:paraId="7D50EC6C" w14:textId="77777777" w:rsidR="0027144D" w:rsidRPr="00EE6C82" w:rsidRDefault="0027144D" w:rsidP="0027144D">
      <w:pPr>
        <w:spacing w:after="0" w:line="240" w:lineRule="auto"/>
        <w:ind w:left="720"/>
        <w:jc w:val="both"/>
        <w:rPr>
          <w:rFonts w:eastAsia="Calibri" w:cs="Times New Roman"/>
          <w:bCs/>
          <w:color w:val="auto"/>
          <w:szCs w:val="24"/>
          <w:lang w:val="en-US"/>
        </w:rPr>
      </w:pPr>
    </w:p>
    <w:p w14:paraId="1A8463D5" w14:textId="77777777" w:rsidR="00E607FB" w:rsidRPr="00EE6C82" w:rsidRDefault="00E607FB" w:rsidP="00E607FB">
      <w:pPr>
        <w:spacing w:after="0" w:line="480" w:lineRule="auto"/>
        <w:jc w:val="both"/>
        <w:rPr>
          <w:rFonts w:eastAsia="Calibri" w:cs="Times New Roman"/>
          <w:bCs/>
          <w:color w:val="auto"/>
          <w:szCs w:val="24"/>
          <w:lang w:val="en-US"/>
        </w:rPr>
      </w:pPr>
      <w:r w:rsidRPr="00EE6C82">
        <w:rPr>
          <w:rFonts w:eastAsia="Calibri" w:cs="Times New Roman"/>
          <w:bCs/>
          <w:color w:val="auto"/>
          <w:szCs w:val="24"/>
          <w:lang w:val="en-US"/>
        </w:rPr>
        <w:t>Another participant, a science student who had learned about genetics at university, indicated that his source of information on SCD was through the secondary and tertiary education systems. He had this to say about his experience:</w:t>
      </w:r>
    </w:p>
    <w:p w14:paraId="63F6904F" w14:textId="77777777" w:rsidR="00E607FB" w:rsidRPr="00EE6C82" w:rsidRDefault="00E607FB" w:rsidP="0027144D">
      <w:pPr>
        <w:spacing w:after="0" w:line="240" w:lineRule="auto"/>
        <w:ind w:left="720"/>
        <w:jc w:val="both"/>
        <w:rPr>
          <w:rFonts w:eastAsia="Calibri" w:cs="Times New Roman"/>
          <w:b/>
          <w:bCs/>
          <w:i/>
          <w:iCs/>
          <w:color w:val="auto"/>
          <w:szCs w:val="24"/>
          <w:lang w:val="en-US"/>
        </w:rPr>
      </w:pPr>
      <w:r w:rsidRPr="00EE6C82">
        <w:rPr>
          <w:rFonts w:eastAsia="Calibri" w:cs="Times New Roman"/>
          <w:bCs/>
          <w:i/>
          <w:iCs/>
          <w:color w:val="auto"/>
          <w:szCs w:val="24"/>
          <w:lang w:val="en-US"/>
        </w:rPr>
        <w:t xml:space="preserve">“… OK, so I was a science student during secondary school days, and back in the university, l did a bit of genetics as well, so I can say I gathered the knowledge there…” </w:t>
      </w:r>
      <w:r w:rsidRPr="00EE6C82">
        <w:rPr>
          <w:rFonts w:eastAsia="Calibri" w:cs="Times New Roman"/>
          <w:b/>
          <w:bCs/>
          <w:i/>
          <w:iCs/>
          <w:color w:val="auto"/>
          <w:szCs w:val="24"/>
          <w:lang w:val="en-US"/>
        </w:rPr>
        <w:t>RL 9</w:t>
      </w:r>
    </w:p>
    <w:p w14:paraId="7F156943" w14:textId="77777777" w:rsidR="0027144D" w:rsidRPr="00EE6C82" w:rsidRDefault="0027144D" w:rsidP="0027144D">
      <w:pPr>
        <w:spacing w:after="0" w:line="240" w:lineRule="auto"/>
        <w:ind w:left="720"/>
        <w:jc w:val="both"/>
        <w:rPr>
          <w:rFonts w:eastAsia="Calibri" w:cs="Times New Roman"/>
          <w:bCs/>
          <w:color w:val="auto"/>
          <w:szCs w:val="24"/>
          <w:lang w:val="en-US"/>
        </w:rPr>
      </w:pPr>
    </w:p>
    <w:p w14:paraId="050B0DCE" w14:textId="77777777" w:rsidR="00E607FB" w:rsidRPr="00EE6C82" w:rsidRDefault="00E607FB" w:rsidP="00E607FB">
      <w:pPr>
        <w:spacing w:after="0" w:line="480" w:lineRule="auto"/>
        <w:jc w:val="both"/>
        <w:rPr>
          <w:rFonts w:eastAsia="Calibri" w:cs="Times New Roman"/>
          <w:bCs/>
          <w:color w:val="auto"/>
          <w:szCs w:val="24"/>
          <w:lang w:val="en-US"/>
        </w:rPr>
      </w:pPr>
      <w:r w:rsidRPr="00EE6C82">
        <w:rPr>
          <w:rFonts w:eastAsia="Calibri" w:cs="Times New Roman"/>
          <w:bCs/>
          <w:color w:val="auto"/>
          <w:szCs w:val="24"/>
          <w:lang w:val="en-US"/>
        </w:rPr>
        <w:t xml:space="preserve">While performing his leadership duties of home visitation of church members, a participant learned about the condition and recounted the experience in the following words. His role as a church elder allowed him to interact closely with the community and identify health issues. </w:t>
      </w:r>
      <w:r w:rsidRPr="00EE6C82">
        <w:rPr>
          <w:rFonts w:eastAsia="Calibri" w:cs="Times New Roman"/>
          <w:bCs/>
          <w:color w:val="auto"/>
          <w:szCs w:val="24"/>
          <w:lang w:val="en-US"/>
        </w:rPr>
        <w:lastRenderedPageBreak/>
        <w:t xml:space="preserve">This highlights the unique role that religious institutions can play in disseminating health information:  </w:t>
      </w:r>
    </w:p>
    <w:p w14:paraId="141D48EB" w14:textId="77777777" w:rsidR="00E607FB" w:rsidRPr="00EE6C82" w:rsidRDefault="00E607FB" w:rsidP="0027144D">
      <w:pPr>
        <w:spacing w:after="0" w:line="480" w:lineRule="auto"/>
        <w:ind w:left="720"/>
        <w:jc w:val="both"/>
        <w:rPr>
          <w:rFonts w:eastAsia="Calibri" w:cs="Times New Roman"/>
          <w:bCs/>
          <w:color w:val="auto"/>
          <w:szCs w:val="24"/>
          <w:lang w:val="en-US"/>
        </w:rPr>
      </w:pPr>
      <w:r w:rsidRPr="00EE6C82">
        <w:rPr>
          <w:rFonts w:eastAsia="Calibri" w:cs="Times New Roman"/>
          <w:bCs/>
          <w:i/>
          <w:iCs/>
          <w:color w:val="auto"/>
          <w:szCs w:val="24"/>
          <w:lang w:val="en-US"/>
        </w:rPr>
        <w:t xml:space="preserve"> “…I got to know he has SCD during one of my home visits as a church elder…” </w:t>
      </w:r>
      <w:r w:rsidRPr="00EE6C82">
        <w:rPr>
          <w:rFonts w:eastAsia="Calibri" w:cs="Times New Roman"/>
          <w:b/>
          <w:bCs/>
          <w:i/>
          <w:iCs/>
          <w:color w:val="auto"/>
          <w:szCs w:val="24"/>
          <w:lang w:val="en-US"/>
        </w:rPr>
        <w:t>RL 12</w:t>
      </w:r>
    </w:p>
    <w:p w14:paraId="428311DF" w14:textId="75E7DC3D" w:rsidR="00E607FB" w:rsidRPr="00EE6C82" w:rsidRDefault="00E607FB" w:rsidP="00E607FB">
      <w:pPr>
        <w:spacing w:after="0" w:line="480" w:lineRule="auto"/>
        <w:jc w:val="both"/>
        <w:rPr>
          <w:rFonts w:eastAsia="Calibri" w:cs="Times New Roman"/>
          <w:bCs/>
          <w:color w:val="auto"/>
          <w:szCs w:val="24"/>
          <w:lang w:val="en-US"/>
        </w:rPr>
      </w:pPr>
      <w:r w:rsidRPr="00EE6C82">
        <w:rPr>
          <w:rFonts w:eastAsia="Calibri" w:cs="Times New Roman"/>
          <w:bCs/>
          <w:color w:val="auto"/>
          <w:szCs w:val="24"/>
          <w:lang w:val="en-US"/>
        </w:rPr>
        <w:t xml:space="preserve">These findings underscore the crucial role of stakeholders in disseminating information about SCD. The participants’ narratives, rich with their personal experiences, </w:t>
      </w:r>
      <w:r w:rsidR="00BC0A10" w:rsidRPr="00EE6C82">
        <w:rPr>
          <w:rFonts w:eastAsia="Calibri" w:cs="Times New Roman"/>
          <w:bCs/>
          <w:color w:val="auto"/>
          <w:szCs w:val="24"/>
          <w:lang w:val="en-US"/>
        </w:rPr>
        <w:t>provide clear guidance on the channels that should be prioritized for creating awareness about the disease and</w:t>
      </w:r>
      <w:r w:rsidRPr="00EE6C82">
        <w:rPr>
          <w:rFonts w:eastAsia="Calibri" w:cs="Times New Roman"/>
          <w:bCs/>
          <w:color w:val="auto"/>
          <w:szCs w:val="24"/>
          <w:lang w:val="en-US"/>
        </w:rPr>
        <w:t xml:space="preserve"> highlight the significant impact of this knowledge on their decision-making. This insight should inspire all healthcare professionals, researchers, policymakers, and stakeholders involved in preventing and controlling SCD to take proactive steps in this direction. </w:t>
      </w:r>
    </w:p>
    <w:p w14:paraId="06CBFF97" w14:textId="0A3FE341" w:rsidR="00926E09" w:rsidRPr="00EE6C82" w:rsidRDefault="00926E09" w:rsidP="009E135E">
      <w:pPr>
        <w:pStyle w:val="Heading2"/>
        <w:rPr>
          <w:color w:val="auto"/>
        </w:rPr>
      </w:pPr>
      <w:r w:rsidRPr="00EE6C82">
        <w:rPr>
          <w:color w:val="auto"/>
        </w:rPr>
        <w:t xml:space="preserve">Causes </w:t>
      </w:r>
      <w:r w:rsidR="00DA4B42" w:rsidRPr="00EE6C82">
        <w:rPr>
          <w:color w:val="auto"/>
        </w:rPr>
        <w:t xml:space="preserve">and Misconceptions about SCD </w:t>
      </w:r>
    </w:p>
    <w:p w14:paraId="5D727E9E" w14:textId="1D4E3C78" w:rsidR="00A02A17" w:rsidRPr="00EE6C82" w:rsidRDefault="00A02A17" w:rsidP="00A02A17">
      <w:pPr>
        <w:spacing w:after="0" w:line="480" w:lineRule="auto"/>
        <w:jc w:val="both"/>
        <w:rPr>
          <w:rFonts w:cs="Times New Roman"/>
          <w:color w:val="auto"/>
          <w:szCs w:val="24"/>
          <w:lang w:val="en-US"/>
        </w:rPr>
      </w:pPr>
      <w:r w:rsidRPr="00EE6C82">
        <w:rPr>
          <w:rFonts w:cs="Times New Roman"/>
          <w:color w:val="auto"/>
          <w:szCs w:val="24"/>
          <w:lang w:val="en-US"/>
        </w:rPr>
        <w:t xml:space="preserve">SCD is a severe hemoglobin gene mutation disorder inherited from both parents </w:t>
      </w:r>
      <w:r w:rsidR="007D02E3" w:rsidRPr="00EE6C82">
        <w:rPr>
          <w:rFonts w:cs="Times New Roman"/>
          <w:color w:val="auto"/>
          <w:szCs w:val="24"/>
          <w:lang w:val="en-US"/>
        </w:rPr>
        <w:t>(WHO, 2006)</w:t>
      </w:r>
      <w:r w:rsidRPr="00EE6C82">
        <w:rPr>
          <w:rFonts w:cs="Times New Roman"/>
          <w:color w:val="auto"/>
          <w:szCs w:val="24"/>
          <w:lang w:val="en-US"/>
        </w:rPr>
        <w:t xml:space="preserve">. SCD is a genetically inherited disorder, </w:t>
      </w:r>
      <w:r w:rsidR="008A50E2" w:rsidRPr="00EE6C82">
        <w:rPr>
          <w:rFonts w:cs="Times New Roman"/>
          <w:color w:val="auto"/>
          <w:szCs w:val="24"/>
          <w:lang w:val="en-US"/>
        </w:rPr>
        <w:t>common in</w:t>
      </w:r>
      <w:r w:rsidR="00FC02B4" w:rsidRPr="00EE6C82">
        <w:rPr>
          <w:rFonts w:cs="Times New Roman"/>
          <w:color w:val="auto"/>
          <w:szCs w:val="24"/>
          <w:lang w:val="en-US"/>
        </w:rPr>
        <w:t xml:space="preserve"> West</w:t>
      </w:r>
      <w:r w:rsidRPr="00EE6C82">
        <w:rPr>
          <w:rFonts w:cs="Times New Roman"/>
          <w:color w:val="auto"/>
          <w:szCs w:val="24"/>
          <w:lang w:val="en-US"/>
        </w:rPr>
        <w:t xml:space="preserve"> Africa. Most of the </w:t>
      </w:r>
      <w:r w:rsidR="004C7A37" w:rsidRPr="00EE6C82">
        <w:rPr>
          <w:rFonts w:cs="Times New Roman"/>
          <w:color w:val="auto"/>
          <w:szCs w:val="24"/>
          <w:lang w:val="en-US"/>
        </w:rPr>
        <w:t>participants</w:t>
      </w:r>
      <w:r w:rsidRPr="00EE6C82">
        <w:rPr>
          <w:rFonts w:cs="Times New Roman"/>
          <w:color w:val="auto"/>
          <w:szCs w:val="24"/>
          <w:lang w:val="en-US"/>
        </w:rPr>
        <w:t xml:space="preserve"> explained that SCD was a genetic disease and shared their perspectives on the causes of SCD:</w:t>
      </w:r>
    </w:p>
    <w:p w14:paraId="0C7061B2" w14:textId="77777777" w:rsidR="00A02A17" w:rsidRPr="00EE6C82" w:rsidRDefault="00A02A17" w:rsidP="00A02A17">
      <w:pPr>
        <w:spacing w:after="0" w:line="240" w:lineRule="auto"/>
        <w:ind w:left="720"/>
        <w:jc w:val="both"/>
        <w:rPr>
          <w:rFonts w:cs="Times New Roman"/>
          <w:b/>
          <w:bCs/>
          <w:i/>
          <w:iCs/>
          <w:color w:val="auto"/>
          <w:szCs w:val="24"/>
          <w:lang w:val="en-US"/>
        </w:rPr>
      </w:pPr>
      <w:r w:rsidRPr="00EE6C82">
        <w:rPr>
          <w:rFonts w:cs="Times New Roman"/>
          <w:i/>
          <w:iCs/>
          <w:color w:val="auto"/>
          <w:szCs w:val="24"/>
          <w:lang w:val="en-US"/>
        </w:rPr>
        <w:t xml:space="preserve">“…What I know is that when one’s father and mother have some traits of the disease when they give birth, the children are likely also to inherit it or have the same condition…” </w:t>
      </w:r>
      <w:r w:rsidRPr="00EE6C82">
        <w:rPr>
          <w:rFonts w:cs="Times New Roman"/>
          <w:b/>
          <w:bCs/>
          <w:i/>
          <w:iCs/>
          <w:color w:val="auto"/>
          <w:szCs w:val="24"/>
          <w:lang w:val="en-US"/>
        </w:rPr>
        <w:t>RL 6</w:t>
      </w:r>
    </w:p>
    <w:p w14:paraId="2E3E336F" w14:textId="77777777" w:rsidR="00A02A17" w:rsidRPr="00EE6C82" w:rsidRDefault="00A02A17" w:rsidP="00A02A17">
      <w:pPr>
        <w:spacing w:after="0" w:line="240" w:lineRule="auto"/>
        <w:ind w:left="720"/>
        <w:jc w:val="both"/>
        <w:rPr>
          <w:rFonts w:cs="Times New Roman"/>
          <w:color w:val="auto"/>
          <w:szCs w:val="24"/>
          <w:lang w:val="en-US"/>
        </w:rPr>
      </w:pPr>
    </w:p>
    <w:p w14:paraId="4E60AB87" w14:textId="77777777" w:rsidR="00A02A17" w:rsidRPr="00EE6C82" w:rsidRDefault="00A02A17" w:rsidP="00A02A17">
      <w:pPr>
        <w:spacing w:after="0" w:line="240" w:lineRule="auto"/>
        <w:ind w:left="720"/>
        <w:jc w:val="both"/>
        <w:rPr>
          <w:rFonts w:cs="Times New Roman"/>
          <w:b/>
          <w:bCs/>
          <w:i/>
          <w:iCs/>
          <w:color w:val="auto"/>
          <w:szCs w:val="24"/>
          <w:lang w:val="en-US"/>
        </w:rPr>
      </w:pPr>
      <w:r w:rsidRPr="00EE6C82">
        <w:rPr>
          <w:rFonts w:cs="Times New Roman"/>
          <w:i/>
          <w:iCs/>
          <w:color w:val="auto"/>
          <w:szCs w:val="24"/>
          <w:lang w:val="en-US"/>
        </w:rPr>
        <w:t xml:space="preserve">“…Okay, sickle cell, I know, is a disease in the blood. So, I know one gets it through genetics, which affects red blood cells. That’s what I can say about the disease” </w:t>
      </w:r>
      <w:r w:rsidRPr="00EE6C82">
        <w:rPr>
          <w:rFonts w:cs="Times New Roman"/>
          <w:b/>
          <w:bCs/>
          <w:i/>
          <w:iCs/>
          <w:color w:val="auto"/>
          <w:szCs w:val="24"/>
          <w:lang w:val="en-US"/>
        </w:rPr>
        <w:t>RL 8</w:t>
      </w:r>
    </w:p>
    <w:p w14:paraId="39C2A3D4" w14:textId="77777777" w:rsidR="00A02A17" w:rsidRPr="00EE6C82" w:rsidRDefault="00A02A17" w:rsidP="00A02A17">
      <w:pPr>
        <w:spacing w:after="0" w:line="240" w:lineRule="auto"/>
        <w:ind w:left="720"/>
        <w:jc w:val="both"/>
        <w:rPr>
          <w:rFonts w:cs="Times New Roman"/>
          <w:color w:val="auto"/>
          <w:szCs w:val="24"/>
          <w:lang w:val="en-US"/>
        </w:rPr>
      </w:pPr>
    </w:p>
    <w:p w14:paraId="6DA126EB" w14:textId="77777777" w:rsidR="00A02A17" w:rsidRPr="00EE6C82" w:rsidRDefault="00A02A17" w:rsidP="00A02A17">
      <w:pPr>
        <w:spacing w:after="0" w:line="480" w:lineRule="auto"/>
        <w:jc w:val="both"/>
        <w:rPr>
          <w:rFonts w:cs="Times New Roman"/>
          <w:color w:val="auto"/>
          <w:szCs w:val="24"/>
          <w:lang w:val="en-US"/>
        </w:rPr>
      </w:pPr>
      <w:r w:rsidRPr="00EE6C82">
        <w:rPr>
          <w:rFonts w:cs="Times New Roman"/>
          <w:color w:val="auto"/>
          <w:szCs w:val="24"/>
          <w:lang w:val="en-US"/>
        </w:rPr>
        <w:t>However, a few respondents who identified SCD as a genetic disease mistakenly attributed it to the blood group, rather than the defective hemoglobin gene. This misconception underscores the nuanced understanding of SCD causes within the population. Here are some of their statements:</w:t>
      </w:r>
    </w:p>
    <w:p w14:paraId="5A5EED25" w14:textId="77777777" w:rsidR="00A02A17" w:rsidRPr="00EE6C82" w:rsidRDefault="00A02A17" w:rsidP="00A02A17">
      <w:pPr>
        <w:spacing w:after="0" w:line="240" w:lineRule="auto"/>
        <w:ind w:left="720"/>
        <w:jc w:val="both"/>
        <w:rPr>
          <w:rFonts w:cs="Times New Roman"/>
          <w:b/>
          <w:bCs/>
          <w:i/>
          <w:iCs/>
          <w:color w:val="auto"/>
          <w:szCs w:val="24"/>
          <w:lang w:val="en-US"/>
        </w:rPr>
      </w:pPr>
      <w:r w:rsidRPr="00EE6C82">
        <w:rPr>
          <w:rFonts w:cs="Times New Roman"/>
          <w:i/>
          <w:iCs/>
          <w:color w:val="auto"/>
          <w:szCs w:val="24"/>
          <w:lang w:val="en-US"/>
        </w:rPr>
        <w:t xml:space="preserve">“…When the couple has AS and SS blood groups, and they marry, their produce is likely to be a sickle cell disease patient. So is a blood group problem…” </w:t>
      </w:r>
      <w:r w:rsidRPr="00EE6C82">
        <w:rPr>
          <w:rFonts w:cs="Times New Roman"/>
          <w:b/>
          <w:bCs/>
          <w:i/>
          <w:iCs/>
          <w:color w:val="auto"/>
          <w:szCs w:val="24"/>
          <w:lang w:val="en-US"/>
        </w:rPr>
        <w:t>RL 3.</w:t>
      </w:r>
    </w:p>
    <w:p w14:paraId="442BC87C" w14:textId="77777777" w:rsidR="00A02A17" w:rsidRPr="00EE6C82" w:rsidRDefault="00A02A17" w:rsidP="00A02A17">
      <w:pPr>
        <w:spacing w:after="0" w:line="240" w:lineRule="auto"/>
        <w:ind w:left="720"/>
        <w:jc w:val="both"/>
        <w:rPr>
          <w:rFonts w:cs="Times New Roman"/>
          <w:color w:val="auto"/>
          <w:szCs w:val="24"/>
          <w:lang w:val="en-US"/>
        </w:rPr>
      </w:pPr>
    </w:p>
    <w:p w14:paraId="06BC9450" w14:textId="051AA934" w:rsidR="00A02A17" w:rsidRPr="00EE6C82" w:rsidRDefault="00A02A17" w:rsidP="00A02A17">
      <w:pPr>
        <w:spacing w:after="0" w:line="240" w:lineRule="auto"/>
        <w:ind w:left="720"/>
        <w:jc w:val="both"/>
        <w:rPr>
          <w:rFonts w:cs="Times New Roman"/>
          <w:b/>
          <w:bCs/>
          <w:i/>
          <w:iCs/>
          <w:color w:val="auto"/>
          <w:szCs w:val="24"/>
          <w:lang w:val="en-US"/>
        </w:rPr>
      </w:pPr>
      <w:r w:rsidRPr="00EE6C82">
        <w:rPr>
          <w:rFonts w:cs="Times New Roman"/>
          <w:color w:val="auto"/>
          <w:szCs w:val="24"/>
          <w:lang w:val="en-US"/>
        </w:rPr>
        <w:t>“…</w:t>
      </w:r>
      <w:r w:rsidRPr="00EE6C82">
        <w:rPr>
          <w:rFonts w:cs="Times New Roman"/>
          <w:i/>
          <w:iCs/>
          <w:color w:val="auto"/>
          <w:szCs w:val="24"/>
          <w:lang w:val="en-US"/>
        </w:rPr>
        <w:t>Okay, sickle cell, I know, is a disease in the blood. So, I know one gets it through genetics, which affects the blood group. That</w:t>
      </w:r>
      <w:r w:rsidR="00DA4B42" w:rsidRPr="00EE6C82">
        <w:rPr>
          <w:rFonts w:cs="Times New Roman"/>
          <w:i/>
          <w:iCs/>
          <w:color w:val="auto"/>
          <w:szCs w:val="24"/>
          <w:lang w:val="en-US"/>
        </w:rPr>
        <w:t xml:space="preserve"> i</w:t>
      </w:r>
      <w:r w:rsidRPr="00EE6C82">
        <w:rPr>
          <w:rFonts w:cs="Times New Roman"/>
          <w:i/>
          <w:iCs/>
          <w:color w:val="auto"/>
          <w:szCs w:val="24"/>
          <w:lang w:val="en-US"/>
        </w:rPr>
        <w:t xml:space="preserve">s what I can say about the disease…” </w:t>
      </w:r>
      <w:r w:rsidRPr="00EE6C82">
        <w:rPr>
          <w:rFonts w:cs="Times New Roman"/>
          <w:b/>
          <w:bCs/>
          <w:i/>
          <w:iCs/>
          <w:color w:val="auto"/>
          <w:szCs w:val="24"/>
          <w:lang w:val="en-US"/>
        </w:rPr>
        <w:t>RL 10</w:t>
      </w:r>
    </w:p>
    <w:p w14:paraId="0D2ABFEC" w14:textId="77777777" w:rsidR="00A02A17" w:rsidRPr="00EE6C82" w:rsidRDefault="00A02A17" w:rsidP="00BD144D">
      <w:pPr>
        <w:rPr>
          <w:color w:val="auto"/>
        </w:rPr>
      </w:pPr>
    </w:p>
    <w:p w14:paraId="0B927BCF" w14:textId="77777777" w:rsidR="00A02A17" w:rsidRPr="00EE6C82" w:rsidRDefault="00A02A17" w:rsidP="00A02A17">
      <w:pPr>
        <w:spacing w:after="0" w:line="480" w:lineRule="auto"/>
        <w:jc w:val="both"/>
        <w:rPr>
          <w:rFonts w:cs="Times New Roman"/>
          <w:color w:val="auto"/>
          <w:szCs w:val="24"/>
          <w:lang w:val="en-US"/>
        </w:rPr>
      </w:pPr>
      <w:r w:rsidRPr="00EE6C82">
        <w:rPr>
          <w:rFonts w:cs="Times New Roman"/>
          <w:color w:val="auto"/>
          <w:szCs w:val="24"/>
          <w:lang w:val="en-US"/>
        </w:rPr>
        <w:lastRenderedPageBreak/>
        <w:t>Nevertheless, two out of the sixteen participants associated SCD with a spiritual disease.</w:t>
      </w:r>
    </w:p>
    <w:p w14:paraId="0DA47743" w14:textId="77777777" w:rsidR="00A02A17" w:rsidRPr="00EE6C82" w:rsidRDefault="00A02A17" w:rsidP="00A02A17">
      <w:pPr>
        <w:spacing w:after="0" w:line="240" w:lineRule="auto"/>
        <w:ind w:left="720"/>
        <w:jc w:val="both"/>
        <w:rPr>
          <w:rFonts w:cs="Times New Roman"/>
          <w:b/>
          <w:bCs/>
          <w:i/>
          <w:iCs/>
          <w:color w:val="auto"/>
          <w:szCs w:val="24"/>
          <w:lang w:val="en-US"/>
        </w:rPr>
      </w:pPr>
      <w:r w:rsidRPr="00EE6C82">
        <w:rPr>
          <w:rFonts w:cs="Times New Roman"/>
          <w:i/>
          <w:iCs/>
          <w:color w:val="auto"/>
          <w:szCs w:val="24"/>
          <w:lang w:val="en-US"/>
        </w:rPr>
        <w:t xml:space="preserve">“Spiritual causes like evil spirits cause some of these diseases.” </w:t>
      </w:r>
      <w:r w:rsidRPr="00EE6C82">
        <w:rPr>
          <w:rFonts w:cs="Times New Roman"/>
          <w:b/>
          <w:bCs/>
          <w:i/>
          <w:iCs/>
          <w:color w:val="auto"/>
          <w:szCs w:val="24"/>
          <w:lang w:val="en-US"/>
        </w:rPr>
        <w:t>RL 7</w:t>
      </w:r>
    </w:p>
    <w:p w14:paraId="1A31E98E" w14:textId="77777777" w:rsidR="00A02A17" w:rsidRPr="00EE6C82" w:rsidRDefault="00A02A17" w:rsidP="00A02A17">
      <w:pPr>
        <w:spacing w:after="0" w:line="240" w:lineRule="auto"/>
        <w:ind w:left="720"/>
        <w:jc w:val="both"/>
        <w:rPr>
          <w:rFonts w:cs="Times New Roman"/>
          <w:color w:val="auto"/>
          <w:szCs w:val="24"/>
          <w:lang w:val="en-US"/>
        </w:rPr>
      </w:pPr>
    </w:p>
    <w:p w14:paraId="79800E9E" w14:textId="53501ED2" w:rsidR="00A02A17" w:rsidRPr="00EE6C82" w:rsidRDefault="00A02A17" w:rsidP="00A02A17">
      <w:pPr>
        <w:spacing w:after="0" w:line="240" w:lineRule="auto"/>
        <w:ind w:left="720"/>
        <w:jc w:val="both"/>
        <w:rPr>
          <w:rFonts w:cs="Times New Roman"/>
          <w:b/>
          <w:bCs/>
          <w:i/>
          <w:iCs/>
          <w:color w:val="auto"/>
          <w:szCs w:val="24"/>
          <w:lang w:val="en-US"/>
        </w:rPr>
      </w:pPr>
      <w:r w:rsidRPr="00EE6C82">
        <w:rPr>
          <w:rFonts w:cs="Times New Roman"/>
          <w:i/>
          <w:iCs/>
          <w:color w:val="auto"/>
          <w:szCs w:val="24"/>
          <w:lang w:val="en-US"/>
        </w:rPr>
        <w:t>“I used to think SCD was a case of malediction or sorcery because his mother was rich, so we thought she had used her son for money rituals. Some do</w:t>
      </w:r>
      <w:r w:rsidR="00DA4B42" w:rsidRPr="00EE6C82">
        <w:rPr>
          <w:rFonts w:cs="Times New Roman"/>
          <w:i/>
          <w:iCs/>
          <w:color w:val="auto"/>
          <w:szCs w:val="24"/>
          <w:lang w:val="en-US"/>
        </w:rPr>
        <w:t xml:space="preserve"> not</w:t>
      </w:r>
      <w:r w:rsidRPr="00EE6C82">
        <w:rPr>
          <w:rFonts w:cs="Times New Roman"/>
          <w:i/>
          <w:iCs/>
          <w:color w:val="auto"/>
          <w:szCs w:val="24"/>
          <w:lang w:val="en-US"/>
        </w:rPr>
        <w:t xml:space="preserve"> believe it is a sickness but a curse from the ancestor</w:t>
      </w:r>
      <w:r w:rsidR="00DA4B42" w:rsidRPr="00EE6C82">
        <w:rPr>
          <w:rFonts w:cs="Times New Roman"/>
          <w:i/>
          <w:iCs/>
          <w:color w:val="auto"/>
          <w:szCs w:val="24"/>
          <w:lang w:val="en-US"/>
        </w:rPr>
        <w:t>s</w:t>
      </w:r>
      <w:r w:rsidRPr="00EE6C82">
        <w:rPr>
          <w:rFonts w:cs="Times New Roman"/>
          <w:i/>
          <w:iCs/>
          <w:color w:val="auto"/>
          <w:szCs w:val="24"/>
          <w:lang w:val="en-US"/>
        </w:rPr>
        <w:t xml:space="preserve"> (</w:t>
      </w:r>
      <w:proofErr w:type="spellStart"/>
      <w:r w:rsidRPr="00EE6C82">
        <w:rPr>
          <w:rFonts w:cs="Times New Roman"/>
          <w:i/>
          <w:iCs/>
          <w:color w:val="auto"/>
          <w:szCs w:val="24"/>
          <w:lang w:val="en-US"/>
        </w:rPr>
        <w:t>Nananom</w:t>
      </w:r>
      <w:proofErr w:type="spellEnd"/>
      <w:r w:rsidRPr="00EE6C82">
        <w:rPr>
          <w:rFonts w:cs="Times New Roman"/>
          <w:i/>
          <w:iCs/>
          <w:color w:val="auto"/>
          <w:szCs w:val="24"/>
          <w:lang w:val="en-US"/>
        </w:rPr>
        <w:t xml:space="preserve"> yare); they do</w:t>
      </w:r>
      <w:r w:rsidR="00DA4B42" w:rsidRPr="00EE6C82">
        <w:rPr>
          <w:rFonts w:cs="Times New Roman"/>
          <w:i/>
          <w:iCs/>
          <w:color w:val="auto"/>
          <w:szCs w:val="24"/>
          <w:lang w:val="en-US"/>
        </w:rPr>
        <w:t xml:space="preserve"> not</w:t>
      </w:r>
      <w:r w:rsidRPr="00EE6C82">
        <w:rPr>
          <w:rFonts w:cs="Times New Roman"/>
          <w:i/>
          <w:iCs/>
          <w:color w:val="auto"/>
          <w:szCs w:val="24"/>
          <w:lang w:val="en-US"/>
        </w:rPr>
        <w:t xml:space="preserve"> believe it is a medical condition.” </w:t>
      </w:r>
      <w:r w:rsidRPr="00EE6C82">
        <w:rPr>
          <w:rFonts w:cs="Times New Roman"/>
          <w:b/>
          <w:bCs/>
          <w:i/>
          <w:iCs/>
          <w:color w:val="auto"/>
          <w:szCs w:val="24"/>
          <w:lang w:val="en-US"/>
        </w:rPr>
        <w:t>RL 14</w:t>
      </w:r>
    </w:p>
    <w:p w14:paraId="10B82E20" w14:textId="77777777" w:rsidR="00A02A17" w:rsidRPr="00EE6C82" w:rsidRDefault="00A02A17" w:rsidP="00A02A17">
      <w:pPr>
        <w:spacing w:after="0" w:line="240" w:lineRule="auto"/>
        <w:ind w:left="720"/>
        <w:jc w:val="both"/>
        <w:rPr>
          <w:rFonts w:cs="Times New Roman"/>
          <w:color w:val="auto"/>
          <w:szCs w:val="24"/>
          <w:lang w:val="en-US"/>
        </w:rPr>
      </w:pPr>
    </w:p>
    <w:p w14:paraId="40BDB5F7" w14:textId="77777777" w:rsidR="00A02A17" w:rsidRPr="00EE6C82" w:rsidRDefault="00A02A17" w:rsidP="00A02A17">
      <w:pPr>
        <w:spacing w:after="0" w:line="480" w:lineRule="auto"/>
        <w:jc w:val="both"/>
        <w:rPr>
          <w:rFonts w:cs="Times New Roman"/>
          <w:color w:val="auto"/>
          <w:szCs w:val="24"/>
          <w:lang w:val="en-US"/>
        </w:rPr>
      </w:pPr>
      <w:r w:rsidRPr="00EE6C82">
        <w:rPr>
          <w:rFonts w:cs="Times New Roman"/>
          <w:color w:val="auto"/>
          <w:szCs w:val="24"/>
          <w:lang w:val="en-US"/>
        </w:rPr>
        <w:t>One respondent was uncertain if there were causes of SCD other than genetic factors and made this remark:</w:t>
      </w:r>
    </w:p>
    <w:p w14:paraId="48FA943B" w14:textId="36024DE6" w:rsidR="00A02A17" w:rsidRPr="00EE6C82" w:rsidRDefault="00A02A17" w:rsidP="00A02A17">
      <w:pPr>
        <w:spacing w:after="0" w:line="240" w:lineRule="auto"/>
        <w:ind w:left="720"/>
        <w:jc w:val="both"/>
        <w:rPr>
          <w:rFonts w:cs="Times New Roman"/>
          <w:b/>
          <w:bCs/>
          <w:i/>
          <w:iCs/>
          <w:color w:val="auto"/>
          <w:szCs w:val="24"/>
          <w:lang w:val="en-US"/>
        </w:rPr>
      </w:pPr>
      <w:r w:rsidRPr="00EE6C82">
        <w:rPr>
          <w:rFonts w:cs="Times New Roman"/>
          <w:i/>
          <w:iCs/>
          <w:color w:val="auto"/>
          <w:szCs w:val="24"/>
          <w:lang w:val="en-US"/>
        </w:rPr>
        <w:t>“…I know it is genetic, but as to whether a lifestyle, one’s lifestyle, can cause it, I do</w:t>
      </w:r>
      <w:r w:rsidR="00DA4B42" w:rsidRPr="00EE6C82">
        <w:rPr>
          <w:rFonts w:cs="Times New Roman"/>
          <w:i/>
          <w:iCs/>
          <w:color w:val="auto"/>
          <w:szCs w:val="24"/>
          <w:lang w:val="en-US"/>
        </w:rPr>
        <w:t xml:space="preserve"> not</w:t>
      </w:r>
      <w:r w:rsidRPr="00EE6C82">
        <w:rPr>
          <w:rFonts w:cs="Times New Roman"/>
          <w:i/>
          <w:iCs/>
          <w:color w:val="auto"/>
          <w:szCs w:val="24"/>
          <w:lang w:val="en-US"/>
        </w:rPr>
        <w:t xml:space="preserve"> know much about that…” </w:t>
      </w:r>
      <w:r w:rsidRPr="00EE6C82">
        <w:rPr>
          <w:rFonts w:cs="Times New Roman"/>
          <w:b/>
          <w:bCs/>
          <w:i/>
          <w:iCs/>
          <w:color w:val="auto"/>
          <w:szCs w:val="24"/>
          <w:lang w:val="en-US"/>
        </w:rPr>
        <w:t>RL 4</w:t>
      </w:r>
    </w:p>
    <w:p w14:paraId="4024EC89" w14:textId="77777777" w:rsidR="00A02A17" w:rsidRPr="00EE6C82" w:rsidRDefault="00A02A17" w:rsidP="00A02A17">
      <w:pPr>
        <w:spacing w:after="0" w:line="240" w:lineRule="auto"/>
        <w:ind w:left="720"/>
        <w:jc w:val="both"/>
        <w:rPr>
          <w:rFonts w:cs="Times New Roman"/>
          <w:color w:val="auto"/>
          <w:szCs w:val="24"/>
          <w:lang w:val="en-US"/>
        </w:rPr>
      </w:pPr>
    </w:p>
    <w:p w14:paraId="50156A8F" w14:textId="77777777" w:rsidR="00A02A17" w:rsidRPr="00EE6C82" w:rsidRDefault="00A02A17" w:rsidP="00A02A17">
      <w:pPr>
        <w:spacing w:after="0" w:line="480" w:lineRule="auto"/>
        <w:jc w:val="both"/>
        <w:rPr>
          <w:rFonts w:cs="Times New Roman"/>
          <w:color w:val="auto"/>
          <w:szCs w:val="24"/>
          <w:lang w:val="en-US"/>
        </w:rPr>
      </w:pPr>
      <w:r w:rsidRPr="00EE6C82">
        <w:rPr>
          <w:rFonts w:cs="Times New Roman"/>
          <w:color w:val="auto"/>
          <w:szCs w:val="24"/>
          <w:lang w:val="en-US"/>
        </w:rPr>
        <w:t xml:space="preserve">Another retired GPCC leader believed that SCD could be caused by poor dietary habits and certain lifestyles, such as smoking cigarettes, as captured below.  </w:t>
      </w:r>
    </w:p>
    <w:p w14:paraId="60A5C298" w14:textId="77777777" w:rsidR="00A02A17" w:rsidRPr="00EE6C82" w:rsidRDefault="00A02A17" w:rsidP="00A02A17">
      <w:pPr>
        <w:spacing w:after="0" w:line="240" w:lineRule="auto"/>
        <w:ind w:left="720"/>
        <w:jc w:val="both"/>
        <w:rPr>
          <w:rFonts w:cs="Times New Roman"/>
          <w:b/>
          <w:bCs/>
          <w:i/>
          <w:iCs/>
          <w:color w:val="auto"/>
          <w:szCs w:val="24"/>
          <w:lang w:val="en-US"/>
        </w:rPr>
      </w:pPr>
      <w:r w:rsidRPr="00EE6C82">
        <w:rPr>
          <w:rFonts w:cs="Times New Roman"/>
          <w:color w:val="auto"/>
          <w:szCs w:val="24"/>
          <w:lang w:val="en-US"/>
        </w:rPr>
        <w:t> </w:t>
      </w:r>
      <w:r w:rsidRPr="00EE6C82">
        <w:rPr>
          <w:rFonts w:cs="Times New Roman"/>
          <w:i/>
          <w:iCs/>
          <w:color w:val="auto"/>
          <w:szCs w:val="24"/>
          <w:lang w:val="en-US"/>
        </w:rPr>
        <w:t>“…</w:t>
      </w:r>
      <w:proofErr w:type="gramStart"/>
      <w:r w:rsidRPr="00EE6C82">
        <w:rPr>
          <w:rFonts w:cs="Times New Roman"/>
          <w:i/>
          <w:iCs/>
          <w:color w:val="auto"/>
          <w:szCs w:val="24"/>
          <w:lang w:val="en-US"/>
        </w:rPr>
        <w:t>So</w:t>
      </w:r>
      <w:proofErr w:type="gramEnd"/>
      <w:r w:rsidRPr="00EE6C82">
        <w:rPr>
          <w:rFonts w:cs="Times New Roman"/>
          <w:i/>
          <w:iCs/>
          <w:color w:val="auto"/>
          <w:szCs w:val="24"/>
          <w:lang w:val="en-US"/>
        </w:rPr>
        <w:t xml:space="preserve"> l think parent’s blood group can cause SCD as well as poor dietary intake and lifestyle like cigarette smoking…” </w:t>
      </w:r>
      <w:r w:rsidRPr="00EE6C82">
        <w:rPr>
          <w:rFonts w:cs="Times New Roman"/>
          <w:b/>
          <w:bCs/>
          <w:i/>
          <w:iCs/>
          <w:color w:val="auto"/>
          <w:szCs w:val="24"/>
          <w:lang w:val="en-US"/>
        </w:rPr>
        <w:t>RL 3</w:t>
      </w:r>
    </w:p>
    <w:p w14:paraId="178509F0" w14:textId="77777777" w:rsidR="00A02A17" w:rsidRPr="00EE6C82" w:rsidRDefault="00A02A17" w:rsidP="00A02A17">
      <w:pPr>
        <w:spacing w:after="0" w:line="240" w:lineRule="auto"/>
        <w:ind w:left="720"/>
        <w:jc w:val="both"/>
        <w:rPr>
          <w:rFonts w:cs="Times New Roman"/>
          <w:color w:val="auto"/>
          <w:szCs w:val="24"/>
          <w:lang w:val="en-US"/>
        </w:rPr>
      </w:pPr>
    </w:p>
    <w:p w14:paraId="52272878" w14:textId="27CAF37C" w:rsidR="00A02A17" w:rsidRPr="00EE6C82" w:rsidRDefault="00D25428" w:rsidP="00A02A17">
      <w:pPr>
        <w:spacing w:after="0" w:line="480" w:lineRule="auto"/>
        <w:jc w:val="both"/>
        <w:rPr>
          <w:rFonts w:cs="Times New Roman"/>
          <w:color w:val="auto"/>
          <w:szCs w:val="24"/>
          <w:lang w:val="en-US"/>
        </w:rPr>
      </w:pPr>
      <w:r w:rsidRPr="00EE6C82">
        <w:rPr>
          <w:rFonts w:cs="Times New Roman"/>
          <w:color w:val="auto"/>
          <w:szCs w:val="24"/>
          <w:lang w:val="en-US"/>
        </w:rPr>
        <w:t>Participants</w:t>
      </w:r>
      <w:r w:rsidR="00A02A17" w:rsidRPr="00EE6C82">
        <w:rPr>
          <w:rFonts w:cs="Times New Roman"/>
          <w:color w:val="auto"/>
          <w:szCs w:val="24"/>
          <w:lang w:val="en-US"/>
        </w:rPr>
        <w:t xml:space="preserve"> exhibited a wide range of understandings </w:t>
      </w:r>
      <w:r w:rsidRPr="00EE6C82">
        <w:rPr>
          <w:rFonts w:cs="Times New Roman"/>
          <w:color w:val="auto"/>
          <w:szCs w:val="24"/>
          <w:lang w:val="en-US"/>
        </w:rPr>
        <w:t xml:space="preserve">and also misconceptions </w:t>
      </w:r>
      <w:r w:rsidR="00A02A17" w:rsidRPr="00EE6C82">
        <w:rPr>
          <w:rFonts w:cs="Times New Roman"/>
          <w:color w:val="auto"/>
          <w:szCs w:val="24"/>
          <w:lang w:val="en-US"/>
        </w:rPr>
        <w:t>about the causes of SCD. While the majority correctly identified SCD as a genetic disease, some misinterpreted the defective hemoglobin as a blood group issue. A few even attributed SCD to supernatural causes, poor dietary habits, and smoking. This prevalence of misconceptions highlights the urgent need for healthcare professionals to address and correct these misunderstandings, as a high level of awareness about the condition does not necessarily mean a detailed understanding of SCD.</w:t>
      </w:r>
    </w:p>
    <w:p w14:paraId="2A1C2C1B" w14:textId="26288506" w:rsidR="00D31D83" w:rsidRPr="00EE6C82" w:rsidRDefault="00D31D83" w:rsidP="009E135E">
      <w:pPr>
        <w:pStyle w:val="Heading2"/>
        <w:rPr>
          <w:rFonts w:cs="Times New Roman"/>
          <w:iCs/>
          <w:color w:val="auto"/>
          <w:szCs w:val="24"/>
        </w:rPr>
      </w:pPr>
      <w:r w:rsidRPr="00EE6C82">
        <w:rPr>
          <w:rFonts w:eastAsia="Calibri"/>
          <w:color w:val="auto"/>
          <w:lang w:val="en-US"/>
        </w:rPr>
        <w:t>Social network</w:t>
      </w:r>
      <w:r w:rsidR="00244E3A" w:rsidRPr="00EE6C82">
        <w:rPr>
          <w:rFonts w:eastAsia="Calibri"/>
          <w:color w:val="auto"/>
          <w:lang w:val="en-US"/>
        </w:rPr>
        <w:t xml:space="preserve"> with People living with SCD and</w:t>
      </w:r>
      <w:r w:rsidR="00F42B08" w:rsidRPr="00EE6C82">
        <w:rPr>
          <w:rFonts w:eastAsia="Calibri"/>
          <w:color w:val="auto"/>
          <w:lang w:val="en-US"/>
        </w:rPr>
        <w:t xml:space="preserve"> families</w:t>
      </w:r>
    </w:p>
    <w:p w14:paraId="742183E4" w14:textId="0011BECE" w:rsidR="00C321FC" w:rsidRPr="00EE6C82" w:rsidRDefault="00C321FC" w:rsidP="00C321FC">
      <w:pPr>
        <w:spacing w:after="0" w:line="480" w:lineRule="auto"/>
        <w:jc w:val="both"/>
        <w:rPr>
          <w:rFonts w:eastAsia="Calibri" w:cs="Times New Roman"/>
          <w:color w:val="auto"/>
          <w:szCs w:val="24"/>
          <w:lang w:val="en-US"/>
        </w:rPr>
      </w:pPr>
      <w:r w:rsidRPr="00EE6C82">
        <w:rPr>
          <w:rFonts w:eastAsia="Calibri" w:cs="Times New Roman"/>
          <w:color w:val="auto"/>
          <w:szCs w:val="24"/>
          <w:lang w:val="en-US"/>
        </w:rPr>
        <w:t>Religious leaders, deeply empathetic and understanding, connect with families, friends, church members, and community members, serving as trusted confidantes during times of difficulties and health challenges. Nine religious leaders</w:t>
      </w:r>
      <w:r w:rsidR="00071F80" w:rsidRPr="00EE6C82">
        <w:rPr>
          <w:rFonts w:eastAsia="Calibri" w:cs="Times New Roman"/>
          <w:color w:val="auto"/>
          <w:szCs w:val="24"/>
          <w:lang w:val="en-US"/>
        </w:rPr>
        <w:t xml:space="preserve"> </w:t>
      </w:r>
      <w:r w:rsidRPr="00EE6C82">
        <w:rPr>
          <w:rFonts w:eastAsia="Calibri" w:cs="Times New Roman"/>
          <w:color w:val="auto"/>
          <w:szCs w:val="24"/>
          <w:lang w:val="en-US"/>
        </w:rPr>
        <w:t>shared that members often confide in them about SCD and its related issues. Out of the nine participants who have had some direct contact with PLWSCD and their families, one participant had a son with SCD, one had a nephew, and the remaining seven either had friends, church members, or work colleagues diagnosed with SCD.</w:t>
      </w:r>
    </w:p>
    <w:p w14:paraId="44CDB0F2" w14:textId="73D54FB0" w:rsidR="00C321FC" w:rsidRPr="00EE6C82" w:rsidRDefault="00C321FC" w:rsidP="00C321FC">
      <w:pPr>
        <w:spacing w:after="0" w:line="480" w:lineRule="auto"/>
        <w:jc w:val="both"/>
        <w:rPr>
          <w:rFonts w:eastAsia="Calibri" w:cs="Times New Roman"/>
          <w:color w:val="auto"/>
          <w:szCs w:val="24"/>
          <w:lang w:val="en-US"/>
        </w:rPr>
      </w:pPr>
      <w:r w:rsidRPr="00EE6C82">
        <w:rPr>
          <w:rFonts w:eastAsia="Calibri" w:cs="Times New Roman"/>
          <w:color w:val="auto"/>
          <w:szCs w:val="24"/>
          <w:lang w:val="en-US"/>
        </w:rPr>
        <w:lastRenderedPageBreak/>
        <w:t>A religious leader, drawing on 3</w:t>
      </w:r>
      <w:r w:rsidR="00677A92" w:rsidRPr="00EE6C82">
        <w:rPr>
          <w:rFonts w:eastAsia="Calibri" w:cs="Times New Roman"/>
          <w:color w:val="auto"/>
          <w:szCs w:val="24"/>
          <w:lang w:val="en-US"/>
        </w:rPr>
        <w:t>2</w:t>
      </w:r>
      <w:r w:rsidRPr="00EE6C82">
        <w:rPr>
          <w:rFonts w:eastAsia="Calibri" w:cs="Times New Roman"/>
          <w:color w:val="auto"/>
          <w:szCs w:val="24"/>
          <w:lang w:val="en-US"/>
        </w:rPr>
        <w:t xml:space="preserve"> years of leadership experience, shared a poignant insight into h</w:t>
      </w:r>
      <w:r w:rsidR="00677A92" w:rsidRPr="00EE6C82">
        <w:rPr>
          <w:rFonts w:eastAsia="Calibri" w:cs="Times New Roman"/>
          <w:color w:val="auto"/>
          <w:szCs w:val="24"/>
          <w:lang w:val="en-US"/>
        </w:rPr>
        <w:t>er</w:t>
      </w:r>
      <w:r w:rsidRPr="00EE6C82">
        <w:rPr>
          <w:rFonts w:eastAsia="Calibri" w:cs="Times New Roman"/>
          <w:color w:val="auto"/>
          <w:szCs w:val="24"/>
          <w:lang w:val="en-US"/>
        </w:rPr>
        <w:t xml:space="preserve"> connection with </w:t>
      </w:r>
      <w:r w:rsidR="00666A51" w:rsidRPr="00EE6C82">
        <w:rPr>
          <w:rFonts w:eastAsia="Calibri" w:cs="Times New Roman"/>
          <w:color w:val="auto"/>
          <w:szCs w:val="24"/>
          <w:lang w:val="en-US"/>
        </w:rPr>
        <w:t>PLWSCD</w:t>
      </w:r>
      <w:r w:rsidRPr="00EE6C82">
        <w:rPr>
          <w:rFonts w:eastAsia="Calibri" w:cs="Times New Roman"/>
          <w:color w:val="auto"/>
          <w:szCs w:val="24"/>
          <w:lang w:val="en-US"/>
        </w:rPr>
        <w:t>:</w:t>
      </w:r>
    </w:p>
    <w:p w14:paraId="044FC191" w14:textId="05AC5654" w:rsidR="005037EB" w:rsidRPr="00EE6C82" w:rsidRDefault="005037EB" w:rsidP="0081069E">
      <w:pPr>
        <w:tabs>
          <w:tab w:val="left" w:pos="8320"/>
        </w:tabs>
        <w:spacing w:line="240" w:lineRule="auto"/>
        <w:ind w:left="902"/>
        <w:contextualSpacing/>
        <w:jc w:val="both"/>
        <w:rPr>
          <w:rFonts w:eastAsia="Calibri" w:cs="Times New Roman"/>
          <w:b/>
          <w:color w:val="auto"/>
          <w:szCs w:val="24"/>
        </w:rPr>
      </w:pPr>
      <w:r w:rsidRPr="00EE6C82">
        <w:rPr>
          <w:rFonts w:eastAsia="Calibri" w:cs="Times New Roman"/>
          <w:i/>
          <w:color w:val="auto"/>
          <w:szCs w:val="24"/>
        </w:rPr>
        <w:t>“</w:t>
      </w:r>
      <w:proofErr w:type="spellStart"/>
      <w:r w:rsidRPr="00EE6C82">
        <w:rPr>
          <w:rFonts w:eastAsia="Calibri" w:cs="Times New Roman"/>
          <w:i/>
          <w:color w:val="auto"/>
          <w:szCs w:val="24"/>
        </w:rPr>
        <w:t>Mmm</w:t>
      </w:r>
      <w:proofErr w:type="spellEnd"/>
      <w:r w:rsidRPr="00EE6C82">
        <w:rPr>
          <w:rFonts w:eastAsia="Calibri" w:cs="Times New Roman"/>
          <w:i/>
          <w:color w:val="auto"/>
          <w:szCs w:val="24"/>
        </w:rPr>
        <w:t xml:space="preserve">, we need to get time for them. We need to get time for SCD patients. Some of these patients may need help financially, and physically among others which we need to assist in providing for them as church leaders. Also, we need to constantly visit them. This is because some SCD patients feel emotionally down and unhappy and with the regular visitation, they may be encouraged and feel loved. When they feel they can’t do it, get closer to them, encourage them, and rekindle their faith in God as well as revive the l can-do spirit in them. </w:t>
      </w:r>
      <w:r w:rsidR="00AC3726" w:rsidRPr="00EE6C82">
        <w:rPr>
          <w:rFonts w:eastAsia="Calibri" w:cs="Times New Roman"/>
          <w:i/>
          <w:color w:val="auto"/>
          <w:szCs w:val="24"/>
        </w:rPr>
        <w:t>So,</w:t>
      </w:r>
      <w:r w:rsidRPr="00EE6C82">
        <w:rPr>
          <w:rFonts w:eastAsia="Calibri" w:cs="Times New Roman"/>
          <w:i/>
          <w:color w:val="auto"/>
          <w:szCs w:val="24"/>
        </w:rPr>
        <w:t xml:space="preserve"> for me, I don’t give up on SCD patients in my church but rather encourage them. I put myself in the shoes of their parents or relative or friend and encourage them to be the best of themselves daily</w:t>
      </w:r>
      <w:r w:rsidRPr="00EE6C82">
        <w:rPr>
          <w:rFonts w:eastAsia="Calibri" w:cs="Times New Roman"/>
          <w:color w:val="auto"/>
          <w:szCs w:val="24"/>
        </w:rPr>
        <w:t xml:space="preserve">.” </w:t>
      </w:r>
      <w:r w:rsidRPr="00EE6C82">
        <w:rPr>
          <w:rFonts w:eastAsia="Calibri" w:cs="Times New Roman"/>
          <w:b/>
          <w:color w:val="auto"/>
          <w:szCs w:val="24"/>
        </w:rPr>
        <w:t>RL 1</w:t>
      </w:r>
    </w:p>
    <w:p w14:paraId="78E65DF4" w14:textId="03736A3B" w:rsidR="00C321FC" w:rsidRPr="00EE6C82" w:rsidRDefault="006B5C41" w:rsidP="00C321FC">
      <w:pPr>
        <w:spacing w:after="0" w:line="480" w:lineRule="auto"/>
        <w:jc w:val="both"/>
        <w:rPr>
          <w:rFonts w:eastAsia="Calibri" w:cs="Times New Roman"/>
          <w:color w:val="auto"/>
          <w:szCs w:val="24"/>
          <w:lang w:val="en-US"/>
        </w:rPr>
      </w:pPr>
      <w:r w:rsidRPr="00EE6C82">
        <w:rPr>
          <w:rFonts w:eastAsia="Calibri" w:cs="Times New Roman"/>
          <w:color w:val="auto"/>
          <w:szCs w:val="24"/>
          <w:lang w:val="en-US"/>
        </w:rPr>
        <w:t xml:space="preserve">Among </w:t>
      </w:r>
      <w:r w:rsidR="00B34452" w:rsidRPr="00EE6C82">
        <w:rPr>
          <w:rFonts w:eastAsia="Calibri" w:cs="Times New Roman"/>
          <w:color w:val="auto"/>
          <w:szCs w:val="24"/>
          <w:lang w:val="en-US"/>
        </w:rPr>
        <w:t xml:space="preserve">the study participants, </w:t>
      </w:r>
      <w:r w:rsidR="00F47A8E" w:rsidRPr="00EE6C82">
        <w:rPr>
          <w:rFonts w:eastAsia="Calibri" w:cs="Times New Roman"/>
          <w:color w:val="auto"/>
          <w:szCs w:val="24"/>
          <w:lang w:val="en-US"/>
        </w:rPr>
        <w:t>prayer</w:t>
      </w:r>
      <w:r w:rsidR="00B34452" w:rsidRPr="00EE6C82">
        <w:rPr>
          <w:rFonts w:eastAsia="Calibri" w:cs="Times New Roman"/>
          <w:color w:val="auto"/>
          <w:szCs w:val="24"/>
          <w:lang w:val="en-US"/>
        </w:rPr>
        <w:t xml:space="preserve"> </w:t>
      </w:r>
      <w:r w:rsidR="00F47A8E" w:rsidRPr="00EE6C82">
        <w:rPr>
          <w:rFonts w:eastAsia="Calibri" w:cs="Times New Roman"/>
          <w:color w:val="auto"/>
          <w:szCs w:val="24"/>
          <w:lang w:val="en-US"/>
        </w:rPr>
        <w:t xml:space="preserve">and counselling times </w:t>
      </w:r>
      <w:r w:rsidR="00E06C26" w:rsidRPr="00EE6C82">
        <w:rPr>
          <w:rFonts w:eastAsia="Calibri" w:cs="Times New Roman"/>
          <w:color w:val="auto"/>
          <w:szCs w:val="24"/>
          <w:lang w:val="en-US"/>
        </w:rPr>
        <w:t xml:space="preserve">were seen as appropriate </w:t>
      </w:r>
      <w:r w:rsidR="00875135" w:rsidRPr="00EE6C82">
        <w:rPr>
          <w:rFonts w:eastAsia="Calibri" w:cs="Times New Roman"/>
          <w:color w:val="auto"/>
          <w:szCs w:val="24"/>
          <w:lang w:val="en-US"/>
        </w:rPr>
        <w:t>moments to interact with persons with SCD and their families</w:t>
      </w:r>
      <w:r w:rsidR="004572A6" w:rsidRPr="00EE6C82">
        <w:rPr>
          <w:rFonts w:eastAsia="Calibri" w:cs="Times New Roman"/>
          <w:color w:val="auto"/>
          <w:szCs w:val="24"/>
          <w:lang w:val="en-US"/>
        </w:rPr>
        <w:t xml:space="preserve">. Some </w:t>
      </w:r>
      <w:r w:rsidR="00922087" w:rsidRPr="00EE6C82">
        <w:rPr>
          <w:rFonts w:eastAsia="Calibri" w:cs="Times New Roman"/>
          <w:color w:val="auto"/>
          <w:szCs w:val="24"/>
          <w:lang w:val="en-US"/>
        </w:rPr>
        <w:t>of the religious leaders</w:t>
      </w:r>
      <w:r w:rsidR="00C321FC" w:rsidRPr="00EE6C82">
        <w:rPr>
          <w:rFonts w:eastAsia="Calibri" w:cs="Times New Roman"/>
          <w:color w:val="auto"/>
          <w:szCs w:val="24"/>
          <w:lang w:val="en-US"/>
        </w:rPr>
        <w:t xml:space="preserve"> remarked: </w:t>
      </w:r>
    </w:p>
    <w:p w14:paraId="38AF416B" w14:textId="5A7E902D" w:rsidR="00C321FC" w:rsidRPr="00EE6C82" w:rsidRDefault="00B7794E" w:rsidP="00C72B61">
      <w:pPr>
        <w:spacing w:after="0" w:line="240" w:lineRule="auto"/>
        <w:ind w:left="720"/>
        <w:jc w:val="both"/>
        <w:rPr>
          <w:rFonts w:eastAsia="Calibri" w:cs="Times New Roman"/>
          <w:i/>
          <w:iCs/>
          <w:color w:val="auto"/>
          <w:szCs w:val="24"/>
          <w:lang w:val="en-US"/>
        </w:rPr>
      </w:pPr>
      <w:r w:rsidRPr="00EE6C82">
        <w:rPr>
          <w:rFonts w:eastAsia="Calibri" w:cs="Times New Roman"/>
          <w:i/>
          <w:iCs/>
          <w:color w:val="auto"/>
          <w:szCs w:val="24"/>
          <w:lang w:val="en-US"/>
        </w:rPr>
        <w:t xml:space="preserve">“I have some knowledge about it because of the interactions with some members who come for prayers and counselling. Some tell us “We’ve been diagnosed </w:t>
      </w:r>
      <w:r w:rsidR="00F52A68" w:rsidRPr="00EE6C82">
        <w:rPr>
          <w:rFonts w:eastAsia="Calibri" w:cs="Times New Roman"/>
          <w:i/>
          <w:iCs/>
          <w:color w:val="auto"/>
          <w:szCs w:val="24"/>
          <w:lang w:val="en-US"/>
        </w:rPr>
        <w:t>with</w:t>
      </w:r>
      <w:r w:rsidRPr="00EE6C82">
        <w:rPr>
          <w:rFonts w:eastAsia="Calibri" w:cs="Times New Roman"/>
          <w:i/>
          <w:iCs/>
          <w:color w:val="auto"/>
          <w:szCs w:val="24"/>
          <w:lang w:val="en-US"/>
        </w:rPr>
        <w:t xml:space="preserve"> this sickness.” Some also don't know, but through interactions, through counselling when we get to know the symptoms then we advise them to go to the hospital for assessment and treatment</w:t>
      </w:r>
      <w:r w:rsidR="00F52A68" w:rsidRPr="00EE6C82">
        <w:rPr>
          <w:rFonts w:eastAsia="Calibri" w:cs="Times New Roman"/>
          <w:i/>
          <w:iCs/>
          <w:color w:val="auto"/>
          <w:szCs w:val="24"/>
          <w:lang w:val="en-US"/>
        </w:rPr>
        <w:t>.”</w:t>
      </w:r>
      <w:r w:rsidR="000A054C" w:rsidRPr="00EE6C82">
        <w:rPr>
          <w:rFonts w:eastAsia="Calibri" w:cs="Times New Roman"/>
          <w:i/>
          <w:iCs/>
          <w:color w:val="auto"/>
          <w:szCs w:val="24"/>
          <w:lang w:val="en-US"/>
        </w:rPr>
        <w:t>.</w:t>
      </w:r>
      <w:r w:rsidR="00F52A68" w:rsidRPr="00EE6C82">
        <w:rPr>
          <w:rFonts w:eastAsia="Calibri" w:cs="Times New Roman"/>
          <w:i/>
          <w:iCs/>
          <w:color w:val="auto"/>
          <w:szCs w:val="24"/>
          <w:lang w:val="en-US"/>
        </w:rPr>
        <w:t xml:space="preserve"> (...)</w:t>
      </w:r>
      <w:r w:rsidR="00E55180" w:rsidRPr="00EE6C82">
        <w:rPr>
          <w:rFonts w:eastAsia="Calibri" w:cs="Times New Roman"/>
          <w:i/>
          <w:iCs/>
          <w:color w:val="auto"/>
          <w:szCs w:val="24"/>
          <w:lang w:val="en-US"/>
        </w:rPr>
        <w:t>.</w:t>
      </w:r>
      <w:r w:rsidR="000A054C" w:rsidRPr="00EE6C82">
        <w:rPr>
          <w:rFonts w:eastAsia="Calibri" w:cs="Times New Roman"/>
          <w:i/>
          <w:iCs/>
          <w:color w:val="auto"/>
          <w:szCs w:val="24"/>
          <w:lang w:val="en-US"/>
        </w:rPr>
        <w:t xml:space="preserve"> So, as a religious leader, </w:t>
      </w:r>
      <w:r w:rsidR="00E55180" w:rsidRPr="00EE6C82">
        <w:rPr>
          <w:rFonts w:eastAsia="Calibri" w:cs="Times New Roman"/>
          <w:i/>
          <w:iCs/>
          <w:color w:val="auto"/>
          <w:szCs w:val="24"/>
          <w:lang w:val="en-US"/>
        </w:rPr>
        <w:t>I</w:t>
      </w:r>
      <w:r w:rsidR="000A054C" w:rsidRPr="00EE6C82">
        <w:rPr>
          <w:rFonts w:eastAsia="Calibri" w:cs="Times New Roman"/>
          <w:i/>
          <w:iCs/>
          <w:color w:val="auto"/>
          <w:szCs w:val="24"/>
          <w:lang w:val="en-US"/>
        </w:rPr>
        <w:t xml:space="preserve"> started advocating for that in the church</w:t>
      </w:r>
      <w:r w:rsidR="00E55180" w:rsidRPr="00EE6C82">
        <w:rPr>
          <w:rFonts w:eastAsia="Calibri" w:cs="Times New Roman"/>
          <w:i/>
          <w:iCs/>
          <w:color w:val="auto"/>
          <w:szCs w:val="24"/>
          <w:lang w:val="en-US"/>
        </w:rPr>
        <w:t>,</w:t>
      </w:r>
      <w:r w:rsidR="000A054C" w:rsidRPr="00EE6C82">
        <w:rPr>
          <w:rFonts w:eastAsia="Calibri" w:cs="Times New Roman"/>
          <w:i/>
          <w:iCs/>
          <w:color w:val="auto"/>
          <w:szCs w:val="24"/>
          <w:lang w:val="en-US"/>
        </w:rPr>
        <w:t xml:space="preserve"> that before a couple get married or would-be couples get married, they should test and figure out if they are carriers, if both are carriers, then they should </w:t>
      </w:r>
      <w:r w:rsidR="00D05906" w:rsidRPr="00EE6C82">
        <w:rPr>
          <w:rFonts w:eastAsia="Calibri" w:cs="Times New Roman"/>
          <w:i/>
          <w:iCs/>
          <w:color w:val="auto"/>
          <w:szCs w:val="24"/>
          <w:lang w:val="en-US"/>
        </w:rPr>
        <w:t>be encouraged</w:t>
      </w:r>
      <w:r w:rsidR="000A054C" w:rsidRPr="00EE6C82">
        <w:rPr>
          <w:rFonts w:eastAsia="Calibri" w:cs="Times New Roman"/>
          <w:i/>
          <w:iCs/>
          <w:color w:val="auto"/>
          <w:szCs w:val="24"/>
          <w:lang w:val="en-US"/>
        </w:rPr>
        <w:t xml:space="preserve"> not to go ahead.” </w:t>
      </w:r>
      <w:r w:rsidR="000A054C" w:rsidRPr="00EE6C82">
        <w:rPr>
          <w:rFonts w:eastAsia="Calibri" w:cs="Times New Roman"/>
          <w:b/>
          <w:bCs/>
          <w:i/>
          <w:iCs/>
          <w:color w:val="auto"/>
          <w:szCs w:val="24"/>
          <w:lang w:val="en-US"/>
        </w:rPr>
        <w:t>RL 16</w:t>
      </w:r>
      <w:r w:rsidR="000A054C" w:rsidRPr="00EE6C82">
        <w:rPr>
          <w:rFonts w:eastAsia="Calibri" w:cs="Times New Roman"/>
          <w:i/>
          <w:iCs/>
          <w:color w:val="auto"/>
          <w:szCs w:val="24"/>
          <w:lang w:val="en-US"/>
        </w:rPr>
        <w:t xml:space="preserve"> </w:t>
      </w:r>
    </w:p>
    <w:p w14:paraId="2EBD26ED" w14:textId="77777777" w:rsidR="007301AB" w:rsidRPr="00EE6C82" w:rsidRDefault="007301AB" w:rsidP="00C72B61">
      <w:pPr>
        <w:spacing w:after="0" w:line="240" w:lineRule="auto"/>
        <w:ind w:left="720"/>
        <w:jc w:val="both"/>
        <w:rPr>
          <w:rFonts w:eastAsia="Calibri" w:cs="Times New Roman"/>
          <w:b/>
          <w:bCs/>
          <w:i/>
          <w:iCs/>
          <w:color w:val="auto"/>
          <w:szCs w:val="24"/>
          <w:lang w:val="en-US"/>
        </w:rPr>
      </w:pPr>
    </w:p>
    <w:p w14:paraId="6EA1AE86" w14:textId="4CE08330" w:rsidR="00BC65E1" w:rsidRPr="00EE6C82" w:rsidRDefault="00C57BAA" w:rsidP="00C72B61">
      <w:pPr>
        <w:spacing w:after="0" w:line="240" w:lineRule="auto"/>
        <w:ind w:left="720"/>
        <w:jc w:val="both"/>
        <w:rPr>
          <w:rFonts w:eastAsia="Calibri" w:cs="Times New Roman"/>
          <w:i/>
          <w:iCs/>
          <w:color w:val="auto"/>
          <w:szCs w:val="24"/>
          <w:lang w:val="en-US"/>
        </w:rPr>
      </w:pPr>
      <w:r w:rsidRPr="00EE6C82">
        <w:rPr>
          <w:rFonts w:eastAsia="Calibri" w:cs="Times New Roman"/>
          <w:i/>
          <w:iCs/>
          <w:color w:val="auto"/>
          <w:szCs w:val="24"/>
          <w:lang w:val="en-US"/>
        </w:rPr>
        <w:t>“</w:t>
      </w:r>
      <w:r w:rsidR="007301AB" w:rsidRPr="00EE6C82">
        <w:rPr>
          <w:rFonts w:eastAsia="Calibri" w:cs="Times New Roman"/>
          <w:i/>
          <w:iCs/>
          <w:color w:val="auto"/>
          <w:szCs w:val="24"/>
          <w:lang w:val="en-US"/>
        </w:rPr>
        <w:t xml:space="preserve">I </w:t>
      </w:r>
      <w:r w:rsidRPr="00EE6C82">
        <w:rPr>
          <w:rFonts w:eastAsia="Calibri" w:cs="Times New Roman"/>
          <w:i/>
          <w:iCs/>
          <w:color w:val="auto"/>
          <w:szCs w:val="24"/>
          <w:lang w:val="en-US"/>
        </w:rPr>
        <w:t>know of people with SCD. As a church Leader</w:t>
      </w:r>
      <w:r w:rsidR="00281BE5" w:rsidRPr="00EE6C82">
        <w:rPr>
          <w:rFonts w:eastAsia="Calibri" w:cs="Times New Roman"/>
          <w:i/>
          <w:iCs/>
          <w:color w:val="auto"/>
          <w:szCs w:val="24"/>
          <w:lang w:val="en-US"/>
        </w:rPr>
        <w:t>,</w:t>
      </w:r>
      <w:r w:rsidRPr="00EE6C82">
        <w:rPr>
          <w:rFonts w:eastAsia="Calibri" w:cs="Times New Roman"/>
          <w:i/>
          <w:iCs/>
          <w:color w:val="auto"/>
          <w:szCs w:val="24"/>
          <w:lang w:val="en-US"/>
        </w:rPr>
        <w:t xml:space="preserve"> they come to seek spiritual support. l </w:t>
      </w:r>
      <w:r w:rsidR="007301AB" w:rsidRPr="00EE6C82">
        <w:rPr>
          <w:rFonts w:eastAsia="Calibri" w:cs="Times New Roman"/>
          <w:i/>
          <w:iCs/>
          <w:color w:val="auto"/>
          <w:szCs w:val="24"/>
          <w:lang w:val="en-US"/>
        </w:rPr>
        <w:t>pray</w:t>
      </w:r>
      <w:r w:rsidRPr="00EE6C82">
        <w:rPr>
          <w:rFonts w:eastAsia="Calibri" w:cs="Times New Roman"/>
          <w:i/>
          <w:iCs/>
          <w:color w:val="auto"/>
          <w:szCs w:val="24"/>
          <w:lang w:val="en-US"/>
        </w:rPr>
        <w:t xml:space="preserve"> with them </w:t>
      </w:r>
      <w:r w:rsidR="00281BE5" w:rsidRPr="00EE6C82">
        <w:rPr>
          <w:rFonts w:eastAsia="Calibri" w:cs="Times New Roman"/>
          <w:i/>
          <w:iCs/>
          <w:color w:val="auto"/>
          <w:szCs w:val="24"/>
          <w:lang w:val="en-US"/>
        </w:rPr>
        <w:t>as</w:t>
      </w:r>
      <w:r w:rsidRPr="00EE6C82">
        <w:rPr>
          <w:rFonts w:eastAsia="Calibri" w:cs="Times New Roman"/>
          <w:i/>
          <w:iCs/>
          <w:color w:val="auto"/>
          <w:szCs w:val="24"/>
          <w:lang w:val="en-US"/>
        </w:rPr>
        <w:t xml:space="preserve"> the bible says in James </w:t>
      </w:r>
      <w:r w:rsidR="00893E45" w:rsidRPr="00EE6C82">
        <w:rPr>
          <w:rFonts w:eastAsia="Calibri" w:cs="Times New Roman"/>
          <w:i/>
          <w:iCs/>
          <w:color w:val="auto"/>
          <w:szCs w:val="24"/>
          <w:lang w:val="en-US"/>
        </w:rPr>
        <w:t>5: I</w:t>
      </w:r>
      <w:r w:rsidRPr="00EE6C82">
        <w:rPr>
          <w:rFonts w:eastAsia="Calibri" w:cs="Times New Roman"/>
          <w:i/>
          <w:iCs/>
          <w:color w:val="auto"/>
          <w:szCs w:val="24"/>
          <w:lang w:val="en-US"/>
        </w:rPr>
        <w:t>5-16 and Exodus 23:25. Prayer is very important</w:t>
      </w:r>
      <w:r w:rsidR="00C90E69" w:rsidRPr="00EE6C82">
        <w:rPr>
          <w:rFonts w:eastAsia="Calibri" w:cs="Times New Roman"/>
          <w:i/>
          <w:iCs/>
          <w:color w:val="auto"/>
          <w:szCs w:val="24"/>
          <w:lang w:val="en-US"/>
        </w:rPr>
        <w:t>,</w:t>
      </w:r>
      <w:r w:rsidRPr="00EE6C82">
        <w:rPr>
          <w:rFonts w:eastAsia="Calibri" w:cs="Times New Roman"/>
          <w:i/>
          <w:iCs/>
          <w:color w:val="auto"/>
          <w:szCs w:val="24"/>
          <w:lang w:val="en-US"/>
        </w:rPr>
        <w:t xml:space="preserve"> and then l counsel them as well. This often relieves them of the fear of the unknown. We believe doctors report but l </w:t>
      </w:r>
      <w:r w:rsidR="00C90E69" w:rsidRPr="00EE6C82">
        <w:rPr>
          <w:rFonts w:eastAsia="Calibri" w:cs="Times New Roman"/>
          <w:i/>
          <w:iCs/>
          <w:color w:val="auto"/>
          <w:szCs w:val="24"/>
          <w:lang w:val="en-US"/>
        </w:rPr>
        <w:t>believe</w:t>
      </w:r>
      <w:r w:rsidRPr="00EE6C82">
        <w:rPr>
          <w:rFonts w:eastAsia="Calibri" w:cs="Times New Roman"/>
          <w:i/>
          <w:iCs/>
          <w:color w:val="auto"/>
          <w:szCs w:val="24"/>
          <w:lang w:val="en-US"/>
        </w:rPr>
        <w:t xml:space="preserve"> </w:t>
      </w:r>
      <w:r w:rsidR="00893E45" w:rsidRPr="00EE6C82">
        <w:rPr>
          <w:rFonts w:eastAsia="Calibri" w:cs="Times New Roman"/>
          <w:i/>
          <w:iCs/>
          <w:color w:val="auto"/>
          <w:szCs w:val="24"/>
          <w:lang w:val="en-US"/>
        </w:rPr>
        <w:t>God's</w:t>
      </w:r>
      <w:r w:rsidRPr="00EE6C82">
        <w:rPr>
          <w:rFonts w:eastAsia="Calibri" w:cs="Times New Roman"/>
          <w:i/>
          <w:iCs/>
          <w:color w:val="auto"/>
          <w:szCs w:val="24"/>
          <w:lang w:val="en-US"/>
        </w:rPr>
        <w:t xml:space="preserve"> report is supreme</w:t>
      </w:r>
      <w:r w:rsidR="00C90E69" w:rsidRPr="00EE6C82">
        <w:rPr>
          <w:rFonts w:eastAsia="Calibri" w:cs="Times New Roman"/>
          <w:i/>
          <w:iCs/>
          <w:color w:val="auto"/>
          <w:szCs w:val="24"/>
          <w:lang w:val="en-US"/>
        </w:rPr>
        <w:t>,</w:t>
      </w:r>
      <w:r w:rsidRPr="00EE6C82">
        <w:rPr>
          <w:rFonts w:eastAsia="Calibri" w:cs="Times New Roman"/>
          <w:i/>
          <w:iCs/>
          <w:color w:val="auto"/>
          <w:szCs w:val="24"/>
          <w:lang w:val="en-US"/>
        </w:rPr>
        <w:t xml:space="preserve"> so l encourage them to have faith in God</w:t>
      </w:r>
      <w:r w:rsidR="00C90E69" w:rsidRPr="00EE6C82">
        <w:rPr>
          <w:rFonts w:eastAsia="Calibri" w:cs="Times New Roman"/>
          <w:i/>
          <w:iCs/>
          <w:color w:val="auto"/>
          <w:szCs w:val="24"/>
          <w:lang w:val="en-US"/>
        </w:rPr>
        <w:t>,</w:t>
      </w:r>
      <w:r w:rsidRPr="00EE6C82">
        <w:rPr>
          <w:rFonts w:eastAsia="Calibri" w:cs="Times New Roman"/>
          <w:i/>
          <w:iCs/>
          <w:color w:val="auto"/>
          <w:szCs w:val="24"/>
          <w:lang w:val="en-US"/>
        </w:rPr>
        <w:t xml:space="preserve"> because </w:t>
      </w:r>
      <w:r w:rsidR="00893E45" w:rsidRPr="00EE6C82">
        <w:rPr>
          <w:rFonts w:eastAsia="Calibri" w:cs="Times New Roman"/>
          <w:i/>
          <w:iCs/>
          <w:color w:val="auto"/>
          <w:szCs w:val="24"/>
          <w:lang w:val="en-US"/>
        </w:rPr>
        <w:t>H</w:t>
      </w:r>
      <w:r w:rsidRPr="00EE6C82">
        <w:rPr>
          <w:rFonts w:eastAsia="Calibri" w:cs="Times New Roman"/>
          <w:i/>
          <w:iCs/>
          <w:color w:val="auto"/>
          <w:szCs w:val="24"/>
          <w:lang w:val="en-US"/>
        </w:rPr>
        <w:t>e can heal all diseases and this helps them to cope with the disease.</w:t>
      </w:r>
      <w:r w:rsidR="00281BE5" w:rsidRPr="00EE6C82">
        <w:rPr>
          <w:rFonts w:eastAsia="Calibri" w:cs="Times New Roman"/>
          <w:i/>
          <w:iCs/>
          <w:color w:val="auto"/>
          <w:szCs w:val="24"/>
          <w:lang w:val="en-US"/>
        </w:rPr>
        <w:t xml:space="preserve">” </w:t>
      </w:r>
      <w:r w:rsidR="00893E45" w:rsidRPr="00EE6C82">
        <w:rPr>
          <w:rFonts w:eastAsia="Calibri" w:cs="Times New Roman"/>
          <w:i/>
          <w:iCs/>
          <w:color w:val="auto"/>
          <w:szCs w:val="24"/>
          <w:lang w:val="en-US"/>
        </w:rPr>
        <w:t>RL3</w:t>
      </w:r>
    </w:p>
    <w:p w14:paraId="3AA4F810" w14:textId="77777777" w:rsidR="00C321FC" w:rsidRPr="00EE6C82" w:rsidRDefault="00C321FC" w:rsidP="00C321FC">
      <w:pPr>
        <w:spacing w:after="0" w:line="240" w:lineRule="auto"/>
        <w:ind w:left="720"/>
        <w:jc w:val="both"/>
        <w:rPr>
          <w:rFonts w:eastAsia="Calibri" w:cs="Times New Roman"/>
          <w:color w:val="auto"/>
          <w:szCs w:val="24"/>
          <w:lang w:val="en-US"/>
        </w:rPr>
      </w:pPr>
    </w:p>
    <w:p w14:paraId="366D6F60" w14:textId="77777777" w:rsidR="00C321FC" w:rsidRPr="00EE6C82" w:rsidRDefault="00C321FC" w:rsidP="00C321FC">
      <w:pPr>
        <w:spacing w:after="0" w:line="480" w:lineRule="auto"/>
        <w:jc w:val="both"/>
        <w:rPr>
          <w:rFonts w:eastAsia="Calibri" w:cs="Times New Roman"/>
          <w:color w:val="auto"/>
          <w:szCs w:val="24"/>
          <w:lang w:val="en-US"/>
        </w:rPr>
      </w:pPr>
      <w:r w:rsidRPr="00EE6C82">
        <w:rPr>
          <w:rFonts w:eastAsia="Calibri" w:cs="Times New Roman"/>
          <w:color w:val="auto"/>
          <w:szCs w:val="24"/>
          <w:lang w:val="en-US"/>
        </w:rPr>
        <w:t>A 40-year-old religious leader recounted his experience with a person with SCD back in school and another youth member. He said:</w:t>
      </w:r>
    </w:p>
    <w:p w14:paraId="1F5696FC" w14:textId="40921FD6" w:rsidR="00C321FC" w:rsidRPr="00EE6C82" w:rsidRDefault="00C321FC" w:rsidP="00C321FC">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“…Hmmm, my best friend in Junior high school had SCD, and one of my youth members currently also has it</w:t>
      </w:r>
      <w:r w:rsidR="00AC3726" w:rsidRPr="00EE6C82">
        <w:rPr>
          <w:rFonts w:eastAsia="Calibri" w:cs="Times New Roman"/>
          <w:i/>
          <w:iCs/>
          <w:color w:val="auto"/>
          <w:szCs w:val="24"/>
          <w:lang w:val="en-US"/>
        </w:rPr>
        <w:t>.</w:t>
      </w:r>
      <w:r w:rsidR="00AC3726" w:rsidRPr="00EE6C82">
        <w:rPr>
          <w:color w:val="auto"/>
        </w:rPr>
        <w:t xml:space="preserve"> </w:t>
      </w:r>
      <w:r w:rsidR="00AC3726" w:rsidRPr="00EE6C82">
        <w:rPr>
          <w:rFonts w:eastAsia="Calibri" w:cs="Times New Roman"/>
          <w:i/>
          <w:iCs/>
          <w:color w:val="auto"/>
          <w:szCs w:val="24"/>
          <w:lang w:val="en-US"/>
        </w:rPr>
        <w:t xml:space="preserve">I got to know he has SCD during one of my home visits as a church elder. I advised that he judiciously follow his doctor’s appointment and get enough rest, eat well, and pray with him.” </w:t>
      </w:r>
      <w:r w:rsidRPr="00EE6C82">
        <w:rPr>
          <w:rFonts w:eastAsia="Calibri" w:cs="Times New Roman"/>
          <w:i/>
          <w:iCs/>
          <w:color w:val="auto"/>
          <w:szCs w:val="24"/>
          <w:lang w:val="en-US"/>
        </w:rPr>
        <w:t xml:space="preserve"> </w:t>
      </w:r>
      <w:r w:rsidRPr="00EE6C82">
        <w:rPr>
          <w:rFonts w:eastAsia="Calibri" w:cs="Times New Roman"/>
          <w:b/>
          <w:bCs/>
          <w:i/>
          <w:iCs/>
          <w:color w:val="auto"/>
          <w:szCs w:val="24"/>
          <w:lang w:val="en-US"/>
        </w:rPr>
        <w:t>RL 9</w:t>
      </w:r>
    </w:p>
    <w:p w14:paraId="79B793B7" w14:textId="77777777" w:rsidR="00C321FC" w:rsidRPr="00EE6C82" w:rsidRDefault="00C321FC" w:rsidP="00C321FC">
      <w:pPr>
        <w:spacing w:after="0" w:line="240" w:lineRule="auto"/>
        <w:ind w:left="720"/>
        <w:jc w:val="both"/>
        <w:rPr>
          <w:rFonts w:eastAsia="Calibri" w:cs="Times New Roman"/>
          <w:color w:val="auto"/>
          <w:szCs w:val="24"/>
          <w:lang w:val="en-US"/>
        </w:rPr>
      </w:pPr>
    </w:p>
    <w:p w14:paraId="57EB049B" w14:textId="5BC443C4" w:rsidR="00C321FC" w:rsidRPr="00EE6C82" w:rsidRDefault="00C321FC" w:rsidP="00C321FC">
      <w:pPr>
        <w:spacing w:after="0" w:line="480" w:lineRule="auto"/>
        <w:jc w:val="both"/>
        <w:rPr>
          <w:rFonts w:eastAsia="Calibri" w:cs="Times New Roman"/>
          <w:color w:val="auto"/>
          <w:szCs w:val="24"/>
          <w:lang w:val="en-US"/>
        </w:rPr>
      </w:pPr>
      <w:r w:rsidRPr="00EE6C82">
        <w:rPr>
          <w:rFonts w:eastAsia="Calibri" w:cs="Times New Roman"/>
          <w:color w:val="auto"/>
          <w:szCs w:val="24"/>
          <w:lang w:val="en-US"/>
        </w:rPr>
        <w:t>However, it</w:t>
      </w:r>
      <w:r w:rsidR="00071F80" w:rsidRPr="00EE6C82">
        <w:rPr>
          <w:rFonts w:eastAsia="Calibri" w:cs="Times New Roman"/>
          <w:color w:val="auto"/>
          <w:szCs w:val="24"/>
          <w:lang w:val="en-US"/>
        </w:rPr>
        <w:t xml:space="preserve"> i</w:t>
      </w:r>
      <w:r w:rsidRPr="00EE6C82">
        <w:rPr>
          <w:rFonts w:eastAsia="Calibri" w:cs="Times New Roman"/>
          <w:color w:val="auto"/>
          <w:szCs w:val="24"/>
          <w:lang w:val="en-US"/>
        </w:rPr>
        <w:t>s important to note that not all religious leaders have had direct interactions with PLWSCD or their families. Seven out of the 16 participants shared that they have not been approached by individuals or families affected by SCD. They offered various explanations for this, shedding light on potential barriers to engagement</w:t>
      </w:r>
      <w:r w:rsidR="00071F80" w:rsidRPr="00EE6C82">
        <w:rPr>
          <w:rFonts w:eastAsia="Calibri" w:cs="Times New Roman"/>
          <w:color w:val="auto"/>
          <w:szCs w:val="24"/>
          <w:lang w:val="en-US"/>
        </w:rPr>
        <w:t>.</w:t>
      </w:r>
    </w:p>
    <w:p w14:paraId="6E1C9DF3" w14:textId="3DCD974A" w:rsidR="00C321FC" w:rsidRPr="00EE6C82" w:rsidRDefault="00C321FC" w:rsidP="0081069E">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lastRenderedPageBreak/>
        <w:t>“…No</w:t>
      </w:r>
      <w:r w:rsidR="00071F80" w:rsidRPr="00EE6C82">
        <w:rPr>
          <w:rFonts w:eastAsia="Calibri" w:cs="Times New Roman"/>
          <w:i/>
          <w:iCs/>
          <w:color w:val="auto"/>
          <w:szCs w:val="24"/>
          <w:lang w:val="en-US"/>
        </w:rPr>
        <w:t>!</w:t>
      </w:r>
      <w:r w:rsidRPr="00EE6C82">
        <w:rPr>
          <w:rFonts w:eastAsia="Calibri" w:cs="Times New Roman"/>
          <w:i/>
          <w:iCs/>
          <w:color w:val="auto"/>
          <w:szCs w:val="24"/>
          <w:lang w:val="en-US"/>
        </w:rPr>
        <w:t xml:space="preserve"> you know, through all my life about these 38 years in ministry, I</w:t>
      </w:r>
      <w:r w:rsidR="00071F80" w:rsidRPr="00EE6C82">
        <w:rPr>
          <w:rFonts w:eastAsia="Calibri" w:cs="Times New Roman"/>
          <w:i/>
          <w:iCs/>
          <w:color w:val="auto"/>
          <w:szCs w:val="24"/>
          <w:lang w:val="en-US"/>
        </w:rPr>
        <w:t xml:space="preserve"> ha</w:t>
      </w:r>
      <w:r w:rsidRPr="00EE6C82">
        <w:rPr>
          <w:rFonts w:eastAsia="Calibri" w:cs="Times New Roman"/>
          <w:i/>
          <w:iCs/>
          <w:color w:val="auto"/>
          <w:szCs w:val="24"/>
          <w:lang w:val="en-US"/>
        </w:rPr>
        <w:t xml:space="preserve">ve heard about it, but personally, nobody has come to me with such a problem…” </w:t>
      </w:r>
      <w:r w:rsidRPr="00EE6C82">
        <w:rPr>
          <w:rFonts w:eastAsia="Calibri" w:cs="Times New Roman"/>
          <w:b/>
          <w:bCs/>
          <w:i/>
          <w:iCs/>
          <w:color w:val="auto"/>
          <w:szCs w:val="24"/>
          <w:lang w:val="en-US"/>
        </w:rPr>
        <w:t>RL 5</w:t>
      </w:r>
    </w:p>
    <w:p w14:paraId="77EB74C9" w14:textId="77777777" w:rsidR="00C321FC" w:rsidRPr="00EE6C82" w:rsidRDefault="00C321FC" w:rsidP="00C321FC">
      <w:pPr>
        <w:spacing w:after="0" w:line="240" w:lineRule="auto"/>
        <w:ind w:left="720"/>
        <w:jc w:val="both"/>
        <w:rPr>
          <w:rFonts w:eastAsia="Calibri" w:cs="Times New Roman"/>
          <w:color w:val="auto"/>
          <w:szCs w:val="24"/>
          <w:lang w:val="en-US"/>
        </w:rPr>
      </w:pPr>
    </w:p>
    <w:p w14:paraId="5AE465D7" w14:textId="5B346CC0" w:rsidR="00C321FC" w:rsidRPr="00EE6C82" w:rsidRDefault="00C321FC" w:rsidP="00C321FC">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“…Not really, because I have one member of our church whose child has a sickle cell disease. They did</w:t>
      </w:r>
      <w:r w:rsidR="00071F80" w:rsidRPr="00EE6C82">
        <w:rPr>
          <w:rFonts w:eastAsia="Calibri" w:cs="Times New Roman"/>
          <w:i/>
          <w:iCs/>
          <w:color w:val="auto"/>
          <w:szCs w:val="24"/>
          <w:lang w:val="en-US"/>
        </w:rPr>
        <w:t xml:space="preserve"> not</w:t>
      </w:r>
      <w:r w:rsidRPr="00EE6C82">
        <w:rPr>
          <w:rFonts w:eastAsia="Calibri" w:cs="Times New Roman"/>
          <w:i/>
          <w:iCs/>
          <w:color w:val="auto"/>
          <w:szCs w:val="24"/>
          <w:lang w:val="en-US"/>
        </w:rPr>
        <w:t xml:space="preserve"> know, but it was later confirmed, and they are still in the church. That</w:t>
      </w:r>
      <w:r w:rsidR="00071F80" w:rsidRPr="00EE6C82">
        <w:rPr>
          <w:rFonts w:eastAsia="Calibri" w:cs="Times New Roman"/>
          <w:i/>
          <w:iCs/>
          <w:color w:val="auto"/>
          <w:szCs w:val="24"/>
          <w:lang w:val="en-US"/>
        </w:rPr>
        <w:t xml:space="preserve"> i</w:t>
      </w:r>
      <w:r w:rsidRPr="00EE6C82">
        <w:rPr>
          <w:rFonts w:eastAsia="Calibri" w:cs="Times New Roman"/>
          <w:i/>
          <w:iCs/>
          <w:color w:val="auto"/>
          <w:szCs w:val="24"/>
          <w:lang w:val="en-US"/>
        </w:rPr>
        <w:t xml:space="preserve">s what I know. But I have not encountered someone coming to confide in me about it…” </w:t>
      </w:r>
      <w:r w:rsidRPr="00EE6C82">
        <w:rPr>
          <w:rFonts w:eastAsia="Calibri" w:cs="Times New Roman"/>
          <w:b/>
          <w:bCs/>
          <w:i/>
          <w:iCs/>
          <w:color w:val="auto"/>
          <w:szCs w:val="24"/>
          <w:lang w:val="en-US"/>
        </w:rPr>
        <w:t>RL 13</w:t>
      </w:r>
    </w:p>
    <w:p w14:paraId="65973903" w14:textId="77777777" w:rsidR="00C321FC" w:rsidRPr="00EE6C82" w:rsidRDefault="00C321FC" w:rsidP="00C321FC">
      <w:pPr>
        <w:spacing w:after="0" w:line="240" w:lineRule="auto"/>
        <w:ind w:left="720"/>
        <w:jc w:val="both"/>
        <w:rPr>
          <w:rFonts w:eastAsia="Calibri" w:cs="Times New Roman"/>
          <w:color w:val="auto"/>
          <w:szCs w:val="24"/>
          <w:lang w:val="en-US"/>
        </w:rPr>
      </w:pPr>
    </w:p>
    <w:p w14:paraId="0723DEF9" w14:textId="77777777" w:rsidR="00C321FC" w:rsidRPr="00EE6C82" w:rsidRDefault="00C321FC" w:rsidP="00C321FC">
      <w:pPr>
        <w:spacing w:after="0" w:line="480" w:lineRule="auto"/>
        <w:jc w:val="both"/>
        <w:rPr>
          <w:rFonts w:eastAsia="Calibri" w:cs="Times New Roman"/>
          <w:color w:val="auto"/>
          <w:szCs w:val="24"/>
          <w:lang w:val="en-US"/>
        </w:rPr>
      </w:pPr>
      <w:r w:rsidRPr="00EE6C82">
        <w:rPr>
          <w:rFonts w:eastAsia="Calibri" w:cs="Times New Roman"/>
          <w:color w:val="auto"/>
          <w:szCs w:val="24"/>
          <w:lang w:val="en-US"/>
        </w:rPr>
        <w:t xml:space="preserve">Some participants attributed reasons why PLWSCD and their families did not discuss SCD. The reasons given for the refusal to share the SCD status are captured as follows: </w:t>
      </w:r>
    </w:p>
    <w:p w14:paraId="062D9F39" w14:textId="77777777" w:rsidR="00C321FC" w:rsidRPr="00EE6C82" w:rsidRDefault="00C321FC" w:rsidP="00C321FC">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“…No, I think we do not have SCD patients in the church. On the contrary, maybe they feel too shy to talk about it, to even disclose to others to seek help even when in pain. Some also may be ignorant of the disease so that they may be attributing their signs and symptoms to spiritual or superstitious beliefs…” </w:t>
      </w:r>
      <w:r w:rsidRPr="00EE6C82">
        <w:rPr>
          <w:rFonts w:eastAsia="Calibri" w:cs="Times New Roman"/>
          <w:b/>
          <w:bCs/>
          <w:i/>
          <w:iCs/>
          <w:color w:val="auto"/>
          <w:szCs w:val="24"/>
          <w:lang w:val="en-US"/>
        </w:rPr>
        <w:t>RL 12</w:t>
      </w:r>
    </w:p>
    <w:p w14:paraId="4E4576DE" w14:textId="77777777" w:rsidR="00C321FC" w:rsidRPr="00EE6C82" w:rsidRDefault="00C321FC" w:rsidP="00C321FC">
      <w:pPr>
        <w:spacing w:after="0" w:line="240" w:lineRule="auto"/>
        <w:ind w:left="720"/>
        <w:jc w:val="both"/>
        <w:rPr>
          <w:rFonts w:eastAsia="Calibri" w:cs="Times New Roman"/>
          <w:color w:val="auto"/>
          <w:szCs w:val="24"/>
          <w:lang w:val="en-US"/>
        </w:rPr>
      </w:pPr>
    </w:p>
    <w:p w14:paraId="1F41F9FE" w14:textId="77777777" w:rsidR="00C321FC" w:rsidRPr="00EE6C82" w:rsidRDefault="00C321FC" w:rsidP="00C321FC">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“…I think that most youth will not disclose their SCD status because they are scared; they may not get suitors because of the stigma attached to the disease…” </w:t>
      </w:r>
      <w:r w:rsidRPr="00EE6C82">
        <w:rPr>
          <w:rFonts w:eastAsia="Calibri" w:cs="Times New Roman"/>
          <w:b/>
          <w:bCs/>
          <w:i/>
          <w:iCs/>
          <w:color w:val="auto"/>
          <w:szCs w:val="24"/>
          <w:lang w:val="en-US"/>
        </w:rPr>
        <w:t>RL 4</w:t>
      </w:r>
    </w:p>
    <w:p w14:paraId="0BFD334E" w14:textId="77777777" w:rsidR="00071F80" w:rsidRPr="00EE6C82" w:rsidRDefault="00071F80" w:rsidP="00C321FC">
      <w:pPr>
        <w:spacing w:after="0" w:line="240" w:lineRule="auto"/>
        <w:ind w:left="720"/>
        <w:jc w:val="both"/>
        <w:rPr>
          <w:rFonts w:eastAsia="Calibri" w:cs="Times New Roman"/>
          <w:color w:val="auto"/>
          <w:szCs w:val="24"/>
          <w:lang w:val="en-US"/>
        </w:rPr>
      </w:pPr>
    </w:p>
    <w:p w14:paraId="41204629" w14:textId="3934813A" w:rsidR="00C321FC" w:rsidRPr="00EE6C82" w:rsidRDefault="00C321FC" w:rsidP="00C321FC">
      <w:pPr>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“…I think it</w:t>
      </w:r>
      <w:r w:rsidR="00071F80" w:rsidRPr="00EE6C82">
        <w:rPr>
          <w:rFonts w:eastAsia="Calibri" w:cs="Times New Roman"/>
          <w:i/>
          <w:iCs/>
          <w:color w:val="auto"/>
          <w:szCs w:val="24"/>
          <w:lang w:val="en-US"/>
        </w:rPr>
        <w:t xml:space="preserve"> i</w:t>
      </w:r>
      <w:r w:rsidRPr="00EE6C82">
        <w:rPr>
          <w:rFonts w:eastAsia="Calibri" w:cs="Times New Roman"/>
          <w:i/>
          <w:iCs/>
          <w:color w:val="auto"/>
          <w:szCs w:val="24"/>
          <w:lang w:val="en-US"/>
        </w:rPr>
        <w:t>s a cultural thing. Some also do</w:t>
      </w:r>
      <w:r w:rsidR="00071F80" w:rsidRPr="00EE6C82">
        <w:rPr>
          <w:rFonts w:eastAsia="Calibri" w:cs="Times New Roman"/>
          <w:i/>
          <w:iCs/>
          <w:color w:val="auto"/>
          <w:szCs w:val="24"/>
          <w:lang w:val="en-US"/>
        </w:rPr>
        <w:t xml:space="preserve"> not</w:t>
      </w:r>
      <w:r w:rsidRPr="00EE6C82">
        <w:rPr>
          <w:rFonts w:eastAsia="Calibri" w:cs="Times New Roman"/>
          <w:i/>
          <w:iCs/>
          <w:color w:val="auto"/>
          <w:szCs w:val="24"/>
          <w:lang w:val="en-US"/>
        </w:rPr>
        <w:t xml:space="preserve"> want to expose their family shortcomings…” </w:t>
      </w:r>
      <w:r w:rsidRPr="00EE6C82">
        <w:rPr>
          <w:rFonts w:eastAsia="Calibri" w:cs="Times New Roman"/>
          <w:b/>
          <w:bCs/>
          <w:i/>
          <w:iCs/>
          <w:color w:val="auto"/>
          <w:szCs w:val="24"/>
          <w:lang w:val="en-US"/>
        </w:rPr>
        <w:t>RL 16</w:t>
      </w:r>
    </w:p>
    <w:p w14:paraId="767D135B" w14:textId="77777777" w:rsidR="00C321FC" w:rsidRPr="00EE6C82" w:rsidRDefault="00C321FC" w:rsidP="00C321FC">
      <w:pPr>
        <w:spacing w:after="0" w:line="240" w:lineRule="auto"/>
        <w:ind w:left="720"/>
        <w:jc w:val="both"/>
        <w:rPr>
          <w:rFonts w:eastAsia="Calibri" w:cs="Times New Roman"/>
          <w:color w:val="auto"/>
          <w:szCs w:val="24"/>
          <w:lang w:val="en-US"/>
        </w:rPr>
      </w:pPr>
    </w:p>
    <w:p w14:paraId="7CE5D526" w14:textId="48393587" w:rsidR="00D31D83" w:rsidRPr="00EE6C82" w:rsidRDefault="00C321FC" w:rsidP="00D31D83">
      <w:pPr>
        <w:spacing w:after="0" w:line="480" w:lineRule="auto"/>
        <w:jc w:val="both"/>
        <w:rPr>
          <w:rFonts w:eastAsia="Calibri" w:cs="Times New Roman"/>
          <w:color w:val="auto"/>
          <w:szCs w:val="24"/>
          <w:lang w:val="en-US"/>
        </w:rPr>
      </w:pPr>
      <w:r w:rsidRPr="00EE6C82">
        <w:rPr>
          <w:rFonts w:eastAsia="Calibri" w:cs="Times New Roman"/>
          <w:color w:val="auto"/>
          <w:szCs w:val="24"/>
          <w:lang w:val="en-US"/>
        </w:rPr>
        <w:t>It is strikingly diverse that more than half of the participants are interacting with PLWSCD, each bringing their unique perspectives and insights to health issues. Conversely, some participants reported having little or no social network with PLWSCD and their families, highlighting the varied experiences within religious communities. It could be that PLWSCD is not declaring their status because of the stigma associated with the disease, fear of losing suitors for marriage, and other forms of stigmatization, or they may be ignorant of the disease and attributing it to spiritual causes. It could also be that participants are not initiating conversations about SCD within the church setting.</w:t>
      </w:r>
    </w:p>
    <w:p w14:paraId="628B735E" w14:textId="11C3500A" w:rsidR="00D31D83" w:rsidRPr="00EE6C82" w:rsidRDefault="00D31D83" w:rsidP="009E135E">
      <w:pPr>
        <w:pStyle w:val="Heading1"/>
        <w:jc w:val="left"/>
        <w:rPr>
          <w:rFonts w:eastAsia="Calibri"/>
          <w:color w:val="auto"/>
          <w:lang w:val="en-US"/>
        </w:rPr>
      </w:pPr>
      <w:r w:rsidRPr="00EE6C82">
        <w:rPr>
          <w:rFonts w:eastAsia="Calibri"/>
          <w:color w:val="auto"/>
          <w:lang w:val="en-US"/>
        </w:rPr>
        <w:t xml:space="preserve">Perceived </w:t>
      </w:r>
      <w:r w:rsidR="00071F80" w:rsidRPr="00EE6C82">
        <w:rPr>
          <w:rFonts w:eastAsia="Calibri"/>
          <w:color w:val="auto"/>
          <w:lang w:val="en-US"/>
        </w:rPr>
        <w:t>influence</w:t>
      </w:r>
      <w:r w:rsidRPr="00EE6C82">
        <w:rPr>
          <w:rFonts w:eastAsia="Calibri"/>
          <w:color w:val="auto"/>
          <w:lang w:val="en-US"/>
        </w:rPr>
        <w:t xml:space="preserve"> of SCD on patient/family</w:t>
      </w:r>
    </w:p>
    <w:p w14:paraId="6F7219AF" w14:textId="77777777" w:rsidR="008127EC" w:rsidRPr="00EE6C82" w:rsidRDefault="008127EC" w:rsidP="008127EC">
      <w:pPr>
        <w:tabs>
          <w:tab w:val="left" w:pos="6691"/>
        </w:tabs>
        <w:spacing w:after="0" w:line="480" w:lineRule="auto"/>
        <w:jc w:val="both"/>
        <w:rPr>
          <w:rFonts w:eastAsia="Calibri" w:cs="Times New Roman"/>
          <w:color w:val="auto"/>
          <w:szCs w:val="24"/>
          <w:lang w:val="en-US"/>
        </w:rPr>
      </w:pPr>
      <w:r w:rsidRPr="00EE6C82">
        <w:rPr>
          <w:rFonts w:eastAsia="Calibri" w:cs="Times New Roman"/>
          <w:color w:val="auto"/>
          <w:szCs w:val="24"/>
          <w:lang w:val="en-US"/>
        </w:rPr>
        <w:t xml:space="preserve">PLWSCD and their families, while managing the realities of SCD, also navigate their daily life activities with remarkable resilience. In this context, religious leaders, who are not just integral parts of these communities but also crucial pillars of support, frequently interact with patients and their families and play a significant role. Their understanding and perception of the disease </w:t>
      </w:r>
      <w:r w:rsidRPr="00EE6C82">
        <w:rPr>
          <w:rFonts w:eastAsia="Calibri" w:cs="Times New Roman"/>
          <w:color w:val="auto"/>
          <w:szCs w:val="24"/>
          <w:lang w:val="en-US"/>
        </w:rPr>
        <w:lastRenderedPageBreak/>
        <w:t>can significantly influence the community’s response to SCD. All 16 participants in our study shared the negative impact of the disease on the overall well-being of PLWSCD and their immediate family, including the socioeconomic and psychological burdens that significantly affect their quality of life.</w:t>
      </w:r>
    </w:p>
    <w:p w14:paraId="07504EDB" w14:textId="77777777" w:rsidR="008127EC" w:rsidRPr="00EE6C82" w:rsidRDefault="008127EC" w:rsidP="009E135E">
      <w:pPr>
        <w:pStyle w:val="Heading2"/>
        <w:rPr>
          <w:color w:val="auto"/>
        </w:rPr>
      </w:pPr>
      <w:r w:rsidRPr="00EE6C82">
        <w:rPr>
          <w:color w:val="auto"/>
        </w:rPr>
        <w:t>Socioeconomic burden</w:t>
      </w:r>
    </w:p>
    <w:p w14:paraId="2EEDD9D6" w14:textId="77777777" w:rsidR="008127EC" w:rsidRPr="00EE6C82" w:rsidRDefault="008127EC" w:rsidP="008127EC">
      <w:pPr>
        <w:tabs>
          <w:tab w:val="left" w:pos="6691"/>
        </w:tabs>
        <w:spacing w:after="0" w:line="480" w:lineRule="auto"/>
        <w:jc w:val="both"/>
        <w:rPr>
          <w:rFonts w:eastAsia="Calibri" w:cs="Times New Roman"/>
          <w:color w:val="auto"/>
          <w:szCs w:val="24"/>
          <w:lang w:val="en-US"/>
        </w:rPr>
      </w:pPr>
      <w:r w:rsidRPr="00EE6C82">
        <w:rPr>
          <w:rFonts w:eastAsia="Calibri" w:cs="Times New Roman"/>
          <w:color w:val="auto"/>
          <w:szCs w:val="24"/>
          <w:lang w:val="en-US"/>
        </w:rPr>
        <w:t xml:space="preserve">SCD is not just a health issue but also a significant socioeconomic burden that demands immediate and concerted attention. The high cost of care associated with SCD often leaves PLWSCD and their families financially strained. This financial burden extends beyond medical expenses, disrupting routine activities such as school and work schedules. As a result, we see socioeconomic consequences such as school dropout and termination of employment offers. Our participants shared their experiences of the economic and financial burden of SCD, highlighting its urgent impact on PLWSCD families and the community at large. </w:t>
      </w:r>
    </w:p>
    <w:p w14:paraId="75CABC02" w14:textId="77777777" w:rsidR="008127EC" w:rsidRPr="00EE6C82" w:rsidRDefault="008127EC" w:rsidP="008127EC">
      <w:pPr>
        <w:tabs>
          <w:tab w:val="left" w:pos="6691"/>
        </w:tabs>
        <w:spacing w:after="0" w:line="480" w:lineRule="auto"/>
        <w:jc w:val="both"/>
        <w:rPr>
          <w:rFonts w:eastAsia="Calibri" w:cs="Times New Roman"/>
          <w:color w:val="auto"/>
          <w:szCs w:val="24"/>
          <w:lang w:val="en-US"/>
        </w:rPr>
      </w:pPr>
      <w:r w:rsidRPr="00EE6C82">
        <w:rPr>
          <w:rFonts w:eastAsia="Calibri" w:cs="Times New Roman"/>
          <w:color w:val="auto"/>
          <w:szCs w:val="24"/>
          <w:lang w:val="en-US"/>
        </w:rPr>
        <w:t>A 60-year-old female religious leader with a son living with SCD stated that:</w:t>
      </w:r>
    </w:p>
    <w:p w14:paraId="7D9B8DB0" w14:textId="77777777" w:rsidR="008127EC" w:rsidRPr="00EE6C82" w:rsidRDefault="008127EC" w:rsidP="008127EC">
      <w:pPr>
        <w:tabs>
          <w:tab w:val="left" w:pos="6691"/>
        </w:tabs>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“…It is financially draining that frustrates you as the caregiver…” </w:t>
      </w:r>
      <w:r w:rsidRPr="00EE6C82">
        <w:rPr>
          <w:rFonts w:eastAsia="Calibri" w:cs="Times New Roman"/>
          <w:b/>
          <w:bCs/>
          <w:i/>
          <w:iCs/>
          <w:color w:val="auto"/>
          <w:szCs w:val="24"/>
          <w:lang w:val="en-US"/>
        </w:rPr>
        <w:t>RL1</w:t>
      </w:r>
    </w:p>
    <w:p w14:paraId="5898E3E2" w14:textId="77777777" w:rsidR="008127EC" w:rsidRPr="00EE6C82" w:rsidRDefault="008127EC" w:rsidP="008127EC">
      <w:pPr>
        <w:tabs>
          <w:tab w:val="left" w:pos="6691"/>
        </w:tabs>
        <w:spacing w:after="0" w:line="240" w:lineRule="auto"/>
        <w:ind w:left="720"/>
        <w:jc w:val="both"/>
        <w:rPr>
          <w:rFonts w:eastAsia="Calibri" w:cs="Times New Roman"/>
          <w:color w:val="auto"/>
          <w:szCs w:val="24"/>
          <w:lang w:val="en-US"/>
        </w:rPr>
      </w:pPr>
    </w:p>
    <w:p w14:paraId="5397879B" w14:textId="77777777" w:rsidR="008127EC" w:rsidRPr="00EE6C82" w:rsidRDefault="008127EC" w:rsidP="008127EC">
      <w:pPr>
        <w:tabs>
          <w:tab w:val="left" w:pos="6691"/>
        </w:tabs>
        <w:spacing w:after="0" w:line="480" w:lineRule="auto"/>
        <w:jc w:val="both"/>
        <w:rPr>
          <w:rFonts w:eastAsia="Calibri" w:cs="Times New Roman"/>
          <w:color w:val="auto"/>
          <w:szCs w:val="24"/>
          <w:lang w:val="en-US"/>
        </w:rPr>
      </w:pPr>
      <w:r w:rsidRPr="00EE6C82">
        <w:rPr>
          <w:rFonts w:eastAsia="Calibri" w:cs="Times New Roman"/>
          <w:color w:val="auto"/>
          <w:szCs w:val="24"/>
          <w:lang w:val="en-US"/>
        </w:rPr>
        <w:t>Other participants shared their perceived financial impact associated with SCD with the following statements:</w:t>
      </w:r>
    </w:p>
    <w:p w14:paraId="773A2A16" w14:textId="77777777" w:rsidR="008127EC" w:rsidRPr="00EE6C82" w:rsidRDefault="008127EC" w:rsidP="008127EC">
      <w:pPr>
        <w:tabs>
          <w:tab w:val="left" w:pos="6691"/>
        </w:tabs>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“…In my estimation, SCD hurts society. Firstly, it causes financial problems because of the high medical bills associated with the treatment…” </w:t>
      </w:r>
      <w:r w:rsidRPr="00EE6C82">
        <w:rPr>
          <w:rFonts w:eastAsia="Calibri" w:cs="Times New Roman"/>
          <w:b/>
          <w:bCs/>
          <w:i/>
          <w:iCs/>
          <w:color w:val="auto"/>
          <w:szCs w:val="24"/>
          <w:lang w:val="en-US"/>
        </w:rPr>
        <w:t>RL 12</w:t>
      </w:r>
    </w:p>
    <w:p w14:paraId="38D4AFA0" w14:textId="77777777" w:rsidR="008127EC" w:rsidRPr="00EE6C82" w:rsidRDefault="008127EC" w:rsidP="008127EC">
      <w:pPr>
        <w:tabs>
          <w:tab w:val="left" w:pos="6691"/>
        </w:tabs>
        <w:spacing w:after="0" w:line="240" w:lineRule="auto"/>
        <w:ind w:left="720"/>
        <w:jc w:val="both"/>
        <w:rPr>
          <w:rFonts w:eastAsia="Calibri" w:cs="Times New Roman"/>
          <w:color w:val="auto"/>
          <w:szCs w:val="24"/>
          <w:lang w:val="en-US"/>
        </w:rPr>
      </w:pPr>
    </w:p>
    <w:p w14:paraId="0D6D7399" w14:textId="77777777" w:rsidR="008127EC" w:rsidRPr="00EE6C82" w:rsidRDefault="008127EC" w:rsidP="008127EC">
      <w:pPr>
        <w:tabs>
          <w:tab w:val="left" w:pos="6691"/>
        </w:tabs>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“…The impact on the family is a monetary pressure, when they go into crises, the medicines and all that, its monetary issues, so if the family does not have money, they may lose the person…” </w:t>
      </w:r>
      <w:r w:rsidRPr="00EE6C82">
        <w:rPr>
          <w:rFonts w:eastAsia="Calibri" w:cs="Times New Roman"/>
          <w:b/>
          <w:bCs/>
          <w:i/>
          <w:iCs/>
          <w:color w:val="auto"/>
          <w:szCs w:val="24"/>
          <w:lang w:val="en-US"/>
        </w:rPr>
        <w:t>RL 15</w:t>
      </w:r>
    </w:p>
    <w:p w14:paraId="3BD38E52" w14:textId="77777777" w:rsidR="00016F69" w:rsidRPr="00EE6C82" w:rsidRDefault="00016F69" w:rsidP="008127EC">
      <w:pPr>
        <w:tabs>
          <w:tab w:val="left" w:pos="6691"/>
        </w:tabs>
        <w:spacing w:after="0" w:line="480" w:lineRule="auto"/>
        <w:jc w:val="both"/>
        <w:rPr>
          <w:rFonts w:eastAsia="Calibri" w:cs="Times New Roman"/>
          <w:color w:val="auto"/>
          <w:szCs w:val="24"/>
          <w:lang w:val="en-US"/>
        </w:rPr>
      </w:pPr>
    </w:p>
    <w:p w14:paraId="3AF873BF" w14:textId="0AFA3518" w:rsidR="008127EC" w:rsidRPr="00EE6C82" w:rsidRDefault="008127EC" w:rsidP="009E135E">
      <w:pPr>
        <w:pStyle w:val="Heading2"/>
        <w:rPr>
          <w:color w:val="auto"/>
        </w:rPr>
      </w:pPr>
      <w:r w:rsidRPr="00EE6C82">
        <w:rPr>
          <w:color w:val="auto"/>
        </w:rPr>
        <w:t>Psychological burden</w:t>
      </w:r>
    </w:p>
    <w:p w14:paraId="687D44F2" w14:textId="77777777" w:rsidR="008127EC" w:rsidRPr="00EE6C82" w:rsidRDefault="008127EC" w:rsidP="008127EC">
      <w:pPr>
        <w:tabs>
          <w:tab w:val="left" w:pos="6691"/>
        </w:tabs>
        <w:spacing w:after="0" w:line="480" w:lineRule="auto"/>
        <w:jc w:val="both"/>
        <w:rPr>
          <w:rFonts w:eastAsia="Calibri" w:cs="Times New Roman"/>
          <w:color w:val="auto"/>
          <w:szCs w:val="24"/>
          <w:lang w:val="en-US"/>
        </w:rPr>
      </w:pPr>
      <w:r w:rsidRPr="00EE6C82">
        <w:rPr>
          <w:rFonts w:eastAsia="Calibri" w:cs="Times New Roman"/>
          <w:color w:val="auto"/>
          <w:szCs w:val="24"/>
          <w:lang w:val="en-US"/>
        </w:rPr>
        <w:t xml:space="preserve">Uncertainty, anxiety, and depression are emotional challenges that significantly impact the psychological well-being of PLWSCD and their families. The constant fear of a crisis, the stress of managing the disease, and the emotional strain of seeing a loved one in pain are just a few examples of these psychological burdens. Participants shared their experiences, emphasizing the need for emotional support, such as counseling or peer support groups, to help </w:t>
      </w:r>
      <w:r w:rsidRPr="00EE6C82">
        <w:rPr>
          <w:rFonts w:eastAsia="Calibri" w:cs="Times New Roman"/>
          <w:color w:val="auto"/>
          <w:szCs w:val="24"/>
          <w:lang w:val="en-US"/>
        </w:rPr>
        <w:lastRenderedPageBreak/>
        <w:t>them cope with these challenges. This highlights the emotional toll that SCD can take on individuals and their families and the crucial role of religious leaders in providing this support.</w:t>
      </w:r>
    </w:p>
    <w:p w14:paraId="28CADA99" w14:textId="77777777" w:rsidR="008127EC" w:rsidRPr="00EE6C82" w:rsidRDefault="008127EC" w:rsidP="008127EC">
      <w:pPr>
        <w:tabs>
          <w:tab w:val="left" w:pos="6691"/>
        </w:tabs>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“…Secondly, patients and family experience burnout because of the in and out of hospital admissions and finally some stigma or tag on the family…” </w:t>
      </w:r>
      <w:r w:rsidRPr="00EE6C82">
        <w:rPr>
          <w:rFonts w:eastAsia="Calibri" w:cs="Times New Roman"/>
          <w:b/>
          <w:bCs/>
          <w:i/>
          <w:iCs/>
          <w:color w:val="auto"/>
          <w:szCs w:val="24"/>
          <w:lang w:val="en-US"/>
        </w:rPr>
        <w:t>RL 12</w:t>
      </w:r>
    </w:p>
    <w:p w14:paraId="6098E1AF" w14:textId="77777777" w:rsidR="008127EC" w:rsidRPr="00EE6C82" w:rsidRDefault="008127EC" w:rsidP="008127EC">
      <w:pPr>
        <w:tabs>
          <w:tab w:val="left" w:pos="6691"/>
        </w:tabs>
        <w:spacing w:after="0" w:line="240" w:lineRule="auto"/>
        <w:ind w:left="720"/>
        <w:jc w:val="both"/>
        <w:rPr>
          <w:rFonts w:eastAsia="Calibri" w:cs="Times New Roman"/>
          <w:color w:val="auto"/>
          <w:szCs w:val="24"/>
          <w:lang w:val="en-US"/>
        </w:rPr>
      </w:pPr>
    </w:p>
    <w:p w14:paraId="0930DB87" w14:textId="73D41DA8" w:rsidR="008127EC" w:rsidRPr="00EE6C82" w:rsidRDefault="008127EC" w:rsidP="008127EC">
      <w:pPr>
        <w:tabs>
          <w:tab w:val="left" w:pos="6691"/>
        </w:tabs>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“…It is a very devastating sickness because when a child has SCD, the parents are emotionally, financially, and employment-wise unstable and drained. When the child is </w:t>
      </w:r>
      <w:r w:rsidR="009D21FD" w:rsidRPr="00EE6C82">
        <w:rPr>
          <w:rFonts w:eastAsia="Calibri" w:cs="Times New Roman"/>
          <w:i/>
          <w:iCs/>
          <w:color w:val="auto"/>
          <w:szCs w:val="24"/>
          <w:lang w:val="en-US"/>
        </w:rPr>
        <w:t>un</w:t>
      </w:r>
      <w:r w:rsidRPr="00EE6C82">
        <w:rPr>
          <w:rFonts w:eastAsia="Calibri" w:cs="Times New Roman"/>
          <w:i/>
          <w:iCs/>
          <w:color w:val="auto"/>
          <w:szCs w:val="24"/>
          <w:lang w:val="en-US"/>
        </w:rPr>
        <w:t xml:space="preserve">happy, you are </w:t>
      </w:r>
      <w:r w:rsidR="009D21FD" w:rsidRPr="00EE6C82">
        <w:rPr>
          <w:rFonts w:eastAsia="Calibri" w:cs="Times New Roman"/>
          <w:i/>
          <w:iCs/>
          <w:color w:val="auto"/>
          <w:szCs w:val="24"/>
          <w:lang w:val="en-US"/>
        </w:rPr>
        <w:t>un</w:t>
      </w:r>
      <w:r w:rsidRPr="00EE6C82">
        <w:rPr>
          <w:rFonts w:eastAsia="Calibri" w:cs="Times New Roman"/>
          <w:i/>
          <w:iCs/>
          <w:color w:val="auto"/>
          <w:szCs w:val="24"/>
          <w:lang w:val="en-US"/>
        </w:rPr>
        <w:t xml:space="preserve">happy as a parent as well…” </w:t>
      </w:r>
      <w:r w:rsidRPr="00EE6C82">
        <w:rPr>
          <w:rFonts w:eastAsia="Calibri" w:cs="Times New Roman"/>
          <w:b/>
          <w:bCs/>
          <w:i/>
          <w:iCs/>
          <w:color w:val="auto"/>
          <w:szCs w:val="24"/>
          <w:lang w:val="en-US"/>
        </w:rPr>
        <w:t>RL 2</w:t>
      </w:r>
    </w:p>
    <w:p w14:paraId="66AAA2B5" w14:textId="77777777" w:rsidR="008127EC" w:rsidRPr="00EE6C82" w:rsidRDefault="008127EC" w:rsidP="008127EC">
      <w:pPr>
        <w:tabs>
          <w:tab w:val="left" w:pos="6691"/>
        </w:tabs>
        <w:spacing w:after="0" w:line="240" w:lineRule="auto"/>
        <w:ind w:left="720"/>
        <w:jc w:val="both"/>
        <w:rPr>
          <w:rFonts w:eastAsia="Calibri" w:cs="Times New Roman"/>
          <w:color w:val="auto"/>
          <w:szCs w:val="24"/>
          <w:lang w:val="en-US"/>
        </w:rPr>
      </w:pPr>
    </w:p>
    <w:p w14:paraId="32628982" w14:textId="49083E82" w:rsidR="008127EC" w:rsidRPr="00EE6C82" w:rsidRDefault="008127EC" w:rsidP="008127EC">
      <w:pPr>
        <w:tabs>
          <w:tab w:val="left" w:pos="6691"/>
        </w:tabs>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“I even have a colleague at work who has two children with it, and I get to know what she goes through occasionally. The children were going on admission, one going, the other coming, and the stress she goes through—the psychological state and how it affects her work.  Not being able to come to work.  Being absent here and there, </w:t>
      </w:r>
      <w:proofErr w:type="gramStart"/>
      <w:r w:rsidRPr="00EE6C82">
        <w:rPr>
          <w:rFonts w:eastAsia="Calibri" w:cs="Times New Roman"/>
          <w:i/>
          <w:iCs/>
          <w:color w:val="auto"/>
          <w:szCs w:val="24"/>
          <w:lang w:val="en-US"/>
        </w:rPr>
        <w:t>Hmm</w:t>
      </w:r>
      <w:proofErr w:type="gramEnd"/>
      <w:r w:rsidRPr="00EE6C82">
        <w:rPr>
          <w:rFonts w:eastAsia="Calibri" w:cs="Times New Roman"/>
          <w:i/>
          <w:iCs/>
          <w:color w:val="auto"/>
          <w:szCs w:val="24"/>
          <w:lang w:val="en-US"/>
        </w:rPr>
        <w:t xml:space="preserve">, </w:t>
      </w:r>
      <w:r w:rsidR="008516DF" w:rsidRPr="00EE6C82">
        <w:rPr>
          <w:rFonts w:eastAsia="Calibri" w:cs="Times New Roman"/>
          <w:i/>
          <w:iCs/>
          <w:color w:val="auto"/>
          <w:szCs w:val="24"/>
          <w:lang w:val="en-US"/>
        </w:rPr>
        <w:t>the disease is</w:t>
      </w:r>
      <w:r w:rsidRPr="00EE6C82">
        <w:rPr>
          <w:rFonts w:eastAsia="Calibri" w:cs="Times New Roman"/>
          <w:i/>
          <w:iCs/>
          <w:color w:val="auto"/>
          <w:szCs w:val="24"/>
          <w:lang w:val="en-US"/>
        </w:rPr>
        <w:t xml:space="preserve"> disruptive” </w:t>
      </w:r>
      <w:r w:rsidRPr="00EE6C82">
        <w:rPr>
          <w:rFonts w:eastAsia="Calibri" w:cs="Times New Roman"/>
          <w:b/>
          <w:bCs/>
          <w:i/>
          <w:iCs/>
          <w:color w:val="auto"/>
          <w:szCs w:val="24"/>
          <w:lang w:val="en-US"/>
        </w:rPr>
        <w:t>RL 6</w:t>
      </w:r>
    </w:p>
    <w:p w14:paraId="33461F6B" w14:textId="77777777" w:rsidR="008127EC" w:rsidRPr="00EE6C82" w:rsidRDefault="008127EC" w:rsidP="008127EC">
      <w:pPr>
        <w:tabs>
          <w:tab w:val="left" w:pos="6691"/>
        </w:tabs>
        <w:spacing w:after="0" w:line="240" w:lineRule="auto"/>
        <w:jc w:val="both"/>
        <w:rPr>
          <w:rFonts w:eastAsia="Calibri" w:cs="Times New Roman"/>
          <w:color w:val="auto"/>
          <w:szCs w:val="24"/>
          <w:lang w:val="en-US"/>
        </w:rPr>
      </w:pPr>
    </w:p>
    <w:p w14:paraId="0942144D" w14:textId="77777777" w:rsidR="008127EC" w:rsidRPr="00EE6C82" w:rsidRDefault="008127EC" w:rsidP="008127EC">
      <w:pPr>
        <w:tabs>
          <w:tab w:val="left" w:pos="6691"/>
        </w:tabs>
        <w:spacing w:after="0" w:line="480" w:lineRule="auto"/>
        <w:jc w:val="both"/>
        <w:rPr>
          <w:rFonts w:eastAsia="Calibri" w:cs="Times New Roman"/>
          <w:color w:val="auto"/>
          <w:szCs w:val="24"/>
          <w:lang w:val="en-US"/>
        </w:rPr>
      </w:pPr>
      <w:r w:rsidRPr="00EE6C82">
        <w:rPr>
          <w:rFonts w:eastAsia="Calibri" w:cs="Times New Roman"/>
          <w:color w:val="auto"/>
          <w:szCs w:val="24"/>
          <w:lang w:val="en-US"/>
        </w:rPr>
        <w:t>Participants stated that PLWSCD and their families are negatively affected by physically disrupting one’s usual routine. For instance, frequent hospital visits or the need for constant monitoring can disrupt school or work schedules, leading to absenteeism or reduced productivity. Comments like:</w:t>
      </w:r>
    </w:p>
    <w:p w14:paraId="471179CE" w14:textId="77777777" w:rsidR="008127EC" w:rsidRPr="00EE6C82" w:rsidRDefault="008127EC" w:rsidP="008127EC">
      <w:pPr>
        <w:tabs>
          <w:tab w:val="left" w:pos="6691"/>
        </w:tabs>
        <w:spacing w:after="0" w:line="240" w:lineRule="auto"/>
        <w:ind w:left="720"/>
        <w:jc w:val="both"/>
        <w:rPr>
          <w:rFonts w:eastAsia="Calibri" w:cs="Times New Roman"/>
          <w:b/>
          <w:bCs/>
          <w:i/>
          <w:iCs/>
          <w:color w:val="auto"/>
          <w:szCs w:val="24"/>
          <w:lang w:val="en-US"/>
        </w:rPr>
      </w:pPr>
      <w:r w:rsidRPr="00EE6C82">
        <w:rPr>
          <w:rFonts w:eastAsia="Calibri" w:cs="Times New Roman"/>
          <w:i/>
          <w:iCs/>
          <w:color w:val="auto"/>
          <w:szCs w:val="24"/>
          <w:lang w:val="en-US"/>
        </w:rPr>
        <w:t xml:space="preserve">“…You can sometimes juggle between the hospital and your activities for about two weeks, three weeks, and even a month. It’s not an easy task to carry…” </w:t>
      </w:r>
      <w:r w:rsidRPr="00EE6C82">
        <w:rPr>
          <w:rFonts w:eastAsia="Calibri" w:cs="Times New Roman"/>
          <w:b/>
          <w:bCs/>
          <w:i/>
          <w:iCs/>
          <w:color w:val="auto"/>
          <w:szCs w:val="24"/>
          <w:lang w:val="en-US"/>
        </w:rPr>
        <w:t>R L7</w:t>
      </w:r>
    </w:p>
    <w:p w14:paraId="2DCB226B" w14:textId="77777777" w:rsidR="008127EC" w:rsidRPr="00EE6C82" w:rsidRDefault="008127EC" w:rsidP="008127EC">
      <w:pPr>
        <w:tabs>
          <w:tab w:val="left" w:pos="6691"/>
        </w:tabs>
        <w:spacing w:after="0" w:line="240" w:lineRule="auto"/>
        <w:ind w:left="720"/>
        <w:jc w:val="both"/>
        <w:rPr>
          <w:rFonts w:eastAsia="Calibri" w:cs="Times New Roman"/>
          <w:color w:val="auto"/>
          <w:szCs w:val="24"/>
          <w:lang w:val="en-US"/>
        </w:rPr>
      </w:pPr>
    </w:p>
    <w:p w14:paraId="6B7CD1E1" w14:textId="4C7E0188" w:rsidR="00FF427D" w:rsidRPr="00EE6C82" w:rsidRDefault="008127EC" w:rsidP="008127EC">
      <w:pPr>
        <w:tabs>
          <w:tab w:val="left" w:pos="6691"/>
        </w:tabs>
        <w:spacing w:after="0" w:line="240" w:lineRule="auto"/>
        <w:ind w:left="720"/>
        <w:jc w:val="both"/>
        <w:rPr>
          <w:rFonts w:eastAsia="Calibri" w:cs="Times New Roman"/>
          <w:color w:val="auto"/>
          <w:szCs w:val="24"/>
          <w:lang w:val="en-US"/>
        </w:rPr>
      </w:pPr>
      <w:r w:rsidRPr="00EE6C82">
        <w:rPr>
          <w:rFonts w:eastAsia="Calibri" w:cs="Times New Roman"/>
          <w:i/>
          <w:iCs/>
          <w:color w:val="auto"/>
          <w:szCs w:val="24"/>
          <w:lang w:val="en-US"/>
        </w:rPr>
        <w:t xml:space="preserve">“…The child is currently paralyzed, and so it has prevented the mum from coming to church because she has to stay home and take care of the child, and also, they visit the hospital frequently…” </w:t>
      </w:r>
      <w:r w:rsidRPr="00EE6C82">
        <w:rPr>
          <w:rFonts w:eastAsia="Calibri" w:cs="Times New Roman"/>
          <w:b/>
          <w:bCs/>
          <w:i/>
          <w:iCs/>
          <w:color w:val="auto"/>
          <w:szCs w:val="24"/>
          <w:lang w:val="en-US"/>
        </w:rPr>
        <w:t>RL 13</w:t>
      </w:r>
    </w:p>
    <w:p w14:paraId="37A25110" w14:textId="77777777" w:rsidR="008127EC" w:rsidRPr="00EE6C82" w:rsidRDefault="008127EC" w:rsidP="00FF427D">
      <w:pPr>
        <w:tabs>
          <w:tab w:val="left" w:pos="6691"/>
        </w:tabs>
        <w:spacing w:after="0" w:line="240" w:lineRule="auto"/>
        <w:jc w:val="both"/>
        <w:rPr>
          <w:rFonts w:eastAsia="Calibri" w:cs="Times New Roman"/>
          <w:color w:val="auto"/>
          <w:szCs w:val="24"/>
          <w:lang w:val="en-US"/>
        </w:rPr>
      </w:pPr>
    </w:p>
    <w:p w14:paraId="400F9431" w14:textId="1826F4A7" w:rsidR="00047E5D" w:rsidRPr="00EE6C82" w:rsidRDefault="00E85233" w:rsidP="003B5663">
      <w:pPr>
        <w:pStyle w:val="Heading1"/>
        <w:jc w:val="left"/>
        <w:rPr>
          <w:color w:val="auto"/>
        </w:rPr>
      </w:pPr>
      <w:r w:rsidRPr="00EE6C82">
        <w:rPr>
          <w:color w:val="auto"/>
        </w:rPr>
        <w:t>Discussion</w:t>
      </w:r>
      <w:r w:rsidR="00047E5D" w:rsidRPr="00EE6C82">
        <w:rPr>
          <w:color w:val="auto"/>
        </w:rPr>
        <w:t xml:space="preserve">  </w:t>
      </w:r>
    </w:p>
    <w:p w14:paraId="4FEE3EF4" w14:textId="5FF0A6D1" w:rsidR="001B0666" w:rsidRPr="00EE6C82" w:rsidRDefault="001B0666" w:rsidP="001B0666">
      <w:pPr>
        <w:spacing w:after="0" w:line="480" w:lineRule="auto"/>
        <w:jc w:val="both"/>
        <w:rPr>
          <w:color w:val="auto"/>
          <w:szCs w:val="24"/>
          <w:lang w:val="en-US"/>
        </w:rPr>
      </w:pPr>
      <w:bookmarkStart w:id="15" w:name="_Toc153223119"/>
      <w:r w:rsidRPr="00EE6C82">
        <w:rPr>
          <w:color w:val="auto"/>
          <w:szCs w:val="24"/>
          <w:lang w:val="en-US"/>
        </w:rPr>
        <w:t xml:space="preserve">This study explored the awareness and perception Christian religious leaders have </w:t>
      </w:r>
      <w:r w:rsidR="008516DF" w:rsidRPr="00EE6C82">
        <w:rPr>
          <w:color w:val="auto"/>
          <w:szCs w:val="24"/>
          <w:lang w:val="en-US"/>
        </w:rPr>
        <w:t>about</w:t>
      </w:r>
      <w:r w:rsidRPr="00EE6C82">
        <w:rPr>
          <w:color w:val="auto"/>
          <w:szCs w:val="24"/>
          <w:lang w:val="en-US"/>
        </w:rPr>
        <w:t xml:space="preserve"> SCD in Accra, Ghana. The finding indicates a high awareness of SCD among the religious leaders interviewed. All 16 participants had heard about the existence of SCD, and the majority stated that SCD is a genetic disease. Most participants could correctly state some signs and symptoms of SCD, indicating their understanding of the condition. The findings were consistent with the literature, as some studies conducted on religious leaders found a high level of awareness and knowledge of SCD among the participants </w:t>
      </w:r>
      <w:r w:rsidR="002926BB" w:rsidRPr="00EE6C82">
        <w:rPr>
          <w:color w:val="auto"/>
          <w:szCs w:val="24"/>
          <w:lang w:val="en-US"/>
        </w:rPr>
        <w:t>(Abubakar et al., 2019; Awe, 2018)</w:t>
      </w:r>
      <w:r w:rsidRPr="00EE6C82">
        <w:rPr>
          <w:color w:val="auto"/>
          <w:szCs w:val="24"/>
          <w:lang w:val="en-US"/>
        </w:rPr>
        <w:t xml:space="preserve">. It was also observed that out of the majority who said SCD was a genetic disease, a few said SCD was a </w:t>
      </w:r>
      <w:r w:rsidRPr="00EE6C82">
        <w:rPr>
          <w:color w:val="auto"/>
          <w:szCs w:val="24"/>
          <w:lang w:val="en-US"/>
        </w:rPr>
        <w:lastRenderedPageBreak/>
        <w:t xml:space="preserve">disease of the blood group instead of a defective </w:t>
      </w:r>
      <w:proofErr w:type="spellStart"/>
      <w:r w:rsidRPr="00EE6C82">
        <w:rPr>
          <w:color w:val="auto"/>
          <w:szCs w:val="24"/>
          <w:lang w:val="en-US"/>
        </w:rPr>
        <w:t>h</w:t>
      </w:r>
      <w:r w:rsidR="00952EF5" w:rsidRPr="00EE6C82">
        <w:rPr>
          <w:color w:val="auto"/>
          <w:szCs w:val="24"/>
          <w:lang w:val="en-US"/>
        </w:rPr>
        <w:t>a</w:t>
      </w:r>
      <w:r w:rsidRPr="00EE6C82">
        <w:rPr>
          <w:color w:val="auto"/>
          <w:szCs w:val="24"/>
          <w:lang w:val="en-US"/>
        </w:rPr>
        <w:t>emoglobin</w:t>
      </w:r>
      <w:proofErr w:type="spellEnd"/>
      <w:r w:rsidRPr="00EE6C82">
        <w:rPr>
          <w:color w:val="auto"/>
          <w:szCs w:val="24"/>
          <w:lang w:val="en-US"/>
        </w:rPr>
        <w:t xml:space="preserve"> gene. This implies that </w:t>
      </w:r>
      <w:r w:rsidR="008516DF" w:rsidRPr="00EE6C82">
        <w:rPr>
          <w:color w:val="auto"/>
          <w:szCs w:val="24"/>
          <w:lang w:val="en-US"/>
        </w:rPr>
        <w:t>al</w:t>
      </w:r>
      <w:r w:rsidRPr="00EE6C82">
        <w:rPr>
          <w:color w:val="auto"/>
          <w:szCs w:val="24"/>
          <w:lang w:val="en-US"/>
        </w:rPr>
        <w:t xml:space="preserve">though Ghanaian Christian leaders may have a high awareness of SCD, some may have some vital details distorted about the condition, such as the specific genetic mutation that causes SCD or the potential complications it can lead to. This may include leaders of other religious organizations in the country. </w:t>
      </w:r>
      <w:r w:rsidR="008516DF" w:rsidRPr="00EE6C82">
        <w:rPr>
          <w:color w:val="auto"/>
          <w:szCs w:val="24"/>
          <w:lang w:val="en-US"/>
        </w:rPr>
        <w:t>It</w:t>
      </w:r>
      <w:r w:rsidRPr="00EE6C82">
        <w:rPr>
          <w:color w:val="auto"/>
          <w:szCs w:val="24"/>
          <w:lang w:val="en-US"/>
        </w:rPr>
        <w:t xml:space="preserve"> is </w:t>
      </w:r>
      <w:r w:rsidR="008516DF" w:rsidRPr="00EE6C82">
        <w:rPr>
          <w:color w:val="auto"/>
          <w:szCs w:val="24"/>
          <w:lang w:val="en-US"/>
        </w:rPr>
        <w:t xml:space="preserve">also </w:t>
      </w:r>
      <w:r w:rsidRPr="00EE6C82">
        <w:rPr>
          <w:color w:val="auto"/>
          <w:szCs w:val="24"/>
          <w:lang w:val="en-US"/>
        </w:rPr>
        <w:t>an indication that when a religious leader is knowledgeable about a health condition, it makes it easier for them to engage their followers and advise on its control or prevention. Therefore, awareness creation and education on health issues should be done among religious leaders in clear and concise language so that these leaders can have a fundamental understanding. This may help reduce misinformation about health conditions, including SCD, and empower these leaders to apply the gained understanding in their social interaction with PLWSCD and their families on the condition and its associated community impact during premarital counseling in the churches.</w:t>
      </w:r>
    </w:p>
    <w:p w14:paraId="45F57DB3" w14:textId="77777777" w:rsidR="008516DF" w:rsidRPr="00EE6C82" w:rsidRDefault="008516DF" w:rsidP="001B0666">
      <w:pPr>
        <w:spacing w:after="0" w:line="480" w:lineRule="auto"/>
        <w:jc w:val="both"/>
        <w:rPr>
          <w:color w:val="auto"/>
          <w:szCs w:val="24"/>
          <w:lang w:val="en-US"/>
        </w:rPr>
      </w:pPr>
    </w:p>
    <w:p w14:paraId="01F208B0" w14:textId="4F96CB36" w:rsidR="001B0666" w:rsidRPr="00EE6C82" w:rsidRDefault="001B0666" w:rsidP="001B0666">
      <w:pPr>
        <w:spacing w:after="0" w:line="480" w:lineRule="auto"/>
        <w:jc w:val="both"/>
        <w:rPr>
          <w:color w:val="auto"/>
          <w:szCs w:val="24"/>
          <w:lang w:val="en-US"/>
        </w:rPr>
      </w:pPr>
      <w:r w:rsidRPr="00EE6C82">
        <w:rPr>
          <w:color w:val="auto"/>
          <w:szCs w:val="24"/>
          <w:lang w:val="en-US"/>
        </w:rPr>
        <w:t xml:space="preserve">Again, although most participants in this study attributed SCD to be a genetic disease, a few also associated SCD with a spiritual disease caused by evil spirits, poor dietary intake, and lifestyle habits such as smoking cigarettes. These misconceptions, such as the belief that evil spirits cause SCD, highlight the need for accurate information dissemination among religious leaders </w:t>
      </w:r>
      <w:r w:rsidR="00C0718F" w:rsidRPr="00EE6C82">
        <w:rPr>
          <w:color w:val="auto"/>
          <w:szCs w:val="24"/>
          <w:lang w:val="en-US"/>
        </w:rPr>
        <w:t xml:space="preserve">(Dennis-Antwi et al., 2011; </w:t>
      </w:r>
      <w:r w:rsidR="007C405E" w:rsidRPr="00EE6C82">
        <w:rPr>
          <w:color w:val="auto"/>
          <w:szCs w:val="24"/>
          <w:lang w:val="en-US"/>
        </w:rPr>
        <w:t xml:space="preserve">de </w:t>
      </w:r>
      <w:proofErr w:type="spellStart"/>
      <w:r w:rsidR="00C0718F" w:rsidRPr="00EE6C82">
        <w:rPr>
          <w:color w:val="auto"/>
          <w:szCs w:val="24"/>
          <w:lang w:val="en-US"/>
        </w:rPr>
        <w:t>Montalembert</w:t>
      </w:r>
      <w:proofErr w:type="spellEnd"/>
      <w:r w:rsidR="00C0718F" w:rsidRPr="00EE6C82">
        <w:rPr>
          <w:color w:val="auto"/>
          <w:szCs w:val="24"/>
          <w:lang w:val="en-US"/>
        </w:rPr>
        <w:t xml:space="preserve"> et al., 2019; </w:t>
      </w:r>
      <w:proofErr w:type="spellStart"/>
      <w:r w:rsidR="00C0718F" w:rsidRPr="00EE6C82">
        <w:rPr>
          <w:color w:val="auto"/>
          <w:szCs w:val="24"/>
          <w:lang w:val="en-US"/>
        </w:rPr>
        <w:t>Okoibhole</w:t>
      </w:r>
      <w:proofErr w:type="spellEnd"/>
      <w:r w:rsidR="00C0718F" w:rsidRPr="00EE6C82">
        <w:rPr>
          <w:color w:val="auto"/>
          <w:szCs w:val="24"/>
          <w:lang w:val="en-US"/>
        </w:rPr>
        <w:t xml:space="preserve"> &amp; </w:t>
      </w:r>
      <w:proofErr w:type="spellStart"/>
      <w:r w:rsidR="00C0718F" w:rsidRPr="00EE6C82">
        <w:rPr>
          <w:color w:val="auto"/>
          <w:szCs w:val="24"/>
          <w:lang w:val="en-US"/>
        </w:rPr>
        <w:t>Ebenso</w:t>
      </w:r>
      <w:proofErr w:type="spellEnd"/>
      <w:r w:rsidR="00C0718F" w:rsidRPr="00EE6C82">
        <w:rPr>
          <w:color w:val="auto"/>
          <w:szCs w:val="24"/>
          <w:lang w:val="en-US"/>
        </w:rPr>
        <w:t>, 2023)</w:t>
      </w:r>
      <w:r w:rsidRPr="00EE6C82">
        <w:rPr>
          <w:color w:val="auto"/>
          <w:szCs w:val="24"/>
          <w:lang w:val="en-US"/>
        </w:rPr>
        <w:t xml:space="preserve">. A religious leader’s misconceptions about SCD, its management, and prevention may translate to the wider context of society because many of them are in a social relationship with their members in Ghana </w:t>
      </w:r>
      <w:r w:rsidR="00F43ECF" w:rsidRPr="00EE6C82">
        <w:rPr>
          <w:color w:val="auto"/>
          <w:szCs w:val="24"/>
          <w:lang w:val="en-US"/>
        </w:rPr>
        <w:t>(</w:t>
      </w:r>
      <w:proofErr w:type="spellStart"/>
      <w:r w:rsidR="00F43ECF" w:rsidRPr="00EE6C82">
        <w:rPr>
          <w:color w:val="auto"/>
          <w:szCs w:val="24"/>
          <w:lang w:val="en-US"/>
        </w:rPr>
        <w:t>Okoibhole</w:t>
      </w:r>
      <w:proofErr w:type="spellEnd"/>
      <w:r w:rsidR="00F43ECF" w:rsidRPr="00EE6C82">
        <w:rPr>
          <w:color w:val="auto"/>
          <w:szCs w:val="24"/>
          <w:lang w:val="en-US"/>
        </w:rPr>
        <w:t xml:space="preserve"> &amp; </w:t>
      </w:r>
      <w:proofErr w:type="spellStart"/>
      <w:r w:rsidR="00F43ECF" w:rsidRPr="00EE6C82">
        <w:rPr>
          <w:color w:val="auto"/>
          <w:szCs w:val="24"/>
          <w:lang w:val="en-US"/>
        </w:rPr>
        <w:t>Ebenso</w:t>
      </w:r>
      <w:proofErr w:type="spellEnd"/>
      <w:r w:rsidR="00F43ECF" w:rsidRPr="00EE6C82">
        <w:rPr>
          <w:color w:val="auto"/>
          <w:szCs w:val="24"/>
          <w:lang w:val="en-US"/>
        </w:rPr>
        <w:t>, 2023)</w:t>
      </w:r>
      <w:r w:rsidRPr="00EE6C82">
        <w:rPr>
          <w:color w:val="auto"/>
          <w:szCs w:val="24"/>
          <w:lang w:val="en-US"/>
        </w:rPr>
        <w:t>. Furthermore, getting Christian leaders to understand the causes of SCD may help broaden their knowledge of SCD, which may translate to communal and societal beliefs about the disease because many of the followers of these leaders and their families form the basic unit of society</w:t>
      </w:r>
      <w:r w:rsidR="00AB1FFF" w:rsidRPr="00EE6C82">
        <w:rPr>
          <w:color w:val="auto"/>
          <w:szCs w:val="24"/>
          <w:lang w:val="en-US"/>
        </w:rPr>
        <w:t xml:space="preserve"> (</w:t>
      </w:r>
      <w:proofErr w:type="spellStart"/>
      <w:r w:rsidR="00AB1FFF" w:rsidRPr="00EE6C82">
        <w:rPr>
          <w:color w:val="auto"/>
          <w:szCs w:val="24"/>
          <w:lang w:val="en-US"/>
        </w:rPr>
        <w:t>Makiwane</w:t>
      </w:r>
      <w:proofErr w:type="spellEnd"/>
      <w:r w:rsidR="00AB1FFF" w:rsidRPr="00EE6C82">
        <w:rPr>
          <w:color w:val="auto"/>
          <w:szCs w:val="24"/>
          <w:lang w:val="en-US"/>
        </w:rPr>
        <w:t xml:space="preserve"> &amp; Kaunda, 2018)</w:t>
      </w:r>
      <w:r w:rsidRPr="00EE6C82">
        <w:rPr>
          <w:color w:val="auto"/>
          <w:szCs w:val="24"/>
          <w:lang w:val="en-US"/>
        </w:rPr>
        <w:t xml:space="preserve">. Health </w:t>
      </w:r>
      <w:r w:rsidRPr="00EE6C82">
        <w:rPr>
          <w:color w:val="auto"/>
          <w:szCs w:val="24"/>
          <w:lang w:val="en-US"/>
        </w:rPr>
        <w:lastRenderedPageBreak/>
        <w:t>education among Christian leaders could help bridge the knowledge gap and increase the public’s understanding of SCD.</w:t>
      </w:r>
    </w:p>
    <w:p w14:paraId="48AC4864" w14:textId="77777777" w:rsidR="008516DF" w:rsidRPr="00EE6C82" w:rsidRDefault="008516DF" w:rsidP="001B0666">
      <w:pPr>
        <w:spacing w:after="0" w:line="480" w:lineRule="auto"/>
        <w:jc w:val="both"/>
        <w:rPr>
          <w:color w:val="auto"/>
          <w:szCs w:val="24"/>
          <w:lang w:val="en-US"/>
        </w:rPr>
      </w:pPr>
    </w:p>
    <w:p w14:paraId="3D43E695" w14:textId="62C49657" w:rsidR="001B0666" w:rsidRPr="00EE6C82" w:rsidRDefault="00CD5084" w:rsidP="001B0666">
      <w:pPr>
        <w:spacing w:after="0" w:line="480" w:lineRule="auto"/>
        <w:jc w:val="both"/>
        <w:rPr>
          <w:color w:val="auto"/>
          <w:szCs w:val="24"/>
          <w:lang w:val="en-US"/>
        </w:rPr>
      </w:pPr>
      <w:r w:rsidRPr="00EE6C82">
        <w:rPr>
          <w:color w:val="auto"/>
          <w:szCs w:val="24"/>
          <w:lang w:val="en-US"/>
        </w:rPr>
        <w:t xml:space="preserve">It is suggested that </w:t>
      </w:r>
      <w:r w:rsidR="001B0666" w:rsidRPr="00EE6C82">
        <w:rPr>
          <w:color w:val="auto"/>
          <w:szCs w:val="24"/>
          <w:lang w:val="en-US"/>
        </w:rPr>
        <w:t xml:space="preserve">health educators, in their engagement with these leaders, should consider utilizing a socioecological approach as such leaders are in social interactions and are seen as social figures with the individual, families, institutions, and communities while considering the societal norms, religious values, and policies </w:t>
      </w:r>
      <w:r w:rsidR="00AE18FC" w:rsidRPr="00EE6C82">
        <w:rPr>
          <w:color w:val="auto"/>
          <w:szCs w:val="24"/>
          <w:lang w:val="en-US"/>
        </w:rPr>
        <w:t>(</w:t>
      </w:r>
      <w:proofErr w:type="spellStart"/>
      <w:r w:rsidR="00AE18FC" w:rsidRPr="00EE6C82">
        <w:rPr>
          <w:color w:val="auto"/>
          <w:szCs w:val="24"/>
          <w:lang w:val="en-US"/>
        </w:rPr>
        <w:t>Ibemere</w:t>
      </w:r>
      <w:proofErr w:type="spellEnd"/>
      <w:r w:rsidR="00AE18FC" w:rsidRPr="00EE6C82">
        <w:rPr>
          <w:color w:val="auto"/>
          <w:szCs w:val="24"/>
          <w:lang w:val="en-US"/>
        </w:rPr>
        <w:t xml:space="preserve"> et al., 2021; McLeroy et al., 1988)</w:t>
      </w:r>
      <w:r w:rsidR="00383C70" w:rsidRPr="00EE6C82">
        <w:rPr>
          <w:color w:val="auto"/>
          <w:szCs w:val="24"/>
          <w:lang w:val="en-US"/>
        </w:rPr>
        <w:t>.</w:t>
      </w:r>
      <w:r w:rsidR="001B0666" w:rsidRPr="00EE6C82">
        <w:rPr>
          <w:color w:val="auto"/>
          <w:szCs w:val="24"/>
          <w:lang w:val="en-US"/>
        </w:rPr>
        <w:t xml:space="preserve"> Most participants became aware of SCD through friends, relations, and church members within their social network.  This is understandable because religious leaders often socialize with families, friends, and congregants and are often consulted on almost every matter for spiritual and physical direction. This corroborates a study that cited family and friends as a source of information on SCD in Uganda </w:t>
      </w:r>
      <w:r w:rsidR="005F6D17" w:rsidRPr="00EE6C82">
        <w:rPr>
          <w:color w:val="auto"/>
          <w:szCs w:val="24"/>
          <w:lang w:val="en-US"/>
        </w:rPr>
        <w:t>(Tusuubira et al., 2018)</w:t>
      </w:r>
      <w:r w:rsidR="001B0666" w:rsidRPr="00EE6C82">
        <w:rPr>
          <w:color w:val="auto"/>
          <w:szCs w:val="24"/>
          <w:lang w:val="en-US"/>
        </w:rPr>
        <w:t xml:space="preserve">. Others learned about SCD through public lectures by health workers during church services and other programs. This is congruent with the findings that churches can be used as health promotion avenues for awareness creation and education on health matters </w:t>
      </w:r>
      <w:r w:rsidR="00265816" w:rsidRPr="00EE6C82">
        <w:rPr>
          <w:color w:val="auto"/>
          <w:szCs w:val="24"/>
          <w:lang w:val="en-US"/>
        </w:rPr>
        <w:t>(Anshel</w:t>
      </w:r>
      <w:r w:rsidR="00EE31FF" w:rsidRPr="00EE6C82">
        <w:rPr>
          <w:color w:val="auto"/>
          <w:szCs w:val="24"/>
          <w:lang w:val="en-US"/>
        </w:rPr>
        <w:t xml:space="preserve"> &amp; Smith,</w:t>
      </w:r>
      <w:r w:rsidR="00265816" w:rsidRPr="00EE6C82">
        <w:rPr>
          <w:color w:val="auto"/>
          <w:szCs w:val="24"/>
          <w:lang w:val="en-US"/>
        </w:rPr>
        <w:t xml:space="preserve"> 2014)</w:t>
      </w:r>
      <w:r w:rsidR="001B0666" w:rsidRPr="00EE6C82">
        <w:rPr>
          <w:color w:val="auto"/>
          <w:szCs w:val="24"/>
          <w:lang w:val="en-US"/>
        </w:rPr>
        <w:t xml:space="preserve">. The sources of information for SCD must be strengthened within the churches and communities so that information on health issues can be disseminated effectively. Social institutions such as churches and religious organizations can set up health information desks within the facilities manned by trained health personnel to disseminate accurate health information to congregants and users of such facilities. Health education and awareness creation should be culturally appropriate and written with the appropriate consideration of literacy levels for laypersons. This will empower the population, including religious leaders, on health matters, including SCD. </w:t>
      </w:r>
    </w:p>
    <w:p w14:paraId="0F5D7DEA" w14:textId="77777777" w:rsidR="008516DF" w:rsidRPr="00EE6C82" w:rsidRDefault="008516DF" w:rsidP="001B0666">
      <w:pPr>
        <w:spacing w:after="0" w:line="480" w:lineRule="auto"/>
        <w:jc w:val="both"/>
        <w:rPr>
          <w:color w:val="auto"/>
          <w:szCs w:val="24"/>
          <w:lang w:val="en-US"/>
        </w:rPr>
      </w:pPr>
    </w:p>
    <w:p w14:paraId="70F1C722" w14:textId="4547490A" w:rsidR="001B0666" w:rsidRPr="00EE6C82" w:rsidRDefault="001B0666" w:rsidP="001B0666">
      <w:pPr>
        <w:spacing w:after="0" w:line="480" w:lineRule="auto"/>
        <w:jc w:val="both"/>
        <w:rPr>
          <w:color w:val="auto"/>
          <w:szCs w:val="24"/>
          <w:lang w:val="en-US"/>
        </w:rPr>
      </w:pPr>
      <w:r w:rsidRPr="00EE6C82">
        <w:rPr>
          <w:color w:val="auto"/>
          <w:szCs w:val="24"/>
          <w:lang w:val="en-US"/>
        </w:rPr>
        <w:t>Social network with PLWSCD, referring to individuals who have been diagnosed with sickle cell disease and their family leaders</w:t>
      </w:r>
      <w:r w:rsidR="008974BA" w:rsidRPr="00EE6C82">
        <w:rPr>
          <w:color w:val="auto"/>
          <w:szCs w:val="24"/>
          <w:lang w:val="en-US"/>
        </w:rPr>
        <w:t xml:space="preserve"> </w:t>
      </w:r>
      <w:r w:rsidRPr="00EE6C82">
        <w:rPr>
          <w:color w:val="auto"/>
          <w:szCs w:val="24"/>
          <w:lang w:val="en-US"/>
        </w:rPr>
        <w:t xml:space="preserve">relate with family, friends, church, and community </w:t>
      </w:r>
      <w:r w:rsidRPr="00EE6C82">
        <w:rPr>
          <w:color w:val="auto"/>
          <w:szCs w:val="24"/>
          <w:lang w:val="en-US"/>
        </w:rPr>
        <w:lastRenderedPageBreak/>
        <w:t xml:space="preserve">members and act as confidantes in times of difficulties and health challenges. </w:t>
      </w:r>
      <w:r w:rsidR="008974BA" w:rsidRPr="00EE6C82">
        <w:rPr>
          <w:color w:val="auto"/>
          <w:szCs w:val="24"/>
          <w:lang w:val="en-US"/>
        </w:rPr>
        <w:t>These people</w:t>
      </w:r>
      <w:r w:rsidRPr="00EE6C82">
        <w:rPr>
          <w:color w:val="auto"/>
          <w:szCs w:val="24"/>
          <w:lang w:val="en-US"/>
        </w:rPr>
        <w:t xml:space="preserve"> are important sources of influence in individuals’ health-related behaviors. Social relationships affect how individuals cope with stress. A little over half of the participants confirmed that people confided in them about SCD and its related issues. Participants had an excellent social network with PLWSCD and families within their catchment area</w:t>
      </w:r>
      <w:r w:rsidR="008974BA" w:rsidRPr="00EE6C82">
        <w:rPr>
          <w:color w:val="auto"/>
          <w:szCs w:val="24"/>
          <w:lang w:val="en-US"/>
        </w:rPr>
        <w:t>s</w:t>
      </w:r>
      <w:r w:rsidRPr="00EE6C82">
        <w:rPr>
          <w:color w:val="auto"/>
          <w:szCs w:val="24"/>
          <w:lang w:val="en-US"/>
        </w:rPr>
        <w:t xml:space="preserve">. Some participants had family members, friends, church members, and colleagues diagnosed with SCD, and they were constantly interacting with them. These findings are analogous to those in literature, which suggests that religious leaders inhabit the communities forming part of society, and they are seen as confidantes in times of distress </w:t>
      </w:r>
      <w:r w:rsidR="007B3657" w:rsidRPr="00EE6C82">
        <w:rPr>
          <w:color w:val="auto"/>
          <w:szCs w:val="24"/>
          <w:lang w:val="en-US"/>
        </w:rPr>
        <w:t>(Campbell, 2021; Campbell &amp; Szaflarski, 2021; Osafo et al., 2021)</w:t>
      </w:r>
      <w:r w:rsidRPr="00EE6C82">
        <w:rPr>
          <w:color w:val="auto"/>
          <w:szCs w:val="24"/>
          <w:lang w:val="en-US"/>
        </w:rPr>
        <w:t>.</w:t>
      </w:r>
    </w:p>
    <w:p w14:paraId="6E555C48" w14:textId="77777777" w:rsidR="008516DF" w:rsidRPr="00EE6C82" w:rsidRDefault="008516DF" w:rsidP="001B0666">
      <w:pPr>
        <w:spacing w:after="0" w:line="480" w:lineRule="auto"/>
        <w:jc w:val="both"/>
        <w:rPr>
          <w:color w:val="auto"/>
          <w:szCs w:val="24"/>
          <w:lang w:val="en-US"/>
        </w:rPr>
      </w:pPr>
    </w:p>
    <w:p w14:paraId="06714E81" w14:textId="68F8FA0A" w:rsidR="001B0666" w:rsidRPr="00EE6C82" w:rsidRDefault="001D1AAA" w:rsidP="001B0666">
      <w:pPr>
        <w:spacing w:after="0" w:line="480" w:lineRule="auto"/>
        <w:jc w:val="both"/>
        <w:rPr>
          <w:color w:val="auto"/>
          <w:szCs w:val="24"/>
          <w:lang w:val="en-US"/>
        </w:rPr>
      </w:pPr>
      <w:proofErr w:type="spellStart"/>
      <w:r w:rsidRPr="00EE6C82">
        <w:rPr>
          <w:color w:val="auto"/>
          <w:szCs w:val="24"/>
          <w:lang w:val="en-US"/>
        </w:rPr>
        <w:t>Derlega</w:t>
      </w:r>
      <w:proofErr w:type="spellEnd"/>
      <w:r w:rsidRPr="00EE6C82">
        <w:rPr>
          <w:color w:val="auto"/>
          <w:szCs w:val="24"/>
          <w:lang w:val="en-US"/>
        </w:rPr>
        <w:t xml:space="preserve"> et al. (2018)</w:t>
      </w:r>
      <w:r w:rsidR="008167EF" w:rsidRPr="00EE6C82">
        <w:rPr>
          <w:color w:val="auto"/>
          <w:szCs w:val="24"/>
          <w:lang w:val="en-US"/>
        </w:rPr>
        <w:t xml:space="preserve"> </w:t>
      </w:r>
      <w:r w:rsidR="001B0666" w:rsidRPr="00EE6C82">
        <w:rPr>
          <w:color w:val="auto"/>
          <w:szCs w:val="24"/>
          <w:lang w:val="en-US"/>
        </w:rPr>
        <w:t>identified</w:t>
      </w:r>
      <w:r w:rsidR="00F36440" w:rsidRPr="00EE6C82">
        <w:rPr>
          <w:color w:val="auto"/>
          <w:szCs w:val="24"/>
          <w:lang w:val="en-US"/>
        </w:rPr>
        <w:t xml:space="preserve"> </w:t>
      </w:r>
      <w:r w:rsidR="001B0666" w:rsidRPr="00EE6C82">
        <w:rPr>
          <w:color w:val="auto"/>
          <w:szCs w:val="24"/>
          <w:lang w:val="en-US"/>
        </w:rPr>
        <w:t>some reasons for sickle cell disease disclosure to specific persons</w:t>
      </w:r>
      <w:r w:rsidR="00F36440" w:rsidRPr="00EE6C82">
        <w:rPr>
          <w:color w:val="auto"/>
          <w:szCs w:val="24"/>
          <w:lang w:val="en-US"/>
        </w:rPr>
        <w:t xml:space="preserve">; </w:t>
      </w:r>
      <w:r w:rsidR="001B0666" w:rsidRPr="00EE6C82">
        <w:rPr>
          <w:color w:val="auto"/>
          <w:szCs w:val="24"/>
          <w:lang w:val="en-US"/>
        </w:rPr>
        <w:t>self-related reasons</w:t>
      </w:r>
      <w:r w:rsidR="00F36440" w:rsidRPr="00EE6C82">
        <w:rPr>
          <w:color w:val="auto"/>
          <w:szCs w:val="24"/>
          <w:lang w:val="en-US"/>
        </w:rPr>
        <w:t xml:space="preserve"> (</w:t>
      </w:r>
      <w:r w:rsidR="001B0666" w:rsidRPr="00EE6C82">
        <w:rPr>
          <w:color w:val="auto"/>
          <w:szCs w:val="24"/>
          <w:lang w:val="en-US"/>
        </w:rPr>
        <w:t>receiving support and venting feelings</w:t>
      </w:r>
      <w:r w:rsidR="00F36440" w:rsidRPr="00EE6C82">
        <w:rPr>
          <w:color w:val="auto"/>
          <w:szCs w:val="24"/>
          <w:lang w:val="en-US"/>
        </w:rPr>
        <w:t>),</w:t>
      </w:r>
      <w:r w:rsidR="001B0666" w:rsidRPr="00EE6C82">
        <w:rPr>
          <w:color w:val="auto"/>
          <w:szCs w:val="24"/>
          <w:lang w:val="en-US"/>
        </w:rPr>
        <w:t xml:space="preserve"> other</w:t>
      </w:r>
      <w:r w:rsidR="00F36440" w:rsidRPr="00EE6C82">
        <w:rPr>
          <w:color w:val="auto"/>
          <w:szCs w:val="24"/>
          <w:lang w:val="en-US"/>
        </w:rPr>
        <w:t>s</w:t>
      </w:r>
      <w:r w:rsidR="001B0666" w:rsidRPr="00EE6C82">
        <w:rPr>
          <w:color w:val="auto"/>
          <w:szCs w:val="24"/>
          <w:lang w:val="en-US"/>
        </w:rPr>
        <w:t xml:space="preserve">-related </w:t>
      </w:r>
      <w:r w:rsidR="00F36440" w:rsidRPr="00EE6C82">
        <w:rPr>
          <w:color w:val="auto"/>
          <w:szCs w:val="24"/>
          <w:lang w:val="en-US"/>
        </w:rPr>
        <w:t>reasons (educating</w:t>
      </w:r>
      <w:r w:rsidR="001B0666" w:rsidRPr="00EE6C82">
        <w:rPr>
          <w:color w:val="auto"/>
          <w:szCs w:val="24"/>
          <w:lang w:val="en-US"/>
        </w:rPr>
        <w:t xml:space="preserve"> others about sickle cell disease, forewarning others about sickle cell disease-related problems</w:t>
      </w:r>
      <w:r w:rsidR="00F36440" w:rsidRPr="00EE6C82">
        <w:rPr>
          <w:color w:val="auto"/>
          <w:szCs w:val="24"/>
          <w:lang w:val="en-US"/>
        </w:rPr>
        <w:t>)</w:t>
      </w:r>
      <w:r w:rsidR="000352D4" w:rsidRPr="00EE6C82">
        <w:rPr>
          <w:color w:val="auto"/>
          <w:szCs w:val="24"/>
          <w:lang w:val="en-US"/>
        </w:rPr>
        <w:t>,</w:t>
      </w:r>
      <w:r w:rsidR="00F36440" w:rsidRPr="00EE6C82">
        <w:rPr>
          <w:color w:val="auto"/>
          <w:szCs w:val="24"/>
          <w:lang w:val="en-US"/>
        </w:rPr>
        <w:t xml:space="preserve"> and s</w:t>
      </w:r>
      <w:r w:rsidR="001B0666" w:rsidRPr="00EE6C82">
        <w:rPr>
          <w:color w:val="auto"/>
          <w:szCs w:val="24"/>
          <w:lang w:val="en-US"/>
        </w:rPr>
        <w:t xml:space="preserve">ituational </w:t>
      </w:r>
      <w:r w:rsidR="00F36440" w:rsidRPr="00EE6C82">
        <w:rPr>
          <w:color w:val="auto"/>
          <w:szCs w:val="24"/>
          <w:lang w:val="en-US"/>
        </w:rPr>
        <w:t xml:space="preserve">reasons </w:t>
      </w:r>
      <w:r w:rsidR="001B0666" w:rsidRPr="00EE6C82">
        <w:rPr>
          <w:color w:val="auto"/>
          <w:szCs w:val="24"/>
          <w:lang w:val="en-US"/>
        </w:rPr>
        <w:t xml:space="preserve">(mainly focusing on another person being physically close or available to talk to. It is therefore not surprising that the Christian religious leaders in this study became aware of SCD based on the social relationships with such individuals and their families and, more importantly, their ability to provide the necessary support, be it spiritual, physical, or financial, when the need arises. </w:t>
      </w:r>
      <w:r w:rsidR="00C94971" w:rsidRPr="00EE6C82">
        <w:rPr>
          <w:color w:val="auto"/>
          <w:szCs w:val="24"/>
          <w:lang w:val="en-US"/>
        </w:rPr>
        <w:t>McPherson et al. (2006)</w:t>
      </w:r>
      <w:r w:rsidR="001B0666" w:rsidRPr="00EE6C82">
        <w:rPr>
          <w:color w:val="auto"/>
          <w:szCs w:val="24"/>
          <w:lang w:val="en-US"/>
        </w:rPr>
        <w:t xml:space="preserve"> also found that people preferred to discuss sensitive matters only with people who are very close and vital in their lives. These could be domestic, wellbeing, professional, or business issues</w:t>
      </w:r>
      <w:r w:rsidR="00C24AD5" w:rsidRPr="00EE6C82">
        <w:rPr>
          <w:color w:val="auto"/>
          <w:szCs w:val="24"/>
          <w:lang w:val="en-US"/>
        </w:rPr>
        <w:t>.</w:t>
      </w:r>
      <w:r w:rsidR="001B0666" w:rsidRPr="00EE6C82">
        <w:rPr>
          <w:color w:val="auto"/>
          <w:szCs w:val="24"/>
          <w:lang w:val="en-US"/>
        </w:rPr>
        <w:t xml:space="preserve"> This is in contrast with the findings of </w:t>
      </w:r>
      <w:r w:rsidR="000F3626" w:rsidRPr="00EE6C82">
        <w:rPr>
          <w:color w:val="auto"/>
          <w:szCs w:val="24"/>
          <w:lang w:val="en-US"/>
        </w:rPr>
        <w:t>Small (2013)</w:t>
      </w:r>
      <w:r w:rsidR="003C3572" w:rsidRPr="00EE6C82">
        <w:rPr>
          <w:color w:val="auto"/>
          <w:szCs w:val="24"/>
          <w:lang w:val="en-US"/>
        </w:rPr>
        <w:t>,</w:t>
      </w:r>
      <w:r w:rsidR="001B0666" w:rsidRPr="00EE6C82">
        <w:rPr>
          <w:color w:val="auto"/>
          <w:szCs w:val="24"/>
          <w:lang w:val="en-US"/>
        </w:rPr>
        <w:t xml:space="preserve"> who found that people do not always reserve intimate matters for their confidantes or people with strong ties. Instead, it is a combination of the people we are close to, people we are not close to but knowledgeable about the matters we regularly find essential, and people we are not close to but who are available because of our routine </w:t>
      </w:r>
      <w:r w:rsidR="001B0666" w:rsidRPr="00EE6C82">
        <w:rPr>
          <w:color w:val="auto"/>
          <w:szCs w:val="24"/>
          <w:lang w:val="en-US"/>
        </w:rPr>
        <w:lastRenderedPageBreak/>
        <w:t xml:space="preserve">activities.  Secondly, people tend to discuss important matters with knowledgeable people, regardless of whether the latter are close or not. </w:t>
      </w:r>
      <w:r w:rsidR="002B0A6E" w:rsidRPr="00EE6C82">
        <w:rPr>
          <w:color w:val="auto"/>
          <w:szCs w:val="24"/>
        </w:rPr>
        <w:t xml:space="preserve">It is a </w:t>
      </w:r>
      <w:r w:rsidR="00CA515C" w:rsidRPr="00EE6C82">
        <w:rPr>
          <w:color w:val="auto"/>
          <w:szCs w:val="24"/>
        </w:rPr>
        <w:t>reminder</w:t>
      </w:r>
      <w:r w:rsidR="002B0A6E" w:rsidRPr="00EE6C82">
        <w:rPr>
          <w:color w:val="auto"/>
          <w:szCs w:val="24"/>
        </w:rPr>
        <w:t xml:space="preserve"> that this is a </w:t>
      </w:r>
      <w:r w:rsidR="00CA515C" w:rsidRPr="00EE6C82">
        <w:rPr>
          <w:color w:val="auto"/>
          <w:szCs w:val="24"/>
        </w:rPr>
        <w:t>two-way</w:t>
      </w:r>
      <w:r w:rsidR="002B0A6E" w:rsidRPr="00EE6C82">
        <w:rPr>
          <w:color w:val="auto"/>
          <w:szCs w:val="24"/>
        </w:rPr>
        <w:t xml:space="preserve"> process. Religious leaders </w:t>
      </w:r>
      <w:r w:rsidR="00CA515C" w:rsidRPr="00EE6C82">
        <w:rPr>
          <w:color w:val="auto"/>
          <w:szCs w:val="24"/>
        </w:rPr>
        <w:t>must</w:t>
      </w:r>
      <w:r w:rsidR="002B0A6E" w:rsidRPr="00EE6C82">
        <w:rPr>
          <w:color w:val="auto"/>
          <w:szCs w:val="24"/>
        </w:rPr>
        <w:t xml:space="preserve"> be knowledgeable about the causes of SCD and its clinical consequences along with its social, economic</w:t>
      </w:r>
      <w:r w:rsidR="00CA515C" w:rsidRPr="00EE6C82">
        <w:rPr>
          <w:color w:val="auto"/>
          <w:szCs w:val="24"/>
        </w:rPr>
        <w:t>,</w:t>
      </w:r>
      <w:r w:rsidR="002B0A6E" w:rsidRPr="00EE6C82">
        <w:rPr>
          <w:color w:val="auto"/>
          <w:szCs w:val="24"/>
        </w:rPr>
        <w:t xml:space="preserve"> and emotional impact. This is two different sets of knowledge and understanding. People </w:t>
      </w:r>
      <w:r w:rsidR="00CA515C" w:rsidRPr="00EE6C82">
        <w:rPr>
          <w:color w:val="auto"/>
          <w:szCs w:val="24"/>
        </w:rPr>
        <w:t>then</w:t>
      </w:r>
      <w:r w:rsidR="002B0A6E" w:rsidRPr="00EE6C82">
        <w:rPr>
          <w:color w:val="auto"/>
          <w:szCs w:val="24"/>
        </w:rPr>
        <w:t xml:space="preserve"> </w:t>
      </w:r>
      <w:r w:rsidR="00986F18" w:rsidRPr="00EE6C82">
        <w:rPr>
          <w:color w:val="auto"/>
          <w:szCs w:val="24"/>
        </w:rPr>
        <w:t>must</w:t>
      </w:r>
      <w:r w:rsidR="002B0A6E" w:rsidRPr="00EE6C82">
        <w:rPr>
          <w:color w:val="auto"/>
          <w:szCs w:val="24"/>
        </w:rPr>
        <w:t xml:space="preserve"> trust them to seek advice and see them as a source of information and comfort. This is, therefore, a negotiated relationship</w:t>
      </w:r>
      <w:r w:rsidR="00CA515C" w:rsidRPr="00EE6C82">
        <w:rPr>
          <w:color w:val="auto"/>
          <w:szCs w:val="24"/>
        </w:rPr>
        <w:t xml:space="preserve">. </w:t>
      </w:r>
      <w:r w:rsidR="001B0666" w:rsidRPr="00EE6C82">
        <w:rPr>
          <w:color w:val="auto"/>
          <w:szCs w:val="24"/>
          <w:lang w:val="en-US"/>
        </w:rPr>
        <w:t xml:space="preserve">Thus, according to </w:t>
      </w:r>
      <w:r w:rsidR="00EF29E3" w:rsidRPr="00EE6C82">
        <w:rPr>
          <w:color w:val="auto"/>
          <w:szCs w:val="24"/>
          <w:lang w:val="en-US"/>
        </w:rPr>
        <w:t>Small (2006)</w:t>
      </w:r>
      <w:r w:rsidR="001B0666" w:rsidRPr="00EE6C82">
        <w:rPr>
          <w:color w:val="auto"/>
          <w:szCs w:val="24"/>
          <w:lang w:val="en-US"/>
        </w:rPr>
        <w:t>, the strength of a tie is neither a necessity nor a sufficient condition for the pursuit of confidence. This implies that when religious leaders are seen as available, approachable, and knowledgeable on issues bothering individuals or families, they may be consulted on such matters irrespective of their relationship. Religious leaders should, therefore, commit themselves to lifelong learning and should not be limited to only theological tenets so that their socioecological impact can be fully harnessed, more so when it comes to a health condition like SCD, where in the Ghanaian context, individuals with the condition and their families are often stigmatized and discriminated against.</w:t>
      </w:r>
    </w:p>
    <w:p w14:paraId="421CD6A8" w14:textId="77777777" w:rsidR="008516DF" w:rsidRPr="00EE6C82" w:rsidRDefault="008516DF" w:rsidP="001B0666">
      <w:pPr>
        <w:spacing w:after="0" w:line="480" w:lineRule="auto"/>
        <w:jc w:val="both"/>
        <w:rPr>
          <w:color w:val="auto"/>
          <w:szCs w:val="24"/>
          <w:lang w:val="en-US"/>
        </w:rPr>
      </w:pPr>
    </w:p>
    <w:p w14:paraId="43DD54C0" w14:textId="2CC86228" w:rsidR="001B0666" w:rsidRPr="00EE6C82" w:rsidRDefault="001B0666" w:rsidP="001B0666">
      <w:pPr>
        <w:spacing w:after="0" w:line="480" w:lineRule="auto"/>
        <w:jc w:val="both"/>
        <w:rPr>
          <w:color w:val="auto"/>
          <w:szCs w:val="24"/>
          <w:lang w:val="en-US"/>
        </w:rPr>
      </w:pPr>
      <w:r w:rsidRPr="00EE6C82">
        <w:rPr>
          <w:color w:val="auto"/>
          <w:szCs w:val="24"/>
          <w:lang w:val="en-US"/>
        </w:rPr>
        <w:t xml:space="preserve">Findings from this study also suggest that some people do not disclose their SCD status to others, including their religious leaders, but rather, they prefer to keep it to themselves. This is consistent with literature that has indicated that people do not disclose their SCD status because they fear stigmatization </w:t>
      </w:r>
      <w:r w:rsidR="00C35A69" w:rsidRPr="00EE6C82">
        <w:rPr>
          <w:color w:val="auto"/>
          <w:szCs w:val="24"/>
          <w:lang w:val="en-US"/>
        </w:rPr>
        <w:t>(Bulgin et al., 2018; Leger et al., 2018)</w:t>
      </w:r>
      <w:r w:rsidRPr="00EE6C82">
        <w:rPr>
          <w:color w:val="auto"/>
          <w:szCs w:val="24"/>
          <w:lang w:val="en-US"/>
        </w:rPr>
        <w:t xml:space="preserve">.  Similarly, </w:t>
      </w:r>
      <w:proofErr w:type="spellStart"/>
      <w:r w:rsidR="005B1F81" w:rsidRPr="00EE6C82">
        <w:rPr>
          <w:color w:val="auto"/>
          <w:szCs w:val="24"/>
          <w:lang w:val="en-US"/>
        </w:rPr>
        <w:t>Derlega</w:t>
      </w:r>
      <w:proofErr w:type="spellEnd"/>
      <w:r w:rsidR="005B1F81" w:rsidRPr="00EE6C82">
        <w:rPr>
          <w:color w:val="auto"/>
          <w:szCs w:val="24"/>
          <w:lang w:val="en-US"/>
        </w:rPr>
        <w:t xml:space="preserve"> et al. (2018</w:t>
      </w:r>
      <w:r w:rsidR="00371DD4" w:rsidRPr="00EE6C82">
        <w:rPr>
          <w:color w:val="auto"/>
          <w:szCs w:val="24"/>
          <w:lang w:val="en-US"/>
        </w:rPr>
        <w:t>) found</w:t>
      </w:r>
      <w:r w:rsidRPr="00EE6C82">
        <w:rPr>
          <w:color w:val="auto"/>
          <w:szCs w:val="24"/>
          <w:lang w:val="en-US"/>
        </w:rPr>
        <w:t xml:space="preserve"> that some reasons for SCD nondisclosure were self-related (fear of denunciation, being labeled, maintaining privacy) or other-related (lack of assistance, not disturbing someone). Religious leaders can, therefore, use their social influence to encourage PLWSCD and families to verbalize their apprehensions about the disease and encourage them to seek treatment and comply with their treatment regimen. Religious leaders can also initiate conversations about SCD in the churches and communities to increase public awareness about </w:t>
      </w:r>
      <w:r w:rsidRPr="00EE6C82">
        <w:rPr>
          <w:color w:val="auto"/>
          <w:szCs w:val="24"/>
          <w:lang w:val="en-US"/>
        </w:rPr>
        <w:lastRenderedPageBreak/>
        <w:t>the disease while ensuring that the families, friends, church, and community accord PLWSCD the necessary social support they need to improve their health and quality of life.</w:t>
      </w:r>
    </w:p>
    <w:p w14:paraId="7793270E" w14:textId="77777777" w:rsidR="008516DF" w:rsidRPr="00EE6C82" w:rsidRDefault="008516DF" w:rsidP="001B0666">
      <w:pPr>
        <w:spacing w:after="0" w:line="480" w:lineRule="auto"/>
        <w:jc w:val="both"/>
        <w:rPr>
          <w:color w:val="auto"/>
          <w:szCs w:val="24"/>
          <w:lang w:val="en-US"/>
        </w:rPr>
      </w:pPr>
    </w:p>
    <w:p w14:paraId="1D0911D5" w14:textId="464DD20A" w:rsidR="001B0666" w:rsidRPr="00EE6C82" w:rsidRDefault="001B0666" w:rsidP="001B0666">
      <w:pPr>
        <w:spacing w:after="0" w:line="480" w:lineRule="auto"/>
        <w:jc w:val="both"/>
        <w:rPr>
          <w:color w:val="auto"/>
          <w:szCs w:val="24"/>
          <w:lang w:val="en-US"/>
        </w:rPr>
      </w:pPr>
      <w:r w:rsidRPr="00EE6C82">
        <w:rPr>
          <w:color w:val="auto"/>
          <w:szCs w:val="24"/>
          <w:lang w:val="en-US"/>
        </w:rPr>
        <w:t xml:space="preserve">All the study participants perceived SCD to harm the overall </w:t>
      </w:r>
      <w:r w:rsidR="007F5594" w:rsidRPr="00EE6C82">
        <w:rPr>
          <w:color w:val="auto"/>
          <w:szCs w:val="24"/>
          <w:lang w:val="en-US"/>
        </w:rPr>
        <w:t>well-being</w:t>
      </w:r>
      <w:r w:rsidRPr="00EE6C82">
        <w:rPr>
          <w:color w:val="auto"/>
          <w:szCs w:val="24"/>
          <w:lang w:val="en-US"/>
        </w:rPr>
        <w:t xml:space="preserve"> of the patients with SCD and family. This includes the socioeconomic, psychological, and financial burdens adversely affecting the </w:t>
      </w:r>
      <w:r w:rsidR="007F5594" w:rsidRPr="00EE6C82">
        <w:rPr>
          <w:color w:val="auto"/>
          <w:szCs w:val="24"/>
          <w:lang w:val="en-US"/>
        </w:rPr>
        <w:t>well-being</w:t>
      </w:r>
      <w:r w:rsidRPr="00EE6C82">
        <w:rPr>
          <w:color w:val="auto"/>
          <w:szCs w:val="24"/>
          <w:lang w:val="en-US"/>
        </w:rPr>
        <w:t xml:space="preserve"> of PLWSCD and their families. This perception could have been formed because of the religious leader’s characteristics, such as knowledge and beliefs </w:t>
      </w:r>
      <w:r w:rsidR="00BA31B1" w:rsidRPr="00EE6C82">
        <w:rPr>
          <w:color w:val="auto"/>
          <w:szCs w:val="24"/>
          <w:lang w:val="en-US"/>
        </w:rPr>
        <w:t>about</w:t>
      </w:r>
      <w:r w:rsidRPr="00EE6C82">
        <w:rPr>
          <w:color w:val="auto"/>
          <w:szCs w:val="24"/>
          <w:lang w:val="en-US"/>
        </w:rPr>
        <w:t xml:space="preserve"> SCD, and the social interaction between the religious leader and the individuals, families, church, community, and society. This is in line with the findings of the study, which found that when making sense of chronic illness, people generate their true-life experience within the framework of their broader social and cultural context, and this results in multiple discourses operating </w:t>
      </w:r>
      <w:r w:rsidR="00757AA7" w:rsidRPr="00EE6C82">
        <w:rPr>
          <w:color w:val="auto"/>
          <w:szCs w:val="24"/>
          <w:lang w:val="en-US"/>
        </w:rPr>
        <w:t xml:space="preserve">(Dennis-Antwi, 2011; </w:t>
      </w:r>
      <w:proofErr w:type="spellStart"/>
      <w:r w:rsidR="00757AA7" w:rsidRPr="00EE6C82">
        <w:rPr>
          <w:color w:val="auto"/>
          <w:szCs w:val="24"/>
          <w:lang w:val="en-US"/>
        </w:rPr>
        <w:t>Kahissay</w:t>
      </w:r>
      <w:proofErr w:type="spellEnd"/>
      <w:r w:rsidR="00757AA7" w:rsidRPr="00EE6C82">
        <w:rPr>
          <w:color w:val="auto"/>
          <w:szCs w:val="24"/>
          <w:lang w:val="en-US"/>
        </w:rPr>
        <w:t>, 2017)</w:t>
      </w:r>
      <w:r w:rsidRPr="00EE6C82">
        <w:rPr>
          <w:color w:val="auto"/>
          <w:szCs w:val="24"/>
          <w:lang w:val="en-US"/>
        </w:rPr>
        <w:t xml:space="preserve">. Similarly, another study found that people uneducated about SCD form a belief about the disease from their own conceived ideas, beliefs, and cultural and social interactions, which may result in an undesirable perception of PLWSCD </w:t>
      </w:r>
      <w:r w:rsidR="00545C7E" w:rsidRPr="00EE6C82">
        <w:rPr>
          <w:color w:val="auto"/>
          <w:szCs w:val="24"/>
          <w:lang w:val="en-US"/>
        </w:rPr>
        <w:t>(Royal et al., 2011)</w:t>
      </w:r>
      <w:r w:rsidR="00053986" w:rsidRPr="00EE6C82">
        <w:rPr>
          <w:color w:val="auto"/>
          <w:szCs w:val="24"/>
          <w:lang w:val="en-US"/>
        </w:rPr>
        <w:t>.</w:t>
      </w:r>
      <w:r w:rsidRPr="00EE6C82">
        <w:rPr>
          <w:color w:val="auto"/>
          <w:szCs w:val="24"/>
          <w:lang w:val="en-US"/>
        </w:rPr>
        <w:t xml:space="preserve"> Consequently, where religious leaders do not have much understanding of SCD, this may have some implications on how they perceive PLWSCD, as they may have negative attitudes toward the patients and their families. Therefore, continuous education of religious leaders about SCD and other health-related disabilities is essential to dispel all preconceived ideas, myths, and misconceptions surrounding the disease among such individuals of influence within the society in the context of Ghana. </w:t>
      </w:r>
    </w:p>
    <w:p w14:paraId="4A2918E0" w14:textId="77777777" w:rsidR="008516DF" w:rsidRPr="00EE6C82" w:rsidRDefault="008516DF" w:rsidP="001B0666">
      <w:pPr>
        <w:spacing w:after="0" w:line="480" w:lineRule="auto"/>
        <w:jc w:val="both"/>
        <w:rPr>
          <w:color w:val="auto"/>
          <w:szCs w:val="24"/>
          <w:lang w:val="en-US"/>
        </w:rPr>
      </w:pPr>
    </w:p>
    <w:p w14:paraId="24D2BC96" w14:textId="77777777" w:rsidR="00CC559E" w:rsidRPr="00EE6C82" w:rsidRDefault="001B0666" w:rsidP="00AC6AC6">
      <w:pPr>
        <w:spacing w:after="0" w:line="480" w:lineRule="auto"/>
        <w:jc w:val="both"/>
        <w:rPr>
          <w:color w:val="auto"/>
          <w:szCs w:val="24"/>
          <w:lang w:val="en-US"/>
        </w:rPr>
      </w:pPr>
      <w:r w:rsidRPr="00EE6C82">
        <w:rPr>
          <w:color w:val="auto"/>
          <w:szCs w:val="24"/>
          <w:lang w:val="en-US"/>
        </w:rPr>
        <w:t xml:space="preserve">Apart from the negative socioeconomic impact of SCD, most participants reported that they perceived that SCD has a psychological burden on people diagnosed with the condition. Several studies have documented fear, indecision, apprehension, and depression to impact the psychological </w:t>
      </w:r>
      <w:r w:rsidR="00C01C17" w:rsidRPr="00EE6C82">
        <w:rPr>
          <w:color w:val="auto"/>
          <w:szCs w:val="24"/>
          <w:lang w:val="en-US"/>
        </w:rPr>
        <w:t>well-being</w:t>
      </w:r>
      <w:r w:rsidRPr="00EE6C82">
        <w:rPr>
          <w:color w:val="auto"/>
          <w:szCs w:val="24"/>
          <w:lang w:val="en-US"/>
        </w:rPr>
        <w:t xml:space="preserve"> of PLWSCD and families </w:t>
      </w:r>
      <w:r w:rsidR="00361AE6" w:rsidRPr="00EE6C82">
        <w:rPr>
          <w:color w:val="auto"/>
          <w:szCs w:val="24"/>
          <w:lang w:val="en-US"/>
        </w:rPr>
        <w:t xml:space="preserve">(Buser, 2021; Mumuni, 2023; </w:t>
      </w:r>
      <w:proofErr w:type="spellStart"/>
      <w:r w:rsidR="00361AE6" w:rsidRPr="00EE6C82">
        <w:rPr>
          <w:color w:val="auto"/>
          <w:szCs w:val="24"/>
          <w:lang w:val="en-US"/>
        </w:rPr>
        <w:t>Quasie</w:t>
      </w:r>
      <w:proofErr w:type="spellEnd"/>
      <w:r w:rsidR="00361AE6" w:rsidRPr="00EE6C82">
        <w:rPr>
          <w:color w:val="auto"/>
          <w:szCs w:val="24"/>
          <w:lang w:val="en-US"/>
        </w:rPr>
        <w:t>-</w:t>
      </w:r>
      <w:r w:rsidR="00361AE6" w:rsidRPr="00EE6C82">
        <w:rPr>
          <w:color w:val="auto"/>
          <w:szCs w:val="24"/>
          <w:lang w:val="en-US"/>
        </w:rPr>
        <w:lastRenderedPageBreak/>
        <w:t>Woode, 2021)</w:t>
      </w:r>
      <w:r w:rsidRPr="00EE6C82">
        <w:rPr>
          <w:color w:val="auto"/>
          <w:szCs w:val="24"/>
          <w:lang w:val="en-US"/>
        </w:rPr>
        <w:t>. Religious leaders can offer psychological support to assist PLWSCD and families as they navigate their health. The churches can also financially support them to meet the financial demands of quality care by setting up a support fund from the church’s internally generated funds.</w:t>
      </w:r>
      <w:r w:rsidR="002C1AFE" w:rsidRPr="00EE6C82">
        <w:rPr>
          <w:color w:val="auto"/>
          <w:szCs w:val="24"/>
          <w:lang w:val="en-US"/>
        </w:rPr>
        <w:t xml:space="preserve">   </w:t>
      </w:r>
    </w:p>
    <w:p w14:paraId="7678B0B1" w14:textId="77777777" w:rsidR="00CC559E" w:rsidRPr="00EE6C82" w:rsidRDefault="00AC6AC6" w:rsidP="009F3CA8">
      <w:pPr>
        <w:spacing w:after="0" w:line="480" w:lineRule="auto"/>
        <w:jc w:val="both"/>
        <w:rPr>
          <w:b/>
          <w:bCs/>
          <w:color w:val="auto"/>
          <w:szCs w:val="24"/>
          <w:lang w:val="en-US"/>
        </w:rPr>
      </w:pPr>
      <w:r w:rsidRPr="00EE6C82">
        <w:rPr>
          <w:b/>
          <w:bCs/>
          <w:color w:val="auto"/>
          <w:szCs w:val="24"/>
          <w:lang w:val="en-US"/>
        </w:rPr>
        <w:t>Practical or social implications</w:t>
      </w:r>
      <w:r w:rsidR="002C1AFE" w:rsidRPr="00EE6C82">
        <w:rPr>
          <w:b/>
          <w:bCs/>
          <w:color w:val="auto"/>
          <w:szCs w:val="24"/>
          <w:lang w:val="en-US"/>
        </w:rPr>
        <w:t xml:space="preserve"> </w:t>
      </w:r>
    </w:p>
    <w:p w14:paraId="0BC87C62" w14:textId="77777777" w:rsidR="001262A9" w:rsidRPr="00EE6C82" w:rsidRDefault="009F3CA8" w:rsidP="0016379D">
      <w:pPr>
        <w:spacing w:after="0" w:line="480" w:lineRule="auto"/>
        <w:jc w:val="both"/>
        <w:rPr>
          <w:color w:val="auto"/>
          <w:szCs w:val="24"/>
          <w:lang w:val="en-US"/>
        </w:rPr>
        <w:sectPr w:rsidR="001262A9" w:rsidRPr="00EE6C82" w:rsidSect="00E42C75">
          <w:footerReference w:type="default" r:id="rId15"/>
          <w:type w:val="continuous"/>
          <w:pgSz w:w="11906" w:h="16838"/>
          <w:pgMar w:top="1440" w:right="1440" w:bottom="1440" w:left="1440" w:header="706" w:footer="706" w:gutter="0"/>
          <w:pgNumType w:start="1"/>
          <w:cols w:space="708"/>
          <w:docGrid w:linePitch="360"/>
        </w:sectPr>
      </w:pPr>
      <w:r w:rsidRPr="00EE6C82">
        <w:rPr>
          <w:color w:val="auto"/>
          <w:szCs w:val="24"/>
          <w:lang w:val="en-US"/>
        </w:rPr>
        <w:t xml:space="preserve">Creating awareness and developing education on SCD (and broader health issues) is an important priority. This would improve the current understanding of religious leaders and reduce misinformation. It would also empower these leaders to apply this improved understanding, during their social interaction with PLWSCD, their families, and the broader community, when offering premarital counseling in the churches. </w:t>
      </w:r>
    </w:p>
    <w:p w14:paraId="604D9EE0" w14:textId="77777777" w:rsidR="00C47D2A" w:rsidRPr="00EE6C82" w:rsidRDefault="009F3CA8" w:rsidP="0016379D">
      <w:pPr>
        <w:spacing w:after="0" w:line="480" w:lineRule="auto"/>
        <w:jc w:val="both"/>
        <w:rPr>
          <w:color w:val="auto"/>
          <w:szCs w:val="24"/>
          <w:lang w:val="en-US"/>
        </w:rPr>
        <w:sectPr w:rsidR="00C47D2A" w:rsidRPr="00EE6C82" w:rsidSect="00E42C75">
          <w:type w:val="continuous"/>
          <w:pgSz w:w="11906" w:h="16838"/>
          <w:pgMar w:top="1440" w:right="1440" w:bottom="1440" w:left="1440" w:header="706" w:footer="706" w:gutter="0"/>
          <w:pgNumType w:start="1"/>
          <w:cols w:space="708"/>
          <w:docGrid w:linePitch="360"/>
        </w:sectPr>
      </w:pPr>
      <w:r w:rsidRPr="00EE6C82">
        <w:rPr>
          <w:color w:val="auto"/>
          <w:szCs w:val="24"/>
          <w:lang w:val="en-US"/>
        </w:rPr>
        <w:t>Health education among Christian leaders could help bridge the knowledge gap and increase the public’s understanding of SCD.</w:t>
      </w:r>
      <w:r w:rsidRPr="00EE6C82">
        <w:rPr>
          <w:color w:val="auto"/>
        </w:rPr>
        <w:t xml:space="preserve"> </w:t>
      </w:r>
      <w:r w:rsidRPr="00EE6C82">
        <w:rPr>
          <w:color w:val="auto"/>
          <w:szCs w:val="24"/>
          <w:lang w:val="en-US"/>
        </w:rPr>
        <w:t xml:space="preserve">Health education and awareness creation should be culturally appropriate and written with the appropriate consideration of literacy levels for laypersons. This will empower the population, including religious leaders, on health matters, including SCD.  This would also encourage greater community confidence in </w:t>
      </w:r>
      <w:r w:rsidR="007F3EA7" w:rsidRPr="00EE6C82">
        <w:rPr>
          <w:color w:val="auto"/>
          <w:szCs w:val="24"/>
          <w:lang w:val="en-US"/>
        </w:rPr>
        <w:t>spiritual</w:t>
      </w:r>
      <w:r w:rsidRPr="00EE6C82">
        <w:rPr>
          <w:color w:val="auto"/>
          <w:szCs w:val="24"/>
          <w:lang w:val="en-US"/>
        </w:rPr>
        <w:t xml:space="preserve"> leaders.</w:t>
      </w:r>
      <w:r w:rsidR="0016379D" w:rsidRPr="00EE6C82">
        <w:rPr>
          <w:color w:val="auto"/>
          <w:szCs w:val="24"/>
          <w:lang w:val="en-US"/>
        </w:rPr>
        <w:t xml:space="preserve"> </w:t>
      </w:r>
    </w:p>
    <w:p w14:paraId="04ABDFEB" w14:textId="2DEE34EB" w:rsidR="009F3CA8" w:rsidRPr="00EE6C82" w:rsidRDefault="009F3CA8" w:rsidP="0016379D">
      <w:pPr>
        <w:spacing w:after="0" w:line="480" w:lineRule="auto"/>
        <w:jc w:val="both"/>
        <w:rPr>
          <w:color w:val="auto"/>
          <w:szCs w:val="24"/>
          <w:lang w:val="en-US"/>
        </w:rPr>
      </w:pPr>
      <w:r w:rsidRPr="00EE6C82">
        <w:rPr>
          <w:color w:val="auto"/>
          <w:szCs w:val="24"/>
          <w:lang w:val="en-US"/>
        </w:rPr>
        <w:t>When religious leaders are seen as available, approachable, and knowledgeable on issues bothering individuals or families, they may be consulted on such matters irrespective of their relationship. Religious leaders should, therefore, commit themselves to lifelong learning and should not be limited to only theological tenets so that their socioecological impact can be fully harnessed, more so when it comes to a health condition like SCD, where in the Ghanaian context, individuals with the condition and their families are often stigmatized and discriminated against.</w:t>
      </w:r>
    </w:p>
    <w:p w14:paraId="50B9E920" w14:textId="04B29E46" w:rsidR="009F3CA8" w:rsidRPr="00EE6C82" w:rsidRDefault="005A2585" w:rsidP="009F3CA8">
      <w:pPr>
        <w:spacing w:after="0" w:line="480" w:lineRule="auto"/>
        <w:jc w:val="both"/>
        <w:rPr>
          <w:color w:val="auto"/>
          <w:szCs w:val="24"/>
          <w:lang w:val="en-US"/>
        </w:rPr>
      </w:pPr>
      <w:r w:rsidRPr="00EE6C82">
        <w:rPr>
          <w:color w:val="auto"/>
          <w:szCs w:val="24"/>
          <w:lang w:val="en-US"/>
        </w:rPr>
        <w:t>Therefore</w:t>
      </w:r>
      <w:r w:rsidR="00843C47" w:rsidRPr="00EE6C82">
        <w:rPr>
          <w:color w:val="auto"/>
          <w:szCs w:val="24"/>
          <w:lang w:val="en-US"/>
        </w:rPr>
        <w:t>, continuous education of religious leaders about SCD</w:t>
      </w:r>
      <w:r w:rsidR="006815F8" w:rsidRPr="00EE6C82">
        <w:rPr>
          <w:color w:val="auto"/>
          <w:szCs w:val="24"/>
          <w:lang w:val="en-US"/>
        </w:rPr>
        <w:t xml:space="preserve"> and other health-related disabilities is essential to dispel all precon</w:t>
      </w:r>
      <w:r w:rsidR="00C13D31" w:rsidRPr="00EE6C82">
        <w:rPr>
          <w:color w:val="auto"/>
          <w:szCs w:val="24"/>
          <w:lang w:val="en-US"/>
        </w:rPr>
        <w:t>ceived ideas, myths, and misconception</w:t>
      </w:r>
      <w:r w:rsidR="00BB2086" w:rsidRPr="00EE6C82">
        <w:rPr>
          <w:color w:val="auto"/>
          <w:szCs w:val="24"/>
          <w:lang w:val="en-US"/>
        </w:rPr>
        <w:t>s surrounding the disease among such individuals of influence within the soci</w:t>
      </w:r>
      <w:r w:rsidR="00FA24FD" w:rsidRPr="00EE6C82">
        <w:rPr>
          <w:color w:val="auto"/>
          <w:szCs w:val="24"/>
          <w:lang w:val="en-US"/>
        </w:rPr>
        <w:t>ety in the context of Ghana.</w:t>
      </w:r>
    </w:p>
    <w:p w14:paraId="6914C7AB" w14:textId="77777777" w:rsidR="00CC559E" w:rsidRPr="00EE6C82" w:rsidRDefault="009F3CA8" w:rsidP="00CC559E">
      <w:pPr>
        <w:keepNext/>
        <w:keepLines/>
        <w:spacing w:before="240" w:after="0" w:line="480" w:lineRule="auto"/>
        <w:outlineLvl w:val="0"/>
        <w:rPr>
          <w:rFonts w:eastAsiaTheme="majorEastAsia" w:cstheme="majorBidi"/>
          <w:b/>
          <w:color w:val="auto"/>
          <w:szCs w:val="32"/>
        </w:rPr>
      </w:pPr>
      <w:r w:rsidRPr="00EE6C82">
        <w:rPr>
          <w:rFonts w:eastAsiaTheme="majorEastAsia" w:cstheme="majorBidi"/>
          <w:b/>
          <w:color w:val="auto"/>
          <w:szCs w:val="32"/>
        </w:rPr>
        <w:lastRenderedPageBreak/>
        <w:t xml:space="preserve">Conclusion </w:t>
      </w:r>
    </w:p>
    <w:p w14:paraId="66F7A57E" w14:textId="6D90DA54" w:rsidR="001B0666" w:rsidRPr="00EE6C82" w:rsidRDefault="001B0666" w:rsidP="009A0E31">
      <w:pPr>
        <w:keepNext/>
        <w:keepLines/>
        <w:spacing w:before="240" w:after="0" w:line="480" w:lineRule="auto"/>
        <w:jc w:val="both"/>
        <w:outlineLvl w:val="0"/>
        <w:rPr>
          <w:color w:val="auto"/>
          <w:szCs w:val="24"/>
          <w:lang w:val="en-US"/>
        </w:rPr>
      </w:pPr>
      <w:r w:rsidRPr="00EE6C82">
        <w:rPr>
          <w:color w:val="auto"/>
          <w:szCs w:val="24"/>
          <w:lang w:val="en-US"/>
        </w:rPr>
        <w:t xml:space="preserve">This study explored Christian religious leaders’ awareness and perception of SCD in Accra, Ghana. The finding indicates a high awareness of SCD among religious leaders. The majority knew SCD was a genetic disease, but a few associated SCD with superstitious beliefs, poor dietary intake, and lifestyle habits such as cigarette smoking. Social networking with PLWSCD/families revealed that most participants were in contact with PLWSCD as family, friends, colleagues, or congregants. Findings revealed that some PLWSCD and families talked about the disease with their religious leaders, while others did not. Also, participants from their socialization with PLWSCD perceived the disease harms the lives of patients and families. These findings disclose the urgency for intense education about SCD, especially among Christian religious leaders. Also, engagements between religious leadership, PLWSCD and families, and the Ministry of Health should be made to intensify awareness and education of the public on SCD while improving the management and social support systems available to SCD patients and families. </w:t>
      </w:r>
    </w:p>
    <w:p w14:paraId="4594BB86" w14:textId="77777777" w:rsidR="001B0666" w:rsidRPr="00EE6C82" w:rsidRDefault="001B0666" w:rsidP="003B5663">
      <w:pPr>
        <w:pStyle w:val="Heading1"/>
        <w:jc w:val="left"/>
        <w:rPr>
          <w:color w:val="auto"/>
        </w:rPr>
      </w:pPr>
      <w:r w:rsidRPr="00EE6C82">
        <w:rPr>
          <w:color w:val="auto"/>
        </w:rPr>
        <w:t>Strengths and Limitations</w:t>
      </w:r>
    </w:p>
    <w:p w14:paraId="75EADAF8" w14:textId="77777777" w:rsidR="001B0666" w:rsidRPr="00EE6C82" w:rsidRDefault="001B0666" w:rsidP="001B0666">
      <w:pPr>
        <w:spacing w:after="0" w:line="480" w:lineRule="auto"/>
        <w:jc w:val="both"/>
        <w:rPr>
          <w:color w:val="auto"/>
          <w:szCs w:val="24"/>
          <w:lang w:val="en-US"/>
        </w:rPr>
      </w:pPr>
      <w:r w:rsidRPr="00EE6C82">
        <w:rPr>
          <w:color w:val="auto"/>
          <w:szCs w:val="24"/>
          <w:lang w:val="en-US"/>
        </w:rPr>
        <w:t xml:space="preserve">This study occurred in one setting with a homogenous sample of participants. Therefore, the findings must be considered in that light, limiting the generalization of the findings to other populations in similar contexts. The study was also undertaken in an urban area; the findings may differ from the perspectives of religious leaders living in rural and deprived areas. Translation of the interview data from the local dialects may threaten trustworthiness as the specific meaning of some statements may be lost. However, intense efforts were made to use words as close to the translated words as possible. This study complements our understanding and awareness of Christian religious leaders towards SCD. Given the small number of studies </w:t>
      </w:r>
      <w:r w:rsidRPr="00EE6C82">
        <w:rPr>
          <w:color w:val="auto"/>
          <w:szCs w:val="24"/>
          <w:lang w:val="en-US"/>
        </w:rPr>
        <w:lastRenderedPageBreak/>
        <w:t>in this area, more research would be helpful to develop strategies to increase the awareness of SCD among religious leaders.</w:t>
      </w:r>
    </w:p>
    <w:p w14:paraId="4AD10656" w14:textId="462BF94A" w:rsidR="00413177" w:rsidRPr="00EE6C82" w:rsidRDefault="00567EF3" w:rsidP="00413177">
      <w:pPr>
        <w:rPr>
          <w:b/>
          <w:bCs/>
          <w:color w:val="auto"/>
          <w:lang w:val="en-US"/>
        </w:rPr>
      </w:pPr>
      <w:r w:rsidRPr="00EE6C82">
        <w:rPr>
          <w:b/>
          <w:bCs/>
          <w:color w:val="auto"/>
          <w:lang w:val="en-US"/>
        </w:rPr>
        <w:t>Declarations</w:t>
      </w:r>
    </w:p>
    <w:p w14:paraId="35E0F152" w14:textId="67DA73F8" w:rsidR="002A629E" w:rsidRPr="00EE6C82" w:rsidRDefault="002A629E" w:rsidP="002A629E">
      <w:pPr>
        <w:pStyle w:val="Heading1"/>
        <w:jc w:val="left"/>
        <w:rPr>
          <w:color w:val="auto"/>
          <w:lang w:val="en-US"/>
        </w:rPr>
      </w:pPr>
      <w:r w:rsidRPr="00EE6C82">
        <w:rPr>
          <w:color w:val="auto"/>
          <w:lang w:val="en-US"/>
        </w:rPr>
        <w:t xml:space="preserve">Ethics Approval </w:t>
      </w:r>
      <w:r w:rsidR="00CC0993" w:rsidRPr="00EE6C82">
        <w:rPr>
          <w:color w:val="auto"/>
          <w:lang w:val="en-US"/>
        </w:rPr>
        <w:t>and consent to participate</w:t>
      </w:r>
      <w:r w:rsidR="00271D79" w:rsidRPr="00EE6C82">
        <w:rPr>
          <w:color w:val="auto"/>
          <w:lang w:val="en-US"/>
        </w:rPr>
        <w:t>:</w:t>
      </w:r>
    </w:p>
    <w:p w14:paraId="4E1EBA33" w14:textId="67076232" w:rsidR="007610B6" w:rsidRPr="00EE6C82" w:rsidRDefault="007610B6" w:rsidP="007610B6">
      <w:pPr>
        <w:jc w:val="both"/>
        <w:rPr>
          <w:color w:val="auto"/>
          <w:lang w:val="en-US"/>
        </w:rPr>
      </w:pPr>
      <w:r w:rsidRPr="00EE6C82">
        <w:rPr>
          <w:color w:val="auto"/>
          <w:lang w:val="en-US"/>
        </w:rPr>
        <w:t>Ethics approval was received from the Institutional Review Board of the Noguchi Memorial Institute for Medical Research of the University of Ghana (NMIMR-IRB CPN 066/22-23 IORG 0000908). An introductory letter was also submitted to the Christian Council of Ghana, the Ghana Pentecostal, and Charismatic Council, and the National Association of Charismatic and Christian Churches for researchers’ introduction and permission from Christian denominational leadership engagement. Signed consent was obtained from each participant, to participate in the study. All methods were carried out consistent with appropriate practices and guidelines.</w:t>
      </w:r>
    </w:p>
    <w:p w14:paraId="0337283E" w14:textId="0EC7FEE3" w:rsidR="002A629E" w:rsidRPr="00EE6C82" w:rsidRDefault="002A629E" w:rsidP="002A629E">
      <w:pPr>
        <w:pStyle w:val="Heading1"/>
        <w:jc w:val="left"/>
        <w:rPr>
          <w:color w:val="auto"/>
          <w:lang w:val="en-US"/>
        </w:rPr>
      </w:pPr>
      <w:r w:rsidRPr="00EE6C82">
        <w:rPr>
          <w:color w:val="auto"/>
          <w:lang w:val="en-US"/>
        </w:rPr>
        <w:t>Consent for publication</w:t>
      </w:r>
      <w:r w:rsidR="00D42414" w:rsidRPr="00EE6C82">
        <w:rPr>
          <w:color w:val="auto"/>
          <w:lang w:val="en-US"/>
        </w:rPr>
        <w:t>:</w:t>
      </w:r>
    </w:p>
    <w:p w14:paraId="0BED3D21" w14:textId="77777777" w:rsidR="00CC559E" w:rsidRPr="00EE6C82" w:rsidRDefault="00D42414" w:rsidP="00CC559E">
      <w:pPr>
        <w:rPr>
          <w:color w:val="auto"/>
          <w:lang w:val="en-US"/>
        </w:rPr>
      </w:pPr>
      <w:r w:rsidRPr="00EE6C82">
        <w:rPr>
          <w:color w:val="auto"/>
          <w:lang w:val="en-US"/>
        </w:rPr>
        <w:t>Not applicable to this study.</w:t>
      </w:r>
    </w:p>
    <w:p w14:paraId="2B4B94AE" w14:textId="737934D8" w:rsidR="00156510" w:rsidRPr="00EE6C82" w:rsidRDefault="002A629E" w:rsidP="00CC559E">
      <w:pPr>
        <w:pStyle w:val="Heading1"/>
        <w:jc w:val="left"/>
        <w:rPr>
          <w:color w:val="auto"/>
          <w:lang w:val="en-US"/>
        </w:rPr>
      </w:pPr>
      <w:r w:rsidRPr="00EE6C82">
        <w:rPr>
          <w:color w:val="auto"/>
          <w:lang w:val="en-US"/>
        </w:rPr>
        <w:t>Availability of data and materials</w:t>
      </w:r>
      <w:r w:rsidR="00156510" w:rsidRPr="00EE6C82">
        <w:rPr>
          <w:color w:val="auto"/>
          <w:lang w:val="en-US"/>
        </w:rPr>
        <w:t>:</w:t>
      </w:r>
    </w:p>
    <w:p w14:paraId="760F9369" w14:textId="12764806" w:rsidR="002A629E" w:rsidRPr="00EE6C82" w:rsidRDefault="0099393B" w:rsidP="0099393B">
      <w:pPr>
        <w:pStyle w:val="Heading1"/>
        <w:jc w:val="both"/>
        <w:rPr>
          <w:b w:val="0"/>
          <w:bCs/>
          <w:color w:val="auto"/>
          <w:lang w:val="en-US"/>
        </w:rPr>
      </w:pPr>
      <w:r w:rsidRPr="00EE6C82">
        <w:rPr>
          <w:b w:val="0"/>
          <w:bCs/>
          <w:color w:val="auto"/>
          <w:lang w:val="en-US"/>
        </w:rPr>
        <w:t xml:space="preserve">The datasets generated and analyzed during the study are available from the corresponding author upon reasonable request and permission from study participants.  </w:t>
      </w:r>
      <w:r w:rsidR="002A629E" w:rsidRPr="00EE6C82">
        <w:rPr>
          <w:b w:val="0"/>
          <w:bCs/>
          <w:color w:val="auto"/>
          <w:lang w:val="en-US"/>
        </w:rPr>
        <w:t xml:space="preserve"> </w:t>
      </w:r>
    </w:p>
    <w:p w14:paraId="132EE44F" w14:textId="7C63A223" w:rsidR="002A629E" w:rsidRPr="00EE6C82" w:rsidRDefault="002A629E" w:rsidP="002A629E">
      <w:pPr>
        <w:pStyle w:val="Heading1"/>
        <w:jc w:val="left"/>
        <w:rPr>
          <w:color w:val="auto"/>
          <w:lang w:val="en-US"/>
        </w:rPr>
      </w:pPr>
      <w:r w:rsidRPr="00EE6C82">
        <w:rPr>
          <w:color w:val="auto"/>
          <w:lang w:val="en-US"/>
        </w:rPr>
        <w:t>Competing interest</w:t>
      </w:r>
      <w:r w:rsidR="0099393B" w:rsidRPr="00EE6C82">
        <w:rPr>
          <w:color w:val="auto"/>
          <w:lang w:val="en-US"/>
        </w:rPr>
        <w:t>:</w:t>
      </w:r>
      <w:r w:rsidRPr="00EE6C82">
        <w:rPr>
          <w:color w:val="auto"/>
          <w:lang w:val="en-US"/>
        </w:rPr>
        <w:t xml:space="preserve"> </w:t>
      </w:r>
    </w:p>
    <w:p w14:paraId="3BCD6D38" w14:textId="63B71757" w:rsidR="0099393B" w:rsidRPr="00EE6C82" w:rsidRDefault="008F792E" w:rsidP="0099393B">
      <w:pPr>
        <w:rPr>
          <w:color w:val="auto"/>
          <w:lang w:val="en-US"/>
        </w:rPr>
      </w:pPr>
      <w:r w:rsidRPr="00EE6C82">
        <w:rPr>
          <w:color w:val="auto"/>
          <w:lang w:val="en-US"/>
        </w:rPr>
        <w:t>The authors declare that they have no competing interests.</w:t>
      </w:r>
    </w:p>
    <w:p w14:paraId="62D2482E" w14:textId="7C65CFE6" w:rsidR="002A629E" w:rsidRPr="00EE6C82" w:rsidRDefault="002A629E" w:rsidP="002A629E">
      <w:pPr>
        <w:pStyle w:val="Heading1"/>
        <w:jc w:val="left"/>
        <w:rPr>
          <w:color w:val="auto"/>
          <w:lang w:val="en-US"/>
        </w:rPr>
      </w:pPr>
      <w:r w:rsidRPr="00EE6C82">
        <w:rPr>
          <w:color w:val="auto"/>
          <w:lang w:val="en-US"/>
        </w:rPr>
        <w:t>Funding</w:t>
      </w:r>
      <w:r w:rsidR="008F792E" w:rsidRPr="00EE6C82">
        <w:rPr>
          <w:color w:val="auto"/>
          <w:lang w:val="en-US"/>
        </w:rPr>
        <w:t>:</w:t>
      </w:r>
    </w:p>
    <w:p w14:paraId="0BC48215" w14:textId="77777777" w:rsidR="00CC559E" w:rsidRPr="00EE6C82" w:rsidRDefault="00014ADE" w:rsidP="005C7460">
      <w:pPr>
        <w:rPr>
          <w:color w:val="auto"/>
          <w:lang w:val="en-US"/>
        </w:rPr>
      </w:pPr>
      <w:r w:rsidRPr="00EE6C82">
        <w:rPr>
          <w:color w:val="auto"/>
          <w:lang w:val="en-US"/>
        </w:rPr>
        <w:t>This research received no specific grant from funding agencies in the public, commercial, or not-for-profit sectors.</w:t>
      </w:r>
    </w:p>
    <w:p w14:paraId="0A17C1F2" w14:textId="77777777" w:rsidR="00CC559E" w:rsidRPr="00EE6C82" w:rsidRDefault="002A629E" w:rsidP="00CC559E">
      <w:pPr>
        <w:rPr>
          <w:b/>
          <w:bCs/>
          <w:color w:val="auto"/>
          <w:lang w:val="en-US"/>
        </w:rPr>
      </w:pPr>
      <w:r w:rsidRPr="00EE6C82">
        <w:rPr>
          <w:b/>
          <w:bCs/>
          <w:color w:val="auto"/>
          <w:lang w:val="en-US"/>
        </w:rPr>
        <w:t>Authors’ contributions</w:t>
      </w:r>
      <w:r w:rsidR="00014ADE" w:rsidRPr="00EE6C82">
        <w:rPr>
          <w:b/>
          <w:bCs/>
          <w:color w:val="auto"/>
          <w:lang w:val="en-US"/>
        </w:rPr>
        <w:t>:</w:t>
      </w:r>
      <w:bookmarkStart w:id="16" w:name="_Hlk171544145"/>
    </w:p>
    <w:p w14:paraId="709BC02C" w14:textId="170DDE59" w:rsidR="002A629E" w:rsidRPr="00EE6C82" w:rsidRDefault="0005179F" w:rsidP="00CC559E">
      <w:pPr>
        <w:rPr>
          <w:color w:val="auto"/>
          <w:lang w:val="en-US"/>
        </w:rPr>
      </w:pPr>
      <w:r w:rsidRPr="00EE6C82">
        <w:rPr>
          <w:color w:val="auto"/>
          <w:lang w:val="en-US"/>
        </w:rPr>
        <w:t xml:space="preserve">Rebecca Okyere </w:t>
      </w:r>
      <w:r w:rsidR="00E92697" w:rsidRPr="00EE6C82">
        <w:rPr>
          <w:color w:val="auto"/>
          <w:lang w:val="en-US"/>
        </w:rPr>
        <w:t xml:space="preserve">and </w:t>
      </w:r>
      <w:proofErr w:type="spellStart"/>
      <w:r w:rsidR="00A05878" w:rsidRPr="00EE6C82">
        <w:rPr>
          <w:color w:val="auto"/>
          <w:lang w:val="en-US"/>
        </w:rPr>
        <w:t>Menford</w:t>
      </w:r>
      <w:proofErr w:type="spellEnd"/>
      <w:r w:rsidR="00A05878" w:rsidRPr="00EE6C82">
        <w:rPr>
          <w:color w:val="auto"/>
          <w:lang w:val="en-US"/>
        </w:rPr>
        <w:t xml:space="preserve"> Owusu Ampomah</w:t>
      </w:r>
      <w:r w:rsidR="00E92697" w:rsidRPr="00EE6C82">
        <w:rPr>
          <w:color w:val="auto"/>
          <w:lang w:val="en-US"/>
        </w:rPr>
        <w:t xml:space="preserve"> </w:t>
      </w:r>
      <w:bookmarkEnd w:id="16"/>
      <w:r w:rsidR="00E92697" w:rsidRPr="00EE6C82">
        <w:rPr>
          <w:color w:val="auto"/>
          <w:lang w:val="en-US"/>
        </w:rPr>
        <w:t xml:space="preserve">conceptualized the study and </w:t>
      </w:r>
      <w:r w:rsidR="00840884" w:rsidRPr="00EE6C82">
        <w:rPr>
          <w:color w:val="auto"/>
          <w:lang w:val="en-US"/>
        </w:rPr>
        <w:t>data collection</w:t>
      </w:r>
      <w:r w:rsidR="004674CE" w:rsidRPr="00EE6C82">
        <w:rPr>
          <w:color w:val="auto"/>
          <w:lang w:val="en-US"/>
        </w:rPr>
        <w:t>.</w:t>
      </w:r>
      <w:r w:rsidR="00E92697" w:rsidRPr="00EE6C82">
        <w:rPr>
          <w:color w:val="auto"/>
          <w:lang w:val="en-US"/>
        </w:rPr>
        <w:t xml:space="preserve"> </w:t>
      </w:r>
      <w:r w:rsidR="00A05878" w:rsidRPr="00EE6C82">
        <w:rPr>
          <w:color w:val="auto"/>
          <w:lang w:val="en-US"/>
        </w:rPr>
        <w:t xml:space="preserve">Rebecca Okyere and </w:t>
      </w:r>
      <w:bookmarkStart w:id="17" w:name="_Hlk171544352"/>
      <w:proofErr w:type="spellStart"/>
      <w:r w:rsidR="00A05878" w:rsidRPr="00EE6C82">
        <w:rPr>
          <w:color w:val="auto"/>
          <w:lang w:val="en-US"/>
        </w:rPr>
        <w:t>Menford</w:t>
      </w:r>
      <w:proofErr w:type="spellEnd"/>
      <w:r w:rsidR="00A05878" w:rsidRPr="00EE6C82">
        <w:rPr>
          <w:color w:val="auto"/>
          <w:lang w:val="en-US"/>
        </w:rPr>
        <w:t xml:space="preserve"> Owusu Ampomah </w:t>
      </w:r>
      <w:bookmarkEnd w:id="17"/>
      <w:r w:rsidR="003D4F0A" w:rsidRPr="00EE6C82">
        <w:rPr>
          <w:color w:val="auto"/>
          <w:lang w:val="en-US"/>
        </w:rPr>
        <w:t>wrote the main manuscri</w:t>
      </w:r>
      <w:r w:rsidR="00835FE4" w:rsidRPr="00EE6C82">
        <w:rPr>
          <w:color w:val="auto"/>
          <w:lang w:val="en-US"/>
        </w:rPr>
        <w:t>pt text</w:t>
      </w:r>
      <w:r w:rsidR="00200496" w:rsidRPr="00EE6C82">
        <w:rPr>
          <w:color w:val="auto"/>
          <w:lang w:val="en-US"/>
        </w:rPr>
        <w:t>.</w:t>
      </w:r>
      <w:r w:rsidR="009124B5" w:rsidRPr="00EE6C82">
        <w:rPr>
          <w:color w:val="auto"/>
          <w:lang w:val="en-US"/>
        </w:rPr>
        <w:t xml:space="preserve"> </w:t>
      </w:r>
      <w:proofErr w:type="spellStart"/>
      <w:r w:rsidR="00644D74" w:rsidRPr="00EE6C82">
        <w:rPr>
          <w:color w:val="auto"/>
          <w:lang w:val="en-US"/>
        </w:rPr>
        <w:t>Menford</w:t>
      </w:r>
      <w:proofErr w:type="spellEnd"/>
      <w:r w:rsidR="00644D74" w:rsidRPr="00EE6C82">
        <w:rPr>
          <w:color w:val="auto"/>
          <w:lang w:val="en-US"/>
        </w:rPr>
        <w:t xml:space="preserve"> Owusu Ampomah and Gloria </w:t>
      </w:r>
      <w:proofErr w:type="spellStart"/>
      <w:r w:rsidR="00644D74" w:rsidRPr="00EE6C82">
        <w:rPr>
          <w:color w:val="auto"/>
          <w:lang w:val="en-US"/>
        </w:rPr>
        <w:t>Achempim</w:t>
      </w:r>
      <w:proofErr w:type="spellEnd"/>
      <w:r w:rsidR="00644D74" w:rsidRPr="00EE6C82">
        <w:rPr>
          <w:color w:val="auto"/>
          <w:lang w:val="en-US"/>
        </w:rPr>
        <w:t xml:space="preserve">-Ansong </w:t>
      </w:r>
      <w:r w:rsidR="00B50B9B" w:rsidRPr="00EE6C82">
        <w:rPr>
          <w:color w:val="auto"/>
          <w:lang w:val="en-US"/>
        </w:rPr>
        <w:t>super</w:t>
      </w:r>
      <w:r w:rsidR="00E25B96" w:rsidRPr="00EE6C82">
        <w:rPr>
          <w:color w:val="auto"/>
          <w:lang w:val="en-US"/>
        </w:rPr>
        <w:t>vised</w:t>
      </w:r>
      <w:r w:rsidR="00B50B9B" w:rsidRPr="00EE6C82">
        <w:rPr>
          <w:color w:val="auto"/>
          <w:lang w:val="en-US"/>
        </w:rPr>
        <w:t xml:space="preserve"> the initial draft of the </w:t>
      </w:r>
      <w:r w:rsidR="00B50B9B" w:rsidRPr="00EE6C82">
        <w:rPr>
          <w:color w:val="auto"/>
          <w:lang w:val="en-US"/>
        </w:rPr>
        <w:lastRenderedPageBreak/>
        <w:t xml:space="preserve">manuscript. </w:t>
      </w:r>
      <w:r w:rsidR="007E6E0F" w:rsidRPr="00EE6C82">
        <w:rPr>
          <w:color w:val="auto"/>
          <w:lang w:val="en-US"/>
        </w:rPr>
        <w:t>All authors</w:t>
      </w:r>
      <w:r w:rsidR="00E92697" w:rsidRPr="00EE6C82">
        <w:rPr>
          <w:color w:val="auto"/>
          <w:lang w:val="en-US"/>
        </w:rPr>
        <w:t xml:space="preserve"> participated in the data analysis. </w:t>
      </w:r>
      <w:r w:rsidR="00564194" w:rsidRPr="00EE6C82">
        <w:rPr>
          <w:color w:val="auto"/>
          <w:lang w:val="en-US"/>
        </w:rPr>
        <w:t xml:space="preserve">Gloria </w:t>
      </w:r>
      <w:proofErr w:type="spellStart"/>
      <w:r w:rsidR="00564194" w:rsidRPr="00EE6C82">
        <w:rPr>
          <w:color w:val="auto"/>
          <w:lang w:val="en-US"/>
        </w:rPr>
        <w:t>Achempim</w:t>
      </w:r>
      <w:proofErr w:type="spellEnd"/>
      <w:r w:rsidR="00564194" w:rsidRPr="00EE6C82">
        <w:rPr>
          <w:color w:val="auto"/>
          <w:lang w:val="en-US"/>
        </w:rPr>
        <w:t>-Ansong</w:t>
      </w:r>
      <w:r w:rsidR="00433A0F" w:rsidRPr="00EE6C82">
        <w:rPr>
          <w:color w:val="auto"/>
          <w:lang w:val="en-US"/>
        </w:rPr>
        <w:t>, Luke Laari, Lilian</w:t>
      </w:r>
      <w:r w:rsidR="00296F44" w:rsidRPr="00EE6C82">
        <w:rPr>
          <w:color w:val="auto"/>
          <w:lang w:val="en-US"/>
        </w:rPr>
        <w:t xml:space="preserve"> </w:t>
      </w:r>
      <w:proofErr w:type="spellStart"/>
      <w:r w:rsidR="00296F44" w:rsidRPr="00EE6C82">
        <w:rPr>
          <w:color w:val="auto"/>
          <w:lang w:val="en-US"/>
        </w:rPr>
        <w:t>Akorfa</w:t>
      </w:r>
      <w:proofErr w:type="spellEnd"/>
      <w:r w:rsidR="00296F44" w:rsidRPr="00EE6C82">
        <w:rPr>
          <w:color w:val="auto"/>
          <w:lang w:val="en-US"/>
        </w:rPr>
        <w:t xml:space="preserve"> Ohene</w:t>
      </w:r>
      <w:r w:rsidR="0005469A" w:rsidRPr="00EE6C82">
        <w:rPr>
          <w:color w:val="auto"/>
          <w:lang w:val="en-US"/>
        </w:rPr>
        <w:t>,</w:t>
      </w:r>
      <w:r w:rsidR="00296F44" w:rsidRPr="00EE6C82">
        <w:rPr>
          <w:color w:val="auto"/>
          <w:lang w:val="en-US"/>
        </w:rPr>
        <w:t xml:space="preserve"> and Karl Atkin</w:t>
      </w:r>
      <w:r w:rsidR="00E92697" w:rsidRPr="00EE6C82">
        <w:rPr>
          <w:color w:val="auto"/>
          <w:lang w:val="en-US"/>
        </w:rPr>
        <w:t xml:space="preserve"> took turns reviewing and finalizing the final </w:t>
      </w:r>
      <w:r w:rsidR="008045BD" w:rsidRPr="00EE6C82">
        <w:rPr>
          <w:color w:val="auto"/>
          <w:lang w:val="en-US"/>
        </w:rPr>
        <w:t>manuscript</w:t>
      </w:r>
      <w:r w:rsidR="00E92697" w:rsidRPr="00EE6C82">
        <w:rPr>
          <w:color w:val="auto"/>
          <w:lang w:val="en-US"/>
        </w:rPr>
        <w:t>.</w:t>
      </w:r>
      <w:r w:rsidR="000A02B1" w:rsidRPr="00EE6C82">
        <w:rPr>
          <w:color w:val="auto"/>
          <w:lang w:val="en-US"/>
        </w:rPr>
        <w:t xml:space="preserve"> All authors a</w:t>
      </w:r>
      <w:r w:rsidR="004B753D" w:rsidRPr="00EE6C82">
        <w:rPr>
          <w:color w:val="auto"/>
          <w:lang w:val="en-US"/>
        </w:rPr>
        <w:t xml:space="preserve">pproved the manuscript for submission. </w:t>
      </w:r>
      <w:r w:rsidR="00E92697" w:rsidRPr="00EE6C82">
        <w:rPr>
          <w:color w:val="auto"/>
          <w:lang w:val="en-US"/>
        </w:rPr>
        <w:t xml:space="preserve"> </w:t>
      </w:r>
      <w:r w:rsidR="002A629E" w:rsidRPr="00EE6C82">
        <w:rPr>
          <w:color w:val="auto"/>
          <w:lang w:val="en-US"/>
        </w:rPr>
        <w:t xml:space="preserve"> </w:t>
      </w:r>
    </w:p>
    <w:p w14:paraId="7FB527CD" w14:textId="7D1790E1" w:rsidR="002A629E" w:rsidRPr="00EE6C82" w:rsidRDefault="00E92697" w:rsidP="002A629E">
      <w:pPr>
        <w:pStyle w:val="Heading1"/>
        <w:jc w:val="left"/>
        <w:rPr>
          <w:color w:val="auto"/>
          <w:lang w:val="en-US"/>
        </w:rPr>
      </w:pPr>
      <w:r w:rsidRPr="00EE6C82">
        <w:rPr>
          <w:color w:val="auto"/>
          <w:lang w:val="en-US"/>
        </w:rPr>
        <w:t>Acknowledgment</w:t>
      </w:r>
      <w:r w:rsidR="002D0B45" w:rsidRPr="00EE6C82">
        <w:rPr>
          <w:color w:val="auto"/>
          <w:lang w:val="en-US"/>
        </w:rPr>
        <w:t>:</w:t>
      </w:r>
    </w:p>
    <w:p w14:paraId="793A223D" w14:textId="625F070E" w:rsidR="002D0B45" w:rsidRPr="00EE6C82" w:rsidRDefault="00413177" w:rsidP="002D0B45">
      <w:pPr>
        <w:rPr>
          <w:color w:val="auto"/>
          <w:lang w:val="en-US"/>
        </w:rPr>
      </w:pPr>
      <w:r w:rsidRPr="00EE6C82">
        <w:rPr>
          <w:color w:val="auto"/>
          <w:lang w:val="en-US"/>
        </w:rPr>
        <w:t xml:space="preserve">We are most grateful to all the Christian Religious leaders for participating in this study.  </w:t>
      </w:r>
    </w:p>
    <w:p w14:paraId="3A12224B" w14:textId="77777777" w:rsidR="0016379D" w:rsidRPr="00EE6C82" w:rsidRDefault="003B5663" w:rsidP="0016379D">
      <w:pPr>
        <w:pStyle w:val="Heading1"/>
        <w:jc w:val="left"/>
        <w:rPr>
          <w:color w:val="auto"/>
        </w:rPr>
      </w:pPr>
      <w:bookmarkStart w:id="18" w:name="_Hlk170832741"/>
      <w:r w:rsidRPr="00EE6C82">
        <w:rPr>
          <w:color w:val="auto"/>
        </w:rPr>
        <w:t>References</w:t>
      </w:r>
      <w:bookmarkEnd w:id="15"/>
    </w:p>
    <w:p w14:paraId="64BA7727" w14:textId="77777777" w:rsidR="0016379D" w:rsidRPr="00EE6C82" w:rsidRDefault="0016379D" w:rsidP="0016379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Abubakar SB, Abdulqadir I, Magaji BA, Sanusi N. Ibrahim F, Maiturare M. (2019) Knowledge, Attitude and Perception of Traditional and Religious Leaders on Pre-Marital Screening for Sickle Cell Disease in Sokoto. Internat J Medicine and Public Health, 9(2), 36-41. doi.org/10.5530/ijmedph.2019.2.10</w:t>
      </w:r>
    </w:p>
    <w:p w14:paraId="607A0030" w14:textId="77777777" w:rsidR="0016379D" w:rsidRPr="00EE6C82" w:rsidRDefault="0016379D" w:rsidP="0016379D">
      <w:pPr>
        <w:spacing w:after="0" w:line="240" w:lineRule="auto"/>
        <w:ind w:left="720"/>
        <w:jc w:val="both"/>
        <w:rPr>
          <w:rFonts w:eastAsia="Calibri" w:cs="Times New Roman"/>
          <w:noProof/>
          <w:color w:val="auto"/>
          <w:szCs w:val="24"/>
          <w:lang w:val="en-US"/>
        </w:rPr>
      </w:pPr>
    </w:p>
    <w:p w14:paraId="68F7298E"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Ampomah MO, Atkin K, Flemming K. (2022)The Perception of Parents with a Child with Sickle Cell Disease in Ghana towards Prenatal Diagnosis. J Community Genet. 13:587-595. doi: 10.1007/s12687-022-00609-9.  </w:t>
      </w:r>
    </w:p>
    <w:p w14:paraId="6D021329"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03A5FF4A"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Anshel MH, Smith M. (2014) The role of religious leaders in promoting healthy habits in religious institutions. J Relig Health. 53:1046-1059. doi.org/10.1007/s10943-013-9702-5</w:t>
      </w:r>
    </w:p>
    <w:p w14:paraId="123F62DF"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24C0C634"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Awe G. (2018) Exploring the Role of Religious Leaders in Preventing Sickle Cell. Walden University. </w:t>
      </w:r>
    </w:p>
    <w:p w14:paraId="12806D6B"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63F26202"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Bopp M, Fallon E A. (2013) Health and wellness programming in faith-based organizations: a description of a nationwide sample. Health Promot Pract. 14:1, 122-131. doi.org/10.1177/1524839912446478</w:t>
      </w:r>
    </w:p>
    <w:p w14:paraId="64A6D325"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6EFF2C46"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Braun V, Clarke V. (2006) Using thematic analysis in psychology. Qualitative Research in Psychology. 3(2), 77-101. doi.org/10.1191/1478088706qp063oa</w:t>
      </w:r>
    </w:p>
    <w:p w14:paraId="4E52609B"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4950F8CB"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Bulgin D, Tanabe P, Jenerette C. (2018) Stigma of Sickle Cell Disease: A Systematic Review. Issues Ment Health Nurs. 39(8):675-686. doi: 10.1080/01612840.2018.1443530.</w:t>
      </w:r>
    </w:p>
    <w:p w14:paraId="42655F75"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460BF1EE"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Buser JM, Bakari A, Seidu AA, Osei-Akoto A, Paintsil V, Amoah R, Oto B, Moyer CA. (2021) Caregiver Perception of Sickle Cell Disease Stigma in Ghana: An Ecological Approach. </w:t>
      </w:r>
      <w:r w:rsidRPr="00EE6C82">
        <w:rPr>
          <w:rFonts w:eastAsia="Calibri" w:cs="Times New Roman"/>
          <w:iCs/>
          <w:noProof/>
          <w:color w:val="auto"/>
          <w:szCs w:val="24"/>
          <w:lang w:val="en-US"/>
        </w:rPr>
        <w:t xml:space="preserve">J Pediatr Health Care. 35:84-90. </w:t>
      </w:r>
      <w:hyperlink r:id="rId16" w:history="1">
        <w:r w:rsidRPr="00EE6C82">
          <w:rPr>
            <w:rFonts w:eastAsia="Calibri" w:cs="Times New Roman"/>
            <w:noProof/>
            <w:color w:val="auto"/>
            <w:szCs w:val="24"/>
            <w:u w:val="single"/>
            <w:lang w:val="en-US"/>
          </w:rPr>
          <w:t>doi.org/10.1016/j.pedhc.2020.08.002</w:t>
        </w:r>
      </w:hyperlink>
      <w:r w:rsidRPr="00EE6C82">
        <w:rPr>
          <w:rFonts w:eastAsia="Calibri" w:cs="Times New Roman"/>
          <w:noProof/>
          <w:color w:val="auto"/>
          <w:szCs w:val="24"/>
          <w:lang w:val="en-US"/>
        </w:rPr>
        <w:t xml:space="preserve"> </w:t>
      </w:r>
    </w:p>
    <w:p w14:paraId="534D1CEA"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505B1499"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Campbell AD. (2021) Clergy Perceptions of Mental Illness and Confronting Stigma in Congregations. Religions, 12:12. doi.org/10.3390/rel12121110 </w:t>
      </w:r>
    </w:p>
    <w:p w14:paraId="51321862"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09DE4989"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Campbell AD, Szaflarski M. (2021) Health programming priorities among faith communities in Jefferson County, Alabama. J Relig Spiritual Soc Work. 40(4), 371-394. doi.org/10.1080/15426432.2021.1907837 </w:t>
      </w:r>
    </w:p>
    <w:p w14:paraId="2FB7CFC2"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39AA07CA"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lastRenderedPageBreak/>
        <w:t>Dennis-Antwi JA, Culley L, Hiles DR, Dyson SM. (2011) 'I can die today, I can die tomorrow': lay perceptions of sickle cell disease in Kumasi, Ghana at a point of transition. Ethn Health. 16(4-5), 465-481. doi.org/10.1080/13557858.2010.531249</w:t>
      </w:r>
    </w:p>
    <w:p w14:paraId="4AF9A0B5"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65970ECD"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Dennis-Antwi JA, Ohene-Frempong K, Anie KA, Dzikunu H, Agyare VA, Boadu RO, Antwi JS, Asafo MK, Anim-Boamah O, Asubonteng AK, Agyei S, Wonkam A, Treadwell MJ. (2018) Relation Between Religious Perspectives and Views on Sickle Cell Disease Research and Associated Public Health Interventions in Ghana. J Genet Couns.  doi.org/10.1007/s10897-018-0296-7</w:t>
      </w:r>
    </w:p>
    <w:p w14:paraId="6F1FC083"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30294CF7" w14:textId="77777777" w:rsidR="00E42C75" w:rsidRPr="00EE6C82" w:rsidRDefault="00E42C75" w:rsidP="00D84A7D">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Derlega VJ, Winstead BA, Mathews A, Braitman AL, Boyer S. (2018) What motivates individuals with sickle cell disease to talk with others about their illness? Reasons for and against sickle cell disease disclosure. J Health Psychol. 23(1):103-113. doi:10.1177/1359105316649786.</w:t>
      </w:r>
    </w:p>
    <w:p w14:paraId="3B7A5E72"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7B4A4EEC" w14:textId="77777777" w:rsidR="0016379D" w:rsidRPr="00EE6C82" w:rsidRDefault="00E42C75" w:rsidP="00191DFE">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Dua M, Bello-Manga H, Carroll YM, Galadanci AA, Ibrahim UA, King AA, Olanrewaju A, Estepp JH. (2022) Strategies to increase access to basic sickle cell disease care in low- and middle-income countries. Expert Rev Hematol. 15: 333-344. doi.org/10.1080/17474086.2022.2063116</w:t>
      </w:r>
    </w:p>
    <w:p w14:paraId="05276862" w14:textId="77777777" w:rsidR="0016379D" w:rsidRPr="00EE6C82" w:rsidRDefault="0016379D" w:rsidP="00191DFE">
      <w:pPr>
        <w:spacing w:after="0" w:line="240" w:lineRule="auto"/>
        <w:jc w:val="both"/>
        <w:rPr>
          <w:rFonts w:eastAsia="Calibri" w:cs="Times New Roman"/>
          <w:noProof/>
          <w:color w:val="auto"/>
          <w:szCs w:val="24"/>
          <w:lang w:val="en-US"/>
        </w:rPr>
      </w:pPr>
    </w:p>
    <w:p w14:paraId="60861686" w14:textId="6CC2B85B" w:rsidR="00E42C75" w:rsidRPr="00EE6C82" w:rsidRDefault="00675EC7" w:rsidP="00191DFE">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Dyson, S.M. (2005) Ethnicity and screening for sickle cell / Thalassaemia: Lessons for practice from the voices of experience. Edinburgh: Elsevier Churchill Livingstone.</w:t>
      </w:r>
    </w:p>
    <w:p w14:paraId="131B0E17"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0FF8420E" w14:textId="77777777" w:rsidR="00E42C75" w:rsidRPr="00EE6C82" w:rsidRDefault="00E42C75" w:rsidP="00191DFE">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Edwin AK, Edwin F, Etwire V. (2011) Controlling sickle cell disease in Ghana - ethics and options. Pan Afr Med J. 10:14. doi: 10.4314/pamj.v10i0.72223.</w:t>
      </w:r>
    </w:p>
    <w:p w14:paraId="420AC151"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31A71D0A" w14:textId="77777777" w:rsidR="00E42C75" w:rsidRPr="00EE6C82" w:rsidRDefault="00E42C75" w:rsidP="00191DFE">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Heward-Mills NL, Atuhaire C, Spoors C, Pemunta NV, Priebe G, Cumber SN. (2018) The role of faith leaders in influencing health behaviour: a qualitative exploration on the views of Black African Christians in Leeds, United Kingdom. </w:t>
      </w:r>
      <w:r w:rsidRPr="00EE6C82">
        <w:rPr>
          <w:rFonts w:eastAsia="Calibri" w:cs="Times New Roman"/>
          <w:iCs/>
          <w:noProof/>
          <w:color w:val="auto"/>
          <w:szCs w:val="24"/>
          <w:lang w:val="en-US"/>
        </w:rPr>
        <w:t>Pan Afr Med J. 30: 199.</w:t>
      </w:r>
      <w:r w:rsidRPr="00EE6C82">
        <w:rPr>
          <w:rFonts w:eastAsia="Calibri" w:cs="Times New Roman"/>
          <w:noProof/>
          <w:color w:val="auto"/>
          <w:szCs w:val="24"/>
          <w:lang w:val="en-US"/>
        </w:rPr>
        <w:t xml:space="preserve"> </w:t>
      </w:r>
      <w:hyperlink r:id="rId17" w:history="1">
        <w:r w:rsidRPr="00EE6C82">
          <w:rPr>
            <w:rFonts w:eastAsia="Calibri" w:cs="Times New Roman"/>
            <w:noProof/>
            <w:color w:val="auto"/>
            <w:szCs w:val="24"/>
            <w:u w:val="single"/>
            <w:lang w:val="en-US"/>
          </w:rPr>
          <w:t>doi.org/10.11604/pamj.2018.30.199.15656</w:t>
        </w:r>
      </w:hyperlink>
      <w:r w:rsidRPr="00EE6C82">
        <w:rPr>
          <w:rFonts w:eastAsia="Calibri" w:cs="Times New Roman"/>
          <w:noProof/>
          <w:color w:val="auto"/>
          <w:szCs w:val="24"/>
          <w:lang w:val="en-US"/>
        </w:rPr>
        <w:t xml:space="preserve"> </w:t>
      </w:r>
    </w:p>
    <w:p w14:paraId="7311CF96"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0D55AE39" w14:textId="77777777" w:rsidR="00E42C75" w:rsidRPr="00EE6C82" w:rsidRDefault="00E42C75" w:rsidP="00191DFE">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Hopoi N, Nosa V. (2020) A qualitative study of the role of Samoan Church ministers in health literacy messages and health promotion in Auckland, New Zealand. </w:t>
      </w:r>
      <w:r w:rsidRPr="00EE6C82">
        <w:rPr>
          <w:rFonts w:eastAsia="Calibri" w:cs="Times New Roman"/>
          <w:iCs/>
          <w:noProof/>
          <w:color w:val="auto"/>
          <w:szCs w:val="24"/>
          <w:lang w:val="en-US"/>
        </w:rPr>
        <w:t>Aust N Z J Public Health.</w:t>
      </w:r>
      <w:r w:rsidRPr="00EE6C82">
        <w:rPr>
          <w:rFonts w:eastAsia="Calibri" w:cs="Times New Roman"/>
          <w:noProof/>
          <w:color w:val="auto"/>
          <w:szCs w:val="24"/>
          <w:lang w:val="en-US"/>
        </w:rPr>
        <w:t xml:space="preserve"> </w:t>
      </w:r>
      <w:r w:rsidRPr="00EE6C82">
        <w:rPr>
          <w:rFonts w:eastAsia="Calibri" w:cs="Times New Roman"/>
          <w:i/>
          <w:noProof/>
          <w:color w:val="auto"/>
          <w:szCs w:val="24"/>
          <w:lang w:val="en-US"/>
        </w:rPr>
        <w:t xml:space="preserve"> 44</w:t>
      </w:r>
      <w:r w:rsidRPr="00EE6C82">
        <w:rPr>
          <w:rFonts w:eastAsia="Calibri" w:cs="Times New Roman"/>
          <w:noProof/>
          <w:color w:val="auto"/>
          <w:szCs w:val="24"/>
          <w:lang w:val="en-US"/>
        </w:rPr>
        <w:t xml:space="preserve">(5), 404-409. </w:t>
      </w:r>
      <w:hyperlink r:id="rId18" w:history="1">
        <w:r w:rsidRPr="00EE6C82">
          <w:rPr>
            <w:rFonts w:eastAsia="Calibri" w:cs="Times New Roman"/>
            <w:noProof/>
            <w:color w:val="auto"/>
            <w:szCs w:val="24"/>
            <w:u w:val="single"/>
            <w:lang w:val="en-US"/>
          </w:rPr>
          <w:t>doi.org/10.1111/1753-6405.13027</w:t>
        </w:r>
      </w:hyperlink>
      <w:r w:rsidRPr="00EE6C82">
        <w:rPr>
          <w:rFonts w:eastAsia="Calibri" w:cs="Times New Roman"/>
          <w:noProof/>
          <w:color w:val="auto"/>
          <w:szCs w:val="24"/>
          <w:lang w:val="en-US"/>
        </w:rPr>
        <w:t xml:space="preserve"> </w:t>
      </w:r>
    </w:p>
    <w:p w14:paraId="2B097695"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2516FC9C" w14:textId="77777777" w:rsidR="00E42C75" w:rsidRPr="00EE6C82" w:rsidRDefault="00E42C75" w:rsidP="00191DFE">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Ibemere SO, Shambley-Ebron DZ, Tanabe P, Jaja C. (2021) "It is not easy": Cultural influences of sickle cell disease management in rural, Eastern Sierra Leone. Qual Health Res. 31(8):1459-1471. doi:10.1177/10497323211006384.</w:t>
      </w:r>
    </w:p>
    <w:p w14:paraId="7DE5B546"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70683F01" w14:textId="77777777" w:rsidR="00E42C75" w:rsidRPr="00EE6C82" w:rsidRDefault="00E42C75" w:rsidP="00191DFE">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Kahissay MH, Fenta TG, Boon H. (2017) Beliefs and perception of ill-health causation: a socio-cultural qualitative study in rural North-Eastern Ethiopia. BMC Public Health. 17(1), 124. doi.org/10.1186/s12889-017-4052-y</w:t>
      </w:r>
    </w:p>
    <w:p w14:paraId="6A45FDE0"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1A29659A"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Kato GJ, Piel FB, Reid CD, Gaston MH, Ohene-Frempong K, Krishnamurti L, Smith WR, Panepinto JA, Weatherall DJ, Costa FF. (2018) Sickle cell disease. Nat Rev Dis Primers. 15:4:18010. doi: 10.1038/nrdp.2018.10</w:t>
      </w:r>
    </w:p>
    <w:p w14:paraId="412B75A6"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3B4D3DB1"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Kisanga E, Mutagonda R, Myemba DT, Njiro BJ, Simon F, Marealle AI, Mikomangwa WP, Kilonzi M, Sambayi G, Bwire GM. (2021) Premarital genetic screening and care of Tanzanian </w:t>
      </w:r>
      <w:r w:rsidRPr="00EE6C82">
        <w:rPr>
          <w:rFonts w:eastAsia="Calibri" w:cs="Times New Roman"/>
          <w:noProof/>
          <w:color w:val="auto"/>
          <w:szCs w:val="24"/>
          <w:lang w:val="en-US"/>
        </w:rPr>
        <w:lastRenderedPageBreak/>
        <w:t>children with sickle cell disease: a qualitative study on parents' views and experiences. J Community Genet. 12(4), 515-523. doi.org/10.1007/s12687-021-00539-y</w:t>
      </w:r>
    </w:p>
    <w:p w14:paraId="1D4487B8"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69175E34"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Leger RR, Wagner LD, Odesina V. (2018) Stigma in adults with sickle cell disease and family members: Scale development and pilot study in the USA and Nigeria. International Journal of Africa Nursing Sciences. 9:23-9.</w:t>
      </w:r>
    </w:p>
    <w:p w14:paraId="4085F238"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3105C514"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Makiwane M, Kaunda CJ. (2018) Families and inclusive societies in Africa. Observance of the 2018 International Day of Families, United Nations, New York. 15-16. http://hdl.handle.net/20.500.11910/12372. Accessed 12 Feb 2022.</w:t>
      </w:r>
    </w:p>
    <w:p w14:paraId="4566641C"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041B69D5"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McLeroy KR, Bibeau D, Steckler A, Glanz K. (1988) An ecological perspective on health promotion programs. Health Educ Q. 15(4):351-377. doi:10.1177/109019818801500401.</w:t>
      </w:r>
    </w:p>
    <w:p w14:paraId="2AB7B3D2"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647A55E7"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McPherson M, Brashears ME, Smith-Lovin L. (2006) Social isolation in America: Changes in core discussion networks over two decades. Am Sociol Rev. 71(3):353-375. doi:10.1177/000312240607100301.</w:t>
      </w:r>
    </w:p>
    <w:p w14:paraId="443E7E39"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2C7D1B7D"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de Montalembert M, Tshilolo L, Allali S. (2019) Sickle cell disease: a comprehensive program of care from birth. Hematology Am Soc Hematol Educ Program. 6;2019(1):490-495. doi: 10.1182/hematology.2019000053.</w:t>
      </w:r>
    </w:p>
    <w:p w14:paraId="56944886"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11AF2CC7"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Mumuni ND, Osman W, Alhassan BA, Alhassan A. (2023) Burden experienced by informal caregivers of children with sickle cell disease (SCD): a qualitative exploratory study at Tamale Teaching Hospital, Ghana. BMJ Open. 6;13(4):e066311. doi: 10.1136/bmjopen-2022-066311</w:t>
      </w:r>
    </w:p>
    <w:p w14:paraId="08557795"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51D945D3"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NIH. (2014) </w:t>
      </w:r>
      <w:r w:rsidRPr="00EE6C82">
        <w:rPr>
          <w:rFonts w:eastAsia="Calibri" w:cs="Times New Roman"/>
          <w:iCs/>
          <w:noProof/>
          <w:color w:val="auto"/>
          <w:szCs w:val="24"/>
          <w:lang w:val="en-US"/>
        </w:rPr>
        <w:t>Evidence-Based Management of Sickle Cell Disease</w:t>
      </w:r>
      <w:r w:rsidRPr="00EE6C82">
        <w:rPr>
          <w:rFonts w:eastAsia="Calibri" w:cs="Times New Roman"/>
          <w:noProof/>
          <w:color w:val="auto"/>
          <w:szCs w:val="24"/>
          <w:lang w:val="en-US"/>
        </w:rPr>
        <w:t xml:space="preserve">. </w:t>
      </w:r>
    </w:p>
    <w:p w14:paraId="1758A06C"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3E0F10DF"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Okoibhole LO, Ebenso B. (2023) A qualitative study on stigma experienced by young adults living with sickle cell disease in Accra, Ghana. Int Health. 1-8. doi.org/10.1093/inthealth/ihac087</w:t>
      </w:r>
    </w:p>
    <w:p w14:paraId="63071958"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2264391C" w14:textId="77777777" w:rsidR="00E42C75" w:rsidRPr="00EE6C82" w:rsidRDefault="00E42C75" w:rsidP="00A35093">
      <w:pPr>
        <w:spacing w:after="0" w:line="240" w:lineRule="auto"/>
        <w:jc w:val="both"/>
        <w:rPr>
          <w:rFonts w:eastAsia="Calibri" w:cs="Times New Roman"/>
          <w:noProof/>
          <w:color w:val="auto"/>
          <w:szCs w:val="24"/>
          <w:u w:val="single"/>
          <w:lang w:val="en-US"/>
        </w:rPr>
      </w:pPr>
      <w:r w:rsidRPr="00EE6C82">
        <w:rPr>
          <w:rFonts w:eastAsia="Calibri" w:cs="Times New Roman"/>
          <w:noProof/>
          <w:color w:val="auto"/>
          <w:szCs w:val="24"/>
          <w:lang w:val="en-US"/>
        </w:rPr>
        <w:t xml:space="preserve">Osafo J, Akotia CS, Andoh-Arthur J, Puplampu BM. (2021) The Role of Religious Leaders in Suicide Prevention in Ghana. A Qualitative Analysis. </w:t>
      </w:r>
      <w:r w:rsidRPr="00EE6C82">
        <w:rPr>
          <w:rFonts w:eastAsia="Calibri" w:cs="Times New Roman"/>
          <w:iCs/>
          <w:noProof/>
          <w:color w:val="auto"/>
          <w:szCs w:val="24"/>
          <w:lang w:val="en-US"/>
        </w:rPr>
        <w:t>Pastoral Psychology.</w:t>
      </w:r>
      <w:r w:rsidRPr="00EE6C82">
        <w:rPr>
          <w:rFonts w:eastAsia="Aptos" w:cs="Times New Roman"/>
          <w:iCs/>
          <w:color w:val="auto"/>
          <w:kern w:val="2"/>
          <w:szCs w:val="24"/>
          <w14:ligatures w14:val="standardContextual"/>
        </w:rPr>
        <w:t xml:space="preserve"> </w:t>
      </w:r>
      <w:r w:rsidRPr="00EE6C82">
        <w:rPr>
          <w:rFonts w:eastAsia="Calibri" w:cs="Times New Roman"/>
          <w:iCs/>
          <w:noProof/>
          <w:color w:val="auto"/>
          <w:szCs w:val="24"/>
          <w:lang w:val="en-US"/>
        </w:rPr>
        <w:t>70(5), 525-</w:t>
      </w:r>
      <w:r w:rsidRPr="00EE6C82">
        <w:rPr>
          <w:rFonts w:eastAsia="Calibri" w:cs="Times New Roman"/>
          <w:noProof/>
          <w:color w:val="auto"/>
          <w:szCs w:val="24"/>
          <w:lang w:val="en-US"/>
        </w:rPr>
        <w:t xml:space="preserve">539. </w:t>
      </w:r>
      <w:hyperlink r:id="rId19" w:history="1">
        <w:r w:rsidRPr="00EE6C82">
          <w:rPr>
            <w:rFonts w:eastAsia="Calibri" w:cs="Times New Roman"/>
            <w:noProof/>
            <w:color w:val="auto"/>
            <w:szCs w:val="24"/>
            <w:u w:val="single"/>
            <w:lang w:val="en-US"/>
          </w:rPr>
          <w:t>doi.org/10.1007/s11089-021-00955-4</w:t>
        </w:r>
      </w:hyperlink>
    </w:p>
    <w:p w14:paraId="79EFAF79" w14:textId="77777777" w:rsidR="00E42C75" w:rsidRPr="00EE6C82" w:rsidRDefault="00E42C75" w:rsidP="00E42C75">
      <w:pPr>
        <w:spacing w:after="0" w:line="240" w:lineRule="auto"/>
        <w:ind w:left="720"/>
        <w:jc w:val="both"/>
        <w:rPr>
          <w:rFonts w:eastAsia="Calibri" w:cs="Times New Roman"/>
          <w:noProof/>
          <w:color w:val="auto"/>
          <w:szCs w:val="24"/>
          <w:u w:val="single"/>
          <w:lang w:val="en-US"/>
        </w:rPr>
      </w:pPr>
    </w:p>
    <w:p w14:paraId="7B2BC005"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Osei-Tutu A, Oti-Boadi M, Akosua Affram A, Dzokoto VA, Asante PY, Agyei F, Kenin A. (2020) Premarital Counseling Practices among Christian and Muslim Lay Counselors in Ghana. J Pastoral Care Counsel. 74(3), 203-211. doi.org/10.1177/1542305020916721</w:t>
      </w:r>
    </w:p>
    <w:p w14:paraId="587284D0"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3C5E0949"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Piel FB, Steinberg MH, Rees DC. Sickle Cell Disease. N Engl J Med. 2017; 376:1561-1573. doi.org/10.1056/NEJMra1510865</w:t>
      </w:r>
    </w:p>
    <w:p w14:paraId="7E971AAB"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05E71A92"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Quasie-Woode DP. (2021) An Exploration of Depression in African American Adults with Sickle Cell Disease: Symptoms, Coping Strategies and the Potential Benefits of Religiosity. Electronic Thesis and Dissertation.</w:t>
      </w:r>
    </w:p>
    <w:p w14:paraId="0DF2FDAD"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3DFA96E3"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Royal CD, Jonassaint CR, Jonassaint JC, De Castro LM. (2011) Living with sickle cell disease: Traversing 'race' and identity. Ethn Health. 16(4-5):389-404. doi:10.1080/13557858.2011.563283.</w:t>
      </w:r>
    </w:p>
    <w:p w14:paraId="517B4F6A"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42C8496E" w14:textId="77777777" w:rsidR="0016379D" w:rsidRPr="00EE6C82" w:rsidRDefault="00E42C75" w:rsidP="0017518C">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Schaefer GO, Wertheimer A. (2010) The Right to Withdraw from Research. Kennedy Inst Ethics J. 20(4):329-52.</w:t>
      </w:r>
    </w:p>
    <w:p w14:paraId="15EDA13F" w14:textId="77777777" w:rsidR="0016379D" w:rsidRPr="00EE6C82" w:rsidRDefault="0016379D" w:rsidP="0017518C">
      <w:pPr>
        <w:spacing w:after="0" w:line="240" w:lineRule="auto"/>
        <w:jc w:val="both"/>
        <w:rPr>
          <w:rFonts w:eastAsia="Calibri" w:cs="Times New Roman"/>
          <w:noProof/>
          <w:color w:val="auto"/>
          <w:szCs w:val="24"/>
          <w:lang w:val="en-US"/>
        </w:rPr>
      </w:pPr>
    </w:p>
    <w:p w14:paraId="70912511" w14:textId="18B5EA63" w:rsidR="0017518C" w:rsidRPr="00EE6C82" w:rsidRDefault="0017518C" w:rsidP="0017518C">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Sears, D. (1994) ‘Sickle Cell Trait’, in Embury, S.H., Hebbel, R.P., Mohandas, N., and Steinberg, M.H. (eds.) Sickle cell disease: Scientific principles and clinical practice. New York: Raven Press Ltd. </w:t>
      </w:r>
    </w:p>
    <w:p w14:paraId="0B47F79D" w14:textId="77777777" w:rsidR="0017518C" w:rsidRPr="00EE6C82" w:rsidRDefault="0017518C" w:rsidP="0017518C">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 </w:t>
      </w:r>
    </w:p>
    <w:p w14:paraId="02A28442" w14:textId="62F2EE04" w:rsidR="00E42C75" w:rsidRPr="00EE6C82" w:rsidRDefault="0017518C" w:rsidP="0017518C">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Serjeant, G.R. (2001) ‘Geographic heterogeneity of sickle cell disease’, in Steinberg, M.H., Forget, B.G., Higgs, D.R., and Nagel, R.L. (eds.) Disorders of Haemoglobin. Cambridge, UK: Cambridge University Press.</w:t>
      </w:r>
    </w:p>
    <w:p w14:paraId="3DC571D2" w14:textId="77777777" w:rsidR="0016379D"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Small ML. (2013) Weak ties and the core discussion network: Why people regularly discuss important matters with unimportant alters. Soc Netw. 35(3):470-483. doi:10.1016/j.socnet.2013.05.004.</w:t>
      </w:r>
    </w:p>
    <w:p w14:paraId="1EA56AE0" w14:textId="77777777" w:rsidR="0016379D" w:rsidRPr="00EE6C82" w:rsidRDefault="0016379D" w:rsidP="00A35093">
      <w:pPr>
        <w:spacing w:after="0" w:line="240" w:lineRule="auto"/>
        <w:jc w:val="both"/>
        <w:rPr>
          <w:rFonts w:eastAsia="Calibri" w:cs="Times New Roman"/>
          <w:noProof/>
          <w:color w:val="auto"/>
          <w:szCs w:val="24"/>
          <w:lang w:val="en-US"/>
        </w:rPr>
      </w:pPr>
    </w:p>
    <w:p w14:paraId="52B71640" w14:textId="5AAC4A26" w:rsidR="00E42C75" w:rsidRPr="00EE6C82" w:rsidRDefault="0009099B"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Tshilolo, L., Tomlinson, G., Williams, T. N., Santos, B., Olupot-Olupot, P., Lane, A., Aygun, B. et al. (2019). Hydroxyurea for Children with Sickle Cell Anemia in Sub-Saharan Africa. The New England Journal of Medicine, 380(2), 121-131.</w:t>
      </w:r>
    </w:p>
    <w:p w14:paraId="54DD6FEA"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4E1B359B" w14:textId="77777777" w:rsidR="00E42C75" w:rsidRPr="00EE6C82" w:rsidRDefault="00E42C75" w:rsidP="00A35093">
      <w:pPr>
        <w:spacing w:after="0" w:line="240" w:lineRule="auto"/>
        <w:jc w:val="both"/>
        <w:rPr>
          <w:rFonts w:eastAsia="Calibri" w:cs="Times New Roman"/>
          <w:noProof/>
          <w:color w:val="auto"/>
          <w:szCs w:val="24"/>
          <w:u w:val="single"/>
          <w:lang w:val="en-US"/>
        </w:rPr>
      </w:pPr>
      <w:r w:rsidRPr="00EE6C82">
        <w:rPr>
          <w:rFonts w:eastAsia="Calibri" w:cs="Times New Roman"/>
          <w:noProof/>
          <w:color w:val="auto"/>
          <w:szCs w:val="24"/>
          <w:lang w:val="en-US"/>
        </w:rPr>
        <w:t xml:space="preserve">Tusuubira SK, Nakayinga R, Mwambi B, Odda J, Kiconco S, Komuhangi A. (2018)  Knowledge, perception and practices towards sickle cell disease: a community survey among adults in Lubaga division, Kampala Uganda. BMC Public Health. 27:18(1):561. doi: 10.1186/s12889-018-5496-4. </w:t>
      </w:r>
    </w:p>
    <w:p w14:paraId="04E44DBC" w14:textId="77777777" w:rsidR="00E42C75" w:rsidRPr="00EE6C82" w:rsidRDefault="00E42C75" w:rsidP="00E42C75">
      <w:pPr>
        <w:spacing w:after="0" w:line="240" w:lineRule="auto"/>
        <w:ind w:left="720"/>
        <w:jc w:val="both"/>
        <w:rPr>
          <w:rFonts w:eastAsia="Calibri" w:cs="Times New Roman"/>
          <w:noProof/>
          <w:color w:val="auto"/>
          <w:szCs w:val="24"/>
          <w:lang w:val="en-US"/>
        </w:rPr>
      </w:pPr>
      <w:r w:rsidRPr="00EE6C82">
        <w:rPr>
          <w:rFonts w:eastAsia="Calibri" w:cs="Times New Roman"/>
          <w:noProof/>
          <w:color w:val="auto"/>
          <w:szCs w:val="24"/>
          <w:lang w:val="en-US"/>
        </w:rPr>
        <w:t xml:space="preserve"> </w:t>
      </w:r>
    </w:p>
    <w:p w14:paraId="4586D148" w14:textId="77777777" w:rsidR="00E42C75" w:rsidRPr="00EE6C82" w:rsidRDefault="00E42C75" w:rsidP="00A35093">
      <w:pPr>
        <w:spacing w:after="0" w:line="240" w:lineRule="auto"/>
        <w:jc w:val="both"/>
        <w:rPr>
          <w:rFonts w:eastAsia="Calibri" w:cs="Times New Roman"/>
          <w:noProof/>
          <w:color w:val="auto"/>
          <w:szCs w:val="24"/>
          <w:lang w:val="en-US"/>
        </w:rPr>
      </w:pPr>
      <w:bookmarkStart w:id="19" w:name="_Hlk171547324"/>
      <w:r w:rsidRPr="00EE6C82">
        <w:rPr>
          <w:rFonts w:eastAsia="Calibri" w:cs="Times New Roman"/>
          <w:noProof/>
          <w:color w:val="auto"/>
          <w:szCs w:val="24"/>
          <w:lang w:val="en-US"/>
        </w:rPr>
        <w:t>World Health Organization</w:t>
      </w:r>
      <w:bookmarkEnd w:id="19"/>
      <w:r w:rsidRPr="00EE6C82">
        <w:rPr>
          <w:rFonts w:eastAsia="Calibri" w:cs="Times New Roman"/>
          <w:noProof/>
          <w:color w:val="auto"/>
          <w:szCs w:val="24"/>
          <w:lang w:val="en-US"/>
        </w:rPr>
        <w:t xml:space="preserve">. (2018) Preventing surgical site infections: implementation approaches for evidence-based recommendations.. </w:t>
      </w:r>
      <w:hyperlink r:id="rId20" w:history="1">
        <w:r w:rsidRPr="00EE6C82">
          <w:rPr>
            <w:rFonts w:eastAsia="Calibri" w:cs="Times New Roman"/>
            <w:noProof/>
            <w:color w:val="auto"/>
            <w:szCs w:val="24"/>
            <w:u w:val="single"/>
            <w:lang w:val="en-US"/>
          </w:rPr>
          <w:t>https://iris.who.int/bitstream/handle/10665/273154/9789241514385-eng.pdf. Accessed 23 Jan 2023</w:t>
        </w:r>
      </w:hyperlink>
      <w:r w:rsidRPr="00EE6C82">
        <w:rPr>
          <w:rFonts w:eastAsia="Calibri" w:cs="Times New Roman"/>
          <w:noProof/>
          <w:color w:val="auto"/>
          <w:szCs w:val="24"/>
          <w:lang w:val="en-US"/>
        </w:rPr>
        <w:t xml:space="preserve">. </w:t>
      </w:r>
    </w:p>
    <w:p w14:paraId="60178288"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00F79146" w14:textId="77777777" w:rsidR="00E42C75" w:rsidRPr="00EE6C82" w:rsidRDefault="00E42C75" w:rsidP="00A35093">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World Health Organization (2010) Sickle-cell disease: A strategy for the who african region.. https://apps.who.int/iris/bitstream/handle/10665/1682/AFR-RC60-8.pdf?sequence=1&amp;isAllowed=y#:~:text=SICKLE-CELL%20DISEASE%3A%20A%20STRATEGY%20FOR%20THE%20WHO%20AFRICAN,Region.%20In%20many%20countries%2C%2010%25%E2%80%9340%25%20of%20the%20population. Accessed 20 June 2023</w:t>
      </w:r>
    </w:p>
    <w:p w14:paraId="348CD331"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198ED173" w14:textId="77777777" w:rsidR="00E42C75" w:rsidRPr="00EE6C82" w:rsidRDefault="00E42C75" w:rsidP="00A35093">
      <w:pPr>
        <w:spacing w:after="0" w:line="240" w:lineRule="auto"/>
        <w:jc w:val="both"/>
        <w:rPr>
          <w:rFonts w:eastAsia="Calibri" w:cs="Times New Roman"/>
          <w:noProof/>
          <w:color w:val="auto"/>
          <w:szCs w:val="24"/>
          <w:u w:val="single"/>
          <w:lang w:val="en-US"/>
        </w:rPr>
      </w:pPr>
      <w:r w:rsidRPr="00EE6C82">
        <w:rPr>
          <w:rFonts w:eastAsia="Calibri" w:cs="Times New Roman"/>
          <w:noProof/>
          <w:color w:val="auto"/>
          <w:szCs w:val="24"/>
          <w:lang w:val="en-US"/>
        </w:rPr>
        <w:t xml:space="preserve">World Health Organization (2006). </w:t>
      </w:r>
      <w:r w:rsidRPr="00EE6C82">
        <w:rPr>
          <w:rFonts w:eastAsia="Calibri" w:cs="Times New Roman"/>
          <w:i/>
          <w:noProof/>
          <w:color w:val="auto"/>
          <w:szCs w:val="24"/>
          <w:lang w:val="en-US"/>
        </w:rPr>
        <w:t>Sickle-cell anaemia</w:t>
      </w:r>
      <w:r w:rsidRPr="00EE6C82">
        <w:rPr>
          <w:rFonts w:eastAsia="Calibri" w:cs="Times New Roman"/>
          <w:noProof/>
          <w:color w:val="auto"/>
          <w:szCs w:val="24"/>
          <w:lang w:val="en-US"/>
        </w:rPr>
        <w:t xml:space="preserve"> (FIFTY-NINTH WORLD HEALTH ASSEMBLY, Issue.</w:t>
      </w:r>
      <w:r w:rsidRPr="00EE6C82">
        <w:rPr>
          <w:rFonts w:eastAsia="Aptos" w:cs="Times New Roman"/>
          <w:color w:val="auto"/>
          <w:kern w:val="2"/>
          <w:szCs w:val="24"/>
          <w14:ligatures w14:val="standardContextual"/>
        </w:rPr>
        <w:t xml:space="preserve"> </w:t>
      </w:r>
      <w:r w:rsidRPr="00EE6C82">
        <w:rPr>
          <w:rFonts w:eastAsia="Calibri" w:cs="Times New Roman"/>
          <w:noProof/>
          <w:color w:val="auto"/>
          <w:szCs w:val="24"/>
          <w:lang w:val="en-US"/>
        </w:rPr>
        <w:t xml:space="preserve">2006.  </w:t>
      </w:r>
      <w:hyperlink r:id="rId21" w:history="1">
        <w:r w:rsidRPr="00EE6C82">
          <w:rPr>
            <w:rFonts w:eastAsia="Calibri" w:cs="Times New Roman"/>
            <w:noProof/>
            <w:color w:val="auto"/>
            <w:szCs w:val="24"/>
            <w:u w:val="single"/>
            <w:lang w:val="en-US"/>
          </w:rPr>
          <w:t>https://apps.who.int/gb/ebwha/pdf_files/WHA59-REC1/e/WHA59_2006_REC1-en.pdf</w:t>
        </w:r>
      </w:hyperlink>
      <w:r w:rsidRPr="00EE6C82">
        <w:rPr>
          <w:rFonts w:eastAsia="Calibri" w:cs="Times New Roman"/>
          <w:noProof/>
          <w:color w:val="auto"/>
          <w:szCs w:val="24"/>
          <w:u w:val="single"/>
          <w:lang w:val="en-US"/>
        </w:rPr>
        <w:t xml:space="preserve">. </w:t>
      </w:r>
      <w:r w:rsidRPr="00EE6C82">
        <w:rPr>
          <w:rFonts w:eastAsia="Calibri" w:cs="Times New Roman"/>
          <w:noProof/>
          <w:color w:val="auto"/>
          <w:szCs w:val="24"/>
          <w:lang w:val="en-US"/>
        </w:rPr>
        <w:t>Accessed 21 April 2022.</w:t>
      </w:r>
    </w:p>
    <w:p w14:paraId="1705F52B"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10FE018F" w14:textId="77777777" w:rsidR="00E42C75" w:rsidRPr="00EE6C82" w:rsidRDefault="00E42C75" w:rsidP="00D5294E">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 xml:space="preserve">World Health Organization  Sickle Cell Disease. 2023 </w:t>
      </w:r>
      <w:hyperlink r:id="rId22" w:history="1">
        <w:r w:rsidRPr="00EE6C82">
          <w:rPr>
            <w:rFonts w:eastAsia="Calibri" w:cs="Times New Roman"/>
            <w:noProof/>
            <w:color w:val="auto"/>
            <w:szCs w:val="24"/>
            <w:u w:val="single"/>
            <w:lang w:val="en-US"/>
          </w:rPr>
          <w:t>https://www.afro.who.int/health-topics/sickle-cell-disease. Accessed 20 August 2023</w:t>
        </w:r>
      </w:hyperlink>
      <w:r w:rsidRPr="00EE6C82">
        <w:rPr>
          <w:rFonts w:eastAsia="Calibri" w:cs="Times New Roman"/>
          <w:noProof/>
          <w:color w:val="auto"/>
          <w:szCs w:val="24"/>
          <w:lang w:val="en-US"/>
        </w:rPr>
        <w:t>.</w:t>
      </w:r>
    </w:p>
    <w:p w14:paraId="7B8E7C40" w14:textId="77777777" w:rsidR="00E42C75" w:rsidRPr="00EE6C82" w:rsidRDefault="00E42C75" w:rsidP="00E42C75">
      <w:pPr>
        <w:spacing w:after="0" w:line="240" w:lineRule="auto"/>
        <w:ind w:left="720"/>
        <w:jc w:val="both"/>
        <w:rPr>
          <w:rFonts w:eastAsia="Calibri" w:cs="Times New Roman"/>
          <w:noProof/>
          <w:color w:val="auto"/>
          <w:szCs w:val="24"/>
          <w:lang w:val="en-US"/>
        </w:rPr>
      </w:pPr>
    </w:p>
    <w:p w14:paraId="24419106" w14:textId="77777777" w:rsidR="00E42C75" w:rsidRPr="00EE6C82" w:rsidRDefault="00E42C75" w:rsidP="00D5294E">
      <w:pPr>
        <w:spacing w:after="0" w:line="240" w:lineRule="auto"/>
        <w:jc w:val="both"/>
        <w:rPr>
          <w:rFonts w:eastAsia="Calibri" w:cs="Times New Roman"/>
          <w:noProof/>
          <w:color w:val="auto"/>
          <w:szCs w:val="24"/>
          <w:lang w:val="en-US"/>
        </w:rPr>
      </w:pPr>
      <w:r w:rsidRPr="00EE6C82">
        <w:rPr>
          <w:rFonts w:eastAsia="Calibri" w:cs="Times New Roman"/>
          <w:noProof/>
          <w:color w:val="auto"/>
          <w:szCs w:val="24"/>
          <w:lang w:val="en-US"/>
        </w:rPr>
        <w:t>World Health Organization (2022) Sickle Cell Disease. https://www.afro.who.int/health-topics/sickle-cell-disease. Accessed 02 July 2023.</w:t>
      </w:r>
    </w:p>
    <w:bookmarkEnd w:id="18"/>
    <w:p w14:paraId="29798EFB" w14:textId="40855BDB" w:rsidR="0037197A" w:rsidRPr="00EE6C82" w:rsidRDefault="0037197A" w:rsidP="003B5663">
      <w:pPr>
        <w:pStyle w:val="Heading1"/>
        <w:jc w:val="left"/>
        <w:rPr>
          <w:color w:val="auto"/>
        </w:rPr>
      </w:pPr>
    </w:p>
    <w:sectPr w:rsidR="0037197A" w:rsidRPr="00EE6C82" w:rsidSect="00E42C75">
      <w:type w:val="continuous"/>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86FF7" w14:textId="77777777" w:rsidR="00912B1D" w:rsidRDefault="00912B1D" w:rsidP="001E5012">
      <w:pPr>
        <w:spacing w:after="0" w:line="240" w:lineRule="auto"/>
      </w:pPr>
      <w:r>
        <w:separator/>
      </w:r>
    </w:p>
  </w:endnote>
  <w:endnote w:type="continuationSeparator" w:id="0">
    <w:p w14:paraId="576E3572" w14:textId="77777777" w:rsidR="00912B1D" w:rsidRDefault="00912B1D" w:rsidP="001E5012">
      <w:pPr>
        <w:spacing w:after="0" w:line="240" w:lineRule="auto"/>
      </w:pPr>
      <w:r>
        <w:continuationSeparator/>
      </w:r>
    </w:p>
  </w:endnote>
  <w:endnote w:type="continuationNotice" w:id="1">
    <w:p w14:paraId="7657E56B" w14:textId="77777777" w:rsidR="00912B1D" w:rsidRDefault="00912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rlito">
    <w:altName w:val="Calibri"/>
    <w:charset w:val="00"/>
    <w:family w:val="swiss"/>
    <w:pitch w:val="variable"/>
  </w:font>
  <w:font w:name="STXihe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455846"/>
      <w:docPartObj>
        <w:docPartGallery w:val="Page Numbers (Bottom of Page)"/>
        <w:docPartUnique/>
      </w:docPartObj>
    </w:sdtPr>
    <w:sdtEndPr>
      <w:rPr>
        <w:noProof/>
      </w:rPr>
    </w:sdtEndPr>
    <w:sdtContent>
      <w:p w14:paraId="33DE2364" w14:textId="0369EE39" w:rsidR="001275A3" w:rsidRDefault="001275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E09BE7" w14:textId="77777777" w:rsidR="001275A3" w:rsidRDefault="00127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171646"/>
      <w:docPartObj>
        <w:docPartGallery w:val="Page Numbers (Bottom of Page)"/>
        <w:docPartUnique/>
      </w:docPartObj>
    </w:sdtPr>
    <w:sdtEndPr>
      <w:rPr>
        <w:noProof/>
      </w:rPr>
    </w:sdtEndPr>
    <w:sdtContent>
      <w:p w14:paraId="2A9A88A0" w14:textId="2F91504E" w:rsidR="006F7A2B" w:rsidRDefault="006F7A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F81716" w14:textId="77777777" w:rsidR="006F7A2B" w:rsidRDefault="006F7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9067"/>
      <w:docPartObj>
        <w:docPartGallery w:val="Page Numbers (Bottom of Page)"/>
        <w:docPartUnique/>
      </w:docPartObj>
    </w:sdtPr>
    <w:sdtEndPr>
      <w:rPr>
        <w:noProof/>
      </w:rPr>
    </w:sdtEndPr>
    <w:sdtContent>
      <w:p w14:paraId="61FB24BD" w14:textId="6D30AF35" w:rsidR="00DE2494" w:rsidRDefault="00DE24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0A6E3" w14:textId="77777777" w:rsidR="00ED4AC4" w:rsidRDefault="00ED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5E80F" w14:textId="77777777" w:rsidR="00912B1D" w:rsidRDefault="00912B1D" w:rsidP="001E5012">
      <w:pPr>
        <w:spacing w:after="0" w:line="240" w:lineRule="auto"/>
      </w:pPr>
      <w:r>
        <w:separator/>
      </w:r>
    </w:p>
  </w:footnote>
  <w:footnote w:type="continuationSeparator" w:id="0">
    <w:p w14:paraId="51D84BE4" w14:textId="77777777" w:rsidR="00912B1D" w:rsidRDefault="00912B1D" w:rsidP="001E5012">
      <w:pPr>
        <w:spacing w:after="0" w:line="240" w:lineRule="auto"/>
      </w:pPr>
      <w:r>
        <w:continuationSeparator/>
      </w:r>
    </w:p>
  </w:footnote>
  <w:footnote w:type="continuationNotice" w:id="1">
    <w:p w14:paraId="5E77981C" w14:textId="77777777" w:rsidR="00912B1D" w:rsidRDefault="00912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E8C8D" w14:textId="3E9AD43C" w:rsidR="006F7A2B" w:rsidRDefault="006F7A2B" w:rsidP="006156DE">
    <w:pPr>
      <w:pStyle w:val="Header"/>
      <w:tabs>
        <w:tab w:val="clear" w:pos="4680"/>
        <w:tab w:val="clear" w:pos="9360"/>
        <w:tab w:val="left" w:pos="58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8298E"/>
    <w:multiLevelType w:val="hybridMultilevel"/>
    <w:tmpl w:val="1FAA4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F54B6"/>
    <w:multiLevelType w:val="hybridMultilevel"/>
    <w:tmpl w:val="4960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46745"/>
    <w:multiLevelType w:val="hybridMultilevel"/>
    <w:tmpl w:val="21121F02"/>
    <w:lvl w:ilvl="0" w:tplc="2000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EB417B6"/>
    <w:multiLevelType w:val="hybridMultilevel"/>
    <w:tmpl w:val="AA5E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F74C9"/>
    <w:multiLevelType w:val="hybridMultilevel"/>
    <w:tmpl w:val="1C74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903208">
    <w:abstractNumId w:val="1"/>
  </w:num>
  <w:num w:numId="2" w16cid:durableId="2006979379">
    <w:abstractNumId w:val="3"/>
  </w:num>
  <w:num w:numId="3" w16cid:durableId="774401520">
    <w:abstractNumId w:val="4"/>
  </w:num>
  <w:num w:numId="4" w16cid:durableId="780152577">
    <w:abstractNumId w:val="0"/>
  </w:num>
  <w:num w:numId="5" w16cid:durableId="162411877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DU2MTA0t7AwsbRU0lEKTi0uzszPAykwrwUAb6C8uCw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vdpsfww52swgearz8pa9dg9rdtsfax9d5f&quot;&gt;My EndNote Library&lt;record-ids&gt;&lt;item&gt;11&lt;/item&gt;&lt;item&gt;15&lt;/item&gt;&lt;item&gt;16&lt;/item&gt;&lt;item&gt;34&lt;/item&gt;&lt;item&gt;36&lt;/item&gt;&lt;item&gt;63&lt;/item&gt;&lt;item&gt;64&lt;/item&gt;&lt;item&gt;65&lt;/item&gt;&lt;item&gt;66&lt;/item&gt;&lt;item&gt;68&lt;/item&gt;&lt;item&gt;69&lt;/item&gt;&lt;item&gt;70&lt;/item&gt;&lt;item&gt;72&lt;/item&gt;&lt;item&gt;73&lt;/item&gt;&lt;item&gt;75&lt;/item&gt;&lt;item&gt;132&lt;/item&gt;&lt;item&gt;142&lt;/item&gt;&lt;item&gt;143&lt;/item&gt;&lt;item&gt;152&lt;/item&gt;&lt;item&gt;156&lt;/item&gt;&lt;item&gt;157&lt;/item&gt;&lt;item&gt;165&lt;/item&gt;&lt;item&gt;168&lt;/item&gt;&lt;item&gt;169&lt;/item&gt;&lt;item&gt;170&lt;/item&gt;&lt;item&gt;171&lt;/item&gt;&lt;item&gt;172&lt;/item&gt;&lt;item&gt;175&lt;/item&gt;&lt;item&gt;186&lt;/item&gt;&lt;item&gt;187&lt;/item&gt;&lt;item&gt;191&lt;/item&gt;&lt;item&gt;193&lt;/item&gt;&lt;item&gt;194&lt;/item&gt;&lt;item&gt;196&lt;/item&gt;&lt;item&gt;197&lt;/item&gt;&lt;item&gt;198&lt;/item&gt;&lt;item&gt;208&lt;/item&gt;&lt;item&gt;217&lt;/item&gt;&lt;item&gt;218&lt;/item&gt;&lt;item&gt;223&lt;/item&gt;&lt;item&gt;224&lt;/item&gt;&lt;item&gt;225&lt;/item&gt;&lt;item&gt;227&lt;/item&gt;&lt;item&gt;230&lt;/item&gt;&lt;item&gt;232&lt;/item&gt;&lt;item&gt;235&lt;/item&gt;&lt;item&gt;237&lt;/item&gt;&lt;item&gt;252&lt;/item&gt;&lt;item&gt;256&lt;/item&gt;&lt;item&gt;265&lt;/item&gt;&lt;item&gt;271&lt;/item&gt;&lt;item&gt;273&lt;/item&gt;&lt;item&gt;278&lt;/item&gt;&lt;item&gt;279&lt;/item&gt;&lt;item&gt;282&lt;/item&gt;&lt;item&gt;299&lt;/item&gt;&lt;item&gt;303&lt;/item&gt;&lt;item&gt;304&lt;/item&gt;&lt;item&gt;309&lt;/item&gt;&lt;item&gt;310&lt;/item&gt;&lt;item&gt;313&lt;/item&gt;&lt;item&gt;335&lt;/item&gt;&lt;item&gt;341&lt;/item&gt;&lt;item&gt;367&lt;/item&gt;&lt;item&gt;369&lt;/item&gt;&lt;item&gt;378&lt;/item&gt;&lt;item&gt;388&lt;/item&gt;&lt;item&gt;390&lt;/item&gt;&lt;item&gt;425&lt;/item&gt;&lt;item&gt;433&lt;/item&gt;&lt;item&gt;440&lt;/item&gt;&lt;item&gt;441&lt;/item&gt;&lt;item&gt;451&lt;/item&gt;&lt;item&gt;457&lt;/item&gt;&lt;item&gt;459&lt;/item&gt;&lt;item&gt;462&lt;/item&gt;&lt;item&gt;463&lt;/item&gt;&lt;item&gt;493&lt;/item&gt;&lt;item&gt;499&lt;/item&gt;&lt;item&gt;501&lt;/item&gt;&lt;item&gt;549&lt;/item&gt;&lt;item&gt;561&lt;/item&gt;&lt;item&gt;564&lt;/item&gt;&lt;item&gt;565&lt;/item&gt;&lt;item&gt;581&lt;/item&gt;&lt;item&gt;582&lt;/item&gt;&lt;item&gt;583&lt;/item&gt;&lt;item&gt;587&lt;/item&gt;&lt;item&gt;591&lt;/item&gt;&lt;item&gt;595&lt;/item&gt;&lt;item&gt;596&lt;/item&gt;&lt;item&gt;597&lt;/item&gt;&lt;item&gt;603&lt;/item&gt;&lt;item&gt;606&lt;/item&gt;&lt;item&gt;607&lt;/item&gt;&lt;item&gt;609&lt;/item&gt;&lt;item&gt;610&lt;/item&gt;&lt;item&gt;614&lt;/item&gt;&lt;item&gt;618&lt;/item&gt;&lt;item&gt;631&lt;/item&gt;&lt;item&gt;644&lt;/item&gt;&lt;item&gt;654&lt;/item&gt;&lt;item&gt;663&lt;/item&gt;&lt;item&gt;666&lt;/item&gt;&lt;item&gt;668&lt;/item&gt;&lt;item&gt;670&lt;/item&gt;&lt;item&gt;697&lt;/item&gt;&lt;item&gt;702&lt;/item&gt;&lt;item&gt;719&lt;/item&gt;&lt;item&gt;720&lt;/item&gt;&lt;item&gt;721&lt;/item&gt;&lt;item&gt;724&lt;/item&gt;&lt;item&gt;725&lt;/item&gt;&lt;item&gt;726&lt;/item&gt;&lt;item&gt;727&lt;/item&gt;&lt;item&gt;737&lt;/item&gt;&lt;item&gt;738&lt;/item&gt;&lt;item&gt;739&lt;/item&gt;&lt;item&gt;740&lt;/item&gt;&lt;item&gt;741&lt;/item&gt;&lt;item&gt;742&lt;/item&gt;&lt;item&gt;743&lt;/item&gt;&lt;item&gt;744&lt;/item&gt;&lt;item&gt;745&lt;/item&gt;&lt;item&gt;747&lt;/item&gt;&lt;/record-ids&gt;&lt;/item&gt;&lt;/Libraries&gt;"/>
  </w:docVars>
  <w:rsids>
    <w:rsidRoot w:val="00B963CF"/>
    <w:rsid w:val="000005AE"/>
    <w:rsid w:val="00000D53"/>
    <w:rsid w:val="000010C2"/>
    <w:rsid w:val="00001BE5"/>
    <w:rsid w:val="00002191"/>
    <w:rsid w:val="00002475"/>
    <w:rsid w:val="00002566"/>
    <w:rsid w:val="00002C41"/>
    <w:rsid w:val="0000359F"/>
    <w:rsid w:val="00004052"/>
    <w:rsid w:val="00005DC5"/>
    <w:rsid w:val="00006AB5"/>
    <w:rsid w:val="000078C6"/>
    <w:rsid w:val="0001081D"/>
    <w:rsid w:val="00010E66"/>
    <w:rsid w:val="00011416"/>
    <w:rsid w:val="000124E6"/>
    <w:rsid w:val="00012655"/>
    <w:rsid w:val="000127DF"/>
    <w:rsid w:val="00012A81"/>
    <w:rsid w:val="00012DF1"/>
    <w:rsid w:val="00013EEF"/>
    <w:rsid w:val="00014134"/>
    <w:rsid w:val="000146E6"/>
    <w:rsid w:val="00014ADE"/>
    <w:rsid w:val="00014CF3"/>
    <w:rsid w:val="00014DA1"/>
    <w:rsid w:val="00016F69"/>
    <w:rsid w:val="00017080"/>
    <w:rsid w:val="0001748F"/>
    <w:rsid w:val="00017760"/>
    <w:rsid w:val="00020C1B"/>
    <w:rsid w:val="00020E6E"/>
    <w:rsid w:val="00021AE5"/>
    <w:rsid w:val="00023D33"/>
    <w:rsid w:val="0002466A"/>
    <w:rsid w:val="00025408"/>
    <w:rsid w:val="0002606B"/>
    <w:rsid w:val="00026444"/>
    <w:rsid w:val="0002665A"/>
    <w:rsid w:val="000271B1"/>
    <w:rsid w:val="00027B0A"/>
    <w:rsid w:val="0003015B"/>
    <w:rsid w:val="0003050E"/>
    <w:rsid w:val="0003194E"/>
    <w:rsid w:val="0003195C"/>
    <w:rsid w:val="00031C05"/>
    <w:rsid w:val="00031DF5"/>
    <w:rsid w:val="0003256E"/>
    <w:rsid w:val="00032666"/>
    <w:rsid w:val="00032BE8"/>
    <w:rsid w:val="00032C52"/>
    <w:rsid w:val="00032D6D"/>
    <w:rsid w:val="0003397B"/>
    <w:rsid w:val="00034229"/>
    <w:rsid w:val="00034E47"/>
    <w:rsid w:val="000352D4"/>
    <w:rsid w:val="0003569E"/>
    <w:rsid w:val="0003634C"/>
    <w:rsid w:val="00036392"/>
    <w:rsid w:val="0003728A"/>
    <w:rsid w:val="00037316"/>
    <w:rsid w:val="00037C23"/>
    <w:rsid w:val="00040616"/>
    <w:rsid w:val="0004145B"/>
    <w:rsid w:val="0004278E"/>
    <w:rsid w:val="00042A3C"/>
    <w:rsid w:val="00042F5B"/>
    <w:rsid w:val="00042FAA"/>
    <w:rsid w:val="000437E9"/>
    <w:rsid w:val="00043D12"/>
    <w:rsid w:val="00044B21"/>
    <w:rsid w:val="00045309"/>
    <w:rsid w:val="000453AC"/>
    <w:rsid w:val="000459F2"/>
    <w:rsid w:val="00047C26"/>
    <w:rsid w:val="00047E5D"/>
    <w:rsid w:val="0005018F"/>
    <w:rsid w:val="0005036B"/>
    <w:rsid w:val="0005063D"/>
    <w:rsid w:val="000506B2"/>
    <w:rsid w:val="000508F4"/>
    <w:rsid w:val="0005179F"/>
    <w:rsid w:val="00053048"/>
    <w:rsid w:val="00053986"/>
    <w:rsid w:val="0005469A"/>
    <w:rsid w:val="00054E5E"/>
    <w:rsid w:val="0005518E"/>
    <w:rsid w:val="00055C44"/>
    <w:rsid w:val="000561E1"/>
    <w:rsid w:val="000569F8"/>
    <w:rsid w:val="00056D71"/>
    <w:rsid w:val="00056F5D"/>
    <w:rsid w:val="00057026"/>
    <w:rsid w:val="00057192"/>
    <w:rsid w:val="0006017A"/>
    <w:rsid w:val="0006030C"/>
    <w:rsid w:val="00060BE2"/>
    <w:rsid w:val="000612E2"/>
    <w:rsid w:val="0006153E"/>
    <w:rsid w:val="00062E27"/>
    <w:rsid w:val="00064875"/>
    <w:rsid w:val="00064DF6"/>
    <w:rsid w:val="00065DCA"/>
    <w:rsid w:val="00066AD6"/>
    <w:rsid w:val="0006768D"/>
    <w:rsid w:val="00067C21"/>
    <w:rsid w:val="000703D0"/>
    <w:rsid w:val="00070454"/>
    <w:rsid w:val="00070F9B"/>
    <w:rsid w:val="00071584"/>
    <w:rsid w:val="00071C13"/>
    <w:rsid w:val="00071C1A"/>
    <w:rsid w:val="00071F80"/>
    <w:rsid w:val="00072381"/>
    <w:rsid w:val="000725ED"/>
    <w:rsid w:val="00073E39"/>
    <w:rsid w:val="00074052"/>
    <w:rsid w:val="0007454D"/>
    <w:rsid w:val="00075366"/>
    <w:rsid w:val="0007678D"/>
    <w:rsid w:val="000778EE"/>
    <w:rsid w:val="0008234A"/>
    <w:rsid w:val="00082B14"/>
    <w:rsid w:val="00082C2B"/>
    <w:rsid w:val="00084BA5"/>
    <w:rsid w:val="0008505B"/>
    <w:rsid w:val="00085973"/>
    <w:rsid w:val="000860B5"/>
    <w:rsid w:val="00086894"/>
    <w:rsid w:val="00087553"/>
    <w:rsid w:val="00090168"/>
    <w:rsid w:val="0009099B"/>
    <w:rsid w:val="000915F1"/>
    <w:rsid w:val="000928F6"/>
    <w:rsid w:val="00092CCC"/>
    <w:rsid w:val="00092EED"/>
    <w:rsid w:val="00093070"/>
    <w:rsid w:val="000936C3"/>
    <w:rsid w:val="000938DB"/>
    <w:rsid w:val="00093D2D"/>
    <w:rsid w:val="00094072"/>
    <w:rsid w:val="0009441E"/>
    <w:rsid w:val="000960D0"/>
    <w:rsid w:val="00096727"/>
    <w:rsid w:val="00097325"/>
    <w:rsid w:val="000978FB"/>
    <w:rsid w:val="00097BD4"/>
    <w:rsid w:val="000A0103"/>
    <w:rsid w:val="000A02B1"/>
    <w:rsid w:val="000A054C"/>
    <w:rsid w:val="000A1D59"/>
    <w:rsid w:val="000A245B"/>
    <w:rsid w:val="000A2A34"/>
    <w:rsid w:val="000A2D00"/>
    <w:rsid w:val="000A2DD2"/>
    <w:rsid w:val="000A35F8"/>
    <w:rsid w:val="000A3821"/>
    <w:rsid w:val="000A3B40"/>
    <w:rsid w:val="000A3E61"/>
    <w:rsid w:val="000A49B3"/>
    <w:rsid w:val="000A49D3"/>
    <w:rsid w:val="000A6A79"/>
    <w:rsid w:val="000A6CF5"/>
    <w:rsid w:val="000A7891"/>
    <w:rsid w:val="000B1C7A"/>
    <w:rsid w:val="000B279F"/>
    <w:rsid w:val="000B3BA0"/>
    <w:rsid w:val="000B3FCC"/>
    <w:rsid w:val="000B45B6"/>
    <w:rsid w:val="000B6864"/>
    <w:rsid w:val="000B7D7B"/>
    <w:rsid w:val="000C09B4"/>
    <w:rsid w:val="000C323B"/>
    <w:rsid w:val="000C3261"/>
    <w:rsid w:val="000C35BB"/>
    <w:rsid w:val="000C3F7B"/>
    <w:rsid w:val="000C40CA"/>
    <w:rsid w:val="000C428B"/>
    <w:rsid w:val="000C443A"/>
    <w:rsid w:val="000C474D"/>
    <w:rsid w:val="000C5AF4"/>
    <w:rsid w:val="000C5BF8"/>
    <w:rsid w:val="000C630C"/>
    <w:rsid w:val="000C6372"/>
    <w:rsid w:val="000C712B"/>
    <w:rsid w:val="000D05D8"/>
    <w:rsid w:val="000D16A2"/>
    <w:rsid w:val="000D1AE0"/>
    <w:rsid w:val="000D4081"/>
    <w:rsid w:val="000D4CB1"/>
    <w:rsid w:val="000D6317"/>
    <w:rsid w:val="000D636F"/>
    <w:rsid w:val="000D63E2"/>
    <w:rsid w:val="000D698D"/>
    <w:rsid w:val="000D72FD"/>
    <w:rsid w:val="000D72FE"/>
    <w:rsid w:val="000D779D"/>
    <w:rsid w:val="000D7920"/>
    <w:rsid w:val="000E3118"/>
    <w:rsid w:val="000E3CA5"/>
    <w:rsid w:val="000E449A"/>
    <w:rsid w:val="000E4A27"/>
    <w:rsid w:val="000E618D"/>
    <w:rsid w:val="000E6F08"/>
    <w:rsid w:val="000E7259"/>
    <w:rsid w:val="000F16FA"/>
    <w:rsid w:val="000F22CE"/>
    <w:rsid w:val="000F244F"/>
    <w:rsid w:val="000F3626"/>
    <w:rsid w:val="000F36EE"/>
    <w:rsid w:val="000F43F9"/>
    <w:rsid w:val="000F476D"/>
    <w:rsid w:val="000F4B72"/>
    <w:rsid w:val="000F5A73"/>
    <w:rsid w:val="000F6B4A"/>
    <w:rsid w:val="000F6BB2"/>
    <w:rsid w:val="000F740C"/>
    <w:rsid w:val="000F7449"/>
    <w:rsid w:val="000F7483"/>
    <w:rsid w:val="00100C40"/>
    <w:rsid w:val="00101674"/>
    <w:rsid w:val="0010196E"/>
    <w:rsid w:val="00101ED9"/>
    <w:rsid w:val="00102240"/>
    <w:rsid w:val="001035D4"/>
    <w:rsid w:val="0010392B"/>
    <w:rsid w:val="00103C30"/>
    <w:rsid w:val="00104399"/>
    <w:rsid w:val="00105B2F"/>
    <w:rsid w:val="00106B43"/>
    <w:rsid w:val="00110190"/>
    <w:rsid w:val="0011022C"/>
    <w:rsid w:val="001102F4"/>
    <w:rsid w:val="0011174A"/>
    <w:rsid w:val="001118A4"/>
    <w:rsid w:val="00112A2E"/>
    <w:rsid w:val="0011352A"/>
    <w:rsid w:val="0011379C"/>
    <w:rsid w:val="0011451C"/>
    <w:rsid w:val="00114D4C"/>
    <w:rsid w:val="001167F1"/>
    <w:rsid w:val="00120EFE"/>
    <w:rsid w:val="0012121D"/>
    <w:rsid w:val="0012230B"/>
    <w:rsid w:val="0012269A"/>
    <w:rsid w:val="00123167"/>
    <w:rsid w:val="0012377A"/>
    <w:rsid w:val="00123ED4"/>
    <w:rsid w:val="001245AE"/>
    <w:rsid w:val="001253F3"/>
    <w:rsid w:val="00126018"/>
    <w:rsid w:val="0012602F"/>
    <w:rsid w:val="001262A9"/>
    <w:rsid w:val="001262D1"/>
    <w:rsid w:val="00126E00"/>
    <w:rsid w:val="001275A3"/>
    <w:rsid w:val="0012796D"/>
    <w:rsid w:val="00130D04"/>
    <w:rsid w:val="00130F5C"/>
    <w:rsid w:val="00131F19"/>
    <w:rsid w:val="00133625"/>
    <w:rsid w:val="00133A62"/>
    <w:rsid w:val="00134A82"/>
    <w:rsid w:val="001355B0"/>
    <w:rsid w:val="00136070"/>
    <w:rsid w:val="001361B2"/>
    <w:rsid w:val="00137113"/>
    <w:rsid w:val="00140B9E"/>
    <w:rsid w:val="00141717"/>
    <w:rsid w:val="00141EA2"/>
    <w:rsid w:val="00145562"/>
    <w:rsid w:val="00145DCB"/>
    <w:rsid w:val="00145FD2"/>
    <w:rsid w:val="00146557"/>
    <w:rsid w:val="00146BFD"/>
    <w:rsid w:val="0014769C"/>
    <w:rsid w:val="00147A68"/>
    <w:rsid w:val="00150DCB"/>
    <w:rsid w:val="00151086"/>
    <w:rsid w:val="00151C4E"/>
    <w:rsid w:val="00151E42"/>
    <w:rsid w:val="00154198"/>
    <w:rsid w:val="00154923"/>
    <w:rsid w:val="00155357"/>
    <w:rsid w:val="00156510"/>
    <w:rsid w:val="00160AC2"/>
    <w:rsid w:val="00160F53"/>
    <w:rsid w:val="00160FA9"/>
    <w:rsid w:val="00160FEE"/>
    <w:rsid w:val="001610DB"/>
    <w:rsid w:val="001613D4"/>
    <w:rsid w:val="001635C8"/>
    <w:rsid w:val="0016379D"/>
    <w:rsid w:val="001638B7"/>
    <w:rsid w:val="00163D75"/>
    <w:rsid w:val="001640AC"/>
    <w:rsid w:val="001657F8"/>
    <w:rsid w:val="00165DBB"/>
    <w:rsid w:val="00166595"/>
    <w:rsid w:val="00166919"/>
    <w:rsid w:val="00171B15"/>
    <w:rsid w:val="00171D4E"/>
    <w:rsid w:val="0017213D"/>
    <w:rsid w:val="00172798"/>
    <w:rsid w:val="001727C3"/>
    <w:rsid w:val="00172E3B"/>
    <w:rsid w:val="00172EF9"/>
    <w:rsid w:val="00174146"/>
    <w:rsid w:val="00174B31"/>
    <w:rsid w:val="0017518C"/>
    <w:rsid w:val="0017636A"/>
    <w:rsid w:val="00182EA6"/>
    <w:rsid w:val="00184852"/>
    <w:rsid w:val="001866E7"/>
    <w:rsid w:val="00186884"/>
    <w:rsid w:val="00186C74"/>
    <w:rsid w:val="00186DE2"/>
    <w:rsid w:val="001873EA"/>
    <w:rsid w:val="00190758"/>
    <w:rsid w:val="00191A40"/>
    <w:rsid w:val="00191DD3"/>
    <w:rsid w:val="00191DFE"/>
    <w:rsid w:val="001923BC"/>
    <w:rsid w:val="00192947"/>
    <w:rsid w:val="001932BD"/>
    <w:rsid w:val="00193A7F"/>
    <w:rsid w:val="00193F29"/>
    <w:rsid w:val="00193F91"/>
    <w:rsid w:val="00194668"/>
    <w:rsid w:val="00195499"/>
    <w:rsid w:val="00196592"/>
    <w:rsid w:val="001965F9"/>
    <w:rsid w:val="001966C0"/>
    <w:rsid w:val="001974AA"/>
    <w:rsid w:val="001A22E8"/>
    <w:rsid w:val="001A2B60"/>
    <w:rsid w:val="001A2F0F"/>
    <w:rsid w:val="001A42F8"/>
    <w:rsid w:val="001A6436"/>
    <w:rsid w:val="001A68EB"/>
    <w:rsid w:val="001A7BBF"/>
    <w:rsid w:val="001A7FFC"/>
    <w:rsid w:val="001B0467"/>
    <w:rsid w:val="001B0666"/>
    <w:rsid w:val="001B0D54"/>
    <w:rsid w:val="001B1F35"/>
    <w:rsid w:val="001B1F81"/>
    <w:rsid w:val="001B28FE"/>
    <w:rsid w:val="001B3572"/>
    <w:rsid w:val="001B3A8F"/>
    <w:rsid w:val="001B4893"/>
    <w:rsid w:val="001B491E"/>
    <w:rsid w:val="001B5224"/>
    <w:rsid w:val="001B55F4"/>
    <w:rsid w:val="001B5EEC"/>
    <w:rsid w:val="001B6348"/>
    <w:rsid w:val="001B79DF"/>
    <w:rsid w:val="001C00B9"/>
    <w:rsid w:val="001C0AFF"/>
    <w:rsid w:val="001C0FD1"/>
    <w:rsid w:val="001C1687"/>
    <w:rsid w:val="001C1D27"/>
    <w:rsid w:val="001C49CF"/>
    <w:rsid w:val="001C562B"/>
    <w:rsid w:val="001C5BB6"/>
    <w:rsid w:val="001C7566"/>
    <w:rsid w:val="001C7A88"/>
    <w:rsid w:val="001C7C19"/>
    <w:rsid w:val="001D0551"/>
    <w:rsid w:val="001D087D"/>
    <w:rsid w:val="001D1348"/>
    <w:rsid w:val="001D1AAA"/>
    <w:rsid w:val="001D27EA"/>
    <w:rsid w:val="001D2B4E"/>
    <w:rsid w:val="001D2D8D"/>
    <w:rsid w:val="001D4176"/>
    <w:rsid w:val="001D4258"/>
    <w:rsid w:val="001D4682"/>
    <w:rsid w:val="001D4E25"/>
    <w:rsid w:val="001D6B44"/>
    <w:rsid w:val="001D6E31"/>
    <w:rsid w:val="001D7644"/>
    <w:rsid w:val="001D7785"/>
    <w:rsid w:val="001D7A1E"/>
    <w:rsid w:val="001D7D21"/>
    <w:rsid w:val="001E307D"/>
    <w:rsid w:val="001E348E"/>
    <w:rsid w:val="001E46DD"/>
    <w:rsid w:val="001E5012"/>
    <w:rsid w:val="001E616F"/>
    <w:rsid w:val="001E63BA"/>
    <w:rsid w:val="001E7570"/>
    <w:rsid w:val="001E7AF7"/>
    <w:rsid w:val="001F11AC"/>
    <w:rsid w:val="001F3CCF"/>
    <w:rsid w:val="001F3F69"/>
    <w:rsid w:val="001F48D2"/>
    <w:rsid w:val="001F5EC5"/>
    <w:rsid w:val="001F6B24"/>
    <w:rsid w:val="001F6E3D"/>
    <w:rsid w:val="001F7A6F"/>
    <w:rsid w:val="00200496"/>
    <w:rsid w:val="00201EFE"/>
    <w:rsid w:val="00202908"/>
    <w:rsid w:val="00203D75"/>
    <w:rsid w:val="00204125"/>
    <w:rsid w:val="00204218"/>
    <w:rsid w:val="00204930"/>
    <w:rsid w:val="00204E1C"/>
    <w:rsid w:val="00205250"/>
    <w:rsid w:val="00205270"/>
    <w:rsid w:val="00205768"/>
    <w:rsid w:val="00205A47"/>
    <w:rsid w:val="00207A6B"/>
    <w:rsid w:val="00210E33"/>
    <w:rsid w:val="00211B1F"/>
    <w:rsid w:val="00211E19"/>
    <w:rsid w:val="00212A6C"/>
    <w:rsid w:val="00214A6D"/>
    <w:rsid w:val="00214ADC"/>
    <w:rsid w:val="00216647"/>
    <w:rsid w:val="00220300"/>
    <w:rsid w:val="002204E4"/>
    <w:rsid w:val="00220939"/>
    <w:rsid w:val="00220BF8"/>
    <w:rsid w:val="00221164"/>
    <w:rsid w:val="002214C8"/>
    <w:rsid w:val="00221505"/>
    <w:rsid w:val="00222106"/>
    <w:rsid w:val="00222E14"/>
    <w:rsid w:val="002240CE"/>
    <w:rsid w:val="00224111"/>
    <w:rsid w:val="0022610F"/>
    <w:rsid w:val="00226FA4"/>
    <w:rsid w:val="002272AA"/>
    <w:rsid w:val="00227B7A"/>
    <w:rsid w:val="002300C9"/>
    <w:rsid w:val="002308AB"/>
    <w:rsid w:val="0023102A"/>
    <w:rsid w:val="00231380"/>
    <w:rsid w:val="002317A9"/>
    <w:rsid w:val="00231E92"/>
    <w:rsid w:val="00231F41"/>
    <w:rsid w:val="00232172"/>
    <w:rsid w:val="0023243B"/>
    <w:rsid w:val="0023278E"/>
    <w:rsid w:val="00234654"/>
    <w:rsid w:val="002351F6"/>
    <w:rsid w:val="00235A9C"/>
    <w:rsid w:val="00235DF0"/>
    <w:rsid w:val="00235F06"/>
    <w:rsid w:val="00236287"/>
    <w:rsid w:val="0023799D"/>
    <w:rsid w:val="0024023C"/>
    <w:rsid w:val="00240289"/>
    <w:rsid w:val="00241558"/>
    <w:rsid w:val="0024183D"/>
    <w:rsid w:val="0024255C"/>
    <w:rsid w:val="002425A7"/>
    <w:rsid w:val="00242739"/>
    <w:rsid w:val="00242F9C"/>
    <w:rsid w:val="0024366C"/>
    <w:rsid w:val="00243834"/>
    <w:rsid w:val="002442C3"/>
    <w:rsid w:val="0024494D"/>
    <w:rsid w:val="00244E3A"/>
    <w:rsid w:val="00244ED6"/>
    <w:rsid w:val="002458EA"/>
    <w:rsid w:val="0024630A"/>
    <w:rsid w:val="00246BCB"/>
    <w:rsid w:val="00247874"/>
    <w:rsid w:val="00250161"/>
    <w:rsid w:val="0025173F"/>
    <w:rsid w:val="0025198E"/>
    <w:rsid w:val="00251B9B"/>
    <w:rsid w:val="0025218C"/>
    <w:rsid w:val="0025248A"/>
    <w:rsid w:val="00252A71"/>
    <w:rsid w:val="00252D69"/>
    <w:rsid w:val="002533C2"/>
    <w:rsid w:val="00253803"/>
    <w:rsid w:val="00254E09"/>
    <w:rsid w:val="00255E62"/>
    <w:rsid w:val="0025661F"/>
    <w:rsid w:val="002604C1"/>
    <w:rsid w:val="00260F34"/>
    <w:rsid w:val="002623AB"/>
    <w:rsid w:val="00262D2C"/>
    <w:rsid w:val="00263D6B"/>
    <w:rsid w:val="00265573"/>
    <w:rsid w:val="00265816"/>
    <w:rsid w:val="00265910"/>
    <w:rsid w:val="00266673"/>
    <w:rsid w:val="00266CD7"/>
    <w:rsid w:val="00267789"/>
    <w:rsid w:val="00270E50"/>
    <w:rsid w:val="0027144D"/>
    <w:rsid w:val="002715F0"/>
    <w:rsid w:val="0027167B"/>
    <w:rsid w:val="00271C4A"/>
    <w:rsid w:val="00271D79"/>
    <w:rsid w:val="00271E27"/>
    <w:rsid w:val="002721EC"/>
    <w:rsid w:val="00272E3B"/>
    <w:rsid w:val="0027422B"/>
    <w:rsid w:val="00274FBB"/>
    <w:rsid w:val="00275958"/>
    <w:rsid w:val="0027596C"/>
    <w:rsid w:val="0027610F"/>
    <w:rsid w:val="002761F5"/>
    <w:rsid w:val="002771D0"/>
    <w:rsid w:val="002803A9"/>
    <w:rsid w:val="00281BE5"/>
    <w:rsid w:val="00281E41"/>
    <w:rsid w:val="00282705"/>
    <w:rsid w:val="00283DDC"/>
    <w:rsid w:val="0028476E"/>
    <w:rsid w:val="002857B4"/>
    <w:rsid w:val="002859A6"/>
    <w:rsid w:val="00285AF9"/>
    <w:rsid w:val="00286CB9"/>
    <w:rsid w:val="00286DBF"/>
    <w:rsid w:val="0028719C"/>
    <w:rsid w:val="002872B2"/>
    <w:rsid w:val="00287E1D"/>
    <w:rsid w:val="00290287"/>
    <w:rsid w:val="00290397"/>
    <w:rsid w:val="0029201C"/>
    <w:rsid w:val="002926BB"/>
    <w:rsid w:val="00292A3F"/>
    <w:rsid w:val="00293682"/>
    <w:rsid w:val="00294F63"/>
    <w:rsid w:val="00296DC3"/>
    <w:rsid w:val="00296F44"/>
    <w:rsid w:val="002971AD"/>
    <w:rsid w:val="002A0074"/>
    <w:rsid w:val="002A365B"/>
    <w:rsid w:val="002A3CBA"/>
    <w:rsid w:val="002A4496"/>
    <w:rsid w:val="002A506D"/>
    <w:rsid w:val="002A5B98"/>
    <w:rsid w:val="002A629E"/>
    <w:rsid w:val="002A6702"/>
    <w:rsid w:val="002B00E7"/>
    <w:rsid w:val="002B0A6E"/>
    <w:rsid w:val="002B0E79"/>
    <w:rsid w:val="002B1841"/>
    <w:rsid w:val="002B1884"/>
    <w:rsid w:val="002B1F0F"/>
    <w:rsid w:val="002B28F3"/>
    <w:rsid w:val="002B324C"/>
    <w:rsid w:val="002B4174"/>
    <w:rsid w:val="002B4D24"/>
    <w:rsid w:val="002B4D66"/>
    <w:rsid w:val="002B5096"/>
    <w:rsid w:val="002B5566"/>
    <w:rsid w:val="002B6147"/>
    <w:rsid w:val="002B61BB"/>
    <w:rsid w:val="002B6D03"/>
    <w:rsid w:val="002B76B1"/>
    <w:rsid w:val="002B7B6C"/>
    <w:rsid w:val="002C0C9C"/>
    <w:rsid w:val="002C0E82"/>
    <w:rsid w:val="002C0ECE"/>
    <w:rsid w:val="002C12A2"/>
    <w:rsid w:val="002C1638"/>
    <w:rsid w:val="002C17CE"/>
    <w:rsid w:val="002C1AFE"/>
    <w:rsid w:val="002C1E55"/>
    <w:rsid w:val="002C2BF2"/>
    <w:rsid w:val="002C348F"/>
    <w:rsid w:val="002C352D"/>
    <w:rsid w:val="002C5239"/>
    <w:rsid w:val="002C5AEB"/>
    <w:rsid w:val="002C64BD"/>
    <w:rsid w:val="002C6536"/>
    <w:rsid w:val="002C7A54"/>
    <w:rsid w:val="002C7FF6"/>
    <w:rsid w:val="002D0B45"/>
    <w:rsid w:val="002D0BC0"/>
    <w:rsid w:val="002D16B4"/>
    <w:rsid w:val="002D187D"/>
    <w:rsid w:val="002D1989"/>
    <w:rsid w:val="002D1F1A"/>
    <w:rsid w:val="002D39A7"/>
    <w:rsid w:val="002D4902"/>
    <w:rsid w:val="002D4CC6"/>
    <w:rsid w:val="002D649A"/>
    <w:rsid w:val="002D7223"/>
    <w:rsid w:val="002D7445"/>
    <w:rsid w:val="002D7613"/>
    <w:rsid w:val="002D774A"/>
    <w:rsid w:val="002E00F6"/>
    <w:rsid w:val="002E175E"/>
    <w:rsid w:val="002E194B"/>
    <w:rsid w:val="002E2444"/>
    <w:rsid w:val="002E26C2"/>
    <w:rsid w:val="002E34A8"/>
    <w:rsid w:val="002E5296"/>
    <w:rsid w:val="002E54D7"/>
    <w:rsid w:val="002E636C"/>
    <w:rsid w:val="002E6F5D"/>
    <w:rsid w:val="002E7646"/>
    <w:rsid w:val="002E766D"/>
    <w:rsid w:val="002E7EA3"/>
    <w:rsid w:val="002F028D"/>
    <w:rsid w:val="002F0AF2"/>
    <w:rsid w:val="002F11BA"/>
    <w:rsid w:val="002F12D2"/>
    <w:rsid w:val="002F1390"/>
    <w:rsid w:val="002F1D51"/>
    <w:rsid w:val="002F1EDA"/>
    <w:rsid w:val="002F258F"/>
    <w:rsid w:val="002F376E"/>
    <w:rsid w:val="002F3AB6"/>
    <w:rsid w:val="002F5840"/>
    <w:rsid w:val="002F697B"/>
    <w:rsid w:val="0030049A"/>
    <w:rsid w:val="00300BB7"/>
    <w:rsid w:val="00302272"/>
    <w:rsid w:val="00302AAB"/>
    <w:rsid w:val="0030391E"/>
    <w:rsid w:val="00303CAF"/>
    <w:rsid w:val="00304D3C"/>
    <w:rsid w:val="00305850"/>
    <w:rsid w:val="00305E8B"/>
    <w:rsid w:val="003065D6"/>
    <w:rsid w:val="00306B72"/>
    <w:rsid w:val="00306C11"/>
    <w:rsid w:val="003071AD"/>
    <w:rsid w:val="00310B15"/>
    <w:rsid w:val="00310D57"/>
    <w:rsid w:val="003113C3"/>
    <w:rsid w:val="00311E0F"/>
    <w:rsid w:val="00312629"/>
    <w:rsid w:val="00312AAA"/>
    <w:rsid w:val="00312CFA"/>
    <w:rsid w:val="00312D0F"/>
    <w:rsid w:val="00313E5A"/>
    <w:rsid w:val="00314648"/>
    <w:rsid w:val="00314700"/>
    <w:rsid w:val="00314EBD"/>
    <w:rsid w:val="00314FCD"/>
    <w:rsid w:val="003151A9"/>
    <w:rsid w:val="003155AC"/>
    <w:rsid w:val="00315FD8"/>
    <w:rsid w:val="003161B5"/>
    <w:rsid w:val="00317C6B"/>
    <w:rsid w:val="00317F0C"/>
    <w:rsid w:val="0032042F"/>
    <w:rsid w:val="003221D7"/>
    <w:rsid w:val="00322F75"/>
    <w:rsid w:val="00322FE2"/>
    <w:rsid w:val="00323A04"/>
    <w:rsid w:val="00323FB7"/>
    <w:rsid w:val="00324403"/>
    <w:rsid w:val="0032569F"/>
    <w:rsid w:val="00325878"/>
    <w:rsid w:val="00326732"/>
    <w:rsid w:val="00327A68"/>
    <w:rsid w:val="003304CD"/>
    <w:rsid w:val="00331319"/>
    <w:rsid w:val="00331574"/>
    <w:rsid w:val="00331A3D"/>
    <w:rsid w:val="0033265A"/>
    <w:rsid w:val="00332FA3"/>
    <w:rsid w:val="00333244"/>
    <w:rsid w:val="003336E1"/>
    <w:rsid w:val="00334A86"/>
    <w:rsid w:val="00335B42"/>
    <w:rsid w:val="0033630E"/>
    <w:rsid w:val="00336D91"/>
    <w:rsid w:val="003378F4"/>
    <w:rsid w:val="003401EF"/>
    <w:rsid w:val="003408F7"/>
    <w:rsid w:val="0034228D"/>
    <w:rsid w:val="00343374"/>
    <w:rsid w:val="003444FE"/>
    <w:rsid w:val="00344723"/>
    <w:rsid w:val="00345070"/>
    <w:rsid w:val="00345C32"/>
    <w:rsid w:val="00345E42"/>
    <w:rsid w:val="00345E60"/>
    <w:rsid w:val="00346AEC"/>
    <w:rsid w:val="00346C75"/>
    <w:rsid w:val="003470D0"/>
    <w:rsid w:val="00351B14"/>
    <w:rsid w:val="00351C30"/>
    <w:rsid w:val="00352021"/>
    <w:rsid w:val="003525A7"/>
    <w:rsid w:val="0035296E"/>
    <w:rsid w:val="00352DD1"/>
    <w:rsid w:val="00353618"/>
    <w:rsid w:val="0035390A"/>
    <w:rsid w:val="00353AD4"/>
    <w:rsid w:val="003547FE"/>
    <w:rsid w:val="0035535F"/>
    <w:rsid w:val="003561AF"/>
    <w:rsid w:val="0035629D"/>
    <w:rsid w:val="00357859"/>
    <w:rsid w:val="0036036C"/>
    <w:rsid w:val="00360B75"/>
    <w:rsid w:val="0036130F"/>
    <w:rsid w:val="00361531"/>
    <w:rsid w:val="00361AE6"/>
    <w:rsid w:val="00361B0B"/>
    <w:rsid w:val="003633E3"/>
    <w:rsid w:val="00363536"/>
    <w:rsid w:val="00363812"/>
    <w:rsid w:val="003663D8"/>
    <w:rsid w:val="0036664C"/>
    <w:rsid w:val="003667D0"/>
    <w:rsid w:val="00366E8D"/>
    <w:rsid w:val="00367D27"/>
    <w:rsid w:val="0037159F"/>
    <w:rsid w:val="0037197A"/>
    <w:rsid w:val="00371DB5"/>
    <w:rsid w:val="00371DD4"/>
    <w:rsid w:val="00372210"/>
    <w:rsid w:val="0037231C"/>
    <w:rsid w:val="0037252D"/>
    <w:rsid w:val="00377083"/>
    <w:rsid w:val="003779E4"/>
    <w:rsid w:val="0038054D"/>
    <w:rsid w:val="00380CF7"/>
    <w:rsid w:val="00380E91"/>
    <w:rsid w:val="003827C4"/>
    <w:rsid w:val="00383914"/>
    <w:rsid w:val="00383C70"/>
    <w:rsid w:val="00384EC4"/>
    <w:rsid w:val="00385071"/>
    <w:rsid w:val="00385317"/>
    <w:rsid w:val="003879BD"/>
    <w:rsid w:val="00390465"/>
    <w:rsid w:val="00390995"/>
    <w:rsid w:val="00391799"/>
    <w:rsid w:val="003929DE"/>
    <w:rsid w:val="00394326"/>
    <w:rsid w:val="00396163"/>
    <w:rsid w:val="003965CA"/>
    <w:rsid w:val="00396C53"/>
    <w:rsid w:val="003970A4"/>
    <w:rsid w:val="003977D1"/>
    <w:rsid w:val="003A1F07"/>
    <w:rsid w:val="003A2228"/>
    <w:rsid w:val="003A272C"/>
    <w:rsid w:val="003A3539"/>
    <w:rsid w:val="003A4E71"/>
    <w:rsid w:val="003A5690"/>
    <w:rsid w:val="003B0661"/>
    <w:rsid w:val="003B07C5"/>
    <w:rsid w:val="003B0868"/>
    <w:rsid w:val="003B27DA"/>
    <w:rsid w:val="003B2857"/>
    <w:rsid w:val="003B3F2E"/>
    <w:rsid w:val="003B5663"/>
    <w:rsid w:val="003B5DC4"/>
    <w:rsid w:val="003B7FC0"/>
    <w:rsid w:val="003C04E8"/>
    <w:rsid w:val="003C0BE9"/>
    <w:rsid w:val="003C18C7"/>
    <w:rsid w:val="003C24A0"/>
    <w:rsid w:val="003C3572"/>
    <w:rsid w:val="003C509A"/>
    <w:rsid w:val="003C51C9"/>
    <w:rsid w:val="003C5291"/>
    <w:rsid w:val="003C5BE8"/>
    <w:rsid w:val="003C6365"/>
    <w:rsid w:val="003C6ECA"/>
    <w:rsid w:val="003D0993"/>
    <w:rsid w:val="003D1040"/>
    <w:rsid w:val="003D2BD3"/>
    <w:rsid w:val="003D34E7"/>
    <w:rsid w:val="003D3B28"/>
    <w:rsid w:val="003D4F0A"/>
    <w:rsid w:val="003D5AB3"/>
    <w:rsid w:val="003D7906"/>
    <w:rsid w:val="003D7AE6"/>
    <w:rsid w:val="003E01CA"/>
    <w:rsid w:val="003E0AA0"/>
    <w:rsid w:val="003E22C3"/>
    <w:rsid w:val="003E2502"/>
    <w:rsid w:val="003E2A0F"/>
    <w:rsid w:val="003E2FB9"/>
    <w:rsid w:val="003E33A3"/>
    <w:rsid w:val="003E3A89"/>
    <w:rsid w:val="003E41E0"/>
    <w:rsid w:val="003E4710"/>
    <w:rsid w:val="003E5C81"/>
    <w:rsid w:val="003E65FF"/>
    <w:rsid w:val="003E685F"/>
    <w:rsid w:val="003E6B72"/>
    <w:rsid w:val="003E73EA"/>
    <w:rsid w:val="003E7857"/>
    <w:rsid w:val="003E7C71"/>
    <w:rsid w:val="003F00FF"/>
    <w:rsid w:val="003F15C3"/>
    <w:rsid w:val="003F4A19"/>
    <w:rsid w:val="003F4A29"/>
    <w:rsid w:val="003F4E44"/>
    <w:rsid w:val="003F526F"/>
    <w:rsid w:val="003F6D77"/>
    <w:rsid w:val="004005FB"/>
    <w:rsid w:val="0040065F"/>
    <w:rsid w:val="00400F87"/>
    <w:rsid w:val="00401F1F"/>
    <w:rsid w:val="004020D4"/>
    <w:rsid w:val="00403DE6"/>
    <w:rsid w:val="00405F55"/>
    <w:rsid w:val="004123C1"/>
    <w:rsid w:val="004125B3"/>
    <w:rsid w:val="00413177"/>
    <w:rsid w:val="0041412A"/>
    <w:rsid w:val="00414478"/>
    <w:rsid w:val="00414596"/>
    <w:rsid w:val="00414BC2"/>
    <w:rsid w:val="0041522B"/>
    <w:rsid w:val="004153B0"/>
    <w:rsid w:val="004154E9"/>
    <w:rsid w:val="00415BB6"/>
    <w:rsid w:val="004160BF"/>
    <w:rsid w:val="004164DD"/>
    <w:rsid w:val="00416D00"/>
    <w:rsid w:val="0041726A"/>
    <w:rsid w:val="00417FE6"/>
    <w:rsid w:val="0042050D"/>
    <w:rsid w:val="00421B3D"/>
    <w:rsid w:val="00421BA5"/>
    <w:rsid w:val="00422704"/>
    <w:rsid w:val="00422CFA"/>
    <w:rsid w:val="0042300E"/>
    <w:rsid w:val="0042304D"/>
    <w:rsid w:val="0042349F"/>
    <w:rsid w:val="00423A85"/>
    <w:rsid w:val="004241DD"/>
    <w:rsid w:val="00424E43"/>
    <w:rsid w:val="00425F69"/>
    <w:rsid w:val="00427B02"/>
    <w:rsid w:val="00430C46"/>
    <w:rsid w:val="0043143B"/>
    <w:rsid w:val="0043163D"/>
    <w:rsid w:val="004316B7"/>
    <w:rsid w:val="004326A4"/>
    <w:rsid w:val="00433A0F"/>
    <w:rsid w:val="0043521B"/>
    <w:rsid w:val="00435450"/>
    <w:rsid w:val="004357CF"/>
    <w:rsid w:val="00435BDA"/>
    <w:rsid w:val="00437E6D"/>
    <w:rsid w:val="00441195"/>
    <w:rsid w:val="0044171B"/>
    <w:rsid w:val="00441B5F"/>
    <w:rsid w:val="00442904"/>
    <w:rsid w:val="00442F04"/>
    <w:rsid w:val="00443E7F"/>
    <w:rsid w:val="00444ABB"/>
    <w:rsid w:val="0044539D"/>
    <w:rsid w:val="004461AB"/>
    <w:rsid w:val="00446379"/>
    <w:rsid w:val="0044796A"/>
    <w:rsid w:val="0045015D"/>
    <w:rsid w:val="0045163A"/>
    <w:rsid w:val="0045272C"/>
    <w:rsid w:val="00454C3B"/>
    <w:rsid w:val="004561FE"/>
    <w:rsid w:val="0045628C"/>
    <w:rsid w:val="00456B4B"/>
    <w:rsid w:val="00457084"/>
    <w:rsid w:val="004572A6"/>
    <w:rsid w:val="00457427"/>
    <w:rsid w:val="004600CE"/>
    <w:rsid w:val="004612A8"/>
    <w:rsid w:val="00461AC6"/>
    <w:rsid w:val="00461DB7"/>
    <w:rsid w:val="0046231D"/>
    <w:rsid w:val="00464216"/>
    <w:rsid w:val="0046488B"/>
    <w:rsid w:val="00465154"/>
    <w:rsid w:val="00466CF1"/>
    <w:rsid w:val="0046713A"/>
    <w:rsid w:val="0046719D"/>
    <w:rsid w:val="0046722F"/>
    <w:rsid w:val="004674CE"/>
    <w:rsid w:val="004674FF"/>
    <w:rsid w:val="00467728"/>
    <w:rsid w:val="0047011E"/>
    <w:rsid w:val="0047049C"/>
    <w:rsid w:val="00470AD8"/>
    <w:rsid w:val="00470BC6"/>
    <w:rsid w:val="004720BF"/>
    <w:rsid w:val="00473101"/>
    <w:rsid w:val="0047441C"/>
    <w:rsid w:val="00476298"/>
    <w:rsid w:val="00476B2A"/>
    <w:rsid w:val="00476D2A"/>
    <w:rsid w:val="00476EE6"/>
    <w:rsid w:val="00477283"/>
    <w:rsid w:val="00477535"/>
    <w:rsid w:val="00477AB8"/>
    <w:rsid w:val="00480663"/>
    <w:rsid w:val="00480DA6"/>
    <w:rsid w:val="004827F9"/>
    <w:rsid w:val="00484675"/>
    <w:rsid w:val="00484D82"/>
    <w:rsid w:val="00485DB9"/>
    <w:rsid w:val="004905F9"/>
    <w:rsid w:val="00492571"/>
    <w:rsid w:val="00492BC3"/>
    <w:rsid w:val="004937BC"/>
    <w:rsid w:val="004956F3"/>
    <w:rsid w:val="00495E77"/>
    <w:rsid w:val="004968D4"/>
    <w:rsid w:val="00496C9E"/>
    <w:rsid w:val="00496DE8"/>
    <w:rsid w:val="00497702"/>
    <w:rsid w:val="004A1547"/>
    <w:rsid w:val="004A16D2"/>
    <w:rsid w:val="004A1919"/>
    <w:rsid w:val="004A1C12"/>
    <w:rsid w:val="004A1DB5"/>
    <w:rsid w:val="004A2A30"/>
    <w:rsid w:val="004A2BE6"/>
    <w:rsid w:val="004A3A74"/>
    <w:rsid w:val="004A4A57"/>
    <w:rsid w:val="004A554C"/>
    <w:rsid w:val="004A60C9"/>
    <w:rsid w:val="004A663A"/>
    <w:rsid w:val="004A696A"/>
    <w:rsid w:val="004A69A7"/>
    <w:rsid w:val="004A7164"/>
    <w:rsid w:val="004A7F0A"/>
    <w:rsid w:val="004B0999"/>
    <w:rsid w:val="004B0CCF"/>
    <w:rsid w:val="004B155B"/>
    <w:rsid w:val="004B22AD"/>
    <w:rsid w:val="004B2B1F"/>
    <w:rsid w:val="004B3287"/>
    <w:rsid w:val="004B3CA7"/>
    <w:rsid w:val="004B41A8"/>
    <w:rsid w:val="004B4680"/>
    <w:rsid w:val="004B590B"/>
    <w:rsid w:val="004B6679"/>
    <w:rsid w:val="004B753D"/>
    <w:rsid w:val="004B7925"/>
    <w:rsid w:val="004B7BE2"/>
    <w:rsid w:val="004B7C71"/>
    <w:rsid w:val="004C04F2"/>
    <w:rsid w:val="004C13DA"/>
    <w:rsid w:val="004C1563"/>
    <w:rsid w:val="004C3C1E"/>
    <w:rsid w:val="004C3DFD"/>
    <w:rsid w:val="004C41EC"/>
    <w:rsid w:val="004C4817"/>
    <w:rsid w:val="004C4895"/>
    <w:rsid w:val="004C5CDD"/>
    <w:rsid w:val="004C7A37"/>
    <w:rsid w:val="004D05E5"/>
    <w:rsid w:val="004D0611"/>
    <w:rsid w:val="004D1234"/>
    <w:rsid w:val="004D1307"/>
    <w:rsid w:val="004D201F"/>
    <w:rsid w:val="004D2D9C"/>
    <w:rsid w:val="004D330F"/>
    <w:rsid w:val="004D5B63"/>
    <w:rsid w:val="004D67CD"/>
    <w:rsid w:val="004D6AFD"/>
    <w:rsid w:val="004D78D0"/>
    <w:rsid w:val="004D7A71"/>
    <w:rsid w:val="004D7B50"/>
    <w:rsid w:val="004E0313"/>
    <w:rsid w:val="004E0D04"/>
    <w:rsid w:val="004E116E"/>
    <w:rsid w:val="004E12E5"/>
    <w:rsid w:val="004E1391"/>
    <w:rsid w:val="004E1CD2"/>
    <w:rsid w:val="004E1F2C"/>
    <w:rsid w:val="004E264F"/>
    <w:rsid w:val="004E3D5E"/>
    <w:rsid w:val="004E4390"/>
    <w:rsid w:val="004E5B4E"/>
    <w:rsid w:val="004E71FC"/>
    <w:rsid w:val="004E79D8"/>
    <w:rsid w:val="004F050D"/>
    <w:rsid w:val="004F0D5F"/>
    <w:rsid w:val="004F0E8C"/>
    <w:rsid w:val="004F1279"/>
    <w:rsid w:val="004F1BA6"/>
    <w:rsid w:val="004F1CCF"/>
    <w:rsid w:val="004F27D3"/>
    <w:rsid w:val="004F33DB"/>
    <w:rsid w:val="004F3539"/>
    <w:rsid w:val="004F36B2"/>
    <w:rsid w:val="004F4FB8"/>
    <w:rsid w:val="004F5A74"/>
    <w:rsid w:val="004F619C"/>
    <w:rsid w:val="004F6453"/>
    <w:rsid w:val="004F7180"/>
    <w:rsid w:val="0050050D"/>
    <w:rsid w:val="00500E13"/>
    <w:rsid w:val="005010D1"/>
    <w:rsid w:val="005035FA"/>
    <w:rsid w:val="005037EB"/>
    <w:rsid w:val="00507369"/>
    <w:rsid w:val="0050783C"/>
    <w:rsid w:val="00510710"/>
    <w:rsid w:val="0051107E"/>
    <w:rsid w:val="00511729"/>
    <w:rsid w:val="00511961"/>
    <w:rsid w:val="0051295A"/>
    <w:rsid w:val="00513246"/>
    <w:rsid w:val="00513431"/>
    <w:rsid w:val="00513C10"/>
    <w:rsid w:val="005152F7"/>
    <w:rsid w:val="005159B8"/>
    <w:rsid w:val="00516840"/>
    <w:rsid w:val="00517A16"/>
    <w:rsid w:val="00517C88"/>
    <w:rsid w:val="0052074A"/>
    <w:rsid w:val="00521CBD"/>
    <w:rsid w:val="00522A13"/>
    <w:rsid w:val="00522E8A"/>
    <w:rsid w:val="00522EDC"/>
    <w:rsid w:val="00524176"/>
    <w:rsid w:val="00524225"/>
    <w:rsid w:val="00526A97"/>
    <w:rsid w:val="00526E2F"/>
    <w:rsid w:val="0053018C"/>
    <w:rsid w:val="00530EF1"/>
    <w:rsid w:val="00531B0A"/>
    <w:rsid w:val="00531C8A"/>
    <w:rsid w:val="00532C01"/>
    <w:rsid w:val="00532D8F"/>
    <w:rsid w:val="00532F8F"/>
    <w:rsid w:val="00533FE1"/>
    <w:rsid w:val="0053423C"/>
    <w:rsid w:val="0053451A"/>
    <w:rsid w:val="0053470D"/>
    <w:rsid w:val="00535021"/>
    <w:rsid w:val="00535A8B"/>
    <w:rsid w:val="00535BC1"/>
    <w:rsid w:val="00535DCD"/>
    <w:rsid w:val="00537556"/>
    <w:rsid w:val="00537755"/>
    <w:rsid w:val="00537AEC"/>
    <w:rsid w:val="00537D31"/>
    <w:rsid w:val="00540FC6"/>
    <w:rsid w:val="005418CF"/>
    <w:rsid w:val="00543377"/>
    <w:rsid w:val="00543FFC"/>
    <w:rsid w:val="005441BF"/>
    <w:rsid w:val="005446F4"/>
    <w:rsid w:val="00544B4E"/>
    <w:rsid w:val="00545672"/>
    <w:rsid w:val="0054570A"/>
    <w:rsid w:val="00545C7E"/>
    <w:rsid w:val="00545ED5"/>
    <w:rsid w:val="0054664A"/>
    <w:rsid w:val="00546D5F"/>
    <w:rsid w:val="00546EB6"/>
    <w:rsid w:val="00547349"/>
    <w:rsid w:val="00547E88"/>
    <w:rsid w:val="00551835"/>
    <w:rsid w:val="00553791"/>
    <w:rsid w:val="00555225"/>
    <w:rsid w:val="00555DE4"/>
    <w:rsid w:val="00555F02"/>
    <w:rsid w:val="00556D4A"/>
    <w:rsid w:val="00556D9D"/>
    <w:rsid w:val="00560956"/>
    <w:rsid w:val="00561B61"/>
    <w:rsid w:val="00561CB8"/>
    <w:rsid w:val="00561FA5"/>
    <w:rsid w:val="00562695"/>
    <w:rsid w:val="00563148"/>
    <w:rsid w:val="00563D59"/>
    <w:rsid w:val="00564194"/>
    <w:rsid w:val="00564490"/>
    <w:rsid w:val="005646B7"/>
    <w:rsid w:val="0056493B"/>
    <w:rsid w:val="00565DB6"/>
    <w:rsid w:val="00567141"/>
    <w:rsid w:val="00567A2C"/>
    <w:rsid w:val="00567B1E"/>
    <w:rsid w:val="00567EF3"/>
    <w:rsid w:val="005715E3"/>
    <w:rsid w:val="00571775"/>
    <w:rsid w:val="00571954"/>
    <w:rsid w:val="00572490"/>
    <w:rsid w:val="00572795"/>
    <w:rsid w:val="00572D90"/>
    <w:rsid w:val="00572FC5"/>
    <w:rsid w:val="00573303"/>
    <w:rsid w:val="005736FD"/>
    <w:rsid w:val="005741E6"/>
    <w:rsid w:val="00577592"/>
    <w:rsid w:val="00580558"/>
    <w:rsid w:val="00580AA6"/>
    <w:rsid w:val="0058259D"/>
    <w:rsid w:val="0058355A"/>
    <w:rsid w:val="00583BAB"/>
    <w:rsid w:val="00584F74"/>
    <w:rsid w:val="0058548F"/>
    <w:rsid w:val="00586721"/>
    <w:rsid w:val="00591054"/>
    <w:rsid w:val="005915F0"/>
    <w:rsid w:val="00591A37"/>
    <w:rsid w:val="00591F1D"/>
    <w:rsid w:val="00594276"/>
    <w:rsid w:val="00594F0E"/>
    <w:rsid w:val="00594F77"/>
    <w:rsid w:val="00595318"/>
    <w:rsid w:val="005953A8"/>
    <w:rsid w:val="00595C0F"/>
    <w:rsid w:val="00596571"/>
    <w:rsid w:val="005965DC"/>
    <w:rsid w:val="005A00BC"/>
    <w:rsid w:val="005A015E"/>
    <w:rsid w:val="005A03C7"/>
    <w:rsid w:val="005A0CB2"/>
    <w:rsid w:val="005A0E7D"/>
    <w:rsid w:val="005A18BE"/>
    <w:rsid w:val="005A2585"/>
    <w:rsid w:val="005A2CA2"/>
    <w:rsid w:val="005A366B"/>
    <w:rsid w:val="005A36F1"/>
    <w:rsid w:val="005A3E40"/>
    <w:rsid w:val="005A58DE"/>
    <w:rsid w:val="005A76F2"/>
    <w:rsid w:val="005B1F81"/>
    <w:rsid w:val="005B4921"/>
    <w:rsid w:val="005B4B5A"/>
    <w:rsid w:val="005B6249"/>
    <w:rsid w:val="005B698C"/>
    <w:rsid w:val="005B7A01"/>
    <w:rsid w:val="005C0666"/>
    <w:rsid w:val="005C07D0"/>
    <w:rsid w:val="005C0D19"/>
    <w:rsid w:val="005C1E0B"/>
    <w:rsid w:val="005C40C6"/>
    <w:rsid w:val="005C447F"/>
    <w:rsid w:val="005C4E39"/>
    <w:rsid w:val="005C5189"/>
    <w:rsid w:val="005C565E"/>
    <w:rsid w:val="005C5F45"/>
    <w:rsid w:val="005C698B"/>
    <w:rsid w:val="005C7460"/>
    <w:rsid w:val="005C774A"/>
    <w:rsid w:val="005C7EAE"/>
    <w:rsid w:val="005D0C63"/>
    <w:rsid w:val="005D3866"/>
    <w:rsid w:val="005D3D89"/>
    <w:rsid w:val="005D404F"/>
    <w:rsid w:val="005D4339"/>
    <w:rsid w:val="005D589A"/>
    <w:rsid w:val="005D58C2"/>
    <w:rsid w:val="005D5BF7"/>
    <w:rsid w:val="005D5E0D"/>
    <w:rsid w:val="005D61FD"/>
    <w:rsid w:val="005D63A1"/>
    <w:rsid w:val="005D7FED"/>
    <w:rsid w:val="005E009A"/>
    <w:rsid w:val="005E0962"/>
    <w:rsid w:val="005E0E92"/>
    <w:rsid w:val="005E1BC8"/>
    <w:rsid w:val="005E1C96"/>
    <w:rsid w:val="005E28B1"/>
    <w:rsid w:val="005E2C3D"/>
    <w:rsid w:val="005E4440"/>
    <w:rsid w:val="005E5072"/>
    <w:rsid w:val="005E5859"/>
    <w:rsid w:val="005E5D14"/>
    <w:rsid w:val="005E60F6"/>
    <w:rsid w:val="005E7401"/>
    <w:rsid w:val="005E7C91"/>
    <w:rsid w:val="005E7DC9"/>
    <w:rsid w:val="005F0584"/>
    <w:rsid w:val="005F0660"/>
    <w:rsid w:val="005F09F4"/>
    <w:rsid w:val="005F0FCA"/>
    <w:rsid w:val="005F23D9"/>
    <w:rsid w:val="005F31AA"/>
    <w:rsid w:val="005F49C0"/>
    <w:rsid w:val="005F6D17"/>
    <w:rsid w:val="005F73C6"/>
    <w:rsid w:val="00601334"/>
    <w:rsid w:val="00601BCF"/>
    <w:rsid w:val="00602821"/>
    <w:rsid w:val="0060323C"/>
    <w:rsid w:val="00603A94"/>
    <w:rsid w:val="00603AB4"/>
    <w:rsid w:val="00603D8C"/>
    <w:rsid w:val="006059D6"/>
    <w:rsid w:val="00605C80"/>
    <w:rsid w:val="00606E5A"/>
    <w:rsid w:val="00607A64"/>
    <w:rsid w:val="00607BB6"/>
    <w:rsid w:val="00610104"/>
    <w:rsid w:val="00610A61"/>
    <w:rsid w:val="00611FD1"/>
    <w:rsid w:val="00612FDE"/>
    <w:rsid w:val="0061331B"/>
    <w:rsid w:val="00613BC1"/>
    <w:rsid w:val="00614CDB"/>
    <w:rsid w:val="006152D0"/>
    <w:rsid w:val="006156DE"/>
    <w:rsid w:val="006163FA"/>
    <w:rsid w:val="00616C90"/>
    <w:rsid w:val="00617D53"/>
    <w:rsid w:val="00621276"/>
    <w:rsid w:val="00621B45"/>
    <w:rsid w:val="00623174"/>
    <w:rsid w:val="0062327C"/>
    <w:rsid w:val="00623DC7"/>
    <w:rsid w:val="00624FB9"/>
    <w:rsid w:val="00625115"/>
    <w:rsid w:val="00625923"/>
    <w:rsid w:val="006259AD"/>
    <w:rsid w:val="00625D5A"/>
    <w:rsid w:val="006263FE"/>
    <w:rsid w:val="0063022C"/>
    <w:rsid w:val="0063031E"/>
    <w:rsid w:val="006310A4"/>
    <w:rsid w:val="00632EF8"/>
    <w:rsid w:val="006337A1"/>
    <w:rsid w:val="00633C28"/>
    <w:rsid w:val="00633D8D"/>
    <w:rsid w:val="00633D9F"/>
    <w:rsid w:val="00633FF4"/>
    <w:rsid w:val="006345AC"/>
    <w:rsid w:val="006359BE"/>
    <w:rsid w:val="00635E07"/>
    <w:rsid w:val="006362A0"/>
    <w:rsid w:val="00636469"/>
    <w:rsid w:val="00636D7E"/>
    <w:rsid w:val="00640104"/>
    <w:rsid w:val="006412E2"/>
    <w:rsid w:val="0064234E"/>
    <w:rsid w:val="00642706"/>
    <w:rsid w:val="00644D74"/>
    <w:rsid w:val="006454C8"/>
    <w:rsid w:val="00647A5D"/>
    <w:rsid w:val="0065176C"/>
    <w:rsid w:val="00651823"/>
    <w:rsid w:val="00652439"/>
    <w:rsid w:val="00652574"/>
    <w:rsid w:val="00652E03"/>
    <w:rsid w:val="006544F7"/>
    <w:rsid w:val="006555C4"/>
    <w:rsid w:val="006556FA"/>
    <w:rsid w:val="00656F34"/>
    <w:rsid w:val="00657A56"/>
    <w:rsid w:val="00657C8A"/>
    <w:rsid w:val="00657F42"/>
    <w:rsid w:val="00660D86"/>
    <w:rsid w:val="006610CB"/>
    <w:rsid w:val="006622EB"/>
    <w:rsid w:val="0066405F"/>
    <w:rsid w:val="00664727"/>
    <w:rsid w:val="00666A51"/>
    <w:rsid w:val="0066706E"/>
    <w:rsid w:val="006706C4"/>
    <w:rsid w:val="00670B79"/>
    <w:rsid w:val="006726B0"/>
    <w:rsid w:val="00672B62"/>
    <w:rsid w:val="00673203"/>
    <w:rsid w:val="00673F8B"/>
    <w:rsid w:val="00674876"/>
    <w:rsid w:val="00674AD8"/>
    <w:rsid w:val="00674F92"/>
    <w:rsid w:val="00675EC7"/>
    <w:rsid w:val="00676F4C"/>
    <w:rsid w:val="0067725E"/>
    <w:rsid w:val="00677616"/>
    <w:rsid w:val="00677A92"/>
    <w:rsid w:val="00680824"/>
    <w:rsid w:val="006815F8"/>
    <w:rsid w:val="00681BEE"/>
    <w:rsid w:val="006829DC"/>
    <w:rsid w:val="0068308D"/>
    <w:rsid w:val="006834F9"/>
    <w:rsid w:val="0068385F"/>
    <w:rsid w:val="00686415"/>
    <w:rsid w:val="006864CC"/>
    <w:rsid w:val="00686D6D"/>
    <w:rsid w:val="006875B3"/>
    <w:rsid w:val="0068773F"/>
    <w:rsid w:val="00690105"/>
    <w:rsid w:val="006906AE"/>
    <w:rsid w:val="006906BB"/>
    <w:rsid w:val="0069248D"/>
    <w:rsid w:val="0069396D"/>
    <w:rsid w:val="00695D0F"/>
    <w:rsid w:val="00696DA2"/>
    <w:rsid w:val="00696F12"/>
    <w:rsid w:val="0069795E"/>
    <w:rsid w:val="00697BE4"/>
    <w:rsid w:val="006A126A"/>
    <w:rsid w:val="006A1A20"/>
    <w:rsid w:val="006A1BFC"/>
    <w:rsid w:val="006A1E9B"/>
    <w:rsid w:val="006A2001"/>
    <w:rsid w:val="006A231C"/>
    <w:rsid w:val="006A26DD"/>
    <w:rsid w:val="006A26EE"/>
    <w:rsid w:val="006A37C5"/>
    <w:rsid w:val="006A3CC0"/>
    <w:rsid w:val="006A574C"/>
    <w:rsid w:val="006A6A56"/>
    <w:rsid w:val="006B0944"/>
    <w:rsid w:val="006B0B88"/>
    <w:rsid w:val="006B10C2"/>
    <w:rsid w:val="006B12D4"/>
    <w:rsid w:val="006B2A14"/>
    <w:rsid w:val="006B4513"/>
    <w:rsid w:val="006B576E"/>
    <w:rsid w:val="006B5C41"/>
    <w:rsid w:val="006B5D83"/>
    <w:rsid w:val="006B676C"/>
    <w:rsid w:val="006B6EAF"/>
    <w:rsid w:val="006B6F71"/>
    <w:rsid w:val="006B714C"/>
    <w:rsid w:val="006C05A0"/>
    <w:rsid w:val="006C0A34"/>
    <w:rsid w:val="006C190E"/>
    <w:rsid w:val="006C1FDF"/>
    <w:rsid w:val="006C3F30"/>
    <w:rsid w:val="006C4295"/>
    <w:rsid w:val="006C51E8"/>
    <w:rsid w:val="006C6623"/>
    <w:rsid w:val="006D29F2"/>
    <w:rsid w:val="006D3402"/>
    <w:rsid w:val="006D3C6D"/>
    <w:rsid w:val="006D47C7"/>
    <w:rsid w:val="006D5976"/>
    <w:rsid w:val="006D6307"/>
    <w:rsid w:val="006D6571"/>
    <w:rsid w:val="006E061C"/>
    <w:rsid w:val="006E068E"/>
    <w:rsid w:val="006E3F60"/>
    <w:rsid w:val="006E4573"/>
    <w:rsid w:val="006E5CB2"/>
    <w:rsid w:val="006E687E"/>
    <w:rsid w:val="006E6A86"/>
    <w:rsid w:val="006E74A5"/>
    <w:rsid w:val="006F01E2"/>
    <w:rsid w:val="006F053B"/>
    <w:rsid w:val="006F195C"/>
    <w:rsid w:val="006F286F"/>
    <w:rsid w:val="006F300C"/>
    <w:rsid w:val="006F3941"/>
    <w:rsid w:val="006F4499"/>
    <w:rsid w:val="006F4F5E"/>
    <w:rsid w:val="006F508C"/>
    <w:rsid w:val="006F58BE"/>
    <w:rsid w:val="006F6351"/>
    <w:rsid w:val="006F68C4"/>
    <w:rsid w:val="006F73DF"/>
    <w:rsid w:val="006F778A"/>
    <w:rsid w:val="006F7A2B"/>
    <w:rsid w:val="00700317"/>
    <w:rsid w:val="0070196C"/>
    <w:rsid w:val="00701EA0"/>
    <w:rsid w:val="00704B18"/>
    <w:rsid w:val="00706070"/>
    <w:rsid w:val="00706346"/>
    <w:rsid w:val="00706614"/>
    <w:rsid w:val="0070678D"/>
    <w:rsid w:val="00706C52"/>
    <w:rsid w:val="007075BE"/>
    <w:rsid w:val="0070766F"/>
    <w:rsid w:val="007100E9"/>
    <w:rsid w:val="007106CC"/>
    <w:rsid w:val="00710EE7"/>
    <w:rsid w:val="00711018"/>
    <w:rsid w:val="007111D2"/>
    <w:rsid w:val="00711909"/>
    <w:rsid w:val="00711D60"/>
    <w:rsid w:val="00712D7F"/>
    <w:rsid w:val="00716372"/>
    <w:rsid w:val="007166B7"/>
    <w:rsid w:val="007213B7"/>
    <w:rsid w:val="00721D6A"/>
    <w:rsid w:val="00722264"/>
    <w:rsid w:val="00722AC0"/>
    <w:rsid w:val="00723ECC"/>
    <w:rsid w:val="00723F9E"/>
    <w:rsid w:val="00724125"/>
    <w:rsid w:val="00724463"/>
    <w:rsid w:val="0072481B"/>
    <w:rsid w:val="00724D04"/>
    <w:rsid w:val="00725C50"/>
    <w:rsid w:val="00726331"/>
    <w:rsid w:val="00727188"/>
    <w:rsid w:val="00727580"/>
    <w:rsid w:val="007301AB"/>
    <w:rsid w:val="007310B2"/>
    <w:rsid w:val="00731262"/>
    <w:rsid w:val="00731B52"/>
    <w:rsid w:val="00731C3D"/>
    <w:rsid w:val="007325D0"/>
    <w:rsid w:val="00735922"/>
    <w:rsid w:val="00737DA1"/>
    <w:rsid w:val="007402EA"/>
    <w:rsid w:val="007414BC"/>
    <w:rsid w:val="00741A9C"/>
    <w:rsid w:val="00741D03"/>
    <w:rsid w:val="00742219"/>
    <w:rsid w:val="00743472"/>
    <w:rsid w:val="00743D1B"/>
    <w:rsid w:val="00743FAC"/>
    <w:rsid w:val="007441FC"/>
    <w:rsid w:val="00744B13"/>
    <w:rsid w:val="00745C75"/>
    <w:rsid w:val="00745D39"/>
    <w:rsid w:val="00746C82"/>
    <w:rsid w:val="00747F21"/>
    <w:rsid w:val="00750862"/>
    <w:rsid w:val="00750A99"/>
    <w:rsid w:val="0075203A"/>
    <w:rsid w:val="00753106"/>
    <w:rsid w:val="00753203"/>
    <w:rsid w:val="007539FB"/>
    <w:rsid w:val="00753CB8"/>
    <w:rsid w:val="00754267"/>
    <w:rsid w:val="0075484C"/>
    <w:rsid w:val="00755909"/>
    <w:rsid w:val="00755D20"/>
    <w:rsid w:val="00757AA7"/>
    <w:rsid w:val="007605BD"/>
    <w:rsid w:val="007610B6"/>
    <w:rsid w:val="00761289"/>
    <w:rsid w:val="00761B83"/>
    <w:rsid w:val="007621AE"/>
    <w:rsid w:val="00762384"/>
    <w:rsid w:val="007629D0"/>
    <w:rsid w:val="00763677"/>
    <w:rsid w:val="00763C5C"/>
    <w:rsid w:val="007643DA"/>
    <w:rsid w:val="00764700"/>
    <w:rsid w:val="00764795"/>
    <w:rsid w:val="00764994"/>
    <w:rsid w:val="00764DE7"/>
    <w:rsid w:val="007650F5"/>
    <w:rsid w:val="0076538F"/>
    <w:rsid w:val="00765A49"/>
    <w:rsid w:val="00766F10"/>
    <w:rsid w:val="007709A0"/>
    <w:rsid w:val="00771774"/>
    <w:rsid w:val="007744A7"/>
    <w:rsid w:val="007751EB"/>
    <w:rsid w:val="007756EE"/>
    <w:rsid w:val="00776B14"/>
    <w:rsid w:val="00777894"/>
    <w:rsid w:val="0078001B"/>
    <w:rsid w:val="00781E90"/>
    <w:rsid w:val="00783573"/>
    <w:rsid w:val="007837D9"/>
    <w:rsid w:val="00784937"/>
    <w:rsid w:val="00784C9E"/>
    <w:rsid w:val="00784CD0"/>
    <w:rsid w:val="00784E7E"/>
    <w:rsid w:val="00786C21"/>
    <w:rsid w:val="00787301"/>
    <w:rsid w:val="00787854"/>
    <w:rsid w:val="00787DE6"/>
    <w:rsid w:val="007909A1"/>
    <w:rsid w:val="00790C08"/>
    <w:rsid w:val="00790FF9"/>
    <w:rsid w:val="00791031"/>
    <w:rsid w:val="0079291C"/>
    <w:rsid w:val="00793382"/>
    <w:rsid w:val="00793D74"/>
    <w:rsid w:val="00793FFD"/>
    <w:rsid w:val="0079498E"/>
    <w:rsid w:val="00794FB1"/>
    <w:rsid w:val="007955E1"/>
    <w:rsid w:val="0079583A"/>
    <w:rsid w:val="00796501"/>
    <w:rsid w:val="007A0A1D"/>
    <w:rsid w:val="007A1088"/>
    <w:rsid w:val="007A1E2D"/>
    <w:rsid w:val="007A282A"/>
    <w:rsid w:val="007A385C"/>
    <w:rsid w:val="007A3AB1"/>
    <w:rsid w:val="007A3AD3"/>
    <w:rsid w:val="007A3DD4"/>
    <w:rsid w:val="007A4432"/>
    <w:rsid w:val="007A4905"/>
    <w:rsid w:val="007A4BE1"/>
    <w:rsid w:val="007A566C"/>
    <w:rsid w:val="007A57F8"/>
    <w:rsid w:val="007A5913"/>
    <w:rsid w:val="007A6321"/>
    <w:rsid w:val="007A7F41"/>
    <w:rsid w:val="007B0C5F"/>
    <w:rsid w:val="007B260D"/>
    <w:rsid w:val="007B3657"/>
    <w:rsid w:val="007B3B17"/>
    <w:rsid w:val="007B6257"/>
    <w:rsid w:val="007B6E91"/>
    <w:rsid w:val="007B7ECD"/>
    <w:rsid w:val="007C0B57"/>
    <w:rsid w:val="007C28AA"/>
    <w:rsid w:val="007C369C"/>
    <w:rsid w:val="007C3FB7"/>
    <w:rsid w:val="007C405E"/>
    <w:rsid w:val="007C4E7C"/>
    <w:rsid w:val="007C50F7"/>
    <w:rsid w:val="007C59CC"/>
    <w:rsid w:val="007C7BB3"/>
    <w:rsid w:val="007D02E3"/>
    <w:rsid w:val="007D0451"/>
    <w:rsid w:val="007D0CBA"/>
    <w:rsid w:val="007D15D5"/>
    <w:rsid w:val="007D1EAD"/>
    <w:rsid w:val="007D20DE"/>
    <w:rsid w:val="007D2421"/>
    <w:rsid w:val="007D3501"/>
    <w:rsid w:val="007D4BD5"/>
    <w:rsid w:val="007D4F13"/>
    <w:rsid w:val="007D5665"/>
    <w:rsid w:val="007D6676"/>
    <w:rsid w:val="007D6A07"/>
    <w:rsid w:val="007D7D52"/>
    <w:rsid w:val="007E165A"/>
    <w:rsid w:val="007E188C"/>
    <w:rsid w:val="007E2E0E"/>
    <w:rsid w:val="007E3FFA"/>
    <w:rsid w:val="007E46EC"/>
    <w:rsid w:val="007E5094"/>
    <w:rsid w:val="007E5539"/>
    <w:rsid w:val="007E5DB0"/>
    <w:rsid w:val="007E647A"/>
    <w:rsid w:val="007E6E0F"/>
    <w:rsid w:val="007F0DB5"/>
    <w:rsid w:val="007F2CB2"/>
    <w:rsid w:val="007F30B7"/>
    <w:rsid w:val="007F35A2"/>
    <w:rsid w:val="007F3B3C"/>
    <w:rsid w:val="007F3EA7"/>
    <w:rsid w:val="007F4E4D"/>
    <w:rsid w:val="007F5594"/>
    <w:rsid w:val="007F611F"/>
    <w:rsid w:val="007F6EB7"/>
    <w:rsid w:val="007F77FA"/>
    <w:rsid w:val="007F7C1D"/>
    <w:rsid w:val="0080071D"/>
    <w:rsid w:val="00801A85"/>
    <w:rsid w:val="0080333C"/>
    <w:rsid w:val="00803B28"/>
    <w:rsid w:val="0080459F"/>
    <w:rsid w:val="008045BD"/>
    <w:rsid w:val="00805B58"/>
    <w:rsid w:val="00805BDF"/>
    <w:rsid w:val="0081069E"/>
    <w:rsid w:val="0081095D"/>
    <w:rsid w:val="00811395"/>
    <w:rsid w:val="0081240D"/>
    <w:rsid w:val="008127EC"/>
    <w:rsid w:val="008132B3"/>
    <w:rsid w:val="00813343"/>
    <w:rsid w:val="00814087"/>
    <w:rsid w:val="0081561F"/>
    <w:rsid w:val="008158D4"/>
    <w:rsid w:val="008167EF"/>
    <w:rsid w:val="00816809"/>
    <w:rsid w:val="00817E30"/>
    <w:rsid w:val="00821388"/>
    <w:rsid w:val="00822213"/>
    <w:rsid w:val="00822A95"/>
    <w:rsid w:val="00825750"/>
    <w:rsid w:val="00830451"/>
    <w:rsid w:val="008305CA"/>
    <w:rsid w:val="00830788"/>
    <w:rsid w:val="0083124A"/>
    <w:rsid w:val="0083142C"/>
    <w:rsid w:val="00831D66"/>
    <w:rsid w:val="00832C22"/>
    <w:rsid w:val="00832E1D"/>
    <w:rsid w:val="00833320"/>
    <w:rsid w:val="0083346C"/>
    <w:rsid w:val="0083381A"/>
    <w:rsid w:val="00833ED5"/>
    <w:rsid w:val="008347BC"/>
    <w:rsid w:val="00835301"/>
    <w:rsid w:val="00835FE4"/>
    <w:rsid w:val="008378CA"/>
    <w:rsid w:val="008407C2"/>
    <w:rsid w:val="00840884"/>
    <w:rsid w:val="00842605"/>
    <w:rsid w:val="008426F0"/>
    <w:rsid w:val="00843644"/>
    <w:rsid w:val="00843C47"/>
    <w:rsid w:val="00844045"/>
    <w:rsid w:val="00845FC5"/>
    <w:rsid w:val="008464D7"/>
    <w:rsid w:val="008468A5"/>
    <w:rsid w:val="008504FF"/>
    <w:rsid w:val="00850996"/>
    <w:rsid w:val="00850AEE"/>
    <w:rsid w:val="00850F2C"/>
    <w:rsid w:val="00851065"/>
    <w:rsid w:val="0085136B"/>
    <w:rsid w:val="008516DF"/>
    <w:rsid w:val="0085366B"/>
    <w:rsid w:val="00854157"/>
    <w:rsid w:val="00854A87"/>
    <w:rsid w:val="00854B5A"/>
    <w:rsid w:val="00854C12"/>
    <w:rsid w:val="0085537A"/>
    <w:rsid w:val="0085614A"/>
    <w:rsid w:val="00856437"/>
    <w:rsid w:val="00856CAC"/>
    <w:rsid w:val="00857C11"/>
    <w:rsid w:val="00860A94"/>
    <w:rsid w:val="00861017"/>
    <w:rsid w:val="00861B36"/>
    <w:rsid w:val="0086335E"/>
    <w:rsid w:val="00864D30"/>
    <w:rsid w:val="00864D69"/>
    <w:rsid w:val="00865264"/>
    <w:rsid w:val="00865D2B"/>
    <w:rsid w:val="00866116"/>
    <w:rsid w:val="00866363"/>
    <w:rsid w:val="00866BD3"/>
    <w:rsid w:val="008674A7"/>
    <w:rsid w:val="00867FF7"/>
    <w:rsid w:val="00871629"/>
    <w:rsid w:val="00871862"/>
    <w:rsid w:val="00873F1E"/>
    <w:rsid w:val="008740C6"/>
    <w:rsid w:val="00875135"/>
    <w:rsid w:val="00875651"/>
    <w:rsid w:val="00875BBD"/>
    <w:rsid w:val="00875E91"/>
    <w:rsid w:val="00876E94"/>
    <w:rsid w:val="00877401"/>
    <w:rsid w:val="00877944"/>
    <w:rsid w:val="008779CA"/>
    <w:rsid w:val="00881686"/>
    <w:rsid w:val="00881EC3"/>
    <w:rsid w:val="00883C7E"/>
    <w:rsid w:val="00885C41"/>
    <w:rsid w:val="00885DE3"/>
    <w:rsid w:val="00886198"/>
    <w:rsid w:val="00887E95"/>
    <w:rsid w:val="00891343"/>
    <w:rsid w:val="008919D8"/>
    <w:rsid w:val="00891FFB"/>
    <w:rsid w:val="00892D2F"/>
    <w:rsid w:val="0089359D"/>
    <w:rsid w:val="00893E45"/>
    <w:rsid w:val="00895037"/>
    <w:rsid w:val="00895604"/>
    <w:rsid w:val="008956FE"/>
    <w:rsid w:val="008968C3"/>
    <w:rsid w:val="008974BA"/>
    <w:rsid w:val="008A1149"/>
    <w:rsid w:val="008A23BA"/>
    <w:rsid w:val="008A2544"/>
    <w:rsid w:val="008A2738"/>
    <w:rsid w:val="008A2D5B"/>
    <w:rsid w:val="008A3EBF"/>
    <w:rsid w:val="008A3FB4"/>
    <w:rsid w:val="008A42E6"/>
    <w:rsid w:val="008A48E7"/>
    <w:rsid w:val="008A4AC4"/>
    <w:rsid w:val="008A50E2"/>
    <w:rsid w:val="008A56D6"/>
    <w:rsid w:val="008A7D28"/>
    <w:rsid w:val="008B0770"/>
    <w:rsid w:val="008B0B80"/>
    <w:rsid w:val="008B1937"/>
    <w:rsid w:val="008B1FB0"/>
    <w:rsid w:val="008B2281"/>
    <w:rsid w:val="008B3AB5"/>
    <w:rsid w:val="008B7E64"/>
    <w:rsid w:val="008C05CA"/>
    <w:rsid w:val="008C18E0"/>
    <w:rsid w:val="008C2555"/>
    <w:rsid w:val="008C2BC6"/>
    <w:rsid w:val="008C3420"/>
    <w:rsid w:val="008C4433"/>
    <w:rsid w:val="008C6F96"/>
    <w:rsid w:val="008C72F8"/>
    <w:rsid w:val="008C7599"/>
    <w:rsid w:val="008C7ABF"/>
    <w:rsid w:val="008C7F44"/>
    <w:rsid w:val="008D02A9"/>
    <w:rsid w:val="008D0D7C"/>
    <w:rsid w:val="008D0E2A"/>
    <w:rsid w:val="008D18B1"/>
    <w:rsid w:val="008D271E"/>
    <w:rsid w:val="008D2B47"/>
    <w:rsid w:val="008D408F"/>
    <w:rsid w:val="008D41CD"/>
    <w:rsid w:val="008D61D9"/>
    <w:rsid w:val="008D64E7"/>
    <w:rsid w:val="008D66AC"/>
    <w:rsid w:val="008D7111"/>
    <w:rsid w:val="008D727E"/>
    <w:rsid w:val="008D74C8"/>
    <w:rsid w:val="008D77AA"/>
    <w:rsid w:val="008E1C97"/>
    <w:rsid w:val="008E1DB1"/>
    <w:rsid w:val="008E2905"/>
    <w:rsid w:val="008E2A15"/>
    <w:rsid w:val="008E2A6F"/>
    <w:rsid w:val="008E2E6C"/>
    <w:rsid w:val="008E42CD"/>
    <w:rsid w:val="008E5872"/>
    <w:rsid w:val="008E6002"/>
    <w:rsid w:val="008E68A6"/>
    <w:rsid w:val="008E7CE0"/>
    <w:rsid w:val="008F02FD"/>
    <w:rsid w:val="008F0698"/>
    <w:rsid w:val="008F071C"/>
    <w:rsid w:val="008F1F7C"/>
    <w:rsid w:val="008F1FC2"/>
    <w:rsid w:val="008F6977"/>
    <w:rsid w:val="008F76F8"/>
    <w:rsid w:val="008F792E"/>
    <w:rsid w:val="0090050B"/>
    <w:rsid w:val="00901CD2"/>
    <w:rsid w:val="0090253E"/>
    <w:rsid w:val="00902B81"/>
    <w:rsid w:val="00902F6A"/>
    <w:rsid w:val="0090387E"/>
    <w:rsid w:val="00903CD4"/>
    <w:rsid w:val="00904D7A"/>
    <w:rsid w:val="00904DBC"/>
    <w:rsid w:val="0090521B"/>
    <w:rsid w:val="00906EC2"/>
    <w:rsid w:val="009124B5"/>
    <w:rsid w:val="00912B1D"/>
    <w:rsid w:val="00912C93"/>
    <w:rsid w:val="00914568"/>
    <w:rsid w:val="00914626"/>
    <w:rsid w:val="0091522B"/>
    <w:rsid w:val="00915471"/>
    <w:rsid w:val="00916223"/>
    <w:rsid w:val="00916F53"/>
    <w:rsid w:val="009172A3"/>
    <w:rsid w:val="00920387"/>
    <w:rsid w:val="009206D4"/>
    <w:rsid w:val="0092123C"/>
    <w:rsid w:val="0092195E"/>
    <w:rsid w:val="00921B95"/>
    <w:rsid w:val="00922087"/>
    <w:rsid w:val="00922FEE"/>
    <w:rsid w:val="00923560"/>
    <w:rsid w:val="00923815"/>
    <w:rsid w:val="0092399F"/>
    <w:rsid w:val="00924235"/>
    <w:rsid w:val="009246A6"/>
    <w:rsid w:val="009259F4"/>
    <w:rsid w:val="00926ADA"/>
    <w:rsid w:val="00926E09"/>
    <w:rsid w:val="00927EC1"/>
    <w:rsid w:val="0093077A"/>
    <w:rsid w:val="00931698"/>
    <w:rsid w:val="00931D58"/>
    <w:rsid w:val="00932568"/>
    <w:rsid w:val="00933CDC"/>
    <w:rsid w:val="00933D3B"/>
    <w:rsid w:val="009360B2"/>
    <w:rsid w:val="009374A5"/>
    <w:rsid w:val="0093769C"/>
    <w:rsid w:val="009403DE"/>
    <w:rsid w:val="00940AD1"/>
    <w:rsid w:val="00940BF7"/>
    <w:rsid w:val="00940EBE"/>
    <w:rsid w:val="00941523"/>
    <w:rsid w:val="00941949"/>
    <w:rsid w:val="00944B09"/>
    <w:rsid w:val="0094508D"/>
    <w:rsid w:val="00945191"/>
    <w:rsid w:val="00946285"/>
    <w:rsid w:val="00946D4D"/>
    <w:rsid w:val="00947274"/>
    <w:rsid w:val="00947508"/>
    <w:rsid w:val="00947EBD"/>
    <w:rsid w:val="00950447"/>
    <w:rsid w:val="00950EDC"/>
    <w:rsid w:val="00951123"/>
    <w:rsid w:val="00951720"/>
    <w:rsid w:val="009522B1"/>
    <w:rsid w:val="009524C7"/>
    <w:rsid w:val="0095295F"/>
    <w:rsid w:val="00952EF5"/>
    <w:rsid w:val="009538CF"/>
    <w:rsid w:val="009542B1"/>
    <w:rsid w:val="00954771"/>
    <w:rsid w:val="00956C1E"/>
    <w:rsid w:val="00960551"/>
    <w:rsid w:val="00960656"/>
    <w:rsid w:val="00960DBA"/>
    <w:rsid w:val="00962489"/>
    <w:rsid w:val="0096280A"/>
    <w:rsid w:val="00962B67"/>
    <w:rsid w:val="00962D07"/>
    <w:rsid w:val="0096495A"/>
    <w:rsid w:val="0096595F"/>
    <w:rsid w:val="00965B04"/>
    <w:rsid w:val="0096646A"/>
    <w:rsid w:val="0096744A"/>
    <w:rsid w:val="00972DC4"/>
    <w:rsid w:val="0097345E"/>
    <w:rsid w:val="00975407"/>
    <w:rsid w:val="009756A7"/>
    <w:rsid w:val="009775E6"/>
    <w:rsid w:val="0097775B"/>
    <w:rsid w:val="0097788C"/>
    <w:rsid w:val="00977A0E"/>
    <w:rsid w:val="00981B5B"/>
    <w:rsid w:val="00983C3D"/>
    <w:rsid w:val="00985064"/>
    <w:rsid w:val="009851FF"/>
    <w:rsid w:val="009855FC"/>
    <w:rsid w:val="00986F18"/>
    <w:rsid w:val="00987439"/>
    <w:rsid w:val="009902E2"/>
    <w:rsid w:val="00990746"/>
    <w:rsid w:val="009912D0"/>
    <w:rsid w:val="00991A71"/>
    <w:rsid w:val="00992111"/>
    <w:rsid w:val="0099331C"/>
    <w:rsid w:val="00993698"/>
    <w:rsid w:val="0099393B"/>
    <w:rsid w:val="009939E7"/>
    <w:rsid w:val="00993EB4"/>
    <w:rsid w:val="00994315"/>
    <w:rsid w:val="009944A7"/>
    <w:rsid w:val="00994722"/>
    <w:rsid w:val="00995381"/>
    <w:rsid w:val="00996215"/>
    <w:rsid w:val="00996219"/>
    <w:rsid w:val="00996415"/>
    <w:rsid w:val="009971BC"/>
    <w:rsid w:val="0099759A"/>
    <w:rsid w:val="00997C1D"/>
    <w:rsid w:val="009A0E20"/>
    <w:rsid w:val="009A0E31"/>
    <w:rsid w:val="009A0F4B"/>
    <w:rsid w:val="009A1050"/>
    <w:rsid w:val="009A1BD3"/>
    <w:rsid w:val="009A2D05"/>
    <w:rsid w:val="009A2D1F"/>
    <w:rsid w:val="009A328D"/>
    <w:rsid w:val="009A3DC9"/>
    <w:rsid w:val="009A4A4D"/>
    <w:rsid w:val="009A6836"/>
    <w:rsid w:val="009A7BAB"/>
    <w:rsid w:val="009A7F29"/>
    <w:rsid w:val="009B1F7B"/>
    <w:rsid w:val="009B2EF6"/>
    <w:rsid w:val="009B30D9"/>
    <w:rsid w:val="009B3AEE"/>
    <w:rsid w:val="009B4130"/>
    <w:rsid w:val="009B565A"/>
    <w:rsid w:val="009B5778"/>
    <w:rsid w:val="009C035D"/>
    <w:rsid w:val="009C1445"/>
    <w:rsid w:val="009C2179"/>
    <w:rsid w:val="009C2B92"/>
    <w:rsid w:val="009C5343"/>
    <w:rsid w:val="009C56DC"/>
    <w:rsid w:val="009C6125"/>
    <w:rsid w:val="009C6C6D"/>
    <w:rsid w:val="009C73C8"/>
    <w:rsid w:val="009D184C"/>
    <w:rsid w:val="009D21FD"/>
    <w:rsid w:val="009D2B21"/>
    <w:rsid w:val="009D41AB"/>
    <w:rsid w:val="009D4C9B"/>
    <w:rsid w:val="009D5547"/>
    <w:rsid w:val="009D66E2"/>
    <w:rsid w:val="009D734A"/>
    <w:rsid w:val="009D77AE"/>
    <w:rsid w:val="009E0420"/>
    <w:rsid w:val="009E066D"/>
    <w:rsid w:val="009E0C16"/>
    <w:rsid w:val="009E135E"/>
    <w:rsid w:val="009E27F4"/>
    <w:rsid w:val="009E2F40"/>
    <w:rsid w:val="009E365E"/>
    <w:rsid w:val="009E3B6F"/>
    <w:rsid w:val="009E474E"/>
    <w:rsid w:val="009E5421"/>
    <w:rsid w:val="009E57FE"/>
    <w:rsid w:val="009E670A"/>
    <w:rsid w:val="009E6ACD"/>
    <w:rsid w:val="009E715F"/>
    <w:rsid w:val="009F06C9"/>
    <w:rsid w:val="009F1C4B"/>
    <w:rsid w:val="009F3CA8"/>
    <w:rsid w:val="009F48C3"/>
    <w:rsid w:val="009F5A44"/>
    <w:rsid w:val="009F6988"/>
    <w:rsid w:val="009F6B5C"/>
    <w:rsid w:val="00A005C1"/>
    <w:rsid w:val="00A014C1"/>
    <w:rsid w:val="00A016A9"/>
    <w:rsid w:val="00A01BF6"/>
    <w:rsid w:val="00A02A17"/>
    <w:rsid w:val="00A02B5E"/>
    <w:rsid w:val="00A03BB5"/>
    <w:rsid w:val="00A054B5"/>
    <w:rsid w:val="00A05878"/>
    <w:rsid w:val="00A10859"/>
    <w:rsid w:val="00A11BA4"/>
    <w:rsid w:val="00A1258D"/>
    <w:rsid w:val="00A13247"/>
    <w:rsid w:val="00A133C5"/>
    <w:rsid w:val="00A15CE5"/>
    <w:rsid w:val="00A162D1"/>
    <w:rsid w:val="00A16370"/>
    <w:rsid w:val="00A165D2"/>
    <w:rsid w:val="00A20294"/>
    <w:rsid w:val="00A21C1E"/>
    <w:rsid w:val="00A2200C"/>
    <w:rsid w:val="00A22566"/>
    <w:rsid w:val="00A230BD"/>
    <w:rsid w:val="00A24C51"/>
    <w:rsid w:val="00A25AB2"/>
    <w:rsid w:val="00A2647B"/>
    <w:rsid w:val="00A2779A"/>
    <w:rsid w:val="00A277E4"/>
    <w:rsid w:val="00A27D61"/>
    <w:rsid w:val="00A27F60"/>
    <w:rsid w:val="00A30BC8"/>
    <w:rsid w:val="00A30C58"/>
    <w:rsid w:val="00A31190"/>
    <w:rsid w:val="00A3164A"/>
    <w:rsid w:val="00A317C9"/>
    <w:rsid w:val="00A324EB"/>
    <w:rsid w:val="00A32BB7"/>
    <w:rsid w:val="00A32CDE"/>
    <w:rsid w:val="00A34D4E"/>
    <w:rsid w:val="00A34E53"/>
    <w:rsid w:val="00A35088"/>
    <w:rsid w:val="00A35093"/>
    <w:rsid w:val="00A351DC"/>
    <w:rsid w:val="00A353F4"/>
    <w:rsid w:val="00A357AD"/>
    <w:rsid w:val="00A35D9F"/>
    <w:rsid w:val="00A36238"/>
    <w:rsid w:val="00A37143"/>
    <w:rsid w:val="00A42A15"/>
    <w:rsid w:val="00A4305B"/>
    <w:rsid w:val="00A43659"/>
    <w:rsid w:val="00A44152"/>
    <w:rsid w:val="00A4597E"/>
    <w:rsid w:val="00A45D51"/>
    <w:rsid w:val="00A46427"/>
    <w:rsid w:val="00A46641"/>
    <w:rsid w:val="00A5113C"/>
    <w:rsid w:val="00A511D1"/>
    <w:rsid w:val="00A521DC"/>
    <w:rsid w:val="00A52796"/>
    <w:rsid w:val="00A52A95"/>
    <w:rsid w:val="00A533F1"/>
    <w:rsid w:val="00A53838"/>
    <w:rsid w:val="00A54126"/>
    <w:rsid w:val="00A555B7"/>
    <w:rsid w:val="00A56990"/>
    <w:rsid w:val="00A5713F"/>
    <w:rsid w:val="00A57B2F"/>
    <w:rsid w:val="00A61A9E"/>
    <w:rsid w:val="00A61CC3"/>
    <w:rsid w:val="00A62332"/>
    <w:rsid w:val="00A6342E"/>
    <w:rsid w:val="00A64D9C"/>
    <w:rsid w:val="00A653F6"/>
    <w:rsid w:val="00A65B36"/>
    <w:rsid w:val="00A6610A"/>
    <w:rsid w:val="00A70EEA"/>
    <w:rsid w:val="00A71123"/>
    <w:rsid w:val="00A712E3"/>
    <w:rsid w:val="00A71629"/>
    <w:rsid w:val="00A71ED2"/>
    <w:rsid w:val="00A72419"/>
    <w:rsid w:val="00A72B0B"/>
    <w:rsid w:val="00A72B4A"/>
    <w:rsid w:val="00A72DFC"/>
    <w:rsid w:val="00A7393F"/>
    <w:rsid w:val="00A73D31"/>
    <w:rsid w:val="00A742ED"/>
    <w:rsid w:val="00A753D9"/>
    <w:rsid w:val="00A7546F"/>
    <w:rsid w:val="00A76193"/>
    <w:rsid w:val="00A76522"/>
    <w:rsid w:val="00A769DA"/>
    <w:rsid w:val="00A772D9"/>
    <w:rsid w:val="00A800CE"/>
    <w:rsid w:val="00A81010"/>
    <w:rsid w:val="00A813D9"/>
    <w:rsid w:val="00A8223E"/>
    <w:rsid w:val="00A82F8E"/>
    <w:rsid w:val="00A836AB"/>
    <w:rsid w:val="00A8387E"/>
    <w:rsid w:val="00A84ADA"/>
    <w:rsid w:val="00A850B1"/>
    <w:rsid w:val="00A85AA8"/>
    <w:rsid w:val="00A861AD"/>
    <w:rsid w:val="00A86304"/>
    <w:rsid w:val="00A86F4B"/>
    <w:rsid w:val="00A92340"/>
    <w:rsid w:val="00A92689"/>
    <w:rsid w:val="00A92693"/>
    <w:rsid w:val="00A934EC"/>
    <w:rsid w:val="00A93AF5"/>
    <w:rsid w:val="00A93F90"/>
    <w:rsid w:val="00A94653"/>
    <w:rsid w:val="00A95D08"/>
    <w:rsid w:val="00A96BE6"/>
    <w:rsid w:val="00A97713"/>
    <w:rsid w:val="00AA02FE"/>
    <w:rsid w:val="00AA22C2"/>
    <w:rsid w:val="00AA2AAF"/>
    <w:rsid w:val="00AA32DE"/>
    <w:rsid w:val="00AA3EAB"/>
    <w:rsid w:val="00AA48BD"/>
    <w:rsid w:val="00AA5CC6"/>
    <w:rsid w:val="00AA5CFD"/>
    <w:rsid w:val="00AA6D05"/>
    <w:rsid w:val="00AA78EA"/>
    <w:rsid w:val="00AA7927"/>
    <w:rsid w:val="00AB0ADB"/>
    <w:rsid w:val="00AB0B51"/>
    <w:rsid w:val="00AB17D4"/>
    <w:rsid w:val="00AB182B"/>
    <w:rsid w:val="00AB1E5A"/>
    <w:rsid w:val="00AB1FFF"/>
    <w:rsid w:val="00AB20D0"/>
    <w:rsid w:val="00AB2300"/>
    <w:rsid w:val="00AB2559"/>
    <w:rsid w:val="00AB47E4"/>
    <w:rsid w:val="00AB567E"/>
    <w:rsid w:val="00AB71B0"/>
    <w:rsid w:val="00AB75E8"/>
    <w:rsid w:val="00AC0E57"/>
    <w:rsid w:val="00AC1777"/>
    <w:rsid w:val="00AC17EA"/>
    <w:rsid w:val="00AC1976"/>
    <w:rsid w:val="00AC2303"/>
    <w:rsid w:val="00AC2394"/>
    <w:rsid w:val="00AC3726"/>
    <w:rsid w:val="00AC4FAB"/>
    <w:rsid w:val="00AC58CD"/>
    <w:rsid w:val="00AC5A22"/>
    <w:rsid w:val="00AC5D82"/>
    <w:rsid w:val="00AC6288"/>
    <w:rsid w:val="00AC6471"/>
    <w:rsid w:val="00AC674D"/>
    <w:rsid w:val="00AC678C"/>
    <w:rsid w:val="00AC6AC6"/>
    <w:rsid w:val="00AD0245"/>
    <w:rsid w:val="00AD0602"/>
    <w:rsid w:val="00AD2014"/>
    <w:rsid w:val="00AD2A84"/>
    <w:rsid w:val="00AD30CF"/>
    <w:rsid w:val="00AD321B"/>
    <w:rsid w:val="00AD36EB"/>
    <w:rsid w:val="00AD69A5"/>
    <w:rsid w:val="00AD6B3D"/>
    <w:rsid w:val="00AD7F82"/>
    <w:rsid w:val="00AE024A"/>
    <w:rsid w:val="00AE061C"/>
    <w:rsid w:val="00AE14F1"/>
    <w:rsid w:val="00AE152C"/>
    <w:rsid w:val="00AE18FC"/>
    <w:rsid w:val="00AE1B96"/>
    <w:rsid w:val="00AE2303"/>
    <w:rsid w:val="00AE33E6"/>
    <w:rsid w:val="00AE397A"/>
    <w:rsid w:val="00AE42AA"/>
    <w:rsid w:val="00AE45C9"/>
    <w:rsid w:val="00AE5CF3"/>
    <w:rsid w:val="00AE6635"/>
    <w:rsid w:val="00AE6A25"/>
    <w:rsid w:val="00AE761E"/>
    <w:rsid w:val="00AF1D70"/>
    <w:rsid w:val="00AF2AF2"/>
    <w:rsid w:val="00AF34AB"/>
    <w:rsid w:val="00AF36C9"/>
    <w:rsid w:val="00AF3746"/>
    <w:rsid w:val="00AF3C2B"/>
    <w:rsid w:val="00AF4392"/>
    <w:rsid w:val="00AF4399"/>
    <w:rsid w:val="00AF4BCF"/>
    <w:rsid w:val="00AF51CE"/>
    <w:rsid w:val="00AF59C9"/>
    <w:rsid w:val="00AF63AC"/>
    <w:rsid w:val="00AF7E60"/>
    <w:rsid w:val="00B001EB"/>
    <w:rsid w:val="00B00296"/>
    <w:rsid w:val="00B0048B"/>
    <w:rsid w:val="00B00565"/>
    <w:rsid w:val="00B03AB3"/>
    <w:rsid w:val="00B03E72"/>
    <w:rsid w:val="00B06402"/>
    <w:rsid w:val="00B06FEC"/>
    <w:rsid w:val="00B071A2"/>
    <w:rsid w:val="00B0789B"/>
    <w:rsid w:val="00B07F03"/>
    <w:rsid w:val="00B12321"/>
    <w:rsid w:val="00B12AEC"/>
    <w:rsid w:val="00B13B8D"/>
    <w:rsid w:val="00B14CD6"/>
    <w:rsid w:val="00B159D5"/>
    <w:rsid w:val="00B20F72"/>
    <w:rsid w:val="00B23E02"/>
    <w:rsid w:val="00B24E26"/>
    <w:rsid w:val="00B25202"/>
    <w:rsid w:val="00B254D1"/>
    <w:rsid w:val="00B257FB"/>
    <w:rsid w:val="00B26E90"/>
    <w:rsid w:val="00B30347"/>
    <w:rsid w:val="00B3065C"/>
    <w:rsid w:val="00B31112"/>
    <w:rsid w:val="00B316BE"/>
    <w:rsid w:val="00B31B81"/>
    <w:rsid w:val="00B33730"/>
    <w:rsid w:val="00B3444F"/>
    <w:rsid w:val="00B34452"/>
    <w:rsid w:val="00B34EA2"/>
    <w:rsid w:val="00B35D18"/>
    <w:rsid w:val="00B360B0"/>
    <w:rsid w:val="00B364F4"/>
    <w:rsid w:val="00B37762"/>
    <w:rsid w:val="00B3777E"/>
    <w:rsid w:val="00B37939"/>
    <w:rsid w:val="00B37A93"/>
    <w:rsid w:val="00B37CEB"/>
    <w:rsid w:val="00B408F8"/>
    <w:rsid w:val="00B40A77"/>
    <w:rsid w:val="00B4258D"/>
    <w:rsid w:val="00B45C81"/>
    <w:rsid w:val="00B4609D"/>
    <w:rsid w:val="00B4657D"/>
    <w:rsid w:val="00B4682B"/>
    <w:rsid w:val="00B47241"/>
    <w:rsid w:val="00B50B9B"/>
    <w:rsid w:val="00B50FA0"/>
    <w:rsid w:val="00B511BD"/>
    <w:rsid w:val="00B51898"/>
    <w:rsid w:val="00B52AB0"/>
    <w:rsid w:val="00B53833"/>
    <w:rsid w:val="00B544BD"/>
    <w:rsid w:val="00B55700"/>
    <w:rsid w:val="00B565DD"/>
    <w:rsid w:val="00B568ED"/>
    <w:rsid w:val="00B60C0C"/>
    <w:rsid w:val="00B6161F"/>
    <w:rsid w:val="00B63A8F"/>
    <w:rsid w:val="00B63AE1"/>
    <w:rsid w:val="00B640AC"/>
    <w:rsid w:val="00B64117"/>
    <w:rsid w:val="00B64644"/>
    <w:rsid w:val="00B65393"/>
    <w:rsid w:val="00B65642"/>
    <w:rsid w:val="00B65C1E"/>
    <w:rsid w:val="00B65EEC"/>
    <w:rsid w:val="00B66719"/>
    <w:rsid w:val="00B66A17"/>
    <w:rsid w:val="00B72D74"/>
    <w:rsid w:val="00B7341A"/>
    <w:rsid w:val="00B739F9"/>
    <w:rsid w:val="00B73B49"/>
    <w:rsid w:val="00B740F7"/>
    <w:rsid w:val="00B742A9"/>
    <w:rsid w:val="00B74C6F"/>
    <w:rsid w:val="00B74F1D"/>
    <w:rsid w:val="00B76527"/>
    <w:rsid w:val="00B7794E"/>
    <w:rsid w:val="00B77E29"/>
    <w:rsid w:val="00B80046"/>
    <w:rsid w:val="00B81256"/>
    <w:rsid w:val="00B81551"/>
    <w:rsid w:val="00B821E3"/>
    <w:rsid w:val="00B82AC6"/>
    <w:rsid w:val="00B85728"/>
    <w:rsid w:val="00B86824"/>
    <w:rsid w:val="00B86B50"/>
    <w:rsid w:val="00B87568"/>
    <w:rsid w:val="00B87608"/>
    <w:rsid w:val="00B876A6"/>
    <w:rsid w:val="00B908D3"/>
    <w:rsid w:val="00B90AF5"/>
    <w:rsid w:val="00B916F2"/>
    <w:rsid w:val="00B922C5"/>
    <w:rsid w:val="00B924F1"/>
    <w:rsid w:val="00B92892"/>
    <w:rsid w:val="00B9320D"/>
    <w:rsid w:val="00B949B0"/>
    <w:rsid w:val="00B954C7"/>
    <w:rsid w:val="00B956E6"/>
    <w:rsid w:val="00B963CF"/>
    <w:rsid w:val="00B964A5"/>
    <w:rsid w:val="00B96D32"/>
    <w:rsid w:val="00BA0177"/>
    <w:rsid w:val="00BA0483"/>
    <w:rsid w:val="00BA09E9"/>
    <w:rsid w:val="00BA0EB6"/>
    <w:rsid w:val="00BA1DE8"/>
    <w:rsid w:val="00BA31B1"/>
    <w:rsid w:val="00BA3E2D"/>
    <w:rsid w:val="00BA5493"/>
    <w:rsid w:val="00BA560A"/>
    <w:rsid w:val="00BA6217"/>
    <w:rsid w:val="00BA7638"/>
    <w:rsid w:val="00BB091D"/>
    <w:rsid w:val="00BB0C3E"/>
    <w:rsid w:val="00BB14C9"/>
    <w:rsid w:val="00BB2086"/>
    <w:rsid w:val="00BB2754"/>
    <w:rsid w:val="00BB2C46"/>
    <w:rsid w:val="00BB2D45"/>
    <w:rsid w:val="00BB352D"/>
    <w:rsid w:val="00BB50B3"/>
    <w:rsid w:val="00BB67D5"/>
    <w:rsid w:val="00BC0A10"/>
    <w:rsid w:val="00BC1740"/>
    <w:rsid w:val="00BC3258"/>
    <w:rsid w:val="00BC361B"/>
    <w:rsid w:val="00BC3FBE"/>
    <w:rsid w:val="00BC594F"/>
    <w:rsid w:val="00BC5CD6"/>
    <w:rsid w:val="00BC6052"/>
    <w:rsid w:val="00BC65E1"/>
    <w:rsid w:val="00BC6A88"/>
    <w:rsid w:val="00BC6D02"/>
    <w:rsid w:val="00BD144D"/>
    <w:rsid w:val="00BD1C9C"/>
    <w:rsid w:val="00BD2E91"/>
    <w:rsid w:val="00BD35AA"/>
    <w:rsid w:val="00BD3801"/>
    <w:rsid w:val="00BD414A"/>
    <w:rsid w:val="00BD5173"/>
    <w:rsid w:val="00BD5F64"/>
    <w:rsid w:val="00BD686C"/>
    <w:rsid w:val="00BD7236"/>
    <w:rsid w:val="00BD7290"/>
    <w:rsid w:val="00BE012A"/>
    <w:rsid w:val="00BE041F"/>
    <w:rsid w:val="00BE060E"/>
    <w:rsid w:val="00BE09E0"/>
    <w:rsid w:val="00BE152A"/>
    <w:rsid w:val="00BE22CE"/>
    <w:rsid w:val="00BE452E"/>
    <w:rsid w:val="00BE50CB"/>
    <w:rsid w:val="00BE58F5"/>
    <w:rsid w:val="00BE66C6"/>
    <w:rsid w:val="00BE74D1"/>
    <w:rsid w:val="00BE7ACF"/>
    <w:rsid w:val="00BF10DB"/>
    <w:rsid w:val="00BF1579"/>
    <w:rsid w:val="00BF1E89"/>
    <w:rsid w:val="00BF1F64"/>
    <w:rsid w:val="00BF2610"/>
    <w:rsid w:val="00BF266C"/>
    <w:rsid w:val="00BF26CF"/>
    <w:rsid w:val="00BF2E1C"/>
    <w:rsid w:val="00BF4257"/>
    <w:rsid w:val="00BF511A"/>
    <w:rsid w:val="00BF555F"/>
    <w:rsid w:val="00BF586B"/>
    <w:rsid w:val="00BF6482"/>
    <w:rsid w:val="00BF6E92"/>
    <w:rsid w:val="00BF6FBC"/>
    <w:rsid w:val="00BF7631"/>
    <w:rsid w:val="00C008AE"/>
    <w:rsid w:val="00C00C3D"/>
    <w:rsid w:val="00C01C17"/>
    <w:rsid w:val="00C01E61"/>
    <w:rsid w:val="00C025BF"/>
    <w:rsid w:val="00C03617"/>
    <w:rsid w:val="00C03A86"/>
    <w:rsid w:val="00C0446C"/>
    <w:rsid w:val="00C0576F"/>
    <w:rsid w:val="00C06EF1"/>
    <w:rsid w:val="00C0718F"/>
    <w:rsid w:val="00C114F6"/>
    <w:rsid w:val="00C11B83"/>
    <w:rsid w:val="00C12CAD"/>
    <w:rsid w:val="00C1344F"/>
    <w:rsid w:val="00C13D31"/>
    <w:rsid w:val="00C157F8"/>
    <w:rsid w:val="00C163A7"/>
    <w:rsid w:val="00C1688E"/>
    <w:rsid w:val="00C16A6F"/>
    <w:rsid w:val="00C16BFB"/>
    <w:rsid w:val="00C17677"/>
    <w:rsid w:val="00C17769"/>
    <w:rsid w:val="00C17D2D"/>
    <w:rsid w:val="00C205C2"/>
    <w:rsid w:val="00C20C12"/>
    <w:rsid w:val="00C21479"/>
    <w:rsid w:val="00C2188B"/>
    <w:rsid w:val="00C22081"/>
    <w:rsid w:val="00C22B41"/>
    <w:rsid w:val="00C23887"/>
    <w:rsid w:val="00C24030"/>
    <w:rsid w:val="00C249C1"/>
    <w:rsid w:val="00C24AD5"/>
    <w:rsid w:val="00C257D6"/>
    <w:rsid w:val="00C260E6"/>
    <w:rsid w:val="00C2754A"/>
    <w:rsid w:val="00C30BD0"/>
    <w:rsid w:val="00C31945"/>
    <w:rsid w:val="00C31E74"/>
    <w:rsid w:val="00C321FC"/>
    <w:rsid w:val="00C33AA9"/>
    <w:rsid w:val="00C35A69"/>
    <w:rsid w:val="00C36A61"/>
    <w:rsid w:val="00C408C4"/>
    <w:rsid w:val="00C41FDF"/>
    <w:rsid w:val="00C433CF"/>
    <w:rsid w:val="00C4342F"/>
    <w:rsid w:val="00C43C0D"/>
    <w:rsid w:val="00C46203"/>
    <w:rsid w:val="00C47D2A"/>
    <w:rsid w:val="00C50450"/>
    <w:rsid w:val="00C50662"/>
    <w:rsid w:val="00C5077B"/>
    <w:rsid w:val="00C50F71"/>
    <w:rsid w:val="00C5139B"/>
    <w:rsid w:val="00C52EFD"/>
    <w:rsid w:val="00C53079"/>
    <w:rsid w:val="00C546FF"/>
    <w:rsid w:val="00C54FF1"/>
    <w:rsid w:val="00C55517"/>
    <w:rsid w:val="00C5584B"/>
    <w:rsid w:val="00C55B29"/>
    <w:rsid w:val="00C55D85"/>
    <w:rsid w:val="00C57074"/>
    <w:rsid w:val="00C57174"/>
    <w:rsid w:val="00C572F8"/>
    <w:rsid w:val="00C57BAA"/>
    <w:rsid w:val="00C57BE5"/>
    <w:rsid w:val="00C60261"/>
    <w:rsid w:val="00C60E95"/>
    <w:rsid w:val="00C61365"/>
    <w:rsid w:val="00C61808"/>
    <w:rsid w:val="00C6237A"/>
    <w:rsid w:val="00C6266E"/>
    <w:rsid w:val="00C6353D"/>
    <w:rsid w:val="00C63609"/>
    <w:rsid w:val="00C642F9"/>
    <w:rsid w:val="00C64979"/>
    <w:rsid w:val="00C64CBD"/>
    <w:rsid w:val="00C64DBF"/>
    <w:rsid w:val="00C666C5"/>
    <w:rsid w:val="00C66AA5"/>
    <w:rsid w:val="00C67916"/>
    <w:rsid w:val="00C7203F"/>
    <w:rsid w:val="00C724AD"/>
    <w:rsid w:val="00C72B61"/>
    <w:rsid w:val="00C72E1A"/>
    <w:rsid w:val="00C744B2"/>
    <w:rsid w:val="00C74E94"/>
    <w:rsid w:val="00C75909"/>
    <w:rsid w:val="00C75BF6"/>
    <w:rsid w:val="00C76322"/>
    <w:rsid w:val="00C810E5"/>
    <w:rsid w:val="00C82671"/>
    <w:rsid w:val="00C8283B"/>
    <w:rsid w:val="00C83353"/>
    <w:rsid w:val="00C84B73"/>
    <w:rsid w:val="00C85030"/>
    <w:rsid w:val="00C855F4"/>
    <w:rsid w:val="00C866C3"/>
    <w:rsid w:val="00C86C27"/>
    <w:rsid w:val="00C87E14"/>
    <w:rsid w:val="00C90137"/>
    <w:rsid w:val="00C90B75"/>
    <w:rsid w:val="00C90E69"/>
    <w:rsid w:val="00C9113B"/>
    <w:rsid w:val="00C92CC2"/>
    <w:rsid w:val="00C92D72"/>
    <w:rsid w:val="00C93467"/>
    <w:rsid w:val="00C942E6"/>
    <w:rsid w:val="00C94971"/>
    <w:rsid w:val="00C952A1"/>
    <w:rsid w:val="00C952BE"/>
    <w:rsid w:val="00C95509"/>
    <w:rsid w:val="00C956F7"/>
    <w:rsid w:val="00C95F95"/>
    <w:rsid w:val="00C96659"/>
    <w:rsid w:val="00C9696F"/>
    <w:rsid w:val="00C976D3"/>
    <w:rsid w:val="00CA195C"/>
    <w:rsid w:val="00CA24D3"/>
    <w:rsid w:val="00CA2B0C"/>
    <w:rsid w:val="00CA36A1"/>
    <w:rsid w:val="00CA478C"/>
    <w:rsid w:val="00CA4C3C"/>
    <w:rsid w:val="00CA515C"/>
    <w:rsid w:val="00CA54D6"/>
    <w:rsid w:val="00CA5BB2"/>
    <w:rsid w:val="00CA6619"/>
    <w:rsid w:val="00CA68DB"/>
    <w:rsid w:val="00CA6B84"/>
    <w:rsid w:val="00CA7945"/>
    <w:rsid w:val="00CB08AD"/>
    <w:rsid w:val="00CB0C98"/>
    <w:rsid w:val="00CB3172"/>
    <w:rsid w:val="00CB40F7"/>
    <w:rsid w:val="00CB56C6"/>
    <w:rsid w:val="00CB5E07"/>
    <w:rsid w:val="00CB5E0A"/>
    <w:rsid w:val="00CB5F66"/>
    <w:rsid w:val="00CB6D7A"/>
    <w:rsid w:val="00CB76D9"/>
    <w:rsid w:val="00CB7A4B"/>
    <w:rsid w:val="00CB7AD2"/>
    <w:rsid w:val="00CC0993"/>
    <w:rsid w:val="00CC0F01"/>
    <w:rsid w:val="00CC1157"/>
    <w:rsid w:val="00CC1504"/>
    <w:rsid w:val="00CC266B"/>
    <w:rsid w:val="00CC2CB8"/>
    <w:rsid w:val="00CC34C7"/>
    <w:rsid w:val="00CC3E65"/>
    <w:rsid w:val="00CC4A3C"/>
    <w:rsid w:val="00CC4DC7"/>
    <w:rsid w:val="00CC559E"/>
    <w:rsid w:val="00CC5F03"/>
    <w:rsid w:val="00CC615F"/>
    <w:rsid w:val="00CC6F45"/>
    <w:rsid w:val="00CC7D46"/>
    <w:rsid w:val="00CC7D68"/>
    <w:rsid w:val="00CD0953"/>
    <w:rsid w:val="00CD18C3"/>
    <w:rsid w:val="00CD276B"/>
    <w:rsid w:val="00CD2B7C"/>
    <w:rsid w:val="00CD2FB8"/>
    <w:rsid w:val="00CD3A27"/>
    <w:rsid w:val="00CD4424"/>
    <w:rsid w:val="00CD5084"/>
    <w:rsid w:val="00CD520A"/>
    <w:rsid w:val="00CD6C4E"/>
    <w:rsid w:val="00CE03FF"/>
    <w:rsid w:val="00CE060E"/>
    <w:rsid w:val="00CE0657"/>
    <w:rsid w:val="00CE09F2"/>
    <w:rsid w:val="00CE118E"/>
    <w:rsid w:val="00CE1414"/>
    <w:rsid w:val="00CE172A"/>
    <w:rsid w:val="00CE2CD2"/>
    <w:rsid w:val="00CE2FC1"/>
    <w:rsid w:val="00CE45DE"/>
    <w:rsid w:val="00CE656B"/>
    <w:rsid w:val="00CE667E"/>
    <w:rsid w:val="00CE6B8C"/>
    <w:rsid w:val="00CE6D09"/>
    <w:rsid w:val="00CE711E"/>
    <w:rsid w:val="00CF15E5"/>
    <w:rsid w:val="00CF18B8"/>
    <w:rsid w:val="00CF2E9B"/>
    <w:rsid w:val="00CF4993"/>
    <w:rsid w:val="00CF6E05"/>
    <w:rsid w:val="00CF7025"/>
    <w:rsid w:val="00D0029F"/>
    <w:rsid w:val="00D00393"/>
    <w:rsid w:val="00D004B9"/>
    <w:rsid w:val="00D004ED"/>
    <w:rsid w:val="00D00A48"/>
    <w:rsid w:val="00D00A4C"/>
    <w:rsid w:val="00D00BFA"/>
    <w:rsid w:val="00D019E2"/>
    <w:rsid w:val="00D04567"/>
    <w:rsid w:val="00D05906"/>
    <w:rsid w:val="00D05969"/>
    <w:rsid w:val="00D06BC7"/>
    <w:rsid w:val="00D06D7E"/>
    <w:rsid w:val="00D07AF9"/>
    <w:rsid w:val="00D11276"/>
    <w:rsid w:val="00D1151C"/>
    <w:rsid w:val="00D11A67"/>
    <w:rsid w:val="00D11ECC"/>
    <w:rsid w:val="00D120F9"/>
    <w:rsid w:val="00D1219A"/>
    <w:rsid w:val="00D126DC"/>
    <w:rsid w:val="00D14068"/>
    <w:rsid w:val="00D14E5C"/>
    <w:rsid w:val="00D15360"/>
    <w:rsid w:val="00D15A7E"/>
    <w:rsid w:val="00D15E5B"/>
    <w:rsid w:val="00D1698D"/>
    <w:rsid w:val="00D16D3B"/>
    <w:rsid w:val="00D17213"/>
    <w:rsid w:val="00D1755F"/>
    <w:rsid w:val="00D21892"/>
    <w:rsid w:val="00D21AE4"/>
    <w:rsid w:val="00D23031"/>
    <w:rsid w:val="00D23742"/>
    <w:rsid w:val="00D23781"/>
    <w:rsid w:val="00D23FD4"/>
    <w:rsid w:val="00D2445B"/>
    <w:rsid w:val="00D25428"/>
    <w:rsid w:val="00D258FC"/>
    <w:rsid w:val="00D268A6"/>
    <w:rsid w:val="00D2699D"/>
    <w:rsid w:val="00D26D8E"/>
    <w:rsid w:val="00D27356"/>
    <w:rsid w:val="00D276A2"/>
    <w:rsid w:val="00D30E20"/>
    <w:rsid w:val="00D30FBC"/>
    <w:rsid w:val="00D317B9"/>
    <w:rsid w:val="00D31D83"/>
    <w:rsid w:val="00D31FBA"/>
    <w:rsid w:val="00D32C5C"/>
    <w:rsid w:val="00D32E15"/>
    <w:rsid w:val="00D33747"/>
    <w:rsid w:val="00D3434B"/>
    <w:rsid w:val="00D34EFA"/>
    <w:rsid w:val="00D35216"/>
    <w:rsid w:val="00D3559C"/>
    <w:rsid w:val="00D35FE0"/>
    <w:rsid w:val="00D36F18"/>
    <w:rsid w:val="00D37A91"/>
    <w:rsid w:val="00D4021E"/>
    <w:rsid w:val="00D42414"/>
    <w:rsid w:val="00D4291B"/>
    <w:rsid w:val="00D433DC"/>
    <w:rsid w:val="00D43691"/>
    <w:rsid w:val="00D43A49"/>
    <w:rsid w:val="00D43C9B"/>
    <w:rsid w:val="00D44172"/>
    <w:rsid w:val="00D44727"/>
    <w:rsid w:val="00D44BF3"/>
    <w:rsid w:val="00D44FE1"/>
    <w:rsid w:val="00D4567B"/>
    <w:rsid w:val="00D458A7"/>
    <w:rsid w:val="00D465E6"/>
    <w:rsid w:val="00D4670E"/>
    <w:rsid w:val="00D507A2"/>
    <w:rsid w:val="00D510AE"/>
    <w:rsid w:val="00D51674"/>
    <w:rsid w:val="00D52669"/>
    <w:rsid w:val="00D5294E"/>
    <w:rsid w:val="00D530BE"/>
    <w:rsid w:val="00D530E6"/>
    <w:rsid w:val="00D541CE"/>
    <w:rsid w:val="00D54760"/>
    <w:rsid w:val="00D5582C"/>
    <w:rsid w:val="00D55D3A"/>
    <w:rsid w:val="00D5662A"/>
    <w:rsid w:val="00D56A89"/>
    <w:rsid w:val="00D57123"/>
    <w:rsid w:val="00D571EE"/>
    <w:rsid w:val="00D57608"/>
    <w:rsid w:val="00D57736"/>
    <w:rsid w:val="00D6059D"/>
    <w:rsid w:val="00D61860"/>
    <w:rsid w:val="00D6252A"/>
    <w:rsid w:val="00D63046"/>
    <w:rsid w:val="00D63314"/>
    <w:rsid w:val="00D63649"/>
    <w:rsid w:val="00D63817"/>
    <w:rsid w:val="00D638F2"/>
    <w:rsid w:val="00D63A61"/>
    <w:rsid w:val="00D63E89"/>
    <w:rsid w:val="00D64203"/>
    <w:rsid w:val="00D650C3"/>
    <w:rsid w:val="00D6616C"/>
    <w:rsid w:val="00D664CA"/>
    <w:rsid w:val="00D66815"/>
    <w:rsid w:val="00D6734F"/>
    <w:rsid w:val="00D673DD"/>
    <w:rsid w:val="00D675B5"/>
    <w:rsid w:val="00D70E27"/>
    <w:rsid w:val="00D727B8"/>
    <w:rsid w:val="00D72810"/>
    <w:rsid w:val="00D734C8"/>
    <w:rsid w:val="00D73542"/>
    <w:rsid w:val="00D73EAA"/>
    <w:rsid w:val="00D74B50"/>
    <w:rsid w:val="00D75125"/>
    <w:rsid w:val="00D756FD"/>
    <w:rsid w:val="00D75809"/>
    <w:rsid w:val="00D7604C"/>
    <w:rsid w:val="00D761A9"/>
    <w:rsid w:val="00D76349"/>
    <w:rsid w:val="00D76488"/>
    <w:rsid w:val="00D76591"/>
    <w:rsid w:val="00D771E9"/>
    <w:rsid w:val="00D807B1"/>
    <w:rsid w:val="00D8087B"/>
    <w:rsid w:val="00D80A87"/>
    <w:rsid w:val="00D82180"/>
    <w:rsid w:val="00D8350A"/>
    <w:rsid w:val="00D8434F"/>
    <w:rsid w:val="00D84A7C"/>
    <w:rsid w:val="00D84A7D"/>
    <w:rsid w:val="00D8562D"/>
    <w:rsid w:val="00D85B03"/>
    <w:rsid w:val="00D86B32"/>
    <w:rsid w:val="00D87046"/>
    <w:rsid w:val="00D87A83"/>
    <w:rsid w:val="00D87E63"/>
    <w:rsid w:val="00D903EF"/>
    <w:rsid w:val="00D91673"/>
    <w:rsid w:val="00D91EDE"/>
    <w:rsid w:val="00D92D86"/>
    <w:rsid w:val="00D9576C"/>
    <w:rsid w:val="00D96B87"/>
    <w:rsid w:val="00D97307"/>
    <w:rsid w:val="00D9737A"/>
    <w:rsid w:val="00DA0510"/>
    <w:rsid w:val="00DA0537"/>
    <w:rsid w:val="00DA0D3B"/>
    <w:rsid w:val="00DA0F1F"/>
    <w:rsid w:val="00DA15B6"/>
    <w:rsid w:val="00DA1FC2"/>
    <w:rsid w:val="00DA284B"/>
    <w:rsid w:val="00DA3F8B"/>
    <w:rsid w:val="00DA4B42"/>
    <w:rsid w:val="00DA4D00"/>
    <w:rsid w:val="00DA50F2"/>
    <w:rsid w:val="00DA5AEF"/>
    <w:rsid w:val="00DA7239"/>
    <w:rsid w:val="00DA73A8"/>
    <w:rsid w:val="00DB0A86"/>
    <w:rsid w:val="00DB291F"/>
    <w:rsid w:val="00DB4D07"/>
    <w:rsid w:val="00DB6528"/>
    <w:rsid w:val="00DB6FA1"/>
    <w:rsid w:val="00DB78DC"/>
    <w:rsid w:val="00DB7ADD"/>
    <w:rsid w:val="00DC0400"/>
    <w:rsid w:val="00DC264B"/>
    <w:rsid w:val="00DC3D99"/>
    <w:rsid w:val="00DC4284"/>
    <w:rsid w:val="00DC7306"/>
    <w:rsid w:val="00DD00AB"/>
    <w:rsid w:val="00DD07CB"/>
    <w:rsid w:val="00DD22F0"/>
    <w:rsid w:val="00DD259D"/>
    <w:rsid w:val="00DD3E80"/>
    <w:rsid w:val="00DD4250"/>
    <w:rsid w:val="00DD48F5"/>
    <w:rsid w:val="00DD52CC"/>
    <w:rsid w:val="00DD642F"/>
    <w:rsid w:val="00DD66DD"/>
    <w:rsid w:val="00DD6E5B"/>
    <w:rsid w:val="00DD7648"/>
    <w:rsid w:val="00DE075D"/>
    <w:rsid w:val="00DE163F"/>
    <w:rsid w:val="00DE1B06"/>
    <w:rsid w:val="00DE2494"/>
    <w:rsid w:val="00DE29FF"/>
    <w:rsid w:val="00DE2D16"/>
    <w:rsid w:val="00DE33E9"/>
    <w:rsid w:val="00DE3DD6"/>
    <w:rsid w:val="00DE4118"/>
    <w:rsid w:val="00DE412B"/>
    <w:rsid w:val="00DE4E84"/>
    <w:rsid w:val="00DE6C21"/>
    <w:rsid w:val="00DE6E78"/>
    <w:rsid w:val="00DE7683"/>
    <w:rsid w:val="00DE7D14"/>
    <w:rsid w:val="00DF03DE"/>
    <w:rsid w:val="00DF05AF"/>
    <w:rsid w:val="00DF1662"/>
    <w:rsid w:val="00DF1697"/>
    <w:rsid w:val="00DF1EC8"/>
    <w:rsid w:val="00DF217C"/>
    <w:rsid w:val="00DF3589"/>
    <w:rsid w:val="00DF3DDC"/>
    <w:rsid w:val="00DF4352"/>
    <w:rsid w:val="00DF4497"/>
    <w:rsid w:val="00DF7845"/>
    <w:rsid w:val="00DF7AC3"/>
    <w:rsid w:val="00E03CDA"/>
    <w:rsid w:val="00E040B7"/>
    <w:rsid w:val="00E06C26"/>
    <w:rsid w:val="00E0799C"/>
    <w:rsid w:val="00E07D39"/>
    <w:rsid w:val="00E07DCD"/>
    <w:rsid w:val="00E10B4E"/>
    <w:rsid w:val="00E10D3B"/>
    <w:rsid w:val="00E10F25"/>
    <w:rsid w:val="00E10FF4"/>
    <w:rsid w:val="00E11601"/>
    <w:rsid w:val="00E1208F"/>
    <w:rsid w:val="00E12BBD"/>
    <w:rsid w:val="00E144AD"/>
    <w:rsid w:val="00E14AFB"/>
    <w:rsid w:val="00E14D5D"/>
    <w:rsid w:val="00E15937"/>
    <w:rsid w:val="00E15FBB"/>
    <w:rsid w:val="00E16346"/>
    <w:rsid w:val="00E16840"/>
    <w:rsid w:val="00E1749F"/>
    <w:rsid w:val="00E17536"/>
    <w:rsid w:val="00E1790B"/>
    <w:rsid w:val="00E17D38"/>
    <w:rsid w:val="00E201AE"/>
    <w:rsid w:val="00E2059C"/>
    <w:rsid w:val="00E23060"/>
    <w:rsid w:val="00E23093"/>
    <w:rsid w:val="00E247EE"/>
    <w:rsid w:val="00E2542C"/>
    <w:rsid w:val="00E25B96"/>
    <w:rsid w:val="00E26BC2"/>
    <w:rsid w:val="00E271AD"/>
    <w:rsid w:val="00E274A8"/>
    <w:rsid w:val="00E27FE3"/>
    <w:rsid w:val="00E31631"/>
    <w:rsid w:val="00E31FAA"/>
    <w:rsid w:val="00E323D4"/>
    <w:rsid w:val="00E326B4"/>
    <w:rsid w:val="00E34C76"/>
    <w:rsid w:val="00E34E84"/>
    <w:rsid w:val="00E35AF4"/>
    <w:rsid w:val="00E3618E"/>
    <w:rsid w:val="00E3620C"/>
    <w:rsid w:val="00E3660F"/>
    <w:rsid w:val="00E37807"/>
    <w:rsid w:val="00E42C75"/>
    <w:rsid w:val="00E43965"/>
    <w:rsid w:val="00E43DED"/>
    <w:rsid w:val="00E45F5A"/>
    <w:rsid w:val="00E46EAF"/>
    <w:rsid w:val="00E508A1"/>
    <w:rsid w:val="00E50D99"/>
    <w:rsid w:val="00E51B88"/>
    <w:rsid w:val="00E523AC"/>
    <w:rsid w:val="00E52528"/>
    <w:rsid w:val="00E53F24"/>
    <w:rsid w:val="00E540E2"/>
    <w:rsid w:val="00E54E4C"/>
    <w:rsid w:val="00E55180"/>
    <w:rsid w:val="00E56600"/>
    <w:rsid w:val="00E56FB0"/>
    <w:rsid w:val="00E57352"/>
    <w:rsid w:val="00E573BE"/>
    <w:rsid w:val="00E60041"/>
    <w:rsid w:val="00E607FB"/>
    <w:rsid w:val="00E608DF"/>
    <w:rsid w:val="00E60B0C"/>
    <w:rsid w:val="00E63028"/>
    <w:rsid w:val="00E63411"/>
    <w:rsid w:val="00E637CD"/>
    <w:rsid w:val="00E6384D"/>
    <w:rsid w:val="00E64406"/>
    <w:rsid w:val="00E64BA7"/>
    <w:rsid w:val="00E66121"/>
    <w:rsid w:val="00E66317"/>
    <w:rsid w:val="00E66786"/>
    <w:rsid w:val="00E6679B"/>
    <w:rsid w:val="00E730C8"/>
    <w:rsid w:val="00E7327C"/>
    <w:rsid w:val="00E73CAF"/>
    <w:rsid w:val="00E73D81"/>
    <w:rsid w:val="00E741F8"/>
    <w:rsid w:val="00E74308"/>
    <w:rsid w:val="00E74B15"/>
    <w:rsid w:val="00E753DE"/>
    <w:rsid w:val="00E77030"/>
    <w:rsid w:val="00E80D59"/>
    <w:rsid w:val="00E83641"/>
    <w:rsid w:val="00E83C12"/>
    <w:rsid w:val="00E85233"/>
    <w:rsid w:val="00E855E6"/>
    <w:rsid w:val="00E85F1C"/>
    <w:rsid w:val="00E86956"/>
    <w:rsid w:val="00E86E2A"/>
    <w:rsid w:val="00E870E2"/>
    <w:rsid w:val="00E90528"/>
    <w:rsid w:val="00E91D6E"/>
    <w:rsid w:val="00E92361"/>
    <w:rsid w:val="00E92697"/>
    <w:rsid w:val="00E92B85"/>
    <w:rsid w:val="00E93670"/>
    <w:rsid w:val="00E94F14"/>
    <w:rsid w:val="00E96D86"/>
    <w:rsid w:val="00E97272"/>
    <w:rsid w:val="00E97628"/>
    <w:rsid w:val="00E97BA6"/>
    <w:rsid w:val="00E97BB0"/>
    <w:rsid w:val="00EA01C2"/>
    <w:rsid w:val="00EA0A41"/>
    <w:rsid w:val="00EA12F1"/>
    <w:rsid w:val="00EA22A6"/>
    <w:rsid w:val="00EA26AA"/>
    <w:rsid w:val="00EA567F"/>
    <w:rsid w:val="00EA66A6"/>
    <w:rsid w:val="00EA73F4"/>
    <w:rsid w:val="00EA7725"/>
    <w:rsid w:val="00EB06E7"/>
    <w:rsid w:val="00EB153F"/>
    <w:rsid w:val="00EB15E9"/>
    <w:rsid w:val="00EB1C13"/>
    <w:rsid w:val="00EB25F0"/>
    <w:rsid w:val="00EB2C97"/>
    <w:rsid w:val="00EB2F6F"/>
    <w:rsid w:val="00EB42B2"/>
    <w:rsid w:val="00EB42C4"/>
    <w:rsid w:val="00EB49EE"/>
    <w:rsid w:val="00EB4C3C"/>
    <w:rsid w:val="00EB4C96"/>
    <w:rsid w:val="00EB509D"/>
    <w:rsid w:val="00EB5B25"/>
    <w:rsid w:val="00EB6285"/>
    <w:rsid w:val="00EB6E88"/>
    <w:rsid w:val="00EB77E7"/>
    <w:rsid w:val="00EB7B64"/>
    <w:rsid w:val="00EC0269"/>
    <w:rsid w:val="00EC02E6"/>
    <w:rsid w:val="00EC065C"/>
    <w:rsid w:val="00EC1800"/>
    <w:rsid w:val="00EC3577"/>
    <w:rsid w:val="00EC3B62"/>
    <w:rsid w:val="00EC42F1"/>
    <w:rsid w:val="00EC4A72"/>
    <w:rsid w:val="00EC5073"/>
    <w:rsid w:val="00EC524B"/>
    <w:rsid w:val="00EC558D"/>
    <w:rsid w:val="00EC5AF5"/>
    <w:rsid w:val="00EC609C"/>
    <w:rsid w:val="00EC692E"/>
    <w:rsid w:val="00EC69A1"/>
    <w:rsid w:val="00EC6FE7"/>
    <w:rsid w:val="00ED1704"/>
    <w:rsid w:val="00ED1AE6"/>
    <w:rsid w:val="00ED2CC5"/>
    <w:rsid w:val="00ED3007"/>
    <w:rsid w:val="00ED3871"/>
    <w:rsid w:val="00ED3885"/>
    <w:rsid w:val="00ED4AC4"/>
    <w:rsid w:val="00ED6160"/>
    <w:rsid w:val="00ED65A2"/>
    <w:rsid w:val="00ED6A8F"/>
    <w:rsid w:val="00ED6D32"/>
    <w:rsid w:val="00ED7501"/>
    <w:rsid w:val="00ED7EB2"/>
    <w:rsid w:val="00EE0320"/>
    <w:rsid w:val="00EE0DB4"/>
    <w:rsid w:val="00EE23D2"/>
    <w:rsid w:val="00EE31FF"/>
    <w:rsid w:val="00EE3AFC"/>
    <w:rsid w:val="00EE4219"/>
    <w:rsid w:val="00EE46B5"/>
    <w:rsid w:val="00EE4B25"/>
    <w:rsid w:val="00EE4C8D"/>
    <w:rsid w:val="00EE51DA"/>
    <w:rsid w:val="00EE52C4"/>
    <w:rsid w:val="00EE6C82"/>
    <w:rsid w:val="00EE7575"/>
    <w:rsid w:val="00EE7B75"/>
    <w:rsid w:val="00EF0139"/>
    <w:rsid w:val="00EF2472"/>
    <w:rsid w:val="00EF2581"/>
    <w:rsid w:val="00EF29E3"/>
    <w:rsid w:val="00EF3CB6"/>
    <w:rsid w:val="00EF412E"/>
    <w:rsid w:val="00EF4151"/>
    <w:rsid w:val="00EF426F"/>
    <w:rsid w:val="00EF42BE"/>
    <w:rsid w:val="00EF5191"/>
    <w:rsid w:val="00EF5260"/>
    <w:rsid w:val="00EF5A0B"/>
    <w:rsid w:val="00EF5E8C"/>
    <w:rsid w:val="00EF624D"/>
    <w:rsid w:val="00F0078E"/>
    <w:rsid w:val="00F00AD2"/>
    <w:rsid w:val="00F01466"/>
    <w:rsid w:val="00F01B02"/>
    <w:rsid w:val="00F02C87"/>
    <w:rsid w:val="00F04BA8"/>
    <w:rsid w:val="00F0597D"/>
    <w:rsid w:val="00F05CBF"/>
    <w:rsid w:val="00F06267"/>
    <w:rsid w:val="00F0647B"/>
    <w:rsid w:val="00F06AC5"/>
    <w:rsid w:val="00F06E28"/>
    <w:rsid w:val="00F07DA7"/>
    <w:rsid w:val="00F07E80"/>
    <w:rsid w:val="00F10E1D"/>
    <w:rsid w:val="00F11008"/>
    <w:rsid w:val="00F115E7"/>
    <w:rsid w:val="00F126E8"/>
    <w:rsid w:val="00F12A71"/>
    <w:rsid w:val="00F1316E"/>
    <w:rsid w:val="00F13285"/>
    <w:rsid w:val="00F13FCC"/>
    <w:rsid w:val="00F14056"/>
    <w:rsid w:val="00F15386"/>
    <w:rsid w:val="00F156E9"/>
    <w:rsid w:val="00F15ACE"/>
    <w:rsid w:val="00F16428"/>
    <w:rsid w:val="00F1656E"/>
    <w:rsid w:val="00F16C50"/>
    <w:rsid w:val="00F16F30"/>
    <w:rsid w:val="00F171CE"/>
    <w:rsid w:val="00F17619"/>
    <w:rsid w:val="00F20249"/>
    <w:rsid w:val="00F206CC"/>
    <w:rsid w:val="00F206CD"/>
    <w:rsid w:val="00F21DEC"/>
    <w:rsid w:val="00F237B6"/>
    <w:rsid w:val="00F23DBC"/>
    <w:rsid w:val="00F241CE"/>
    <w:rsid w:val="00F24841"/>
    <w:rsid w:val="00F30F27"/>
    <w:rsid w:val="00F31601"/>
    <w:rsid w:val="00F32C35"/>
    <w:rsid w:val="00F336B4"/>
    <w:rsid w:val="00F34A30"/>
    <w:rsid w:val="00F36440"/>
    <w:rsid w:val="00F367FC"/>
    <w:rsid w:val="00F36B73"/>
    <w:rsid w:val="00F36B92"/>
    <w:rsid w:val="00F40E62"/>
    <w:rsid w:val="00F41A1E"/>
    <w:rsid w:val="00F42AA2"/>
    <w:rsid w:val="00F42B08"/>
    <w:rsid w:val="00F43ECF"/>
    <w:rsid w:val="00F4404B"/>
    <w:rsid w:val="00F44DB2"/>
    <w:rsid w:val="00F45307"/>
    <w:rsid w:val="00F45AD4"/>
    <w:rsid w:val="00F45FD0"/>
    <w:rsid w:val="00F47A8E"/>
    <w:rsid w:val="00F52A68"/>
    <w:rsid w:val="00F555B3"/>
    <w:rsid w:val="00F57515"/>
    <w:rsid w:val="00F603F7"/>
    <w:rsid w:val="00F609B5"/>
    <w:rsid w:val="00F60E9B"/>
    <w:rsid w:val="00F612E8"/>
    <w:rsid w:val="00F645CF"/>
    <w:rsid w:val="00F65E0B"/>
    <w:rsid w:val="00F66465"/>
    <w:rsid w:val="00F665B8"/>
    <w:rsid w:val="00F6674D"/>
    <w:rsid w:val="00F6678B"/>
    <w:rsid w:val="00F66C28"/>
    <w:rsid w:val="00F66F9D"/>
    <w:rsid w:val="00F702C6"/>
    <w:rsid w:val="00F70ABA"/>
    <w:rsid w:val="00F71C70"/>
    <w:rsid w:val="00F72B48"/>
    <w:rsid w:val="00F72DAF"/>
    <w:rsid w:val="00F72E53"/>
    <w:rsid w:val="00F7312E"/>
    <w:rsid w:val="00F73494"/>
    <w:rsid w:val="00F73DE2"/>
    <w:rsid w:val="00F747FD"/>
    <w:rsid w:val="00F74FF1"/>
    <w:rsid w:val="00F77C8C"/>
    <w:rsid w:val="00F77F1E"/>
    <w:rsid w:val="00F80EE2"/>
    <w:rsid w:val="00F8106E"/>
    <w:rsid w:val="00F812A7"/>
    <w:rsid w:val="00F82F54"/>
    <w:rsid w:val="00F83773"/>
    <w:rsid w:val="00F83BF7"/>
    <w:rsid w:val="00F840EE"/>
    <w:rsid w:val="00F8584E"/>
    <w:rsid w:val="00F85C81"/>
    <w:rsid w:val="00F86023"/>
    <w:rsid w:val="00F86734"/>
    <w:rsid w:val="00F87FA2"/>
    <w:rsid w:val="00F90AA8"/>
    <w:rsid w:val="00F90EDA"/>
    <w:rsid w:val="00F93651"/>
    <w:rsid w:val="00F93B48"/>
    <w:rsid w:val="00F95959"/>
    <w:rsid w:val="00F95CAE"/>
    <w:rsid w:val="00F95D54"/>
    <w:rsid w:val="00FA0CB8"/>
    <w:rsid w:val="00FA2299"/>
    <w:rsid w:val="00FA24FD"/>
    <w:rsid w:val="00FA3294"/>
    <w:rsid w:val="00FA3B85"/>
    <w:rsid w:val="00FA49C0"/>
    <w:rsid w:val="00FA5BAE"/>
    <w:rsid w:val="00FA65ED"/>
    <w:rsid w:val="00FA7079"/>
    <w:rsid w:val="00FB10CC"/>
    <w:rsid w:val="00FB155A"/>
    <w:rsid w:val="00FB2374"/>
    <w:rsid w:val="00FB26E6"/>
    <w:rsid w:val="00FB407D"/>
    <w:rsid w:val="00FB55F2"/>
    <w:rsid w:val="00FB69F1"/>
    <w:rsid w:val="00FB6FC2"/>
    <w:rsid w:val="00FB75D3"/>
    <w:rsid w:val="00FB7B0B"/>
    <w:rsid w:val="00FC02B4"/>
    <w:rsid w:val="00FC0682"/>
    <w:rsid w:val="00FC0C34"/>
    <w:rsid w:val="00FC1FAF"/>
    <w:rsid w:val="00FC2B96"/>
    <w:rsid w:val="00FC2C69"/>
    <w:rsid w:val="00FC38D3"/>
    <w:rsid w:val="00FC4080"/>
    <w:rsid w:val="00FC4794"/>
    <w:rsid w:val="00FC4818"/>
    <w:rsid w:val="00FC5F35"/>
    <w:rsid w:val="00FC753E"/>
    <w:rsid w:val="00FC78E9"/>
    <w:rsid w:val="00FC7AD4"/>
    <w:rsid w:val="00FD0206"/>
    <w:rsid w:val="00FD2C18"/>
    <w:rsid w:val="00FD3DE2"/>
    <w:rsid w:val="00FD4BB1"/>
    <w:rsid w:val="00FD6299"/>
    <w:rsid w:val="00FD6681"/>
    <w:rsid w:val="00FD73C0"/>
    <w:rsid w:val="00FD7488"/>
    <w:rsid w:val="00FD7682"/>
    <w:rsid w:val="00FD7754"/>
    <w:rsid w:val="00FE074D"/>
    <w:rsid w:val="00FE0B18"/>
    <w:rsid w:val="00FE2395"/>
    <w:rsid w:val="00FE2BE2"/>
    <w:rsid w:val="00FE487A"/>
    <w:rsid w:val="00FE4BAD"/>
    <w:rsid w:val="00FE50FE"/>
    <w:rsid w:val="00FE598B"/>
    <w:rsid w:val="00FE59E4"/>
    <w:rsid w:val="00FE5B33"/>
    <w:rsid w:val="00FE5FE9"/>
    <w:rsid w:val="00FE6B3C"/>
    <w:rsid w:val="00FE6F6A"/>
    <w:rsid w:val="00FE7D81"/>
    <w:rsid w:val="00FF02B0"/>
    <w:rsid w:val="00FF0539"/>
    <w:rsid w:val="00FF0CF0"/>
    <w:rsid w:val="00FF0DBE"/>
    <w:rsid w:val="00FF1588"/>
    <w:rsid w:val="00FF187C"/>
    <w:rsid w:val="00FF2C5D"/>
    <w:rsid w:val="00FF312A"/>
    <w:rsid w:val="00FF3C49"/>
    <w:rsid w:val="00FF3DC7"/>
    <w:rsid w:val="00FF427D"/>
    <w:rsid w:val="00FF4291"/>
    <w:rsid w:val="00FF440D"/>
    <w:rsid w:val="00FF4894"/>
    <w:rsid w:val="00FF4A4C"/>
    <w:rsid w:val="00FF5646"/>
    <w:rsid w:val="00FF5CF9"/>
    <w:rsid w:val="00FF5E27"/>
    <w:rsid w:val="00FF7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825E8"/>
  <w15:chartTrackingRefBased/>
  <w15:docId w15:val="{2DF010F4-755A-4F71-896F-A42958D3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4D"/>
    <w:pPr>
      <w:spacing w:after="200" w:line="360" w:lineRule="auto"/>
    </w:pPr>
    <w:rPr>
      <w:rFonts w:ascii="Times New Roman" w:hAnsi="Times New Roman"/>
      <w:color w:val="000000" w:themeColor="text1"/>
      <w:kern w:val="0"/>
      <w:sz w:val="24"/>
      <w14:ligatures w14:val="none"/>
    </w:rPr>
  </w:style>
  <w:style w:type="paragraph" w:styleId="Heading1">
    <w:name w:val="heading 1"/>
    <w:basedOn w:val="Normal"/>
    <w:next w:val="Normal"/>
    <w:link w:val="Heading1Char"/>
    <w:uiPriority w:val="9"/>
    <w:qFormat/>
    <w:rsid w:val="000F7449"/>
    <w:pPr>
      <w:keepNext/>
      <w:keepLines/>
      <w:spacing w:before="240" w:after="0" w:line="48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A15B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A2DD2"/>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100E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FB4"/>
    <w:pPr>
      <w:ind w:left="720"/>
      <w:contextualSpacing/>
    </w:pPr>
  </w:style>
  <w:style w:type="character" w:customStyle="1" w:styleId="ListParagraphChar">
    <w:name w:val="List Paragraph Char"/>
    <w:basedOn w:val="DefaultParagraphFont"/>
    <w:link w:val="ListParagraph"/>
    <w:uiPriority w:val="34"/>
    <w:rsid w:val="008A3FB4"/>
    <w:rPr>
      <w:kern w:val="0"/>
      <w:lang w:val="en-GB"/>
      <w14:ligatures w14:val="none"/>
    </w:rPr>
  </w:style>
  <w:style w:type="paragraph" w:customStyle="1" w:styleId="EndNoteBibliographyTitle">
    <w:name w:val="EndNote Bibliography Title"/>
    <w:basedOn w:val="Normal"/>
    <w:link w:val="EndNoteBibliographyTitleChar"/>
    <w:rsid w:val="009172A3"/>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9172A3"/>
    <w:rPr>
      <w:rFonts w:ascii="Calibri" w:hAnsi="Calibri" w:cs="Calibri"/>
      <w:noProof/>
      <w:color w:val="000000" w:themeColor="text1"/>
      <w:kern w:val="0"/>
      <w:lang w:val="en-US"/>
      <w14:ligatures w14:val="none"/>
    </w:rPr>
  </w:style>
  <w:style w:type="paragraph" w:customStyle="1" w:styleId="EndNoteBibliography">
    <w:name w:val="EndNote Bibliography"/>
    <w:basedOn w:val="Normal"/>
    <w:link w:val="EndNoteBibliographyChar"/>
    <w:rsid w:val="009172A3"/>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9172A3"/>
    <w:rPr>
      <w:rFonts w:ascii="Calibri" w:hAnsi="Calibri" w:cs="Calibri"/>
      <w:noProof/>
      <w:color w:val="000000" w:themeColor="text1"/>
      <w:kern w:val="0"/>
      <w:lang w:val="en-US"/>
      <w14:ligatures w14:val="none"/>
    </w:rPr>
  </w:style>
  <w:style w:type="character" w:styleId="Hyperlink">
    <w:name w:val="Hyperlink"/>
    <w:basedOn w:val="DefaultParagraphFont"/>
    <w:uiPriority w:val="99"/>
    <w:unhideWhenUsed/>
    <w:rsid w:val="009172A3"/>
    <w:rPr>
      <w:color w:val="0563C1" w:themeColor="hyperlink"/>
      <w:u w:val="single"/>
    </w:rPr>
  </w:style>
  <w:style w:type="character" w:customStyle="1" w:styleId="UnresolvedMention1">
    <w:name w:val="Unresolved Mention1"/>
    <w:basedOn w:val="DefaultParagraphFont"/>
    <w:uiPriority w:val="99"/>
    <w:semiHidden/>
    <w:unhideWhenUsed/>
    <w:rsid w:val="009172A3"/>
    <w:rPr>
      <w:color w:val="605E5C"/>
      <w:shd w:val="clear" w:color="auto" w:fill="E1DFDD"/>
    </w:rPr>
  </w:style>
  <w:style w:type="character" w:customStyle="1" w:styleId="Heading1Char">
    <w:name w:val="Heading 1 Char"/>
    <w:basedOn w:val="DefaultParagraphFont"/>
    <w:link w:val="Heading1"/>
    <w:uiPriority w:val="9"/>
    <w:rsid w:val="000F7449"/>
    <w:rPr>
      <w:rFonts w:ascii="Times New Roman" w:eastAsiaTheme="majorEastAsia" w:hAnsi="Times New Roman" w:cstheme="majorBidi"/>
      <w:b/>
      <w:color w:val="000000" w:themeColor="text1"/>
      <w:kern w:val="0"/>
      <w:sz w:val="24"/>
      <w:szCs w:val="32"/>
      <w14:ligatures w14:val="none"/>
    </w:rPr>
  </w:style>
  <w:style w:type="character" w:customStyle="1" w:styleId="Heading2Char">
    <w:name w:val="Heading 2 Char"/>
    <w:basedOn w:val="DefaultParagraphFont"/>
    <w:link w:val="Heading2"/>
    <w:uiPriority w:val="9"/>
    <w:rsid w:val="00DA15B6"/>
    <w:rPr>
      <w:rFonts w:ascii="Times New Roman" w:eastAsiaTheme="majorEastAsia" w:hAnsi="Times New Roman" w:cstheme="majorBidi"/>
      <w:b/>
      <w:color w:val="000000" w:themeColor="text1"/>
      <w:kern w:val="0"/>
      <w:sz w:val="24"/>
      <w:szCs w:val="26"/>
      <w14:ligatures w14:val="none"/>
    </w:rPr>
  </w:style>
  <w:style w:type="paragraph" w:styleId="Header">
    <w:name w:val="header"/>
    <w:basedOn w:val="Normal"/>
    <w:link w:val="HeaderChar"/>
    <w:uiPriority w:val="99"/>
    <w:unhideWhenUsed/>
    <w:rsid w:val="0037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97A"/>
    <w:rPr>
      <w:kern w:val="0"/>
      <w:lang w:val="en-GB"/>
      <w14:ligatures w14:val="none"/>
    </w:rPr>
  </w:style>
  <w:style w:type="paragraph" w:styleId="Footer">
    <w:name w:val="footer"/>
    <w:basedOn w:val="Normal"/>
    <w:link w:val="FooterChar"/>
    <w:uiPriority w:val="99"/>
    <w:unhideWhenUsed/>
    <w:rsid w:val="0037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97A"/>
    <w:rPr>
      <w:kern w:val="0"/>
      <w:lang w:val="en-GB"/>
      <w14:ligatures w14:val="none"/>
    </w:rPr>
  </w:style>
  <w:style w:type="character" w:customStyle="1" w:styleId="UnresolvedMention10">
    <w:name w:val="Unresolved Mention1"/>
    <w:basedOn w:val="DefaultParagraphFont"/>
    <w:uiPriority w:val="99"/>
    <w:semiHidden/>
    <w:unhideWhenUsed/>
    <w:rsid w:val="0037197A"/>
    <w:rPr>
      <w:color w:val="605E5C"/>
      <w:shd w:val="clear" w:color="auto" w:fill="E1DFDD"/>
    </w:rPr>
  </w:style>
  <w:style w:type="paragraph" w:styleId="NormalWeb">
    <w:name w:val="Normal (Web)"/>
    <w:basedOn w:val="Normal"/>
    <w:uiPriority w:val="99"/>
    <w:unhideWhenUsed/>
    <w:rsid w:val="0037197A"/>
    <w:rPr>
      <w:rFonts w:cs="Times New Roman"/>
      <w:szCs w:val="24"/>
    </w:rPr>
  </w:style>
  <w:style w:type="paragraph" w:styleId="CommentText">
    <w:name w:val="annotation text"/>
    <w:basedOn w:val="Normal"/>
    <w:link w:val="CommentTextChar"/>
    <w:uiPriority w:val="99"/>
    <w:unhideWhenUsed/>
    <w:rsid w:val="0037197A"/>
    <w:pPr>
      <w:spacing w:line="240" w:lineRule="auto"/>
    </w:pPr>
    <w:rPr>
      <w:sz w:val="20"/>
      <w:szCs w:val="20"/>
    </w:rPr>
  </w:style>
  <w:style w:type="character" w:customStyle="1" w:styleId="CommentTextChar">
    <w:name w:val="Comment Text Char"/>
    <w:basedOn w:val="DefaultParagraphFont"/>
    <w:link w:val="CommentText"/>
    <w:uiPriority w:val="99"/>
    <w:rsid w:val="0037197A"/>
    <w:rPr>
      <w:kern w:val="0"/>
      <w:sz w:val="20"/>
      <w:szCs w:val="20"/>
      <w:lang w:val="en-GB"/>
      <w14:ligatures w14:val="none"/>
    </w:rPr>
  </w:style>
  <w:style w:type="character" w:styleId="CommentReference">
    <w:name w:val="annotation reference"/>
    <w:basedOn w:val="DefaultParagraphFont"/>
    <w:uiPriority w:val="99"/>
    <w:semiHidden/>
    <w:unhideWhenUsed/>
    <w:rsid w:val="003B0868"/>
    <w:rPr>
      <w:sz w:val="16"/>
      <w:szCs w:val="16"/>
    </w:rPr>
  </w:style>
  <w:style w:type="paragraph" w:styleId="BalloonText">
    <w:name w:val="Balloon Text"/>
    <w:basedOn w:val="Normal"/>
    <w:link w:val="BalloonTextChar"/>
    <w:uiPriority w:val="99"/>
    <w:semiHidden/>
    <w:unhideWhenUsed/>
    <w:rsid w:val="003B0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868"/>
    <w:rPr>
      <w:rFonts w:ascii="Segoe UI" w:hAnsi="Segoe UI" w:cs="Segoe UI"/>
      <w:kern w:val="0"/>
      <w:sz w:val="18"/>
      <w:szCs w:val="18"/>
      <w:lang w:val="en-GB"/>
      <w14:ligatures w14:val="none"/>
    </w:rPr>
  </w:style>
  <w:style w:type="paragraph" w:styleId="CommentSubject">
    <w:name w:val="annotation subject"/>
    <w:basedOn w:val="CommentText"/>
    <w:next w:val="CommentText"/>
    <w:link w:val="CommentSubjectChar"/>
    <w:uiPriority w:val="99"/>
    <w:semiHidden/>
    <w:unhideWhenUsed/>
    <w:rsid w:val="003B0868"/>
    <w:pPr>
      <w:spacing w:after="160"/>
    </w:pPr>
    <w:rPr>
      <w:b/>
      <w:bCs/>
    </w:rPr>
  </w:style>
  <w:style w:type="character" w:customStyle="1" w:styleId="CommentSubjectChar">
    <w:name w:val="Comment Subject Char"/>
    <w:basedOn w:val="CommentTextChar"/>
    <w:link w:val="CommentSubject"/>
    <w:uiPriority w:val="99"/>
    <w:semiHidden/>
    <w:rsid w:val="003B0868"/>
    <w:rPr>
      <w:rFonts w:ascii="Times New Roman" w:hAnsi="Times New Roman"/>
      <w:b/>
      <w:bCs/>
      <w:kern w:val="0"/>
      <w:sz w:val="20"/>
      <w:szCs w:val="20"/>
      <w:lang w:val="en-GB"/>
      <w14:ligatures w14:val="none"/>
    </w:rPr>
  </w:style>
  <w:style w:type="character" w:styleId="FollowedHyperlink">
    <w:name w:val="FollowedHyperlink"/>
    <w:basedOn w:val="DefaultParagraphFont"/>
    <w:uiPriority w:val="99"/>
    <w:semiHidden/>
    <w:unhideWhenUsed/>
    <w:rsid w:val="003B0868"/>
    <w:rPr>
      <w:color w:val="954F72" w:themeColor="followedHyperlink"/>
      <w:u w:val="single"/>
    </w:rPr>
  </w:style>
  <w:style w:type="paragraph" w:customStyle="1" w:styleId="Default">
    <w:name w:val="Default"/>
    <w:rsid w:val="003B086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39"/>
    <w:rsid w:val="003B086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B0868"/>
    <w:pPr>
      <w:outlineLvl w:val="9"/>
    </w:pPr>
    <w:rPr>
      <w:b w:val="0"/>
    </w:rPr>
  </w:style>
  <w:style w:type="paragraph" w:styleId="TOC1">
    <w:name w:val="toc 1"/>
    <w:basedOn w:val="Normal"/>
    <w:next w:val="Normal"/>
    <w:autoRedefine/>
    <w:uiPriority w:val="39"/>
    <w:unhideWhenUsed/>
    <w:rsid w:val="00CC1504"/>
    <w:pPr>
      <w:tabs>
        <w:tab w:val="right" w:leader="dot" w:pos="9350"/>
      </w:tabs>
      <w:spacing w:after="100"/>
    </w:pPr>
    <w:rPr>
      <w:rFonts w:cs="Times New Roman"/>
      <w:noProof/>
      <w:szCs w:val="24"/>
    </w:rPr>
  </w:style>
  <w:style w:type="paragraph" w:styleId="TOC2">
    <w:name w:val="toc 2"/>
    <w:basedOn w:val="Normal"/>
    <w:next w:val="Normal"/>
    <w:autoRedefine/>
    <w:uiPriority w:val="39"/>
    <w:unhideWhenUsed/>
    <w:rsid w:val="00B74C6F"/>
    <w:pPr>
      <w:spacing w:after="100"/>
      <w:ind w:left="220"/>
    </w:pPr>
    <w:rPr>
      <w:rFonts w:eastAsiaTheme="minorEastAsia" w:cs="Times New Roman"/>
    </w:rPr>
  </w:style>
  <w:style w:type="paragraph" w:styleId="TOC3">
    <w:name w:val="toc 3"/>
    <w:basedOn w:val="Normal"/>
    <w:next w:val="Normal"/>
    <w:autoRedefine/>
    <w:uiPriority w:val="39"/>
    <w:unhideWhenUsed/>
    <w:rsid w:val="00B74C6F"/>
    <w:pPr>
      <w:spacing w:after="100"/>
      <w:ind w:left="440"/>
    </w:pPr>
    <w:rPr>
      <w:rFonts w:eastAsiaTheme="minorEastAsia" w:cs="Times New Roman"/>
    </w:rPr>
  </w:style>
  <w:style w:type="paragraph" w:styleId="NoSpacing">
    <w:name w:val="No Spacing"/>
    <w:link w:val="NoSpacingChar"/>
    <w:uiPriority w:val="1"/>
    <w:qFormat/>
    <w:rsid w:val="003B086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B0868"/>
    <w:rPr>
      <w:rFonts w:eastAsiaTheme="minorEastAsia"/>
      <w:kern w:val="0"/>
      <w:lang w:val="en-US"/>
      <w14:ligatures w14:val="none"/>
    </w:rPr>
  </w:style>
  <w:style w:type="paragraph" w:styleId="EndnoteText">
    <w:name w:val="endnote text"/>
    <w:basedOn w:val="Normal"/>
    <w:link w:val="EndnoteTextChar"/>
    <w:uiPriority w:val="99"/>
    <w:semiHidden/>
    <w:unhideWhenUsed/>
    <w:rsid w:val="003B08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0868"/>
    <w:rPr>
      <w:rFonts w:ascii="Times New Roman" w:hAnsi="Times New Roman"/>
      <w:kern w:val="0"/>
      <w:sz w:val="20"/>
      <w:szCs w:val="20"/>
      <w:lang w:val="en-GB"/>
      <w14:ligatures w14:val="none"/>
    </w:rPr>
  </w:style>
  <w:style w:type="character" w:styleId="EndnoteReference">
    <w:name w:val="endnote reference"/>
    <w:basedOn w:val="DefaultParagraphFont"/>
    <w:uiPriority w:val="99"/>
    <w:semiHidden/>
    <w:unhideWhenUsed/>
    <w:rsid w:val="003B0868"/>
    <w:rPr>
      <w:vertAlign w:val="superscript"/>
    </w:rPr>
  </w:style>
  <w:style w:type="paragraph" w:styleId="TOC4">
    <w:name w:val="toc 4"/>
    <w:basedOn w:val="Normal"/>
    <w:next w:val="Normal"/>
    <w:autoRedefine/>
    <w:uiPriority w:val="39"/>
    <w:unhideWhenUsed/>
    <w:rsid w:val="00B74C6F"/>
    <w:pPr>
      <w:spacing w:after="100"/>
      <w:ind w:left="660"/>
    </w:pPr>
    <w:rPr>
      <w:rFonts w:eastAsiaTheme="minorEastAsia"/>
      <w:lang w:val="en-US"/>
    </w:rPr>
  </w:style>
  <w:style w:type="paragraph" w:styleId="TOC5">
    <w:name w:val="toc 5"/>
    <w:basedOn w:val="Normal"/>
    <w:next w:val="Normal"/>
    <w:autoRedefine/>
    <w:uiPriority w:val="39"/>
    <w:unhideWhenUsed/>
    <w:rsid w:val="003B0868"/>
    <w:pPr>
      <w:spacing w:after="100" w:line="480" w:lineRule="auto"/>
      <w:ind w:left="880"/>
    </w:pPr>
    <w:rPr>
      <w:rFonts w:eastAsiaTheme="minorEastAsia"/>
      <w:lang w:val="en-US"/>
    </w:rPr>
  </w:style>
  <w:style w:type="paragraph" w:styleId="TOC6">
    <w:name w:val="toc 6"/>
    <w:basedOn w:val="Normal"/>
    <w:next w:val="Normal"/>
    <w:autoRedefine/>
    <w:uiPriority w:val="39"/>
    <w:unhideWhenUsed/>
    <w:rsid w:val="003B0868"/>
    <w:pPr>
      <w:spacing w:after="100" w:line="480" w:lineRule="auto"/>
      <w:ind w:left="1100"/>
    </w:pPr>
    <w:rPr>
      <w:rFonts w:eastAsiaTheme="minorEastAsia"/>
      <w:lang w:val="en-US"/>
    </w:rPr>
  </w:style>
  <w:style w:type="paragraph" w:styleId="TOC7">
    <w:name w:val="toc 7"/>
    <w:basedOn w:val="Normal"/>
    <w:next w:val="Normal"/>
    <w:autoRedefine/>
    <w:uiPriority w:val="39"/>
    <w:unhideWhenUsed/>
    <w:rsid w:val="003B0868"/>
    <w:pPr>
      <w:spacing w:after="100" w:line="480" w:lineRule="auto"/>
      <w:ind w:left="1320"/>
    </w:pPr>
    <w:rPr>
      <w:rFonts w:eastAsiaTheme="minorEastAsia"/>
      <w:lang w:val="en-US"/>
    </w:rPr>
  </w:style>
  <w:style w:type="paragraph" w:styleId="TOC8">
    <w:name w:val="toc 8"/>
    <w:basedOn w:val="Normal"/>
    <w:next w:val="Normal"/>
    <w:autoRedefine/>
    <w:uiPriority w:val="39"/>
    <w:unhideWhenUsed/>
    <w:rsid w:val="003B0868"/>
    <w:pPr>
      <w:spacing w:after="100" w:line="480" w:lineRule="auto"/>
      <w:ind w:left="1540"/>
    </w:pPr>
    <w:rPr>
      <w:rFonts w:eastAsiaTheme="minorEastAsia"/>
      <w:lang w:val="en-US"/>
    </w:rPr>
  </w:style>
  <w:style w:type="paragraph" w:styleId="TOC9">
    <w:name w:val="toc 9"/>
    <w:basedOn w:val="Normal"/>
    <w:next w:val="Normal"/>
    <w:autoRedefine/>
    <w:uiPriority w:val="39"/>
    <w:unhideWhenUsed/>
    <w:rsid w:val="003B0868"/>
    <w:pPr>
      <w:spacing w:after="100" w:line="480" w:lineRule="auto"/>
      <w:ind w:left="1760"/>
    </w:pPr>
    <w:rPr>
      <w:rFonts w:eastAsiaTheme="minorEastAsia"/>
      <w:lang w:val="en-US"/>
    </w:rPr>
  </w:style>
  <w:style w:type="table" w:styleId="LightShading">
    <w:name w:val="Light Shading"/>
    <w:basedOn w:val="TableNormal"/>
    <w:uiPriority w:val="60"/>
    <w:semiHidden/>
    <w:unhideWhenUsed/>
    <w:rsid w:val="003B0868"/>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5">
    <w:name w:val="Plain Table 5"/>
    <w:basedOn w:val="TableNormal"/>
    <w:uiPriority w:val="45"/>
    <w:rsid w:val="003B0868"/>
    <w:pPr>
      <w:spacing w:after="0" w:line="240" w:lineRule="auto"/>
    </w:pPr>
    <w:rPr>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3B0868"/>
    <w:pPr>
      <w:spacing w:after="0" w:line="240" w:lineRule="auto"/>
    </w:pPr>
    <w:rPr>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odyText">
    <w:name w:val="Body Text"/>
    <w:basedOn w:val="Normal"/>
    <w:link w:val="BodyTextChar"/>
    <w:uiPriority w:val="1"/>
    <w:qFormat/>
    <w:rsid w:val="003B0868"/>
    <w:pPr>
      <w:autoSpaceDE w:val="0"/>
      <w:autoSpaceDN w:val="0"/>
      <w:adjustRightInd w:val="0"/>
      <w:spacing w:after="0" w:line="240" w:lineRule="auto"/>
    </w:pPr>
    <w:rPr>
      <w:rFonts w:ascii="Bookman Old Style" w:hAnsi="Bookman Old Style" w:cs="Bookman Old Style"/>
      <w:sz w:val="19"/>
      <w:szCs w:val="19"/>
    </w:rPr>
  </w:style>
  <w:style w:type="character" w:customStyle="1" w:styleId="BodyTextChar">
    <w:name w:val="Body Text Char"/>
    <w:basedOn w:val="DefaultParagraphFont"/>
    <w:link w:val="BodyText"/>
    <w:uiPriority w:val="1"/>
    <w:rsid w:val="003B0868"/>
    <w:rPr>
      <w:rFonts w:ascii="Bookman Old Style" w:hAnsi="Bookman Old Style" w:cs="Bookman Old Style"/>
      <w:kern w:val="0"/>
      <w:sz w:val="19"/>
      <w:szCs w:val="19"/>
      <w:lang w:val="en-GB"/>
      <w14:ligatures w14:val="none"/>
    </w:rPr>
  </w:style>
  <w:style w:type="character" w:customStyle="1" w:styleId="fontstyle01">
    <w:name w:val="fontstyle01"/>
    <w:basedOn w:val="DefaultParagraphFont"/>
    <w:rsid w:val="003B0868"/>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B0868"/>
    <w:rPr>
      <w:rFonts w:ascii="Times New Roman" w:hAnsi="Times New Roman" w:cs="Times New Roman" w:hint="default"/>
      <w:b w:val="0"/>
      <w:bCs w:val="0"/>
      <w:i/>
      <w:iCs/>
      <w:color w:val="000000"/>
      <w:sz w:val="24"/>
      <w:szCs w:val="24"/>
    </w:rPr>
  </w:style>
  <w:style w:type="paragraph" w:customStyle="1" w:styleId="TableParagraph">
    <w:name w:val="Table Paragraph"/>
    <w:basedOn w:val="Normal"/>
    <w:uiPriority w:val="1"/>
    <w:qFormat/>
    <w:rsid w:val="003B0868"/>
    <w:pPr>
      <w:widowControl w:val="0"/>
      <w:autoSpaceDE w:val="0"/>
      <w:autoSpaceDN w:val="0"/>
      <w:spacing w:after="0" w:line="240" w:lineRule="auto"/>
      <w:ind w:left="824"/>
    </w:pPr>
    <w:rPr>
      <w:rFonts w:ascii="Carlito" w:eastAsia="Carlito" w:hAnsi="Carlito" w:cs="Carlito"/>
      <w:lang w:val="en-US"/>
    </w:rPr>
  </w:style>
  <w:style w:type="character" w:customStyle="1" w:styleId="UnresolvedMention2">
    <w:name w:val="Unresolved Mention2"/>
    <w:basedOn w:val="DefaultParagraphFont"/>
    <w:uiPriority w:val="99"/>
    <w:semiHidden/>
    <w:unhideWhenUsed/>
    <w:rsid w:val="003B0868"/>
    <w:rPr>
      <w:color w:val="605E5C"/>
      <w:shd w:val="clear" w:color="auto" w:fill="E1DFDD"/>
    </w:rPr>
  </w:style>
  <w:style w:type="table" w:customStyle="1" w:styleId="GridTable1Light1">
    <w:name w:val="Grid Table 1 Light1"/>
    <w:basedOn w:val="TableNormal"/>
    <w:next w:val="GridTable1Light"/>
    <w:uiPriority w:val="46"/>
    <w:rsid w:val="003B0868"/>
    <w:pPr>
      <w:spacing w:after="0" w:line="240" w:lineRule="auto"/>
    </w:pPr>
    <w:rPr>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3B0868"/>
    <w:pPr>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3B0868"/>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3B0868"/>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44B13"/>
    <w:pPr>
      <w:spacing w:after="0" w:line="240" w:lineRule="auto"/>
    </w:pPr>
    <w:rPr>
      <w:kern w:val="0"/>
      <w14:ligatures w14:val="none"/>
    </w:rPr>
  </w:style>
  <w:style w:type="character" w:customStyle="1" w:styleId="Heading3Char">
    <w:name w:val="Heading 3 Char"/>
    <w:basedOn w:val="DefaultParagraphFont"/>
    <w:link w:val="Heading3"/>
    <w:uiPriority w:val="9"/>
    <w:rsid w:val="000A2DD2"/>
    <w:rPr>
      <w:rFonts w:ascii="Times New Roman" w:eastAsiaTheme="majorEastAsia" w:hAnsi="Times New Roman" w:cstheme="majorBidi"/>
      <w:b/>
      <w:color w:val="000000" w:themeColor="text1"/>
      <w:kern w:val="0"/>
      <w:sz w:val="24"/>
      <w:szCs w:val="24"/>
      <w14:ligatures w14:val="none"/>
    </w:rPr>
  </w:style>
  <w:style w:type="paragraph" w:styleId="Caption">
    <w:name w:val="caption"/>
    <w:basedOn w:val="Normal"/>
    <w:next w:val="Normal"/>
    <w:uiPriority w:val="35"/>
    <w:unhideWhenUsed/>
    <w:qFormat/>
    <w:rsid w:val="0027610F"/>
    <w:pPr>
      <w:spacing w:line="240" w:lineRule="auto"/>
    </w:pPr>
    <w:rPr>
      <w:i/>
      <w:iCs/>
      <w:color w:val="44546A" w:themeColor="text2"/>
      <w:sz w:val="18"/>
      <w:szCs w:val="18"/>
    </w:rPr>
  </w:style>
  <w:style w:type="paragraph" w:styleId="Index3">
    <w:name w:val="index 3"/>
    <w:basedOn w:val="Normal"/>
    <w:next w:val="Normal"/>
    <w:autoRedefine/>
    <w:uiPriority w:val="99"/>
    <w:semiHidden/>
    <w:unhideWhenUsed/>
    <w:rsid w:val="00FE6F6A"/>
    <w:pPr>
      <w:spacing w:after="0"/>
      <w:ind w:left="240" w:hanging="240"/>
    </w:pPr>
  </w:style>
  <w:style w:type="paragraph" w:styleId="Index4">
    <w:name w:val="index 4"/>
    <w:basedOn w:val="Normal"/>
    <w:next w:val="Normal"/>
    <w:autoRedefine/>
    <w:uiPriority w:val="99"/>
    <w:semiHidden/>
    <w:unhideWhenUsed/>
    <w:rsid w:val="00FE6F6A"/>
    <w:pPr>
      <w:spacing w:after="0" w:line="240" w:lineRule="auto"/>
      <w:ind w:left="240" w:hanging="240"/>
    </w:pPr>
  </w:style>
  <w:style w:type="paragraph" w:styleId="TableofFigures">
    <w:name w:val="table of figures"/>
    <w:basedOn w:val="Normal"/>
    <w:next w:val="Normal"/>
    <w:uiPriority w:val="99"/>
    <w:unhideWhenUsed/>
    <w:rsid w:val="00DE3DD6"/>
    <w:pPr>
      <w:spacing w:after="0"/>
    </w:pPr>
  </w:style>
  <w:style w:type="character" w:customStyle="1" w:styleId="Heading4Char">
    <w:name w:val="Heading 4 Char"/>
    <w:basedOn w:val="DefaultParagraphFont"/>
    <w:link w:val="Heading4"/>
    <w:uiPriority w:val="9"/>
    <w:rsid w:val="007100E9"/>
    <w:rPr>
      <w:rFonts w:ascii="Times New Roman" w:eastAsiaTheme="majorEastAsia" w:hAnsi="Times New Roman" w:cstheme="majorBidi"/>
      <w:b/>
      <w:iCs/>
      <w:color w:val="000000" w:themeColor="text1"/>
      <w:kern w:val="0"/>
      <w:sz w:val="24"/>
      <w14:ligatures w14:val="none"/>
    </w:rPr>
  </w:style>
  <w:style w:type="character" w:styleId="Strong">
    <w:name w:val="Strong"/>
    <w:basedOn w:val="DefaultParagraphFont"/>
    <w:uiPriority w:val="22"/>
    <w:qFormat/>
    <w:rsid w:val="00690105"/>
    <w:rPr>
      <w:b/>
      <w:bCs/>
    </w:rPr>
  </w:style>
  <w:style w:type="character" w:customStyle="1" w:styleId="UnresolvedMention100">
    <w:name w:val="Unresolved Mention10"/>
    <w:basedOn w:val="DefaultParagraphFont"/>
    <w:uiPriority w:val="99"/>
    <w:semiHidden/>
    <w:unhideWhenUsed/>
    <w:rsid w:val="00690105"/>
    <w:rPr>
      <w:color w:val="605E5C"/>
      <w:shd w:val="clear" w:color="auto" w:fill="E1DFDD"/>
    </w:rPr>
  </w:style>
  <w:style w:type="character" w:styleId="LineNumber">
    <w:name w:val="line number"/>
    <w:basedOn w:val="DefaultParagraphFont"/>
    <w:uiPriority w:val="99"/>
    <w:semiHidden/>
    <w:unhideWhenUsed/>
    <w:rsid w:val="00762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689">
      <w:bodyDiv w:val="1"/>
      <w:marLeft w:val="0"/>
      <w:marRight w:val="0"/>
      <w:marTop w:val="0"/>
      <w:marBottom w:val="0"/>
      <w:divBdr>
        <w:top w:val="none" w:sz="0" w:space="0" w:color="auto"/>
        <w:left w:val="none" w:sz="0" w:space="0" w:color="auto"/>
        <w:bottom w:val="none" w:sz="0" w:space="0" w:color="auto"/>
        <w:right w:val="none" w:sz="0" w:space="0" w:color="auto"/>
      </w:divBdr>
    </w:div>
    <w:div w:id="5449496">
      <w:bodyDiv w:val="1"/>
      <w:marLeft w:val="0"/>
      <w:marRight w:val="0"/>
      <w:marTop w:val="0"/>
      <w:marBottom w:val="0"/>
      <w:divBdr>
        <w:top w:val="none" w:sz="0" w:space="0" w:color="auto"/>
        <w:left w:val="none" w:sz="0" w:space="0" w:color="auto"/>
        <w:bottom w:val="none" w:sz="0" w:space="0" w:color="auto"/>
        <w:right w:val="none" w:sz="0" w:space="0" w:color="auto"/>
      </w:divBdr>
    </w:div>
    <w:div w:id="99182399">
      <w:bodyDiv w:val="1"/>
      <w:marLeft w:val="0"/>
      <w:marRight w:val="0"/>
      <w:marTop w:val="0"/>
      <w:marBottom w:val="0"/>
      <w:divBdr>
        <w:top w:val="none" w:sz="0" w:space="0" w:color="auto"/>
        <w:left w:val="none" w:sz="0" w:space="0" w:color="auto"/>
        <w:bottom w:val="none" w:sz="0" w:space="0" w:color="auto"/>
        <w:right w:val="none" w:sz="0" w:space="0" w:color="auto"/>
      </w:divBdr>
    </w:div>
    <w:div w:id="104229588">
      <w:bodyDiv w:val="1"/>
      <w:marLeft w:val="0"/>
      <w:marRight w:val="0"/>
      <w:marTop w:val="0"/>
      <w:marBottom w:val="0"/>
      <w:divBdr>
        <w:top w:val="none" w:sz="0" w:space="0" w:color="auto"/>
        <w:left w:val="none" w:sz="0" w:space="0" w:color="auto"/>
        <w:bottom w:val="none" w:sz="0" w:space="0" w:color="auto"/>
        <w:right w:val="none" w:sz="0" w:space="0" w:color="auto"/>
      </w:divBdr>
      <w:divsChild>
        <w:div w:id="449013761">
          <w:marLeft w:val="0"/>
          <w:marRight w:val="0"/>
          <w:marTop w:val="0"/>
          <w:marBottom w:val="0"/>
          <w:divBdr>
            <w:top w:val="none" w:sz="0" w:space="0" w:color="auto"/>
            <w:left w:val="none" w:sz="0" w:space="0" w:color="auto"/>
            <w:bottom w:val="none" w:sz="0" w:space="0" w:color="auto"/>
            <w:right w:val="none" w:sz="0" w:space="0" w:color="auto"/>
          </w:divBdr>
          <w:divsChild>
            <w:div w:id="294793540">
              <w:marLeft w:val="0"/>
              <w:marRight w:val="0"/>
              <w:marTop w:val="0"/>
              <w:marBottom w:val="0"/>
              <w:divBdr>
                <w:top w:val="none" w:sz="0" w:space="0" w:color="auto"/>
                <w:left w:val="none" w:sz="0" w:space="0" w:color="auto"/>
                <w:bottom w:val="none" w:sz="0" w:space="0" w:color="auto"/>
                <w:right w:val="none" w:sz="0" w:space="0" w:color="auto"/>
              </w:divBdr>
              <w:divsChild>
                <w:div w:id="643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3639">
          <w:marLeft w:val="0"/>
          <w:marRight w:val="0"/>
          <w:marTop w:val="0"/>
          <w:marBottom w:val="0"/>
          <w:divBdr>
            <w:top w:val="none" w:sz="0" w:space="0" w:color="auto"/>
            <w:left w:val="none" w:sz="0" w:space="0" w:color="auto"/>
            <w:bottom w:val="none" w:sz="0" w:space="0" w:color="auto"/>
            <w:right w:val="none" w:sz="0" w:space="0" w:color="auto"/>
          </w:divBdr>
          <w:divsChild>
            <w:div w:id="704332661">
              <w:marLeft w:val="0"/>
              <w:marRight w:val="0"/>
              <w:marTop w:val="0"/>
              <w:marBottom w:val="0"/>
              <w:divBdr>
                <w:top w:val="none" w:sz="0" w:space="0" w:color="auto"/>
                <w:left w:val="none" w:sz="0" w:space="0" w:color="auto"/>
                <w:bottom w:val="none" w:sz="0" w:space="0" w:color="auto"/>
                <w:right w:val="none" w:sz="0" w:space="0" w:color="auto"/>
              </w:divBdr>
              <w:divsChild>
                <w:div w:id="939605000">
                  <w:marLeft w:val="0"/>
                  <w:marRight w:val="0"/>
                  <w:marTop w:val="0"/>
                  <w:marBottom w:val="0"/>
                  <w:divBdr>
                    <w:top w:val="none" w:sz="0" w:space="0" w:color="auto"/>
                    <w:left w:val="none" w:sz="0" w:space="0" w:color="auto"/>
                    <w:bottom w:val="none" w:sz="0" w:space="0" w:color="auto"/>
                    <w:right w:val="none" w:sz="0" w:space="0" w:color="auto"/>
                  </w:divBdr>
                  <w:divsChild>
                    <w:div w:id="942611966">
                      <w:marLeft w:val="0"/>
                      <w:marRight w:val="0"/>
                      <w:marTop w:val="0"/>
                      <w:marBottom w:val="0"/>
                      <w:divBdr>
                        <w:top w:val="none" w:sz="0" w:space="0" w:color="auto"/>
                        <w:left w:val="none" w:sz="0" w:space="0" w:color="auto"/>
                        <w:bottom w:val="none" w:sz="0" w:space="0" w:color="auto"/>
                        <w:right w:val="none" w:sz="0" w:space="0" w:color="auto"/>
                      </w:divBdr>
                      <w:divsChild>
                        <w:div w:id="666707967">
                          <w:marLeft w:val="0"/>
                          <w:marRight w:val="0"/>
                          <w:marTop w:val="0"/>
                          <w:marBottom w:val="225"/>
                          <w:divBdr>
                            <w:top w:val="none" w:sz="0" w:space="0" w:color="auto"/>
                            <w:left w:val="none" w:sz="0" w:space="0" w:color="auto"/>
                            <w:bottom w:val="none" w:sz="0" w:space="0" w:color="auto"/>
                            <w:right w:val="none" w:sz="0" w:space="0" w:color="auto"/>
                          </w:divBdr>
                          <w:divsChild>
                            <w:div w:id="1474255939">
                              <w:marLeft w:val="0"/>
                              <w:marRight w:val="0"/>
                              <w:marTop w:val="0"/>
                              <w:marBottom w:val="0"/>
                              <w:divBdr>
                                <w:top w:val="none" w:sz="0" w:space="0" w:color="auto"/>
                                <w:left w:val="none" w:sz="0" w:space="0" w:color="auto"/>
                                <w:bottom w:val="none" w:sz="0" w:space="0" w:color="auto"/>
                                <w:right w:val="none" w:sz="0" w:space="0" w:color="auto"/>
                              </w:divBdr>
                              <w:divsChild>
                                <w:div w:id="1899524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78099080">
                          <w:marLeft w:val="0"/>
                          <w:marRight w:val="0"/>
                          <w:marTop w:val="0"/>
                          <w:marBottom w:val="225"/>
                          <w:divBdr>
                            <w:top w:val="none" w:sz="0" w:space="0" w:color="auto"/>
                            <w:left w:val="none" w:sz="0" w:space="0" w:color="auto"/>
                            <w:bottom w:val="none" w:sz="0" w:space="0" w:color="auto"/>
                            <w:right w:val="none" w:sz="0" w:space="0" w:color="auto"/>
                          </w:divBdr>
                          <w:divsChild>
                            <w:div w:id="1464500019">
                              <w:marLeft w:val="0"/>
                              <w:marRight w:val="0"/>
                              <w:marTop w:val="0"/>
                              <w:marBottom w:val="0"/>
                              <w:divBdr>
                                <w:top w:val="none" w:sz="0" w:space="0" w:color="auto"/>
                                <w:left w:val="none" w:sz="0" w:space="0" w:color="auto"/>
                                <w:bottom w:val="none" w:sz="0" w:space="0" w:color="auto"/>
                                <w:right w:val="none" w:sz="0" w:space="0" w:color="auto"/>
                              </w:divBdr>
                              <w:divsChild>
                                <w:div w:id="16935274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948734">
      <w:bodyDiv w:val="1"/>
      <w:marLeft w:val="0"/>
      <w:marRight w:val="0"/>
      <w:marTop w:val="0"/>
      <w:marBottom w:val="0"/>
      <w:divBdr>
        <w:top w:val="none" w:sz="0" w:space="0" w:color="auto"/>
        <w:left w:val="none" w:sz="0" w:space="0" w:color="auto"/>
        <w:bottom w:val="none" w:sz="0" w:space="0" w:color="auto"/>
        <w:right w:val="none" w:sz="0" w:space="0" w:color="auto"/>
      </w:divBdr>
    </w:div>
    <w:div w:id="309332105">
      <w:bodyDiv w:val="1"/>
      <w:marLeft w:val="0"/>
      <w:marRight w:val="0"/>
      <w:marTop w:val="0"/>
      <w:marBottom w:val="0"/>
      <w:divBdr>
        <w:top w:val="none" w:sz="0" w:space="0" w:color="auto"/>
        <w:left w:val="none" w:sz="0" w:space="0" w:color="auto"/>
        <w:bottom w:val="none" w:sz="0" w:space="0" w:color="auto"/>
        <w:right w:val="none" w:sz="0" w:space="0" w:color="auto"/>
      </w:divBdr>
    </w:div>
    <w:div w:id="318390445">
      <w:bodyDiv w:val="1"/>
      <w:marLeft w:val="0"/>
      <w:marRight w:val="0"/>
      <w:marTop w:val="0"/>
      <w:marBottom w:val="0"/>
      <w:divBdr>
        <w:top w:val="none" w:sz="0" w:space="0" w:color="auto"/>
        <w:left w:val="none" w:sz="0" w:space="0" w:color="auto"/>
        <w:bottom w:val="none" w:sz="0" w:space="0" w:color="auto"/>
        <w:right w:val="none" w:sz="0" w:space="0" w:color="auto"/>
      </w:divBdr>
    </w:div>
    <w:div w:id="344745107">
      <w:bodyDiv w:val="1"/>
      <w:marLeft w:val="0"/>
      <w:marRight w:val="0"/>
      <w:marTop w:val="0"/>
      <w:marBottom w:val="0"/>
      <w:divBdr>
        <w:top w:val="none" w:sz="0" w:space="0" w:color="auto"/>
        <w:left w:val="none" w:sz="0" w:space="0" w:color="auto"/>
        <w:bottom w:val="none" w:sz="0" w:space="0" w:color="auto"/>
        <w:right w:val="none" w:sz="0" w:space="0" w:color="auto"/>
      </w:divBdr>
    </w:div>
    <w:div w:id="464735613">
      <w:bodyDiv w:val="1"/>
      <w:marLeft w:val="0"/>
      <w:marRight w:val="0"/>
      <w:marTop w:val="0"/>
      <w:marBottom w:val="0"/>
      <w:divBdr>
        <w:top w:val="none" w:sz="0" w:space="0" w:color="auto"/>
        <w:left w:val="none" w:sz="0" w:space="0" w:color="auto"/>
        <w:bottom w:val="none" w:sz="0" w:space="0" w:color="auto"/>
        <w:right w:val="none" w:sz="0" w:space="0" w:color="auto"/>
      </w:divBdr>
    </w:div>
    <w:div w:id="479422320">
      <w:bodyDiv w:val="1"/>
      <w:marLeft w:val="0"/>
      <w:marRight w:val="0"/>
      <w:marTop w:val="0"/>
      <w:marBottom w:val="0"/>
      <w:divBdr>
        <w:top w:val="none" w:sz="0" w:space="0" w:color="auto"/>
        <w:left w:val="none" w:sz="0" w:space="0" w:color="auto"/>
        <w:bottom w:val="none" w:sz="0" w:space="0" w:color="auto"/>
        <w:right w:val="none" w:sz="0" w:space="0" w:color="auto"/>
      </w:divBdr>
    </w:div>
    <w:div w:id="587924858">
      <w:bodyDiv w:val="1"/>
      <w:marLeft w:val="0"/>
      <w:marRight w:val="0"/>
      <w:marTop w:val="0"/>
      <w:marBottom w:val="0"/>
      <w:divBdr>
        <w:top w:val="none" w:sz="0" w:space="0" w:color="auto"/>
        <w:left w:val="none" w:sz="0" w:space="0" w:color="auto"/>
        <w:bottom w:val="none" w:sz="0" w:space="0" w:color="auto"/>
        <w:right w:val="none" w:sz="0" w:space="0" w:color="auto"/>
      </w:divBdr>
    </w:div>
    <w:div w:id="622610861">
      <w:bodyDiv w:val="1"/>
      <w:marLeft w:val="0"/>
      <w:marRight w:val="0"/>
      <w:marTop w:val="0"/>
      <w:marBottom w:val="0"/>
      <w:divBdr>
        <w:top w:val="none" w:sz="0" w:space="0" w:color="auto"/>
        <w:left w:val="none" w:sz="0" w:space="0" w:color="auto"/>
        <w:bottom w:val="none" w:sz="0" w:space="0" w:color="auto"/>
        <w:right w:val="none" w:sz="0" w:space="0" w:color="auto"/>
      </w:divBdr>
    </w:div>
    <w:div w:id="660307124">
      <w:bodyDiv w:val="1"/>
      <w:marLeft w:val="0"/>
      <w:marRight w:val="0"/>
      <w:marTop w:val="0"/>
      <w:marBottom w:val="0"/>
      <w:divBdr>
        <w:top w:val="none" w:sz="0" w:space="0" w:color="auto"/>
        <w:left w:val="none" w:sz="0" w:space="0" w:color="auto"/>
        <w:bottom w:val="none" w:sz="0" w:space="0" w:color="auto"/>
        <w:right w:val="none" w:sz="0" w:space="0" w:color="auto"/>
      </w:divBdr>
    </w:div>
    <w:div w:id="674380794">
      <w:bodyDiv w:val="1"/>
      <w:marLeft w:val="0"/>
      <w:marRight w:val="0"/>
      <w:marTop w:val="0"/>
      <w:marBottom w:val="0"/>
      <w:divBdr>
        <w:top w:val="none" w:sz="0" w:space="0" w:color="auto"/>
        <w:left w:val="none" w:sz="0" w:space="0" w:color="auto"/>
        <w:bottom w:val="none" w:sz="0" w:space="0" w:color="auto"/>
        <w:right w:val="none" w:sz="0" w:space="0" w:color="auto"/>
      </w:divBdr>
    </w:div>
    <w:div w:id="828792326">
      <w:bodyDiv w:val="1"/>
      <w:marLeft w:val="0"/>
      <w:marRight w:val="0"/>
      <w:marTop w:val="0"/>
      <w:marBottom w:val="0"/>
      <w:divBdr>
        <w:top w:val="none" w:sz="0" w:space="0" w:color="auto"/>
        <w:left w:val="none" w:sz="0" w:space="0" w:color="auto"/>
        <w:bottom w:val="none" w:sz="0" w:space="0" w:color="auto"/>
        <w:right w:val="none" w:sz="0" w:space="0" w:color="auto"/>
      </w:divBdr>
    </w:div>
    <w:div w:id="918518558">
      <w:bodyDiv w:val="1"/>
      <w:marLeft w:val="0"/>
      <w:marRight w:val="0"/>
      <w:marTop w:val="0"/>
      <w:marBottom w:val="0"/>
      <w:divBdr>
        <w:top w:val="none" w:sz="0" w:space="0" w:color="auto"/>
        <w:left w:val="none" w:sz="0" w:space="0" w:color="auto"/>
        <w:bottom w:val="none" w:sz="0" w:space="0" w:color="auto"/>
        <w:right w:val="none" w:sz="0" w:space="0" w:color="auto"/>
      </w:divBdr>
    </w:div>
    <w:div w:id="978152609">
      <w:bodyDiv w:val="1"/>
      <w:marLeft w:val="0"/>
      <w:marRight w:val="0"/>
      <w:marTop w:val="0"/>
      <w:marBottom w:val="0"/>
      <w:divBdr>
        <w:top w:val="none" w:sz="0" w:space="0" w:color="auto"/>
        <w:left w:val="none" w:sz="0" w:space="0" w:color="auto"/>
        <w:bottom w:val="none" w:sz="0" w:space="0" w:color="auto"/>
        <w:right w:val="none" w:sz="0" w:space="0" w:color="auto"/>
      </w:divBdr>
    </w:div>
    <w:div w:id="1130125205">
      <w:bodyDiv w:val="1"/>
      <w:marLeft w:val="0"/>
      <w:marRight w:val="0"/>
      <w:marTop w:val="0"/>
      <w:marBottom w:val="0"/>
      <w:divBdr>
        <w:top w:val="none" w:sz="0" w:space="0" w:color="auto"/>
        <w:left w:val="none" w:sz="0" w:space="0" w:color="auto"/>
        <w:bottom w:val="none" w:sz="0" w:space="0" w:color="auto"/>
        <w:right w:val="none" w:sz="0" w:space="0" w:color="auto"/>
      </w:divBdr>
    </w:div>
    <w:div w:id="1170176115">
      <w:bodyDiv w:val="1"/>
      <w:marLeft w:val="0"/>
      <w:marRight w:val="0"/>
      <w:marTop w:val="0"/>
      <w:marBottom w:val="0"/>
      <w:divBdr>
        <w:top w:val="none" w:sz="0" w:space="0" w:color="auto"/>
        <w:left w:val="none" w:sz="0" w:space="0" w:color="auto"/>
        <w:bottom w:val="none" w:sz="0" w:space="0" w:color="auto"/>
        <w:right w:val="none" w:sz="0" w:space="0" w:color="auto"/>
      </w:divBdr>
    </w:div>
    <w:div w:id="1241982528">
      <w:bodyDiv w:val="1"/>
      <w:marLeft w:val="0"/>
      <w:marRight w:val="0"/>
      <w:marTop w:val="0"/>
      <w:marBottom w:val="0"/>
      <w:divBdr>
        <w:top w:val="none" w:sz="0" w:space="0" w:color="auto"/>
        <w:left w:val="none" w:sz="0" w:space="0" w:color="auto"/>
        <w:bottom w:val="none" w:sz="0" w:space="0" w:color="auto"/>
        <w:right w:val="none" w:sz="0" w:space="0" w:color="auto"/>
      </w:divBdr>
    </w:div>
    <w:div w:id="1469123730">
      <w:bodyDiv w:val="1"/>
      <w:marLeft w:val="0"/>
      <w:marRight w:val="0"/>
      <w:marTop w:val="0"/>
      <w:marBottom w:val="0"/>
      <w:divBdr>
        <w:top w:val="none" w:sz="0" w:space="0" w:color="auto"/>
        <w:left w:val="none" w:sz="0" w:space="0" w:color="auto"/>
        <w:bottom w:val="none" w:sz="0" w:space="0" w:color="auto"/>
        <w:right w:val="none" w:sz="0" w:space="0" w:color="auto"/>
      </w:divBdr>
    </w:div>
    <w:div w:id="1485663501">
      <w:bodyDiv w:val="1"/>
      <w:marLeft w:val="0"/>
      <w:marRight w:val="0"/>
      <w:marTop w:val="0"/>
      <w:marBottom w:val="0"/>
      <w:divBdr>
        <w:top w:val="none" w:sz="0" w:space="0" w:color="auto"/>
        <w:left w:val="none" w:sz="0" w:space="0" w:color="auto"/>
        <w:bottom w:val="none" w:sz="0" w:space="0" w:color="auto"/>
        <w:right w:val="none" w:sz="0" w:space="0" w:color="auto"/>
      </w:divBdr>
    </w:div>
    <w:div w:id="1496722386">
      <w:bodyDiv w:val="1"/>
      <w:marLeft w:val="0"/>
      <w:marRight w:val="0"/>
      <w:marTop w:val="0"/>
      <w:marBottom w:val="0"/>
      <w:divBdr>
        <w:top w:val="none" w:sz="0" w:space="0" w:color="auto"/>
        <w:left w:val="none" w:sz="0" w:space="0" w:color="auto"/>
        <w:bottom w:val="none" w:sz="0" w:space="0" w:color="auto"/>
        <w:right w:val="none" w:sz="0" w:space="0" w:color="auto"/>
      </w:divBdr>
    </w:div>
    <w:div w:id="1547134732">
      <w:bodyDiv w:val="1"/>
      <w:marLeft w:val="0"/>
      <w:marRight w:val="0"/>
      <w:marTop w:val="0"/>
      <w:marBottom w:val="0"/>
      <w:divBdr>
        <w:top w:val="none" w:sz="0" w:space="0" w:color="auto"/>
        <w:left w:val="none" w:sz="0" w:space="0" w:color="auto"/>
        <w:bottom w:val="none" w:sz="0" w:space="0" w:color="auto"/>
        <w:right w:val="none" w:sz="0" w:space="0" w:color="auto"/>
      </w:divBdr>
    </w:div>
    <w:div w:id="1587109160">
      <w:bodyDiv w:val="1"/>
      <w:marLeft w:val="0"/>
      <w:marRight w:val="0"/>
      <w:marTop w:val="0"/>
      <w:marBottom w:val="0"/>
      <w:divBdr>
        <w:top w:val="none" w:sz="0" w:space="0" w:color="auto"/>
        <w:left w:val="none" w:sz="0" w:space="0" w:color="auto"/>
        <w:bottom w:val="none" w:sz="0" w:space="0" w:color="auto"/>
        <w:right w:val="none" w:sz="0" w:space="0" w:color="auto"/>
      </w:divBdr>
    </w:div>
    <w:div w:id="1718047649">
      <w:bodyDiv w:val="1"/>
      <w:marLeft w:val="0"/>
      <w:marRight w:val="0"/>
      <w:marTop w:val="0"/>
      <w:marBottom w:val="0"/>
      <w:divBdr>
        <w:top w:val="none" w:sz="0" w:space="0" w:color="auto"/>
        <w:left w:val="none" w:sz="0" w:space="0" w:color="auto"/>
        <w:bottom w:val="none" w:sz="0" w:space="0" w:color="auto"/>
        <w:right w:val="none" w:sz="0" w:space="0" w:color="auto"/>
      </w:divBdr>
    </w:div>
    <w:div w:id="1743942880">
      <w:bodyDiv w:val="1"/>
      <w:marLeft w:val="0"/>
      <w:marRight w:val="0"/>
      <w:marTop w:val="0"/>
      <w:marBottom w:val="0"/>
      <w:divBdr>
        <w:top w:val="none" w:sz="0" w:space="0" w:color="auto"/>
        <w:left w:val="none" w:sz="0" w:space="0" w:color="auto"/>
        <w:bottom w:val="none" w:sz="0" w:space="0" w:color="auto"/>
        <w:right w:val="none" w:sz="0" w:space="0" w:color="auto"/>
      </w:divBdr>
    </w:div>
    <w:div w:id="1870995570">
      <w:bodyDiv w:val="1"/>
      <w:marLeft w:val="0"/>
      <w:marRight w:val="0"/>
      <w:marTop w:val="0"/>
      <w:marBottom w:val="0"/>
      <w:divBdr>
        <w:top w:val="none" w:sz="0" w:space="0" w:color="auto"/>
        <w:left w:val="none" w:sz="0" w:space="0" w:color="auto"/>
        <w:bottom w:val="none" w:sz="0" w:space="0" w:color="auto"/>
        <w:right w:val="none" w:sz="0" w:space="0" w:color="auto"/>
      </w:divBdr>
    </w:div>
    <w:div w:id="2037731656">
      <w:bodyDiv w:val="1"/>
      <w:marLeft w:val="0"/>
      <w:marRight w:val="0"/>
      <w:marTop w:val="0"/>
      <w:marBottom w:val="0"/>
      <w:divBdr>
        <w:top w:val="none" w:sz="0" w:space="0" w:color="auto"/>
        <w:left w:val="none" w:sz="0" w:space="0" w:color="auto"/>
        <w:bottom w:val="none" w:sz="0" w:space="0" w:color="auto"/>
        <w:right w:val="none" w:sz="0" w:space="0" w:color="auto"/>
      </w:divBdr>
    </w:div>
    <w:div w:id="20421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wusuampomah@ug.edu.gh" TargetMode="External"/><Relationship Id="rId13" Type="http://schemas.openxmlformats.org/officeDocument/2006/relationships/hyperlink" Target="mailto:lohene@ug.edu.gh" TargetMode="External"/><Relationship Id="rId18" Type="http://schemas.openxmlformats.org/officeDocument/2006/relationships/hyperlink" Target="https://doi.org/10.1111/1753-6405.13027" TargetMode="External"/><Relationship Id="rId3" Type="http://schemas.openxmlformats.org/officeDocument/2006/relationships/styles" Target="styles.xml"/><Relationship Id="rId21" Type="http://schemas.openxmlformats.org/officeDocument/2006/relationships/hyperlink" Target="https://apps.who.int/gb/ebwha/pdf_files/WHA59-REC1/e/WHA59_2006_REC1-en.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604/pamj.2018.30.199.15656" TargetMode="External"/><Relationship Id="rId2" Type="http://schemas.openxmlformats.org/officeDocument/2006/relationships/numbering" Target="numbering.xml"/><Relationship Id="rId16" Type="http://schemas.openxmlformats.org/officeDocument/2006/relationships/hyperlink" Target="https://doi.org/10.1016/j.pedhc.2020.08.002" TargetMode="External"/><Relationship Id="rId20" Type="http://schemas.openxmlformats.org/officeDocument/2006/relationships/hyperlink" Target="https://iris.who.int/bitstream/handle/10665/273154/9789241514385-eng.pdf.%20Accessed%2023%20Jan%20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oi.org/10.1007/s11089-021-00955-4" TargetMode="External"/><Relationship Id="rId4" Type="http://schemas.openxmlformats.org/officeDocument/2006/relationships/settings" Target="settings.xml"/><Relationship Id="rId9" Type="http://schemas.openxmlformats.org/officeDocument/2006/relationships/hyperlink" Target="mailto:gachempim-ansong@ug.edu.gh" TargetMode="External"/><Relationship Id="rId14" Type="http://schemas.openxmlformats.org/officeDocument/2006/relationships/hyperlink" Target="mailto:karl.atkin@york.ac.uk" TargetMode="External"/><Relationship Id="rId22" Type="http://schemas.openxmlformats.org/officeDocument/2006/relationships/hyperlink" Target="https://www.afro.who.int/health-topics/sickle-cell-disease.%20Accessed%2020%20August%20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D2E8D1-8910-4AE6-846F-6A9B3A5701D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585D-10FF-4A1C-80DA-F28F0DC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9596</Words>
  <Characters>55402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64869</CharactersWithSpaces>
  <SharedDoc>false</SharedDoc>
  <HLinks>
    <vt:vector size="1128" baseType="variant">
      <vt:variant>
        <vt:i4>2097272</vt:i4>
      </vt:variant>
      <vt:variant>
        <vt:i4>1788</vt:i4>
      </vt:variant>
      <vt:variant>
        <vt:i4>0</vt:i4>
      </vt:variant>
      <vt:variant>
        <vt:i4>5</vt:i4>
      </vt:variant>
      <vt:variant>
        <vt:lpwstr>https://doi.org/10.17795/semj39053</vt:lpwstr>
      </vt:variant>
      <vt:variant>
        <vt:lpwstr/>
      </vt:variant>
      <vt:variant>
        <vt:i4>4718686</vt:i4>
      </vt:variant>
      <vt:variant>
        <vt:i4>1785</vt:i4>
      </vt:variant>
      <vt:variant>
        <vt:i4>0</vt:i4>
      </vt:variant>
      <vt:variant>
        <vt:i4>5</vt:i4>
      </vt:variant>
      <vt:variant>
        <vt:lpwstr>https://www.worldatlas.com/articles/countries-with-the-highest-number-of-sickle-cell-births-per-year.html</vt:lpwstr>
      </vt:variant>
      <vt:variant>
        <vt:lpwstr/>
      </vt:variant>
      <vt:variant>
        <vt:i4>2490418</vt:i4>
      </vt:variant>
      <vt:variant>
        <vt:i4>1782</vt:i4>
      </vt:variant>
      <vt:variant>
        <vt:i4>0</vt:i4>
      </vt:variant>
      <vt:variant>
        <vt:i4>5</vt:i4>
      </vt:variant>
      <vt:variant>
        <vt:lpwstr>https://doi.org/10.1007/s10943-021-01463-8</vt:lpwstr>
      </vt:variant>
      <vt:variant>
        <vt:lpwstr/>
      </vt:variant>
      <vt:variant>
        <vt:i4>2752617</vt:i4>
      </vt:variant>
      <vt:variant>
        <vt:i4>1779</vt:i4>
      </vt:variant>
      <vt:variant>
        <vt:i4>0</vt:i4>
      </vt:variant>
      <vt:variant>
        <vt:i4>5</vt:i4>
      </vt:variant>
      <vt:variant>
        <vt:lpwstr>https://www.afro.who.int/health-topics/sickle-cell-disease</vt:lpwstr>
      </vt:variant>
      <vt:variant>
        <vt:lpwstr/>
      </vt:variant>
      <vt:variant>
        <vt:i4>7012460</vt:i4>
      </vt:variant>
      <vt:variant>
        <vt:i4>1776</vt:i4>
      </vt:variant>
      <vt:variant>
        <vt:i4>0</vt:i4>
      </vt:variant>
      <vt:variant>
        <vt:i4>5</vt:i4>
      </vt:variant>
      <vt:variant>
        <vt:lpwstr>https://pesquisa.bvsalud.org/portal/resource/pt/who-365339</vt:lpwstr>
      </vt:variant>
      <vt:variant>
        <vt:lpwstr/>
      </vt:variant>
      <vt:variant>
        <vt:i4>6684731</vt:i4>
      </vt:variant>
      <vt:variant>
        <vt:i4>1773</vt:i4>
      </vt:variant>
      <vt:variant>
        <vt:i4>0</vt:i4>
      </vt:variant>
      <vt:variant>
        <vt:i4>5</vt:i4>
      </vt:variant>
      <vt:variant>
        <vt:lpwstr>https://apps.who.int/iris/bitstream/handle/10665/1682/AFR-RC60-8.pdf?sequence=1&amp;isAllowed=y</vt:lpwstr>
      </vt:variant>
      <vt:variant>
        <vt:lpwstr>:~:text=SICKLE-CELL%20DISEASE%3A%20A%20STRATEGY%20FOR%20THE%20WHO%20AFRICAN,Region.%20In%20many%20countries%2C%2010%25%E2%80%9340%25%20of%20the%20population</vt:lpwstr>
      </vt:variant>
      <vt:variant>
        <vt:i4>2752542</vt:i4>
      </vt:variant>
      <vt:variant>
        <vt:i4>1770</vt:i4>
      </vt:variant>
      <vt:variant>
        <vt:i4>0</vt:i4>
      </vt:variant>
      <vt:variant>
        <vt:i4>5</vt:i4>
      </vt:variant>
      <vt:variant>
        <vt:lpwstr>https://apps.who.int/gb/ebwha/pdf_files/WHA59-REC1/e/WHA59_2006_REC1-en.pdf</vt:lpwstr>
      </vt:variant>
      <vt:variant>
        <vt:lpwstr/>
      </vt:variant>
      <vt:variant>
        <vt:i4>2293871</vt:i4>
      </vt:variant>
      <vt:variant>
        <vt:i4>1767</vt:i4>
      </vt:variant>
      <vt:variant>
        <vt:i4>0</vt:i4>
      </vt:variant>
      <vt:variant>
        <vt:i4>5</vt:i4>
      </vt:variant>
      <vt:variant>
        <vt:lpwstr>https://data.unicef.org/wp-content/uploads/2018/10/Child-Mortality-Report-2018.pdf</vt:lpwstr>
      </vt:variant>
      <vt:variant>
        <vt:lpwstr/>
      </vt:variant>
      <vt:variant>
        <vt:i4>131095</vt:i4>
      </vt:variant>
      <vt:variant>
        <vt:i4>1764</vt:i4>
      </vt:variant>
      <vt:variant>
        <vt:i4>0</vt:i4>
      </vt:variant>
      <vt:variant>
        <vt:i4>5</vt:i4>
      </vt:variant>
      <vt:variant>
        <vt:lpwstr>https://doi.org/10.1186/s12889-018-5496-4</vt:lpwstr>
      </vt:variant>
      <vt:variant>
        <vt:lpwstr/>
      </vt:variant>
      <vt:variant>
        <vt:i4>1966154</vt:i4>
      </vt:variant>
      <vt:variant>
        <vt:i4>1761</vt:i4>
      </vt:variant>
      <vt:variant>
        <vt:i4>0</vt:i4>
      </vt:variant>
      <vt:variant>
        <vt:i4>5</vt:i4>
      </vt:variant>
      <vt:variant>
        <vt:lpwstr>https://doi.org/10.1186/1471-2326-9-6</vt:lpwstr>
      </vt:variant>
      <vt:variant>
        <vt:lpwstr/>
      </vt:variant>
      <vt:variant>
        <vt:i4>589837</vt:i4>
      </vt:variant>
      <vt:variant>
        <vt:i4>1758</vt:i4>
      </vt:variant>
      <vt:variant>
        <vt:i4>0</vt:i4>
      </vt:variant>
      <vt:variant>
        <vt:i4>5</vt:i4>
      </vt:variant>
      <vt:variant>
        <vt:lpwstr>https://doi.org/10.1016/S2352-3026(23)00118-7</vt:lpwstr>
      </vt:variant>
      <vt:variant>
        <vt:lpwstr/>
      </vt:variant>
      <vt:variant>
        <vt:i4>5242887</vt:i4>
      </vt:variant>
      <vt:variant>
        <vt:i4>1755</vt:i4>
      </vt:variant>
      <vt:variant>
        <vt:i4>0</vt:i4>
      </vt:variant>
      <vt:variant>
        <vt:i4>5</vt:i4>
      </vt:variant>
      <vt:variant>
        <vt:lpwstr>https://doi.org/10.1016/j.jpainsymman.2009.12.027</vt:lpwstr>
      </vt:variant>
      <vt:variant>
        <vt:lpwstr/>
      </vt:variant>
      <vt:variant>
        <vt:i4>524361</vt:i4>
      </vt:variant>
      <vt:variant>
        <vt:i4>1752</vt:i4>
      </vt:variant>
      <vt:variant>
        <vt:i4>0</vt:i4>
      </vt:variant>
      <vt:variant>
        <vt:i4>5</vt:i4>
      </vt:variant>
      <vt:variant>
        <vt:lpwstr>https://doi.org/10.2139/ssrn.3205035</vt:lpwstr>
      </vt:variant>
      <vt:variant>
        <vt:lpwstr/>
      </vt:variant>
      <vt:variant>
        <vt:i4>1507413</vt:i4>
      </vt:variant>
      <vt:variant>
        <vt:i4>1749</vt:i4>
      </vt:variant>
      <vt:variant>
        <vt:i4>0</vt:i4>
      </vt:variant>
      <vt:variant>
        <vt:i4>5</vt:i4>
      </vt:variant>
      <vt:variant>
        <vt:lpwstr>https://doi.org/10.1136/archdischild-2013-303773</vt:lpwstr>
      </vt:variant>
      <vt:variant>
        <vt:lpwstr/>
      </vt:variant>
      <vt:variant>
        <vt:i4>3014713</vt:i4>
      </vt:variant>
      <vt:variant>
        <vt:i4>1746</vt:i4>
      </vt:variant>
      <vt:variant>
        <vt:i4>0</vt:i4>
      </vt:variant>
      <vt:variant>
        <vt:i4>5</vt:i4>
      </vt:variant>
      <vt:variant>
        <vt:lpwstr>https://doi.org/10.1016/j.ajog.2022.08.039</vt:lpwstr>
      </vt:variant>
      <vt:variant>
        <vt:lpwstr/>
      </vt:variant>
      <vt:variant>
        <vt:i4>196630</vt:i4>
      </vt:variant>
      <vt:variant>
        <vt:i4>1743</vt:i4>
      </vt:variant>
      <vt:variant>
        <vt:i4>0</vt:i4>
      </vt:variant>
      <vt:variant>
        <vt:i4>5</vt:i4>
      </vt:variant>
      <vt:variant>
        <vt:lpwstr>https://doi.org/10.1007/s12288-014-0427-8</vt:lpwstr>
      </vt:variant>
      <vt:variant>
        <vt:lpwstr/>
      </vt:variant>
      <vt:variant>
        <vt:i4>3014707</vt:i4>
      </vt:variant>
      <vt:variant>
        <vt:i4>1740</vt:i4>
      </vt:variant>
      <vt:variant>
        <vt:i4>0</vt:i4>
      </vt:variant>
      <vt:variant>
        <vt:i4>5</vt:i4>
      </vt:variant>
      <vt:variant>
        <vt:lpwstr>https://doi.org/10.1186/s12889-021-11794-6</vt:lpwstr>
      </vt:variant>
      <vt:variant>
        <vt:lpwstr/>
      </vt:variant>
      <vt:variant>
        <vt:i4>5177409</vt:i4>
      </vt:variant>
      <vt:variant>
        <vt:i4>1737</vt:i4>
      </vt:variant>
      <vt:variant>
        <vt:i4>0</vt:i4>
      </vt:variant>
      <vt:variant>
        <vt:i4>5</vt:i4>
      </vt:variant>
      <vt:variant>
        <vt:lpwstr>https://doi.org/10.1371/journal.pone.0192973</vt:lpwstr>
      </vt:variant>
      <vt:variant>
        <vt:lpwstr/>
      </vt:variant>
      <vt:variant>
        <vt:i4>1704028</vt:i4>
      </vt:variant>
      <vt:variant>
        <vt:i4>1734</vt:i4>
      </vt:variant>
      <vt:variant>
        <vt:i4>0</vt:i4>
      </vt:variant>
      <vt:variant>
        <vt:i4>5</vt:i4>
      </vt:variant>
      <vt:variant>
        <vt:lpwstr>https://doi.org/10.1177/1468794117721738</vt:lpwstr>
      </vt:variant>
      <vt:variant>
        <vt:lpwstr/>
      </vt:variant>
      <vt:variant>
        <vt:i4>1704028</vt:i4>
      </vt:variant>
      <vt:variant>
        <vt:i4>1731</vt:i4>
      </vt:variant>
      <vt:variant>
        <vt:i4>0</vt:i4>
      </vt:variant>
      <vt:variant>
        <vt:i4>5</vt:i4>
      </vt:variant>
      <vt:variant>
        <vt:lpwstr>https://doi.org/10.1177/1468794117721738</vt:lpwstr>
      </vt:variant>
      <vt:variant>
        <vt:lpwstr/>
      </vt:variant>
      <vt:variant>
        <vt:i4>655386</vt:i4>
      </vt:variant>
      <vt:variant>
        <vt:i4>1728</vt:i4>
      </vt:variant>
      <vt:variant>
        <vt:i4>0</vt:i4>
      </vt:variant>
      <vt:variant>
        <vt:i4>5</vt:i4>
      </vt:variant>
      <vt:variant>
        <vt:lpwstr>https://doi.org/10.1007/s10943-014-9829-z</vt:lpwstr>
      </vt:variant>
      <vt:variant>
        <vt:lpwstr/>
      </vt:variant>
      <vt:variant>
        <vt:i4>6815799</vt:i4>
      </vt:variant>
      <vt:variant>
        <vt:i4>1725</vt:i4>
      </vt:variant>
      <vt:variant>
        <vt:i4>0</vt:i4>
      </vt:variant>
      <vt:variant>
        <vt:i4>5</vt:i4>
      </vt:variant>
      <vt:variant>
        <vt:lpwstr>https://doi.org/10.1007/s10943-020-01039-y</vt:lpwstr>
      </vt:variant>
      <vt:variant>
        <vt:lpwstr/>
      </vt:variant>
      <vt:variant>
        <vt:i4>4980754</vt:i4>
      </vt:variant>
      <vt:variant>
        <vt:i4>1722</vt:i4>
      </vt:variant>
      <vt:variant>
        <vt:i4>0</vt:i4>
      </vt:variant>
      <vt:variant>
        <vt:i4>5</vt:i4>
      </vt:variant>
      <vt:variant>
        <vt:lpwstr>https://doi.org/10.1056/NEJMra1510865</vt:lpwstr>
      </vt:variant>
      <vt:variant>
        <vt:lpwstr/>
      </vt:variant>
      <vt:variant>
        <vt:i4>1310800</vt:i4>
      </vt:variant>
      <vt:variant>
        <vt:i4>1719</vt:i4>
      </vt:variant>
      <vt:variant>
        <vt:i4>0</vt:i4>
      </vt:variant>
      <vt:variant>
        <vt:i4>5</vt:i4>
      </vt:variant>
      <vt:variant>
        <vt:lpwstr>https://doi.org/10.1177/1542305020916721</vt:lpwstr>
      </vt:variant>
      <vt:variant>
        <vt:lpwstr/>
      </vt:variant>
      <vt:variant>
        <vt:i4>2228285</vt:i4>
      </vt:variant>
      <vt:variant>
        <vt:i4>1716</vt:i4>
      </vt:variant>
      <vt:variant>
        <vt:i4>0</vt:i4>
      </vt:variant>
      <vt:variant>
        <vt:i4>5</vt:i4>
      </vt:variant>
      <vt:variant>
        <vt:lpwstr>https://doi.org/10.1007/s11089-021-00955-4</vt:lpwstr>
      </vt:variant>
      <vt:variant>
        <vt:lpwstr/>
      </vt:variant>
      <vt:variant>
        <vt:i4>2621540</vt:i4>
      </vt:variant>
      <vt:variant>
        <vt:i4>1713</vt:i4>
      </vt:variant>
      <vt:variant>
        <vt:i4>0</vt:i4>
      </vt:variant>
      <vt:variant>
        <vt:i4>5</vt:i4>
      </vt:variant>
      <vt:variant>
        <vt:lpwstr>https://doi.org/10.1016/j.socscimed.2016.05.029</vt:lpwstr>
      </vt:variant>
      <vt:variant>
        <vt:lpwstr/>
      </vt:variant>
      <vt:variant>
        <vt:i4>1376285</vt:i4>
      </vt:variant>
      <vt:variant>
        <vt:i4>1710</vt:i4>
      </vt:variant>
      <vt:variant>
        <vt:i4>0</vt:i4>
      </vt:variant>
      <vt:variant>
        <vt:i4>5</vt:i4>
      </vt:variant>
      <vt:variant>
        <vt:lpwstr>https://doi.org/10.1093/inthealth/ihac087</vt:lpwstr>
      </vt:variant>
      <vt:variant>
        <vt:lpwstr/>
      </vt:variant>
      <vt:variant>
        <vt:i4>6422591</vt:i4>
      </vt:variant>
      <vt:variant>
        <vt:i4>1707</vt:i4>
      </vt:variant>
      <vt:variant>
        <vt:i4>0</vt:i4>
      </vt:variant>
      <vt:variant>
        <vt:i4>5</vt:i4>
      </vt:variant>
      <vt:variant>
        <vt:lpwstr>https://doi.org/10.1186/s13643-022-01981-w</vt:lpwstr>
      </vt:variant>
      <vt:variant>
        <vt:lpwstr/>
      </vt:variant>
      <vt:variant>
        <vt:i4>7274595</vt:i4>
      </vt:variant>
      <vt:variant>
        <vt:i4>1704</vt:i4>
      </vt:variant>
      <vt:variant>
        <vt:i4>0</vt:i4>
      </vt:variant>
      <vt:variant>
        <vt:i4>5</vt:i4>
      </vt:variant>
      <vt:variant>
        <vt:lpwstr>https://doi.org/10.1136/bmjopen-2022-066311</vt:lpwstr>
      </vt:variant>
      <vt:variant>
        <vt:lpwstr/>
      </vt:variant>
      <vt:variant>
        <vt:i4>2752560</vt:i4>
      </vt:variant>
      <vt:variant>
        <vt:i4>1701</vt:i4>
      </vt:variant>
      <vt:variant>
        <vt:i4>0</vt:i4>
      </vt:variant>
      <vt:variant>
        <vt:i4>5</vt:i4>
      </vt:variant>
      <vt:variant>
        <vt:lpwstr>https://doi.org/10.1016/j.jnma.2021.01.006</vt:lpwstr>
      </vt:variant>
      <vt:variant>
        <vt:lpwstr/>
      </vt:variant>
      <vt:variant>
        <vt:i4>5374034</vt:i4>
      </vt:variant>
      <vt:variant>
        <vt:i4>1698</vt:i4>
      </vt:variant>
      <vt:variant>
        <vt:i4>0</vt:i4>
      </vt:variant>
      <vt:variant>
        <vt:i4>5</vt:i4>
      </vt:variant>
      <vt:variant>
        <vt:lpwstr>https://doi.org/10.2471/blt.06.036673</vt:lpwstr>
      </vt:variant>
      <vt:variant>
        <vt:lpwstr/>
      </vt:variant>
      <vt:variant>
        <vt:i4>2097248</vt:i4>
      </vt:variant>
      <vt:variant>
        <vt:i4>1695</vt:i4>
      </vt:variant>
      <vt:variant>
        <vt:i4>0</vt:i4>
      </vt:variant>
      <vt:variant>
        <vt:i4>5</vt:i4>
      </vt:variant>
      <vt:variant>
        <vt:lpwstr>https://doi.org/10.1177/109019818801500401</vt:lpwstr>
      </vt:variant>
      <vt:variant>
        <vt:lpwstr/>
      </vt:variant>
      <vt:variant>
        <vt:i4>786512</vt:i4>
      </vt:variant>
      <vt:variant>
        <vt:i4>1692</vt:i4>
      </vt:variant>
      <vt:variant>
        <vt:i4>0</vt:i4>
      </vt:variant>
      <vt:variant>
        <vt:i4>5</vt:i4>
      </vt:variant>
      <vt:variant>
        <vt:lpwstr>https://doi.org/10.1017/9781107585775.015</vt:lpwstr>
      </vt:variant>
      <vt:variant>
        <vt:lpwstr/>
      </vt:variant>
      <vt:variant>
        <vt:i4>1835025</vt:i4>
      </vt:variant>
      <vt:variant>
        <vt:i4>1689</vt:i4>
      </vt:variant>
      <vt:variant>
        <vt:i4>0</vt:i4>
      </vt:variant>
      <vt:variant>
        <vt:i4>5</vt:i4>
      </vt:variant>
      <vt:variant>
        <vt:lpwstr>http://hdl.handle.net/20.500.11910/12372</vt:lpwstr>
      </vt:variant>
      <vt:variant>
        <vt:lpwstr/>
      </vt:variant>
      <vt:variant>
        <vt:i4>6815859</vt:i4>
      </vt:variant>
      <vt:variant>
        <vt:i4>1686</vt:i4>
      </vt:variant>
      <vt:variant>
        <vt:i4>0</vt:i4>
      </vt:variant>
      <vt:variant>
        <vt:i4>5</vt:i4>
      </vt:variant>
      <vt:variant>
        <vt:lpwstr>https://doi.org/10.1001/jamanetworkopen.2019.15374</vt:lpwstr>
      </vt:variant>
      <vt:variant>
        <vt:lpwstr/>
      </vt:variant>
      <vt:variant>
        <vt:i4>6488101</vt:i4>
      </vt:variant>
      <vt:variant>
        <vt:i4>1683</vt:i4>
      </vt:variant>
      <vt:variant>
        <vt:i4>0</vt:i4>
      </vt:variant>
      <vt:variant>
        <vt:i4>5</vt:i4>
      </vt:variant>
      <vt:variant>
        <vt:lpwstr>https://doi.org/10.3390/ijerph18052731</vt:lpwstr>
      </vt:variant>
      <vt:variant>
        <vt:lpwstr/>
      </vt:variant>
      <vt:variant>
        <vt:i4>6750264</vt:i4>
      </vt:variant>
      <vt:variant>
        <vt:i4>1680</vt:i4>
      </vt:variant>
      <vt:variant>
        <vt:i4>0</vt:i4>
      </vt:variant>
      <vt:variant>
        <vt:i4>5</vt:i4>
      </vt:variant>
      <vt:variant>
        <vt:lpwstr>https://doi.org/10.1007/s12687-021-00539-y</vt:lpwstr>
      </vt:variant>
      <vt:variant>
        <vt:lpwstr/>
      </vt:variant>
      <vt:variant>
        <vt:i4>196682</vt:i4>
      </vt:variant>
      <vt:variant>
        <vt:i4>1677</vt:i4>
      </vt:variant>
      <vt:variant>
        <vt:i4>0</vt:i4>
      </vt:variant>
      <vt:variant>
        <vt:i4>5</vt:i4>
      </vt:variant>
      <vt:variant>
        <vt:lpwstr>https://doi.org/10.1080/16078454.2020.1727174</vt:lpwstr>
      </vt:variant>
      <vt:variant>
        <vt:lpwstr/>
      </vt:variant>
      <vt:variant>
        <vt:i4>23</vt:i4>
      </vt:variant>
      <vt:variant>
        <vt:i4>1674</vt:i4>
      </vt:variant>
      <vt:variant>
        <vt:i4>0</vt:i4>
      </vt:variant>
      <vt:variant>
        <vt:i4>5</vt:i4>
      </vt:variant>
      <vt:variant>
        <vt:lpwstr>https://doi.org/10.1186/s12889-017-4052-y</vt:lpwstr>
      </vt:variant>
      <vt:variant>
        <vt:lpwstr/>
      </vt:variant>
      <vt:variant>
        <vt:i4>1179740</vt:i4>
      </vt:variant>
      <vt:variant>
        <vt:i4>1671</vt:i4>
      </vt:variant>
      <vt:variant>
        <vt:i4>0</vt:i4>
      </vt:variant>
      <vt:variant>
        <vt:i4>5</vt:i4>
      </vt:variant>
      <vt:variant>
        <vt:lpwstr>https://doi.org/10.1177/10497323211006384</vt:lpwstr>
      </vt:variant>
      <vt:variant>
        <vt:lpwstr/>
      </vt:variant>
      <vt:variant>
        <vt:i4>6291570</vt:i4>
      </vt:variant>
      <vt:variant>
        <vt:i4>1668</vt:i4>
      </vt:variant>
      <vt:variant>
        <vt:i4>0</vt:i4>
      </vt:variant>
      <vt:variant>
        <vt:i4>5</vt:i4>
      </vt:variant>
      <vt:variant>
        <vt:lpwstr>https://doi.org/10.7748/nr2013.03.20.4.12.e326</vt:lpwstr>
      </vt:variant>
      <vt:variant>
        <vt:lpwstr/>
      </vt:variant>
      <vt:variant>
        <vt:i4>4128883</vt:i4>
      </vt:variant>
      <vt:variant>
        <vt:i4>1665</vt:i4>
      </vt:variant>
      <vt:variant>
        <vt:i4>0</vt:i4>
      </vt:variant>
      <vt:variant>
        <vt:i4>5</vt:i4>
      </vt:variant>
      <vt:variant>
        <vt:lpwstr>https://doi.org/10.1111/1753-6405.13027</vt:lpwstr>
      </vt:variant>
      <vt:variant>
        <vt:lpwstr/>
      </vt:variant>
      <vt:variant>
        <vt:i4>3735597</vt:i4>
      </vt:variant>
      <vt:variant>
        <vt:i4>1662</vt:i4>
      </vt:variant>
      <vt:variant>
        <vt:i4>0</vt:i4>
      </vt:variant>
      <vt:variant>
        <vt:i4>5</vt:i4>
      </vt:variant>
      <vt:variant>
        <vt:lpwstr>https://doi.org/10.1016/j.siny.2017.11.009</vt:lpwstr>
      </vt:variant>
      <vt:variant>
        <vt:lpwstr/>
      </vt:variant>
      <vt:variant>
        <vt:i4>4128877</vt:i4>
      </vt:variant>
      <vt:variant>
        <vt:i4>1659</vt:i4>
      </vt:variant>
      <vt:variant>
        <vt:i4>0</vt:i4>
      </vt:variant>
      <vt:variant>
        <vt:i4>5</vt:i4>
      </vt:variant>
      <vt:variant>
        <vt:lpwstr>https://doi.org/10.11604/pamj.2018.30.199.15656</vt:lpwstr>
      </vt:variant>
      <vt:variant>
        <vt:lpwstr/>
      </vt:variant>
      <vt:variant>
        <vt:i4>2555955</vt:i4>
      </vt:variant>
      <vt:variant>
        <vt:i4>1656</vt:i4>
      </vt:variant>
      <vt:variant>
        <vt:i4>0</vt:i4>
      </vt:variant>
      <vt:variant>
        <vt:i4>5</vt:i4>
      </vt:variant>
      <vt:variant>
        <vt:lpwstr>https://doi.org/10.1186/s43058-020-00043-3</vt:lpwstr>
      </vt:variant>
      <vt:variant>
        <vt:lpwstr/>
      </vt:variant>
      <vt:variant>
        <vt:i4>3735663</vt:i4>
      </vt:variant>
      <vt:variant>
        <vt:i4>1653</vt:i4>
      </vt:variant>
      <vt:variant>
        <vt:i4>0</vt:i4>
      </vt:variant>
      <vt:variant>
        <vt:i4>5</vt:i4>
      </vt:variant>
      <vt:variant>
        <vt:lpwstr>https://doi.org/10.1590/0034-7167-2018-0635</vt:lpwstr>
      </vt:variant>
      <vt:variant>
        <vt:lpwstr/>
      </vt:variant>
      <vt:variant>
        <vt:i4>5832708</vt:i4>
      </vt:variant>
      <vt:variant>
        <vt:i4>1650</vt:i4>
      </vt:variant>
      <vt:variant>
        <vt:i4>0</vt:i4>
      </vt:variant>
      <vt:variant>
        <vt:i4>5</vt:i4>
      </vt:variant>
      <vt:variant>
        <vt:lpwstr>https://ghdx.healthdata.org/gbd-2019</vt:lpwstr>
      </vt:variant>
      <vt:variant>
        <vt:lpwstr/>
      </vt:variant>
      <vt:variant>
        <vt:i4>589913</vt:i4>
      </vt:variant>
      <vt:variant>
        <vt:i4>1647</vt:i4>
      </vt:variant>
      <vt:variant>
        <vt:i4>0</vt:i4>
      </vt:variant>
      <vt:variant>
        <vt:i4>5</vt:i4>
      </vt:variant>
      <vt:variant>
        <vt:lpwstr>https://doi.org/10.1186/1471-2393-14-237</vt:lpwstr>
      </vt:variant>
      <vt:variant>
        <vt:lpwstr/>
      </vt:variant>
      <vt:variant>
        <vt:i4>2162748</vt:i4>
      </vt:variant>
      <vt:variant>
        <vt:i4>1644</vt:i4>
      </vt:variant>
      <vt:variant>
        <vt:i4>0</vt:i4>
      </vt:variant>
      <vt:variant>
        <vt:i4>5</vt:i4>
      </vt:variant>
      <vt:variant>
        <vt:lpwstr>https://statsghana.gov.gh/gssmain/fileUpload/pressrelease/2010_PHC_National_Analytical_Report.pdf</vt:lpwstr>
      </vt:variant>
      <vt:variant>
        <vt:lpwstr/>
      </vt:variant>
      <vt:variant>
        <vt:i4>3145790</vt:i4>
      </vt:variant>
      <vt:variant>
        <vt:i4>1641</vt:i4>
      </vt:variant>
      <vt:variant>
        <vt:i4>0</vt:i4>
      </vt:variant>
      <vt:variant>
        <vt:i4>5</vt:i4>
      </vt:variant>
      <vt:variant>
        <vt:lpwstr>https://doi.org/10.1016/j.midw.2011.09.006</vt:lpwstr>
      </vt:variant>
      <vt:variant>
        <vt:lpwstr/>
      </vt:variant>
      <vt:variant>
        <vt:i4>6750259</vt:i4>
      </vt:variant>
      <vt:variant>
        <vt:i4>1638</vt:i4>
      </vt:variant>
      <vt:variant>
        <vt:i4>0</vt:i4>
      </vt:variant>
      <vt:variant>
        <vt:i4>5</vt:i4>
      </vt:variant>
      <vt:variant>
        <vt:lpwstr>https://doi.org/10.4103/njbcs.njbcs_42_23</vt:lpwstr>
      </vt:variant>
      <vt:variant>
        <vt:lpwstr/>
      </vt:variant>
      <vt:variant>
        <vt:i4>3997751</vt:i4>
      </vt:variant>
      <vt:variant>
        <vt:i4>1635</vt:i4>
      </vt:variant>
      <vt:variant>
        <vt:i4>0</vt:i4>
      </vt:variant>
      <vt:variant>
        <vt:i4>5</vt:i4>
      </vt:variant>
      <vt:variant>
        <vt:lpwstr>https://doi.org/10.1055/s-0037-1600131</vt:lpwstr>
      </vt:variant>
      <vt:variant>
        <vt:lpwstr/>
      </vt:variant>
      <vt:variant>
        <vt:i4>4194335</vt:i4>
      </vt:variant>
      <vt:variant>
        <vt:i4>1632</vt:i4>
      </vt:variant>
      <vt:variant>
        <vt:i4>0</vt:i4>
      </vt:variant>
      <vt:variant>
        <vt:i4>5</vt:i4>
      </vt:variant>
      <vt:variant>
        <vt:lpwstr>https://doi.org/10.3402/qhw.v10.28104</vt:lpwstr>
      </vt:variant>
      <vt:variant>
        <vt:lpwstr/>
      </vt:variant>
      <vt:variant>
        <vt:i4>3538987</vt:i4>
      </vt:variant>
      <vt:variant>
        <vt:i4>1629</vt:i4>
      </vt:variant>
      <vt:variant>
        <vt:i4>0</vt:i4>
      </vt:variant>
      <vt:variant>
        <vt:i4>5</vt:i4>
      </vt:variant>
      <vt:variant>
        <vt:lpwstr>https://doi.org/10.1016/b978-0-12-374984-0.01206-7</vt:lpwstr>
      </vt:variant>
      <vt:variant>
        <vt:lpwstr/>
      </vt:variant>
      <vt:variant>
        <vt:i4>4718592</vt:i4>
      </vt:variant>
      <vt:variant>
        <vt:i4>1626</vt:i4>
      </vt:variant>
      <vt:variant>
        <vt:i4>0</vt:i4>
      </vt:variant>
      <vt:variant>
        <vt:i4>5</vt:i4>
      </vt:variant>
      <vt:variant>
        <vt:lpwstr>https://doi.org/10.1093/inthealth/ihx046</vt:lpwstr>
      </vt:variant>
      <vt:variant>
        <vt:lpwstr/>
      </vt:variant>
      <vt:variant>
        <vt:i4>6226011</vt:i4>
      </vt:variant>
      <vt:variant>
        <vt:i4>1623</vt:i4>
      </vt:variant>
      <vt:variant>
        <vt:i4>0</vt:i4>
      </vt:variant>
      <vt:variant>
        <vt:i4>5</vt:i4>
      </vt:variant>
      <vt:variant>
        <vt:lpwstr>https://doi.org/10.1353/nas.2004.0021</vt:lpwstr>
      </vt:variant>
      <vt:variant>
        <vt:lpwstr/>
      </vt:variant>
      <vt:variant>
        <vt:i4>2490424</vt:i4>
      </vt:variant>
      <vt:variant>
        <vt:i4>1620</vt:i4>
      </vt:variant>
      <vt:variant>
        <vt:i4>0</vt:i4>
      </vt:variant>
      <vt:variant>
        <vt:i4>5</vt:i4>
      </vt:variant>
      <vt:variant>
        <vt:lpwstr>https://doi.org/10.1007/s10903-021-01186-8</vt:lpwstr>
      </vt:variant>
      <vt:variant>
        <vt:lpwstr/>
      </vt:variant>
      <vt:variant>
        <vt:i4>1179720</vt:i4>
      </vt:variant>
      <vt:variant>
        <vt:i4>1617</vt:i4>
      </vt:variant>
      <vt:variant>
        <vt:i4>0</vt:i4>
      </vt:variant>
      <vt:variant>
        <vt:i4>5</vt:i4>
      </vt:variant>
      <vt:variant>
        <vt:lpwstr>https://doi.org/10.11648/j.ajtas.20160501.11</vt:lpwstr>
      </vt:variant>
      <vt:variant>
        <vt:lpwstr/>
      </vt:variant>
      <vt:variant>
        <vt:i4>5701643</vt:i4>
      </vt:variant>
      <vt:variant>
        <vt:i4>1614</vt:i4>
      </vt:variant>
      <vt:variant>
        <vt:i4>0</vt:i4>
      </vt:variant>
      <vt:variant>
        <vt:i4>5</vt:i4>
      </vt:variant>
      <vt:variant>
        <vt:lpwstr>https://doi.org/10.1053/j.semperi.2018.07.002</vt:lpwstr>
      </vt:variant>
      <vt:variant>
        <vt:lpwstr/>
      </vt:variant>
      <vt:variant>
        <vt:i4>65610</vt:i4>
      </vt:variant>
      <vt:variant>
        <vt:i4>1611</vt:i4>
      </vt:variant>
      <vt:variant>
        <vt:i4>0</vt:i4>
      </vt:variant>
      <vt:variant>
        <vt:i4>5</vt:i4>
      </vt:variant>
      <vt:variant>
        <vt:lpwstr>https://doi.org/10.1080/17474086.2022.2063116</vt:lpwstr>
      </vt:variant>
      <vt:variant>
        <vt:lpwstr/>
      </vt:variant>
      <vt:variant>
        <vt:i4>1638493</vt:i4>
      </vt:variant>
      <vt:variant>
        <vt:i4>1608</vt:i4>
      </vt:variant>
      <vt:variant>
        <vt:i4>0</vt:i4>
      </vt:variant>
      <vt:variant>
        <vt:i4>5</vt:i4>
      </vt:variant>
      <vt:variant>
        <vt:lpwstr>https://doi.org/10.1177/1744987119880234</vt:lpwstr>
      </vt:variant>
      <vt:variant>
        <vt:lpwstr/>
      </vt:variant>
      <vt:variant>
        <vt:i4>1572946</vt:i4>
      </vt:variant>
      <vt:variant>
        <vt:i4>1605</vt:i4>
      </vt:variant>
      <vt:variant>
        <vt:i4>0</vt:i4>
      </vt:variant>
      <vt:variant>
        <vt:i4>5</vt:i4>
      </vt:variant>
      <vt:variant>
        <vt:lpwstr>https://doi.org/10.1177/0890334419830990</vt:lpwstr>
      </vt:variant>
      <vt:variant>
        <vt:lpwstr/>
      </vt:variant>
      <vt:variant>
        <vt:i4>65554</vt:i4>
      </vt:variant>
      <vt:variant>
        <vt:i4>1602</vt:i4>
      </vt:variant>
      <vt:variant>
        <vt:i4>0</vt:i4>
      </vt:variant>
      <vt:variant>
        <vt:i4>5</vt:i4>
      </vt:variant>
      <vt:variant>
        <vt:lpwstr>https://doi.org/10.1007/s10897-018-0296-7</vt:lpwstr>
      </vt:variant>
      <vt:variant>
        <vt:lpwstr/>
      </vt:variant>
      <vt:variant>
        <vt:i4>524354</vt:i4>
      </vt:variant>
      <vt:variant>
        <vt:i4>1599</vt:i4>
      </vt:variant>
      <vt:variant>
        <vt:i4>0</vt:i4>
      </vt:variant>
      <vt:variant>
        <vt:i4>5</vt:i4>
      </vt:variant>
      <vt:variant>
        <vt:lpwstr>https://doi.org/10.1080/13557858.2010.531249</vt:lpwstr>
      </vt:variant>
      <vt:variant>
        <vt:lpwstr/>
      </vt:variant>
      <vt:variant>
        <vt:i4>4784201</vt:i4>
      </vt:variant>
      <vt:variant>
        <vt:i4>1596</vt:i4>
      </vt:variant>
      <vt:variant>
        <vt:i4>0</vt:i4>
      </vt:variant>
      <vt:variant>
        <vt:i4>5</vt:i4>
      </vt:variant>
      <vt:variant>
        <vt:lpwstr>https://doi.org/10.1093/jpepsy/jst049</vt:lpwstr>
      </vt:variant>
      <vt:variant>
        <vt:lpwstr/>
      </vt:variant>
      <vt:variant>
        <vt:i4>6225993</vt:i4>
      </vt:variant>
      <vt:variant>
        <vt:i4>1593</vt:i4>
      </vt:variant>
      <vt:variant>
        <vt:i4>0</vt:i4>
      </vt:variant>
      <vt:variant>
        <vt:i4>5</vt:i4>
      </vt:variant>
      <vt:variant>
        <vt:lpwstr>https://doi.org/10.1002/pbc.23038</vt:lpwstr>
      </vt:variant>
      <vt:variant>
        <vt:lpwstr/>
      </vt:variant>
      <vt:variant>
        <vt:i4>8192110</vt:i4>
      </vt:variant>
      <vt:variant>
        <vt:i4>1590</vt:i4>
      </vt:variant>
      <vt:variant>
        <vt:i4>0</vt:i4>
      </vt:variant>
      <vt:variant>
        <vt:i4>5</vt:i4>
      </vt:variant>
      <vt:variant>
        <vt:lpwstr>https://doi.org/10.3390/jcm12175538</vt:lpwstr>
      </vt:variant>
      <vt:variant>
        <vt:lpwstr/>
      </vt:variant>
      <vt:variant>
        <vt:i4>131094</vt:i4>
      </vt:variant>
      <vt:variant>
        <vt:i4>1587</vt:i4>
      </vt:variant>
      <vt:variant>
        <vt:i4>0</vt:i4>
      </vt:variant>
      <vt:variant>
        <vt:i4>5</vt:i4>
      </vt:variant>
      <vt:variant>
        <vt:lpwstr>https://doi.org/10.1007/s10943-017-0409-x</vt:lpwstr>
      </vt:variant>
      <vt:variant>
        <vt:lpwstr/>
      </vt:variant>
      <vt:variant>
        <vt:i4>1376350</vt:i4>
      </vt:variant>
      <vt:variant>
        <vt:i4>1584</vt:i4>
      </vt:variant>
      <vt:variant>
        <vt:i4>0</vt:i4>
      </vt:variant>
      <vt:variant>
        <vt:i4>5</vt:i4>
      </vt:variant>
      <vt:variant>
        <vt:lpwstr>https://doi.org/10.1177/0898010115619055</vt:lpwstr>
      </vt:variant>
      <vt:variant>
        <vt:lpwstr/>
      </vt:variant>
      <vt:variant>
        <vt:i4>5636214</vt:i4>
      </vt:variant>
      <vt:variant>
        <vt:i4>1581</vt:i4>
      </vt:variant>
      <vt:variant>
        <vt:i4>0</vt:i4>
      </vt:variant>
      <vt:variant>
        <vt:i4>5</vt:i4>
      </vt:variant>
      <vt:variant>
        <vt:lpwstr>https://eprints.ncrm.ac.uk/id/eprint/480/1/0706_anonymising_research_data.pdf</vt:lpwstr>
      </vt:variant>
      <vt:variant>
        <vt:lpwstr/>
      </vt:variant>
      <vt:variant>
        <vt:i4>7864427</vt:i4>
      </vt:variant>
      <vt:variant>
        <vt:i4>1578</vt:i4>
      </vt:variant>
      <vt:variant>
        <vt:i4>0</vt:i4>
      </vt:variant>
      <vt:variant>
        <vt:i4>5</vt:i4>
      </vt:variant>
      <vt:variant>
        <vt:lpwstr>https://doi.org/10.9734/jammr/2020/v32i1030520</vt:lpwstr>
      </vt:variant>
      <vt:variant>
        <vt:lpwstr/>
      </vt:variant>
      <vt:variant>
        <vt:i4>1507413</vt:i4>
      </vt:variant>
      <vt:variant>
        <vt:i4>1575</vt:i4>
      </vt:variant>
      <vt:variant>
        <vt:i4>0</vt:i4>
      </vt:variant>
      <vt:variant>
        <vt:i4>5</vt:i4>
      </vt:variant>
      <vt:variant>
        <vt:lpwstr>https://doi.org/10.1136/archdischild-2013-303773</vt:lpwstr>
      </vt:variant>
      <vt:variant>
        <vt:lpwstr/>
      </vt:variant>
      <vt:variant>
        <vt:i4>6160395</vt:i4>
      </vt:variant>
      <vt:variant>
        <vt:i4>1572</vt:i4>
      </vt:variant>
      <vt:variant>
        <vt:i4>0</vt:i4>
      </vt:variant>
      <vt:variant>
        <vt:i4>5</vt:i4>
      </vt:variant>
      <vt:variant>
        <vt:lpwstr>https://www.cdc.gov/ncbddd/sicklecell/facts.html</vt:lpwstr>
      </vt:variant>
      <vt:variant>
        <vt:lpwstr/>
      </vt:variant>
      <vt:variant>
        <vt:i4>6094878</vt:i4>
      </vt:variant>
      <vt:variant>
        <vt:i4>1569</vt:i4>
      </vt:variant>
      <vt:variant>
        <vt:i4>0</vt:i4>
      </vt:variant>
      <vt:variant>
        <vt:i4>5</vt:i4>
      </vt:variant>
      <vt:variant>
        <vt:lpwstr>https://doi.org/10.1111/j.1525-1446.2006.00602.x</vt:lpwstr>
      </vt:variant>
      <vt:variant>
        <vt:lpwstr/>
      </vt:variant>
      <vt:variant>
        <vt:i4>589900</vt:i4>
      </vt:variant>
      <vt:variant>
        <vt:i4>1566</vt:i4>
      </vt:variant>
      <vt:variant>
        <vt:i4>0</vt:i4>
      </vt:variant>
      <vt:variant>
        <vt:i4>5</vt:i4>
      </vt:variant>
      <vt:variant>
        <vt:lpwstr>https://doi.org/10.1080/15426432.2021.1907837</vt:lpwstr>
      </vt:variant>
      <vt:variant>
        <vt:lpwstr/>
      </vt:variant>
      <vt:variant>
        <vt:i4>8192118</vt:i4>
      </vt:variant>
      <vt:variant>
        <vt:i4>1563</vt:i4>
      </vt:variant>
      <vt:variant>
        <vt:i4>0</vt:i4>
      </vt:variant>
      <vt:variant>
        <vt:i4>5</vt:i4>
      </vt:variant>
      <vt:variant>
        <vt:lpwstr>https://doi.org/10.3390/rel12121110</vt:lpwstr>
      </vt:variant>
      <vt:variant>
        <vt:lpwstr/>
      </vt:variant>
      <vt:variant>
        <vt:i4>2031707</vt:i4>
      </vt:variant>
      <vt:variant>
        <vt:i4>1560</vt:i4>
      </vt:variant>
      <vt:variant>
        <vt:i4>0</vt:i4>
      </vt:variant>
      <vt:variant>
        <vt:i4>5</vt:i4>
      </vt:variant>
      <vt:variant>
        <vt:lpwstr>https://doi.org/10.1108/17465641111188420</vt:lpwstr>
      </vt:variant>
      <vt:variant>
        <vt:lpwstr/>
      </vt:variant>
      <vt:variant>
        <vt:i4>7209008</vt:i4>
      </vt:variant>
      <vt:variant>
        <vt:i4>1557</vt:i4>
      </vt:variant>
      <vt:variant>
        <vt:i4>0</vt:i4>
      </vt:variant>
      <vt:variant>
        <vt:i4>5</vt:i4>
      </vt:variant>
      <vt:variant>
        <vt:lpwstr>https://doi.org/10.1186/s42466-020-00059-z</vt:lpwstr>
      </vt:variant>
      <vt:variant>
        <vt:lpwstr/>
      </vt:variant>
      <vt:variant>
        <vt:i4>3211367</vt:i4>
      </vt:variant>
      <vt:variant>
        <vt:i4>1554</vt:i4>
      </vt:variant>
      <vt:variant>
        <vt:i4>0</vt:i4>
      </vt:variant>
      <vt:variant>
        <vt:i4>5</vt:i4>
      </vt:variant>
      <vt:variant>
        <vt:lpwstr>https://doi.org/10.1016/j.pedhc.2020.08.002</vt:lpwstr>
      </vt:variant>
      <vt:variant>
        <vt:lpwstr/>
      </vt:variant>
      <vt:variant>
        <vt:i4>655436</vt:i4>
      </vt:variant>
      <vt:variant>
        <vt:i4>1551</vt:i4>
      </vt:variant>
      <vt:variant>
        <vt:i4>0</vt:i4>
      </vt:variant>
      <vt:variant>
        <vt:i4>5</vt:i4>
      </vt:variant>
      <vt:variant>
        <vt:lpwstr>https://doi.org/10.1080/01612840.2018.1443530</vt:lpwstr>
      </vt:variant>
      <vt:variant>
        <vt:lpwstr/>
      </vt:variant>
      <vt:variant>
        <vt:i4>4653150</vt:i4>
      </vt:variant>
      <vt:variant>
        <vt:i4>1548</vt:i4>
      </vt:variant>
      <vt:variant>
        <vt:i4>0</vt:i4>
      </vt:variant>
      <vt:variant>
        <vt:i4>5</vt:i4>
      </vt:variant>
      <vt:variant>
        <vt:lpwstr>https://doi.org/10.1016/j.amjmed.2016.12.010</vt:lpwstr>
      </vt:variant>
      <vt:variant>
        <vt:lpwstr/>
      </vt:variant>
      <vt:variant>
        <vt:i4>393238</vt:i4>
      </vt:variant>
      <vt:variant>
        <vt:i4>1545</vt:i4>
      </vt:variant>
      <vt:variant>
        <vt:i4>0</vt:i4>
      </vt:variant>
      <vt:variant>
        <vt:i4>5</vt:i4>
      </vt:variant>
      <vt:variant>
        <vt:lpwstr>https://doi.org/10.1191/1478088706qp063oa</vt:lpwstr>
      </vt:variant>
      <vt:variant>
        <vt:lpwstr/>
      </vt:variant>
      <vt:variant>
        <vt:i4>1376346</vt:i4>
      </vt:variant>
      <vt:variant>
        <vt:i4>1542</vt:i4>
      </vt:variant>
      <vt:variant>
        <vt:i4>0</vt:i4>
      </vt:variant>
      <vt:variant>
        <vt:i4>5</vt:i4>
      </vt:variant>
      <vt:variant>
        <vt:lpwstr>https://doi.org/10.1177/1524839912446478</vt:lpwstr>
      </vt:variant>
      <vt:variant>
        <vt:lpwstr/>
      </vt:variant>
      <vt:variant>
        <vt:i4>458818</vt:i4>
      </vt:variant>
      <vt:variant>
        <vt:i4>1539</vt:i4>
      </vt:variant>
      <vt:variant>
        <vt:i4>0</vt:i4>
      </vt:variant>
      <vt:variant>
        <vt:i4>5</vt:i4>
      </vt:variant>
      <vt:variant>
        <vt:lpwstr>https://doi.org/10.4172/2161-0711.1000593</vt:lpwstr>
      </vt:variant>
      <vt:variant>
        <vt:lpwstr/>
      </vt:variant>
      <vt:variant>
        <vt:i4>131099</vt:i4>
      </vt:variant>
      <vt:variant>
        <vt:i4>1536</vt:i4>
      </vt:variant>
      <vt:variant>
        <vt:i4>0</vt:i4>
      </vt:variant>
      <vt:variant>
        <vt:i4>5</vt:i4>
      </vt:variant>
      <vt:variant>
        <vt:lpwstr>https://doi.org/10.1007/s10865-010-9290-8</vt:lpwstr>
      </vt:variant>
      <vt:variant>
        <vt:lpwstr/>
      </vt:variant>
      <vt:variant>
        <vt:i4>6750262</vt:i4>
      </vt:variant>
      <vt:variant>
        <vt:i4>1533</vt:i4>
      </vt:variant>
      <vt:variant>
        <vt:i4>0</vt:i4>
      </vt:variant>
      <vt:variant>
        <vt:i4>5</vt:i4>
      </vt:variant>
      <vt:variant>
        <vt:lpwstr>https://doi.org/10.2147/HIV.S42959</vt:lpwstr>
      </vt:variant>
      <vt:variant>
        <vt:lpwstr/>
      </vt:variant>
      <vt:variant>
        <vt:i4>1835077</vt:i4>
      </vt:variant>
      <vt:variant>
        <vt:i4>1530</vt:i4>
      </vt:variant>
      <vt:variant>
        <vt:i4>0</vt:i4>
      </vt:variant>
      <vt:variant>
        <vt:i4>5</vt:i4>
      </vt:variant>
      <vt:variant>
        <vt:lpwstr>https://doi.org/10.1155/2018/6161270</vt:lpwstr>
      </vt:variant>
      <vt:variant>
        <vt:lpwstr/>
      </vt:variant>
      <vt:variant>
        <vt:i4>393244</vt:i4>
      </vt:variant>
      <vt:variant>
        <vt:i4>1527</vt:i4>
      </vt:variant>
      <vt:variant>
        <vt:i4>0</vt:i4>
      </vt:variant>
      <vt:variant>
        <vt:i4>5</vt:i4>
      </vt:variant>
      <vt:variant>
        <vt:lpwstr>https://doi.org/10.1007/s10943-016-0354-0</vt:lpwstr>
      </vt:variant>
      <vt:variant>
        <vt:lpwstr/>
      </vt:variant>
      <vt:variant>
        <vt:i4>1704026</vt:i4>
      </vt:variant>
      <vt:variant>
        <vt:i4>1524</vt:i4>
      </vt:variant>
      <vt:variant>
        <vt:i4>0</vt:i4>
      </vt:variant>
      <vt:variant>
        <vt:i4>5</vt:i4>
      </vt:variant>
      <vt:variant>
        <vt:lpwstr>https://doi.org/10.7324/JAPS.2022.120407</vt:lpwstr>
      </vt:variant>
      <vt:variant>
        <vt:lpwstr/>
      </vt:variant>
      <vt:variant>
        <vt:i4>983070</vt:i4>
      </vt:variant>
      <vt:variant>
        <vt:i4>1521</vt:i4>
      </vt:variant>
      <vt:variant>
        <vt:i4>0</vt:i4>
      </vt:variant>
      <vt:variant>
        <vt:i4>5</vt:i4>
      </vt:variant>
      <vt:variant>
        <vt:lpwstr>https://doi.org/10.1007/s10943-013-9702-5</vt:lpwstr>
      </vt:variant>
      <vt:variant>
        <vt:lpwstr/>
      </vt:variant>
      <vt:variant>
        <vt:i4>65564</vt:i4>
      </vt:variant>
      <vt:variant>
        <vt:i4>1518</vt:i4>
      </vt:variant>
      <vt:variant>
        <vt:i4>0</vt:i4>
      </vt:variant>
      <vt:variant>
        <vt:i4>5</vt:i4>
      </vt:variant>
      <vt:variant>
        <vt:lpwstr>https://doi.org/10.1186/s12913-019-4010-8</vt:lpwstr>
      </vt:variant>
      <vt:variant>
        <vt:lpwstr/>
      </vt:variant>
      <vt:variant>
        <vt:i4>917520</vt:i4>
      </vt:variant>
      <vt:variant>
        <vt:i4>1515</vt:i4>
      </vt:variant>
      <vt:variant>
        <vt:i4>0</vt:i4>
      </vt:variant>
      <vt:variant>
        <vt:i4>5</vt:i4>
      </vt:variant>
      <vt:variant>
        <vt:lpwstr>https://doi.org/10.1007/s12687-016-0267-3</vt:lpwstr>
      </vt:variant>
      <vt:variant>
        <vt:lpwstr/>
      </vt:variant>
      <vt:variant>
        <vt:i4>8126586</vt:i4>
      </vt:variant>
      <vt:variant>
        <vt:i4>1512</vt:i4>
      </vt:variant>
      <vt:variant>
        <vt:i4>0</vt:i4>
      </vt:variant>
      <vt:variant>
        <vt:i4>5</vt:i4>
      </vt:variant>
      <vt:variant>
        <vt:lpwstr>https://doi.org/10.21203/rs.3.rs-1509125/v1</vt:lpwstr>
      </vt:variant>
      <vt:variant>
        <vt:lpwstr/>
      </vt:variant>
      <vt:variant>
        <vt:i4>852062</vt:i4>
      </vt:variant>
      <vt:variant>
        <vt:i4>1509</vt:i4>
      </vt:variant>
      <vt:variant>
        <vt:i4>0</vt:i4>
      </vt:variant>
      <vt:variant>
        <vt:i4>5</vt:i4>
      </vt:variant>
      <vt:variant>
        <vt:lpwstr>https://www.ncbi.nlm.nih.gov/pubmed/29694754</vt:lpwstr>
      </vt:variant>
      <vt:variant>
        <vt:lpwstr/>
      </vt:variant>
      <vt:variant>
        <vt:i4>6881395</vt:i4>
      </vt:variant>
      <vt:variant>
        <vt:i4>1506</vt:i4>
      </vt:variant>
      <vt:variant>
        <vt:i4>0</vt:i4>
      </vt:variant>
      <vt:variant>
        <vt:i4>5</vt:i4>
      </vt:variant>
      <vt:variant>
        <vt:lpwstr>https://doi.org/10.4236/ojn.2017.711097</vt:lpwstr>
      </vt:variant>
      <vt:variant>
        <vt:lpwstr/>
      </vt:variant>
      <vt:variant>
        <vt:i4>6553712</vt:i4>
      </vt:variant>
      <vt:variant>
        <vt:i4>1503</vt:i4>
      </vt:variant>
      <vt:variant>
        <vt:i4>0</vt:i4>
      </vt:variant>
      <vt:variant>
        <vt:i4>5</vt:i4>
      </vt:variant>
      <vt:variant>
        <vt:lpwstr>https://doi.org/10.7748/nr2012.07.19.4.31.c9222</vt:lpwstr>
      </vt:variant>
      <vt:variant>
        <vt:lpwstr/>
      </vt:variant>
      <vt:variant>
        <vt:i4>3342376</vt:i4>
      </vt:variant>
      <vt:variant>
        <vt:i4>1500</vt:i4>
      </vt:variant>
      <vt:variant>
        <vt:i4>0</vt:i4>
      </vt:variant>
      <vt:variant>
        <vt:i4>5</vt:i4>
      </vt:variant>
      <vt:variant>
        <vt:lpwstr>https://doi.org/10.5539/gjhs.v10n11p19</vt:lpwstr>
      </vt:variant>
      <vt:variant>
        <vt:lpwstr/>
      </vt:variant>
      <vt:variant>
        <vt:i4>327745</vt:i4>
      </vt:variant>
      <vt:variant>
        <vt:i4>1497</vt:i4>
      </vt:variant>
      <vt:variant>
        <vt:i4>0</vt:i4>
      </vt:variant>
      <vt:variant>
        <vt:i4>5</vt:i4>
      </vt:variant>
      <vt:variant>
        <vt:lpwstr>https://doi.org/10.7860/JCDR/2017/22874.9424</vt:lpwstr>
      </vt:variant>
      <vt:variant>
        <vt:lpwstr/>
      </vt:variant>
      <vt:variant>
        <vt:i4>5177428</vt:i4>
      </vt:variant>
      <vt:variant>
        <vt:i4>1494</vt:i4>
      </vt:variant>
      <vt:variant>
        <vt:i4>0</vt:i4>
      </vt:variant>
      <vt:variant>
        <vt:i4>5</vt:i4>
      </vt:variant>
      <vt:variant>
        <vt:lpwstr>https://doi.org/10.5530/ijmedph.2019.2.10</vt:lpwstr>
      </vt:variant>
      <vt:variant>
        <vt:lpwstr/>
      </vt:variant>
      <vt:variant>
        <vt:i4>3014707</vt:i4>
      </vt:variant>
      <vt:variant>
        <vt:i4>1491</vt:i4>
      </vt:variant>
      <vt:variant>
        <vt:i4>0</vt:i4>
      </vt:variant>
      <vt:variant>
        <vt:i4>5</vt:i4>
      </vt:variant>
      <vt:variant>
        <vt:lpwstr>https://doi.org/10.1038/s41598-019-53655-8</vt:lpwstr>
      </vt:variant>
      <vt:variant>
        <vt:lpwstr/>
      </vt:variant>
      <vt:variant>
        <vt:i4>2687077</vt:i4>
      </vt:variant>
      <vt:variant>
        <vt:i4>1292</vt:i4>
      </vt:variant>
      <vt:variant>
        <vt:i4>0</vt:i4>
      </vt:variant>
      <vt:variant>
        <vt:i4>5</vt:i4>
      </vt:variant>
      <vt:variant>
        <vt:lpwstr>https://en.wikipedia.org/wiki/Christianity</vt:lpwstr>
      </vt:variant>
      <vt:variant>
        <vt:lpwstr/>
      </vt:variant>
      <vt:variant>
        <vt:i4>7667719</vt:i4>
      </vt:variant>
      <vt:variant>
        <vt:i4>1289</vt:i4>
      </vt:variant>
      <vt:variant>
        <vt:i4>0</vt:i4>
      </vt:variant>
      <vt:variant>
        <vt:i4>5</vt:i4>
      </vt:variant>
      <vt:variant>
        <vt:lpwstr>https://en.wikipedia.org/wiki/Ewe_people</vt:lpwstr>
      </vt:variant>
      <vt:variant>
        <vt:lpwstr/>
      </vt:variant>
      <vt:variant>
        <vt:i4>3997724</vt:i4>
      </vt:variant>
      <vt:variant>
        <vt:i4>1286</vt:i4>
      </vt:variant>
      <vt:variant>
        <vt:i4>0</vt:i4>
      </vt:variant>
      <vt:variant>
        <vt:i4>5</vt:i4>
      </vt:variant>
      <vt:variant>
        <vt:lpwstr>https://en.wikipedia.org/wiki/Ga-Adangbe_people</vt:lpwstr>
      </vt:variant>
      <vt:variant>
        <vt:lpwstr/>
      </vt:variant>
      <vt:variant>
        <vt:i4>4915262</vt:i4>
      </vt:variant>
      <vt:variant>
        <vt:i4>1283</vt:i4>
      </vt:variant>
      <vt:variant>
        <vt:i4>0</vt:i4>
      </vt:variant>
      <vt:variant>
        <vt:i4>5</vt:i4>
      </vt:variant>
      <vt:variant>
        <vt:lpwstr>https://en.wikipedia.org/wiki/Population_density</vt:lpwstr>
      </vt:variant>
      <vt:variant>
        <vt:lpwstr/>
      </vt:variant>
      <vt:variant>
        <vt:i4>2818162</vt:i4>
      </vt:variant>
      <vt:variant>
        <vt:i4>1280</vt:i4>
      </vt:variant>
      <vt:variant>
        <vt:i4>0</vt:i4>
      </vt:variant>
      <vt:variant>
        <vt:i4>5</vt:i4>
      </vt:variant>
      <vt:variant>
        <vt:lpwstr>https://en.wikipedia.org/wiki/Ghana</vt:lpwstr>
      </vt:variant>
      <vt:variant>
        <vt:lpwstr/>
      </vt:variant>
      <vt:variant>
        <vt:i4>3735607</vt:i4>
      </vt:variant>
      <vt:variant>
        <vt:i4>1271</vt:i4>
      </vt:variant>
      <vt:variant>
        <vt:i4>0</vt:i4>
      </vt:variant>
      <vt:variant>
        <vt:i4>5</vt:i4>
      </vt:variant>
      <vt:variant>
        <vt:lpwstr>https://en.wikipedia.org/wiki/Central_Region,_Ghana</vt:lpwstr>
      </vt:variant>
      <vt:variant>
        <vt:lpwstr/>
      </vt:variant>
      <vt:variant>
        <vt:i4>7602221</vt:i4>
      </vt:variant>
      <vt:variant>
        <vt:i4>1268</vt:i4>
      </vt:variant>
      <vt:variant>
        <vt:i4>0</vt:i4>
      </vt:variant>
      <vt:variant>
        <vt:i4>5</vt:i4>
      </vt:variant>
      <vt:variant>
        <vt:lpwstr>https://en.wikipedia.org/wiki/Gulf_of_Guinea</vt:lpwstr>
      </vt:variant>
      <vt:variant>
        <vt:lpwstr/>
      </vt:variant>
      <vt:variant>
        <vt:i4>721013</vt:i4>
      </vt:variant>
      <vt:variant>
        <vt:i4>1265</vt:i4>
      </vt:variant>
      <vt:variant>
        <vt:i4>0</vt:i4>
      </vt:variant>
      <vt:variant>
        <vt:i4>5</vt:i4>
      </vt:variant>
      <vt:variant>
        <vt:lpwstr>https://en.wikipedia.org/wiki/Volta_Region</vt:lpwstr>
      </vt:variant>
      <vt:variant>
        <vt:lpwstr/>
      </vt:variant>
      <vt:variant>
        <vt:i4>3014713</vt:i4>
      </vt:variant>
      <vt:variant>
        <vt:i4>1262</vt:i4>
      </vt:variant>
      <vt:variant>
        <vt:i4>0</vt:i4>
      </vt:variant>
      <vt:variant>
        <vt:i4>5</vt:i4>
      </vt:variant>
      <vt:variant>
        <vt:lpwstr>https://en.wikipedia.org/wiki/Eastern_Region,_Ghana</vt:lpwstr>
      </vt:variant>
      <vt:variant>
        <vt:lpwstr/>
      </vt:variant>
      <vt:variant>
        <vt:i4>262228</vt:i4>
      </vt:variant>
      <vt:variant>
        <vt:i4>621</vt:i4>
      </vt:variant>
      <vt:variant>
        <vt:i4>0</vt:i4>
      </vt:variant>
      <vt:variant>
        <vt:i4>5</vt:i4>
      </vt:variant>
      <vt:variant>
        <vt:lpwstr>https://en.wikipedia.org/wiki/Chorionic_villus_sampling</vt:lpwstr>
      </vt:variant>
      <vt:variant>
        <vt:lpwstr/>
      </vt:variant>
      <vt:variant>
        <vt:i4>2621558</vt:i4>
      </vt:variant>
      <vt:variant>
        <vt:i4>618</vt:i4>
      </vt:variant>
      <vt:variant>
        <vt:i4>0</vt:i4>
      </vt:variant>
      <vt:variant>
        <vt:i4>5</vt:i4>
      </vt:variant>
      <vt:variant>
        <vt:lpwstr>https://en.wikipedia.org/wiki/Amniocentesis</vt:lpwstr>
      </vt:variant>
      <vt:variant>
        <vt:lpwstr/>
      </vt:variant>
      <vt:variant>
        <vt:i4>7864371</vt:i4>
      </vt:variant>
      <vt:variant>
        <vt:i4>605</vt:i4>
      </vt:variant>
      <vt:variant>
        <vt:i4>0</vt:i4>
      </vt:variant>
      <vt:variant>
        <vt:i4>5</vt:i4>
      </vt:variant>
      <vt:variant>
        <vt:lpwstr>https://en.wikipedia.org/wiki/Sickle_cell_anemia</vt:lpwstr>
      </vt:variant>
      <vt:variant>
        <vt:lpwstr/>
      </vt:variant>
      <vt:variant>
        <vt:i4>721002</vt:i4>
      </vt:variant>
      <vt:variant>
        <vt:i4>602</vt:i4>
      </vt:variant>
      <vt:variant>
        <vt:i4>0</vt:i4>
      </vt:variant>
      <vt:variant>
        <vt:i4>5</vt:i4>
      </vt:variant>
      <vt:variant>
        <vt:lpwstr>https://en.wikipedia.org/wiki/Genetic_disorder</vt:lpwstr>
      </vt:variant>
      <vt:variant>
        <vt:lpwstr/>
      </vt:variant>
      <vt:variant>
        <vt:i4>3997798</vt:i4>
      </vt:variant>
      <vt:variant>
        <vt:i4>599</vt:i4>
      </vt:variant>
      <vt:variant>
        <vt:i4>0</vt:i4>
      </vt:variant>
      <vt:variant>
        <vt:i4>5</vt:i4>
      </vt:variant>
      <vt:variant>
        <vt:lpwstr>https://en.wikipedia.org/wiki/Fetus</vt:lpwstr>
      </vt:variant>
      <vt:variant>
        <vt:lpwstr/>
      </vt:variant>
      <vt:variant>
        <vt:i4>5177375</vt:i4>
      </vt:variant>
      <vt:variant>
        <vt:i4>596</vt:i4>
      </vt:variant>
      <vt:variant>
        <vt:i4>0</vt:i4>
      </vt:variant>
      <vt:variant>
        <vt:i4>5</vt:i4>
      </vt:variant>
      <vt:variant>
        <vt:lpwstr>https://en.wikipedia.org/wiki/Physiology</vt:lpwstr>
      </vt:variant>
      <vt:variant>
        <vt:lpwstr/>
      </vt:variant>
      <vt:variant>
        <vt:i4>1507391</vt:i4>
      </vt:variant>
      <vt:variant>
        <vt:i4>434</vt:i4>
      </vt:variant>
      <vt:variant>
        <vt:i4>0</vt:i4>
      </vt:variant>
      <vt:variant>
        <vt:i4>5</vt:i4>
      </vt:variant>
      <vt:variant>
        <vt:lpwstr/>
      </vt:variant>
      <vt:variant>
        <vt:lpwstr>_Toc152955991</vt:lpwstr>
      </vt:variant>
      <vt:variant>
        <vt:i4>1507391</vt:i4>
      </vt:variant>
      <vt:variant>
        <vt:i4>428</vt:i4>
      </vt:variant>
      <vt:variant>
        <vt:i4>0</vt:i4>
      </vt:variant>
      <vt:variant>
        <vt:i4>5</vt:i4>
      </vt:variant>
      <vt:variant>
        <vt:lpwstr/>
      </vt:variant>
      <vt:variant>
        <vt:lpwstr>_Toc152955990</vt:lpwstr>
      </vt:variant>
      <vt:variant>
        <vt:i4>1441855</vt:i4>
      </vt:variant>
      <vt:variant>
        <vt:i4>422</vt:i4>
      </vt:variant>
      <vt:variant>
        <vt:i4>0</vt:i4>
      </vt:variant>
      <vt:variant>
        <vt:i4>5</vt:i4>
      </vt:variant>
      <vt:variant>
        <vt:lpwstr/>
      </vt:variant>
      <vt:variant>
        <vt:lpwstr>_Toc152955989</vt:lpwstr>
      </vt:variant>
      <vt:variant>
        <vt:i4>1441855</vt:i4>
      </vt:variant>
      <vt:variant>
        <vt:i4>416</vt:i4>
      </vt:variant>
      <vt:variant>
        <vt:i4>0</vt:i4>
      </vt:variant>
      <vt:variant>
        <vt:i4>5</vt:i4>
      </vt:variant>
      <vt:variant>
        <vt:lpwstr/>
      </vt:variant>
      <vt:variant>
        <vt:lpwstr>_Toc152955988</vt:lpwstr>
      </vt:variant>
      <vt:variant>
        <vt:i4>1441855</vt:i4>
      </vt:variant>
      <vt:variant>
        <vt:i4>410</vt:i4>
      </vt:variant>
      <vt:variant>
        <vt:i4>0</vt:i4>
      </vt:variant>
      <vt:variant>
        <vt:i4>5</vt:i4>
      </vt:variant>
      <vt:variant>
        <vt:lpwstr/>
      </vt:variant>
      <vt:variant>
        <vt:lpwstr>_Toc152955987</vt:lpwstr>
      </vt:variant>
      <vt:variant>
        <vt:i4>1441855</vt:i4>
      </vt:variant>
      <vt:variant>
        <vt:i4>404</vt:i4>
      </vt:variant>
      <vt:variant>
        <vt:i4>0</vt:i4>
      </vt:variant>
      <vt:variant>
        <vt:i4>5</vt:i4>
      </vt:variant>
      <vt:variant>
        <vt:lpwstr/>
      </vt:variant>
      <vt:variant>
        <vt:lpwstr>_Toc152955986</vt:lpwstr>
      </vt:variant>
      <vt:variant>
        <vt:i4>1441855</vt:i4>
      </vt:variant>
      <vt:variant>
        <vt:i4>398</vt:i4>
      </vt:variant>
      <vt:variant>
        <vt:i4>0</vt:i4>
      </vt:variant>
      <vt:variant>
        <vt:i4>5</vt:i4>
      </vt:variant>
      <vt:variant>
        <vt:lpwstr/>
      </vt:variant>
      <vt:variant>
        <vt:lpwstr>_Toc152955985</vt:lpwstr>
      </vt:variant>
      <vt:variant>
        <vt:i4>1441855</vt:i4>
      </vt:variant>
      <vt:variant>
        <vt:i4>392</vt:i4>
      </vt:variant>
      <vt:variant>
        <vt:i4>0</vt:i4>
      </vt:variant>
      <vt:variant>
        <vt:i4>5</vt:i4>
      </vt:variant>
      <vt:variant>
        <vt:lpwstr/>
      </vt:variant>
      <vt:variant>
        <vt:lpwstr>_Toc152955984</vt:lpwstr>
      </vt:variant>
      <vt:variant>
        <vt:i4>1441855</vt:i4>
      </vt:variant>
      <vt:variant>
        <vt:i4>386</vt:i4>
      </vt:variant>
      <vt:variant>
        <vt:i4>0</vt:i4>
      </vt:variant>
      <vt:variant>
        <vt:i4>5</vt:i4>
      </vt:variant>
      <vt:variant>
        <vt:lpwstr/>
      </vt:variant>
      <vt:variant>
        <vt:lpwstr>_Toc152955983</vt:lpwstr>
      </vt:variant>
      <vt:variant>
        <vt:i4>1441855</vt:i4>
      </vt:variant>
      <vt:variant>
        <vt:i4>380</vt:i4>
      </vt:variant>
      <vt:variant>
        <vt:i4>0</vt:i4>
      </vt:variant>
      <vt:variant>
        <vt:i4>5</vt:i4>
      </vt:variant>
      <vt:variant>
        <vt:lpwstr/>
      </vt:variant>
      <vt:variant>
        <vt:lpwstr>_Toc152955982</vt:lpwstr>
      </vt:variant>
      <vt:variant>
        <vt:i4>1441855</vt:i4>
      </vt:variant>
      <vt:variant>
        <vt:i4>374</vt:i4>
      </vt:variant>
      <vt:variant>
        <vt:i4>0</vt:i4>
      </vt:variant>
      <vt:variant>
        <vt:i4>5</vt:i4>
      </vt:variant>
      <vt:variant>
        <vt:lpwstr/>
      </vt:variant>
      <vt:variant>
        <vt:lpwstr>_Toc152955981</vt:lpwstr>
      </vt:variant>
      <vt:variant>
        <vt:i4>1441855</vt:i4>
      </vt:variant>
      <vt:variant>
        <vt:i4>368</vt:i4>
      </vt:variant>
      <vt:variant>
        <vt:i4>0</vt:i4>
      </vt:variant>
      <vt:variant>
        <vt:i4>5</vt:i4>
      </vt:variant>
      <vt:variant>
        <vt:lpwstr/>
      </vt:variant>
      <vt:variant>
        <vt:lpwstr>_Toc152955980</vt:lpwstr>
      </vt:variant>
      <vt:variant>
        <vt:i4>1638463</vt:i4>
      </vt:variant>
      <vt:variant>
        <vt:i4>362</vt:i4>
      </vt:variant>
      <vt:variant>
        <vt:i4>0</vt:i4>
      </vt:variant>
      <vt:variant>
        <vt:i4>5</vt:i4>
      </vt:variant>
      <vt:variant>
        <vt:lpwstr/>
      </vt:variant>
      <vt:variant>
        <vt:lpwstr>_Toc152955979</vt:lpwstr>
      </vt:variant>
      <vt:variant>
        <vt:i4>1638463</vt:i4>
      </vt:variant>
      <vt:variant>
        <vt:i4>356</vt:i4>
      </vt:variant>
      <vt:variant>
        <vt:i4>0</vt:i4>
      </vt:variant>
      <vt:variant>
        <vt:i4>5</vt:i4>
      </vt:variant>
      <vt:variant>
        <vt:lpwstr/>
      </vt:variant>
      <vt:variant>
        <vt:lpwstr>_Toc152955978</vt:lpwstr>
      </vt:variant>
      <vt:variant>
        <vt:i4>1638463</vt:i4>
      </vt:variant>
      <vt:variant>
        <vt:i4>350</vt:i4>
      </vt:variant>
      <vt:variant>
        <vt:i4>0</vt:i4>
      </vt:variant>
      <vt:variant>
        <vt:i4>5</vt:i4>
      </vt:variant>
      <vt:variant>
        <vt:lpwstr/>
      </vt:variant>
      <vt:variant>
        <vt:lpwstr>_Toc152955977</vt:lpwstr>
      </vt:variant>
      <vt:variant>
        <vt:i4>1638463</vt:i4>
      </vt:variant>
      <vt:variant>
        <vt:i4>344</vt:i4>
      </vt:variant>
      <vt:variant>
        <vt:i4>0</vt:i4>
      </vt:variant>
      <vt:variant>
        <vt:i4>5</vt:i4>
      </vt:variant>
      <vt:variant>
        <vt:lpwstr/>
      </vt:variant>
      <vt:variant>
        <vt:lpwstr>_Toc152955976</vt:lpwstr>
      </vt:variant>
      <vt:variant>
        <vt:i4>1638463</vt:i4>
      </vt:variant>
      <vt:variant>
        <vt:i4>338</vt:i4>
      </vt:variant>
      <vt:variant>
        <vt:i4>0</vt:i4>
      </vt:variant>
      <vt:variant>
        <vt:i4>5</vt:i4>
      </vt:variant>
      <vt:variant>
        <vt:lpwstr/>
      </vt:variant>
      <vt:variant>
        <vt:lpwstr>_Toc152955975</vt:lpwstr>
      </vt:variant>
      <vt:variant>
        <vt:i4>1638463</vt:i4>
      </vt:variant>
      <vt:variant>
        <vt:i4>332</vt:i4>
      </vt:variant>
      <vt:variant>
        <vt:i4>0</vt:i4>
      </vt:variant>
      <vt:variant>
        <vt:i4>5</vt:i4>
      </vt:variant>
      <vt:variant>
        <vt:lpwstr/>
      </vt:variant>
      <vt:variant>
        <vt:lpwstr>_Toc152955974</vt:lpwstr>
      </vt:variant>
      <vt:variant>
        <vt:i4>1638463</vt:i4>
      </vt:variant>
      <vt:variant>
        <vt:i4>326</vt:i4>
      </vt:variant>
      <vt:variant>
        <vt:i4>0</vt:i4>
      </vt:variant>
      <vt:variant>
        <vt:i4>5</vt:i4>
      </vt:variant>
      <vt:variant>
        <vt:lpwstr/>
      </vt:variant>
      <vt:variant>
        <vt:lpwstr>_Toc152955973</vt:lpwstr>
      </vt:variant>
      <vt:variant>
        <vt:i4>1638463</vt:i4>
      </vt:variant>
      <vt:variant>
        <vt:i4>320</vt:i4>
      </vt:variant>
      <vt:variant>
        <vt:i4>0</vt:i4>
      </vt:variant>
      <vt:variant>
        <vt:i4>5</vt:i4>
      </vt:variant>
      <vt:variant>
        <vt:lpwstr/>
      </vt:variant>
      <vt:variant>
        <vt:lpwstr>_Toc152955972</vt:lpwstr>
      </vt:variant>
      <vt:variant>
        <vt:i4>1638463</vt:i4>
      </vt:variant>
      <vt:variant>
        <vt:i4>314</vt:i4>
      </vt:variant>
      <vt:variant>
        <vt:i4>0</vt:i4>
      </vt:variant>
      <vt:variant>
        <vt:i4>5</vt:i4>
      </vt:variant>
      <vt:variant>
        <vt:lpwstr/>
      </vt:variant>
      <vt:variant>
        <vt:lpwstr>_Toc152955971</vt:lpwstr>
      </vt:variant>
      <vt:variant>
        <vt:i4>1638463</vt:i4>
      </vt:variant>
      <vt:variant>
        <vt:i4>308</vt:i4>
      </vt:variant>
      <vt:variant>
        <vt:i4>0</vt:i4>
      </vt:variant>
      <vt:variant>
        <vt:i4>5</vt:i4>
      </vt:variant>
      <vt:variant>
        <vt:lpwstr/>
      </vt:variant>
      <vt:variant>
        <vt:lpwstr>_Toc152955970</vt:lpwstr>
      </vt:variant>
      <vt:variant>
        <vt:i4>1572927</vt:i4>
      </vt:variant>
      <vt:variant>
        <vt:i4>302</vt:i4>
      </vt:variant>
      <vt:variant>
        <vt:i4>0</vt:i4>
      </vt:variant>
      <vt:variant>
        <vt:i4>5</vt:i4>
      </vt:variant>
      <vt:variant>
        <vt:lpwstr/>
      </vt:variant>
      <vt:variant>
        <vt:lpwstr>_Toc152955969</vt:lpwstr>
      </vt:variant>
      <vt:variant>
        <vt:i4>1572927</vt:i4>
      </vt:variant>
      <vt:variant>
        <vt:i4>296</vt:i4>
      </vt:variant>
      <vt:variant>
        <vt:i4>0</vt:i4>
      </vt:variant>
      <vt:variant>
        <vt:i4>5</vt:i4>
      </vt:variant>
      <vt:variant>
        <vt:lpwstr/>
      </vt:variant>
      <vt:variant>
        <vt:lpwstr>_Toc152955968</vt:lpwstr>
      </vt:variant>
      <vt:variant>
        <vt:i4>1572927</vt:i4>
      </vt:variant>
      <vt:variant>
        <vt:i4>290</vt:i4>
      </vt:variant>
      <vt:variant>
        <vt:i4>0</vt:i4>
      </vt:variant>
      <vt:variant>
        <vt:i4>5</vt:i4>
      </vt:variant>
      <vt:variant>
        <vt:lpwstr/>
      </vt:variant>
      <vt:variant>
        <vt:lpwstr>_Toc152955967</vt:lpwstr>
      </vt:variant>
      <vt:variant>
        <vt:i4>1572927</vt:i4>
      </vt:variant>
      <vt:variant>
        <vt:i4>284</vt:i4>
      </vt:variant>
      <vt:variant>
        <vt:i4>0</vt:i4>
      </vt:variant>
      <vt:variant>
        <vt:i4>5</vt:i4>
      </vt:variant>
      <vt:variant>
        <vt:lpwstr/>
      </vt:variant>
      <vt:variant>
        <vt:lpwstr>_Toc152955966</vt:lpwstr>
      </vt:variant>
      <vt:variant>
        <vt:i4>1572927</vt:i4>
      </vt:variant>
      <vt:variant>
        <vt:i4>278</vt:i4>
      </vt:variant>
      <vt:variant>
        <vt:i4>0</vt:i4>
      </vt:variant>
      <vt:variant>
        <vt:i4>5</vt:i4>
      </vt:variant>
      <vt:variant>
        <vt:lpwstr/>
      </vt:variant>
      <vt:variant>
        <vt:lpwstr>_Toc152955965</vt:lpwstr>
      </vt:variant>
      <vt:variant>
        <vt:i4>1572927</vt:i4>
      </vt:variant>
      <vt:variant>
        <vt:i4>272</vt:i4>
      </vt:variant>
      <vt:variant>
        <vt:i4>0</vt:i4>
      </vt:variant>
      <vt:variant>
        <vt:i4>5</vt:i4>
      </vt:variant>
      <vt:variant>
        <vt:lpwstr/>
      </vt:variant>
      <vt:variant>
        <vt:lpwstr>_Toc152955964</vt:lpwstr>
      </vt:variant>
      <vt:variant>
        <vt:i4>1572927</vt:i4>
      </vt:variant>
      <vt:variant>
        <vt:i4>266</vt:i4>
      </vt:variant>
      <vt:variant>
        <vt:i4>0</vt:i4>
      </vt:variant>
      <vt:variant>
        <vt:i4>5</vt:i4>
      </vt:variant>
      <vt:variant>
        <vt:lpwstr/>
      </vt:variant>
      <vt:variant>
        <vt:lpwstr>_Toc152955963</vt:lpwstr>
      </vt:variant>
      <vt:variant>
        <vt:i4>1572927</vt:i4>
      </vt:variant>
      <vt:variant>
        <vt:i4>260</vt:i4>
      </vt:variant>
      <vt:variant>
        <vt:i4>0</vt:i4>
      </vt:variant>
      <vt:variant>
        <vt:i4>5</vt:i4>
      </vt:variant>
      <vt:variant>
        <vt:lpwstr/>
      </vt:variant>
      <vt:variant>
        <vt:lpwstr>_Toc152955962</vt:lpwstr>
      </vt:variant>
      <vt:variant>
        <vt:i4>1572927</vt:i4>
      </vt:variant>
      <vt:variant>
        <vt:i4>254</vt:i4>
      </vt:variant>
      <vt:variant>
        <vt:i4>0</vt:i4>
      </vt:variant>
      <vt:variant>
        <vt:i4>5</vt:i4>
      </vt:variant>
      <vt:variant>
        <vt:lpwstr/>
      </vt:variant>
      <vt:variant>
        <vt:lpwstr>_Toc152955961</vt:lpwstr>
      </vt:variant>
      <vt:variant>
        <vt:i4>1572927</vt:i4>
      </vt:variant>
      <vt:variant>
        <vt:i4>248</vt:i4>
      </vt:variant>
      <vt:variant>
        <vt:i4>0</vt:i4>
      </vt:variant>
      <vt:variant>
        <vt:i4>5</vt:i4>
      </vt:variant>
      <vt:variant>
        <vt:lpwstr/>
      </vt:variant>
      <vt:variant>
        <vt:lpwstr>_Toc152955960</vt:lpwstr>
      </vt:variant>
      <vt:variant>
        <vt:i4>1769535</vt:i4>
      </vt:variant>
      <vt:variant>
        <vt:i4>242</vt:i4>
      </vt:variant>
      <vt:variant>
        <vt:i4>0</vt:i4>
      </vt:variant>
      <vt:variant>
        <vt:i4>5</vt:i4>
      </vt:variant>
      <vt:variant>
        <vt:lpwstr/>
      </vt:variant>
      <vt:variant>
        <vt:lpwstr>_Toc152955959</vt:lpwstr>
      </vt:variant>
      <vt:variant>
        <vt:i4>1769535</vt:i4>
      </vt:variant>
      <vt:variant>
        <vt:i4>236</vt:i4>
      </vt:variant>
      <vt:variant>
        <vt:i4>0</vt:i4>
      </vt:variant>
      <vt:variant>
        <vt:i4>5</vt:i4>
      </vt:variant>
      <vt:variant>
        <vt:lpwstr/>
      </vt:variant>
      <vt:variant>
        <vt:lpwstr>_Toc152955958</vt:lpwstr>
      </vt:variant>
      <vt:variant>
        <vt:i4>1769535</vt:i4>
      </vt:variant>
      <vt:variant>
        <vt:i4>230</vt:i4>
      </vt:variant>
      <vt:variant>
        <vt:i4>0</vt:i4>
      </vt:variant>
      <vt:variant>
        <vt:i4>5</vt:i4>
      </vt:variant>
      <vt:variant>
        <vt:lpwstr/>
      </vt:variant>
      <vt:variant>
        <vt:lpwstr>_Toc152955957</vt:lpwstr>
      </vt:variant>
      <vt:variant>
        <vt:i4>1769535</vt:i4>
      </vt:variant>
      <vt:variant>
        <vt:i4>224</vt:i4>
      </vt:variant>
      <vt:variant>
        <vt:i4>0</vt:i4>
      </vt:variant>
      <vt:variant>
        <vt:i4>5</vt:i4>
      </vt:variant>
      <vt:variant>
        <vt:lpwstr/>
      </vt:variant>
      <vt:variant>
        <vt:lpwstr>_Toc152955956</vt:lpwstr>
      </vt:variant>
      <vt:variant>
        <vt:i4>1769535</vt:i4>
      </vt:variant>
      <vt:variant>
        <vt:i4>218</vt:i4>
      </vt:variant>
      <vt:variant>
        <vt:i4>0</vt:i4>
      </vt:variant>
      <vt:variant>
        <vt:i4>5</vt:i4>
      </vt:variant>
      <vt:variant>
        <vt:lpwstr/>
      </vt:variant>
      <vt:variant>
        <vt:lpwstr>_Toc152955955</vt:lpwstr>
      </vt:variant>
      <vt:variant>
        <vt:i4>1769535</vt:i4>
      </vt:variant>
      <vt:variant>
        <vt:i4>212</vt:i4>
      </vt:variant>
      <vt:variant>
        <vt:i4>0</vt:i4>
      </vt:variant>
      <vt:variant>
        <vt:i4>5</vt:i4>
      </vt:variant>
      <vt:variant>
        <vt:lpwstr/>
      </vt:variant>
      <vt:variant>
        <vt:lpwstr>_Toc152955954</vt:lpwstr>
      </vt:variant>
      <vt:variant>
        <vt:i4>1769535</vt:i4>
      </vt:variant>
      <vt:variant>
        <vt:i4>206</vt:i4>
      </vt:variant>
      <vt:variant>
        <vt:i4>0</vt:i4>
      </vt:variant>
      <vt:variant>
        <vt:i4>5</vt:i4>
      </vt:variant>
      <vt:variant>
        <vt:lpwstr/>
      </vt:variant>
      <vt:variant>
        <vt:lpwstr>_Toc152955953</vt:lpwstr>
      </vt:variant>
      <vt:variant>
        <vt:i4>1769535</vt:i4>
      </vt:variant>
      <vt:variant>
        <vt:i4>200</vt:i4>
      </vt:variant>
      <vt:variant>
        <vt:i4>0</vt:i4>
      </vt:variant>
      <vt:variant>
        <vt:i4>5</vt:i4>
      </vt:variant>
      <vt:variant>
        <vt:lpwstr/>
      </vt:variant>
      <vt:variant>
        <vt:lpwstr>_Toc152955952</vt:lpwstr>
      </vt:variant>
      <vt:variant>
        <vt:i4>1769535</vt:i4>
      </vt:variant>
      <vt:variant>
        <vt:i4>194</vt:i4>
      </vt:variant>
      <vt:variant>
        <vt:i4>0</vt:i4>
      </vt:variant>
      <vt:variant>
        <vt:i4>5</vt:i4>
      </vt:variant>
      <vt:variant>
        <vt:lpwstr/>
      </vt:variant>
      <vt:variant>
        <vt:lpwstr>_Toc152955951</vt:lpwstr>
      </vt:variant>
      <vt:variant>
        <vt:i4>1769535</vt:i4>
      </vt:variant>
      <vt:variant>
        <vt:i4>188</vt:i4>
      </vt:variant>
      <vt:variant>
        <vt:i4>0</vt:i4>
      </vt:variant>
      <vt:variant>
        <vt:i4>5</vt:i4>
      </vt:variant>
      <vt:variant>
        <vt:lpwstr/>
      </vt:variant>
      <vt:variant>
        <vt:lpwstr>_Toc152955950</vt:lpwstr>
      </vt:variant>
      <vt:variant>
        <vt:i4>1703999</vt:i4>
      </vt:variant>
      <vt:variant>
        <vt:i4>182</vt:i4>
      </vt:variant>
      <vt:variant>
        <vt:i4>0</vt:i4>
      </vt:variant>
      <vt:variant>
        <vt:i4>5</vt:i4>
      </vt:variant>
      <vt:variant>
        <vt:lpwstr/>
      </vt:variant>
      <vt:variant>
        <vt:lpwstr>_Toc152955949</vt:lpwstr>
      </vt:variant>
      <vt:variant>
        <vt:i4>1703999</vt:i4>
      </vt:variant>
      <vt:variant>
        <vt:i4>176</vt:i4>
      </vt:variant>
      <vt:variant>
        <vt:i4>0</vt:i4>
      </vt:variant>
      <vt:variant>
        <vt:i4>5</vt:i4>
      </vt:variant>
      <vt:variant>
        <vt:lpwstr/>
      </vt:variant>
      <vt:variant>
        <vt:lpwstr>_Toc152955948</vt:lpwstr>
      </vt:variant>
      <vt:variant>
        <vt:i4>1703999</vt:i4>
      </vt:variant>
      <vt:variant>
        <vt:i4>170</vt:i4>
      </vt:variant>
      <vt:variant>
        <vt:i4>0</vt:i4>
      </vt:variant>
      <vt:variant>
        <vt:i4>5</vt:i4>
      </vt:variant>
      <vt:variant>
        <vt:lpwstr/>
      </vt:variant>
      <vt:variant>
        <vt:lpwstr>_Toc152955947</vt:lpwstr>
      </vt:variant>
      <vt:variant>
        <vt:i4>1703999</vt:i4>
      </vt:variant>
      <vt:variant>
        <vt:i4>164</vt:i4>
      </vt:variant>
      <vt:variant>
        <vt:i4>0</vt:i4>
      </vt:variant>
      <vt:variant>
        <vt:i4>5</vt:i4>
      </vt:variant>
      <vt:variant>
        <vt:lpwstr/>
      </vt:variant>
      <vt:variant>
        <vt:lpwstr>_Toc152955946</vt:lpwstr>
      </vt:variant>
      <vt:variant>
        <vt:i4>1703999</vt:i4>
      </vt:variant>
      <vt:variant>
        <vt:i4>158</vt:i4>
      </vt:variant>
      <vt:variant>
        <vt:i4>0</vt:i4>
      </vt:variant>
      <vt:variant>
        <vt:i4>5</vt:i4>
      </vt:variant>
      <vt:variant>
        <vt:lpwstr/>
      </vt:variant>
      <vt:variant>
        <vt:lpwstr>_Toc152955945</vt:lpwstr>
      </vt:variant>
      <vt:variant>
        <vt:i4>1703999</vt:i4>
      </vt:variant>
      <vt:variant>
        <vt:i4>152</vt:i4>
      </vt:variant>
      <vt:variant>
        <vt:i4>0</vt:i4>
      </vt:variant>
      <vt:variant>
        <vt:i4>5</vt:i4>
      </vt:variant>
      <vt:variant>
        <vt:lpwstr/>
      </vt:variant>
      <vt:variant>
        <vt:lpwstr>_Toc152955944</vt:lpwstr>
      </vt:variant>
      <vt:variant>
        <vt:i4>1703999</vt:i4>
      </vt:variant>
      <vt:variant>
        <vt:i4>146</vt:i4>
      </vt:variant>
      <vt:variant>
        <vt:i4>0</vt:i4>
      </vt:variant>
      <vt:variant>
        <vt:i4>5</vt:i4>
      </vt:variant>
      <vt:variant>
        <vt:lpwstr/>
      </vt:variant>
      <vt:variant>
        <vt:lpwstr>_Toc152955943</vt:lpwstr>
      </vt:variant>
      <vt:variant>
        <vt:i4>1703999</vt:i4>
      </vt:variant>
      <vt:variant>
        <vt:i4>140</vt:i4>
      </vt:variant>
      <vt:variant>
        <vt:i4>0</vt:i4>
      </vt:variant>
      <vt:variant>
        <vt:i4>5</vt:i4>
      </vt:variant>
      <vt:variant>
        <vt:lpwstr/>
      </vt:variant>
      <vt:variant>
        <vt:lpwstr>_Toc152955942</vt:lpwstr>
      </vt:variant>
      <vt:variant>
        <vt:i4>1703999</vt:i4>
      </vt:variant>
      <vt:variant>
        <vt:i4>134</vt:i4>
      </vt:variant>
      <vt:variant>
        <vt:i4>0</vt:i4>
      </vt:variant>
      <vt:variant>
        <vt:i4>5</vt:i4>
      </vt:variant>
      <vt:variant>
        <vt:lpwstr/>
      </vt:variant>
      <vt:variant>
        <vt:lpwstr>_Toc152955941</vt:lpwstr>
      </vt:variant>
      <vt:variant>
        <vt:i4>1703999</vt:i4>
      </vt:variant>
      <vt:variant>
        <vt:i4>128</vt:i4>
      </vt:variant>
      <vt:variant>
        <vt:i4>0</vt:i4>
      </vt:variant>
      <vt:variant>
        <vt:i4>5</vt:i4>
      </vt:variant>
      <vt:variant>
        <vt:lpwstr/>
      </vt:variant>
      <vt:variant>
        <vt:lpwstr>_Toc152955940</vt:lpwstr>
      </vt:variant>
      <vt:variant>
        <vt:i4>1900607</vt:i4>
      </vt:variant>
      <vt:variant>
        <vt:i4>122</vt:i4>
      </vt:variant>
      <vt:variant>
        <vt:i4>0</vt:i4>
      </vt:variant>
      <vt:variant>
        <vt:i4>5</vt:i4>
      </vt:variant>
      <vt:variant>
        <vt:lpwstr/>
      </vt:variant>
      <vt:variant>
        <vt:lpwstr>_Toc152955939</vt:lpwstr>
      </vt:variant>
      <vt:variant>
        <vt:i4>1900607</vt:i4>
      </vt:variant>
      <vt:variant>
        <vt:i4>116</vt:i4>
      </vt:variant>
      <vt:variant>
        <vt:i4>0</vt:i4>
      </vt:variant>
      <vt:variant>
        <vt:i4>5</vt:i4>
      </vt:variant>
      <vt:variant>
        <vt:lpwstr/>
      </vt:variant>
      <vt:variant>
        <vt:lpwstr>_Toc152955938</vt:lpwstr>
      </vt:variant>
      <vt:variant>
        <vt:i4>1900607</vt:i4>
      </vt:variant>
      <vt:variant>
        <vt:i4>110</vt:i4>
      </vt:variant>
      <vt:variant>
        <vt:i4>0</vt:i4>
      </vt:variant>
      <vt:variant>
        <vt:i4>5</vt:i4>
      </vt:variant>
      <vt:variant>
        <vt:lpwstr/>
      </vt:variant>
      <vt:variant>
        <vt:lpwstr>_Toc152955937</vt:lpwstr>
      </vt:variant>
      <vt:variant>
        <vt:i4>1900607</vt:i4>
      </vt:variant>
      <vt:variant>
        <vt:i4>104</vt:i4>
      </vt:variant>
      <vt:variant>
        <vt:i4>0</vt:i4>
      </vt:variant>
      <vt:variant>
        <vt:i4>5</vt:i4>
      </vt:variant>
      <vt:variant>
        <vt:lpwstr/>
      </vt:variant>
      <vt:variant>
        <vt:lpwstr>_Toc152955936</vt:lpwstr>
      </vt:variant>
      <vt:variant>
        <vt:i4>1900607</vt:i4>
      </vt:variant>
      <vt:variant>
        <vt:i4>98</vt:i4>
      </vt:variant>
      <vt:variant>
        <vt:i4>0</vt:i4>
      </vt:variant>
      <vt:variant>
        <vt:i4>5</vt:i4>
      </vt:variant>
      <vt:variant>
        <vt:lpwstr/>
      </vt:variant>
      <vt:variant>
        <vt:lpwstr>_Toc152955935</vt:lpwstr>
      </vt:variant>
      <vt:variant>
        <vt:i4>1900607</vt:i4>
      </vt:variant>
      <vt:variant>
        <vt:i4>92</vt:i4>
      </vt:variant>
      <vt:variant>
        <vt:i4>0</vt:i4>
      </vt:variant>
      <vt:variant>
        <vt:i4>5</vt:i4>
      </vt:variant>
      <vt:variant>
        <vt:lpwstr/>
      </vt:variant>
      <vt:variant>
        <vt:lpwstr>_Toc152955934</vt:lpwstr>
      </vt:variant>
      <vt:variant>
        <vt:i4>1900607</vt:i4>
      </vt:variant>
      <vt:variant>
        <vt:i4>86</vt:i4>
      </vt:variant>
      <vt:variant>
        <vt:i4>0</vt:i4>
      </vt:variant>
      <vt:variant>
        <vt:i4>5</vt:i4>
      </vt:variant>
      <vt:variant>
        <vt:lpwstr/>
      </vt:variant>
      <vt:variant>
        <vt:lpwstr>_Toc152955933</vt:lpwstr>
      </vt:variant>
      <vt:variant>
        <vt:i4>1900607</vt:i4>
      </vt:variant>
      <vt:variant>
        <vt:i4>80</vt:i4>
      </vt:variant>
      <vt:variant>
        <vt:i4>0</vt:i4>
      </vt:variant>
      <vt:variant>
        <vt:i4>5</vt:i4>
      </vt:variant>
      <vt:variant>
        <vt:lpwstr/>
      </vt:variant>
      <vt:variant>
        <vt:lpwstr>_Toc152955932</vt:lpwstr>
      </vt:variant>
      <vt:variant>
        <vt:i4>1900607</vt:i4>
      </vt:variant>
      <vt:variant>
        <vt:i4>74</vt:i4>
      </vt:variant>
      <vt:variant>
        <vt:i4>0</vt:i4>
      </vt:variant>
      <vt:variant>
        <vt:i4>5</vt:i4>
      </vt:variant>
      <vt:variant>
        <vt:lpwstr/>
      </vt:variant>
      <vt:variant>
        <vt:lpwstr>_Toc152955931</vt:lpwstr>
      </vt:variant>
      <vt:variant>
        <vt:i4>1900607</vt:i4>
      </vt:variant>
      <vt:variant>
        <vt:i4>68</vt:i4>
      </vt:variant>
      <vt:variant>
        <vt:i4>0</vt:i4>
      </vt:variant>
      <vt:variant>
        <vt:i4>5</vt:i4>
      </vt:variant>
      <vt:variant>
        <vt:lpwstr/>
      </vt:variant>
      <vt:variant>
        <vt:lpwstr>_Toc152955930</vt:lpwstr>
      </vt:variant>
      <vt:variant>
        <vt:i4>1835071</vt:i4>
      </vt:variant>
      <vt:variant>
        <vt:i4>62</vt:i4>
      </vt:variant>
      <vt:variant>
        <vt:i4>0</vt:i4>
      </vt:variant>
      <vt:variant>
        <vt:i4>5</vt:i4>
      </vt:variant>
      <vt:variant>
        <vt:lpwstr/>
      </vt:variant>
      <vt:variant>
        <vt:lpwstr>_Toc152955929</vt:lpwstr>
      </vt:variant>
      <vt:variant>
        <vt:i4>1835071</vt:i4>
      </vt:variant>
      <vt:variant>
        <vt:i4>56</vt:i4>
      </vt:variant>
      <vt:variant>
        <vt:i4>0</vt:i4>
      </vt:variant>
      <vt:variant>
        <vt:i4>5</vt:i4>
      </vt:variant>
      <vt:variant>
        <vt:lpwstr/>
      </vt:variant>
      <vt:variant>
        <vt:lpwstr>_Toc152955928</vt:lpwstr>
      </vt:variant>
      <vt:variant>
        <vt:i4>1835071</vt:i4>
      </vt:variant>
      <vt:variant>
        <vt:i4>50</vt:i4>
      </vt:variant>
      <vt:variant>
        <vt:i4>0</vt:i4>
      </vt:variant>
      <vt:variant>
        <vt:i4>5</vt:i4>
      </vt:variant>
      <vt:variant>
        <vt:lpwstr/>
      </vt:variant>
      <vt:variant>
        <vt:lpwstr>_Toc152955927</vt:lpwstr>
      </vt:variant>
      <vt:variant>
        <vt:i4>1835071</vt:i4>
      </vt:variant>
      <vt:variant>
        <vt:i4>44</vt:i4>
      </vt:variant>
      <vt:variant>
        <vt:i4>0</vt:i4>
      </vt:variant>
      <vt:variant>
        <vt:i4>5</vt:i4>
      </vt:variant>
      <vt:variant>
        <vt:lpwstr/>
      </vt:variant>
      <vt:variant>
        <vt:lpwstr>_Toc152955926</vt:lpwstr>
      </vt:variant>
      <vt:variant>
        <vt:i4>1835071</vt:i4>
      </vt:variant>
      <vt:variant>
        <vt:i4>38</vt:i4>
      </vt:variant>
      <vt:variant>
        <vt:i4>0</vt:i4>
      </vt:variant>
      <vt:variant>
        <vt:i4>5</vt:i4>
      </vt:variant>
      <vt:variant>
        <vt:lpwstr/>
      </vt:variant>
      <vt:variant>
        <vt:lpwstr>_Toc152955925</vt:lpwstr>
      </vt:variant>
      <vt:variant>
        <vt:i4>1835071</vt:i4>
      </vt:variant>
      <vt:variant>
        <vt:i4>32</vt:i4>
      </vt:variant>
      <vt:variant>
        <vt:i4>0</vt:i4>
      </vt:variant>
      <vt:variant>
        <vt:i4>5</vt:i4>
      </vt:variant>
      <vt:variant>
        <vt:lpwstr/>
      </vt:variant>
      <vt:variant>
        <vt:lpwstr>_Toc152955924</vt:lpwstr>
      </vt:variant>
      <vt:variant>
        <vt:i4>1835071</vt:i4>
      </vt:variant>
      <vt:variant>
        <vt:i4>26</vt:i4>
      </vt:variant>
      <vt:variant>
        <vt:i4>0</vt:i4>
      </vt:variant>
      <vt:variant>
        <vt:i4>5</vt:i4>
      </vt:variant>
      <vt:variant>
        <vt:lpwstr/>
      </vt:variant>
      <vt:variant>
        <vt:lpwstr>_Toc152955923</vt:lpwstr>
      </vt:variant>
      <vt:variant>
        <vt:i4>1835071</vt:i4>
      </vt:variant>
      <vt:variant>
        <vt:i4>20</vt:i4>
      </vt:variant>
      <vt:variant>
        <vt:i4>0</vt:i4>
      </vt:variant>
      <vt:variant>
        <vt:i4>5</vt:i4>
      </vt:variant>
      <vt:variant>
        <vt:lpwstr/>
      </vt:variant>
      <vt:variant>
        <vt:lpwstr>_Toc152955922</vt:lpwstr>
      </vt:variant>
      <vt:variant>
        <vt:i4>1835071</vt:i4>
      </vt:variant>
      <vt:variant>
        <vt:i4>14</vt:i4>
      </vt:variant>
      <vt:variant>
        <vt:i4>0</vt:i4>
      </vt:variant>
      <vt:variant>
        <vt:i4>5</vt:i4>
      </vt:variant>
      <vt:variant>
        <vt:lpwstr/>
      </vt:variant>
      <vt:variant>
        <vt:lpwstr>_Toc152955921</vt:lpwstr>
      </vt:variant>
      <vt:variant>
        <vt:i4>1835071</vt:i4>
      </vt:variant>
      <vt:variant>
        <vt:i4>8</vt:i4>
      </vt:variant>
      <vt:variant>
        <vt:i4>0</vt:i4>
      </vt:variant>
      <vt:variant>
        <vt:i4>5</vt:i4>
      </vt:variant>
      <vt:variant>
        <vt:lpwstr/>
      </vt:variant>
      <vt:variant>
        <vt:lpwstr>_Toc152955920</vt:lpwstr>
      </vt:variant>
      <vt:variant>
        <vt:i4>2031679</vt:i4>
      </vt:variant>
      <vt:variant>
        <vt:i4>2</vt:i4>
      </vt:variant>
      <vt:variant>
        <vt:i4>0</vt:i4>
      </vt:variant>
      <vt:variant>
        <vt:i4>5</vt:i4>
      </vt:variant>
      <vt:variant>
        <vt:lpwstr/>
      </vt:variant>
      <vt:variant>
        <vt:lpwstr>_Toc152955919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Okyere</dc:creator>
  <cp:keywords/>
  <dc:description/>
  <cp:lastModifiedBy>Karl Atkin</cp:lastModifiedBy>
  <cp:revision>18</cp:revision>
  <cp:lastPrinted>2023-09-27T10:31:00Z</cp:lastPrinted>
  <dcterms:created xsi:type="dcterms:W3CDTF">2024-09-17T11:34:00Z</dcterms:created>
  <dcterms:modified xsi:type="dcterms:W3CDTF">2024-09-26T14:49:00Z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ff20c8ad276c8c849b8e3aa7880c7e0b72d7f0be1b3948c7ac1a2560b61a1498</vt:lpwstr>
  </property>
</Properties>
</file>