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1.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2.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3.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4.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942C3" w14:textId="77777777" w:rsidR="00A40329" w:rsidRPr="00967FFE" w:rsidRDefault="00911729" w:rsidP="0086189D">
      <w:pPr>
        <w:pStyle w:val="paragraph"/>
        <w:textAlignment w:val="baseline"/>
        <w:rPr>
          <w:rStyle w:val="eop"/>
          <w:rFonts w:eastAsiaTheme="majorEastAsia"/>
          <w:b/>
        </w:rPr>
      </w:pPr>
      <w:bookmarkStart w:id="0" w:name="_Hlk120867701"/>
      <w:r w:rsidRPr="00967FFE">
        <w:rPr>
          <w:rStyle w:val="normaltextrun"/>
          <w:rFonts w:eastAsiaTheme="majorEastAsia"/>
          <w:b/>
        </w:rPr>
        <w:t>SUBSTANTIVE, NORMATIVE AND TRANSACTIVE EFFECTIVENESS OF EIA: PERCEPTION OF KEY ACTORS IN NAMIBIA</w:t>
      </w:r>
      <w:r w:rsidRPr="00967FFE">
        <w:rPr>
          <w:rStyle w:val="eop"/>
          <w:rFonts w:eastAsiaTheme="majorEastAsia"/>
          <w:b/>
        </w:rPr>
        <w:t> </w:t>
      </w:r>
    </w:p>
    <w:p w14:paraId="0102E849" w14:textId="77777777" w:rsidR="00967FFE" w:rsidRDefault="00967FFE" w:rsidP="00967FFE">
      <w:pPr>
        <w:pBdr>
          <w:top w:val="nil"/>
          <w:left w:val="nil"/>
          <w:bottom w:val="nil"/>
          <w:right w:val="nil"/>
          <w:between w:val="nil"/>
        </w:pBdr>
        <w:rPr>
          <w:color w:val="000000"/>
        </w:rPr>
      </w:pPr>
    </w:p>
    <w:p w14:paraId="6795F7B4" w14:textId="77777777" w:rsidR="00967FFE" w:rsidRDefault="00967FFE" w:rsidP="00967FFE">
      <w:pPr>
        <w:spacing w:line="360" w:lineRule="auto"/>
        <w:jc w:val="both"/>
      </w:pPr>
      <w:r w:rsidRPr="00916C4E">
        <w:t>Dietlinde N. Nakwaya</w:t>
      </w:r>
      <w:r>
        <w:t>-Jacobus</w:t>
      </w:r>
      <w:r w:rsidRPr="00916C4E">
        <w:t xml:space="preserve"> </w:t>
      </w:r>
      <w:r w:rsidRPr="00916C4E">
        <w:rPr>
          <w:vertAlign w:val="superscript"/>
        </w:rPr>
        <w:t xml:space="preserve">a* </w:t>
      </w:r>
      <w:r w:rsidRPr="00916C4E">
        <w:t xml:space="preserve">Martin </w:t>
      </w:r>
      <w:proofErr w:type="spellStart"/>
      <w:proofErr w:type="gramStart"/>
      <w:r w:rsidRPr="00916C4E">
        <w:t>Hipondoka,</w:t>
      </w:r>
      <w:r>
        <w:rPr>
          <w:vertAlign w:val="superscript"/>
        </w:rPr>
        <w:t>b</w:t>
      </w:r>
      <w:proofErr w:type="spellEnd"/>
      <w:proofErr w:type="gramEnd"/>
      <w:r w:rsidRPr="00916C4E">
        <w:t xml:space="preserve"> Simon </w:t>
      </w:r>
      <w:proofErr w:type="spellStart"/>
      <w:r w:rsidRPr="00916C4E">
        <w:t>Angombe</w:t>
      </w:r>
      <w:r>
        <w:rPr>
          <w:vertAlign w:val="superscript"/>
        </w:rPr>
        <w:t>c</w:t>
      </w:r>
      <w:proofErr w:type="spellEnd"/>
      <w:r w:rsidRPr="00916C4E">
        <w:t xml:space="preserve">, Lindsay </w:t>
      </w:r>
      <w:r>
        <w:t xml:space="preserve">C. </w:t>
      </w:r>
      <w:proofErr w:type="spellStart"/>
      <w:r w:rsidRPr="00916C4E">
        <w:t>Stringer,</w:t>
      </w:r>
      <w:r>
        <w:rPr>
          <w:vertAlign w:val="superscript"/>
        </w:rPr>
        <w:t>d</w:t>
      </w:r>
      <w:proofErr w:type="spellEnd"/>
      <w:r>
        <w:rPr>
          <w:vertAlign w:val="superscript"/>
        </w:rPr>
        <w:t xml:space="preserve">, e </w:t>
      </w:r>
      <w:r w:rsidRPr="00916C4E">
        <w:t xml:space="preserve">Andrew </w:t>
      </w:r>
      <w:r>
        <w:t xml:space="preserve">J. </w:t>
      </w:r>
      <w:proofErr w:type="spellStart"/>
      <w:r w:rsidRPr="00916C4E">
        <w:t>Dougill</w:t>
      </w:r>
      <w:r>
        <w:rPr>
          <w:vertAlign w:val="superscript"/>
        </w:rPr>
        <w:t>d</w:t>
      </w:r>
      <w:proofErr w:type="spellEnd"/>
      <w:r w:rsidRPr="00916C4E">
        <w:t xml:space="preserve"> </w:t>
      </w:r>
    </w:p>
    <w:p w14:paraId="7F4CA218" w14:textId="77777777" w:rsidR="00967FFE" w:rsidRPr="00D64DEA" w:rsidRDefault="00967FFE" w:rsidP="00967FFE">
      <w:pPr>
        <w:spacing w:line="360" w:lineRule="auto"/>
        <w:jc w:val="both"/>
        <w:rPr>
          <w:i/>
        </w:rPr>
      </w:pPr>
      <w:r w:rsidRPr="00D64DEA">
        <w:rPr>
          <w:i/>
        </w:rPr>
        <w:t>*Corresponding author Email address: dnakwaya@unam.na</w:t>
      </w:r>
    </w:p>
    <w:p w14:paraId="39F37B50" w14:textId="77777777" w:rsidR="00967FFE" w:rsidRPr="00D64DEA" w:rsidRDefault="00967FFE" w:rsidP="00967FFE">
      <w:pPr>
        <w:spacing w:line="360" w:lineRule="auto"/>
        <w:jc w:val="both"/>
        <w:rPr>
          <w:i/>
          <w:color w:val="000000"/>
          <w:shd w:val="clear" w:color="auto" w:fill="FFFFFF"/>
        </w:rPr>
      </w:pPr>
      <w:r w:rsidRPr="00D64DEA">
        <w:rPr>
          <w:i/>
          <w:vertAlign w:val="superscript"/>
        </w:rPr>
        <w:t xml:space="preserve">a </w:t>
      </w:r>
      <w:r w:rsidRPr="00D64DEA">
        <w:rPr>
          <w:i/>
        </w:rPr>
        <w:t xml:space="preserve">Department of </w:t>
      </w:r>
      <w:r>
        <w:rPr>
          <w:i/>
        </w:rPr>
        <w:t xml:space="preserve">Fisheries and Ocean Sciences, </w:t>
      </w:r>
      <w:r w:rsidRPr="00D64DEA">
        <w:rPr>
          <w:i/>
        </w:rPr>
        <w:t xml:space="preserve">University of Namibia, </w:t>
      </w:r>
      <w:r>
        <w:rPr>
          <w:i/>
          <w:color w:val="000000"/>
          <w:shd w:val="clear" w:color="auto" w:fill="FFFFFF"/>
        </w:rPr>
        <w:t>Sam Nujoma</w:t>
      </w:r>
      <w:r w:rsidRPr="00D64DEA">
        <w:rPr>
          <w:i/>
          <w:color w:val="000000"/>
          <w:shd w:val="clear" w:color="auto" w:fill="FFFFFF"/>
        </w:rPr>
        <w:t xml:space="preserve"> Campus</w:t>
      </w:r>
      <w:r>
        <w:rPr>
          <w:i/>
          <w:color w:val="000000"/>
          <w:shd w:val="clear" w:color="auto" w:fill="FFFFFF"/>
        </w:rPr>
        <w:t xml:space="preserve">, P. O. Box 462, </w:t>
      </w:r>
      <w:proofErr w:type="spellStart"/>
      <w:r>
        <w:rPr>
          <w:i/>
          <w:color w:val="000000"/>
          <w:shd w:val="clear" w:color="auto" w:fill="FFFFFF"/>
        </w:rPr>
        <w:t>Henties</w:t>
      </w:r>
      <w:proofErr w:type="spellEnd"/>
      <w:r>
        <w:rPr>
          <w:i/>
          <w:color w:val="000000"/>
          <w:shd w:val="clear" w:color="auto" w:fill="FFFFFF"/>
        </w:rPr>
        <w:t xml:space="preserve"> Bay, Namibia</w:t>
      </w:r>
    </w:p>
    <w:p w14:paraId="4CCE8AFF" w14:textId="77777777" w:rsidR="00967FFE" w:rsidRDefault="00967FFE" w:rsidP="00967FFE">
      <w:pPr>
        <w:spacing w:line="360" w:lineRule="auto"/>
        <w:jc w:val="both"/>
        <w:rPr>
          <w:i/>
        </w:rPr>
      </w:pPr>
      <w:r w:rsidRPr="00D64DEA">
        <w:rPr>
          <w:i/>
          <w:vertAlign w:val="superscript"/>
        </w:rPr>
        <w:t xml:space="preserve">b </w:t>
      </w:r>
      <w:r w:rsidRPr="00D64DEA">
        <w:rPr>
          <w:i/>
        </w:rPr>
        <w:t xml:space="preserve">Department of Geography, History and Environmental Studies, University of Namibia, </w:t>
      </w:r>
      <w:r>
        <w:rPr>
          <w:i/>
        </w:rPr>
        <w:t xml:space="preserve">P/ Bag 13301 </w:t>
      </w:r>
      <w:r w:rsidRPr="00D64DEA">
        <w:rPr>
          <w:i/>
        </w:rPr>
        <w:t>Windhoek, Namibia</w:t>
      </w:r>
    </w:p>
    <w:p w14:paraId="2AB737CC" w14:textId="77777777" w:rsidR="00967FFE" w:rsidRPr="00D64DEA" w:rsidRDefault="00967FFE" w:rsidP="00967FFE">
      <w:pPr>
        <w:spacing w:line="360" w:lineRule="auto"/>
        <w:jc w:val="both"/>
        <w:rPr>
          <w:i/>
        </w:rPr>
      </w:pPr>
      <w:proofErr w:type="spellStart"/>
      <w:r>
        <w:rPr>
          <w:i/>
          <w:vertAlign w:val="superscript"/>
        </w:rPr>
        <w:t>c</w:t>
      </w:r>
      <w:r>
        <w:rPr>
          <w:i/>
        </w:rPr>
        <w:t>Faculty</w:t>
      </w:r>
      <w:proofErr w:type="spellEnd"/>
      <w:r>
        <w:rPr>
          <w:i/>
        </w:rPr>
        <w:t xml:space="preserve"> of Agriculture and Natural Resources, University of Namibia, P/Bag 13301, Windhoek</w:t>
      </w:r>
    </w:p>
    <w:p w14:paraId="51E45ACF" w14:textId="77777777" w:rsidR="00967FFE" w:rsidRDefault="00967FFE" w:rsidP="00967FFE">
      <w:pPr>
        <w:spacing w:line="360" w:lineRule="auto"/>
        <w:jc w:val="both"/>
        <w:rPr>
          <w:i/>
        </w:rPr>
      </w:pPr>
      <w:r>
        <w:rPr>
          <w:i/>
          <w:vertAlign w:val="superscript"/>
        </w:rPr>
        <w:t>d</w:t>
      </w:r>
      <w:r w:rsidRPr="00D64DEA">
        <w:rPr>
          <w:i/>
          <w:vertAlign w:val="superscript"/>
        </w:rPr>
        <w:t xml:space="preserve"> </w:t>
      </w:r>
      <w:r>
        <w:rPr>
          <w:i/>
        </w:rPr>
        <w:t>Department of Environment and Geography, University of York, York, YO10 5NG, UK</w:t>
      </w:r>
    </w:p>
    <w:p w14:paraId="407C9EE6" w14:textId="77777777" w:rsidR="00967FFE" w:rsidRDefault="00967FFE" w:rsidP="00967FFE">
      <w:pPr>
        <w:spacing w:line="360" w:lineRule="auto"/>
        <w:jc w:val="both"/>
        <w:rPr>
          <w:i/>
        </w:rPr>
      </w:pPr>
      <w:r>
        <w:rPr>
          <w:vertAlign w:val="superscript"/>
        </w:rPr>
        <w:t>e</w:t>
      </w:r>
      <w:r>
        <w:rPr>
          <w:i/>
        </w:rPr>
        <w:t xml:space="preserve"> Department of Environment and Geography, University of York, York, YO10 5NG, UK</w:t>
      </w:r>
    </w:p>
    <w:p w14:paraId="07E8C662" w14:textId="77777777" w:rsidR="00967FFE" w:rsidRDefault="00967FFE" w:rsidP="00967FFE">
      <w:pPr>
        <w:spacing w:line="360" w:lineRule="auto"/>
        <w:jc w:val="both"/>
        <w:rPr>
          <w:i/>
        </w:rPr>
      </w:pPr>
    </w:p>
    <w:p w14:paraId="080F5580" w14:textId="77777777" w:rsidR="00967FFE" w:rsidRDefault="00967FFE" w:rsidP="00967FFE">
      <w:pPr>
        <w:spacing w:line="360" w:lineRule="auto"/>
        <w:jc w:val="both"/>
      </w:pPr>
      <w:r w:rsidRPr="00DC4681">
        <w:t xml:space="preserve">*Corresponding author </w:t>
      </w:r>
      <w:r>
        <w:t>Ms Dietlinde N. Nakwaya-Jacobus</w:t>
      </w:r>
    </w:p>
    <w:p w14:paraId="4F4FD64E" w14:textId="77777777" w:rsidR="00967FFE" w:rsidRDefault="00967FFE" w:rsidP="00967FFE">
      <w:pPr>
        <w:spacing w:line="360" w:lineRule="auto"/>
        <w:jc w:val="both"/>
        <w:rPr>
          <w:i/>
          <w:color w:val="000000"/>
          <w:shd w:val="clear" w:color="auto" w:fill="FFFFFF"/>
        </w:rPr>
      </w:pPr>
      <w:r w:rsidRPr="00D64DEA">
        <w:rPr>
          <w:i/>
          <w:vertAlign w:val="superscript"/>
        </w:rPr>
        <w:t xml:space="preserve">a </w:t>
      </w:r>
      <w:r w:rsidRPr="00D64DEA">
        <w:rPr>
          <w:i/>
        </w:rPr>
        <w:t xml:space="preserve">Department of </w:t>
      </w:r>
      <w:r>
        <w:rPr>
          <w:i/>
        </w:rPr>
        <w:t xml:space="preserve">Fisheries and Aquatic Sciences, </w:t>
      </w:r>
      <w:r w:rsidRPr="00D64DEA">
        <w:rPr>
          <w:i/>
        </w:rPr>
        <w:t xml:space="preserve">University of Namibia, </w:t>
      </w:r>
      <w:r>
        <w:rPr>
          <w:i/>
          <w:color w:val="000000"/>
          <w:shd w:val="clear" w:color="auto" w:fill="FFFFFF"/>
        </w:rPr>
        <w:t>Sam Nujoma</w:t>
      </w:r>
      <w:r w:rsidRPr="00D64DEA">
        <w:rPr>
          <w:i/>
          <w:color w:val="000000"/>
          <w:shd w:val="clear" w:color="auto" w:fill="FFFFFF"/>
        </w:rPr>
        <w:t xml:space="preserve"> Campus</w:t>
      </w:r>
      <w:r>
        <w:rPr>
          <w:i/>
          <w:color w:val="000000"/>
          <w:shd w:val="clear" w:color="auto" w:fill="FFFFFF"/>
        </w:rPr>
        <w:t xml:space="preserve">, P. O. Box 462, </w:t>
      </w:r>
      <w:proofErr w:type="spellStart"/>
      <w:r>
        <w:rPr>
          <w:i/>
          <w:color w:val="000000"/>
          <w:shd w:val="clear" w:color="auto" w:fill="FFFFFF"/>
        </w:rPr>
        <w:t>Henties</w:t>
      </w:r>
      <w:proofErr w:type="spellEnd"/>
      <w:r>
        <w:rPr>
          <w:i/>
          <w:color w:val="000000"/>
          <w:shd w:val="clear" w:color="auto" w:fill="FFFFFF"/>
        </w:rPr>
        <w:t xml:space="preserve"> Bay, Namibia</w:t>
      </w:r>
    </w:p>
    <w:p w14:paraId="44DD6120" w14:textId="77777777" w:rsidR="00967FFE" w:rsidRPr="00D64DEA" w:rsidRDefault="00967FFE" w:rsidP="00967FFE">
      <w:pPr>
        <w:spacing w:line="360" w:lineRule="auto"/>
        <w:jc w:val="both"/>
        <w:rPr>
          <w:i/>
        </w:rPr>
      </w:pPr>
      <w:r w:rsidRPr="00DC4681">
        <w:t>Email address</w:t>
      </w:r>
      <w:r w:rsidRPr="00D64DEA">
        <w:rPr>
          <w:i/>
        </w:rPr>
        <w:t xml:space="preserve">: </w:t>
      </w:r>
      <w:hyperlink r:id="rId8" w:history="1">
        <w:r w:rsidRPr="00860D2D">
          <w:rPr>
            <w:rStyle w:val="Hyperlink"/>
            <w:i/>
          </w:rPr>
          <w:t>dnakwaya@unam.na/</w:t>
        </w:r>
      </w:hyperlink>
      <w:r>
        <w:rPr>
          <w:i/>
        </w:rPr>
        <w:t xml:space="preserve"> dnakwaya@gmail.com</w:t>
      </w:r>
    </w:p>
    <w:p w14:paraId="7BE3ECF3" w14:textId="77777777" w:rsidR="00967FFE" w:rsidRDefault="00967FFE" w:rsidP="0086189D">
      <w:pPr>
        <w:pStyle w:val="paragraph"/>
        <w:textAlignment w:val="baseline"/>
      </w:pPr>
    </w:p>
    <w:p w14:paraId="72062ECB" w14:textId="77777777" w:rsidR="00967FFE" w:rsidRDefault="00967FFE" w:rsidP="0086189D">
      <w:pPr>
        <w:pStyle w:val="paragraph"/>
        <w:textAlignment w:val="baseline"/>
      </w:pPr>
    </w:p>
    <w:p w14:paraId="723E2026" w14:textId="77777777" w:rsidR="00967FFE" w:rsidRDefault="00967FFE" w:rsidP="0086189D">
      <w:pPr>
        <w:pStyle w:val="paragraph"/>
        <w:textAlignment w:val="baseline"/>
      </w:pPr>
    </w:p>
    <w:p w14:paraId="54643C21" w14:textId="77777777" w:rsidR="00967FFE" w:rsidRDefault="00967FFE" w:rsidP="0086189D">
      <w:pPr>
        <w:pStyle w:val="paragraph"/>
        <w:textAlignment w:val="baseline"/>
      </w:pPr>
    </w:p>
    <w:p w14:paraId="24638E3D" w14:textId="77777777" w:rsidR="00967FFE" w:rsidRDefault="00967FFE" w:rsidP="0086189D">
      <w:pPr>
        <w:pStyle w:val="paragraph"/>
        <w:textAlignment w:val="baseline"/>
      </w:pPr>
    </w:p>
    <w:p w14:paraId="1A54823E" w14:textId="77777777" w:rsidR="00967FFE" w:rsidRDefault="00967FFE" w:rsidP="0086189D">
      <w:pPr>
        <w:pStyle w:val="paragraph"/>
        <w:textAlignment w:val="baseline"/>
      </w:pPr>
    </w:p>
    <w:p w14:paraId="37155453" w14:textId="77777777" w:rsidR="00967FFE" w:rsidRDefault="00967FFE" w:rsidP="0086189D">
      <w:pPr>
        <w:pStyle w:val="paragraph"/>
        <w:textAlignment w:val="baseline"/>
      </w:pPr>
    </w:p>
    <w:p w14:paraId="4850B8C9" w14:textId="77777777" w:rsidR="00967FFE" w:rsidRDefault="00967FFE" w:rsidP="0086189D">
      <w:pPr>
        <w:pStyle w:val="paragraph"/>
        <w:textAlignment w:val="baseline"/>
      </w:pPr>
    </w:p>
    <w:p w14:paraId="5BCDDF8B" w14:textId="77777777" w:rsidR="00967FFE" w:rsidRPr="0086189D" w:rsidRDefault="00967FFE" w:rsidP="0086189D">
      <w:pPr>
        <w:pStyle w:val="paragraph"/>
        <w:textAlignment w:val="baseline"/>
      </w:pPr>
    </w:p>
    <w:bookmarkEnd w:id="0"/>
    <w:p w14:paraId="0405C040" w14:textId="77777777" w:rsidR="00A40329" w:rsidRDefault="00911729" w:rsidP="00874B83">
      <w:pPr>
        <w:pStyle w:val="Heading1"/>
        <w:jc w:val="both"/>
      </w:pPr>
      <w:r>
        <w:lastRenderedPageBreak/>
        <w:t>Abstract</w:t>
      </w:r>
    </w:p>
    <w:p w14:paraId="6BAD082D" w14:textId="77777777" w:rsidR="00A40329" w:rsidRDefault="00A40329">
      <w:pPr>
        <w:pBdr>
          <w:top w:val="nil"/>
          <w:left w:val="nil"/>
          <w:bottom w:val="nil"/>
          <w:right w:val="nil"/>
          <w:between w:val="nil"/>
        </w:pBdr>
        <w:rPr>
          <w:b/>
          <w:color w:val="000000"/>
        </w:rPr>
      </w:pPr>
    </w:p>
    <w:p w14:paraId="681F97A3" w14:textId="77777777" w:rsidR="00EA6517" w:rsidRDefault="00911729" w:rsidP="001906F7">
      <w:pPr>
        <w:pBdr>
          <w:top w:val="nil"/>
          <w:left w:val="nil"/>
          <w:bottom w:val="nil"/>
          <w:right w:val="nil"/>
          <w:between w:val="nil"/>
        </w:pBdr>
        <w:tabs>
          <w:tab w:val="left" w:pos="5850"/>
        </w:tabs>
        <w:spacing w:line="480" w:lineRule="auto"/>
        <w:jc w:val="both"/>
      </w:pPr>
      <w:r w:rsidRPr="00170C2A">
        <w:t xml:space="preserve">Environmental Impact Assessment (EIA) </w:t>
      </w:r>
      <w:r w:rsidR="000B2036">
        <w:t xml:space="preserve">has become </w:t>
      </w:r>
      <w:r w:rsidRPr="00170C2A">
        <w:t xml:space="preserve">an important environmental management tool </w:t>
      </w:r>
      <w:r w:rsidR="000B2036">
        <w:t xml:space="preserve">because it is </w:t>
      </w:r>
      <w:r w:rsidRPr="00170C2A">
        <w:t xml:space="preserve">supported by enforceable legal backing. However, its effectiveness has been a matter of debate, more in developing countries where systems are often mimicked from the </w:t>
      </w:r>
      <w:r w:rsidR="003C021E">
        <w:t>Western</w:t>
      </w:r>
      <w:r w:rsidRPr="00170C2A">
        <w:t xml:space="preserve"> world. EIA in Namibia has been in place since the enactment of the</w:t>
      </w:r>
      <w:r w:rsidR="00101786" w:rsidRPr="00170C2A">
        <w:t xml:space="preserve"> Act and</w:t>
      </w:r>
      <w:r w:rsidRPr="00170C2A">
        <w:t xml:space="preserve"> regulations in </w:t>
      </w:r>
      <w:r w:rsidR="00101786" w:rsidRPr="00170C2A">
        <w:t xml:space="preserve">2007 and </w:t>
      </w:r>
      <w:r w:rsidRPr="00170C2A">
        <w:t>2012</w:t>
      </w:r>
      <w:r w:rsidR="00101786" w:rsidRPr="00170C2A">
        <w:t xml:space="preserve"> respectively.</w:t>
      </w:r>
      <w:r w:rsidRPr="00170C2A">
        <w:t xml:space="preserve"> </w:t>
      </w:r>
      <w:r w:rsidR="0086189D">
        <w:rPr>
          <w:rStyle w:val="normaltextrun"/>
          <w:rFonts w:eastAsiaTheme="majorEastAsia"/>
        </w:rPr>
        <w:t xml:space="preserve">This paper investigates </w:t>
      </w:r>
      <w:r w:rsidRPr="00F6060F">
        <w:rPr>
          <w:rStyle w:val="normaltextrun"/>
          <w:rFonts w:eastAsiaTheme="majorEastAsia"/>
        </w:rPr>
        <w:t xml:space="preserve">EIA's substantive, normative, and transactive effectiveness </w:t>
      </w:r>
      <w:r w:rsidR="0086189D">
        <w:rPr>
          <w:rStyle w:val="normaltextrun"/>
          <w:rFonts w:eastAsiaTheme="majorEastAsia"/>
        </w:rPr>
        <w:t>in Namibia as perceived by key actors</w:t>
      </w:r>
      <w:r w:rsidR="00101786" w:rsidRPr="00170C2A">
        <w:t xml:space="preserve">. </w:t>
      </w:r>
      <w:r w:rsidRPr="00170C2A">
        <w:t xml:space="preserve">Data were collected through survey questionnaires and triangulated with semi-structured interviews. </w:t>
      </w:r>
      <w:r w:rsidR="00E6321F">
        <w:t xml:space="preserve">A total of </w:t>
      </w:r>
      <w:r w:rsidRPr="00170C2A">
        <w:t xml:space="preserve">110 actors responded to the survey and 25 </w:t>
      </w:r>
      <w:r w:rsidR="008E110A" w:rsidRPr="00170C2A">
        <w:t xml:space="preserve">experts </w:t>
      </w:r>
      <w:r w:rsidRPr="00170C2A">
        <w:t xml:space="preserve">were interviewed. </w:t>
      </w:r>
      <w:bookmarkStart w:id="1" w:name="_Hlk120867191"/>
      <w:r w:rsidR="002C1B46">
        <w:t xml:space="preserve">Interviewees perceive </w:t>
      </w:r>
      <w:r w:rsidR="002C1B46" w:rsidRPr="275F2918">
        <w:rPr>
          <w:rStyle w:val="normaltextrun"/>
          <w:rFonts w:eastAsiaTheme="majorEastAsia"/>
        </w:rPr>
        <w:t xml:space="preserve">EIA in Namibia as moderately and marginally </w:t>
      </w:r>
      <w:r w:rsidR="002C1B46" w:rsidRPr="275F2918">
        <w:rPr>
          <w:rStyle w:val="normaltextrun"/>
          <w:rFonts w:eastAsiaTheme="majorEastAsia"/>
          <w:color w:val="000000" w:themeColor="text1"/>
        </w:rPr>
        <w:t>effective in supporting substantive, normative, and transactive effectiveness. They further perceive</w:t>
      </w:r>
      <w:r w:rsidR="00DE2363">
        <w:rPr>
          <w:rStyle w:val="normaltextrun"/>
          <w:rFonts w:eastAsiaTheme="majorEastAsia"/>
          <w:color w:val="000000" w:themeColor="text1"/>
        </w:rPr>
        <w:t xml:space="preserve"> that</w:t>
      </w:r>
      <w:r w:rsidR="002C1B46" w:rsidRPr="275F2918">
        <w:rPr>
          <w:rStyle w:val="normaltextrun"/>
          <w:rFonts w:eastAsiaTheme="majorEastAsia"/>
          <w:color w:val="000000" w:themeColor="text1"/>
        </w:rPr>
        <w:t xml:space="preserve"> </w:t>
      </w:r>
      <w:r w:rsidR="003C021E" w:rsidRPr="003C021E">
        <w:t>various contextual and administrative challenges affect EIA effectiveness in Namibia</w:t>
      </w:r>
      <w:r w:rsidR="00075465">
        <w:t>.</w:t>
      </w:r>
      <w:r w:rsidR="002C1B46">
        <w:t xml:space="preserve"> </w:t>
      </w:r>
      <w:r w:rsidR="00075465">
        <w:t>S</w:t>
      </w:r>
      <w:r w:rsidR="002C1B46">
        <w:t xml:space="preserve">uch </w:t>
      </w:r>
      <w:r w:rsidR="00075465">
        <w:t xml:space="preserve">challenges </w:t>
      </w:r>
      <w:r w:rsidR="001906F7">
        <w:t>include</w:t>
      </w:r>
      <w:r w:rsidR="002C1B46">
        <w:t xml:space="preserve"> poor administration frameworks, </w:t>
      </w:r>
      <w:r w:rsidR="002C1B46" w:rsidRPr="00170C2A">
        <w:t>restrained consideration of assessment findings in decision</w:t>
      </w:r>
      <w:r w:rsidR="002C1B46">
        <w:t>s</w:t>
      </w:r>
      <w:r w:rsidR="002C1B46" w:rsidRPr="00170C2A">
        <w:t xml:space="preserve">, </w:t>
      </w:r>
      <w:r w:rsidR="002C1B46">
        <w:t>constrained</w:t>
      </w:r>
      <w:r w:rsidR="002C1B46" w:rsidRPr="00170C2A">
        <w:t xml:space="preserve"> </w:t>
      </w:r>
      <w:r w:rsidR="002C1B46" w:rsidRPr="00E144B9">
        <w:t>learning</w:t>
      </w:r>
      <w:r w:rsidR="00075465">
        <w:t>,</w:t>
      </w:r>
      <w:r w:rsidR="002C1B46" w:rsidRPr="00E144B9">
        <w:t xml:space="preserve"> and environmental awareness opportunities</w:t>
      </w:r>
      <w:r w:rsidR="002C1B46" w:rsidRPr="00170C2A">
        <w:t>, inadequate public participation, limited funding</w:t>
      </w:r>
      <w:r w:rsidR="002C1B46">
        <w:t>, and</w:t>
      </w:r>
      <w:r w:rsidR="002C1B46" w:rsidRPr="00170C2A">
        <w:t xml:space="preserve"> poor monitoring</w:t>
      </w:r>
      <w:r w:rsidR="00075465">
        <w:t>,</w:t>
      </w:r>
      <w:r w:rsidR="002C1B46" w:rsidRPr="00170C2A">
        <w:t xml:space="preserve"> and reporting</w:t>
      </w:r>
      <w:r w:rsidR="002C1B46">
        <w:t xml:space="preserve">. Political will from the government was also highlighted by interviewees as necessary to improve funding and appropriate institutional arrangement of the EIA authority. Due to poverty, actors perceive that projects meant to improve the livelihood of impoverished communities can be accepted while foregoing environmental ideals and objectives. </w:t>
      </w:r>
      <w:r w:rsidR="00BA557A">
        <w:t>With timely and targeted improvements</w:t>
      </w:r>
      <w:r w:rsidR="0085660E">
        <w:t xml:space="preserve">, </w:t>
      </w:r>
      <w:r w:rsidR="002C1B46">
        <w:t xml:space="preserve">EIA can be an effective tool for facilitating good environmental decisions, learning, resource mobilisation, and sustainability </w:t>
      </w:r>
      <w:r w:rsidR="0085660E">
        <w:t>in Namibia.</w:t>
      </w:r>
    </w:p>
    <w:p w14:paraId="1F093AA2" w14:textId="77777777" w:rsidR="00DE2363" w:rsidRDefault="00DE2363">
      <w:pPr>
        <w:pBdr>
          <w:top w:val="nil"/>
          <w:left w:val="nil"/>
          <w:bottom w:val="nil"/>
          <w:right w:val="nil"/>
          <w:between w:val="nil"/>
        </w:pBdr>
        <w:spacing w:line="480" w:lineRule="auto"/>
        <w:jc w:val="both"/>
      </w:pPr>
    </w:p>
    <w:bookmarkEnd w:id="1"/>
    <w:p w14:paraId="401B1A57" w14:textId="77777777" w:rsidR="00101786" w:rsidRDefault="00911729">
      <w:pPr>
        <w:pBdr>
          <w:top w:val="nil"/>
          <w:left w:val="nil"/>
          <w:bottom w:val="nil"/>
          <w:right w:val="nil"/>
          <w:between w:val="nil"/>
        </w:pBdr>
        <w:spacing w:line="480" w:lineRule="auto"/>
        <w:jc w:val="both"/>
        <w:rPr>
          <w:color w:val="000000"/>
        </w:rPr>
      </w:pPr>
      <w:r>
        <w:rPr>
          <w:color w:val="000000"/>
        </w:rPr>
        <w:t xml:space="preserve">Keywords: Namibia, effectiveness, </w:t>
      </w:r>
      <w:r w:rsidR="008175DC">
        <w:rPr>
          <w:color w:val="000000"/>
        </w:rPr>
        <w:t xml:space="preserve">actors, </w:t>
      </w:r>
      <w:r w:rsidR="00FC3348">
        <w:rPr>
          <w:color w:val="000000"/>
        </w:rPr>
        <w:t>perception</w:t>
      </w:r>
      <w:r>
        <w:rPr>
          <w:color w:val="000000"/>
        </w:rPr>
        <w:t>, EIA</w:t>
      </w:r>
    </w:p>
    <w:p w14:paraId="6ACE4C00" w14:textId="77777777" w:rsidR="00A40329" w:rsidRDefault="00911729" w:rsidP="00164E7A">
      <w:pPr>
        <w:pStyle w:val="Heading1"/>
        <w:numPr>
          <w:ilvl w:val="0"/>
          <w:numId w:val="0"/>
        </w:numPr>
        <w:jc w:val="both"/>
      </w:pPr>
      <w:bookmarkStart w:id="2" w:name="_heading=h.30j0zll" w:colFirst="0" w:colLast="0"/>
      <w:bookmarkEnd w:id="2"/>
      <w:r>
        <w:lastRenderedPageBreak/>
        <w:t>1</w:t>
      </w:r>
      <w:r w:rsidR="00164E7A">
        <w:t xml:space="preserve">. </w:t>
      </w:r>
      <w:r>
        <w:t>Introduction</w:t>
      </w:r>
    </w:p>
    <w:p w14:paraId="07469862" w14:textId="77777777" w:rsidR="0036184F" w:rsidRDefault="0036184F" w:rsidP="0036184F">
      <w:pPr>
        <w:spacing w:line="480" w:lineRule="auto"/>
        <w:jc w:val="both"/>
      </w:pPr>
    </w:p>
    <w:p w14:paraId="3A50AF29" w14:textId="77777777" w:rsidR="008175DC" w:rsidRDefault="00911729" w:rsidP="0036184F">
      <w:pPr>
        <w:spacing w:line="480" w:lineRule="auto"/>
        <w:jc w:val="both"/>
      </w:pPr>
      <w:r>
        <w:t>Environmental Impact Assessment (</w:t>
      </w:r>
      <w:r w:rsidR="00F6060F">
        <w:t>EIA</w:t>
      </w:r>
      <w:r>
        <w:t>)</w:t>
      </w:r>
      <w:r w:rsidR="00F6060F">
        <w:t xml:space="preserve"> </w:t>
      </w:r>
      <w:r w:rsidR="008830B8">
        <w:t>can</w:t>
      </w:r>
      <w:r w:rsidR="00F6060F">
        <w:t xml:space="preserve"> be an efficient and effective tool that incorporates environmental concerns into development planning</w:t>
      </w:r>
      <w:r w:rsidR="00DA45A6">
        <w:t xml:space="preserve"> and provides</w:t>
      </w:r>
      <w:r w:rsidR="00F6060F">
        <w:t xml:space="preserve"> a systematic means for regulators to monitor compliance with measures made at project inception</w:t>
      </w:r>
      <w:r w:rsidR="009E2387">
        <w:t xml:space="preserve"> (Nicolaisen &amp; Fischer, 2016)</w:t>
      </w:r>
      <w:r w:rsidR="00F6060F">
        <w:t xml:space="preserve">. </w:t>
      </w:r>
      <w:bookmarkStart w:id="3" w:name="_heading=h.1fob9te" w:colFirst="0" w:colLast="0"/>
      <w:bookmarkEnd w:id="3"/>
      <w:r w:rsidR="00F6060F">
        <w:t xml:space="preserve">Discussion on EIA effectiveness </w:t>
      </w:r>
      <w:r w:rsidR="00D56B22">
        <w:t>is</w:t>
      </w:r>
      <w:r w:rsidR="00F6060F">
        <w:t xml:space="preserve"> a recurring topic in Environmental assessment research (Arts et al., 2012; Loomis </w:t>
      </w:r>
      <w:r w:rsidR="00B43A62">
        <w:t>&amp;</w:t>
      </w:r>
      <w:r w:rsidR="00F6060F">
        <w:t xml:space="preserve"> Dziedzic, 2018). </w:t>
      </w:r>
      <w:r w:rsidR="000C2B93">
        <w:t xml:space="preserve">High expectations are placed on EIA's capacity to aid in environmental protection and sustainable development through improved decision-making, learning, and environmental awareness (Arts et al., 2012). </w:t>
      </w:r>
      <w:r w:rsidR="008B5620">
        <w:t>However,</w:t>
      </w:r>
      <w:r w:rsidR="000C2B93">
        <w:t xml:space="preserve"> </w:t>
      </w:r>
      <w:r w:rsidR="008B5620">
        <w:t xml:space="preserve">these potential benefits of Environmental assessments vary among different countries depending on contextual factors such as cultural, legal, and administrative frameworks (Tokarczyk-Dorociak et al., 2019). </w:t>
      </w:r>
      <w:r w:rsidR="007B321C" w:rsidRPr="008B5620">
        <w:t>Several researchers</w:t>
      </w:r>
      <w:r>
        <w:t xml:space="preserve"> (e.g., (Clarke </w:t>
      </w:r>
      <w:r w:rsidR="00B43A62">
        <w:t>&amp;</w:t>
      </w:r>
      <w:r>
        <w:t xml:space="preserve"> Vu, 2021; Duarte et al., 2017; </w:t>
      </w:r>
      <w:r w:rsidRPr="009B6A68">
        <w:t xml:space="preserve">Jha-Thakur </w:t>
      </w:r>
      <w:r w:rsidR="00B43A62">
        <w:t>&amp;</w:t>
      </w:r>
      <w:r w:rsidRPr="009B6A68">
        <w:t xml:space="preserve"> Fischer, 2016;</w:t>
      </w:r>
      <w:r>
        <w:t xml:space="preserve"> Arts et al., 2012)</w:t>
      </w:r>
      <w:r w:rsidR="007B321C">
        <w:t xml:space="preserve"> evaluated EIA effectiveness </w:t>
      </w:r>
      <w:r w:rsidR="008B5620">
        <w:t xml:space="preserve">in different countries </w:t>
      </w:r>
      <w:r w:rsidR="007B321C">
        <w:t xml:space="preserve">using </w:t>
      </w:r>
      <w:r w:rsidR="008B5620">
        <w:t xml:space="preserve">the perception of </w:t>
      </w:r>
      <w:r w:rsidR="007B321C">
        <w:t xml:space="preserve">stakeholders </w:t>
      </w:r>
      <w:r w:rsidR="008B5620">
        <w:t>who are involved in the implementation</w:t>
      </w:r>
      <w:r>
        <w:t>.</w:t>
      </w:r>
      <w:r w:rsidR="008B5620">
        <w:t xml:space="preserve"> </w:t>
      </w:r>
    </w:p>
    <w:p w14:paraId="445C7D47" w14:textId="77777777" w:rsidR="008175DC" w:rsidRDefault="008175DC" w:rsidP="0036184F">
      <w:pPr>
        <w:spacing w:line="480" w:lineRule="auto"/>
        <w:jc w:val="both"/>
      </w:pPr>
    </w:p>
    <w:p w14:paraId="2B3EEE47" w14:textId="77777777" w:rsidR="00164E7A" w:rsidRDefault="00911729" w:rsidP="00164E7A">
      <w:pPr>
        <w:spacing w:line="480" w:lineRule="auto"/>
        <w:jc w:val="both"/>
      </w:pPr>
      <w:bookmarkStart w:id="4" w:name="_Hlk126928159"/>
      <w:r>
        <w:t>This study investigates EIA effectiveness in Namibia using the perception of actors involved in the implementation and based on three effectiveness dimension</w:t>
      </w:r>
      <w:r w:rsidRPr="007B321C">
        <w:t xml:space="preserve">s </w:t>
      </w:r>
      <w:r>
        <w:t xml:space="preserve">substantive, normative, and transactive effectiveness. </w:t>
      </w:r>
      <w:bookmarkEnd w:id="4"/>
      <w:r w:rsidR="00E6321F">
        <w:rPr>
          <w:rStyle w:val="normaltextrun"/>
          <w:rFonts w:eastAsiaTheme="majorEastAsia"/>
        </w:rPr>
        <w:t xml:space="preserve">A range of EIA actors with knowledge and field expertise of EIA in Namibia were interviewed to use their perception to identify where attention might be required for the purpose of reform; and highlight areas of effectiveness, adequacy, agreement, controversy, and critical areas of research interests. </w:t>
      </w:r>
      <w:r w:rsidR="001D0625">
        <w:t xml:space="preserve">The 10-year-old Namibia EIA system is under pressure to complete a legislative reform of which a series of national wide stakeholder consultations were undertaken in 2018. </w:t>
      </w:r>
      <w:r w:rsidR="00A47A6F">
        <w:t>Four</w:t>
      </w:r>
      <w:r w:rsidR="001D0625">
        <w:t xml:space="preserve"> years have now passed without the amended Environmental Management A</w:t>
      </w:r>
      <w:r w:rsidR="001D0625" w:rsidRPr="001D0625">
        <w:t>ct</w:t>
      </w:r>
      <w:r w:rsidR="001D0625">
        <w:t xml:space="preserve"> and EIA regulations </w:t>
      </w:r>
      <w:r w:rsidR="000B2036">
        <w:t xml:space="preserve">yet to </w:t>
      </w:r>
      <w:r w:rsidR="001D0625">
        <w:t>receiv</w:t>
      </w:r>
      <w:r w:rsidR="000B2036">
        <w:t>e</w:t>
      </w:r>
      <w:r w:rsidR="001D0625">
        <w:t xml:space="preserve"> cabinet approval for implementation. The </w:t>
      </w:r>
      <w:r w:rsidR="001D0625">
        <w:lastRenderedPageBreak/>
        <w:t xml:space="preserve">results of this paper can be useful to </w:t>
      </w:r>
      <w:r w:rsidR="00E1640F">
        <w:t>bring forth the understanding of stakeholders about substantive gaps affecting the effectiveness of EIA in Namibia and adding to the deliberation regarding the urgency of legislation review. In this paper, we first briefly introduce the Namibia EIA system, then present the survey and interview methods and discuss the main results.</w:t>
      </w:r>
    </w:p>
    <w:p w14:paraId="2847D955" w14:textId="77777777" w:rsidR="00874CC5" w:rsidRPr="00874CC5" w:rsidRDefault="00911729" w:rsidP="00164E7A">
      <w:pPr>
        <w:pStyle w:val="Heading1"/>
        <w:numPr>
          <w:ilvl w:val="0"/>
          <w:numId w:val="0"/>
        </w:numPr>
        <w:jc w:val="left"/>
      </w:pPr>
      <w:r w:rsidRPr="00E52630">
        <w:t>2. EIA in Namibia</w:t>
      </w:r>
    </w:p>
    <w:p w14:paraId="67696CEA" w14:textId="77777777" w:rsidR="0078287F" w:rsidRDefault="00911729">
      <w:pPr>
        <w:spacing w:line="480" w:lineRule="auto"/>
        <w:jc w:val="both"/>
      </w:pPr>
      <w:r w:rsidRPr="009877D8">
        <w:t xml:space="preserve">EIA was formally introduced </w:t>
      </w:r>
      <w:r w:rsidR="005D1C87" w:rsidRPr="009877D8">
        <w:t xml:space="preserve">in </w:t>
      </w:r>
      <w:r w:rsidRPr="009877D8">
        <w:t xml:space="preserve">Namibia </w:t>
      </w:r>
      <w:r w:rsidR="000F47BC">
        <w:t>a decade</w:t>
      </w:r>
      <w:r w:rsidR="0092051A">
        <w:t xml:space="preserve"> ago</w:t>
      </w:r>
      <w:r w:rsidR="000F47BC">
        <w:t xml:space="preserve"> </w:t>
      </w:r>
      <w:r w:rsidRPr="009877D8">
        <w:t>through</w:t>
      </w:r>
      <w:r w:rsidR="005D1C87" w:rsidRPr="009877D8">
        <w:t xml:space="preserve"> t</w:t>
      </w:r>
      <w:r w:rsidRPr="009877D8">
        <w:t>he enactment of the E</w:t>
      </w:r>
      <w:r w:rsidR="005D1C87" w:rsidRPr="009877D8">
        <w:t xml:space="preserve">nvironmental </w:t>
      </w:r>
      <w:r w:rsidRPr="009877D8">
        <w:t>M</w:t>
      </w:r>
      <w:r w:rsidR="005D1C87" w:rsidRPr="009877D8">
        <w:t xml:space="preserve">anagement </w:t>
      </w:r>
      <w:r w:rsidRPr="009877D8">
        <w:t>A</w:t>
      </w:r>
      <w:r w:rsidR="005D1C87" w:rsidRPr="009877D8">
        <w:t>ct</w:t>
      </w:r>
      <w:r w:rsidR="000F47BC">
        <w:t xml:space="preserve"> (2007)</w:t>
      </w:r>
      <w:r w:rsidRPr="009877D8">
        <w:t xml:space="preserve"> and EIA regulation</w:t>
      </w:r>
      <w:r w:rsidR="005D1C87" w:rsidRPr="009877D8">
        <w:t xml:space="preserve"> in</w:t>
      </w:r>
      <w:r w:rsidRPr="009877D8">
        <w:t xml:space="preserve"> 2012. </w:t>
      </w:r>
      <w:r w:rsidR="001906F7" w:rsidRPr="001D6B64">
        <w:t>The EIA policy formulation was locally driven and followed multiple stakeholder consultations that started after the environmental policy was approved in 1994 (Tarr &amp; Tarr, 2003). The legislation process was however characterised by persistent delays</w:t>
      </w:r>
      <w:r w:rsidRPr="009877D8">
        <w:t xml:space="preserve">. </w:t>
      </w:r>
      <w:r w:rsidR="004F677E" w:rsidRPr="000F293C">
        <w:rPr>
          <w:rStyle w:val="normaltextrun"/>
          <w:rFonts w:eastAsiaTheme="majorEastAsia"/>
        </w:rPr>
        <w:t>By 1996 the drafting of the Environmental management bill ha</w:t>
      </w:r>
      <w:r w:rsidR="004F677E">
        <w:rPr>
          <w:rStyle w:val="normaltextrun"/>
          <w:rFonts w:eastAsiaTheme="majorEastAsia"/>
        </w:rPr>
        <w:t>d</w:t>
      </w:r>
      <w:r w:rsidR="004F677E" w:rsidRPr="000F293C">
        <w:rPr>
          <w:rStyle w:val="normaltextrun"/>
          <w:rFonts w:eastAsiaTheme="majorEastAsia"/>
        </w:rPr>
        <w:t xml:space="preserve"> started, but </w:t>
      </w:r>
      <w:r w:rsidR="004F677E">
        <w:rPr>
          <w:rStyle w:val="normaltextrun"/>
          <w:rFonts w:eastAsiaTheme="majorEastAsia"/>
        </w:rPr>
        <w:t>by</w:t>
      </w:r>
      <w:r w:rsidR="004F677E" w:rsidRPr="000F293C">
        <w:rPr>
          <w:rStyle w:val="normaltextrun"/>
          <w:rFonts w:eastAsiaTheme="majorEastAsia"/>
        </w:rPr>
        <w:t xml:space="preserve"> 2003 the bill had not been submitted to </w:t>
      </w:r>
      <w:r w:rsidR="003C021E">
        <w:rPr>
          <w:rStyle w:val="normaltextrun"/>
          <w:rFonts w:eastAsiaTheme="majorEastAsia"/>
        </w:rPr>
        <w:t>Parliament</w:t>
      </w:r>
      <w:r w:rsidR="004F677E" w:rsidRPr="000F293C">
        <w:rPr>
          <w:rStyle w:val="normaltextrun"/>
          <w:rFonts w:eastAsiaTheme="majorEastAsia"/>
        </w:rPr>
        <w:t xml:space="preserve"> for approval (Tarr </w:t>
      </w:r>
      <w:r w:rsidR="004F677E">
        <w:rPr>
          <w:rStyle w:val="normaltextrun"/>
          <w:rFonts w:eastAsiaTheme="majorEastAsia"/>
        </w:rPr>
        <w:t>&amp;</w:t>
      </w:r>
      <w:r w:rsidR="004F677E" w:rsidRPr="000F293C">
        <w:rPr>
          <w:rStyle w:val="normaltextrun"/>
          <w:rFonts w:eastAsiaTheme="majorEastAsia"/>
        </w:rPr>
        <w:t xml:space="preserve"> Tarr, 2003). The EMA was finally approved in 2007 while the EIA regulations were promulgated in February 2012.</w:t>
      </w:r>
      <w:r w:rsidR="004F677E">
        <w:rPr>
          <w:rStyle w:val="normaltextrun"/>
          <w:rFonts w:eastAsiaTheme="majorEastAsia"/>
        </w:rPr>
        <w:t xml:space="preserve"> </w:t>
      </w:r>
      <w:r w:rsidR="00F17AB5">
        <w:t xml:space="preserve">After independence in 1990, Namibia adopted in its constitution </w:t>
      </w:r>
      <w:r w:rsidR="003C021E">
        <w:t>Article</w:t>
      </w:r>
      <w:r w:rsidR="00F17AB5">
        <w:t xml:space="preserve"> 91 (c) and Article 95(l) to promote sustainable development </w:t>
      </w:r>
      <w:r w:rsidR="00583E97">
        <w:t xml:space="preserve">and the Ministry of Environment and Tourism (MET) was established as a custodian. EIA is now administered under the MET’s Department of Environmental Affairs (DEA) and headed by the Environmental Commissioner. </w:t>
      </w:r>
      <w:r w:rsidRPr="009877D8">
        <w:t xml:space="preserve">Since </w:t>
      </w:r>
      <w:r w:rsidR="005D1C87" w:rsidRPr="009877D8">
        <w:t>its implementation</w:t>
      </w:r>
      <w:r w:rsidRPr="009877D8">
        <w:t>, minimal research has been undertaken</w:t>
      </w:r>
      <w:r w:rsidR="00BF39EC">
        <w:t xml:space="preserve"> to evaluate EIA practices and implementation</w:t>
      </w:r>
      <w:r w:rsidRPr="009877D8">
        <w:t xml:space="preserve">. </w:t>
      </w:r>
      <w:r w:rsidR="0030636C">
        <w:t>Husselmann (2016) evaluated the performance of the EIA system in Namibia, focusing on procedural effectiveness, but left out important factors on the quality of EIA, and substantive and normative effectiveness. Joseph et al., (2018) similarly investigated the decision-making process in specific EIA study projects in Namibia from a procedural perspective</w:t>
      </w:r>
      <w:r w:rsidRPr="009877D8">
        <w:t xml:space="preserve">. </w:t>
      </w:r>
      <w:r w:rsidR="009877D8" w:rsidRPr="009877D8">
        <w:t>However</w:t>
      </w:r>
      <w:r w:rsidR="009877D8">
        <w:t>,</w:t>
      </w:r>
      <w:r w:rsidR="009877D8" w:rsidRPr="009877D8">
        <w:t xml:space="preserve"> t</w:t>
      </w:r>
      <w:r w:rsidRPr="009877D8">
        <w:t xml:space="preserve">here is a need </w:t>
      </w:r>
      <w:r w:rsidR="00E1640F">
        <w:t xml:space="preserve">for more research </w:t>
      </w:r>
      <w:r w:rsidRPr="009877D8">
        <w:t xml:space="preserve">to understand the </w:t>
      </w:r>
      <w:r w:rsidR="00BF39EC">
        <w:t xml:space="preserve">overall </w:t>
      </w:r>
      <w:r w:rsidRPr="009877D8">
        <w:t>effectiveness</w:t>
      </w:r>
      <w:r w:rsidR="00BF39EC">
        <w:t xml:space="preserve"> </w:t>
      </w:r>
      <w:r w:rsidRPr="009877D8">
        <w:t xml:space="preserve">of EIA in Namibia. This </w:t>
      </w:r>
      <w:r w:rsidRPr="009877D8">
        <w:lastRenderedPageBreak/>
        <w:t xml:space="preserve">study evaluates the effectiveness </w:t>
      </w:r>
      <w:r w:rsidR="009877D8" w:rsidRPr="009877D8">
        <w:t>of EIA practices</w:t>
      </w:r>
      <w:r w:rsidRPr="009877D8">
        <w:t xml:space="preserve"> using </w:t>
      </w:r>
      <w:r w:rsidR="009877D8" w:rsidRPr="009877D8">
        <w:t xml:space="preserve">the </w:t>
      </w:r>
      <w:r w:rsidRPr="009877D8">
        <w:t>perception of actors</w:t>
      </w:r>
      <w:r w:rsidR="00BF39EC">
        <w:t xml:space="preserve"> based on substantive, normative, and transactive effectiveness</w:t>
      </w:r>
      <w:r w:rsidR="008847EC">
        <w:t xml:space="preserve">. </w:t>
      </w:r>
      <w:bookmarkStart w:id="5" w:name="_Hlk126741675"/>
    </w:p>
    <w:p w14:paraId="52844172" w14:textId="77777777" w:rsidR="00E1640F" w:rsidRDefault="00E1640F">
      <w:pPr>
        <w:spacing w:line="480" w:lineRule="auto"/>
        <w:jc w:val="both"/>
      </w:pPr>
    </w:p>
    <w:bookmarkEnd w:id="5"/>
    <w:p w14:paraId="36CF9698" w14:textId="77777777" w:rsidR="007B321C" w:rsidRPr="007B321C" w:rsidRDefault="00911729" w:rsidP="00164E7A">
      <w:pPr>
        <w:pStyle w:val="Heading1"/>
        <w:numPr>
          <w:ilvl w:val="0"/>
          <w:numId w:val="0"/>
        </w:numPr>
        <w:jc w:val="both"/>
      </w:pPr>
      <w:r>
        <w:t xml:space="preserve">3. </w:t>
      </w:r>
      <w:r w:rsidRPr="007B321C">
        <w:t>Conceptualizing EIA effectiveness</w:t>
      </w:r>
    </w:p>
    <w:p w14:paraId="54D11970" w14:textId="77777777" w:rsidR="007B321C" w:rsidRDefault="00911729" w:rsidP="007B321C">
      <w:pPr>
        <w:spacing w:line="480" w:lineRule="auto"/>
        <w:jc w:val="both"/>
      </w:pPr>
      <w:r>
        <w:t xml:space="preserve">Sadler (1996) introduced three effectiveness dimensions: procedural, substantive, and transactive effectiveness. An additional element </w:t>
      </w:r>
      <w:r w:rsidR="000B2036">
        <w:t xml:space="preserve">called normative effectiveness </w:t>
      </w:r>
      <w:r>
        <w:t>was added to the first set by Baker and McLelland (2003).</w:t>
      </w:r>
      <w:r w:rsidRPr="002E4427">
        <w:t xml:space="preserve"> </w:t>
      </w:r>
      <w:r>
        <w:t xml:space="preserve">In this paper, we focus on three effectiveness dimensions in terms of the extent to which EIA (a) </w:t>
      </w:r>
      <w:r w:rsidR="000B2036">
        <w:t xml:space="preserve">achieves </w:t>
      </w:r>
      <w:r>
        <w:t xml:space="preserve">its intended aims, and its findings contribute to good decision-making (Chanchitpricha </w:t>
      </w:r>
      <w:r w:rsidR="00B43A62">
        <w:t>&amp;</w:t>
      </w:r>
      <w:r>
        <w:t xml:space="preserve"> Bond, 2013); enhance learning</w:t>
      </w:r>
      <w:r w:rsidR="0093035D">
        <w:t xml:space="preserve"> and awareness</w:t>
      </w:r>
      <w:r>
        <w:t xml:space="preserve"> (</w:t>
      </w:r>
      <w:r w:rsidR="0012023B">
        <w:t xml:space="preserve">Jha-Thakur </w:t>
      </w:r>
      <w:r w:rsidR="00B43A62">
        <w:t>&amp;</w:t>
      </w:r>
      <w:r w:rsidR="0012023B">
        <w:t xml:space="preserve"> Fischer, 2016</w:t>
      </w:r>
      <w:r w:rsidR="00DD3D12">
        <w:t>)</w:t>
      </w:r>
      <w:r>
        <w:t>, ensures the emergence of leadership (Robinson et al, 2012) as criteria for substantive effectiveness; (b) contributes to normative goals of sustainable development</w:t>
      </w:r>
      <w:r w:rsidR="00250E31">
        <w:t xml:space="preserve"> including promoting fair and </w:t>
      </w:r>
      <w:r>
        <w:t xml:space="preserve">democratic participation, </w:t>
      </w:r>
      <w:r w:rsidR="00250E31">
        <w:t>resolving</w:t>
      </w:r>
      <w:r>
        <w:t xml:space="preserve"> of trade-offs</w:t>
      </w:r>
      <w:r w:rsidR="00250E31">
        <w:t>, limiting the use of coercive power, creating shared values and common visions among communities</w:t>
      </w:r>
      <w:r>
        <w:t xml:space="preserve"> </w:t>
      </w:r>
      <w:r w:rsidR="00250E31">
        <w:t xml:space="preserve">as </w:t>
      </w:r>
      <w:r>
        <w:t>normative</w:t>
      </w:r>
      <w:r w:rsidR="00250E31">
        <w:t xml:space="preserve"> criteria</w:t>
      </w:r>
      <w:r w:rsidRPr="00BF7A34">
        <w:t xml:space="preserve"> </w:t>
      </w:r>
      <w:r>
        <w:t>(</w:t>
      </w:r>
      <w:r w:rsidRPr="00F34C22">
        <w:t xml:space="preserve">Morrison-Saunders </w:t>
      </w:r>
      <w:r w:rsidR="00B43A62">
        <w:t>&amp;</w:t>
      </w:r>
      <w:r w:rsidRPr="00F34C22">
        <w:t xml:space="preserve"> Fischer, 2006</w:t>
      </w:r>
      <w:r w:rsidR="00250E31">
        <w:t>;</w:t>
      </w:r>
      <w:r w:rsidR="00250E31" w:rsidRPr="00250E31">
        <w:t xml:space="preserve"> </w:t>
      </w:r>
      <w:r w:rsidR="00250E31">
        <w:t>Robinson et al</w:t>
      </w:r>
      <w:r w:rsidR="000B2036">
        <w:t>.</w:t>
      </w:r>
      <w:r w:rsidR="00250E31">
        <w:t>, 2012</w:t>
      </w:r>
      <w:r>
        <w:t xml:space="preserve">) and </w:t>
      </w:r>
      <w:r w:rsidR="00250E31">
        <w:t xml:space="preserve">(c) </w:t>
      </w:r>
      <w:r w:rsidR="000B2036">
        <w:t xml:space="preserve">is </w:t>
      </w:r>
      <w:r w:rsidR="00250E31">
        <w:t>efficient in</w:t>
      </w:r>
      <w:r>
        <w:t xml:space="preserve"> contribut</w:t>
      </w:r>
      <w:r w:rsidR="00250E31">
        <w:t>ing to elements of transactive dimension including funding, reasonable cost and time and well organised roles and responsibilities</w:t>
      </w:r>
      <w:r>
        <w:t xml:space="preserve"> (Chanchitpricha </w:t>
      </w:r>
      <w:r w:rsidR="00B43A62">
        <w:t>&amp;</w:t>
      </w:r>
      <w:r>
        <w:t xml:space="preserve"> Bond, 2013).</w:t>
      </w:r>
      <w:r w:rsidR="00250E31">
        <w:t xml:space="preserve"> The detailed themes and criteria questions for each effectiveness dimension used in this paper are presented in the method section.</w:t>
      </w:r>
    </w:p>
    <w:p w14:paraId="74C9BDD1" w14:textId="77777777" w:rsidR="00250E31" w:rsidRDefault="00250E31" w:rsidP="007B321C">
      <w:pPr>
        <w:spacing w:line="480" w:lineRule="auto"/>
        <w:jc w:val="both"/>
      </w:pPr>
    </w:p>
    <w:p w14:paraId="7A83FCD9" w14:textId="77777777" w:rsidR="007B321C" w:rsidRDefault="00911729" w:rsidP="007B321C">
      <w:pPr>
        <w:spacing w:line="480" w:lineRule="auto"/>
        <w:jc w:val="both"/>
      </w:pPr>
      <w:r>
        <w:t xml:space="preserve">Effectiveness and efficiency evaluations for an EIA are required for guaranteeing that the instrument is continually improved and can adapt to the changing environmental needs (Loomis </w:t>
      </w:r>
      <w:r w:rsidR="00B43A62">
        <w:t>&amp;</w:t>
      </w:r>
      <w:r>
        <w:t xml:space="preserve"> Dziedzic, 2018). As </w:t>
      </w:r>
      <w:r w:rsidR="008C7F47">
        <w:t xml:space="preserve">the concept of </w:t>
      </w:r>
      <w:r>
        <w:t>efficiency and effectiveness are interrelated,</w:t>
      </w:r>
      <w:r w:rsidR="0092051A">
        <w:t xml:space="preserve"> </w:t>
      </w:r>
      <w:r>
        <w:t xml:space="preserve">they </w:t>
      </w:r>
      <w:r w:rsidR="008C7F47">
        <w:t xml:space="preserve">are </w:t>
      </w:r>
      <w:r>
        <w:t>assessed together and used to examine the aspect of the EIA processes and practices</w:t>
      </w:r>
      <w:r w:rsidR="0092051A">
        <w:t xml:space="preserve"> (Loomis </w:t>
      </w:r>
      <w:r w:rsidR="00B43A62">
        <w:t>&amp;</w:t>
      </w:r>
      <w:r w:rsidR="0092051A">
        <w:t xml:space="preserve"> Dziedzic, 2018)</w:t>
      </w:r>
      <w:r>
        <w:t xml:space="preserve">. Outcomes of evaluation studies vary concerning the influence that EIA has on </w:t>
      </w:r>
      <w:r>
        <w:lastRenderedPageBreak/>
        <w:t xml:space="preserve">decision-making in a specific context (see </w:t>
      </w:r>
      <w:r w:rsidRPr="0036184F">
        <w:rPr>
          <w:color w:val="222222"/>
          <w:highlight w:val="white"/>
        </w:rPr>
        <w:t>Chanchitpricha</w:t>
      </w:r>
      <w:r>
        <w:rPr>
          <w:color w:val="222222"/>
          <w:highlight w:val="white"/>
        </w:rPr>
        <w:t xml:space="preserve"> </w:t>
      </w:r>
      <w:r w:rsidR="00B43A62">
        <w:rPr>
          <w:color w:val="222222"/>
          <w:highlight w:val="white"/>
        </w:rPr>
        <w:t>&amp;</w:t>
      </w:r>
      <w:r>
        <w:rPr>
          <w:color w:val="222222"/>
          <w:highlight w:val="white"/>
        </w:rPr>
        <w:t xml:space="preserve"> Bond</w:t>
      </w:r>
      <w:r w:rsidRPr="0036184F">
        <w:rPr>
          <w:color w:val="222222"/>
          <w:highlight w:val="white"/>
        </w:rPr>
        <w:t>, 2013; Rega et al., 2018)</w:t>
      </w:r>
      <w:r w:rsidR="00250E31">
        <w:rPr>
          <w:color w:val="222222"/>
          <w:highlight w:val="white"/>
        </w:rPr>
        <w:t xml:space="preserve">. </w:t>
      </w:r>
      <w:r>
        <w:t xml:space="preserve">Loomis &amp; Dziedzic (2018) argued that more empirical studies combining more than one effectiveness dimension are needed to strengthen EIA effectiveness analysis. </w:t>
      </w:r>
      <w:r w:rsidR="00250E31">
        <w:rPr>
          <w:color w:val="222222"/>
          <w:highlight w:val="white"/>
        </w:rPr>
        <w:t>It is</w:t>
      </w:r>
      <w:r w:rsidR="00250E31" w:rsidRPr="0036184F">
        <w:rPr>
          <w:color w:val="222222"/>
          <w:highlight w:val="white"/>
        </w:rPr>
        <w:t xml:space="preserve"> therefore </w:t>
      </w:r>
      <w:r w:rsidR="00250E31">
        <w:rPr>
          <w:color w:val="222222"/>
          <w:highlight w:val="white"/>
        </w:rPr>
        <w:t xml:space="preserve">important </w:t>
      </w:r>
      <w:r w:rsidR="00250E31" w:rsidRPr="0036184F">
        <w:rPr>
          <w:color w:val="222222"/>
          <w:highlight w:val="white"/>
        </w:rPr>
        <w:t xml:space="preserve">to undertake </w:t>
      </w:r>
      <w:r w:rsidR="00250E31">
        <w:rPr>
          <w:color w:val="222222"/>
          <w:highlight w:val="white"/>
        </w:rPr>
        <w:t xml:space="preserve">a </w:t>
      </w:r>
      <w:r w:rsidR="00250E31" w:rsidRPr="0036184F">
        <w:rPr>
          <w:color w:val="222222"/>
          <w:highlight w:val="white"/>
        </w:rPr>
        <w:t xml:space="preserve">systemic investigation of the EIA system at </w:t>
      </w:r>
      <w:r w:rsidR="00250E31">
        <w:rPr>
          <w:color w:val="222222"/>
          <w:highlight w:val="white"/>
        </w:rPr>
        <w:t xml:space="preserve">a </w:t>
      </w:r>
      <w:r w:rsidR="00250E31" w:rsidRPr="0036184F">
        <w:rPr>
          <w:color w:val="222222"/>
          <w:highlight w:val="white"/>
        </w:rPr>
        <w:t xml:space="preserve">country level. </w:t>
      </w:r>
      <w:r>
        <w:t xml:space="preserve">This study, therefore, </w:t>
      </w:r>
      <w:r w:rsidR="00E1640F">
        <w:t>investigate</w:t>
      </w:r>
      <w:r w:rsidR="0092051A">
        <w:t>s</w:t>
      </w:r>
      <w:r>
        <w:t xml:space="preserve"> the effectiveness of EIA </w:t>
      </w:r>
      <w:r w:rsidR="00E1640F">
        <w:t xml:space="preserve">in the context of </w:t>
      </w:r>
      <w:r>
        <w:t xml:space="preserve">Namibia </w:t>
      </w:r>
      <w:r w:rsidR="00B4393F">
        <w:t xml:space="preserve">using </w:t>
      </w:r>
      <w:r w:rsidR="00842E7D">
        <w:t>actors’</w:t>
      </w:r>
      <w:r w:rsidR="00E1640F">
        <w:t xml:space="preserve"> perceptions. </w:t>
      </w:r>
    </w:p>
    <w:p w14:paraId="34880FD6" w14:textId="77777777" w:rsidR="00236CBC" w:rsidRDefault="00236CBC">
      <w:pPr>
        <w:spacing w:line="480" w:lineRule="auto"/>
        <w:jc w:val="both"/>
      </w:pPr>
    </w:p>
    <w:p w14:paraId="62D45A15" w14:textId="77777777" w:rsidR="00A40329" w:rsidRDefault="00911729" w:rsidP="00164E7A">
      <w:pPr>
        <w:pStyle w:val="Heading1"/>
        <w:numPr>
          <w:ilvl w:val="0"/>
          <w:numId w:val="0"/>
        </w:numPr>
        <w:jc w:val="both"/>
      </w:pPr>
      <w:r>
        <w:t>4.</w:t>
      </w:r>
      <w:r w:rsidR="009B2221">
        <w:t xml:space="preserve"> Methodology</w:t>
      </w:r>
    </w:p>
    <w:p w14:paraId="0790D390" w14:textId="77777777" w:rsidR="00685AB8" w:rsidRDefault="00911729" w:rsidP="00143049">
      <w:pPr>
        <w:spacing w:line="480" w:lineRule="auto"/>
        <w:jc w:val="both"/>
      </w:pPr>
      <w:r>
        <w:t xml:space="preserve">The analysis of </w:t>
      </w:r>
      <w:r w:rsidR="00620D82">
        <w:t xml:space="preserve">the </w:t>
      </w:r>
      <w:r>
        <w:t>effectiveness of EIA in Namibia followed a participatory approach based on tw</w:t>
      </w:r>
      <w:r w:rsidR="0078287F">
        <w:t>o</w:t>
      </w:r>
      <w:r>
        <w:t xml:space="preserve"> methods: (a) inquiry by survey questionnaire</w:t>
      </w:r>
      <w:r w:rsidR="0092051A">
        <w:t xml:space="preserve"> and</w:t>
      </w:r>
      <w:r>
        <w:t xml:space="preserve"> (b) dialogue thro</w:t>
      </w:r>
      <w:r w:rsidR="00620D82">
        <w:t>ugh semi-structured</w:t>
      </w:r>
      <w:r>
        <w:t xml:space="preserve"> interviews with experts. </w:t>
      </w:r>
      <w:r w:rsidR="00E144B9">
        <w:t>The same</w:t>
      </w:r>
      <w:r w:rsidR="00D57BE6">
        <w:t xml:space="preserve"> themes and</w:t>
      </w:r>
      <w:r w:rsidR="00E144B9">
        <w:t xml:space="preserve"> research questions in Table 1 were used for the survey and as the interview guide.</w:t>
      </w:r>
    </w:p>
    <w:p w14:paraId="5A10FF6C" w14:textId="77777777" w:rsidR="00570516" w:rsidRDefault="00570516" w:rsidP="00143049">
      <w:pPr>
        <w:spacing w:line="480" w:lineRule="auto"/>
        <w:jc w:val="both"/>
      </w:pPr>
    </w:p>
    <w:p w14:paraId="5923B058" w14:textId="77777777" w:rsidR="00685AB8" w:rsidRPr="0078287F" w:rsidRDefault="00911729" w:rsidP="00685AB8">
      <w:pPr>
        <w:spacing w:line="480" w:lineRule="auto"/>
        <w:jc w:val="both"/>
        <w:rPr>
          <w:i/>
          <w:iCs/>
        </w:rPr>
      </w:pPr>
      <w:r>
        <w:t>(a)</w:t>
      </w:r>
      <w:r w:rsidRPr="00685AB8">
        <w:t xml:space="preserve"> </w:t>
      </w:r>
      <w:r w:rsidRPr="0078287F">
        <w:rPr>
          <w:i/>
          <w:iCs/>
        </w:rPr>
        <w:t>EIA survey</w:t>
      </w:r>
    </w:p>
    <w:p w14:paraId="4930FF34" w14:textId="77777777" w:rsidR="008175DC" w:rsidRDefault="00911729" w:rsidP="0092051A">
      <w:pPr>
        <w:pStyle w:val="paragraph"/>
        <w:spacing w:line="480" w:lineRule="auto"/>
        <w:jc w:val="both"/>
        <w:textAlignment w:val="baseline"/>
        <w:rPr>
          <w:color w:val="000000"/>
        </w:rPr>
      </w:pPr>
      <w:r w:rsidRPr="000D5E34">
        <w:t xml:space="preserve">To capture individual perceptions of EIA actors on the effectiveness of EIA in Namibia, we developed a structured questionnaire with closed and open-ended questions. </w:t>
      </w:r>
      <w:r w:rsidR="00D34427">
        <w:t xml:space="preserve">Actors were defined as anyone involved in the technical procedures and fieldwork of EIA or with knowledge of EIA. The purpose of this criteria is to include individuals who may have obtained knowledge of the Namibia EIA system through research and postgraduate studies </w:t>
      </w:r>
      <w:r w:rsidR="0092051A">
        <w:t>but</w:t>
      </w:r>
      <w:r w:rsidR="00D34427">
        <w:t xml:space="preserve"> have not partaken in specific EIA projects. The survey questions were divided according to the effectiveness dimensions, themes, and criteria questions as presented in Table 1.</w:t>
      </w:r>
      <w:r w:rsidR="00F6060F">
        <w:t xml:space="preserve"> A link to the </w:t>
      </w:r>
      <w:r w:rsidR="00D34427">
        <w:t xml:space="preserve">online </w:t>
      </w:r>
      <w:r w:rsidR="00F6060F">
        <w:t xml:space="preserve">survey was distributed </w:t>
      </w:r>
      <w:r w:rsidR="00F6060F">
        <w:rPr>
          <w:color w:val="000000"/>
        </w:rPr>
        <w:t>between</w:t>
      </w:r>
      <w:r w:rsidR="00143049">
        <w:rPr>
          <w:color w:val="000000"/>
        </w:rPr>
        <w:t xml:space="preserve"> October 2018</w:t>
      </w:r>
      <w:r w:rsidR="00143049">
        <w:t xml:space="preserve"> </w:t>
      </w:r>
      <w:r w:rsidR="0092051A">
        <w:t>and</w:t>
      </w:r>
      <w:r w:rsidR="00143049">
        <w:t xml:space="preserve"> </w:t>
      </w:r>
      <w:r w:rsidR="00143049">
        <w:rPr>
          <w:color w:val="000000"/>
        </w:rPr>
        <w:t>March 2019</w:t>
      </w:r>
      <w:r w:rsidR="00143049">
        <w:t xml:space="preserve">. </w:t>
      </w:r>
      <w:r w:rsidR="00421D57">
        <w:t>The sampling process was purposive, and therefore a</w:t>
      </w:r>
      <w:r w:rsidR="00F6060F">
        <w:t xml:space="preserve">s a starting point, the survey link was distributed to 300 </w:t>
      </w:r>
      <w:r w:rsidR="004F2D30">
        <w:t>actors</w:t>
      </w:r>
      <w:r w:rsidR="00F6060F">
        <w:t xml:space="preserve"> </w:t>
      </w:r>
      <w:r w:rsidR="00421D57">
        <w:t xml:space="preserve">found in </w:t>
      </w:r>
      <w:r w:rsidR="00A11DDB" w:rsidRPr="00FF44C6">
        <w:t xml:space="preserve">a database of stakeholders </w:t>
      </w:r>
      <w:r w:rsidR="00421D57">
        <w:t xml:space="preserve">obtained from </w:t>
      </w:r>
      <w:r w:rsidR="0092051A">
        <w:t xml:space="preserve">the </w:t>
      </w:r>
      <w:r w:rsidR="00421D57" w:rsidRPr="00FF44C6">
        <w:t>Ministry of Environment, Forestry</w:t>
      </w:r>
      <w:r w:rsidR="00E43736">
        <w:t>,</w:t>
      </w:r>
      <w:r w:rsidR="00421D57" w:rsidRPr="00FF44C6">
        <w:t xml:space="preserve"> and Tourism</w:t>
      </w:r>
      <w:r w:rsidR="00D34427" w:rsidRPr="00D34427">
        <w:t xml:space="preserve"> </w:t>
      </w:r>
      <w:r w:rsidR="00D34427">
        <w:t>as the EIA regulatory authority</w:t>
      </w:r>
      <w:r w:rsidR="00421D57" w:rsidRPr="00FF44C6">
        <w:t>.</w:t>
      </w:r>
      <w:r w:rsidR="00421D57">
        <w:t xml:space="preserve"> </w:t>
      </w:r>
      <w:r w:rsidR="00421D57">
        <w:lastRenderedPageBreak/>
        <w:t xml:space="preserve">The database comprised names of individuals </w:t>
      </w:r>
      <w:r w:rsidR="00EF23CD">
        <w:t xml:space="preserve">involved in EIA and environmental management in Namibia. The database comprised representatives </w:t>
      </w:r>
      <w:r w:rsidR="000335A9">
        <w:t>from at least six groups including the Department of Environmental Affairs (DEA)</w:t>
      </w:r>
      <w:r w:rsidR="00EF23CD">
        <w:t xml:space="preserve"> which is the EIA regulatory authority</w:t>
      </w:r>
      <w:r w:rsidR="000335A9">
        <w:t xml:space="preserve">, government departments </w:t>
      </w:r>
      <w:r w:rsidR="00EF23CD">
        <w:t xml:space="preserve">that are competent authorities </w:t>
      </w:r>
      <w:r w:rsidR="000335A9">
        <w:t xml:space="preserve">responsible for reviewing EIA </w:t>
      </w:r>
      <w:r w:rsidR="00EF23CD">
        <w:t xml:space="preserve">reports </w:t>
      </w:r>
      <w:r w:rsidR="000335A9">
        <w:t xml:space="preserve">related to resources under their custodianship, </w:t>
      </w:r>
      <w:r w:rsidR="00842E7D">
        <w:t>Non-Governmental</w:t>
      </w:r>
      <w:r w:rsidR="000335A9">
        <w:t xml:space="preserve"> </w:t>
      </w:r>
      <w:r w:rsidR="00842E7D">
        <w:t>O</w:t>
      </w:r>
      <w:r w:rsidR="000335A9">
        <w:t>rganisation</w:t>
      </w:r>
      <w:r w:rsidR="00842E7D">
        <w:t>s (NGO)</w:t>
      </w:r>
      <w:r w:rsidR="000335A9">
        <w:t xml:space="preserve"> with interest in environmental management, </w:t>
      </w:r>
      <w:r w:rsidR="00EF23CD">
        <w:t xml:space="preserve">EIA </w:t>
      </w:r>
      <w:r w:rsidR="000335A9">
        <w:t>consultan</w:t>
      </w:r>
      <w:r w:rsidR="00EF23CD">
        <w:t>ts</w:t>
      </w:r>
      <w:r w:rsidR="000335A9">
        <w:t xml:space="preserve">, </w:t>
      </w:r>
      <w:r w:rsidR="00EF23CD">
        <w:t xml:space="preserve">public and </w:t>
      </w:r>
      <w:r w:rsidR="000335A9">
        <w:t xml:space="preserve">private sector </w:t>
      </w:r>
      <w:r w:rsidR="00EF23CD">
        <w:t xml:space="preserve">representatives who are often the proponents </w:t>
      </w:r>
      <w:r w:rsidR="000335A9">
        <w:t xml:space="preserve">and </w:t>
      </w:r>
      <w:r w:rsidR="00EF23CD">
        <w:t xml:space="preserve">academics from </w:t>
      </w:r>
      <w:r w:rsidR="000335A9">
        <w:t xml:space="preserve">research institutions and Universities. The names </w:t>
      </w:r>
      <w:r w:rsidR="00EF23CD">
        <w:t xml:space="preserve">on the database </w:t>
      </w:r>
      <w:r w:rsidR="000335A9">
        <w:t xml:space="preserve">have been captured from </w:t>
      </w:r>
      <w:r w:rsidR="00421D57" w:rsidRPr="00FF44C6">
        <w:t>workshops, awareness campaigns, training</w:t>
      </w:r>
      <w:r w:rsidR="00E43736">
        <w:t>,</w:t>
      </w:r>
      <w:r w:rsidR="00421D57" w:rsidRPr="00FF44C6">
        <w:t xml:space="preserve"> and meetings </w:t>
      </w:r>
      <w:r w:rsidR="00EF23CD">
        <w:t>on</w:t>
      </w:r>
      <w:r w:rsidR="00421D57">
        <w:t xml:space="preserve"> </w:t>
      </w:r>
      <w:r w:rsidR="00A11DDB" w:rsidRPr="00FF44C6">
        <w:t xml:space="preserve">environmental management </w:t>
      </w:r>
      <w:r w:rsidR="00421D57">
        <w:t xml:space="preserve">in Namibia. </w:t>
      </w:r>
      <w:r w:rsidR="00416B30" w:rsidRPr="00FF44C6">
        <w:rPr>
          <w:color w:val="000000"/>
        </w:rPr>
        <w:t>Instruction</w:t>
      </w:r>
      <w:r w:rsidR="00A11DDB" w:rsidRPr="00FF44C6">
        <w:rPr>
          <w:color w:val="000000"/>
        </w:rPr>
        <w:t xml:space="preserve"> was given in the </w:t>
      </w:r>
      <w:r w:rsidR="00416B30" w:rsidRPr="00FF44C6">
        <w:rPr>
          <w:color w:val="000000"/>
        </w:rPr>
        <w:t xml:space="preserve">survey </w:t>
      </w:r>
      <w:r w:rsidR="00A11DDB" w:rsidRPr="00FF44C6">
        <w:rPr>
          <w:color w:val="000000"/>
        </w:rPr>
        <w:t xml:space="preserve">introductory notes </w:t>
      </w:r>
      <w:r w:rsidR="00416B30" w:rsidRPr="00FF44C6">
        <w:rPr>
          <w:color w:val="000000"/>
        </w:rPr>
        <w:t>cautioning that only respondents with knowledge</w:t>
      </w:r>
      <w:r w:rsidR="00672949" w:rsidRPr="00FF44C6">
        <w:rPr>
          <w:color w:val="000000"/>
        </w:rPr>
        <w:t xml:space="preserve"> </w:t>
      </w:r>
      <w:r w:rsidR="00416B30" w:rsidRPr="00FF44C6">
        <w:rPr>
          <w:color w:val="000000"/>
        </w:rPr>
        <w:t>and/</w:t>
      </w:r>
      <w:r w:rsidR="0023637C">
        <w:rPr>
          <w:color w:val="000000"/>
        </w:rPr>
        <w:t xml:space="preserve">or </w:t>
      </w:r>
      <w:r w:rsidR="00E43736">
        <w:rPr>
          <w:color w:val="000000"/>
        </w:rPr>
        <w:t xml:space="preserve">who </w:t>
      </w:r>
      <w:r w:rsidR="00416B30" w:rsidRPr="00FF44C6">
        <w:rPr>
          <w:color w:val="000000"/>
        </w:rPr>
        <w:t xml:space="preserve">have been involved in any stages of the EIA </w:t>
      </w:r>
      <w:r w:rsidR="00421D57">
        <w:rPr>
          <w:color w:val="000000"/>
        </w:rPr>
        <w:t xml:space="preserve">process </w:t>
      </w:r>
      <w:r w:rsidR="0023637C">
        <w:rPr>
          <w:color w:val="000000"/>
        </w:rPr>
        <w:t xml:space="preserve">are </w:t>
      </w:r>
      <w:r w:rsidR="00416B30" w:rsidRPr="00FF44C6">
        <w:rPr>
          <w:color w:val="000000"/>
        </w:rPr>
        <w:t xml:space="preserve">eligible to respond. </w:t>
      </w:r>
      <w:r w:rsidR="001B1EA9">
        <w:rPr>
          <w:color w:val="000000"/>
        </w:rPr>
        <w:t>To increase the responses, participants were sen</w:t>
      </w:r>
      <w:r w:rsidR="00CA3248">
        <w:rPr>
          <w:color w:val="000000"/>
        </w:rPr>
        <w:t>t</w:t>
      </w:r>
      <w:r w:rsidR="001B1EA9">
        <w:rPr>
          <w:color w:val="000000"/>
        </w:rPr>
        <w:t xml:space="preserve"> monthly reminders and</w:t>
      </w:r>
      <w:r w:rsidR="00416B30" w:rsidRPr="00FF44C6">
        <w:rPr>
          <w:color w:val="000000"/>
        </w:rPr>
        <w:t xml:space="preserve"> requested to</w:t>
      </w:r>
      <w:r w:rsidR="00A11DDB" w:rsidRPr="00FF44C6">
        <w:rPr>
          <w:color w:val="000000"/>
        </w:rPr>
        <w:t xml:space="preserve"> widely share </w:t>
      </w:r>
      <w:r w:rsidR="00416B30" w:rsidRPr="00FF44C6">
        <w:rPr>
          <w:color w:val="000000"/>
        </w:rPr>
        <w:t xml:space="preserve">the survey link </w:t>
      </w:r>
      <w:r w:rsidR="00A11DDB" w:rsidRPr="00FF44C6">
        <w:rPr>
          <w:color w:val="000000"/>
        </w:rPr>
        <w:t xml:space="preserve">with other </w:t>
      </w:r>
      <w:r w:rsidR="00421D57">
        <w:rPr>
          <w:color w:val="000000"/>
        </w:rPr>
        <w:t>actors</w:t>
      </w:r>
      <w:r w:rsidR="00A11DDB" w:rsidRPr="00FF44C6">
        <w:rPr>
          <w:color w:val="000000"/>
        </w:rPr>
        <w:t xml:space="preserve"> involved in EIA </w:t>
      </w:r>
      <w:r w:rsidR="001B1EA9">
        <w:rPr>
          <w:color w:val="000000"/>
        </w:rPr>
        <w:t xml:space="preserve">but </w:t>
      </w:r>
      <w:r w:rsidR="00416B30" w:rsidRPr="00FF44C6">
        <w:rPr>
          <w:color w:val="000000"/>
        </w:rPr>
        <w:t xml:space="preserve">not </w:t>
      </w:r>
      <w:r w:rsidR="000B2036">
        <w:rPr>
          <w:color w:val="000000"/>
        </w:rPr>
        <w:t>on</w:t>
      </w:r>
      <w:r w:rsidR="00416B30" w:rsidRPr="00FF44C6">
        <w:rPr>
          <w:color w:val="000000"/>
        </w:rPr>
        <w:t xml:space="preserve"> the </w:t>
      </w:r>
      <w:r w:rsidR="000B2036">
        <w:rPr>
          <w:color w:val="000000"/>
        </w:rPr>
        <w:t>mailing list</w:t>
      </w:r>
      <w:r w:rsidR="00416B30" w:rsidRPr="00FF44C6">
        <w:rPr>
          <w:color w:val="000000"/>
        </w:rPr>
        <w:t xml:space="preserve">. </w:t>
      </w:r>
    </w:p>
    <w:p w14:paraId="77BB428E" w14:textId="77777777" w:rsidR="00570516" w:rsidRDefault="00911729" w:rsidP="0092051A">
      <w:pPr>
        <w:pStyle w:val="paragraph"/>
        <w:spacing w:line="480" w:lineRule="auto"/>
        <w:jc w:val="both"/>
        <w:textAlignment w:val="baseline"/>
      </w:pPr>
      <w:r>
        <w:t xml:space="preserve">The survey </w:t>
      </w:r>
      <w:r w:rsidR="00421D57">
        <w:t>consisted of</w:t>
      </w:r>
      <w:r>
        <w:t xml:space="preserve"> three parts</w:t>
      </w:r>
      <w:r w:rsidR="000335A9">
        <w:t xml:space="preserve">: Section A enquired about </w:t>
      </w:r>
      <w:r>
        <w:t xml:space="preserve">the background </w:t>
      </w:r>
      <w:r w:rsidR="00114C0C">
        <w:t>and</w:t>
      </w:r>
      <w:r w:rsidR="00421D57">
        <w:t xml:space="preserve"> professional </w:t>
      </w:r>
      <w:r w:rsidR="00114C0C">
        <w:t>knowledge and experience in EIA using multiple choice questions; Section B was divided into three sections as per the effectiveness dimensions to seek</w:t>
      </w:r>
      <w:r>
        <w:t xml:space="preserve"> the perception of</w:t>
      </w:r>
      <w:r w:rsidR="00114C0C">
        <w:t xml:space="preserve"> actors on the Namibia</w:t>
      </w:r>
      <w:r>
        <w:t xml:space="preserve"> EIA system in Namibia based on set </w:t>
      </w:r>
      <w:r w:rsidR="00AA0183">
        <w:t>themes and criteria</w:t>
      </w:r>
      <w:r w:rsidR="00114C0C">
        <w:t xml:space="preserve"> questions, each</w:t>
      </w:r>
      <w:r w:rsidR="00AA0183">
        <w:t xml:space="preserve"> evaluated using a </w:t>
      </w:r>
      <w:r w:rsidR="00114C0C">
        <w:t xml:space="preserve">five </w:t>
      </w:r>
      <w:r w:rsidR="00AA0183">
        <w:t>Likert scale</w:t>
      </w:r>
      <w:r w:rsidR="0092051A">
        <w:t xml:space="preserve">. </w:t>
      </w:r>
      <w:r w:rsidR="0092051A">
        <w:rPr>
          <w:rStyle w:val="normaltextrun"/>
          <w:rFonts w:eastAsiaTheme="majorEastAsia"/>
          <w:color w:val="000000"/>
        </w:rPr>
        <w:t xml:space="preserve">Likert scale questions have been suitably used in EIA evaluation </w:t>
      </w:r>
      <w:r w:rsidR="0092051A">
        <w:rPr>
          <w:rStyle w:val="normaltextrun"/>
          <w:rFonts w:eastAsiaTheme="majorEastAsia"/>
        </w:rPr>
        <w:t>studies before</w:t>
      </w:r>
      <w:r w:rsidR="005F5464">
        <w:rPr>
          <w:rStyle w:val="normaltextrun"/>
          <w:rFonts w:eastAsiaTheme="majorEastAsia"/>
        </w:rPr>
        <w:t xml:space="preserve"> </w:t>
      </w:r>
      <w:r w:rsidR="0092051A">
        <w:rPr>
          <w:rStyle w:val="normaltextrun"/>
          <w:rFonts w:eastAsiaTheme="majorEastAsia"/>
        </w:rPr>
        <w:t xml:space="preserve">to quantify the effectiveness of the EIA system in different countries. For instance, Wood (1995), and El-Fadl and El-Fadel (2004) used a 3-point scale; Theophilou et al. (2010) used a 4-point scale; Marara et al. (2011) used a 5-point scale; while Bina et al., (2011) and Sadler (1996) used a 6-point scale. </w:t>
      </w:r>
      <w:bookmarkStart w:id="6" w:name="_Hlk126929947"/>
      <w:r w:rsidR="0092051A">
        <w:rPr>
          <w:rStyle w:val="normaltextrun"/>
          <w:rFonts w:eastAsiaTheme="majorEastAsia"/>
        </w:rPr>
        <w:t xml:space="preserve">The five-point scale used in this study provided the required detail for the evaluation while reducing potential over-complication caused by a high number of alternatives (e.g., a </w:t>
      </w:r>
      <w:r w:rsidR="005F5464">
        <w:rPr>
          <w:rStyle w:val="normaltextrun"/>
          <w:rFonts w:eastAsiaTheme="majorEastAsia"/>
        </w:rPr>
        <w:t>9</w:t>
      </w:r>
      <w:r w:rsidR="0092051A">
        <w:rPr>
          <w:rStyle w:val="normaltextrun"/>
          <w:rFonts w:eastAsiaTheme="majorEastAsia"/>
        </w:rPr>
        <w:t xml:space="preserve">-point </w:t>
      </w:r>
      <w:r w:rsidR="0092051A">
        <w:rPr>
          <w:rStyle w:val="normaltextrun"/>
          <w:rFonts w:eastAsiaTheme="majorEastAsia"/>
        </w:rPr>
        <w:lastRenderedPageBreak/>
        <w:t>scale).</w:t>
      </w:r>
      <w:r w:rsidR="005F5464" w:rsidRPr="005F5464">
        <w:rPr>
          <w:sz w:val="25"/>
          <w:szCs w:val="25"/>
        </w:rPr>
        <w:t xml:space="preserve"> </w:t>
      </w:r>
      <w:r w:rsidR="009E5D00">
        <w:rPr>
          <w:sz w:val="25"/>
          <w:szCs w:val="25"/>
        </w:rPr>
        <w:t>Dawes</w:t>
      </w:r>
      <w:r w:rsidR="005F5464">
        <w:rPr>
          <w:sz w:val="25"/>
          <w:szCs w:val="25"/>
        </w:rPr>
        <w:t xml:space="preserve"> (2</w:t>
      </w:r>
      <w:r w:rsidR="009E5D00">
        <w:rPr>
          <w:sz w:val="25"/>
          <w:szCs w:val="25"/>
        </w:rPr>
        <w:t>008</w:t>
      </w:r>
      <w:r w:rsidR="005F5464">
        <w:rPr>
          <w:sz w:val="25"/>
          <w:szCs w:val="25"/>
        </w:rPr>
        <w:t xml:space="preserve">) </w:t>
      </w:r>
      <w:r w:rsidR="009E5D00">
        <w:rPr>
          <w:sz w:val="25"/>
          <w:szCs w:val="25"/>
        </w:rPr>
        <w:t xml:space="preserve">also </w:t>
      </w:r>
      <w:r w:rsidR="005F5464">
        <w:rPr>
          <w:sz w:val="25"/>
          <w:szCs w:val="25"/>
        </w:rPr>
        <w:t xml:space="preserve">noted that </w:t>
      </w:r>
      <w:r w:rsidR="009E5D00" w:rsidRPr="009E5D00">
        <w:rPr>
          <w:sz w:val="25"/>
          <w:szCs w:val="25"/>
        </w:rPr>
        <w:t>reliability and validity</w:t>
      </w:r>
      <w:r w:rsidR="009E5D00">
        <w:rPr>
          <w:sz w:val="25"/>
          <w:szCs w:val="25"/>
        </w:rPr>
        <w:t xml:space="preserve"> </w:t>
      </w:r>
      <w:r w:rsidR="009E5D00" w:rsidRPr="009E5D00">
        <w:rPr>
          <w:sz w:val="25"/>
          <w:szCs w:val="25"/>
        </w:rPr>
        <w:t xml:space="preserve">are improved by using a 5- to 7-point </w:t>
      </w:r>
      <w:bookmarkEnd w:id="6"/>
      <w:r w:rsidR="00620D82">
        <w:rPr>
          <w:sz w:val="25"/>
          <w:szCs w:val="25"/>
        </w:rPr>
        <w:t xml:space="preserve">scale. </w:t>
      </w:r>
      <w:r w:rsidR="0092051A">
        <w:rPr>
          <w:rStyle w:val="normaltextrun"/>
          <w:rFonts w:eastAsiaTheme="majorEastAsia"/>
        </w:rPr>
        <w:t xml:space="preserve">The survey responses </w:t>
      </w:r>
      <w:r w:rsidR="006E4B9C">
        <w:rPr>
          <w:rStyle w:val="normaltextrun"/>
          <w:rFonts w:eastAsiaTheme="majorEastAsia"/>
        </w:rPr>
        <w:t xml:space="preserve">to the </w:t>
      </w:r>
      <w:r w:rsidR="00E144B9">
        <w:rPr>
          <w:rStyle w:val="normaltextrun"/>
          <w:rFonts w:eastAsiaTheme="majorEastAsia"/>
        </w:rPr>
        <w:t>research</w:t>
      </w:r>
      <w:r w:rsidR="006E4B9C">
        <w:rPr>
          <w:rStyle w:val="normaltextrun"/>
          <w:rFonts w:eastAsiaTheme="majorEastAsia"/>
        </w:rPr>
        <w:t xml:space="preserve"> questions for each effectiveness dimension </w:t>
      </w:r>
      <w:r w:rsidR="0092051A">
        <w:rPr>
          <w:rStyle w:val="normaltextrun"/>
          <w:rFonts w:eastAsiaTheme="majorEastAsia"/>
        </w:rPr>
        <w:t>were</w:t>
      </w:r>
      <w:r w:rsidR="006E4B9C">
        <w:rPr>
          <w:rStyle w:val="normaltextrun"/>
          <w:rFonts w:eastAsiaTheme="majorEastAsia"/>
        </w:rPr>
        <w:t xml:space="preserve"> rated by the key actors</w:t>
      </w:r>
      <w:r w:rsidR="0092051A">
        <w:rPr>
          <w:rStyle w:val="normaltextrun"/>
          <w:rFonts w:eastAsiaTheme="majorEastAsia"/>
        </w:rPr>
        <w:t xml:space="preserve"> as follows: </w:t>
      </w:r>
    </w:p>
    <w:p w14:paraId="65F54B87" w14:textId="77777777" w:rsidR="00114C0C" w:rsidRDefault="00911729" w:rsidP="0092051A">
      <w:pPr>
        <w:spacing w:line="480" w:lineRule="auto"/>
        <w:jc w:val="both"/>
      </w:pPr>
      <w:r w:rsidRPr="0095781E">
        <w:t>1</w:t>
      </w:r>
      <w:r w:rsidR="00B22176">
        <w:t xml:space="preserve"> </w:t>
      </w:r>
      <w:r w:rsidRPr="0095781E">
        <w:t>=</w:t>
      </w:r>
      <w:r w:rsidR="00B22176">
        <w:t xml:space="preserve"> </w:t>
      </w:r>
      <w:r w:rsidRPr="0095781E">
        <w:t xml:space="preserve">Very effective: Criteria effective and adequately functional. </w:t>
      </w:r>
    </w:p>
    <w:p w14:paraId="0E5F6352" w14:textId="77777777" w:rsidR="00114C0C" w:rsidRDefault="00911729" w:rsidP="0092051A">
      <w:pPr>
        <w:spacing w:line="480" w:lineRule="auto"/>
        <w:jc w:val="both"/>
      </w:pPr>
      <w:r w:rsidRPr="0095781E">
        <w:t>2</w:t>
      </w:r>
      <w:r w:rsidR="00B22176">
        <w:t xml:space="preserve"> </w:t>
      </w:r>
      <w:r w:rsidRPr="0095781E">
        <w:t>=</w:t>
      </w:r>
      <w:r w:rsidR="00B22176">
        <w:t xml:space="preserve"> </w:t>
      </w:r>
      <w:r w:rsidRPr="0095781E">
        <w:t>Moderately effective: Criteria partially effective and somewhat adequate/ functional with minor gaps</w:t>
      </w:r>
      <w:r>
        <w:t>.</w:t>
      </w:r>
    </w:p>
    <w:p w14:paraId="7C71FC21" w14:textId="77777777" w:rsidR="00114C0C" w:rsidRDefault="00911729" w:rsidP="0092051A">
      <w:pPr>
        <w:spacing w:line="480" w:lineRule="auto"/>
        <w:jc w:val="both"/>
      </w:pPr>
      <w:r w:rsidRPr="0095781E">
        <w:t>3</w:t>
      </w:r>
      <w:r w:rsidR="00B22176">
        <w:t xml:space="preserve"> </w:t>
      </w:r>
      <w:r w:rsidRPr="0095781E">
        <w:t>= Marginally effective: Criteria meagrely met somewhat inadequate with some gaps</w:t>
      </w:r>
      <w:r>
        <w:t>.</w:t>
      </w:r>
      <w:r w:rsidRPr="0095781E">
        <w:t xml:space="preserve"> </w:t>
      </w:r>
    </w:p>
    <w:p w14:paraId="3BE278CC" w14:textId="77777777" w:rsidR="00114C0C" w:rsidRDefault="00911729" w:rsidP="0092051A">
      <w:pPr>
        <w:spacing w:line="480" w:lineRule="auto"/>
        <w:jc w:val="both"/>
      </w:pPr>
      <w:r w:rsidRPr="0095781E">
        <w:t>4</w:t>
      </w:r>
      <w:r w:rsidR="00B22176">
        <w:t xml:space="preserve"> </w:t>
      </w:r>
      <w:r w:rsidRPr="0095781E">
        <w:t xml:space="preserve">= Not effective: criteria poorly met, inadequate with significant gaps. </w:t>
      </w:r>
    </w:p>
    <w:p w14:paraId="7A40F8DB" w14:textId="77777777" w:rsidR="000335A9" w:rsidRDefault="00911729" w:rsidP="0092051A">
      <w:pPr>
        <w:spacing w:line="480" w:lineRule="auto"/>
        <w:jc w:val="both"/>
      </w:pPr>
      <w:r w:rsidRPr="0095781E">
        <w:t>5</w:t>
      </w:r>
      <w:r w:rsidR="00B22176">
        <w:t xml:space="preserve"> </w:t>
      </w:r>
      <w:r w:rsidRPr="0095781E">
        <w:t>= No opinion: insufficient basis to judge</w:t>
      </w:r>
      <w:r>
        <w:t>.</w:t>
      </w:r>
    </w:p>
    <w:p w14:paraId="2997E617" w14:textId="77777777" w:rsidR="00570516" w:rsidRDefault="00570516" w:rsidP="0092051A">
      <w:pPr>
        <w:spacing w:line="480" w:lineRule="auto"/>
        <w:jc w:val="both"/>
      </w:pPr>
    </w:p>
    <w:p w14:paraId="4362D600" w14:textId="77777777" w:rsidR="00B22176" w:rsidRPr="00B14DBA" w:rsidRDefault="00911729" w:rsidP="00211995">
      <w:pPr>
        <w:spacing w:line="480" w:lineRule="auto"/>
        <w:jc w:val="both"/>
      </w:pPr>
      <w:r>
        <w:t>As such, substantive effectiveness was evaluated as a capacity component, measuring the extent to which EIA can achieve its objective of environmental protection using three themes namely: (</w:t>
      </w:r>
      <w:r w:rsidR="00211995">
        <w:t>a</w:t>
      </w:r>
      <w:r>
        <w:t>) effective decision making (</w:t>
      </w:r>
      <w:r w:rsidR="00211995">
        <w:t>b</w:t>
      </w:r>
      <w:r>
        <w:t>) learning, and (</w:t>
      </w:r>
      <w:r w:rsidR="00211995">
        <w:t>c</w:t>
      </w:r>
      <w:r>
        <w:t>) leadership</w:t>
      </w:r>
      <w:r w:rsidRPr="0031064F">
        <w:t xml:space="preserve"> </w:t>
      </w:r>
      <w:r>
        <w:t>(</w:t>
      </w:r>
      <w:r w:rsidR="002E7DDA">
        <w:t xml:space="preserve">Arts et al., 2012; </w:t>
      </w:r>
      <w:r>
        <w:t>Chanchitpricha &amp; Bond, 2013; Sadler, 1996; Robinson et al., 2012</w:t>
      </w:r>
      <w:r w:rsidRPr="002E7DDA">
        <w:t>).</w:t>
      </w:r>
      <w:r w:rsidR="00AA00D2">
        <w:t xml:space="preserve"> </w:t>
      </w:r>
      <w:r w:rsidR="004C2CE9" w:rsidRPr="002E7DDA">
        <w:t>Learning</w:t>
      </w:r>
      <w:r w:rsidR="00DD0405" w:rsidRPr="002E7DDA">
        <w:t xml:space="preserve"> </w:t>
      </w:r>
      <w:r w:rsidR="005C0B7D" w:rsidRPr="002E7DDA">
        <w:t>in this study is considered as a subset of environmental</w:t>
      </w:r>
      <w:r w:rsidR="00DD0405" w:rsidRPr="002E7DDA">
        <w:t xml:space="preserve"> awareness</w:t>
      </w:r>
      <w:r w:rsidR="005C0B7D" w:rsidRPr="002E7DDA">
        <w:t xml:space="preserve"> and therefore </w:t>
      </w:r>
      <w:r w:rsidR="00FF6182" w:rsidRPr="002E7DDA">
        <w:t xml:space="preserve">is treated as a substantive </w:t>
      </w:r>
      <w:r w:rsidR="002E7DDA" w:rsidRPr="002E7DDA">
        <w:t>element</w:t>
      </w:r>
      <w:r w:rsidR="00FF6182" w:rsidRPr="002E7DDA">
        <w:t xml:space="preserve"> following Arts et al</w:t>
      </w:r>
      <w:r w:rsidR="003D6848">
        <w:t>.</w:t>
      </w:r>
      <w:r w:rsidR="00FF6182" w:rsidRPr="002E7DDA">
        <w:t xml:space="preserve">, </w:t>
      </w:r>
      <w:r w:rsidR="003D6848">
        <w:t>(</w:t>
      </w:r>
      <w:r w:rsidR="00FF6182" w:rsidRPr="002E7DDA">
        <w:t>2012).</w:t>
      </w:r>
      <w:r w:rsidR="004C2CE9" w:rsidRPr="002E7DDA">
        <w:t xml:space="preserve"> Leadership has also become a significant element in environmental governance and therefore added as a </w:t>
      </w:r>
      <w:r w:rsidR="002E7DDA" w:rsidRPr="002E7DDA">
        <w:t>substantive criterion</w:t>
      </w:r>
      <w:r w:rsidR="00DD0405" w:rsidRPr="002E7DDA">
        <w:t xml:space="preserve"> (</w:t>
      </w:r>
      <w:r w:rsidR="00DD0405" w:rsidRPr="002E7DDA">
        <w:rPr>
          <w:shd w:val="clear" w:color="auto" w:fill="FFFFFF"/>
        </w:rPr>
        <w:t>Țăpuric</w:t>
      </w:r>
      <w:r w:rsidR="00DD0405" w:rsidRPr="0041701A">
        <w:rPr>
          <w:shd w:val="clear" w:color="auto" w:fill="FFFFFF"/>
        </w:rPr>
        <w:t xml:space="preserve">ă </w:t>
      </w:r>
      <w:r w:rsidR="0041701A">
        <w:rPr>
          <w:shd w:val="clear" w:color="auto" w:fill="FFFFFF"/>
        </w:rPr>
        <w:t>&amp;</w:t>
      </w:r>
      <w:r w:rsidR="00DD0405" w:rsidRPr="002E7DDA">
        <w:rPr>
          <w:shd w:val="clear" w:color="auto" w:fill="FFFFFF"/>
        </w:rPr>
        <w:t xml:space="preserve"> Ispășoiu</w:t>
      </w:r>
      <w:r w:rsidR="00DD0405" w:rsidRPr="002E7DDA">
        <w:t xml:space="preserve"> 2013)</w:t>
      </w:r>
      <w:r w:rsidR="004C2CE9" w:rsidRPr="002E7DDA">
        <w:t xml:space="preserve">. </w:t>
      </w:r>
    </w:p>
    <w:p w14:paraId="41B88914" w14:textId="77777777" w:rsidR="00B22176" w:rsidRPr="00B14DBA" w:rsidRDefault="00911729" w:rsidP="00211995">
      <w:pPr>
        <w:pStyle w:val="paragraph"/>
        <w:spacing w:line="480" w:lineRule="auto"/>
        <w:jc w:val="both"/>
        <w:textAlignment w:val="baseline"/>
      </w:pPr>
      <w:r w:rsidRPr="00B14DBA">
        <w:rPr>
          <w:rStyle w:val="normaltextrun"/>
          <w:rFonts w:eastAsiaTheme="majorEastAsia"/>
        </w:rPr>
        <w:t>Normative effectiveness was assessed as an outcome element using the following functions of sustainable development</w:t>
      </w:r>
      <w:r w:rsidR="00B14DBA" w:rsidRPr="00B14DBA">
        <w:rPr>
          <w:rStyle w:val="normaltextrun"/>
          <w:rFonts w:eastAsiaTheme="majorEastAsia"/>
        </w:rPr>
        <w:t xml:space="preserve"> </w:t>
      </w:r>
      <w:r w:rsidRPr="00B14DBA">
        <w:rPr>
          <w:rStyle w:val="normaltextrun"/>
          <w:rFonts w:eastAsiaTheme="majorEastAsia"/>
        </w:rPr>
        <w:t xml:space="preserve">(Chanchitpricha </w:t>
      </w:r>
      <w:r w:rsidRPr="0041701A">
        <w:rPr>
          <w:rStyle w:val="normaltextrun"/>
          <w:rFonts w:eastAsiaTheme="majorEastAsia"/>
        </w:rPr>
        <w:t>&amp;</w:t>
      </w:r>
      <w:r w:rsidRPr="00B14DBA">
        <w:rPr>
          <w:rStyle w:val="normaltextrun"/>
          <w:rFonts w:eastAsiaTheme="majorEastAsia"/>
        </w:rPr>
        <w:t xml:space="preserve"> Bond, 2013; Robinson et al., 2012)</w:t>
      </w:r>
      <w:r w:rsidR="00211995">
        <w:rPr>
          <w:rStyle w:val="normaltextrun"/>
          <w:rFonts w:eastAsiaTheme="majorEastAsia"/>
        </w:rPr>
        <w:t xml:space="preserve">: </w:t>
      </w:r>
      <w:r w:rsidR="00B14DBA" w:rsidRPr="00B14DBA">
        <w:t xml:space="preserve">a) Resolving trade-offs: the decision is fair </w:t>
      </w:r>
      <w:r w:rsidR="0041701A">
        <w:t>and</w:t>
      </w:r>
      <w:r w:rsidR="00B14DBA" w:rsidRPr="00B14DBA">
        <w:t xml:space="preserve"> socially acceptable; economically viable and protects the environment</w:t>
      </w:r>
      <w:r w:rsidR="00211995">
        <w:t xml:space="preserve">; </w:t>
      </w:r>
      <w:r w:rsidR="00B14DBA" w:rsidRPr="00B14DBA">
        <w:t>b) Placing limits on the use of coercive power and enhancing power capacity</w:t>
      </w:r>
      <w:r w:rsidR="00211995">
        <w:t xml:space="preserve">; </w:t>
      </w:r>
      <w:r w:rsidR="00B14DBA" w:rsidRPr="00B14DBA">
        <w:t xml:space="preserve">c) </w:t>
      </w:r>
      <w:r w:rsidR="00B14DBA" w:rsidRPr="00B14DBA">
        <w:lastRenderedPageBreak/>
        <w:t>Establishing a common vision among communities</w:t>
      </w:r>
      <w:r w:rsidR="00211995">
        <w:t xml:space="preserve">; </w:t>
      </w:r>
      <w:r w:rsidR="00B14DBA" w:rsidRPr="00B14DBA">
        <w:t>d) Helping stakeholders to identify &amp; create shared values and shared identities</w:t>
      </w:r>
      <w:r w:rsidR="00211995">
        <w:t xml:space="preserve">; </w:t>
      </w:r>
      <w:r w:rsidR="00B14DBA" w:rsidRPr="00B14DBA">
        <w:t>e) Promoting fair and democratic participation.</w:t>
      </w:r>
    </w:p>
    <w:p w14:paraId="5F6F9E41" w14:textId="77777777" w:rsidR="00211995" w:rsidRDefault="00911729" w:rsidP="00211995">
      <w:pPr>
        <w:autoSpaceDE w:val="0"/>
        <w:autoSpaceDN w:val="0"/>
        <w:adjustRightInd w:val="0"/>
        <w:spacing w:line="480" w:lineRule="auto"/>
        <w:jc w:val="both"/>
      </w:pPr>
      <w:bookmarkStart w:id="7" w:name="_Hlk132965767"/>
      <w:r w:rsidRPr="0087231D">
        <w:rPr>
          <w:rStyle w:val="normaltextrun"/>
          <w:rFonts w:eastAsiaTheme="majorEastAsia"/>
        </w:rPr>
        <w:t xml:space="preserve">The element of public participation was given more attention because it is reported in the literature as a critical challenge in EIA effectiveness (e.g., O’Faircheallaigh, 2010). </w:t>
      </w:r>
      <w:bookmarkEnd w:id="7"/>
      <w:r w:rsidRPr="0087231D">
        <w:rPr>
          <w:rStyle w:val="normaltextrun"/>
          <w:rFonts w:eastAsiaTheme="majorEastAsia"/>
        </w:rPr>
        <w:t>P</w:t>
      </w:r>
      <w:r w:rsidRPr="0087231D">
        <w:t>ublic participation was assessed according to seven rationales, and the survey question considered the</w:t>
      </w:r>
      <w:r w:rsidRPr="0087231D">
        <w:rPr>
          <w:rStyle w:val="normaltextrun"/>
          <w:rFonts w:eastAsiaTheme="majorEastAsia"/>
        </w:rPr>
        <w:t xml:space="preserve"> extent to which EIA is effective in enhancing public participation</w:t>
      </w:r>
      <w:r>
        <w:rPr>
          <w:rStyle w:val="normaltextrun"/>
          <w:rFonts w:eastAsiaTheme="majorEastAsia"/>
        </w:rPr>
        <w:t xml:space="preserve"> to </w:t>
      </w:r>
      <w:r w:rsidR="00F6060F" w:rsidRPr="00B14DBA">
        <w:t>a) Influenc</w:t>
      </w:r>
      <w:r w:rsidR="00E745C2">
        <w:t>e</w:t>
      </w:r>
      <w:r w:rsidR="00F6060F" w:rsidRPr="00B14DBA">
        <w:t xml:space="preserve"> decisions</w:t>
      </w:r>
      <w:r w:rsidR="00F6060F">
        <w:t xml:space="preserve"> </w:t>
      </w:r>
      <w:r w:rsidR="00F6060F" w:rsidRPr="00B14DBA">
        <w:t xml:space="preserve">b) </w:t>
      </w:r>
      <w:r w:rsidR="003C021E">
        <w:t>Enhance</w:t>
      </w:r>
      <w:r w:rsidR="00F6060F" w:rsidRPr="00B14DBA">
        <w:t xml:space="preserve"> the democratic capacity of those involved</w:t>
      </w:r>
      <w:r w:rsidR="00F6060F">
        <w:t xml:space="preserve">; </w:t>
      </w:r>
      <w:r w:rsidR="00F6060F" w:rsidRPr="00B14DBA">
        <w:t xml:space="preserve">c) </w:t>
      </w:r>
      <w:r w:rsidR="003C021E">
        <w:t>Enhance s</w:t>
      </w:r>
      <w:r w:rsidR="00F6060F" w:rsidRPr="00B14DBA">
        <w:t>ocial learning</w:t>
      </w:r>
      <w:r w:rsidR="00F6060F">
        <w:t xml:space="preserve">; </w:t>
      </w:r>
      <w:r w:rsidR="00F6060F" w:rsidRPr="00B14DBA">
        <w:t>d) Empowering &amp; emancipating marginalized individuals &amp; groups</w:t>
      </w:r>
      <w:r w:rsidR="00F6060F">
        <w:t xml:space="preserve">; </w:t>
      </w:r>
      <w:r w:rsidR="00F6060F" w:rsidRPr="00B14DBA">
        <w:t>e) Harnessing local information &amp; knowledg</w:t>
      </w:r>
      <w:r w:rsidR="00F6060F">
        <w:t xml:space="preserve">e; </w:t>
      </w:r>
      <w:r w:rsidR="00F6060F" w:rsidRPr="00B14DBA">
        <w:t>f) Generating legitimacy</w:t>
      </w:r>
      <w:r>
        <w:t xml:space="preserve"> and</w:t>
      </w:r>
      <w:r w:rsidR="00F6060F">
        <w:t xml:space="preserve"> </w:t>
      </w:r>
      <w:r w:rsidR="00F6060F" w:rsidRPr="00B14DBA">
        <w:t>g) Resolving conflicts</w:t>
      </w:r>
      <w:r w:rsidR="00D77E0C" w:rsidRPr="00D77E0C">
        <w:t xml:space="preserve"> </w:t>
      </w:r>
      <w:r w:rsidR="00D77E0C">
        <w:t>(</w:t>
      </w:r>
      <w:r w:rsidR="00D77E0C" w:rsidRPr="00B14DBA">
        <w:t>O’Faircheallaigh, 2010</w:t>
      </w:r>
      <w:r w:rsidR="00D77E0C">
        <w:t>)</w:t>
      </w:r>
      <w:r w:rsidR="00F6060F" w:rsidRPr="00B14DBA">
        <w:t>.</w:t>
      </w:r>
    </w:p>
    <w:p w14:paraId="58170338" w14:textId="77777777" w:rsidR="00AA00D2" w:rsidRPr="00211995" w:rsidRDefault="00AA00D2" w:rsidP="00211995">
      <w:pPr>
        <w:autoSpaceDE w:val="0"/>
        <w:autoSpaceDN w:val="0"/>
        <w:adjustRightInd w:val="0"/>
        <w:spacing w:line="480" w:lineRule="auto"/>
        <w:jc w:val="both"/>
        <w:rPr>
          <w:rFonts w:eastAsiaTheme="majorEastAsia"/>
        </w:rPr>
      </w:pPr>
    </w:p>
    <w:p w14:paraId="05E372DC" w14:textId="77777777" w:rsidR="00211995" w:rsidRDefault="00911729" w:rsidP="00211995">
      <w:pPr>
        <w:spacing w:line="480" w:lineRule="auto"/>
        <w:jc w:val="both"/>
      </w:pPr>
      <w:r w:rsidRPr="00B14DBA">
        <w:t xml:space="preserve">The transactive dimension </w:t>
      </w:r>
      <w:r>
        <w:t>evaluated</w:t>
      </w:r>
      <w:r w:rsidRPr="00B14DBA">
        <w:t xml:space="preserve"> </w:t>
      </w:r>
      <w:r w:rsidR="00907CA6">
        <w:t xml:space="preserve">the extent to which EIA is efficient in achieving </w:t>
      </w:r>
      <w:r>
        <w:t>four elements of efficiency:</w:t>
      </w:r>
      <w:r w:rsidR="00534F14">
        <w:t xml:space="preserve"> </w:t>
      </w:r>
      <w:r w:rsidR="00534F14" w:rsidRPr="00534F14">
        <w:t>a) Attracting government and international funding</w:t>
      </w:r>
      <w:r>
        <w:t xml:space="preserve">; </w:t>
      </w:r>
      <w:r w:rsidR="00534F14" w:rsidRPr="00534F14">
        <w:t>b) Ensuring an EIA process that is prompt &amp; conducted within a reasonable time (with no delay)</w:t>
      </w:r>
      <w:r>
        <w:t xml:space="preserve">; </w:t>
      </w:r>
      <w:r w:rsidR="00534F14" w:rsidRPr="00534F14">
        <w:t>c) Ensuring an EIA process that is inexpensive, conducted at a reasonable cost and justifying the benefits thereof</w:t>
      </w:r>
      <w:r>
        <w:t xml:space="preserve">; </w:t>
      </w:r>
      <w:r w:rsidR="00534F14" w:rsidRPr="00534F14">
        <w:t>d) Ensuring that EIA authority is well organised, their roles &amp; responsibilities are clearly defined &amp; allocated</w:t>
      </w:r>
      <w:r w:rsidRPr="00211995">
        <w:t xml:space="preserve"> </w:t>
      </w:r>
      <w:r>
        <w:t xml:space="preserve">(Chanchitpricha &amp; Bond, 2013; Sadler, 1996). </w:t>
      </w:r>
    </w:p>
    <w:p w14:paraId="01BA0A8A" w14:textId="77777777" w:rsidR="001929D2" w:rsidRDefault="001929D2" w:rsidP="001929D2">
      <w:pPr>
        <w:spacing w:line="480" w:lineRule="auto"/>
        <w:jc w:val="both"/>
        <w:rPr>
          <w:b/>
          <w:bCs/>
        </w:rPr>
      </w:pPr>
    </w:p>
    <w:p w14:paraId="5932EE7A" w14:textId="77777777" w:rsidR="00620D82" w:rsidRDefault="00620D82" w:rsidP="001929D2">
      <w:pPr>
        <w:spacing w:line="480" w:lineRule="auto"/>
        <w:jc w:val="both"/>
        <w:rPr>
          <w:b/>
          <w:bCs/>
        </w:rPr>
      </w:pPr>
    </w:p>
    <w:p w14:paraId="11F3ADD2" w14:textId="77777777" w:rsidR="00620D82" w:rsidRDefault="00620D82" w:rsidP="001929D2">
      <w:pPr>
        <w:spacing w:line="480" w:lineRule="auto"/>
        <w:jc w:val="both"/>
        <w:rPr>
          <w:b/>
          <w:bCs/>
        </w:rPr>
      </w:pPr>
    </w:p>
    <w:p w14:paraId="4C600032" w14:textId="77777777" w:rsidR="00620D82" w:rsidRDefault="00620D82" w:rsidP="001929D2">
      <w:pPr>
        <w:spacing w:line="480" w:lineRule="auto"/>
        <w:jc w:val="both"/>
        <w:rPr>
          <w:b/>
          <w:bCs/>
        </w:rPr>
      </w:pPr>
    </w:p>
    <w:p w14:paraId="19F44CC4" w14:textId="77777777" w:rsidR="00620D82" w:rsidRDefault="00620D82" w:rsidP="001929D2">
      <w:pPr>
        <w:spacing w:line="480" w:lineRule="auto"/>
        <w:jc w:val="both"/>
        <w:rPr>
          <w:b/>
          <w:bCs/>
        </w:rPr>
      </w:pPr>
    </w:p>
    <w:p w14:paraId="4C31C36F" w14:textId="77777777" w:rsidR="006618C8" w:rsidRDefault="006618C8" w:rsidP="001929D2">
      <w:pPr>
        <w:spacing w:line="480" w:lineRule="auto"/>
        <w:jc w:val="both"/>
        <w:rPr>
          <w:b/>
          <w:bCs/>
        </w:rPr>
      </w:pPr>
    </w:p>
    <w:p w14:paraId="2C235710" w14:textId="77777777" w:rsidR="001929D2" w:rsidRPr="00004601" w:rsidRDefault="00911729" w:rsidP="001929D2">
      <w:pPr>
        <w:spacing w:line="480" w:lineRule="auto"/>
        <w:jc w:val="both"/>
      </w:pPr>
      <w:r w:rsidRPr="000201A4">
        <w:rPr>
          <w:b/>
          <w:bCs/>
        </w:rPr>
        <w:lastRenderedPageBreak/>
        <w:t xml:space="preserve">Table 1: </w:t>
      </w:r>
      <w:r w:rsidRPr="00004601">
        <w:t xml:space="preserve">Effectiveness themes and the associated </w:t>
      </w:r>
      <w:r w:rsidR="00211995">
        <w:t>research</w:t>
      </w:r>
      <w:r w:rsidRPr="00004601">
        <w:t xml:space="preserve"> questions used in the </w:t>
      </w:r>
      <w:r w:rsidR="00211995">
        <w:t>s</w:t>
      </w:r>
      <w:r w:rsidRPr="00004601">
        <w:t xml:space="preserve">urvey and </w:t>
      </w:r>
      <w:r w:rsidR="00211995">
        <w:t>i</w:t>
      </w:r>
      <w:r w:rsidRPr="00004601">
        <w:t>nterviews.</w:t>
      </w:r>
    </w:p>
    <w:tbl>
      <w:tblPr>
        <w:tblStyle w:val="TableGrid"/>
        <w:tblW w:w="0" w:type="auto"/>
        <w:tblLook w:val="04A0" w:firstRow="1" w:lastRow="0" w:firstColumn="1" w:lastColumn="0" w:noHBand="0" w:noVBand="1"/>
      </w:tblPr>
      <w:tblGrid>
        <w:gridCol w:w="1165"/>
        <w:gridCol w:w="1797"/>
        <w:gridCol w:w="2107"/>
        <w:gridCol w:w="3626"/>
      </w:tblGrid>
      <w:tr w:rsidR="00F64E3B" w14:paraId="1074621A" w14:textId="77777777" w:rsidTr="00660224">
        <w:trPr>
          <w:trHeight w:val="602"/>
        </w:trPr>
        <w:tc>
          <w:tcPr>
            <w:tcW w:w="1165" w:type="dxa"/>
          </w:tcPr>
          <w:p w14:paraId="62CFBD34" w14:textId="77777777" w:rsidR="001929D2" w:rsidRPr="00ED0FDD" w:rsidRDefault="00911729" w:rsidP="00660224">
            <w:pPr>
              <w:spacing w:line="480" w:lineRule="auto"/>
              <w:jc w:val="both"/>
              <w:rPr>
                <w:b/>
                <w:bCs/>
                <w:sz w:val="16"/>
                <w:szCs w:val="16"/>
              </w:rPr>
            </w:pPr>
            <w:r w:rsidRPr="00ED0FDD">
              <w:rPr>
                <w:b/>
                <w:bCs/>
                <w:sz w:val="16"/>
                <w:szCs w:val="16"/>
              </w:rPr>
              <w:t>Effectiveness dimension</w:t>
            </w:r>
          </w:p>
        </w:tc>
        <w:tc>
          <w:tcPr>
            <w:tcW w:w="1797" w:type="dxa"/>
          </w:tcPr>
          <w:p w14:paraId="569A5D2A" w14:textId="77777777" w:rsidR="001929D2" w:rsidRPr="00ED0FDD" w:rsidRDefault="00911729" w:rsidP="00660224">
            <w:pPr>
              <w:spacing w:line="480" w:lineRule="auto"/>
              <w:jc w:val="both"/>
              <w:rPr>
                <w:b/>
                <w:bCs/>
                <w:sz w:val="16"/>
                <w:szCs w:val="16"/>
              </w:rPr>
            </w:pPr>
            <w:r w:rsidRPr="00ED0FDD">
              <w:rPr>
                <w:b/>
                <w:bCs/>
                <w:sz w:val="16"/>
                <w:szCs w:val="16"/>
              </w:rPr>
              <w:t>Effectiveness theme</w:t>
            </w:r>
          </w:p>
        </w:tc>
        <w:tc>
          <w:tcPr>
            <w:tcW w:w="2107" w:type="dxa"/>
          </w:tcPr>
          <w:p w14:paraId="7AF4F5F6" w14:textId="77777777" w:rsidR="001929D2" w:rsidRPr="00ED0FDD" w:rsidRDefault="00911729" w:rsidP="00660224">
            <w:pPr>
              <w:spacing w:line="480" w:lineRule="auto"/>
              <w:jc w:val="both"/>
              <w:rPr>
                <w:b/>
                <w:bCs/>
                <w:sz w:val="16"/>
                <w:szCs w:val="16"/>
              </w:rPr>
            </w:pPr>
            <w:r w:rsidRPr="00ED0FDD">
              <w:rPr>
                <w:b/>
                <w:bCs/>
                <w:sz w:val="16"/>
                <w:szCs w:val="16"/>
              </w:rPr>
              <w:t>Thematic Question</w:t>
            </w:r>
          </w:p>
        </w:tc>
        <w:tc>
          <w:tcPr>
            <w:tcW w:w="3626" w:type="dxa"/>
          </w:tcPr>
          <w:p w14:paraId="228CD92D" w14:textId="77777777" w:rsidR="001929D2" w:rsidRPr="00ED0FDD" w:rsidRDefault="00911729" w:rsidP="00660224">
            <w:pPr>
              <w:spacing w:line="480" w:lineRule="auto"/>
              <w:jc w:val="both"/>
              <w:rPr>
                <w:b/>
                <w:bCs/>
                <w:sz w:val="16"/>
                <w:szCs w:val="16"/>
              </w:rPr>
            </w:pPr>
            <w:r>
              <w:rPr>
                <w:b/>
                <w:bCs/>
                <w:sz w:val="16"/>
                <w:szCs w:val="16"/>
              </w:rPr>
              <w:t>Research question</w:t>
            </w:r>
          </w:p>
        </w:tc>
      </w:tr>
      <w:tr w:rsidR="00F64E3B" w14:paraId="686AC61F" w14:textId="77777777" w:rsidTr="00660224">
        <w:trPr>
          <w:trHeight w:val="2198"/>
        </w:trPr>
        <w:tc>
          <w:tcPr>
            <w:tcW w:w="1165" w:type="dxa"/>
            <w:vMerge w:val="restart"/>
          </w:tcPr>
          <w:p w14:paraId="5BE42F40" w14:textId="77777777" w:rsidR="001929D2" w:rsidRPr="00ED0FDD" w:rsidRDefault="00911729" w:rsidP="00660224">
            <w:pPr>
              <w:autoSpaceDE w:val="0"/>
              <w:autoSpaceDN w:val="0"/>
              <w:adjustRightInd w:val="0"/>
              <w:rPr>
                <w:b/>
                <w:bCs/>
                <w:sz w:val="16"/>
                <w:szCs w:val="16"/>
              </w:rPr>
            </w:pPr>
            <w:r w:rsidRPr="00ED0FDD">
              <w:rPr>
                <w:b/>
                <w:bCs/>
                <w:sz w:val="16"/>
                <w:szCs w:val="16"/>
              </w:rPr>
              <w:t>Substantive effectiveness</w:t>
            </w:r>
          </w:p>
        </w:tc>
        <w:tc>
          <w:tcPr>
            <w:tcW w:w="1797" w:type="dxa"/>
          </w:tcPr>
          <w:p w14:paraId="5BF57FBE" w14:textId="77777777" w:rsidR="001929D2" w:rsidRPr="00ED0FDD" w:rsidRDefault="00911729" w:rsidP="00660224">
            <w:pPr>
              <w:autoSpaceDE w:val="0"/>
              <w:autoSpaceDN w:val="0"/>
              <w:adjustRightInd w:val="0"/>
              <w:rPr>
                <w:b/>
                <w:bCs/>
                <w:sz w:val="16"/>
                <w:szCs w:val="16"/>
              </w:rPr>
            </w:pPr>
            <w:r w:rsidRPr="00ED0FDD">
              <w:rPr>
                <w:b/>
                <w:bCs/>
                <w:sz w:val="16"/>
                <w:szCs w:val="16"/>
              </w:rPr>
              <w:t>Decision making</w:t>
            </w:r>
          </w:p>
        </w:tc>
        <w:tc>
          <w:tcPr>
            <w:tcW w:w="2107" w:type="dxa"/>
          </w:tcPr>
          <w:p w14:paraId="74327F86" w14:textId="77777777" w:rsidR="001929D2" w:rsidRPr="008175DC" w:rsidRDefault="00911729" w:rsidP="00660224">
            <w:pPr>
              <w:autoSpaceDE w:val="0"/>
              <w:autoSpaceDN w:val="0"/>
              <w:adjustRightInd w:val="0"/>
              <w:rPr>
                <w:sz w:val="16"/>
                <w:szCs w:val="16"/>
              </w:rPr>
            </w:pPr>
            <w:r w:rsidRPr="008175DC">
              <w:rPr>
                <w:sz w:val="16"/>
                <w:szCs w:val="16"/>
              </w:rPr>
              <w:t>S1. To what extent is the EIA process effective in achieving the following areas of decision-making?</w:t>
            </w:r>
          </w:p>
          <w:p w14:paraId="50534046" w14:textId="77777777" w:rsidR="001929D2" w:rsidRPr="008175DC" w:rsidRDefault="001929D2" w:rsidP="00660224">
            <w:pPr>
              <w:spacing w:line="480" w:lineRule="auto"/>
              <w:jc w:val="both"/>
              <w:rPr>
                <w:sz w:val="16"/>
                <w:szCs w:val="16"/>
              </w:rPr>
            </w:pPr>
          </w:p>
        </w:tc>
        <w:tc>
          <w:tcPr>
            <w:tcW w:w="3626" w:type="dxa"/>
          </w:tcPr>
          <w:p w14:paraId="24D59C5E" w14:textId="77777777" w:rsidR="001929D2" w:rsidRPr="00ED0FDD" w:rsidRDefault="00911729" w:rsidP="00660224">
            <w:pPr>
              <w:autoSpaceDE w:val="0"/>
              <w:autoSpaceDN w:val="0"/>
              <w:adjustRightInd w:val="0"/>
              <w:rPr>
                <w:sz w:val="16"/>
                <w:szCs w:val="16"/>
              </w:rPr>
            </w:pPr>
            <w:r w:rsidRPr="00ED0FDD">
              <w:rPr>
                <w:sz w:val="16"/>
                <w:szCs w:val="16"/>
              </w:rPr>
              <w:t>a) Ensuring that the findings of an assessment are considered before any decision is made in respect of listed activities.</w:t>
            </w:r>
          </w:p>
          <w:p w14:paraId="31DC7AF2" w14:textId="77777777" w:rsidR="001929D2" w:rsidRPr="00ED0FDD" w:rsidRDefault="00911729" w:rsidP="00660224">
            <w:pPr>
              <w:autoSpaceDE w:val="0"/>
              <w:autoSpaceDN w:val="0"/>
              <w:adjustRightInd w:val="0"/>
              <w:rPr>
                <w:sz w:val="16"/>
                <w:szCs w:val="16"/>
              </w:rPr>
            </w:pPr>
            <w:r>
              <w:rPr>
                <w:sz w:val="16"/>
                <w:szCs w:val="16"/>
              </w:rPr>
              <w:t>b</w:t>
            </w:r>
            <w:r w:rsidR="00F6060F" w:rsidRPr="00ED0FDD">
              <w:rPr>
                <w:sz w:val="16"/>
                <w:szCs w:val="16"/>
              </w:rPr>
              <w:t xml:space="preserve">) Ensuring explicit consideration of the environmental factors in </w:t>
            </w:r>
            <w:r w:rsidR="00F6060F">
              <w:rPr>
                <w:sz w:val="16"/>
                <w:szCs w:val="16"/>
              </w:rPr>
              <w:t>decision-making</w:t>
            </w:r>
            <w:r w:rsidR="00F6060F" w:rsidRPr="00ED0FDD">
              <w:rPr>
                <w:sz w:val="16"/>
                <w:szCs w:val="16"/>
              </w:rPr>
              <w:t>.</w:t>
            </w:r>
          </w:p>
          <w:p w14:paraId="7265639D" w14:textId="77777777" w:rsidR="001929D2" w:rsidRPr="00ED0FDD" w:rsidRDefault="00911729" w:rsidP="00660224">
            <w:pPr>
              <w:autoSpaceDE w:val="0"/>
              <w:autoSpaceDN w:val="0"/>
              <w:adjustRightInd w:val="0"/>
              <w:rPr>
                <w:sz w:val="16"/>
                <w:szCs w:val="16"/>
              </w:rPr>
            </w:pPr>
            <w:r>
              <w:rPr>
                <w:sz w:val="16"/>
                <w:szCs w:val="16"/>
              </w:rPr>
              <w:t>c</w:t>
            </w:r>
            <w:r w:rsidR="00F6060F" w:rsidRPr="00ED0FDD">
              <w:rPr>
                <w:sz w:val="16"/>
                <w:szCs w:val="16"/>
              </w:rPr>
              <w:t xml:space="preserve">) Ensuring explicit considerations of social factors in </w:t>
            </w:r>
            <w:r w:rsidR="00F6060F">
              <w:rPr>
                <w:sz w:val="16"/>
                <w:szCs w:val="16"/>
              </w:rPr>
              <w:t>decision-making</w:t>
            </w:r>
            <w:r w:rsidR="00F6060F" w:rsidRPr="00ED0FDD">
              <w:rPr>
                <w:sz w:val="16"/>
                <w:szCs w:val="16"/>
              </w:rPr>
              <w:t>.</w:t>
            </w:r>
          </w:p>
          <w:p w14:paraId="36AB65BD" w14:textId="77777777" w:rsidR="001929D2" w:rsidRPr="00ED0FDD" w:rsidRDefault="00911729" w:rsidP="00660224">
            <w:pPr>
              <w:autoSpaceDE w:val="0"/>
              <w:autoSpaceDN w:val="0"/>
              <w:adjustRightInd w:val="0"/>
              <w:rPr>
                <w:sz w:val="16"/>
                <w:szCs w:val="16"/>
              </w:rPr>
            </w:pPr>
            <w:r>
              <w:rPr>
                <w:sz w:val="16"/>
                <w:szCs w:val="16"/>
              </w:rPr>
              <w:t>d</w:t>
            </w:r>
            <w:r w:rsidR="00F6060F" w:rsidRPr="00ED0FDD">
              <w:rPr>
                <w:sz w:val="16"/>
                <w:szCs w:val="16"/>
              </w:rPr>
              <w:t>) Ensuring appropriate arrangements for verifying implementation &amp; monitoring.</w:t>
            </w:r>
          </w:p>
        </w:tc>
      </w:tr>
      <w:tr w:rsidR="00F64E3B" w14:paraId="351163D4" w14:textId="77777777" w:rsidTr="00660224">
        <w:trPr>
          <w:trHeight w:val="143"/>
        </w:trPr>
        <w:tc>
          <w:tcPr>
            <w:tcW w:w="1165" w:type="dxa"/>
            <w:vMerge/>
          </w:tcPr>
          <w:p w14:paraId="633F7185" w14:textId="77777777" w:rsidR="001929D2" w:rsidRPr="00EB48F5" w:rsidRDefault="001929D2" w:rsidP="00660224">
            <w:pPr>
              <w:autoSpaceDE w:val="0"/>
              <w:autoSpaceDN w:val="0"/>
              <w:adjustRightInd w:val="0"/>
              <w:rPr>
                <w:b/>
                <w:bCs/>
                <w:sz w:val="16"/>
                <w:szCs w:val="16"/>
              </w:rPr>
            </w:pPr>
          </w:p>
        </w:tc>
        <w:tc>
          <w:tcPr>
            <w:tcW w:w="1797" w:type="dxa"/>
          </w:tcPr>
          <w:p w14:paraId="13F2E87D" w14:textId="77777777" w:rsidR="001929D2" w:rsidRPr="00EB48F5" w:rsidRDefault="00911729" w:rsidP="00660224">
            <w:pPr>
              <w:autoSpaceDE w:val="0"/>
              <w:autoSpaceDN w:val="0"/>
              <w:adjustRightInd w:val="0"/>
              <w:rPr>
                <w:b/>
                <w:bCs/>
                <w:sz w:val="16"/>
                <w:szCs w:val="16"/>
              </w:rPr>
            </w:pPr>
            <w:r w:rsidRPr="00EB48F5">
              <w:rPr>
                <w:b/>
                <w:bCs/>
                <w:sz w:val="16"/>
                <w:szCs w:val="16"/>
              </w:rPr>
              <w:t>Learning</w:t>
            </w:r>
          </w:p>
        </w:tc>
        <w:tc>
          <w:tcPr>
            <w:tcW w:w="2107" w:type="dxa"/>
          </w:tcPr>
          <w:p w14:paraId="68CDCFD6" w14:textId="77777777" w:rsidR="001929D2" w:rsidRPr="008175DC" w:rsidRDefault="00911729" w:rsidP="00660224">
            <w:pPr>
              <w:autoSpaceDE w:val="0"/>
              <w:autoSpaceDN w:val="0"/>
              <w:adjustRightInd w:val="0"/>
              <w:rPr>
                <w:sz w:val="16"/>
                <w:szCs w:val="16"/>
              </w:rPr>
            </w:pPr>
            <w:r w:rsidRPr="008175DC">
              <w:rPr>
                <w:sz w:val="16"/>
                <w:szCs w:val="16"/>
              </w:rPr>
              <w:t>S2. To what extent is the EIA process effective in achieving the</w:t>
            </w:r>
          </w:p>
          <w:p w14:paraId="3AAB2912" w14:textId="77777777" w:rsidR="001929D2" w:rsidRPr="008175DC" w:rsidRDefault="00911729" w:rsidP="00660224">
            <w:pPr>
              <w:autoSpaceDE w:val="0"/>
              <w:autoSpaceDN w:val="0"/>
              <w:adjustRightInd w:val="0"/>
              <w:rPr>
                <w:sz w:val="16"/>
                <w:szCs w:val="16"/>
              </w:rPr>
            </w:pPr>
            <w:r w:rsidRPr="008175DC">
              <w:rPr>
                <w:sz w:val="16"/>
                <w:szCs w:val="16"/>
              </w:rPr>
              <w:t>following areas of learning?</w:t>
            </w:r>
          </w:p>
          <w:p w14:paraId="535379B2" w14:textId="77777777" w:rsidR="001929D2" w:rsidRPr="008175DC" w:rsidRDefault="001929D2" w:rsidP="00660224">
            <w:pPr>
              <w:spacing w:line="480" w:lineRule="auto"/>
              <w:jc w:val="both"/>
              <w:rPr>
                <w:sz w:val="16"/>
                <w:szCs w:val="16"/>
              </w:rPr>
            </w:pPr>
          </w:p>
        </w:tc>
        <w:tc>
          <w:tcPr>
            <w:tcW w:w="3626" w:type="dxa"/>
          </w:tcPr>
          <w:p w14:paraId="4470798E" w14:textId="77777777" w:rsidR="001929D2" w:rsidRPr="00EB48F5" w:rsidRDefault="00911729" w:rsidP="00660224">
            <w:pPr>
              <w:autoSpaceDE w:val="0"/>
              <w:autoSpaceDN w:val="0"/>
              <w:adjustRightInd w:val="0"/>
              <w:rPr>
                <w:sz w:val="16"/>
                <w:szCs w:val="16"/>
              </w:rPr>
            </w:pPr>
            <w:r w:rsidRPr="00EB48F5">
              <w:rPr>
                <w:sz w:val="16"/>
                <w:szCs w:val="16"/>
              </w:rPr>
              <w:t>a) Increase environmental awareness of developers</w:t>
            </w:r>
          </w:p>
          <w:p w14:paraId="29F418E6" w14:textId="77777777" w:rsidR="001929D2" w:rsidRPr="00EB48F5" w:rsidRDefault="00911729" w:rsidP="00660224">
            <w:pPr>
              <w:autoSpaceDE w:val="0"/>
              <w:autoSpaceDN w:val="0"/>
              <w:adjustRightInd w:val="0"/>
              <w:rPr>
                <w:sz w:val="16"/>
                <w:szCs w:val="16"/>
              </w:rPr>
            </w:pPr>
            <w:r w:rsidRPr="00EB48F5">
              <w:rPr>
                <w:sz w:val="16"/>
                <w:szCs w:val="16"/>
              </w:rPr>
              <w:t>b) Increase environmental awareness of competent authorities</w:t>
            </w:r>
          </w:p>
          <w:p w14:paraId="146C0101" w14:textId="77777777" w:rsidR="001929D2" w:rsidRPr="00EB48F5" w:rsidRDefault="00911729" w:rsidP="00660224">
            <w:pPr>
              <w:autoSpaceDE w:val="0"/>
              <w:autoSpaceDN w:val="0"/>
              <w:adjustRightInd w:val="0"/>
              <w:rPr>
                <w:sz w:val="16"/>
                <w:szCs w:val="16"/>
              </w:rPr>
            </w:pPr>
            <w:r w:rsidRPr="00EB48F5">
              <w:rPr>
                <w:sz w:val="16"/>
                <w:szCs w:val="16"/>
              </w:rPr>
              <w:t>c) Promote environmental awareness and values of environmental/social concerns among</w:t>
            </w:r>
          </w:p>
          <w:p w14:paraId="0E6F47DA" w14:textId="77777777" w:rsidR="001929D2" w:rsidRPr="004637A2" w:rsidRDefault="00911729" w:rsidP="00660224">
            <w:pPr>
              <w:autoSpaceDE w:val="0"/>
              <w:autoSpaceDN w:val="0"/>
              <w:adjustRightInd w:val="0"/>
              <w:rPr>
                <w:sz w:val="16"/>
                <w:szCs w:val="16"/>
              </w:rPr>
            </w:pPr>
            <w:r>
              <w:rPr>
                <w:sz w:val="16"/>
                <w:szCs w:val="16"/>
              </w:rPr>
              <w:t xml:space="preserve">the </w:t>
            </w:r>
            <w:r w:rsidRPr="004637A2">
              <w:rPr>
                <w:sz w:val="16"/>
                <w:szCs w:val="16"/>
              </w:rPr>
              <w:t>public.</w:t>
            </w:r>
          </w:p>
          <w:p w14:paraId="5E242A6B" w14:textId="77777777" w:rsidR="001929D2" w:rsidRPr="004637A2" w:rsidRDefault="00911729" w:rsidP="00660224">
            <w:pPr>
              <w:autoSpaceDE w:val="0"/>
              <w:autoSpaceDN w:val="0"/>
              <w:adjustRightInd w:val="0"/>
              <w:rPr>
                <w:sz w:val="16"/>
                <w:szCs w:val="16"/>
              </w:rPr>
            </w:pPr>
            <w:r w:rsidRPr="004637A2">
              <w:rPr>
                <w:sz w:val="16"/>
                <w:szCs w:val="16"/>
              </w:rPr>
              <w:t>d) Enhance opportunity for stakeholders to learn &amp; gain knowledge.</w:t>
            </w:r>
          </w:p>
          <w:p w14:paraId="2C7C3BDD" w14:textId="77777777" w:rsidR="001929D2" w:rsidRPr="004637A2" w:rsidRDefault="00911729" w:rsidP="00660224">
            <w:pPr>
              <w:autoSpaceDE w:val="0"/>
              <w:autoSpaceDN w:val="0"/>
              <w:adjustRightInd w:val="0"/>
              <w:rPr>
                <w:sz w:val="16"/>
                <w:szCs w:val="16"/>
              </w:rPr>
            </w:pPr>
            <w:r w:rsidRPr="004637A2">
              <w:rPr>
                <w:sz w:val="16"/>
                <w:szCs w:val="16"/>
              </w:rPr>
              <w:t>e) Enhance provisions of institutional memories.</w:t>
            </w:r>
          </w:p>
        </w:tc>
      </w:tr>
      <w:tr w:rsidR="00F64E3B" w14:paraId="4D4767F9" w14:textId="77777777" w:rsidTr="00660224">
        <w:trPr>
          <w:trHeight w:val="143"/>
        </w:trPr>
        <w:tc>
          <w:tcPr>
            <w:tcW w:w="1165" w:type="dxa"/>
            <w:vMerge/>
          </w:tcPr>
          <w:p w14:paraId="772F8DFC" w14:textId="77777777" w:rsidR="001929D2" w:rsidRPr="00ED0FDD" w:rsidRDefault="001929D2" w:rsidP="00660224">
            <w:pPr>
              <w:autoSpaceDE w:val="0"/>
              <w:autoSpaceDN w:val="0"/>
              <w:adjustRightInd w:val="0"/>
              <w:rPr>
                <w:b/>
                <w:bCs/>
                <w:sz w:val="16"/>
                <w:szCs w:val="16"/>
              </w:rPr>
            </w:pPr>
          </w:p>
        </w:tc>
        <w:tc>
          <w:tcPr>
            <w:tcW w:w="1797" w:type="dxa"/>
          </w:tcPr>
          <w:p w14:paraId="7666F1CF" w14:textId="77777777" w:rsidR="001929D2" w:rsidRPr="00ED0FDD" w:rsidRDefault="00911729" w:rsidP="00660224">
            <w:pPr>
              <w:autoSpaceDE w:val="0"/>
              <w:autoSpaceDN w:val="0"/>
              <w:adjustRightInd w:val="0"/>
              <w:rPr>
                <w:b/>
                <w:bCs/>
                <w:sz w:val="16"/>
                <w:szCs w:val="16"/>
              </w:rPr>
            </w:pPr>
            <w:r w:rsidRPr="00ED0FDD">
              <w:rPr>
                <w:b/>
                <w:bCs/>
                <w:sz w:val="16"/>
                <w:szCs w:val="16"/>
              </w:rPr>
              <w:t>Leadership</w:t>
            </w:r>
          </w:p>
        </w:tc>
        <w:tc>
          <w:tcPr>
            <w:tcW w:w="2107" w:type="dxa"/>
          </w:tcPr>
          <w:p w14:paraId="66577660" w14:textId="77777777" w:rsidR="001929D2" w:rsidRPr="008175DC" w:rsidRDefault="00911729" w:rsidP="00660224">
            <w:pPr>
              <w:autoSpaceDE w:val="0"/>
              <w:autoSpaceDN w:val="0"/>
              <w:adjustRightInd w:val="0"/>
              <w:rPr>
                <w:sz w:val="16"/>
                <w:szCs w:val="16"/>
              </w:rPr>
            </w:pPr>
            <w:r w:rsidRPr="008175DC">
              <w:rPr>
                <w:sz w:val="16"/>
                <w:szCs w:val="16"/>
              </w:rPr>
              <w:t>S3. To what extent is the EIA process effective in achieving the following levels of leadership?</w:t>
            </w:r>
          </w:p>
          <w:p w14:paraId="44653B88" w14:textId="77777777" w:rsidR="001929D2" w:rsidRPr="008175DC" w:rsidRDefault="00911729" w:rsidP="001929D2">
            <w:pPr>
              <w:pStyle w:val="ListParagraph"/>
              <w:numPr>
                <w:ilvl w:val="0"/>
                <w:numId w:val="4"/>
              </w:numPr>
              <w:autoSpaceDE w:val="0"/>
              <w:autoSpaceDN w:val="0"/>
              <w:adjustRightInd w:val="0"/>
              <w:rPr>
                <w:sz w:val="16"/>
                <w:szCs w:val="16"/>
              </w:rPr>
            </w:pPr>
            <w:r w:rsidRPr="008175DC">
              <w:rPr>
                <w:sz w:val="16"/>
                <w:szCs w:val="16"/>
              </w:rPr>
              <w:t>Visionary leadership</w:t>
            </w:r>
          </w:p>
          <w:p w14:paraId="7AA9B781" w14:textId="77777777" w:rsidR="001929D2" w:rsidRPr="008175DC" w:rsidRDefault="00911729" w:rsidP="001929D2">
            <w:pPr>
              <w:pStyle w:val="ListParagraph"/>
              <w:numPr>
                <w:ilvl w:val="0"/>
                <w:numId w:val="4"/>
              </w:numPr>
              <w:autoSpaceDE w:val="0"/>
              <w:autoSpaceDN w:val="0"/>
              <w:adjustRightInd w:val="0"/>
              <w:rPr>
                <w:sz w:val="16"/>
                <w:szCs w:val="16"/>
              </w:rPr>
            </w:pPr>
            <w:r w:rsidRPr="008175DC">
              <w:rPr>
                <w:sz w:val="16"/>
                <w:szCs w:val="16"/>
              </w:rPr>
              <w:t>Entrepreneurial leadership</w:t>
            </w:r>
          </w:p>
          <w:p w14:paraId="5BF1CDAB" w14:textId="77777777" w:rsidR="001929D2" w:rsidRPr="008175DC" w:rsidRDefault="00911729" w:rsidP="001929D2">
            <w:pPr>
              <w:pStyle w:val="ListParagraph"/>
              <w:numPr>
                <w:ilvl w:val="0"/>
                <w:numId w:val="4"/>
              </w:numPr>
              <w:autoSpaceDE w:val="0"/>
              <w:autoSpaceDN w:val="0"/>
              <w:adjustRightInd w:val="0"/>
              <w:rPr>
                <w:sz w:val="16"/>
                <w:szCs w:val="16"/>
              </w:rPr>
            </w:pPr>
            <w:r w:rsidRPr="008175DC">
              <w:rPr>
                <w:sz w:val="16"/>
                <w:szCs w:val="16"/>
              </w:rPr>
              <w:t>Collaborative leadership</w:t>
            </w:r>
          </w:p>
        </w:tc>
        <w:tc>
          <w:tcPr>
            <w:tcW w:w="3626" w:type="dxa"/>
          </w:tcPr>
          <w:p w14:paraId="666BF20F" w14:textId="77777777" w:rsidR="001929D2" w:rsidRPr="00ED0FDD" w:rsidRDefault="00911729" w:rsidP="00660224">
            <w:pPr>
              <w:autoSpaceDE w:val="0"/>
              <w:autoSpaceDN w:val="0"/>
              <w:adjustRightInd w:val="0"/>
              <w:rPr>
                <w:sz w:val="16"/>
                <w:szCs w:val="16"/>
              </w:rPr>
            </w:pPr>
            <w:r w:rsidRPr="00ED0FDD">
              <w:rPr>
                <w:sz w:val="16"/>
                <w:szCs w:val="16"/>
              </w:rPr>
              <w:t>a) Visionary leaders: who inspire people and promote progressive change.</w:t>
            </w:r>
          </w:p>
          <w:p w14:paraId="56321A97" w14:textId="77777777" w:rsidR="001929D2" w:rsidRPr="00ED0FDD" w:rsidRDefault="00911729" w:rsidP="00660224">
            <w:pPr>
              <w:autoSpaceDE w:val="0"/>
              <w:autoSpaceDN w:val="0"/>
              <w:adjustRightInd w:val="0"/>
              <w:rPr>
                <w:sz w:val="16"/>
                <w:szCs w:val="16"/>
              </w:rPr>
            </w:pPr>
            <w:r w:rsidRPr="00ED0FDD">
              <w:rPr>
                <w:sz w:val="16"/>
                <w:szCs w:val="16"/>
              </w:rPr>
              <w:t>b) Entrepreneurial leaders: who out &amp; make things happen.</w:t>
            </w:r>
          </w:p>
          <w:p w14:paraId="5B32F755" w14:textId="77777777" w:rsidR="001929D2" w:rsidRPr="00ED0FDD" w:rsidRDefault="00911729" w:rsidP="00660224">
            <w:pPr>
              <w:autoSpaceDE w:val="0"/>
              <w:autoSpaceDN w:val="0"/>
              <w:adjustRightInd w:val="0"/>
              <w:rPr>
                <w:sz w:val="16"/>
                <w:szCs w:val="16"/>
              </w:rPr>
            </w:pPr>
            <w:r w:rsidRPr="00ED0FDD">
              <w:rPr>
                <w:sz w:val="16"/>
                <w:szCs w:val="16"/>
              </w:rPr>
              <w:t>c) Collaborative leaders: who are connectors and help to facilitate new kinds of partnerships.</w:t>
            </w:r>
          </w:p>
        </w:tc>
      </w:tr>
      <w:tr w:rsidR="00F64E3B" w14:paraId="4FE8917F" w14:textId="77777777" w:rsidTr="00660224">
        <w:trPr>
          <w:trHeight w:val="1772"/>
        </w:trPr>
        <w:tc>
          <w:tcPr>
            <w:tcW w:w="1165" w:type="dxa"/>
            <w:vMerge w:val="restart"/>
          </w:tcPr>
          <w:p w14:paraId="476C8B1B" w14:textId="77777777" w:rsidR="001929D2" w:rsidRPr="00ED0FDD" w:rsidRDefault="00911729" w:rsidP="00660224">
            <w:pPr>
              <w:autoSpaceDE w:val="0"/>
              <w:autoSpaceDN w:val="0"/>
              <w:adjustRightInd w:val="0"/>
              <w:rPr>
                <w:b/>
                <w:bCs/>
                <w:sz w:val="16"/>
                <w:szCs w:val="16"/>
              </w:rPr>
            </w:pPr>
            <w:r w:rsidRPr="00ED0FDD">
              <w:rPr>
                <w:b/>
                <w:bCs/>
                <w:sz w:val="16"/>
                <w:szCs w:val="16"/>
              </w:rPr>
              <w:t>Normative effectiveness</w:t>
            </w:r>
          </w:p>
        </w:tc>
        <w:tc>
          <w:tcPr>
            <w:tcW w:w="1797" w:type="dxa"/>
          </w:tcPr>
          <w:p w14:paraId="2A2167DF" w14:textId="77777777" w:rsidR="001929D2" w:rsidRPr="00ED0FDD" w:rsidRDefault="00911729" w:rsidP="00660224">
            <w:pPr>
              <w:autoSpaceDE w:val="0"/>
              <w:autoSpaceDN w:val="0"/>
              <w:adjustRightInd w:val="0"/>
              <w:rPr>
                <w:b/>
                <w:bCs/>
                <w:sz w:val="16"/>
                <w:szCs w:val="16"/>
              </w:rPr>
            </w:pPr>
            <w:r w:rsidRPr="00ED0FDD">
              <w:rPr>
                <w:b/>
                <w:bCs/>
                <w:sz w:val="16"/>
                <w:szCs w:val="16"/>
              </w:rPr>
              <w:t>Sustainable development</w:t>
            </w:r>
          </w:p>
        </w:tc>
        <w:tc>
          <w:tcPr>
            <w:tcW w:w="2107" w:type="dxa"/>
          </w:tcPr>
          <w:p w14:paraId="5E9AA06A" w14:textId="77777777" w:rsidR="001929D2" w:rsidRPr="008175DC" w:rsidRDefault="00911729" w:rsidP="00660224">
            <w:pPr>
              <w:autoSpaceDE w:val="0"/>
              <w:autoSpaceDN w:val="0"/>
              <w:adjustRightInd w:val="0"/>
              <w:rPr>
                <w:sz w:val="16"/>
                <w:szCs w:val="16"/>
              </w:rPr>
            </w:pPr>
            <w:r w:rsidRPr="008175DC">
              <w:rPr>
                <w:sz w:val="16"/>
                <w:szCs w:val="16"/>
              </w:rPr>
              <w:t>N1. To what extent is the EIA process effective in achieving the following mechanism of sustainable development?</w:t>
            </w:r>
          </w:p>
          <w:p w14:paraId="6D08EA81" w14:textId="77777777" w:rsidR="001929D2" w:rsidRPr="008175DC" w:rsidRDefault="001929D2" w:rsidP="00660224">
            <w:pPr>
              <w:spacing w:line="480" w:lineRule="auto"/>
              <w:jc w:val="both"/>
              <w:rPr>
                <w:sz w:val="16"/>
                <w:szCs w:val="16"/>
              </w:rPr>
            </w:pPr>
          </w:p>
        </w:tc>
        <w:tc>
          <w:tcPr>
            <w:tcW w:w="3626" w:type="dxa"/>
          </w:tcPr>
          <w:p w14:paraId="0A195B91" w14:textId="77777777" w:rsidR="001929D2" w:rsidRPr="00ED0FDD" w:rsidRDefault="00911729" w:rsidP="00660224">
            <w:pPr>
              <w:autoSpaceDE w:val="0"/>
              <w:autoSpaceDN w:val="0"/>
              <w:adjustRightInd w:val="0"/>
              <w:rPr>
                <w:sz w:val="16"/>
                <w:szCs w:val="16"/>
              </w:rPr>
            </w:pPr>
            <w:r w:rsidRPr="00ED0FDD">
              <w:rPr>
                <w:sz w:val="16"/>
                <w:szCs w:val="16"/>
              </w:rPr>
              <w:t xml:space="preserve">a) Resolving trade-offs: </w:t>
            </w:r>
            <w:r>
              <w:rPr>
                <w:sz w:val="16"/>
                <w:szCs w:val="16"/>
              </w:rPr>
              <w:t xml:space="preserve">the </w:t>
            </w:r>
            <w:r w:rsidRPr="00ED0FDD">
              <w:rPr>
                <w:sz w:val="16"/>
                <w:szCs w:val="16"/>
              </w:rPr>
              <w:t>decision is fair &amp; socially acceptable; economically viable and protects the environment.</w:t>
            </w:r>
          </w:p>
          <w:p w14:paraId="09DA712B" w14:textId="77777777" w:rsidR="001929D2" w:rsidRPr="00ED0FDD" w:rsidRDefault="00911729" w:rsidP="00660224">
            <w:pPr>
              <w:autoSpaceDE w:val="0"/>
              <w:autoSpaceDN w:val="0"/>
              <w:adjustRightInd w:val="0"/>
              <w:rPr>
                <w:sz w:val="16"/>
                <w:szCs w:val="16"/>
              </w:rPr>
            </w:pPr>
            <w:r w:rsidRPr="00ED0FDD">
              <w:rPr>
                <w:sz w:val="16"/>
                <w:szCs w:val="16"/>
              </w:rPr>
              <w:t>b) Placing limits on the use of coercive power and enhancing power capacity.</w:t>
            </w:r>
          </w:p>
          <w:p w14:paraId="1C342789" w14:textId="77777777" w:rsidR="001929D2" w:rsidRPr="00ED0FDD" w:rsidRDefault="00911729" w:rsidP="00660224">
            <w:pPr>
              <w:autoSpaceDE w:val="0"/>
              <w:autoSpaceDN w:val="0"/>
              <w:adjustRightInd w:val="0"/>
              <w:rPr>
                <w:sz w:val="16"/>
                <w:szCs w:val="16"/>
              </w:rPr>
            </w:pPr>
            <w:r w:rsidRPr="00ED0FDD">
              <w:rPr>
                <w:sz w:val="16"/>
                <w:szCs w:val="16"/>
              </w:rPr>
              <w:t xml:space="preserve">c) Establishing </w:t>
            </w:r>
            <w:r>
              <w:rPr>
                <w:sz w:val="16"/>
                <w:szCs w:val="16"/>
              </w:rPr>
              <w:t xml:space="preserve">a </w:t>
            </w:r>
            <w:r w:rsidRPr="00ED0FDD">
              <w:rPr>
                <w:sz w:val="16"/>
                <w:szCs w:val="16"/>
              </w:rPr>
              <w:t>common vision among communities.</w:t>
            </w:r>
          </w:p>
          <w:p w14:paraId="17DD6CFE" w14:textId="77777777" w:rsidR="001929D2" w:rsidRPr="00ED0FDD" w:rsidRDefault="00911729" w:rsidP="00660224">
            <w:pPr>
              <w:autoSpaceDE w:val="0"/>
              <w:autoSpaceDN w:val="0"/>
              <w:adjustRightInd w:val="0"/>
              <w:rPr>
                <w:sz w:val="16"/>
                <w:szCs w:val="16"/>
              </w:rPr>
            </w:pPr>
            <w:r w:rsidRPr="00ED0FDD">
              <w:rPr>
                <w:sz w:val="16"/>
                <w:szCs w:val="16"/>
              </w:rPr>
              <w:t>d) Helping stakeholders to identify &amp; create shared values and shared identities.</w:t>
            </w:r>
          </w:p>
          <w:p w14:paraId="24AB04EC" w14:textId="77777777" w:rsidR="001929D2" w:rsidRPr="00ED0FDD" w:rsidRDefault="00911729" w:rsidP="00660224">
            <w:pPr>
              <w:autoSpaceDE w:val="0"/>
              <w:autoSpaceDN w:val="0"/>
              <w:adjustRightInd w:val="0"/>
              <w:rPr>
                <w:sz w:val="16"/>
                <w:szCs w:val="16"/>
              </w:rPr>
            </w:pPr>
            <w:r w:rsidRPr="00ED0FDD">
              <w:rPr>
                <w:sz w:val="16"/>
                <w:szCs w:val="16"/>
              </w:rPr>
              <w:t>e) Promoting fair and democratic participation.</w:t>
            </w:r>
          </w:p>
        </w:tc>
      </w:tr>
      <w:tr w:rsidR="00F64E3B" w14:paraId="14050BD7" w14:textId="77777777" w:rsidTr="00660224">
        <w:trPr>
          <w:trHeight w:val="1745"/>
        </w:trPr>
        <w:tc>
          <w:tcPr>
            <w:tcW w:w="1165" w:type="dxa"/>
            <w:vMerge/>
            <w:tcBorders>
              <w:bottom w:val="single" w:sz="4" w:space="0" w:color="auto"/>
            </w:tcBorders>
          </w:tcPr>
          <w:p w14:paraId="2822A515" w14:textId="77777777" w:rsidR="001929D2" w:rsidRPr="00EB48F5" w:rsidRDefault="001929D2" w:rsidP="00660224">
            <w:pPr>
              <w:autoSpaceDE w:val="0"/>
              <w:autoSpaceDN w:val="0"/>
              <w:adjustRightInd w:val="0"/>
              <w:rPr>
                <w:b/>
                <w:bCs/>
                <w:sz w:val="16"/>
                <w:szCs w:val="16"/>
              </w:rPr>
            </w:pPr>
          </w:p>
        </w:tc>
        <w:tc>
          <w:tcPr>
            <w:tcW w:w="1797" w:type="dxa"/>
            <w:tcBorders>
              <w:bottom w:val="single" w:sz="4" w:space="0" w:color="auto"/>
            </w:tcBorders>
          </w:tcPr>
          <w:p w14:paraId="5423D857" w14:textId="77777777" w:rsidR="001929D2" w:rsidRPr="00EB48F5" w:rsidRDefault="00911729" w:rsidP="00660224">
            <w:pPr>
              <w:autoSpaceDE w:val="0"/>
              <w:autoSpaceDN w:val="0"/>
              <w:adjustRightInd w:val="0"/>
              <w:rPr>
                <w:b/>
                <w:bCs/>
                <w:sz w:val="16"/>
                <w:szCs w:val="16"/>
              </w:rPr>
            </w:pPr>
            <w:r w:rsidRPr="00EB48F5">
              <w:rPr>
                <w:b/>
                <w:bCs/>
                <w:sz w:val="16"/>
                <w:szCs w:val="16"/>
              </w:rPr>
              <w:t>Public participation</w:t>
            </w:r>
          </w:p>
        </w:tc>
        <w:tc>
          <w:tcPr>
            <w:tcW w:w="2107" w:type="dxa"/>
            <w:tcBorders>
              <w:bottom w:val="single" w:sz="4" w:space="0" w:color="auto"/>
            </w:tcBorders>
          </w:tcPr>
          <w:p w14:paraId="7E2F66E8" w14:textId="77777777" w:rsidR="001929D2" w:rsidRPr="008175DC" w:rsidRDefault="00911729" w:rsidP="00660224">
            <w:pPr>
              <w:autoSpaceDE w:val="0"/>
              <w:autoSpaceDN w:val="0"/>
              <w:adjustRightInd w:val="0"/>
              <w:rPr>
                <w:sz w:val="16"/>
                <w:szCs w:val="16"/>
              </w:rPr>
            </w:pPr>
            <w:r w:rsidRPr="008175DC">
              <w:rPr>
                <w:sz w:val="16"/>
                <w:szCs w:val="16"/>
              </w:rPr>
              <w:t>N2. To what extent is EIA effective in enhancing the following rationale of public participation?</w:t>
            </w:r>
          </w:p>
          <w:p w14:paraId="7B8BC24C" w14:textId="77777777" w:rsidR="001929D2" w:rsidRPr="008175DC" w:rsidRDefault="001929D2" w:rsidP="00660224">
            <w:pPr>
              <w:autoSpaceDE w:val="0"/>
              <w:autoSpaceDN w:val="0"/>
              <w:adjustRightInd w:val="0"/>
              <w:rPr>
                <w:sz w:val="16"/>
                <w:szCs w:val="16"/>
              </w:rPr>
            </w:pPr>
          </w:p>
        </w:tc>
        <w:tc>
          <w:tcPr>
            <w:tcW w:w="3626" w:type="dxa"/>
            <w:tcBorders>
              <w:bottom w:val="single" w:sz="4" w:space="0" w:color="auto"/>
            </w:tcBorders>
          </w:tcPr>
          <w:p w14:paraId="3BA9CCBB" w14:textId="77777777" w:rsidR="001929D2" w:rsidRPr="00EB48F5" w:rsidRDefault="00911729" w:rsidP="00660224">
            <w:pPr>
              <w:autoSpaceDE w:val="0"/>
              <w:autoSpaceDN w:val="0"/>
              <w:adjustRightInd w:val="0"/>
              <w:rPr>
                <w:sz w:val="16"/>
                <w:szCs w:val="16"/>
              </w:rPr>
            </w:pPr>
            <w:r w:rsidRPr="00EB48F5">
              <w:rPr>
                <w:sz w:val="16"/>
                <w:szCs w:val="16"/>
              </w:rPr>
              <w:t>a) Influencing decisions.</w:t>
            </w:r>
          </w:p>
          <w:p w14:paraId="7C1FE3CB" w14:textId="77777777" w:rsidR="001929D2" w:rsidRPr="004637A2" w:rsidRDefault="00911729" w:rsidP="00660224">
            <w:pPr>
              <w:autoSpaceDE w:val="0"/>
              <w:autoSpaceDN w:val="0"/>
              <w:adjustRightInd w:val="0"/>
              <w:rPr>
                <w:sz w:val="16"/>
                <w:szCs w:val="16"/>
              </w:rPr>
            </w:pPr>
            <w:r w:rsidRPr="00EB48F5">
              <w:rPr>
                <w:sz w:val="16"/>
                <w:szCs w:val="16"/>
              </w:rPr>
              <w:t xml:space="preserve">b) Enhancing </w:t>
            </w:r>
            <w:r>
              <w:rPr>
                <w:sz w:val="16"/>
                <w:szCs w:val="16"/>
              </w:rPr>
              <w:t xml:space="preserve">the </w:t>
            </w:r>
            <w:r w:rsidRPr="004637A2">
              <w:rPr>
                <w:sz w:val="16"/>
                <w:szCs w:val="16"/>
              </w:rPr>
              <w:t>democratic capacity of those involved.</w:t>
            </w:r>
          </w:p>
          <w:p w14:paraId="6E72D5FC" w14:textId="77777777" w:rsidR="001929D2" w:rsidRPr="004637A2" w:rsidRDefault="00911729" w:rsidP="00660224">
            <w:pPr>
              <w:autoSpaceDE w:val="0"/>
              <w:autoSpaceDN w:val="0"/>
              <w:adjustRightInd w:val="0"/>
              <w:rPr>
                <w:sz w:val="16"/>
                <w:szCs w:val="16"/>
              </w:rPr>
            </w:pPr>
            <w:r w:rsidRPr="004637A2">
              <w:rPr>
                <w:sz w:val="16"/>
                <w:szCs w:val="16"/>
              </w:rPr>
              <w:t>c) Enhancing social learning.</w:t>
            </w:r>
          </w:p>
          <w:p w14:paraId="46880C79" w14:textId="77777777" w:rsidR="001929D2" w:rsidRPr="004637A2" w:rsidRDefault="00911729" w:rsidP="00660224">
            <w:pPr>
              <w:autoSpaceDE w:val="0"/>
              <w:autoSpaceDN w:val="0"/>
              <w:adjustRightInd w:val="0"/>
              <w:rPr>
                <w:sz w:val="16"/>
                <w:szCs w:val="16"/>
              </w:rPr>
            </w:pPr>
            <w:r w:rsidRPr="004637A2">
              <w:rPr>
                <w:sz w:val="16"/>
                <w:szCs w:val="16"/>
              </w:rPr>
              <w:t>d) Empowering &amp; emancipating marginalized individuals &amp; groups.</w:t>
            </w:r>
          </w:p>
          <w:p w14:paraId="6C535565" w14:textId="77777777" w:rsidR="001929D2" w:rsidRPr="004637A2" w:rsidRDefault="00911729" w:rsidP="00660224">
            <w:pPr>
              <w:autoSpaceDE w:val="0"/>
              <w:autoSpaceDN w:val="0"/>
              <w:adjustRightInd w:val="0"/>
              <w:rPr>
                <w:sz w:val="16"/>
                <w:szCs w:val="16"/>
              </w:rPr>
            </w:pPr>
            <w:r w:rsidRPr="004637A2">
              <w:rPr>
                <w:sz w:val="16"/>
                <w:szCs w:val="16"/>
              </w:rPr>
              <w:t>e) Harnessing local information &amp; knowledge.</w:t>
            </w:r>
          </w:p>
          <w:p w14:paraId="540002EB" w14:textId="77777777" w:rsidR="001929D2" w:rsidRPr="004637A2" w:rsidRDefault="00911729" w:rsidP="00660224">
            <w:pPr>
              <w:autoSpaceDE w:val="0"/>
              <w:autoSpaceDN w:val="0"/>
              <w:adjustRightInd w:val="0"/>
              <w:rPr>
                <w:sz w:val="16"/>
                <w:szCs w:val="16"/>
              </w:rPr>
            </w:pPr>
            <w:r w:rsidRPr="004637A2">
              <w:rPr>
                <w:sz w:val="16"/>
                <w:szCs w:val="16"/>
              </w:rPr>
              <w:t>f) Generating legitimacy.</w:t>
            </w:r>
          </w:p>
          <w:p w14:paraId="1F7CDBB2" w14:textId="77777777" w:rsidR="001929D2" w:rsidRPr="004637A2" w:rsidRDefault="00911729" w:rsidP="00660224">
            <w:pPr>
              <w:autoSpaceDE w:val="0"/>
              <w:autoSpaceDN w:val="0"/>
              <w:adjustRightInd w:val="0"/>
              <w:rPr>
                <w:i/>
                <w:sz w:val="16"/>
                <w:szCs w:val="16"/>
              </w:rPr>
            </w:pPr>
            <w:r w:rsidRPr="004637A2">
              <w:rPr>
                <w:sz w:val="16"/>
                <w:szCs w:val="16"/>
              </w:rPr>
              <w:t>g) Resolving conflicts.</w:t>
            </w:r>
          </w:p>
        </w:tc>
      </w:tr>
      <w:tr w:rsidR="00F64E3B" w14:paraId="2DE76356" w14:textId="77777777" w:rsidTr="00660224">
        <w:trPr>
          <w:trHeight w:val="1610"/>
        </w:trPr>
        <w:tc>
          <w:tcPr>
            <w:tcW w:w="1165" w:type="dxa"/>
          </w:tcPr>
          <w:p w14:paraId="20A3F838" w14:textId="77777777" w:rsidR="001929D2" w:rsidRPr="00ED0FDD" w:rsidRDefault="00911729" w:rsidP="00660224">
            <w:pPr>
              <w:autoSpaceDE w:val="0"/>
              <w:autoSpaceDN w:val="0"/>
              <w:adjustRightInd w:val="0"/>
              <w:rPr>
                <w:b/>
                <w:bCs/>
                <w:sz w:val="16"/>
                <w:szCs w:val="16"/>
              </w:rPr>
            </w:pPr>
            <w:r w:rsidRPr="00ED0FDD">
              <w:rPr>
                <w:b/>
                <w:bCs/>
                <w:sz w:val="16"/>
                <w:szCs w:val="16"/>
              </w:rPr>
              <w:t>Transactive effectiveness</w:t>
            </w:r>
          </w:p>
        </w:tc>
        <w:tc>
          <w:tcPr>
            <w:tcW w:w="1797" w:type="dxa"/>
          </w:tcPr>
          <w:p w14:paraId="4D765043" w14:textId="77777777" w:rsidR="001929D2" w:rsidRPr="00ED0FDD" w:rsidRDefault="00911729" w:rsidP="00660224">
            <w:pPr>
              <w:autoSpaceDE w:val="0"/>
              <w:autoSpaceDN w:val="0"/>
              <w:adjustRightInd w:val="0"/>
              <w:rPr>
                <w:b/>
                <w:bCs/>
                <w:sz w:val="16"/>
                <w:szCs w:val="16"/>
              </w:rPr>
            </w:pPr>
            <w:r w:rsidRPr="00ED0FDD">
              <w:rPr>
                <w:b/>
                <w:bCs/>
                <w:sz w:val="16"/>
                <w:szCs w:val="16"/>
              </w:rPr>
              <w:t>Efficiency</w:t>
            </w:r>
          </w:p>
        </w:tc>
        <w:tc>
          <w:tcPr>
            <w:tcW w:w="2107" w:type="dxa"/>
          </w:tcPr>
          <w:p w14:paraId="4EF204F6" w14:textId="77777777" w:rsidR="001929D2" w:rsidRPr="008175DC" w:rsidRDefault="00911729" w:rsidP="00660224">
            <w:pPr>
              <w:autoSpaceDE w:val="0"/>
              <w:autoSpaceDN w:val="0"/>
              <w:adjustRightInd w:val="0"/>
              <w:rPr>
                <w:sz w:val="16"/>
                <w:szCs w:val="16"/>
              </w:rPr>
            </w:pPr>
            <w:r w:rsidRPr="008175DC">
              <w:rPr>
                <w:sz w:val="16"/>
                <w:szCs w:val="16"/>
              </w:rPr>
              <w:t>T1. To what extent is the EIA process efficient in the following areas of transactive effectiveness?</w:t>
            </w:r>
          </w:p>
          <w:p w14:paraId="35B53D6A" w14:textId="77777777" w:rsidR="001929D2" w:rsidRPr="008175DC" w:rsidRDefault="001929D2" w:rsidP="00660224">
            <w:pPr>
              <w:autoSpaceDE w:val="0"/>
              <w:autoSpaceDN w:val="0"/>
              <w:adjustRightInd w:val="0"/>
              <w:rPr>
                <w:sz w:val="16"/>
                <w:szCs w:val="16"/>
              </w:rPr>
            </w:pPr>
          </w:p>
        </w:tc>
        <w:tc>
          <w:tcPr>
            <w:tcW w:w="3626" w:type="dxa"/>
          </w:tcPr>
          <w:p w14:paraId="0501E281" w14:textId="77777777" w:rsidR="001929D2" w:rsidRPr="00ED0FDD" w:rsidRDefault="00911729" w:rsidP="00660224">
            <w:pPr>
              <w:autoSpaceDE w:val="0"/>
              <w:autoSpaceDN w:val="0"/>
              <w:adjustRightInd w:val="0"/>
              <w:rPr>
                <w:sz w:val="16"/>
                <w:szCs w:val="16"/>
              </w:rPr>
            </w:pPr>
            <w:r w:rsidRPr="00ED0FDD">
              <w:rPr>
                <w:sz w:val="16"/>
                <w:szCs w:val="16"/>
              </w:rPr>
              <w:t>a) Attracting government and international funding.</w:t>
            </w:r>
          </w:p>
          <w:p w14:paraId="345B1DEB" w14:textId="77777777" w:rsidR="001929D2" w:rsidRPr="00ED0FDD" w:rsidRDefault="00911729" w:rsidP="00660224">
            <w:pPr>
              <w:autoSpaceDE w:val="0"/>
              <w:autoSpaceDN w:val="0"/>
              <w:adjustRightInd w:val="0"/>
              <w:rPr>
                <w:sz w:val="16"/>
                <w:szCs w:val="16"/>
              </w:rPr>
            </w:pPr>
            <w:r w:rsidRPr="00ED0FDD">
              <w:rPr>
                <w:sz w:val="16"/>
                <w:szCs w:val="16"/>
              </w:rPr>
              <w:t>b) Ensuring an EIA process that is prompt &amp; conducted within a reasonable time (with no delay).</w:t>
            </w:r>
          </w:p>
          <w:p w14:paraId="26979CE9" w14:textId="77777777" w:rsidR="001929D2" w:rsidRPr="00ED0FDD" w:rsidRDefault="00911729" w:rsidP="00660224">
            <w:pPr>
              <w:autoSpaceDE w:val="0"/>
              <w:autoSpaceDN w:val="0"/>
              <w:adjustRightInd w:val="0"/>
              <w:rPr>
                <w:sz w:val="16"/>
                <w:szCs w:val="16"/>
              </w:rPr>
            </w:pPr>
            <w:r w:rsidRPr="00ED0FDD">
              <w:rPr>
                <w:sz w:val="16"/>
                <w:szCs w:val="16"/>
              </w:rPr>
              <w:t>c) Ensuring an EIA process that is inexpensive, conducted at a reasonable cost, and justifying the benefits thereof.</w:t>
            </w:r>
          </w:p>
          <w:p w14:paraId="216B56A3" w14:textId="77777777" w:rsidR="001929D2" w:rsidRPr="00ED0FDD" w:rsidRDefault="00911729" w:rsidP="00660224">
            <w:pPr>
              <w:autoSpaceDE w:val="0"/>
              <w:autoSpaceDN w:val="0"/>
              <w:adjustRightInd w:val="0"/>
              <w:rPr>
                <w:sz w:val="16"/>
                <w:szCs w:val="16"/>
              </w:rPr>
            </w:pPr>
            <w:r w:rsidRPr="00ED0FDD">
              <w:rPr>
                <w:sz w:val="16"/>
                <w:szCs w:val="16"/>
              </w:rPr>
              <w:t>d) Ensuring that EIA authority is well organised, and their roles &amp; responsibilities are clearly defined &amp; allocated.</w:t>
            </w:r>
          </w:p>
        </w:tc>
      </w:tr>
    </w:tbl>
    <w:p w14:paraId="20DAB5F5" w14:textId="77777777" w:rsidR="008175DC" w:rsidRDefault="00911729" w:rsidP="00730F3B">
      <w:pPr>
        <w:pBdr>
          <w:top w:val="nil"/>
          <w:left w:val="nil"/>
          <w:bottom w:val="nil"/>
          <w:right w:val="nil"/>
          <w:between w:val="nil"/>
        </w:pBdr>
        <w:spacing w:before="240" w:line="480" w:lineRule="auto"/>
        <w:jc w:val="both"/>
        <w:rPr>
          <w:color w:val="000000"/>
        </w:rPr>
      </w:pPr>
      <w:r>
        <w:lastRenderedPageBreak/>
        <w:t xml:space="preserve">A total of </w:t>
      </w:r>
      <w:r w:rsidR="00421D57" w:rsidRPr="00FF44C6">
        <w:rPr>
          <w:color w:val="000000"/>
        </w:rPr>
        <w:t xml:space="preserve">110 </w:t>
      </w:r>
      <w:r w:rsidR="00E43736">
        <w:rPr>
          <w:color w:val="000000"/>
        </w:rPr>
        <w:t>actors responded</w:t>
      </w:r>
      <w:r w:rsidR="00421D57" w:rsidRPr="00FF44C6">
        <w:rPr>
          <w:color w:val="000000"/>
        </w:rPr>
        <w:t xml:space="preserve"> to the survey</w:t>
      </w:r>
      <w:r w:rsidR="006618C8">
        <w:rPr>
          <w:color w:val="000000"/>
        </w:rPr>
        <w:t xml:space="preserve"> and 25 experts were interviewed (Table 2)</w:t>
      </w:r>
      <w:r w:rsidR="00421D57" w:rsidRPr="00FF44C6">
        <w:rPr>
          <w:color w:val="000000"/>
        </w:rPr>
        <w:t xml:space="preserve">. </w:t>
      </w:r>
      <w:r w:rsidR="007D68C2">
        <w:rPr>
          <w:color w:val="000000"/>
        </w:rPr>
        <w:t>The background</w:t>
      </w:r>
      <w:r w:rsidR="007D68C2" w:rsidRPr="00FF44C6">
        <w:rPr>
          <w:color w:val="000000"/>
        </w:rPr>
        <w:t xml:space="preserve"> information of the </w:t>
      </w:r>
      <w:r w:rsidR="007D68C2">
        <w:rPr>
          <w:color w:val="000000"/>
        </w:rPr>
        <w:t xml:space="preserve">survey </w:t>
      </w:r>
      <w:r w:rsidR="006618C8">
        <w:rPr>
          <w:color w:val="000000"/>
        </w:rPr>
        <w:t xml:space="preserve">and interview </w:t>
      </w:r>
      <w:r w:rsidR="007D68C2" w:rsidRPr="00FF44C6">
        <w:rPr>
          <w:color w:val="000000"/>
        </w:rPr>
        <w:t xml:space="preserve">respondents is shown in </w:t>
      </w:r>
      <w:r w:rsidR="00534F14">
        <w:rPr>
          <w:color w:val="000000"/>
        </w:rPr>
        <w:t>T</w:t>
      </w:r>
      <w:r w:rsidR="007D68C2" w:rsidRPr="00FF44C6">
        <w:rPr>
          <w:color w:val="000000"/>
        </w:rPr>
        <w:t xml:space="preserve">able </w:t>
      </w:r>
      <w:r w:rsidR="00534F14">
        <w:rPr>
          <w:color w:val="000000"/>
        </w:rPr>
        <w:t>3</w:t>
      </w:r>
      <w:r w:rsidR="00E52630">
        <w:rPr>
          <w:color w:val="000000"/>
        </w:rPr>
        <w:t>.</w:t>
      </w:r>
    </w:p>
    <w:p w14:paraId="01833812" w14:textId="77777777" w:rsidR="00730F3B" w:rsidRDefault="00911729" w:rsidP="00730F3B">
      <w:pPr>
        <w:pBdr>
          <w:top w:val="nil"/>
          <w:left w:val="nil"/>
          <w:bottom w:val="nil"/>
          <w:right w:val="nil"/>
          <w:between w:val="nil"/>
        </w:pBdr>
        <w:spacing w:before="240" w:line="480" w:lineRule="auto"/>
        <w:jc w:val="both"/>
        <w:rPr>
          <w:color w:val="000000"/>
        </w:rPr>
      </w:pPr>
      <w:r>
        <w:rPr>
          <w:color w:val="000000"/>
        </w:rPr>
        <w:t xml:space="preserve">(b) </w:t>
      </w:r>
      <w:r w:rsidRPr="0078287F">
        <w:rPr>
          <w:i/>
          <w:iCs/>
          <w:color w:val="000000"/>
        </w:rPr>
        <w:t>Semi</w:t>
      </w:r>
      <w:r w:rsidR="00B22176">
        <w:rPr>
          <w:i/>
          <w:iCs/>
          <w:color w:val="000000"/>
        </w:rPr>
        <w:t>-</w:t>
      </w:r>
      <w:r w:rsidRPr="0078287F">
        <w:rPr>
          <w:i/>
          <w:iCs/>
          <w:color w:val="000000"/>
        </w:rPr>
        <w:t>structure</w:t>
      </w:r>
      <w:r w:rsidR="00B22176">
        <w:rPr>
          <w:i/>
          <w:iCs/>
          <w:color w:val="000000"/>
        </w:rPr>
        <w:t>d</w:t>
      </w:r>
      <w:r w:rsidRPr="0078287F">
        <w:rPr>
          <w:i/>
          <w:iCs/>
          <w:color w:val="000000"/>
        </w:rPr>
        <w:t xml:space="preserve"> interviews</w:t>
      </w:r>
    </w:p>
    <w:p w14:paraId="220AC9A1" w14:textId="77777777" w:rsidR="00730F3B" w:rsidRPr="00730F3B" w:rsidRDefault="00911729" w:rsidP="00730F3B">
      <w:pPr>
        <w:pBdr>
          <w:top w:val="nil"/>
          <w:left w:val="nil"/>
          <w:bottom w:val="nil"/>
          <w:right w:val="nil"/>
          <w:between w:val="nil"/>
        </w:pBdr>
        <w:spacing w:before="240" w:line="480" w:lineRule="auto"/>
        <w:jc w:val="both"/>
      </w:pPr>
      <w:r>
        <w:rPr>
          <w:color w:val="000000"/>
        </w:rPr>
        <w:t xml:space="preserve">In the survey, </w:t>
      </w:r>
      <w:r w:rsidR="00901A0F">
        <w:rPr>
          <w:color w:val="000000"/>
        </w:rPr>
        <w:t>actors</w:t>
      </w:r>
      <w:r>
        <w:rPr>
          <w:color w:val="000000"/>
        </w:rPr>
        <w:t xml:space="preserve"> </w:t>
      </w:r>
      <w:r w:rsidR="007D68C2">
        <w:rPr>
          <w:color w:val="000000"/>
        </w:rPr>
        <w:t>w</w:t>
      </w:r>
      <w:r w:rsidR="00E745C2">
        <w:rPr>
          <w:color w:val="000000"/>
        </w:rPr>
        <w:t>ith</w:t>
      </w:r>
      <w:r w:rsidR="007D68C2">
        <w:rPr>
          <w:color w:val="000000"/>
        </w:rPr>
        <w:t xml:space="preserve"> </w:t>
      </w:r>
      <w:r w:rsidR="00E745C2">
        <w:rPr>
          <w:color w:val="000000"/>
        </w:rPr>
        <w:t xml:space="preserve">at least </w:t>
      </w:r>
      <w:r w:rsidR="005B3E01">
        <w:rPr>
          <w:color w:val="000000"/>
        </w:rPr>
        <w:t>three</w:t>
      </w:r>
      <w:r w:rsidR="00E745C2">
        <w:rPr>
          <w:color w:val="000000"/>
        </w:rPr>
        <w:t xml:space="preserve"> years of technical and field experience in EIA </w:t>
      </w:r>
      <w:r>
        <w:rPr>
          <w:color w:val="000000"/>
        </w:rPr>
        <w:t>were requested to indicate</w:t>
      </w:r>
      <w:r w:rsidR="0023637C">
        <w:rPr>
          <w:color w:val="000000"/>
        </w:rPr>
        <w:t xml:space="preserve"> </w:t>
      </w:r>
      <w:r w:rsidR="003C021E">
        <w:rPr>
          <w:color w:val="000000"/>
        </w:rPr>
        <w:t xml:space="preserve">a </w:t>
      </w:r>
      <w:r>
        <w:rPr>
          <w:color w:val="000000"/>
        </w:rPr>
        <w:t xml:space="preserve">willingness to participate in </w:t>
      </w:r>
      <w:r w:rsidR="001E130F">
        <w:rPr>
          <w:color w:val="000000"/>
        </w:rPr>
        <w:t xml:space="preserve">an </w:t>
      </w:r>
      <w:r w:rsidR="00F96D51">
        <w:rPr>
          <w:color w:val="000000"/>
        </w:rPr>
        <w:t>in-depth</w:t>
      </w:r>
      <w:r>
        <w:rPr>
          <w:color w:val="000000"/>
        </w:rPr>
        <w:t xml:space="preserve"> dialogue through face-to-face interviews. </w:t>
      </w:r>
      <w:r w:rsidR="00901A0F">
        <w:rPr>
          <w:color w:val="000000"/>
        </w:rPr>
        <w:t>The purpose of the interviews was to have a dialogue with experts</w:t>
      </w:r>
      <w:r w:rsidR="00842E7D" w:rsidRPr="00842E7D">
        <w:rPr>
          <w:color w:val="000000"/>
        </w:rPr>
        <w:t xml:space="preserve"> </w:t>
      </w:r>
      <w:r w:rsidR="00842E7D">
        <w:rPr>
          <w:color w:val="000000"/>
        </w:rPr>
        <w:t>and to seek clarification and validat</w:t>
      </w:r>
      <w:r w:rsidR="00211995">
        <w:rPr>
          <w:color w:val="000000"/>
        </w:rPr>
        <w:t>e</w:t>
      </w:r>
      <w:r w:rsidR="00842E7D">
        <w:rPr>
          <w:color w:val="000000"/>
        </w:rPr>
        <w:t xml:space="preserve"> issues raised from the survey</w:t>
      </w:r>
      <w:r w:rsidR="00901A0F">
        <w:rPr>
          <w:color w:val="000000"/>
        </w:rPr>
        <w:t xml:space="preserve">. </w:t>
      </w:r>
      <w:r w:rsidR="007D68C2">
        <w:rPr>
          <w:color w:val="000000"/>
        </w:rPr>
        <w:t xml:space="preserve">The </w:t>
      </w:r>
      <w:r w:rsidR="00842E7D">
        <w:rPr>
          <w:color w:val="000000"/>
        </w:rPr>
        <w:t>interview guide questions</w:t>
      </w:r>
      <w:r w:rsidR="007D68C2">
        <w:rPr>
          <w:color w:val="000000"/>
        </w:rPr>
        <w:t xml:space="preserve"> w</w:t>
      </w:r>
      <w:r w:rsidR="00842E7D">
        <w:rPr>
          <w:color w:val="000000"/>
        </w:rPr>
        <w:t>ere</w:t>
      </w:r>
      <w:r w:rsidR="007D68C2">
        <w:rPr>
          <w:color w:val="000000"/>
        </w:rPr>
        <w:t xml:space="preserve"> based on the themes in the </w:t>
      </w:r>
      <w:r w:rsidR="00842E7D">
        <w:rPr>
          <w:color w:val="000000"/>
        </w:rPr>
        <w:t xml:space="preserve">survey </w:t>
      </w:r>
      <w:r w:rsidR="007D68C2">
        <w:rPr>
          <w:color w:val="000000"/>
        </w:rPr>
        <w:t xml:space="preserve">questionnaire </w:t>
      </w:r>
      <w:r w:rsidR="00842E7D">
        <w:rPr>
          <w:color w:val="000000"/>
        </w:rPr>
        <w:t>and related to the effectiveness dimensions</w:t>
      </w:r>
      <w:r w:rsidR="006618C8">
        <w:rPr>
          <w:color w:val="000000"/>
        </w:rPr>
        <w:t xml:space="preserve"> presented</w:t>
      </w:r>
      <w:r w:rsidR="00211995">
        <w:rPr>
          <w:color w:val="000000"/>
        </w:rPr>
        <w:t xml:space="preserve"> in Table 1</w:t>
      </w:r>
      <w:r w:rsidR="00842E7D">
        <w:rPr>
          <w:color w:val="000000"/>
        </w:rPr>
        <w:t xml:space="preserve">. </w:t>
      </w:r>
      <w:r>
        <w:rPr>
          <w:color w:val="000000"/>
        </w:rPr>
        <w:t xml:space="preserve">Twenty-five experts indicated their willingness to be interviewed and </w:t>
      </w:r>
      <w:r w:rsidR="00842E7D">
        <w:rPr>
          <w:color w:val="000000"/>
        </w:rPr>
        <w:t xml:space="preserve">the group </w:t>
      </w:r>
      <w:r w:rsidR="007D68C2">
        <w:rPr>
          <w:color w:val="000000"/>
        </w:rPr>
        <w:t>include</w:t>
      </w:r>
      <w:r w:rsidR="00842E7D">
        <w:rPr>
          <w:color w:val="000000"/>
        </w:rPr>
        <w:t>d</w:t>
      </w:r>
      <w:r>
        <w:rPr>
          <w:color w:val="000000"/>
        </w:rPr>
        <w:t xml:space="preserve"> Government</w:t>
      </w:r>
      <w:r w:rsidR="007D68C2">
        <w:rPr>
          <w:color w:val="000000"/>
        </w:rPr>
        <w:t xml:space="preserve"> representatives</w:t>
      </w:r>
      <w:r>
        <w:rPr>
          <w:color w:val="000000"/>
        </w:rPr>
        <w:t xml:space="preserve"> </w:t>
      </w:r>
      <w:r w:rsidR="00842E7D">
        <w:rPr>
          <w:color w:val="000000"/>
        </w:rPr>
        <w:t>from the</w:t>
      </w:r>
      <w:r w:rsidR="0023637C">
        <w:rPr>
          <w:color w:val="000000"/>
        </w:rPr>
        <w:t xml:space="preserve"> </w:t>
      </w:r>
      <w:r>
        <w:rPr>
          <w:color w:val="000000"/>
        </w:rPr>
        <w:t xml:space="preserve">Department of Environmental Affairs (DEA) (three), Government </w:t>
      </w:r>
      <w:r w:rsidR="0023637C">
        <w:rPr>
          <w:color w:val="000000"/>
        </w:rPr>
        <w:t>departments</w:t>
      </w:r>
      <w:r>
        <w:rPr>
          <w:color w:val="000000"/>
        </w:rPr>
        <w:t xml:space="preserve"> assigned as Competent Authorities (CA) (Five),</w:t>
      </w:r>
      <w:r w:rsidRPr="00730F3B">
        <w:rPr>
          <w:color w:val="000000"/>
        </w:rPr>
        <w:t xml:space="preserve"> </w:t>
      </w:r>
      <w:r>
        <w:rPr>
          <w:color w:val="000000"/>
        </w:rPr>
        <w:t>State Owned Enterprises (SOE) (two</w:t>
      </w:r>
      <w:r w:rsidR="00D17764">
        <w:rPr>
          <w:color w:val="000000"/>
        </w:rPr>
        <w:t>); Local</w:t>
      </w:r>
      <w:r>
        <w:rPr>
          <w:color w:val="000000"/>
        </w:rPr>
        <w:t xml:space="preserve"> Authorities (two); Environmental Assessment Practitioners</w:t>
      </w:r>
      <w:r w:rsidR="007D68C2">
        <w:rPr>
          <w:color w:val="000000"/>
        </w:rPr>
        <w:t xml:space="preserve"> (EAP) </w:t>
      </w:r>
      <w:r w:rsidR="00842E7D">
        <w:rPr>
          <w:color w:val="000000"/>
        </w:rPr>
        <w:t xml:space="preserve">or </w:t>
      </w:r>
      <w:r w:rsidR="007D68C2">
        <w:rPr>
          <w:color w:val="000000"/>
        </w:rPr>
        <w:t>consultants</w:t>
      </w:r>
      <w:r>
        <w:rPr>
          <w:color w:val="000000"/>
        </w:rPr>
        <w:t xml:space="preserve"> (eight), Academics (two), and Non-Governmental Organization (NGO) (two). </w:t>
      </w:r>
      <w:r w:rsidR="007D68C2">
        <w:rPr>
          <w:color w:val="000000"/>
        </w:rPr>
        <w:t xml:space="preserve">A total of </w:t>
      </w:r>
      <w:r>
        <w:rPr>
          <w:color w:val="000000"/>
        </w:rPr>
        <w:t>25</w:t>
      </w:r>
      <w:r w:rsidR="007D68C2">
        <w:rPr>
          <w:color w:val="000000"/>
        </w:rPr>
        <w:t xml:space="preserve"> experts</w:t>
      </w:r>
      <w:r>
        <w:rPr>
          <w:color w:val="000000"/>
        </w:rPr>
        <w:t xml:space="preserve"> was viewed as sufficient due to the limited number of EIA </w:t>
      </w:r>
      <w:r w:rsidR="003C021E">
        <w:rPr>
          <w:color w:val="000000"/>
        </w:rPr>
        <w:t>experts</w:t>
      </w:r>
      <w:r>
        <w:rPr>
          <w:color w:val="000000"/>
        </w:rPr>
        <w:t xml:space="preserve"> in Namibia</w:t>
      </w:r>
      <w:r w:rsidR="007D68C2">
        <w:rPr>
          <w:color w:val="000000"/>
        </w:rPr>
        <w:t xml:space="preserve"> and </w:t>
      </w:r>
      <w:r w:rsidR="0023637C">
        <w:rPr>
          <w:color w:val="000000"/>
        </w:rPr>
        <w:t xml:space="preserve">the </w:t>
      </w:r>
      <w:r w:rsidR="007D68C2">
        <w:rPr>
          <w:color w:val="000000"/>
        </w:rPr>
        <w:t>newness of the EIA syste</w:t>
      </w:r>
      <w:r w:rsidR="007D68C2" w:rsidRPr="0023637C">
        <w:rPr>
          <w:color w:val="000000"/>
        </w:rPr>
        <w:t>m</w:t>
      </w:r>
      <w:r>
        <w:rPr>
          <w:color w:val="000000"/>
        </w:rPr>
        <w:t>. A detailed profile of interviewees is not provided here following conditions in the ethical approval granted for this research. Interviewees' views are presented using code</w:t>
      </w:r>
      <w:r w:rsidR="0023637C">
        <w:rPr>
          <w:color w:val="000000"/>
        </w:rPr>
        <w:t>d title names</w:t>
      </w:r>
      <w:r>
        <w:rPr>
          <w:color w:val="000000"/>
        </w:rPr>
        <w:t xml:space="preserve">. </w:t>
      </w:r>
    </w:p>
    <w:p w14:paraId="12E5FD15" w14:textId="77777777" w:rsidR="006618C8" w:rsidRPr="00E274B2" w:rsidRDefault="00911729" w:rsidP="00E274B2">
      <w:pPr>
        <w:spacing w:before="240" w:line="480" w:lineRule="auto"/>
        <w:jc w:val="both"/>
      </w:pPr>
      <w:r>
        <w:t xml:space="preserve">The results from the survey were calculated as percentages and presented in graphs using Microsoft Excel (2019). Interviews were audio recorded, transcribed, and </w:t>
      </w:r>
      <w:r w:rsidR="006D6F61">
        <w:t>organized</w:t>
      </w:r>
      <w:r>
        <w:t xml:space="preserve"> according to the pre-set themes using NVivo 12 software. Transcripts were </w:t>
      </w:r>
      <w:r w:rsidR="006D6F61">
        <w:t>analysed</w:t>
      </w:r>
      <w:r>
        <w:t xml:space="preserve"> using a deductive approach based on the keywords related to the pre-set themes. Responses from different interviewed experts are used as quotes in the result section. Survey results were analysed using</w:t>
      </w:r>
      <w:r w:rsidR="00C13981" w:rsidRPr="00C13981">
        <w:t xml:space="preserve"> </w:t>
      </w:r>
      <w:r w:rsidR="00C13981">
        <w:t xml:space="preserve">Microsoft Excel (2019) to obtain </w:t>
      </w:r>
      <w:r w:rsidR="00C13981">
        <w:lastRenderedPageBreak/>
        <w:t>percentages and</w:t>
      </w:r>
      <w:r>
        <w:t xml:space="preserve"> the Statistical Package for the Social Sciences (SPSS 25</w:t>
      </w:r>
      <w:r w:rsidR="009865C7">
        <w:t>) for</w:t>
      </w:r>
      <w:r w:rsidR="00C13981">
        <w:t xml:space="preserve"> </w:t>
      </w:r>
      <w:r w:rsidR="00211995">
        <w:t>the cross-tabulation</w:t>
      </w:r>
      <w:r w:rsidR="00C13981">
        <w:t xml:space="preserve"> of </w:t>
      </w:r>
      <w:r w:rsidR="00211995">
        <w:t>research</w:t>
      </w:r>
      <w:r w:rsidR="00C13981">
        <w:t xml:space="preserve"> questions vs types of institutions.</w:t>
      </w:r>
    </w:p>
    <w:p w14:paraId="1C2ADA92" w14:textId="77777777" w:rsidR="00141A40" w:rsidRDefault="00911729" w:rsidP="00141A40">
      <w:pPr>
        <w:pStyle w:val="Default"/>
        <w:spacing w:line="360" w:lineRule="auto"/>
        <w:jc w:val="both"/>
        <w:rPr>
          <w:rFonts w:ascii="Times New Roman" w:hAnsi="Times New Roman" w:cs="Times New Roman"/>
        </w:rPr>
      </w:pPr>
      <w:r w:rsidRPr="00173377">
        <w:rPr>
          <w:rFonts w:ascii="Times New Roman" w:hAnsi="Times New Roman" w:cs="Times New Roman"/>
          <w:b/>
        </w:rPr>
        <w:t xml:space="preserve">Table </w:t>
      </w:r>
      <w:r>
        <w:rPr>
          <w:rFonts w:ascii="Times New Roman" w:hAnsi="Times New Roman" w:cs="Times New Roman"/>
          <w:b/>
        </w:rPr>
        <w:t>2</w:t>
      </w:r>
      <w:r>
        <w:rPr>
          <w:rFonts w:ascii="Times New Roman" w:hAnsi="Times New Roman" w:cs="Times New Roman"/>
        </w:rPr>
        <w:t>: The number of respondents in the survey and interviews</w:t>
      </w:r>
    </w:p>
    <w:tbl>
      <w:tblPr>
        <w:tblW w:w="86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4"/>
        <w:gridCol w:w="2556"/>
        <w:gridCol w:w="2556"/>
      </w:tblGrid>
      <w:tr w:rsidR="00F64E3B" w14:paraId="032AC76B" w14:textId="77777777" w:rsidTr="00A278FD">
        <w:trPr>
          <w:trHeight w:val="359"/>
        </w:trPr>
        <w:tc>
          <w:tcPr>
            <w:tcW w:w="3564" w:type="dxa"/>
            <w:shd w:val="clear" w:color="auto" w:fill="auto"/>
          </w:tcPr>
          <w:p w14:paraId="330FDD42" w14:textId="77777777" w:rsidR="00141A40" w:rsidRPr="001A5D0A" w:rsidRDefault="00911729" w:rsidP="00A278FD">
            <w:pPr>
              <w:rPr>
                <w:b/>
                <w:sz w:val="20"/>
                <w:szCs w:val="20"/>
              </w:rPr>
            </w:pPr>
            <w:r w:rsidRPr="001A5D0A">
              <w:rPr>
                <w:b/>
                <w:sz w:val="20"/>
                <w:szCs w:val="20"/>
              </w:rPr>
              <w:t>Institution</w:t>
            </w:r>
          </w:p>
        </w:tc>
        <w:tc>
          <w:tcPr>
            <w:tcW w:w="2556" w:type="dxa"/>
            <w:shd w:val="clear" w:color="auto" w:fill="auto"/>
          </w:tcPr>
          <w:p w14:paraId="02A7F061" w14:textId="77777777" w:rsidR="00141A40" w:rsidRPr="001A5D0A" w:rsidRDefault="00911729" w:rsidP="00A278FD">
            <w:pPr>
              <w:jc w:val="center"/>
              <w:rPr>
                <w:b/>
                <w:sz w:val="20"/>
                <w:szCs w:val="20"/>
              </w:rPr>
            </w:pPr>
            <w:r w:rsidRPr="001A5D0A">
              <w:rPr>
                <w:b/>
                <w:sz w:val="20"/>
                <w:szCs w:val="20"/>
              </w:rPr>
              <w:t>Number of respondents</w:t>
            </w:r>
          </w:p>
          <w:p w14:paraId="7FBD6854" w14:textId="77777777" w:rsidR="00141A40" w:rsidRPr="001A5D0A" w:rsidRDefault="00911729" w:rsidP="00A278FD">
            <w:pPr>
              <w:jc w:val="center"/>
              <w:rPr>
                <w:b/>
                <w:sz w:val="20"/>
                <w:szCs w:val="20"/>
              </w:rPr>
            </w:pPr>
            <w:r w:rsidRPr="001A5D0A">
              <w:rPr>
                <w:b/>
                <w:sz w:val="20"/>
                <w:szCs w:val="20"/>
              </w:rPr>
              <w:t>Survey</w:t>
            </w:r>
          </w:p>
        </w:tc>
        <w:tc>
          <w:tcPr>
            <w:tcW w:w="2556" w:type="dxa"/>
            <w:shd w:val="clear" w:color="auto" w:fill="auto"/>
          </w:tcPr>
          <w:p w14:paraId="205851B9" w14:textId="77777777" w:rsidR="00141A40" w:rsidRPr="001A5D0A" w:rsidRDefault="00911729" w:rsidP="00A278FD">
            <w:pPr>
              <w:jc w:val="center"/>
              <w:rPr>
                <w:b/>
                <w:sz w:val="20"/>
                <w:szCs w:val="20"/>
              </w:rPr>
            </w:pPr>
            <w:r w:rsidRPr="001A5D0A">
              <w:rPr>
                <w:b/>
                <w:sz w:val="20"/>
                <w:szCs w:val="20"/>
              </w:rPr>
              <w:t>Number of respondents</w:t>
            </w:r>
          </w:p>
          <w:p w14:paraId="7743E811" w14:textId="77777777" w:rsidR="00141A40" w:rsidRPr="001A5D0A" w:rsidRDefault="00911729" w:rsidP="00A278FD">
            <w:pPr>
              <w:jc w:val="center"/>
              <w:rPr>
                <w:b/>
                <w:sz w:val="20"/>
                <w:szCs w:val="20"/>
              </w:rPr>
            </w:pPr>
            <w:r w:rsidRPr="001A5D0A">
              <w:rPr>
                <w:b/>
                <w:sz w:val="20"/>
                <w:szCs w:val="20"/>
              </w:rPr>
              <w:t>Interviewed</w:t>
            </w:r>
          </w:p>
        </w:tc>
      </w:tr>
      <w:tr w:rsidR="00F64E3B" w14:paraId="55B846C1" w14:textId="77777777" w:rsidTr="00A278FD">
        <w:trPr>
          <w:trHeight w:val="359"/>
        </w:trPr>
        <w:tc>
          <w:tcPr>
            <w:tcW w:w="3564" w:type="dxa"/>
            <w:shd w:val="clear" w:color="auto" w:fill="auto"/>
            <w:hideMark/>
          </w:tcPr>
          <w:p w14:paraId="1B311570" w14:textId="77777777" w:rsidR="00141A40" w:rsidRPr="001A5D0A" w:rsidRDefault="00911729" w:rsidP="00A278FD">
            <w:pPr>
              <w:rPr>
                <w:sz w:val="20"/>
                <w:szCs w:val="20"/>
              </w:rPr>
            </w:pPr>
            <w:r w:rsidRPr="001A5D0A">
              <w:rPr>
                <w:sz w:val="20"/>
                <w:szCs w:val="20"/>
              </w:rPr>
              <w:t>Government Ministry/ SOE</w:t>
            </w:r>
          </w:p>
        </w:tc>
        <w:tc>
          <w:tcPr>
            <w:tcW w:w="2556" w:type="dxa"/>
            <w:shd w:val="clear" w:color="auto" w:fill="auto"/>
            <w:hideMark/>
          </w:tcPr>
          <w:p w14:paraId="45101AB1" w14:textId="77777777" w:rsidR="00141A40" w:rsidRPr="001A5D0A" w:rsidRDefault="00911729" w:rsidP="00A278FD">
            <w:pPr>
              <w:jc w:val="center"/>
              <w:rPr>
                <w:sz w:val="20"/>
                <w:szCs w:val="20"/>
              </w:rPr>
            </w:pPr>
            <w:r w:rsidRPr="001A5D0A">
              <w:rPr>
                <w:sz w:val="20"/>
                <w:szCs w:val="20"/>
              </w:rPr>
              <w:t>29</w:t>
            </w:r>
          </w:p>
        </w:tc>
        <w:tc>
          <w:tcPr>
            <w:tcW w:w="2556" w:type="dxa"/>
            <w:shd w:val="clear" w:color="auto" w:fill="auto"/>
          </w:tcPr>
          <w:p w14:paraId="15DCE134" w14:textId="77777777" w:rsidR="00141A40" w:rsidRPr="001A5D0A" w:rsidRDefault="00911729" w:rsidP="00A278FD">
            <w:pPr>
              <w:jc w:val="center"/>
              <w:rPr>
                <w:sz w:val="20"/>
                <w:szCs w:val="20"/>
              </w:rPr>
            </w:pPr>
            <w:r>
              <w:rPr>
                <w:sz w:val="20"/>
                <w:szCs w:val="20"/>
              </w:rPr>
              <w:t>10</w:t>
            </w:r>
          </w:p>
        </w:tc>
      </w:tr>
      <w:tr w:rsidR="00F64E3B" w14:paraId="15DF7888" w14:textId="77777777" w:rsidTr="00A278FD">
        <w:trPr>
          <w:trHeight w:val="341"/>
        </w:trPr>
        <w:tc>
          <w:tcPr>
            <w:tcW w:w="3564" w:type="dxa"/>
            <w:shd w:val="clear" w:color="auto" w:fill="auto"/>
            <w:hideMark/>
          </w:tcPr>
          <w:p w14:paraId="197F432A" w14:textId="77777777" w:rsidR="00141A40" w:rsidRPr="001A5D0A" w:rsidRDefault="00911729" w:rsidP="00A278FD">
            <w:pPr>
              <w:rPr>
                <w:sz w:val="20"/>
                <w:szCs w:val="20"/>
              </w:rPr>
            </w:pPr>
            <w:r w:rsidRPr="001A5D0A">
              <w:rPr>
                <w:sz w:val="20"/>
                <w:szCs w:val="20"/>
              </w:rPr>
              <w:t>Local authority</w:t>
            </w:r>
          </w:p>
        </w:tc>
        <w:tc>
          <w:tcPr>
            <w:tcW w:w="2556" w:type="dxa"/>
            <w:shd w:val="clear" w:color="auto" w:fill="auto"/>
            <w:hideMark/>
          </w:tcPr>
          <w:p w14:paraId="42406F0F" w14:textId="77777777" w:rsidR="00141A40" w:rsidRPr="001A5D0A" w:rsidRDefault="00911729" w:rsidP="00A278FD">
            <w:pPr>
              <w:jc w:val="center"/>
              <w:rPr>
                <w:sz w:val="20"/>
                <w:szCs w:val="20"/>
              </w:rPr>
            </w:pPr>
            <w:r w:rsidRPr="001A5D0A">
              <w:rPr>
                <w:sz w:val="20"/>
                <w:szCs w:val="20"/>
              </w:rPr>
              <w:t>4</w:t>
            </w:r>
          </w:p>
        </w:tc>
        <w:tc>
          <w:tcPr>
            <w:tcW w:w="2556" w:type="dxa"/>
            <w:shd w:val="clear" w:color="auto" w:fill="auto"/>
          </w:tcPr>
          <w:p w14:paraId="3CF17342" w14:textId="77777777" w:rsidR="00141A40" w:rsidRPr="001A5D0A" w:rsidRDefault="00911729" w:rsidP="00A278FD">
            <w:pPr>
              <w:jc w:val="center"/>
              <w:rPr>
                <w:sz w:val="20"/>
                <w:szCs w:val="20"/>
              </w:rPr>
            </w:pPr>
            <w:r w:rsidRPr="001A5D0A">
              <w:rPr>
                <w:sz w:val="20"/>
                <w:szCs w:val="20"/>
              </w:rPr>
              <w:t>3</w:t>
            </w:r>
          </w:p>
        </w:tc>
      </w:tr>
      <w:tr w:rsidR="00F64E3B" w14:paraId="45D5DBD0" w14:textId="77777777" w:rsidTr="00A278FD">
        <w:trPr>
          <w:trHeight w:val="359"/>
        </w:trPr>
        <w:tc>
          <w:tcPr>
            <w:tcW w:w="3564" w:type="dxa"/>
            <w:shd w:val="clear" w:color="auto" w:fill="auto"/>
            <w:hideMark/>
          </w:tcPr>
          <w:p w14:paraId="391FACCF" w14:textId="77777777" w:rsidR="00141A40" w:rsidRPr="001A5D0A" w:rsidRDefault="00911729" w:rsidP="00A278FD">
            <w:pPr>
              <w:rPr>
                <w:sz w:val="20"/>
                <w:szCs w:val="20"/>
              </w:rPr>
            </w:pPr>
            <w:r w:rsidRPr="001A5D0A">
              <w:rPr>
                <w:sz w:val="20"/>
                <w:szCs w:val="20"/>
              </w:rPr>
              <w:t>Academia</w:t>
            </w:r>
          </w:p>
        </w:tc>
        <w:tc>
          <w:tcPr>
            <w:tcW w:w="2556" w:type="dxa"/>
            <w:shd w:val="clear" w:color="auto" w:fill="auto"/>
            <w:hideMark/>
          </w:tcPr>
          <w:p w14:paraId="0F354BE8" w14:textId="77777777" w:rsidR="00141A40" w:rsidRPr="001A5D0A" w:rsidRDefault="00911729" w:rsidP="00A278FD">
            <w:pPr>
              <w:jc w:val="center"/>
              <w:rPr>
                <w:sz w:val="20"/>
                <w:szCs w:val="20"/>
              </w:rPr>
            </w:pPr>
            <w:r w:rsidRPr="001A5D0A">
              <w:rPr>
                <w:sz w:val="20"/>
                <w:szCs w:val="20"/>
              </w:rPr>
              <w:t>24</w:t>
            </w:r>
          </w:p>
        </w:tc>
        <w:tc>
          <w:tcPr>
            <w:tcW w:w="2556" w:type="dxa"/>
            <w:shd w:val="clear" w:color="auto" w:fill="auto"/>
          </w:tcPr>
          <w:p w14:paraId="0AADBA6F" w14:textId="77777777" w:rsidR="00141A40" w:rsidRPr="001A5D0A" w:rsidRDefault="00911729" w:rsidP="00A278FD">
            <w:pPr>
              <w:jc w:val="center"/>
              <w:rPr>
                <w:sz w:val="20"/>
                <w:szCs w:val="20"/>
              </w:rPr>
            </w:pPr>
            <w:r>
              <w:rPr>
                <w:sz w:val="20"/>
                <w:szCs w:val="20"/>
              </w:rPr>
              <w:t>2</w:t>
            </w:r>
          </w:p>
        </w:tc>
      </w:tr>
      <w:tr w:rsidR="00F64E3B" w14:paraId="27D36D06" w14:textId="77777777" w:rsidTr="00A278FD">
        <w:trPr>
          <w:trHeight w:val="341"/>
        </w:trPr>
        <w:tc>
          <w:tcPr>
            <w:tcW w:w="3564" w:type="dxa"/>
            <w:shd w:val="clear" w:color="auto" w:fill="auto"/>
            <w:hideMark/>
          </w:tcPr>
          <w:p w14:paraId="385E89D6" w14:textId="77777777" w:rsidR="00141A40" w:rsidRPr="001A5D0A" w:rsidRDefault="00911729" w:rsidP="00A278FD">
            <w:pPr>
              <w:rPr>
                <w:sz w:val="20"/>
                <w:szCs w:val="20"/>
              </w:rPr>
            </w:pPr>
            <w:r w:rsidRPr="001A5D0A">
              <w:rPr>
                <w:sz w:val="20"/>
                <w:szCs w:val="20"/>
              </w:rPr>
              <w:t>NGO</w:t>
            </w:r>
          </w:p>
        </w:tc>
        <w:tc>
          <w:tcPr>
            <w:tcW w:w="2556" w:type="dxa"/>
            <w:shd w:val="clear" w:color="auto" w:fill="auto"/>
            <w:hideMark/>
          </w:tcPr>
          <w:p w14:paraId="1DDAB754" w14:textId="77777777" w:rsidR="00141A40" w:rsidRPr="001A5D0A" w:rsidRDefault="00911729" w:rsidP="00A278FD">
            <w:pPr>
              <w:jc w:val="center"/>
              <w:rPr>
                <w:sz w:val="20"/>
                <w:szCs w:val="20"/>
              </w:rPr>
            </w:pPr>
            <w:r w:rsidRPr="001A5D0A">
              <w:rPr>
                <w:sz w:val="20"/>
                <w:szCs w:val="20"/>
              </w:rPr>
              <w:t>17</w:t>
            </w:r>
          </w:p>
        </w:tc>
        <w:tc>
          <w:tcPr>
            <w:tcW w:w="2556" w:type="dxa"/>
            <w:shd w:val="clear" w:color="auto" w:fill="auto"/>
          </w:tcPr>
          <w:p w14:paraId="6AB7CA29" w14:textId="77777777" w:rsidR="00141A40" w:rsidRPr="001A5D0A" w:rsidRDefault="00911729" w:rsidP="00A278FD">
            <w:pPr>
              <w:jc w:val="center"/>
              <w:rPr>
                <w:sz w:val="20"/>
                <w:szCs w:val="20"/>
              </w:rPr>
            </w:pPr>
            <w:r>
              <w:rPr>
                <w:sz w:val="20"/>
                <w:szCs w:val="20"/>
              </w:rPr>
              <w:t>2</w:t>
            </w:r>
          </w:p>
        </w:tc>
      </w:tr>
      <w:tr w:rsidR="00F64E3B" w14:paraId="045EC492" w14:textId="77777777" w:rsidTr="00A278FD">
        <w:trPr>
          <w:trHeight w:val="359"/>
        </w:trPr>
        <w:tc>
          <w:tcPr>
            <w:tcW w:w="3564" w:type="dxa"/>
            <w:shd w:val="clear" w:color="auto" w:fill="auto"/>
            <w:hideMark/>
          </w:tcPr>
          <w:p w14:paraId="750A48C2" w14:textId="77777777" w:rsidR="00141A40" w:rsidRPr="001A5D0A" w:rsidRDefault="00911729" w:rsidP="00A278FD">
            <w:pPr>
              <w:rPr>
                <w:sz w:val="20"/>
                <w:szCs w:val="20"/>
              </w:rPr>
            </w:pPr>
            <w:r w:rsidRPr="001A5D0A">
              <w:rPr>
                <w:sz w:val="20"/>
                <w:szCs w:val="20"/>
              </w:rPr>
              <w:t>Consultant</w:t>
            </w:r>
          </w:p>
        </w:tc>
        <w:tc>
          <w:tcPr>
            <w:tcW w:w="2556" w:type="dxa"/>
            <w:shd w:val="clear" w:color="auto" w:fill="auto"/>
            <w:hideMark/>
          </w:tcPr>
          <w:p w14:paraId="2696228E" w14:textId="77777777" w:rsidR="00141A40" w:rsidRPr="001A5D0A" w:rsidRDefault="00911729" w:rsidP="00A278FD">
            <w:pPr>
              <w:jc w:val="center"/>
              <w:rPr>
                <w:sz w:val="20"/>
                <w:szCs w:val="20"/>
              </w:rPr>
            </w:pPr>
            <w:r w:rsidRPr="001A5D0A">
              <w:rPr>
                <w:sz w:val="20"/>
                <w:szCs w:val="20"/>
              </w:rPr>
              <w:t>36</w:t>
            </w:r>
          </w:p>
        </w:tc>
        <w:tc>
          <w:tcPr>
            <w:tcW w:w="2556" w:type="dxa"/>
            <w:shd w:val="clear" w:color="auto" w:fill="auto"/>
          </w:tcPr>
          <w:p w14:paraId="68B86099" w14:textId="77777777" w:rsidR="00141A40" w:rsidRPr="001A5D0A" w:rsidRDefault="00911729" w:rsidP="00A278FD">
            <w:pPr>
              <w:jc w:val="center"/>
              <w:rPr>
                <w:sz w:val="20"/>
                <w:szCs w:val="20"/>
              </w:rPr>
            </w:pPr>
            <w:r>
              <w:rPr>
                <w:sz w:val="20"/>
                <w:szCs w:val="20"/>
              </w:rPr>
              <w:t>8</w:t>
            </w:r>
          </w:p>
        </w:tc>
      </w:tr>
      <w:tr w:rsidR="00F64E3B" w14:paraId="1CDEB469" w14:textId="77777777" w:rsidTr="00A278FD">
        <w:trPr>
          <w:trHeight w:val="359"/>
        </w:trPr>
        <w:tc>
          <w:tcPr>
            <w:tcW w:w="3564" w:type="dxa"/>
            <w:shd w:val="clear" w:color="auto" w:fill="auto"/>
          </w:tcPr>
          <w:p w14:paraId="42A7D999" w14:textId="77777777" w:rsidR="00141A40" w:rsidRPr="007623F8" w:rsidRDefault="00911729" w:rsidP="00A278FD">
            <w:pPr>
              <w:rPr>
                <w:b/>
                <w:sz w:val="20"/>
                <w:szCs w:val="20"/>
              </w:rPr>
            </w:pPr>
            <w:r w:rsidRPr="007623F8">
              <w:rPr>
                <w:b/>
                <w:sz w:val="20"/>
                <w:szCs w:val="20"/>
              </w:rPr>
              <w:t>Total</w:t>
            </w:r>
          </w:p>
        </w:tc>
        <w:tc>
          <w:tcPr>
            <w:tcW w:w="2556" w:type="dxa"/>
            <w:shd w:val="clear" w:color="auto" w:fill="auto"/>
          </w:tcPr>
          <w:p w14:paraId="3C53A424" w14:textId="77777777" w:rsidR="00141A40" w:rsidRPr="001A5D0A" w:rsidRDefault="00911729" w:rsidP="00A278FD">
            <w:pPr>
              <w:jc w:val="center"/>
              <w:rPr>
                <w:sz w:val="20"/>
                <w:szCs w:val="20"/>
              </w:rPr>
            </w:pPr>
            <w:r>
              <w:rPr>
                <w:sz w:val="20"/>
                <w:szCs w:val="20"/>
              </w:rPr>
              <w:t>110</w:t>
            </w:r>
          </w:p>
        </w:tc>
        <w:tc>
          <w:tcPr>
            <w:tcW w:w="2556" w:type="dxa"/>
            <w:shd w:val="clear" w:color="auto" w:fill="auto"/>
          </w:tcPr>
          <w:p w14:paraId="6FCCBF95" w14:textId="77777777" w:rsidR="00141A40" w:rsidRPr="001A5D0A" w:rsidRDefault="00911729" w:rsidP="00A278FD">
            <w:pPr>
              <w:jc w:val="center"/>
              <w:rPr>
                <w:sz w:val="20"/>
                <w:szCs w:val="20"/>
              </w:rPr>
            </w:pPr>
            <w:r>
              <w:rPr>
                <w:sz w:val="20"/>
                <w:szCs w:val="20"/>
              </w:rPr>
              <w:t>25</w:t>
            </w:r>
          </w:p>
        </w:tc>
      </w:tr>
    </w:tbl>
    <w:p w14:paraId="26BBEE99" w14:textId="77777777" w:rsidR="001929D2" w:rsidRDefault="001929D2" w:rsidP="00141A40">
      <w:pPr>
        <w:spacing w:line="480" w:lineRule="auto"/>
        <w:jc w:val="both"/>
        <w:rPr>
          <w:color w:val="000000"/>
        </w:rPr>
      </w:pPr>
    </w:p>
    <w:p w14:paraId="12BD1DE1" w14:textId="77777777" w:rsidR="00141A40" w:rsidRDefault="00911729" w:rsidP="00141A40">
      <w:pPr>
        <w:widowControl w:val="0"/>
        <w:rPr>
          <w:b/>
        </w:rPr>
      </w:pPr>
      <w:r>
        <w:rPr>
          <w:b/>
        </w:rPr>
        <w:t>Table 3: Background information of the survey respondents</w:t>
      </w:r>
    </w:p>
    <w:p w14:paraId="7C300059" w14:textId="77777777" w:rsidR="00DF6400" w:rsidRDefault="00DF6400" w:rsidP="00141A40">
      <w:pPr>
        <w:widowControl w:val="0"/>
        <w:rPr>
          <w:b/>
        </w:rPr>
      </w:pPr>
    </w:p>
    <w:tbl>
      <w:tblPr>
        <w:tblStyle w:val="a"/>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
      <w:tblGrid>
        <w:gridCol w:w="3659"/>
        <w:gridCol w:w="1808"/>
        <w:gridCol w:w="1346"/>
        <w:gridCol w:w="1195"/>
        <w:gridCol w:w="1078"/>
        <w:gridCol w:w="890"/>
        <w:gridCol w:w="10"/>
      </w:tblGrid>
      <w:tr w:rsidR="00F64E3B" w14:paraId="2D87B986" w14:textId="77777777" w:rsidTr="00E274B2">
        <w:trPr>
          <w:gridBefore w:val="2"/>
          <w:wBefore w:w="5467" w:type="dxa"/>
          <w:trHeight w:val="260"/>
        </w:trPr>
        <w:tc>
          <w:tcPr>
            <w:tcW w:w="2541" w:type="dxa"/>
            <w:gridSpan w:val="2"/>
          </w:tcPr>
          <w:p w14:paraId="588A5EB3" w14:textId="77777777" w:rsidR="00E274B2" w:rsidRDefault="00911729" w:rsidP="00DF6400">
            <w:pPr>
              <w:widowControl w:val="0"/>
              <w:rPr>
                <w:b/>
                <w:sz w:val="20"/>
                <w:szCs w:val="20"/>
              </w:rPr>
            </w:pPr>
            <w:r>
              <w:rPr>
                <w:b/>
                <w:sz w:val="20"/>
                <w:szCs w:val="20"/>
              </w:rPr>
              <w:t>Survey</w:t>
            </w:r>
          </w:p>
        </w:tc>
        <w:tc>
          <w:tcPr>
            <w:tcW w:w="1978" w:type="dxa"/>
            <w:gridSpan w:val="3"/>
          </w:tcPr>
          <w:p w14:paraId="4F5FE958" w14:textId="77777777" w:rsidR="00E274B2" w:rsidRDefault="00911729" w:rsidP="00DF6400">
            <w:pPr>
              <w:widowControl w:val="0"/>
              <w:rPr>
                <w:b/>
                <w:sz w:val="20"/>
                <w:szCs w:val="20"/>
              </w:rPr>
            </w:pPr>
            <w:r>
              <w:rPr>
                <w:b/>
                <w:sz w:val="20"/>
                <w:szCs w:val="20"/>
              </w:rPr>
              <w:t>Interviews</w:t>
            </w:r>
          </w:p>
        </w:tc>
      </w:tr>
      <w:tr w:rsidR="00F64E3B" w14:paraId="7144FD63" w14:textId="77777777" w:rsidTr="00E27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350"/>
          <w:tblHeader/>
        </w:trPr>
        <w:tc>
          <w:tcPr>
            <w:tcW w:w="3659" w:type="dxa"/>
            <w:tcBorders>
              <w:bottom w:val="single" w:sz="18" w:space="0" w:color="000000"/>
            </w:tcBorders>
            <w:shd w:val="clear" w:color="auto" w:fill="A6A6A6"/>
          </w:tcPr>
          <w:p w14:paraId="4AE51A61" w14:textId="77777777" w:rsidR="00E274B2" w:rsidRDefault="00911729" w:rsidP="00DF6400">
            <w:pPr>
              <w:widowControl w:val="0"/>
              <w:rPr>
                <w:b/>
                <w:i/>
                <w:color w:val="1C1C1C"/>
                <w:sz w:val="20"/>
                <w:szCs w:val="20"/>
              </w:rPr>
            </w:pPr>
            <w:r>
              <w:rPr>
                <w:b/>
                <w:sz w:val="20"/>
                <w:szCs w:val="20"/>
              </w:rPr>
              <w:t>Variable</w:t>
            </w:r>
          </w:p>
        </w:tc>
        <w:tc>
          <w:tcPr>
            <w:tcW w:w="1808" w:type="dxa"/>
            <w:tcBorders>
              <w:bottom w:val="single" w:sz="18" w:space="0" w:color="000000"/>
            </w:tcBorders>
            <w:shd w:val="clear" w:color="auto" w:fill="A6A6A6"/>
          </w:tcPr>
          <w:p w14:paraId="5231C6C4" w14:textId="77777777" w:rsidR="00E274B2" w:rsidRDefault="00911729" w:rsidP="00DF6400">
            <w:pPr>
              <w:widowControl w:val="0"/>
              <w:rPr>
                <w:b/>
                <w:color w:val="1C1C1C"/>
                <w:sz w:val="20"/>
                <w:szCs w:val="20"/>
              </w:rPr>
            </w:pPr>
            <w:r>
              <w:rPr>
                <w:b/>
                <w:sz w:val="20"/>
                <w:szCs w:val="20"/>
              </w:rPr>
              <w:t>Category</w:t>
            </w:r>
          </w:p>
        </w:tc>
        <w:tc>
          <w:tcPr>
            <w:tcW w:w="1346" w:type="dxa"/>
            <w:tcBorders>
              <w:bottom w:val="single" w:sz="18" w:space="0" w:color="000000"/>
            </w:tcBorders>
            <w:shd w:val="clear" w:color="auto" w:fill="A6A6A6"/>
          </w:tcPr>
          <w:p w14:paraId="5AA32AA3" w14:textId="77777777" w:rsidR="00E274B2" w:rsidRDefault="00911729" w:rsidP="00DF6400">
            <w:pPr>
              <w:widowControl w:val="0"/>
              <w:rPr>
                <w:b/>
                <w:color w:val="000000"/>
                <w:sz w:val="20"/>
                <w:szCs w:val="20"/>
              </w:rPr>
            </w:pPr>
            <w:r>
              <w:rPr>
                <w:b/>
                <w:sz w:val="20"/>
                <w:szCs w:val="20"/>
              </w:rPr>
              <w:t>(n)</w:t>
            </w:r>
          </w:p>
        </w:tc>
        <w:tc>
          <w:tcPr>
            <w:tcW w:w="1195" w:type="dxa"/>
            <w:tcBorders>
              <w:bottom w:val="single" w:sz="18" w:space="0" w:color="000000"/>
              <w:right w:val="single" w:sz="4" w:space="0" w:color="auto"/>
            </w:tcBorders>
            <w:shd w:val="clear" w:color="auto" w:fill="A6A6A6"/>
          </w:tcPr>
          <w:p w14:paraId="40A79C76" w14:textId="77777777" w:rsidR="00E274B2" w:rsidRDefault="00911729" w:rsidP="00DF6400">
            <w:pPr>
              <w:widowControl w:val="0"/>
              <w:rPr>
                <w:b/>
                <w:color w:val="000000"/>
                <w:sz w:val="20"/>
                <w:szCs w:val="20"/>
              </w:rPr>
            </w:pPr>
            <w:r>
              <w:rPr>
                <w:b/>
                <w:sz w:val="20"/>
                <w:szCs w:val="20"/>
              </w:rPr>
              <w:t>(%)</w:t>
            </w:r>
          </w:p>
        </w:tc>
        <w:tc>
          <w:tcPr>
            <w:tcW w:w="1078" w:type="dxa"/>
            <w:tcBorders>
              <w:left w:val="single" w:sz="4" w:space="0" w:color="auto"/>
              <w:bottom w:val="single" w:sz="18" w:space="0" w:color="000000"/>
            </w:tcBorders>
            <w:shd w:val="clear" w:color="auto" w:fill="A6A6A6"/>
          </w:tcPr>
          <w:p w14:paraId="792A2E42" w14:textId="77777777" w:rsidR="00E274B2" w:rsidRDefault="00911729" w:rsidP="00DF6400">
            <w:pPr>
              <w:widowControl w:val="0"/>
              <w:rPr>
                <w:b/>
                <w:sz w:val="20"/>
                <w:szCs w:val="20"/>
              </w:rPr>
            </w:pPr>
            <w:r>
              <w:rPr>
                <w:b/>
                <w:sz w:val="20"/>
                <w:szCs w:val="20"/>
              </w:rPr>
              <w:t>(n)</w:t>
            </w:r>
          </w:p>
        </w:tc>
        <w:tc>
          <w:tcPr>
            <w:tcW w:w="900" w:type="dxa"/>
            <w:gridSpan w:val="2"/>
            <w:tcBorders>
              <w:bottom w:val="single" w:sz="18" w:space="0" w:color="000000"/>
              <w:right w:val="single" w:sz="4" w:space="0" w:color="auto"/>
            </w:tcBorders>
            <w:shd w:val="clear" w:color="auto" w:fill="A6A6A6"/>
          </w:tcPr>
          <w:p w14:paraId="623DA08C" w14:textId="77777777" w:rsidR="00E274B2" w:rsidRDefault="00911729" w:rsidP="00DF6400">
            <w:pPr>
              <w:widowControl w:val="0"/>
              <w:rPr>
                <w:b/>
                <w:sz w:val="20"/>
                <w:szCs w:val="20"/>
              </w:rPr>
            </w:pPr>
            <w:r>
              <w:rPr>
                <w:b/>
                <w:sz w:val="20"/>
                <w:szCs w:val="20"/>
              </w:rPr>
              <w:t>(%)</w:t>
            </w:r>
          </w:p>
        </w:tc>
      </w:tr>
      <w:tr w:rsidR="00F64E3B" w14:paraId="67B2E900" w14:textId="77777777" w:rsidTr="00E27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350"/>
        </w:trPr>
        <w:tc>
          <w:tcPr>
            <w:tcW w:w="3659" w:type="dxa"/>
            <w:vMerge w:val="restart"/>
            <w:tcBorders>
              <w:top w:val="single" w:sz="18" w:space="0" w:color="000000"/>
              <w:left w:val="single" w:sz="4" w:space="0" w:color="000000"/>
              <w:bottom w:val="single" w:sz="12" w:space="0" w:color="000000"/>
              <w:right w:val="single" w:sz="12" w:space="0" w:color="000000"/>
            </w:tcBorders>
            <w:shd w:val="clear" w:color="auto" w:fill="A6A6A6"/>
          </w:tcPr>
          <w:p w14:paraId="7EB9B9B2" w14:textId="77777777" w:rsidR="00E274B2" w:rsidRDefault="00911729" w:rsidP="00DF6400">
            <w:pPr>
              <w:widowControl w:val="0"/>
              <w:rPr>
                <w:b/>
                <w:i/>
                <w:color w:val="1C1C1C"/>
                <w:sz w:val="20"/>
                <w:szCs w:val="20"/>
              </w:rPr>
            </w:pPr>
            <w:r>
              <w:rPr>
                <w:b/>
                <w:i/>
                <w:color w:val="1C1C1C"/>
                <w:sz w:val="20"/>
                <w:szCs w:val="20"/>
              </w:rPr>
              <w:t>Gender</w:t>
            </w:r>
          </w:p>
        </w:tc>
        <w:tc>
          <w:tcPr>
            <w:tcW w:w="1808" w:type="dxa"/>
            <w:tcBorders>
              <w:top w:val="single" w:sz="18" w:space="0" w:color="000000"/>
              <w:left w:val="single" w:sz="12" w:space="0" w:color="000000"/>
              <w:bottom w:val="nil"/>
              <w:right w:val="single" w:sz="4" w:space="0" w:color="000000"/>
            </w:tcBorders>
            <w:shd w:val="clear" w:color="auto" w:fill="auto"/>
          </w:tcPr>
          <w:p w14:paraId="3615CFE2" w14:textId="77777777" w:rsidR="00E274B2" w:rsidRDefault="00911729" w:rsidP="00DF6400">
            <w:pPr>
              <w:widowControl w:val="0"/>
              <w:rPr>
                <w:color w:val="1C1C1C"/>
                <w:sz w:val="20"/>
                <w:szCs w:val="20"/>
              </w:rPr>
            </w:pPr>
            <w:r>
              <w:rPr>
                <w:color w:val="1C1C1C"/>
                <w:sz w:val="20"/>
                <w:szCs w:val="20"/>
              </w:rPr>
              <w:t>Female</w:t>
            </w:r>
          </w:p>
        </w:tc>
        <w:tc>
          <w:tcPr>
            <w:tcW w:w="1346" w:type="dxa"/>
            <w:tcBorders>
              <w:top w:val="single" w:sz="18" w:space="0" w:color="000000"/>
              <w:left w:val="single" w:sz="4" w:space="0" w:color="000000"/>
              <w:bottom w:val="nil"/>
              <w:right w:val="single" w:sz="4" w:space="0" w:color="000000"/>
            </w:tcBorders>
            <w:shd w:val="clear" w:color="auto" w:fill="auto"/>
          </w:tcPr>
          <w:p w14:paraId="7DD4F26E" w14:textId="77777777" w:rsidR="00E274B2" w:rsidRDefault="00911729" w:rsidP="00DF6400">
            <w:pPr>
              <w:widowControl w:val="0"/>
              <w:rPr>
                <w:color w:val="000000"/>
                <w:sz w:val="20"/>
                <w:szCs w:val="20"/>
              </w:rPr>
            </w:pPr>
            <w:r>
              <w:rPr>
                <w:color w:val="000000"/>
                <w:sz w:val="20"/>
                <w:szCs w:val="20"/>
              </w:rPr>
              <w:t>42</w:t>
            </w:r>
          </w:p>
        </w:tc>
        <w:tc>
          <w:tcPr>
            <w:tcW w:w="1195" w:type="dxa"/>
            <w:tcBorders>
              <w:top w:val="single" w:sz="18" w:space="0" w:color="000000"/>
              <w:left w:val="single" w:sz="4" w:space="0" w:color="000000"/>
              <w:bottom w:val="nil"/>
              <w:right w:val="single" w:sz="4" w:space="0" w:color="000000"/>
            </w:tcBorders>
            <w:shd w:val="clear" w:color="auto" w:fill="auto"/>
          </w:tcPr>
          <w:p w14:paraId="6D65644A" w14:textId="77777777" w:rsidR="00E274B2" w:rsidRDefault="00911729" w:rsidP="00DF6400">
            <w:pPr>
              <w:widowControl w:val="0"/>
              <w:rPr>
                <w:color w:val="000000"/>
                <w:sz w:val="20"/>
                <w:szCs w:val="20"/>
              </w:rPr>
            </w:pPr>
            <w:r>
              <w:rPr>
                <w:color w:val="000000"/>
                <w:sz w:val="20"/>
                <w:szCs w:val="20"/>
              </w:rPr>
              <w:t>38</w:t>
            </w:r>
          </w:p>
        </w:tc>
        <w:tc>
          <w:tcPr>
            <w:tcW w:w="1078" w:type="dxa"/>
            <w:tcBorders>
              <w:top w:val="single" w:sz="18" w:space="0" w:color="000000"/>
              <w:left w:val="single" w:sz="4" w:space="0" w:color="000000"/>
              <w:bottom w:val="nil"/>
              <w:right w:val="single" w:sz="4" w:space="0" w:color="000000"/>
            </w:tcBorders>
          </w:tcPr>
          <w:p w14:paraId="65C54E50" w14:textId="77777777" w:rsidR="00E274B2" w:rsidRDefault="00911729" w:rsidP="00DF6400">
            <w:pPr>
              <w:widowControl w:val="0"/>
              <w:rPr>
                <w:color w:val="000000"/>
                <w:sz w:val="20"/>
                <w:szCs w:val="20"/>
              </w:rPr>
            </w:pPr>
            <w:r>
              <w:rPr>
                <w:color w:val="000000"/>
                <w:sz w:val="20"/>
                <w:szCs w:val="20"/>
              </w:rPr>
              <w:t>7</w:t>
            </w:r>
          </w:p>
        </w:tc>
        <w:tc>
          <w:tcPr>
            <w:tcW w:w="900" w:type="dxa"/>
            <w:gridSpan w:val="2"/>
            <w:tcBorders>
              <w:top w:val="single" w:sz="18" w:space="0" w:color="000000"/>
              <w:left w:val="single" w:sz="4" w:space="0" w:color="000000"/>
              <w:bottom w:val="nil"/>
              <w:right w:val="single" w:sz="4" w:space="0" w:color="auto"/>
            </w:tcBorders>
          </w:tcPr>
          <w:p w14:paraId="5D5A2E66" w14:textId="77777777" w:rsidR="00E274B2" w:rsidRDefault="00911729" w:rsidP="00DF6400">
            <w:pPr>
              <w:widowControl w:val="0"/>
              <w:rPr>
                <w:color w:val="000000"/>
                <w:sz w:val="20"/>
                <w:szCs w:val="20"/>
              </w:rPr>
            </w:pPr>
            <w:r>
              <w:rPr>
                <w:color w:val="000000"/>
                <w:sz w:val="20"/>
                <w:szCs w:val="20"/>
              </w:rPr>
              <w:t>28</w:t>
            </w:r>
          </w:p>
        </w:tc>
      </w:tr>
      <w:tr w:rsidR="00F64E3B" w14:paraId="3634DDA9" w14:textId="77777777" w:rsidTr="00E27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341"/>
        </w:trPr>
        <w:tc>
          <w:tcPr>
            <w:tcW w:w="3659" w:type="dxa"/>
            <w:vMerge/>
            <w:tcBorders>
              <w:top w:val="single" w:sz="18" w:space="0" w:color="000000"/>
              <w:left w:val="single" w:sz="4" w:space="0" w:color="000000"/>
              <w:bottom w:val="single" w:sz="12" w:space="0" w:color="000000"/>
              <w:right w:val="single" w:sz="12" w:space="0" w:color="000000"/>
            </w:tcBorders>
            <w:shd w:val="clear" w:color="auto" w:fill="A6A6A6"/>
          </w:tcPr>
          <w:p w14:paraId="55A19F0F" w14:textId="77777777" w:rsidR="00E274B2" w:rsidRDefault="00E274B2" w:rsidP="00DF6400">
            <w:pPr>
              <w:widowControl w:val="0"/>
              <w:pBdr>
                <w:top w:val="nil"/>
                <w:left w:val="nil"/>
                <w:bottom w:val="nil"/>
                <w:right w:val="nil"/>
                <w:between w:val="nil"/>
              </w:pBdr>
              <w:spacing w:line="276" w:lineRule="auto"/>
              <w:rPr>
                <w:color w:val="000000"/>
                <w:sz w:val="20"/>
                <w:szCs w:val="20"/>
              </w:rPr>
            </w:pPr>
          </w:p>
        </w:tc>
        <w:tc>
          <w:tcPr>
            <w:tcW w:w="1808" w:type="dxa"/>
            <w:tcBorders>
              <w:top w:val="nil"/>
              <w:left w:val="single" w:sz="12" w:space="0" w:color="000000"/>
              <w:bottom w:val="single" w:sz="12" w:space="0" w:color="000000"/>
              <w:right w:val="single" w:sz="4" w:space="0" w:color="000000"/>
            </w:tcBorders>
            <w:shd w:val="clear" w:color="auto" w:fill="auto"/>
          </w:tcPr>
          <w:p w14:paraId="345FD82B" w14:textId="77777777" w:rsidR="00E274B2" w:rsidRDefault="00911729" w:rsidP="00DF6400">
            <w:pPr>
              <w:widowControl w:val="0"/>
              <w:rPr>
                <w:color w:val="1C1C1C"/>
                <w:sz w:val="20"/>
                <w:szCs w:val="20"/>
              </w:rPr>
            </w:pPr>
            <w:r>
              <w:rPr>
                <w:color w:val="1C1C1C"/>
                <w:sz w:val="20"/>
                <w:szCs w:val="20"/>
              </w:rPr>
              <w:t>Male</w:t>
            </w:r>
          </w:p>
        </w:tc>
        <w:tc>
          <w:tcPr>
            <w:tcW w:w="1346" w:type="dxa"/>
            <w:tcBorders>
              <w:top w:val="nil"/>
              <w:left w:val="single" w:sz="4" w:space="0" w:color="000000"/>
              <w:bottom w:val="single" w:sz="12" w:space="0" w:color="000000"/>
              <w:right w:val="single" w:sz="4" w:space="0" w:color="000000"/>
            </w:tcBorders>
            <w:shd w:val="clear" w:color="auto" w:fill="auto"/>
          </w:tcPr>
          <w:p w14:paraId="5BF4BBAB" w14:textId="77777777" w:rsidR="00E274B2" w:rsidRDefault="00911729" w:rsidP="00DF6400">
            <w:pPr>
              <w:widowControl w:val="0"/>
              <w:rPr>
                <w:color w:val="000000"/>
                <w:sz w:val="20"/>
                <w:szCs w:val="20"/>
              </w:rPr>
            </w:pPr>
            <w:r>
              <w:rPr>
                <w:color w:val="000000"/>
                <w:sz w:val="20"/>
                <w:szCs w:val="20"/>
              </w:rPr>
              <w:t>68</w:t>
            </w:r>
          </w:p>
        </w:tc>
        <w:tc>
          <w:tcPr>
            <w:tcW w:w="1195" w:type="dxa"/>
            <w:tcBorders>
              <w:top w:val="nil"/>
              <w:left w:val="single" w:sz="4" w:space="0" w:color="000000"/>
              <w:bottom w:val="single" w:sz="12" w:space="0" w:color="000000"/>
              <w:right w:val="single" w:sz="4" w:space="0" w:color="000000"/>
            </w:tcBorders>
            <w:shd w:val="clear" w:color="auto" w:fill="auto"/>
          </w:tcPr>
          <w:p w14:paraId="56D064FD" w14:textId="77777777" w:rsidR="00E274B2" w:rsidRDefault="00911729" w:rsidP="00DF6400">
            <w:pPr>
              <w:widowControl w:val="0"/>
              <w:rPr>
                <w:color w:val="000000"/>
                <w:sz w:val="20"/>
                <w:szCs w:val="20"/>
              </w:rPr>
            </w:pPr>
            <w:r>
              <w:rPr>
                <w:color w:val="000000"/>
                <w:sz w:val="20"/>
                <w:szCs w:val="20"/>
              </w:rPr>
              <w:t>62</w:t>
            </w:r>
          </w:p>
        </w:tc>
        <w:tc>
          <w:tcPr>
            <w:tcW w:w="1078" w:type="dxa"/>
            <w:tcBorders>
              <w:top w:val="nil"/>
              <w:left w:val="single" w:sz="4" w:space="0" w:color="000000"/>
              <w:bottom w:val="single" w:sz="12" w:space="0" w:color="000000"/>
              <w:right w:val="single" w:sz="4" w:space="0" w:color="000000"/>
            </w:tcBorders>
          </w:tcPr>
          <w:p w14:paraId="13BF1DE5" w14:textId="77777777" w:rsidR="00E274B2" w:rsidRDefault="00911729" w:rsidP="00DF6400">
            <w:pPr>
              <w:widowControl w:val="0"/>
              <w:rPr>
                <w:color w:val="000000"/>
                <w:sz w:val="20"/>
                <w:szCs w:val="20"/>
              </w:rPr>
            </w:pPr>
            <w:r>
              <w:rPr>
                <w:color w:val="000000"/>
                <w:sz w:val="20"/>
                <w:szCs w:val="20"/>
              </w:rPr>
              <w:t>18</w:t>
            </w:r>
          </w:p>
        </w:tc>
        <w:tc>
          <w:tcPr>
            <w:tcW w:w="900" w:type="dxa"/>
            <w:gridSpan w:val="2"/>
            <w:tcBorders>
              <w:top w:val="nil"/>
              <w:left w:val="single" w:sz="4" w:space="0" w:color="000000"/>
              <w:bottom w:val="single" w:sz="12" w:space="0" w:color="000000"/>
              <w:right w:val="single" w:sz="4" w:space="0" w:color="auto"/>
            </w:tcBorders>
          </w:tcPr>
          <w:p w14:paraId="25EAA7D2" w14:textId="77777777" w:rsidR="00E274B2" w:rsidRDefault="00911729" w:rsidP="00DF6400">
            <w:pPr>
              <w:widowControl w:val="0"/>
              <w:rPr>
                <w:color w:val="000000"/>
                <w:sz w:val="20"/>
                <w:szCs w:val="20"/>
              </w:rPr>
            </w:pPr>
            <w:r>
              <w:rPr>
                <w:color w:val="000000"/>
                <w:sz w:val="20"/>
                <w:szCs w:val="20"/>
              </w:rPr>
              <w:t>72</w:t>
            </w:r>
          </w:p>
        </w:tc>
      </w:tr>
      <w:tr w:rsidR="00F64E3B" w14:paraId="5A2E6C68" w14:textId="77777777" w:rsidTr="00E27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341"/>
        </w:trPr>
        <w:tc>
          <w:tcPr>
            <w:tcW w:w="3659" w:type="dxa"/>
            <w:vMerge w:val="restart"/>
            <w:tcBorders>
              <w:top w:val="single" w:sz="12" w:space="0" w:color="000000"/>
            </w:tcBorders>
            <w:shd w:val="clear" w:color="auto" w:fill="A6A6A6"/>
          </w:tcPr>
          <w:p w14:paraId="252862FB" w14:textId="77777777" w:rsidR="00E274B2" w:rsidRDefault="00911729" w:rsidP="00DF6400">
            <w:pPr>
              <w:widowControl w:val="0"/>
              <w:rPr>
                <w:b/>
                <w:i/>
                <w:color w:val="1C1C1C"/>
                <w:sz w:val="20"/>
                <w:szCs w:val="20"/>
              </w:rPr>
            </w:pPr>
            <w:r>
              <w:rPr>
                <w:b/>
                <w:i/>
                <w:color w:val="1C1C1C"/>
                <w:sz w:val="20"/>
                <w:szCs w:val="20"/>
              </w:rPr>
              <w:t>Highest Qualification</w:t>
            </w:r>
          </w:p>
        </w:tc>
        <w:tc>
          <w:tcPr>
            <w:tcW w:w="1808" w:type="dxa"/>
            <w:tcBorders>
              <w:top w:val="single" w:sz="12" w:space="0" w:color="000000"/>
            </w:tcBorders>
            <w:shd w:val="clear" w:color="auto" w:fill="auto"/>
          </w:tcPr>
          <w:p w14:paraId="1969EEB5" w14:textId="77777777" w:rsidR="00E274B2" w:rsidRDefault="00911729" w:rsidP="00DF6400">
            <w:pPr>
              <w:widowControl w:val="0"/>
              <w:rPr>
                <w:color w:val="1C1C1C"/>
                <w:sz w:val="20"/>
                <w:szCs w:val="20"/>
              </w:rPr>
            </w:pPr>
            <w:r>
              <w:rPr>
                <w:color w:val="1C1C1C"/>
                <w:sz w:val="20"/>
                <w:szCs w:val="20"/>
              </w:rPr>
              <w:t>Grade 12</w:t>
            </w:r>
          </w:p>
        </w:tc>
        <w:tc>
          <w:tcPr>
            <w:tcW w:w="1346" w:type="dxa"/>
            <w:tcBorders>
              <w:top w:val="single" w:sz="12" w:space="0" w:color="000000"/>
              <w:right w:val="single" w:sz="4" w:space="0" w:color="000000"/>
            </w:tcBorders>
            <w:shd w:val="clear" w:color="auto" w:fill="auto"/>
          </w:tcPr>
          <w:p w14:paraId="0FF76016" w14:textId="77777777" w:rsidR="00E274B2" w:rsidRDefault="00911729" w:rsidP="00DF6400">
            <w:pPr>
              <w:widowControl w:val="0"/>
              <w:rPr>
                <w:color w:val="000000"/>
                <w:sz w:val="20"/>
                <w:szCs w:val="20"/>
              </w:rPr>
            </w:pPr>
            <w:r>
              <w:rPr>
                <w:color w:val="000000"/>
                <w:sz w:val="20"/>
                <w:szCs w:val="20"/>
              </w:rPr>
              <w:t>0</w:t>
            </w:r>
          </w:p>
        </w:tc>
        <w:tc>
          <w:tcPr>
            <w:tcW w:w="1195" w:type="dxa"/>
            <w:tcBorders>
              <w:top w:val="single" w:sz="12" w:space="0" w:color="000000"/>
              <w:left w:val="single" w:sz="4" w:space="0" w:color="000000"/>
            </w:tcBorders>
            <w:shd w:val="clear" w:color="auto" w:fill="auto"/>
          </w:tcPr>
          <w:p w14:paraId="202DE6AA" w14:textId="77777777" w:rsidR="00E274B2" w:rsidRDefault="00911729" w:rsidP="00DF6400">
            <w:pPr>
              <w:widowControl w:val="0"/>
              <w:rPr>
                <w:color w:val="000000"/>
                <w:sz w:val="20"/>
                <w:szCs w:val="20"/>
              </w:rPr>
            </w:pPr>
            <w:r>
              <w:rPr>
                <w:color w:val="000000"/>
                <w:sz w:val="20"/>
                <w:szCs w:val="20"/>
              </w:rPr>
              <w:t>0</w:t>
            </w:r>
          </w:p>
        </w:tc>
        <w:tc>
          <w:tcPr>
            <w:tcW w:w="1078" w:type="dxa"/>
            <w:tcBorders>
              <w:top w:val="single" w:sz="12" w:space="0" w:color="000000"/>
              <w:left w:val="single" w:sz="4" w:space="0" w:color="000000"/>
              <w:right w:val="single" w:sz="4" w:space="0" w:color="000000"/>
            </w:tcBorders>
          </w:tcPr>
          <w:p w14:paraId="1BF6C3DA" w14:textId="77777777" w:rsidR="00E274B2" w:rsidRDefault="00911729" w:rsidP="00DF6400">
            <w:pPr>
              <w:widowControl w:val="0"/>
              <w:rPr>
                <w:color w:val="000000"/>
                <w:sz w:val="20"/>
                <w:szCs w:val="20"/>
              </w:rPr>
            </w:pPr>
            <w:r>
              <w:rPr>
                <w:color w:val="000000"/>
                <w:sz w:val="20"/>
                <w:szCs w:val="20"/>
              </w:rPr>
              <w:t>0</w:t>
            </w:r>
          </w:p>
        </w:tc>
        <w:tc>
          <w:tcPr>
            <w:tcW w:w="900" w:type="dxa"/>
            <w:gridSpan w:val="2"/>
            <w:tcBorders>
              <w:top w:val="single" w:sz="12" w:space="0" w:color="000000"/>
              <w:left w:val="single" w:sz="4" w:space="0" w:color="000000"/>
              <w:right w:val="single" w:sz="4" w:space="0" w:color="auto"/>
            </w:tcBorders>
          </w:tcPr>
          <w:p w14:paraId="64C44F98" w14:textId="77777777" w:rsidR="00E274B2" w:rsidRDefault="00911729" w:rsidP="00DF6400">
            <w:pPr>
              <w:widowControl w:val="0"/>
              <w:rPr>
                <w:color w:val="000000"/>
                <w:sz w:val="20"/>
                <w:szCs w:val="20"/>
              </w:rPr>
            </w:pPr>
            <w:r>
              <w:rPr>
                <w:color w:val="000000"/>
                <w:sz w:val="20"/>
                <w:szCs w:val="20"/>
              </w:rPr>
              <w:t>0</w:t>
            </w:r>
          </w:p>
        </w:tc>
      </w:tr>
      <w:tr w:rsidR="00F64E3B" w14:paraId="45143BA5" w14:textId="77777777" w:rsidTr="00E27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359"/>
        </w:trPr>
        <w:tc>
          <w:tcPr>
            <w:tcW w:w="3659" w:type="dxa"/>
            <w:vMerge/>
            <w:tcBorders>
              <w:top w:val="single" w:sz="12" w:space="0" w:color="000000"/>
            </w:tcBorders>
            <w:shd w:val="clear" w:color="auto" w:fill="A6A6A6"/>
          </w:tcPr>
          <w:p w14:paraId="4201CB17" w14:textId="77777777" w:rsidR="00E274B2" w:rsidRDefault="00E274B2" w:rsidP="00DF6400">
            <w:pPr>
              <w:widowControl w:val="0"/>
              <w:pBdr>
                <w:top w:val="nil"/>
                <w:left w:val="nil"/>
                <w:bottom w:val="nil"/>
                <w:right w:val="nil"/>
                <w:between w:val="nil"/>
              </w:pBdr>
              <w:spacing w:line="276" w:lineRule="auto"/>
              <w:rPr>
                <w:color w:val="000000"/>
                <w:sz w:val="20"/>
                <w:szCs w:val="20"/>
              </w:rPr>
            </w:pPr>
          </w:p>
        </w:tc>
        <w:tc>
          <w:tcPr>
            <w:tcW w:w="1808" w:type="dxa"/>
            <w:shd w:val="clear" w:color="auto" w:fill="auto"/>
          </w:tcPr>
          <w:p w14:paraId="59D90E1E" w14:textId="77777777" w:rsidR="00E274B2" w:rsidRDefault="00911729" w:rsidP="00DF6400">
            <w:pPr>
              <w:widowControl w:val="0"/>
              <w:rPr>
                <w:color w:val="1C1C1C"/>
                <w:sz w:val="20"/>
                <w:szCs w:val="20"/>
              </w:rPr>
            </w:pPr>
            <w:r>
              <w:rPr>
                <w:color w:val="1C1C1C"/>
                <w:sz w:val="20"/>
                <w:szCs w:val="20"/>
              </w:rPr>
              <w:t>Bachelor</w:t>
            </w:r>
          </w:p>
        </w:tc>
        <w:tc>
          <w:tcPr>
            <w:tcW w:w="1346" w:type="dxa"/>
            <w:tcBorders>
              <w:right w:val="single" w:sz="4" w:space="0" w:color="000000"/>
            </w:tcBorders>
            <w:shd w:val="clear" w:color="auto" w:fill="auto"/>
          </w:tcPr>
          <w:p w14:paraId="76FF69CA" w14:textId="77777777" w:rsidR="00E274B2" w:rsidRDefault="00911729" w:rsidP="00DF6400">
            <w:pPr>
              <w:widowControl w:val="0"/>
              <w:rPr>
                <w:color w:val="000000"/>
                <w:sz w:val="20"/>
                <w:szCs w:val="20"/>
              </w:rPr>
            </w:pPr>
            <w:r>
              <w:rPr>
                <w:color w:val="000000"/>
                <w:sz w:val="20"/>
                <w:szCs w:val="20"/>
              </w:rPr>
              <w:t>28</w:t>
            </w:r>
          </w:p>
        </w:tc>
        <w:tc>
          <w:tcPr>
            <w:tcW w:w="1195" w:type="dxa"/>
            <w:tcBorders>
              <w:left w:val="single" w:sz="4" w:space="0" w:color="000000"/>
            </w:tcBorders>
            <w:shd w:val="clear" w:color="auto" w:fill="auto"/>
          </w:tcPr>
          <w:p w14:paraId="3F8A62DE" w14:textId="77777777" w:rsidR="00E274B2" w:rsidRDefault="00911729" w:rsidP="00DF6400">
            <w:pPr>
              <w:widowControl w:val="0"/>
              <w:rPr>
                <w:color w:val="000000"/>
                <w:sz w:val="20"/>
                <w:szCs w:val="20"/>
              </w:rPr>
            </w:pPr>
            <w:r>
              <w:rPr>
                <w:color w:val="000000"/>
                <w:sz w:val="20"/>
                <w:szCs w:val="20"/>
              </w:rPr>
              <w:t>25</w:t>
            </w:r>
          </w:p>
        </w:tc>
        <w:tc>
          <w:tcPr>
            <w:tcW w:w="1078" w:type="dxa"/>
            <w:tcBorders>
              <w:left w:val="single" w:sz="4" w:space="0" w:color="000000"/>
              <w:right w:val="single" w:sz="4" w:space="0" w:color="000000"/>
            </w:tcBorders>
          </w:tcPr>
          <w:p w14:paraId="3AFFBB7C" w14:textId="77777777" w:rsidR="00E274B2" w:rsidRDefault="00911729" w:rsidP="00DF6400">
            <w:pPr>
              <w:widowControl w:val="0"/>
              <w:rPr>
                <w:color w:val="000000"/>
                <w:sz w:val="20"/>
                <w:szCs w:val="20"/>
              </w:rPr>
            </w:pPr>
            <w:r>
              <w:rPr>
                <w:color w:val="000000"/>
                <w:sz w:val="20"/>
                <w:szCs w:val="20"/>
              </w:rPr>
              <w:t>0</w:t>
            </w:r>
          </w:p>
        </w:tc>
        <w:tc>
          <w:tcPr>
            <w:tcW w:w="900" w:type="dxa"/>
            <w:gridSpan w:val="2"/>
            <w:tcBorders>
              <w:left w:val="single" w:sz="4" w:space="0" w:color="000000"/>
              <w:right w:val="single" w:sz="4" w:space="0" w:color="auto"/>
            </w:tcBorders>
          </w:tcPr>
          <w:p w14:paraId="7FC85FE8" w14:textId="77777777" w:rsidR="00E274B2" w:rsidRDefault="00911729" w:rsidP="00DF6400">
            <w:pPr>
              <w:widowControl w:val="0"/>
              <w:rPr>
                <w:color w:val="000000"/>
                <w:sz w:val="20"/>
                <w:szCs w:val="20"/>
              </w:rPr>
            </w:pPr>
            <w:r>
              <w:rPr>
                <w:color w:val="000000"/>
                <w:sz w:val="20"/>
                <w:szCs w:val="20"/>
              </w:rPr>
              <w:t>0</w:t>
            </w:r>
          </w:p>
        </w:tc>
      </w:tr>
      <w:tr w:rsidR="00F64E3B" w14:paraId="081154E3" w14:textId="77777777" w:rsidTr="00E27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341"/>
        </w:trPr>
        <w:tc>
          <w:tcPr>
            <w:tcW w:w="3659" w:type="dxa"/>
            <w:vMerge/>
            <w:tcBorders>
              <w:top w:val="single" w:sz="12" w:space="0" w:color="000000"/>
            </w:tcBorders>
            <w:shd w:val="clear" w:color="auto" w:fill="A6A6A6"/>
          </w:tcPr>
          <w:p w14:paraId="3441063A" w14:textId="77777777" w:rsidR="00E274B2" w:rsidRDefault="00E274B2" w:rsidP="00DF6400">
            <w:pPr>
              <w:widowControl w:val="0"/>
              <w:pBdr>
                <w:top w:val="nil"/>
                <w:left w:val="nil"/>
                <w:bottom w:val="nil"/>
                <w:right w:val="nil"/>
                <w:between w:val="nil"/>
              </w:pBdr>
              <w:spacing w:line="276" w:lineRule="auto"/>
              <w:rPr>
                <w:color w:val="000000"/>
                <w:sz w:val="20"/>
                <w:szCs w:val="20"/>
              </w:rPr>
            </w:pPr>
          </w:p>
        </w:tc>
        <w:tc>
          <w:tcPr>
            <w:tcW w:w="1808" w:type="dxa"/>
            <w:shd w:val="clear" w:color="auto" w:fill="auto"/>
          </w:tcPr>
          <w:p w14:paraId="3D98BE61" w14:textId="77777777" w:rsidR="00E274B2" w:rsidRDefault="00911729" w:rsidP="00DF6400">
            <w:pPr>
              <w:widowControl w:val="0"/>
              <w:rPr>
                <w:color w:val="1C1C1C"/>
                <w:sz w:val="20"/>
                <w:szCs w:val="20"/>
              </w:rPr>
            </w:pPr>
            <w:r>
              <w:rPr>
                <w:color w:val="1C1C1C"/>
                <w:sz w:val="20"/>
                <w:szCs w:val="20"/>
              </w:rPr>
              <w:t>Masters</w:t>
            </w:r>
          </w:p>
        </w:tc>
        <w:tc>
          <w:tcPr>
            <w:tcW w:w="1346" w:type="dxa"/>
            <w:shd w:val="clear" w:color="auto" w:fill="auto"/>
          </w:tcPr>
          <w:p w14:paraId="27CC6AE1" w14:textId="77777777" w:rsidR="00E274B2" w:rsidRDefault="00911729" w:rsidP="00DF6400">
            <w:pPr>
              <w:widowControl w:val="0"/>
              <w:rPr>
                <w:color w:val="000000"/>
                <w:sz w:val="20"/>
                <w:szCs w:val="20"/>
              </w:rPr>
            </w:pPr>
            <w:r>
              <w:rPr>
                <w:color w:val="000000"/>
                <w:sz w:val="20"/>
                <w:szCs w:val="20"/>
              </w:rPr>
              <w:t>64</w:t>
            </w:r>
          </w:p>
        </w:tc>
        <w:tc>
          <w:tcPr>
            <w:tcW w:w="1195" w:type="dxa"/>
            <w:shd w:val="clear" w:color="auto" w:fill="auto"/>
          </w:tcPr>
          <w:p w14:paraId="682CF2D5" w14:textId="77777777" w:rsidR="00E274B2" w:rsidRDefault="00911729" w:rsidP="00DF6400">
            <w:pPr>
              <w:widowControl w:val="0"/>
              <w:rPr>
                <w:color w:val="000000"/>
                <w:sz w:val="20"/>
                <w:szCs w:val="20"/>
              </w:rPr>
            </w:pPr>
            <w:r>
              <w:rPr>
                <w:color w:val="000000"/>
                <w:sz w:val="20"/>
                <w:szCs w:val="20"/>
              </w:rPr>
              <w:t>57</w:t>
            </w:r>
          </w:p>
        </w:tc>
        <w:tc>
          <w:tcPr>
            <w:tcW w:w="1078" w:type="dxa"/>
          </w:tcPr>
          <w:p w14:paraId="1F6CBEF5" w14:textId="77777777" w:rsidR="00E274B2" w:rsidRDefault="00911729" w:rsidP="00DF6400">
            <w:pPr>
              <w:widowControl w:val="0"/>
              <w:rPr>
                <w:color w:val="000000"/>
                <w:sz w:val="20"/>
                <w:szCs w:val="20"/>
              </w:rPr>
            </w:pPr>
            <w:r>
              <w:rPr>
                <w:color w:val="000000"/>
                <w:sz w:val="20"/>
                <w:szCs w:val="20"/>
              </w:rPr>
              <w:t>15</w:t>
            </w:r>
          </w:p>
        </w:tc>
        <w:tc>
          <w:tcPr>
            <w:tcW w:w="900" w:type="dxa"/>
            <w:gridSpan w:val="2"/>
            <w:tcBorders>
              <w:right w:val="single" w:sz="4" w:space="0" w:color="auto"/>
            </w:tcBorders>
          </w:tcPr>
          <w:p w14:paraId="29E66DDC" w14:textId="77777777" w:rsidR="00E274B2" w:rsidRDefault="00911729" w:rsidP="00DF6400">
            <w:pPr>
              <w:widowControl w:val="0"/>
              <w:rPr>
                <w:color w:val="000000"/>
                <w:sz w:val="20"/>
                <w:szCs w:val="20"/>
              </w:rPr>
            </w:pPr>
            <w:r>
              <w:rPr>
                <w:color w:val="000000"/>
                <w:sz w:val="20"/>
                <w:szCs w:val="20"/>
              </w:rPr>
              <w:t>60</w:t>
            </w:r>
          </w:p>
        </w:tc>
      </w:tr>
      <w:tr w:rsidR="00F64E3B" w14:paraId="503548BF" w14:textId="77777777" w:rsidTr="00E27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359"/>
        </w:trPr>
        <w:tc>
          <w:tcPr>
            <w:tcW w:w="3659" w:type="dxa"/>
            <w:vMerge/>
            <w:tcBorders>
              <w:top w:val="single" w:sz="12" w:space="0" w:color="000000"/>
            </w:tcBorders>
            <w:shd w:val="clear" w:color="auto" w:fill="A6A6A6"/>
          </w:tcPr>
          <w:p w14:paraId="1BF23247" w14:textId="77777777" w:rsidR="00E274B2" w:rsidRDefault="00E274B2" w:rsidP="00DF6400">
            <w:pPr>
              <w:widowControl w:val="0"/>
              <w:pBdr>
                <w:top w:val="nil"/>
                <w:left w:val="nil"/>
                <w:bottom w:val="nil"/>
                <w:right w:val="nil"/>
                <w:between w:val="nil"/>
              </w:pBdr>
              <w:spacing w:line="276" w:lineRule="auto"/>
              <w:rPr>
                <w:color w:val="000000"/>
                <w:sz w:val="20"/>
                <w:szCs w:val="20"/>
              </w:rPr>
            </w:pPr>
          </w:p>
        </w:tc>
        <w:tc>
          <w:tcPr>
            <w:tcW w:w="1808" w:type="dxa"/>
            <w:tcBorders>
              <w:bottom w:val="single" w:sz="12" w:space="0" w:color="000000"/>
            </w:tcBorders>
            <w:shd w:val="clear" w:color="auto" w:fill="auto"/>
          </w:tcPr>
          <w:p w14:paraId="357F8EE8" w14:textId="77777777" w:rsidR="00E274B2" w:rsidRDefault="00911729" w:rsidP="00DF6400">
            <w:pPr>
              <w:widowControl w:val="0"/>
              <w:rPr>
                <w:color w:val="1C1C1C"/>
                <w:sz w:val="20"/>
                <w:szCs w:val="20"/>
              </w:rPr>
            </w:pPr>
            <w:r>
              <w:rPr>
                <w:color w:val="1C1C1C"/>
                <w:sz w:val="20"/>
                <w:szCs w:val="20"/>
              </w:rPr>
              <w:t>PhD</w:t>
            </w:r>
          </w:p>
        </w:tc>
        <w:tc>
          <w:tcPr>
            <w:tcW w:w="1346" w:type="dxa"/>
            <w:tcBorders>
              <w:bottom w:val="single" w:sz="12" w:space="0" w:color="000000"/>
            </w:tcBorders>
            <w:shd w:val="clear" w:color="auto" w:fill="auto"/>
          </w:tcPr>
          <w:p w14:paraId="799A2E33" w14:textId="77777777" w:rsidR="00E274B2" w:rsidRDefault="00911729" w:rsidP="00DF6400">
            <w:pPr>
              <w:widowControl w:val="0"/>
              <w:rPr>
                <w:color w:val="000000"/>
                <w:sz w:val="20"/>
                <w:szCs w:val="20"/>
              </w:rPr>
            </w:pPr>
            <w:r>
              <w:rPr>
                <w:color w:val="000000"/>
                <w:sz w:val="20"/>
                <w:szCs w:val="20"/>
              </w:rPr>
              <w:t>20</w:t>
            </w:r>
          </w:p>
        </w:tc>
        <w:tc>
          <w:tcPr>
            <w:tcW w:w="1195" w:type="dxa"/>
            <w:tcBorders>
              <w:bottom w:val="single" w:sz="12" w:space="0" w:color="000000"/>
            </w:tcBorders>
            <w:shd w:val="clear" w:color="auto" w:fill="auto"/>
          </w:tcPr>
          <w:p w14:paraId="2AEB4527" w14:textId="77777777" w:rsidR="00E274B2" w:rsidRDefault="00911729" w:rsidP="00DF6400">
            <w:pPr>
              <w:widowControl w:val="0"/>
              <w:rPr>
                <w:color w:val="000000"/>
                <w:sz w:val="20"/>
                <w:szCs w:val="20"/>
              </w:rPr>
            </w:pPr>
            <w:r>
              <w:rPr>
                <w:color w:val="000000"/>
                <w:sz w:val="20"/>
                <w:szCs w:val="20"/>
              </w:rPr>
              <w:t>18</w:t>
            </w:r>
          </w:p>
        </w:tc>
        <w:tc>
          <w:tcPr>
            <w:tcW w:w="1078" w:type="dxa"/>
            <w:tcBorders>
              <w:bottom w:val="single" w:sz="12" w:space="0" w:color="000000"/>
            </w:tcBorders>
          </w:tcPr>
          <w:p w14:paraId="1EC8AEEE" w14:textId="77777777" w:rsidR="00E274B2" w:rsidRDefault="00911729" w:rsidP="00DF6400">
            <w:pPr>
              <w:widowControl w:val="0"/>
              <w:rPr>
                <w:color w:val="000000"/>
                <w:sz w:val="20"/>
                <w:szCs w:val="20"/>
              </w:rPr>
            </w:pPr>
            <w:r>
              <w:rPr>
                <w:color w:val="000000"/>
                <w:sz w:val="20"/>
                <w:szCs w:val="20"/>
              </w:rPr>
              <w:t>10</w:t>
            </w:r>
          </w:p>
        </w:tc>
        <w:tc>
          <w:tcPr>
            <w:tcW w:w="900" w:type="dxa"/>
            <w:gridSpan w:val="2"/>
            <w:tcBorders>
              <w:bottom w:val="single" w:sz="12" w:space="0" w:color="000000"/>
              <w:right w:val="single" w:sz="4" w:space="0" w:color="auto"/>
            </w:tcBorders>
          </w:tcPr>
          <w:p w14:paraId="13EB9810" w14:textId="77777777" w:rsidR="00E274B2" w:rsidRDefault="00911729" w:rsidP="00DF6400">
            <w:pPr>
              <w:widowControl w:val="0"/>
              <w:rPr>
                <w:color w:val="000000"/>
                <w:sz w:val="20"/>
                <w:szCs w:val="20"/>
              </w:rPr>
            </w:pPr>
            <w:r>
              <w:rPr>
                <w:color w:val="000000"/>
                <w:sz w:val="20"/>
                <w:szCs w:val="20"/>
              </w:rPr>
              <w:t>40</w:t>
            </w:r>
          </w:p>
        </w:tc>
      </w:tr>
      <w:tr w:rsidR="00F64E3B" w14:paraId="746AAD3D" w14:textId="77777777" w:rsidTr="00E27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35"/>
        </w:trPr>
        <w:tc>
          <w:tcPr>
            <w:tcW w:w="3659" w:type="dxa"/>
            <w:vMerge w:val="restart"/>
            <w:tcBorders>
              <w:top w:val="single" w:sz="12" w:space="0" w:color="000000"/>
              <w:bottom w:val="single" w:sz="12" w:space="0" w:color="000000"/>
            </w:tcBorders>
            <w:shd w:val="clear" w:color="auto" w:fill="A6A6A6"/>
          </w:tcPr>
          <w:p w14:paraId="2734A44D" w14:textId="77777777" w:rsidR="00E274B2" w:rsidRDefault="00911729" w:rsidP="00DF6400">
            <w:pPr>
              <w:widowControl w:val="0"/>
              <w:rPr>
                <w:b/>
                <w:color w:val="1C1C1C"/>
                <w:sz w:val="20"/>
                <w:szCs w:val="20"/>
              </w:rPr>
            </w:pPr>
            <w:r>
              <w:rPr>
                <w:b/>
                <w:i/>
                <w:color w:val="1C1C1C"/>
                <w:sz w:val="20"/>
                <w:szCs w:val="20"/>
              </w:rPr>
              <w:t>Age category</w:t>
            </w:r>
          </w:p>
        </w:tc>
        <w:tc>
          <w:tcPr>
            <w:tcW w:w="1808" w:type="dxa"/>
            <w:tcBorders>
              <w:top w:val="single" w:sz="12" w:space="0" w:color="000000"/>
              <w:left w:val="single" w:sz="8" w:space="0" w:color="000000"/>
              <w:bottom w:val="single" w:sz="4" w:space="0" w:color="000000"/>
              <w:right w:val="single" w:sz="8" w:space="0" w:color="000000"/>
            </w:tcBorders>
            <w:shd w:val="clear" w:color="auto" w:fill="auto"/>
          </w:tcPr>
          <w:p w14:paraId="298FDA71" w14:textId="77777777" w:rsidR="00E274B2" w:rsidRDefault="00911729" w:rsidP="00DF6400">
            <w:pPr>
              <w:widowControl w:val="0"/>
              <w:rPr>
                <w:color w:val="1C1C1C"/>
                <w:sz w:val="20"/>
                <w:szCs w:val="20"/>
              </w:rPr>
            </w:pPr>
            <w:r>
              <w:rPr>
                <w:color w:val="1C1C1C"/>
                <w:sz w:val="20"/>
                <w:szCs w:val="20"/>
              </w:rPr>
              <w:t>20-30</w:t>
            </w:r>
          </w:p>
        </w:tc>
        <w:tc>
          <w:tcPr>
            <w:tcW w:w="1346" w:type="dxa"/>
            <w:tcBorders>
              <w:top w:val="single" w:sz="12" w:space="0" w:color="000000"/>
              <w:left w:val="single" w:sz="8" w:space="0" w:color="000000"/>
              <w:bottom w:val="single" w:sz="8" w:space="0" w:color="000000"/>
              <w:right w:val="single" w:sz="8" w:space="0" w:color="000000"/>
            </w:tcBorders>
            <w:shd w:val="clear" w:color="auto" w:fill="auto"/>
          </w:tcPr>
          <w:p w14:paraId="0EBBEAEF" w14:textId="77777777" w:rsidR="00E274B2" w:rsidRDefault="00911729" w:rsidP="00DF6400">
            <w:pPr>
              <w:widowControl w:val="0"/>
              <w:rPr>
                <w:color w:val="000000"/>
                <w:sz w:val="20"/>
                <w:szCs w:val="20"/>
              </w:rPr>
            </w:pPr>
            <w:r>
              <w:rPr>
                <w:color w:val="000000"/>
                <w:sz w:val="20"/>
                <w:szCs w:val="20"/>
              </w:rPr>
              <w:t>13</w:t>
            </w:r>
          </w:p>
        </w:tc>
        <w:tc>
          <w:tcPr>
            <w:tcW w:w="1195" w:type="dxa"/>
            <w:tcBorders>
              <w:top w:val="single" w:sz="12" w:space="0" w:color="000000"/>
              <w:left w:val="single" w:sz="8" w:space="0" w:color="000000"/>
              <w:bottom w:val="single" w:sz="8" w:space="0" w:color="000000"/>
              <w:right w:val="single" w:sz="8" w:space="0" w:color="000000"/>
            </w:tcBorders>
            <w:shd w:val="clear" w:color="auto" w:fill="auto"/>
          </w:tcPr>
          <w:p w14:paraId="5A308A0C" w14:textId="77777777" w:rsidR="00E274B2" w:rsidRDefault="00911729" w:rsidP="00DF6400">
            <w:pPr>
              <w:widowControl w:val="0"/>
              <w:rPr>
                <w:color w:val="000000"/>
                <w:sz w:val="20"/>
                <w:szCs w:val="20"/>
              </w:rPr>
            </w:pPr>
            <w:r>
              <w:rPr>
                <w:color w:val="000000"/>
                <w:sz w:val="20"/>
                <w:szCs w:val="20"/>
              </w:rPr>
              <w:t>12</w:t>
            </w:r>
          </w:p>
        </w:tc>
        <w:tc>
          <w:tcPr>
            <w:tcW w:w="1078" w:type="dxa"/>
            <w:tcBorders>
              <w:top w:val="single" w:sz="12" w:space="0" w:color="000000"/>
              <w:left w:val="single" w:sz="8" w:space="0" w:color="000000"/>
              <w:bottom w:val="single" w:sz="8" w:space="0" w:color="000000"/>
              <w:right w:val="single" w:sz="8" w:space="0" w:color="000000"/>
            </w:tcBorders>
          </w:tcPr>
          <w:p w14:paraId="132CC32E" w14:textId="77777777" w:rsidR="00E274B2" w:rsidRDefault="00911729" w:rsidP="00DF6400">
            <w:pPr>
              <w:widowControl w:val="0"/>
              <w:rPr>
                <w:color w:val="000000"/>
                <w:sz w:val="20"/>
                <w:szCs w:val="20"/>
              </w:rPr>
            </w:pPr>
            <w:r>
              <w:rPr>
                <w:color w:val="000000"/>
                <w:sz w:val="20"/>
                <w:szCs w:val="20"/>
              </w:rPr>
              <w:t>0</w:t>
            </w:r>
          </w:p>
        </w:tc>
        <w:tc>
          <w:tcPr>
            <w:tcW w:w="900" w:type="dxa"/>
            <w:gridSpan w:val="2"/>
            <w:tcBorders>
              <w:top w:val="single" w:sz="12" w:space="0" w:color="000000"/>
              <w:left w:val="single" w:sz="8" w:space="0" w:color="000000"/>
              <w:bottom w:val="single" w:sz="8" w:space="0" w:color="000000"/>
              <w:right w:val="single" w:sz="4" w:space="0" w:color="auto"/>
            </w:tcBorders>
          </w:tcPr>
          <w:p w14:paraId="374886DD" w14:textId="77777777" w:rsidR="00E274B2" w:rsidRDefault="00911729" w:rsidP="00DF6400">
            <w:pPr>
              <w:widowControl w:val="0"/>
              <w:rPr>
                <w:color w:val="000000"/>
                <w:sz w:val="20"/>
                <w:szCs w:val="20"/>
              </w:rPr>
            </w:pPr>
            <w:r>
              <w:rPr>
                <w:color w:val="000000"/>
                <w:sz w:val="20"/>
                <w:szCs w:val="20"/>
              </w:rPr>
              <w:t>0</w:t>
            </w:r>
          </w:p>
        </w:tc>
      </w:tr>
      <w:tr w:rsidR="00F64E3B" w14:paraId="232B1CA2" w14:textId="77777777" w:rsidTr="00E27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359"/>
        </w:trPr>
        <w:tc>
          <w:tcPr>
            <w:tcW w:w="3659" w:type="dxa"/>
            <w:vMerge/>
            <w:tcBorders>
              <w:top w:val="single" w:sz="12" w:space="0" w:color="000000"/>
              <w:bottom w:val="single" w:sz="12" w:space="0" w:color="000000"/>
            </w:tcBorders>
            <w:shd w:val="clear" w:color="auto" w:fill="A6A6A6"/>
          </w:tcPr>
          <w:p w14:paraId="3B84FF03" w14:textId="77777777" w:rsidR="00E274B2" w:rsidRDefault="00E274B2" w:rsidP="00DF6400">
            <w:pPr>
              <w:widowControl w:val="0"/>
              <w:pBdr>
                <w:top w:val="nil"/>
                <w:left w:val="nil"/>
                <w:bottom w:val="nil"/>
                <w:right w:val="nil"/>
                <w:between w:val="nil"/>
              </w:pBdr>
              <w:spacing w:line="276" w:lineRule="auto"/>
              <w:rPr>
                <w:color w:val="000000"/>
                <w:sz w:val="20"/>
                <w:szCs w:val="20"/>
              </w:rPr>
            </w:pPr>
          </w:p>
        </w:tc>
        <w:tc>
          <w:tcPr>
            <w:tcW w:w="1808" w:type="dxa"/>
            <w:tcBorders>
              <w:top w:val="single" w:sz="4" w:space="0" w:color="000000"/>
              <w:bottom w:val="single" w:sz="8" w:space="0" w:color="000000"/>
              <w:right w:val="single" w:sz="8" w:space="0" w:color="000000"/>
            </w:tcBorders>
            <w:shd w:val="clear" w:color="auto" w:fill="auto"/>
          </w:tcPr>
          <w:p w14:paraId="7837E7AF" w14:textId="77777777" w:rsidR="00E274B2" w:rsidRDefault="00911729" w:rsidP="00DF6400">
            <w:pPr>
              <w:widowControl w:val="0"/>
              <w:rPr>
                <w:color w:val="1C1C1C"/>
                <w:sz w:val="20"/>
                <w:szCs w:val="20"/>
              </w:rPr>
            </w:pPr>
            <w:r>
              <w:rPr>
                <w:color w:val="1C1C1C"/>
                <w:sz w:val="20"/>
                <w:szCs w:val="20"/>
              </w:rPr>
              <w:t>30-40</w:t>
            </w:r>
          </w:p>
        </w:tc>
        <w:tc>
          <w:tcPr>
            <w:tcW w:w="1346" w:type="dxa"/>
            <w:tcBorders>
              <w:top w:val="single" w:sz="8" w:space="0" w:color="000000"/>
              <w:left w:val="single" w:sz="8" w:space="0" w:color="000000"/>
              <w:bottom w:val="single" w:sz="8" w:space="0" w:color="000000"/>
              <w:right w:val="single" w:sz="8" w:space="0" w:color="000000"/>
            </w:tcBorders>
            <w:shd w:val="clear" w:color="auto" w:fill="auto"/>
          </w:tcPr>
          <w:p w14:paraId="13C01D5D" w14:textId="77777777" w:rsidR="00E274B2" w:rsidRDefault="00911729" w:rsidP="00DF6400">
            <w:pPr>
              <w:widowControl w:val="0"/>
              <w:rPr>
                <w:color w:val="000000"/>
                <w:sz w:val="20"/>
                <w:szCs w:val="20"/>
              </w:rPr>
            </w:pPr>
            <w:r>
              <w:rPr>
                <w:color w:val="000000"/>
                <w:sz w:val="20"/>
                <w:szCs w:val="20"/>
              </w:rPr>
              <w:t>62</w:t>
            </w:r>
          </w:p>
        </w:tc>
        <w:tc>
          <w:tcPr>
            <w:tcW w:w="1195" w:type="dxa"/>
            <w:tcBorders>
              <w:top w:val="single" w:sz="8" w:space="0" w:color="000000"/>
              <w:left w:val="single" w:sz="8" w:space="0" w:color="000000"/>
              <w:bottom w:val="single" w:sz="8" w:space="0" w:color="000000"/>
              <w:right w:val="single" w:sz="8" w:space="0" w:color="000000"/>
            </w:tcBorders>
            <w:shd w:val="clear" w:color="auto" w:fill="auto"/>
          </w:tcPr>
          <w:p w14:paraId="4C3324C5" w14:textId="77777777" w:rsidR="00E274B2" w:rsidRDefault="00911729" w:rsidP="00DF6400">
            <w:pPr>
              <w:widowControl w:val="0"/>
              <w:rPr>
                <w:color w:val="000000"/>
                <w:sz w:val="20"/>
                <w:szCs w:val="20"/>
              </w:rPr>
            </w:pPr>
            <w:r>
              <w:rPr>
                <w:color w:val="000000"/>
                <w:sz w:val="20"/>
                <w:szCs w:val="20"/>
              </w:rPr>
              <w:t>56</w:t>
            </w:r>
          </w:p>
        </w:tc>
        <w:tc>
          <w:tcPr>
            <w:tcW w:w="1078" w:type="dxa"/>
            <w:tcBorders>
              <w:top w:val="single" w:sz="8" w:space="0" w:color="000000"/>
              <w:left w:val="single" w:sz="8" w:space="0" w:color="000000"/>
              <w:bottom w:val="single" w:sz="8" w:space="0" w:color="000000"/>
              <w:right w:val="single" w:sz="8" w:space="0" w:color="000000"/>
            </w:tcBorders>
          </w:tcPr>
          <w:p w14:paraId="611664F1" w14:textId="77777777" w:rsidR="00E274B2" w:rsidRDefault="00911729" w:rsidP="00DF6400">
            <w:pPr>
              <w:widowControl w:val="0"/>
              <w:rPr>
                <w:color w:val="000000"/>
                <w:sz w:val="20"/>
                <w:szCs w:val="20"/>
              </w:rPr>
            </w:pPr>
            <w:r>
              <w:rPr>
                <w:color w:val="000000"/>
                <w:sz w:val="20"/>
                <w:szCs w:val="20"/>
              </w:rPr>
              <w:t>8</w:t>
            </w:r>
          </w:p>
        </w:tc>
        <w:tc>
          <w:tcPr>
            <w:tcW w:w="900" w:type="dxa"/>
            <w:gridSpan w:val="2"/>
            <w:tcBorders>
              <w:top w:val="single" w:sz="8" w:space="0" w:color="000000"/>
              <w:left w:val="single" w:sz="8" w:space="0" w:color="000000"/>
              <w:bottom w:val="single" w:sz="8" w:space="0" w:color="000000"/>
              <w:right w:val="single" w:sz="4" w:space="0" w:color="auto"/>
            </w:tcBorders>
          </w:tcPr>
          <w:p w14:paraId="332B676A" w14:textId="77777777" w:rsidR="00E274B2" w:rsidRDefault="00911729" w:rsidP="00DF6400">
            <w:pPr>
              <w:widowControl w:val="0"/>
              <w:rPr>
                <w:color w:val="000000"/>
                <w:sz w:val="20"/>
                <w:szCs w:val="20"/>
              </w:rPr>
            </w:pPr>
            <w:r>
              <w:rPr>
                <w:color w:val="000000"/>
                <w:sz w:val="20"/>
                <w:szCs w:val="20"/>
              </w:rPr>
              <w:t>32</w:t>
            </w:r>
          </w:p>
        </w:tc>
      </w:tr>
      <w:tr w:rsidR="00F64E3B" w14:paraId="0D602694" w14:textId="77777777" w:rsidTr="00E27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341"/>
        </w:trPr>
        <w:tc>
          <w:tcPr>
            <w:tcW w:w="3659" w:type="dxa"/>
            <w:vMerge/>
            <w:tcBorders>
              <w:top w:val="single" w:sz="12" w:space="0" w:color="000000"/>
              <w:bottom w:val="single" w:sz="12" w:space="0" w:color="000000"/>
            </w:tcBorders>
            <w:shd w:val="clear" w:color="auto" w:fill="A6A6A6"/>
          </w:tcPr>
          <w:p w14:paraId="47F6457F" w14:textId="77777777" w:rsidR="00E274B2" w:rsidRDefault="00E274B2" w:rsidP="00DF6400">
            <w:pPr>
              <w:widowControl w:val="0"/>
              <w:pBdr>
                <w:top w:val="nil"/>
                <w:left w:val="nil"/>
                <w:bottom w:val="nil"/>
                <w:right w:val="nil"/>
                <w:between w:val="nil"/>
              </w:pBdr>
              <w:spacing w:line="276" w:lineRule="auto"/>
              <w:rPr>
                <w:color w:val="000000"/>
                <w:sz w:val="20"/>
                <w:szCs w:val="20"/>
              </w:rPr>
            </w:pPr>
          </w:p>
        </w:tc>
        <w:tc>
          <w:tcPr>
            <w:tcW w:w="1808" w:type="dxa"/>
            <w:tcBorders>
              <w:top w:val="single" w:sz="8" w:space="0" w:color="000000"/>
              <w:bottom w:val="single" w:sz="8" w:space="0" w:color="000000"/>
              <w:right w:val="single" w:sz="8" w:space="0" w:color="000000"/>
            </w:tcBorders>
            <w:shd w:val="clear" w:color="auto" w:fill="auto"/>
          </w:tcPr>
          <w:p w14:paraId="4DD50063" w14:textId="77777777" w:rsidR="00E274B2" w:rsidRDefault="00911729" w:rsidP="00DF6400">
            <w:pPr>
              <w:widowControl w:val="0"/>
              <w:rPr>
                <w:color w:val="1C1C1C"/>
                <w:sz w:val="20"/>
                <w:szCs w:val="20"/>
              </w:rPr>
            </w:pPr>
            <w:r>
              <w:rPr>
                <w:color w:val="1C1C1C"/>
                <w:sz w:val="20"/>
                <w:szCs w:val="20"/>
              </w:rPr>
              <w:t>40-50</w:t>
            </w:r>
          </w:p>
        </w:tc>
        <w:tc>
          <w:tcPr>
            <w:tcW w:w="1346" w:type="dxa"/>
            <w:tcBorders>
              <w:top w:val="single" w:sz="8" w:space="0" w:color="000000"/>
              <w:left w:val="single" w:sz="8" w:space="0" w:color="000000"/>
              <w:bottom w:val="single" w:sz="8" w:space="0" w:color="000000"/>
              <w:right w:val="single" w:sz="8" w:space="0" w:color="000000"/>
            </w:tcBorders>
            <w:shd w:val="clear" w:color="auto" w:fill="auto"/>
          </w:tcPr>
          <w:p w14:paraId="7F7CBB57" w14:textId="77777777" w:rsidR="00E274B2" w:rsidRDefault="00911729" w:rsidP="00DF6400">
            <w:pPr>
              <w:widowControl w:val="0"/>
              <w:rPr>
                <w:color w:val="000000"/>
                <w:sz w:val="20"/>
                <w:szCs w:val="20"/>
              </w:rPr>
            </w:pPr>
            <w:r>
              <w:rPr>
                <w:color w:val="000000"/>
                <w:sz w:val="20"/>
                <w:szCs w:val="20"/>
              </w:rPr>
              <w:t>17</w:t>
            </w:r>
          </w:p>
        </w:tc>
        <w:tc>
          <w:tcPr>
            <w:tcW w:w="1195" w:type="dxa"/>
            <w:tcBorders>
              <w:top w:val="single" w:sz="8" w:space="0" w:color="000000"/>
              <w:left w:val="single" w:sz="8" w:space="0" w:color="000000"/>
              <w:bottom w:val="single" w:sz="8" w:space="0" w:color="000000"/>
              <w:right w:val="single" w:sz="8" w:space="0" w:color="000000"/>
            </w:tcBorders>
            <w:shd w:val="clear" w:color="auto" w:fill="auto"/>
          </w:tcPr>
          <w:p w14:paraId="6F2BEF97" w14:textId="77777777" w:rsidR="00E274B2" w:rsidRDefault="00911729" w:rsidP="00DF6400">
            <w:pPr>
              <w:widowControl w:val="0"/>
              <w:rPr>
                <w:color w:val="000000"/>
                <w:sz w:val="20"/>
                <w:szCs w:val="20"/>
              </w:rPr>
            </w:pPr>
            <w:r>
              <w:rPr>
                <w:color w:val="000000"/>
                <w:sz w:val="20"/>
                <w:szCs w:val="20"/>
              </w:rPr>
              <w:t>15</w:t>
            </w:r>
          </w:p>
        </w:tc>
        <w:tc>
          <w:tcPr>
            <w:tcW w:w="1078" w:type="dxa"/>
            <w:tcBorders>
              <w:top w:val="single" w:sz="8" w:space="0" w:color="000000"/>
              <w:left w:val="single" w:sz="8" w:space="0" w:color="000000"/>
              <w:bottom w:val="single" w:sz="8" w:space="0" w:color="000000"/>
              <w:right w:val="single" w:sz="8" w:space="0" w:color="000000"/>
            </w:tcBorders>
          </w:tcPr>
          <w:p w14:paraId="03935EC8" w14:textId="77777777" w:rsidR="00E274B2" w:rsidRDefault="00911729" w:rsidP="00DF6400">
            <w:pPr>
              <w:widowControl w:val="0"/>
              <w:rPr>
                <w:color w:val="000000"/>
                <w:sz w:val="20"/>
                <w:szCs w:val="20"/>
              </w:rPr>
            </w:pPr>
            <w:r>
              <w:rPr>
                <w:color w:val="000000"/>
                <w:sz w:val="20"/>
                <w:szCs w:val="20"/>
              </w:rPr>
              <w:t>10</w:t>
            </w:r>
          </w:p>
        </w:tc>
        <w:tc>
          <w:tcPr>
            <w:tcW w:w="900" w:type="dxa"/>
            <w:gridSpan w:val="2"/>
            <w:tcBorders>
              <w:top w:val="single" w:sz="8" w:space="0" w:color="000000"/>
              <w:left w:val="single" w:sz="8" w:space="0" w:color="000000"/>
              <w:bottom w:val="single" w:sz="8" w:space="0" w:color="000000"/>
              <w:right w:val="single" w:sz="4" w:space="0" w:color="auto"/>
            </w:tcBorders>
          </w:tcPr>
          <w:p w14:paraId="47A7D9ED" w14:textId="77777777" w:rsidR="00E274B2" w:rsidRDefault="00911729" w:rsidP="00DF6400">
            <w:pPr>
              <w:widowControl w:val="0"/>
              <w:rPr>
                <w:color w:val="000000"/>
                <w:sz w:val="20"/>
                <w:szCs w:val="20"/>
              </w:rPr>
            </w:pPr>
            <w:r>
              <w:rPr>
                <w:color w:val="000000"/>
                <w:sz w:val="20"/>
                <w:szCs w:val="20"/>
              </w:rPr>
              <w:t>40</w:t>
            </w:r>
          </w:p>
        </w:tc>
      </w:tr>
      <w:tr w:rsidR="00F64E3B" w14:paraId="2CBE46FC" w14:textId="77777777" w:rsidTr="00E27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359"/>
        </w:trPr>
        <w:tc>
          <w:tcPr>
            <w:tcW w:w="3659" w:type="dxa"/>
            <w:vMerge/>
            <w:tcBorders>
              <w:top w:val="single" w:sz="12" w:space="0" w:color="000000"/>
              <w:bottom w:val="single" w:sz="12" w:space="0" w:color="000000"/>
            </w:tcBorders>
            <w:shd w:val="clear" w:color="auto" w:fill="A6A6A6"/>
          </w:tcPr>
          <w:p w14:paraId="3CB4A833" w14:textId="77777777" w:rsidR="00E274B2" w:rsidRDefault="00E274B2" w:rsidP="00DF6400">
            <w:pPr>
              <w:widowControl w:val="0"/>
              <w:pBdr>
                <w:top w:val="nil"/>
                <w:left w:val="nil"/>
                <w:bottom w:val="nil"/>
                <w:right w:val="nil"/>
                <w:between w:val="nil"/>
              </w:pBdr>
              <w:spacing w:line="276" w:lineRule="auto"/>
              <w:rPr>
                <w:color w:val="000000"/>
                <w:sz w:val="20"/>
                <w:szCs w:val="20"/>
              </w:rPr>
            </w:pPr>
          </w:p>
        </w:tc>
        <w:tc>
          <w:tcPr>
            <w:tcW w:w="1808" w:type="dxa"/>
            <w:tcBorders>
              <w:top w:val="single" w:sz="8" w:space="0" w:color="000000"/>
              <w:bottom w:val="single" w:sz="12" w:space="0" w:color="000000"/>
              <w:right w:val="single" w:sz="8" w:space="0" w:color="000000"/>
            </w:tcBorders>
            <w:shd w:val="clear" w:color="auto" w:fill="auto"/>
          </w:tcPr>
          <w:p w14:paraId="79A57B59" w14:textId="77777777" w:rsidR="00E274B2" w:rsidRDefault="00911729" w:rsidP="00DF6400">
            <w:pPr>
              <w:widowControl w:val="0"/>
              <w:rPr>
                <w:color w:val="1C1C1C"/>
                <w:sz w:val="20"/>
                <w:szCs w:val="20"/>
              </w:rPr>
            </w:pPr>
            <w:r>
              <w:rPr>
                <w:color w:val="1C1C1C"/>
                <w:sz w:val="20"/>
                <w:szCs w:val="20"/>
              </w:rPr>
              <w:t>50+</w:t>
            </w:r>
          </w:p>
        </w:tc>
        <w:tc>
          <w:tcPr>
            <w:tcW w:w="1346" w:type="dxa"/>
            <w:tcBorders>
              <w:top w:val="single" w:sz="8" w:space="0" w:color="000000"/>
              <w:left w:val="single" w:sz="8" w:space="0" w:color="000000"/>
              <w:bottom w:val="single" w:sz="12" w:space="0" w:color="000000"/>
              <w:right w:val="single" w:sz="8" w:space="0" w:color="000000"/>
            </w:tcBorders>
            <w:shd w:val="clear" w:color="auto" w:fill="auto"/>
          </w:tcPr>
          <w:p w14:paraId="5C7A08D4" w14:textId="77777777" w:rsidR="00E274B2" w:rsidRDefault="00911729" w:rsidP="00DF6400">
            <w:pPr>
              <w:widowControl w:val="0"/>
              <w:rPr>
                <w:color w:val="000000"/>
                <w:sz w:val="20"/>
                <w:szCs w:val="20"/>
              </w:rPr>
            </w:pPr>
            <w:r>
              <w:rPr>
                <w:color w:val="000000"/>
                <w:sz w:val="20"/>
                <w:szCs w:val="20"/>
              </w:rPr>
              <w:t>19</w:t>
            </w:r>
          </w:p>
        </w:tc>
        <w:tc>
          <w:tcPr>
            <w:tcW w:w="1195" w:type="dxa"/>
            <w:tcBorders>
              <w:top w:val="single" w:sz="8" w:space="0" w:color="000000"/>
              <w:left w:val="single" w:sz="8" w:space="0" w:color="000000"/>
              <w:bottom w:val="single" w:sz="12" w:space="0" w:color="000000"/>
              <w:right w:val="single" w:sz="8" w:space="0" w:color="000000"/>
            </w:tcBorders>
            <w:shd w:val="clear" w:color="auto" w:fill="auto"/>
          </w:tcPr>
          <w:p w14:paraId="50B1A4D3" w14:textId="77777777" w:rsidR="00E274B2" w:rsidRDefault="00911729" w:rsidP="00DF6400">
            <w:pPr>
              <w:widowControl w:val="0"/>
              <w:rPr>
                <w:color w:val="000000"/>
                <w:sz w:val="20"/>
                <w:szCs w:val="20"/>
              </w:rPr>
            </w:pPr>
            <w:r>
              <w:rPr>
                <w:color w:val="000000"/>
                <w:sz w:val="20"/>
                <w:szCs w:val="20"/>
              </w:rPr>
              <w:t>17</w:t>
            </w:r>
          </w:p>
        </w:tc>
        <w:tc>
          <w:tcPr>
            <w:tcW w:w="1078" w:type="dxa"/>
            <w:tcBorders>
              <w:top w:val="single" w:sz="8" w:space="0" w:color="000000"/>
              <w:left w:val="single" w:sz="8" w:space="0" w:color="000000"/>
              <w:bottom w:val="single" w:sz="12" w:space="0" w:color="000000"/>
              <w:right w:val="single" w:sz="8" w:space="0" w:color="000000"/>
            </w:tcBorders>
          </w:tcPr>
          <w:p w14:paraId="4A0D1D80" w14:textId="77777777" w:rsidR="00E274B2" w:rsidRDefault="00911729" w:rsidP="00DF6400">
            <w:pPr>
              <w:widowControl w:val="0"/>
              <w:rPr>
                <w:color w:val="000000"/>
                <w:sz w:val="20"/>
                <w:szCs w:val="20"/>
              </w:rPr>
            </w:pPr>
            <w:r>
              <w:rPr>
                <w:color w:val="000000"/>
                <w:sz w:val="20"/>
                <w:szCs w:val="20"/>
              </w:rPr>
              <w:t>7</w:t>
            </w:r>
          </w:p>
        </w:tc>
        <w:tc>
          <w:tcPr>
            <w:tcW w:w="900" w:type="dxa"/>
            <w:gridSpan w:val="2"/>
            <w:tcBorders>
              <w:top w:val="single" w:sz="8" w:space="0" w:color="000000"/>
              <w:left w:val="single" w:sz="8" w:space="0" w:color="000000"/>
              <w:bottom w:val="single" w:sz="12" w:space="0" w:color="000000"/>
              <w:right w:val="single" w:sz="4" w:space="0" w:color="auto"/>
            </w:tcBorders>
          </w:tcPr>
          <w:p w14:paraId="74319216" w14:textId="77777777" w:rsidR="00E274B2" w:rsidRDefault="00911729" w:rsidP="00DF6400">
            <w:pPr>
              <w:widowControl w:val="0"/>
              <w:rPr>
                <w:color w:val="000000"/>
                <w:sz w:val="20"/>
                <w:szCs w:val="20"/>
              </w:rPr>
            </w:pPr>
            <w:r>
              <w:rPr>
                <w:color w:val="000000"/>
                <w:sz w:val="20"/>
                <w:szCs w:val="20"/>
              </w:rPr>
              <w:t>28</w:t>
            </w:r>
          </w:p>
        </w:tc>
      </w:tr>
      <w:tr w:rsidR="00F64E3B" w14:paraId="5E36B0A6" w14:textId="77777777" w:rsidTr="00E27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350"/>
        </w:trPr>
        <w:tc>
          <w:tcPr>
            <w:tcW w:w="3659" w:type="dxa"/>
            <w:vMerge w:val="restart"/>
            <w:tcBorders>
              <w:top w:val="single" w:sz="12" w:space="0" w:color="000000"/>
              <w:left w:val="single" w:sz="8" w:space="0" w:color="000000"/>
              <w:bottom w:val="single" w:sz="12" w:space="0" w:color="000000"/>
              <w:right w:val="single" w:sz="8" w:space="0" w:color="000000"/>
            </w:tcBorders>
            <w:shd w:val="clear" w:color="auto" w:fill="A6A6A6"/>
          </w:tcPr>
          <w:p w14:paraId="1AB60817" w14:textId="77777777" w:rsidR="00E274B2" w:rsidRDefault="00E274B2" w:rsidP="00DF6400">
            <w:pPr>
              <w:widowControl w:val="0"/>
              <w:rPr>
                <w:b/>
                <w:color w:val="1C1C1C"/>
                <w:sz w:val="20"/>
                <w:szCs w:val="20"/>
              </w:rPr>
            </w:pPr>
          </w:p>
          <w:p w14:paraId="54612C53" w14:textId="77777777" w:rsidR="00E274B2" w:rsidRDefault="00911729" w:rsidP="00DF6400">
            <w:pPr>
              <w:widowControl w:val="0"/>
              <w:rPr>
                <w:b/>
                <w:color w:val="1C1C1C"/>
                <w:sz w:val="20"/>
                <w:szCs w:val="20"/>
              </w:rPr>
            </w:pPr>
            <w:r>
              <w:rPr>
                <w:b/>
                <w:i/>
                <w:color w:val="1C1C1C"/>
                <w:sz w:val="20"/>
                <w:szCs w:val="20"/>
              </w:rPr>
              <w:t>Years of experience in EIA projects</w:t>
            </w:r>
          </w:p>
        </w:tc>
        <w:tc>
          <w:tcPr>
            <w:tcW w:w="1808" w:type="dxa"/>
            <w:tcBorders>
              <w:top w:val="single" w:sz="12" w:space="0" w:color="000000"/>
            </w:tcBorders>
            <w:shd w:val="clear" w:color="auto" w:fill="auto"/>
          </w:tcPr>
          <w:p w14:paraId="2EEE616B" w14:textId="77777777" w:rsidR="00E274B2" w:rsidRDefault="00911729" w:rsidP="00DF6400">
            <w:pPr>
              <w:widowControl w:val="0"/>
              <w:rPr>
                <w:color w:val="1C1C1C"/>
                <w:sz w:val="20"/>
                <w:szCs w:val="20"/>
              </w:rPr>
            </w:pPr>
            <w:r>
              <w:rPr>
                <w:color w:val="1C1C1C"/>
                <w:sz w:val="20"/>
                <w:szCs w:val="20"/>
              </w:rPr>
              <w:t>Less than 1 year</w:t>
            </w:r>
          </w:p>
        </w:tc>
        <w:tc>
          <w:tcPr>
            <w:tcW w:w="1346" w:type="dxa"/>
            <w:tcBorders>
              <w:top w:val="single" w:sz="12" w:space="0" w:color="000000"/>
            </w:tcBorders>
            <w:shd w:val="clear" w:color="auto" w:fill="auto"/>
          </w:tcPr>
          <w:p w14:paraId="0A1C039E" w14:textId="77777777" w:rsidR="00E274B2" w:rsidRDefault="00911729" w:rsidP="00DF6400">
            <w:pPr>
              <w:widowControl w:val="0"/>
              <w:rPr>
                <w:color w:val="000000"/>
                <w:sz w:val="20"/>
                <w:szCs w:val="20"/>
              </w:rPr>
            </w:pPr>
            <w:r>
              <w:rPr>
                <w:color w:val="000000"/>
                <w:sz w:val="20"/>
                <w:szCs w:val="20"/>
              </w:rPr>
              <w:t>10</w:t>
            </w:r>
          </w:p>
        </w:tc>
        <w:tc>
          <w:tcPr>
            <w:tcW w:w="1195" w:type="dxa"/>
            <w:tcBorders>
              <w:top w:val="single" w:sz="12" w:space="0" w:color="000000"/>
            </w:tcBorders>
            <w:shd w:val="clear" w:color="auto" w:fill="auto"/>
          </w:tcPr>
          <w:p w14:paraId="6FC36B49" w14:textId="77777777" w:rsidR="00E274B2" w:rsidRDefault="00911729" w:rsidP="00DF6400">
            <w:pPr>
              <w:widowControl w:val="0"/>
              <w:rPr>
                <w:color w:val="000000"/>
                <w:sz w:val="20"/>
                <w:szCs w:val="20"/>
              </w:rPr>
            </w:pPr>
            <w:r>
              <w:rPr>
                <w:color w:val="000000"/>
                <w:sz w:val="20"/>
                <w:szCs w:val="20"/>
              </w:rPr>
              <w:t>9</w:t>
            </w:r>
          </w:p>
        </w:tc>
        <w:tc>
          <w:tcPr>
            <w:tcW w:w="1078" w:type="dxa"/>
            <w:tcBorders>
              <w:top w:val="single" w:sz="12" w:space="0" w:color="000000"/>
            </w:tcBorders>
          </w:tcPr>
          <w:p w14:paraId="36F7B3C6" w14:textId="77777777" w:rsidR="00E274B2" w:rsidRDefault="00911729" w:rsidP="00DF6400">
            <w:pPr>
              <w:widowControl w:val="0"/>
              <w:rPr>
                <w:color w:val="000000"/>
                <w:sz w:val="20"/>
                <w:szCs w:val="20"/>
              </w:rPr>
            </w:pPr>
            <w:r>
              <w:rPr>
                <w:color w:val="000000"/>
                <w:sz w:val="20"/>
                <w:szCs w:val="20"/>
              </w:rPr>
              <w:t>0</w:t>
            </w:r>
          </w:p>
        </w:tc>
        <w:tc>
          <w:tcPr>
            <w:tcW w:w="900" w:type="dxa"/>
            <w:gridSpan w:val="2"/>
            <w:tcBorders>
              <w:top w:val="single" w:sz="12" w:space="0" w:color="000000"/>
              <w:right w:val="single" w:sz="4" w:space="0" w:color="auto"/>
            </w:tcBorders>
          </w:tcPr>
          <w:p w14:paraId="57B88E44" w14:textId="77777777" w:rsidR="00E274B2" w:rsidRDefault="00911729" w:rsidP="00DF6400">
            <w:pPr>
              <w:widowControl w:val="0"/>
              <w:rPr>
                <w:color w:val="000000"/>
                <w:sz w:val="20"/>
                <w:szCs w:val="20"/>
              </w:rPr>
            </w:pPr>
            <w:r>
              <w:rPr>
                <w:color w:val="000000"/>
                <w:sz w:val="20"/>
                <w:szCs w:val="20"/>
              </w:rPr>
              <w:t>0</w:t>
            </w:r>
          </w:p>
        </w:tc>
      </w:tr>
      <w:tr w:rsidR="00F64E3B" w14:paraId="5F302C00" w14:textId="77777777" w:rsidTr="00E27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350"/>
        </w:trPr>
        <w:tc>
          <w:tcPr>
            <w:tcW w:w="3659" w:type="dxa"/>
            <w:vMerge/>
            <w:tcBorders>
              <w:top w:val="single" w:sz="12" w:space="0" w:color="000000"/>
              <w:left w:val="single" w:sz="8" w:space="0" w:color="000000"/>
              <w:bottom w:val="single" w:sz="12" w:space="0" w:color="000000"/>
              <w:right w:val="single" w:sz="8" w:space="0" w:color="000000"/>
            </w:tcBorders>
            <w:shd w:val="clear" w:color="auto" w:fill="A6A6A6"/>
          </w:tcPr>
          <w:p w14:paraId="7323CA5C" w14:textId="77777777" w:rsidR="00E274B2" w:rsidRDefault="00E274B2" w:rsidP="00DF6400">
            <w:pPr>
              <w:widowControl w:val="0"/>
              <w:pBdr>
                <w:top w:val="nil"/>
                <w:left w:val="nil"/>
                <w:bottom w:val="nil"/>
                <w:right w:val="nil"/>
                <w:between w:val="nil"/>
              </w:pBdr>
              <w:spacing w:line="276" w:lineRule="auto"/>
              <w:rPr>
                <w:color w:val="000000"/>
                <w:sz w:val="20"/>
                <w:szCs w:val="20"/>
              </w:rPr>
            </w:pPr>
          </w:p>
        </w:tc>
        <w:tc>
          <w:tcPr>
            <w:tcW w:w="1808" w:type="dxa"/>
            <w:tcBorders>
              <w:left w:val="single" w:sz="8" w:space="0" w:color="000000"/>
            </w:tcBorders>
            <w:shd w:val="clear" w:color="auto" w:fill="auto"/>
          </w:tcPr>
          <w:p w14:paraId="3F172781" w14:textId="77777777" w:rsidR="00E274B2" w:rsidRDefault="00911729" w:rsidP="00DF6400">
            <w:pPr>
              <w:widowControl w:val="0"/>
              <w:rPr>
                <w:color w:val="1C1C1C"/>
                <w:sz w:val="20"/>
                <w:szCs w:val="20"/>
              </w:rPr>
            </w:pPr>
            <w:r>
              <w:rPr>
                <w:color w:val="1C1C1C"/>
                <w:sz w:val="20"/>
                <w:szCs w:val="20"/>
              </w:rPr>
              <w:t>1-5 years</w:t>
            </w:r>
          </w:p>
        </w:tc>
        <w:tc>
          <w:tcPr>
            <w:tcW w:w="1346" w:type="dxa"/>
            <w:shd w:val="clear" w:color="auto" w:fill="auto"/>
          </w:tcPr>
          <w:p w14:paraId="765351E8" w14:textId="77777777" w:rsidR="00E274B2" w:rsidRDefault="00911729" w:rsidP="00DF6400">
            <w:pPr>
              <w:widowControl w:val="0"/>
              <w:rPr>
                <w:color w:val="000000"/>
                <w:sz w:val="20"/>
                <w:szCs w:val="20"/>
              </w:rPr>
            </w:pPr>
            <w:r>
              <w:rPr>
                <w:color w:val="000000"/>
                <w:sz w:val="20"/>
                <w:szCs w:val="20"/>
              </w:rPr>
              <w:t>42</w:t>
            </w:r>
          </w:p>
        </w:tc>
        <w:tc>
          <w:tcPr>
            <w:tcW w:w="1195" w:type="dxa"/>
            <w:shd w:val="clear" w:color="auto" w:fill="auto"/>
          </w:tcPr>
          <w:p w14:paraId="757A2D82" w14:textId="77777777" w:rsidR="00E274B2" w:rsidRDefault="00911729" w:rsidP="00DF6400">
            <w:pPr>
              <w:widowControl w:val="0"/>
              <w:rPr>
                <w:color w:val="000000"/>
                <w:sz w:val="20"/>
                <w:szCs w:val="20"/>
              </w:rPr>
            </w:pPr>
            <w:r>
              <w:rPr>
                <w:color w:val="000000"/>
                <w:sz w:val="20"/>
                <w:szCs w:val="20"/>
              </w:rPr>
              <w:t>39</w:t>
            </w:r>
          </w:p>
        </w:tc>
        <w:tc>
          <w:tcPr>
            <w:tcW w:w="1078" w:type="dxa"/>
          </w:tcPr>
          <w:p w14:paraId="6B30DAB8" w14:textId="77777777" w:rsidR="00E274B2" w:rsidRDefault="00911729" w:rsidP="00DF6400">
            <w:pPr>
              <w:widowControl w:val="0"/>
              <w:rPr>
                <w:color w:val="000000"/>
                <w:sz w:val="20"/>
                <w:szCs w:val="20"/>
              </w:rPr>
            </w:pPr>
            <w:r>
              <w:rPr>
                <w:color w:val="000000"/>
                <w:sz w:val="20"/>
                <w:szCs w:val="20"/>
              </w:rPr>
              <w:t>7</w:t>
            </w:r>
          </w:p>
        </w:tc>
        <w:tc>
          <w:tcPr>
            <w:tcW w:w="900" w:type="dxa"/>
            <w:gridSpan w:val="2"/>
            <w:tcBorders>
              <w:right w:val="single" w:sz="4" w:space="0" w:color="auto"/>
            </w:tcBorders>
          </w:tcPr>
          <w:p w14:paraId="4C43C6D8" w14:textId="77777777" w:rsidR="00E274B2" w:rsidRDefault="00911729" w:rsidP="00DF6400">
            <w:pPr>
              <w:widowControl w:val="0"/>
              <w:rPr>
                <w:color w:val="000000"/>
                <w:sz w:val="20"/>
                <w:szCs w:val="20"/>
              </w:rPr>
            </w:pPr>
            <w:r>
              <w:rPr>
                <w:color w:val="000000"/>
                <w:sz w:val="20"/>
                <w:szCs w:val="20"/>
              </w:rPr>
              <w:t>28</w:t>
            </w:r>
          </w:p>
        </w:tc>
      </w:tr>
      <w:tr w:rsidR="00F64E3B" w14:paraId="1BDD091F" w14:textId="77777777" w:rsidTr="00E27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350"/>
        </w:trPr>
        <w:tc>
          <w:tcPr>
            <w:tcW w:w="3659" w:type="dxa"/>
            <w:vMerge/>
            <w:tcBorders>
              <w:top w:val="single" w:sz="12" w:space="0" w:color="000000"/>
              <w:left w:val="single" w:sz="8" w:space="0" w:color="000000"/>
              <w:bottom w:val="single" w:sz="12" w:space="0" w:color="000000"/>
              <w:right w:val="single" w:sz="8" w:space="0" w:color="000000"/>
            </w:tcBorders>
            <w:shd w:val="clear" w:color="auto" w:fill="A6A6A6"/>
          </w:tcPr>
          <w:p w14:paraId="5614EC8B" w14:textId="77777777" w:rsidR="00E274B2" w:rsidRDefault="00E274B2" w:rsidP="00DF6400">
            <w:pPr>
              <w:widowControl w:val="0"/>
              <w:pBdr>
                <w:top w:val="nil"/>
                <w:left w:val="nil"/>
                <w:bottom w:val="nil"/>
                <w:right w:val="nil"/>
                <w:between w:val="nil"/>
              </w:pBdr>
              <w:spacing w:line="276" w:lineRule="auto"/>
              <w:rPr>
                <w:color w:val="000000"/>
                <w:sz w:val="20"/>
                <w:szCs w:val="20"/>
              </w:rPr>
            </w:pPr>
          </w:p>
        </w:tc>
        <w:tc>
          <w:tcPr>
            <w:tcW w:w="1808" w:type="dxa"/>
            <w:tcBorders>
              <w:left w:val="single" w:sz="8" w:space="0" w:color="000000"/>
              <w:bottom w:val="single" w:sz="4" w:space="0" w:color="000000"/>
            </w:tcBorders>
            <w:shd w:val="clear" w:color="auto" w:fill="auto"/>
          </w:tcPr>
          <w:p w14:paraId="7BC36397" w14:textId="77777777" w:rsidR="00E274B2" w:rsidRDefault="00911729" w:rsidP="00DF6400">
            <w:pPr>
              <w:widowControl w:val="0"/>
              <w:rPr>
                <w:color w:val="1C1C1C"/>
                <w:sz w:val="20"/>
                <w:szCs w:val="20"/>
              </w:rPr>
            </w:pPr>
            <w:r>
              <w:rPr>
                <w:color w:val="1C1C1C"/>
                <w:sz w:val="20"/>
                <w:szCs w:val="20"/>
              </w:rPr>
              <w:t>5-10 years</w:t>
            </w:r>
          </w:p>
        </w:tc>
        <w:tc>
          <w:tcPr>
            <w:tcW w:w="1346" w:type="dxa"/>
            <w:tcBorders>
              <w:bottom w:val="single" w:sz="4" w:space="0" w:color="000000"/>
            </w:tcBorders>
            <w:shd w:val="clear" w:color="auto" w:fill="auto"/>
          </w:tcPr>
          <w:p w14:paraId="11D0828E" w14:textId="77777777" w:rsidR="00E274B2" w:rsidRDefault="00911729" w:rsidP="00DF6400">
            <w:pPr>
              <w:widowControl w:val="0"/>
              <w:rPr>
                <w:color w:val="000000"/>
                <w:sz w:val="20"/>
                <w:szCs w:val="20"/>
              </w:rPr>
            </w:pPr>
            <w:r>
              <w:rPr>
                <w:color w:val="000000"/>
                <w:sz w:val="20"/>
                <w:szCs w:val="20"/>
              </w:rPr>
              <w:t>31</w:t>
            </w:r>
          </w:p>
        </w:tc>
        <w:tc>
          <w:tcPr>
            <w:tcW w:w="1195" w:type="dxa"/>
            <w:tcBorders>
              <w:bottom w:val="single" w:sz="4" w:space="0" w:color="000000"/>
            </w:tcBorders>
            <w:shd w:val="clear" w:color="auto" w:fill="auto"/>
          </w:tcPr>
          <w:p w14:paraId="072D4E3E" w14:textId="77777777" w:rsidR="00E274B2" w:rsidRDefault="00911729" w:rsidP="00DF6400">
            <w:pPr>
              <w:widowControl w:val="0"/>
              <w:rPr>
                <w:color w:val="000000"/>
                <w:sz w:val="20"/>
                <w:szCs w:val="20"/>
              </w:rPr>
            </w:pPr>
            <w:r>
              <w:rPr>
                <w:color w:val="000000"/>
                <w:sz w:val="20"/>
                <w:szCs w:val="20"/>
              </w:rPr>
              <w:t>28</w:t>
            </w:r>
          </w:p>
        </w:tc>
        <w:tc>
          <w:tcPr>
            <w:tcW w:w="1078" w:type="dxa"/>
            <w:tcBorders>
              <w:bottom w:val="single" w:sz="4" w:space="0" w:color="000000"/>
            </w:tcBorders>
          </w:tcPr>
          <w:p w14:paraId="701F4D07" w14:textId="77777777" w:rsidR="00E274B2" w:rsidRDefault="00911729" w:rsidP="00DF6400">
            <w:pPr>
              <w:widowControl w:val="0"/>
              <w:rPr>
                <w:color w:val="000000"/>
                <w:sz w:val="20"/>
                <w:szCs w:val="20"/>
              </w:rPr>
            </w:pPr>
            <w:r>
              <w:rPr>
                <w:color w:val="000000"/>
                <w:sz w:val="20"/>
                <w:szCs w:val="20"/>
              </w:rPr>
              <w:t>11</w:t>
            </w:r>
          </w:p>
        </w:tc>
        <w:tc>
          <w:tcPr>
            <w:tcW w:w="900" w:type="dxa"/>
            <w:gridSpan w:val="2"/>
            <w:tcBorders>
              <w:bottom w:val="single" w:sz="4" w:space="0" w:color="000000"/>
              <w:right w:val="single" w:sz="4" w:space="0" w:color="auto"/>
            </w:tcBorders>
          </w:tcPr>
          <w:p w14:paraId="7BDB01B2" w14:textId="77777777" w:rsidR="00E274B2" w:rsidRDefault="00911729" w:rsidP="00DF6400">
            <w:pPr>
              <w:widowControl w:val="0"/>
              <w:rPr>
                <w:color w:val="000000"/>
                <w:sz w:val="20"/>
                <w:szCs w:val="20"/>
              </w:rPr>
            </w:pPr>
            <w:r>
              <w:rPr>
                <w:color w:val="000000"/>
                <w:sz w:val="20"/>
                <w:szCs w:val="20"/>
              </w:rPr>
              <w:t>44</w:t>
            </w:r>
          </w:p>
        </w:tc>
      </w:tr>
      <w:tr w:rsidR="00F64E3B" w14:paraId="62957D8A" w14:textId="77777777" w:rsidTr="00E27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350"/>
        </w:trPr>
        <w:tc>
          <w:tcPr>
            <w:tcW w:w="3659" w:type="dxa"/>
            <w:vMerge/>
            <w:tcBorders>
              <w:top w:val="single" w:sz="12" w:space="0" w:color="000000"/>
              <w:left w:val="single" w:sz="8" w:space="0" w:color="000000"/>
              <w:bottom w:val="single" w:sz="12" w:space="0" w:color="000000"/>
              <w:right w:val="single" w:sz="8" w:space="0" w:color="000000"/>
            </w:tcBorders>
            <w:shd w:val="clear" w:color="auto" w:fill="A6A6A6"/>
          </w:tcPr>
          <w:p w14:paraId="09B39CB1" w14:textId="77777777" w:rsidR="00E274B2" w:rsidRDefault="00E274B2" w:rsidP="00DF6400">
            <w:pPr>
              <w:widowControl w:val="0"/>
              <w:pBdr>
                <w:top w:val="nil"/>
                <w:left w:val="nil"/>
                <w:bottom w:val="nil"/>
                <w:right w:val="nil"/>
                <w:between w:val="nil"/>
              </w:pBdr>
              <w:spacing w:line="276" w:lineRule="auto"/>
              <w:rPr>
                <w:color w:val="000000"/>
                <w:sz w:val="20"/>
                <w:szCs w:val="20"/>
              </w:rPr>
            </w:pPr>
          </w:p>
        </w:tc>
        <w:tc>
          <w:tcPr>
            <w:tcW w:w="1808" w:type="dxa"/>
            <w:tcBorders>
              <w:left w:val="single" w:sz="8" w:space="0" w:color="000000"/>
              <w:bottom w:val="single" w:sz="12" w:space="0" w:color="000000"/>
            </w:tcBorders>
            <w:shd w:val="clear" w:color="auto" w:fill="auto"/>
          </w:tcPr>
          <w:p w14:paraId="4A8EEF24" w14:textId="77777777" w:rsidR="00E274B2" w:rsidRDefault="00911729" w:rsidP="00DF6400">
            <w:pPr>
              <w:widowControl w:val="0"/>
              <w:rPr>
                <w:color w:val="1C1C1C"/>
                <w:sz w:val="20"/>
                <w:szCs w:val="20"/>
              </w:rPr>
            </w:pPr>
            <w:r>
              <w:rPr>
                <w:color w:val="1C1C1C"/>
                <w:sz w:val="20"/>
                <w:szCs w:val="20"/>
              </w:rPr>
              <w:t>10+ years</w:t>
            </w:r>
          </w:p>
        </w:tc>
        <w:tc>
          <w:tcPr>
            <w:tcW w:w="1346" w:type="dxa"/>
            <w:tcBorders>
              <w:bottom w:val="single" w:sz="12" w:space="0" w:color="000000"/>
            </w:tcBorders>
            <w:shd w:val="clear" w:color="auto" w:fill="auto"/>
          </w:tcPr>
          <w:p w14:paraId="687924CC" w14:textId="77777777" w:rsidR="00E274B2" w:rsidRDefault="00911729" w:rsidP="00DF6400">
            <w:pPr>
              <w:widowControl w:val="0"/>
              <w:rPr>
                <w:color w:val="000000"/>
                <w:sz w:val="20"/>
                <w:szCs w:val="20"/>
              </w:rPr>
            </w:pPr>
            <w:r>
              <w:rPr>
                <w:color w:val="000000"/>
                <w:sz w:val="20"/>
                <w:szCs w:val="20"/>
              </w:rPr>
              <w:t>26</w:t>
            </w:r>
          </w:p>
        </w:tc>
        <w:tc>
          <w:tcPr>
            <w:tcW w:w="1195" w:type="dxa"/>
            <w:tcBorders>
              <w:bottom w:val="single" w:sz="12" w:space="0" w:color="000000"/>
            </w:tcBorders>
            <w:shd w:val="clear" w:color="auto" w:fill="auto"/>
          </w:tcPr>
          <w:p w14:paraId="0A859575" w14:textId="77777777" w:rsidR="00E274B2" w:rsidRDefault="00911729" w:rsidP="00DF6400">
            <w:pPr>
              <w:widowControl w:val="0"/>
              <w:rPr>
                <w:color w:val="000000"/>
                <w:sz w:val="20"/>
                <w:szCs w:val="20"/>
              </w:rPr>
            </w:pPr>
            <w:r>
              <w:rPr>
                <w:color w:val="000000"/>
                <w:sz w:val="20"/>
                <w:szCs w:val="20"/>
              </w:rPr>
              <w:t>24</w:t>
            </w:r>
          </w:p>
        </w:tc>
        <w:tc>
          <w:tcPr>
            <w:tcW w:w="1078" w:type="dxa"/>
            <w:tcBorders>
              <w:bottom w:val="single" w:sz="12" w:space="0" w:color="000000"/>
            </w:tcBorders>
          </w:tcPr>
          <w:p w14:paraId="41C359D5" w14:textId="77777777" w:rsidR="00E274B2" w:rsidRDefault="00911729" w:rsidP="00DF6400">
            <w:pPr>
              <w:widowControl w:val="0"/>
              <w:rPr>
                <w:color w:val="000000"/>
                <w:sz w:val="20"/>
                <w:szCs w:val="20"/>
              </w:rPr>
            </w:pPr>
            <w:r>
              <w:rPr>
                <w:color w:val="000000"/>
                <w:sz w:val="20"/>
                <w:szCs w:val="20"/>
              </w:rPr>
              <w:t>7</w:t>
            </w:r>
          </w:p>
        </w:tc>
        <w:tc>
          <w:tcPr>
            <w:tcW w:w="900" w:type="dxa"/>
            <w:gridSpan w:val="2"/>
            <w:tcBorders>
              <w:bottom w:val="single" w:sz="12" w:space="0" w:color="000000"/>
              <w:right w:val="single" w:sz="4" w:space="0" w:color="auto"/>
            </w:tcBorders>
          </w:tcPr>
          <w:p w14:paraId="7E5A2049" w14:textId="77777777" w:rsidR="00E274B2" w:rsidRDefault="00911729" w:rsidP="00DF6400">
            <w:pPr>
              <w:widowControl w:val="0"/>
              <w:rPr>
                <w:color w:val="000000"/>
                <w:sz w:val="20"/>
                <w:szCs w:val="20"/>
              </w:rPr>
            </w:pPr>
            <w:r>
              <w:rPr>
                <w:color w:val="000000"/>
                <w:sz w:val="20"/>
                <w:szCs w:val="20"/>
              </w:rPr>
              <w:t>28</w:t>
            </w:r>
          </w:p>
        </w:tc>
      </w:tr>
      <w:tr w:rsidR="00F64E3B" w14:paraId="4C5578B1" w14:textId="77777777" w:rsidTr="00E27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350"/>
        </w:trPr>
        <w:tc>
          <w:tcPr>
            <w:tcW w:w="3659" w:type="dxa"/>
            <w:vMerge w:val="restart"/>
            <w:tcBorders>
              <w:top w:val="single" w:sz="12" w:space="0" w:color="000000"/>
            </w:tcBorders>
            <w:shd w:val="clear" w:color="auto" w:fill="A6A6A6"/>
          </w:tcPr>
          <w:p w14:paraId="1BFDFC10" w14:textId="77777777" w:rsidR="00E274B2" w:rsidRDefault="00E274B2" w:rsidP="00DF6400">
            <w:pPr>
              <w:widowControl w:val="0"/>
              <w:rPr>
                <w:b/>
                <w:color w:val="1C1C1C"/>
                <w:sz w:val="20"/>
                <w:szCs w:val="20"/>
              </w:rPr>
            </w:pPr>
          </w:p>
          <w:p w14:paraId="79BBBEFC" w14:textId="77777777" w:rsidR="00E274B2" w:rsidRDefault="00911729" w:rsidP="00DF6400">
            <w:pPr>
              <w:widowControl w:val="0"/>
              <w:rPr>
                <w:b/>
                <w:color w:val="1C1C1C"/>
                <w:sz w:val="20"/>
                <w:szCs w:val="20"/>
              </w:rPr>
            </w:pPr>
            <w:r>
              <w:rPr>
                <w:b/>
                <w:i/>
                <w:color w:val="1C1C1C"/>
                <w:sz w:val="20"/>
                <w:szCs w:val="20"/>
              </w:rPr>
              <w:t>Number of EIA projects involved in</w:t>
            </w:r>
          </w:p>
        </w:tc>
        <w:tc>
          <w:tcPr>
            <w:tcW w:w="1808" w:type="dxa"/>
            <w:tcBorders>
              <w:top w:val="single" w:sz="12" w:space="0" w:color="000000"/>
            </w:tcBorders>
            <w:shd w:val="clear" w:color="auto" w:fill="auto"/>
          </w:tcPr>
          <w:p w14:paraId="329ACD32" w14:textId="77777777" w:rsidR="00E274B2" w:rsidRDefault="00911729" w:rsidP="00DF6400">
            <w:pPr>
              <w:widowControl w:val="0"/>
              <w:rPr>
                <w:color w:val="1C1C1C"/>
                <w:sz w:val="20"/>
                <w:szCs w:val="20"/>
              </w:rPr>
            </w:pPr>
            <w:r>
              <w:rPr>
                <w:color w:val="1C1C1C"/>
                <w:sz w:val="20"/>
                <w:szCs w:val="20"/>
              </w:rPr>
              <w:t>None</w:t>
            </w:r>
          </w:p>
        </w:tc>
        <w:tc>
          <w:tcPr>
            <w:tcW w:w="1346" w:type="dxa"/>
            <w:tcBorders>
              <w:top w:val="single" w:sz="12" w:space="0" w:color="000000"/>
            </w:tcBorders>
            <w:shd w:val="clear" w:color="auto" w:fill="auto"/>
          </w:tcPr>
          <w:p w14:paraId="77BED68B" w14:textId="77777777" w:rsidR="00E274B2" w:rsidRDefault="00911729" w:rsidP="00DF6400">
            <w:pPr>
              <w:widowControl w:val="0"/>
              <w:rPr>
                <w:color w:val="000000"/>
                <w:sz w:val="20"/>
                <w:szCs w:val="20"/>
              </w:rPr>
            </w:pPr>
            <w:r>
              <w:rPr>
                <w:color w:val="000000"/>
                <w:sz w:val="20"/>
                <w:szCs w:val="20"/>
              </w:rPr>
              <w:t>12</w:t>
            </w:r>
          </w:p>
        </w:tc>
        <w:tc>
          <w:tcPr>
            <w:tcW w:w="1195" w:type="dxa"/>
            <w:tcBorders>
              <w:top w:val="single" w:sz="12" w:space="0" w:color="000000"/>
            </w:tcBorders>
            <w:shd w:val="clear" w:color="auto" w:fill="auto"/>
          </w:tcPr>
          <w:p w14:paraId="6F399B76" w14:textId="77777777" w:rsidR="00E274B2" w:rsidRDefault="00911729" w:rsidP="00DF6400">
            <w:pPr>
              <w:widowControl w:val="0"/>
              <w:rPr>
                <w:color w:val="000000"/>
                <w:sz w:val="20"/>
                <w:szCs w:val="20"/>
              </w:rPr>
            </w:pPr>
            <w:r>
              <w:rPr>
                <w:color w:val="000000"/>
                <w:sz w:val="20"/>
                <w:szCs w:val="20"/>
              </w:rPr>
              <w:t>11</w:t>
            </w:r>
          </w:p>
        </w:tc>
        <w:tc>
          <w:tcPr>
            <w:tcW w:w="1078" w:type="dxa"/>
            <w:tcBorders>
              <w:top w:val="single" w:sz="12" w:space="0" w:color="000000"/>
            </w:tcBorders>
          </w:tcPr>
          <w:p w14:paraId="100DFF92" w14:textId="77777777" w:rsidR="00E274B2" w:rsidRDefault="00911729" w:rsidP="00DF6400">
            <w:pPr>
              <w:widowControl w:val="0"/>
              <w:rPr>
                <w:color w:val="000000"/>
                <w:sz w:val="20"/>
                <w:szCs w:val="20"/>
              </w:rPr>
            </w:pPr>
            <w:r>
              <w:rPr>
                <w:color w:val="000000"/>
                <w:sz w:val="20"/>
                <w:szCs w:val="20"/>
              </w:rPr>
              <w:t>0</w:t>
            </w:r>
          </w:p>
        </w:tc>
        <w:tc>
          <w:tcPr>
            <w:tcW w:w="900" w:type="dxa"/>
            <w:gridSpan w:val="2"/>
            <w:tcBorders>
              <w:top w:val="single" w:sz="12" w:space="0" w:color="000000"/>
              <w:right w:val="single" w:sz="4" w:space="0" w:color="auto"/>
            </w:tcBorders>
          </w:tcPr>
          <w:p w14:paraId="041247B4" w14:textId="77777777" w:rsidR="00E274B2" w:rsidRDefault="00911729" w:rsidP="00DF6400">
            <w:pPr>
              <w:widowControl w:val="0"/>
              <w:rPr>
                <w:color w:val="000000"/>
                <w:sz w:val="20"/>
                <w:szCs w:val="20"/>
              </w:rPr>
            </w:pPr>
            <w:r>
              <w:rPr>
                <w:color w:val="000000"/>
                <w:sz w:val="20"/>
                <w:szCs w:val="20"/>
              </w:rPr>
              <w:t>0</w:t>
            </w:r>
          </w:p>
        </w:tc>
      </w:tr>
      <w:tr w:rsidR="00F64E3B" w14:paraId="1029C68E" w14:textId="77777777" w:rsidTr="00E27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350"/>
        </w:trPr>
        <w:tc>
          <w:tcPr>
            <w:tcW w:w="3659" w:type="dxa"/>
            <w:vMerge/>
            <w:tcBorders>
              <w:top w:val="single" w:sz="12" w:space="0" w:color="000000"/>
            </w:tcBorders>
            <w:shd w:val="clear" w:color="auto" w:fill="A6A6A6"/>
          </w:tcPr>
          <w:p w14:paraId="0603EFE7" w14:textId="77777777" w:rsidR="00E274B2" w:rsidRDefault="00E274B2" w:rsidP="00DF6400">
            <w:pPr>
              <w:widowControl w:val="0"/>
              <w:pBdr>
                <w:top w:val="nil"/>
                <w:left w:val="nil"/>
                <w:bottom w:val="nil"/>
                <w:right w:val="nil"/>
                <w:between w:val="nil"/>
              </w:pBdr>
              <w:spacing w:line="276" w:lineRule="auto"/>
              <w:rPr>
                <w:color w:val="000000"/>
                <w:sz w:val="20"/>
                <w:szCs w:val="20"/>
              </w:rPr>
            </w:pPr>
          </w:p>
        </w:tc>
        <w:tc>
          <w:tcPr>
            <w:tcW w:w="1808" w:type="dxa"/>
            <w:shd w:val="clear" w:color="auto" w:fill="auto"/>
          </w:tcPr>
          <w:p w14:paraId="60171CF9" w14:textId="77777777" w:rsidR="00E274B2" w:rsidRDefault="00911729" w:rsidP="00DF6400">
            <w:pPr>
              <w:widowControl w:val="0"/>
              <w:rPr>
                <w:color w:val="1C1C1C"/>
                <w:sz w:val="20"/>
                <w:szCs w:val="20"/>
              </w:rPr>
            </w:pPr>
            <w:r>
              <w:rPr>
                <w:color w:val="1C1C1C"/>
                <w:sz w:val="20"/>
                <w:szCs w:val="20"/>
              </w:rPr>
              <w:t>1-4</w:t>
            </w:r>
          </w:p>
        </w:tc>
        <w:tc>
          <w:tcPr>
            <w:tcW w:w="1346" w:type="dxa"/>
            <w:shd w:val="clear" w:color="auto" w:fill="auto"/>
          </w:tcPr>
          <w:p w14:paraId="71BF752A" w14:textId="77777777" w:rsidR="00E274B2" w:rsidRDefault="00911729" w:rsidP="00DF6400">
            <w:pPr>
              <w:widowControl w:val="0"/>
              <w:rPr>
                <w:color w:val="000000"/>
                <w:sz w:val="20"/>
                <w:szCs w:val="20"/>
              </w:rPr>
            </w:pPr>
            <w:r>
              <w:rPr>
                <w:color w:val="000000"/>
                <w:sz w:val="20"/>
                <w:szCs w:val="20"/>
              </w:rPr>
              <w:t>32</w:t>
            </w:r>
          </w:p>
        </w:tc>
        <w:tc>
          <w:tcPr>
            <w:tcW w:w="1195" w:type="dxa"/>
            <w:shd w:val="clear" w:color="auto" w:fill="auto"/>
          </w:tcPr>
          <w:p w14:paraId="58FEBDFF" w14:textId="77777777" w:rsidR="00E274B2" w:rsidRDefault="00911729" w:rsidP="00DF6400">
            <w:pPr>
              <w:widowControl w:val="0"/>
              <w:rPr>
                <w:color w:val="000000"/>
                <w:sz w:val="20"/>
                <w:szCs w:val="20"/>
              </w:rPr>
            </w:pPr>
            <w:r>
              <w:rPr>
                <w:color w:val="000000"/>
                <w:sz w:val="20"/>
                <w:szCs w:val="20"/>
              </w:rPr>
              <w:t>30</w:t>
            </w:r>
          </w:p>
        </w:tc>
        <w:tc>
          <w:tcPr>
            <w:tcW w:w="1078" w:type="dxa"/>
          </w:tcPr>
          <w:p w14:paraId="3FCBD5A6" w14:textId="77777777" w:rsidR="00E274B2" w:rsidRDefault="00911729" w:rsidP="00DF6400">
            <w:pPr>
              <w:widowControl w:val="0"/>
              <w:rPr>
                <w:color w:val="000000"/>
                <w:sz w:val="20"/>
                <w:szCs w:val="20"/>
              </w:rPr>
            </w:pPr>
            <w:r>
              <w:rPr>
                <w:color w:val="000000"/>
                <w:sz w:val="20"/>
                <w:szCs w:val="20"/>
              </w:rPr>
              <w:t>0</w:t>
            </w:r>
          </w:p>
        </w:tc>
        <w:tc>
          <w:tcPr>
            <w:tcW w:w="900" w:type="dxa"/>
            <w:gridSpan w:val="2"/>
            <w:tcBorders>
              <w:right w:val="single" w:sz="4" w:space="0" w:color="auto"/>
            </w:tcBorders>
          </w:tcPr>
          <w:p w14:paraId="09D01E5F" w14:textId="77777777" w:rsidR="00E274B2" w:rsidRDefault="00911729" w:rsidP="00DF6400">
            <w:pPr>
              <w:widowControl w:val="0"/>
              <w:rPr>
                <w:color w:val="000000"/>
                <w:sz w:val="20"/>
                <w:szCs w:val="20"/>
              </w:rPr>
            </w:pPr>
            <w:r>
              <w:rPr>
                <w:color w:val="000000"/>
                <w:sz w:val="20"/>
                <w:szCs w:val="20"/>
              </w:rPr>
              <w:t>0</w:t>
            </w:r>
          </w:p>
        </w:tc>
      </w:tr>
      <w:tr w:rsidR="00F64E3B" w14:paraId="334AA814" w14:textId="77777777" w:rsidTr="00E27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trHeight w:val="350"/>
        </w:trPr>
        <w:tc>
          <w:tcPr>
            <w:tcW w:w="3659" w:type="dxa"/>
            <w:vMerge/>
            <w:tcBorders>
              <w:top w:val="single" w:sz="12" w:space="0" w:color="000000"/>
            </w:tcBorders>
            <w:shd w:val="clear" w:color="auto" w:fill="A6A6A6"/>
          </w:tcPr>
          <w:p w14:paraId="2DB2F739" w14:textId="77777777" w:rsidR="00E274B2" w:rsidRDefault="00E274B2" w:rsidP="00DF6400">
            <w:pPr>
              <w:widowControl w:val="0"/>
              <w:pBdr>
                <w:top w:val="nil"/>
                <w:left w:val="nil"/>
                <w:bottom w:val="nil"/>
                <w:right w:val="nil"/>
                <w:between w:val="nil"/>
              </w:pBdr>
              <w:spacing w:line="276" w:lineRule="auto"/>
              <w:rPr>
                <w:color w:val="000000"/>
                <w:sz w:val="20"/>
                <w:szCs w:val="20"/>
              </w:rPr>
            </w:pPr>
          </w:p>
        </w:tc>
        <w:tc>
          <w:tcPr>
            <w:tcW w:w="1808" w:type="dxa"/>
            <w:shd w:val="clear" w:color="auto" w:fill="auto"/>
          </w:tcPr>
          <w:p w14:paraId="45C3240B" w14:textId="77777777" w:rsidR="00E274B2" w:rsidRDefault="00911729" w:rsidP="00DF6400">
            <w:pPr>
              <w:widowControl w:val="0"/>
              <w:rPr>
                <w:color w:val="1C1C1C"/>
                <w:sz w:val="20"/>
                <w:szCs w:val="20"/>
              </w:rPr>
            </w:pPr>
            <w:r>
              <w:rPr>
                <w:color w:val="1C1C1C"/>
                <w:sz w:val="20"/>
                <w:szCs w:val="20"/>
              </w:rPr>
              <w:t>5-9</w:t>
            </w:r>
          </w:p>
        </w:tc>
        <w:tc>
          <w:tcPr>
            <w:tcW w:w="1346" w:type="dxa"/>
            <w:shd w:val="clear" w:color="auto" w:fill="auto"/>
          </w:tcPr>
          <w:p w14:paraId="6A4A87C5" w14:textId="77777777" w:rsidR="00E274B2" w:rsidRDefault="00911729" w:rsidP="00DF6400">
            <w:pPr>
              <w:widowControl w:val="0"/>
              <w:rPr>
                <w:color w:val="000000"/>
                <w:sz w:val="20"/>
                <w:szCs w:val="20"/>
              </w:rPr>
            </w:pPr>
            <w:r>
              <w:rPr>
                <w:color w:val="000000"/>
                <w:sz w:val="20"/>
                <w:szCs w:val="20"/>
              </w:rPr>
              <w:t>19</w:t>
            </w:r>
          </w:p>
        </w:tc>
        <w:tc>
          <w:tcPr>
            <w:tcW w:w="1195" w:type="dxa"/>
            <w:shd w:val="clear" w:color="auto" w:fill="auto"/>
          </w:tcPr>
          <w:p w14:paraId="48477F3C" w14:textId="77777777" w:rsidR="00E274B2" w:rsidRDefault="00911729" w:rsidP="00DF6400">
            <w:pPr>
              <w:widowControl w:val="0"/>
              <w:rPr>
                <w:color w:val="000000"/>
                <w:sz w:val="20"/>
                <w:szCs w:val="20"/>
              </w:rPr>
            </w:pPr>
            <w:r>
              <w:rPr>
                <w:color w:val="000000"/>
                <w:sz w:val="20"/>
                <w:szCs w:val="20"/>
              </w:rPr>
              <w:t>18</w:t>
            </w:r>
          </w:p>
        </w:tc>
        <w:tc>
          <w:tcPr>
            <w:tcW w:w="1078" w:type="dxa"/>
          </w:tcPr>
          <w:p w14:paraId="79E9057F" w14:textId="77777777" w:rsidR="00E274B2" w:rsidRDefault="00911729" w:rsidP="00DF6400">
            <w:pPr>
              <w:widowControl w:val="0"/>
              <w:rPr>
                <w:color w:val="000000"/>
                <w:sz w:val="20"/>
                <w:szCs w:val="20"/>
              </w:rPr>
            </w:pPr>
            <w:r>
              <w:rPr>
                <w:color w:val="000000"/>
                <w:sz w:val="20"/>
                <w:szCs w:val="20"/>
              </w:rPr>
              <w:t>10</w:t>
            </w:r>
          </w:p>
        </w:tc>
        <w:tc>
          <w:tcPr>
            <w:tcW w:w="900" w:type="dxa"/>
            <w:gridSpan w:val="2"/>
            <w:tcBorders>
              <w:right w:val="single" w:sz="4" w:space="0" w:color="auto"/>
            </w:tcBorders>
          </w:tcPr>
          <w:p w14:paraId="7B84DE22" w14:textId="77777777" w:rsidR="00E274B2" w:rsidRDefault="00911729" w:rsidP="00DF6400">
            <w:pPr>
              <w:widowControl w:val="0"/>
              <w:rPr>
                <w:color w:val="000000"/>
                <w:sz w:val="20"/>
                <w:szCs w:val="20"/>
              </w:rPr>
            </w:pPr>
            <w:r>
              <w:rPr>
                <w:color w:val="000000"/>
                <w:sz w:val="20"/>
                <w:szCs w:val="20"/>
              </w:rPr>
              <w:t>40</w:t>
            </w:r>
          </w:p>
        </w:tc>
      </w:tr>
      <w:tr w:rsidR="00F64E3B" w14:paraId="41EAB9D6" w14:textId="77777777" w:rsidTr="00E27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gridAfter w:val="1"/>
          <w:wAfter w:w="10" w:type="dxa"/>
          <w:trHeight w:val="332"/>
        </w:trPr>
        <w:tc>
          <w:tcPr>
            <w:tcW w:w="3659" w:type="dxa"/>
            <w:vMerge/>
            <w:tcBorders>
              <w:top w:val="single" w:sz="12" w:space="0" w:color="000000"/>
            </w:tcBorders>
            <w:shd w:val="clear" w:color="auto" w:fill="A6A6A6"/>
          </w:tcPr>
          <w:p w14:paraId="521EC621" w14:textId="77777777" w:rsidR="00E274B2" w:rsidRDefault="00E274B2" w:rsidP="00DF6400">
            <w:pPr>
              <w:widowControl w:val="0"/>
              <w:pBdr>
                <w:top w:val="nil"/>
                <w:left w:val="nil"/>
                <w:bottom w:val="nil"/>
                <w:right w:val="nil"/>
                <w:between w:val="nil"/>
              </w:pBdr>
              <w:spacing w:line="276" w:lineRule="auto"/>
              <w:rPr>
                <w:color w:val="000000"/>
                <w:sz w:val="20"/>
                <w:szCs w:val="20"/>
              </w:rPr>
            </w:pPr>
          </w:p>
        </w:tc>
        <w:tc>
          <w:tcPr>
            <w:tcW w:w="1808" w:type="dxa"/>
            <w:shd w:val="clear" w:color="auto" w:fill="auto"/>
          </w:tcPr>
          <w:p w14:paraId="01A3C90B" w14:textId="77777777" w:rsidR="00E274B2" w:rsidRDefault="00911729" w:rsidP="00DF6400">
            <w:pPr>
              <w:widowControl w:val="0"/>
              <w:rPr>
                <w:color w:val="1C1C1C"/>
                <w:sz w:val="20"/>
                <w:szCs w:val="20"/>
              </w:rPr>
            </w:pPr>
            <w:r>
              <w:rPr>
                <w:color w:val="1C1C1C"/>
                <w:sz w:val="20"/>
                <w:szCs w:val="20"/>
              </w:rPr>
              <w:t>10+</w:t>
            </w:r>
          </w:p>
        </w:tc>
        <w:tc>
          <w:tcPr>
            <w:tcW w:w="1346" w:type="dxa"/>
            <w:shd w:val="clear" w:color="auto" w:fill="auto"/>
          </w:tcPr>
          <w:p w14:paraId="03645170" w14:textId="77777777" w:rsidR="00E274B2" w:rsidRDefault="00911729" w:rsidP="00DF6400">
            <w:pPr>
              <w:widowControl w:val="0"/>
              <w:rPr>
                <w:color w:val="000000"/>
                <w:sz w:val="20"/>
                <w:szCs w:val="20"/>
              </w:rPr>
            </w:pPr>
            <w:r>
              <w:rPr>
                <w:color w:val="000000"/>
                <w:sz w:val="20"/>
                <w:szCs w:val="20"/>
              </w:rPr>
              <w:t>43</w:t>
            </w:r>
          </w:p>
        </w:tc>
        <w:tc>
          <w:tcPr>
            <w:tcW w:w="1195" w:type="dxa"/>
            <w:shd w:val="clear" w:color="auto" w:fill="auto"/>
          </w:tcPr>
          <w:p w14:paraId="3A94F022" w14:textId="77777777" w:rsidR="00E274B2" w:rsidRDefault="00911729" w:rsidP="00DF6400">
            <w:pPr>
              <w:widowControl w:val="0"/>
              <w:rPr>
                <w:color w:val="000000"/>
                <w:sz w:val="20"/>
                <w:szCs w:val="20"/>
              </w:rPr>
            </w:pPr>
            <w:r>
              <w:rPr>
                <w:color w:val="000000"/>
                <w:sz w:val="20"/>
                <w:szCs w:val="20"/>
              </w:rPr>
              <w:t>41</w:t>
            </w:r>
          </w:p>
        </w:tc>
        <w:tc>
          <w:tcPr>
            <w:tcW w:w="1078" w:type="dxa"/>
          </w:tcPr>
          <w:p w14:paraId="7ECD2165" w14:textId="77777777" w:rsidR="00E274B2" w:rsidRDefault="00911729" w:rsidP="00DF6400">
            <w:pPr>
              <w:widowControl w:val="0"/>
              <w:rPr>
                <w:color w:val="000000"/>
                <w:sz w:val="20"/>
                <w:szCs w:val="20"/>
              </w:rPr>
            </w:pPr>
            <w:r>
              <w:rPr>
                <w:color w:val="000000"/>
                <w:sz w:val="20"/>
                <w:szCs w:val="20"/>
              </w:rPr>
              <w:t>15</w:t>
            </w:r>
          </w:p>
        </w:tc>
        <w:tc>
          <w:tcPr>
            <w:tcW w:w="890" w:type="dxa"/>
            <w:tcBorders>
              <w:right w:val="single" w:sz="4" w:space="0" w:color="auto"/>
            </w:tcBorders>
          </w:tcPr>
          <w:p w14:paraId="1E8726DD" w14:textId="77777777" w:rsidR="00E274B2" w:rsidRDefault="00911729" w:rsidP="00DF6400">
            <w:pPr>
              <w:widowControl w:val="0"/>
              <w:rPr>
                <w:color w:val="000000"/>
                <w:sz w:val="20"/>
                <w:szCs w:val="20"/>
              </w:rPr>
            </w:pPr>
            <w:r>
              <w:rPr>
                <w:color w:val="000000"/>
                <w:sz w:val="20"/>
                <w:szCs w:val="20"/>
              </w:rPr>
              <w:t>60</w:t>
            </w:r>
          </w:p>
        </w:tc>
      </w:tr>
    </w:tbl>
    <w:p w14:paraId="64E82081" w14:textId="77777777" w:rsidR="008175DC" w:rsidRPr="00620D82" w:rsidRDefault="00911729" w:rsidP="00620D82">
      <w:pPr>
        <w:widowControl w:val="0"/>
      </w:pPr>
      <w:r>
        <w:rPr>
          <w:i/>
        </w:rPr>
        <w:t>Total count (n)=110</w:t>
      </w:r>
    </w:p>
    <w:p w14:paraId="3833E5EE" w14:textId="77777777" w:rsidR="00A40329" w:rsidRDefault="00911729" w:rsidP="00164E7A">
      <w:pPr>
        <w:pStyle w:val="Heading1"/>
        <w:numPr>
          <w:ilvl w:val="0"/>
          <w:numId w:val="0"/>
        </w:numPr>
        <w:jc w:val="both"/>
      </w:pPr>
      <w:r>
        <w:lastRenderedPageBreak/>
        <w:t>5</w:t>
      </w:r>
      <w:r w:rsidR="00EB48F5">
        <w:t xml:space="preserve">. </w:t>
      </w:r>
      <w:r w:rsidR="009B2221">
        <w:t>Results</w:t>
      </w:r>
    </w:p>
    <w:p w14:paraId="3A08B8F9" w14:textId="77777777" w:rsidR="00A40329" w:rsidRDefault="00A40329"/>
    <w:p w14:paraId="7BACF64E" w14:textId="77777777" w:rsidR="00660224" w:rsidRDefault="00911729" w:rsidP="00660224">
      <w:pPr>
        <w:autoSpaceDE w:val="0"/>
        <w:autoSpaceDN w:val="0"/>
        <w:adjustRightInd w:val="0"/>
        <w:spacing w:line="480" w:lineRule="auto"/>
        <w:jc w:val="both"/>
        <w:rPr>
          <w:color w:val="000000"/>
          <w:lang w:val="en-US"/>
        </w:rPr>
      </w:pPr>
      <w:r>
        <w:t xml:space="preserve">This section explores the perceptions of </w:t>
      </w:r>
      <w:r w:rsidR="00B22176">
        <w:t>key</w:t>
      </w:r>
      <w:r w:rsidR="00106A88">
        <w:t xml:space="preserve"> </w:t>
      </w:r>
      <w:r>
        <w:t>actors on the substantive</w:t>
      </w:r>
      <w:r w:rsidR="00141A40">
        <w:t>, normative</w:t>
      </w:r>
      <w:r w:rsidR="00211995">
        <w:t>,</w:t>
      </w:r>
      <w:r w:rsidR="00141A40">
        <w:t xml:space="preserve"> and transactive</w:t>
      </w:r>
      <w:r>
        <w:t xml:space="preserve"> effectiveness of EIA in Namibia</w:t>
      </w:r>
      <w:r w:rsidR="00141A40">
        <w:t>.</w:t>
      </w:r>
      <w:r>
        <w:t xml:space="preserve"> </w:t>
      </w:r>
      <w:r w:rsidRPr="007504CC">
        <w:rPr>
          <w:color w:val="000000"/>
          <w:lang w:val="en-US"/>
        </w:rPr>
        <w:t xml:space="preserve">As far as years of experience with EIA is concerned, 24% of the survey respondents had more than 10 years of experience, while 9% had less than 1 </w:t>
      </w:r>
      <w:r>
        <w:rPr>
          <w:color w:val="000000"/>
          <w:lang w:val="en-US"/>
        </w:rPr>
        <w:t>year</w:t>
      </w:r>
      <w:r w:rsidRPr="007504CC">
        <w:rPr>
          <w:color w:val="000000"/>
          <w:lang w:val="en-US"/>
        </w:rPr>
        <w:t xml:space="preserve"> of experience in EIA </w:t>
      </w:r>
      <w:r w:rsidRPr="006D6F61">
        <w:rPr>
          <w:lang w:val="en-US"/>
        </w:rPr>
        <w:t xml:space="preserve">projects </w:t>
      </w:r>
      <w:r>
        <w:rPr>
          <w:lang w:val="en-US"/>
        </w:rPr>
        <w:t xml:space="preserve">and </w:t>
      </w:r>
      <w:r w:rsidRPr="007504CC">
        <w:rPr>
          <w:color w:val="000000"/>
          <w:lang w:val="en-US"/>
        </w:rPr>
        <w:t>11% lack</w:t>
      </w:r>
      <w:r>
        <w:rPr>
          <w:color w:val="000000"/>
          <w:lang w:val="en-US"/>
        </w:rPr>
        <w:t>ed</w:t>
      </w:r>
      <w:r w:rsidRPr="007504CC">
        <w:rPr>
          <w:color w:val="000000"/>
          <w:lang w:val="en-US"/>
        </w:rPr>
        <w:t xml:space="preserve"> field experience in specific EIA pr</w:t>
      </w:r>
      <w:r>
        <w:rPr>
          <w:color w:val="000000"/>
          <w:lang w:val="en-US"/>
        </w:rPr>
        <w:t xml:space="preserve">ojects (Table 3). </w:t>
      </w:r>
    </w:p>
    <w:p w14:paraId="357203F9" w14:textId="77777777" w:rsidR="00902801" w:rsidRPr="00A440AA" w:rsidRDefault="00911729" w:rsidP="00A440AA">
      <w:pPr>
        <w:spacing w:line="480" w:lineRule="auto"/>
        <w:jc w:val="both"/>
      </w:pPr>
      <w:proofErr w:type="gramStart"/>
      <w:r>
        <w:rPr>
          <w:color w:val="000000"/>
          <w:lang w:val="en-US"/>
        </w:rPr>
        <w:t>The majority</w:t>
      </w:r>
      <w:r w:rsidR="0030275B" w:rsidRPr="007504CC">
        <w:rPr>
          <w:color w:val="000000"/>
          <w:lang w:val="en-US"/>
        </w:rPr>
        <w:t xml:space="preserve"> of</w:t>
      </w:r>
      <w:proofErr w:type="gramEnd"/>
      <w:r w:rsidR="0030275B" w:rsidRPr="007504CC">
        <w:rPr>
          <w:color w:val="000000"/>
          <w:lang w:val="en-US"/>
        </w:rPr>
        <w:t xml:space="preserve"> the </w:t>
      </w:r>
      <w:r w:rsidR="00A61B20" w:rsidRPr="007504CC">
        <w:rPr>
          <w:color w:val="000000"/>
          <w:lang w:val="en-US"/>
        </w:rPr>
        <w:t xml:space="preserve">survey </w:t>
      </w:r>
      <w:r w:rsidR="0030275B" w:rsidRPr="007504CC">
        <w:rPr>
          <w:color w:val="000000"/>
          <w:lang w:val="en-US"/>
        </w:rPr>
        <w:t xml:space="preserve">respondents were </w:t>
      </w:r>
      <w:r w:rsidR="00381347" w:rsidRPr="007504CC">
        <w:rPr>
          <w:color w:val="000000"/>
          <w:lang w:val="en-US"/>
        </w:rPr>
        <w:t xml:space="preserve">government </w:t>
      </w:r>
      <w:r w:rsidR="0030275B" w:rsidRPr="007504CC">
        <w:rPr>
          <w:color w:val="000000"/>
          <w:lang w:val="en-US"/>
        </w:rPr>
        <w:t>(</w:t>
      </w:r>
      <w:r w:rsidR="00381347" w:rsidRPr="007504CC">
        <w:rPr>
          <w:color w:val="000000"/>
          <w:lang w:val="en-US"/>
        </w:rPr>
        <w:t>6</w:t>
      </w:r>
      <w:r w:rsidR="0030275B" w:rsidRPr="007504CC">
        <w:rPr>
          <w:color w:val="000000"/>
          <w:lang w:val="en-US"/>
        </w:rPr>
        <w:t>0%)</w:t>
      </w:r>
      <w:r w:rsidR="00106A88" w:rsidRPr="00106A88">
        <w:rPr>
          <w:color w:val="000000"/>
          <w:lang w:val="en-US"/>
        </w:rPr>
        <w:t xml:space="preserve"> </w:t>
      </w:r>
      <w:r w:rsidR="00106A88">
        <w:rPr>
          <w:color w:val="000000"/>
          <w:lang w:val="en-US"/>
        </w:rPr>
        <w:t xml:space="preserve">followed by </w:t>
      </w:r>
      <w:r w:rsidR="00106A88" w:rsidRPr="007504CC">
        <w:rPr>
          <w:color w:val="000000"/>
          <w:lang w:val="en-US"/>
        </w:rPr>
        <w:t xml:space="preserve">consultancies (32%), </w:t>
      </w:r>
      <w:r w:rsidR="00106A88">
        <w:rPr>
          <w:color w:val="000000"/>
          <w:lang w:val="en-US"/>
        </w:rPr>
        <w:t>and a</w:t>
      </w:r>
      <w:r w:rsidR="0030275B" w:rsidRPr="007504CC">
        <w:rPr>
          <w:color w:val="000000"/>
          <w:lang w:val="en-US"/>
        </w:rPr>
        <w:t xml:space="preserve">cademics </w:t>
      </w:r>
      <w:r w:rsidR="00381347" w:rsidRPr="007504CC">
        <w:rPr>
          <w:color w:val="000000"/>
          <w:lang w:val="en-US"/>
        </w:rPr>
        <w:t>21</w:t>
      </w:r>
      <w:r w:rsidR="0030275B" w:rsidRPr="007504CC">
        <w:rPr>
          <w:color w:val="000000"/>
          <w:lang w:val="en-US"/>
        </w:rPr>
        <w:t xml:space="preserve">% </w:t>
      </w:r>
      <w:r w:rsidR="00781E90">
        <w:rPr>
          <w:color w:val="000000"/>
          <w:lang w:val="en-US"/>
        </w:rPr>
        <w:t>(Figure 1)</w:t>
      </w:r>
      <w:r w:rsidR="0030275B" w:rsidRPr="007504CC">
        <w:rPr>
          <w:color w:val="000000"/>
          <w:lang w:val="en-US"/>
        </w:rPr>
        <w:t xml:space="preserve">. </w:t>
      </w:r>
    </w:p>
    <w:p w14:paraId="720F4830" w14:textId="77777777" w:rsidR="00902801" w:rsidRDefault="00911729" w:rsidP="00784D14">
      <w:pPr>
        <w:autoSpaceDE w:val="0"/>
        <w:autoSpaceDN w:val="0"/>
        <w:adjustRightInd w:val="0"/>
        <w:spacing w:line="480" w:lineRule="auto"/>
        <w:jc w:val="both"/>
        <w:rPr>
          <w:noProof/>
        </w:rPr>
      </w:pPr>
      <w:r>
        <w:rPr>
          <w:noProof/>
          <w:lang w:val="en-US"/>
        </w:rPr>
        <w:drawing>
          <wp:inline distT="0" distB="0" distL="0" distR="0" wp14:anchorId="29B0B737" wp14:editId="7B7187A7">
            <wp:extent cx="2800350" cy="2861945"/>
            <wp:effectExtent l="0" t="0" r="0" b="14605"/>
            <wp:docPr id="8" name="Chart 8">
              <a:extLst xmlns:a="http://schemas.openxmlformats.org/drawingml/2006/main">
                <a:ext uri="{FF2B5EF4-FFF2-40B4-BE49-F238E27FC236}">
                  <a16:creationId xmlns:a16="http://schemas.microsoft.com/office/drawing/2014/main" id="{00000000-0008-0000-0400-00000D1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902801">
        <w:rPr>
          <w:noProof/>
        </w:rPr>
        <w:t xml:space="preserve"> </w:t>
      </w:r>
      <w:r w:rsidRPr="00D93E0F">
        <w:rPr>
          <w:noProof/>
          <w:color w:val="FFFFFF" w:themeColor="background1"/>
          <w:lang w:val="en-US"/>
        </w:rPr>
        <w:drawing>
          <wp:inline distT="0" distB="0" distL="0" distR="0" wp14:anchorId="4D6E073B" wp14:editId="11183C20">
            <wp:extent cx="2820035" cy="2857500"/>
            <wp:effectExtent l="0" t="0" r="18415" b="0"/>
            <wp:docPr id="7" name="Chart 7">
              <a:extLst xmlns:a="http://schemas.openxmlformats.org/drawingml/2006/main">
                <a:ext uri="{FF2B5EF4-FFF2-40B4-BE49-F238E27FC236}">
                  <a16:creationId xmlns:a16="http://schemas.microsoft.com/office/drawing/2014/main" id="{00000000-0008-0000-0400-00000C1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514662" w14:textId="77777777" w:rsidR="00781E90" w:rsidRDefault="00911729" w:rsidP="00784D14">
      <w:pPr>
        <w:autoSpaceDE w:val="0"/>
        <w:autoSpaceDN w:val="0"/>
        <w:adjustRightInd w:val="0"/>
        <w:spacing w:line="480" w:lineRule="auto"/>
        <w:jc w:val="both"/>
        <w:rPr>
          <w:noProof/>
        </w:rPr>
      </w:pPr>
      <w:r w:rsidRPr="00781E90">
        <w:rPr>
          <w:b/>
          <w:bCs/>
          <w:noProof/>
        </w:rPr>
        <w:t>Figure 1:</w:t>
      </w:r>
      <w:r>
        <w:rPr>
          <w:noProof/>
        </w:rPr>
        <w:t xml:space="preserve"> (a) Qualifications of survey respondents; (b) Institutions of actors </w:t>
      </w:r>
      <w:r w:rsidR="00660224">
        <w:rPr>
          <w:noProof/>
        </w:rPr>
        <w:t>represented</w:t>
      </w:r>
      <w:r>
        <w:rPr>
          <w:noProof/>
        </w:rPr>
        <w:t xml:space="preserve"> in the survey.</w:t>
      </w:r>
    </w:p>
    <w:p w14:paraId="7C05FBA2" w14:textId="77777777" w:rsidR="00106A88" w:rsidRDefault="00106A88" w:rsidP="00781E90">
      <w:pPr>
        <w:autoSpaceDE w:val="0"/>
        <w:autoSpaceDN w:val="0"/>
        <w:adjustRightInd w:val="0"/>
        <w:spacing w:line="480" w:lineRule="auto"/>
        <w:jc w:val="both"/>
        <w:rPr>
          <w:color w:val="000000"/>
          <w:lang w:val="en-US"/>
        </w:rPr>
      </w:pPr>
    </w:p>
    <w:p w14:paraId="0C93747C" w14:textId="77777777" w:rsidR="00781E90" w:rsidRDefault="00911729" w:rsidP="00781E90">
      <w:pPr>
        <w:autoSpaceDE w:val="0"/>
        <w:autoSpaceDN w:val="0"/>
        <w:adjustRightInd w:val="0"/>
        <w:spacing w:line="480" w:lineRule="auto"/>
        <w:jc w:val="both"/>
        <w:rPr>
          <w:color w:val="000000"/>
          <w:lang w:val="en-US"/>
        </w:rPr>
      </w:pPr>
      <w:r>
        <w:rPr>
          <w:color w:val="000000"/>
          <w:lang w:val="en-US"/>
        </w:rPr>
        <w:t>To</w:t>
      </w:r>
      <w:r w:rsidRPr="007504CC">
        <w:rPr>
          <w:color w:val="000000"/>
          <w:lang w:val="en-US"/>
        </w:rPr>
        <w:t xml:space="preserve"> explor</w:t>
      </w:r>
      <w:r>
        <w:rPr>
          <w:color w:val="000000"/>
          <w:lang w:val="en-US"/>
        </w:rPr>
        <w:t>e</w:t>
      </w:r>
      <w:r w:rsidRPr="007504CC">
        <w:rPr>
          <w:color w:val="000000"/>
          <w:lang w:val="en-US"/>
        </w:rPr>
        <w:t xml:space="preserve"> perceptions of </w:t>
      </w:r>
      <w:r>
        <w:rPr>
          <w:color w:val="000000"/>
          <w:lang w:val="en-US"/>
        </w:rPr>
        <w:t xml:space="preserve">key actors on </w:t>
      </w:r>
      <w:r w:rsidRPr="007504CC">
        <w:rPr>
          <w:color w:val="000000"/>
          <w:lang w:val="en-US"/>
        </w:rPr>
        <w:t>EIA effectiveness</w:t>
      </w:r>
      <w:r>
        <w:rPr>
          <w:color w:val="000000"/>
          <w:lang w:val="en-US"/>
        </w:rPr>
        <w:t xml:space="preserve"> in Namibia, </w:t>
      </w:r>
      <w:r w:rsidRPr="007504CC">
        <w:rPr>
          <w:color w:val="000000"/>
          <w:lang w:val="en-US"/>
        </w:rPr>
        <w:t>the effectiveness dimension</w:t>
      </w:r>
      <w:r w:rsidR="00660224">
        <w:rPr>
          <w:color w:val="000000"/>
          <w:lang w:val="en-US"/>
        </w:rPr>
        <w:t xml:space="preserve"> </w:t>
      </w:r>
      <w:r>
        <w:rPr>
          <w:color w:val="000000"/>
          <w:lang w:val="en-US"/>
        </w:rPr>
        <w:t xml:space="preserve">and </w:t>
      </w:r>
      <w:r w:rsidR="00660224">
        <w:rPr>
          <w:color w:val="000000"/>
          <w:lang w:val="en-US"/>
        </w:rPr>
        <w:t xml:space="preserve">responses to research </w:t>
      </w:r>
      <w:r>
        <w:rPr>
          <w:color w:val="000000"/>
          <w:lang w:val="en-US"/>
        </w:rPr>
        <w:t xml:space="preserve">questions asked in the survey and interviews </w:t>
      </w:r>
      <w:r w:rsidRPr="007504CC">
        <w:rPr>
          <w:color w:val="000000"/>
          <w:lang w:val="en-US"/>
        </w:rPr>
        <w:t xml:space="preserve">are presented </w:t>
      </w:r>
      <w:r>
        <w:rPr>
          <w:color w:val="000000"/>
          <w:lang w:val="en-US"/>
        </w:rPr>
        <w:t xml:space="preserve">in the section </w:t>
      </w:r>
      <w:r w:rsidRPr="007504CC">
        <w:rPr>
          <w:color w:val="000000"/>
          <w:lang w:val="en-US"/>
        </w:rPr>
        <w:t>below.</w:t>
      </w:r>
    </w:p>
    <w:p w14:paraId="0FE86BA0" w14:textId="77777777" w:rsidR="00106A88" w:rsidRDefault="00106A88" w:rsidP="00784D14">
      <w:pPr>
        <w:autoSpaceDE w:val="0"/>
        <w:autoSpaceDN w:val="0"/>
        <w:adjustRightInd w:val="0"/>
        <w:spacing w:line="480" w:lineRule="auto"/>
        <w:jc w:val="both"/>
        <w:rPr>
          <w:noProof/>
        </w:rPr>
      </w:pPr>
    </w:p>
    <w:p w14:paraId="6275A3E7" w14:textId="77777777" w:rsidR="00381347" w:rsidRDefault="00911729">
      <w:pPr>
        <w:pStyle w:val="Heading3"/>
        <w:numPr>
          <w:ilvl w:val="2"/>
          <w:numId w:val="2"/>
        </w:numPr>
      </w:pPr>
      <w:bookmarkStart w:id="8" w:name="_heading=h.tyjcwt" w:colFirst="0" w:colLast="0"/>
      <w:bookmarkEnd w:id="8"/>
      <w:r>
        <w:lastRenderedPageBreak/>
        <w:t>5</w:t>
      </w:r>
      <w:r w:rsidR="009B2221">
        <w:t xml:space="preserve">.1 </w:t>
      </w:r>
      <w:r>
        <w:t>Substantive effectiveness</w:t>
      </w:r>
    </w:p>
    <w:p w14:paraId="561DB965" w14:textId="77777777" w:rsidR="00A40329" w:rsidRDefault="00911729">
      <w:pPr>
        <w:pStyle w:val="Heading3"/>
        <w:numPr>
          <w:ilvl w:val="2"/>
          <w:numId w:val="2"/>
        </w:numPr>
      </w:pPr>
      <w:r>
        <w:t xml:space="preserve">(i) </w:t>
      </w:r>
      <w:r w:rsidR="009B2221">
        <w:t>EIA's Effect</w:t>
      </w:r>
      <w:r w:rsidR="0001394C">
        <w:t>iveness</w:t>
      </w:r>
      <w:r w:rsidR="009B2221">
        <w:t xml:space="preserve"> on Decision Making</w:t>
      </w:r>
    </w:p>
    <w:p w14:paraId="4D5E47C9" w14:textId="77777777" w:rsidR="00A40329" w:rsidRDefault="00A40329">
      <w:pPr>
        <w:rPr>
          <w:b/>
          <w:color w:val="000000"/>
        </w:rPr>
      </w:pPr>
    </w:p>
    <w:p w14:paraId="34F4B9AB" w14:textId="77777777" w:rsidR="00D93E0F" w:rsidRDefault="00911729">
      <w:pPr>
        <w:spacing w:line="480" w:lineRule="auto"/>
        <w:jc w:val="both"/>
      </w:pPr>
      <w:bookmarkStart w:id="9" w:name="_heading=h.3dy6vkm" w:colFirst="0" w:colLast="0"/>
      <w:bookmarkEnd w:id="9"/>
      <w:r>
        <w:rPr>
          <w:color w:val="000000"/>
        </w:rPr>
        <w:t>Figure 1</w:t>
      </w:r>
      <w:r>
        <w:t xml:space="preserve"> shows the perceptions of the survey respondents on the extent to which the EIA process is effective in contributing to four areas of decision-making, namely: </w:t>
      </w:r>
      <w:r w:rsidR="001E2885">
        <w:t>ensuring</w:t>
      </w:r>
      <w:r w:rsidR="00A46067">
        <w:t xml:space="preserve"> that the</w:t>
      </w:r>
      <w:r>
        <w:t xml:space="preserve"> assessment findings </w:t>
      </w:r>
      <w:r w:rsidR="001E2885">
        <w:t xml:space="preserve">are </w:t>
      </w:r>
      <w:r w:rsidR="00166A29">
        <w:t>considered</w:t>
      </w:r>
      <w:r w:rsidR="001E2885">
        <w:t xml:space="preserve"> before any </w:t>
      </w:r>
      <w:r>
        <w:t>decisio</w:t>
      </w:r>
      <w:r w:rsidR="001E2885">
        <w:t>n is made</w:t>
      </w:r>
      <w:r w:rsidR="0036184F">
        <w:t>;</w:t>
      </w:r>
      <w:r>
        <w:t xml:space="preserve"> </w:t>
      </w:r>
      <w:r w:rsidR="007504CC">
        <w:t xml:space="preserve">explicit consideration of environmental </w:t>
      </w:r>
      <w:r w:rsidR="001E2885">
        <w:t>factors</w:t>
      </w:r>
      <w:r w:rsidR="007504CC">
        <w:t xml:space="preserve"> in decision</w:t>
      </w:r>
      <w:r w:rsidR="0036184F">
        <w:t>-</w:t>
      </w:r>
      <w:r w:rsidR="007504CC">
        <w:t xml:space="preserve">making; explicit consideration of social </w:t>
      </w:r>
      <w:r w:rsidR="001E2885">
        <w:t>factors</w:t>
      </w:r>
      <w:r w:rsidR="007504CC">
        <w:t xml:space="preserve"> in decision making and ensuring </w:t>
      </w:r>
      <w:r w:rsidR="00004601">
        <w:t xml:space="preserve">appropriate </w:t>
      </w:r>
      <w:r>
        <w:t xml:space="preserve">arrangements for verifying implementation </w:t>
      </w:r>
      <w:r w:rsidR="000057C0">
        <w:t>and</w:t>
      </w:r>
      <w:r>
        <w:t xml:space="preserve"> monitoring</w:t>
      </w:r>
      <w:r w:rsidR="007504CC">
        <w:t xml:space="preserve">. </w:t>
      </w:r>
      <w:r w:rsidR="00301C13">
        <w:t>Overall r</w:t>
      </w:r>
      <w:r w:rsidR="007504CC">
        <w:t xml:space="preserve">esults </w:t>
      </w:r>
      <w:r w:rsidR="00696D08">
        <w:t>show</w:t>
      </w:r>
      <w:r w:rsidR="007504CC">
        <w:t xml:space="preserve"> that</w:t>
      </w:r>
      <w:r>
        <w:t xml:space="preserve"> EIA is </w:t>
      </w:r>
      <w:r w:rsidR="00301C13">
        <w:t>moderately</w:t>
      </w:r>
      <w:r>
        <w:t xml:space="preserve"> effective in its effect on </w:t>
      </w:r>
      <w:r w:rsidR="007504CC">
        <w:t xml:space="preserve">elements of </w:t>
      </w:r>
      <w:r>
        <w:t xml:space="preserve">decision-making. </w:t>
      </w:r>
      <w:r>
        <w:rPr>
          <w:color w:val="000000"/>
        </w:rPr>
        <w:t>O</w:t>
      </w:r>
      <w:r>
        <w:t xml:space="preserve">n a 50% threshold mark for “EIA's </w:t>
      </w:r>
      <w:r w:rsidR="00784D14">
        <w:t>effectiveness</w:t>
      </w:r>
      <w:r>
        <w:t xml:space="preserve"> on decision-making vs EIA's </w:t>
      </w:r>
      <w:r w:rsidR="00784D14">
        <w:t>ineffectiveness</w:t>
      </w:r>
      <w:r>
        <w:t xml:space="preserve"> on decision making” the highest ranking is between moderate and marginally effective. </w:t>
      </w:r>
      <w:r w:rsidR="000057C0">
        <w:t xml:space="preserve">A proportion of </w:t>
      </w:r>
      <w:r w:rsidR="00301C13">
        <w:t xml:space="preserve">44% </w:t>
      </w:r>
      <w:r w:rsidR="00696D08">
        <w:t>of r</w:t>
      </w:r>
      <w:r w:rsidR="00301C13">
        <w:t xml:space="preserve">espondents </w:t>
      </w:r>
      <w:r w:rsidR="00106A88">
        <w:t>perceived</w:t>
      </w:r>
      <w:r w:rsidR="00301C13">
        <w:t xml:space="preserve"> that EIA is moderately effective in ensuring</w:t>
      </w:r>
      <w:r w:rsidR="000057C0">
        <w:t xml:space="preserve"> that</w:t>
      </w:r>
      <w:r w:rsidR="00301C13">
        <w:t xml:space="preserve"> findings </w:t>
      </w:r>
      <w:r w:rsidR="00696D08">
        <w:t xml:space="preserve">the </w:t>
      </w:r>
      <w:r w:rsidR="00301C13">
        <w:t xml:space="preserve">of assessment are </w:t>
      </w:r>
      <w:r w:rsidR="00CD7F6F">
        <w:t>considered</w:t>
      </w:r>
      <w:r w:rsidR="00784D14">
        <w:t xml:space="preserve"> before any decision is made</w:t>
      </w:r>
      <w:r w:rsidR="00301C13">
        <w:t xml:space="preserve">, while 23% rated it as marginally effective. </w:t>
      </w:r>
      <w:r>
        <w:t xml:space="preserve">More than a quarter of respondents, as seen in </w:t>
      </w:r>
      <w:r>
        <w:rPr>
          <w:color w:val="000000"/>
        </w:rPr>
        <w:t xml:space="preserve">Figure </w:t>
      </w:r>
      <w:r w:rsidR="00781E90">
        <w:rPr>
          <w:color w:val="000000"/>
        </w:rPr>
        <w:t>2</w:t>
      </w:r>
      <w:r>
        <w:t xml:space="preserve">, indicated that EIA had led to explicit consideration of the environmental </w:t>
      </w:r>
      <w:r w:rsidR="00626862">
        <w:t>factors</w:t>
      </w:r>
      <w:r>
        <w:t xml:space="preserve"> in decision-making compared to consideration of social </w:t>
      </w:r>
      <w:r w:rsidR="00626862">
        <w:t>factors</w:t>
      </w:r>
      <w:r>
        <w:t>. A high proportion of respondents also rated</w:t>
      </w:r>
      <w:r w:rsidR="00301C13">
        <w:t xml:space="preserve"> </w:t>
      </w:r>
      <w:r w:rsidR="00784D14">
        <w:t xml:space="preserve">that EIA is </w:t>
      </w:r>
      <w:r>
        <w:t>marginally effective</w:t>
      </w:r>
      <w:r w:rsidR="00301C13">
        <w:t xml:space="preserve"> (31%)</w:t>
      </w:r>
      <w:r>
        <w:t xml:space="preserve"> and not effective</w:t>
      </w:r>
      <w:r w:rsidR="00301C13">
        <w:t xml:space="preserve"> (26%)</w:t>
      </w:r>
      <w:r w:rsidR="00784D14">
        <w:t xml:space="preserve"> in ensuring appropriate arrangements for implementation and monitoring</w:t>
      </w:r>
      <w:r w:rsidR="00781E90">
        <w:t xml:space="preserve"> (Figure 2)</w:t>
      </w:r>
      <w:r>
        <w:t xml:space="preserve">. </w:t>
      </w:r>
    </w:p>
    <w:p w14:paraId="2B83B22F" w14:textId="77777777" w:rsidR="00620D82" w:rsidRDefault="00911729">
      <w:pPr>
        <w:spacing w:line="480" w:lineRule="auto"/>
        <w:jc w:val="both"/>
      </w:pPr>
      <w:r>
        <w:rPr>
          <w:noProof/>
          <w:lang w:val="en-US"/>
        </w:rPr>
        <w:lastRenderedPageBreak/>
        <mc:AlternateContent>
          <mc:Choice Requires="wps">
            <w:drawing>
              <wp:anchor distT="0" distB="0" distL="114300" distR="114300" simplePos="0" relativeHeight="251664384" behindDoc="0" locked="0" layoutInCell="1" allowOverlap="1" wp14:anchorId="69C75B5C" wp14:editId="2008BA0E">
                <wp:simplePos x="0" y="0"/>
                <wp:positionH relativeFrom="margin">
                  <wp:align>center</wp:align>
                </wp:positionH>
                <wp:positionV relativeFrom="paragraph">
                  <wp:posOffset>1619250</wp:posOffset>
                </wp:positionV>
                <wp:extent cx="5111750" cy="57150"/>
                <wp:effectExtent l="0" t="0" r="31750" b="19050"/>
                <wp:wrapNone/>
                <wp:docPr id="3" name="Straight Connector 3"/>
                <wp:cNvGraphicFramePr/>
                <a:graphic xmlns:a="http://schemas.openxmlformats.org/drawingml/2006/main">
                  <a:graphicData uri="http://schemas.microsoft.com/office/word/2010/wordprocessingShape">
                    <wps:wsp>
                      <wps:cNvCnPr/>
                      <wps:spPr>
                        <a:xfrm flipV="1">
                          <a:off x="0" y="0"/>
                          <a:ext cx="5111750" cy="571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3" o:spid="_x0000_s1025" style="flip:y;mso-position-horizontal:center;mso-position-horizontal-relative:margin;mso-wrap-distance-bottom:0;mso-wrap-distance-left:9pt;mso-wrap-distance-right:9pt;mso-wrap-distance-top:0;mso-wrap-style:square;position:absolute;visibility:visible;z-index:251665408" from="0,127.5pt" to="402.5pt,132pt" strokecolor="#ed7d31" strokeweight="0.5pt">
                <v:stroke joinstyle="miter"/>
                <w10:wrap anchorx="margin"/>
              </v:line>
            </w:pict>
          </mc:Fallback>
        </mc:AlternateContent>
      </w:r>
      <w:r w:rsidR="00F6060F">
        <w:rPr>
          <w:noProof/>
          <w:lang w:val="en-US"/>
        </w:rPr>
        <w:drawing>
          <wp:inline distT="0" distB="0" distL="0" distR="0" wp14:anchorId="09D67891" wp14:editId="03DBFF1D">
            <wp:extent cx="5943600" cy="4217670"/>
            <wp:effectExtent l="0" t="0" r="0" b="11430"/>
            <wp:docPr id="5" name="Chart 5">
              <a:extLst xmlns:a="http://schemas.openxmlformats.org/drawingml/2006/main">
                <a:ext uri="{FF2B5EF4-FFF2-40B4-BE49-F238E27FC236}">
                  <a16:creationId xmlns:a16="http://schemas.microsoft.com/office/drawing/2014/main" id="{1E7939A8-0FE0-6EBB-2135-FB0DDD8E55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6577F7A" w14:textId="77777777" w:rsidR="00620D82" w:rsidRPr="00912F53" w:rsidRDefault="00911729" w:rsidP="00620D82">
      <w:pPr>
        <w:pBdr>
          <w:top w:val="nil"/>
          <w:left w:val="nil"/>
          <w:bottom w:val="nil"/>
          <w:right w:val="nil"/>
          <w:between w:val="nil"/>
        </w:pBdr>
        <w:spacing w:after="200"/>
        <w:rPr>
          <w:bCs/>
          <w:color w:val="000000"/>
        </w:rPr>
      </w:pPr>
      <w:r>
        <w:rPr>
          <w:b/>
          <w:color w:val="000000"/>
        </w:rPr>
        <w:t>Figure 2:</w:t>
      </w:r>
      <w:r>
        <w:rPr>
          <w:color w:val="44546A"/>
          <w:sz w:val="18"/>
          <w:szCs w:val="18"/>
        </w:rPr>
        <w:t xml:space="preserve"> </w:t>
      </w:r>
      <w:r w:rsidRPr="00912F53">
        <w:rPr>
          <w:bCs/>
          <w:color w:val="000000"/>
        </w:rPr>
        <w:t>Actors' perceptions on the extent to which the EIA process is effective in achieving elements of decision-making (n=110).</w:t>
      </w:r>
    </w:p>
    <w:p w14:paraId="15C25353" w14:textId="77777777" w:rsidR="00620D82" w:rsidRDefault="00620D82">
      <w:pPr>
        <w:spacing w:line="480" w:lineRule="auto"/>
        <w:jc w:val="both"/>
      </w:pPr>
    </w:p>
    <w:p w14:paraId="5B034F1F" w14:textId="77777777" w:rsidR="00A40329" w:rsidRDefault="00911729">
      <w:pPr>
        <w:spacing w:line="480" w:lineRule="auto"/>
        <w:jc w:val="both"/>
      </w:pPr>
      <w:r>
        <w:t xml:space="preserve">An interviewed scientist from the </w:t>
      </w:r>
      <w:r w:rsidR="00390BFA">
        <w:t>Department of Environmental Affairs (EIA regulatory authority)</w:t>
      </w:r>
      <w:r>
        <w:t xml:space="preserve"> indicated that EIA</w:t>
      </w:r>
      <w:r w:rsidR="00390BFA">
        <w:t xml:space="preserve"> in Namibia</w:t>
      </w:r>
      <w:r>
        <w:t xml:space="preserve"> contributes to good environmental decisions noting that "</w:t>
      </w:r>
      <w:r>
        <w:rPr>
          <w:i/>
        </w:rPr>
        <w:t>EIA is helpful, and it is better than nothing. Some developments were stopped, e.g., phosphate mining, not that I support the decision taken to stop it, but a decision must be made, and indeed the EIA reports were used to reach that decision</w:t>
      </w:r>
      <w:r>
        <w:t xml:space="preserve">”. </w:t>
      </w:r>
    </w:p>
    <w:p w14:paraId="28FF4C67" w14:textId="77777777" w:rsidR="00A40329" w:rsidRDefault="00911729">
      <w:pPr>
        <w:spacing w:line="480" w:lineRule="auto"/>
        <w:jc w:val="both"/>
        <w:rPr>
          <w:i/>
          <w:color w:val="000000"/>
        </w:rPr>
      </w:pPr>
      <w:r>
        <w:rPr>
          <w:color w:val="000000"/>
        </w:rPr>
        <w:t xml:space="preserve">A Government Scientist added </w:t>
      </w:r>
      <w:r w:rsidR="00CD7F6F">
        <w:rPr>
          <w:color w:val="000000"/>
        </w:rPr>
        <w:t>that EIA</w:t>
      </w:r>
      <w:r w:rsidR="00390BFA">
        <w:rPr>
          <w:color w:val="000000"/>
        </w:rPr>
        <w:t xml:space="preserve"> is </w:t>
      </w:r>
      <w:r w:rsidR="00CD7F6F">
        <w:rPr>
          <w:color w:val="000000"/>
        </w:rPr>
        <w:t>helpful,</w:t>
      </w:r>
      <w:r w:rsidR="00390BFA">
        <w:rPr>
          <w:color w:val="000000"/>
        </w:rPr>
        <w:t xml:space="preserve"> and Namibia should optimise the legal obligations of the EIA system </w:t>
      </w:r>
      <w:r>
        <w:rPr>
          <w:color w:val="000000"/>
        </w:rPr>
        <w:t>“</w:t>
      </w:r>
      <w:r>
        <w:rPr>
          <w:i/>
          <w:color w:val="000000"/>
        </w:rPr>
        <w:t xml:space="preserve">I think some of [the] international project initiators got to the point when they </w:t>
      </w:r>
      <w:r>
        <w:rPr>
          <w:i/>
        </w:rPr>
        <w:t>realise</w:t>
      </w:r>
      <w:r w:rsidR="000057C0">
        <w:rPr>
          <w:i/>
        </w:rPr>
        <w:t>d</w:t>
      </w:r>
      <w:r>
        <w:rPr>
          <w:i/>
          <w:color w:val="000000"/>
        </w:rPr>
        <w:t xml:space="preserve"> that EIA is not just about a levy but should consider both social and </w:t>
      </w:r>
      <w:r>
        <w:rPr>
          <w:i/>
          <w:color w:val="000000"/>
        </w:rPr>
        <w:lastRenderedPageBreak/>
        <w:t>environmental factors</w:t>
      </w:r>
      <w:r w:rsidR="000057C0">
        <w:rPr>
          <w:i/>
          <w:color w:val="000000"/>
        </w:rPr>
        <w:t>;</w:t>
      </w:r>
      <w:r>
        <w:rPr>
          <w:i/>
          <w:color w:val="000000"/>
        </w:rPr>
        <w:t xml:space="preserve"> the world should know Namibia is</w:t>
      </w:r>
      <w:r w:rsidR="00390BFA">
        <w:rPr>
          <w:i/>
          <w:color w:val="000000"/>
        </w:rPr>
        <w:t xml:space="preserve"> serious with EIA and is</w:t>
      </w:r>
      <w:r>
        <w:rPr>
          <w:i/>
          <w:color w:val="000000"/>
        </w:rPr>
        <w:t xml:space="preserve"> saying no to unsustainable projects". </w:t>
      </w:r>
    </w:p>
    <w:p w14:paraId="6522D3B9" w14:textId="77777777" w:rsidR="00A46067" w:rsidRDefault="00911729">
      <w:pPr>
        <w:spacing w:line="480" w:lineRule="auto"/>
        <w:jc w:val="both"/>
        <w:rPr>
          <w:i/>
          <w:color w:val="000000"/>
        </w:rPr>
      </w:pPr>
      <w:r>
        <w:rPr>
          <w:color w:val="000000"/>
        </w:rPr>
        <w:t>Another senior government scientist was optimistic about EIA's contribution to decision making saying</w:t>
      </w:r>
      <w:r>
        <w:rPr>
          <w:i/>
          <w:color w:val="000000"/>
        </w:rPr>
        <w:t xml:space="preserve"> “</w:t>
      </w:r>
      <w:r>
        <w:rPr>
          <w:i/>
        </w:rPr>
        <w:t xml:space="preserve">There have been quite a lot of improvements in project decision-making, but country-wide we need more </w:t>
      </w:r>
      <w:r w:rsidR="00626862">
        <w:rPr>
          <w:i/>
        </w:rPr>
        <w:t xml:space="preserve">monitoring and implementation </w:t>
      </w:r>
      <w:r>
        <w:rPr>
          <w:i/>
        </w:rPr>
        <w:t>of strategic assessment and planning</w:t>
      </w:r>
      <w:r>
        <w:t>”</w:t>
      </w:r>
      <w:r>
        <w:rPr>
          <w:i/>
          <w:color w:val="000000"/>
        </w:rPr>
        <w:t xml:space="preserve">. </w:t>
      </w:r>
    </w:p>
    <w:p w14:paraId="042144EA" w14:textId="77777777" w:rsidR="00390BFA" w:rsidRDefault="00911729">
      <w:pPr>
        <w:spacing w:line="480" w:lineRule="auto"/>
        <w:jc w:val="both"/>
        <w:rPr>
          <w:color w:val="000000"/>
        </w:rPr>
      </w:pPr>
      <w:proofErr w:type="gramStart"/>
      <w:r>
        <w:t>The majority of</w:t>
      </w:r>
      <w:proofErr w:type="gramEnd"/>
      <w:r>
        <w:t xml:space="preserve"> the interviewed experts lamented that while EIA is a helpful tool, the process in Namibia is more of a 'one-man show' because the ultimate decision lies with the environmental commissioner. Experts suggested that the current sustainable advisory committee should be strengthened to help the commissioner in making decisions on national projects and ensure consideration of environmental, social, and economic issues in planned projects.</w:t>
      </w:r>
      <w:r w:rsidRPr="00390BFA">
        <w:rPr>
          <w:color w:val="000000"/>
        </w:rPr>
        <w:t xml:space="preserve"> </w:t>
      </w:r>
      <w:r>
        <w:rPr>
          <w:color w:val="000000"/>
        </w:rPr>
        <w:t>It was also suggested that the DEA should also publish annual reports with all EIA applications listed and showing accepted and rejected projects</w:t>
      </w:r>
      <w:r w:rsidR="00626862">
        <w:rPr>
          <w:color w:val="000000"/>
        </w:rPr>
        <w:t xml:space="preserve">, strengthen </w:t>
      </w:r>
      <w:r w:rsidR="00C13981">
        <w:rPr>
          <w:color w:val="000000"/>
        </w:rPr>
        <w:t>monitoring,</w:t>
      </w:r>
      <w:r w:rsidR="00626862">
        <w:rPr>
          <w:color w:val="000000"/>
        </w:rPr>
        <w:t xml:space="preserve"> and distribute monitoring </w:t>
      </w:r>
      <w:r>
        <w:rPr>
          <w:color w:val="000000"/>
        </w:rPr>
        <w:t>reports of implemented activities to improve EIA visibility and effectiveness.</w:t>
      </w:r>
    </w:p>
    <w:p w14:paraId="0B5D7D48" w14:textId="77777777" w:rsidR="00620D82" w:rsidRPr="00004601" w:rsidRDefault="00620D82">
      <w:pPr>
        <w:spacing w:line="480" w:lineRule="auto"/>
        <w:jc w:val="both"/>
        <w:rPr>
          <w:color w:val="000000"/>
        </w:rPr>
      </w:pPr>
    </w:p>
    <w:p w14:paraId="1C9BF672" w14:textId="77777777" w:rsidR="00620D82" w:rsidRDefault="00911729" w:rsidP="00620D82">
      <w:pPr>
        <w:spacing w:line="480" w:lineRule="auto"/>
        <w:jc w:val="both"/>
      </w:pPr>
      <w:r>
        <w:t>Respondents from the government and consultants were more optimistic about the effect of EIA on ensuring the consideration of assessment findings and the consideration of environmental factors in decision-making (Figure 3). However, academics and consultants indicated that EIA’s effect on ensuring consideration of social factors is marginally effective, with only government actors scoring it between very effective to moderately effective. Academics and consultants were also critical of the effect of EIA on ensuring appropriate arrangements for monitoring and rating it as marginally effective (Figure 3).</w:t>
      </w:r>
    </w:p>
    <w:p w14:paraId="264A2B3D" w14:textId="77777777" w:rsidR="00A40329" w:rsidRDefault="00A40329">
      <w:pPr>
        <w:spacing w:line="480" w:lineRule="auto"/>
        <w:jc w:val="both"/>
      </w:pPr>
    </w:p>
    <w:p w14:paraId="06698301" w14:textId="77777777" w:rsidR="006877D8" w:rsidRDefault="00911729">
      <w:pPr>
        <w:pBdr>
          <w:top w:val="nil"/>
          <w:left w:val="nil"/>
          <w:bottom w:val="nil"/>
          <w:right w:val="nil"/>
          <w:between w:val="nil"/>
        </w:pBdr>
        <w:spacing w:after="200"/>
        <w:rPr>
          <w:b/>
          <w:color w:val="000000"/>
        </w:rPr>
      </w:pPr>
      <w:bookmarkStart w:id="10" w:name="_heading=h.1t3h5sf" w:colFirst="0" w:colLast="0"/>
      <w:bookmarkEnd w:id="10"/>
      <w:r w:rsidRPr="006877D8">
        <w:rPr>
          <w:b/>
          <w:noProof/>
          <w:color w:val="000000"/>
          <w:lang w:val="en-US"/>
        </w:rPr>
        <w:lastRenderedPageBreak/>
        <w:drawing>
          <wp:inline distT="0" distB="0" distL="0" distR="0" wp14:anchorId="29D6A400" wp14:editId="2A5E4AC6">
            <wp:extent cx="5570855" cy="3886200"/>
            <wp:effectExtent l="19050" t="19050" r="10795" b="190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2"/>
                    <a:stretch>
                      <a:fillRect/>
                    </a:stretch>
                  </pic:blipFill>
                  <pic:spPr>
                    <a:xfrm>
                      <a:off x="0" y="0"/>
                      <a:ext cx="5657285" cy="3946493"/>
                    </a:xfrm>
                    <a:prstGeom prst="rect">
                      <a:avLst/>
                    </a:prstGeom>
                    <a:ln>
                      <a:solidFill>
                        <a:schemeClr val="dk1"/>
                      </a:solidFill>
                    </a:ln>
                  </pic:spPr>
                </pic:pic>
              </a:graphicData>
            </a:graphic>
          </wp:inline>
        </w:drawing>
      </w:r>
      <w:r w:rsidR="00912F53" w:rsidRPr="006877D8">
        <w:rPr>
          <w:b/>
          <w:noProof/>
          <w:color w:val="000000"/>
          <w:lang w:val="en-US"/>
        </w:rPr>
        <w:drawing>
          <wp:inline distT="0" distB="0" distL="0" distR="0" wp14:anchorId="7E675F4C" wp14:editId="5EBFF0DA">
            <wp:extent cx="5571490" cy="4086225"/>
            <wp:effectExtent l="19050" t="19050" r="10160" b="28575"/>
            <wp:docPr id="24" name="Picture 2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3" descr="Chart, bar chart&#10;&#10;Description automatically generated"/>
                    <pic:cNvPicPr/>
                  </pic:nvPicPr>
                  <pic:blipFill>
                    <a:blip r:embed="rId13"/>
                    <a:stretch>
                      <a:fillRect/>
                    </a:stretch>
                  </pic:blipFill>
                  <pic:spPr>
                    <a:xfrm>
                      <a:off x="0" y="0"/>
                      <a:ext cx="5627299" cy="4127156"/>
                    </a:xfrm>
                    <a:prstGeom prst="rect">
                      <a:avLst/>
                    </a:prstGeom>
                    <a:ln>
                      <a:solidFill>
                        <a:sysClr val="windowText" lastClr="000000"/>
                      </a:solidFill>
                    </a:ln>
                  </pic:spPr>
                </pic:pic>
              </a:graphicData>
            </a:graphic>
          </wp:inline>
        </w:drawing>
      </w:r>
    </w:p>
    <w:p w14:paraId="18D3678D" w14:textId="77777777" w:rsidR="00912F53" w:rsidRPr="00912F53" w:rsidRDefault="00911729">
      <w:pPr>
        <w:pBdr>
          <w:top w:val="nil"/>
          <w:left w:val="nil"/>
          <w:bottom w:val="nil"/>
          <w:right w:val="nil"/>
          <w:between w:val="nil"/>
        </w:pBdr>
        <w:spacing w:after="200"/>
        <w:rPr>
          <w:bCs/>
          <w:color w:val="000000"/>
        </w:rPr>
      </w:pPr>
      <w:r w:rsidRPr="004B4EE8">
        <w:rPr>
          <w:b/>
          <w:noProof/>
          <w:color w:val="000000"/>
          <w:lang w:val="en-US"/>
        </w:rPr>
        <w:lastRenderedPageBreak/>
        <w:drawing>
          <wp:inline distT="0" distB="0" distL="0" distR="0" wp14:anchorId="0487B9FC" wp14:editId="65F6A367">
            <wp:extent cx="5276206" cy="3314700"/>
            <wp:effectExtent l="19050" t="19050" r="20320" b="19050"/>
            <wp:docPr id="12" name="Picture 1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bar chart&#10;&#10;Description automatically generated"/>
                    <pic:cNvPicPr/>
                  </pic:nvPicPr>
                  <pic:blipFill>
                    <a:blip r:embed="rId14"/>
                    <a:stretch>
                      <a:fillRect/>
                    </a:stretch>
                  </pic:blipFill>
                  <pic:spPr>
                    <a:xfrm>
                      <a:off x="0" y="0"/>
                      <a:ext cx="5307515" cy="3334369"/>
                    </a:xfrm>
                    <a:prstGeom prst="rect">
                      <a:avLst/>
                    </a:prstGeom>
                    <a:ln>
                      <a:solidFill>
                        <a:schemeClr val="dk1"/>
                      </a:solidFill>
                    </a:ln>
                  </pic:spPr>
                </pic:pic>
              </a:graphicData>
            </a:graphic>
          </wp:inline>
        </w:drawing>
      </w:r>
      <w:r w:rsidRPr="00912F53">
        <w:rPr>
          <w:bCs/>
          <w:noProof/>
          <w:color w:val="000000"/>
          <w:lang w:val="en-US"/>
        </w:rPr>
        <w:drawing>
          <wp:inline distT="0" distB="0" distL="0" distR="0" wp14:anchorId="41E7A2B9" wp14:editId="6E5A7A28">
            <wp:extent cx="5285740" cy="3219450"/>
            <wp:effectExtent l="19050" t="19050" r="10160" b="190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5"/>
                    <a:stretch>
                      <a:fillRect/>
                    </a:stretch>
                  </pic:blipFill>
                  <pic:spPr>
                    <a:xfrm>
                      <a:off x="0" y="0"/>
                      <a:ext cx="5320301" cy="3240500"/>
                    </a:xfrm>
                    <a:prstGeom prst="rect">
                      <a:avLst/>
                    </a:prstGeom>
                    <a:ln>
                      <a:solidFill>
                        <a:schemeClr val="dk1"/>
                      </a:solidFill>
                    </a:ln>
                  </pic:spPr>
                </pic:pic>
              </a:graphicData>
            </a:graphic>
          </wp:inline>
        </w:drawing>
      </w:r>
    </w:p>
    <w:p w14:paraId="013849D1" w14:textId="77777777" w:rsidR="00912F53" w:rsidRDefault="00911729" w:rsidP="00FD0DDA">
      <w:pPr>
        <w:pBdr>
          <w:top w:val="nil"/>
          <w:left w:val="nil"/>
          <w:bottom w:val="nil"/>
          <w:right w:val="nil"/>
          <w:between w:val="nil"/>
        </w:pBdr>
        <w:spacing w:after="200" w:line="480" w:lineRule="auto"/>
        <w:jc w:val="both"/>
        <w:rPr>
          <w:bCs/>
          <w:color w:val="000000"/>
        </w:rPr>
      </w:pPr>
      <w:r>
        <w:rPr>
          <w:b/>
          <w:color w:val="000000"/>
        </w:rPr>
        <w:t xml:space="preserve">Figure </w:t>
      </w:r>
      <w:r w:rsidR="00004601">
        <w:rPr>
          <w:b/>
          <w:color w:val="000000"/>
        </w:rPr>
        <w:t>3</w:t>
      </w:r>
      <w:r>
        <w:rPr>
          <w:b/>
          <w:color w:val="000000"/>
        </w:rPr>
        <w:t xml:space="preserve">: </w:t>
      </w:r>
      <w:r w:rsidRPr="00912F53">
        <w:rPr>
          <w:bCs/>
          <w:color w:val="000000"/>
        </w:rPr>
        <w:t>Actors’ perception of EIA effect on (a) the extent to which assessment findings are considered in the decision; (b) explicit consideration of environmental factors in the decision, (c) Explicit consideration of social factors in the decision, (d) Ensuring appropriate arrangements for monitoring depending on the institution.</w:t>
      </w:r>
    </w:p>
    <w:p w14:paraId="6774963D" w14:textId="77777777" w:rsidR="00A40329" w:rsidRDefault="00911729">
      <w:pPr>
        <w:pStyle w:val="Heading3"/>
        <w:numPr>
          <w:ilvl w:val="2"/>
          <w:numId w:val="2"/>
        </w:numPr>
      </w:pPr>
      <w:bookmarkStart w:id="11" w:name="_heading=h.4d34og8" w:colFirst="0" w:colLast="0"/>
      <w:bookmarkEnd w:id="11"/>
      <w:r>
        <w:lastRenderedPageBreak/>
        <w:t xml:space="preserve">(ii) </w:t>
      </w:r>
      <w:r w:rsidR="009B2221">
        <w:t>EIA Contribution to Learning</w:t>
      </w:r>
    </w:p>
    <w:p w14:paraId="7EB48EA7" w14:textId="77777777" w:rsidR="00A40329" w:rsidRDefault="00A40329"/>
    <w:p w14:paraId="6FD1A8EE" w14:textId="77777777" w:rsidR="009448F1" w:rsidRDefault="00911729">
      <w:pPr>
        <w:spacing w:line="480" w:lineRule="auto"/>
        <w:jc w:val="both"/>
      </w:pPr>
      <w:bookmarkStart w:id="12" w:name="_heading=h.2s8eyo1" w:colFirst="0" w:colLast="0"/>
      <w:bookmarkEnd w:id="12"/>
      <w:r>
        <w:rPr>
          <w:color w:val="000000"/>
        </w:rPr>
        <w:t xml:space="preserve">Survey respondents were asked to rate </w:t>
      </w:r>
      <w:r w:rsidR="00496B81">
        <w:rPr>
          <w:color w:val="000000"/>
        </w:rPr>
        <w:t>five</w:t>
      </w:r>
      <w:r>
        <w:rPr>
          <w:color w:val="000000"/>
        </w:rPr>
        <w:t xml:space="preserve"> criteria on the </w:t>
      </w:r>
      <w:r w:rsidR="00784D14">
        <w:rPr>
          <w:color w:val="000000"/>
        </w:rPr>
        <w:t>extent to which EIA is effective in achieving five elements of learning as follows</w:t>
      </w:r>
      <w:r>
        <w:rPr>
          <w:color w:val="000000"/>
        </w:rPr>
        <w:t>:</w:t>
      </w:r>
      <w:r w:rsidR="00496B81">
        <w:rPr>
          <w:color w:val="000000"/>
        </w:rPr>
        <w:t xml:space="preserve"> </w:t>
      </w:r>
      <w:r w:rsidR="00784D14">
        <w:rPr>
          <w:color w:val="000000"/>
        </w:rPr>
        <w:t>i</w:t>
      </w:r>
      <w:r w:rsidR="00496B81">
        <w:rPr>
          <w:color w:val="000000"/>
        </w:rPr>
        <w:t>ncreas</w:t>
      </w:r>
      <w:r w:rsidR="00784D14">
        <w:rPr>
          <w:color w:val="000000"/>
        </w:rPr>
        <w:t>ing</w:t>
      </w:r>
      <w:r>
        <w:rPr>
          <w:color w:val="000000"/>
        </w:rPr>
        <w:t xml:space="preserve"> </w:t>
      </w:r>
      <w:r>
        <w:t>environmental awareness of developers</w:t>
      </w:r>
      <w:r w:rsidR="00496B81">
        <w:t>;</w:t>
      </w:r>
      <w:r>
        <w:t xml:space="preserve"> </w:t>
      </w:r>
      <w:r w:rsidR="003D0678">
        <w:rPr>
          <w:color w:val="000000"/>
        </w:rPr>
        <w:t xml:space="preserve">increasing </w:t>
      </w:r>
      <w:r w:rsidR="003D0678">
        <w:t xml:space="preserve">environmental awareness of </w:t>
      </w:r>
      <w:r>
        <w:t>competent authority</w:t>
      </w:r>
      <w:r w:rsidR="00496B81">
        <w:t>;</w:t>
      </w:r>
      <w:r>
        <w:t xml:space="preserve"> </w:t>
      </w:r>
      <w:r w:rsidR="003D0678">
        <w:rPr>
          <w:color w:val="000000"/>
        </w:rPr>
        <w:t xml:space="preserve">promoting </w:t>
      </w:r>
      <w:r w:rsidR="003D0678">
        <w:t xml:space="preserve">environmental awareness and values among </w:t>
      </w:r>
      <w:r w:rsidR="00620D82">
        <w:t xml:space="preserve">the </w:t>
      </w:r>
      <w:r>
        <w:t>public</w:t>
      </w:r>
      <w:r w:rsidR="00496B81">
        <w:t xml:space="preserve">; enhancing </w:t>
      </w:r>
      <w:r w:rsidR="00620D82">
        <w:t xml:space="preserve">the </w:t>
      </w:r>
      <w:r w:rsidR="00496B81">
        <w:t>opportunity</w:t>
      </w:r>
      <w:r>
        <w:t xml:space="preserve"> </w:t>
      </w:r>
      <w:r w:rsidR="00496B81">
        <w:t>for stakeholders to learn and gain knowledge and enhanc</w:t>
      </w:r>
      <w:r w:rsidR="003D0678">
        <w:t>ing provisions</w:t>
      </w:r>
      <w:r w:rsidR="00496B81">
        <w:t xml:space="preserve"> of institutional memories. </w:t>
      </w:r>
      <w:r>
        <w:t xml:space="preserve">On a 50% threshold mark for an "effective EIA contribution to learning vs ineffective EIA contribution to learning", EIA </w:t>
      </w:r>
      <w:r w:rsidR="005E1368">
        <w:t xml:space="preserve">is somewhat </w:t>
      </w:r>
      <w:r>
        <w:t xml:space="preserve">effective </w:t>
      </w:r>
      <w:r w:rsidR="005E1368">
        <w:t xml:space="preserve">in </w:t>
      </w:r>
      <w:r w:rsidR="003D0678">
        <w:t xml:space="preserve">achieving </w:t>
      </w:r>
      <w:r>
        <w:t xml:space="preserve">learning. </w:t>
      </w:r>
      <w:proofErr w:type="gramStart"/>
      <w:r w:rsidR="00620D82">
        <w:t>The majority</w:t>
      </w:r>
      <w:r w:rsidR="005E1368">
        <w:t xml:space="preserve"> of</w:t>
      </w:r>
      <w:proofErr w:type="gramEnd"/>
      <w:r w:rsidR="005E1368">
        <w:t xml:space="preserve"> the survey respondents indicated that EIA is moderately effective in </w:t>
      </w:r>
      <w:r w:rsidR="003D0678">
        <w:t xml:space="preserve">achieving </w:t>
      </w:r>
      <w:r w:rsidR="005E1368">
        <w:t xml:space="preserve">all five </w:t>
      </w:r>
      <w:r w:rsidR="006647A7">
        <w:t>elements</w:t>
      </w:r>
      <w:r w:rsidR="005E1368">
        <w:t xml:space="preserve"> of learning. </w:t>
      </w:r>
      <w:r w:rsidR="003D0678">
        <w:t>A good</w:t>
      </w:r>
      <w:r w:rsidR="005E1368">
        <w:t xml:space="preserve"> proportion of </w:t>
      </w:r>
      <w:r w:rsidR="006647A7">
        <w:t>respondents</w:t>
      </w:r>
      <w:r w:rsidR="005E1368">
        <w:t xml:space="preserve"> also rated EIA as very effective in creating environmental awareness </w:t>
      </w:r>
      <w:r>
        <w:t xml:space="preserve">amongst different groups, with developers and competent authorities benefiting more than the public as follows: </w:t>
      </w:r>
      <w:r w:rsidR="00DD6539">
        <w:t>developers’</w:t>
      </w:r>
      <w:r>
        <w:t xml:space="preserve"> </w:t>
      </w:r>
      <w:r w:rsidR="006647A7">
        <w:t>awareness</w:t>
      </w:r>
      <w:r w:rsidR="005E1368">
        <w:t xml:space="preserve"> (29%), competent authorities (28%), and public (24%)</w:t>
      </w:r>
      <w:r w:rsidR="00781E90">
        <w:t xml:space="preserve"> (Figure </w:t>
      </w:r>
      <w:r w:rsidR="00620D82">
        <w:t>4</w:t>
      </w:r>
      <w:r w:rsidR="00781E90">
        <w:t>)</w:t>
      </w:r>
      <w:r w:rsidR="005E1368">
        <w:t>.</w:t>
      </w:r>
      <w:r w:rsidR="00D4377A">
        <w:t xml:space="preserve"> Academics were more optimistic about the effect of EIA on learning for dev</w:t>
      </w:r>
      <w:r w:rsidR="00620D82">
        <w:t>elopers perceived</w:t>
      </w:r>
      <w:r w:rsidR="009061FA">
        <w:t xml:space="preserve"> it as very effective (Appendix 1).</w:t>
      </w:r>
      <w:r w:rsidR="005E1368">
        <w:t xml:space="preserve"> A high proportion of 49%</w:t>
      </w:r>
      <w:r w:rsidR="009061FA">
        <w:t xml:space="preserve"> </w:t>
      </w:r>
      <w:r w:rsidR="00620D82">
        <w:t xml:space="preserve">of </w:t>
      </w:r>
      <w:r w:rsidR="009061FA">
        <w:t>respondents</w:t>
      </w:r>
      <w:r w:rsidR="005E1368">
        <w:t xml:space="preserve"> also rated </w:t>
      </w:r>
      <w:r>
        <w:t xml:space="preserve">EIA </w:t>
      </w:r>
      <w:r w:rsidR="005E1368">
        <w:t xml:space="preserve">as </w:t>
      </w:r>
      <w:r>
        <w:t>moderately effective in facilitating opportunities</w:t>
      </w:r>
      <w:r w:rsidR="003D0678">
        <w:t xml:space="preserve"> for stakeholders</w:t>
      </w:r>
      <w:r>
        <w:t xml:space="preserve"> to learn </w:t>
      </w:r>
      <w:r w:rsidR="003D0678">
        <w:t>and gain knowledge</w:t>
      </w:r>
      <w:r>
        <w:t xml:space="preserve">. </w:t>
      </w:r>
    </w:p>
    <w:p w14:paraId="594AB3DC" w14:textId="77777777" w:rsidR="00D93E0F" w:rsidRDefault="00D93E0F">
      <w:pPr>
        <w:spacing w:line="480" w:lineRule="auto"/>
        <w:jc w:val="both"/>
      </w:pPr>
    </w:p>
    <w:p w14:paraId="21E2F370" w14:textId="77777777" w:rsidR="00A40329" w:rsidRDefault="00911729">
      <w:pPr>
        <w:spacing w:line="480" w:lineRule="auto"/>
        <w:jc w:val="both"/>
      </w:pPr>
      <w:r>
        <w:t>An interviewed s</w:t>
      </w:r>
      <w:r w:rsidR="009B2221">
        <w:t xml:space="preserve">enior </w:t>
      </w:r>
      <w:r>
        <w:t>s</w:t>
      </w:r>
      <w:r w:rsidR="009B2221">
        <w:t xml:space="preserve">cientist from the DEA </w:t>
      </w:r>
      <w:r>
        <w:t>indicated</w:t>
      </w:r>
      <w:r w:rsidR="009B2221">
        <w:t xml:space="preserve"> that involvement in the EIA process creates an opportunity for learning and awareness stating</w:t>
      </w:r>
      <w:r>
        <w:t xml:space="preserve"> that</w:t>
      </w:r>
      <w:r w:rsidR="009B2221">
        <w:t>: "</w:t>
      </w:r>
      <w:r>
        <w:t>Even a</w:t>
      </w:r>
      <w:r w:rsidR="009B2221">
        <w:rPr>
          <w:i/>
        </w:rPr>
        <w:t>s a reviewer,</w:t>
      </w:r>
      <w:r w:rsidR="009B2221">
        <w:t xml:space="preserve"> </w:t>
      </w:r>
      <w:r w:rsidR="009B2221">
        <w:rPr>
          <w:i/>
        </w:rPr>
        <w:t>one learns a lot, and sometimes you need to read further on a certain project to get enough information on deciding on the project, public and other actors can definitely learn more"</w:t>
      </w:r>
      <w:r w:rsidR="009B2221">
        <w:rPr>
          <w:b/>
          <w:i/>
        </w:rPr>
        <w:t>.</w:t>
      </w:r>
      <w:r w:rsidR="009B2221">
        <w:rPr>
          <w:i/>
        </w:rPr>
        <w:t xml:space="preserve"> </w:t>
      </w:r>
      <w:r w:rsidR="009B2221">
        <w:t>Most interviewe</w:t>
      </w:r>
      <w:r>
        <w:t>d experts</w:t>
      </w:r>
      <w:r w:rsidR="009B2221">
        <w:t xml:space="preserve"> agreed that the EIA process is a good learning platform, however</w:t>
      </w:r>
      <w:r>
        <w:t xml:space="preserve"> stating that most members of the</w:t>
      </w:r>
      <w:r w:rsidR="009B2221">
        <w:t xml:space="preserve"> public </w:t>
      </w:r>
      <w:r>
        <w:t>are</w:t>
      </w:r>
      <w:r w:rsidR="009B2221">
        <w:t xml:space="preserve"> biased and only attend </w:t>
      </w:r>
      <w:r>
        <w:t xml:space="preserve">meetings on </w:t>
      </w:r>
      <w:r w:rsidR="009B2221">
        <w:t xml:space="preserve">controversial projects, </w:t>
      </w:r>
      <w:r>
        <w:t>hence</w:t>
      </w:r>
      <w:r w:rsidR="009B2221">
        <w:t xml:space="preserve"> minimal </w:t>
      </w:r>
      <w:r w:rsidR="00CA1E4D">
        <w:t>learning,</w:t>
      </w:r>
      <w:r w:rsidR="009B2221">
        <w:t xml:space="preserve"> and awareness</w:t>
      </w:r>
      <w:r>
        <w:t xml:space="preserve"> in the public domain</w:t>
      </w:r>
      <w:r w:rsidR="009B2221">
        <w:t xml:space="preserve">. A Government Review Scientist confirmed </w:t>
      </w:r>
      <w:r w:rsidR="009B2221">
        <w:lastRenderedPageBreak/>
        <w:t>th</w:t>
      </w:r>
      <w:r w:rsidR="00CA1E4D">
        <w:t>e</w:t>
      </w:r>
      <w:r w:rsidR="009B2221">
        <w:t xml:space="preserve"> notion</w:t>
      </w:r>
      <w:r w:rsidR="00CA1E4D">
        <w:t xml:space="preserve"> of lack of learning</w:t>
      </w:r>
      <w:r w:rsidR="009B2221">
        <w:t xml:space="preserve"> stating that: "</w:t>
      </w:r>
      <w:r w:rsidR="009B2221">
        <w:rPr>
          <w:i/>
        </w:rPr>
        <w:t xml:space="preserve">It is time </w:t>
      </w:r>
      <w:r w:rsidR="00CA1E4D">
        <w:rPr>
          <w:i/>
        </w:rPr>
        <w:t>Namibians</w:t>
      </w:r>
      <w:r w:rsidR="009B2221">
        <w:rPr>
          <w:i/>
        </w:rPr>
        <w:t xml:space="preserve"> realise</w:t>
      </w:r>
      <w:r w:rsidR="00CA1E4D">
        <w:rPr>
          <w:i/>
        </w:rPr>
        <w:t xml:space="preserve"> that</w:t>
      </w:r>
      <w:r w:rsidR="009B2221">
        <w:rPr>
          <w:i/>
        </w:rPr>
        <w:t xml:space="preserve"> they have a voice in EIA. The public can only learn if they are involved but now projects in rural areas for example hardly get communities' opinion because people do not partake in EIA</w:t>
      </w:r>
      <w:r w:rsidR="009B2221">
        <w:t xml:space="preserve">.” </w:t>
      </w:r>
    </w:p>
    <w:p w14:paraId="1AA1D479" w14:textId="77777777" w:rsidR="009769B7" w:rsidRDefault="009769B7">
      <w:pPr>
        <w:spacing w:line="480" w:lineRule="auto"/>
        <w:jc w:val="both"/>
      </w:pPr>
    </w:p>
    <w:p w14:paraId="4D60F60E" w14:textId="77777777" w:rsidR="00A40329" w:rsidRDefault="00911729">
      <w:pPr>
        <w:spacing w:line="480" w:lineRule="auto"/>
        <w:jc w:val="both"/>
      </w:pPr>
      <w:r>
        <w:t>S</w:t>
      </w:r>
      <w:r w:rsidR="009B2221">
        <w:t xml:space="preserve">urvey respondents rated EIA as </w:t>
      </w:r>
      <w:r w:rsidR="00CA1E4D">
        <w:t>moderately</w:t>
      </w:r>
      <w:r w:rsidR="009B2221">
        <w:t xml:space="preserve"> effective in enhancing institutional memory</w:t>
      </w:r>
      <w:r>
        <w:t xml:space="preserve"> (36%)</w:t>
      </w:r>
      <w:r w:rsidR="00CA1E4D">
        <w:t>, and 25% rate</w:t>
      </w:r>
      <w:r w:rsidR="00E9304A">
        <w:t>d</w:t>
      </w:r>
      <w:r w:rsidR="00CA1E4D">
        <w:t xml:space="preserve"> it as </w:t>
      </w:r>
      <w:r w:rsidR="00A14CEA">
        <w:t>marginally</w:t>
      </w:r>
      <w:r w:rsidR="00CA1E4D">
        <w:t xml:space="preserve"> effective</w:t>
      </w:r>
      <w:r w:rsidR="00620D82">
        <w:t xml:space="preserve"> (Figure 4)</w:t>
      </w:r>
      <w:r w:rsidR="009B2221">
        <w:t xml:space="preserve">. Most interviewed experts were </w:t>
      </w:r>
      <w:r w:rsidR="00E9304A">
        <w:t xml:space="preserve">also </w:t>
      </w:r>
      <w:r w:rsidR="009B2221">
        <w:t xml:space="preserve">pessimistic about the capacity of the EIA to enhance institutional memory, indicating that in government </w:t>
      </w:r>
      <w:r w:rsidR="00E9304A">
        <w:t xml:space="preserve">ministries EIA </w:t>
      </w:r>
      <w:r w:rsidR="009B2221">
        <w:t>projects are designat</w:t>
      </w:r>
      <w:r w:rsidR="00620D82">
        <w:t xml:space="preserve">ed </w:t>
      </w:r>
      <w:r w:rsidR="00E9304A">
        <w:t xml:space="preserve">to </w:t>
      </w:r>
      <w:r w:rsidR="009B2221">
        <w:t xml:space="preserve">only a few </w:t>
      </w:r>
      <w:r w:rsidR="00E9304A">
        <w:t>selected individuals,</w:t>
      </w:r>
      <w:r w:rsidR="009B2221">
        <w:t xml:space="preserve"> and there is no proper handover when individuals resign</w:t>
      </w:r>
      <w:r w:rsidR="00E9304A">
        <w:t xml:space="preserve"> from the position</w:t>
      </w:r>
      <w:r w:rsidR="009B2221">
        <w:t>. Experts recommended the need for institutions to improve archiving and records of EIA projects with both electronic and hard copies</w:t>
      </w:r>
      <w:r w:rsidR="00E9304A">
        <w:t xml:space="preserve"> and to train more people on the EIA process</w:t>
      </w:r>
      <w:r w:rsidR="009B2221">
        <w:t xml:space="preserve">. </w:t>
      </w:r>
    </w:p>
    <w:p w14:paraId="1BCC5799" w14:textId="77777777" w:rsidR="00A40329" w:rsidRDefault="00911729">
      <w:r>
        <w:rPr>
          <w:noProof/>
          <w:lang w:val="en-US"/>
        </w:rPr>
        <w:drawing>
          <wp:inline distT="0" distB="0" distL="0" distR="0" wp14:anchorId="200D4067" wp14:editId="376C6A3D">
            <wp:extent cx="5943600" cy="3792220"/>
            <wp:effectExtent l="0" t="0" r="0" b="1778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AD4435">
        <w:rPr>
          <w:noProof/>
          <w:lang w:val="en-US"/>
        </w:rPr>
        <mc:AlternateContent>
          <mc:Choice Requires="wps">
            <w:drawing>
              <wp:anchor distT="0" distB="0" distL="114299" distR="114299" simplePos="0" relativeHeight="251658240" behindDoc="0" locked="0" layoutInCell="1" allowOverlap="1" wp14:anchorId="55347030" wp14:editId="57C0CCF5">
                <wp:simplePos x="0" y="0"/>
                <wp:positionH relativeFrom="column">
                  <wp:posOffset>622299</wp:posOffset>
                </wp:positionH>
                <wp:positionV relativeFrom="paragraph">
                  <wp:posOffset>1397000</wp:posOffset>
                </wp:positionV>
                <wp:extent cx="0" cy="12700"/>
                <wp:effectExtent l="0" t="0" r="19050" b="6350"/>
                <wp:wrapNone/>
                <wp:docPr id="553158756" name="Straight Arrow Connector 3"/>
                <wp:cNvGraphicFramePr/>
                <a:graphic xmlns:a="http://schemas.openxmlformats.org/drawingml/2006/main">
                  <a:graphicData uri="http://schemas.microsoft.com/office/word/2010/wordprocessingShape">
                    <wps:wsp>
                      <wps:cNvCnPr/>
                      <wps:spPr>
                        <a:xfrm>
                          <a:off x="0" y="0"/>
                          <a:ext cx="0" cy="12700"/>
                        </a:xfrm>
                        <a:prstGeom prst="straightConnector1">
                          <a:avLst/>
                        </a:prstGeom>
                        <a:noFill/>
                        <a:ln w="12700">
                          <a:solidFill>
                            <a:srgbClr val="FF0000"/>
                          </a:solidFill>
                          <a:prstDash val="dash"/>
                          <a:miter lim="800000"/>
                          <a:headEnd w="sm" len="sm"/>
                          <a:tailEnd w="sm" len="sm"/>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width:0;height:1pt;margin-top:110pt;margin-left:49pt;mso-height-percent:0;mso-height-relative:page;mso-width-percent:0;mso-width-relative:page;mso-wrap-distance-bottom:0;mso-wrap-distance-left:9pt;mso-wrap-distance-right:9pt;mso-wrap-distance-top:0;mso-wrap-style:square;position:absolute;visibility:visible;z-index:251659264" strokecolor="red" strokeweight="1pt">
                <v:stroke joinstyle="miter" dashstyle="dash" startarrowwidth="narrow" startarrowlength="short" endarrowwidth="narrow" endarrowlength="short"/>
              </v:shape>
            </w:pict>
          </mc:Fallback>
        </mc:AlternateContent>
      </w:r>
    </w:p>
    <w:p w14:paraId="09493A43" w14:textId="77777777" w:rsidR="00A46067" w:rsidRDefault="00911729">
      <w:pPr>
        <w:pBdr>
          <w:top w:val="nil"/>
          <w:left w:val="nil"/>
          <w:bottom w:val="nil"/>
          <w:right w:val="nil"/>
          <w:between w:val="nil"/>
        </w:pBdr>
        <w:spacing w:after="200"/>
        <w:rPr>
          <w:b/>
          <w:color w:val="000000"/>
        </w:rPr>
      </w:pPr>
      <w:bookmarkStart w:id="13" w:name="_heading=h.17dp8vu" w:colFirst="0" w:colLast="0"/>
      <w:bookmarkEnd w:id="13"/>
      <w:r>
        <w:rPr>
          <w:b/>
          <w:color w:val="000000"/>
        </w:rPr>
        <w:t xml:space="preserve">Figure </w:t>
      </w:r>
      <w:r w:rsidR="00620D82">
        <w:rPr>
          <w:b/>
          <w:color w:val="000000"/>
        </w:rPr>
        <w:t>4</w:t>
      </w:r>
      <w:r>
        <w:rPr>
          <w:b/>
          <w:color w:val="000000"/>
        </w:rPr>
        <w:t xml:space="preserve">: </w:t>
      </w:r>
      <w:r w:rsidR="00333092">
        <w:rPr>
          <w:b/>
          <w:color w:val="000000"/>
        </w:rPr>
        <w:t>Actor</w:t>
      </w:r>
      <w:r>
        <w:rPr>
          <w:b/>
          <w:color w:val="000000"/>
        </w:rPr>
        <w:t xml:space="preserve">s' perceptions on the extent EIA is effective </w:t>
      </w:r>
      <w:r w:rsidR="002917B0">
        <w:rPr>
          <w:b/>
          <w:color w:val="000000"/>
        </w:rPr>
        <w:t xml:space="preserve">in achieving elements of </w:t>
      </w:r>
      <w:r>
        <w:rPr>
          <w:b/>
          <w:color w:val="000000"/>
        </w:rPr>
        <w:t xml:space="preserve">learning (n=110). </w:t>
      </w:r>
    </w:p>
    <w:p w14:paraId="594CE039" w14:textId="77777777" w:rsidR="00A40329" w:rsidRDefault="00911729">
      <w:pPr>
        <w:pStyle w:val="Heading3"/>
        <w:numPr>
          <w:ilvl w:val="2"/>
          <w:numId w:val="2"/>
        </w:numPr>
      </w:pPr>
      <w:bookmarkStart w:id="14" w:name="_heading=h.rudydiibzl5n" w:colFirst="0" w:colLast="0"/>
      <w:bookmarkStart w:id="15" w:name="_heading=h.3rdcrjn" w:colFirst="0" w:colLast="0"/>
      <w:bookmarkEnd w:id="14"/>
      <w:bookmarkEnd w:id="15"/>
      <w:r>
        <w:lastRenderedPageBreak/>
        <w:t>(iii)</w:t>
      </w:r>
      <w:r w:rsidR="009B2221">
        <w:t xml:space="preserve"> EIA </w:t>
      </w:r>
      <w:r w:rsidR="003D0678">
        <w:t>effectiveness in achieving different l</w:t>
      </w:r>
      <w:r w:rsidR="009B2221">
        <w:t>eadership</w:t>
      </w:r>
      <w:r w:rsidR="003D0678">
        <w:t xml:space="preserve"> styles</w:t>
      </w:r>
    </w:p>
    <w:p w14:paraId="7542DA46" w14:textId="77777777" w:rsidR="00A40329" w:rsidRDefault="00A40329"/>
    <w:p w14:paraId="20BC9B07" w14:textId="77777777" w:rsidR="009061FA" w:rsidRDefault="00911729">
      <w:pPr>
        <w:spacing w:line="480" w:lineRule="auto"/>
        <w:jc w:val="both"/>
      </w:pPr>
      <w:r>
        <w:t>The</w:t>
      </w:r>
      <w:r w:rsidR="009B2221">
        <w:t xml:space="preserve"> study reveals that EIA is moderately effective in </w:t>
      </w:r>
      <w:r w:rsidR="003D0678">
        <w:t xml:space="preserve">achieving and </w:t>
      </w:r>
      <w:r w:rsidR="009B2221">
        <w:t xml:space="preserve">enhancing the emergency of leadership styles, as seen in </w:t>
      </w:r>
      <w:r w:rsidR="00681305">
        <w:t>Figure 5</w:t>
      </w:r>
      <w:r w:rsidR="009B2221">
        <w:t>. Only very few</w:t>
      </w:r>
      <w:r w:rsidR="00E9304A">
        <w:t xml:space="preserve"> survey </w:t>
      </w:r>
      <w:r w:rsidR="00D44725">
        <w:t>respondents</w:t>
      </w:r>
      <w:r w:rsidR="009B2221">
        <w:t xml:space="preserve"> (less than 15%) indicated that EIA </w:t>
      </w:r>
      <w:r w:rsidR="00C0520E">
        <w:t xml:space="preserve">is very effective </w:t>
      </w:r>
      <w:r w:rsidR="004637A2">
        <w:t xml:space="preserve">to </w:t>
      </w:r>
      <w:r w:rsidR="009B2221">
        <w:t>contribute to visionary, entrepreneurial, and collaborative leadership (</w:t>
      </w:r>
      <w:r w:rsidR="00681305">
        <w:t>Figure 5</w:t>
      </w:r>
      <w:r w:rsidR="009B2221">
        <w:t xml:space="preserve">). </w:t>
      </w:r>
    </w:p>
    <w:p w14:paraId="7E942F16" w14:textId="77777777" w:rsidR="00620D82" w:rsidRDefault="00620D82">
      <w:pPr>
        <w:spacing w:line="480" w:lineRule="auto"/>
        <w:jc w:val="both"/>
      </w:pPr>
    </w:p>
    <w:p w14:paraId="15DF4D24" w14:textId="77777777" w:rsidR="00F5396F" w:rsidRDefault="00911729">
      <w:pPr>
        <w:spacing w:line="480" w:lineRule="auto"/>
        <w:jc w:val="both"/>
      </w:pPr>
      <w:r>
        <w:rPr>
          <w:noProof/>
        </w:rPr>
        <w:drawing>
          <wp:inline distT="0" distB="0" distL="0" distR="0" wp14:anchorId="1A83C5F2" wp14:editId="4C4DA0D1">
            <wp:extent cx="5154930" cy="3840480"/>
            <wp:effectExtent l="0" t="0" r="7620" b="7620"/>
            <wp:docPr id="4" name="Chart 4">
              <a:extLst xmlns:a="http://schemas.openxmlformats.org/drawingml/2006/main">
                <a:ext uri="{FF2B5EF4-FFF2-40B4-BE49-F238E27FC236}">
                  <a16:creationId xmlns:a16="http://schemas.microsoft.com/office/drawing/2014/main" id="{9E1DACE6-CD39-44DD-98F9-1403A44770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29F1228" w14:textId="77777777" w:rsidR="001222E2" w:rsidRDefault="00911729" w:rsidP="001222E2">
      <w:pPr>
        <w:rPr>
          <w:b/>
        </w:rPr>
      </w:pPr>
      <w:r>
        <w:rPr>
          <w:b/>
        </w:rPr>
        <w:t>Figure 5: Actors’ perception of EIA effectiveness in contributing to the emergence of leadership styles. (n=110)</w:t>
      </w:r>
    </w:p>
    <w:p w14:paraId="1B88453A" w14:textId="77777777" w:rsidR="001222E2" w:rsidRDefault="001222E2">
      <w:pPr>
        <w:spacing w:line="480" w:lineRule="auto"/>
        <w:jc w:val="both"/>
      </w:pPr>
    </w:p>
    <w:p w14:paraId="55D47A7E" w14:textId="77777777" w:rsidR="00DD6539" w:rsidRDefault="00911729">
      <w:pPr>
        <w:spacing w:line="480" w:lineRule="auto"/>
        <w:jc w:val="both"/>
      </w:pPr>
      <w:r>
        <w:t>From the interviews, a</w:t>
      </w:r>
      <w:r w:rsidR="009B2221">
        <w:t xml:space="preserve"> Government Senior Scientist </w:t>
      </w:r>
      <w:r w:rsidR="000057C0">
        <w:t>perceived</w:t>
      </w:r>
      <w:r w:rsidR="009B2221">
        <w:t xml:space="preserve"> that: </w:t>
      </w:r>
      <w:r w:rsidR="009B2221">
        <w:rPr>
          <w:i/>
        </w:rPr>
        <w:t xml:space="preserve">"only a small fraction of the population that is involved </w:t>
      </w:r>
      <w:r>
        <w:rPr>
          <w:i/>
        </w:rPr>
        <w:t xml:space="preserve">in EIA </w:t>
      </w:r>
      <w:r w:rsidR="009B2221">
        <w:rPr>
          <w:i/>
        </w:rPr>
        <w:t>will learn and the</w:t>
      </w:r>
      <w:r>
        <w:rPr>
          <w:i/>
        </w:rPr>
        <w:t>n</w:t>
      </w:r>
      <w:r w:rsidR="009B2221">
        <w:rPr>
          <w:i/>
        </w:rPr>
        <w:t xml:space="preserve"> </w:t>
      </w:r>
      <w:r w:rsidR="004637A2">
        <w:rPr>
          <w:i/>
        </w:rPr>
        <w:t xml:space="preserve">the </w:t>
      </w:r>
      <w:r w:rsidR="009B2221">
        <w:rPr>
          <w:i/>
        </w:rPr>
        <w:t>emergence of leadership could occur</w:t>
      </w:r>
      <w:r w:rsidR="00C0520E">
        <w:rPr>
          <w:i/>
        </w:rPr>
        <w:t>”</w:t>
      </w:r>
      <w:r w:rsidR="009B2221">
        <w:t xml:space="preserve">. </w:t>
      </w:r>
      <w:r w:rsidR="00C0520E">
        <w:t>However, a</w:t>
      </w:r>
      <w:r w:rsidR="009B2221">
        <w:t xml:space="preserve">n Academic </w:t>
      </w:r>
      <w:r w:rsidR="00A46067">
        <w:t>Expert</w:t>
      </w:r>
      <w:r w:rsidR="009B2221">
        <w:t xml:space="preserve"> </w:t>
      </w:r>
      <w:r>
        <w:t xml:space="preserve">added that </w:t>
      </w:r>
      <w:r w:rsidR="00696D08">
        <w:t xml:space="preserve">the </w:t>
      </w:r>
      <w:r>
        <w:t>emergency of leadership is still far-fetched for the Namibia EIA system</w:t>
      </w:r>
      <w:r w:rsidR="009B2221">
        <w:t xml:space="preserve"> </w:t>
      </w:r>
      <w:r>
        <w:t xml:space="preserve">stating </w:t>
      </w:r>
      <w:r w:rsidR="009B2221">
        <w:t>that: “</w:t>
      </w:r>
      <w:r w:rsidR="009B2221">
        <w:rPr>
          <w:i/>
        </w:rPr>
        <w:t>we are still in that old-fashioned approach where</w:t>
      </w:r>
      <w:r>
        <w:rPr>
          <w:i/>
        </w:rPr>
        <w:t xml:space="preserve"> EIA </w:t>
      </w:r>
      <w:r w:rsidR="009B2221">
        <w:rPr>
          <w:i/>
        </w:rPr>
        <w:lastRenderedPageBreak/>
        <w:t>practitioner</w:t>
      </w:r>
      <w:r>
        <w:rPr>
          <w:i/>
        </w:rPr>
        <w:t>s</w:t>
      </w:r>
      <w:r w:rsidR="009B2221">
        <w:rPr>
          <w:i/>
        </w:rPr>
        <w:t xml:space="preserve"> meet the community</w:t>
      </w:r>
      <w:r>
        <w:rPr>
          <w:i/>
        </w:rPr>
        <w:t xml:space="preserve">, by way of informing </w:t>
      </w:r>
      <w:r w:rsidR="009B2221">
        <w:rPr>
          <w:i/>
        </w:rPr>
        <w:t>and then off they go</w:t>
      </w:r>
      <w:r>
        <w:rPr>
          <w:i/>
        </w:rPr>
        <w:t>, without</w:t>
      </w:r>
      <w:r w:rsidR="00C0520E">
        <w:rPr>
          <w:i/>
        </w:rPr>
        <w:t xml:space="preserve"> public</w:t>
      </w:r>
      <w:r>
        <w:rPr>
          <w:i/>
        </w:rPr>
        <w:t xml:space="preserve"> participation</w:t>
      </w:r>
      <w:r w:rsidR="009B2221">
        <w:rPr>
          <w:i/>
        </w:rPr>
        <w:t xml:space="preserve">. </w:t>
      </w:r>
      <w:r w:rsidR="00C0520E">
        <w:rPr>
          <w:i/>
        </w:rPr>
        <w:t>An</w:t>
      </w:r>
      <w:r w:rsidR="009B2221">
        <w:rPr>
          <w:i/>
        </w:rPr>
        <w:t xml:space="preserve"> </w:t>
      </w:r>
      <w:r w:rsidR="009B2221">
        <w:t>Academic</w:t>
      </w:r>
      <w:r w:rsidR="00C0520E">
        <w:t xml:space="preserve"> </w:t>
      </w:r>
      <w:r w:rsidR="00FD0DDA">
        <w:t>E</w:t>
      </w:r>
      <w:r w:rsidR="00C0520E">
        <w:t>xpert</w:t>
      </w:r>
      <w:r w:rsidR="009B2221">
        <w:t xml:space="preserve">, however, added that </w:t>
      </w:r>
      <w:r w:rsidR="004637A2">
        <w:t xml:space="preserve">the </w:t>
      </w:r>
      <w:r w:rsidR="009B2221">
        <w:t xml:space="preserve">emergence of leadership </w:t>
      </w:r>
      <w:r>
        <w:t xml:space="preserve">is more likely </w:t>
      </w:r>
      <w:r w:rsidR="009B2221">
        <w:t>in urban settings</w:t>
      </w:r>
      <w:r>
        <w:t xml:space="preserve"> as compared to rural areas</w:t>
      </w:r>
      <w:r w:rsidR="000057C0">
        <w:t>,</w:t>
      </w:r>
      <w:r w:rsidR="009B2221">
        <w:t xml:space="preserve"> saying:</w:t>
      </w:r>
      <w:r w:rsidR="009B2221">
        <w:rPr>
          <w:i/>
        </w:rPr>
        <w:t xml:space="preserve"> "With developments that happen in towns, people team up and can agree to </w:t>
      </w:r>
      <w:r>
        <w:rPr>
          <w:i/>
        </w:rPr>
        <w:t>have a leader who can stand up for them</w:t>
      </w:r>
      <w:r w:rsidR="009B2221">
        <w:rPr>
          <w:i/>
        </w:rPr>
        <w:t>, but we do not have much</w:t>
      </w:r>
      <w:r>
        <w:rPr>
          <w:i/>
        </w:rPr>
        <w:t xml:space="preserve"> happening</w:t>
      </w:r>
      <w:r w:rsidR="009B2221">
        <w:rPr>
          <w:i/>
        </w:rPr>
        <w:t xml:space="preserve"> in our rural communities</w:t>
      </w:r>
      <w:r w:rsidR="009B2221">
        <w:t xml:space="preserve">". </w:t>
      </w:r>
    </w:p>
    <w:p w14:paraId="536C04FF" w14:textId="77777777" w:rsidR="00DD6539" w:rsidRDefault="00DD6539">
      <w:pPr>
        <w:spacing w:line="480" w:lineRule="auto"/>
        <w:jc w:val="both"/>
      </w:pPr>
    </w:p>
    <w:p w14:paraId="72088094" w14:textId="77777777" w:rsidR="009769B7" w:rsidRDefault="00911729" w:rsidP="009061FA">
      <w:pPr>
        <w:spacing w:line="480" w:lineRule="auto"/>
        <w:jc w:val="both"/>
      </w:pPr>
      <w:r>
        <w:t>Several i</w:t>
      </w:r>
      <w:r w:rsidR="00DD6539">
        <w:t>nterviewed e</w:t>
      </w:r>
      <w:r w:rsidR="009B2221">
        <w:t xml:space="preserve">xperts perceived that one of the problems limiting the development of leadership in EIA is that </w:t>
      </w:r>
      <w:r>
        <w:t xml:space="preserve">public </w:t>
      </w:r>
      <w:r w:rsidR="009B2221">
        <w:t xml:space="preserve">meetings are </w:t>
      </w:r>
      <w:r w:rsidR="00DD6539">
        <w:t>opened</w:t>
      </w:r>
      <w:r w:rsidR="009B2221">
        <w:t xml:space="preserve"> by government officials, which can negatively influence the </w:t>
      </w:r>
      <w:r w:rsidR="00DD6539">
        <w:t>decisions</w:t>
      </w:r>
      <w:r w:rsidR="009B2221">
        <w:t xml:space="preserve"> of communities</w:t>
      </w:r>
      <w:r>
        <w:t xml:space="preserve"> to take a lead in discussions</w:t>
      </w:r>
      <w:r w:rsidR="009B2221">
        <w:t xml:space="preserve">. It was suggested that </w:t>
      </w:r>
      <w:r>
        <w:t xml:space="preserve">while political </w:t>
      </w:r>
      <w:r w:rsidR="000A5315">
        <w:t xml:space="preserve">will and </w:t>
      </w:r>
      <w:r>
        <w:t xml:space="preserve">support </w:t>
      </w:r>
      <w:r w:rsidR="000A5315">
        <w:t>are</w:t>
      </w:r>
      <w:r>
        <w:t xml:space="preserve"> needed in </w:t>
      </w:r>
      <w:r w:rsidR="00DD6539">
        <w:t>EIA</w:t>
      </w:r>
      <w:r>
        <w:t>,</w:t>
      </w:r>
      <w:r w:rsidR="00DD6539">
        <w:t xml:space="preserve"> </w:t>
      </w:r>
      <w:r w:rsidR="000A5315">
        <w:t>high-ranked</w:t>
      </w:r>
      <w:r w:rsidR="00DD6539">
        <w:t xml:space="preserve"> </w:t>
      </w:r>
      <w:r w:rsidR="00E744CC">
        <w:t>officials’</w:t>
      </w:r>
      <w:r>
        <w:t xml:space="preserve"> meetings</w:t>
      </w:r>
      <w:r w:rsidR="009B2221">
        <w:t xml:space="preserve"> such as </w:t>
      </w:r>
      <w:r w:rsidR="000A5315">
        <w:t>constituency councilors</w:t>
      </w:r>
      <w:r w:rsidR="009B2221">
        <w:t xml:space="preserve"> and governors should be separate from </w:t>
      </w:r>
      <w:r w:rsidR="00DD6539">
        <w:t xml:space="preserve">community </w:t>
      </w:r>
      <w:r w:rsidR="009B2221">
        <w:t xml:space="preserve">meetings to </w:t>
      </w:r>
      <w:r w:rsidR="00DD6539">
        <w:t xml:space="preserve">enhance </w:t>
      </w:r>
      <w:r w:rsidR="000A5315">
        <w:t>the independence</w:t>
      </w:r>
      <w:r w:rsidR="00DD6539">
        <w:t xml:space="preserve"> and</w:t>
      </w:r>
      <w:r w:rsidR="009B2221">
        <w:t xml:space="preserve"> emergence of EIA champions</w:t>
      </w:r>
      <w:r w:rsidR="00DD6539">
        <w:t xml:space="preserve"> and leaders</w:t>
      </w:r>
      <w:r w:rsidR="009B2221">
        <w:t xml:space="preserve"> in local communities. </w:t>
      </w:r>
      <w:bookmarkStart w:id="16" w:name="_heading=h.26in1rg" w:colFirst="0" w:colLast="0"/>
      <w:bookmarkEnd w:id="16"/>
    </w:p>
    <w:p w14:paraId="4B3994B7" w14:textId="77777777" w:rsidR="00620D82" w:rsidRDefault="00620D82" w:rsidP="00620D82">
      <w:pPr>
        <w:spacing w:line="480" w:lineRule="auto"/>
        <w:jc w:val="both"/>
      </w:pPr>
    </w:p>
    <w:p w14:paraId="7B0B207F" w14:textId="77777777" w:rsidR="00620D82" w:rsidRDefault="00911729" w:rsidP="00620D82">
      <w:pPr>
        <w:spacing w:line="480" w:lineRule="auto"/>
        <w:jc w:val="both"/>
      </w:pPr>
      <w:r>
        <w:t>Actors from different groups and institutions show mixed views on the effect of EIA on the emergence of leadership styles with ratings between moderately effective to not effective (Appendix 6-8).</w:t>
      </w:r>
    </w:p>
    <w:p w14:paraId="74EA972D" w14:textId="77777777" w:rsidR="004637A2" w:rsidRDefault="004637A2"/>
    <w:p w14:paraId="66B6A10A" w14:textId="77777777" w:rsidR="00381347" w:rsidRDefault="00911729" w:rsidP="00164E7A">
      <w:pPr>
        <w:pStyle w:val="Heading3"/>
        <w:numPr>
          <w:ilvl w:val="2"/>
          <w:numId w:val="2"/>
        </w:numPr>
      </w:pPr>
      <w:bookmarkStart w:id="17" w:name="_heading=h.35nkun2" w:colFirst="0" w:colLast="0"/>
      <w:bookmarkEnd w:id="17"/>
      <w:r>
        <w:t>5</w:t>
      </w:r>
      <w:r w:rsidR="00EB48F5">
        <w:t>.2</w:t>
      </w:r>
      <w:r w:rsidR="009B2221">
        <w:t xml:space="preserve"> </w:t>
      </w:r>
      <w:r>
        <w:t>Normative effectiveness</w:t>
      </w:r>
    </w:p>
    <w:p w14:paraId="074CFB0A" w14:textId="77777777" w:rsidR="00A40329" w:rsidRDefault="00911729">
      <w:pPr>
        <w:pStyle w:val="Heading3"/>
        <w:numPr>
          <w:ilvl w:val="2"/>
          <w:numId w:val="2"/>
        </w:numPr>
      </w:pPr>
      <w:r>
        <w:t xml:space="preserve">(iv) </w:t>
      </w:r>
      <w:r w:rsidR="009B2221">
        <w:t>EIA</w:t>
      </w:r>
      <w:r w:rsidR="003D0678">
        <w:t xml:space="preserve"> effectiveness in achieving and</w:t>
      </w:r>
      <w:r w:rsidR="009B2221">
        <w:t xml:space="preserve"> contributi</w:t>
      </w:r>
      <w:r w:rsidR="003D0678">
        <w:t>ng</w:t>
      </w:r>
      <w:r w:rsidR="009B2221">
        <w:t xml:space="preserve"> to elements of sustainability </w:t>
      </w:r>
    </w:p>
    <w:p w14:paraId="2F477285" w14:textId="77777777" w:rsidR="00A40329" w:rsidRDefault="00A40329"/>
    <w:p w14:paraId="63012185" w14:textId="77777777" w:rsidR="00620D82" w:rsidRDefault="00911729">
      <w:pPr>
        <w:spacing w:before="86" w:after="160" w:line="480" w:lineRule="auto"/>
        <w:jc w:val="both"/>
      </w:pPr>
      <w:r>
        <w:rPr>
          <w:color w:val="000000"/>
        </w:rPr>
        <w:t xml:space="preserve">Figure </w:t>
      </w:r>
      <w:r w:rsidR="000B075D">
        <w:rPr>
          <w:color w:val="000000"/>
        </w:rPr>
        <w:t>6</w:t>
      </w:r>
      <w:r>
        <w:t xml:space="preserve"> shows </w:t>
      </w:r>
      <w:r w:rsidR="00DD6539">
        <w:t xml:space="preserve">that </w:t>
      </w:r>
      <w:proofErr w:type="gramStart"/>
      <w:r>
        <w:t>the majority of</w:t>
      </w:r>
      <w:proofErr w:type="gramEnd"/>
      <w:r>
        <w:t xml:space="preserve"> the survey respondents indicated that </w:t>
      </w:r>
      <w:bookmarkStart w:id="18" w:name="_Hlk126916219"/>
      <w:r>
        <w:t xml:space="preserve">EIA is </w:t>
      </w:r>
      <w:r w:rsidR="000715FC">
        <w:t>marginally effective</w:t>
      </w:r>
      <w:r>
        <w:t xml:space="preserve"> </w:t>
      </w:r>
      <w:r w:rsidR="00D44725">
        <w:t xml:space="preserve">in </w:t>
      </w:r>
      <w:r w:rsidR="006F4994">
        <w:t xml:space="preserve">placing limits on </w:t>
      </w:r>
      <w:r w:rsidR="000A5315">
        <w:t xml:space="preserve">the </w:t>
      </w:r>
      <w:r w:rsidR="006F4994">
        <w:t>use of coercive power</w:t>
      </w:r>
      <w:r w:rsidR="00D44725">
        <w:t xml:space="preserve"> and </w:t>
      </w:r>
      <w:r w:rsidR="006F4994">
        <w:t xml:space="preserve">establishing </w:t>
      </w:r>
      <w:r w:rsidR="000A5315">
        <w:t xml:space="preserve">a </w:t>
      </w:r>
      <w:r w:rsidR="006F4994">
        <w:t>common vision among communities</w:t>
      </w:r>
      <w:r w:rsidR="00D44725">
        <w:t>.</w:t>
      </w:r>
      <w:r w:rsidR="006F4994">
        <w:t xml:space="preserve"> </w:t>
      </w:r>
      <w:r w:rsidR="00D44725">
        <w:t xml:space="preserve">However, EIA is perceived as moderately effective in </w:t>
      </w:r>
      <w:r w:rsidR="00AB530B">
        <w:t>achieving the following areas:</w:t>
      </w:r>
      <w:r w:rsidR="00D44725">
        <w:t xml:space="preserve"> resolving trade-offs and </w:t>
      </w:r>
      <w:r w:rsidR="003D0678">
        <w:t xml:space="preserve">ensuring </w:t>
      </w:r>
      <w:r w:rsidR="00D44725">
        <w:t>that decisions made are socially acceptable, economically viable</w:t>
      </w:r>
      <w:r w:rsidR="000A5315">
        <w:t>,</w:t>
      </w:r>
      <w:r w:rsidR="00D44725">
        <w:t xml:space="preserve"> and environmentally friendly</w:t>
      </w:r>
      <w:r w:rsidR="00AB530B">
        <w:t>;</w:t>
      </w:r>
      <w:r w:rsidR="00D44725">
        <w:t xml:space="preserve"> </w:t>
      </w:r>
      <w:r>
        <w:t xml:space="preserve">creating shared values and identities amongst </w:t>
      </w:r>
      <w:r w:rsidR="00AB530B">
        <w:t xml:space="preserve">stakeholders </w:t>
      </w:r>
      <w:bookmarkEnd w:id="18"/>
      <w:r w:rsidR="00AB530B">
        <w:t>and</w:t>
      </w:r>
      <w:r>
        <w:t xml:space="preserve"> </w:t>
      </w:r>
      <w:r>
        <w:lastRenderedPageBreak/>
        <w:t xml:space="preserve">promoting fair and democratic participation. On a threshold of 50% for "sufficient EIA's contribution to </w:t>
      </w:r>
      <w:r w:rsidR="00AB530B">
        <w:t xml:space="preserve">elements of </w:t>
      </w:r>
      <w:r>
        <w:t>sustainability vs. insufficient EIA's contributing to elements of sustainability</w:t>
      </w:r>
      <w:r w:rsidR="00FD0DDA">
        <w:t>"</w:t>
      </w:r>
      <w:r>
        <w:t xml:space="preserve">, respondents were divided with </w:t>
      </w:r>
      <w:r w:rsidR="00D44725">
        <w:t>nearly</w:t>
      </w:r>
      <w:r>
        <w:t xml:space="preserve"> 50% rating EIA as </w:t>
      </w:r>
      <w:r w:rsidR="00D44725">
        <w:t>effective</w:t>
      </w:r>
      <w:r>
        <w:t xml:space="preserve"> and the other half rating it as </w:t>
      </w:r>
      <w:r w:rsidR="00D44725">
        <w:t>not</w:t>
      </w:r>
      <w:r>
        <w:t xml:space="preserve"> effective toward sustainability. </w:t>
      </w:r>
    </w:p>
    <w:p w14:paraId="3D6FD6EA" w14:textId="77777777" w:rsidR="00620D82" w:rsidRDefault="00620D82">
      <w:pPr>
        <w:spacing w:before="86" w:after="160" w:line="480" w:lineRule="auto"/>
        <w:jc w:val="both"/>
      </w:pPr>
    </w:p>
    <w:p w14:paraId="0694A28F" w14:textId="77777777" w:rsidR="00A40329" w:rsidRDefault="00911729">
      <w:pPr>
        <w:spacing w:before="86" w:after="160" w:line="480" w:lineRule="auto"/>
        <w:jc w:val="both"/>
      </w:pPr>
      <w:r>
        <w:t xml:space="preserve">Actors from all the institutions perceived </w:t>
      </w:r>
      <w:r w:rsidR="00696D08">
        <w:t xml:space="preserve">the </w:t>
      </w:r>
      <w:r>
        <w:t xml:space="preserve">EIA effect to resolve trade-offs as moderately effective, except for academics who viewed it as marginally effective (appendix 9). The effect of EIA to limit the use of coercive power received a marginal score from all institutions, except consultants who perceived it as moderately effective (Appendix 10). NGO actors perceived that EIA is moderately effective in ensuring </w:t>
      </w:r>
      <w:r w:rsidR="00696D08">
        <w:t xml:space="preserve">the </w:t>
      </w:r>
      <w:r>
        <w:t>establishment of a com</w:t>
      </w:r>
      <w:r w:rsidR="00696D08">
        <w:t>mon vision</w:t>
      </w:r>
      <w:r>
        <w:t xml:space="preserve"> among communities, compared to the rest of the institutions that viewed it as marginally effective. The effect of EIA on promoting fair and democratic </w:t>
      </w:r>
      <w:r w:rsidR="00C13981">
        <w:t>participation is perceived as moderately effective by all institutions except local authorities who rated it as marginally effective (Appendix 13).</w:t>
      </w:r>
    </w:p>
    <w:p w14:paraId="0F2CE95F" w14:textId="77777777" w:rsidR="00A40329" w:rsidRDefault="00A40329"/>
    <w:p w14:paraId="49019570" w14:textId="77777777" w:rsidR="00465570" w:rsidRDefault="00911729">
      <w:r>
        <w:rPr>
          <w:noProof/>
          <w:lang w:val="en-US"/>
        </w:rPr>
        <w:lastRenderedPageBreak/>
        <w:drawing>
          <wp:inline distT="0" distB="0" distL="0" distR="0" wp14:anchorId="591F4BD7" wp14:editId="20AD4FBF">
            <wp:extent cx="5943600" cy="3933825"/>
            <wp:effectExtent l="0" t="0" r="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CCEBECE" w14:textId="77777777" w:rsidR="00A40329" w:rsidRPr="00C13981" w:rsidRDefault="00911729" w:rsidP="00C13981">
      <w:pPr>
        <w:pBdr>
          <w:top w:val="nil"/>
          <w:left w:val="nil"/>
          <w:bottom w:val="nil"/>
          <w:right w:val="nil"/>
          <w:between w:val="nil"/>
        </w:pBdr>
        <w:spacing w:after="200"/>
        <w:rPr>
          <w:b/>
          <w:iCs/>
          <w:color w:val="000000"/>
        </w:rPr>
      </w:pPr>
      <w:r w:rsidRPr="002917B0">
        <w:rPr>
          <w:b/>
          <w:iCs/>
          <w:color w:val="000000"/>
        </w:rPr>
        <w:t xml:space="preserve">Figure </w:t>
      </w:r>
      <w:r w:rsidR="000B075D">
        <w:rPr>
          <w:b/>
          <w:iCs/>
          <w:color w:val="000000"/>
        </w:rPr>
        <w:t>6</w:t>
      </w:r>
      <w:r w:rsidRPr="002917B0">
        <w:rPr>
          <w:b/>
          <w:iCs/>
          <w:color w:val="000000"/>
        </w:rPr>
        <w:t xml:space="preserve">: </w:t>
      </w:r>
      <w:r w:rsidR="002917B0" w:rsidRPr="002917B0">
        <w:rPr>
          <w:b/>
          <w:iCs/>
          <w:color w:val="000000"/>
        </w:rPr>
        <w:t>Actors</w:t>
      </w:r>
      <w:r w:rsidRPr="002917B0">
        <w:rPr>
          <w:b/>
          <w:iCs/>
          <w:color w:val="000000"/>
        </w:rPr>
        <w:t xml:space="preserve">' </w:t>
      </w:r>
      <w:r w:rsidR="002917B0" w:rsidRPr="002917B0">
        <w:rPr>
          <w:b/>
          <w:iCs/>
          <w:color w:val="000000"/>
        </w:rPr>
        <w:t>perception</w:t>
      </w:r>
      <w:r w:rsidRPr="002917B0">
        <w:rPr>
          <w:b/>
          <w:iCs/>
          <w:color w:val="000000"/>
        </w:rPr>
        <w:t xml:space="preserve"> </w:t>
      </w:r>
      <w:r w:rsidR="00620D82">
        <w:rPr>
          <w:b/>
          <w:iCs/>
          <w:color w:val="000000"/>
        </w:rPr>
        <w:t>of</w:t>
      </w:r>
      <w:r w:rsidRPr="002917B0">
        <w:rPr>
          <w:b/>
          <w:iCs/>
          <w:color w:val="000000"/>
        </w:rPr>
        <w:t xml:space="preserve"> the extent to which EIA is effective in </w:t>
      </w:r>
      <w:r w:rsidR="002917B0" w:rsidRPr="002917B0">
        <w:rPr>
          <w:b/>
          <w:iCs/>
          <w:color w:val="000000"/>
        </w:rPr>
        <w:t>achieving</w:t>
      </w:r>
      <w:r w:rsidRPr="002917B0">
        <w:rPr>
          <w:b/>
          <w:iCs/>
          <w:color w:val="000000"/>
        </w:rPr>
        <w:t xml:space="preserve"> </w:t>
      </w:r>
      <w:r w:rsidR="002917B0" w:rsidRPr="002917B0">
        <w:rPr>
          <w:b/>
          <w:iCs/>
          <w:color w:val="000000"/>
        </w:rPr>
        <w:t>elements of sustainability</w:t>
      </w:r>
      <w:r w:rsidRPr="002917B0">
        <w:rPr>
          <w:b/>
          <w:iCs/>
          <w:color w:val="000000"/>
        </w:rPr>
        <w:t xml:space="preserve"> (n=110). </w:t>
      </w:r>
    </w:p>
    <w:p w14:paraId="027ACBDE" w14:textId="77777777" w:rsidR="00620D82" w:rsidRDefault="00620D82" w:rsidP="004C2AE8">
      <w:pPr>
        <w:spacing w:line="480" w:lineRule="auto"/>
        <w:jc w:val="both"/>
      </w:pPr>
    </w:p>
    <w:p w14:paraId="3BEBADC2" w14:textId="77777777" w:rsidR="00620D82" w:rsidRDefault="00911729" w:rsidP="00620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pPr>
      <w:r>
        <w:t xml:space="preserve">Most interviewed experts indicate that the economic situation and poverty in Namibia can hinder appropriate trade-offs in EIA decisions. A </w:t>
      </w:r>
      <w:r w:rsidR="00A46067">
        <w:t>G</w:t>
      </w:r>
      <w:r>
        <w:t xml:space="preserve">overnment </w:t>
      </w:r>
      <w:r w:rsidR="00A46067">
        <w:t>S</w:t>
      </w:r>
      <w:r>
        <w:t>cientist specifically pointed out that poverty in rural and marginalized communities can make decision-makers choose a project with negative environmental impacts if it is meant to deliver essential services stating: "</w:t>
      </w:r>
      <w:r>
        <w:rPr>
          <w:i/>
        </w:rPr>
        <w:t>Sometimes trade-offs are made at the expense of the environment because there are people that need to be lifted out of poverty and hunger</w:t>
      </w:r>
      <w:r>
        <w:t xml:space="preserve">”. Another </w:t>
      </w:r>
      <w:r w:rsidR="00A46067">
        <w:t>G</w:t>
      </w:r>
      <w:r>
        <w:t xml:space="preserve">overnment </w:t>
      </w:r>
      <w:r w:rsidR="00A46067">
        <w:t>S</w:t>
      </w:r>
      <w:r>
        <w:t xml:space="preserve">cientist indicated that while EIA should bring balance, conservationists and environmental experts in Namibia often carry extreme views driving the agenda of environmental preservation without economic gain from the resources. </w:t>
      </w:r>
    </w:p>
    <w:p w14:paraId="5B75C877" w14:textId="77777777" w:rsidR="00620D82" w:rsidRDefault="00620D82" w:rsidP="00620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pPr>
    </w:p>
    <w:p w14:paraId="509857AB" w14:textId="77777777" w:rsidR="00A40329" w:rsidRDefault="00911729" w:rsidP="004C2AE8">
      <w:pPr>
        <w:spacing w:line="480" w:lineRule="auto"/>
        <w:jc w:val="both"/>
      </w:pPr>
      <w:r>
        <w:lastRenderedPageBreak/>
        <w:t xml:space="preserve">Interviewed experts </w:t>
      </w:r>
      <w:r w:rsidR="00620D82">
        <w:t>also perceive</w:t>
      </w:r>
      <w:r w:rsidR="00AB530B">
        <w:t xml:space="preserve"> that </w:t>
      </w:r>
      <w:r>
        <w:t>the divided rating on elements of sustainability could be a result of different experiences with community projects, stating that many projects that require</w:t>
      </w:r>
      <w:r w:rsidR="004C2AE8">
        <w:t>d</w:t>
      </w:r>
      <w:r>
        <w:t xml:space="preserve"> communities</w:t>
      </w:r>
      <w:r w:rsidR="004C2AE8">
        <w:t xml:space="preserve"> to</w:t>
      </w:r>
      <w:r>
        <w:t xml:space="preserve"> </w:t>
      </w:r>
      <w:r w:rsidR="000A5315">
        <w:t>relocate</w:t>
      </w:r>
      <w:r>
        <w:t xml:space="preserve"> left “a bad taste of EIA”. Experts noted that projects such as town expansion and sand mining are perceived as unsustainable and against community visions and values</w:t>
      </w:r>
      <w:r w:rsidR="004C2AE8">
        <w:t xml:space="preserve"> because community members lose valuable assets such as land and livestock due to new projects</w:t>
      </w:r>
      <w:r>
        <w:t xml:space="preserve">. A </w:t>
      </w:r>
      <w:r w:rsidR="00A22E55">
        <w:t>G</w:t>
      </w:r>
      <w:r>
        <w:t xml:space="preserve">overnment </w:t>
      </w:r>
      <w:r w:rsidR="00A22E55">
        <w:t>Scientist</w:t>
      </w:r>
      <w:r>
        <w:t xml:space="preserve"> lamented that “</w:t>
      </w:r>
      <w:r>
        <w:rPr>
          <w:i/>
        </w:rPr>
        <w:t>in most cases, developers compensate communities to relocate or give up portions of their land, with little consideration of social sustainability, cultural and livelihood attachment</w:t>
      </w:r>
      <w:r>
        <w:t xml:space="preserve">”. An </w:t>
      </w:r>
      <w:r w:rsidR="00FD0DDA">
        <w:t>A</w:t>
      </w:r>
      <w:r>
        <w:t xml:space="preserve">cademic </w:t>
      </w:r>
      <w:r w:rsidR="00FD0DDA">
        <w:t>E</w:t>
      </w:r>
      <w:r>
        <w:t xml:space="preserve">xpert </w:t>
      </w:r>
      <w:r w:rsidR="004C2AE8">
        <w:t>added</w:t>
      </w:r>
      <w:r>
        <w:t xml:space="preserve"> that </w:t>
      </w:r>
      <w:r w:rsidR="004C2AE8">
        <w:t xml:space="preserve">often rural communities suffer when relocated because </w:t>
      </w:r>
      <w:r>
        <w:t xml:space="preserve">no EIA is undertaken for the </w:t>
      </w:r>
      <w:r w:rsidR="004C2AE8">
        <w:t xml:space="preserve">new </w:t>
      </w:r>
      <w:r>
        <w:t>site</w:t>
      </w:r>
      <w:r w:rsidR="004C2AE8">
        <w:t xml:space="preserve">, and the area may not support their traditional livelihood. </w:t>
      </w:r>
    </w:p>
    <w:p w14:paraId="7F681E2C" w14:textId="77777777" w:rsidR="00C13981" w:rsidRDefault="00C13981" w:rsidP="004C2AE8">
      <w:pPr>
        <w:spacing w:line="480" w:lineRule="auto"/>
        <w:jc w:val="both"/>
      </w:pPr>
    </w:p>
    <w:p w14:paraId="585A8321" w14:textId="77777777" w:rsidR="00A40329" w:rsidRDefault="00911729">
      <w:pPr>
        <w:pStyle w:val="Heading3"/>
        <w:numPr>
          <w:ilvl w:val="2"/>
          <w:numId w:val="2"/>
        </w:numPr>
      </w:pPr>
      <w:bookmarkStart w:id="19" w:name="_heading=h.1ksv4uv" w:colFirst="0" w:colLast="0"/>
      <w:bookmarkEnd w:id="19"/>
      <w:r>
        <w:t>(v)</w:t>
      </w:r>
      <w:r w:rsidR="009B2221">
        <w:t xml:space="preserve"> EIA </w:t>
      </w:r>
      <w:r w:rsidR="00AB530B">
        <w:t xml:space="preserve">effectiveness in enhancing rationale of </w:t>
      </w:r>
      <w:r w:rsidR="009B2221">
        <w:t>public participation</w:t>
      </w:r>
    </w:p>
    <w:p w14:paraId="236580A7" w14:textId="77777777" w:rsidR="00A40329" w:rsidRDefault="00A40329"/>
    <w:p w14:paraId="08053D38" w14:textId="77777777" w:rsidR="00A40329" w:rsidRDefault="00911729">
      <w:pPr>
        <w:spacing w:line="480" w:lineRule="auto"/>
        <w:jc w:val="both"/>
      </w:pPr>
      <w:r>
        <w:t xml:space="preserve">Noting that effective public participation is a key element of sustainability, respondents were asked to rate the extent to which EIA </w:t>
      </w:r>
      <w:r w:rsidR="00AB530B">
        <w:t xml:space="preserve">is effective in enhancing seven rationales of </w:t>
      </w:r>
      <w:r>
        <w:t xml:space="preserve">public participation. The results show that overall EIA effectively </w:t>
      </w:r>
      <w:r w:rsidR="00AB530B">
        <w:t>enhance</w:t>
      </w:r>
      <w:r>
        <w:t xml:space="preserve">s public participation. Figure </w:t>
      </w:r>
      <w:r w:rsidR="000B075D">
        <w:t>7</w:t>
      </w:r>
      <w:r>
        <w:t xml:space="preserve"> shows a strong contest between the moderate and marginal ratings o</w:t>
      </w:r>
      <w:r w:rsidR="00AB530B">
        <w:t>n</w:t>
      </w:r>
      <w:r>
        <w:t xml:space="preserve"> all elements of </w:t>
      </w:r>
      <w:r w:rsidR="004C2AE8">
        <w:t>public participation</w:t>
      </w:r>
      <w:r>
        <w:t xml:space="preserve">. A third of the participants rated EIA's </w:t>
      </w:r>
      <w:r w:rsidR="00333092">
        <w:t>effectiveness</w:t>
      </w:r>
      <w:r>
        <w:t xml:space="preserve"> to participation as moderately effective in the following: enhancing social learning (37%) and resolving conflicts (33%) and influencing decisions (31%); w</w:t>
      </w:r>
      <w:r w:rsidR="00AB530B">
        <w:t>hile</w:t>
      </w:r>
      <w:r>
        <w:t xml:space="preserve"> the other two-thirds rank</w:t>
      </w:r>
      <w:r w:rsidR="00AB530B">
        <w:t>ed</w:t>
      </w:r>
      <w:r>
        <w:t xml:space="preserve"> the same criteria as marginally effective (</w:t>
      </w:r>
      <w:r>
        <w:rPr>
          <w:color w:val="000000"/>
        </w:rPr>
        <w:t xml:space="preserve">Figure </w:t>
      </w:r>
      <w:r w:rsidR="000B075D">
        <w:rPr>
          <w:color w:val="000000"/>
        </w:rPr>
        <w:t>7</w:t>
      </w:r>
      <w:r>
        <w:t xml:space="preserve">). Respondents were divided on ranking the </w:t>
      </w:r>
      <w:r w:rsidR="00AB530B">
        <w:t>effectiveness</w:t>
      </w:r>
      <w:r>
        <w:t xml:space="preserve"> of EIA to </w:t>
      </w:r>
      <w:r w:rsidR="000715FC">
        <w:t xml:space="preserve">enhance </w:t>
      </w:r>
      <w:r>
        <w:t xml:space="preserve">democratic capacity, with 35% </w:t>
      </w:r>
      <w:r w:rsidR="000715FC">
        <w:t xml:space="preserve">rating it </w:t>
      </w:r>
      <w:r>
        <w:t>as marginally effective</w:t>
      </w:r>
      <w:r w:rsidR="000715FC">
        <w:t xml:space="preserve"> and 34% indicating it as moderately effective </w:t>
      </w:r>
      <w:r>
        <w:t xml:space="preserve">respectively. Although a proportion of 30% indicated that EIA is moderately effective in empowering marginalised communities, 24% rated it as not effective. The contribution of EIA to </w:t>
      </w:r>
      <w:r>
        <w:lastRenderedPageBreak/>
        <w:t>harnessing local knowledge is also rated as not effective as seen in</w:t>
      </w:r>
      <w:r>
        <w:rPr>
          <w:b/>
        </w:rPr>
        <w:t xml:space="preserve"> </w:t>
      </w:r>
      <w:r>
        <w:rPr>
          <w:color w:val="000000"/>
        </w:rPr>
        <w:t xml:space="preserve">Figure </w:t>
      </w:r>
      <w:r w:rsidR="00B92C35">
        <w:rPr>
          <w:color w:val="000000"/>
        </w:rPr>
        <w:t>7</w:t>
      </w:r>
      <w:r>
        <w:t xml:space="preserve">. The criteria on EIA </w:t>
      </w:r>
      <w:r w:rsidR="00AB530B">
        <w:t xml:space="preserve">effectiveness to </w:t>
      </w:r>
      <w:r>
        <w:t>generat</w:t>
      </w:r>
      <w:r w:rsidR="00AB530B">
        <w:t>e</w:t>
      </w:r>
      <w:r>
        <w:t xml:space="preserve"> legitimacy showed a stronger indication of moderate effectiveness (41%) in comparison to (23%) who rated it as marginally effective</w:t>
      </w:r>
      <w:r w:rsidR="00781E90">
        <w:t xml:space="preserve"> (Figure </w:t>
      </w:r>
      <w:r w:rsidR="000B075D">
        <w:t>7</w:t>
      </w:r>
      <w:r w:rsidR="00781E90">
        <w:t>)</w:t>
      </w:r>
      <w:r>
        <w:t>.</w:t>
      </w:r>
    </w:p>
    <w:p w14:paraId="4C0A49CF" w14:textId="77777777" w:rsidR="00A40329" w:rsidRDefault="00A40329">
      <w:pPr>
        <w:spacing w:line="480" w:lineRule="auto"/>
        <w:jc w:val="both"/>
      </w:pPr>
    </w:p>
    <w:p w14:paraId="41BE7A71" w14:textId="77777777" w:rsidR="00A40329" w:rsidRDefault="00911729">
      <w:pPr>
        <w:spacing w:line="480" w:lineRule="auto"/>
        <w:jc w:val="both"/>
      </w:pPr>
      <w:r>
        <w:t>Interviewed officials indicated that EIA public meetings</w:t>
      </w:r>
      <w:r w:rsidR="004C2AE8">
        <w:t xml:space="preserve"> are often not participatory and instead, consultants use them</w:t>
      </w:r>
      <w:r>
        <w:t xml:space="preserve"> to manipulate poor communities by promising them job opportunities</w:t>
      </w:r>
      <w:r w:rsidR="004C2AE8">
        <w:t xml:space="preserve"> without explaining the project impacts</w:t>
      </w:r>
      <w:r>
        <w:t xml:space="preserve">. An </w:t>
      </w:r>
      <w:r w:rsidR="00A22E55">
        <w:t>A</w:t>
      </w:r>
      <w:r>
        <w:t xml:space="preserve">cademic </w:t>
      </w:r>
      <w:r w:rsidR="00A22E55">
        <w:t>E</w:t>
      </w:r>
      <w:r>
        <w:t xml:space="preserve">xpert pointed out that it has become a norm for EIA practitioners to use public meetings to convince communities rather than hearing their views, adding that: </w:t>
      </w:r>
      <w:r>
        <w:rPr>
          <w:i/>
        </w:rPr>
        <w:t>“participation should be a way of understanding people’s views and ideas but not persuading them about the benefits”.</w:t>
      </w:r>
      <w:r w:rsidR="000B38EA" w:rsidRPr="000B38EA">
        <w:t xml:space="preserve"> </w:t>
      </w:r>
      <w:r w:rsidR="000B38EA">
        <w:t xml:space="preserve">A </w:t>
      </w:r>
      <w:r w:rsidR="00A22E55">
        <w:t>G</w:t>
      </w:r>
      <w:r w:rsidR="000B38EA">
        <w:t xml:space="preserve">overnment </w:t>
      </w:r>
      <w:r w:rsidR="00A22E55">
        <w:t>S</w:t>
      </w:r>
      <w:r w:rsidR="000B38EA">
        <w:t>cientist noted that illiterate and rural poor communities benefit less saying: “</w:t>
      </w:r>
      <w:r w:rsidR="000B38EA">
        <w:rPr>
          <w:i/>
        </w:rPr>
        <w:t>In poor and little communities the issue of jobs and money counts more than the destruction of the environment; they need the development because they are poor, so they turn a blind eye for the sake of the short-term advantage</w:t>
      </w:r>
      <w:r w:rsidR="000B38EA">
        <w:t>”.</w:t>
      </w:r>
      <w:r>
        <w:rPr>
          <w:i/>
        </w:rPr>
        <w:t xml:space="preserve"> </w:t>
      </w:r>
      <w:r>
        <w:t xml:space="preserve">Interviewees highlighted that </w:t>
      </w:r>
      <w:r w:rsidR="000B38EA">
        <w:t xml:space="preserve">the effort should be made to improve public </w:t>
      </w:r>
      <w:r>
        <w:t xml:space="preserve">participation in EIA </w:t>
      </w:r>
      <w:r w:rsidR="000B38EA">
        <w:t>to enhance</w:t>
      </w:r>
      <w:r>
        <w:t xml:space="preserve"> environmental justice and the rights of communities. </w:t>
      </w:r>
    </w:p>
    <w:p w14:paraId="436C1EA3" w14:textId="77777777" w:rsidR="004603CD" w:rsidRDefault="004603CD">
      <w:pPr>
        <w:spacing w:line="480" w:lineRule="auto"/>
        <w:jc w:val="both"/>
      </w:pPr>
    </w:p>
    <w:p w14:paraId="25E02809" w14:textId="77777777" w:rsidR="00A40329" w:rsidRDefault="00911729">
      <w:bookmarkStart w:id="20" w:name="_heading=h.44sinio" w:colFirst="0" w:colLast="0"/>
      <w:bookmarkEnd w:id="20"/>
      <w:r>
        <w:rPr>
          <w:noProof/>
          <w:lang w:val="en-US"/>
        </w:rPr>
        <w:lastRenderedPageBreak/>
        <w:drawing>
          <wp:inline distT="0" distB="0" distL="0" distR="0" wp14:anchorId="33D927A8" wp14:editId="2CD326A2">
            <wp:extent cx="5943600" cy="3725233"/>
            <wp:effectExtent l="0" t="0" r="0" b="889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AD4435">
        <w:rPr>
          <w:noProof/>
          <w:lang w:val="en-US"/>
        </w:rPr>
        <mc:AlternateContent>
          <mc:Choice Requires="wps">
            <w:drawing>
              <wp:anchor distT="0" distB="0" distL="114300" distR="114300" simplePos="0" relativeHeight="251660288" behindDoc="0" locked="0" layoutInCell="1" allowOverlap="1" wp14:anchorId="3B7DDD15" wp14:editId="66974C5D">
                <wp:simplePos x="0" y="0"/>
                <wp:positionH relativeFrom="column">
                  <wp:posOffset>609600</wp:posOffset>
                </wp:positionH>
                <wp:positionV relativeFrom="paragraph">
                  <wp:posOffset>2260600</wp:posOffset>
                </wp:positionV>
                <wp:extent cx="9525" cy="12700"/>
                <wp:effectExtent l="0" t="0" r="9525" b="6350"/>
                <wp:wrapNone/>
                <wp:docPr id="2" name="Straight Arrow Connector 2"/>
                <wp:cNvGraphicFramePr/>
                <a:graphic xmlns:a="http://schemas.openxmlformats.org/drawingml/2006/main">
                  <a:graphicData uri="http://schemas.microsoft.com/office/word/2010/wordprocessingShape">
                    <wps:wsp>
                      <wps:cNvCnPr/>
                      <wps:spPr>
                        <a:xfrm>
                          <a:off x="0" y="0"/>
                          <a:ext cx="9525" cy="12700"/>
                        </a:xfrm>
                        <a:prstGeom prst="straightConnector1">
                          <a:avLst/>
                        </a:prstGeom>
                        <a:noFill/>
                        <a:ln w="9525">
                          <a:solidFill>
                            <a:srgbClr val="FF0000"/>
                          </a:solidFill>
                          <a:prstDash val="dashDot"/>
                          <a:miter lim="800000"/>
                          <a:headEnd w="sm" len="sm"/>
                          <a:tailEnd w="sm" len="sm"/>
                        </a:ln>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7" type="#_x0000_t32" style="width:0.75pt;height:1pt;margin-top:178pt;margin-left:48pt;mso-height-percent:0;mso-height-relative:page;mso-width-percent:0;mso-width-relative:page;mso-wrap-distance-bottom:0;mso-wrap-distance-left:9pt;mso-wrap-distance-right:9pt;mso-wrap-distance-top:0;mso-wrap-style:square;position:absolute;visibility:visible;z-index:251661312" strokecolor="red">
                <v:stroke joinstyle="miter" dashstyle="dashDot" startarrowwidth="narrow" startarrowlength="short" endarrowwidth="narrow" endarrowlength="short"/>
              </v:shape>
            </w:pict>
          </mc:Fallback>
        </mc:AlternateContent>
      </w:r>
    </w:p>
    <w:p w14:paraId="236CAC6D" w14:textId="77777777" w:rsidR="00A40329" w:rsidRPr="002917B0" w:rsidRDefault="00911729">
      <w:pPr>
        <w:pBdr>
          <w:top w:val="nil"/>
          <w:left w:val="nil"/>
          <w:bottom w:val="nil"/>
          <w:right w:val="nil"/>
          <w:between w:val="nil"/>
        </w:pBdr>
        <w:spacing w:after="200"/>
        <w:rPr>
          <w:b/>
          <w:iCs/>
          <w:color w:val="000000"/>
        </w:rPr>
      </w:pPr>
      <w:bookmarkStart w:id="21" w:name="_heading=h.2jxsxqh" w:colFirst="0" w:colLast="0"/>
      <w:bookmarkEnd w:id="21"/>
      <w:r w:rsidRPr="002917B0">
        <w:rPr>
          <w:b/>
          <w:iCs/>
          <w:color w:val="000000"/>
        </w:rPr>
        <w:t xml:space="preserve">Figure </w:t>
      </w:r>
      <w:r w:rsidR="000B075D">
        <w:rPr>
          <w:b/>
          <w:iCs/>
          <w:color w:val="000000"/>
        </w:rPr>
        <w:t>7</w:t>
      </w:r>
      <w:r w:rsidRPr="002917B0">
        <w:rPr>
          <w:b/>
          <w:iCs/>
          <w:color w:val="000000"/>
        </w:rPr>
        <w:t xml:space="preserve">: </w:t>
      </w:r>
      <w:r w:rsidR="002917B0">
        <w:rPr>
          <w:b/>
          <w:iCs/>
          <w:color w:val="000000"/>
        </w:rPr>
        <w:t>Actor</w:t>
      </w:r>
      <w:r w:rsidRPr="002917B0">
        <w:rPr>
          <w:b/>
          <w:iCs/>
          <w:color w:val="000000"/>
        </w:rPr>
        <w:t xml:space="preserve">s' perceptions on the extent to which EIA </w:t>
      </w:r>
      <w:r w:rsidR="002917B0">
        <w:rPr>
          <w:b/>
          <w:iCs/>
          <w:color w:val="000000"/>
        </w:rPr>
        <w:t>is effective</w:t>
      </w:r>
      <w:r w:rsidRPr="002917B0">
        <w:rPr>
          <w:b/>
          <w:iCs/>
          <w:color w:val="000000"/>
        </w:rPr>
        <w:t xml:space="preserve"> in </w:t>
      </w:r>
      <w:r w:rsidR="002917B0">
        <w:rPr>
          <w:b/>
          <w:iCs/>
          <w:color w:val="000000"/>
        </w:rPr>
        <w:t>rationales of public</w:t>
      </w:r>
      <w:r w:rsidRPr="002917B0">
        <w:rPr>
          <w:b/>
          <w:iCs/>
          <w:color w:val="000000"/>
        </w:rPr>
        <w:t xml:space="preserve"> participation (n=110).</w:t>
      </w:r>
    </w:p>
    <w:p w14:paraId="1B1F8C32" w14:textId="77777777" w:rsidR="00A40329" w:rsidRDefault="00A40329"/>
    <w:p w14:paraId="24520F4A" w14:textId="77777777" w:rsidR="00A40329" w:rsidRDefault="00911729">
      <w:pPr>
        <w:pStyle w:val="Heading3"/>
        <w:numPr>
          <w:ilvl w:val="2"/>
          <w:numId w:val="2"/>
        </w:numPr>
      </w:pPr>
      <w:bookmarkStart w:id="22" w:name="_heading=h.z337ya" w:colFirst="0" w:colLast="0"/>
      <w:bookmarkEnd w:id="22"/>
      <w:r>
        <w:t>5</w:t>
      </w:r>
      <w:r w:rsidR="00EB48F5">
        <w:t>.3</w:t>
      </w:r>
      <w:r w:rsidR="009B2221">
        <w:t xml:space="preserve"> Transactive Eff</w:t>
      </w:r>
      <w:r w:rsidR="000B38EA">
        <w:t>e</w:t>
      </w:r>
      <w:r w:rsidR="009B2221">
        <w:t>c</w:t>
      </w:r>
      <w:r w:rsidR="00381347">
        <w:t>tiveness</w:t>
      </w:r>
    </w:p>
    <w:p w14:paraId="7B215B67" w14:textId="77777777" w:rsidR="00A40329" w:rsidRDefault="00A40329">
      <w:pPr>
        <w:rPr>
          <w:color w:val="000000"/>
        </w:rPr>
      </w:pPr>
    </w:p>
    <w:p w14:paraId="49BC703C" w14:textId="77777777" w:rsidR="00A00CAB" w:rsidRDefault="00911729">
      <w:pPr>
        <w:spacing w:before="86" w:after="160" w:line="480" w:lineRule="auto"/>
        <w:jc w:val="both"/>
      </w:pPr>
      <w:r>
        <w:t>This dimension measures EIA's eff</w:t>
      </w:r>
      <w:r w:rsidR="008C7F47">
        <w:t>ectiveness</w:t>
      </w:r>
      <w:r w:rsidR="001B2899">
        <w:t xml:space="preserve"> in terms of financial</w:t>
      </w:r>
      <w:r w:rsidR="00ED0DEB">
        <w:t xml:space="preserve"> and human</w:t>
      </w:r>
      <w:r w:rsidR="001B2899">
        <w:t xml:space="preserve"> resources, cost, and time</w:t>
      </w:r>
      <w:r>
        <w:t xml:space="preserve">. </w:t>
      </w:r>
      <w:r w:rsidR="00A66F6D">
        <w:t>Actors were asked to rate the extent to which EIA is efficient in enhancing four elements of trans</w:t>
      </w:r>
      <w:r w:rsidR="005C4526">
        <w:t>a</w:t>
      </w:r>
      <w:r w:rsidR="00A66F6D">
        <w:t>ctive effectiveness</w:t>
      </w:r>
      <w:r w:rsidR="005C4526">
        <w:t xml:space="preserve"> (</w:t>
      </w:r>
      <w:r w:rsidR="00781E90">
        <w:t>F</w:t>
      </w:r>
      <w:r w:rsidR="005C4526">
        <w:t xml:space="preserve">igure </w:t>
      </w:r>
      <w:r w:rsidR="000B075D">
        <w:t>8</w:t>
      </w:r>
      <w:r w:rsidR="005C4526">
        <w:t xml:space="preserve">). </w:t>
      </w:r>
      <w:proofErr w:type="gramStart"/>
      <w:r>
        <w:t>The majority of</w:t>
      </w:r>
      <w:proofErr w:type="gramEnd"/>
      <w:r>
        <w:t xml:space="preserve"> survey respondents, as shown in </w:t>
      </w:r>
      <w:r>
        <w:rPr>
          <w:color w:val="000000"/>
        </w:rPr>
        <w:t xml:space="preserve">Figure </w:t>
      </w:r>
      <w:r w:rsidR="00FD0DDA">
        <w:rPr>
          <w:color w:val="000000"/>
        </w:rPr>
        <w:t xml:space="preserve">8 </w:t>
      </w:r>
      <w:r>
        <w:t>indicated that EIA</w:t>
      </w:r>
      <w:r w:rsidR="001B2899">
        <w:t xml:space="preserve"> as a tool</w:t>
      </w:r>
      <w:r>
        <w:t xml:space="preserve"> is moderately efficient at luring government and international funds</w:t>
      </w:r>
      <w:r w:rsidR="00ED0DEB">
        <w:t xml:space="preserve"> (31%)</w:t>
      </w:r>
      <w:r>
        <w:t xml:space="preserve">, </w:t>
      </w:r>
      <w:r w:rsidR="001B2899">
        <w:t xml:space="preserve">ensuring </w:t>
      </w:r>
      <w:r>
        <w:t>rapid and timely EIA decisions</w:t>
      </w:r>
      <w:r w:rsidR="00ED0DEB">
        <w:t xml:space="preserve"> (34%)</w:t>
      </w:r>
      <w:r>
        <w:t xml:space="preserve">, and </w:t>
      </w:r>
      <w:r w:rsidR="008B152C">
        <w:t>warranting</w:t>
      </w:r>
      <w:r w:rsidR="001B2899">
        <w:t xml:space="preserve"> that the</w:t>
      </w:r>
      <w:r>
        <w:t xml:space="preserve"> EIA authority</w:t>
      </w:r>
      <w:r w:rsidR="001B2899">
        <w:t xml:space="preserve"> is organised, and personnel roles are clearly defined and allocated</w:t>
      </w:r>
      <w:r w:rsidR="00ED0DEB">
        <w:t xml:space="preserve"> (31%)</w:t>
      </w:r>
      <w:r>
        <w:t xml:space="preserve">. </w:t>
      </w:r>
      <w:r w:rsidR="001B2899">
        <w:t xml:space="preserve">The results </w:t>
      </w:r>
      <w:r w:rsidR="00ED0DEB">
        <w:t xml:space="preserve">however </w:t>
      </w:r>
      <w:r w:rsidR="000A5315">
        <w:t>show</w:t>
      </w:r>
      <w:r w:rsidR="00ED0DEB">
        <w:t xml:space="preserve"> that 31% of the respondents </w:t>
      </w:r>
      <w:r w:rsidR="000057C0">
        <w:t>perceived</w:t>
      </w:r>
      <w:r w:rsidR="00ED0DEB">
        <w:t xml:space="preserve"> EIA as marginally efficient </w:t>
      </w:r>
      <w:r w:rsidR="005C4526">
        <w:t xml:space="preserve">in </w:t>
      </w:r>
      <w:r w:rsidR="00ED0DEB">
        <w:t>ensuring that EIA is inexpensive and is conducted at a reasonable cost</w:t>
      </w:r>
      <w:r w:rsidR="005C4526">
        <w:t xml:space="preserve"> while 26% </w:t>
      </w:r>
      <w:r w:rsidR="000057C0">
        <w:t>indicated that</w:t>
      </w:r>
      <w:r w:rsidR="005C4526">
        <w:t xml:space="preserve"> EIA is inefficient in controlling the cost</w:t>
      </w:r>
      <w:r w:rsidR="00620D82">
        <w:t xml:space="preserve"> (Figure </w:t>
      </w:r>
      <w:r w:rsidR="000B075D">
        <w:t>8</w:t>
      </w:r>
      <w:r w:rsidR="00620D82">
        <w:t>)</w:t>
      </w:r>
      <w:r w:rsidR="00ED0DEB">
        <w:t xml:space="preserve">. On a 50% threshold line, results indicate </w:t>
      </w:r>
      <w:r w:rsidR="00DC3235">
        <w:t>divergent views on EIA</w:t>
      </w:r>
      <w:r w:rsidR="001F7BBB">
        <w:t xml:space="preserve"> </w:t>
      </w:r>
      <w:r w:rsidR="00DC3235">
        <w:lastRenderedPageBreak/>
        <w:t>efficacy</w:t>
      </w:r>
      <w:r w:rsidR="001F7BBB">
        <w:t xml:space="preserve"> and therefore there</w:t>
      </w:r>
      <w:r>
        <w:t xml:space="preserve"> is a slight difference between the overall proportion of respondents rating EIA as efficient and those scoring it as inefficient. </w:t>
      </w:r>
    </w:p>
    <w:p w14:paraId="5D2A8456" w14:textId="77777777" w:rsidR="00A40329" w:rsidRDefault="00911729" w:rsidP="001929D2">
      <w:pPr>
        <w:spacing w:before="86" w:after="160" w:line="480" w:lineRule="auto"/>
        <w:jc w:val="both"/>
      </w:pPr>
      <w:r>
        <w:t xml:space="preserve">Interviewed experts </w:t>
      </w:r>
      <w:r w:rsidR="00472992">
        <w:t>remarked</w:t>
      </w:r>
      <w:r>
        <w:t xml:space="preserve"> that EIA can be an efficient planning tool, however, </w:t>
      </w:r>
      <w:r w:rsidR="00A00CAB">
        <w:t xml:space="preserve">the process </w:t>
      </w:r>
      <w:r>
        <w:t xml:space="preserve">requires improvements. A </w:t>
      </w:r>
      <w:r w:rsidR="00FD0DDA">
        <w:t>P</w:t>
      </w:r>
      <w:r>
        <w:t xml:space="preserve">rivate </w:t>
      </w:r>
      <w:r w:rsidR="00FD0DDA">
        <w:t>C</w:t>
      </w:r>
      <w:r>
        <w:t xml:space="preserve">onsultant stated that the EIA in Namibia is inefficient </w:t>
      </w:r>
      <w:r w:rsidR="00A00CAB">
        <w:t>because it</w:t>
      </w:r>
      <w:r>
        <w:t xml:space="preserve"> delays development</w:t>
      </w:r>
      <w:r w:rsidR="00A00CAB">
        <w:t>:</w:t>
      </w:r>
      <w:r>
        <w:t xml:space="preserve"> "</w:t>
      </w:r>
      <w:r>
        <w:rPr>
          <w:i/>
        </w:rPr>
        <w:t>I think the EIA process is causing unnecessary delays in the whole implementation process. In the past, projects would take 5 weeks to get an ECC but now it’s almost 2 months, yet DEA provides no update</w:t>
      </w:r>
      <w:r>
        <w:t>”.</w:t>
      </w:r>
      <w:r>
        <w:rPr>
          <w:rFonts w:ascii="Calibri" w:eastAsia="Calibri" w:hAnsi="Calibri" w:cs="Calibri"/>
        </w:rPr>
        <w:t xml:space="preserve"> </w:t>
      </w:r>
      <w:r>
        <w:t>Regarding cost efficacy, a senior government scientist highlighted that “</w:t>
      </w:r>
      <w:r>
        <w:rPr>
          <w:i/>
        </w:rPr>
        <w:t>Cost efficiency in EIA should not be mistaken with cheap, stating that investors should pay for environmental services</w:t>
      </w:r>
      <w:r w:rsidR="00A00CAB">
        <w:rPr>
          <w:i/>
        </w:rPr>
        <w:t xml:space="preserve"> including EIA</w:t>
      </w:r>
      <w:r>
        <w:rPr>
          <w:i/>
        </w:rPr>
        <w:t xml:space="preserve">, like other professional services. </w:t>
      </w:r>
      <w:r w:rsidR="00382CA9" w:rsidRPr="00382CA9">
        <w:rPr>
          <w:iCs/>
        </w:rPr>
        <w:t xml:space="preserve">Another government </w:t>
      </w:r>
      <w:r w:rsidR="000A5315">
        <w:rPr>
          <w:iCs/>
        </w:rPr>
        <w:t>official</w:t>
      </w:r>
      <w:r w:rsidR="00382CA9" w:rsidRPr="00382CA9">
        <w:rPr>
          <w:iCs/>
        </w:rPr>
        <w:t xml:space="preserve"> however mentioned that</w:t>
      </w:r>
      <w:r w:rsidR="00382CA9">
        <w:rPr>
          <w:i/>
        </w:rPr>
        <w:t xml:space="preserve"> “the cost of EIA needs regulations, as consultants set prices on their own”. </w:t>
      </w:r>
      <w:r>
        <w:t xml:space="preserve">Most experts highlighted that </w:t>
      </w:r>
      <w:r w:rsidR="00382CA9">
        <w:t>the ineff</w:t>
      </w:r>
      <w:r w:rsidR="008C7F47">
        <w:t>ectiveness</w:t>
      </w:r>
      <w:r w:rsidR="00382CA9">
        <w:t xml:space="preserve"> of the EIA process is a result of </w:t>
      </w:r>
      <w:r w:rsidR="000A5315">
        <w:t xml:space="preserve">the </w:t>
      </w:r>
      <w:r w:rsidR="00382CA9">
        <w:t xml:space="preserve">limited administrative power of </w:t>
      </w:r>
      <w:r w:rsidR="000A5315">
        <w:t xml:space="preserve">the </w:t>
      </w:r>
      <w:r w:rsidR="00382CA9">
        <w:t xml:space="preserve">DEA because it is placed under a government ministry and therefore lacks </w:t>
      </w:r>
      <w:r>
        <w:t>funding, human resources, and autonomy</w:t>
      </w:r>
      <w:r w:rsidR="00382CA9">
        <w:t xml:space="preserve"> to regulate the process.</w:t>
      </w:r>
    </w:p>
    <w:p w14:paraId="4323CF94" w14:textId="588F3382" w:rsidR="00A40329" w:rsidRDefault="002515DC">
      <w:pPr>
        <w:keepNext/>
      </w:pPr>
      <w:r>
        <w:rPr>
          <w:noProof/>
          <w:lang w:val="en-US"/>
        </w:rPr>
        <w:lastRenderedPageBreak/>
        <w:drawing>
          <wp:inline distT="0" distB="0" distL="0" distR="0" wp14:anchorId="08B7EC67" wp14:editId="07035AAC">
            <wp:extent cx="5943600" cy="3516867"/>
            <wp:effectExtent l="0" t="0" r="0" b="762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D4435">
        <w:rPr>
          <w:noProof/>
          <w:lang w:val="en-US"/>
        </w:rPr>
        <mc:AlternateContent>
          <mc:Choice Requires="wps">
            <w:drawing>
              <wp:anchor distT="0" distB="0" distL="114300" distR="114300" simplePos="0" relativeHeight="251662336" behindDoc="0" locked="0" layoutInCell="1" allowOverlap="1" wp14:anchorId="0E27B07E" wp14:editId="0B532C5E">
                <wp:simplePos x="0" y="0"/>
                <wp:positionH relativeFrom="column">
                  <wp:posOffset>596900</wp:posOffset>
                </wp:positionH>
                <wp:positionV relativeFrom="paragraph">
                  <wp:posOffset>2425700</wp:posOffset>
                </wp:positionV>
                <wp:extent cx="9525" cy="12700"/>
                <wp:effectExtent l="0" t="0" r="9525" b="6350"/>
                <wp:wrapNone/>
                <wp:docPr id="1" name="Straight Arrow Connector 1"/>
                <wp:cNvGraphicFramePr/>
                <a:graphic xmlns:a="http://schemas.openxmlformats.org/drawingml/2006/main">
                  <a:graphicData uri="http://schemas.microsoft.com/office/word/2010/wordprocessingShape">
                    <wps:wsp>
                      <wps:cNvCnPr/>
                      <wps:spPr>
                        <a:xfrm rot="10800000" flipH="1">
                          <a:off x="0" y="0"/>
                          <a:ext cx="9525" cy="12700"/>
                        </a:xfrm>
                        <a:prstGeom prst="straightConnector1">
                          <a:avLst/>
                        </a:prstGeom>
                        <a:noFill/>
                        <a:ln w="9525">
                          <a:solidFill>
                            <a:srgbClr val="FF0000"/>
                          </a:solidFill>
                          <a:prstDash val="dash"/>
                          <a:miter lim="800000"/>
                          <a:headEnd w="sm" len="sm"/>
                          <a:tailEnd w="sm" len="sm"/>
                        </a:ln>
                      </wps:spPr>
                      <wps:bodyPr/>
                    </wps:wsp>
                  </a:graphicData>
                </a:graphic>
                <wp14:sizeRelH relativeFrom="page">
                  <wp14:pctWidth>0</wp14:pctWidth>
                </wp14:sizeRelH>
                <wp14:sizeRelV relativeFrom="page">
                  <wp14:pctHeight>0</wp14:pctHeight>
                </wp14:sizeRelV>
              </wp:anchor>
            </w:drawing>
          </mc:Choice>
          <mc:Fallback>
            <w:pict>
              <v:shapetype w14:anchorId="765739C8" id="_x0000_t32" coordsize="21600,21600" o:spt="32" o:oned="t" path="m,l21600,21600e" filled="f">
                <v:path arrowok="t" fillok="f" o:connecttype="none"/>
                <o:lock v:ext="edit" shapetype="t"/>
              </v:shapetype>
              <v:shape id="Straight Arrow Connector 1" o:spid="_x0000_s1026" type="#_x0000_t32" style="position:absolute;margin-left:47pt;margin-top:191pt;width:.75pt;height:1pt;rotation:18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" strokecolor="red">
                <v:stroke dashstyle="dash" startarrowwidth="narrow" startarrowlength="short" endarrowwidth="narrow" endarrowlength="short" joinstyle="miter"/>
              </v:shape>
            </w:pict>
          </mc:Fallback>
        </mc:AlternateContent>
      </w:r>
    </w:p>
    <w:p w14:paraId="055D226B" w14:textId="4CE755E3" w:rsidR="0012432F" w:rsidRDefault="0012432F" w:rsidP="001929D2">
      <w:pPr>
        <w:pBdr>
          <w:top w:val="nil"/>
          <w:left w:val="nil"/>
          <w:bottom w:val="nil"/>
          <w:right w:val="nil"/>
          <w:between w:val="nil"/>
        </w:pBdr>
        <w:spacing w:after="200"/>
        <w:rPr>
          <w:b/>
          <w:iCs/>
          <w:color w:val="000000"/>
        </w:rPr>
      </w:pPr>
      <w:bookmarkStart w:id="23" w:name="_heading=h.3j2qqm3" w:colFirst="0" w:colLast="0"/>
      <w:bookmarkEnd w:id="23"/>
    </w:p>
    <w:p w14:paraId="4FDF2FAA" w14:textId="41DAE3AC" w:rsidR="00620D82" w:rsidRDefault="00911729" w:rsidP="001929D2">
      <w:pPr>
        <w:pBdr>
          <w:top w:val="nil"/>
          <w:left w:val="nil"/>
          <w:bottom w:val="nil"/>
          <w:right w:val="nil"/>
          <w:between w:val="nil"/>
        </w:pBdr>
        <w:spacing w:after="200"/>
        <w:rPr>
          <w:b/>
          <w:iCs/>
          <w:color w:val="000000"/>
        </w:rPr>
      </w:pPr>
      <w:r w:rsidRPr="002917B0">
        <w:rPr>
          <w:b/>
          <w:iCs/>
          <w:color w:val="000000"/>
        </w:rPr>
        <w:t xml:space="preserve">Figure </w:t>
      </w:r>
      <w:r w:rsidR="000B075D">
        <w:rPr>
          <w:b/>
          <w:iCs/>
          <w:color w:val="000000"/>
        </w:rPr>
        <w:t>8</w:t>
      </w:r>
      <w:r w:rsidRPr="002917B0">
        <w:rPr>
          <w:b/>
          <w:iCs/>
          <w:color w:val="000000"/>
        </w:rPr>
        <w:t xml:space="preserve">: </w:t>
      </w:r>
      <w:r w:rsidR="002917B0">
        <w:rPr>
          <w:b/>
          <w:iCs/>
          <w:color w:val="000000"/>
        </w:rPr>
        <w:t>Actor</w:t>
      </w:r>
      <w:r w:rsidRPr="002917B0">
        <w:rPr>
          <w:b/>
          <w:iCs/>
          <w:color w:val="000000"/>
        </w:rPr>
        <w:t xml:space="preserve">s' perceptions on the </w:t>
      </w:r>
      <w:r w:rsidR="002917B0">
        <w:rPr>
          <w:b/>
          <w:iCs/>
          <w:color w:val="000000"/>
        </w:rPr>
        <w:t xml:space="preserve">extent to which EIA is </w:t>
      </w:r>
      <w:r w:rsidRPr="002917B0">
        <w:rPr>
          <w:b/>
          <w:iCs/>
          <w:color w:val="000000"/>
        </w:rPr>
        <w:t>efficien</w:t>
      </w:r>
      <w:r w:rsidR="002917B0">
        <w:rPr>
          <w:b/>
          <w:iCs/>
          <w:color w:val="000000"/>
        </w:rPr>
        <w:t>t in enhancing areas of transactive effectiveness</w:t>
      </w:r>
      <w:r w:rsidRPr="002917B0">
        <w:rPr>
          <w:b/>
          <w:iCs/>
          <w:color w:val="000000"/>
        </w:rPr>
        <w:t xml:space="preserve"> (n=110).</w:t>
      </w:r>
    </w:p>
    <w:p w14:paraId="403470DD" w14:textId="77777777" w:rsidR="00A22E55" w:rsidRPr="001929D2" w:rsidRDefault="00A22E55" w:rsidP="001929D2">
      <w:pPr>
        <w:pBdr>
          <w:top w:val="nil"/>
          <w:left w:val="nil"/>
          <w:bottom w:val="nil"/>
          <w:right w:val="nil"/>
          <w:between w:val="nil"/>
        </w:pBdr>
        <w:spacing w:after="200"/>
        <w:rPr>
          <w:b/>
          <w:iCs/>
          <w:color w:val="000000"/>
        </w:rPr>
      </w:pPr>
    </w:p>
    <w:p w14:paraId="36DA9B8A" w14:textId="77777777" w:rsidR="00A40329" w:rsidRDefault="00911729">
      <w:pPr>
        <w:pStyle w:val="Heading2"/>
        <w:numPr>
          <w:ilvl w:val="1"/>
          <w:numId w:val="2"/>
        </w:numPr>
      </w:pPr>
      <w:r>
        <w:t>6</w:t>
      </w:r>
      <w:r w:rsidR="009B2221">
        <w:t>. Discussion</w:t>
      </w:r>
    </w:p>
    <w:p w14:paraId="7B8DBB05" w14:textId="77777777" w:rsidR="008E0CD7" w:rsidRDefault="00911729" w:rsidP="008E0CD7">
      <w:pPr>
        <w:spacing w:line="480" w:lineRule="auto"/>
        <w:jc w:val="both"/>
      </w:pPr>
      <w:r>
        <w:t xml:space="preserve">This study assessed the substantive, normative, and transactive </w:t>
      </w:r>
      <w:r w:rsidR="00472992">
        <w:t>effectiveness</w:t>
      </w:r>
      <w:r>
        <w:t xml:space="preserve"> of EIA</w:t>
      </w:r>
      <w:r w:rsidR="00472992">
        <w:t xml:space="preserve"> as perceived by key actors in</w:t>
      </w:r>
      <w:r>
        <w:t xml:space="preserve"> Namibia. In a review of EIA policy effectiveness evaluations, Loomis &amp; Dziedzic (2018) recommended a full national review of effectiveness dimensions as a remedy for EIA system improvement at a national level. This study is in response to this view and is aimed at highlighting areas of effectiveness and inadequacy in the Namibia EIA system.</w:t>
      </w:r>
    </w:p>
    <w:p w14:paraId="074CB05F" w14:textId="77777777" w:rsidR="00502ACF" w:rsidRDefault="00911729" w:rsidP="008E0CD7">
      <w:pPr>
        <w:spacing w:line="480" w:lineRule="auto"/>
        <w:jc w:val="both"/>
      </w:pPr>
      <w:proofErr w:type="gramStart"/>
      <w:r>
        <w:t>The majority</w:t>
      </w:r>
      <w:r w:rsidR="00187505">
        <w:t xml:space="preserve"> of</w:t>
      </w:r>
      <w:proofErr w:type="gramEnd"/>
      <w:r w:rsidR="00187505">
        <w:t xml:space="preserve"> the </w:t>
      </w:r>
      <w:r w:rsidR="00A278FD">
        <w:t>respondents</w:t>
      </w:r>
      <w:r w:rsidR="00187505">
        <w:t xml:space="preserve"> in the survey and interviews represented </w:t>
      </w:r>
      <w:r w:rsidR="00B707BE">
        <w:t>government departments</w:t>
      </w:r>
      <w:r w:rsidR="00187505">
        <w:t xml:space="preserve"> consultants</w:t>
      </w:r>
      <w:r w:rsidR="00B707BE">
        <w:t>, academics</w:t>
      </w:r>
      <w:r w:rsidR="00696D08">
        <w:t>,</w:t>
      </w:r>
      <w:r w:rsidR="00187505">
        <w:t xml:space="preserve"> and</w:t>
      </w:r>
      <w:r w:rsidR="00DC6213">
        <w:t xml:space="preserve"> </w:t>
      </w:r>
      <w:r w:rsidR="00187505">
        <w:t xml:space="preserve">representatives from local authorities. </w:t>
      </w:r>
      <w:r w:rsidR="00B707BE">
        <w:t xml:space="preserve">From the survey, actors from </w:t>
      </w:r>
      <w:r w:rsidR="00696D08">
        <w:t xml:space="preserve">the </w:t>
      </w:r>
      <w:r w:rsidR="00B707BE">
        <w:t>government were more optimistic about the effectiveness of the EIA process as compared to academics and local authorities. We note that only four respondents were from local authorities. This is possible because while</w:t>
      </w:r>
      <w:r w:rsidR="00187505">
        <w:t xml:space="preserve"> several settlements </w:t>
      </w:r>
      <w:r w:rsidR="00B707BE">
        <w:t>and towns</w:t>
      </w:r>
      <w:r w:rsidR="00187505">
        <w:t xml:space="preserve"> are declared as local authorities, only </w:t>
      </w:r>
      <w:r>
        <w:lastRenderedPageBreak/>
        <w:t xml:space="preserve">a </w:t>
      </w:r>
      <w:r w:rsidR="00187505">
        <w:t>few of the</w:t>
      </w:r>
      <w:r w:rsidR="00B707BE">
        <w:t>m</w:t>
      </w:r>
      <w:r w:rsidR="00187505">
        <w:t xml:space="preserve"> have established environmental departments. </w:t>
      </w:r>
      <w:r w:rsidR="00237EE9">
        <w:t xml:space="preserve">While also acknowledging that 9% of the survey </w:t>
      </w:r>
      <w:r w:rsidR="006A3FB8">
        <w:t>respondents</w:t>
      </w:r>
      <w:r w:rsidR="00237EE9">
        <w:t xml:space="preserve"> lack practical field experience of EIA, their perspective from research or education is deemed valuable for this study</w:t>
      </w:r>
      <w:r w:rsidR="00B30982">
        <w:t xml:space="preserve">. </w:t>
      </w:r>
      <w:r w:rsidR="009B2221">
        <w:t xml:space="preserve">Overall results show that EIA is perceived to be between moderately effective to marginally effective in various elements of </w:t>
      </w:r>
      <w:r w:rsidR="00161711">
        <w:t>substantive, normative</w:t>
      </w:r>
      <w:r w:rsidR="00620D82">
        <w:t>,</w:t>
      </w:r>
      <w:r w:rsidR="00161711">
        <w:t xml:space="preserve"> and tra</w:t>
      </w:r>
      <w:r>
        <w:t>n</w:t>
      </w:r>
      <w:r w:rsidR="00161711">
        <w:t>sactive effectiveness</w:t>
      </w:r>
      <w:r w:rsidR="009B2221">
        <w:t xml:space="preserve">. </w:t>
      </w:r>
    </w:p>
    <w:p w14:paraId="2416E23D" w14:textId="77777777" w:rsidR="00502ACF" w:rsidRDefault="00502ACF" w:rsidP="008E0CD7">
      <w:pPr>
        <w:spacing w:line="480" w:lineRule="auto"/>
        <w:jc w:val="both"/>
      </w:pPr>
    </w:p>
    <w:p w14:paraId="1CF1FAB4" w14:textId="77777777" w:rsidR="00FA072C" w:rsidRPr="00714737" w:rsidRDefault="00911729">
      <w:pPr>
        <w:spacing w:line="480" w:lineRule="auto"/>
        <w:jc w:val="both"/>
      </w:pPr>
      <w:bookmarkStart w:id="24" w:name="_Hlk126917559"/>
      <w:r>
        <w:t>EIA effectiveness in Namibia is affected by various contextual and administrative challenges such as poor administrative frameworks, inefficient mechanisms in the decision-making processes</w:t>
      </w:r>
      <w:r w:rsidR="00350591">
        <w:t xml:space="preserve"> including consideration of assessment findings in </w:t>
      </w:r>
      <w:r w:rsidR="00620D82">
        <w:t xml:space="preserve">the </w:t>
      </w:r>
      <w:r w:rsidR="00350591">
        <w:t>decision</w:t>
      </w:r>
      <w:r>
        <w:t xml:space="preserve">, lack of public learning and </w:t>
      </w:r>
      <w:r w:rsidR="00350591">
        <w:t xml:space="preserve">environmental </w:t>
      </w:r>
      <w:r>
        <w:t xml:space="preserve">awareness, inadequate public participation and monitoring, limited resources and funding, and </w:t>
      </w:r>
      <w:r w:rsidR="00350591">
        <w:t xml:space="preserve">a </w:t>
      </w:r>
      <w:r>
        <w:t>lack of consideration of community cohesion</w:t>
      </w:r>
      <w:bookmarkEnd w:id="24"/>
      <w:r>
        <w:t>.</w:t>
      </w:r>
      <w:r>
        <w:rPr>
          <w:color w:val="000000"/>
        </w:rPr>
        <w:t xml:space="preserve"> </w:t>
      </w:r>
      <w:r w:rsidR="00B707BE">
        <w:rPr>
          <w:color w:val="000000"/>
        </w:rPr>
        <w:t>Many</w:t>
      </w:r>
      <w:r w:rsidR="00620D82">
        <w:rPr>
          <w:color w:val="000000"/>
        </w:rPr>
        <w:t xml:space="preserve"> of Namibia’s</w:t>
      </w:r>
      <w:r w:rsidR="00B707BE">
        <w:rPr>
          <w:color w:val="000000"/>
        </w:rPr>
        <w:t xml:space="preserve"> EIA challenges, as identified in this paper, are not dissimilar to those in other systems. </w:t>
      </w:r>
      <w:r w:rsidR="009B2221">
        <w:rPr>
          <w:color w:val="222222"/>
          <w:highlight w:val="white"/>
        </w:rPr>
        <w:t xml:space="preserve">Sosovele (2011) </w:t>
      </w:r>
      <w:r w:rsidR="009B2221">
        <w:rPr>
          <w:color w:val="000000"/>
        </w:rPr>
        <w:t xml:space="preserve">indicated that countries like </w:t>
      </w:r>
      <w:r w:rsidR="009B2221">
        <w:t xml:space="preserve">Tanzania </w:t>
      </w:r>
      <w:r w:rsidR="00B94C16">
        <w:t>w</w:t>
      </w:r>
      <w:r w:rsidR="009B2221">
        <w:t>ere grappl</w:t>
      </w:r>
      <w:r w:rsidR="00B94C16">
        <w:t>ing</w:t>
      </w:r>
      <w:r w:rsidR="009B2221">
        <w:t xml:space="preserve"> with EIA ineffectiveness in guiding development decisions and environmental management arising from various projects. Similarly, other African countries including Egypt, Ghana, and </w:t>
      </w:r>
      <w:r w:rsidR="009B2221" w:rsidRPr="004603CD">
        <w:t>Mauritius have been unsuccessful</w:t>
      </w:r>
      <w:r w:rsidR="009B2221">
        <w:t xml:space="preserve"> in integrating EIA into planning and decision-making processes (</w:t>
      </w:r>
      <w:r w:rsidR="009B2221">
        <w:rPr>
          <w:color w:val="222222"/>
          <w:highlight w:val="white"/>
        </w:rPr>
        <w:t xml:space="preserve">Betey </w:t>
      </w:r>
      <w:r w:rsidR="00A82AA0">
        <w:rPr>
          <w:color w:val="222222"/>
          <w:highlight w:val="white"/>
        </w:rPr>
        <w:t>and</w:t>
      </w:r>
      <w:r w:rsidR="009B2221">
        <w:rPr>
          <w:color w:val="222222"/>
          <w:highlight w:val="white"/>
        </w:rPr>
        <w:t xml:space="preserve"> Godfred, 2013).</w:t>
      </w:r>
      <w:r w:rsidR="00AD1019" w:rsidRPr="00AD1019">
        <w:t xml:space="preserve"> </w:t>
      </w:r>
      <w:r w:rsidR="00AD1019">
        <w:t>Clarke and Vu</w:t>
      </w:r>
      <w:r w:rsidR="008E177F">
        <w:t xml:space="preserve"> (2021)</w:t>
      </w:r>
      <w:r w:rsidR="00AD1019">
        <w:t xml:space="preserve"> noted limited public participation as a challenge in Vi</w:t>
      </w:r>
      <w:r w:rsidR="00620D82">
        <w:t>e</w:t>
      </w:r>
      <w:r w:rsidR="00AD1019">
        <w:t xml:space="preserve">tnam, </w:t>
      </w:r>
      <w:bookmarkStart w:id="25" w:name="_Hlk126930102"/>
      <w:r w:rsidR="00B94C16">
        <w:t xml:space="preserve">while </w:t>
      </w:r>
      <w:r w:rsidR="00AD1019" w:rsidRPr="009B6A68">
        <w:t xml:space="preserve">Jha-Thakur </w:t>
      </w:r>
      <w:r w:rsidR="00AD1019">
        <w:t>&amp; Fischer, (2016) indicated moderate consideration of EIA findings in decision</w:t>
      </w:r>
      <w:r w:rsidR="00620D82">
        <w:t>-</w:t>
      </w:r>
      <w:r w:rsidR="00AD1019">
        <w:t xml:space="preserve">making in </w:t>
      </w:r>
      <w:r w:rsidR="00620D82">
        <w:t xml:space="preserve">the </w:t>
      </w:r>
      <w:r w:rsidR="00AD1019">
        <w:t xml:space="preserve">United </w:t>
      </w:r>
      <w:r w:rsidR="009E5D00">
        <w:t>K</w:t>
      </w:r>
      <w:r w:rsidR="00AD1019">
        <w:t>ingdom</w:t>
      </w:r>
      <w:bookmarkEnd w:id="25"/>
      <w:r w:rsidR="00DA45A6">
        <w:t xml:space="preserve"> (UK)</w:t>
      </w:r>
      <w:r w:rsidR="003C455D">
        <w:t xml:space="preserve"> and </w:t>
      </w:r>
      <w:r w:rsidR="00AD1019">
        <w:t>Morgan (2012) highlighted weak follow</w:t>
      </w:r>
      <w:r w:rsidR="00620D82">
        <w:t>-</w:t>
      </w:r>
      <w:r w:rsidR="00AD1019">
        <w:t xml:space="preserve">up and monitoring </w:t>
      </w:r>
      <w:r w:rsidR="003C455D">
        <w:t xml:space="preserve">as a common challenge in global </w:t>
      </w:r>
      <w:r w:rsidR="008E177F" w:rsidRPr="008E177F">
        <w:t>EIA</w:t>
      </w:r>
      <w:r w:rsidR="003C455D">
        <w:t xml:space="preserve"> practices</w:t>
      </w:r>
      <w:r w:rsidR="008E177F" w:rsidRPr="008E177F">
        <w:t>.</w:t>
      </w:r>
      <w:r w:rsidR="008E177F">
        <w:t xml:space="preserve"> </w:t>
      </w:r>
      <w:r>
        <w:rPr>
          <w:color w:val="000000"/>
        </w:rPr>
        <w:t xml:space="preserve">In a Namibia country report on the environment, Tarr </w:t>
      </w:r>
      <w:r w:rsidR="00A82AA0">
        <w:rPr>
          <w:color w:val="000000"/>
        </w:rPr>
        <w:t>&amp;</w:t>
      </w:r>
      <w:r>
        <w:rPr>
          <w:color w:val="000000"/>
        </w:rPr>
        <w:t xml:space="preserve"> Tarr (2003) highlighted that sound sustainable development and implementation are not possible without appropriate and effective verification and monitoring efforts. </w:t>
      </w:r>
      <w:r w:rsidR="009B2221">
        <w:t>Considering the weak effectiveness of EIA systems in guiding development decisions</w:t>
      </w:r>
      <w:r>
        <w:t xml:space="preserve">, </w:t>
      </w:r>
      <w:r w:rsidR="009B2221">
        <w:t xml:space="preserve">several authors considered economic and social variables </w:t>
      </w:r>
      <w:r w:rsidR="009B2221">
        <w:lastRenderedPageBreak/>
        <w:t xml:space="preserve">including poverty and corruption as </w:t>
      </w:r>
      <w:r w:rsidR="003C455D">
        <w:t>critical impediments to EIA</w:t>
      </w:r>
      <w:r w:rsidR="009B2221" w:rsidRPr="008E177F">
        <w:t xml:space="preserve"> effective</w:t>
      </w:r>
      <w:r w:rsidR="003C455D">
        <w:t>ness</w:t>
      </w:r>
      <w:r w:rsidR="009B2221" w:rsidRPr="008E177F">
        <w:t xml:space="preserve"> (</w:t>
      </w:r>
      <w:r w:rsidR="003C455D">
        <w:t xml:space="preserve">e.g., </w:t>
      </w:r>
      <w:r w:rsidR="009B2221" w:rsidRPr="008E177F">
        <w:rPr>
          <w:highlight w:val="white"/>
        </w:rPr>
        <w:t>Hapuarachchi</w:t>
      </w:r>
      <w:r w:rsidR="007772B5" w:rsidRPr="008E177F">
        <w:rPr>
          <w:highlight w:val="white"/>
        </w:rPr>
        <w:t xml:space="preserve"> et al.</w:t>
      </w:r>
      <w:r w:rsidR="009B2221" w:rsidRPr="008E177F">
        <w:rPr>
          <w:highlight w:val="white"/>
        </w:rPr>
        <w:t>, 2016; Khosravi et al., 2019</w:t>
      </w:r>
      <w:r w:rsidR="009B2221" w:rsidRPr="008E177F">
        <w:t>;</w:t>
      </w:r>
      <w:r w:rsidR="009B2221" w:rsidRPr="008E177F">
        <w:rPr>
          <w:highlight w:val="white"/>
        </w:rPr>
        <w:t xml:space="preserve"> Madlome, 2016). </w:t>
      </w:r>
      <w:r w:rsidRPr="008E177F">
        <w:rPr>
          <w:highlight w:val="white"/>
        </w:rPr>
        <w:t xml:space="preserve">Poverty is </w:t>
      </w:r>
      <w:r w:rsidR="008E177F" w:rsidRPr="008E177F">
        <w:rPr>
          <w:highlight w:val="white"/>
        </w:rPr>
        <w:t>perceived</w:t>
      </w:r>
      <w:r w:rsidRPr="008E177F">
        <w:rPr>
          <w:highlight w:val="white"/>
        </w:rPr>
        <w:t xml:space="preserve"> as a critical factor in the Namibia EIA process </w:t>
      </w:r>
      <w:r w:rsidR="008E177F" w:rsidRPr="008E177F">
        <w:rPr>
          <w:highlight w:val="white"/>
        </w:rPr>
        <w:t>which can</w:t>
      </w:r>
      <w:r w:rsidRPr="008E177F">
        <w:rPr>
          <w:highlight w:val="white"/>
        </w:rPr>
        <w:t xml:space="preserve"> influence public participation and trade-offs. Interviewed experts indicated that environmental protection is often foregone for economic gains to lift communities out of poverty. </w:t>
      </w:r>
    </w:p>
    <w:p w14:paraId="0A2B9C3E" w14:textId="77777777" w:rsidR="004637A2" w:rsidRDefault="004637A2">
      <w:pPr>
        <w:spacing w:line="480" w:lineRule="auto"/>
        <w:jc w:val="both"/>
        <w:rPr>
          <w:color w:val="222222"/>
          <w:highlight w:val="yellow"/>
        </w:rPr>
      </w:pPr>
    </w:p>
    <w:p w14:paraId="4615A9A0" w14:textId="77777777" w:rsidR="00456B56" w:rsidRDefault="00911729" w:rsidP="00456B56">
      <w:pPr>
        <w:spacing w:line="480" w:lineRule="auto"/>
        <w:jc w:val="both"/>
      </w:pPr>
      <w:r>
        <w:t>The ineffectiveness of</w:t>
      </w:r>
      <w:r w:rsidR="00871044">
        <w:t xml:space="preserve"> </w:t>
      </w:r>
      <w:r w:rsidR="004637A2">
        <w:t xml:space="preserve">the </w:t>
      </w:r>
      <w:r>
        <w:t xml:space="preserve">EIA worldwide has </w:t>
      </w:r>
      <w:r w:rsidR="00897FEF">
        <w:t xml:space="preserve">also </w:t>
      </w:r>
      <w:r>
        <w:t xml:space="preserve">been linked to </w:t>
      </w:r>
      <w:r w:rsidR="00871044">
        <w:t xml:space="preserve">the </w:t>
      </w:r>
      <w:r>
        <w:t>capacity of the implementing authority</w:t>
      </w:r>
      <w:r w:rsidR="00871044">
        <w:t xml:space="preserve">, and lack of political will </w:t>
      </w:r>
      <w:r w:rsidR="000D0E98">
        <w:t>(Khan et al</w:t>
      </w:r>
      <w:r w:rsidR="004637A2">
        <w:t>.,</w:t>
      </w:r>
      <w:r w:rsidR="000D0E98">
        <w:t xml:space="preserve"> 2020). </w:t>
      </w:r>
      <w:r w:rsidR="004637A2">
        <w:t>Interviewed</w:t>
      </w:r>
      <w:r w:rsidR="00D871A5">
        <w:t xml:space="preserve"> experts </w:t>
      </w:r>
      <w:r w:rsidR="0053017B">
        <w:t>perceive</w:t>
      </w:r>
      <w:r w:rsidR="00D871A5">
        <w:t xml:space="preserve"> that </w:t>
      </w:r>
      <w:r w:rsidR="004637A2">
        <w:t xml:space="preserve">the </w:t>
      </w:r>
      <w:r w:rsidR="00130F47">
        <w:t>capacity of the EIA authority</w:t>
      </w:r>
      <w:r w:rsidR="008E177F">
        <w:t xml:space="preserve"> in Namibia</w:t>
      </w:r>
      <w:r w:rsidR="00130F47">
        <w:t xml:space="preserve"> is most affected by </w:t>
      </w:r>
      <w:r w:rsidR="00696D08">
        <w:t xml:space="preserve">a </w:t>
      </w:r>
      <w:r w:rsidR="00D871A5">
        <w:t>lack of autonomy</w:t>
      </w:r>
      <w:r w:rsidR="00130F47">
        <w:t xml:space="preserve"> because the current authority office is placed under a government ministry</w:t>
      </w:r>
      <w:r w:rsidR="0053017B">
        <w:t>. Experts</w:t>
      </w:r>
      <w:r w:rsidR="00130F47">
        <w:t xml:space="preserve"> </w:t>
      </w:r>
      <w:r w:rsidR="00D871A5">
        <w:t>suggest</w:t>
      </w:r>
      <w:r w:rsidR="0053017B">
        <w:t>ed</w:t>
      </w:r>
      <w:r w:rsidR="00D871A5">
        <w:t xml:space="preserve"> that </w:t>
      </w:r>
      <w:r w:rsidR="00874B83">
        <w:t>there is a need to establish an</w:t>
      </w:r>
      <w:r w:rsidR="00D871A5">
        <w:t xml:space="preserve"> independent body to </w:t>
      </w:r>
      <w:r w:rsidR="0053017B">
        <w:t xml:space="preserve">manage and </w:t>
      </w:r>
      <w:r w:rsidR="00D871A5">
        <w:t xml:space="preserve">oversee EIA implementation. </w:t>
      </w:r>
      <w:r w:rsidR="0029304A">
        <w:t>The problem of autonomy of EIA authority has been reported in other African countries including Kenya, Rwanda, and Tanzania (Marara et al.,</w:t>
      </w:r>
      <w:r w:rsidR="00681B5E">
        <w:t xml:space="preserve"> </w:t>
      </w:r>
      <w:r w:rsidR="0029304A">
        <w:t xml:space="preserve">2011). </w:t>
      </w:r>
      <w:r w:rsidR="00D871A5">
        <w:t xml:space="preserve">The issue </w:t>
      </w:r>
      <w:r w:rsidR="00130F47">
        <w:t>of EIA</w:t>
      </w:r>
      <w:r w:rsidR="00D871A5">
        <w:t xml:space="preserve"> authority </w:t>
      </w:r>
      <w:r w:rsidR="0029304A">
        <w:t>in Namibia</w:t>
      </w:r>
      <w:r w:rsidR="00130F47">
        <w:t xml:space="preserve"> </w:t>
      </w:r>
      <w:r w:rsidR="00D871A5">
        <w:t xml:space="preserve">has been </w:t>
      </w:r>
      <w:r w:rsidR="0029304A">
        <w:t>debated</w:t>
      </w:r>
      <w:r w:rsidR="00D871A5">
        <w:t xml:space="preserve"> since the initial </w:t>
      </w:r>
      <w:r w:rsidR="0029304A">
        <w:t xml:space="preserve">policy </w:t>
      </w:r>
      <w:r w:rsidR="00D871A5">
        <w:t xml:space="preserve">negotiations in 1998. According to Tarr &amp; Tarr (2003), a final draft of the environmental management bill was delayed </w:t>
      </w:r>
      <w:r w:rsidR="0029304A">
        <w:t xml:space="preserve">from 1998 </w:t>
      </w:r>
      <w:r w:rsidR="00D871A5">
        <w:t xml:space="preserve">until </w:t>
      </w:r>
      <w:r w:rsidR="00AC08BD">
        <w:t xml:space="preserve">2007 when </w:t>
      </w:r>
      <w:r w:rsidR="00D871A5">
        <w:t xml:space="preserve">the current Environmental </w:t>
      </w:r>
      <w:r w:rsidR="00AC08BD">
        <w:t>Management</w:t>
      </w:r>
      <w:r w:rsidR="00D871A5">
        <w:t xml:space="preserve"> Act (2007)</w:t>
      </w:r>
      <w:r w:rsidR="00AC08BD">
        <w:t xml:space="preserve"> was enacted</w:t>
      </w:r>
      <w:r w:rsidR="00D871A5">
        <w:t>, due t</w:t>
      </w:r>
      <w:r w:rsidR="00AC08BD">
        <w:t>o</w:t>
      </w:r>
      <w:r w:rsidR="00D871A5">
        <w:t xml:space="preserve"> </w:t>
      </w:r>
      <w:r w:rsidR="00AC08BD">
        <w:t xml:space="preserve">a </w:t>
      </w:r>
      <w:r w:rsidR="00D871A5">
        <w:t xml:space="preserve">lack of consensus over </w:t>
      </w:r>
      <w:r w:rsidR="00AC08BD">
        <w:t>whether</w:t>
      </w:r>
      <w:r w:rsidR="00D871A5">
        <w:t xml:space="preserve"> the EIA authority should be located within the Ministry of </w:t>
      </w:r>
      <w:r w:rsidR="0029304A">
        <w:t>E</w:t>
      </w:r>
      <w:r w:rsidR="00D871A5">
        <w:t>nvironment</w:t>
      </w:r>
      <w:r w:rsidR="00AC08BD">
        <w:t xml:space="preserve">, </w:t>
      </w:r>
      <w:r w:rsidR="0029304A">
        <w:t>F</w:t>
      </w:r>
      <w:r w:rsidR="00AC08BD">
        <w:t xml:space="preserve">orestry, and </w:t>
      </w:r>
      <w:r w:rsidR="0029304A">
        <w:t>T</w:t>
      </w:r>
      <w:r w:rsidR="00AC08BD">
        <w:t>ourism and overseen by the Sustainable Development Commission or whether it should be neutrally placed as Namibia environmental agency outside of government. Th</w:t>
      </w:r>
      <w:r w:rsidR="00130F47">
        <w:t>e</w:t>
      </w:r>
      <w:r w:rsidR="00AC08BD">
        <w:t xml:space="preserve"> decision to place the EIA authority under a government ministry</w:t>
      </w:r>
      <w:r w:rsidR="00681B5E">
        <w:t xml:space="preserve"> seemingly</w:t>
      </w:r>
      <w:r w:rsidR="00AC08BD">
        <w:t xml:space="preserve"> remains a challenge deterring the quality, efficiency, and effectiveness of EIA implementation to date. </w:t>
      </w:r>
    </w:p>
    <w:p w14:paraId="48193451" w14:textId="77777777" w:rsidR="001929D2" w:rsidRDefault="001929D2" w:rsidP="00456B56">
      <w:pPr>
        <w:spacing w:line="480" w:lineRule="auto"/>
        <w:jc w:val="both"/>
      </w:pPr>
    </w:p>
    <w:p w14:paraId="09F8F56D" w14:textId="77777777" w:rsidR="00456B56" w:rsidRDefault="00911729" w:rsidP="00456B56">
      <w:pPr>
        <w:spacing w:line="480" w:lineRule="auto"/>
        <w:jc w:val="both"/>
      </w:pPr>
      <w:r>
        <w:lastRenderedPageBreak/>
        <w:t>Regarding political will, i</w:t>
      </w:r>
      <w:r>
        <w:rPr>
          <w:color w:val="000000"/>
        </w:rPr>
        <w:t xml:space="preserve">nterviewed experts highlighted that public attendance </w:t>
      </w:r>
      <w:r w:rsidR="00696D08">
        <w:rPr>
          <w:color w:val="000000"/>
        </w:rPr>
        <w:t>at</w:t>
      </w:r>
      <w:r>
        <w:rPr>
          <w:color w:val="000000"/>
        </w:rPr>
        <w:t xml:space="preserve"> EIA meetings in Namibia is rather low</w:t>
      </w:r>
      <w:r w:rsidR="00681B5E">
        <w:rPr>
          <w:color w:val="000000"/>
        </w:rPr>
        <w:t xml:space="preserve"> and</w:t>
      </w:r>
      <w:r>
        <w:rPr>
          <w:color w:val="000000"/>
        </w:rPr>
        <w:t xml:space="preserve"> politicians </w:t>
      </w:r>
      <w:r w:rsidR="00681B5E">
        <w:rPr>
          <w:color w:val="000000"/>
        </w:rPr>
        <w:t xml:space="preserve">only </w:t>
      </w:r>
      <w:r>
        <w:rPr>
          <w:color w:val="000000"/>
        </w:rPr>
        <w:t xml:space="preserve">attend public meetings </w:t>
      </w:r>
      <w:r w:rsidR="00696D08">
        <w:rPr>
          <w:color w:val="000000"/>
        </w:rPr>
        <w:t>for</w:t>
      </w:r>
      <w:r>
        <w:rPr>
          <w:color w:val="000000"/>
        </w:rPr>
        <w:t xml:space="preserve"> projects of interest. </w:t>
      </w:r>
      <w:r w:rsidR="00681B5E">
        <w:rPr>
          <w:color w:val="000000"/>
        </w:rPr>
        <w:t>It seems, t</w:t>
      </w:r>
      <w:r>
        <w:rPr>
          <w:color w:val="000000"/>
        </w:rPr>
        <w:t>he</w:t>
      </w:r>
      <w:r w:rsidR="00681B5E">
        <w:rPr>
          <w:color w:val="000000"/>
        </w:rPr>
        <w:t>ir</w:t>
      </w:r>
      <w:r>
        <w:rPr>
          <w:color w:val="000000"/>
        </w:rPr>
        <w:t xml:space="preserve"> attendance of EIA meetings </w:t>
      </w:r>
      <w:r w:rsidR="00243433">
        <w:rPr>
          <w:color w:val="000000"/>
        </w:rPr>
        <w:t>cannot</w:t>
      </w:r>
      <w:r>
        <w:rPr>
          <w:color w:val="000000"/>
        </w:rPr>
        <w:t xml:space="preserve"> be interpreted as political will or support.</w:t>
      </w:r>
      <w:r w:rsidRPr="00834413">
        <w:rPr>
          <w:color w:val="000000"/>
        </w:rPr>
        <w:t xml:space="preserve"> </w:t>
      </w:r>
      <w:r>
        <w:rPr>
          <w:color w:val="000000"/>
        </w:rPr>
        <w:t xml:space="preserve">This is because </w:t>
      </w:r>
      <w:r w:rsidR="00696D08">
        <w:rPr>
          <w:color w:val="000000"/>
        </w:rPr>
        <w:t>political</w:t>
      </w:r>
      <w:r>
        <w:rPr>
          <w:color w:val="000000"/>
        </w:rPr>
        <w:t xml:space="preserve"> will should show in the effort that </w:t>
      </w:r>
      <w:r w:rsidR="00696D08">
        <w:rPr>
          <w:color w:val="000000"/>
        </w:rPr>
        <w:t xml:space="preserve">the </w:t>
      </w:r>
      <w:r>
        <w:rPr>
          <w:color w:val="000000"/>
        </w:rPr>
        <w:t>government put in to increase funding and the capacity of staff involved in EIA which are perceived as low and inefficient in Namibia. Partidario &amp; Monteiro (2019) in their study on</w:t>
      </w:r>
      <w:r w:rsidR="00696D08">
        <w:rPr>
          <w:color w:val="000000"/>
        </w:rPr>
        <w:t xml:space="preserve"> the effectiveness</w:t>
      </w:r>
      <w:r>
        <w:rPr>
          <w:color w:val="000000"/>
        </w:rPr>
        <w:t xml:space="preserve"> of Strategic Environmental Assessment in Portugal indicated that most projects requiring environmental assessments are highly political and therefore driven by politicians, which probably explains the political attendance observed in Namibia. Ali et al., (2012) also expressed that</w:t>
      </w:r>
      <w:r w:rsidR="00681B5E">
        <w:rPr>
          <w:color w:val="000000"/>
        </w:rPr>
        <w:t xml:space="preserve"> </w:t>
      </w:r>
      <w:r>
        <w:rPr>
          <w:color w:val="000000"/>
        </w:rPr>
        <w:t xml:space="preserve">political will is low in Pakistan noting that </w:t>
      </w:r>
      <w:r w:rsidR="00696D08">
        <w:rPr>
          <w:color w:val="000000"/>
        </w:rPr>
        <w:t xml:space="preserve">the </w:t>
      </w:r>
      <w:r w:rsidRPr="008F31B3">
        <w:t>environment is not on the priority agenda, and therefore political effort in terms of financial support is limited.</w:t>
      </w:r>
      <w:r w:rsidRPr="008F31B3">
        <w:rPr>
          <w:highlight w:val="white"/>
        </w:rPr>
        <w:t xml:space="preserve"> For Namibia, the economy and people’s livelihood are dependent on natural resources, and </w:t>
      </w:r>
      <w:r w:rsidR="00696D08">
        <w:rPr>
          <w:highlight w:val="white"/>
        </w:rPr>
        <w:t>therefore</w:t>
      </w:r>
      <w:r w:rsidRPr="008F31B3">
        <w:rPr>
          <w:highlight w:val="white"/>
        </w:rPr>
        <w:t xml:space="preserve"> full involvement and political support are required to ensure safe, inclusive, and sustainable development of the natural capital whilst simultaneously improving the living standards of impoverished and marginalised communities</w:t>
      </w:r>
      <w:r>
        <w:rPr>
          <w:color w:val="222222"/>
          <w:highlight w:val="white"/>
        </w:rPr>
        <w:t xml:space="preserve">. </w:t>
      </w:r>
      <w:bookmarkStart w:id="26" w:name="_heading=h.1y810tw" w:colFirst="0" w:colLast="0"/>
      <w:bookmarkEnd w:id="26"/>
      <w:r>
        <w:rPr>
          <w:color w:val="222222"/>
          <w:highlight w:val="white"/>
        </w:rPr>
        <w:t xml:space="preserve">For </w:t>
      </w:r>
      <w:r w:rsidRPr="004637A2">
        <w:rPr>
          <w:highlight w:val="white"/>
        </w:rPr>
        <w:t xml:space="preserve">Namibia, more collaboration is </w:t>
      </w:r>
      <w:r>
        <w:rPr>
          <w:highlight w:val="white"/>
        </w:rPr>
        <w:t xml:space="preserve">also </w:t>
      </w:r>
      <w:r w:rsidRPr="004637A2">
        <w:rPr>
          <w:highlight w:val="white"/>
        </w:rPr>
        <w:t xml:space="preserve">needed between the public and private sectors because resources including water, land, mining, fisheries, tourism, and agriculture where most EIA are undertaken, are managed under different institutions and government ministries. Through EIA, intersectoral partnerships </w:t>
      </w:r>
      <w:r>
        <w:rPr>
          <w:highlight w:val="white"/>
        </w:rPr>
        <w:t>may</w:t>
      </w:r>
      <w:r w:rsidRPr="004637A2">
        <w:rPr>
          <w:highlight w:val="white"/>
        </w:rPr>
        <w:t xml:space="preserve"> contribute to improved participation, </w:t>
      </w:r>
      <w:r w:rsidRPr="004637A2">
        <w:t>learning</w:t>
      </w:r>
      <w:r w:rsidR="00696D08">
        <w:t>,</w:t>
      </w:r>
      <w:r w:rsidRPr="004637A2">
        <w:t xml:space="preserve"> and leadership,</w:t>
      </w:r>
      <w:r>
        <w:t xml:space="preserve"> which in turn can</w:t>
      </w:r>
      <w:r w:rsidRPr="004637A2">
        <w:t xml:space="preserve"> </w:t>
      </w:r>
      <w:bookmarkStart w:id="27" w:name="_heading=h.1wzm5fqxk8yk" w:colFirst="0" w:colLast="0"/>
      <w:bookmarkEnd w:id="27"/>
      <w:r w:rsidRPr="004637A2">
        <w:rPr>
          <w:highlight w:val="white"/>
        </w:rPr>
        <w:t xml:space="preserve">reduce conflicts, and </w:t>
      </w:r>
      <w:r>
        <w:rPr>
          <w:highlight w:val="white"/>
        </w:rPr>
        <w:t>enhance the inclusion of</w:t>
      </w:r>
      <w:r w:rsidRPr="004637A2">
        <w:rPr>
          <w:highlight w:val="white"/>
        </w:rPr>
        <w:t xml:space="preserve"> marginalised communities. </w:t>
      </w:r>
    </w:p>
    <w:p w14:paraId="2EEBFC96" w14:textId="77777777" w:rsidR="005A0936" w:rsidRDefault="005A0936">
      <w:pPr>
        <w:spacing w:line="480" w:lineRule="auto"/>
        <w:jc w:val="both"/>
      </w:pPr>
    </w:p>
    <w:p w14:paraId="2E45E3DB" w14:textId="77777777" w:rsidR="00A40329" w:rsidRDefault="00911729">
      <w:pPr>
        <w:spacing w:line="480" w:lineRule="auto"/>
        <w:jc w:val="both"/>
      </w:pPr>
      <w:bookmarkStart w:id="28" w:name="_heading=h.uy95vsw99l0w" w:colFirst="0" w:colLast="0"/>
      <w:bookmarkEnd w:id="28"/>
      <w:r w:rsidRPr="004637A2">
        <w:t>EIA's contribution to learning</w:t>
      </w:r>
      <w:r w:rsidR="006A3FB8">
        <w:t>, awareness</w:t>
      </w:r>
      <w:r w:rsidR="00696D08">
        <w:t>,</w:t>
      </w:r>
      <w:r w:rsidRPr="004637A2">
        <w:t xml:space="preserve"> and </w:t>
      </w:r>
      <w:r w:rsidR="004637A2">
        <w:t xml:space="preserve">the </w:t>
      </w:r>
      <w:r w:rsidR="00E61592" w:rsidRPr="004637A2">
        <w:t xml:space="preserve">emergence of </w:t>
      </w:r>
      <w:r w:rsidRPr="004637A2">
        <w:t>leadership is perceived as moderately effective.</w:t>
      </w:r>
      <w:r w:rsidR="00C13981">
        <w:t xml:space="preserve"> </w:t>
      </w:r>
      <w:r w:rsidR="00D56378">
        <w:rPr>
          <w:highlight w:val="white"/>
        </w:rPr>
        <w:t xml:space="preserve">Cruz </w:t>
      </w:r>
      <w:r w:rsidR="00D56378">
        <w:rPr>
          <w:color w:val="222222"/>
          <w:highlight w:val="white"/>
        </w:rPr>
        <w:t>et al., (2018) noted</w:t>
      </w:r>
      <w:r w:rsidRPr="004637A2">
        <w:t xml:space="preserve"> </w:t>
      </w:r>
      <w:r w:rsidR="00897FEF">
        <w:t xml:space="preserve">that </w:t>
      </w:r>
      <w:r w:rsidRPr="004637A2">
        <w:t xml:space="preserve">EIA is an important learning platform where diverse knowledge and skills can be acquired by participants in the EIA process and can </w:t>
      </w:r>
      <w:r>
        <w:t xml:space="preserve">also spill </w:t>
      </w:r>
      <w:r>
        <w:lastRenderedPageBreak/>
        <w:t>over to other people or groups not involved in specific EIA projects. Learned stakeholders and communities can contribute to the development of new political strategies and inﬂuence government planning and decision-making (Diduck et al., 201</w:t>
      </w:r>
      <w:r w:rsidR="002528FA">
        <w:t>3</w:t>
      </w:r>
      <w:r>
        <w:t xml:space="preserve">). </w:t>
      </w:r>
      <w:r>
        <w:rPr>
          <w:color w:val="000000"/>
        </w:rPr>
        <w:t xml:space="preserve">Through consultation and engagement, the acquired knowledge and experience can change people’s perspectives, beliefs, values, and attitudes </w:t>
      </w:r>
      <w:r>
        <w:t xml:space="preserve">(Cruz </w:t>
      </w:r>
      <w:r>
        <w:rPr>
          <w:color w:val="222222"/>
          <w:highlight w:val="white"/>
        </w:rPr>
        <w:t xml:space="preserve">et al., </w:t>
      </w:r>
      <w:r>
        <w:t xml:space="preserve">2018), hence facilitating opportunities to alter individual, social, and organisational norms and values in favour of environmental protection and sustainable development. </w:t>
      </w:r>
      <w:r>
        <w:rPr>
          <w:color w:val="222222"/>
          <w:highlight w:val="white"/>
        </w:rPr>
        <w:t xml:space="preserve">Interviewed experts indicated that EIA authorities in Namibia lack regulating power to ensure proper public engagement and </w:t>
      </w:r>
      <w:r w:rsidR="00ED1610">
        <w:rPr>
          <w:color w:val="222222"/>
          <w:highlight w:val="white"/>
        </w:rPr>
        <w:t xml:space="preserve">perpetuate </w:t>
      </w:r>
      <w:r>
        <w:rPr>
          <w:color w:val="222222"/>
          <w:highlight w:val="white"/>
        </w:rPr>
        <w:t xml:space="preserve">learning. </w:t>
      </w:r>
      <w:r>
        <w:t xml:space="preserve">Generally, environmental leadership is also related to the provision of safe working environments, reduction of pollution costs, achievement of organizational social goals, and innovative solutions to environmental and socio-economic </w:t>
      </w:r>
      <w:r w:rsidRPr="00D56378">
        <w:t>challenges (</w:t>
      </w:r>
      <w:r w:rsidR="00D56378" w:rsidRPr="00D56378">
        <w:rPr>
          <w:color w:val="222222"/>
          <w:shd w:val="clear" w:color="auto" w:fill="FFFFFF"/>
        </w:rPr>
        <w:t>Țăpurică, and Ispășoiu,</w:t>
      </w:r>
      <w:r w:rsidR="00D56378" w:rsidRPr="00D56378">
        <w:t xml:space="preserve"> </w:t>
      </w:r>
      <w:r w:rsidRPr="00D56378">
        <w:t xml:space="preserve">2013). The Namibia EIA process needs improvement so that it can facilitate awareness, learning, and </w:t>
      </w:r>
      <w:r w:rsidR="00ED1610">
        <w:t xml:space="preserve">the </w:t>
      </w:r>
      <w:r w:rsidR="00897FEF">
        <w:t xml:space="preserve">emergence of </w:t>
      </w:r>
      <w:r w:rsidRPr="00D56378">
        <w:t>environmental</w:t>
      </w:r>
      <w:r>
        <w:t xml:space="preserve"> </w:t>
      </w:r>
      <w:r w:rsidR="00897FEF">
        <w:t>champions</w:t>
      </w:r>
      <w:r>
        <w:t xml:space="preserve"> in communities. </w:t>
      </w:r>
    </w:p>
    <w:p w14:paraId="4A430879" w14:textId="77777777" w:rsidR="00DC365E" w:rsidRDefault="00DC365E">
      <w:pPr>
        <w:spacing w:line="480" w:lineRule="auto"/>
        <w:jc w:val="both"/>
      </w:pPr>
    </w:p>
    <w:p w14:paraId="08A8E17A" w14:textId="77777777" w:rsidR="00A40329" w:rsidRDefault="00911729">
      <w:pPr>
        <w:spacing w:line="480" w:lineRule="auto"/>
        <w:jc w:val="both"/>
      </w:pPr>
      <w:bookmarkStart w:id="29" w:name="_heading=h.4i7ojhp" w:colFirst="0" w:colLast="0"/>
      <w:bookmarkEnd w:id="29"/>
      <w:r>
        <w:t xml:space="preserve">Respondents in this study suggested that an effective EIA process ought to improve environmental justice amongst different groups. Strauss (2022) noted that the Namibia EIA system only allows the public to get involved at the very end of the development process, restricting their ability to influence decisions, and impacting environmental rights and justice. Ideally, an effective EIA process should satisfy environmental justice ensuring fair treatment and the significant involvement of poor, marginalised, and indigenous communities in environmental policy and natural resource development decisions (Scot, 2014; </w:t>
      </w:r>
      <w:r>
        <w:rPr>
          <w:color w:val="222222"/>
          <w:highlight w:val="white"/>
        </w:rPr>
        <w:t>Suiseeya, 2020; Simpson &amp; Basta, 2018</w:t>
      </w:r>
      <w:r>
        <w:t>). While the Namibia</w:t>
      </w:r>
      <w:r w:rsidR="00ED1610">
        <w:t>n</w:t>
      </w:r>
      <w:r>
        <w:t xml:space="preserve"> </w:t>
      </w:r>
      <w:r w:rsidR="00ED1610">
        <w:t>C</w:t>
      </w:r>
      <w:r>
        <w:t xml:space="preserve">onstitution is concerned with environmental justice, evidence shows that the underprivileged and the environment continue to be ignored in policymaking (Schnegg &amp; Kiaka, </w:t>
      </w:r>
      <w:r>
        <w:lastRenderedPageBreak/>
        <w:t xml:space="preserve">2018; Kiaka, 2018), including the EIA process. Interviewed experts recommended that the development of participation guidelines can improve the success and usefulness of EIA. </w:t>
      </w:r>
      <w:r>
        <w:rPr>
          <w:color w:val="222222"/>
          <w:highlight w:val="white"/>
        </w:rPr>
        <w:t>Simpson and Basta (2018) confirmed that</w:t>
      </w:r>
      <w:r>
        <w:t xml:space="preserve"> the complementary application of EIA public involvement guidelines and frameworks can allow EIA to contribute to effective community participation. Namibian policymakers need to consider </w:t>
      </w:r>
      <w:r w:rsidR="000166B7">
        <w:t>developing public</w:t>
      </w:r>
      <w:r>
        <w:t xml:space="preserve"> participation guidelines incorporat</w:t>
      </w:r>
      <w:r w:rsidR="000166B7">
        <w:t>ing</w:t>
      </w:r>
      <w:r>
        <w:t xml:space="preserve"> three elements of environmental justice with full consideration of the fairness of the process of decision-making, moral preferences over the distribution of social and economic gains and burdens among a group of individuals, and legitimacy to expand the scope and benefits of EIA.</w:t>
      </w:r>
    </w:p>
    <w:p w14:paraId="51DEBECA" w14:textId="77777777" w:rsidR="00A40329" w:rsidRDefault="00A40329">
      <w:pPr>
        <w:spacing w:line="480" w:lineRule="auto"/>
        <w:jc w:val="both"/>
        <w:rPr>
          <w:color w:val="000000"/>
        </w:rPr>
      </w:pPr>
    </w:p>
    <w:p w14:paraId="694A316F" w14:textId="77777777" w:rsidR="004603CD" w:rsidRDefault="00911729">
      <w:pPr>
        <w:spacing w:line="480" w:lineRule="auto"/>
        <w:jc w:val="both"/>
      </w:pPr>
      <w:r>
        <w:rPr>
          <w:color w:val="222222"/>
          <w:highlight w:val="white"/>
        </w:rPr>
        <w:t xml:space="preserve">Stakeholders engaged in this study are divided in their confidence </w:t>
      </w:r>
      <w:r w:rsidR="00696D08">
        <w:rPr>
          <w:color w:val="222222"/>
          <w:highlight w:val="white"/>
        </w:rPr>
        <w:t>in</w:t>
      </w:r>
      <w:r>
        <w:rPr>
          <w:color w:val="222222"/>
          <w:highlight w:val="white"/>
        </w:rPr>
        <w:t xml:space="preserve"> the effectiveness of the EIA process to contribute to sustainability elements. </w:t>
      </w:r>
      <w:r w:rsidR="00E61592">
        <w:rPr>
          <w:color w:val="222222"/>
          <w:highlight w:val="white"/>
        </w:rPr>
        <w:t>Survey respondents perceive that</w:t>
      </w:r>
      <w:r w:rsidR="009B2221">
        <w:rPr>
          <w:color w:val="222222"/>
          <w:highlight w:val="white"/>
        </w:rPr>
        <w:t xml:space="preserve"> EIA </w:t>
      </w:r>
      <w:r>
        <w:rPr>
          <w:color w:val="222222"/>
          <w:highlight w:val="white"/>
        </w:rPr>
        <w:t>is</w:t>
      </w:r>
      <w:r w:rsidR="009B2221">
        <w:rPr>
          <w:color w:val="222222"/>
          <w:highlight w:val="white"/>
        </w:rPr>
        <w:t xml:space="preserve"> moderate</w:t>
      </w:r>
      <w:r>
        <w:rPr>
          <w:color w:val="222222"/>
          <w:highlight w:val="white"/>
        </w:rPr>
        <w:t>ly</w:t>
      </w:r>
      <w:r w:rsidR="009B2221">
        <w:rPr>
          <w:color w:val="222222"/>
          <w:highlight w:val="white"/>
        </w:rPr>
        <w:t xml:space="preserve"> effect</w:t>
      </w:r>
      <w:r>
        <w:rPr>
          <w:color w:val="222222"/>
          <w:highlight w:val="white"/>
        </w:rPr>
        <w:t xml:space="preserve">ive in </w:t>
      </w:r>
      <w:r w:rsidR="009B2221">
        <w:rPr>
          <w:color w:val="222222"/>
          <w:highlight w:val="white"/>
        </w:rPr>
        <w:t xml:space="preserve">resolving </w:t>
      </w:r>
      <w:r w:rsidR="000166B7">
        <w:rPr>
          <w:color w:val="222222"/>
          <w:highlight w:val="white"/>
        </w:rPr>
        <w:t>trade-offs and</w:t>
      </w:r>
      <w:r w:rsidR="009B2221">
        <w:rPr>
          <w:color w:val="222222"/>
          <w:highlight w:val="white"/>
        </w:rPr>
        <w:t xml:space="preserve"> fostering shared values and identities among stakeholders</w:t>
      </w:r>
      <w:r w:rsidR="00714737">
        <w:rPr>
          <w:color w:val="222222"/>
        </w:rPr>
        <w:t xml:space="preserve"> </w:t>
      </w:r>
      <w:r w:rsidR="00714737">
        <w:t>and promoting fair and democratic participation</w:t>
      </w:r>
      <w:r w:rsidR="00681B5E">
        <w:rPr>
          <w:color w:val="222222"/>
        </w:rPr>
        <w:t>. H</w:t>
      </w:r>
      <w:r>
        <w:rPr>
          <w:color w:val="222222"/>
        </w:rPr>
        <w:t>owever</w:t>
      </w:r>
      <w:r w:rsidR="00696D08">
        <w:rPr>
          <w:color w:val="222222"/>
        </w:rPr>
        <w:t>,</w:t>
      </w:r>
      <w:r>
        <w:rPr>
          <w:color w:val="222222"/>
        </w:rPr>
        <w:t xml:space="preserve"> it is </w:t>
      </w:r>
      <w:r>
        <w:t xml:space="preserve">marginally effective in placing limits on the use of coercive power and establishing a common vision among communities. </w:t>
      </w:r>
      <w:r w:rsidR="00714737">
        <w:t xml:space="preserve">In an interview, an expert from </w:t>
      </w:r>
      <w:r>
        <w:t xml:space="preserve">the NGO </w:t>
      </w:r>
      <w:r w:rsidR="00714737">
        <w:t>perceived</w:t>
      </w:r>
      <w:r>
        <w:t xml:space="preserve"> that </w:t>
      </w:r>
      <w:r w:rsidR="00714737">
        <w:t xml:space="preserve">effective </w:t>
      </w:r>
      <w:r>
        <w:t xml:space="preserve">EIA </w:t>
      </w:r>
      <w:r w:rsidR="00714737">
        <w:t>could</w:t>
      </w:r>
      <w:r>
        <w:t xml:space="preserve"> help in establishing common visions among communities. Their views </w:t>
      </w:r>
      <w:r w:rsidR="004F2A68">
        <w:t>may be</w:t>
      </w:r>
      <w:r>
        <w:t xml:space="preserve"> observational as most NGOs in Namibia assist communities </w:t>
      </w:r>
      <w:r w:rsidR="00714737">
        <w:t xml:space="preserve">through the </w:t>
      </w:r>
      <w:r>
        <w:t xml:space="preserve">Community Based Natural Resource Management (CBNRM), </w:t>
      </w:r>
      <w:r w:rsidR="00714737">
        <w:t>a programme that</w:t>
      </w:r>
      <w:r>
        <w:t xml:space="preserve"> enhances cooperation and mutual </w:t>
      </w:r>
      <w:r w:rsidR="00714737">
        <w:t>goals for communities to manage and protect natural resources in conservancies</w:t>
      </w:r>
      <w:r w:rsidR="004F2A68">
        <w:t xml:space="preserve"> (</w:t>
      </w:r>
      <w:r w:rsidR="00EE7789">
        <w:t>Jones, 2000)</w:t>
      </w:r>
      <w:r>
        <w:t>.</w:t>
      </w:r>
      <w:r w:rsidRPr="004637A2">
        <w:t xml:space="preserve"> </w:t>
      </w:r>
      <w:r w:rsidR="009B2221" w:rsidRPr="00714737">
        <w:rPr>
          <w:highlight w:val="white"/>
        </w:rPr>
        <w:t xml:space="preserve">With a </w:t>
      </w:r>
      <w:r w:rsidR="00714737" w:rsidRPr="00714737">
        <w:rPr>
          <w:highlight w:val="white"/>
        </w:rPr>
        <w:t xml:space="preserve">mixed </w:t>
      </w:r>
      <w:r w:rsidR="009B2221" w:rsidRPr="00714737">
        <w:rPr>
          <w:highlight w:val="white"/>
        </w:rPr>
        <w:t>rating</w:t>
      </w:r>
      <w:r w:rsidR="00714737" w:rsidRPr="00714737">
        <w:rPr>
          <w:highlight w:val="white"/>
        </w:rPr>
        <w:t xml:space="preserve"> on sustainability</w:t>
      </w:r>
      <w:r w:rsidR="009B2221" w:rsidRPr="00714737">
        <w:rPr>
          <w:highlight w:val="white"/>
        </w:rPr>
        <w:t>, it remains debatable whether EIA in Namibia has much influence on development. In the developed world, EIA has become a crucial instrument for sustainable development, ensuring that environmental projects, strategies, or plans do not have a disproportionate detrimental influence on the environment (Arts et al., 201</w:t>
      </w:r>
      <w:r w:rsidR="001612B7" w:rsidRPr="00714737">
        <w:rPr>
          <w:highlight w:val="white"/>
        </w:rPr>
        <w:t>2</w:t>
      </w:r>
      <w:r w:rsidR="009B2221" w:rsidRPr="00714737">
        <w:rPr>
          <w:highlight w:val="white"/>
        </w:rPr>
        <w:t xml:space="preserve">; Morgan, 2012). </w:t>
      </w:r>
      <w:r w:rsidR="009B2221" w:rsidRPr="00714737">
        <w:t xml:space="preserve">The </w:t>
      </w:r>
      <w:r w:rsidR="009B2221" w:rsidRPr="00714737">
        <w:lastRenderedPageBreak/>
        <w:t xml:space="preserve">Namibian case </w:t>
      </w:r>
      <w:r w:rsidR="00DD704D" w:rsidRPr="00714737">
        <w:t xml:space="preserve">however </w:t>
      </w:r>
      <w:r w:rsidR="009B2221" w:rsidRPr="00714737">
        <w:t xml:space="preserve">shows that the EIA process is </w:t>
      </w:r>
      <w:r w:rsidR="00714737">
        <w:t xml:space="preserve">not very </w:t>
      </w:r>
      <w:r w:rsidR="009B2221" w:rsidRPr="00714737">
        <w:t xml:space="preserve">effective in fostering a balance between social, economic, and environmental aspects of development to curb conflicting situations. </w:t>
      </w:r>
      <w:r w:rsidR="009B2221" w:rsidRPr="00714737">
        <w:rPr>
          <w:highlight w:val="white"/>
        </w:rPr>
        <w:t xml:space="preserve">At a national </w:t>
      </w:r>
      <w:r w:rsidR="009B2221">
        <w:rPr>
          <w:highlight w:val="white"/>
        </w:rPr>
        <w:t xml:space="preserve">level, Namibia is aggressively pursuing sustainable development through its Vision 2030 and National Development Plans, however, the moderate rating on EIA's contribution to sustainability elements could indicate failure in reaching its intended purpose and a negative impact on the realisation of national and sustainable development goals. </w:t>
      </w:r>
      <w:r w:rsidR="009B2221">
        <w:t xml:space="preserve">To maximise the potential of the EIA as a tool for achieving sustainable development, </w:t>
      </w:r>
      <w:r w:rsidR="00DD704D">
        <w:t>more effort is required to improve the capacity of the EIA system</w:t>
      </w:r>
      <w:r w:rsidR="009B2221">
        <w:t xml:space="preserve"> </w:t>
      </w:r>
      <w:r w:rsidR="00DD704D">
        <w:t xml:space="preserve">as a tool to protect the environment and enhance sustainable development in Namibia. </w:t>
      </w:r>
    </w:p>
    <w:p w14:paraId="5E57584C" w14:textId="77777777" w:rsidR="00DC365E" w:rsidRDefault="00DC365E">
      <w:pPr>
        <w:spacing w:line="480" w:lineRule="auto"/>
        <w:jc w:val="both"/>
      </w:pPr>
    </w:p>
    <w:p w14:paraId="57E347CE" w14:textId="77777777" w:rsidR="00A40329" w:rsidRDefault="00911729">
      <w:pPr>
        <w:spacing w:line="480" w:lineRule="auto"/>
        <w:jc w:val="both"/>
      </w:pPr>
      <w:r>
        <w:t xml:space="preserve">In the context of Namibia EIA projects, interviewed experts specifically mentioned activities such as township expansion and sand mining as projects that left a "bad taste of EIA" because communities are not satisfied with compensation and relocation strategies. Weber and Mendelsohn, (2017) confirm that Namibia is undergoing a rapid and major transition from a rural-based society to one based largely in urban areas, and therefore faced challenges with unplanned urban growth and increases in informal settlements. Interviewees indicated that with town expansion and sand mining, communities are often compensated to move from the area of origin to a new area where no EIA has been undertaken </w:t>
      </w:r>
      <w:r w:rsidR="00681B5E">
        <w:t xml:space="preserve">and </w:t>
      </w:r>
      <w:r>
        <w:t xml:space="preserve">making relocation difficult. According to the principles of good EIA practice, the scope of compensation measures should include the creation of new habitat to replace the site used because of a development (Kwiatkowska-Malina, 2016). It seems mitigation measures in EIA should consider social issues including families and livelihood pathways in the relocation and compensation plan to ensure that communities are not worse off in the new environment. Environmental compensation in EIA regulations should follow the </w:t>
      </w:r>
      <w:r>
        <w:lastRenderedPageBreak/>
        <w:t xml:space="preserve">mitigation hierarchy whereby environmental impacts should first be avoided, then minimised, and restored where possible, making compensation a last resort as indicated by </w:t>
      </w:r>
      <w:r>
        <w:rPr>
          <w:color w:val="222222"/>
          <w:highlight w:val="white"/>
        </w:rPr>
        <w:t>Evans et al., (2021)</w:t>
      </w:r>
      <w:r>
        <w:t xml:space="preserve">. </w:t>
      </w:r>
    </w:p>
    <w:p w14:paraId="45468EC4" w14:textId="77777777" w:rsidR="001929D2" w:rsidRDefault="001929D2">
      <w:pPr>
        <w:spacing w:line="480" w:lineRule="auto"/>
        <w:jc w:val="both"/>
      </w:pPr>
    </w:p>
    <w:p w14:paraId="3EDFC261" w14:textId="77777777" w:rsidR="000166B7" w:rsidRDefault="00911729" w:rsidP="000166B7">
      <w:pPr>
        <w:spacing w:line="480" w:lineRule="auto"/>
        <w:jc w:val="both"/>
      </w:pPr>
      <w:r>
        <w:t xml:space="preserve">EIA is perceived to be moderately efficient </w:t>
      </w:r>
      <w:r w:rsidR="001F7BBB">
        <w:t xml:space="preserve">at luring government and international funds (31%), ensuring rapid and timely EIA decisions (34%), and warranting an organised authority with clearly defined personnel roles (31%). </w:t>
      </w:r>
      <w:r w:rsidR="007A0401">
        <w:t>According to Tarr</w:t>
      </w:r>
      <w:r w:rsidR="004637A2">
        <w:t xml:space="preserve"> and Tarr (2003)</w:t>
      </w:r>
      <w:r w:rsidR="007A0401">
        <w:t xml:space="preserve">, the establishment of </w:t>
      </w:r>
      <w:r w:rsidR="004637A2">
        <w:t xml:space="preserve">the </w:t>
      </w:r>
      <w:r w:rsidR="007A0401">
        <w:t>EIA policy in Namibia is locally driven from the time of the environmental management bill in</w:t>
      </w:r>
      <w:r w:rsidR="007A0401" w:rsidRPr="004637A2">
        <w:t xml:space="preserve"> </w:t>
      </w:r>
      <w:r w:rsidR="004637A2" w:rsidRPr="004637A2">
        <w:t>1998</w:t>
      </w:r>
      <w:r w:rsidR="007A0401" w:rsidRPr="004637A2">
        <w:t xml:space="preserve"> </w:t>
      </w:r>
      <w:r w:rsidR="007A0401">
        <w:t xml:space="preserve">to date. Unlike other countries that received international and donor funding to establish or improve the EIA systems, the Namibian </w:t>
      </w:r>
      <w:r w:rsidR="00681B5E">
        <w:t>government initiated</w:t>
      </w:r>
      <w:r w:rsidR="00597A41">
        <w:t xml:space="preserve"> the</w:t>
      </w:r>
      <w:r w:rsidR="00681B5E">
        <w:t xml:space="preserve"> EIA legislation. </w:t>
      </w:r>
      <w:r w:rsidR="007A0401">
        <w:t>Tarr</w:t>
      </w:r>
      <w:r w:rsidR="00BF7E64">
        <w:t xml:space="preserve"> &amp; Tarr (2003)</w:t>
      </w:r>
      <w:r w:rsidR="007A0401">
        <w:t xml:space="preserve"> also highlighted that while the EIA authority is well set, </w:t>
      </w:r>
      <w:r w:rsidR="00ED1610">
        <w:t>it is affected by the</w:t>
      </w:r>
      <w:r w:rsidR="007A0401">
        <w:t xml:space="preserve"> “brain drain” </w:t>
      </w:r>
      <w:r w:rsidR="00ED1610">
        <w:t>as</w:t>
      </w:r>
      <w:r w:rsidR="007A0401">
        <w:t xml:space="preserve"> </w:t>
      </w:r>
      <w:r w:rsidR="00BF7E64">
        <w:t xml:space="preserve">many of the better-qualified managers and technical experts </w:t>
      </w:r>
      <w:r w:rsidR="007A0401">
        <w:t xml:space="preserve">from the government </w:t>
      </w:r>
      <w:r w:rsidR="00BF7E64">
        <w:t xml:space="preserve">are absorbed into </w:t>
      </w:r>
      <w:r w:rsidR="007A0401">
        <w:t>the private sector</w:t>
      </w:r>
      <w:r w:rsidR="00BF7E64">
        <w:t xml:space="preserve">, </w:t>
      </w:r>
      <w:r w:rsidR="008C7F47">
        <w:t>parastatals,</w:t>
      </w:r>
      <w:r w:rsidR="00BF7E64">
        <w:t xml:space="preserve"> and NGOs due to better remuneration packages and career growth opportunities</w:t>
      </w:r>
      <w:r w:rsidR="007A0401">
        <w:t>. Th</w:t>
      </w:r>
      <w:r w:rsidR="00BF7E64">
        <w:t xml:space="preserve">e high staff turnover may </w:t>
      </w:r>
      <w:r w:rsidR="007A0401">
        <w:t xml:space="preserve">affect the </w:t>
      </w:r>
      <w:r w:rsidR="00597A41">
        <w:t>efficiency</w:t>
      </w:r>
      <w:r w:rsidR="007A0401">
        <w:t xml:space="preserve"> of the EIA process, consequently impacting staff roles and timely decision-making. </w:t>
      </w:r>
      <w:r>
        <w:rPr>
          <w:color w:val="222222"/>
          <w:highlight w:val="white"/>
        </w:rPr>
        <w:t>Husselmann (2016)</w:t>
      </w:r>
      <w:r>
        <w:t xml:space="preserve">, investigated the impact of transactive efficacy on Namibia's EIA system in terms of time </w:t>
      </w:r>
      <w:r w:rsidR="00F96D51">
        <w:t>and</w:t>
      </w:r>
      <w:r w:rsidR="001A3705">
        <w:t xml:space="preserve"> </w:t>
      </w:r>
      <w:r>
        <w:t>concluded that timeframes</w:t>
      </w:r>
      <w:r w:rsidR="00597A41">
        <w:t xml:space="preserve"> in the policies</w:t>
      </w:r>
      <w:r>
        <w:t xml:space="preserve"> are not adhered to</w:t>
      </w:r>
      <w:r w:rsidR="001A3705">
        <w:t>, therefore affecting timely</w:t>
      </w:r>
      <w:r>
        <w:t xml:space="preserve"> decisions. </w:t>
      </w:r>
      <w:r w:rsidR="001A3705">
        <w:t>Interviewed experts</w:t>
      </w:r>
      <w:r w:rsidR="00ED1610">
        <w:t xml:space="preserve"> also</w:t>
      </w:r>
      <w:r w:rsidR="001A3705">
        <w:t xml:space="preserve"> </w:t>
      </w:r>
      <w:r w:rsidR="00ED1610">
        <w:t>perceived</w:t>
      </w:r>
      <w:r w:rsidR="001A3705">
        <w:t xml:space="preserve"> that EIA is not cost-efficient because the prices of EIA services are not regulated. </w:t>
      </w:r>
      <w:r>
        <w:t>The efficiency of the EIA process in terms of money and time has been recognised as a significant factor in attaining transactive effectiveness (Veronez &amp; Montaño, 2015). Theophilou</w:t>
      </w:r>
      <w:r>
        <w:rPr>
          <w:i/>
        </w:rPr>
        <w:t xml:space="preserve"> </w:t>
      </w:r>
      <w:r>
        <w:t xml:space="preserve">et al., (2010) conducted interviews with SEA practitioners involved in two case studies in the UK </w:t>
      </w:r>
      <w:r w:rsidR="00F96D51">
        <w:t>and</w:t>
      </w:r>
      <w:r>
        <w:t xml:space="preserve"> found that transactive effectiveness tends to be weak due to poor substantive effect on the part of the proponent. </w:t>
      </w:r>
    </w:p>
    <w:p w14:paraId="2930E087" w14:textId="77777777" w:rsidR="00DC365E" w:rsidRDefault="00DC365E" w:rsidP="000166B7">
      <w:pPr>
        <w:spacing w:line="480" w:lineRule="auto"/>
        <w:jc w:val="both"/>
      </w:pPr>
    </w:p>
    <w:p w14:paraId="532253FD" w14:textId="77777777" w:rsidR="001929D2" w:rsidRDefault="00911729">
      <w:pPr>
        <w:spacing w:line="480" w:lineRule="auto"/>
        <w:jc w:val="both"/>
      </w:pPr>
      <w:r w:rsidRPr="00161711">
        <w:lastRenderedPageBreak/>
        <w:t xml:space="preserve">The </w:t>
      </w:r>
      <w:r w:rsidR="00161711" w:rsidRPr="00161711">
        <w:t>efficiency</w:t>
      </w:r>
      <w:r w:rsidRPr="00161711">
        <w:t xml:space="preserve"> of EIA in ensuring that </w:t>
      </w:r>
      <w:r w:rsidR="006E3CAD">
        <w:t xml:space="preserve">the </w:t>
      </w:r>
      <w:r w:rsidR="00161711" w:rsidRPr="00161711">
        <w:t xml:space="preserve">roles and responsibilities of the regulatory authority are organised and defined is perceived as moderate. </w:t>
      </w:r>
      <w:bookmarkStart w:id="30" w:name="_Hlk126930215"/>
      <w:r w:rsidR="00161711" w:rsidRPr="00161711">
        <w:t xml:space="preserve">Arts et al (2012) highlighted that </w:t>
      </w:r>
      <w:r w:rsidRPr="00161711">
        <w:t xml:space="preserve">assigning </w:t>
      </w:r>
      <w:r w:rsidR="00161711" w:rsidRPr="00161711">
        <w:t>roles</w:t>
      </w:r>
      <w:r w:rsidRPr="00161711">
        <w:t xml:space="preserve"> and responsibilities </w:t>
      </w:r>
      <w:r w:rsidR="00161711" w:rsidRPr="00161711">
        <w:t>in</w:t>
      </w:r>
      <w:r w:rsidRPr="00161711">
        <w:t xml:space="preserve"> </w:t>
      </w:r>
      <w:r w:rsidR="00161711" w:rsidRPr="00161711">
        <w:t xml:space="preserve">EIA is important to </w:t>
      </w:r>
      <w:r w:rsidRPr="00161711">
        <w:t>steer the behaviour of public and private actors towa</w:t>
      </w:r>
      <w:r w:rsidR="006E3CAD">
        <w:t>rd</w:t>
      </w:r>
      <w:r w:rsidRPr="00161711">
        <w:t>s greater environmental awareness and the incorporation of environmental values into</w:t>
      </w:r>
      <w:r w:rsidR="00161711" w:rsidRPr="00161711">
        <w:t xml:space="preserve"> </w:t>
      </w:r>
      <w:r w:rsidRPr="00161711">
        <w:t>proposed activities and plans</w:t>
      </w:r>
      <w:r w:rsidR="00161711" w:rsidRPr="00161711">
        <w:t>.</w:t>
      </w:r>
      <w:bookmarkEnd w:id="30"/>
    </w:p>
    <w:p w14:paraId="66FCEC8C" w14:textId="77777777" w:rsidR="001929D2" w:rsidRDefault="001929D2">
      <w:pPr>
        <w:spacing w:line="480" w:lineRule="auto"/>
        <w:jc w:val="both"/>
      </w:pPr>
    </w:p>
    <w:p w14:paraId="100B9652" w14:textId="77777777" w:rsidR="004603CD" w:rsidRPr="001929D2" w:rsidRDefault="00911729">
      <w:pPr>
        <w:spacing w:line="480" w:lineRule="auto"/>
        <w:jc w:val="both"/>
        <w:rPr>
          <w:color w:val="000000"/>
        </w:rPr>
      </w:pPr>
      <w:r>
        <w:rPr>
          <w:color w:val="000000"/>
        </w:rPr>
        <w:t>T</w:t>
      </w:r>
      <w:r w:rsidR="001A3705" w:rsidRPr="00161711">
        <w:rPr>
          <w:color w:val="000000"/>
        </w:rPr>
        <w:t xml:space="preserve">his study has opened a </w:t>
      </w:r>
      <w:r w:rsidR="001A3705" w:rsidRPr="00161711">
        <w:t>wide range</w:t>
      </w:r>
      <w:r w:rsidR="001A3705" w:rsidRPr="00161711">
        <w:rPr>
          <w:color w:val="000000"/>
        </w:rPr>
        <w:t xml:space="preserve"> of</w:t>
      </w:r>
      <w:r w:rsidR="001A3705" w:rsidRPr="00161711">
        <w:t xml:space="preserve"> opportunities </w:t>
      </w:r>
      <w:r w:rsidR="001A3705" w:rsidRPr="00161711">
        <w:rPr>
          <w:color w:val="000000"/>
        </w:rPr>
        <w:t xml:space="preserve">requiring attention in the </w:t>
      </w:r>
      <w:r w:rsidR="008338BA">
        <w:rPr>
          <w:color w:val="000000"/>
        </w:rPr>
        <w:t xml:space="preserve">implementation of the </w:t>
      </w:r>
      <w:r w:rsidR="001A3705" w:rsidRPr="00161711">
        <w:rPr>
          <w:color w:val="000000"/>
        </w:rPr>
        <w:t>EIA process</w:t>
      </w:r>
      <w:r w:rsidR="008338BA">
        <w:rPr>
          <w:color w:val="000000"/>
        </w:rPr>
        <w:t>, including publ</w:t>
      </w:r>
      <w:r w:rsidR="00161711" w:rsidRPr="00161711">
        <w:rPr>
          <w:color w:val="000000"/>
        </w:rPr>
        <w:t xml:space="preserve">ication of </w:t>
      </w:r>
      <w:r w:rsidR="008338BA">
        <w:rPr>
          <w:color w:val="000000"/>
        </w:rPr>
        <w:t xml:space="preserve">the state of </w:t>
      </w:r>
      <w:r w:rsidR="00161711" w:rsidRPr="00161711">
        <w:rPr>
          <w:color w:val="000000"/>
        </w:rPr>
        <w:t>environmental</w:t>
      </w:r>
      <w:r w:rsidR="00161711">
        <w:rPr>
          <w:color w:val="000000"/>
        </w:rPr>
        <w:t xml:space="preserve"> </w:t>
      </w:r>
      <w:r w:rsidR="008338BA">
        <w:rPr>
          <w:color w:val="000000"/>
        </w:rPr>
        <w:t xml:space="preserve">reports, </w:t>
      </w:r>
      <w:r w:rsidR="00F96D51">
        <w:rPr>
          <w:color w:val="000000"/>
        </w:rPr>
        <w:t>strengthening,</w:t>
      </w:r>
      <w:r w:rsidR="00161711">
        <w:rPr>
          <w:color w:val="000000"/>
        </w:rPr>
        <w:t xml:space="preserve"> </w:t>
      </w:r>
      <w:r w:rsidR="008338BA">
        <w:rPr>
          <w:color w:val="000000"/>
        </w:rPr>
        <w:t xml:space="preserve">and enforcing </w:t>
      </w:r>
      <w:r w:rsidR="00161711">
        <w:rPr>
          <w:color w:val="000000"/>
        </w:rPr>
        <w:t>monitoring</w:t>
      </w:r>
      <w:r w:rsidR="008338BA">
        <w:rPr>
          <w:color w:val="000000"/>
        </w:rPr>
        <w:t xml:space="preserve">, </w:t>
      </w:r>
      <w:r w:rsidR="00161711">
        <w:rPr>
          <w:color w:val="000000"/>
        </w:rPr>
        <w:t>i</w:t>
      </w:r>
      <w:r w:rsidR="008338BA">
        <w:rPr>
          <w:color w:val="000000"/>
        </w:rPr>
        <w:t>mproved</w:t>
      </w:r>
      <w:r w:rsidR="00161711">
        <w:rPr>
          <w:color w:val="000000"/>
        </w:rPr>
        <w:t xml:space="preserve"> environmental awareness</w:t>
      </w:r>
      <w:r w:rsidR="008338BA">
        <w:rPr>
          <w:color w:val="000000"/>
        </w:rPr>
        <w:t xml:space="preserve"> and </w:t>
      </w:r>
      <w:r w:rsidR="00161711">
        <w:rPr>
          <w:color w:val="000000"/>
        </w:rPr>
        <w:t>public participation</w:t>
      </w:r>
      <w:r w:rsidR="006E3CAD">
        <w:rPr>
          <w:color w:val="000000"/>
        </w:rPr>
        <w:t xml:space="preserve">, </w:t>
      </w:r>
      <w:r w:rsidR="00161711">
        <w:rPr>
          <w:color w:val="000000"/>
        </w:rPr>
        <w:t xml:space="preserve">and </w:t>
      </w:r>
      <w:r w:rsidR="008338BA">
        <w:rPr>
          <w:color w:val="000000"/>
        </w:rPr>
        <w:t xml:space="preserve">better </w:t>
      </w:r>
      <w:r w:rsidR="00161711">
        <w:rPr>
          <w:color w:val="000000"/>
        </w:rPr>
        <w:t>institutional arrangements</w:t>
      </w:r>
      <w:r w:rsidR="001A3705">
        <w:rPr>
          <w:color w:val="000000"/>
        </w:rPr>
        <w:t>.</w:t>
      </w:r>
      <w:r w:rsidR="001A3705">
        <w:rPr>
          <w:color w:val="222222"/>
          <w:highlight w:val="white"/>
        </w:rPr>
        <w:t xml:space="preserve"> </w:t>
      </w:r>
      <w:r w:rsidR="00951BF7">
        <w:rPr>
          <w:color w:val="222222"/>
        </w:rPr>
        <w:t xml:space="preserve">The insights from this paper </w:t>
      </w:r>
      <w:r w:rsidR="00597A41">
        <w:rPr>
          <w:color w:val="222222"/>
        </w:rPr>
        <w:t>may</w:t>
      </w:r>
      <w:r w:rsidR="00951BF7">
        <w:rPr>
          <w:color w:val="222222"/>
        </w:rPr>
        <w:t xml:space="preserve"> also propel </w:t>
      </w:r>
      <w:r w:rsidR="008338BA">
        <w:rPr>
          <w:color w:val="222222"/>
        </w:rPr>
        <w:t xml:space="preserve">the </w:t>
      </w:r>
      <w:r w:rsidR="00951BF7">
        <w:rPr>
          <w:color w:val="222222"/>
        </w:rPr>
        <w:t>government to endorse and implement the awaited EIA legislation amendments undertaken in 2018. W</w:t>
      </w:r>
      <w:r w:rsidR="00394839">
        <w:rPr>
          <w:color w:val="222222"/>
        </w:rPr>
        <w:t xml:space="preserve">hile EIA </w:t>
      </w:r>
      <w:r w:rsidR="001562E4">
        <w:rPr>
          <w:color w:val="222222"/>
        </w:rPr>
        <w:t xml:space="preserve">effectiveness cannot conclusively be based on </w:t>
      </w:r>
      <w:r w:rsidR="005564CD">
        <w:rPr>
          <w:color w:val="222222"/>
        </w:rPr>
        <w:t>actors’</w:t>
      </w:r>
      <w:r w:rsidR="00FC1AB0">
        <w:rPr>
          <w:color w:val="222222"/>
        </w:rPr>
        <w:t xml:space="preserve"> </w:t>
      </w:r>
      <w:r w:rsidR="005A3CEB">
        <w:rPr>
          <w:color w:val="222222"/>
        </w:rPr>
        <w:t>perceptions, this</w:t>
      </w:r>
      <w:r w:rsidR="00FC1AB0">
        <w:rPr>
          <w:color w:val="222222"/>
        </w:rPr>
        <w:t xml:space="preserve"> analysis </w:t>
      </w:r>
      <w:r>
        <w:rPr>
          <w:color w:val="222222"/>
        </w:rPr>
        <w:t>provides</w:t>
      </w:r>
      <w:r w:rsidR="00FC1AB0">
        <w:rPr>
          <w:color w:val="222222"/>
        </w:rPr>
        <w:t xml:space="preserve"> </w:t>
      </w:r>
      <w:r w:rsidR="00951BF7">
        <w:rPr>
          <w:color w:val="222222"/>
        </w:rPr>
        <w:t>perceptions</w:t>
      </w:r>
      <w:r w:rsidR="00FC1AB0">
        <w:rPr>
          <w:color w:val="222222"/>
        </w:rPr>
        <w:t xml:space="preserve"> </w:t>
      </w:r>
      <w:r w:rsidR="00830601">
        <w:rPr>
          <w:color w:val="222222"/>
        </w:rPr>
        <w:t xml:space="preserve">on areas that </w:t>
      </w:r>
      <w:r w:rsidR="00597A41">
        <w:rPr>
          <w:color w:val="222222"/>
        </w:rPr>
        <w:t>are performing well</w:t>
      </w:r>
      <w:r w:rsidR="00830601">
        <w:rPr>
          <w:color w:val="222222"/>
        </w:rPr>
        <w:t xml:space="preserve"> and those that are inadequate in the context of </w:t>
      </w:r>
      <w:r w:rsidR="008338BA">
        <w:rPr>
          <w:color w:val="222222"/>
        </w:rPr>
        <w:t>Namibia</w:t>
      </w:r>
      <w:r w:rsidR="00830601">
        <w:rPr>
          <w:color w:val="222222"/>
        </w:rPr>
        <w:t xml:space="preserve">. </w:t>
      </w:r>
      <w:r w:rsidR="009B0DE7">
        <w:rPr>
          <w:color w:val="222222"/>
        </w:rPr>
        <w:t xml:space="preserve">We also note that </w:t>
      </w:r>
      <w:r w:rsidR="009B2221">
        <w:t>the moderate rating o</w:t>
      </w:r>
      <w:r w:rsidR="009B0DE7">
        <w:t>n</w:t>
      </w:r>
      <w:r w:rsidR="009B2221">
        <w:t xml:space="preserve"> substantive</w:t>
      </w:r>
      <w:r w:rsidR="001A3705">
        <w:t>, normative</w:t>
      </w:r>
      <w:r w:rsidR="00252062">
        <w:t>,</w:t>
      </w:r>
      <w:r w:rsidR="009B2221">
        <w:t xml:space="preserve"> and </w:t>
      </w:r>
      <w:r w:rsidR="009B0DE7">
        <w:t>transactive effectiveness</w:t>
      </w:r>
      <w:r w:rsidR="005A3CEB">
        <w:t xml:space="preserve"> from this analysis</w:t>
      </w:r>
      <w:r w:rsidR="009B2221">
        <w:t xml:space="preserve"> does not imply total failure of EIA</w:t>
      </w:r>
      <w:r w:rsidR="00252062">
        <w:t xml:space="preserve"> in Namibia</w:t>
      </w:r>
      <w:r w:rsidR="009B2221">
        <w:t xml:space="preserve"> because certainly, the situation could have been worse in the absence of EIA legislation and practices. </w:t>
      </w:r>
    </w:p>
    <w:p w14:paraId="27928B00" w14:textId="77777777" w:rsidR="004603CD" w:rsidRDefault="004603CD">
      <w:pPr>
        <w:spacing w:line="480" w:lineRule="auto"/>
        <w:jc w:val="both"/>
      </w:pPr>
    </w:p>
    <w:p w14:paraId="3BEB5638" w14:textId="77777777" w:rsidR="00A40329" w:rsidRDefault="00911729">
      <w:pPr>
        <w:pStyle w:val="Heading2"/>
        <w:numPr>
          <w:ilvl w:val="1"/>
          <w:numId w:val="2"/>
        </w:numPr>
      </w:pPr>
      <w:r>
        <w:t>7</w:t>
      </w:r>
      <w:r w:rsidR="00EB48F5">
        <w:t>.</w:t>
      </w:r>
      <w:r w:rsidR="009B2221">
        <w:t xml:space="preserve"> Conclusion and recommendations</w:t>
      </w:r>
    </w:p>
    <w:p w14:paraId="4E57664E" w14:textId="77777777" w:rsidR="00A40329" w:rsidRDefault="00A40329"/>
    <w:p w14:paraId="09FC8E83" w14:textId="77777777" w:rsidR="004603CD" w:rsidRDefault="00911729">
      <w:pPr>
        <w:spacing w:line="480" w:lineRule="auto"/>
        <w:jc w:val="both"/>
      </w:pPr>
      <w:r>
        <w:t>The EIA process is an essential socio-ecological governance tool that can contribute to environmental protection and sustainable development. While it is deemed with such purpose and objectivity, the level and extent of its effectiveness and efficiency remain questionable. This study concludes that the Namibia EIA process is perceived</w:t>
      </w:r>
      <w:r w:rsidR="00ED1610">
        <w:t xml:space="preserve"> by key actors</w:t>
      </w:r>
      <w:r>
        <w:t xml:space="preserve"> to be </w:t>
      </w:r>
      <w:r w:rsidR="00252062">
        <w:t>moderate</w:t>
      </w:r>
      <w:r>
        <w:t xml:space="preserve"> to marginally efficient in its contribution to substantive</w:t>
      </w:r>
      <w:r w:rsidR="00252062">
        <w:t xml:space="preserve"> effectiveness, </w:t>
      </w:r>
      <w:r>
        <w:t>sustainability elements</w:t>
      </w:r>
      <w:r w:rsidR="00252062">
        <w:t xml:space="preserve">, and transactive </w:t>
      </w:r>
      <w:r w:rsidR="00252062">
        <w:lastRenderedPageBreak/>
        <w:t>effectiveness</w:t>
      </w:r>
      <w:r>
        <w:t xml:space="preserve">. The Government of Namibia has made considerable efforts in setting up the EIA system by establishing a basic legal and administrative setup. However, the EIA system is not fully adequate or fully effective, hence far from fulfilling </w:t>
      </w:r>
      <w:r w:rsidR="00597A41">
        <w:t>best</w:t>
      </w:r>
      <w:r>
        <w:t xml:space="preserve"> practice</w:t>
      </w:r>
      <w:r w:rsidR="00597A41">
        <w:t>s</w:t>
      </w:r>
      <w:r>
        <w:t xml:space="preserve"> requirements and achieving its intended purpose. The </w:t>
      </w:r>
      <w:r w:rsidR="00ED1610">
        <w:t xml:space="preserve">perceived </w:t>
      </w:r>
      <w:r>
        <w:t xml:space="preserve">substantive and normative ineffectiveness of EIA reflects a national challenge and raises the question of whether EIA is truly influencing development decisions in Namibia in the way it should. The study reveals that </w:t>
      </w:r>
      <w:bookmarkStart w:id="31" w:name="_Hlk120867446"/>
      <w:r>
        <w:t xml:space="preserve">public participation, decision-making processes, and EIA </w:t>
      </w:r>
      <w:r w:rsidR="00252062">
        <w:t>monitoring</w:t>
      </w:r>
      <w:r>
        <w:t xml:space="preserve"> are some of the components that require attention and improvement.</w:t>
      </w:r>
    </w:p>
    <w:bookmarkEnd w:id="31"/>
    <w:p w14:paraId="38F3F8B4" w14:textId="77777777" w:rsidR="004603CD" w:rsidRDefault="004603CD">
      <w:pPr>
        <w:spacing w:line="480" w:lineRule="auto"/>
        <w:jc w:val="both"/>
      </w:pPr>
    </w:p>
    <w:p w14:paraId="0298E550" w14:textId="77777777" w:rsidR="00A40329" w:rsidRDefault="00911729">
      <w:pPr>
        <w:spacing w:line="480" w:lineRule="auto"/>
        <w:jc w:val="both"/>
      </w:pPr>
      <w:bookmarkStart w:id="32" w:name="_Hlk120867483"/>
      <w:r>
        <w:t>F</w:t>
      </w:r>
      <w:r w:rsidR="009B2221">
        <w:t xml:space="preserve">actors including </w:t>
      </w:r>
      <w:r w:rsidR="00252062">
        <w:t>community awareness</w:t>
      </w:r>
      <w:r>
        <w:t>, participation, funding and resources, and institutional arrangement of EIA authority</w:t>
      </w:r>
      <w:r w:rsidR="009B2221">
        <w:t xml:space="preserve"> can affect the substantive, normative, and transactive effectiveness of the EIA process</w:t>
      </w:r>
      <w:r>
        <w:t>.</w:t>
      </w:r>
      <w:r w:rsidR="009B2221">
        <w:t xml:space="preserve"> </w:t>
      </w:r>
      <w:bookmarkEnd w:id="32"/>
      <w:r w:rsidR="009B2221">
        <w:t xml:space="preserve">EIA can be a useful tool to facilitate good environmental decisions, learning, and leadership and enhance shared norms and values in communities. </w:t>
      </w:r>
      <w:bookmarkStart w:id="33" w:name="_Hlk120867575"/>
      <w:r w:rsidR="009B2221">
        <w:t>However, political support and will are required to improve human and financial resources, and execution of the EIA process stages</w:t>
      </w:r>
      <w:bookmarkEnd w:id="33"/>
      <w:r w:rsidR="009B2221">
        <w:t xml:space="preserve"> such as public participation, mitigation, and decision-making to ensure effectiveness and </w:t>
      </w:r>
      <w:r>
        <w:t>appropriate and timely policy reforms</w:t>
      </w:r>
      <w:r w:rsidR="009B2221">
        <w:t>. With improvements, EIA as an environmental tool can contribute to environmental justice</w:t>
      </w:r>
      <w:r>
        <w:t xml:space="preserve"> and sustainability goals </w:t>
      </w:r>
      <w:r w:rsidR="009B2221">
        <w:t>in terms of the distribution of environmental quality among different communities, and access of citizens to decision-making processes that affect their environments</w:t>
      </w:r>
      <w:r>
        <w:t xml:space="preserve">. </w:t>
      </w:r>
      <w:r w:rsidR="009B2221">
        <w:rPr>
          <w:color w:val="000000"/>
        </w:rPr>
        <w:t>The following are recommendations to improve the</w:t>
      </w:r>
      <w:r w:rsidR="009B2221">
        <w:t xml:space="preserve"> effectiveness and efficiency of EIA in Namibia </w:t>
      </w:r>
      <w:r w:rsidR="009B2221">
        <w:rPr>
          <w:color w:val="000000"/>
        </w:rPr>
        <w:t xml:space="preserve">based on the findings from this </w:t>
      </w:r>
      <w:r w:rsidR="00597A41">
        <w:rPr>
          <w:color w:val="000000"/>
        </w:rPr>
        <w:t>study</w:t>
      </w:r>
      <w:r w:rsidR="009B2221">
        <w:rPr>
          <w:color w:val="000000"/>
        </w:rPr>
        <w:t xml:space="preserve">: </w:t>
      </w:r>
    </w:p>
    <w:p w14:paraId="3EA1F253" w14:textId="77777777" w:rsidR="00A40329" w:rsidRDefault="00A40329">
      <w:pPr>
        <w:rPr>
          <w:b/>
          <w:color w:val="000000"/>
          <w:sz w:val="32"/>
          <w:szCs w:val="32"/>
        </w:rPr>
      </w:pPr>
    </w:p>
    <w:p w14:paraId="65DA1FD6" w14:textId="77777777" w:rsidR="00252062" w:rsidRDefault="00911729">
      <w:pPr>
        <w:numPr>
          <w:ilvl w:val="0"/>
          <w:numId w:val="1"/>
        </w:numPr>
        <w:pBdr>
          <w:top w:val="nil"/>
          <w:left w:val="nil"/>
          <w:bottom w:val="nil"/>
          <w:right w:val="nil"/>
          <w:between w:val="nil"/>
        </w:pBdr>
        <w:spacing w:line="360" w:lineRule="auto"/>
        <w:jc w:val="both"/>
        <w:rPr>
          <w:color w:val="000000"/>
        </w:rPr>
      </w:pPr>
      <w:r>
        <w:rPr>
          <w:color w:val="000000"/>
        </w:rPr>
        <w:t>Government should demonstrate political will and support by</w:t>
      </w:r>
      <w:r w:rsidR="00CA7C2A">
        <w:rPr>
          <w:color w:val="000000"/>
        </w:rPr>
        <w:t xml:space="preserve"> mobilis</w:t>
      </w:r>
      <w:r>
        <w:rPr>
          <w:color w:val="000000"/>
        </w:rPr>
        <w:t>ing</w:t>
      </w:r>
      <w:r w:rsidR="00CA7C2A">
        <w:rPr>
          <w:color w:val="000000"/>
        </w:rPr>
        <w:t xml:space="preserve"> national and </w:t>
      </w:r>
      <w:r>
        <w:rPr>
          <w:color w:val="000000"/>
        </w:rPr>
        <w:t xml:space="preserve">international funding. This is to ensure </w:t>
      </w:r>
      <w:r w:rsidR="00597A41">
        <w:rPr>
          <w:color w:val="000000"/>
        </w:rPr>
        <w:t xml:space="preserve">that </w:t>
      </w:r>
      <w:r w:rsidR="00CA7C2A">
        <w:rPr>
          <w:color w:val="000000"/>
        </w:rPr>
        <w:t xml:space="preserve">appropriate institutional and administrative </w:t>
      </w:r>
      <w:r w:rsidR="00696D08">
        <w:rPr>
          <w:color w:val="000000"/>
        </w:rPr>
        <w:t>arrangements</w:t>
      </w:r>
      <w:r>
        <w:rPr>
          <w:color w:val="000000"/>
        </w:rPr>
        <w:t xml:space="preserve"> are in place</w:t>
      </w:r>
      <w:r w:rsidR="00CA7C2A">
        <w:rPr>
          <w:color w:val="000000"/>
        </w:rPr>
        <w:t xml:space="preserve"> </w:t>
      </w:r>
      <w:r>
        <w:rPr>
          <w:color w:val="000000"/>
        </w:rPr>
        <w:t>for</w:t>
      </w:r>
      <w:r w:rsidR="00CA7C2A">
        <w:rPr>
          <w:color w:val="000000"/>
        </w:rPr>
        <w:t xml:space="preserve"> the </w:t>
      </w:r>
      <w:r>
        <w:rPr>
          <w:color w:val="000000"/>
        </w:rPr>
        <w:t xml:space="preserve">EIA authority </w:t>
      </w:r>
      <w:r w:rsidR="00ED1610">
        <w:rPr>
          <w:color w:val="000000"/>
        </w:rPr>
        <w:t xml:space="preserve">to </w:t>
      </w:r>
      <w:r>
        <w:rPr>
          <w:color w:val="000000"/>
        </w:rPr>
        <w:t xml:space="preserve">independently </w:t>
      </w:r>
      <w:r w:rsidR="00ED1610">
        <w:rPr>
          <w:color w:val="000000"/>
        </w:rPr>
        <w:t xml:space="preserve">manage and supervise </w:t>
      </w:r>
      <w:r>
        <w:rPr>
          <w:color w:val="000000"/>
        </w:rPr>
        <w:t>the EIA process</w:t>
      </w:r>
      <w:r w:rsidR="00CA7C2A">
        <w:rPr>
          <w:color w:val="000000"/>
        </w:rPr>
        <w:t>.</w:t>
      </w:r>
    </w:p>
    <w:p w14:paraId="7C0442BC" w14:textId="77777777" w:rsidR="00A40329" w:rsidRDefault="00911729" w:rsidP="00252062">
      <w:pPr>
        <w:numPr>
          <w:ilvl w:val="0"/>
          <w:numId w:val="1"/>
        </w:numPr>
        <w:pBdr>
          <w:top w:val="nil"/>
          <w:left w:val="nil"/>
          <w:bottom w:val="nil"/>
          <w:right w:val="nil"/>
          <w:between w:val="nil"/>
        </w:pBdr>
        <w:spacing w:line="360" w:lineRule="auto"/>
        <w:jc w:val="both"/>
        <w:rPr>
          <w:color w:val="000000"/>
        </w:rPr>
      </w:pPr>
      <w:r>
        <w:rPr>
          <w:color w:val="000000"/>
        </w:rPr>
        <w:lastRenderedPageBreak/>
        <w:t xml:space="preserve">Policy reforms including </w:t>
      </w:r>
      <w:r w:rsidR="00696D08">
        <w:rPr>
          <w:color w:val="000000"/>
        </w:rPr>
        <w:t xml:space="preserve">the </w:t>
      </w:r>
      <w:r>
        <w:rPr>
          <w:color w:val="000000"/>
        </w:rPr>
        <w:t xml:space="preserve">development of guidelines should be accelerated to </w:t>
      </w:r>
      <w:r w:rsidR="00252062">
        <w:rPr>
          <w:color w:val="000000"/>
        </w:rPr>
        <w:t xml:space="preserve">improve adequate public participation and </w:t>
      </w:r>
      <w:r>
        <w:rPr>
          <w:color w:val="000000"/>
        </w:rPr>
        <w:t xml:space="preserve">to enforce monitoring and </w:t>
      </w:r>
      <w:r w:rsidR="00252062">
        <w:rPr>
          <w:color w:val="000000"/>
        </w:rPr>
        <w:t xml:space="preserve">environmental </w:t>
      </w:r>
      <w:r w:rsidR="00CA7C2A">
        <w:rPr>
          <w:color w:val="000000"/>
        </w:rPr>
        <w:t>reporting</w:t>
      </w:r>
      <w:r>
        <w:rPr>
          <w:color w:val="000000"/>
        </w:rPr>
        <w:t xml:space="preserve">. This is to </w:t>
      </w:r>
      <w:r w:rsidR="00252062">
        <w:rPr>
          <w:color w:val="000000"/>
        </w:rPr>
        <w:t xml:space="preserve">ensure </w:t>
      </w:r>
      <w:r w:rsidR="00696D08">
        <w:rPr>
          <w:color w:val="000000"/>
        </w:rPr>
        <w:t>enhance</w:t>
      </w:r>
      <w:r w:rsidR="00597A41">
        <w:rPr>
          <w:color w:val="000000"/>
        </w:rPr>
        <w:t>d</w:t>
      </w:r>
      <w:r w:rsidR="00252062">
        <w:rPr>
          <w:color w:val="000000"/>
        </w:rPr>
        <w:t xml:space="preserve"> learning</w:t>
      </w:r>
      <w:r w:rsidR="00CA7C2A">
        <w:rPr>
          <w:color w:val="000000"/>
        </w:rPr>
        <w:t xml:space="preserve"> and awareness</w:t>
      </w:r>
      <w:r w:rsidR="00252062">
        <w:rPr>
          <w:color w:val="000000"/>
        </w:rPr>
        <w:t>,</w:t>
      </w:r>
      <w:r w:rsidR="00696D08">
        <w:rPr>
          <w:color w:val="000000"/>
        </w:rPr>
        <w:t xml:space="preserve"> the</w:t>
      </w:r>
      <w:r w:rsidR="00252062">
        <w:rPr>
          <w:color w:val="000000"/>
        </w:rPr>
        <w:t xml:space="preserve"> emergence of EIA </w:t>
      </w:r>
      <w:r w:rsidR="00CA7C2A">
        <w:rPr>
          <w:color w:val="000000"/>
        </w:rPr>
        <w:t>champions</w:t>
      </w:r>
      <w:r w:rsidR="00252062">
        <w:rPr>
          <w:color w:val="000000"/>
        </w:rPr>
        <w:t xml:space="preserve"> in </w:t>
      </w:r>
      <w:r w:rsidR="00696D08">
        <w:rPr>
          <w:color w:val="000000"/>
        </w:rPr>
        <w:t>communities, and contribut</w:t>
      </w:r>
      <w:r w:rsidR="00597A41">
        <w:rPr>
          <w:color w:val="000000"/>
        </w:rPr>
        <w:t>ion</w:t>
      </w:r>
      <w:r w:rsidR="00CA7C2A">
        <w:rPr>
          <w:color w:val="000000"/>
        </w:rPr>
        <w:t xml:space="preserve"> to sustainability goals</w:t>
      </w:r>
      <w:r w:rsidR="00252062">
        <w:rPr>
          <w:color w:val="000000"/>
        </w:rPr>
        <w:t xml:space="preserve">. </w:t>
      </w:r>
    </w:p>
    <w:p w14:paraId="4A811903" w14:textId="77777777" w:rsidR="00A40329" w:rsidRDefault="00911729">
      <w:pPr>
        <w:numPr>
          <w:ilvl w:val="0"/>
          <w:numId w:val="1"/>
        </w:numPr>
        <w:pBdr>
          <w:top w:val="nil"/>
          <w:left w:val="nil"/>
          <w:bottom w:val="nil"/>
          <w:right w:val="nil"/>
          <w:between w:val="nil"/>
        </w:pBdr>
        <w:spacing w:line="360" w:lineRule="auto"/>
        <w:jc w:val="both"/>
        <w:rPr>
          <w:color w:val="000000"/>
        </w:rPr>
      </w:pPr>
      <w:r>
        <w:rPr>
          <w:color w:val="000000"/>
        </w:rPr>
        <w:t xml:space="preserve">Legal provision </w:t>
      </w:r>
      <w:r w:rsidR="00252062">
        <w:rPr>
          <w:color w:val="000000"/>
        </w:rPr>
        <w:t>is needed</w:t>
      </w:r>
      <w:r>
        <w:rPr>
          <w:color w:val="000000"/>
        </w:rPr>
        <w:t xml:space="preserve"> in the EIA regulations</w:t>
      </w:r>
      <w:r w:rsidR="00252062">
        <w:rPr>
          <w:color w:val="000000"/>
        </w:rPr>
        <w:t xml:space="preserve"> </w:t>
      </w:r>
      <w:r>
        <w:rPr>
          <w:color w:val="000000"/>
        </w:rPr>
        <w:t xml:space="preserve">setting requirements for appropriate </w:t>
      </w:r>
      <w:r w:rsidR="00F24DB5">
        <w:rPr>
          <w:color w:val="000000"/>
        </w:rPr>
        <w:t>compensation and relocation plans</w:t>
      </w:r>
      <w:r w:rsidR="00CA7C2A">
        <w:rPr>
          <w:color w:val="000000"/>
        </w:rPr>
        <w:t xml:space="preserve"> </w:t>
      </w:r>
      <w:r>
        <w:rPr>
          <w:color w:val="000000"/>
        </w:rPr>
        <w:t xml:space="preserve">in the Environmental management plans. This is </w:t>
      </w:r>
      <w:r w:rsidR="00CA7C2A">
        <w:rPr>
          <w:color w:val="000000"/>
        </w:rPr>
        <w:t xml:space="preserve">to ensure that communities and families are </w:t>
      </w:r>
      <w:r w:rsidR="00252062">
        <w:rPr>
          <w:color w:val="000000"/>
        </w:rPr>
        <w:t xml:space="preserve">not worse off </w:t>
      </w:r>
      <w:r w:rsidR="00CA7C2A">
        <w:rPr>
          <w:color w:val="000000"/>
        </w:rPr>
        <w:t xml:space="preserve">in cases when they are required to </w:t>
      </w:r>
      <w:r>
        <w:rPr>
          <w:color w:val="000000"/>
        </w:rPr>
        <w:t>relocate</w:t>
      </w:r>
      <w:r w:rsidR="00CA7C2A">
        <w:rPr>
          <w:color w:val="000000"/>
        </w:rPr>
        <w:t xml:space="preserve"> </w:t>
      </w:r>
      <w:r w:rsidR="00F24DB5">
        <w:rPr>
          <w:color w:val="000000"/>
        </w:rPr>
        <w:t xml:space="preserve">due to project development. </w:t>
      </w:r>
    </w:p>
    <w:p w14:paraId="55A96586" w14:textId="77777777" w:rsidR="00A40329" w:rsidRPr="00F24DB5" w:rsidRDefault="00911729" w:rsidP="00AA0183">
      <w:pPr>
        <w:numPr>
          <w:ilvl w:val="0"/>
          <w:numId w:val="1"/>
        </w:numPr>
        <w:pBdr>
          <w:top w:val="nil"/>
          <w:left w:val="nil"/>
          <w:bottom w:val="nil"/>
          <w:right w:val="nil"/>
          <w:between w:val="nil"/>
        </w:pBdr>
        <w:spacing w:line="360" w:lineRule="auto"/>
        <w:jc w:val="both"/>
        <w:rPr>
          <w:color w:val="000000"/>
        </w:rPr>
      </w:pPr>
      <w:r w:rsidRPr="00F24DB5">
        <w:rPr>
          <w:color w:val="000000"/>
        </w:rPr>
        <w:t xml:space="preserve">Further research is needed to </w:t>
      </w:r>
      <w:r w:rsidR="009B2221" w:rsidRPr="00F24DB5">
        <w:rPr>
          <w:color w:val="000000"/>
        </w:rPr>
        <w:t xml:space="preserve">further interrogate critical issues of </w:t>
      </w:r>
      <w:r w:rsidRPr="00F24DB5">
        <w:rPr>
          <w:color w:val="000000"/>
        </w:rPr>
        <w:t>effectiveness using real case studies</w:t>
      </w:r>
      <w:r w:rsidR="00DC089C">
        <w:rPr>
          <w:color w:val="000000"/>
        </w:rPr>
        <w:t xml:space="preserve"> in Namibia</w:t>
      </w:r>
      <w:r w:rsidRPr="00F24DB5">
        <w:rPr>
          <w:color w:val="000000"/>
        </w:rPr>
        <w:t xml:space="preserve">. </w:t>
      </w:r>
    </w:p>
    <w:p w14:paraId="5EA8B2EC" w14:textId="77777777" w:rsidR="001929D2" w:rsidRDefault="001929D2">
      <w:pPr>
        <w:rPr>
          <w:b/>
          <w:color w:val="000000"/>
          <w:sz w:val="32"/>
          <w:szCs w:val="32"/>
        </w:rPr>
      </w:pPr>
    </w:p>
    <w:p w14:paraId="08E5017F" w14:textId="77777777" w:rsidR="00A40329" w:rsidRDefault="00911729">
      <w:pPr>
        <w:pStyle w:val="Heading2"/>
        <w:numPr>
          <w:ilvl w:val="1"/>
          <w:numId w:val="2"/>
        </w:numPr>
      </w:pPr>
      <w:r>
        <w:t>8</w:t>
      </w:r>
      <w:r w:rsidR="00EB48F5">
        <w:t>.</w:t>
      </w:r>
      <w:r w:rsidR="009B2221">
        <w:t xml:space="preserve"> References </w:t>
      </w:r>
    </w:p>
    <w:p w14:paraId="54771EFB" w14:textId="77777777" w:rsidR="00C5081A" w:rsidRPr="008C6A7E" w:rsidRDefault="00C5081A" w:rsidP="008C6A7E">
      <w:pPr>
        <w:jc w:val="both"/>
      </w:pPr>
    </w:p>
    <w:p w14:paraId="78EC65B6" w14:textId="77777777" w:rsidR="004603CD" w:rsidRPr="008C6A7E" w:rsidRDefault="00911729" w:rsidP="008C6A7E">
      <w:pPr>
        <w:spacing w:line="480" w:lineRule="auto"/>
        <w:ind w:left="720" w:hanging="720"/>
        <w:jc w:val="both"/>
      </w:pPr>
      <w:r w:rsidRPr="008C6A7E">
        <w:t>Ali, Z., Khan, D., Hussain R., (2012). Adaptation measures in EIA and risk management: an overview of the legal framework in Pakistan. TOJSTAT 2 (3), 1-11</w:t>
      </w:r>
    </w:p>
    <w:p w14:paraId="2006F1DA" w14:textId="77777777" w:rsidR="00A40329" w:rsidRPr="008C6A7E" w:rsidRDefault="00911729" w:rsidP="008C6A7E">
      <w:pPr>
        <w:spacing w:line="480" w:lineRule="auto"/>
        <w:ind w:left="720" w:hanging="720"/>
        <w:jc w:val="both"/>
        <w:rPr>
          <w:highlight w:val="white"/>
        </w:rPr>
      </w:pPr>
      <w:r w:rsidRPr="008C6A7E">
        <w:rPr>
          <w:highlight w:val="white"/>
        </w:rPr>
        <w:t>Arts, J., Runhaar, H. A., Fischer, T. B., Jha-Thakur, U., Laerhoven, F. V., Driessen, P. P., &amp; Onyango, V. (201</w:t>
      </w:r>
      <w:r w:rsidR="001612B7" w:rsidRPr="008C6A7E">
        <w:rPr>
          <w:highlight w:val="white"/>
        </w:rPr>
        <w:t>2</w:t>
      </w:r>
      <w:r w:rsidRPr="008C6A7E">
        <w:rPr>
          <w:highlight w:val="white"/>
        </w:rPr>
        <w:t xml:space="preserve">). The effectiveness of EIA as an instrument for environmental governance: reflecting on 25 years of EIA practice in the Netherlands and the UK. </w:t>
      </w:r>
      <w:r w:rsidRPr="008C6A7E">
        <w:rPr>
          <w:i/>
          <w:highlight w:val="white"/>
        </w:rPr>
        <w:t>Progress in Environmental Assessment Policy, and Management Theory and Practice</w:t>
      </w:r>
      <w:r w:rsidRPr="008C6A7E">
        <w:rPr>
          <w:highlight w:val="white"/>
        </w:rPr>
        <w:t>, 171-210.</w:t>
      </w:r>
    </w:p>
    <w:p w14:paraId="4579000D" w14:textId="77777777" w:rsidR="00A40329" w:rsidRPr="008C6A7E" w:rsidRDefault="00911729" w:rsidP="008C6A7E">
      <w:pPr>
        <w:spacing w:line="480" w:lineRule="auto"/>
        <w:ind w:left="720" w:hanging="720"/>
        <w:jc w:val="both"/>
        <w:rPr>
          <w:highlight w:val="white"/>
        </w:rPr>
      </w:pPr>
      <w:r w:rsidRPr="008C6A7E">
        <w:rPr>
          <w:highlight w:val="white"/>
        </w:rPr>
        <w:t xml:space="preserve">Baker, D. C., &amp; McLelland, J. N. (2003). Evaluating the effectiveness of British Columbia's environmental assessment process for first nations' participation in mining development. </w:t>
      </w:r>
      <w:r w:rsidRPr="008C6A7E">
        <w:rPr>
          <w:i/>
          <w:highlight w:val="white"/>
        </w:rPr>
        <w:t>Environmental Impact Assessment Review</w:t>
      </w:r>
      <w:r w:rsidRPr="008C6A7E">
        <w:rPr>
          <w:highlight w:val="white"/>
        </w:rPr>
        <w:t xml:space="preserve">, </w:t>
      </w:r>
      <w:r w:rsidRPr="008C6A7E">
        <w:rPr>
          <w:i/>
          <w:highlight w:val="white"/>
        </w:rPr>
        <w:t>23</w:t>
      </w:r>
      <w:r w:rsidRPr="008C6A7E">
        <w:rPr>
          <w:highlight w:val="white"/>
        </w:rPr>
        <w:t>(5), 581-603.</w:t>
      </w:r>
    </w:p>
    <w:p w14:paraId="4E03D3FB" w14:textId="77777777" w:rsidR="00A40329" w:rsidRPr="008C6A7E" w:rsidRDefault="00911729" w:rsidP="008C6A7E">
      <w:pPr>
        <w:spacing w:line="480" w:lineRule="auto"/>
        <w:ind w:left="720" w:hanging="720"/>
        <w:jc w:val="both"/>
        <w:rPr>
          <w:highlight w:val="white"/>
        </w:rPr>
      </w:pPr>
      <w:r w:rsidRPr="008C6A7E">
        <w:rPr>
          <w:highlight w:val="white"/>
        </w:rPr>
        <w:t xml:space="preserve">Betey, C. B., &amp; Godfred, E. (2013). Environmental impact assessment and sustainable development in Africa: A critical review. </w:t>
      </w:r>
      <w:r w:rsidRPr="008C6A7E">
        <w:rPr>
          <w:i/>
          <w:highlight w:val="white"/>
        </w:rPr>
        <w:t>Environment and Natural Resources Research</w:t>
      </w:r>
      <w:r w:rsidRPr="008C6A7E">
        <w:rPr>
          <w:highlight w:val="white"/>
        </w:rPr>
        <w:t xml:space="preserve">, </w:t>
      </w:r>
      <w:r w:rsidRPr="008C6A7E">
        <w:rPr>
          <w:i/>
          <w:highlight w:val="white"/>
        </w:rPr>
        <w:t>3</w:t>
      </w:r>
      <w:r w:rsidRPr="008C6A7E">
        <w:rPr>
          <w:highlight w:val="white"/>
        </w:rPr>
        <w:t>(2), 37.</w:t>
      </w:r>
    </w:p>
    <w:p w14:paraId="03E8152F" w14:textId="77777777" w:rsidR="00C5081A" w:rsidRPr="008C6A7E" w:rsidRDefault="00911729" w:rsidP="008C6A7E">
      <w:pPr>
        <w:spacing w:line="480" w:lineRule="auto"/>
        <w:jc w:val="both"/>
        <w:rPr>
          <w:color w:val="222222"/>
          <w:shd w:val="clear" w:color="auto" w:fill="FFFFFF"/>
        </w:rPr>
      </w:pPr>
      <w:r w:rsidRPr="008C6A7E">
        <w:rPr>
          <w:color w:val="222222"/>
          <w:shd w:val="clear" w:color="auto" w:fill="FFFFFF"/>
        </w:rPr>
        <w:lastRenderedPageBreak/>
        <w:t>Bina, O., Jing, W., Brown, L., &amp; Partidário, M. R. (2011). An inquiry into the concept of SEA effectiveness: Towards criteria for Chinese practice. </w:t>
      </w:r>
      <w:r w:rsidRPr="008C6A7E">
        <w:rPr>
          <w:i/>
          <w:iCs/>
          <w:color w:val="222222"/>
          <w:shd w:val="clear" w:color="auto" w:fill="FFFFFF"/>
        </w:rPr>
        <w:t>Environmental Impact Assessment Review</w:t>
      </w:r>
      <w:r w:rsidRPr="008C6A7E">
        <w:rPr>
          <w:color w:val="222222"/>
          <w:shd w:val="clear" w:color="auto" w:fill="FFFFFF"/>
        </w:rPr>
        <w:t>,</w:t>
      </w:r>
      <w:r w:rsidRPr="008C6A7E">
        <w:rPr>
          <w:i/>
          <w:iCs/>
          <w:color w:val="222222"/>
          <w:shd w:val="clear" w:color="auto" w:fill="FFFFFF"/>
        </w:rPr>
        <w:t>31</w:t>
      </w:r>
      <w:r w:rsidRPr="008C6A7E">
        <w:rPr>
          <w:color w:val="222222"/>
          <w:shd w:val="clear" w:color="auto" w:fill="FFFFFF"/>
        </w:rPr>
        <w:t>(6), 572-581.</w:t>
      </w:r>
    </w:p>
    <w:p w14:paraId="79816D1C" w14:textId="77777777" w:rsidR="00A40329" w:rsidRPr="008C6A7E" w:rsidRDefault="00911729" w:rsidP="008C6A7E">
      <w:pPr>
        <w:spacing w:line="480" w:lineRule="auto"/>
        <w:ind w:left="720" w:hanging="720"/>
        <w:jc w:val="both"/>
        <w:rPr>
          <w:color w:val="333333"/>
        </w:rPr>
      </w:pPr>
      <w:r w:rsidRPr="008C6A7E">
        <w:rPr>
          <w:color w:val="333333"/>
        </w:rPr>
        <w:t xml:space="preserve">Bond, A, Morrison-Saunders, A. and Howitt, R. </w:t>
      </w:r>
      <w:r w:rsidR="00A82AA0" w:rsidRPr="008C6A7E">
        <w:rPr>
          <w:color w:val="333333"/>
        </w:rPr>
        <w:t>(</w:t>
      </w:r>
      <w:r w:rsidRPr="008C6A7E">
        <w:rPr>
          <w:color w:val="333333"/>
        </w:rPr>
        <w:t>2013</w:t>
      </w:r>
      <w:r w:rsidR="00A82AA0" w:rsidRPr="008C6A7E">
        <w:rPr>
          <w:color w:val="333333"/>
        </w:rPr>
        <w:t>)</w:t>
      </w:r>
      <w:r w:rsidRPr="008C6A7E">
        <w:rPr>
          <w:color w:val="333333"/>
        </w:rPr>
        <w:t xml:space="preserve">. </w:t>
      </w:r>
      <w:r w:rsidRPr="008C6A7E">
        <w:rPr>
          <w:i/>
          <w:color w:val="333333"/>
        </w:rPr>
        <w:t>Sustainability Assessment Pluralism, Practice, and Progress</w:t>
      </w:r>
      <w:r w:rsidRPr="008C6A7E">
        <w:rPr>
          <w:color w:val="333333"/>
        </w:rPr>
        <w:t>, Oxon: Routledge.</w:t>
      </w:r>
    </w:p>
    <w:p w14:paraId="7543BE7C" w14:textId="77777777" w:rsidR="00A40329" w:rsidRPr="008C6A7E" w:rsidRDefault="00911729" w:rsidP="008C6A7E">
      <w:pPr>
        <w:spacing w:line="480" w:lineRule="auto"/>
        <w:ind w:left="720" w:hanging="720"/>
        <w:jc w:val="both"/>
        <w:rPr>
          <w:color w:val="222222"/>
          <w:highlight w:val="white"/>
        </w:rPr>
      </w:pPr>
      <w:r w:rsidRPr="008C6A7E">
        <w:rPr>
          <w:color w:val="222222"/>
          <w:highlight w:val="white"/>
        </w:rPr>
        <w:t xml:space="preserve">Chanchitpricha, C., &amp; Bond, A. (2013). </w:t>
      </w:r>
      <w:r w:rsidR="00D34C13" w:rsidRPr="008C6A7E">
        <w:rPr>
          <w:color w:val="222222"/>
          <w:highlight w:val="white"/>
        </w:rPr>
        <w:t>Conceptualizing</w:t>
      </w:r>
      <w:r w:rsidRPr="008C6A7E">
        <w:rPr>
          <w:color w:val="222222"/>
          <w:highlight w:val="white"/>
        </w:rPr>
        <w:t xml:space="preserve"> the effectiveness of impact assessment processes.</w:t>
      </w:r>
      <w:r w:rsidR="00D34C13" w:rsidRPr="008C6A7E">
        <w:rPr>
          <w:color w:val="222222"/>
          <w:highlight w:val="white"/>
        </w:rPr>
        <w:t xml:space="preserve"> </w:t>
      </w:r>
      <w:r w:rsidRPr="008C6A7E">
        <w:rPr>
          <w:i/>
          <w:color w:val="222222"/>
          <w:highlight w:val="white"/>
        </w:rPr>
        <w:t>Environmental Impact Assessment Review</w:t>
      </w:r>
      <w:r w:rsidRPr="008C6A7E">
        <w:rPr>
          <w:color w:val="222222"/>
          <w:highlight w:val="white"/>
        </w:rPr>
        <w:t xml:space="preserve">, </w:t>
      </w:r>
      <w:r w:rsidRPr="008C6A7E">
        <w:rPr>
          <w:i/>
          <w:color w:val="222222"/>
          <w:highlight w:val="white"/>
        </w:rPr>
        <w:t>43</w:t>
      </w:r>
      <w:r w:rsidRPr="008C6A7E">
        <w:rPr>
          <w:color w:val="222222"/>
          <w:highlight w:val="white"/>
        </w:rPr>
        <w:t>, 65-72.</w:t>
      </w:r>
    </w:p>
    <w:p w14:paraId="42EF89DE" w14:textId="77777777" w:rsidR="001612B7" w:rsidRPr="008C6A7E" w:rsidRDefault="00911729" w:rsidP="008C6A7E">
      <w:pPr>
        <w:spacing w:line="480" w:lineRule="auto"/>
        <w:ind w:left="720" w:hanging="720"/>
        <w:jc w:val="both"/>
        <w:rPr>
          <w:highlight w:val="white"/>
        </w:rPr>
      </w:pPr>
      <w:r w:rsidRPr="008C6A7E">
        <w:rPr>
          <w:shd w:val="clear" w:color="auto" w:fill="FFFFFF"/>
        </w:rPr>
        <w:t xml:space="preserve">Clarke, B., &amp; Cong, V. C. (2021). EIA effectiveness in Vietnam: key stakeholder perceptions. </w:t>
      </w:r>
      <w:r w:rsidRPr="008C6A7E">
        <w:rPr>
          <w:rStyle w:val="Emphasis"/>
          <w:rFonts w:eastAsiaTheme="majorEastAsia"/>
          <w:shd w:val="clear" w:color="auto" w:fill="FFFFFF"/>
        </w:rPr>
        <w:t>Heliyon</w:t>
      </w:r>
      <w:r w:rsidRPr="008C6A7E">
        <w:rPr>
          <w:shd w:val="clear" w:color="auto" w:fill="FFFFFF"/>
        </w:rPr>
        <w:t>,</w:t>
      </w:r>
      <w:r w:rsidRPr="008C6A7E">
        <w:rPr>
          <w:rStyle w:val="Emphasis"/>
          <w:rFonts w:eastAsiaTheme="majorEastAsia"/>
          <w:shd w:val="clear" w:color="auto" w:fill="FFFFFF"/>
        </w:rPr>
        <w:t>7</w:t>
      </w:r>
      <w:r w:rsidRPr="008C6A7E">
        <w:rPr>
          <w:shd w:val="clear" w:color="auto" w:fill="FFFFFF"/>
        </w:rPr>
        <w:t>(2), [e06157]. https://doi.org/10.1016/j.heliyon.2021.e06157</w:t>
      </w:r>
    </w:p>
    <w:p w14:paraId="7A88D5FF" w14:textId="77777777" w:rsidR="001612B7" w:rsidRDefault="00911729" w:rsidP="008C6A7E">
      <w:pPr>
        <w:spacing w:line="480" w:lineRule="auto"/>
        <w:ind w:left="720" w:hanging="720"/>
        <w:jc w:val="both"/>
        <w:rPr>
          <w:color w:val="222222"/>
        </w:rPr>
      </w:pPr>
      <w:bookmarkStart w:id="34" w:name="_heading=h.2xcytpi" w:colFirst="0" w:colLast="0"/>
      <w:bookmarkEnd w:id="34"/>
      <w:r w:rsidRPr="008C6A7E">
        <w:rPr>
          <w:color w:val="222222"/>
          <w:highlight w:val="white"/>
        </w:rPr>
        <w:t xml:space="preserve">Cruz, F. B., Veronez, F. A., &amp; Montaño, M. (2018). Evidence of learning processes in EIA systems. </w:t>
      </w:r>
      <w:r w:rsidRPr="008C6A7E">
        <w:rPr>
          <w:i/>
          <w:color w:val="222222"/>
          <w:highlight w:val="white"/>
        </w:rPr>
        <w:t>Impact Assessment and Project Appraisal</w:t>
      </w:r>
      <w:r w:rsidRPr="008C6A7E">
        <w:rPr>
          <w:color w:val="222222"/>
          <w:highlight w:val="white"/>
        </w:rPr>
        <w:t xml:space="preserve">, </w:t>
      </w:r>
      <w:r w:rsidRPr="008C6A7E">
        <w:rPr>
          <w:i/>
          <w:color w:val="222222"/>
          <w:highlight w:val="white"/>
        </w:rPr>
        <w:t>36</w:t>
      </w:r>
      <w:r w:rsidRPr="008C6A7E">
        <w:rPr>
          <w:color w:val="222222"/>
          <w:highlight w:val="white"/>
        </w:rPr>
        <w:t>(3), 242-252.</w:t>
      </w:r>
    </w:p>
    <w:p w14:paraId="6E869B5C" w14:textId="77777777" w:rsidR="005178D5" w:rsidRPr="008C6A7E" w:rsidRDefault="00911729" w:rsidP="008C6A7E">
      <w:pPr>
        <w:spacing w:line="480" w:lineRule="auto"/>
        <w:ind w:left="720" w:hanging="720"/>
        <w:jc w:val="both"/>
      </w:pPr>
      <w:r>
        <w:rPr>
          <w:sz w:val="25"/>
          <w:szCs w:val="25"/>
        </w:rPr>
        <w:t>Dawes J. (2008). Do Data Characteristics Change According to the number of scale points used? An experiment using 5-point, 7-point and 10-point scales. International Journal of Market Research 50 (1): 61–77.</w:t>
      </w:r>
    </w:p>
    <w:p w14:paraId="3D02FED9" w14:textId="77777777" w:rsidR="00EF496C" w:rsidRPr="008C6A7E" w:rsidRDefault="00911729" w:rsidP="008C6A7E">
      <w:pPr>
        <w:spacing w:line="480" w:lineRule="auto"/>
        <w:ind w:left="720" w:hanging="720"/>
        <w:jc w:val="both"/>
      </w:pPr>
      <w:r w:rsidRPr="008C6A7E">
        <w:t xml:space="preserve">Diduck, A.P., Pratap, D., Sinclair, A.J., Deane, S., </w:t>
      </w:r>
      <w:r w:rsidR="002528FA" w:rsidRPr="008C6A7E">
        <w:t>(</w:t>
      </w:r>
      <w:r w:rsidRPr="008C6A7E">
        <w:t>2013</w:t>
      </w:r>
      <w:r w:rsidR="002528FA" w:rsidRPr="008C6A7E">
        <w:t>)</w:t>
      </w:r>
      <w:r w:rsidRPr="008C6A7E">
        <w:t xml:space="preserve">. Perceptions of impacts, public participation and learning in the planning, </w:t>
      </w:r>
      <w:r w:rsidR="005178D5" w:rsidRPr="008C6A7E">
        <w:t>assessment,</w:t>
      </w:r>
      <w:r w:rsidRPr="008C6A7E">
        <w:t xml:space="preserve"> and mitigation of two hydroelectric projects in Uttarkhand, India. Land Use Policy 33, 170–182.</w:t>
      </w:r>
    </w:p>
    <w:p w14:paraId="36F7B05C" w14:textId="77777777" w:rsidR="00EF496C" w:rsidRPr="008C6A7E" w:rsidRDefault="00911729" w:rsidP="008C6A7E">
      <w:pPr>
        <w:spacing w:line="480" w:lineRule="auto"/>
        <w:ind w:left="720" w:hanging="720"/>
        <w:jc w:val="both"/>
      </w:pPr>
      <w:r w:rsidRPr="008C6A7E">
        <w:t xml:space="preserve">Duarte, C. G., Dibo, A. P. A., Siqueira-Gay, J., &amp; Sánchez, L. E. (2017). Practitioners’ perceptions of the Brazilian environmental impact assessment system: results from a survey. </w:t>
      </w:r>
      <w:r w:rsidRPr="008C6A7E">
        <w:rPr>
          <w:i/>
          <w:iCs/>
        </w:rPr>
        <w:t>Impact Assessment and Project Appraisal</w:t>
      </w:r>
      <w:r w:rsidRPr="008C6A7E">
        <w:t xml:space="preserve">, </w:t>
      </w:r>
      <w:r w:rsidRPr="008C6A7E">
        <w:rPr>
          <w:i/>
          <w:iCs/>
        </w:rPr>
        <w:t>35</w:t>
      </w:r>
      <w:r w:rsidRPr="008C6A7E">
        <w:t>(4), 293-309.</w:t>
      </w:r>
    </w:p>
    <w:p w14:paraId="573597FB" w14:textId="77777777" w:rsidR="00C5081A" w:rsidRPr="008C6A7E" w:rsidRDefault="00911729" w:rsidP="008C6A7E">
      <w:pPr>
        <w:widowControl w:val="0"/>
        <w:autoSpaceDE w:val="0"/>
        <w:autoSpaceDN w:val="0"/>
        <w:adjustRightInd w:val="0"/>
        <w:spacing w:line="360" w:lineRule="auto"/>
        <w:ind w:left="480" w:hanging="480"/>
        <w:jc w:val="both"/>
        <w:rPr>
          <w:noProof/>
        </w:rPr>
      </w:pPr>
      <w:r w:rsidRPr="008C6A7E">
        <w:rPr>
          <w:noProof/>
        </w:rPr>
        <w:t xml:space="preserve">El-Fadl, K., &amp; El-Fadel, M. (2004). Comparative assessment of EIA systems in MENA countries: Challenges and prospects. In </w:t>
      </w:r>
      <w:r w:rsidRPr="008C6A7E">
        <w:rPr>
          <w:i/>
          <w:iCs/>
          <w:noProof/>
        </w:rPr>
        <w:t>Environmental Impact Assessment Review</w:t>
      </w:r>
      <w:r w:rsidRPr="008C6A7E">
        <w:rPr>
          <w:noProof/>
        </w:rPr>
        <w:t xml:space="preserve">. </w:t>
      </w:r>
      <w:hyperlink r:id="rId21" w:history="1">
        <w:r w:rsidRPr="008C6A7E">
          <w:rPr>
            <w:rStyle w:val="Hyperlink"/>
            <w:noProof/>
          </w:rPr>
          <w:t>https://doi.org/10.1016/j.eiar.2004.01.004</w:t>
        </w:r>
      </w:hyperlink>
    </w:p>
    <w:p w14:paraId="3E145ADD" w14:textId="77777777" w:rsidR="00A40329" w:rsidRDefault="00911729" w:rsidP="008C6A7E">
      <w:pPr>
        <w:spacing w:line="480" w:lineRule="auto"/>
        <w:ind w:left="720" w:hanging="720"/>
        <w:jc w:val="both"/>
        <w:rPr>
          <w:color w:val="222222"/>
          <w:highlight w:val="white"/>
        </w:rPr>
      </w:pPr>
      <w:r w:rsidRPr="008C6A7E">
        <w:rPr>
          <w:color w:val="222222"/>
          <w:highlight w:val="white"/>
        </w:rPr>
        <w:lastRenderedPageBreak/>
        <w:t xml:space="preserve">Evans, T., Wingard, J., &amp; Humle, T. (2021). The mitigation hierarchy in environmental impact assessment and related legislation as a tool for species conservation: A case study of western chimpanzees and mining development. </w:t>
      </w:r>
      <w:r w:rsidRPr="008C6A7E">
        <w:rPr>
          <w:i/>
          <w:color w:val="222222"/>
          <w:highlight w:val="white"/>
        </w:rPr>
        <w:t>Biological Conservation</w:t>
      </w:r>
      <w:r w:rsidRPr="008C6A7E">
        <w:rPr>
          <w:color w:val="222222"/>
          <w:highlight w:val="white"/>
        </w:rPr>
        <w:t xml:space="preserve">, </w:t>
      </w:r>
      <w:r w:rsidRPr="008C6A7E">
        <w:rPr>
          <w:i/>
          <w:color w:val="222222"/>
          <w:highlight w:val="white"/>
        </w:rPr>
        <w:t>261</w:t>
      </w:r>
      <w:r w:rsidRPr="008C6A7E">
        <w:rPr>
          <w:color w:val="222222"/>
          <w:highlight w:val="white"/>
        </w:rPr>
        <w:t>, 109237.</w:t>
      </w:r>
    </w:p>
    <w:p w14:paraId="2DEEB298" w14:textId="77777777" w:rsidR="00EE7789" w:rsidRPr="008C6A7E" w:rsidRDefault="00911729" w:rsidP="008C6A7E">
      <w:pPr>
        <w:spacing w:line="480" w:lineRule="auto"/>
        <w:ind w:left="720" w:hanging="720"/>
        <w:jc w:val="both"/>
        <w:rPr>
          <w:color w:val="222222"/>
          <w:highlight w:val="white"/>
        </w:rPr>
      </w:pPr>
      <w:r>
        <w:t xml:space="preserve">Jones, B. T. B. (2000). Lessons learned and </w:t>
      </w:r>
      <w:proofErr w:type="gramStart"/>
      <w:r>
        <w:t>impacts</w:t>
      </w:r>
      <w:proofErr w:type="gramEnd"/>
      <w:r>
        <w:t xml:space="preserve"> of the Living in a Finite Environment (LIFE) Project Phase 1: Development of Effective, Representative Conservancy Management Committees. LIFE Project. Windhoek.</w:t>
      </w:r>
    </w:p>
    <w:p w14:paraId="394630AF" w14:textId="77777777" w:rsidR="002528FA" w:rsidRPr="008C6A7E" w:rsidRDefault="00911729" w:rsidP="008C6A7E">
      <w:pPr>
        <w:spacing w:line="480" w:lineRule="auto"/>
        <w:ind w:left="720" w:hanging="720"/>
        <w:jc w:val="both"/>
        <w:rPr>
          <w:color w:val="222222"/>
          <w:highlight w:val="white"/>
        </w:rPr>
      </w:pPr>
      <w:r w:rsidRPr="008C6A7E">
        <w:rPr>
          <w:color w:val="222222"/>
          <w:highlight w:val="white"/>
        </w:rPr>
        <w:t xml:space="preserve">Joseph, G. (2018). </w:t>
      </w:r>
      <w:r w:rsidRPr="008C6A7E">
        <w:rPr>
          <w:i/>
          <w:color w:val="222222"/>
          <w:highlight w:val="white"/>
        </w:rPr>
        <w:t>Towards improving the contribution of the EIA process to environmental governance: analysis of Namibian case studies</w:t>
      </w:r>
      <w:r w:rsidRPr="008C6A7E">
        <w:rPr>
          <w:color w:val="222222"/>
          <w:highlight w:val="white"/>
        </w:rPr>
        <w:t xml:space="preserve"> (Doctoral Dissertation, Stellenbosch: Stellenbosch University).</w:t>
      </w:r>
    </w:p>
    <w:p w14:paraId="54C67DA5" w14:textId="77777777" w:rsidR="00F34C22" w:rsidRPr="008C6A7E" w:rsidRDefault="00911729" w:rsidP="008C6A7E">
      <w:pPr>
        <w:spacing w:line="480" w:lineRule="auto"/>
        <w:ind w:left="720" w:hanging="720"/>
        <w:jc w:val="both"/>
      </w:pPr>
      <w:r w:rsidRPr="008C6A7E">
        <w:t xml:space="preserve">Jha-Thakur, U., Fischer, T.B., (2016). 25 years of the UK EIA System: Strengths, weaknesses, opportunities and threats, Environmental Impact Assessment Review, 61, 19-26, https://doi.org/10.1016/j.eiar.2016.06.005. </w:t>
      </w:r>
    </w:p>
    <w:p w14:paraId="5DCEF523" w14:textId="77777777" w:rsidR="00A40329" w:rsidRPr="008C6A7E" w:rsidRDefault="00911729" w:rsidP="008C6A7E">
      <w:pPr>
        <w:spacing w:line="480" w:lineRule="auto"/>
        <w:ind w:left="720" w:hanging="720"/>
        <w:jc w:val="both"/>
        <w:rPr>
          <w:color w:val="222222"/>
          <w:highlight w:val="white"/>
        </w:rPr>
      </w:pPr>
      <w:r w:rsidRPr="008C6A7E">
        <w:rPr>
          <w:color w:val="222222"/>
          <w:highlight w:val="white"/>
        </w:rPr>
        <w:t xml:space="preserve">Hapuarachchi, A. B., Hughey, K., &amp; Rennie, H. (2016). Effectiveness of Environmental Impact Assessment (EIA) in addressing development-induced disasters: a comparison of the EIA processes of Sri Lanka and New Zealand. </w:t>
      </w:r>
      <w:r w:rsidRPr="008C6A7E">
        <w:rPr>
          <w:i/>
          <w:color w:val="222222"/>
          <w:highlight w:val="white"/>
        </w:rPr>
        <w:t>Natural Hazards</w:t>
      </w:r>
      <w:r w:rsidRPr="008C6A7E">
        <w:rPr>
          <w:color w:val="222222"/>
          <w:highlight w:val="white"/>
        </w:rPr>
        <w:t xml:space="preserve">, </w:t>
      </w:r>
      <w:r w:rsidRPr="008C6A7E">
        <w:rPr>
          <w:i/>
          <w:color w:val="222222"/>
          <w:highlight w:val="white"/>
        </w:rPr>
        <w:t>81</w:t>
      </w:r>
      <w:r w:rsidRPr="008C6A7E">
        <w:rPr>
          <w:color w:val="222222"/>
          <w:highlight w:val="white"/>
        </w:rPr>
        <w:t>(1), 423-445.</w:t>
      </w:r>
    </w:p>
    <w:p w14:paraId="679F2384" w14:textId="77777777" w:rsidR="00A40329" w:rsidRPr="008C6A7E" w:rsidRDefault="00911729" w:rsidP="008C6A7E">
      <w:pPr>
        <w:spacing w:line="480" w:lineRule="auto"/>
        <w:ind w:left="720" w:hanging="720"/>
        <w:jc w:val="both"/>
        <w:rPr>
          <w:color w:val="222222"/>
          <w:highlight w:val="white"/>
        </w:rPr>
      </w:pPr>
      <w:r w:rsidRPr="008C6A7E">
        <w:rPr>
          <w:color w:val="222222"/>
          <w:highlight w:val="white"/>
        </w:rPr>
        <w:t xml:space="preserve">Husselmann, S. E. (2016). </w:t>
      </w:r>
      <w:r w:rsidRPr="008C6A7E">
        <w:rPr>
          <w:i/>
          <w:color w:val="222222"/>
          <w:highlight w:val="white"/>
        </w:rPr>
        <w:t>Environmental impact assessment in Namibia: the effectiveness of the system and its implementation in practice</w:t>
      </w:r>
      <w:r w:rsidRPr="008C6A7E">
        <w:rPr>
          <w:color w:val="222222"/>
          <w:highlight w:val="white"/>
        </w:rPr>
        <w:t xml:space="preserve"> (</w:t>
      </w:r>
      <w:proofErr w:type="gramStart"/>
      <w:r w:rsidRPr="008C6A7E">
        <w:rPr>
          <w:color w:val="222222"/>
          <w:highlight w:val="white"/>
        </w:rPr>
        <w:t>Master's</w:t>
      </w:r>
      <w:proofErr w:type="gramEnd"/>
      <w:r w:rsidRPr="008C6A7E">
        <w:rPr>
          <w:color w:val="222222"/>
          <w:highlight w:val="white"/>
        </w:rPr>
        <w:t xml:space="preserve"> thesis, University of Cape Town).</w:t>
      </w:r>
    </w:p>
    <w:p w14:paraId="5F227D0E" w14:textId="77777777" w:rsidR="00A40329" w:rsidRPr="008C6A7E" w:rsidRDefault="00911729" w:rsidP="008C6A7E">
      <w:pPr>
        <w:spacing w:line="480" w:lineRule="auto"/>
        <w:ind w:left="720" w:hanging="720"/>
        <w:jc w:val="both"/>
        <w:rPr>
          <w:color w:val="222222"/>
          <w:highlight w:val="white"/>
        </w:rPr>
      </w:pPr>
      <w:bookmarkStart w:id="35" w:name="_heading=h.1ci93xb" w:colFirst="0" w:colLast="0"/>
      <w:bookmarkEnd w:id="35"/>
      <w:r w:rsidRPr="008C6A7E">
        <w:rPr>
          <w:color w:val="222222"/>
          <w:highlight w:val="white"/>
        </w:rPr>
        <w:t xml:space="preserve">Khan, M., Chaudhry, M. N., Ahmad, S. R., Saif, S., &amp; Mehmood, A. (2020). Performance of EIA authority and effectiveness of EIA system in Pakistan. </w:t>
      </w:r>
      <w:r w:rsidRPr="008C6A7E">
        <w:rPr>
          <w:i/>
          <w:color w:val="222222"/>
          <w:highlight w:val="white"/>
        </w:rPr>
        <w:t>Environmental Impact Assessment Review</w:t>
      </w:r>
      <w:r w:rsidRPr="008C6A7E">
        <w:rPr>
          <w:color w:val="222222"/>
          <w:highlight w:val="white"/>
        </w:rPr>
        <w:t xml:space="preserve">, </w:t>
      </w:r>
      <w:r w:rsidRPr="008C6A7E">
        <w:rPr>
          <w:i/>
          <w:color w:val="222222"/>
          <w:highlight w:val="white"/>
        </w:rPr>
        <w:t>81</w:t>
      </w:r>
      <w:r w:rsidRPr="008C6A7E">
        <w:rPr>
          <w:color w:val="222222"/>
          <w:highlight w:val="white"/>
        </w:rPr>
        <w:t>, 106357.</w:t>
      </w:r>
    </w:p>
    <w:p w14:paraId="492476D3" w14:textId="77777777" w:rsidR="00A40329" w:rsidRPr="008C6A7E" w:rsidRDefault="00911729" w:rsidP="008C6A7E">
      <w:pPr>
        <w:spacing w:line="480" w:lineRule="auto"/>
        <w:ind w:left="720" w:hanging="720"/>
        <w:jc w:val="both"/>
        <w:rPr>
          <w:color w:val="222222"/>
          <w:highlight w:val="white"/>
        </w:rPr>
      </w:pPr>
      <w:r w:rsidRPr="008C6A7E">
        <w:rPr>
          <w:color w:val="222222"/>
          <w:highlight w:val="white"/>
        </w:rPr>
        <w:t xml:space="preserve">Khosravi, F., Jha-Thakur, U., &amp; Fischer, T. B. (2019). Enhancing EIA systems in developing countries: A focus on capacity development in the case of Iran. </w:t>
      </w:r>
      <w:r w:rsidRPr="008C6A7E">
        <w:rPr>
          <w:i/>
          <w:color w:val="222222"/>
          <w:highlight w:val="white"/>
        </w:rPr>
        <w:t>Science of the total environment</w:t>
      </w:r>
      <w:r w:rsidRPr="008C6A7E">
        <w:rPr>
          <w:color w:val="222222"/>
          <w:highlight w:val="white"/>
        </w:rPr>
        <w:t xml:space="preserve">, </w:t>
      </w:r>
      <w:r w:rsidRPr="008C6A7E">
        <w:rPr>
          <w:i/>
          <w:color w:val="222222"/>
          <w:highlight w:val="white"/>
        </w:rPr>
        <w:t>670</w:t>
      </w:r>
      <w:r w:rsidRPr="008C6A7E">
        <w:rPr>
          <w:color w:val="222222"/>
          <w:highlight w:val="white"/>
        </w:rPr>
        <w:t>, 425-432.</w:t>
      </w:r>
    </w:p>
    <w:p w14:paraId="16EF5658" w14:textId="77777777" w:rsidR="00A40329" w:rsidRPr="008C6A7E" w:rsidRDefault="00911729" w:rsidP="008C6A7E">
      <w:pPr>
        <w:spacing w:line="480" w:lineRule="auto"/>
        <w:ind w:left="720" w:hanging="720"/>
        <w:jc w:val="both"/>
      </w:pPr>
      <w:bookmarkStart w:id="36" w:name="_heading=h.3whwml4" w:colFirst="0" w:colLast="0"/>
      <w:bookmarkEnd w:id="36"/>
      <w:r w:rsidRPr="008C6A7E">
        <w:lastRenderedPageBreak/>
        <w:t>Kwiatkowska-Malina J. (2016</w:t>
      </w:r>
      <w:r w:rsidRPr="008C6A7E">
        <w:rPr>
          <w:color w:val="222222"/>
          <w:highlight w:val="white"/>
        </w:rPr>
        <w:t>)</w:t>
      </w:r>
      <w:r w:rsidR="007772B5" w:rsidRPr="008C6A7E">
        <w:rPr>
          <w:color w:val="222222"/>
          <w:highlight w:val="white"/>
        </w:rPr>
        <w:t>. E</w:t>
      </w:r>
      <w:r w:rsidRPr="008C6A7E">
        <w:t xml:space="preserve">nvironmental compensation and mitigation </w:t>
      </w:r>
      <w:proofErr w:type="gramStart"/>
      <w:r w:rsidRPr="008C6A7E">
        <w:t>impacts</w:t>
      </w:r>
      <w:proofErr w:type="gramEnd"/>
      <w:r w:rsidRPr="008C6A7E">
        <w:t xml:space="preserve"> of road investments in EIA in Poland. Infrastructure and ecology of rural area journal: Polska Akademia Nauk, Oddział W Krakowie, S. 643–657.</w:t>
      </w:r>
    </w:p>
    <w:p w14:paraId="76D031B3" w14:textId="77777777" w:rsidR="00A40329" w:rsidRPr="008C6A7E" w:rsidRDefault="00911729" w:rsidP="008C6A7E">
      <w:pPr>
        <w:spacing w:line="480" w:lineRule="auto"/>
        <w:ind w:left="720" w:hanging="720"/>
        <w:jc w:val="both"/>
        <w:rPr>
          <w:color w:val="222222"/>
          <w:highlight w:val="white"/>
        </w:rPr>
      </w:pPr>
      <w:r w:rsidRPr="008C6A7E">
        <w:rPr>
          <w:color w:val="222222"/>
          <w:highlight w:val="white"/>
        </w:rPr>
        <w:t xml:space="preserve">Kiaka, R. D. (2018). </w:t>
      </w:r>
      <w:r w:rsidRPr="008C6A7E">
        <w:rPr>
          <w:i/>
          <w:color w:val="222222"/>
          <w:highlight w:val="white"/>
        </w:rPr>
        <w:t>Environmental (In) Justice in Namibia: Costs and benefits of community-based water and wildlife management</w:t>
      </w:r>
      <w:r w:rsidRPr="008C6A7E">
        <w:rPr>
          <w:color w:val="222222"/>
          <w:highlight w:val="white"/>
        </w:rPr>
        <w:t xml:space="preserve"> (Doctoral dissertation, Staats-und Universitätsbibliothek Hamburg Carl von Ossietzky).</w:t>
      </w:r>
    </w:p>
    <w:p w14:paraId="2C0FA806" w14:textId="77777777" w:rsidR="00A40329" w:rsidRPr="008C6A7E" w:rsidRDefault="00911729" w:rsidP="008C6A7E">
      <w:pPr>
        <w:spacing w:line="480" w:lineRule="auto"/>
        <w:ind w:left="720" w:hanging="720"/>
        <w:jc w:val="both"/>
        <w:rPr>
          <w:color w:val="222222"/>
          <w:highlight w:val="white"/>
        </w:rPr>
      </w:pPr>
      <w:r w:rsidRPr="008C6A7E">
        <w:rPr>
          <w:color w:val="222222"/>
          <w:highlight w:val="white"/>
        </w:rPr>
        <w:t xml:space="preserve">Loomis, J. J., &amp; Dziedzic, M. (2018). Evaluating EIA systems' effectiveness: a state of the art. </w:t>
      </w:r>
      <w:r w:rsidRPr="008C6A7E">
        <w:rPr>
          <w:i/>
          <w:color w:val="222222"/>
          <w:highlight w:val="white"/>
        </w:rPr>
        <w:t>Environmental Impact Assessment Review</w:t>
      </w:r>
      <w:r w:rsidRPr="008C6A7E">
        <w:rPr>
          <w:color w:val="222222"/>
          <w:highlight w:val="white"/>
        </w:rPr>
        <w:t xml:space="preserve">, </w:t>
      </w:r>
      <w:r w:rsidRPr="008C6A7E">
        <w:rPr>
          <w:i/>
          <w:color w:val="222222"/>
          <w:highlight w:val="white"/>
        </w:rPr>
        <w:t>68</w:t>
      </w:r>
      <w:r w:rsidRPr="008C6A7E">
        <w:rPr>
          <w:color w:val="222222"/>
          <w:highlight w:val="white"/>
        </w:rPr>
        <w:t>, 29-37.</w:t>
      </w:r>
    </w:p>
    <w:p w14:paraId="6FADBBBA" w14:textId="77777777" w:rsidR="0053017B" w:rsidRDefault="00911729" w:rsidP="0053017B">
      <w:pPr>
        <w:spacing w:line="480" w:lineRule="auto"/>
        <w:ind w:left="720" w:hanging="720"/>
        <w:jc w:val="both"/>
        <w:rPr>
          <w:color w:val="222222"/>
        </w:rPr>
      </w:pPr>
      <w:r w:rsidRPr="008C6A7E">
        <w:rPr>
          <w:color w:val="222222"/>
          <w:highlight w:val="white"/>
        </w:rPr>
        <w:t xml:space="preserve">Madlome, S. F. (2016). </w:t>
      </w:r>
      <w:r w:rsidRPr="008C6A7E">
        <w:rPr>
          <w:i/>
          <w:color w:val="222222"/>
          <w:highlight w:val="white"/>
        </w:rPr>
        <w:t>Evaluation of the effectiveness of Environmental Impact Assessment in promoting sustainable development in the energy sector of South Africa</w:t>
      </w:r>
      <w:r w:rsidRPr="008C6A7E">
        <w:rPr>
          <w:color w:val="222222"/>
          <w:highlight w:val="white"/>
        </w:rPr>
        <w:t xml:space="preserve"> (Doctoral dissertation, University of the Witwatersrand, Faculty of Science, School of Environmental Sciences).</w:t>
      </w:r>
    </w:p>
    <w:p w14:paraId="7707CEB2" w14:textId="77777777" w:rsidR="0053017B" w:rsidRPr="0053017B" w:rsidRDefault="00911729" w:rsidP="0053017B">
      <w:pPr>
        <w:spacing w:line="480" w:lineRule="auto"/>
        <w:ind w:left="720" w:hanging="720"/>
        <w:jc w:val="both"/>
        <w:rPr>
          <w:color w:val="222222"/>
          <w:highlight w:val="white"/>
        </w:rPr>
      </w:pPr>
      <w:r>
        <w:t xml:space="preserve">Marara, M., Okello, N., Kuhanwa, Z., Douven, W., Beevers, L., &amp; Leentvaar, J. (2011). The importance of context in delivering effective EIA: Case studies from East Africa. </w:t>
      </w:r>
      <w:r>
        <w:rPr>
          <w:i/>
          <w:iCs/>
        </w:rPr>
        <w:t>Environmental Impact Assessment Review</w:t>
      </w:r>
      <w:r>
        <w:t xml:space="preserve">, </w:t>
      </w:r>
      <w:r>
        <w:rPr>
          <w:i/>
          <w:iCs/>
        </w:rPr>
        <w:t xml:space="preserve">31 </w:t>
      </w:r>
      <w:r>
        <w:t>(3), 286-296.</w:t>
      </w:r>
    </w:p>
    <w:p w14:paraId="019173E3" w14:textId="77777777" w:rsidR="004F730C" w:rsidRPr="008C6A7E" w:rsidRDefault="00911729" w:rsidP="008C6A7E">
      <w:pPr>
        <w:spacing w:line="480" w:lineRule="auto"/>
        <w:ind w:left="720" w:hanging="720"/>
        <w:jc w:val="both"/>
        <w:rPr>
          <w:color w:val="222222"/>
          <w:highlight w:val="white"/>
        </w:rPr>
      </w:pPr>
      <w:r w:rsidRPr="008C6A7E">
        <w:rPr>
          <w:color w:val="231F20"/>
          <w:spacing w:val="1"/>
          <w:shd w:val="clear" w:color="auto" w:fill="FFFFFF"/>
        </w:rPr>
        <w:t xml:space="preserve">Morrison-Saunders, A and Fischer T. B. (2006). </w:t>
      </w:r>
      <w:r w:rsidRPr="008C6A7E">
        <w:t>What is wrong with EIA and SEA anyway? A sceptic's perspective on sustainability assessment</w:t>
      </w:r>
      <w:r w:rsidR="00CC1888" w:rsidRPr="008C6A7E">
        <w:t xml:space="preserve">. </w:t>
      </w:r>
      <w:hyperlink r:id="rId22" w:history="1">
        <w:r w:rsidRPr="008C6A7E">
          <w:rPr>
            <w:rStyle w:val="Hyperlink"/>
            <w:rFonts w:eastAsiaTheme="majorEastAsia"/>
            <w:color w:val="auto"/>
            <w:u w:val="none"/>
            <w:bdr w:val="none" w:sz="0" w:space="0" w:color="auto" w:frame="1"/>
          </w:rPr>
          <w:t>Journal of Environmental Assessment Policy and Management</w:t>
        </w:r>
      </w:hyperlink>
      <w:r w:rsidR="00CC1888" w:rsidRPr="008C6A7E">
        <w:t xml:space="preserve">, </w:t>
      </w:r>
      <w:r w:rsidRPr="008C6A7E">
        <w:t>08(01):19-39</w:t>
      </w:r>
      <w:r w:rsidR="00CC1888" w:rsidRPr="008C6A7E">
        <w:t xml:space="preserve">. </w:t>
      </w:r>
      <w:r w:rsidRPr="008C6A7E">
        <w:t>DOI:</w:t>
      </w:r>
      <w:hyperlink r:id="rId23" w:tgtFrame="_blank" w:history="1">
        <w:r w:rsidRPr="008C6A7E">
          <w:rPr>
            <w:rStyle w:val="Hyperlink"/>
            <w:rFonts w:eastAsiaTheme="majorEastAsia"/>
            <w:bdr w:val="none" w:sz="0" w:space="0" w:color="auto" w:frame="1"/>
          </w:rPr>
          <w:t>10.1142/S1464333206002372</w:t>
        </w:r>
      </w:hyperlink>
    </w:p>
    <w:p w14:paraId="44176A43" w14:textId="77777777" w:rsidR="00ED1610" w:rsidRDefault="00911729" w:rsidP="00ED1610">
      <w:pPr>
        <w:spacing w:line="480" w:lineRule="auto"/>
        <w:ind w:left="720" w:hanging="720"/>
        <w:jc w:val="both"/>
      </w:pPr>
      <w:r w:rsidRPr="008C6A7E">
        <w:t>Morgan R., (2012). Environmental impact assessment: the state of the art. Impact assessment and project Appraisal,</w:t>
      </w:r>
      <w:r w:rsidR="00CC1888" w:rsidRPr="008C6A7E">
        <w:t xml:space="preserve"> </w:t>
      </w:r>
      <w:r w:rsidRPr="008C6A7E">
        <w:t>30 (1), 5-14.</w:t>
      </w:r>
      <w:bookmarkStart w:id="37" w:name="_Hlk126750679"/>
    </w:p>
    <w:p w14:paraId="515458EB" w14:textId="77777777" w:rsidR="002111B6" w:rsidRPr="008C6A7E" w:rsidRDefault="00911729" w:rsidP="00ED1610">
      <w:pPr>
        <w:spacing w:line="480" w:lineRule="auto"/>
        <w:ind w:left="720" w:hanging="720"/>
        <w:jc w:val="both"/>
      </w:pPr>
      <w:r w:rsidRPr="008C6A7E">
        <w:t>Nicolaisen, M. &amp; Fischer, T. B. 2016</w:t>
      </w:r>
      <w:bookmarkEnd w:id="37"/>
      <w:r w:rsidRPr="008C6A7E">
        <w:t>. Special Issue on Ex-Post Evaluation of Environmental Assessment, Journal of Environmental Assessment Policy and Management,18(1): 1601001 (4 pages).</w:t>
      </w:r>
    </w:p>
    <w:p w14:paraId="2BE406BD" w14:textId="77777777" w:rsidR="00ED1610" w:rsidRDefault="00911729" w:rsidP="00ED1610">
      <w:pPr>
        <w:spacing w:line="480" w:lineRule="auto"/>
        <w:ind w:left="720" w:hanging="720"/>
        <w:jc w:val="both"/>
      </w:pPr>
      <w:r w:rsidRPr="008C6A7E">
        <w:lastRenderedPageBreak/>
        <w:t xml:space="preserve">O'Faircherllaigh, C., </w:t>
      </w:r>
      <w:r w:rsidR="0044590F" w:rsidRPr="008C6A7E">
        <w:t>(</w:t>
      </w:r>
      <w:r w:rsidRPr="008C6A7E">
        <w:t>2010</w:t>
      </w:r>
      <w:r w:rsidR="0044590F" w:rsidRPr="008C6A7E">
        <w:t>)</w:t>
      </w:r>
      <w:r w:rsidRPr="008C6A7E">
        <w:t>. Public participation and environmental impact assessment: purposes, implications, and lessons for public policy making. Environ</w:t>
      </w:r>
      <w:r w:rsidR="0044590F" w:rsidRPr="008C6A7E">
        <w:t>mental</w:t>
      </w:r>
      <w:r w:rsidRPr="008C6A7E">
        <w:t xml:space="preserve"> Impact Assess</w:t>
      </w:r>
      <w:r w:rsidR="0044590F" w:rsidRPr="008C6A7E">
        <w:t>ment</w:t>
      </w:r>
      <w:r w:rsidRPr="008C6A7E">
        <w:t xml:space="preserve"> Rev</w:t>
      </w:r>
      <w:r w:rsidR="0044590F" w:rsidRPr="008C6A7E">
        <w:t>iew</w:t>
      </w:r>
      <w:r w:rsidRPr="008C6A7E">
        <w:t>. 30, 19–27.</w:t>
      </w:r>
    </w:p>
    <w:p w14:paraId="65E3528E" w14:textId="77777777" w:rsidR="00472992" w:rsidRDefault="00911729" w:rsidP="00ED1610">
      <w:pPr>
        <w:spacing w:line="480" w:lineRule="auto"/>
        <w:ind w:left="720" w:hanging="720"/>
        <w:jc w:val="both"/>
      </w:pPr>
      <w:r>
        <w:t xml:space="preserve">Partidario, M. R., &amp; Monteiro, M. B. (2019). Strategic environmental assessment effectiveness in Portugal. </w:t>
      </w:r>
      <w:r>
        <w:rPr>
          <w:i/>
          <w:iCs/>
        </w:rPr>
        <w:t>Impact Assessment and Project Appraisal</w:t>
      </w:r>
      <w:r>
        <w:t xml:space="preserve">, </w:t>
      </w:r>
      <w:r>
        <w:rPr>
          <w:i/>
          <w:iCs/>
        </w:rPr>
        <w:t>37</w:t>
      </w:r>
      <w:r>
        <w:t>(3-4), 247-265.</w:t>
      </w:r>
    </w:p>
    <w:p w14:paraId="5CE2FFE1" w14:textId="77777777" w:rsidR="00325BE7" w:rsidRPr="008C6A7E" w:rsidRDefault="00911729" w:rsidP="008C6A7E">
      <w:pPr>
        <w:spacing w:line="480" w:lineRule="auto"/>
        <w:ind w:left="720" w:hanging="720"/>
        <w:jc w:val="both"/>
        <w:rPr>
          <w:color w:val="222222"/>
        </w:rPr>
      </w:pPr>
      <w:r w:rsidRPr="008C6A7E">
        <w:rPr>
          <w:color w:val="222222"/>
          <w:highlight w:val="white"/>
        </w:rPr>
        <w:t xml:space="preserve">Rega, C., Singer, J. P., &amp; Geneletti, D. (2018). Investigating the substantive effectiveness of Strategic Environmental Assessment of urban planning: Evidence from Italy and Spain. </w:t>
      </w:r>
      <w:r w:rsidRPr="008C6A7E">
        <w:rPr>
          <w:i/>
          <w:color w:val="222222"/>
          <w:highlight w:val="white"/>
        </w:rPr>
        <w:t>Environmental Impact Assessment Review</w:t>
      </w:r>
      <w:r w:rsidRPr="008C6A7E">
        <w:rPr>
          <w:color w:val="222222"/>
          <w:highlight w:val="white"/>
        </w:rPr>
        <w:t xml:space="preserve">, </w:t>
      </w:r>
      <w:r w:rsidRPr="008C6A7E">
        <w:rPr>
          <w:i/>
          <w:color w:val="222222"/>
          <w:highlight w:val="white"/>
        </w:rPr>
        <w:t>73</w:t>
      </w:r>
      <w:r w:rsidRPr="008C6A7E">
        <w:rPr>
          <w:color w:val="222222"/>
          <w:highlight w:val="white"/>
        </w:rPr>
        <w:t>, 60-69.</w:t>
      </w:r>
    </w:p>
    <w:p w14:paraId="0B7F42F8" w14:textId="77777777" w:rsidR="00325BE7" w:rsidRPr="008C6A7E" w:rsidRDefault="00911729" w:rsidP="008C6A7E">
      <w:pPr>
        <w:spacing w:line="480" w:lineRule="auto"/>
        <w:ind w:left="720" w:hanging="720"/>
        <w:jc w:val="both"/>
        <w:rPr>
          <w:color w:val="222222"/>
          <w:highlight w:val="white"/>
        </w:rPr>
      </w:pPr>
      <w:r w:rsidRPr="008C6A7E">
        <w:t xml:space="preserve">Tokarczyk-Dorociak, K., Kazak, J. K., Anna, H., Szewrański, S., &amp; Świąder, M. (2019). Effectiveness of strategic environmental assessment in Poland. </w:t>
      </w:r>
      <w:r w:rsidRPr="008C6A7E">
        <w:rPr>
          <w:i/>
          <w:iCs/>
        </w:rPr>
        <w:t>Impact Assessment and Project Appraisal</w:t>
      </w:r>
      <w:r w:rsidRPr="008C6A7E">
        <w:t xml:space="preserve">, </w:t>
      </w:r>
      <w:r w:rsidRPr="008C6A7E">
        <w:rPr>
          <w:i/>
          <w:iCs/>
        </w:rPr>
        <w:t xml:space="preserve">37 </w:t>
      </w:r>
      <w:r w:rsidRPr="008C6A7E">
        <w:t>(3-4), 279-291.</w:t>
      </w:r>
    </w:p>
    <w:p w14:paraId="2C38CA9C" w14:textId="77777777" w:rsidR="00161E57" w:rsidRPr="008C6A7E" w:rsidRDefault="00911729" w:rsidP="008C6A7E">
      <w:pPr>
        <w:widowControl w:val="0"/>
        <w:autoSpaceDE w:val="0"/>
        <w:autoSpaceDN w:val="0"/>
        <w:adjustRightInd w:val="0"/>
        <w:spacing w:line="360" w:lineRule="auto"/>
        <w:ind w:left="480" w:hanging="480"/>
        <w:jc w:val="both"/>
        <w:rPr>
          <w:shd w:val="clear" w:color="auto" w:fill="FFFFFF"/>
        </w:rPr>
      </w:pPr>
      <w:r w:rsidRPr="008C6A7E">
        <w:rPr>
          <w:shd w:val="clear" w:color="auto" w:fill="FFFFFF"/>
        </w:rPr>
        <w:t>Theophilou, V., Bond, A., &amp; Cashmore, M. (2010). Application of the SEA Directive to EU structural funds: Perspectives on effectiveness. </w:t>
      </w:r>
      <w:r w:rsidRPr="008C6A7E">
        <w:rPr>
          <w:i/>
          <w:iCs/>
          <w:shd w:val="clear" w:color="auto" w:fill="FFFFFF"/>
        </w:rPr>
        <w:t>Environmental Impact Assessment Review</w:t>
      </w:r>
      <w:r w:rsidRPr="008C6A7E">
        <w:rPr>
          <w:shd w:val="clear" w:color="auto" w:fill="FFFFFF"/>
        </w:rPr>
        <w:t>, </w:t>
      </w:r>
      <w:r w:rsidRPr="008C6A7E">
        <w:rPr>
          <w:i/>
          <w:iCs/>
          <w:shd w:val="clear" w:color="auto" w:fill="FFFFFF"/>
        </w:rPr>
        <w:t>30</w:t>
      </w:r>
      <w:r w:rsidRPr="008C6A7E">
        <w:rPr>
          <w:shd w:val="clear" w:color="auto" w:fill="FFFFFF"/>
        </w:rPr>
        <w:t>(2), 136-144.</w:t>
      </w:r>
    </w:p>
    <w:p w14:paraId="19C18416" w14:textId="77777777" w:rsidR="00991B42" w:rsidRPr="008C6A7E" w:rsidRDefault="00911729" w:rsidP="008C6A7E">
      <w:pPr>
        <w:spacing w:line="480" w:lineRule="auto"/>
        <w:ind w:left="720" w:hanging="720"/>
        <w:jc w:val="both"/>
        <w:rPr>
          <w:color w:val="000000"/>
          <w:lang w:val="en-US"/>
        </w:rPr>
      </w:pPr>
      <w:r w:rsidRPr="008C6A7E">
        <w:rPr>
          <w:color w:val="000000"/>
          <w:lang w:val="en-US"/>
        </w:rPr>
        <w:t>Robinson, L</w:t>
      </w:r>
      <w:r w:rsidR="00ED3F07" w:rsidRPr="008C6A7E">
        <w:rPr>
          <w:color w:val="000000"/>
          <w:lang w:val="en-US"/>
        </w:rPr>
        <w:t>.</w:t>
      </w:r>
      <w:r w:rsidRPr="008C6A7E">
        <w:rPr>
          <w:color w:val="000000"/>
          <w:lang w:val="en-US"/>
        </w:rPr>
        <w:t xml:space="preserve"> W., Philip </w:t>
      </w:r>
      <w:proofErr w:type="gramStart"/>
      <w:r w:rsidRPr="008C6A7E">
        <w:rPr>
          <w:color w:val="000000"/>
          <w:lang w:val="en-US"/>
        </w:rPr>
        <w:t>D</w:t>
      </w:r>
      <w:r w:rsidR="00ED3F07" w:rsidRPr="008C6A7E">
        <w:rPr>
          <w:color w:val="000000"/>
          <w:lang w:val="en-US"/>
        </w:rPr>
        <w:t>.</w:t>
      </w:r>
      <w:proofErr w:type="gramEnd"/>
      <w:r w:rsidRPr="008C6A7E">
        <w:rPr>
          <w:color w:val="000000"/>
          <w:lang w:val="en-US"/>
        </w:rPr>
        <w:t xml:space="preserve"> and Alejandra O.</w:t>
      </w:r>
      <w:r w:rsidR="0044590F" w:rsidRPr="008C6A7E">
        <w:rPr>
          <w:color w:val="000000"/>
          <w:lang w:val="en-US"/>
        </w:rPr>
        <w:t>,</w:t>
      </w:r>
      <w:r w:rsidRPr="008C6A7E">
        <w:rPr>
          <w:color w:val="000000"/>
          <w:lang w:val="en-US"/>
        </w:rPr>
        <w:t xml:space="preserve"> </w:t>
      </w:r>
      <w:r w:rsidR="0044590F" w:rsidRPr="008C6A7E">
        <w:rPr>
          <w:color w:val="000000"/>
          <w:lang w:val="en-US"/>
        </w:rPr>
        <w:t>(</w:t>
      </w:r>
      <w:r w:rsidRPr="008C6A7E">
        <w:rPr>
          <w:color w:val="000000"/>
          <w:lang w:val="en-US"/>
        </w:rPr>
        <w:t>2012</w:t>
      </w:r>
      <w:r w:rsidR="0044590F" w:rsidRPr="008C6A7E">
        <w:rPr>
          <w:color w:val="000000"/>
          <w:lang w:val="en-US"/>
        </w:rPr>
        <w:t>)</w:t>
      </w:r>
      <w:r w:rsidRPr="008C6A7E">
        <w:rPr>
          <w:color w:val="000000"/>
          <w:lang w:val="en-US"/>
        </w:rPr>
        <w:t xml:space="preserve">. Framework for Assessing Governance for Landscape-Level Ecosystem-Based Management – Draft 2.1. PAPR Working Paper No. 13. [online] URL: http://www.papr.co.ca/index.php?p=1_25_Papers. </w:t>
      </w:r>
    </w:p>
    <w:p w14:paraId="2FF5096C" w14:textId="77777777" w:rsidR="00A40329" w:rsidRPr="008C6A7E" w:rsidRDefault="00911729" w:rsidP="008C6A7E">
      <w:pPr>
        <w:spacing w:line="480" w:lineRule="auto"/>
        <w:ind w:left="720" w:hanging="720"/>
        <w:jc w:val="both"/>
      </w:pPr>
      <w:bookmarkStart w:id="38" w:name="_heading=h.2bn6wsx" w:colFirst="0" w:colLast="0"/>
      <w:bookmarkEnd w:id="38"/>
      <w:r w:rsidRPr="008C6A7E">
        <w:t xml:space="preserve">Sadler, B., </w:t>
      </w:r>
      <w:r w:rsidR="002D3CAF" w:rsidRPr="008C6A7E">
        <w:t>(</w:t>
      </w:r>
      <w:r w:rsidRPr="008C6A7E">
        <w:t>1996</w:t>
      </w:r>
      <w:r w:rsidR="002D3CAF" w:rsidRPr="008C6A7E">
        <w:t>)</w:t>
      </w:r>
      <w:r w:rsidRPr="008C6A7E">
        <w:t>. International Study of the Effectiveness of Environmental Assessment. Final Report Environmental assessment in a changing world: evaluating practice to improve performance. Canadian Environmental Assessment Agency.</w:t>
      </w:r>
    </w:p>
    <w:p w14:paraId="66774E5F" w14:textId="77777777" w:rsidR="00A40329" w:rsidRPr="008C6A7E" w:rsidRDefault="00911729" w:rsidP="008C6A7E">
      <w:pPr>
        <w:spacing w:line="480" w:lineRule="auto"/>
        <w:ind w:left="720" w:hanging="720"/>
        <w:jc w:val="both"/>
        <w:rPr>
          <w:color w:val="222222"/>
          <w:highlight w:val="white"/>
        </w:rPr>
      </w:pPr>
      <w:r w:rsidRPr="008C6A7E">
        <w:rPr>
          <w:color w:val="222222"/>
          <w:highlight w:val="white"/>
        </w:rPr>
        <w:t xml:space="preserve">Simpson, N. P., &amp; Basta, C. (2018). Sufficiently capable of effective participation in environmental impact assessment? </w:t>
      </w:r>
      <w:r w:rsidRPr="008C6A7E">
        <w:rPr>
          <w:i/>
          <w:color w:val="222222"/>
          <w:highlight w:val="white"/>
        </w:rPr>
        <w:t>Environmental impact assessment review</w:t>
      </w:r>
      <w:r w:rsidRPr="008C6A7E">
        <w:rPr>
          <w:color w:val="222222"/>
          <w:highlight w:val="white"/>
        </w:rPr>
        <w:t xml:space="preserve">, </w:t>
      </w:r>
      <w:r w:rsidRPr="008C6A7E">
        <w:rPr>
          <w:i/>
          <w:color w:val="222222"/>
          <w:highlight w:val="white"/>
        </w:rPr>
        <w:t>70</w:t>
      </w:r>
      <w:r w:rsidRPr="008C6A7E">
        <w:rPr>
          <w:color w:val="222222"/>
          <w:highlight w:val="white"/>
        </w:rPr>
        <w:t>, 57-70.</w:t>
      </w:r>
    </w:p>
    <w:p w14:paraId="0A06800F" w14:textId="77777777" w:rsidR="002D3CAF" w:rsidRPr="008C6A7E" w:rsidRDefault="00911729" w:rsidP="008C6A7E">
      <w:pPr>
        <w:spacing w:line="480" w:lineRule="auto"/>
        <w:ind w:left="720" w:hanging="720"/>
        <w:jc w:val="both"/>
        <w:rPr>
          <w:color w:val="222222"/>
          <w:highlight w:val="white"/>
        </w:rPr>
      </w:pPr>
      <w:r w:rsidRPr="008C6A7E">
        <w:rPr>
          <w:color w:val="222222"/>
          <w:highlight w:val="white"/>
        </w:rPr>
        <w:t xml:space="preserve">Sosovele, H. (2011). Governance challenges in Tanzania’s environmental impact assessment practice. </w:t>
      </w:r>
      <w:r w:rsidRPr="008C6A7E">
        <w:rPr>
          <w:i/>
          <w:color w:val="222222"/>
          <w:highlight w:val="white"/>
        </w:rPr>
        <w:t>African Journal of Environmental Science and Technology</w:t>
      </w:r>
      <w:r w:rsidRPr="008C6A7E">
        <w:rPr>
          <w:color w:val="222222"/>
          <w:highlight w:val="white"/>
        </w:rPr>
        <w:t xml:space="preserve">, </w:t>
      </w:r>
      <w:r w:rsidRPr="008C6A7E">
        <w:rPr>
          <w:i/>
          <w:color w:val="222222"/>
          <w:highlight w:val="white"/>
        </w:rPr>
        <w:t>5</w:t>
      </w:r>
      <w:r w:rsidRPr="008C6A7E">
        <w:rPr>
          <w:color w:val="222222"/>
          <w:highlight w:val="white"/>
        </w:rPr>
        <w:t>(2), 126-130.</w:t>
      </w:r>
    </w:p>
    <w:p w14:paraId="366B885B" w14:textId="77777777" w:rsidR="00A40329" w:rsidRPr="008C6A7E" w:rsidRDefault="00911729" w:rsidP="008C6A7E">
      <w:pPr>
        <w:spacing w:line="480" w:lineRule="auto"/>
        <w:ind w:left="720" w:hanging="720"/>
        <w:jc w:val="both"/>
        <w:rPr>
          <w:color w:val="222222"/>
          <w:highlight w:val="white"/>
        </w:rPr>
      </w:pPr>
      <w:r w:rsidRPr="008C6A7E">
        <w:rPr>
          <w:color w:val="222222"/>
          <w:highlight w:val="white"/>
        </w:rPr>
        <w:lastRenderedPageBreak/>
        <w:t xml:space="preserve">Suiseeya, K. R. M. (2020). Procedural justice matters: Power, representation, and participation in environmental governance. </w:t>
      </w:r>
      <w:r w:rsidRPr="008C6A7E">
        <w:rPr>
          <w:i/>
          <w:color w:val="222222"/>
          <w:highlight w:val="white"/>
        </w:rPr>
        <w:t>Environmental Justice</w:t>
      </w:r>
      <w:r w:rsidRPr="008C6A7E">
        <w:rPr>
          <w:color w:val="222222"/>
          <w:highlight w:val="white"/>
        </w:rPr>
        <w:t>, 37-51. Routledge.</w:t>
      </w:r>
    </w:p>
    <w:p w14:paraId="565ADAC8" w14:textId="77777777" w:rsidR="002D3CAF" w:rsidRPr="008C6A7E" w:rsidRDefault="00911729" w:rsidP="008C6A7E">
      <w:pPr>
        <w:spacing w:line="480" w:lineRule="auto"/>
        <w:ind w:left="720" w:hanging="720"/>
        <w:jc w:val="both"/>
        <w:rPr>
          <w:color w:val="222222"/>
          <w:highlight w:val="white"/>
        </w:rPr>
      </w:pPr>
      <w:r w:rsidRPr="008C6A7E">
        <w:rPr>
          <w:color w:val="222222"/>
          <w:highlight w:val="white"/>
        </w:rPr>
        <w:t>Strauss, S. J. (2022). An Evaluation of the Effectiveness of Public Participation in Environmental Impact Assessments: A Namibian Case Study.</w:t>
      </w:r>
    </w:p>
    <w:p w14:paraId="76880EAF" w14:textId="77777777" w:rsidR="00A40329" w:rsidRPr="008C6A7E" w:rsidRDefault="00911729" w:rsidP="008C6A7E">
      <w:pPr>
        <w:spacing w:line="480" w:lineRule="auto"/>
        <w:ind w:left="720" w:hanging="720"/>
        <w:jc w:val="both"/>
        <w:rPr>
          <w:color w:val="222222"/>
          <w:highlight w:val="white"/>
        </w:rPr>
      </w:pPr>
      <w:r w:rsidRPr="008C6A7E">
        <w:rPr>
          <w:color w:val="222222"/>
          <w:highlight w:val="white"/>
        </w:rPr>
        <w:t xml:space="preserve">Schnegg, M., &amp; Kiaka, R. D. (2018). Subsidized elephants: Community-based resource governance and environmental (in) justice in Namibia. </w:t>
      </w:r>
      <w:r w:rsidRPr="008C6A7E">
        <w:rPr>
          <w:i/>
          <w:color w:val="222222"/>
          <w:highlight w:val="white"/>
        </w:rPr>
        <w:t>Geoforum,</w:t>
      </w:r>
      <w:r w:rsidRPr="008C6A7E">
        <w:rPr>
          <w:color w:val="222222"/>
          <w:highlight w:val="white"/>
        </w:rPr>
        <w:t xml:space="preserve"> 93, 105-115.</w:t>
      </w:r>
    </w:p>
    <w:p w14:paraId="5CA83C38" w14:textId="77777777" w:rsidR="00D56378" w:rsidRPr="008C6A7E" w:rsidRDefault="00911729" w:rsidP="008C6A7E">
      <w:pPr>
        <w:spacing w:line="480" w:lineRule="auto"/>
        <w:ind w:left="720" w:hanging="720"/>
        <w:jc w:val="both"/>
        <w:rPr>
          <w:color w:val="222222"/>
          <w:highlight w:val="white"/>
        </w:rPr>
      </w:pPr>
      <w:r w:rsidRPr="008C6A7E">
        <w:rPr>
          <w:color w:val="222222"/>
          <w:shd w:val="clear" w:color="auto" w:fill="FFFFFF"/>
        </w:rPr>
        <w:t>Țăpurică, O. C., &amp; Ispășoiu, C. E. (2013). Analyzing the influence of environmental leadership on pollution abatement costs. </w:t>
      </w:r>
      <w:r w:rsidRPr="008C6A7E">
        <w:rPr>
          <w:i/>
          <w:iCs/>
          <w:color w:val="222222"/>
          <w:shd w:val="clear" w:color="auto" w:fill="FFFFFF"/>
        </w:rPr>
        <w:t>Young Economists Journal/Revista Tinerilor Economisti</w:t>
      </w:r>
      <w:r w:rsidRPr="008C6A7E">
        <w:rPr>
          <w:color w:val="222222"/>
          <w:shd w:val="clear" w:color="auto" w:fill="FFFFFF"/>
        </w:rPr>
        <w:t>, </w:t>
      </w:r>
      <w:r w:rsidRPr="008C6A7E">
        <w:rPr>
          <w:i/>
          <w:iCs/>
          <w:color w:val="222222"/>
          <w:shd w:val="clear" w:color="auto" w:fill="FFFFFF"/>
        </w:rPr>
        <w:t>10</w:t>
      </w:r>
      <w:r w:rsidRPr="008C6A7E">
        <w:rPr>
          <w:color w:val="222222"/>
          <w:shd w:val="clear" w:color="auto" w:fill="FFFFFF"/>
        </w:rPr>
        <w:t>(20).</w:t>
      </w:r>
    </w:p>
    <w:p w14:paraId="3D1B18DF" w14:textId="77777777" w:rsidR="004404F9" w:rsidRPr="008C6A7E" w:rsidRDefault="00911729" w:rsidP="008C6A7E">
      <w:pPr>
        <w:widowControl w:val="0"/>
        <w:autoSpaceDE w:val="0"/>
        <w:autoSpaceDN w:val="0"/>
        <w:adjustRightInd w:val="0"/>
        <w:spacing w:line="360" w:lineRule="auto"/>
        <w:ind w:left="480" w:hanging="480"/>
        <w:jc w:val="both"/>
        <w:rPr>
          <w:noProof/>
        </w:rPr>
      </w:pPr>
      <w:r w:rsidRPr="008C6A7E">
        <w:rPr>
          <w:noProof/>
        </w:rPr>
        <w:t>Tarr, P., &amp; Tarr, J. (2003). Namibia: Summary and Future Focus. Southern African Institute for Environmental Assessment (SAIEA),</w:t>
      </w:r>
      <w:r w:rsidR="0056018F" w:rsidRPr="008C6A7E">
        <w:rPr>
          <w:noProof/>
        </w:rPr>
        <w:t xml:space="preserve"> </w:t>
      </w:r>
      <w:r w:rsidRPr="008C6A7E">
        <w:rPr>
          <w:noProof/>
        </w:rPr>
        <w:t>Windhoek, Namibia.</w:t>
      </w:r>
    </w:p>
    <w:p w14:paraId="5395E566" w14:textId="77777777" w:rsidR="00A40329" w:rsidRPr="008C6A7E" w:rsidRDefault="00911729" w:rsidP="008C6A7E">
      <w:pPr>
        <w:spacing w:line="480" w:lineRule="auto"/>
        <w:ind w:left="720" w:hanging="720"/>
        <w:jc w:val="both"/>
        <w:rPr>
          <w:i/>
          <w:color w:val="222222"/>
          <w:highlight w:val="white"/>
        </w:rPr>
      </w:pPr>
      <w:bookmarkStart w:id="39" w:name="_heading=h.qsh70q" w:colFirst="0" w:colLast="0"/>
      <w:bookmarkEnd w:id="39"/>
      <w:r w:rsidRPr="008C6A7E">
        <w:rPr>
          <w:color w:val="222222"/>
          <w:highlight w:val="white"/>
        </w:rPr>
        <w:t xml:space="preserve">Veronez, F. A., &amp; Montaño, M. (2015, October). EIA Effectiveness: a conceptual basis for an integrative approach. </w:t>
      </w:r>
      <w:r w:rsidRPr="008C6A7E">
        <w:rPr>
          <w:i/>
          <w:color w:val="222222"/>
          <w:highlight w:val="white"/>
        </w:rPr>
        <w:t>In IAIA15 Conference Proceedings: Impact Assessment in the Digital Era, (April) (6).</w:t>
      </w:r>
    </w:p>
    <w:p w14:paraId="388E5159" w14:textId="77777777" w:rsidR="00A40329" w:rsidRPr="008C6A7E" w:rsidRDefault="00911729" w:rsidP="008C6A7E">
      <w:pPr>
        <w:spacing w:line="480" w:lineRule="auto"/>
        <w:ind w:left="720" w:hanging="720"/>
        <w:jc w:val="both"/>
        <w:rPr>
          <w:color w:val="222222"/>
          <w:highlight w:val="white"/>
        </w:rPr>
      </w:pPr>
      <w:r w:rsidRPr="008C6A7E">
        <w:t xml:space="preserve">Weber B. and Mendelsohn J. (2017). Informal settlements in Namibia- their nature and growth: Exploring ways to make Namibian urban development more socially just and inclusive. </w:t>
      </w:r>
      <w:r w:rsidRPr="008C6A7E">
        <w:rPr>
          <w:i/>
        </w:rPr>
        <w:t>Occasional paper 1</w:t>
      </w:r>
      <w:r w:rsidRPr="008C6A7E">
        <w:t>. Development Workshop Namibia Ausspannplatz, Windhoek, Namibia</w:t>
      </w:r>
      <w:r w:rsidR="002D3CAF" w:rsidRPr="008C6A7E">
        <w:t>.</w:t>
      </w:r>
    </w:p>
    <w:p w14:paraId="46D38E43" w14:textId="77777777" w:rsidR="00874B83" w:rsidRDefault="00911729" w:rsidP="008C6A7E">
      <w:pPr>
        <w:spacing w:line="480" w:lineRule="auto"/>
        <w:jc w:val="both"/>
      </w:pPr>
      <w:r w:rsidRPr="008C6A7E">
        <w:t>Wood, C., 1995. Environmental Impact Assessment: A Comparative Review. Longman, Harlow</w:t>
      </w:r>
      <w:r w:rsidRPr="00161E57">
        <w:t xml:space="preserve">. </w:t>
      </w:r>
    </w:p>
    <w:p w14:paraId="3D056C64" w14:textId="77777777" w:rsidR="00874B83" w:rsidRPr="00164E7A" w:rsidRDefault="00911729" w:rsidP="00164E7A">
      <w:pPr>
        <w:pStyle w:val="Heading1"/>
        <w:jc w:val="both"/>
      </w:pPr>
      <w:r>
        <w:t>9</w:t>
      </w:r>
      <w:r w:rsidRPr="00164E7A">
        <w:t>. Appendices</w:t>
      </w:r>
    </w:p>
    <w:p w14:paraId="141C202F" w14:textId="77777777" w:rsidR="00ED1610" w:rsidRPr="00ED1610" w:rsidRDefault="00ED1610" w:rsidP="00ED1610"/>
    <w:tbl>
      <w:tblPr>
        <w:tblW w:w="9710" w:type="dxa"/>
        <w:tblInd w:w="630" w:type="dxa"/>
        <w:tblLayout w:type="fixed"/>
        <w:tblCellMar>
          <w:left w:w="0" w:type="dxa"/>
          <w:right w:w="0" w:type="dxa"/>
        </w:tblCellMar>
        <w:tblLook w:val="0000" w:firstRow="0" w:lastRow="0" w:firstColumn="0" w:lastColumn="0" w:noHBand="0" w:noVBand="0"/>
      </w:tblPr>
      <w:tblGrid>
        <w:gridCol w:w="1248"/>
        <w:gridCol w:w="1878"/>
        <w:gridCol w:w="1284"/>
        <w:gridCol w:w="968"/>
        <w:gridCol w:w="1126"/>
        <w:gridCol w:w="1126"/>
        <w:gridCol w:w="1126"/>
        <w:gridCol w:w="954"/>
      </w:tblGrid>
      <w:tr w:rsidR="00F64E3B" w14:paraId="4BCCE930" w14:textId="77777777" w:rsidTr="00660224">
        <w:trPr>
          <w:cantSplit/>
        </w:trPr>
        <w:tc>
          <w:tcPr>
            <w:tcW w:w="9710" w:type="dxa"/>
            <w:gridSpan w:val="8"/>
            <w:tcBorders>
              <w:top w:val="nil"/>
              <w:left w:val="nil"/>
              <w:bottom w:val="nil"/>
              <w:right w:val="nil"/>
            </w:tcBorders>
            <w:shd w:val="clear" w:color="auto" w:fill="FFFFFF"/>
            <w:vAlign w:val="center"/>
          </w:tcPr>
          <w:p w14:paraId="160B551D" w14:textId="77777777" w:rsidR="00874B83" w:rsidRPr="00316DC6" w:rsidRDefault="00911729" w:rsidP="00660224">
            <w:pPr>
              <w:autoSpaceDE w:val="0"/>
              <w:autoSpaceDN w:val="0"/>
              <w:adjustRightInd w:val="0"/>
              <w:spacing w:line="320" w:lineRule="atLeast"/>
              <w:ind w:right="60"/>
              <w:rPr>
                <w:color w:val="000000"/>
                <w:sz w:val="18"/>
                <w:szCs w:val="18"/>
                <w:lang w:val="en-US"/>
              </w:rPr>
            </w:pPr>
            <w:r>
              <w:rPr>
                <w:b/>
                <w:bCs/>
                <w:color w:val="000000"/>
                <w:sz w:val="18"/>
                <w:szCs w:val="18"/>
                <w:lang w:val="en-US"/>
              </w:rPr>
              <w:t xml:space="preserve">Appendix 1: </w:t>
            </w:r>
            <w:r w:rsidRPr="00316DC6">
              <w:rPr>
                <w:b/>
                <w:bCs/>
                <w:color w:val="000000"/>
                <w:sz w:val="18"/>
                <w:szCs w:val="18"/>
                <w:lang w:val="en-US"/>
              </w:rPr>
              <w:t xml:space="preserve">Crosstabulation </w:t>
            </w:r>
            <w:r>
              <w:rPr>
                <w:b/>
                <w:bCs/>
                <w:color w:val="000000"/>
                <w:sz w:val="18"/>
                <w:szCs w:val="18"/>
                <w:lang w:val="en-US"/>
              </w:rPr>
              <w:t>of EIA effect on increased l</w:t>
            </w:r>
            <w:r w:rsidRPr="00316DC6">
              <w:rPr>
                <w:b/>
                <w:bCs/>
                <w:color w:val="000000"/>
                <w:sz w:val="18"/>
                <w:szCs w:val="18"/>
                <w:lang w:val="en-US"/>
              </w:rPr>
              <w:t>earning</w:t>
            </w:r>
            <w:r>
              <w:rPr>
                <w:b/>
                <w:bCs/>
                <w:color w:val="000000"/>
                <w:sz w:val="18"/>
                <w:szCs w:val="18"/>
                <w:lang w:val="en-US"/>
              </w:rPr>
              <w:t xml:space="preserve"> &amp; e</w:t>
            </w:r>
            <w:r w:rsidRPr="00316DC6">
              <w:rPr>
                <w:b/>
                <w:bCs/>
                <w:color w:val="000000"/>
                <w:sz w:val="18"/>
                <w:szCs w:val="18"/>
                <w:lang w:val="en-US"/>
              </w:rPr>
              <w:t>nvironmental awareness</w:t>
            </w:r>
            <w:r>
              <w:rPr>
                <w:b/>
                <w:bCs/>
                <w:color w:val="000000"/>
                <w:sz w:val="18"/>
                <w:szCs w:val="18"/>
                <w:lang w:val="en-US"/>
              </w:rPr>
              <w:t xml:space="preserve"> of </w:t>
            </w:r>
            <w:r w:rsidRPr="00316DC6">
              <w:rPr>
                <w:b/>
                <w:bCs/>
                <w:color w:val="000000"/>
                <w:sz w:val="18"/>
                <w:szCs w:val="18"/>
                <w:lang w:val="en-US"/>
              </w:rPr>
              <w:t>developer</w:t>
            </w:r>
            <w:r>
              <w:rPr>
                <w:b/>
                <w:bCs/>
                <w:color w:val="000000"/>
                <w:sz w:val="18"/>
                <w:szCs w:val="18"/>
                <w:lang w:val="en-US"/>
              </w:rPr>
              <w:t xml:space="preserve"> vs type</w:t>
            </w:r>
            <w:r w:rsidRPr="00316DC6">
              <w:rPr>
                <w:b/>
                <w:bCs/>
                <w:color w:val="000000"/>
                <w:sz w:val="18"/>
                <w:szCs w:val="18"/>
                <w:lang w:val="en-US"/>
              </w:rPr>
              <w:t xml:space="preserve"> of institution</w:t>
            </w:r>
            <w:r>
              <w:rPr>
                <w:b/>
                <w:bCs/>
                <w:color w:val="000000"/>
                <w:sz w:val="18"/>
                <w:szCs w:val="18"/>
                <w:lang w:val="en-US"/>
              </w:rPr>
              <w:t>.</w:t>
            </w:r>
            <w:r w:rsidRPr="00316DC6">
              <w:rPr>
                <w:b/>
                <w:bCs/>
                <w:color w:val="000000"/>
                <w:sz w:val="18"/>
                <w:szCs w:val="18"/>
                <w:lang w:val="en-US"/>
              </w:rPr>
              <w:t xml:space="preserve"> </w:t>
            </w:r>
          </w:p>
        </w:tc>
      </w:tr>
      <w:tr w:rsidR="00F64E3B" w14:paraId="10EBC2CF" w14:textId="77777777" w:rsidTr="00660224">
        <w:trPr>
          <w:cantSplit/>
        </w:trPr>
        <w:tc>
          <w:tcPr>
            <w:tcW w:w="9710" w:type="dxa"/>
            <w:gridSpan w:val="8"/>
            <w:tcBorders>
              <w:top w:val="nil"/>
              <w:left w:val="nil"/>
              <w:bottom w:val="nil"/>
              <w:right w:val="nil"/>
            </w:tcBorders>
            <w:shd w:val="clear" w:color="auto" w:fill="FFFFFF"/>
            <w:vAlign w:val="bottom"/>
          </w:tcPr>
          <w:p w14:paraId="0F1AC45C" w14:textId="77777777" w:rsidR="00874B83" w:rsidRPr="00316DC6" w:rsidRDefault="00874B83" w:rsidP="00660224">
            <w:pPr>
              <w:autoSpaceDE w:val="0"/>
              <w:autoSpaceDN w:val="0"/>
              <w:adjustRightInd w:val="0"/>
              <w:spacing w:line="320" w:lineRule="atLeast"/>
              <w:rPr>
                <w:color w:val="000000"/>
                <w:sz w:val="18"/>
                <w:szCs w:val="18"/>
                <w:shd w:val="clear" w:color="auto" w:fill="FFFFFF"/>
                <w:lang w:val="en-US"/>
              </w:rPr>
            </w:pPr>
          </w:p>
        </w:tc>
      </w:tr>
      <w:tr w:rsidR="00F64E3B" w14:paraId="14D555AA" w14:textId="77777777" w:rsidTr="00660224">
        <w:trPr>
          <w:cantSplit/>
        </w:trPr>
        <w:tc>
          <w:tcPr>
            <w:tcW w:w="3126" w:type="dxa"/>
            <w:gridSpan w:val="2"/>
            <w:vMerge w:val="restart"/>
            <w:tcBorders>
              <w:top w:val="single" w:sz="16" w:space="0" w:color="000000"/>
              <w:left w:val="single" w:sz="16" w:space="0" w:color="000000"/>
              <w:bottom w:val="nil"/>
              <w:right w:val="nil"/>
            </w:tcBorders>
            <w:shd w:val="clear" w:color="auto" w:fill="FFFFFF"/>
            <w:vAlign w:val="bottom"/>
          </w:tcPr>
          <w:p w14:paraId="3F9D3A51" w14:textId="77777777" w:rsidR="00874B83" w:rsidRPr="00316DC6" w:rsidRDefault="00874B83" w:rsidP="00660224">
            <w:pPr>
              <w:autoSpaceDE w:val="0"/>
              <w:autoSpaceDN w:val="0"/>
              <w:adjustRightInd w:val="0"/>
              <w:rPr>
                <w:lang w:val="en-US"/>
              </w:rPr>
            </w:pPr>
          </w:p>
        </w:tc>
        <w:tc>
          <w:tcPr>
            <w:tcW w:w="5630" w:type="dxa"/>
            <w:gridSpan w:val="5"/>
            <w:tcBorders>
              <w:top w:val="single" w:sz="16" w:space="0" w:color="000000"/>
              <w:left w:val="single" w:sz="16" w:space="0" w:color="000000"/>
              <w:bottom w:val="single" w:sz="8" w:space="0" w:color="000000"/>
              <w:right w:val="single" w:sz="8" w:space="0" w:color="000000"/>
            </w:tcBorders>
            <w:shd w:val="clear" w:color="auto" w:fill="FFFFFF"/>
            <w:vAlign w:val="bottom"/>
          </w:tcPr>
          <w:p w14:paraId="0DD31B55"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Type of institution</w:t>
            </w:r>
          </w:p>
        </w:tc>
        <w:tc>
          <w:tcPr>
            <w:tcW w:w="95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76CC408D"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Total</w:t>
            </w:r>
          </w:p>
        </w:tc>
      </w:tr>
      <w:tr w:rsidR="00F64E3B" w14:paraId="497C6D90" w14:textId="77777777" w:rsidTr="00660224">
        <w:trPr>
          <w:cantSplit/>
        </w:trPr>
        <w:tc>
          <w:tcPr>
            <w:tcW w:w="3126" w:type="dxa"/>
            <w:gridSpan w:val="2"/>
            <w:vMerge/>
            <w:tcBorders>
              <w:top w:val="single" w:sz="16" w:space="0" w:color="000000"/>
              <w:left w:val="single" w:sz="16" w:space="0" w:color="000000"/>
              <w:bottom w:val="nil"/>
              <w:right w:val="nil"/>
            </w:tcBorders>
            <w:shd w:val="clear" w:color="auto" w:fill="FFFFFF"/>
            <w:vAlign w:val="bottom"/>
          </w:tcPr>
          <w:p w14:paraId="574418B9" w14:textId="77777777" w:rsidR="00874B83" w:rsidRPr="00316DC6" w:rsidRDefault="00874B83" w:rsidP="00660224">
            <w:pPr>
              <w:autoSpaceDE w:val="0"/>
              <w:autoSpaceDN w:val="0"/>
              <w:adjustRightInd w:val="0"/>
              <w:rPr>
                <w:color w:val="000000"/>
                <w:sz w:val="18"/>
                <w:szCs w:val="18"/>
                <w:lang w:val="en-US"/>
              </w:rPr>
            </w:pPr>
          </w:p>
        </w:tc>
        <w:tc>
          <w:tcPr>
            <w:tcW w:w="1284"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6A75535C"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Government</w:t>
            </w:r>
          </w:p>
        </w:tc>
        <w:tc>
          <w:tcPr>
            <w:tcW w:w="968"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320BEEAD"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Local Authority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0ED03F2A"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Academia</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6613D957"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NG</w:t>
            </w:r>
            <w:r>
              <w:rPr>
                <w:color w:val="000000"/>
                <w:sz w:val="18"/>
                <w:szCs w:val="18"/>
                <w:lang w:val="en-US"/>
              </w:rPr>
              <w:t>O</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2285C975"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Consultants</w:t>
            </w:r>
          </w:p>
        </w:tc>
        <w:tc>
          <w:tcPr>
            <w:tcW w:w="95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018E41BC" w14:textId="77777777" w:rsidR="00874B83" w:rsidRPr="00316DC6" w:rsidRDefault="00874B83" w:rsidP="00660224">
            <w:pPr>
              <w:autoSpaceDE w:val="0"/>
              <w:autoSpaceDN w:val="0"/>
              <w:adjustRightInd w:val="0"/>
              <w:rPr>
                <w:color w:val="000000"/>
                <w:sz w:val="18"/>
                <w:szCs w:val="18"/>
                <w:lang w:val="en-US"/>
              </w:rPr>
            </w:pPr>
          </w:p>
        </w:tc>
      </w:tr>
      <w:tr w:rsidR="00F64E3B" w14:paraId="6D24F5C8" w14:textId="77777777" w:rsidTr="00660224">
        <w:trPr>
          <w:cantSplit/>
        </w:trPr>
        <w:tc>
          <w:tcPr>
            <w:tcW w:w="1248" w:type="dxa"/>
            <w:vMerge w:val="restart"/>
            <w:tcBorders>
              <w:top w:val="single" w:sz="16" w:space="0" w:color="000000"/>
              <w:left w:val="single" w:sz="16" w:space="0" w:color="000000"/>
              <w:bottom w:val="nil"/>
              <w:right w:val="nil"/>
            </w:tcBorders>
            <w:shd w:val="clear" w:color="auto" w:fill="FFFFFF"/>
          </w:tcPr>
          <w:p w14:paraId="458403DB" w14:textId="77777777" w:rsidR="00874B83" w:rsidRPr="00316DC6" w:rsidRDefault="00874B83" w:rsidP="00660224">
            <w:pPr>
              <w:autoSpaceDE w:val="0"/>
              <w:autoSpaceDN w:val="0"/>
              <w:adjustRightInd w:val="0"/>
              <w:spacing w:line="320" w:lineRule="atLeast"/>
              <w:ind w:left="60" w:right="60"/>
              <w:rPr>
                <w:color w:val="000000"/>
                <w:sz w:val="18"/>
                <w:szCs w:val="18"/>
                <w:lang w:val="en-US"/>
              </w:rPr>
            </w:pPr>
          </w:p>
        </w:tc>
        <w:tc>
          <w:tcPr>
            <w:tcW w:w="1878" w:type="dxa"/>
            <w:tcBorders>
              <w:top w:val="single" w:sz="16" w:space="0" w:color="000000"/>
              <w:left w:val="nil"/>
              <w:bottom w:val="nil"/>
              <w:right w:val="single" w:sz="16" w:space="0" w:color="000000"/>
            </w:tcBorders>
            <w:shd w:val="clear" w:color="auto" w:fill="FFFFFF"/>
          </w:tcPr>
          <w:p w14:paraId="7494C5FE"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Very effective</w:t>
            </w:r>
          </w:p>
        </w:tc>
        <w:tc>
          <w:tcPr>
            <w:tcW w:w="1284" w:type="dxa"/>
            <w:tcBorders>
              <w:top w:val="single" w:sz="16" w:space="0" w:color="000000"/>
              <w:left w:val="single" w:sz="16" w:space="0" w:color="000000"/>
              <w:bottom w:val="nil"/>
              <w:right w:val="single" w:sz="8" w:space="0" w:color="000000"/>
            </w:tcBorders>
            <w:shd w:val="clear" w:color="auto" w:fill="FFFFFF"/>
            <w:vAlign w:val="center"/>
          </w:tcPr>
          <w:p w14:paraId="0A7C8E8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39.3%</w:t>
            </w:r>
          </w:p>
        </w:tc>
        <w:tc>
          <w:tcPr>
            <w:tcW w:w="968" w:type="dxa"/>
            <w:tcBorders>
              <w:top w:val="single" w:sz="16" w:space="0" w:color="000000"/>
              <w:left w:val="single" w:sz="8" w:space="0" w:color="000000"/>
              <w:bottom w:val="nil"/>
              <w:right w:val="single" w:sz="8" w:space="0" w:color="000000"/>
            </w:tcBorders>
            <w:shd w:val="clear" w:color="auto" w:fill="FFFFFF"/>
            <w:vAlign w:val="center"/>
          </w:tcPr>
          <w:p w14:paraId="677457DC" w14:textId="77777777" w:rsidR="00874B83" w:rsidRPr="00316DC6"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755B811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34.8%</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5273437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12.5%</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2AF0016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23.5%</w:t>
            </w:r>
          </w:p>
        </w:tc>
        <w:tc>
          <w:tcPr>
            <w:tcW w:w="954" w:type="dxa"/>
            <w:tcBorders>
              <w:top w:val="single" w:sz="16" w:space="0" w:color="000000"/>
              <w:left w:val="single" w:sz="8" w:space="0" w:color="000000"/>
              <w:bottom w:val="nil"/>
              <w:right w:val="single" w:sz="16" w:space="0" w:color="000000"/>
            </w:tcBorders>
            <w:shd w:val="clear" w:color="auto" w:fill="FFFFFF"/>
            <w:vAlign w:val="center"/>
          </w:tcPr>
          <w:p w14:paraId="54737A3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27.6%</w:t>
            </w:r>
          </w:p>
        </w:tc>
      </w:tr>
      <w:tr w:rsidR="00F64E3B" w14:paraId="01381222" w14:textId="77777777" w:rsidTr="00660224">
        <w:trPr>
          <w:cantSplit/>
        </w:trPr>
        <w:tc>
          <w:tcPr>
            <w:tcW w:w="1248" w:type="dxa"/>
            <w:vMerge/>
            <w:tcBorders>
              <w:top w:val="single" w:sz="16" w:space="0" w:color="000000"/>
              <w:left w:val="single" w:sz="16" w:space="0" w:color="000000"/>
              <w:bottom w:val="nil"/>
              <w:right w:val="nil"/>
            </w:tcBorders>
            <w:shd w:val="clear" w:color="auto" w:fill="FFFFFF"/>
          </w:tcPr>
          <w:p w14:paraId="3DF5FD61"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210658AB"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Moderately effective</w:t>
            </w:r>
          </w:p>
        </w:tc>
        <w:tc>
          <w:tcPr>
            <w:tcW w:w="1284" w:type="dxa"/>
            <w:tcBorders>
              <w:top w:val="nil"/>
              <w:left w:val="single" w:sz="16" w:space="0" w:color="000000"/>
              <w:bottom w:val="nil"/>
              <w:right w:val="single" w:sz="8" w:space="0" w:color="000000"/>
            </w:tcBorders>
            <w:shd w:val="clear" w:color="auto" w:fill="FFFFFF"/>
            <w:vAlign w:val="center"/>
          </w:tcPr>
          <w:p w14:paraId="0B84573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42.9%</w:t>
            </w:r>
          </w:p>
        </w:tc>
        <w:tc>
          <w:tcPr>
            <w:tcW w:w="968" w:type="dxa"/>
            <w:tcBorders>
              <w:top w:val="nil"/>
              <w:left w:val="single" w:sz="8" w:space="0" w:color="000000"/>
              <w:bottom w:val="nil"/>
              <w:right w:val="single" w:sz="8" w:space="0" w:color="000000"/>
            </w:tcBorders>
            <w:shd w:val="clear" w:color="auto" w:fill="FFFFFF"/>
            <w:vAlign w:val="center"/>
          </w:tcPr>
          <w:p w14:paraId="6F128A3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75.0%</w:t>
            </w:r>
          </w:p>
        </w:tc>
        <w:tc>
          <w:tcPr>
            <w:tcW w:w="1126" w:type="dxa"/>
            <w:tcBorders>
              <w:top w:val="nil"/>
              <w:left w:val="single" w:sz="8" w:space="0" w:color="000000"/>
              <w:bottom w:val="nil"/>
              <w:right w:val="single" w:sz="8" w:space="0" w:color="000000"/>
            </w:tcBorders>
            <w:shd w:val="clear" w:color="auto" w:fill="FFFFFF"/>
            <w:vAlign w:val="center"/>
          </w:tcPr>
          <w:p w14:paraId="354CFA0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21.7%</w:t>
            </w:r>
          </w:p>
        </w:tc>
        <w:tc>
          <w:tcPr>
            <w:tcW w:w="1126" w:type="dxa"/>
            <w:tcBorders>
              <w:top w:val="nil"/>
              <w:left w:val="single" w:sz="8" w:space="0" w:color="000000"/>
              <w:bottom w:val="nil"/>
              <w:right w:val="single" w:sz="8" w:space="0" w:color="000000"/>
            </w:tcBorders>
            <w:shd w:val="clear" w:color="auto" w:fill="FFFFFF"/>
            <w:vAlign w:val="center"/>
          </w:tcPr>
          <w:p w14:paraId="6521CD0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62.5%</w:t>
            </w:r>
          </w:p>
        </w:tc>
        <w:tc>
          <w:tcPr>
            <w:tcW w:w="1126" w:type="dxa"/>
            <w:tcBorders>
              <w:top w:val="nil"/>
              <w:left w:val="single" w:sz="8" w:space="0" w:color="000000"/>
              <w:bottom w:val="nil"/>
              <w:right w:val="single" w:sz="8" w:space="0" w:color="000000"/>
            </w:tcBorders>
            <w:shd w:val="clear" w:color="auto" w:fill="FFFFFF"/>
            <w:vAlign w:val="center"/>
          </w:tcPr>
          <w:p w14:paraId="5CC2FBC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38.2%</w:t>
            </w:r>
          </w:p>
        </w:tc>
        <w:tc>
          <w:tcPr>
            <w:tcW w:w="954" w:type="dxa"/>
            <w:tcBorders>
              <w:top w:val="nil"/>
              <w:left w:val="single" w:sz="8" w:space="0" w:color="000000"/>
              <w:bottom w:val="nil"/>
              <w:right w:val="single" w:sz="16" w:space="0" w:color="000000"/>
            </w:tcBorders>
            <w:shd w:val="clear" w:color="auto" w:fill="FFFFFF"/>
            <w:vAlign w:val="center"/>
          </w:tcPr>
          <w:p w14:paraId="3F42D02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41.0%</w:t>
            </w:r>
          </w:p>
        </w:tc>
      </w:tr>
      <w:tr w:rsidR="00F64E3B" w14:paraId="05213380" w14:textId="77777777" w:rsidTr="00660224">
        <w:trPr>
          <w:cantSplit/>
        </w:trPr>
        <w:tc>
          <w:tcPr>
            <w:tcW w:w="1248" w:type="dxa"/>
            <w:vMerge/>
            <w:tcBorders>
              <w:top w:val="single" w:sz="16" w:space="0" w:color="000000"/>
              <w:left w:val="single" w:sz="16" w:space="0" w:color="000000"/>
              <w:bottom w:val="nil"/>
              <w:right w:val="nil"/>
            </w:tcBorders>
            <w:shd w:val="clear" w:color="auto" w:fill="FFFFFF"/>
          </w:tcPr>
          <w:p w14:paraId="5F1C4B09"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5B778A4F"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Marginally effective</w:t>
            </w:r>
          </w:p>
        </w:tc>
        <w:tc>
          <w:tcPr>
            <w:tcW w:w="1284" w:type="dxa"/>
            <w:tcBorders>
              <w:top w:val="nil"/>
              <w:left w:val="single" w:sz="16" w:space="0" w:color="000000"/>
              <w:bottom w:val="nil"/>
              <w:right w:val="single" w:sz="8" w:space="0" w:color="000000"/>
            </w:tcBorders>
            <w:shd w:val="clear" w:color="auto" w:fill="FFFFFF"/>
            <w:vAlign w:val="center"/>
          </w:tcPr>
          <w:p w14:paraId="1401EF8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17.9%</w:t>
            </w:r>
          </w:p>
        </w:tc>
        <w:tc>
          <w:tcPr>
            <w:tcW w:w="968" w:type="dxa"/>
            <w:tcBorders>
              <w:top w:val="nil"/>
              <w:left w:val="single" w:sz="8" w:space="0" w:color="000000"/>
              <w:bottom w:val="nil"/>
              <w:right w:val="single" w:sz="8" w:space="0" w:color="000000"/>
            </w:tcBorders>
            <w:shd w:val="clear" w:color="auto" w:fill="FFFFFF"/>
            <w:vAlign w:val="center"/>
          </w:tcPr>
          <w:p w14:paraId="294F37C2"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5F1AD0E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30.4%</w:t>
            </w:r>
          </w:p>
        </w:tc>
        <w:tc>
          <w:tcPr>
            <w:tcW w:w="1126" w:type="dxa"/>
            <w:tcBorders>
              <w:top w:val="nil"/>
              <w:left w:val="single" w:sz="8" w:space="0" w:color="000000"/>
              <w:bottom w:val="nil"/>
              <w:right w:val="single" w:sz="8" w:space="0" w:color="000000"/>
            </w:tcBorders>
            <w:shd w:val="clear" w:color="auto" w:fill="FFFFFF"/>
            <w:vAlign w:val="center"/>
          </w:tcPr>
          <w:p w14:paraId="22CD66C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12.5%</w:t>
            </w:r>
          </w:p>
        </w:tc>
        <w:tc>
          <w:tcPr>
            <w:tcW w:w="1126" w:type="dxa"/>
            <w:tcBorders>
              <w:top w:val="nil"/>
              <w:left w:val="single" w:sz="8" w:space="0" w:color="000000"/>
              <w:bottom w:val="nil"/>
              <w:right w:val="single" w:sz="8" w:space="0" w:color="000000"/>
            </w:tcBorders>
            <w:shd w:val="clear" w:color="auto" w:fill="FFFFFF"/>
            <w:vAlign w:val="center"/>
          </w:tcPr>
          <w:p w14:paraId="3CEC4B2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32.4%</w:t>
            </w:r>
          </w:p>
        </w:tc>
        <w:tc>
          <w:tcPr>
            <w:tcW w:w="954" w:type="dxa"/>
            <w:tcBorders>
              <w:top w:val="nil"/>
              <w:left w:val="single" w:sz="8" w:space="0" w:color="000000"/>
              <w:bottom w:val="nil"/>
              <w:right w:val="single" w:sz="16" w:space="0" w:color="000000"/>
            </w:tcBorders>
            <w:shd w:val="clear" w:color="auto" w:fill="FFFFFF"/>
            <w:vAlign w:val="center"/>
          </w:tcPr>
          <w:p w14:paraId="500C5B8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23.8%</w:t>
            </w:r>
          </w:p>
        </w:tc>
      </w:tr>
      <w:tr w:rsidR="00F64E3B" w14:paraId="4DB67164" w14:textId="77777777" w:rsidTr="00660224">
        <w:trPr>
          <w:cantSplit/>
        </w:trPr>
        <w:tc>
          <w:tcPr>
            <w:tcW w:w="1248" w:type="dxa"/>
            <w:vMerge/>
            <w:tcBorders>
              <w:top w:val="single" w:sz="16" w:space="0" w:color="000000"/>
              <w:left w:val="single" w:sz="16" w:space="0" w:color="000000"/>
              <w:bottom w:val="nil"/>
              <w:right w:val="nil"/>
            </w:tcBorders>
            <w:shd w:val="clear" w:color="auto" w:fill="FFFFFF"/>
          </w:tcPr>
          <w:p w14:paraId="65C171F7"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493E00F9"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Not effective</w:t>
            </w:r>
          </w:p>
        </w:tc>
        <w:tc>
          <w:tcPr>
            <w:tcW w:w="1284" w:type="dxa"/>
            <w:tcBorders>
              <w:top w:val="nil"/>
              <w:left w:val="single" w:sz="16" w:space="0" w:color="000000"/>
              <w:bottom w:val="nil"/>
              <w:right w:val="single" w:sz="8" w:space="0" w:color="000000"/>
            </w:tcBorders>
            <w:shd w:val="clear" w:color="auto" w:fill="FFFFFF"/>
            <w:vAlign w:val="center"/>
          </w:tcPr>
          <w:p w14:paraId="6AB82E0A" w14:textId="77777777" w:rsidR="00874B83" w:rsidRPr="00316DC6" w:rsidRDefault="00874B83" w:rsidP="00660224">
            <w:pPr>
              <w:autoSpaceDE w:val="0"/>
              <w:autoSpaceDN w:val="0"/>
              <w:adjustRightInd w:val="0"/>
              <w:rPr>
                <w:lang w:val="en-US"/>
              </w:rPr>
            </w:pPr>
          </w:p>
        </w:tc>
        <w:tc>
          <w:tcPr>
            <w:tcW w:w="968" w:type="dxa"/>
            <w:tcBorders>
              <w:top w:val="nil"/>
              <w:left w:val="single" w:sz="8" w:space="0" w:color="000000"/>
              <w:bottom w:val="nil"/>
              <w:right w:val="single" w:sz="8" w:space="0" w:color="000000"/>
            </w:tcBorders>
            <w:shd w:val="clear" w:color="auto" w:fill="FFFFFF"/>
            <w:vAlign w:val="center"/>
          </w:tcPr>
          <w:p w14:paraId="36CB30D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2C1C8D1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13.0%</w:t>
            </w:r>
          </w:p>
        </w:tc>
        <w:tc>
          <w:tcPr>
            <w:tcW w:w="1126" w:type="dxa"/>
            <w:tcBorders>
              <w:top w:val="nil"/>
              <w:left w:val="single" w:sz="8" w:space="0" w:color="000000"/>
              <w:bottom w:val="nil"/>
              <w:right w:val="single" w:sz="8" w:space="0" w:color="000000"/>
            </w:tcBorders>
            <w:shd w:val="clear" w:color="auto" w:fill="FFFFFF"/>
            <w:vAlign w:val="center"/>
          </w:tcPr>
          <w:p w14:paraId="5E5D193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12.5%</w:t>
            </w:r>
          </w:p>
        </w:tc>
        <w:tc>
          <w:tcPr>
            <w:tcW w:w="1126" w:type="dxa"/>
            <w:tcBorders>
              <w:top w:val="nil"/>
              <w:left w:val="single" w:sz="8" w:space="0" w:color="000000"/>
              <w:bottom w:val="nil"/>
              <w:right w:val="single" w:sz="8" w:space="0" w:color="000000"/>
            </w:tcBorders>
            <w:shd w:val="clear" w:color="auto" w:fill="FFFFFF"/>
            <w:vAlign w:val="center"/>
          </w:tcPr>
          <w:p w14:paraId="349D7B3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5.9%</w:t>
            </w:r>
          </w:p>
        </w:tc>
        <w:tc>
          <w:tcPr>
            <w:tcW w:w="954" w:type="dxa"/>
            <w:tcBorders>
              <w:top w:val="nil"/>
              <w:left w:val="single" w:sz="8" w:space="0" w:color="000000"/>
              <w:bottom w:val="nil"/>
              <w:right w:val="single" w:sz="16" w:space="0" w:color="000000"/>
            </w:tcBorders>
            <w:shd w:val="clear" w:color="auto" w:fill="FFFFFF"/>
            <w:vAlign w:val="center"/>
          </w:tcPr>
          <w:p w14:paraId="188BFEB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7.6%</w:t>
            </w:r>
          </w:p>
        </w:tc>
      </w:tr>
      <w:tr w:rsidR="00F64E3B" w14:paraId="5189F24D" w14:textId="77777777" w:rsidTr="00660224">
        <w:trPr>
          <w:cantSplit/>
        </w:trPr>
        <w:tc>
          <w:tcPr>
            <w:tcW w:w="3126" w:type="dxa"/>
            <w:gridSpan w:val="2"/>
            <w:tcBorders>
              <w:top w:val="nil"/>
              <w:left w:val="single" w:sz="16" w:space="0" w:color="000000"/>
              <w:bottom w:val="single" w:sz="16" w:space="0" w:color="000000"/>
              <w:right w:val="nil"/>
            </w:tcBorders>
            <w:shd w:val="clear" w:color="auto" w:fill="FFFFFF"/>
          </w:tcPr>
          <w:p w14:paraId="6B28DFCB"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Total</w:t>
            </w:r>
          </w:p>
        </w:tc>
        <w:tc>
          <w:tcPr>
            <w:tcW w:w="1284" w:type="dxa"/>
            <w:tcBorders>
              <w:top w:val="nil"/>
              <w:left w:val="single" w:sz="16" w:space="0" w:color="000000"/>
              <w:bottom w:val="single" w:sz="16" w:space="0" w:color="000000"/>
              <w:right w:val="single" w:sz="8" w:space="0" w:color="000000"/>
            </w:tcBorders>
            <w:shd w:val="clear" w:color="auto" w:fill="FFFFFF"/>
            <w:vAlign w:val="center"/>
          </w:tcPr>
          <w:p w14:paraId="1A1E601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968" w:type="dxa"/>
            <w:tcBorders>
              <w:top w:val="nil"/>
              <w:left w:val="single" w:sz="8" w:space="0" w:color="000000"/>
              <w:bottom w:val="single" w:sz="16" w:space="0" w:color="000000"/>
              <w:right w:val="single" w:sz="8" w:space="0" w:color="000000"/>
            </w:tcBorders>
            <w:shd w:val="clear" w:color="auto" w:fill="FFFFFF"/>
            <w:vAlign w:val="center"/>
          </w:tcPr>
          <w:p w14:paraId="1A5A0BA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0B7D0A3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56FCA01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3496653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954" w:type="dxa"/>
            <w:tcBorders>
              <w:top w:val="nil"/>
              <w:left w:val="single" w:sz="8" w:space="0" w:color="000000"/>
              <w:bottom w:val="single" w:sz="16" w:space="0" w:color="000000"/>
              <w:right w:val="single" w:sz="16" w:space="0" w:color="000000"/>
            </w:tcBorders>
            <w:shd w:val="clear" w:color="auto" w:fill="FFFFFF"/>
            <w:vAlign w:val="center"/>
          </w:tcPr>
          <w:p w14:paraId="08B637D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r>
    </w:tbl>
    <w:p w14:paraId="342145B8" w14:textId="77777777" w:rsidR="00874B83" w:rsidRPr="00316DC6" w:rsidRDefault="00874B83" w:rsidP="00874B83">
      <w:pPr>
        <w:autoSpaceDE w:val="0"/>
        <w:autoSpaceDN w:val="0"/>
        <w:adjustRightInd w:val="0"/>
        <w:rPr>
          <w:lang w:val="en-US"/>
        </w:rPr>
      </w:pPr>
    </w:p>
    <w:tbl>
      <w:tblPr>
        <w:tblW w:w="9800" w:type="dxa"/>
        <w:tblInd w:w="540" w:type="dxa"/>
        <w:tblLayout w:type="fixed"/>
        <w:tblCellMar>
          <w:left w:w="0" w:type="dxa"/>
          <w:right w:w="0" w:type="dxa"/>
        </w:tblCellMar>
        <w:tblLook w:val="0000" w:firstRow="0" w:lastRow="0" w:firstColumn="0" w:lastColumn="0" w:noHBand="0" w:noVBand="0"/>
      </w:tblPr>
      <w:tblGrid>
        <w:gridCol w:w="1338"/>
        <w:gridCol w:w="1878"/>
        <w:gridCol w:w="1284"/>
        <w:gridCol w:w="968"/>
        <w:gridCol w:w="1126"/>
        <w:gridCol w:w="1126"/>
        <w:gridCol w:w="1126"/>
        <w:gridCol w:w="954"/>
      </w:tblGrid>
      <w:tr w:rsidR="00F64E3B" w14:paraId="72E888FE" w14:textId="77777777" w:rsidTr="00660224">
        <w:trPr>
          <w:cantSplit/>
        </w:trPr>
        <w:tc>
          <w:tcPr>
            <w:tcW w:w="9800" w:type="dxa"/>
            <w:gridSpan w:val="8"/>
            <w:tcBorders>
              <w:top w:val="nil"/>
              <w:left w:val="nil"/>
              <w:bottom w:val="nil"/>
              <w:right w:val="nil"/>
            </w:tcBorders>
            <w:shd w:val="clear" w:color="auto" w:fill="FFFFFF"/>
            <w:vAlign w:val="center"/>
          </w:tcPr>
          <w:p w14:paraId="7B7C8433" w14:textId="77777777" w:rsidR="00874B83" w:rsidRPr="00316DC6" w:rsidRDefault="00911729" w:rsidP="00660224">
            <w:pPr>
              <w:autoSpaceDE w:val="0"/>
              <w:autoSpaceDN w:val="0"/>
              <w:adjustRightInd w:val="0"/>
              <w:spacing w:line="320" w:lineRule="atLeast"/>
              <w:ind w:left="60" w:right="60"/>
              <w:jc w:val="both"/>
              <w:rPr>
                <w:color w:val="000000"/>
                <w:sz w:val="18"/>
                <w:szCs w:val="18"/>
                <w:lang w:val="en-US"/>
              </w:rPr>
            </w:pPr>
            <w:r>
              <w:rPr>
                <w:b/>
                <w:bCs/>
                <w:color w:val="000000"/>
                <w:sz w:val="18"/>
                <w:szCs w:val="18"/>
                <w:lang w:val="en-US"/>
              </w:rPr>
              <w:t xml:space="preserve">Appendix 2: </w:t>
            </w:r>
            <w:r w:rsidRPr="00316DC6">
              <w:rPr>
                <w:b/>
                <w:bCs/>
                <w:color w:val="000000"/>
                <w:sz w:val="18"/>
                <w:szCs w:val="18"/>
                <w:lang w:val="en-US"/>
              </w:rPr>
              <w:t xml:space="preserve">Crosstabulation </w:t>
            </w:r>
            <w:r>
              <w:rPr>
                <w:b/>
                <w:bCs/>
                <w:color w:val="000000"/>
                <w:sz w:val="18"/>
                <w:szCs w:val="18"/>
                <w:lang w:val="en-US"/>
              </w:rPr>
              <w:t>of EIA effect on increased l</w:t>
            </w:r>
            <w:r w:rsidRPr="00316DC6">
              <w:rPr>
                <w:b/>
                <w:bCs/>
                <w:color w:val="000000"/>
                <w:sz w:val="18"/>
                <w:szCs w:val="18"/>
                <w:lang w:val="en-US"/>
              </w:rPr>
              <w:t>earning</w:t>
            </w:r>
            <w:r>
              <w:rPr>
                <w:b/>
                <w:bCs/>
                <w:color w:val="000000"/>
                <w:sz w:val="18"/>
                <w:szCs w:val="18"/>
                <w:lang w:val="en-US"/>
              </w:rPr>
              <w:t xml:space="preserve"> &amp; e</w:t>
            </w:r>
            <w:r w:rsidRPr="00316DC6">
              <w:rPr>
                <w:b/>
                <w:bCs/>
                <w:color w:val="000000"/>
                <w:sz w:val="18"/>
                <w:szCs w:val="18"/>
                <w:lang w:val="en-US"/>
              </w:rPr>
              <w:t>nvironmental awareness</w:t>
            </w:r>
            <w:r>
              <w:rPr>
                <w:b/>
                <w:bCs/>
                <w:color w:val="000000"/>
                <w:sz w:val="18"/>
                <w:szCs w:val="18"/>
                <w:lang w:val="en-US"/>
              </w:rPr>
              <w:t xml:space="preserve"> of Competent authority vs Type</w:t>
            </w:r>
            <w:r w:rsidRPr="00316DC6">
              <w:rPr>
                <w:b/>
                <w:bCs/>
                <w:color w:val="000000"/>
                <w:sz w:val="18"/>
                <w:szCs w:val="18"/>
                <w:lang w:val="en-US"/>
              </w:rPr>
              <w:t xml:space="preserve"> of institution</w:t>
            </w:r>
            <w:r>
              <w:rPr>
                <w:b/>
                <w:bCs/>
                <w:color w:val="000000"/>
                <w:sz w:val="18"/>
                <w:szCs w:val="18"/>
                <w:lang w:val="en-US"/>
              </w:rPr>
              <w:t>.</w:t>
            </w:r>
          </w:p>
        </w:tc>
      </w:tr>
      <w:tr w:rsidR="00F64E3B" w14:paraId="6BFB899A" w14:textId="77777777" w:rsidTr="00660224">
        <w:trPr>
          <w:cantSplit/>
        </w:trPr>
        <w:tc>
          <w:tcPr>
            <w:tcW w:w="9800" w:type="dxa"/>
            <w:gridSpan w:val="8"/>
            <w:tcBorders>
              <w:top w:val="nil"/>
              <w:left w:val="nil"/>
              <w:bottom w:val="nil"/>
              <w:right w:val="nil"/>
            </w:tcBorders>
            <w:shd w:val="clear" w:color="auto" w:fill="FFFFFF"/>
            <w:vAlign w:val="bottom"/>
          </w:tcPr>
          <w:p w14:paraId="5DDC6AD6" w14:textId="77777777" w:rsidR="00874B83" w:rsidRPr="00316DC6" w:rsidRDefault="00874B83" w:rsidP="00660224">
            <w:pPr>
              <w:autoSpaceDE w:val="0"/>
              <w:autoSpaceDN w:val="0"/>
              <w:adjustRightInd w:val="0"/>
              <w:spacing w:line="320" w:lineRule="atLeast"/>
              <w:jc w:val="both"/>
              <w:rPr>
                <w:lang w:val="en-US"/>
              </w:rPr>
            </w:pPr>
          </w:p>
        </w:tc>
      </w:tr>
      <w:tr w:rsidR="00F64E3B" w14:paraId="15CA5C5A" w14:textId="77777777" w:rsidTr="00660224">
        <w:trPr>
          <w:cantSplit/>
        </w:trPr>
        <w:tc>
          <w:tcPr>
            <w:tcW w:w="3216" w:type="dxa"/>
            <w:gridSpan w:val="2"/>
            <w:vMerge w:val="restart"/>
            <w:tcBorders>
              <w:top w:val="single" w:sz="16" w:space="0" w:color="000000"/>
              <w:left w:val="single" w:sz="16" w:space="0" w:color="000000"/>
              <w:bottom w:val="nil"/>
              <w:right w:val="nil"/>
            </w:tcBorders>
            <w:shd w:val="clear" w:color="auto" w:fill="FFFFFF"/>
            <w:vAlign w:val="bottom"/>
          </w:tcPr>
          <w:p w14:paraId="2BDACE6F" w14:textId="77777777" w:rsidR="00874B83" w:rsidRPr="00316DC6" w:rsidRDefault="00874B83" w:rsidP="00660224">
            <w:pPr>
              <w:autoSpaceDE w:val="0"/>
              <w:autoSpaceDN w:val="0"/>
              <w:adjustRightInd w:val="0"/>
              <w:rPr>
                <w:lang w:val="en-US"/>
              </w:rPr>
            </w:pPr>
          </w:p>
        </w:tc>
        <w:tc>
          <w:tcPr>
            <w:tcW w:w="5630" w:type="dxa"/>
            <w:gridSpan w:val="5"/>
            <w:tcBorders>
              <w:top w:val="single" w:sz="16" w:space="0" w:color="000000"/>
              <w:left w:val="single" w:sz="16" w:space="0" w:color="000000"/>
              <w:bottom w:val="single" w:sz="8" w:space="0" w:color="000000"/>
              <w:right w:val="single" w:sz="8" w:space="0" w:color="000000"/>
            </w:tcBorders>
            <w:shd w:val="clear" w:color="auto" w:fill="FFFFFF"/>
            <w:vAlign w:val="bottom"/>
          </w:tcPr>
          <w:p w14:paraId="042E4AF9"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Type of institution</w:t>
            </w:r>
          </w:p>
        </w:tc>
        <w:tc>
          <w:tcPr>
            <w:tcW w:w="95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7EFEF357"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Total</w:t>
            </w:r>
          </w:p>
        </w:tc>
      </w:tr>
      <w:tr w:rsidR="00F64E3B" w14:paraId="78FFFFC3" w14:textId="77777777" w:rsidTr="00660224">
        <w:trPr>
          <w:cantSplit/>
        </w:trPr>
        <w:tc>
          <w:tcPr>
            <w:tcW w:w="3216" w:type="dxa"/>
            <w:gridSpan w:val="2"/>
            <w:vMerge/>
            <w:tcBorders>
              <w:top w:val="single" w:sz="16" w:space="0" w:color="000000"/>
              <w:left w:val="single" w:sz="16" w:space="0" w:color="000000"/>
              <w:bottom w:val="nil"/>
              <w:right w:val="nil"/>
            </w:tcBorders>
            <w:shd w:val="clear" w:color="auto" w:fill="FFFFFF"/>
            <w:vAlign w:val="bottom"/>
          </w:tcPr>
          <w:p w14:paraId="0F459308" w14:textId="77777777" w:rsidR="00874B83" w:rsidRPr="00316DC6" w:rsidRDefault="00874B83" w:rsidP="00660224">
            <w:pPr>
              <w:autoSpaceDE w:val="0"/>
              <w:autoSpaceDN w:val="0"/>
              <w:adjustRightInd w:val="0"/>
              <w:rPr>
                <w:color w:val="000000"/>
                <w:sz w:val="18"/>
                <w:szCs w:val="18"/>
                <w:lang w:val="en-US"/>
              </w:rPr>
            </w:pPr>
          </w:p>
        </w:tc>
        <w:tc>
          <w:tcPr>
            <w:tcW w:w="1284"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7B26656E"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Government</w:t>
            </w:r>
          </w:p>
        </w:tc>
        <w:tc>
          <w:tcPr>
            <w:tcW w:w="968"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0B0E30C3"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Local Authority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3A716FCC"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Academia</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2CDABF79"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NGO</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5EF0610B"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Consultants</w:t>
            </w:r>
          </w:p>
        </w:tc>
        <w:tc>
          <w:tcPr>
            <w:tcW w:w="95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46C7C5E7" w14:textId="77777777" w:rsidR="00874B83" w:rsidRPr="00316DC6" w:rsidRDefault="00874B83" w:rsidP="00660224">
            <w:pPr>
              <w:autoSpaceDE w:val="0"/>
              <w:autoSpaceDN w:val="0"/>
              <w:adjustRightInd w:val="0"/>
              <w:rPr>
                <w:color w:val="000000"/>
                <w:sz w:val="18"/>
                <w:szCs w:val="18"/>
                <w:lang w:val="en-US"/>
              </w:rPr>
            </w:pPr>
          </w:p>
        </w:tc>
      </w:tr>
      <w:tr w:rsidR="00F64E3B" w14:paraId="4AB0A962" w14:textId="77777777" w:rsidTr="00660224">
        <w:trPr>
          <w:cantSplit/>
        </w:trPr>
        <w:tc>
          <w:tcPr>
            <w:tcW w:w="1338" w:type="dxa"/>
            <w:vMerge w:val="restart"/>
            <w:tcBorders>
              <w:top w:val="single" w:sz="16" w:space="0" w:color="000000"/>
              <w:left w:val="single" w:sz="16" w:space="0" w:color="000000"/>
              <w:bottom w:val="nil"/>
              <w:right w:val="nil"/>
            </w:tcBorders>
            <w:shd w:val="clear" w:color="auto" w:fill="FFFFFF"/>
          </w:tcPr>
          <w:p w14:paraId="1003DBAC" w14:textId="77777777" w:rsidR="00874B83" w:rsidRPr="00316DC6" w:rsidRDefault="00874B83" w:rsidP="00660224">
            <w:pPr>
              <w:autoSpaceDE w:val="0"/>
              <w:autoSpaceDN w:val="0"/>
              <w:adjustRightInd w:val="0"/>
              <w:spacing w:line="320" w:lineRule="atLeast"/>
              <w:ind w:left="60" w:right="60"/>
              <w:rPr>
                <w:color w:val="000000"/>
                <w:sz w:val="18"/>
                <w:szCs w:val="18"/>
                <w:lang w:val="en-US"/>
              </w:rPr>
            </w:pPr>
          </w:p>
        </w:tc>
        <w:tc>
          <w:tcPr>
            <w:tcW w:w="1878" w:type="dxa"/>
            <w:tcBorders>
              <w:top w:val="single" w:sz="16" w:space="0" w:color="000000"/>
              <w:left w:val="nil"/>
              <w:bottom w:val="nil"/>
              <w:right w:val="single" w:sz="16" w:space="0" w:color="000000"/>
            </w:tcBorders>
            <w:shd w:val="clear" w:color="auto" w:fill="FFFFFF"/>
          </w:tcPr>
          <w:p w14:paraId="7F0F0476"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Very effective</w:t>
            </w:r>
          </w:p>
        </w:tc>
        <w:tc>
          <w:tcPr>
            <w:tcW w:w="1284" w:type="dxa"/>
            <w:tcBorders>
              <w:top w:val="single" w:sz="16" w:space="0" w:color="000000"/>
              <w:left w:val="single" w:sz="16" w:space="0" w:color="000000"/>
              <w:bottom w:val="nil"/>
              <w:right w:val="single" w:sz="8" w:space="0" w:color="000000"/>
            </w:tcBorders>
            <w:shd w:val="clear" w:color="auto" w:fill="FFFFFF"/>
            <w:vAlign w:val="center"/>
          </w:tcPr>
          <w:p w14:paraId="7E2B1EC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37.0%</w:t>
            </w:r>
          </w:p>
        </w:tc>
        <w:tc>
          <w:tcPr>
            <w:tcW w:w="968" w:type="dxa"/>
            <w:tcBorders>
              <w:top w:val="single" w:sz="16" w:space="0" w:color="000000"/>
              <w:left w:val="single" w:sz="8" w:space="0" w:color="000000"/>
              <w:bottom w:val="nil"/>
              <w:right w:val="single" w:sz="8" w:space="0" w:color="000000"/>
            </w:tcBorders>
            <w:shd w:val="clear" w:color="auto" w:fill="FFFFFF"/>
            <w:vAlign w:val="center"/>
          </w:tcPr>
          <w:p w14:paraId="574962BB" w14:textId="77777777" w:rsidR="00874B83" w:rsidRPr="00316DC6"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355D8C0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26.1%</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60D2D30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6.3%</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12F744A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29.4%</w:t>
            </w:r>
          </w:p>
        </w:tc>
        <w:tc>
          <w:tcPr>
            <w:tcW w:w="954" w:type="dxa"/>
            <w:tcBorders>
              <w:top w:val="single" w:sz="16" w:space="0" w:color="000000"/>
              <w:left w:val="single" w:sz="8" w:space="0" w:color="000000"/>
              <w:bottom w:val="nil"/>
              <w:right w:val="single" w:sz="16" w:space="0" w:color="000000"/>
            </w:tcBorders>
            <w:shd w:val="clear" w:color="auto" w:fill="FFFFFF"/>
            <w:vAlign w:val="center"/>
          </w:tcPr>
          <w:p w14:paraId="3311BDF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26.0%</w:t>
            </w:r>
          </w:p>
        </w:tc>
      </w:tr>
      <w:tr w:rsidR="00F64E3B" w14:paraId="1F8D727E" w14:textId="77777777" w:rsidTr="00660224">
        <w:trPr>
          <w:cantSplit/>
        </w:trPr>
        <w:tc>
          <w:tcPr>
            <w:tcW w:w="1338" w:type="dxa"/>
            <w:vMerge/>
            <w:tcBorders>
              <w:top w:val="single" w:sz="16" w:space="0" w:color="000000"/>
              <w:left w:val="single" w:sz="16" w:space="0" w:color="000000"/>
              <w:bottom w:val="nil"/>
              <w:right w:val="nil"/>
            </w:tcBorders>
            <w:shd w:val="clear" w:color="auto" w:fill="FFFFFF"/>
          </w:tcPr>
          <w:p w14:paraId="765EDE7A"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3089F245"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Moderately effective</w:t>
            </w:r>
          </w:p>
        </w:tc>
        <w:tc>
          <w:tcPr>
            <w:tcW w:w="1284" w:type="dxa"/>
            <w:tcBorders>
              <w:top w:val="nil"/>
              <w:left w:val="single" w:sz="16" w:space="0" w:color="000000"/>
              <w:bottom w:val="nil"/>
              <w:right w:val="single" w:sz="8" w:space="0" w:color="000000"/>
            </w:tcBorders>
            <w:shd w:val="clear" w:color="auto" w:fill="FFFFFF"/>
            <w:vAlign w:val="center"/>
          </w:tcPr>
          <w:p w14:paraId="372015F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51.9%</w:t>
            </w:r>
          </w:p>
        </w:tc>
        <w:tc>
          <w:tcPr>
            <w:tcW w:w="968" w:type="dxa"/>
            <w:tcBorders>
              <w:top w:val="nil"/>
              <w:left w:val="single" w:sz="8" w:space="0" w:color="000000"/>
              <w:bottom w:val="nil"/>
              <w:right w:val="single" w:sz="8" w:space="0" w:color="000000"/>
            </w:tcBorders>
            <w:shd w:val="clear" w:color="auto" w:fill="FFFFFF"/>
            <w:vAlign w:val="center"/>
          </w:tcPr>
          <w:p w14:paraId="64F7507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50.0%</w:t>
            </w:r>
          </w:p>
        </w:tc>
        <w:tc>
          <w:tcPr>
            <w:tcW w:w="1126" w:type="dxa"/>
            <w:tcBorders>
              <w:top w:val="nil"/>
              <w:left w:val="single" w:sz="8" w:space="0" w:color="000000"/>
              <w:bottom w:val="nil"/>
              <w:right w:val="single" w:sz="8" w:space="0" w:color="000000"/>
            </w:tcBorders>
            <w:shd w:val="clear" w:color="auto" w:fill="FFFFFF"/>
            <w:vAlign w:val="center"/>
          </w:tcPr>
          <w:p w14:paraId="7ED7A83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34.8%</w:t>
            </w:r>
          </w:p>
        </w:tc>
        <w:tc>
          <w:tcPr>
            <w:tcW w:w="1126" w:type="dxa"/>
            <w:tcBorders>
              <w:top w:val="nil"/>
              <w:left w:val="single" w:sz="8" w:space="0" w:color="000000"/>
              <w:bottom w:val="nil"/>
              <w:right w:val="single" w:sz="8" w:space="0" w:color="000000"/>
            </w:tcBorders>
            <w:shd w:val="clear" w:color="auto" w:fill="FFFFFF"/>
            <w:vAlign w:val="center"/>
          </w:tcPr>
          <w:p w14:paraId="325E54C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75.0%</w:t>
            </w:r>
          </w:p>
        </w:tc>
        <w:tc>
          <w:tcPr>
            <w:tcW w:w="1126" w:type="dxa"/>
            <w:tcBorders>
              <w:top w:val="nil"/>
              <w:left w:val="single" w:sz="8" w:space="0" w:color="000000"/>
              <w:bottom w:val="nil"/>
              <w:right w:val="single" w:sz="8" w:space="0" w:color="000000"/>
            </w:tcBorders>
            <w:shd w:val="clear" w:color="auto" w:fill="FFFFFF"/>
            <w:vAlign w:val="center"/>
          </w:tcPr>
          <w:p w14:paraId="67E617E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29.4%</w:t>
            </w:r>
          </w:p>
        </w:tc>
        <w:tc>
          <w:tcPr>
            <w:tcW w:w="954" w:type="dxa"/>
            <w:tcBorders>
              <w:top w:val="nil"/>
              <w:left w:val="single" w:sz="8" w:space="0" w:color="000000"/>
              <w:bottom w:val="nil"/>
              <w:right w:val="single" w:sz="16" w:space="0" w:color="000000"/>
            </w:tcBorders>
            <w:shd w:val="clear" w:color="auto" w:fill="FFFFFF"/>
            <w:vAlign w:val="center"/>
          </w:tcPr>
          <w:p w14:paraId="012FBDB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44.2%</w:t>
            </w:r>
          </w:p>
        </w:tc>
      </w:tr>
      <w:tr w:rsidR="00F64E3B" w14:paraId="3316ECAA" w14:textId="77777777" w:rsidTr="00660224">
        <w:trPr>
          <w:cantSplit/>
        </w:trPr>
        <w:tc>
          <w:tcPr>
            <w:tcW w:w="1338" w:type="dxa"/>
            <w:vMerge/>
            <w:tcBorders>
              <w:top w:val="single" w:sz="16" w:space="0" w:color="000000"/>
              <w:left w:val="single" w:sz="16" w:space="0" w:color="000000"/>
              <w:bottom w:val="nil"/>
              <w:right w:val="nil"/>
            </w:tcBorders>
            <w:shd w:val="clear" w:color="auto" w:fill="FFFFFF"/>
          </w:tcPr>
          <w:p w14:paraId="106E05EC"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67E5EBE9"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Marginally effective</w:t>
            </w:r>
          </w:p>
        </w:tc>
        <w:tc>
          <w:tcPr>
            <w:tcW w:w="1284" w:type="dxa"/>
            <w:tcBorders>
              <w:top w:val="nil"/>
              <w:left w:val="single" w:sz="16" w:space="0" w:color="000000"/>
              <w:bottom w:val="nil"/>
              <w:right w:val="single" w:sz="8" w:space="0" w:color="000000"/>
            </w:tcBorders>
            <w:shd w:val="clear" w:color="auto" w:fill="FFFFFF"/>
            <w:vAlign w:val="center"/>
          </w:tcPr>
          <w:p w14:paraId="7A98428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11.1%</w:t>
            </w:r>
          </w:p>
        </w:tc>
        <w:tc>
          <w:tcPr>
            <w:tcW w:w="968" w:type="dxa"/>
            <w:tcBorders>
              <w:top w:val="nil"/>
              <w:left w:val="single" w:sz="8" w:space="0" w:color="000000"/>
              <w:bottom w:val="nil"/>
              <w:right w:val="single" w:sz="8" w:space="0" w:color="000000"/>
            </w:tcBorders>
            <w:shd w:val="clear" w:color="auto" w:fill="FFFFFF"/>
            <w:vAlign w:val="center"/>
          </w:tcPr>
          <w:p w14:paraId="3E3D981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50.0%</w:t>
            </w:r>
          </w:p>
        </w:tc>
        <w:tc>
          <w:tcPr>
            <w:tcW w:w="1126" w:type="dxa"/>
            <w:tcBorders>
              <w:top w:val="nil"/>
              <w:left w:val="single" w:sz="8" w:space="0" w:color="000000"/>
              <w:bottom w:val="nil"/>
              <w:right w:val="single" w:sz="8" w:space="0" w:color="000000"/>
            </w:tcBorders>
            <w:shd w:val="clear" w:color="auto" w:fill="FFFFFF"/>
            <w:vAlign w:val="center"/>
          </w:tcPr>
          <w:p w14:paraId="5BFFF92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26.1%</w:t>
            </w:r>
          </w:p>
        </w:tc>
        <w:tc>
          <w:tcPr>
            <w:tcW w:w="1126" w:type="dxa"/>
            <w:tcBorders>
              <w:top w:val="nil"/>
              <w:left w:val="single" w:sz="8" w:space="0" w:color="000000"/>
              <w:bottom w:val="nil"/>
              <w:right w:val="single" w:sz="8" w:space="0" w:color="000000"/>
            </w:tcBorders>
            <w:shd w:val="clear" w:color="auto" w:fill="FFFFFF"/>
            <w:vAlign w:val="center"/>
          </w:tcPr>
          <w:p w14:paraId="060533D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12.5%</w:t>
            </w:r>
          </w:p>
        </w:tc>
        <w:tc>
          <w:tcPr>
            <w:tcW w:w="1126" w:type="dxa"/>
            <w:tcBorders>
              <w:top w:val="nil"/>
              <w:left w:val="single" w:sz="8" w:space="0" w:color="000000"/>
              <w:bottom w:val="nil"/>
              <w:right w:val="single" w:sz="8" w:space="0" w:color="000000"/>
            </w:tcBorders>
            <w:shd w:val="clear" w:color="auto" w:fill="FFFFFF"/>
            <w:vAlign w:val="center"/>
          </w:tcPr>
          <w:p w14:paraId="10A38D1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32.4%</w:t>
            </w:r>
          </w:p>
        </w:tc>
        <w:tc>
          <w:tcPr>
            <w:tcW w:w="954" w:type="dxa"/>
            <w:tcBorders>
              <w:top w:val="nil"/>
              <w:left w:val="single" w:sz="8" w:space="0" w:color="000000"/>
              <w:bottom w:val="nil"/>
              <w:right w:val="single" w:sz="16" w:space="0" w:color="000000"/>
            </w:tcBorders>
            <w:shd w:val="clear" w:color="auto" w:fill="FFFFFF"/>
            <w:vAlign w:val="center"/>
          </w:tcPr>
          <w:p w14:paraId="6D67683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23.1%</w:t>
            </w:r>
          </w:p>
        </w:tc>
      </w:tr>
      <w:tr w:rsidR="00F64E3B" w14:paraId="63BEE191" w14:textId="77777777" w:rsidTr="00660224">
        <w:trPr>
          <w:cantSplit/>
        </w:trPr>
        <w:tc>
          <w:tcPr>
            <w:tcW w:w="1338" w:type="dxa"/>
            <w:vMerge/>
            <w:tcBorders>
              <w:top w:val="single" w:sz="16" w:space="0" w:color="000000"/>
              <w:left w:val="single" w:sz="16" w:space="0" w:color="000000"/>
              <w:bottom w:val="nil"/>
              <w:right w:val="nil"/>
            </w:tcBorders>
            <w:shd w:val="clear" w:color="auto" w:fill="FFFFFF"/>
          </w:tcPr>
          <w:p w14:paraId="1181FD05"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42D45254"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Not effective</w:t>
            </w:r>
          </w:p>
        </w:tc>
        <w:tc>
          <w:tcPr>
            <w:tcW w:w="1284" w:type="dxa"/>
            <w:tcBorders>
              <w:top w:val="nil"/>
              <w:left w:val="single" w:sz="16" w:space="0" w:color="000000"/>
              <w:bottom w:val="nil"/>
              <w:right w:val="single" w:sz="8" w:space="0" w:color="000000"/>
            </w:tcBorders>
            <w:shd w:val="clear" w:color="auto" w:fill="FFFFFF"/>
            <w:vAlign w:val="center"/>
          </w:tcPr>
          <w:p w14:paraId="66672C1E" w14:textId="77777777" w:rsidR="00874B83" w:rsidRPr="00316DC6" w:rsidRDefault="00874B83" w:rsidP="00660224">
            <w:pPr>
              <w:autoSpaceDE w:val="0"/>
              <w:autoSpaceDN w:val="0"/>
              <w:adjustRightInd w:val="0"/>
              <w:rPr>
                <w:lang w:val="en-US"/>
              </w:rPr>
            </w:pPr>
          </w:p>
        </w:tc>
        <w:tc>
          <w:tcPr>
            <w:tcW w:w="968" w:type="dxa"/>
            <w:tcBorders>
              <w:top w:val="nil"/>
              <w:left w:val="single" w:sz="8" w:space="0" w:color="000000"/>
              <w:bottom w:val="nil"/>
              <w:right w:val="single" w:sz="8" w:space="0" w:color="000000"/>
            </w:tcBorders>
            <w:shd w:val="clear" w:color="auto" w:fill="FFFFFF"/>
            <w:vAlign w:val="center"/>
          </w:tcPr>
          <w:p w14:paraId="1F145F4E"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6B98F61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13.0%</w:t>
            </w:r>
          </w:p>
        </w:tc>
        <w:tc>
          <w:tcPr>
            <w:tcW w:w="1126" w:type="dxa"/>
            <w:tcBorders>
              <w:top w:val="nil"/>
              <w:left w:val="single" w:sz="8" w:space="0" w:color="000000"/>
              <w:bottom w:val="nil"/>
              <w:right w:val="single" w:sz="8" w:space="0" w:color="000000"/>
            </w:tcBorders>
            <w:shd w:val="clear" w:color="auto" w:fill="FFFFFF"/>
            <w:vAlign w:val="center"/>
          </w:tcPr>
          <w:p w14:paraId="6625F0D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6.3%</w:t>
            </w:r>
          </w:p>
        </w:tc>
        <w:tc>
          <w:tcPr>
            <w:tcW w:w="1126" w:type="dxa"/>
            <w:tcBorders>
              <w:top w:val="nil"/>
              <w:left w:val="single" w:sz="8" w:space="0" w:color="000000"/>
              <w:bottom w:val="nil"/>
              <w:right w:val="single" w:sz="8" w:space="0" w:color="000000"/>
            </w:tcBorders>
            <w:shd w:val="clear" w:color="auto" w:fill="FFFFFF"/>
            <w:vAlign w:val="center"/>
          </w:tcPr>
          <w:p w14:paraId="5895B80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2.9%</w:t>
            </w:r>
          </w:p>
        </w:tc>
        <w:tc>
          <w:tcPr>
            <w:tcW w:w="954" w:type="dxa"/>
            <w:tcBorders>
              <w:top w:val="nil"/>
              <w:left w:val="single" w:sz="8" w:space="0" w:color="000000"/>
              <w:bottom w:val="nil"/>
              <w:right w:val="single" w:sz="16" w:space="0" w:color="000000"/>
            </w:tcBorders>
            <w:shd w:val="clear" w:color="auto" w:fill="FFFFFF"/>
            <w:vAlign w:val="center"/>
          </w:tcPr>
          <w:p w14:paraId="02C1E6C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4.8%</w:t>
            </w:r>
          </w:p>
        </w:tc>
      </w:tr>
      <w:tr w:rsidR="00F64E3B" w14:paraId="67770084" w14:textId="77777777" w:rsidTr="00660224">
        <w:trPr>
          <w:cantSplit/>
        </w:trPr>
        <w:tc>
          <w:tcPr>
            <w:tcW w:w="1338" w:type="dxa"/>
            <w:vMerge/>
            <w:tcBorders>
              <w:top w:val="single" w:sz="16" w:space="0" w:color="000000"/>
              <w:left w:val="single" w:sz="16" w:space="0" w:color="000000"/>
              <w:bottom w:val="nil"/>
              <w:right w:val="nil"/>
            </w:tcBorders>
            <w:shd w:val="clear" w:color="auto" w:fill="FFFFFF"/>
          </w:tcPr>
          <w:p w14:paraId="2CE054E4"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352577CF"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 opinion</w:t>
            </w:r>
          </w:p>
        </w:tc>
        <w:tc>
          <w:tcPr>
            <w:tcW w:w="1284" w:type="dxa"/>
            <w:tcBorders>
              <w:top w:val="nil"/>
              <w:left w:val="single" w:sz="16" w:space="0" w:color="000000"/>
              <w:bottom w:val="nil"/>
              <w:right w:val="single" w:sz="8" w:space="0" w:color="000000"/>
            </w:tcBorders>
            <w:shd w:val="clear" w:color="auto" w:fill="FFFFFF"/>
            <w:vAlign w:val="center"/>
          </w:tcPr>
          <w:p w14:paraId="797216E3" w14:textId="77777777" w:rsidR="00874B83" w:rsidRPr="00316DC6" w:rsidRDefault="00874B83" w:rsidP="00660224">
            <w:pPr>
              <w:autoSpaceDE w:val="0"/>
              <w:autoSpaceDN w:val="0"/>
              <w:adjustRightInd w:val="0"/>
              <w:rPr>
                <w:lang w:val="en-US"/>
              </w:rPr>
            </w:pPr>
          </w:p>
        </w:tc>
        <w:tc>
          <w:tcPr>
            <w:tcW w:w="968" w:type="dxa"/>
            <w:tcBorders>
              <w:top w:val="nil"/>
              <w:left w:val="single" w:sz="8" w:space="0" w:color="000000"/>
              <w:bottom w:val="nil"/>
              <w:right w:val="single" w:sz="8" w:space="0" w:color="000000"/>
            </w:tcBorders>
            <w:shd w:val="clear" w:color="auto" w:fill="FFFFFF"/>
            <w:vAlign w:val="center"/>
          </w:tcPr>
          <w:p w14:paraId="28E508BD"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758D0151"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3D786548"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4ED2418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5.9%</w:t>
            </w:r>
          </w:p>
        </w:tc>
        <w:tc>
          <w:tcPr>
            <w:tcW w:w="954" w:type="dxa"/>
            <w:tcBorders>
              <w:top w:val="nil"/>
              <w:left w:val="single" w:sz="8" w:space="0" w:color="000000"/>
              <w:bottom w:val="nil"/>
              <w:right w:val="single" w:sz="16" w:space="0" w:color="000000"/>
            </w:tcBorders>
            <w:shd w:val="clear" w:color="auto" w:fill="FFFFFF"/>
            <w:vAlign w:val="center"/>
          </w:tcPr>
          <w:p w14:paraId="73282DE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1.9%</w:t>
            </w:r>
          </w:p>
        </w:tc>
      </w:tr>
      <w:tr w:rsidR="00F64E3B" w14:paraId="12E77BD5" w14:textId="77777777" w:rsidTr="00660224">
        <w:trPr>
          <w:cantSplit/>
        </w:trPr>
        <w:tc>
          <w:tcPr>
            <w:tcW w:w="3216" w:type="dxa"/>
            <w:gridSpan w:val="2"/>
            <w:tcBorders>
              <w:top w:val="nil"/>
              <w:left w:val="single" w:sz="16" w:space="0" w:color="000000"/>
              <w:bottom w:val="single" w:sz="16" w:space="0" w:color="000000"/>
              <w:right w:val="nil"/>
            </w:tcBorders>
            <w:shd w:val="clear" w:color="auto" w:fill="FFFFFF"/>
          </w:tcPr>
          <w:p w14:paraId="5B5BA7EF"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Total</w:t>
            </w:r>
          </w:p>
        </w:tc>
        <w:tc>
          <w:tcPr>
            <w:tcW w:w="1284" w:type="dxa"/>
            <w:tcBorders>
              <w:top w:val="nil"/>
              <w:left w:val="single" w:sz="16" w:space="0" w:color="000000"/>
              <w:bottom w:val="single" w:sz="16" w:space="0" w:color="000000"/>
              <w:right w:val="single" w:sz="8" w:space="0" w:color="000000"/>
            </w:tcBorders>
            <w:shd w:val="clear" w:color="auto" w:fill="FFFFFF"/>
            <w:vAlign w:val="center"/>
          </w:tcPr>
          <w:p w14:paraId="66466FD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968" w:type="dxa"/>
            <w:tcBorders>
              <w:top w:val="nil"/>
              <w:left w:val="single" w:sz="8" w:space="0" w:color="000000"/>
              <w:bottom w:val="single" w:sz="16" w:space="0" w:color="000000"/>
              <w:right w:val="single" w:sz="8" w:space="0" w:color="000000"/>
            </w:tcBorders>
            <w:shd w:val="clear" w:color="auto" w:fill="FFFFFF"/>
            <w:vAlign w:val="center"/>
          </w:tcPr>
          <w:p w14:paraId="373C5F4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2220AD3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5AA10EA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6FBD404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954" w:type="dxa"/>
            <w:tcBorders>
              <w:top w:val="nil"/>
              <w:left w:val="single" w:sz="8" w:space="0" w:color="000000"/>
              <w:bottom w:val="single" w:sz="16" w:space="0" w:color="000000"/>
              <w:right w:val="single" w:sz="16" w:space="0" w:color="000000"/>
            </w:tcBorders>
            <w:shd w:val="clear" w:color="auto" w:fill="FFFFFF"/>
            <w:vAlign w:val="center"/>
          </w:tcPr>
          <w:p w14:paraId="4A5751B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r>
    </w:tbl>
    <w:p w14:paraId="55864862" w14:textId="77777777" w:rsidR="00874B83" w:rsidRPr="00316DC6" w:rsidRDefault="00874B83" w:rsidP="00874B83">
      <w:pPr>
        <w:autoSpaceDE w:val="0"/>
        <w:autoSpaceDN w:val="0"/>
        <w:adjustRightInd w:val="0"/>
        <w:spacing w:line="400" w:lineRule="atLeast"/>
        <w:rPr>
          <w:lang w:val="en-US"/>
        </w:rPr>
      </w:pPr>
    </w:p>
    <w:p w14:paraId="1B93C5AC" w14:textId="77777777" w:rsidR="00874B83" w:rsidRPr="00316DC6" w:rsidRDefault="00874B83" w:rsidP="00874B83">
      <w:pPr>
        <w:autoSpaceDE w:val="0"/>
        <w:autoSpaceDN w:val="0"/>
        <w:adjustRightInd w:val="0"/>
        <w:rPr>
          <w:lang w:val="en-US"/>
        </w:rPr>
      </w:pPr>
    </w:p>
    <w:tbl>
      <w:tblPr>
        <w:tblW w:w="9800" w:type="dxa"/>
        <w:tblInd w:w="540" w:type="dxa"/>
        <w:tblLayout w:type="fixed"/>
        <w:tblCellMar>
          <w:left w:w="0" w:type="dxa"/>
          <w:right w:w="0" w:type="dxa"/>
        </w:tblCellMar>
        <w:tblLook w:val="0000" w:firstRow="0" w:lastRow="0" w:firstColumn="0" w:lastColumn="0" w:noHBand="0" w:noVBand="0"/>
      </w:tblPr>
      <w:tblGrid>
        <w:gridCol w:w="1338"/>
        <w:gridCol w:w="1878"/>
        <w:gridCol w:w="1194"/>
        <w:gridCol w:w="1058"/>
        <w:gridCol w:w="1126"/>
        <w:gridCol w:w="1126"/>
        <w:gridCol w:w="1126"/>
        <w:gridCol w:w="954"/>
      </w:tblGrid>
      <w:tr w:rsidR="00F64E3B" w14:paraId="6D5DFA13" w14:textId="77777777" w:rsidTr="00660224">
        <w:trPr>
          <w:cantSplit/>
        </w:trPr>
        <w:tc>
          <w:tcPr>
            <w:tcW w:w="9800" w:type="dxa"/>
            <w:gridSpan w:val="8"/>
            <w:tcBorders>
              <w:top w:val="nil"/>
              <w:left w:val="nil"/>
              <w:bottom w:val="nil"/>
              <w:right w:val="nil"/>
            </w:tcBorders>
            <w:shd w:val="clear" w:color="auto" w:fill="FFFFFF"/>
            <w:vAlign w:val="center"/>
          </w:tcPr>
          <w:p w14:paraId="0F132ACF" w14:textId="77777777" w:rsidR="00874B83" w:rsidRPr="00316DC6" w:rsidRDefault="00911729" w:rsidP="00660224">
            <w:pPr>
              <w:autoSpaceDE w:val="0"/>
              <w:autoSpaceDN w:val="0"/>
              <w:adjustRightInd w:val="0"/>
              <w:spacing w:line="320" w:lineRule="atLeast"/>
              <w:ind w:left="60" w:right="60"/>
              <w:jc w:val="both"/>
              <w:rPr>
                <w:color w:val="000000"/>
                <w:sz w:val="18"/>
                <w:szCs w:val="18"/>
                <w:lang w:val="en-US"/>
              </w:rPr>
            </w:pPr>
            <w:r>
              <w:rPr>
                <w:b/>
                <w:bCs/>
                <w:color w:val="000000"/>
                <w:sz w:val="18"/>
                <w:szCs w:val="18"/>
                <w:lang w:val="en-US"/>
              </w:rPr>
              <w:t xml:space="preserve">Appendix 3: </w:t>
            </w:r>
            <w:r w:rsidRPr="00316DC6">
              <w:rPr>
                <w:b/>
                <w:bCs/>
                <w:color w:val="000000"/>
                <w:sz w:val="18"/>
                <w:szCs w:val="18"/>
                <w:lang w:val="en-US"/>
              </w:rPr>
              <w:t xml:space="preserve">Crosstabulation </w:t>
            </w:r>
            <w:r>
              <w:rPr>
                <w:b/>
                <w:bCs/>
                <w:color w:val="000000"/>
                <w:sz w:val="18"/>
                <w:szCs w:val="18"/>
                <w:lang w:val="en-US"/>
              </w:rPr>
              <w:t>of EIA effect on increased l</w:t>
            </w:r>
            <w:r w:rsidRPr="00316DC6">
              <w:rPr>
                <w:b/>
                <w:bCs/>
                <w:color w:val="000000"/>
                <w:sz w:val="18"/>
                <w:szCs w:val="18"/>
                <w:lang w:val="en-US"/>
              </w:rPr>
              <w:t>earning</w:t>
            </w:r>
            <w:r>
              <w:rPr>
                <w:b/>
                <w:bCs/>
                <w:color w:val="000000"/>
                <w:sz w:val="18"/>
                <w:szCs w:val="18"/>
                <w:lang w:val="en-US"/>
              </w:rPr>
              <w:t xml:space="preserve"> &amp; e</w:t>
            </w:r>
            <w:r w:rsidRPr="00316DC6">
              <w:rPr>
                <w:b/>
                <w:bCs/>
                <w:color w:val="000000"/>
                <w:sz w:val="18"/>
                <w:szCs w:val="18"/>
                <w:lang w:val="en-US"/>
              </w:rPr>
              <w:t>nvironmental awareness</w:t>
            </w:r>
            <w:r>
              <w:rPr>
                <w:b/>
                <w:bCs/>
                <w:color w:val="000000"/>
                <w:sz w:val="18"/>
                <w:szCs w:val="18"/>
                <w:lang w:val="en-US"/>
              </w:rPr>
              <w:t xml:space="preserve"> of public vs Type</w:t>
            </w:r>
            <w:r w:rsidRPr="00316DC6">
              <w:rPr>
                <w:b/>
                <w:bCs/>
                <w:color w:val="000000"/>
                <w:sz w:val="18"/>
                <w:szCs w:val="18"/>
                <w:lang w:val="en-US"/>
              </w:rPr>
              <w:t xml:space="preserve"> of institution</w:t>
            </w:r>
            <w:r>
              <w:rPr>
                <w:b/>
                <w:bCs/>
                <w:color w:val="000000"/>
                <w:sz w:val="18"/>
                <w:szCs w:val="18"/>
                <w:lang w:val="en-US"/>
              </w:rPr>
              <w:t xml:space="preserve">. </w:t>
            </w:r>
          </w:p>
        </w:tc>
      </w:tr>
      <w:tr w:rsidR="00F64E3B" w14:paraId="458FA9C4" w14:textId="77777777" w:rsidTr="00660224">
        <w:trPr>
          <w:cantSplit/>
        </w:trPr>
        <w:tc>
          <w:tcPr>
            <w:tcW w:w="3216" w:type="dxa"/>
            <w:gridSpan w:val="2"/>
            <w:vMerge w:val="restart"/>
            <w:tcBorders>
              <w:top w:val="single" w:sz="16" w:space="0" w:color="000000"/>
              <w:left w:val="single" w:sz="16" w:space="0" w:color="000000"/>
              <w:bottom w:val="nil"/>
              <w:right w:val="nil"/>
            </w:tcBorders>
            <w:shd w:val="clear" w:color="auto" w:fill="FFFFFF"/>
            <w:vAlign w:val="bottom"/>
          </w:tcPr>
          <w:p w14:paraId="494F918E" w14:textId="77777777" w:rsidR="00874B83" w:rsidRPr="00316DC6" w:rsidRDefault="00874B83" w:rsidP="00660224">
            <w:pPr>
              <w:autoSpaceDE w:val="0"/>
              <w:autoSpaceDN w:val="0"/>
              <w:adjustRightInd w:val="0"/>
              <w:rPr>
                <w:lang w:val="en-US"/>
              </w:rPr>
            </w:pPr>
          </w:p>
        </w:tc>
        <w:tc>
          <w:tcPr>
            <w:tcW w:w="5630" w:type="dxa"/>
            <w:gridSpan w:val="5"/>
            <w:tcBorders>
              <w:top w:val="single" w:sz="16" w:space="0" w:color="000000"/>
              <w:left w:val="single" w:sz="16" w:space="0" w:color="000000"/>
              <w:bottom w:val="single" w:sz="8" w:space="0" w:color="000000"/>
              <w:right w:val="single" w:sz="8" w:space="0" w:color="000000"/>
            </w:tcBorders>
            <w:shd w:val="clear" w:color="auto" w:fill="FFFFFF"/>
            <w:vAlign w:val="bottom"/>
          </w:tcPr>
          <w:p w14:paraId="0C8FC8BC"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Type of institution</w:t>
            </w:r>
          </w:p>
        </w:tc>
        <w:tc>
          <w:tcPr>
            <w:tcW w:w="95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0314871A"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Total</w:t>
            </w:r>
          </w:p>
        </w:tc>
      </w:tr>
      <w:tr w:rsidR="00F64E3B" w14:paraId="6B709DBE" w14:textId="77777777" w:rsidTr="00660224">
        <w:trPr>
          <w:cantSplit/>
        </w:trPr>
        <w:tc>
          <w:tcPr>
            <w:tcW w:w="3216" w:type="dxa"/>
            <w:gridSpan w:val="2"/>
            <w:vMerge/>
            <w:tcBorders>
              <w:top w:val="single" w:sz="16" w:space="0" w:color="000000"/>
              <w:left w:val="single" w:sz="16" w:space="0" w:color="000000"/>
              <w:bottom w:val="nil"/>
              <w:right w:val="nil"/>
            </w:tcBorders>
            <w:shd w:val="clear" w:color="auto" w:fill="FFFFFF"/>
            <w:vAlign w:val="bottom"/>
          </w:tcPr>
          <w:p w14:paraId="33709C52" w14:textId="77777777" w:rsidR="00874B83" w:rsidRPr="00316DC6" w:rsidRDefault="00874B83" w:rsidP="00660224">
            <w:pPr>
              <w:autoSpaceDE w:val="0"/>
              <w:autoSpaceDN w:val="0"/>
              <w:adjustRightInd w:val="0"/>
              <w:rPr>
                <w:color w:val="000000"/>
                <w:sz w:val="18"/>
                <w:szCs w:val="18"/>
                <w:lang w:val="en-US"/>
              </w:rPr>
            </w:pPr>
          </w:p>
        </w:tc>
        <w:tc>
          <w:tcPr>
            <w:tcW w:w="1194"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0229D7A6"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 xml:space="preserve">Government </w:t>
            </w:r>
          </w:p>
        </w:tc>
        <w:tc>
          <w:tcPr>
            <w:tcW w:w="1058"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1A42B753"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Local Authority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0C7FB197"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Academia</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19CCAE72"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NGO</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5C4D14EB"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Consultants</w:t>
            </w:r>
          </w:p>
        </w:tc>
        <w:tc>
          <w:tcPr>
            <w:tcW w:w="95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14285C7B" w14:textId="77777777" w:rsidR="00874B83" w:rsidRPr="00316DC6" w:rsidRDefault="00874B83" w:rsidP="00660224">
            <w:pPr>
              <w:autoSpaceDE w:val="0"/>
              <w:autoSpaceDN w:val="0"/>
              <w:adjustRightInd w:val="0"/>
              <w:rPr>
                <w:color w:val="000000"/>
                <w:sz w:val="18"/>
                <w:szCs w:val="18"/>
                <w:lang w:val="en-US"/>
              </w:rPr>
            </w:pPr>
          </w:p>
        </w:tc>
      </w:tr>
      <w:tr w:rsidR="00F64E3B" w14:paraId="0CB4936E" w14:textId="77777777" w:rsidTr="00660224">
        <w:trPr>
          <w:cantSplit/>
        </w:trPr>
        <w:tc>
          <w:tcPr>
            <w:tcW w:w="1338" w:type="dxa"/>
            <w:vMerge w:val="restart"/>
            <w:tcBorders>
              <w:top w:val="single" w:sz="16" w:space="0" w:color="000000"/>
              <w:left w:val="single" w:sz="16" w:space="0" w:color="000000"/>
              <w:bottom w:val="nil"/>
              <w:right w:val="nil"/>
            </w:tcBorders>
            <w:shd w:val="clear" w:color="auto" w:fill="FFFFFF"/>
          </w:tcPr>
          <w:p w14:paraId="5A6071AA" w14:textId="77777777" w:rsidR="00874B83" w:rsidRPr="00316DC6" w:rsidRDefault="00874B83" w:rsidP="00660224">
            <w:pPr>
              <w:autoSpaceDE w:val="0"/>
              <w:autoSpaceDN w:val="0"/>
              <w:adjustRightInd w:val="0"/>
              <w:spacing w:line="320" w:lineRule="atLeast"/>
              <w:ind w:left="60" w:right="60"/>
              <w:rPr>
                <w:color w:val="000000"/>
                <w:sz w:val="18"/>
                <w:szCs w:val="18"/>
                <w:lang w:val="en-US"/>
              </w:rPr>
            </w:pPr>
          </w:p>
        </w:tc>
        <w:tc>
          <w:tcPr>
            <w:tcW w:w="1878" w:type="dxa"/>
            <w:tcBorders>
              <w:top w:val="single" w:sz="16" w:space="0" w:color="000000"/>
              <w:left w:val="nil"/>
              <w:bottom w:val="nil"/>
              <w:right w:val="single" w:sz="16" w:space="0" w:color="000000"/>
            </w:tcBorders>
            <w:shd w:val="clear" w:color="auto" w:fill="FFFFFF"/>
          </w:tcPr>
          <w:p w14:paraId="40F57979"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Very effective</w:t>
            </w:r>
          </w:p>
        </w:tc>
        <w:tc>
          <w:tcPr>
            <w:tcW w:w="1194" w:type="dxa"/>
            <w:tcBorders>
              <w:top w:val="single" w:sz="16" w:space="0" w:color="000000"/>
              <w:left w:val="single" w:sz="16" w:space="0" w:color="000000"/>
              <w:bottom w:val="nil"/>
              <w:right w:val="single" w:sz="8" w:space="0" w:color="000000"/>
            </w:tcBorders>
            <w:shd w:val="clear" w:color="auto" w:fill="FFFFFF"/>
            <w:vAlign w:val="center"/>
          </w:tcPr>
          <w:p w14:paraId="2441F45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18.5%</w:t>
            </w:r>
          </w:p>
        </w:tc>
        <w:tc>
          <w:tcPr>
            <w:tcW w:w="1058" w:type="dxa"/>
            <w:tcBorders>
              <w:top w:val="single" w:sz="16" w:space="0" w:color="000000"/>
              <w:left w:val="single" w:sz="8" w:space="0" w:color="000000"/>
              <w:bottom w:val="nil"/>
              <w:right w:val="single" w:sz="8" w:space="0" w:color="000000"/>
            </w:tcBorders>
            <w:shd w:val="clear" w:color="auto" w:fill="FFFFFF"/>
            <w:vAlign w:val="center"/>
          </w:tcPr>
          <w:p w14:paraId="1146ADB5" w14:textId="77777777" w:rsidR="00874B83" w:rsidRPr="00316DC6"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5F82A9E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36.4%</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32BD091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12.5%</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1913839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29.4%</w:t>
            </w:r>
          </w:p>
        </w:tc>
        <w:tc>
          <w:tcPr>
            <w:tcW w:w="954" w:type="dxa"/>
            <w:tcBorders>
              <w:top w:val="single" w:sz="16" w:space="0" w:color="000000"/>
              <w:left w:val="single" w:sz="8" w:space="0" w:color="000000"/>
              <w:bottom w:val="nil"/>
              <w:right w:val="single" w:sz="16" w:space="0" w:color="000000"/>
            </w:tcBorders>
            <w:shd w:val="clear" w:color="auto" w:fill="FFFFFF"/>
            <w:vAlign w:val="center"/>
          </w:tcPr>
          <w:p w14:paraId="1CABFA7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24.3%</w:t>
            </w:r>
          </w:p>
        </w:tc>
      </w:tr>
      <w:tr w:rsidR="00F64E3B" w14:paraId="3B84BAF1" w14:textId="77777777" w:rsidTr="00660224">
        <w:trPr>
          <w:cantSplit/>
        </w:trPr>
        <w:tc>
          <w:tcPr>
            <w:tcW w:w="1338" w:type="dxa"/>
            <w:vMerge/>
            <w:tcBorders>
              <w:top w:val="single" w:sz="16" w:space="0" w:color="000000"/>
              <w:left w:val="single" w:sz="16" w:space="0" w:color="000000"/>
              <w:bottom w:val="nil"/>
              <w:right w:val="nil"/>
            </w:tcBorders>
            <w:shd w:val="clear" w:color="auto" w:fill="FFFFFF"/>
          </w:tcPr>
          <w:p w14:paraId="0688A188"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42A98538"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Moderately effective</w:t>
            </w:r>
          </w:p>
        </w:tc>
        <w:tc>
          <w:tcPr>
            <w:tcW w:w="1194" w:type="dxa"/>
            <w:tcBorders>
              <w:top w:val="nil"/>
              <w:left w:val="single" w:sz="16" w:space="0" w:color="000000"/>
              <w:bottom w:val="nil"/>
              <w:right w:val="single" w:sz="8" w:space="0" w:color="000000"/>
            </w:tcBorders>
            <w:shd w:val="clear" w:color="auto" w:fill="FFFFFF"/>
            <w:vAlign w:val="center"/>
          </w:tcPr>
          <w:p w14:paraId="7C6892A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66.7%</w:t>
            </w:r>
          </w:p>
        </w:tc>
        <w:tc>
          <w:tcPr>
            <w:tcW w:w="1058" w:type="dxa"/>
            <w:tcBorders>
              <w:top w:val="nil"/>
              <w:left w:val="single" w:sz="8" w:space="0" w:color="000000"/>
              <w:bottom w:val="nil"/>
              <w:right w:val="single" w:sz="8" w:space="0" w:color="000000"/>
            </w:tcBorders>
            <w:shd w:val="clear" w:color="auto" w:fill="FFFFFF"/>
            <w:vAlign w:val="center"/>
          </w:tcPr>
          <w:p w14:paraId="52CE09C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50.0%</w:t>
            </w:r>
          </w:p>
        </w:tc>
        <w:tc>
          <w:tcPr>
            <w:tcW w:w="1126" w:type="dxa"/>
            <w:tcBorders>
              <w:top w:val="nil"/>
              <w:left w:val="single" w:sz="8" w:space="0" w:color="000000"/>
              <w:bottom w:val="nil"/>
              <w:right w:val="single" w:sz="8" w:space="0" w:color="000000"/>
            </w:tcBorders>
            <w:shd w:val="clear" w:color="auto" w:fill="FFFFFF"/>
            <w:vAlign w:val="center"/>
          </w:tcPr>
          <w:p w14:paraId="455AB2B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13.6%</w:t>
            </w:r>
          </w:p>
        </w:tc>
        <w:tc>
          <w:tcPr>
            <w:tcW w:w="1126" w:type="dxa"/>
            <w:tcBorders>
              <w:top w:val="nil"/>
              <w:left w:val="single" w:sz="8" w:space="0" w:color="000000"/>
              <w:bottom w:val="nil"/>
              <w:right w:val="single" w:sz="8" w:space="0" w:color="000000"/>
            </w:tcBorders>
            <w:shd w:val="clear" w:color="auto" w:fill="FFFFFF"/>
            <w:vAlign w:val="center"/>
          </w:tcPr>
          <w:p w14:paraId="438828D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43.8%</w:t>
            </w:r>
          </w:p>
        </w:tc>
        <w:tc>
          <w:tcPr>
            <w:tcW w:w="1126" w:type="dxa"/>
            <w:tcBorders>
              <w:top w:val="nil"/>
              <w:left w:val="single" w:sz="8" w:space="0" w:color="000000"/>
              <w:bottom w:val="nil"/>
              <w:right w:val="single" w:sz="8" w:space="0" w:color="000000"/>
            </w:tcBorders>
            <w:shd w:val="clear" w:color="auto" w:fill="FFFFFF"/>
            <w:vAlign w:val="center"/>
          </w:tcPr>
          <w:p w14:paraId="5993D00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23.5%</w:t>
            </w:r>
          </w:p>
        </w:tc>
        <w:tc>
          <w:tcPr>
            <w:tcW w:w="954" w:type="dxa"/>
            <w:tcBorders>
              <w:top w:val="nil"/>
              <w:left w:val="single" w:sz="8" w:space="0" w:color="000000"/>
              <w:bottom w:val="nil"/>
              <w:right w:val="single" w:sz="16" w:space="0" w:color="000000"/>
            </w:tcBorders>
            <w:shd w:val="clear" w:color="auto" w:fill="FFFFFF"/>
            <w:vAlign w:val="center"/>
          </w:tcPr>
          <w:p w14:paraId="16A10D3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36.9%</w:t>
            </w:r>
          </w:p>
        </w:tc>
      </w:tr>
      <w:tr w:rsidR="00F64E3B" w14:paraId="06DA808E" w14:textId="77777777" w:rsidTr="00660224">
        <w:trPr>
          <w:cantSplit/>
        </w:trPr>
        <w:tc>
          <w:tcPr>
            <w:tcW w:w="1338" w:type="dxa"/>
            <w:vMerge/>
            <w:tcBorders>
              <w:top w:val="single" w:sz="16" w:space="0" w:color="000000"/>
              <w:left w:val="single" w:sz="16" w:space="0" w:color="000000"/>
              <w:bottom w:val="nil"/>
              <w:right w:val="nil"/>
            </w:tcBorders>
            <w:shd w:val="clear" w:color="auto" w:fill="FFFFFF"/>
          </w:tcPr>
          <w:p w14:paraId="6E047FB9"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3DA4C3AF"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Marginally effective</w:t>
            </w:r>
          </w:p>
        </w:tc>
        <w:tc>
          <w:tcPr>
            <w:tcW w:w="1194" w:type="dxa"/>
            <w:tcBorders>
              <w:top w:val="nil"/>
              <w:left w:val="single" w:sz="16" w:space="0" w:color="000000"/>
              <w:bottom w:val="nil"/>
              <w:right w:val="single" w:sz="8" w:space="0" w:color="000000"/>
            </w:tcBorders>
            <w:shd w:val="clear" w:color="auto" w:fill="FFFFFF"/>
            <w:vAlign w:val="center"/>
          </w:tcPr>
          <w:p w14:paraId="74F3E49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14.8%</w:t>
            </w:r>
          </w:p>
        </w:tc>
        <w:tc>
          <w:tcPr>
            <w:tcW w:w="1058" w:type="dxa"/>
            <w:tcBorders>
              <w:top w:val="nil"/>
              <w:left w:val="single" w:sz="8" w:space="0" w:color="000000"/>
              <w:bottom w:val="nil"/>
              <w:right w:val="single" w:sz="8" w:space="0" w:color="000000"/>
            </w:tcBorders>
            <w:shd w:val="clear" w:color="auto" w:fill="FFFFFF"/>
            <w:vAlign w:val="center"/>
          </w:tcPr>
          <w:p w14:paraId="4B94804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1B0998A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27.3%</w:t>
            </w:r>
          </w:p>
        </w:tc>
        <w:tc>
          <w:tcPr>
            <w:tcW w:w="1126" w:type="dxa"/>
            <w:tcBorders>
              <w:top w:val="nil"/>
              <w:left w:val="single" w:sz="8" w:space="0" w:color="000000"/>
              <w:bottom w:val="nil"/>
              <w:right w:val="single" w:sz="8" w:space="0" w:color="000000"/>
            </w:tcBorders>
            <w:shd w:val="clear" w:color="auto" w:fill="FFFFFF"/>
            <w:vAlign w:val="center"/>
          </w:tcPr>
          <w:p w14:paraId="5A312FD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31.3%</w:t>
            </w:r>
          </w:p>
        </w:tc>
        <w:tc>
          <w:tcPr>
            <w:tcW w:w="1126" w:type="dxa"/>
            <w:tcBorders>
              <w:top w:val="nil"/>
              <w:left w:val="single" w:sz="8" w:space="0" w:color="000000"/>
              <w:bottom w:val="nil"/>
              <w:right w:val="single" w:sz="8" w:space="0" w:color="000000"/>
            </w:tcBorders>
            <w:shd w:val="clear" w:color="auto" w:fill="FFFFFF"/>
            <w:vAlign w:val="center"/>
          </w:tcPr>
          <w:p w14:paraId="2C05B67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35.3%</w:t>
            </w:r>
          </w:p>
        </w:tc>
        <w:tc>
          <w:tcPr>
            <w:tcW w:w="954" w:type="dxa"/>
            <w:tcBorders>
              <w:top w:val="nil"/>
              <w:left w:val="single" w:sz="8" w:space="0" w:color="000000"/>
              <w:bottom w:val="nil"/>
              <w:right w:val="single" w:sz="16" w:space="0" w:color="000000"/>
            </w:tcBorders>
            <w:shd w:val="clear" w:color="auto" w:fill="FFFFFF"/>
            <w:vAlign w:val="center"/>
          </w:tcPr>
          <w:p w14:paraId="72356E6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27.2%</w:t>
            </w:r>
          </w:p>
        </w:tc>
      </w:tr>
      <w:tr w:rsidR="00F64E3B" w14:paraId="19154443" w14:textId="77777777" w:rsidTr="00660224">
        <w:trPr>
          <w:cantSplit/>
        </w:trPr>
        <w:tc>
          <w:tcPr>
            <w:tcW w:w="1338" w:type="dxa"/>
            <w:vMerge/>
            <w:tcBorders>
              <w:top w:val="single" w:sz="16" w:space="0" w:color="000000"/>
              <w:left w:val="single" w:sz="16" w:space="0" w:color="000000"/>
              <w:bottom w:val="nil"/>
              <w:right w:val="nil"/>
            </w:tcBorders>
            <w:shd w:val="clear" w:color="auto" w:fill="FFFFFF"/>
          </w:tcPr>
          <w:p w14:paraId="07826E2E"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31C97CBB"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Not effective</w:t>
            </w:r>
          </w:p>
        </w:tc>
        <w:tc>
          <w:tcPr>
            <w:tcW w:w="1194" w:type="dxa"/>
            <w:tcBorders>
              <w:top w:val="nil"/>
              <w:left w:val="single" w:sz="16" w:space="0" w:color="000000"/>
              <w:bottom w:val="nil"/>
              <w:right w:val="single" w:sz="8" w:space="0" w:color="000000"/>
            </w:tcBorders>
            <w:shd w:val="clear" w:color="auto" w:fill="FFFFFF"/>
            <w:vAlign w:val="center"/>
          </w:tcPr>
          <w:p w14:paraId="19C2D73F" w14:textId="77777777" w:rsidR="00874B83" w:rsidRPr="00316DC6" w:rsidRDefault="00874B83" w:rsidP="00660224">
            <w:pPr>
              <w:autoSpaceDE w:val="0"/>
              <w:autoSpaceDN w:val="0"/>
              <w:adjustRightInd w:val="0"/>
              <w:rPr>
                <w:lang w:val="en-US"/>
              </w:rPr>
            </w:pPr>
          </w:p>
        </w:tc>
        <w:tc>
          <w:tcPr>
            <w:tcW w:w="1058" w:type="dxa"/>
            <w:tcBorders>
              <w:top w:val="nil"/>
              <w:left w:val="single" w:sz="8" w:space="0" w:color="000000"/>
              <w:bottom w:val="nil"/>
              <w:right w:val="single" w:sz="8" w:space="0" w:color="000000"/>
            </w:tcBorders>
            <w:shd w:val="clear" w:color="auto" w:fill="FFFFFF"/>
            <w:vAlign w:val="center"/>
          </w:tcPr>
          <w:p w14:paraId="62C8400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374D834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22.7%</w:t>
            </w:r>
          </w:p>
        </w:tc>
        <w:tc>
          <w:tcPr>
            <w:tcW w:w="1126" w:type="dxa"/>
            <w:tcBorders>
              <w:top w:val="nil"/>
              <w:left w:val="single" w:sz="8" w:space="0" w:color="000000"/>
              <w:bottom w:val="nil"/>
              <w:right w:val="single" w:sz="8" w:space="0" w:color="000000"/>
            </w:tcBorders>
            <w:shd w:val="clear" w:color="auto" w:fill="FFFFFF"/>
            <w:vAlign w:val="center"/>
          </w:tcPr>
          <w:p w14:paraId="33B2AEE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12.5%</w:t>
            </w:r>
          </w:p>
        </w:tc>
        <w:tc>
          <w:tcPr>
            <w:tcW w:w="1126" w:type="dxa"/>
            <w:tcBorders>
              <w:top w:val="nil"/>
              <w:left w:val="single" w:sz="8" w:space="0" w:color="000000"/>
              <w:bottom w:val="nil"/>
              <w:right w:val="single" w:sz="8" w:space="0" w:color="000000"/>
            </w:tcBorders>
            <w:shd w:val="clear" w:color="auto" w:fill="FFFFFF"/>
            <w:vAlign w:val="center"/>
          </w:tcPr>
          <w:p w14:paraId="68ECF23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11.8%</w:t>
            </w:r>
          </w:p>
        </w:tc>
        <w:tc>
          <w:tcPr>
            <w:tcW w:w="954" w:type="dxa"/>
            <w:tcBorders>
              <w:top w:val="nil"/>
              <w:left w:val="single" w:sz="8" w:space="0" w:color="000000"/>
              <w:bottom w:val="nil"/>
              <w:right w:val="single" w:sz="16" w:space="0" w:color="000000"/>
            </w:tcBorders>
            <w:shd w:val="clear" w:color="auto" w:fill="FFFFFF"/>
            <w:vAlign w:val="center"/>
          </w:tcPr>
          <w:p w14:paraId="651606F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11.7%</w:t>
            </w:r>
          </w:p>
        </w:tc>
      </w:tr>
      <w:tr w:rsidR="00F64E3B" w14:paraId="5D2C5CF7" w14:textId="77777777" w:rsidTr="00660224">
        <w:trPr>
          <w:cantSplit/>
        </w:trPr>
        <w:tc>
          <w:tcPr>
            <w:tcW w:w="3216" w:type="dxa"/>
            <w:gridSpan w:val="2"/>
            <w:tcBorders>
              <w:top w:val="nil"/>
              <w:left w:val="single" w:sz="16" w:space="0" w:color="000000"/>
              <w:bottom w:val="single" w:sz="16" w:space="0" w:color="000000"/>
              <w:right w:val="nil"/>
            </w:tcBorders>
            <w:shd w:val="clear" w:color="auto" w:fill="FFFFFF"/>
          </w:tcPr>
          <w:p w14:paraId="5FE889B7"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Total</w:t>
            </w:r>
          </w:p>
        </w:tc>
        <w:tc>
          <w:tcPr>
            <w:tcW w:w="1194" w:type="dxa"/>
            <w:tcBorders>
              <w:top w:val="nil"/>
              <w:left w:val="single" w:sz="16" w:space="0" w:color="000000"/>
              <w:bottom w:val="single" w:sz="16" w:space="0" w:color="000000"/>
              <w:right w:val="single" w:sz="8" w:space="0" w:color="000000"/>
            </w:tcBorders>
            <w:shd w:val="clear" w:color="auto" w:fill="FFFFFF"/>
            <w:vAlign w:val="center"/>
          </w:tcPr>
          <w:p w14:paraId="76F8275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058" w:type="dxa"/>
            <w:tcBorders>
              <w:top w:val="nil"/>
              <w:left w:val="single" w:sz="8" w:space="0" w:color="000000"/>
              <w:bottom w:val="single" w:sz="16" w:space="0" w:color="000000"/>
              <w:right w:val="single" w:sz="8" w:space="0" w:color="000000"/>
            </w:tcBorders>
            <w:shd w:val="clear" w:color="auto" w:fill="FFFFFF"/>
            <w:vAlign w:val="center"/>
          </w:tcPr>
          <w:p w14:paraId="290A2A1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05FDAD5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6FF0B00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7F9E2EA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954" w:type="dxa"/>
            <w:tcBorders>
              <w:top w:val="nil"/>
              <w:left w:val="single" w:sz="8" w:space="0" w:color="000000"/>
              <w:bottom w:val="single" w:sz="16" w:space="0" w:color="000000"/>
              <w:right w:val="single" w:sz="16" w:space="0" w:color="000000"/>
            </w:tcBorders>
            <w:shd w:val="clear" w:color="auto" w:fill="FFFFFF"/>
            <w:vAlign w:val="center"/>
          </w:tcPr>
          <w:p w14:paraId="7270670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r>
    </w:tbl>
    <w:p w14:paraId="09F75437" w14:textId="77777777" w:rsidR="00874B83" w:rsidRPr="00316DC6" w:rsidRDefault="00874B83" w:rsidP="00874B83">
      <w:pPr>
        <w:autoSpaceDE w:val="0"/>
        <w:autoSpaceDN w:val="0"/>
        <w:adjustRightInd w:val="0"/>
        <w:spacing w:line="400" w:lineRule="atLeast"/>
        <w:rPr>
          <w:lang w:val="en-US"/>
        </w:rPr>
      </w:pPr>
    </w:p>
    <w:p w14:paraId="70666558" w14:textId="77777777" w:rsidR="00874B83" w:rsidRPr="00316DC6" w:rsidRDefault="00874B83" w:rsidP="00874B83">
      <w:pPr>
        <w:autoSpaceDE w:val="0"/>
        <w:autoSpaceDN w:val="0"/>
        <w:adjustRightInd w:val="0"/>
        <w:rPr>
          <w:lang w:val="en-US"/>
        </w:rPr>
      </w:pPr>
    </w:p>
    <w:tbl>
      <w:tblPr>
        <w:tblW w:w="9800" w:type="dxa"/>
        <w:tblInd w:w="540" w:type="dxa"/>
        <w:tblLayout w:type="fixed"/>
        <w:tblCellMar>
          <w:left w:w="0" w:type="dxa"/>
          <w:right w:w="0" w:type="dxa"/>
        </w:tblCellMar>
        <w:tblLook w:val="0000" w:firstRow="0" w:lastRow="0" w:firstColumn="0" w:lastColumn="0" w:noHBand="0" w:noVBand="0"/>
      </w:tblPr>
      <w:tblGrid>
        <w:gridCol w:w="1338"/>
        <w:gridCol w:w="1878"/>
        <w:gridCol w:w="1194"/>
        <w:gridCol w:w="1058"/>
        <w:gridCol w:w="1126"/>
        <w:gridCol w:w="1126"/>
        <w:gridCol w:w="1126"/>
        <w:gridCol w:w="954"/>
      </w:tblGrid>
      <w:tr w:rsidR="00F64E3B" w14:paraId="09263853" w14:textId="77777777" w:rsidTr="00660224">
        <w:trPr>
          <w:cantSplit/>
        </w:trPr>
        <w:tc>
          <w:tcPr>
            <w:tcW w:w="9800" w:type="dxa"/>
            <w:gridSpan w:val="8"/>
            <w:tcBorders>
              <w:top w:val="nil"/>
              <w:left w:val="nil"/>
              <w:bottom w:val="nil"/>
              <w:right w:val="nil"/>
            </w:tcBorders>
            <w:shd w:val="clear" w:color="auto" w:fill="FFFFFF"/>
            <w:vAlign w:val="center"/>
          </w:tcPr>
          <w:p w14:paraId="234AD6FC"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Pr>
                <w:b/>
                <w:bCs/>
                <w:color w:val="000000"/>
                <w:sz w:val="18"/>
                <w:szCs w:val="18"/>
                <w:lang w:val="en-US"/>
              </w:rPr>
              <w:t xml:space="preserve">Appendix 4: </w:t>
            </w:r>
            <w:r w:rsidRPr="00316DC6">
              <w:rPr>
                <w:b/>
                <w:bCs/>
                <w:color w:val="000000"/>
                <w:sz w:val="18"/>
                <w:szCs w:val="18"/>
                <w:lang w:val="en-US"/>
              </w:rPr>
              <w:t xml:space="preserve">Crosstabulation </w:t>
            </w:r>
            <w:r>
              <w:rPr>
                <w:b/>
                <w:bCs/>
                <w:color w:val="000000"/>
                <w:sz w:val="18"/>
                <w:szCs w:val="18"/>
                <w:lang w:val="en-US"/>
              </w:rPr>
              <w:t>of EIA effect on increased l</w:t>
            </w:r>
            <w:r w:rsidRPr="00316DC6">
              <w:rPr>
                <w:b/>
                <w:bCs/>
                <w:color w:val="000000"/>
                <w:sz w:val="18"/>
                <w:szCs w:val="18"/>
                <w:lang w:val="en-US"/>
              </w:rPr>
              <w:t>earning</w:t>
            </w:r>
            <w:r>
              <w:rPr>
                <w:b/>
                <w:bCs/>
                <w:color w:val="000000"/>
                <w:sz w:val="18"/>
                <w:szCs w:val="18"/>
                <w:lang w:val="en-US"/>
              </w:rPr>
              <w:t xml:space="preserve"> &amp; and gaining knowledge vs Type</w:t>
            </w:r>
            <w:r w:rsidRPr="00316DC6">
              <w:rPr>
                <w:b/>
                <w:bCs/>
                <w:color w:val="000000"/>
                <w:sz w:val="18"/>
                <w:szCs w:val="18"/>
                <w:lang w:val="en-US"/>
              </w:rPr>
              <w:t xml:space="preserve"> of institution</w:t>
            </w:r>
            <w:r>
              <w:rPr>
                <w:b/>
                <w:bCs/>
                <w:color w:val="000000"/>
                <w:sz w:val="18"/>
                <w:szCs w:val="18"/>
                <w:lang w:val="en-US"/>
              </w:rPr>
              <w:t>.</w:t>
            </w:r>
          </w:p>
        </w:tc>
      </w:tr>
      <w:tr w:rsidR="00F64E3B" w14:paraId="4F4006D5" w14:textId="77777777" w:rsidTr="00660224">
        <w:trPr>
          <w:cantSplit/>
        </w:trPr>
        <w:tc>
          <w:tcPr>
            <w:tcW w:w="3216" w:type="dxa"/>
            <w:gridSpan w:val="2"/>
            <w:vMerge w:val="restart"/>
            <w:tcBorders>
              <w:top w:val="single" w:sz="16" w:space="0" w:color="000000"/>
              <w:left w:val="single" w:sz="16" w:space="0" w:color="000000"/>
              <w:bottom w:val="nil"/>
              <w:right w:val="nil"/>
            </w:tcBorders>
            <w:shd w:val="clear" w:color="auto" w:fill="FFFFFF"/>
            <w:vAlign w:val="bottom"/>
          </w:tcPr>
          <w:p w14:paraId="1A4B732A" w14:textId="77777777" w:rsidR="00874B83" w:rsidRPr="00316DC6" w:rsidRDefault="00874B83" w:rsidP="00660224">
            <w:pPr>
              <w:autoSpaceDE w:val="0"/>
              <w:autoSpaceDN w:val="0"/>
              <w:adjustRightInd w:val="0"/>
              <w:rPr>
                <w:lang w:val="en-US"/>
              </w:rPr>
            </w:pPr>
          </w:p>
        </w:tc>
        <w:tc>
          <w:tcPr>
            <w:tcW w:w="5630" w:type="dxa"/>
            <w:gridSpan w:val="5"/>
            <w:tcBorders>
              <w:top w:val="single" w:sz="16" w:space="0" w:color="000000"/>
              <w:left w:val="single" w:sz="16" w:space="0" w:color="000000"/>
              <w:bottom w:val="single" w:sz="8" w:space="0" w:color="000000"/>
              <w:right w:val="single" w:sz="8" w:space="0" w:color="000000"/>
            </w:tcBorders>
            <w:shd w:val="clear" w:color="auto" w:fill="FFFFFF"/>
            <w:vAlign w:val="bottom"/>
          </w:tcPr>
          <w:p w14:paraId="5B8DCFC6"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Type of institution</w:t>
            </w:r>
          </w:p>
        </w:tc>
        <w:tc>
          <w:tcPr>
            <w:tcW w:w="95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6A68BDA3"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Total</w:t>
            </w:r>
          </w:p>
        </w:tc>
      </w:tr>
      <w:tr w:rsidR="00F64E3B" w14:paraId="4CFB6FC5" w14:textId="77777777" w:rsidTr="00660224">
        <w:trPr>
          <w:cantSplit/>
        </w:trPr>
        <w:tc>
          <w:tcPr>
            <w:tcW w:w="3216" w:type="dxa"/>
            <w:gridSpan w:val="2"/>
            <w:vMerge/>
            <w:tcBorders>
              <w:top w:val="single" w:sz="16" w:space="0" w:color="000000"/>
              <w:left w:val="single" w:sz="16" w:space="0" w:color="000000"/>
              <w:bottom w:val="nil"/>
              <w:right w:val="nil"/>
            </w:tcBorders>
            <w:shd w:val="clear" w:color="auto" w:fill="FFFFFF"/>
            <w:vAlign w:val="bottom"/>
          </w:tcPr>
          <w:p w14:paraId="6652F371" w14:textId="77777777" w:rsidR="00874B83" w:rsidRPr="00316DC6" w:rsidRDefault="00874B83" w:rsidP="00660224">
            <w:pPr>
              <w:autoSpaceDE w:val="0"/>
              <w:autoSpaceDN w:val="0"/>
              <w:adjustRightInd w:val="0"/>
              <w:rPr>
                <w:color w:val="000000"/>
                <w:sz w:val="18"/>
                <w:szCs w:val="18"/>
                <w:lang w:val="en-US"/>
              </w:rPr>
            </w:pPr>
          </w:p>
        </w:tc>
        <w:tc>
          <w:tcPr>
            <w:tcW w:w="1194"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17521CA1"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 xml:space="preserve">Government </w:t>
            </w:r>
          </w:p>
        </w:tc>
        <w:tc>
          <w:tcPr>
            <w:tcW w:w="1058"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44211984"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Local Authority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44DCAC4D"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Academia</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60CAED86"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NGO</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64070891"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Consultants</w:t>
            </w:r>
          </w:p>
        </w:tc>
        <w:tc>
          <w:tcPr>
            <w:tcW w:w="95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7CE0892D" w14:textId="77777777" w:rsidR="00874B83" w:rsidRPr="00316DC6" w:rsidRDefault="00874B83" w:rsidP="00660224">
            <w:pPr>
              <w:autoSpaceDE w:val="0"/>
              <w:autoSpaceDN w:val="0"/>
              <w:adjustRightInd w:val="0"/>
              <w:rPr>
                <w:color w:val="000000"/>
                <w:sz w:val="18"/>
                <w:szCs w:val="18"/>
                <w:lang w:val="en-US"/>
              </w:rPr>
            </w:pPr>
          </w:p>
        </w:tc>
      </w:tr>
      <w:tr w:rsidR="00F64E3B" w14:paraId="4B172498" w14:textId="77777777" w:rsidTr="00660224">
        <w:trPr>
          <w:cantSplit/>
        </w:trPr>
        <w:tc>
          <w:tcPr>
            <w:tcW w:w="1338" w:type="dxa"/>
            <w:vMerge w:val="restart"/>
            <w:tcBorders>
              <w:top w:val="single" w:sz="16" w:space="0" w:color="000000"/>
              <w:left w:val="single" w:sz="16" w:space="0" w:color="000000"/>
              <w:bottom w:val="nil"/>
              <w:right w:val="nil"/>
            </w:tcBorders>
            <w:shd w:val="clear" w:color="auto" w:fill="FFFFFF"/>
          </w:tcPr>
          <w:p w14:paraId="64FBAC1C" w14:textId="77777777" w:rsidR="00874B83" w:rsidRPr="00316DC6" w:rsidRDefault="00874B83" w:rsidP="00660224">
            <w:pPr>
              <w:autoSpaceDE w:val="0"/>
              <w:autoSpaceDN w:val="0"/>
              <w:adjustRightInd w:val="0"/>
              <w:spacing w:line="320" w:lineRule="atLeast"/>
              <w:ind w:left="60" w:right="60"/>
              <w:rPr>
                <w:color w:val="000000"/>
                <w:sz w:val="18"/>
                <w:szCs w:val="18"/>
                <w:lang w:val="en-US"/>
              </w:rPr>
            </w:pPr>
          </w:p>
        </w:tc>
        <w:tc>
          <w:tcPr>
            <w:tcW w:w="1878" w:type="dxa"/>
            <w:tcBorders>
              <w:top w:val="single" w:sz="16" w:space="0" w:color="000000"/>
              <w:left w:val="nil"/>
              <w:bottom w:val="nil"/>
              <w:right w:val="single" w:sz="16" w:space="0" w:color="000000"/>
            </w:tcBorders>
            <w:shd w:val="clear" w:color="auto" w:fill="FFFFFF"/>
          </w:tcPr>
          <w:p w14:paraId="26069C52"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Very effective</w:t>
            </w:r>
          </w:p>
        </w:tc>
        <w:tc>
          <w:tcPr>
            <w:tcW w:w="1194" w:type="dxa"/>
            <w:tcBorders>
              <w:top w:val="single" w:sz="16" w:space="0" w:color="000000"/>
              <w:left w:val="single" w:sz="16" w:space="0" w:color="000000"/>
              <w:bottom w:val="nil"/>
              <w:right w:val="single" w:sz="8" w:space="0" w:color="000000"/>
            </w:tcBorders>
            <w:shd w:val="clear" w:color="auto" w:fill="FFFFFF"/>
            <w:vAlign w:val="center"/>
          </w:tcPr>
          <w:p w14:paraId="66A7A9B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14.8%</w:t>
            </w:r>
          </w:p>
        </w:tc>
        <w:tc>
          <w:tcPr>
            <w:tcW w:w="1058" w:type="dxa"/>
            <w:tcBorders>
              <w:top w:val="single" w:sz="16" w:space="0" w:color="000000"/>
              <w:left w:val="single" w:sz="8" w:space="0" w:color="000000"/>
              <w:bottom w:val="nil"/>
              <w:right w:val="single" w:sz="8" w:space="0" w:color="000000"/>
            </w:tcBorders>
            <w:shd w:val="clear" w:color="auto" w:fill="FFFFFF"/>
            <w:vAlign w:val="center"/>
          </w:tcPr>
          <w:p w14:paraId="4926A699" w14:textId="77777777" w:rsidR="00874B83" w:rsidRPr="00316DC6"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6AD2229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17.4%</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1A868B2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6.3%</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3694E79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26.5%</w:t>
            </w:r>
          </w:p>
        </w:tc>
        <w:tc>
          <w:tcPr>
            <w:tcW w:w="954" w:type="dxa"/>
            <w:tcBorders>
              <w:top w:val="single" w:sz="16" w:space="0" w:color="000000"/>
              <w:left w:val="single" w:sz="8" w:space="0" w:color="000000"/>
              <w:bottom w:val="nil"/>
              <w:right w:val="single" w:sz="16" w:space="0" w:color="000000"/>
            </w:tcBorders>
            <w:shd w:val="clear" w:color="auto" w:fill="FFFFFF"/>
            <w:vAlign w:val="center"/>
          </w:tcPr>
          <w:p w14:paraId="0984EA2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17.3%</w:t>
            </w:r>
          </w:p>
        </w:tc>
      </w:tr>
      <w:tr w:rsidR="00F64E3B" w14:paraId="01D1A3CC" w14:textId="77777777" w:rsidTr="00660224">
        <w:trPr>
          <w:cantSplit/>
        </w:trPr>
        <w:tc>
          <w:tcPr>
            <w:tcW w:w="1338" w:type="dxa"/>
            <w:vMerge/>
            <w:tcBorders>
              <w:top w:val="single" w:sz="16" w:space="0" w:color="000000"/>
              <w:left w:val="single" w:sz="16" w:space="0" w:color="000000"/>
              <w:bottom w:val="nil"/>
              <w:right w:val="nil"/>
            </w:tcBorders>
            <w:shd w:val="clear" w:color="auto" w:fill="FFFFFF"/>
          </w:tcPr>
          <w:p w14:paraId="51E3B9ED"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2860A9B7"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Moderately effective</w:t>
            </w:r>
          </w:p>
        </w:tc>
        <w:tc>
          <w:tcPr>
            <w:tcW w:w="1194" w:type="dxa"/>
            <w:tcBorders>
              <w:top w:val="nil"/>
              <w:left w:val="single" w:sz="16" w:space="0" w:color="000000"/>
              <w:bottom w:val="nil"/>
              <w:right w:val="single" w:sz="8" w:space="0" w:color="000000"/>
            </w:tcBorders>
            <w:shd w:val="clear" w:color="auto" w:fill="FFFFFF"/>
            <w:vAlign w:val="center"/>
          </w:tcPr>
          <w:p w14:paraId="1F5BAB8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70.4%</w:t>
            </w:r>
          </w:p>
        </w:tc>
        <w:tc>
          <w:tcPr>
            <w:tcW w:w="1058" w:type="dxa"/>
            <w:tcBorders>
              <w:top w:val="nil"/>
              <w:left w:val="single" w:sz="8" w:space="0" w:color="000000"/>
              <w:bottom w:val="nil"/>
              <w:right w:val="single" w:sz="8" w:space="0" w:color="000000"/>
            </w:tcBorders>
            <w:shd w:val="clear" w:color="auto" w:fill="FFFFFF"/>
            <w:vAlign w:val="center"/>
          </w:tcPr>
          <w:p w14:paraId="1AD0DA1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50.0%</w:t>
            </w:r>
          </w:p>
        </w:tc>
        <w:tc>
          <w:tcPr>
            <w:tcW w:w="1126" w:type="dxa"/>
            <w:tcBorders>
              <w:top w:val="nil"/>
              <w:left w:val="single" w:sz="8" w:space="0" w:color="000000"/>
              <w:bottom w:val="nil"/>
              <w:right w:val="single" w:sz="8" w:space="0" w:color="000000"/>
            </w:tcBorders>
            <w:shd w:val="clear" w:color="auto" w:fill="FFFFFF"/>
            <w:vAlign w:val="center"/>
          </w:tcPr>
          <w:p w14:paraId="594AD7E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43.5%</w:t>
            </w:r>
          </w:p>
        </w:tc>
        <w:tc>
          <w:tcPr>
            <w:tcW w:w="1126" w:type="dxa"/>
            <w:tcBorders>
              <w:top w:val="nil"/>
              <w:left w:val="single" w:sz="8" w:space="0" w:color="000000"/>
              <w:bottom w:val="nil"/>
              <w:right w:val="single" w:sz="8" w:space="0" w:color="000000"/>
            </w:tcBorders>
            <w:shd w:val="clear" w:color="auto" w:fill="FFFFFF"/>
            <w:vAlign w:val="center"/>
          </w:tcPr>
          <w:p w14:paraId="274A94D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50.0%</w:t>
            </w:r>
          </w:p>
        </w:tc>
        <w:tc>
          <w:tcPr>
            <w:tcW w:w="1126" w:type="dxa"/>
            <w:tcBorders>
              <w:top w:val="nil"/>
              <w:left w:val="single" w:sz="8" w:space="0" w:color="000000"/>
              <w:bottom w:val="nil"/>
              <w:right w:val="single" w:sz="8" w:space="0" w:color="000000"/>
            </w:tcBorders>
            <w:shd w:val="clear" w:color="auto" w:fill="FFFFFF"/>
            <w:vAlign w:val="center"/>
          </w:tcPr>
          <w:p w14:paraId="733BB0B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38.2%</w:t>
            </w:r>
          </w:p>
        </w:tc>
        <w:tc>
          <w:tcPr>
            <w:tcW w:w="954" w:type="dxa"/>
            <w:tcBorders>
              <w:top w:val="nil"/>
              <w:left w:val="single" w:sz="8" w:space="0" w:color="000000"/>
              <w:bottom w:val="nil"/>
              <w:right w:val="single" w:sz="16" w:space="0" w:color="000000"/>
            </w:tcBorders>
            <w:shd w:val="clear" w:color="auto" w:fill="FFFFFF"/>
            <w:vAlign w:val="center"/>
          </w:tcPr>
          <w:p w14:paraId="53F890A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50.0%</w:t>
            </w:r>
          </w:p>
        </w:tc>
      </w:tr>
      <w:tr w:rsidR="00F64E3B" w14:paraId="568A170C" w14:textId="77777777" w:rsidTr="00660224">
        <w:trPr>
          <w:cantSplit/>
        </w:trPr>
        <w:tc>
          <w:tcPr>
            <w:tcW w:w="1338" w:type="dxa"/>
            <w:vMerge/>
            <w:tcBorders>
              <w:top w:val="single" w:sz="16" w:space="0" w:color="000000"/>
              <w:left w:val="single" w:sz="16" w:space="0" w:color="000000"/>
              <w:bottom w:val="nil"/>
              <w:right w:val="nil"/>
            </w:tcBorders>
            <w:shd w:val="clear" w:color="auto" w:fill="FFFFFF"/>
          </w:tcPr>
          <w:p w14:paraId="62856FC5"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341DCE48"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Marginally effective</w:t>
            </w:r>
          </w:p>
        </w:tc>
        <w:tc>
          <w:tcPr>
            <w:tcW w:w="1194" w:type="dxa"/>
            <w:tcBorders>
              <w:top w:val="nil"/>
              <w:left w:val="single" w:sz="16" w:space="0" w:color="000000"/>
              <w:bottom w:val="nil"/>
              <w:right w:val="single" w:sz="8" w:space="0" w:color="000000"/>
            </w:tcBorders>
            <w:shd w:val="clear" w:color="auto" w:fill="FFFFFF"/>
            <w:vAlign w:val="center"/>
          </w:tcPr>
          <w:p w14:paraId="767F785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14.8%</w:t>
            </w:r>
          </w:p>
        </w:tc>
        <w:tc>
          <w:tcPr>
            <w:tcW w:w="1058" w:type="dxa"/>
            <w:tcBorders>
              <w:top w:val="nil"/>
              <w:left w:val="single" w:sz="8" w:space="0" w:color="000000"/>
              <w:bottom w:val="nil"/>
              <w:right w:val="single" w:sz="8" w:space="0" w:color="000000"/>
            </w:tcBorders>
            <w:shd w:val="clear" w:color="auto" w:fill="FFFFFF"/>
            <w:vAlign w:val="center"/>
          </w:tcPr>
          <w:p w14:paraId="1338C02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50.0%</w:t>
            </w:r>
          </w:p>
        </w:tc>
        <w:tc>
          <w:tcPr>
            <w:tcW w:w="1126" w:type="dxa"/>
            <w:tcBorders>
              <w:top w:val="nil"/>
              <w:left w:val="single" w:sz="8" w:space="0" w:color="000000"/>
              <w:bottom w:val="nil"/>
              <w:right w:val="single" w:sz="8" w:space="0" w:color="000000"/>
            </w:tcBorders>
            <w:shd w:val="clear" w:color="auto" w:fill="FFFFFF"/>
            <w:vAlign w:val="center"/>
          </w:tcPr>
          <w:p w14:paraId="03307F8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21.7%</w:t>
            </w:r>
          </w:p>
        </w:tc>
        <w:tc>
          <w:tcPr>
            <w:tcW w:w="1126" w:type="dxa"/>
            <w:tcBorders>
              <w:top w:val="nil"/>
              <w:left w:val="single" w:sz="8" w:space="0" w:color="000000"/>
              <w:bottom w:val="nil"/>
              <w:right w:val="single" w:sz="8" w:space="0" w:color="000000"/>
            </w:tcBorders>
            <w:shd w:val="clear" w:color="auto" w:fill="FFFFFF"/>
            <w:vAlign w:val="center"/>
          </w:tcPr>
          <w:p w14:paraId="7697F11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37.5%</w:t>
            </w:r>
          </w:p>
        </w:tc>
        <w:tc>
          <w:tcPr>
            <w:tcW w:w="1126" w:type="dxa"/>
            <w:tcBorders>
              <w:top w:val="nil"/>
              <w:left w:val="single" w:sz="8" w:space="0" w:color="000000"/>
              <w:bottom w:val="nil"/>
              <w:right w:val="single" w:sz="8" w:space="0" w:color="000000"/>
            </w:tcBorders>
            <w:shd w:val="clear" w:color="auto" w:fill="FFFFFF"/>
            <w:vAlign w:val="center"/>
          </w:tcPr>
          <w:p w14:paraId="3E09FEC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29.4%</w:t>
            </w:r>
          </w:p>
        </w:tc>
        <w:tc>
          <w:tcPr>
            <w:tcW w:w="954" w:type="dxa"/>
            <w:tcBorders>
              <w:top w:val="nil"/>
              <w:left w:val="single" w:sz="8" w:space="0" w:color="000000"/>
              <w:bottom w:val="nil"/>
              <w:right w:val="single" w:sz="16" w:space="0" w:color="000000"/>
            </w:tcBorders>
            <w:shd w:val="clear" w:color="auto" w:fill="FFFFFF"/>
            <w:vAlign w:val="center"/>
          </w:tcPr>
          <w:p w14:paraId="207F812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26.0%</w:t>
            </w:r>
          </w:p>
        </w:tc>
      </w:tr>
      <w:tr w:rsidR="00F64E3B" w14:paraId="4BAB9385" w14:textId="77777777" w:rsidTr="00660224">
        <w:trPr>
          <w:cantSplit/>
        </w:trPr>
        <w:tc>
          <w:tcPr>
            <w:tcW w:w="1338" w:type="dxa"/>
            <w:vMerge/>
            <w:tcBorders>
              <w:top w:val="single" w:sz="16" w:space="0" w:color="000000"/>
              <w:left w:val="single" w:sz="16" w:space="0" w:color="000000"/>
              <w:bottom w:val="nil"/>
              <w:right w:val="nil"/>
            </w:tcBorders>
            <w:shd w:val="clear" w:color="auto" w:fill="FFFFFF"/>
          </w:tcPr>
          <w:p w14:paraId="0AA30074"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2A55147E"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Not effective</w:t>
            </w:r>
          </w:p>
        </w:tc>
        <w:tc>
          <w:tcPr>
            <w:tcW w:w="1194" w:type="dxa"/>
            <w:tcBorders>
              <w:top w:val="nil"/>
              <w:left w:val="single" w:sz="16" w:space="0" w:color="000000"/>
              <w:bottom w:val="nil"/>
              <w:right w:val="single" w:sz="8" w:space="0" w:color="000000"/>
            </w:tcBorders>
            <w:shd w:val="clear" w:color="auto" w:fill="FFFFFF"/>
            <w:vAlign w:val="center"/>
          </w:tcPr>
          <w:p w14:paraId="1D000203" w14:textId="77777777" w:rsidR="00874B83" w:rsidRPr="00316DC6" w:rsidRDefault="00874B83" w:rsidP="00660224">
            <w:pPr>
              <w:autoSpaceDE w:val="0"/>
              <w:autoSpaceDN w:val="0"/>
              <w:adjustRightInd w:val="0"/>
              <w:rPr>
                <w:lang w:val="en-US"/>
              </w:rPr>
            </w:pPr>
          </w:p>
        </w:tc>
        <w:tc>
          <w:tcPr>
            <w:tcW w:w="1058" w:type="dxa"/>
            <w:tcBorders>
              <w:top w:val="nil"/>
              <w:left w:val="single" w:sz="8" w:space="0" w:color="000000"/>
              <w:bottom w:val="nil"/>
              <w:right w:val="single" w:sz="8" w:space="0" w:color="000000"/>
            </w:tcBorders>
            <w:shd w:val="clear" w:color="auto" w:fill="FFFFFF"/>
            <w:vAlign w:val="center"/>
          </w:tcPr>
          <w:p w14:paraId="2459F792"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2A7B64A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17.4%</w:t>
            </w:r>
          </w:p>
        </w:tc>
        <w:tc>
          <w:tcPr>
            <w:tcW w:w="1126" w:type="dxa"/>
            <w:tcBorders>
              <w:top w:val="nil"/>
              <w:left w:val="single" w:sz="8" w:space="0" w:color="000000"/>
              <w:bottom w:val="nil"/>
              <w:right w:val="single" w:sz="8" w:space="0" w:color="000000"/>
            </w:tcBorders>
            <w:shd w:val="clear" w:color="auto" w:fill="FFFFFF"/>
            <w:vAlign w:val="center"/>
          </w:tcPr>
          <w:p w14:paraId="5AD0E82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6.3%</w:t>
            </w:r>
          </w:p>
        </w:tc>
        <w:tc>
          <w:tcPr>
            <w:tcW w:w="1126" w:type="dxa"/>
            <w:tcBorders>
              <w:top w:val="nil"/>
              <w:left w:val="single" w:sz="8" w:space="0" w:color="000000"/>
              <w:bottom w:val="nil"/>
              <w:right w:val="single" w:sz="8" w:space="0" w:color="000000"/>
            </w:tcBorders>
            <w:shd w:val="clear" w:color="auto" w:fill="FFFFFF"/>
            <w:vAlign w:val="center"/>
          </w:tcPr>
          <w:p w14:paraId="1B6714A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2.9%</w:t>
            </w:r>
          </w:p>
        </w:tc>
        <w:tc>
          <w:tcPr>
            <w:tcW w:w="954" w:type="dxa"/>
            <w:tcBorders>
              <w:top w:val="nil"/>
              <w:left w:val="single" w:sz="8" w:space="0" w:color="000000"/>
              <w:bottom w:val="nil"/>
              <w:right w:val="single" w:sz="16" w:space="0" w:color="000000"/>
            </w:tcBorders>
            <w:shd w:val="clear" w:color="auto" w:fill="FFFFFF"/>
            <w:vAlign w:val="center"/>
          </w:tcPr>
          <w:p w14:paraId="5C91425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5.8%</w:t>
            </w:r>
          </w:p>
        </w:tc>
      </w:tr>
      <w:tr w:rsidR="00F64E3B" w14:paraId="766DE7F4" w14:textId="77777777" w:rsidTr="00660224">
        <w:trPr>
          <w:cantSplit/>
        </w:trPr>
        <w:tc>
          <w:tcPr>
            <w:tcW w:w="1338" w:type="dxa"/>
            <w:vMerge/>
            <w:tcBorders>
              <w:top w:val="single" w:sz="16" w:space="0" w:color="000000"/>
              <w:left w:val="single" w:sz="16" w:space="0" w:color="000000"/>
              <w:bottom w:val="nil"/>
              <w:right w:val="nil"/>
            </w:tcBorders>
            <w:shd w:val="clear" w:color="auto" w:fill="FFFFFF"/>
          </w:tcPr>
          <w:p w14:paraId="104735D4"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16E8B7B2"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 opinion</w:t>
            </w:r>
          </w:p>
        </w:tc>
        <w:tc>
          <w:tcPr>
            <w:tcW w:w="1194" w:type="dxa"/>
            <w:tcBorders>
              <w:top w:val="nil"/>
              <w:left w:val="single" w:sz="16" w:space="0" w:color="000000"/>
              <w:bottom w:val="nil"/>
              <w:right w:val="single" w:sz="8" w:space="0" w:color="000000"/>
            </w:tcBorders>
            <w:shd w:val="clear" w:color="auto" w:fill="FFFFFF"/>
            <w:vAlign w:val="center"/>
          </w:tcPr>
          <w:p w14:paraId="78DBEB8C" w14:textId="77777777" w:rsidR="00874B83" w:rsidRPr="00316DC6" w:rsidRDefault="00874B83" w:rsidP="00660224">
            <w:pPr>
              <w:autoSpaceDE w:val="0"/>
              <w:autoSpaceDN w:val="0"/>
              <w:adjustRightInd w:val="0"/>
              <w:rPr>
                <w:lang w:val="en-US"/>
              </w:rPr>
            </w:pPr>
          </w:p>
        </w:tc>
        <w:tc>
          <w:tcPr>
            <w:tcW w:w="1058" w:type="dxa"/>
            <w:tcBorders>
              <w:top w:val="nil"/>
              <w:left w:val="single" w:sz="8" w:space="0" w:color="000000"/>
              <w:bottom w:val="nil"/>
              <w:right w:val="single" w:sz="8" w:space="0" w:color="000000"/>
            </w:tcBorders>
            <w:shd w:val="clear" w:color="auto" w:fill="FFFFFF"/>
            <w:vAlign w:val="center"/>
          </w:tcPr>
          <w:p w14:paraId="27E8496E"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1555C646"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16A41F95"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315C5AC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2.9%</w:t>
            </w:r>
          </w:p>
        </w:tc>
        <w:tc>
          <w:tcPr>
            <w:tcW w:w="954" w:type="dxa"/>
            <w:tcBorders>
              <w:top w:val="nil"/>
              <w:left w:val="single" w:sz="8" w:space="0" w:color="000000"/>
              <w:bottom w:val="nil"/>
              <w:right w:val="single" w:sz="16" w:space="0" w:color="000000"/>
            </w:tcBorders>
            <w:shd w:val="clear" w:color="auto" w:fill="FFFFFF"/>
            <w:vAlign w:val="center"/>
          </w:tcPr>
          <w:p w14:paraId="3F13D20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w:t>
            </w:r>
          </w:p>
        </w:tc>
      </w:tr>
      <w:tr w:rsidR="00F64E3B" w14:paraId="31A9020D" w14:textId="77777777" w:rsidTr="00660224">
        <w:trPr>
          <w:cantSplit/>
        </w:trPr>
        <w:tc>
          <w:tcPr>
            <w:tcW w:w="3216" w:type="dxa"/>
            <w:gridSpan w:val="2"/>
            <w:tcBorders>
              <w:top w:val="nil"/>
              <w:left w:val="single" w:sz="16" w:space="0" w:color="000000"/>
              <w:bottom w:val="single" w:sz="16" w:space="0" w:color="000000"/>
              <w:right w:val="nil"/>
            </w:tcBorders>
            <w:shd w:val="clear" w:color="auto" w:fill="FFFFFF"/>
          </w:tcPr>
          <w:p w14:paraId="7168746C"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Total</w:t>
            </w:r>
          </w:p>
        </w:tc>
        <w:tc>
          <w:tcPr>
            <w:tcW w:w="1194" w:type="dxa"/>
            <w:tcBorders>
              <w:top w:val="nil"/>
              <w:left w:val="single" w:sz="16" w:space="0" w:color="000000"/>
              <w:bottom w:val="single" w:sz="16" w:space="0" w:color="000000"/>
              <w:right w:val="single" w:sz="8" w:space="0" w:color="000000"/>
            </w:tcBorders>
            <w:shd w:val="clear" w:color="auto" w:fill="FFFFFF"/>
            <w:vAlign w:val="center"/>
          </w:tcPr>
          <w:p w14:paraId="4F474BF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058" w:type="dxa"/>
            <w:tcBorders>
              <w:top w:val="nil"/>
              <w:left w:val="single" w:sz="8" w:space="0" w:color="000000"/>
              <w:bottom w:val="single" w:sz="16" w:space="0" w:color="000000"/>
              <w:right w:val="single" w:sz="8" w:space="0" w:color="000000"/>
            </w:tcBorders>
            <w:shd w:val="clear" w:color="auto" w:fill="FFFFFF"/>
            <w:vAlign w:val="center"/>
          </w:tcPr>
          <w:p w14:paraId="7D394E5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1A80429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4588728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1E9F6C2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954" w:type="dxa"/>
            <w:tcBorders>
              <w:top w:val="nil"/>
              <w:left w:val="single" w:sz="8" w:space="0" w:color="000000"/>
              <w:bottom w:val="single" w:sz="16" w:space="0" w:color="000000"/>
              <w:right w:val="single" w:sz="16" w:space="0" w:color="000000"/>
            </w:tcBorders>
            <w:shd w:val="clear" w:color="auto" w:fill="FFFFFF"/>
            <w:vAlign w:val="center"/>
          </w:tcPr>
          <w:p w14:paraId="6505FC3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r>
    </w:tbl>
    <w:p w14:paraId="3BC0782D" w14:textId="77777777" w:rsidR="00874B83" w:rsidRPr="00316DC6" w:rsidRDefault="00874B83" w:rsidP="00874B83">
      <w:pPr>
        <w:autoSpaceDE w:val="0"/>
        <w:autoSpaceDN w:val="0"/>
        <w:adjustRightInd w:val="0"/>
        <w:spacing w:line="400" w:lineRule="atLeast"/>
        <w:rPr>
          <w:lang w:val="en-US"/>
        </w:rPr>
      </w:pPr>
    </w:p>
    <w:p w14:paraId="61CF2CD0" w14:textId="77777777" w:rsidR="00874B83" w:rsidRPr="00316DC6" w:rsidRDefault="00874B83" w:rsidP="00874B83">
      <w:pPr>
        <w:autoSpaceDE w:val="0"/>
        <w:autoSpaceDN w:val="0"/>
        <w:adjustRightInd w:val="0"/>
        <w:rPr>
          <w:lang w:val="en-US"/>
        </w:rPr>
      </w:pPr>
    </w:p>
    <w:tbl>
      <w:tblPr>
        <w:tblW w:w="9890" w:type="dxa"/>
        <w:tblInd w:w="450" w:type="dxa"/>
        <w:tblLayout w:type="fixed"/>
        <w:tblCellMar>
          <w:left w:w="0" w:type="dxa"/>
          <w:right w:w="0" w:type="dxa"/>
        </w:tblCellMar>
        <w:tblLook w:val="0000" w:firstRow="0" w:lastRow="0" w:firstColumn="0" w:lastColumn="0" w:noHBand="0" w:noVBand="0"/>
      </w:tblPr>
      <w:tblGrid>
        <w:gridCol w:w="1428"/>
        <w:gridCol w:w="1878"/>
        <w:gridCol w:w="1284"/>
        <w:gridCol w:w="968"/>
        <w:gridCol w:w="1126"/>
        <w:gridCol w:w="1126"/>
        <w:gridCol w:w="1126"/>
        <w:gridCol w:w="954"/>
      </w:tblGrid>
      <w:tr w:rsidR="00F64E3B" w14:paraId="1984357C" w14:textId="77777777" w:rsidTr="00660224">
        <w:trPr>
          <w:cantSplit/>
        </w:trPr>
        <w:tc>
          <w:tcPr>
            <w:tcW w:w="9890" w:type="dxa"/>
            <w:gridSpan w:val="8"/>
            <w:tcBorders>
              <w:top w:val="nil"/>
              <w:left w:val="nil"/>
              <w:bottom w:val="nil"/>
              <w:right w:val="nil"/>
            </w:tcBorders>
            <w:shd w:val="clear" w:color="auto" w:fill="FFFFFF"/>
            <w:vAlign w:val="center"/>
          </w:tcPr>
          <w:p w14:paraId="63F718ED"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Pr>
                <w:b/>
                <w:bCs/>
                <w:color w:val="000000"/>
                <w:sz w:val="18"/>
                <w:szCs w:val="18"/>
                <w:lang w:val="en-US"/>
              </w:rPr>
              <w:t xml:space="preserve">Appendix 5: </w:t>
            </w:r>
            <w:r w:rsidRPr="00316DC6">
              <w:rPr>
                <w:b/>
                <w:bCs/>
                <w:color w:val="000000"/>
                <w:sz w:val="18"/>
                <w:szCs w:val="18"/>
                <w:lang w:val="en-US"/>
              </w:rPr>
              <w:t xml:space="preserve">Crosstabulation </w:t>
            </w:r>
            <w:r>
              <w:rPr>
                <w:b/>
                <w:bCs/>
                <w:color w:val="000000"/>
                <w:sz w:val="18"/>
                <w:szCs w:val="18"/>
                <w:lang w:val="en-US"/>
              </w:rPr>
              <w:t>of EIA effect on enha</w:t>
            </w:r>
            <w:r w:rsidRPr="00316DC6">
              <w:rPr>
                <w:b/>
                <w:bCs/>
                <w:color w:val="000000"/>
                <w:sz w:val="18"/>
                <w:szCs w:val="18"/>
                <w:lang w:val="en-US"/>
              </w:rPr>
              <w:t>nc</w:t>
            </w:r>
            <w:r>
              <w:rPr>
                <w:b/>
                <w:bCs/>
                <w:color w:val="000000"/>
                <w:sz w:val="18"/>
                <w:szCs w:val="18"/>
                <w:lang w:val="en-US"/>
              </w:rPr>
              <w:t>ing</w:t>
            </w:r>
            <w:r w:rsidRPr="00316DC6">
              <w:rPr>
                <w:b/>
                <w:bCs/>
                <w:color w:val="000000"/>
                <w:sz w:val="18"/>
                <w:szCs w:val="18"/>
                <w:lang w:val="en-US"/>
              </w:rPr>
              <w:t xml:space="preserve"> institutional memory </w:t>
            </w:r>
            <w:r>
              <w:rPr>
                <w:b/>
                <w:bCs/>
                <w:color w:val="000000"/>
                <w:sz w:val="18"/>
                <w:szCs w:val="18"/>
                <w:lang w:val="en-US"/>
              </w:rPr>
              <w:t xml:space="preserve">vs </w:t>
            </w:r>
            <w:r w:rsidRPr="00316DC6">
              <w:rPr>
                <w:b/>
                <w:bCs/>
                <w:color w:val="000000"/>
                <w:sz w:val="18"/>
                <w:szCs w:val="18"/>
                <w:lang w:val="en-US"/>
              </w:rPr>
              <w:t xml:space="preserve">Type of institution </w:t>
            </w:r>
          </w:p>
        </w:tc>
      </w:tr>
      <w:tr w:rsidR="00F64E3B" w14:paraId="368003D8" w14:textId="77777777" w:rsidTr="00660224">
        <w:trPr>
          <w:cantSplit/>
        </w:trPr>
        <w:tc>
          <w:tcPr>
            <w:tcW w:w="3306" w:type="dxa"/>
            <w:gridSpan w:val="2"/>
            <w:vMerge w:val="restart"/>
            <w:tcBorders>
              <w:top w:val="single" w:sz="16" w:space="0" w:color="000000"/>
              <w:left w:val="single" w:sz="16" w:space="0" w:color="000000"/>
              <w:bottom w:val="nil"/>
              <w:right w:val="nil"/>
            </w:tcBorders>
            <w:shd w:val="clear" w:color="auto" w:fill="FFFFFF"/>
            <w:vAlign w:val="bottom"/>
          </w:tcPr>
          <w:p w14:paraId="0004936B" w14:textId="77777777" w:rsidR="00874B83" w:rsidRPr="00316DC6" w:rsidRDefault="00874B83" w:rsidP="00660224">
            <w:pPr>
              <w:autoSpaceDE w:val="0"/>
              <w:autoSpaceDN w:val="0"/>
              <w:adjustRightInd w:val="0"/>
              <w:rPr>
                <w:lang w:val="en-US"/>
              </w:rPr>
            </w:pPr>
          </w:p>
        </w:tc>
        <w:tc>
          <w:tcPr>
            <w:tcW w:w="5630" w:type="dxa"/>
            <w:gridSpan w:val="5"/>
            <w:tcBorders>
              <w:top w:val="single" w:sz="16" w:space="0" w:color="000000"/>
              <w:left w:val="single" w:sz="16" w:space="0" w:color="000000"/>
              <w:bottom w:val="single" w:sz="8" w:space="0" w:color="000000"/>
              <w:right w:val="single" w:sz="8" w:space="0" w:color="000000"/>
            </w:tcBorders>
            <w:shd w:val="clear" w:color="auto" w:fill="FFFFFF"/>
            <w:vAlign w:val="bottom"/>
          </w:tcPr>
          <w:p w14:paraId="4A981A48"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Type of institution</w:t>
            </w:r>
          </w:p>
        </w:tc>
        <w:tc>
          <w:tcPr>
            <w:tcW w:w="95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48350EA7"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Total</w:t>
            </w:r>
          </w:p>
        </w:tc>
      </w:tr>
      <w:tr w:rsidR="00F64E3B" w14:paraId="7FDEFE49" w14:textId="77777777" w:rsidTr="00660224">
        <w:trPr>
          <w:cantSplit/>
        </w:trPr>
        <w:tc>
          <w:tcPr>
            <w:tcW w:w="3306" w:type="dxa"/>
            <w:gridSpan w:val="2"/>
            <w:vMerge/>
            <w:tcBorders>
              <w:top w:val="single" w:sz="16" w:space="0" w:color="000000"/>
              <w:left w:val="single" w:sz="16" w:space="0" w:color="000000"/>
              <w:bottom w:val="nil"/>
              <w:right w:val="nil"/>
            </w:tcBorders>
            <w:shd w:val="clear" w:color="auto" w:fill="FFFFFF"/>
            <w:vAlign w:val="bottom"/>
          </w:tcPr>
          <w:p w14:paraId="682053E0" w14:textId="77777777" w:rsidR="00874B83" w:rsidRPr="00316DC6" w:rsidRDefault="00874B83" w:rsidP="00660224">
            <w:pPr>
              <w:autoSpaceDE w:val="0"/>
              <w:autoSpaceDN w:val="0"/>
              <w:adjustRightInd w:val="0"/>
              <w:rPr>
                <w:color w:val="000000"/>
                <w:sz w:val="18"/>
                <w:szCs w:val="18"/>
                <w:lang w:val="en-US"/>
              </w:rPr>
            </w:pPr>
          </w:p>
        </w:tc>
        <w:tc>
          <w:tcPr>
            <w:tcW w:w="1284"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3B3EB37C"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 xml:space="preserve">Government </w:t>
            </w:r>
          </w:p>
        </w:tc>
        <w:tc>
          <w:tcPr>
            <w:tcW w:w="968"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6F78603B"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Local Authority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78109C82"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Academia</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305128C7"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NGO</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34963662"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Consultants</w:t>
            </w:r>
          </w:p>
        </w:tc>
        <w:tc>
          <w:tcPr>
            <w:tcW w:w="95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01B10A26" w14:textId="77777777" w:rsidR="00874B83" w:rsidRPr="00316DC6" w:rsidRDefault="00874B83" w:rsidP="00660224">
            <w:pPr>
              <w:autoSpaceDE w:val="0"/>
              <w:autoSpaceDN w:val="0"/>
              <w:adjustRightInd w:val="0"/>
              <w:rPr>
                <w:color w:val="000000"/>
                <w:sz w:val="18"/>
                <w:szCs w:val="18"/>
                <w:lang w:val="en-US"/>
              </w:rPr>
            </w:pPr>
          </w:p>
        </w:tc>
      </w:tr>
      <w:tr w:rsidR="00F64E3B" w14:paraId="5EE4AD77" w14:textId="77777777" w:rsidTr="00660224">
        <w:trPr>
          <w:cantSplit/>
        </w:trPr>
        <w:tc>
          <w:tcPr>
            <w:tcW w:w="1428" w:type="dxa"/>
            <w:vMerge w:val="restart"/>
            <w:tcBorders>
              <w:top w:val="single" w:sz="16" w:space="0" w:color="000000"/>
              <w:left w:val="single" w:sz="16" w:space="0" w:color="000000"/>
              <w:bottom w:val="nil"/>
              <w:right w:val="nil"/>
            </w:tcBorders>
            <w:shd w:val="clear" w:color="auto" w:fill="FFFFFF"/>
          </w:tcPr>
          <w:p w14:paraId="28CE365A" w14:textId="77777777" w:rsidR="00874B83" w:rsidRPr="00316DC6" w:rsidRDefault="00874B83" w:rsidP="00660224">
            <w:pPr>
              <w:autoSpaceDE w:val="0"/>
              <w:autoSpaceDN w:val="0"/>
              <w:adjustRightInd w:val="0"/>
              <w:spacing w:line="320" w:lineRule="atLeast"/>
              <w:ind w:left="60" w:right="60"/>
              <w:rPr>
                <w:color w:val="000000"/>
                <w:sz w:val="18"/>
                <w:szCs w:val="18"/>
                <w:lang w:val="en-US"/>
              </w:rPr>
            </w:pPr>
          </w:p>
        </w:tc>
        <w:tc>
          <w:tcPr>
            <w:tcW w:w="1878" w:type="dxa"/>
            <w:tcBorders>
              <w:top w:val="single" w:sz="16" w:space="0" w:color="000000"/>
              <w:left w:val="nil"/>
              <w:bottom w:val="nil"/>
              <w:right w:val="single" w:sz="16" w:space="0" w:color="000000"/>
            </w:tcBorders>
            <w:shd w:val="clear" w:color="auto" w:fill="FFFFFF"/>
          </w:tcPr>
          <w:p w14:paraId="0A07E09B"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Very effective</w:t>
            </w:r>
          </w:p>
        </w:tc>
        <w:tc>
          <w:tcPr>
            <w:tcW w:w="1284" w:type="dxa"/>
            <w:tcBorders>
              <w:top w:val="single" w:sz="16" w:space="0" w:color="000000"/>
              <w:left w:val="single" w:sz="16" w:space="0" w:color="000000"/>
              <w:bottom w:val="nil"/>
              <w:right w:val="single" w:sz="8" w:space="0" w:color="000000"/>
            </w:tcBorders>
            <w:shd w:val="clear" w:color="auto" w:fill="FFFFFF"/>
            <w:vAlign w:val="center"/>
          </w:tcPr>
          <w:p w14:paraId="6B405FD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14.8%</w:t>
            </w:r>
          </w:p>
        </w:tc>
        <w:tc>
          <w:tcPr>
            <w:tcW w:w="968" w:type="dxa"/>
            <w:tcBorders>
              <w:top w:val="single" w:sz="16" w:space="0" w:color="000000"/>
              <w:left w:val="single" w:sz="8" w:space="0" w:color="000000"/>
              <w:bottom w:val="nil"/>
              <w:right w:val="single" w:sz="8" w:space="0" w:color="000000"/>
            </w:tcBorders>
            <w:shd w:val="clear" w:color="auto" w:fill="FFFFFF"/>
            <w:vAlign w:val="center"/>
          </w:tcPr>
          <w:p w14:paraId="1FA9AA87" w14:textId="77777777" w:rsidR="00874B83" w:rsidRPr="00316DC6"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4AFFB46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13.0%</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4EB92943" w14:textId="77777777" w:rsidR="00874B83" w:rsidRPr="00316DC6"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3070D89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14.7%</w:t>
            </w:r>
          </w:p>
        </w:tc>
        <w:tc>
          <w:tcPr>
            <w:tcW w:w="954" w:type="dxa"/>
            <w:tcBorders>
              <w:top w:val="single" w:sz="16" w:space="0" w:color="000000"/>
              <w:left w:val="single" w:sz="8" w:space="0" w:color="000000"/>
              <w:bottom w:val="nil"/>
              <w:right w:val="single" w:sz="16" w:space="0" w:color="000000"/>
            </w:tcBorders>
            <w:shd w:val="clear" w:color="auto" w:fill="FFFFFF"/>
            <w:vAlign w:val="center"/>
          </w:tcPr>
          <w:p w14:paraId="7432E0B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11.5%</w:t>
            </w:r>
          </w:p>
        </w:tc>
      </w:tr>
      <w:tr w:rsidR="00F64E3B" w14:paraId="232D8923" w14:textId="77777777" w:rsidTr="00660224">
        <w:trPr>
          <w:cantSplit/>
        </w:trPr>
        <w:tc>
          <w:tcPr>
            <w:tcW w:w="1428" w:type="dxa"/>
            <w:vMerge/>
            <w:tcBorders>
              <w:top w:val="single" w:sz="16" w:space="0" w:color="000000"/>
              <w:left w:val="single" w:sz="16" w:space="0" w:color="000000"/>
              <w:bottom w:val="nil"/>
              <w:right w:val="nil"/>
            </w:tcBorders>
            <w:shd w:val="clear" w:color="auto" w:fill="FFFFFF"/>
          </w:tcPr>
          <w:p w14:paraId="05DFA359"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6F8A3D22"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Moderately effective</w:t>
            </w:r>
          </w:p>
        </w:tc>
        <w:tc>
          <w:tcPr>
            <w:tcW w:w="1284" w:type="dxa"/>
            <w:tcBorders>
              <w:top w:val="nil"/>
              <w:left w:val="single" w:sz="16" w:space="0" w:color="000000"/>
              <w:bottom w:val="nil"/>
              <w:right w:val="single" w:sz="8" w:space="0" w:color="000000"/>
            </w:tcBorders>
            <w:shd w:val="clear" w:color="auto" w:fill="FFFFFF"/>
            <w:vAlign w:val="center"/>
          </w:tcPr>
          <w:p w14:paraId="25583D3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51.9%</w:t>
            </w:r>
          </w:p>
        </w:tc>
        <w:tc>
          <w:tcPr>
            <w:tcW w:w="968" w:type="dxa"/>
            <w:tcBorders>
              <w:top w:val="nil"/>
              <w:left w:val="single" w:sz="8" w:space="0" w:color="000000"/>
              <w:bottom w:val="nil"/>
              <w:right w:val="single" w:sz="8" w:space="0" w:color="000000"/>
            </w:tcBorders>
            <w:shd w:val="clear" w:color="auto" w:fill="FFFFFF"/>
            <w:vAlign w:val="center"/>
          </w:tcPr>
          <w:p w14:paraId="4530FDD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50.0%</w:t>
            </w:r>
          </w:p>
        </w:tc>
        <w:tc>
          <w:tcPr>
            <w:tcW w:w="1126" w:type="dxa"/>
            <w:tcBorders>
              <w:top w:val="nil"/>
              <w:left w:val="single" w:sz="8" w:space="0" w:color="000000"/>
              <w:bottom w:val="nil"/>
              <w:right w:val="single" w:sz="8" w:space="0" w:color="000000"/>
            </w:tcBorders>
            <w:shd w:val="clear" w:color="auto" w:fill="FFFFFF"/>
            <w:vAlign w:val="center"/>
          </w:tcPr>
          <w:p w14:paraId="0386BD9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17.4%</w:t>
            </w:r>
          </w:p>
        </w:tc>
        <w:tc>
          <w:tcPr>
            <w:tcW w:w="1126" w:type="dxa"/>
            <w:tcBorders>
              <w:top w:val="nil"/>
              <w:left w:val="single" w:sz="8" w:space="0" w:color="000000"/>
              <w:bottom w:val="nil"/>
              <w:right w:val="single" w:sz="8" w:space="0" w:color="000000"/>
            </w:tcBorders>
            <w:shd w:val="clear" w:color="auto" w:fill="FFFFFF"/>
            <w:vAlign w:val="center"/>
          </w:tcPr>
          <w:p w14:paraId="6323B18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43.8%</w:t>
            </w:r>
          </w:p>
        </w:tc>
        <w:tc>
          <w:tcPr>
            <w:tcW w:w="1126" w:type="dxa"/>
            <w:tcBorders>
              <w:top w:val="nil"/>
              <w:left w:val="single" w:sz="8" w:space="0" w:color="000000"/>
              <w:bottom w:val="nil"/>
              <w:right w:val="single" w:sz="8" w:space="0" w:color="000000"/>
            </w:tcBorders>
            <w:shd w:val="clear" w:color="auto" w:fill="FFFFFF"/>
            <w:vAlign w:val="center"/>
          </w:tcPr>
          <w:p w14:paraId="6B5D7A6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26.5%</w:t>
            </w:r>
          </w:p>
        </w:tc>
        <w:tc>
          <w:tcPr>
            <w:tcW w:w="954" w:type="dxa"/>
            <w:tcBorders>
              <w:top w:val="nil"/>
              <w:left w:val="single" w:sz="8" w:space="0" w:color="000000"/>
              <w:bottom w:val="nil"/>
              <w:right w:val="single" w:sz="16" w:space="0" w:color="000000"/>
            </w:tcBorders>
            <w:shd w:val="clear" w:color="auto" w:fill="FFFFFF"/>
            <w:vAlign w:val="center"/>
          </w:tcPr>
          <w:p w14:paraId="7C2E9C4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34.6%</w:t>
            </w:r>
          </w:p>
        </w:tc>
      </w:tr>
      <w:tr w:rsidR="00F64E3B" w14:paraId="6C8D548A" w14:textId="77777777" w:rsidTr="00660224">
        <w:trPr>
          <w:cantSplit/>
        </w:trPr>
        <w:tc>
          <w:tcPr>
            <w:tcW w:w="1428" w:type="dxa"/>
            <w:vMerge/>
            <w:tcBorders>
              <w:top w:val="single" w:sz="16" w:space="0" w:color="000000"/>
              <w:left w:val="single" w:sz="16" w:space="0" w:color="000000"/>
              <w:bottom w:val="nil"/>
              <w:right w:val="nil"/>
            </w:tcBorders>
            <w:shd w:val="clear" w:color="auto" w:fill="FFFFFF"/>
          </w:tcPr>
          <w:p w14:paraId="24F2D29E"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1286B524"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Marginally effective</w:t>
            </w:r>
          </w:p>
        </w:tc>
        <w:tc>
          <w:tcPr>
            <w:tcW w:w="1284" w:type="dxa"/>
            <w:tcBorders>
              <w:top w:val="nil"/>
              <w:left w:val="single" w:sz="16" w:space="0" w:color="000000"/>
              <w:bottom w:val="nil"/>
              <w:right w:val="single" w:sz="8" w:space="0" w:color="000000"/>
            </w:tcBorders>
            <w:shd w:val="clear" w:color="auto" w:fill="FFFFFF"/>
            <w:vAlign w:val="center"/>
          </w:tcPr>
          <w:p w14:paraId="54DFF35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29.6%</w:t>
            </w:r>
          </w:p>
        </w:tc>
        <w:tc>
          <w:tcPr>
            <w:tcW w:w="968" w:type="dxa"/>
            <w:tcBorders>
              <w:top w:val="nil"/>
              <w:left w:val="single" w:sz="8" w:space="0" w:color="000000"/>
              <w:bottom w:val="nil"/>
              <w:right w:val="single" w:sz="8" w:space="0" w:color="000000"/>
            </w:tcBorders>
            <w:shd w:val="clear" w:color="auto" w:fill="FFFFFF"/>
            <w:vAlign w:val="center"/>
          </w:tcPr>
          <w:p w14:paraId="2E86C1C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02C47DC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21.7%</w:t>
            </w:r>
          </w:p>
        </w:tc>
        <w:tc>
          <w:tcPr>
            <w:tcW w:w="1126" w:type="dxa"/>
            <w:tcBorders>
              <w:top w:val="nil"/>
              <w:left w:val="single" w:sz="8" w:space="0" w:color="000000"/>
              <w:bottom w:val="nil"/>
              <w:right w:val="single" w:sz="8" w:space="0" w:color="000000"/>
            </w:tcBorders>
            <w:shd w:val="clear" w:color="auto" w:fill="FFFFFF"/>
            <w:vAlign w:val="center"/>
          </w:tcPr>
          <w:p w14:paraId="4719312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18.8%</w:t>
            </w:r>
          </w:p>
        </w:tc>
        <w:tc>
          <w:tcPr>
            <w:tcW w:w="1126" w:type="dxa"/>
            <w:tcBorders>
              <w:top w:val="nil"/>
              <w:left w:val="single" w:sz="8" w:space="0" w:color="000000"/>
              <w:bottom w:val="nil"/>
              <w:right w:val="single" w:sz="8" w:space="0" w:color="000000"/>
            </w:tcBorders>
            <w:shd w:val="clear" w:color="auto" w:fill="FFFFFF"/>
            <w:vAlign w:val="center"/>
          </w:tcPr>
          <w:p w14:paraId="2C7E749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26.5%</w:t>
            </w:r>
          </w:p>
        </w:tc>
        <w:tc>
          <w:tcPr>
            <w:tcW w:w="954" w:type="dxa"/>
            <w:tcBorders>
              <w:top w:val="nil"/>
              <w:left w:val="single" w:sz="8" w:space="0" w:color="000000"/>
              <w:bottom w:val="nil"/>
              <w:right w:val="single" w:sz="16" w:space="0" w:color="000000"/>
            </w:tcBorders>
            <w:shd w:val="clear" w:color="auto" w:fill="FFFFFF"/>
            <w:vAlign w:val="center"/>
          </w:tcPr>
          <w:p w14:paraId="0A4AA44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r>
      <w:tr w:rsidR="00F64E3B" w14:paraId="5FB6293E" w14:textId="77777777" w:rsidTr="00660224">
        <w:trPr>
          <w:cantSplit/>
        </w:trPr>
        <w:tc>
          <w:tcPr>
            <w:tcW w:w="1428" w:type="dxa"/>
            <w:vMerge/>
            <w:tcBorders>
              <w:top w:val="single" w:sz="16" w:space="0" w:color="000000"/>
              <w:left w:val="single" w:sz="16" w:space="0" w:color="000000"/>
              <w:bottom w:val="nil"/>
              <w:right w:val="nil"/>
            </w:tcBorders>
            <w:shd w:val="clear" w:color="auto" w:fill="FFFFFF"/>
          </w:tcPr>
          <w:p w14:paraId="04F1320A"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34195F82"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Not effective</w:t>
            </w:r>
          </w:p>
        </w:tc>
        <w:tc>
          <w:tcPr>
            <w:tcW w:w="1284" w:type="dxa"/>
            <w:tcBorders>
              <w:top w:val="nil"/>
              <w:left w:val="single" w:sz="16" w:space="0" w:color="000000"/>
              <w:bottom w:val="nil"/>
              <w:right w:val="single" w:sz="8" w:space="0" w:color="000000"/>
            </w:tcBorders>
            <w:shd w:val="clear" w:color="auto" w:fill="FFFFFF"/>
            <w:vAlign w:val="center"/>
          </w:tcPr>
          <w:p w14:paraId="4C71C8B4" w14:textId="77777777" w:rsidR="00874B83" w:rsidRPr="00316DC6" w:rsidRDefault="00874B83" w:rsidP="00660224">
            <w:pPr>
              <w:autoSpaceDE w:val="0"/>
              <w:autoSpaceDN w:val="0"/>
              <w:adjustRightInd w:val="0"/>
              <w:rPr>
                <w:lang w:val="en-US"/>
              </w:rPr>
            </w:pPr>
          </w:p>
        </w:tc>
        <w:tc>
          <w:tcPr>
            <w:tcW w:w="968" w:type="dxa"/>
            <w:tcBorders>
              <w:top w:val="nil"/>
              <w:left w:val="single" w:sz="8" w:space="0" w:color="000000"/>
              <w:bottom w:val="nil"/>
              <w:right w:val="single" w:sz="8" w:space="0" w:color="000000"/>
            </w:tcBorders>
            <w:shd w:val="clear" w:color="auto" w:fill="FFFFFF"/>
            <w:vAlign w:val="center"/>
          </w:tcPr>
          <w:p w14:paraId="442D905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2307F3A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26.1%</w:t>
            </w:r>
          </w:p>
        </w:tc>
        <w:tc>
          <w:tcPr>
            <w:tcW w:w="1126" w:type="dxa"/>
            <w:tcBorders>
              <w:top w:val="nil"/>
              <w:left w:val="single" w:sz="8" w:space="0" w:color="000000"/>
              <w:bottom w:val="nil"/>
              <w:right w:val="single" w:sz="8" w:space="0" w:color="000000"/>
            </w:tcBorders>
            <w:shd w:val="clear" w:color="auto" w:fill="FFFFFF"/>
            <w:vAlign w:val="center"/>
          </w:tcPr>
          <w:p w14:paraId="031A825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18.8%</w:t>
            </w:r>
          </w:p>
        </w:tc>
        <w:tc>
          <w:tcPr>
            <w:tcW w:w="1126" w:type="dxa"/>
            <w:tcBorders>
              <w:top w:val="nil"/>
              <w:left w:val="single" w:sz="8" w:space="0" w:color="000000"/>
              <w:bottom w:val="nil"/>
              <w:right w:val="single" w:sz="8" w:space="0" w:color="000000"/>
            </w:tcBorders>
            <w:shd w:val="clear" w:color="auto" w:fill="FFFFFF"/>
            <w:vAlign w:val="center"/>
          </w:tcPr>
          <w:p w14:paraId="2B0814E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14.7%</w:t>
            </w:r>
          </w:p>
        </w:tc>
        <w:tc>
          <w:tcPr>
            <w:tcW w:w="954" w:type="dxa"/>
            <w:tcBorders>
              <w:top w:val="nil"/>
              <w:left w:val="single" w:sz="8" w:space="0" w:color="000000"/>
              <w:bottom w:val="nil"/>
              <w:right w:val="single" w:sz="16" w:space="0" w:color="000000"/>
            </w:tcBorders>
            <w:shd w:val="clear" w:color="auto" w:fill="FFFFFF"/>
            <w:vAlign w:val="center"/>
          </w:tcPr>
          <w:p w14:paraId="7017E4E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14.4%</w:t>
            </w:r>
          </w:p>
        </w:tc>
      </w:tr>
      <w:tr w:rsidR="00F64E3B" w14:paraId="4235B86C" w14:textId="77777777" w:rsidTr="00660224">
        <w:trPr>
          <w:cantSplit/>
        </w:trPr>
        <w:tc>
          <w:tcPr>
            <w:tcW w:w="1428" w:type="dxa"/>
            <w:vMerge/>
            <w:tcBorders>
              <w:top w:val="single" w:sz="16" w:space="0" w:color="000000"/>
              <w:left w:val="single" w:sz="16" w:space="0" w:color="000000"/>
              <w:bottom w:val="nil"/>
              <w:right w:val="nil"/>
            </w:tcBorders>
            <w:shd w:val="clear" w:color="auto" w:fill="FFFFFF"/>
          </w:tcPr>
          <w:p w14:paraId="6A5924EF"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78EAD6DD"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 opinion</w:t>
            </w:r>
          </w:p>
        </w:tc>
        <w:tc>
          <w:tcPr>
            <w:tcW w:w="1284" w:type="dxa"/>
            <w:tcBorders>
              <w:top w:val="nil"/>
              <w:left w:val="single" w:sz="16" w:space="0" w:color="000000"/>
              <w:bottom w:val="nil"/>
              <w:right w:val="single" w:sz="8" w:space="0" w:color="000000"/>
            </w:tcBorders>
            <w:shd w:val="clear" w:color="auto" w:fill="FFFFFF"/>
            <w:vAlign w:val="center"/>
          </w:tcPr>
          <w:p w14:paraId="6441C7A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3.7%</w:t>
            </w:r>
          </w:p>
        </w:tc>
        <w:tc>
          <w:tcPr>
            <w:tcW w:w="968" w:type="dxa"/>
            <w:tcBorders>
              <w:top w:val="nil"/>
              <w:left w:val="single" w:sz="8" w:space="0" w:color="000000"/>
              <w:bottom w:val="nil"/>
              <w:right w:val="single" w:sz="8" w:space="0" w:color="000000"/>
            </w:tcBorders>
            <w:shd w:val="clear" w:color="auto" w:fill="FFFFFF"/>
            <w:vAlign w:val="center"/>
          </w:tcPr>
          <w:p w14:paraId="4A955D1C"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5F21D64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21.7%</w:t>
            </w:r>
          </w:p>
        </w:tc>
        <w:tc>
          <w:tcPr>
            <w:tcW w:w="1126" w:type="dxa"/>
            <w:tcBorders>
              <w:top w:val="nil"/>
              <w:left w:val="single" w:sz="8" w:space="0" w:color="000000"/>
              <w:bottom w:val="nil"/>
              <w:right w:val="single" w:sz="8" w:space="0" w:color="000000"/>
            </w:tcBorders>
            <w:shd w:val="clear" w:color="auto" w:fill="FFFFFF"/>
            <w:vAlign w:val="center"/>
          </w:tcPr>
          <w:p w14:paraId="3026839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18.8%</w:t>
            </w:r>
          </w:p>
        </w:tc>
        <w:tc>
          <w:tcPr>
            <w:tcW w:w="1126" w:type="dxa"/>
            <w:tcBorders>
              <w:top w:val="nil"/>
              <w:left w:val="single" w:sz="8" w:space="0" w:color="000000"/>
              <w:bottom w:val="nil"/>
              <w:right w:val="single" w:sz="8" w:space="0" w:color="000000"/>
            </w:tcBorders>
            <w:shd w:val="clear" w:color="auto" w:fill="FFFFFF"/>
            <w:vAlign w:val="center"/>
          </w:tcPr>
          <w:p w14:paraId="50920B5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17.6%</w:t>
            </w:r>
          </w:p>
        </w:tc>
        <w:tc>
          <w:tcPr>
            <w:tcW w:w="954" w:type="dxa"/>
            <w:tcBorders>
              <w:top w:val="nil"/>
              <w:left w:val="single" w:sz="8" w:space="0" w:color="000000"/>
              <w:bottom w:val="nil"/>
              <w:right w:val="single" w:sz="16" w:space="0" w:color="000000"/>
            </w:tcBorders>
            <w:shd w:val="clear" w:color="auto" w:fill="FFFFFF"/>
            <w:vAlign w:val="center"/>
          </w:tcPr>
          <w:p w14:paraId="0DCB101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14.4%</w:t>
            </w:r>
          </w:p>
        </w:tc>
      </w:tr>
      <w:tr w:rsidR="00F64E3B" w14:paraId="29394858" w14:textId="77777777" w:rsidTr="00660224">
        <w:trPr>
          <w:cantSplit/>
        </w:trPr>
        <w:tc>
          <w:tcPr>
            <w:tcW w:w="3306" w:type="dxa"/>
            <w:gridSpan w:val="2"/>
            <w:tcBorders>
              <w:top w:val="nil"/>
              <w:left w:val="single" w:sz="16" w:space="0" w:color="000000"/>
              <w:bottom w:val="single" w:sz="16" w:space="0" w:color="000000"/>
              <w:right w:val="nil"/>
            </w:tcBorders>
            <w:shd w:val="clear" w:color="auto" w:fill="FFFFFF"/>
          </w:tcPr>
          <w:p w14:paraId="21F0CE32"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Total</w:t>
            </w:r>
          </w:p>
        </w:tc>
        <w:tc>
          <w:tcPr>
            <w:tcW w:w="1284" w:type="dxa"/>
            <w:tcBorders>
              <w:top w:val="nil"/>
              <w:left w:val="single" w:sz="16" w:space="0" w:color="000000"/>
              <w:bottom w:val="single" w:sz="16" w:space="0" w:color="000000"/>
              <w:right w:val="single" w:sz="8" w:space="0" w:color="000000"/>
            </w:tcBorders>
            <w:shd w:val="clear" w:color="auto" w:fill="FFFFFF"/>
            <w:vAlign w:val="center"/>
          </w:tcPr>
          <w:p w14:paraId="2E23082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968" w:type="dxa"/>
            <w:tcBorders>
              <w:top w:val="nil"/>
              <w:left w:val="single" w:sz="8" w:space="0" w:color="000000"/>
              <w:bottom w:val="single" w:sz="16" w:space="0" w:color="000000"/>
              <w:right w:val="single" w:sz="8" w:space="0" w:color="000000"/>
            </w:tcBorders>
            <w:shd w:val="clear" w:color="auto" w:fill="FFFFFF"/>
            <w:vAlign w:val="center"/>
          </w:tcPr>
          <w:p w14:paraId="10FD0F5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574285D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2E16B33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37E66B2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954" w:type="dxa"/>
            <w:tcBorders>
              <w:top w:val="nil"/>
              <w:left w:val="single" w:sz="8" w:space="0" w:color="000000"/>
              <w:bottom w:val="single" w:sz="16" w:space="0" w:color="000000"/>
              <w:right w:val="single" w:sz="16" w:space="0" w:color="000000"/>
            </w:tcBorders>
            <w:shd w:val="clear" w:color="auto" w:fill="FFFFFF"/>
            <w:vAlign w:val="center"/>
          </w:tcPr>
          <w:p w14:paraId="1DAA4C2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r>
    </w:tbl>
    <w:p w14:paraId="15992453" w14:textId="77777777" w:rsidR="00874B83" w:rsidRPr="00316DC6" w:rsidRDefault="00874B83" w:rsidP="00874B83">
      <w:pPr>
        <w:autoSpaceDE w:val="0"/>
        <w:autoSpaceDN w:val="0"/>
        <w:adjustRightInd w:val="0"/>
        <w:rPr>
          <w:lang w:val="en-US"/>
        </w:rPr>
      </w:pPr>
    </w:p>
    <w:tbl>
      <w:tblPr>
        <w:tblW w:w="10340" w:type="dxa"/>
        <w:tblLayout w:type="fixed"/>
        <w:tblCellMar>
          <w:left w:w="0" w:type="dxa"/>
          <w:right w:w="0" w:type="dxa"/>
        </w:tblCellMar>
        <w:tblLook w:val="0000" w:firstRow="0" w:lastRow="0" w:firstColumn="0" w:lastColumn="0" w:noHBand="0" w:noVBand="0"/>
      </w:tblPr>
      <w:tblGrid>
        <w:gridCol w:w="450"/>
        <w:gridCol w:w="1428"/>
        <w:gridCol w:w="1878"/>
        <w:gridCol w:w="1194"/>
        <w:gridCol w:w="1058"/>
        <w:gridCol w:w="1126"/>
        <w:gridCol w:w="1126"/>
        <w:gridCol w:w="1126"/>
        <w:gridCol w:w="954"/>
      </w:tblGrid>
      <w:tr w:rsidR="00F64E3B" w14:paraId="0FD10716" w14:textId="77777777" w:rsidTr="00660224">
        <w:trPr>
          <w:gridBefore w:val="1"/>
          <w:wBefore w:w="450" w:type="dxa"/>
          <w:cantSplit/>
        </w:trPr>
        <w:tc>
          <w:tcPr>
            <w:tcW w:w="9890" w:type="dxa"/>
            <w:gridSpan w:val="8"/>
            <w:tcBorders>
              <w:top w:val="nil"/>
              <w:left w:val="nil"/>
              <w:bottom w:val="nil"/>
              <w:right w:val="nil"/>
            </w:tcBorders>
            <w:shd w:val="clear" w:color="auto" w:fill="FFFFFF"/>
            <w:vAlign w:val="center"/>
          </w:tcPr>
          <w:p w14:paraId="2F133B27"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Pr>
                <w:b/>
                <w:bCs/>
                <w:color w:val="000000"/>
                <w:sz w:val="18"/>
                <w:szCs w:val="18"/>
                <w:lang w:val="en-US"/>
              </w:rPr>
              <w:t xml:space="preserve">Appendix 6: EIA effect on emergence of </w:t>
            </w:r>
            <w:r w:rsidRPr="00316DC6">
              <w:rPr>
                <w:b/>
                <w:bCs/>
                <w:color w:val="000000"/>
                <w:sz w:val="18"/>
                <w:szCs w:val="18"/>
                <w:lang w:val="en-US"/>
              </w:rPr>
              <w:t xml:space="preserve">Visionary leadership </w:t>
            </w:r>
            <w:r>
              <w:rPr>
                <w:b/>
                <w:bCs/>
                <w:color w:val="000000"/>
                <w:sz w:val="18"/>
                <w:szCs w:val="18"/>
                <w:lang w:val="en-US"/>
              </w:rPr>
              <w:t xml:space="preserve">vs </w:t>
            </w:r>
            <w:r w:rsidRPr="00316DC6">
              <w:rPr>
                <w:b/>
                <w:bCs/>
                <w:color w:val="000000"/>
                <w:sz w:val="18"/>
                <w:szCs w:val="18"/>
                <w:lang w:val="en-US"/>
              </w:rPr>
              <w:t>Type of institution Crosstabulation</w:t>
            </w:r>
          </w:p>
        </w:tc>
      </w:tr>
      <w:tr w:rsidR="00F64E3B" w14:paraId="0A34F9A9" w14:textId="77777777" w:rsidTr="00660224">
        <w:trPr>
          <w:gridBefore w:val="1"/>
          <w:wBefore w:w="450" w:type="dxa"/>
          <w:cantSplit/>
        </w:trPr>
        <w:tc>
          <w:tcPr>
            <w:tcW w:w="3306" w:type="dxa"/>
            <w:gridSpan w:val="2"/>
            <w:vMerge w:val="restart"/>
            <w:tcBorders>
              <w:top w:val="single" w:sz="16" w:space="0" w:color="000000"/>
              <w:left w:val="single" w:sz="16" w:space="0" w:color="000000"/>
              <w:bottom w:val="nil"/>
              <w:right w:val="nil"/>
            </w:tcBorders>
            <w:shd w:val="clear" w:color="auto" w:fill="FFFFFF"/>
            <w:vAlign w:val="bottom"/>
          </w:tcPr>
          <w:p w14:paraId="61098825" w14:textId="77777777" w:rsidR="00874B83" w:rsidRPr="00316DC6" w:rsidRDefault="00874B83" w:rsidP="00660224">
            <w:pPr>
              <w:autoSpaceDE w:val="0"/>
              <w:autoSpaceDN w:val="0"/>
              <w:adjustRightInd w:val="0"/>
              <w:rPr>
                <w:lang w:val="en-US"/>
              </w:rPr>
            </w:pPr>
          </w:p>
        </w:tc>
        <w:tc>
          <w:tcPr>
            <w:tcW w:w="5630" w:type="dxa"/>
            <w:gridSpan w:val="5"/>
            <w:tcBorders>
              <w:top w:val="single" w:sz="16" w:space="0" w:color="000000"/>
              <w:left w:val="single" w:sz="16" w:space="0" w:color="000000"/>
              <w:bottom w:val="single" w:sz="8" w:space="0" w:color="000000"/>
              <w:right w:val="single" w:sz="8" w:space="0" w:color="000000"/>
            </w:tcBorders>
            <w:shd w:val="clear" w:color="auto" w:fill="FFFFFF"/>
            <w:vAlign w:val="bottom"/>
          </w:tcPr>
          <w:p w14:paraId="45B8D346"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Type of institution</w:t>
            </w:r>
          </w:p>
        </w:tc>
        <w:tc>
          <w:tcPr>
            <w:tcW w:w="95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5E8E0A7B"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Total</w:t>
            </w:r>
          </w:p>
        </w:tc>
      </w:tr>
      <w:tr w:rsidR="00F64E3B" w14:paraId="7B16A5DB" w14:textId="77777777" w:rsidTr="00660224">
        <w:trPr>
          <w:gridBefore w:val="1"/>
          <w:wBefore w:w="450" w:type="dxa"/>
          <w:cantSplit/>
        </w:trPr>
        <w:tc>
          <w:tcPr>
            <w:tcW w:w="3306" w:type="dxa"/>
            <w:gridSpan w:val="2"/>
            <w:vMerge/>
            <w:tcBorders>
              <w:top w:val="single" w:sz="16" w:space="0" w:color="000000"/>
              <w:left w:val="single" w:sz="16" w:space="0" w:color="000000"/>
              <w:bottom w:val="nil"/>
              <w:right w:val="nil"/>
            </w:tcBorders>
            <w:shd w:val="clear" w:color="auto" w:fill="FFFFFF"/>
            <w:vAlign w:val="bottom"/>
          </w:tcPr>
          <w:p w14:paraId="2D5A8E3B" w14:textId="77777777" w:rsidR="00874B83" w:rsidRPr="00316DC6" w:rsidRDefault="00874B83" w:rsidP="00660224">
            <w:pPr>
              <w:autoSpaceDE w:val="0"/>
              <w:autoSpaceDN w:val="0"/>
              <w:adjustRightInd w:val="0"/>
              <w:rPr>
                <w:color w:val="000000"/>
                <w:sz w:val="18"/>
                <w:szCs w:val="18"/>
                <w:lang w:val="en-US"/>
              </w:rPr>
            </w:pPr>
          </w:p>
        </w:tc>
        <w:tc>
          <w:tcPr>
            <w:tcW w:w="1194"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060F2C01"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Government</w:t>
            </w:r>
          </w:p>
        </w:tc>
        <w:tc>
          <w:tcPr>
            <w:tcW w:w="1058"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0F17C92E"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Local Authority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1E8DA0A3"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Academia</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3A584629"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NGO</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67886E88"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Consultants</w:t>
            </w:r>
          </w:p>
        </w:tc>
        <w:tc>
          <w:tcPr>
            <w:tcW w:w="95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780536DD" w14:textId="77777777" w:rsidR="00874B83" w:rsidRPr="00316DC6" w:rsidRDefault="00874B83" w:rsidP="00660224">
            <w:pPr>
              <w:autoSpaceDE w:val="0"/>
              <w:autoSpaceDN w:val="0"/>
              <w:adjustRightInd w:val="0"/>
              <w:rPr>
                <w:color w:val="000000"/>
                <w:sz w:val="18"/>
                <w:szCs w:val="18"/>
                <w:lang w:val="en-US"/>
              </w:rPr>
            </w:pPr>
          </w:p>
        </w:tc>
      </w:tr>
      <w:tr w:rsidR="00F64E3B" w14:paraId="18A95AC0" w14:textId="77777777" w:rsidTr="00660224">
        <w:trPr>
          <w:gridBefore w:val="1"/>
          <w:wBefore w:w="450" w:type="dxa"/>
          <w:cantSplit/>
        </w:trPr>
        <w:tc>
          <w:tcPr>
            <w:tcW w:w="1428" w:type="dxa"/>
            <w:vMerge w:val="restart"/>
            <w:tcBorders>
              <w:top w:val="single" w:sz="16" w:space="0" w:color="000000"/>
              <w:left w:val="single" w:sz="16" w:space="0" w:color="000000"/>
              <w:bottom w:val="nil"/>
              <w:right w:val="nil"/>
            </w:tcBorders>
            <w:shd w:val="clear" w:color="auto" w:fill="FFFFFF"/>
          </w:tcPr>
          <w:p w14:paraId="2EE5C037" w14:textId="77777777" w:rsidR="00874B83" w:rsidRPr="00316DC6" w:rsidRDefault="00874B83" w:rsidP="00660224">
            <w:pPr>
              <w:autoSpaceDE w:val="0"/>
              <w:autoSpaceDN w:val="0"/>
              <w:adjustRightInd w:val="0"/>
              <w:spacing w:line="320" w:lineRule="atLeast"/>
              <w:ind w:left="60" w:right="60"/>
              <w:rPr>
                <w:color w:val="000000"/>
                <w:sz w:val="18"/>
                <w:szCs w:val="18"/>
                <w:lang w:val="en-US"/>
              </w:rPr>
            </w:pPr>
          </w:p>
        </w:tc>
        <w:tc>
          <w:tcPr>
            <w:tcW w:w="1878" w:type="dxa"/>
            <w:tcBorders>
              <w:top w:val="single" w:sz="16" w:space="0" w:color="000000"/>
              <w:left w:val="nil"/>
              <w:bottom w:val="nil"/>
              <w:right w:val="single" w:sz="16" w:space="0" w:color="000000"/>
            </w:tcBorders>
            <w:shd w:val="clear" w:color="auto" w:fill="FFFFFF"/>
          </w:tcPr>
          <w:p w14:paraId="3F0BC8FC"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Very effective</w:t>
            </w:r>
          </w:p>
        </w:tc>
        <w:tc>
          <w:tcPr>
            <w:tcW w:w="1194" w:type="dxa"/>
            <w:tcBorders>
              <w:top w:val="single" w:sz="16" w:space="0" w:color="000000"/>
              <w:left w:val="single" w:sz="16" w:space="0" w:color="000000"/>
              <w:bottom w:val="nil"/>
              <w:right w:val="single" w:sz="8" w:space="0" w:color="000000"/>
            </w:tcBorders>
            <w:shd w:val="clear" w:color="auto" w:fill="FFFFFF"/>
            <w:vAlign w:val="center"/>
          </w:tcPr>
          <w:p w14:paraId="422A3E9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22.2%</w:t>
            </w:r>
          </w:p>
        </w:tc>
        <w:tc>
          <w:tcPr>
            <w:tcW w:w="1058" w:type="dxa"/>
            <w:tcBorders>
              <w:top w:val="single" w:sz="16" w:space="0" w:color="000000"/>
              <w:left w:val="single" w:sz="8" w:space="0" w:color="000000"/>
              <w:bottom w:val="nil"/>
              <w:right w:val="single" w:sz="8" w:space="0" w:color="000000"/>
            </w:tcBorders>
            <w:shd w:val="clear" w:color="auto" w:fill="FFFFFF"/>
            <w:vAlign w:val="center"/>
          </w:tcPr>
          <w:p w14:paraId="69AF2467" w14:textId="77777777" w:rsidR="00874B83" w:rsidRPr="00316DC6"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7F147A8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4.3%</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4FAE6C1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12.5%</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71753B0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17.6%</w:t>
            </w:r>
          </w:p>
        </w:tc>
        <w:tc>
          <w:tcPr>
            <w:tcW w:w="954" w:type="dxa"/>
            <w:tcBorders>
              <w:top w:val="single" w:sz="16" w:space="0" w:color="000000"/>
              <w:left w:val="single" w:sz="8" w:space="0" w:color="000000"/>
              <w:bottom w:val="nil"/>
              <w:right w:val="single" w:sz="16" w:space="0" w:color="000000"/>
            </w:tcBorders>
            <w:shd w:val="clear" w:color="auto" w:fill="FFFFFF"/>
            <w:vAlign w:val="center"/>
          </w:tcPr>
          <w:p w14:paraId="3965FD0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14.4%</w:t>
            </w:r>
          </w:p>
        </w:tc>
      </w:tr>
      <w:tr w:rsidR="00F64E3B" w14:paraId="415D6BCB" w14:textId="77777777" w:rsidTr="00660224">
        <w:trPr>
          <w:gridBefore w:val="1"/>
          <w:wBefore w:w="450" w:type="dxa"/>
          <w:cantSplit/>
        </w:trPr>
        <w:tc>
          <w:tcPr>
            <w:tcW w:w="1428" w:type="dxa"/>
            <w:vMerge/>
            <w:tcBorders>
              <w:top w:val="single" w:sz="16" w:space="0" w:color="000000"/>
              <w:left w:val="single" w:sz="16" w:space="0" w:color="000000"/>
              <w:bottom w:val="nil"/>
              <w:right w:val="nil"/>
            </w:tcBorders>
            <w:shd w:val="clear" w:color="auto" w:fill="FFFFFF"/>
          </w:tcPr>
          <w:p w14:paraId="340B43BA"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2F321774"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Moderately effective</w:t>
            </w:r>
          </w:p>
        </w:tc>
        <w:tc>
          <w:tcPr>
            <w:tcW w:w="1194" w:type="dxa"/>
            <w:tcBorders>
              <w:top w:val="nil"/>
              <w:left w:val="single" w:sz="16" w:space="0" w:color="000000"/>
              <w:bottom w:val="nil"/>
              <w:right w:val="single" w:sz="8" w:space="0" w:color="000000"/>
            </w:tcBorders>
            <w:shd w:val="clear" w:color="auto" w:fill="FFFFFF"/>
            <w:vAlign w:val="center"/>
          </w:tcPr>
          <w:p w14:paraId="2FBA91A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48.1%</w:t>
            </w:r>
          </w:p>
        </w:tc>
        <w:tc>
          <w:tcPr>
            <w:tcW w:w="1058" w:type="dxa"/>
            <w:tcBorders>
              <w:top w:val="nil"/>
              <w:left w:val="single" w:sz="8" w:space="0" w:color="000000"/>
              <w:bottom w:val="nil"/>
              <w:right w:val="single" w:sz="8" w:space="0" w:color="000000"/>
            </w:tcBorders>
            <w:shd w:val="clear" w:color="auto" w:fill="FFFFFF"/>
            <w:vAlign w:val="center"/>
          </w:tcPr>
          <w:p w14:paraId="2372D60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50.0%</w:t>
            </w:r>
          </w:p>
        </w:tc>
        <w:tc>
          <w:tcPr>
            <w:tcW w:w="1126" w:type="dxa"/>
            <w:tcBorders>
              <w:top w:val="nil"/>
              <w:left w:val="single" w:sz="8" w:space="0" w:color="000000"/>
              <w:bottom w:val="nil"/>
              <w:right w:val="single" w:sz="8" w:space="0" w:color="000000"/>
            </w:tcBorders>
            <w:shd w:val="clear" w:color="auto" w:fill="FFFFFF"/>
            <w:vAlign w:val="center"/>
          </w:tcPr>
          <w:p w14:paraId="078A08B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34.8%</w:t>
            </w:r>
          </w:p>
        </w:tc>
        <w:tc>
          <w:tcPr>
            <w:tcW w:w="1126" w:type="dxa"/>
            <w:tcBorders>
              <w:top w:val="nil"/>
              <w:left w:val="single" w:sz="8" w:space="0" w:color="000000"/>
              <w:bottom w:val="nil"/>
              <w:right w:val="single" w:sz="8" w:space="0" w:color="000000"/>
            </w:tcBorders>
            <w:shd w:val="clear" w:color="auto" w:fill="FFFFFF"/>
            <w:vAlign w:val="center"/>
          </w:tcPr>
          <w:p w14:paraId="557D081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38ACD36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29.4%</w:t>
            </w:r>
          </w:p>
        </w:tc>
        <w:tc>
          <w:tcPr>
            <w:tcW w:w="954" w:type="dxa"/>
            <w:tcBorders>
              <w:top w:val="nil"/>
              <w:left w:val="single" w:sz="8" w:space="0" w:color="000000"/>
              <w:bottom w:val="nil"/>
              <w:right w:val="single" w:sz="16" w:space="0" w:color="000000"/>
            </w:tcBorders>
            <w:shd w:val="clear" w:color="auto" w:fill="FFFFFF"/>
            <w:vAlign w:val="center"/>
          </w:tcPr>
          <w:p w14:paraId="5937810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35.6%</w:t>
            </w:r>
          </w:p>
        </w:tc>
      </w:tr>
      <w:tr w:rsidR="00F64E3B" w14:paraId="40715193" w14:textId="77777777" w:rsidTr="00660224">
        <w:trPr>
          <w:gridBefore w:val="1"/>
          <w:wBefore w:w="450" w:type="dxa"/>
          <w:cantSplit/>
        </w:trPr>
        <w:tc>
          <w:tcPr>
            <w:tcW w:w="1428" w:type="dxa"/>
            <w:vMerge/>
            <w:tcBorders>
              <w:top w:val="single" w:sz="16" w:space="0" w:color="000000"/>
              <w:left w:val="single" w:sz="16" w:space="0" w:color="000000"/>
              <w:bottom w:val="nil"/>
              <w:right w:val="nil"/>
            </w:tcBorders>
            <w:shd w:val="clear" w:color="auto" w:fill="FFFFFF"/>
          </w:tcPr>
          <w:p w14:paraId="37FD0F75"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0246C4A3"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Marginally effective</w:t>
            </w:r>
          </w:p>
        </w:tc>
        <w:tc>
          <w:tcPr>
            <w:tcW w:w="1194" w:type="dxa"/>
            <w:tcBorders>
              <w:top w:val="nil"/>
              <w:left w:val="single" w:sz="16" w:space="0" w:color="000000"/>
              <w:bottom w:val="nil"/>
              <w:right w:val="single" w:sz="8" w:space="0" w:color="000000"/>
            </w:tcBorders>
            <w:shd w:val="clear" w:color="auto" w:fill="FFFFFF"/>
            <w:vAlign w:val="center"/>
          </w:tcPr>
          <w:p w14:paraId="6FF25F7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22.2%</w:t>
            </w:r>
          </w:p>
        </w:tc>
        <w:tc>
          <w:tcPr>
            <w:tcW w:w="1058" w:type="dxa"/>
            <w:tcBorders>
              <w:top w:val="nil"/>
              <w:left w:val="single" w:sz="8" w:space="0" w:color="000000"/>
              <w:bottom w:val="nil"/>
              <w:right w:val="single" w:sz="8" w:space="0" w:color="000000"/>
            </w:tcBorders>
            <w:shd w:val="clear" w:color="auto" w:fill="FFFFFF"/>
            <w:vAlign w:val="center"/>
          </w:tcPr>
          <w:p w14:paraId="4045C95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50.0%</w:t>
            </w:r>
          </w:p>
        </w:tc>
        <w:tc>
          <w:tcPr>
            <w:tcW w:w="1126" w:type="dxa"/>
            <w:tcBorders>
              <w:top w:val="nil"/>
              <w:left w:val="single" w:sz="8" w:space="0" w:color="000000"/>
              <w:bottom w:val="nil"/>
              <w:right w:val="single" w:sz="8" w:space="0" w:color="000000"/>
            </w:tcBorders>
            <w:shd w:val="clear" w:color="auto" w:fill="FFFFFF"/>
            <w:vAlign w:val="center"/>
          </w:tcPr>
          <w:p w14:paraId="504A602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8.7%</w:t>
            </w:r>
          </w:p>
        </w:tc>
        <w:tc>
          <w:tcPr>
            <w:tcW w:w="1126" w:type="dxa"/>
            <w:tcBorders>
              <w:top w:val="nil"/>
              <w:left w:val="single" w:sz="8" w:space="0" w:color="000000"/>
              <w:bottom w:val="nil"/>
              <w:right w:val="single" w:sz="8" w:space="0" w:color="000000"/>
            </w:tcBorders>
            <w:shd w:val="clear" w:color="auto" w:fill="FFFFFF"/>
            <w:vAlign w:val="center"/>
          </w:tcPr>
          <w:p w14:paraId="5058A06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730F35A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17.6%</w:t>
            </w:r>
          </w:p>
        </w:tc>
        <w:tc>
          <w:tcPr>
            <w:tcW w:w="954" w:type="dxa"/>
            <w:tcBorders>
              <w:top w:val="nil"/>
              <w:left w:val="single" w:sz="8" w:space="0" w:color="000000"/>
              <w:bottom w:val="nil"/>
              <w:right w:val="single" w:sz="16" w:space="0" w:color="000000"/>
            </w:tcBorders>
            <w:shd w:val="clear" w:color="auto" w:fill="FFFFFF"/>
            <w:vAlign w:val="center"/>
          </w:tcPr>
          <w:p w14:paraId="298A79D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19.2%</w:t>
            </w:r>
          </w:p>
        </w:tc>
      </w:tr>
      <w:tr w:rsidR="00F64E3B" w14:paraId="287BF25A" w14:textId="77777777" w:rsidTr="00660224">
        <w:trPr>
          <w:gridBefore w:val="1"/>
          <w:wBefore w:w="450" w:type="dxa"/>
          <w:cantSplit/>
        </w:trPr>
        <w:tc>
          <w:tcPr>
            <w:tcW w:w="1428" w:type="dxa"/>
            <w:vMerge/>
            <w:tcBorders>
              <w:top w:val="single" w:sz="16" w:space="0" w:color="000000"/>
              <w:left w:val="single" w:sz="16" w:space="0" w:color="000000"/>
              <w:bottom w:val="nil"/>
              <w:right w:val="nil"/>
            </w:tcBorders>
            <w:shd w:val="clear" w:color="auto" w:fill="FFFFFF"/>
          </w:tcPr>
          <w:p w14:paraId="565342C7"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5335A5FB"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Not effective</w:t>
            </w:r>
          </w:p>
        </w:tc>
        <w:tc>
          <w:tcPr>
            <w:tcW w:w="1194" w:type="dxa"/>
            <w:tcBorders>
              <w:top w:val="nil"/>
              <w:left w:val="single" w:sz="16" w:space="0" w:color="000000"/>
              <w:bottom w:val="nil"/>
              <w:right w:val="single" w:sz="8" w:space="0" w:color="000000"/>
            </w:tcBorders>
            <w:shd w:val="clear" w:color="auto" w:fill="FFFFFF"/>
            <w:vAlign w:val="center"/>
          </w:tcPr>
          <w:p w14:paraId="4C2D784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3.7%</w:t>
            </w:r>
          </w:p>
        </w:tc>
        <w:tc>
          <w:tcPr>
            <w:tcW w:w="1058" w:type="dxa"/>
            <w:tcBorders>
              <w:top w:val="nil"/>
              <w:left w:val="single" w:sz="8" w:space="0" w:color="000000"/>
              <w:bottom w:val="nil"/>
              <w:right w:val="single" w:sz="8" w:space="0" w:color="000000"/>
            </w:tcBorders>
            <w:shd w:val="clear" w:color="auto" w:fill="FFFFFF"/>
            <w:vAlign w:val="center"/>
          </w:tcPr>
          <w:p w14:paraId="076C43CB"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5F7169D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30.4%</w:t>
            </w:r>
          </w:p>
        </w:tc>
        <w:tc>
          <w:tcPr>
            <w:tcW w:w="1126" w:type="dxa"/>
            <w:tcBorders>
              <w:top w:val="nil"/>
              <w:left w:val="single" w:sz="8" w:space="0" w:color="000000"/>
              <w:bottom w:val="nil"/>
              <w:right w:val="single" w:sz="8" w:space="0" w:color="000000"/>
            </w:tcBorders>
            <w:shd w:val="clear" w:color="auto" w:fill="FFFFFF"/>
            <w:vAlign w:val="center"/>
          </w:tcPr>
          <w:p w14:paraId="1CF6EFB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485734A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11.8%</w:t>
            </w:r>
          </w:p>
        </w:tc>
        <w:tc>
          <w:tcPr>
            <w:tcW w:w="954" w:type="dxa"/>
            <w:tcBorders>
              <w:top w:val="nil"/>
              <w:left w:val="single" w:sz="8" w:space="0" w:color="000000"/>
              <w:bottom w:val="nil"/>
              <w:right w:val="single" w:sz="16" w:space="0" w:color="000000"/>
            </w:tcBorders>
            <w:shd w:val="clear" w:color="auto" w:fill="FFFFFF"/>
            <w:vAlign w:val="center"/>
          </w:tcPr>
          <w:p w14:paraId="548C614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15.4%</w:t>
            </w:r>
          </w:p>
        </w:tc>
      </w:tr>
      <w:tr w:rsidR="00F64E3B" w14:paraId="19DC5D1A" w14:textId="77777777" w:rsidTr="00660224">
        <w:trPr>
          <w:gridBefore w:val="1"/>
          <w:wBefore w:w="450" w:type="dxa"/>
          <w:cantSplit/>
        </w:trPr>
        <w:tc>
          <w:tcPr>
            <w:tcW w:w="1428" w:type="dxa"/>
            <w:vMerge/>
            <w:tcBorders>
              <w:top w:val="single" w:sz="16" w:space="0" w:color="000000"/>
              <w:left w:val="single" w:sz="16" w:space="0" w:color="000000"/>
              <w:bottom w:val="nil"/>
              <w:right w:val="nil"/>
            </w:tcBorders>
            <w:shd w:val="clear" w:color="auto" w:fill="FFFFFF"/>
          </w:tcPr>
          <w:p w14:paraId="360D2436"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31330A54"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 opinion</w:t>
            </w:r>
          </w:p>
        </w:tc>
        <w:tc>
          <w:tcPr>
            <w:tcW w:w="1194" w:type="dxa"/>
            <w:tcBorders>
              <w:top w:val="nil"/>
              <w:left w:val="single" w:sz="16" w:space="0" w:color="000000"/>
              <w:bottom w:val="nil"/>
              <w:right w:val="single" w:sz="8" w:space="0" w:color="000000"/>
            </w:tcBorders>
            <w:shd w:val="clear" w:color="auto" w:fill="FFFFFF"/>
            <w:vAlign w:val="center"/>
          </w:tcPr>
          <w:p w14:paraId="0E2002C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3.7%</w:t>
            </w:r>
          </w:p>
        </w:tc>
        <w:tc>
          <w:tcPr>
            <w:tcW w:w="1058" w:type="dxa"/>
            <w:tcBorders>
              <w:top w:val="nil"/>
              <w:left w:val="single" w:sz="8" w:space="0" w:color="000000"/>
              <w:bottom w:val="nil"/>
              <w:right w:val="single" w:sz="8" w:space="0" w:color="000000"/>
            </w:tcBorders>
            <w:shd w:val="clear" w:color="auto" w:fill="FFFFFF"/>
            <w:vAlign w:val="center"/>
          </w:tcPr>
          <w:p w14:paraId="7D1719A0"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7A3F1C1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21.7%</w:t>
            </w:r>
          </w:p>
        </w:tc>
        <w:tc>
          <w:tcPr>
            <w:tcW w:w="1126" w:type="dxa"/>
            <w:tcBorders>
              <w:top w:val="nil"/>
              <w:left w:val="single" w:sz="8" w:space="0" w:color="000000"/>
              <w:bottom w:val="nil"/>
              <w:right w:val="single" w:sz="8" w:space="0" w:color="000000"/>
            </w:tcBorders>
            <w:shd w:val="clear" w:color="auto" w:fill="FFFFFF"/>
            <w:vAlign w:val="center"/>
          </w:tcPr>
          <w:p w14:paraId="6224854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12.5%</w:t>
            </w:r>
          </w:p>
        </w:tc>
        <w:tc>
          <w:tcPr>
            <w:tcW w:w="1126" w:type="dxa"/>
            <w:tcBorders>
              <w:top w:val="nil"/>
              <w:left w:val="single" w:sz="8" w:space="0" w:color="000000"/>
              <w:bottom w:val="nil"/>
              <w:right w:val="single" w:sz="8" w:space="0" w:color="000000"/>
            </w:tcBorders>
            <w:shd w:val="clear" w:color="auto" w:fill="FFFFFF"/>
            <w:vAlign w:val="center"/>
          </w:tcPr>
          <w:p w14:paraId="2E19CB3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23.5%</w:t>
            </w:r>
          </w:p>
        </w:tc>
        <w:tc>
          <w:tcPr>
            <w:tcW w:w="954" w:type="dxa"/>
            <w:tcBorders>
              <w:top w:val="nil"/>
              <w:left w:val="single" w:sz="8" w:space="0" w:color="000000"/>
              <w:bottom w:val="nil"/>
              <w:right w:val="single" w:sz="16" w:space="0" w:color="000000"/>
            </w:tcBorders>
            <w:shd w:val="clear" w:color="auto" w:fill="FFFFFF"/>
            <w:vAlign w:val="center"/>
          </w:tcPr>
          <w:p w14:paraId="2E94B47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15.4%</w:t>
            </w:r>
          </w:p>
        </w:tc>
      </w:tr>
      <w:tr w:rsidR="00F64E3B" w14:paraId="13DFA6C9" w14:textId="77777777" w:rsidTr="00660224">
        <w:trPr>
          <w:gridBefore w:val="1"/>
          <w:wBefore w:w="450" w:type="dxa"/>
          <w:cantSplit/>
        </w:trPr>
        <w:tc>
          <w:tcPr>
            <w:tcW w:w="3306" w:type="dxa"/>
            <w:gridSpan w:val="2"/>
            <w:tcBorders>
              <w:top w:val="nil"/>
              <w:left w:val="single" w:sz="16" w:space="0" w:color="000000"/>
              <w:bottom w:val="single" w:sz="16" w:space="0" w:color="000000"/>
              <w:right w:val="nil"/>
            </w:tcBorders>
            <w:shd w:val="clear" w:color="auto" w:fill="FFFFFF"/>
          </w:tcPr>
          <w:p w14:paraId="35EC6B70"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Total</w:t>
            </w:r>
          </w:p>
        </w:tc>
        <w:tc>
          <w:tcPr>
            <w:tcW w:w="1194" w:type="dxa"/>
            <w:tcBorders>
              <w:top w:val="nil"/>
              <w:left w:val="single" w:sz="16" w:space="0" w:color="000000"/>
              <w:bottom w:val="single" w:sz="16" w:space="0" w:color="000000"/>
              <w:right w:val="single" w:sz="8" w:space="0" w:color="000000"/>
            </w:tcBorders>
            <w:shd w:val="clear" w:color="auto" w:fill="FFFFFF"/>
            <w:vAlign w:val="center"/>
          </w:tcPr>
          <w:p w14:paraId="49E27BF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058" w:type="dxa"/>
            <w:tcBorders>
              <w:top w:val="nil"/>
              <w:left w:val="single" w:sz="8" w:space="0" w:color="000000"/>
              <w:bottom w:val="single" w:sz="16" w:space="0" w:color="000000"/>
              <w:right w:val="single" w:sz="8" w:space="0" w:color="000000"/>
            </w:tcBorders>
            <w:shd w:val="clear" w:color="auto" w:fill="FFFFFF"/>
            <w:vAlign w:val="center"/>
          </w:tcPr>
          <w:p w14:paraId="10BB334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78AB4EF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5F010C3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463F1DC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954" w:type="dxa"/>
            <w:tcBorders>
              <w:top w:val="nil"/>
              <w:left w:val="single" w:sz="8" w:space="0" w:color="000000"/>
              <w:bottom w:val="single" w:sz="16" w:space="0" w:color="000000"/>
              <w:right w:val="single" w:sz="16" w:space="0" w:color="000000"/>
            </w:tcBorders>
            <w:shd w:val="clear" w:color="auto" w:fill="FFFFFF"/>
            <w:vAlign w:val="center"/>
          </w:tcPr>
          <w:p w14:paraId="7E656BA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r>
      <w:tr w:rsidR="00F64E3B" w14:paraId="734E5099" w14:textId="77777777" w:rsidTr="00660224">
        <w:trPr>
          <w:cantSplit/>
        </w:trPr>
        <w:tc>
          <w:tcPr>
            <w:tcW w:w="10340" w:type="dxa"/>
            <w:gridSpan w:val="9"/>
            <w:tcBorders>
              <w:top w:val="nil"/>
              <w:left w:val="nil"/>
              <w:bottom w:val="nil"/>
              <w:right w:val="nil"/>
            </w:tcBorders>
            <w:shd w:val="clear" w:color="auto" w:fill="FFFFFF"/>
            <w:vAlign w:val="center"/>
          </w:tcPr>
          <w:p w14:paraId="060E1AA8" w14:textId="77777777" w:rsidR="00874B83" w:rsidRDefault="00874B83" w:rsidP="00660224">
            <w:pPr>
              <w:autoSpaceDE w:val="0"/>
              <w:autoSpaceDN w:val="0"/>
              <w:adjustRightInd w:val="0"/>
              <w:spacing w:line="320" w:lineRule="atLeast"/>
              <w:ind w:left="60" w:right="60"/>
              <w:jc w:val="center"/>
              <w:rPr>
                <w:b/>
                <w:bCs/>
                <w:color w:val="000000"/>
                <w:sz w:val="18"/>
                <w:szCs w:val="18"/>
                <w:lang w:val="en-US"/>
              </w:rPr>
            </w:pPr>
          </w:p>
          <w:p w14:paraId="662143E5" w14:textId="77777777" w:rsidR="00874B83" w:rsidRDefault="00874B83" w:rsidP="00660224">
            <w:pPr>
              <w:autoSpaceDE w:val="0"/>
              <w:autoSpaceDN w:val="0"/>
              <w:adjustRightInd w:val="0"/>
              <w:spacing w:line="320" w:lineRule="atLeast"/>
              <w:ind w:right="60"/>
              <w:rPr>
                <w:b/>
                <w:bCs/>
                <w:color w:val="000000"/>
                <w:sz w:val="18"/>
                <w:szCs w:val="18"/>
                <w:lang w:val="en-US"/>
              </w:rPr>
            </w:pPr>
          </w:p>
          <w:p w14:paraId="2536901E" w14:textId="77777777" w:rsidR="00874B83" w:rsidRDefault="00874B83" w:rsidP="00660224">
            <w:pPr>
              <w:autoSpaceDE w:val="0"/>
              <w:autoSpaceDN w:val="0"/>
              <w:adjustRightInd w:val="0"/>
              <w:spacing w:line="320" w:lineRule="atLeast"/>
              <w:ind w:right="60"/>
              <w:rPr>
                <w:b/>
                <w:bCs/>
                <w:color w:val="000000"/>
                <w:sz w:val="18"/>
                <w:szCs w:val="18"/>
                <w:lang w:val="en-US"/>
              </w:rPr>
            </w:pPr>
          </w:p>
          <w:p w14:paraId="3943A644"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Pr>
                <w:b/>
                <w:bCs/>
                <w:color w:val="000000"/>
                <w:sz w:val="18"/>
                <w:szCs w:val="18"/>
                <w:lang w:val="en-US"/>
              </w:rPr>
              <w:t xml:space="preserve">Appendix 7: EIA effect on emergence of </w:t>
            </w:r>
            <w:r w:rsidRPr="00316DC6">
              <w:rPr>
                <w:b/>
                <w:bCs/>
                <w:color w:val="000000"/>
                <w:sz w:val="18"/>
                <w:szCs w:val="18"/>
                <w:lang w:val="en-US"/>
              </w:rPr>
              <w:t>Entrepreneurial leadership * Type of institution Crosstabulation</w:t>
            </w:r>
          </w:p>
        </w:tc>
      </w:tr>
      <w:tr w:rsidR="00F64E3B" w14:paraId="69315810" w14:textId="77777777" w:rsidTr="00660224">
        <w:trPr>
          <w:cantSplit/>
        </w:trPr>
        <w:tc>
          <w:tcPr>
            <w:tcW w:w="3756" w:type="dxa"/>
            <w:gridSpan w:val="3"/>
            <w:vMerge w:val="restart"/>
            <w:tcBorders>
              <w:top w:val="single" w:sz="16" w:space="0" w:color="000000"/>
              <w:left w:val="single" w:sz="16" w:space="0" w:color="000000"/>
              <w:bottom w:val="nil"/>
              <w:right w:val="nil"/>
            </w:tcBorders>
            <w:shd w:val="clear" w:color="auto" w:fill="FFFFFF"/>
            <w:vAlign w:val="bottom"/>
          </w:tcPr>
          <w:p w14:paraId="1E76EBE1" w14:textId="77777777" w:rsidR="00874B83" w:rsidRPr="00316DC6" w:rsidRDefault="00874B83" w:rsidP="00660224">
            <w:pPr>
              <w:autoSpaceDE w:val="0"/>
              <w:autoSpaceDN w:val="0"/>
              <w:adjustRightInd w:val="0"/>
              <w:rPr>
                <w:lang w:val="en-US"/>
              </w:rPr>
            </w:pPr>
          </w:p>
        </w:tc>
        <w:tc>
          <w:tcPr>
            <w:tcW w:w="5630" w:type="dxa"/>
            <w:gridSpan w:val="5"/>
            <w:tcBorders>
              <w:top w:val="single" w:sz="16" w:space="0" w:color="000000"/>
              <w:left w:val="single" w:sz="16" w:space="0" w:color="000000"/>
              <w:bottom w:val="single" w:sz="8" w:space="0" w:color="000000"/>
              <w:right w:val="single" w:sz="8" w:space="0" w:color="000000"/>
            </w:tcBorders>
            <w:shd w:val="clear" w:color="auto" w:fill="FFFFFF"/>
            <w:vAlign w:val="bottom"/>
          </w:tcPr>
          <w:p w14:paraId="5343D899"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Type of institution</w:t>
            </w:r>
          </w:p>
        </w:tc>
        <w:tc>
          <w:tcPr>
            <w:tcW w:w="95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6CD958D2"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Total</w:t>
            </w:r>
          </w:p>
        </w:tc>
      </w:tr>
      <w:tr w:rsidR="00F64E3B" w14:paraId="6F9DDE7F" w14:textId="77777777" w:rsidTr="00660224">
        <w:trPr>
          <w:cantSplit/>
        </w:trPr>
        <w:tc>
          <w:tcPr>
            <w:tcW w:w="3756" w:type="dxa"/>
            <w:gridSpan w:val="3"/>
            <w:vMerge/>
            <w:tcBorders>
              <w:top w:val="single" w:sz="16" w:space="0" w:color="000000"/>
              <w:left w:val="single" w:sz="16" w:space="0" w:color="000000"/>
              <w:bottom w:val="nil"/>
              <w:right w:val="nil"/>
            </w:tcBorders>
            <w:shd w:val="clear" w:color="auto" w:fill="FFFFFF"/>
            <w:vAlign w:val="bottom"/>
          </w:tcPr>
          <w:p w14:paraId="250C4DAF" w14:textId="77777777" w:rsidR="00874B83" w:rsidRPr="00316DC6" w:rsidRDefault="00874B83" w:rsidP="00660224">
            <w:pPr>
              <w:autoSpaceDE w:val="0"/>
              <w:autoSpaceDN w:val="0"/>
              <w:adjustRightInd w:val="0"/>
              <w:rPr>
                <w:color w:val="000000"/>
                <w:sz w:val="18"/>
                <w:szCs w:val="18"/>
                <w:lang w:val="en-US"/>
              </w:rPr>
            </w:pPr>
          </w:p>
        </w:tc>
        <w:tc>
          <w:tcPr>
            <w:tcW w:w="1194"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640CED51"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 xml:space="preserve">Government </w:t>
            </w:r>
          </w:p>
        </w:tc>
        <w:tc>
          <w:tcPr>
            <w:tcW w:w="1058"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5EF925D9"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Local Authority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172DE57A"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Academia</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56C94585"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NGO</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027CF51C"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Consultants</w:t>
            </w:r>
          </w:p>
        </w:tc>
        <w:tc>
          <w:tcPr>
            <w:tcW w:w="95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0ED3D4F8" w14:textId="77777777" w:rsidR="00874B83" w:rsidRPr="00316DC6" w:rsidRDefault="00874B83" w:rsidP="00660224">
            <w:pPr>
              <w:autoSpaceDE w:val="0"/>
              <w:autoSpaceDN w:val="0"/>
              <w:adjustRightInd w:val="0"/>
              <w:rPr>
                <w:color w:val="000000"/>
                <w:sz w:val="18"/>
                <w:szCs w:val="18"/>
                <w:lang w:val="en-US"/>
              </w:rPr>
            </w:pPr>
          </w:p>
        </w:tc>
      </w:tr>
      <w:tr w:rsidR="00F64E3B" w14:paraId="4623BD39" w14:textId="77777777" w:rsidTr="00660224">
        <w:trPr>
          <w:cantSplit/>
        </w:trPr>
        <w:tc>
          <w:tcPr>
            <w:tcW w:w="1878" w:type="dxa"/>
            <w:gridSpan w:val="2"/>
            <w:vMerge w:val="restart"/>
            <w:tcBorders>
              <w:top w:val="single" w:sz="16" w:space="0" w:color="000000"/>
              <w:left w:val="single" w:sz="16" w:space="0" w:color="000000"/>
              <w:bottom w:val="nil"/>
              <w:right w:val="nil"/>
            </w:tcBorders>
            <w:shd w:val="clear" w:color="auto" w:fill="FFFFFF"/>
          </w:tcPr>
          <w:p w14:paraId="166DAC05" w14:textId="77777777" w:rsidR="00874B83" w:rsidRPr="00316DC6" w:rsidRDefault="00874B83" w:rsidP="00660224">
            <w:pPr>
              <w:autoSpaceDE w:val="0"/>
              <w:autoSpaceDN w:val="0"/>
              <w:adjustRightInd w:val="0"/>
              <w:spacing w:line="320" w:lineRule="atLeast"/>
              <w:ind w:left="60" w:right="60"/>
              <w:rPr>
                <w:color w:val="000000"/>
                <w:sz w:val="18"/>
                <w:szCs w:val="18"/>
                <w:lang w:val="en-US"/>
              </w:rPr>
            </w:pPr>
          </w:p>
        </w:tc>
        <w:tc>
          <w:tcPr>
            <w:tcW w:w="1878" w:type="dxa"/>
            <w:tcBorders>
              <w:top w:val="single" w:sz="16" w:space="0" w:color="000000"/>
              <w:left w:val="nil"/>
              <w:bottom w:val="nil"/>
              <w:right w:val="single" w:sz="16" w:space="0" w:color="000000"/>
            </w:tcBorders>
            <w:shd w:val="clear" w:color="auto" w:fill="FFFFFF"/>
          </w:tcPr>
          <w:p w14:paraId="086CF54A"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Very effective</w:t>
            </w:r>
          </w:p>
        </w:tc>
        <w:tc>
          <w:tcPr>
            <w:tcW w:w="1194" w:type="dxa"/>
            <w:tcBorders>
              <w:top w:val="single" w:sz="16" w:space="0" w:color="000000"/>
              <w:left w:val="single" w:sz="16" w:space="0" w:color="000000"/>
              <w:bottom w:val="nil"/>
              <w:right w:val="single" w:sz="8" w:space="0" w:color="000000"/>
            </w:tcBorders>
            <w:shd w:val="clear" w:color="auto" w:fill="FFFFFF"/>
            <w:vAlign w:val="center"/>
          </w:tcPr>
          <w:p w14:paraId="570AD79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7.4%</w:t>
            </w:r>
          </w:p>
        </w:tc>
        <w:tc>
          <w:tcPr>
            <w:tcW w:w="1058" w:type="dxa"/>
            <w:tcBorders>
              <w:top w:val="single" w:sz="16" w:space="0" w:color="000000"/>
              <w:left w:val="single" w:sz="8" w:space="0" w:color="000000"/>
              <w:bottom w:val="nil"/>
              <w:right w:val="single" w:sz="8" w:space="0" w:color="000000"/>
            </w:tcBorders>
            <w:shd w:val="clear" w:color="auto" w:fill="FFFFFF"/>
            <w:vAlign w:val="center"/>
          </w:tcPr>
          <w:p w14:paraId="55FCE503" w14:textId="77777777" w:rsidR="00874B83" w:rsidRPr="00316DC6"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61EA9049" w14:textId="77777777" w:rsidR="00874B83" w:rsidRPr="00316DC6"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7EAE2572" w14:textId="77777777" w:rsidR="00874B83" w:rsidRPr="00316DC6"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79DF79F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17.6%</w:t>
            </w:r>
          </w:p>
        </w:tc>
        <w:tc>
          <w:tcPr>
            <w:tcW w:w="954" w:type="dxa"/>
            <w:tcBorders>
              <w:top w:val="single" w:sz="16" w:space="0" w:color="000000"/>
              <w:left w:val="single" w:sz="8" w:space="0" w:color="000000"/>
              <w:bottom w:val="nil"/>
              <w:right w:val="single" w:sz="16" w:space="0" w:color="000000"/>
            </w:tcBorders>
            <w:shd w:val="clear" w:color="auto" w:fill="FFFFFF"/>
            <w:vAlign w:val="center"/>
          </w:tcPr>
          <w:p w14:paraId="0D56631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7.7%</w:t>
            </w:r>
          </w:p>
        </w:tc>
      </w:tr>
      <w:tr w:rsidR="00F64E3B" w14:paraId="6D36B20E" w14:textId="77777777" w:rsidTr="00660224">
        <w:trPr>
          <w:cantSplit/>
        </w:trPr>
        <w:tc>
          <w:tcPr>
            <w:tcW w:w="1878" w:type="dxa"/>
            <w:gridSpan w:val="2"/>
            <w:vMerge/>
            <w:tcBorders>
              <w:top w:val="single" w:sz="16" w:space="0" w:color="000000"/>
              <w:left w:val="single" w:sz="16" w:space="0" w:color="000000"/>
              <w:bottom w:val="nil"/>
              <w:right w:val="nil"/>
            </w:tcBorders>
            <w:shd w:val="clear" w:color="auto" w:fill="FFFFFF"/>
          </w:tcPr>
          <w:p w14:paraId="641F0E12"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166BA4A1"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Moderately effective</w:t>
            </w:r>
          </w:p>
        </w:tc>
        <w:tc>
          <w:tcPr>
            <w:tcW w:w="1194" w:type="dxa"/>
            <w:tcBorders>
              <w:top w:val="nil"/>
              <w:left w:val="single" w:sz="16" w:space="0" w:color="000000"/>
              <w:bottom w:val="nil"/>
              <w:right w:val="single" w:sz="8" w:space="0" w:color="000000"/>
            </w:tcBorders>
            <w:shd w:val="clear" w:color="auto" w:fill="FFFFFF"/>
            <w:vAlign w:val="center"/>
          </w:tcPr>
          <w:p w14:paraId="3A97710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48.1%</w:t>
            </w:r>
          </w:p>
        </w:tc>
        <w:tc>
          <w:tcPr>
            <w:tcW w:w="1058" w:type="dxa"/>
            <w:tcBorders>
              <w:top w:val="nil"/>
              <w:left w:val="single" w:sz="8" w:space="0" w:color="000000"/>
              <w:bottom w:val="nil"/>
              <w:right w:val="single" w:sz="8" w:space="0" w:color="000000"/>
            </w:tcBorders>
            <w:shd w:val="clear" w:color="auto" w:fill="FFFFFF"/>
            <w:vAlign w:val="center"/>
          </w:tcPr>
          <w:p w14:paraId="5ED810C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50.0%</w:t>
            </w:r>
          </w:p>
        </w:tc>
        <w:tc>
          <w:tcPr>
            <w:tcW w:w="1126" w:type="dxa"/>
            <w:tcBorders>
              <w:top w:val="nil"/>
              <w:left w:val="single" w:sz="8" w:space="0" w:color="000000"/>
              <w:bottom w:val="nil"/>
              <w:right w:val="single" w:sz="8" w:space="0" w:color="000000"/>
            </w:tcBorders>
            <w:shd w:val="clear" w:color="auto" w:fill="FFFFFF"/>
            <w:vAlign w:val="center"/>
          </w:tcPr>
          <w:p w14:paraId="2207959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17.4%</w:t>
            </w:r>
          </w:p>
        </w:tc>
        <w:tc>
          <w:tcPr>
            <w:tcW w:w="1126" w:type="dxa"/>
            <w:tcBorders>
              <w:top w:val="nil"/>
              <w:left w:val="single" w:sz="8" w:space="0" w:color="000000"/>
              <w:bottom w:val="nil"/>
              <w:right w:val="single" w:sz="8" w:space="0" w:color="000000"/>
            </w:tcBorders>
            <w:shd w:val="clear" w:color="auto" w:fill="FFFFFF"/>
            <w:vAlign w:val="center"/>
          </w:tcPr>
          <w:p w14:paraId="180223F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37.5%</w:t>
            </w:r>
          </w:p>
        </w:tc>
        <w:tc>
          <w:tcPr>
            <w:tcW w:w="1126" w:type="dxa"/>
            <w:tcBorders>
              <w:top w:val="nil"/>
              <w:left w:val="single" w:sz="8" w:space="0" w:color="000000"/>
              <w:bottom w:val="nil"/>
              <w:right w:val="single" w:sz="8" w:space="0" w:color="000000"/>
            </w:tcBorders>
            <w:shd w:val="clear" w:color="auto" w:fill="FFFFFF"/>
            <w:vAlign w:val="center"/>
          </w:tcPr>
          <w:p w14:paraId="252A5C0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26.5%</w:t>
            </w:r>
          </w:p>
        </w:tc>
        <w:tc>
          <w:tcPr>
            <w:tcW w:w="954" w:type="dxa"/>
            <w:tcBorders>
              <w:top w:val="nil"/>
              <w:left w:val="single" w:sz="8" w:space="0" w:color="000000"/>
              <w:bottom w:val="nil"/>
              <w:right w:val="single" w:sz="16" w:space="0" w:color="000000"/>
            </w:tcBorders>
            <w:shd w:val="clear" w:color="auto" w:fill="FFFFFF"/>
            <w:vAlign w:val="center"/>
          </w:tcPr>
          <w:p w14:paraId="6518385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32.7%</w:t>
            </w:r>
          </w:p>
        </w:tc>
      </w:tr>
      <w:tr w:rsidR="00F64E3B" w14:paraId="41801CEA" w14:textId="77777777" w:rsidTr="00660224">
        <w:trPr>
          <w:cantSplit/>
        </w:trPr>
        <w:tc>
          <w:tcPr>
            <w:tcW w:w="1878" w:type="dxa"/>
            <w:gridSpan w:val="2"/>
            <w:vMerge/>
            <w:tcBorders>
              <w:top w:val="single" w:sz="16" w:space="0" w:color="000000"/>
              <w:left w:val="single" w:sz="16" w:space="0" w:color="000000"/>
              <w:bottom w:val="nil"/>
              <w:right w:val="nil"/>
            </w:tcBorders>
            <w:shd w:val="clear" w:color="auto" w:fill="FFFFFF"/>
          </w:tcPr>
          <w:p w14:paraId="6659A95C"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18C32C61"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Marginally effective</w:t>
            </w:r>
          </w:p>
        </w:tc>
        <w:tc>
          <w:tcPr>
            <w:tcW w:w="1194" w:type="dxa"/>
            <w:tcBorders>
              <w:top w:val="nil"/>
              <w:left w:val="single" w:sz="16" w:space="0" w:color="000000"/>
              <w:bottom w:val="nil"/>
              <w:right w:val="single" w:sz="8" w:space="0" w:color="000000"/>
            </w:tcBorders>
            <w:shd w:val="clear" w:color="auto" w:fill="FFFFFF"/>
            <w:vAlign w:val="center"/>
          </w:tcPr>
          <w:p w14:paraId="128A45A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33.3%</w:t>
            </w:r>
          </w:p>
        </w:tc>
        <w:tc>
          <w:tcPr>
            <w:tcW w:w="1058" w:type="dxa"/>
            <w:tcBorders>
              <w:top w:val="nil"/>
              <w:left w:val="single" w:sz="8" w:space="0" w:color="000000"/>
              <w:bottom w:val="nil"/>
              <w:right w:val="single" w:sz="8" w:space="0" w:color="000000"/>
            </w:tcBorders>
            <w:shd w:val="clear" w:color="auto" w:fill="FFFFFF"/>
            <w:vAlign w:val="center"/>
          </w:tcPr>
          <w:p w14:paraId="5D9FDFC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5958BEA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43.5%</w:t>
            </w:r>
          </w:p>
        </w:tc>
        <w:tc>
          <w:tcPr>
            <w:tcW w:w="1126" w:type="dxa"/>
            <w:tcBorders>
              <w:top w:val="nil"/>
              <w:left w:val="single" w:sz="8" w:space="0" w:color="000000"/>
              <w:bottom w:val="nil"/>
              <w:right w:val="single" w:sz="8" w:space="0" w:color="000000"/>
            </w:tcBorders>
            <w:shd w:val="clear" w:color="auto" w:fill="FFFFFF"/>
            <w:vAlign w:val="center"/>
          </w:tcPr>
          <w:p w14:paraId="3C96824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18.8%</w:t>
            </w:r>
          </w:p>
        </w:tc>
        <w:tc>
          <w:tcPr>
            <w:tcW w:w="1126" w:type="dxa"/>
            <w:tcBorders>
              <w:top w:val="nil"/>
              <w:left w:val="single" w:sz="8" w:space="0" w:color="000000"/>
              <w:bottom w:val="nil"/>
              <w:right w:val="single" w:sz="8" w:space="0" w:color="000000"/>
            </w:tcBorders>
            <w:shd w:val="clear" w:color="auto" w:fill="FFFFFF"/>
            <w:vAlign w:val="center"/>
          </w:tcPr>
          <w:p w14:paraId="750FC7E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17.6%</w:t>
            </w:r>
          </w:p>
        </w:tc>
        <w:tc>
          <w:tcPr>
            <w:tcW w:w="954" w:type="dxa"/>
            <w:tcBorders>
              <w:top w:val="nil"/>
              <w:left w:val="single" w:sz="8" w:space="0" w:color="000000"/>
              <w:bottom w:val="nil"/>
              <w:right w:val="single" w:sz="16" w:space="0" w:color="000000"/>
            </w:tcBorders>
            <w:shd w:val="clear" w:color="auto" w:fill="FFFFFF"/>
            <w:vAlign w:val="center"/>
          </w:tcPr>
          <w:p w14:paraId="7976113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27.9%</w:t>
            </w:r>
          </w:p>
        </w:tc>
      </w:tr>
      <w:tr w:rsidR="00F64E3B" w14:paraId="5DBDD34F" w14:textId="77777777" w:rsidTr="00660224">
        <w:trPr>
          <w:cantSplit/>
        </w:trPr>
        <w:tc>
          <w:tcPr>
            <w:tcW w:w="1878" w:type="dxa"/>
            <w:gridSpan w:val="2"/>
            <w:vMerge/>
            <w:tcBorders>
              <w:top w:val="single" w:sz="16" w:space="0" w:color="000000"/>
              <w:left w:val="single" w:sz="16" w:space="0" w:color="000000"/>
              <w:bottom w:val="nil"/>
              <w:right w:val="nil"/>
            </w:tcBorders>
            <w:shd w:val="clear" w:color="auto" w:fill="FFFFFF"/>
          </w:tcPr>
          <w:p w14:paraId="6AE2090F"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7C826C4C"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Not effective</w:t>
            </w:r>
          </w:p>
        </w:tc>
        <w:tc>
          <w:tcPr>
            <w:tcW w:w="1194" w:type="dxa"/>
            <w:tcBorders>
              <w:top w:val="nil"/>
              <w:left w:val="single" w:sz="16" w:space="0" w:color="000000"/>
              <w:bottom w:val="nil"/>
              <w:right w:val="single" w:sz="8" w:space="0" w:color="000000"/>
            </w:tcBorders>
            <w:shd w:val="clear" w:color="auto" w:fill="FFFFFF"/>
            <w:vAlign w:val="center"/>
          </w:tcPr>
          <w:p w14:paraId="3281968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7.4%</w:t>
            </w:r>
          </w:p>
        </w:tc>
        <w:tc>
          <w:tcPr>
            <w:tcW w:w="1058" w:type="dxa"/>
            <w:tcBorders>
              <w:top w:val="nil"/>
              <w:left w:val="single" w:sz="8" w:space="0" w:color="000000"/>
              <w:bottom w:val="nil"/>
              <w:right w:val="single" w:sz="8" w:space="0" w:color="000000"/>
            </w:tcBorders>
            <w:shd w:val="clear" w:color="auto" w:fill="FFFFFF"/>
            <w:vAlign w:val="center"/>
          </w:tcPr>
          <w:p w14:paraId="3078505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12AF2C9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21.7%</w:t>
            </w:r>
          </w:p>
        </w:tc>
        <w:tc>
          <w:tcPr>
            <w:tcW w:w="1126" w:type="dxa"/>
            <w:tcBorders>
              <w:top w:val="nil"/>
              <w:left w:val="single" w:sz="8" w:space="0" w:color="000000"/>
              <w:bottom w:val="nil"/>
              <w:right w:val="single" w:sz="8" w:space="0" w:color="000000"/>
            </w:tcBorders>
            <w:shd w:val="clear" w:color="auto" w:fill="FFFFFF"/>
            <w:vAlign w:val="center"/>
          </w:tcPr>
          <w:p w14:paraId="654F6B6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31.3%</w:t>
            </w:r>
          </w:p>
        </w:tc>
        <w:tc>
          <w:tcPr>
            <w:tcW w:w="1126" w:type="dxa"/>
            <w:tcBorders>
              <w:top w:val="nil"/>
              <w:left w:val="single" w:sz="8" w:space="0" w:color="000000"/>
              <w:bottom w:val="nil"/>
              <w:right w:val="single" w:sz="8" w:space="0" w:color="000000"/>
            </w:tcBorders>
            <w:shd w:val="clear" w:color="auto" w:fill="FFFFFF"/>
            <w:vAlign w:val="center"/>
          </w:tcPr>
          <w:p w14:paraId="32D875F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14.7%</w:t>
            </w:r>
          </w:p>
        </w:tc>
        <w:tc>
          <w:tcPr>
            <w:tcW w:w="954" w:type="dxa"/>
            <w:tcBorders>
              <w:top w:val="nil"/>
              <w:left w:val="single" w:sz="8" w:space="0" w:color="000000"/>
              <w:bottom w:val="nil"/>
              <w:right w:val="single" w:sz="16" w:space="0" w:color="000000"/>
            </w:tcBorders>
            <w:shd w:val="clear" w:color="auto" w:fill="FFFFFF"/>
            <w:vAlign w:val="center"/>
          </w:tcPr>
          <w:p w14:paraId="3532178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17.3%</w:t>
            </w:r>
          </w:p>
        </w:tc>
      </w:tr>
      <w:tr w:rsidR="00F64E3B" w14:paraId="589DF0C4" w14:textId="77777777" w:rsidTr="00660224">
        <w:trPr>
          <w:cantSplit/>
        </w:trPr>
        <w:tc>
          <w:tcPr>
            <w:tcW w:w="1878" w:type="dxa"/>
            <w:gridSpan w:val="2"/>
            <w:vMerge/>
            <w:tcBorders>
              <w:top w:val="single" w:sz="16" w:space="0" w:color="000000"/>
              <w:left w:val="single" w:sz="16" w:space="0" w:color="000000"/>
              <w:bottom w:val="nil"/>
              <w:right w:val="nil"/>
            </w:tcBorders>
            <w:shd w:val="clear" w:color="auto" w:fill="FFFFFF"/>
          </w:tcPr>
          <w:p w14:paraId="56607728"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4DC8243B"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 opinion</w:t>
            </w:r>
          </w:p>
        </w:tc>
        <w:tc>
          <w:tcPr>
            <w:tcW w:w="1194" w:type="dxa"/>
            <w:tcBorders>
              <w:top w:val="nil"/>
              <w:left w:val="single" w:sz="16" w:space="0" w:color="000000"/>
              <w:bottom w:val="nil"/>
              <w:right w:val="single" w:sz="8" w:space="0" w:color="000000"/>
            </w:tcBorders>
            <w:shd w:val="clear" w:color="auto" w:fill="FFFFFF"/>
            <w:vAlign w:val="center"/>
          </w:tcPr>
          <w:p w14:paraId="1222B81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3.7%</w:t>
            </w:r>
          </w:p>
        </w:tc>
        <w:tc>
          <w:tcPr>
            <w:tcW w:w="1058" w:type="dxa"/>
            <w:tcBorders>
              <w:top w:val="nil"/>
              <w:left w:val="single" w:sz="8" w:space="0" w:color="000000"/>
              <w:bottom w:val="nil"/>
              <w:right w:val="single" w:sz="8" w:space="0" w:color="000000"/>
            </w:tcBorders>
            <w:shd w:val="clear" w:color="auto" w:fill="FFFFFF"/>
            <w:vAlign w:val="center"/>
          </w:tcPr>
          <w:p w14:paraId="58FCF6DD"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7B97521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17.4%</w:t>
            </w:r>
          </w:p>
        </w:tc>
        <w:tc>
          <w:tcPr>
            <w:tcW w:w="1126" w:type="dxa"/>
            <w:tcBorders>
              <w:top w:val="nil"/>
              <w:left w:val="single" w:sz="8" w:space="0" w:color="000000"/>
              <w:bottom w:val="nil"/>
              <w:right w:val="single" w:sz="8" w:space="0" w:color="000000"/>
            </w:tcBorders>
            <w:shd w:val="clear" w:color="auto" w:fill="FFFFFF"/>
            <w:vAlign w:val="center"/>
          </w:tcPr>
          <w:p w14:paraId="7734A24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12.5%</w:t>
            </w:r>
          </w:p>
        </w:tc>
        <w:tc>
          <w:tcPr>
            <w:tcW w:w="1126" w:type="dxa"/>
            <w:tcBorders>
              <w:top w:val="nil"/>
              <w:left w:val="single" w:sz="8" w:space="0" w:color="000000"/>
              <w:bottom w:val="nil"/>
              <w:right w:val="single" w:sz="8" w:space="0" w:color="000000"/>
            </w:tcBorders>
            <w:shd w:val="clear" w:color="auto" w:fill="FFFFFF"/>
            <w:vAlign w:val="center"/>
          </w:tcPr>
          <w:p w14:paraId="394275E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23.5%</w:t>
            </w:r>
          </w:p>
        </w:tc>
        <w:tc>
          <w:tcPr>
            <w:tcW w:w="954" w:type="dxa"/>
            <w:tcBorders>
              <w:top w:val="nil"/>
              <w:left w:val="single" w:sz="8" w:space="0" w:color="000000"/>
              <w:bottom w:val="nil"/>
              <w:right w:val="single" w:sz="16" w:space="0" w:color="000000"/>
            </w:tcBorders>
            <w:shd w:val="clear" w:color="auto" w:fill="FFFFFF"/>
            <w:vAlign w:val="center"/>
          </w:tcPr>
          <w:p w14:paraId="45B1FF5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14.4%</w:t>
            </w:r>
          </w:p>
        </w:tc>
      </w:tr>
      <w:tr w:rsidR="00F64E3B" w14:paraId="2FBD1C9C" w14:textId="77777777" w:rsidTr="00660224">
        <w:trPr>
          <w:cantSplit/>
        </w:trPr>
        <w:tc>
          <w:tcPr>
            <w:tcW w:w="3756" w:type="dxa"/>
            <w:gridSpan w:val="3"/>
            <w:tcBorders>
              <w:top w:val="nil"/>
              <w:left w:val="single" w:sz="16" w:space="0" w:color="000000"/>
              <w:bottom w:val="single" w:sz="16" w:space="0" w:color="000000"/>
              <w:right w:val="nil"/>
            </w:tcBorders>
            <w:shd w:val="clear" w:color="auto" w:fill="FFFFFF"/>
          </w:tcPr>
          <w:p w14:paraId="3E2A7D93"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Total</w:t>
            </w:r>
          </w:p>
        </w:tc>
        <w:tc>
          <w:tcPr>
            <w:tcW w:w="1194" w:type="dxa"/>
            <w:tcBorders>
              <w:top w:val="nil"/>
              <w:left w:val="single" w:sz="16" w:space="0" w:color="000000"/>
              <w:bottom w:val="single" w:sz="16" w:space="0" w:color="000000"/>
              <w:right w:val="single" w:sz="8" w:space="0" w:color="000000"/>
            </w:tcBorders>
            <w:shd w:val="clear" w:color="auto" w:fill="FFFFFF"/>
            <w:vAlign w:val="center"/>
          </w:tcPr>
          <w:p w14:paraId="7F20393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058" w:type="dxa"/>
            <w:tcBorders>
              <w:top w:val="nil"/>
              <w:left w:val="single" w:sz="8" w:space="0" w:color="000000"/>
              <w:bottom w:val="single" w:sz="16" w:space="0" w:color="000000"/>
              <w:right w:val="single" w:sz="8" w:space="0" w:color="000000"/>
            </w:tcBorders>
            <w:shd w:val="clear" w:color="auto" w:fill="FFFFFF"/>
            <w:vAlign w:val="center"/>
          </w:tcPr>
          <w:p w14:paraId="12407B8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4ED0B87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3840E0A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2BF74E7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954" w:type="dxa"/>
            <w:tcBorders>
              <w:top w:val="nil"/>
              <w:left w:val="single" w:sz="8" w:space="0" w:color="000000"/>
              <w:bottom w:val="single" w:sz="16" w:space="0" w:color="000000"/>
              <w:right w:val="single" w:sz="16" w:space="0" w:color="000000"/>
            </w:tcBorders>
            <w:shd w:val="clear" w:color="auto" w:fill="FFFFFF"/>
            <w:vAlign w:val="center"/>
          </w:tcPr>
          <w:p w14:paraId="498934D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r>
    </w:tbl>
    <w:p w14:paraId="04FF53DC" w14:textId="77777777" w:rsidR="00874B83" w:rsidRPr="00316DC6" w:rsidRDefault="00874B83" w:rsidP="00874B83">
      <w:pPr>
        <w:autoSpaceDE w:val="0"/>
        <w:autoSpaceDN w:val="0"/>
        <w:adjustRightInd w:val="0"/>
        <w:rPr>
          <w:lang w:val="en-US"/>
        </w:rPr>
      </w:pPr>
    </w:p>
    <w:tbl>
      <w:tblPr>
        <w:tblW w:w="10340" w:type="dxa"/>
        <w:tblLayout w:type="fixed"/>
        <w:tblCellMar>
          <w:left w:w="0" w:type="dxa"/>
          <w:right w:w="0" w:type="dxa"/>
        </w:tblCellMar>
        <w:tblLook w:val="0000" w:firstRow="0" w:lastRow="0" w:firstColumn="0" w:lastColumn="0" w:noHBand="0" w:noVBand="0"/>
      </w:tblPr>
      <w:tblGrid>
        <w:gridCol w:w="1878"/>
        <w:gridCol w:w="1878"/>
        <w:gridCol w:w="1194"/>
        <w:gridCol w:w="1058"/>
        <w:gridCol w:w="1126"/>
        <w:gridCol w:w="1126"/>
        <w:gridCol w:w="1126"/>
        <w:gridCol w:w="954"/>
      </w:tblGrid>
      <w:tr w:rsidR="00F64E3B" w14:paraId="194AC1F5" w14:textId="77777777" w:rsidTr="00660224">
        <w:trPr>
          <w:cantSplit/>
        </w:trPr>
        <w:tc>
          <w:tcPr>
            <w:tcW w:w="10340" w:type="dxa"/>
            <w:gridSpan w:val="8"/>
            <w:tcBorders>
              <w:top w:val="nil"/>
              <w:left w:val="nil"/>
              <w:bottom w:val="nil"/>
              <w:right w:val="nil"/>
            </w:tcBorders>
            <w:shd w:val="clear" w:color="auto" w:fill="FFFFFF"/>
            <w:vAlign w:val="center"/>
          </w:tcPr>
          <w:p w14:paraId="5240C177"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Pr>
                <w:b/>
                <w:bCs/>
                <w:color w:val="000000"/>
                <w:sz w:val="18"/>
                <w:szCs w:val="18"/>
                <w:lang w:val="en-US"/>
              </w:rPr>
              <w:t xml:space="preserve">Appendix 8: EIA effect on emergence of </w:t>
            </w:r>
            <w:r w:rsidRPr="00316DC6">
              <w:rPr>
                <w:b/>
                <w:bCs/>
                <w:color w:val="000000"/>
                <w:sz w:val="18"/>
                <w:szCs w:val="18"/>
                <w:lang w:val="en-US"/>
              </w:rPr>
              <w:t>Collaborative leadership * Type of institution Crosstabulation</w:t>
            </w:r>
          </w:p>
        </w:tc>
      </w:tr>
      <w:tr w:rsidR="00F64E3B" w14:paraId="1AEE9495" w14:textId="77777777" w:rsidTr="00660224">
        <w:trPr>
          <w:cantSplit/>
        </w:trPr>
        <w:tc>
          <w:tcPr>
            <w:tcW w:w="3756" w:type="dxa"/>
            <w:gridSpan w:val="2"/>
            <w:vMerge w:val="restart"/>
            <w:tcBorders>
              <w:top w:val="single" w:sz="16" w:space="0" w:color="000000"/>
              <w:left w:val="single" w:sz="16" w:space="0" w:color="000000"/>
              <w:bottom w:val="nil"/>
              <w:right w:val="nil"/>
            </w:tcBorders>
            <w:shd w:val="clear" w:color="auto" w:fill="FFFFFF"/>
            <w:vAlign w:val="bottom"/>
          </w:tcPr>
          <w:p w14:paraId="63FF91AB" w14:textId="77777777" w:rsidR="00874B83" w:rsidRPr="00316DC6" w:rsidRDefault="00874B83" w:rsidP="00660224">
            <w:pPr>
              <w:autoSpaceDE w:val="0"/>
              <w:autoSpaceDN w:val="0"/>
              <w:adjustRightInd w:val="0"/>
              <w:rPr>
                <w:lang w:val="en-US"/>
              </w:rPr>
            </w:pPr>
          </w:p>
        </w:tc>
        <w:tc>
          <w:tcPr>
            <w:tcW w:w="5630" w:type="dxa"/>
            <w:gridSpan w:val="5"/>
            <w:tcBorders>
              <w:top w:val="single" w:sz="16" w:space="0" w:color="000000"/>
              <w:left w:val="single" w:sz="16" w:space="0" w:color="000000"/>
              <w:bottom w:val="single" w:sz="8" w:space="0" w:color="000000"/>
              <w:right w:val="single" w:sz="8" w:space="0" w:color="000000"/>
            </w:tcBorders>
            <w:shd w:val="clear" w:color="auto" w:fill="FFFFFF"/>
            <w:vAlign w:val="bottom"/>
          </w:tcPr>
          <w:p w14:paraId="5E8439C4"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Type of institution</w:t>
            </w:r>
          </w:p>
        </w:tc>
        <w:tc>
          <w:tcPr>
            <w:tcW w:w="95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11A8FC95"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Total</w:t>
            </w:r>
          </w:p>
        </w:tc>
      </w:tr>
      <w:tr w:rsidR="00F64E3B" w14:paraId="7D3B0C46" w14:textId="77777777" w:rsidTr="00660224">
        <w:trPr>
          <w:cantSplit/>
        </w:trPr>
        <w:tc>
          <w:tcPr>
            <w:tcW w:w="3756" w:type="dxa"/>
            <w:gridSpan w:val="2"/>
            <w:vMerge/>
            <w:tcBorders>
              <w:top w:val="single" w:sz="16" w:space="0" w:color="000000"/>
              <w:left w:val="single" w:sz="16" w:space="0" w:color="000000"/>
              <w:bottom w:val="nil"/>
              <w:right w:val="nil"/>
            </w:tcBorders>
            <w:shd w:val="clear" w:color="auto" w:fill="FFFFFF"/>
            <w:vAlign w:val="bottom"/>
          </w:tcPr>
          <w:p w14:paraId="4DC6D14C" w14:textId="77777777" w:rsidR="00874B83" w:rsidRPr="00316DC6" w:rsidRDefault="00874B83" w:rsidP="00660224">
            <w:pPr>
              <w:autoSpaceDE w:val="0"/>
              <w:autoSpaceDN w:val="0"/>
              <w:adjustRightInd w:val="0"/>
              <w:rPr>
                <w:color w:val="000000"/>
                <w:sz w:val="18"/>
                <w:szCs w:val="18"/>
                <w:lang w:val="en-US"/>
              </w:rPr>
            </w:pPr>
          </w:p>
        </w:tc>
        <w:tc>
          <w:tcPr>
            <w:tcW w:w="1194"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5F584126"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 xml:space="preserve">Government </w:t>
            </w:r>
          </w:p>
        </w:tc>
        <w:tc>
          <w:tcPr>
            <w:tcW w:w="1058"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57C84843"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Local Authority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39891D0A"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Academia</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5C2BD548"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NGO</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18A22465"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Consultants</w:t>
            </w:r>
          </w:p>
        </w:tc>
        <w:tc>
          <w:tcPr>
            <w:tcW w:w="95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1F5AE620" w14:textId="77777777" w:rsidR="00874B83" w:rsidRPr="00316DC6" w:rsidRDefault="00874B83" w:rsidP="00660224">
            <w:pPr>
              <w:autoSpaceDE w:val="0"/>
              <w:autoSpaceDN w:val="0"/>
              <w:adjustRightInd w:val="0"/>
              <w:rPr>
                <w:color w:val="000000"/>
                <w:sz w:val="18"/>
                <w:szCs w:val="18"/>
                <w:lang w:val="en-US"/>
              </w:rPr>
            </w:pPr>
          </w:p>
        </w:tc>
      </w:tr>
      <w:tr w:rsidR="00F64E3B" w14:paraId="51F70E10" w14:textId="77777777" w:rsidTr="00660224">
        <w:trPr>
          <w:cantSplit/>
        </w:trPr>
        <w:tc>
          <w:tcPr>
            <w:tcW w:w="1878" w:type="dxa"/>
            <w:vMerge w:val="restart"/>
            <w:tcBorders>
              <w:top w:val="single" w:sz="16" w:space="0" w:color="000000"/>
              <w:left w:val="single" w:sz="16" w:space="0" w:color="000000"/>
              <w:bottom w:val="nil"/>
              <w:right w:val="nil"/>
            </w:tcBorders>
            <w:shd w:val="clear" w:color="auto" w:fill="FFFFFF"/>
          </w:tcPr>
          <w:p w14:paraId="5D52D18A" w14:textId="77777777" w:rsidR="00874B83" w:rsidRPr="00316DC6" w:rsidRDefault="00874B83" w:rsidP="00660224">
            <w:pPr>
              <w:autoSpaceDE w:val="0"/>
              <w:autoSpaceDN w:val="0"/>
              <w:adjustRightInd w:val="0"/>
              <w:spacing w:line="320" w:lineRule="atLeast"/>
              <w:ind w:left="60" w:right="60"/>
              <w:rPr>
                <w:color w:val="000000"/>
                <w:sz w:val="18"/>
                <w:szCs w:val="18"/>
                <w:lang w:val="en-US"/>
              </w:rPr>
            </w:pPr>
          </w:p>
        </w:tc>
        <w:tc>
          <w:tcPr>
            <w:tcW w:w="1878" w:type="dxa"/>
            <w:tcBorders>
              <w:top w:val="single" w:sz="16" w:space="0" w:color="000000"/>
              <w:left w:val="nil"/>
              <w:bottom w:val="nil"/>
              <w:right w:val="single" w:sz="16" w:space="0" w:color="000000"/>
            </w:tcBorders>
            <w:shd w:val="clear" w:color="auto" w:fill="FFFFFF"/>
          </w:tcPr>
          <w:p w14:paraId="4D3D7B91"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Very effective</w:t>
            </w:r>
          </w:p>
        </w:tc>
        <w:tc>
          <w:tcPr>
            <w:tcW w:w="1194" w:type="dxa"/>
            <w:tcBorders>
              <w:top w:val="single" w:sz="16" w:space="0" w:color="000000"/>
              <w:left w:val="single" w:sz="16" w:space="0" w:color="000000"/>
              <w:bottom w:val="nil"/>
              <w:right w:val="single" w:sz="8" w:space="0" w:color="000000"/>
            </w:tcBorders>
            <w:shd w:val="clear" w:color="auto" w:fill="FFFFFF"/>
            <w:vAlign w:val="center"/>
          </w:tcPr>
          <w:p w14:paraId="4ABA3AB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14.8%</w:t>
            </w:r>
          </w:p>
        </w:tc>
        <w:tc>
          <w:tcPr>
            <w:tcW w:w="1058" w:type="dxa"/>
            <w:tcBorders>
              <w:top w:val="single" w:sz="16" w:space="0" w:color="000000"/>
              <w:left w:val="single" w:sz="8" w:space="0" w:color="000000"/>
              <w:bottom w:val="nil"/>
              <w:right w:val="single" w:sz="8" w:space="0" w:color="000000"/>
            </w:tcBorders>
            <w:shd w:val="clear" w:color="auto" w:fill="FFFFFF"/>
            <w:vAlign w:val="center"/>
          </w:tcPr>
          <w:p w14:paraId="656C9FC1" w14:textId="77777777" w:rsidR="00874B83" w:rsidRPr="00316DC6"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13399E4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4.3%</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247B057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6.3%</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1E8D1B4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8.8%</w:t>
            </w:r>
          </w:p>
        </w:tc>
        <w:tc>
          <w:tcPr>
            <w:tcW w:w="954" w:type="dxa"/>
            <w:tcBorders>
              <w:top w:val="single" w:sz="16" w:space="0" w:color="000000"/>
              <w:left w:val="single" w:sz="8" w:space="0" w:color="000000"/>
              <w:bottom w:val="nil"/>
              <w:right w:val="single" w:sz="16" w:space="0" w:color="000000"/>
            </w:tcBorders>
            <w:shd w:val="clear" w:color="auto" w:fill="FFFFFF"/>
            <w:vAlign w:val="center"/>
          </w:tcPr>
          <w:p w14:paraId="265CD22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8.7%</w:t>
            </w:r>
          </w:p>
        </w:tc>
      </w:tr>
      <w:tr w:rsidR="00F64E3B" w14:paraId="62DA1039"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0DE36B3C"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68959418"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Moderately effective</w:t>
            </w:r>
          </w:p>
        </w:tc>
        <w:tc>
          <w:tcPr>
            <w:tcW w:w="1194" w:type="dxa"/>
            <w:tcBorders>
              <w:top w:val="nil"/>
              <w:left w:val="single" w:sz="16" w:space="0" w:color="000000"/>
              <w:bottom w:val="nil"/>
              <w:right w:val="single" w:sz="8" w:space="0" w:color="000000"/>
            </w:tcBorders>
            <w:shd w:val="clear" w:color="auto" w:fill="FFFFFF"/>
            <w:vAlign w:val="center"/>
          </w:tcPr>
          <w:p w14:paraId="4D5F388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55.6%</w:t>
            </w:r>
          </w:p>
        </w:tc>
        <w:tc>
          <w:tcPr>
            <w:tcW w:w="1058" w:type="dxa"/>
            <w:tcBorders>
              <w:top w:val="nil"/>
              <w:left w:val="single" w:sz="8" w:space="0" w:color="000000"/>
              <w:bottom w:val="nil"/>
              <w:right w:val="single" w:sz="8" w:space="0" w:color="000000"/>
            </w:tcBorders>
            <w:shd w:val="clear" w:color="auto" w:fill="FFFFFF"/>
            <w:vAlign w:val="center"/>
          </w:tcPr>
          <w:p w14:paraId="59079A4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13B5B75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30.4%</w:t>
            </w:r>
          </w:p>
        </w:tc>
        <w:tc>
          <w:tcPr>
            <w:tcW w:w="1126" w:type="dxa"/>
            <w:tcBorders>
              <w:top w:val="nil"/>
              <w:left w:val="single" w:sz="8" w:space="0" w:color="000000"/>
              <w:bottom w:val="nil"/>
              <w:right w:val="single" w:sz="8" w:space="0" w:color="000000"/>
            </w:tcBorders>
            <w:shd w:val="clear" w:color="auto" w:fill="FFFFFF"/>
            <w:vAlign w:val="center"/>
          </w:tcPr>
          <w:p w14:paraId="3D4629A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43.8%</w:t>
            </w:r>
          </w:p>
        </w:tc>
        <w:tc>
          <w:tcPr>
            <w:tcW w:w="1126" w:type="dxa"/>
            <w:tcBorders>
              <w:top w:val="nil"/>
              <w:left w:val="single" w:sz="8" w:space="0" w:color="000000"/>
              <w:bottom w:val="nil"/>
              <w:right w:val="single" w:sz="8" w:space="0" w:color="000000"/>
            </w:tcBorders>
            <w:shd w:val="clear" w:color="auto" w:fill="FFFFFF"/>
            <w:vAlign w:val="center"/>
          </w:tcPr>
          <w:p w14:paraId="47B9420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35.3%</w:t>
            </w:r>
          </w:p>
        </w:tc>
        <w:tc>
          <w:tcPr>
            <w:tcW w:w="954" w:type="dxa"/>
            <w:tcBorders>
              <w:top w:val="nil"/>
              <w:left w:val="single" w:sz="8" w:space="0" w:color="000000"/>
              <w:bottom w:val="nil"/>
              <w:right w:val="single" w:sz="16" w:space="0" w:color="000000"/>
            </w:tcBorders>
            <w:shd w:val="clear" w:color="auto" w:fill="FFFFFF"/>
            <w:vAlign w:val="center"/>
          </w:tcPr>
          <w:p w14:paraId="292746F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40.4%</w:t>
            </w:r>
          </w:p>
        </w:tc>
      </w:tr>
      <w:tr w:rsidR="00F64E3B" w14:paraId="0E596972"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62AD5823"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2F1B131A"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Marginally effective</w:t>
            </w:r>
          </w:p>
        </w:tc>
        <w:tc>
          <w:tcPr>
            <w:tcW w:w="1194" w:type="dxa"/>
            <w:tcBorders>
              <w:top w:val="nil"/>
              <w:left w:val="single" w:sz="16" w:space="0" w:color="000000"/>
              <w:bottom w:val="nil"/>
              <w:right w:val="single" w:sz="8" w:space="0" w:color="000000"/>
            </w:tcBorders>
            <w:shd w:val="clear" w:color="auto" w:fill="FFFFFF"/>
            <w:vAlign w:val="center"/>
          </w:tcPr>
          <w:p w14:paraId="3CB8A4D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25.9%</w:t>
            </w:r>
          </w:p>
        </w:tc>
        <w:tc>
          <w:tcPr>
            <w:tcW w:w="1058" w:type="dxa"/>
            <w:tcBorders>
              <w:top w:val="nil"/>
              <w:left w:val="single" w:sz="8" w:space="0" w:color="000000"/>
              <w:bottom w:val="nil"/>
              <w:right w:val="single" w:sz="8" w:space="0" w:color="000000"/>
            </w:tcBorders>
            <w:shd w:val="clear" w:color="auto" w:fill="FFFFFF"/>
            <w:vAlign w:val="center"/>
          </w:tcPr>
          <w:p w14:paraId="129972A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75.0%</w:t>
            </w:r>
          </w:p>
        </w:tc>
        <w:tc>
          <w:tcPr>
            <w:tcW w:w="1126" w:type="dxa"/>
            <w:tcBorders>
              <w:top w:val="nil"/>
              <w:left w:val="single" w:sz="8" w:space="0" w:color="000000"/>
              <w:bottom w:val="nil"/>
              <w:right w:val="single" w:sz="8" w:space="0" w:color="000000"/>
            </w:tcBorders>
            <w:shd w:val="clear" w:color="auto" w:fill="FFFFFF"/>
            <w:vAlign w:val="center"/>
          </w:tcPr>
          <w:p w14:paraId="23D0254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13.0%</w:t>
            </w:r>
          </w:p>
        </w:tc>
        <w:tc>
          <w:tcPr>
            <w:tcW w:w="1126" w:type="dxa"/>
            <w:tcBorders>
              <w:top w:val="nil"/>
              <w:left w:val="single" w:sz="8" w:space="0" w:color="000000"/>
              <w:bottom w:val="nil"/>
              <w:right w:val="single" w:sz="8" w:space="0" w:color="000000"/>
            </w:tcBorders>
            <w:shd w:val="clear" w:color="auto" w:fill="FFFFFF"/>
            <w:vAlign w:val="center"/>
          </w:tcPr>
          <w:p w14:paraId="03328F2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31.3%</w:t>
            </w:r>
          </w:p>
        </w:tc>
        <w:tc>
          <w:tcPr>
            <w:tcW w:w="1126" w:type="dxa"/>
            <w:tcBorders>
              <w:top w:val="nil"/>
              <w:left w:val="single" w:sz="8" w:space="0" w:color="000000"/>
              <w:bottom w:val="nil"/>
              <w:right w:val="single" w:sz="8" w:space="0" w:color="000000"/>
            </w:tcBorders>
            <w:shd w:val="clear" w:color="auto" w:fill="FFFFFF"/>
            <w:vAlign w:val="center"/>
          </w:tcPr>
          <w:p w14:paraId="45AB734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20.6%</w:t>
            </w:r>
          </w:p>
        </w:tc>
        <w:tc>
          <w:tcPr>
            <w:tcW w:w="954" w:type="dxa"/>
            <w:tcBorders>
              <w:top w:val="nil"/>
              <w:left w:val="single" w:sz="8" w:space="0" w:color="000000"/>
              <w:bottom w:val="nil"/>
              <w:right w:val="single" w:sz="16" w:space="0" w:color="000000"/>
            </w:tcBorders>
            <w:shd w:val="clear" w:color="auto" w:fill="FFFFFF"/>
            <w:vAlign w:val="center"/>
          </w:tcPr>
          <w:p w14:paraId="5D728B5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24.0%</w:t>
            </w:r>
          </w:p>
        </w:tc>
      </w:tr>
      <w:tr w:rsidR="00F64E3B" w14:paraId="3C6CE99F"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172EFB28"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0065DE9D"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Not effective</w:t>
            </w:r>
          </w:p>
        </w:tc>
        <w:tc>
          <w:tcPr>
            <w:tcW w:w="1194" w:type="dxa"/>
            <w:tcBorders>
              <w:top w:val="nil"/>
              <w:left w:val="single" w:sz="16" w:space="0" w:color="000000"/>
              <w:bottom w:val="nil"/>
              <w:right w:val="single" w:sz="8" w:space="0" w:color="000000"/>
            </w:tcBorders>
            <w:shd w:val="clear" w:color="auto" w:fill="FFFFFF"/>
            <w:vAlign w:val="center"/>
          </w:tcPr>
          <w:p w14:paraId="5F19DF89" w14:textId="77777777" w:rsidR="00874B83" w:rsidRPr="00316DC6" w:rsidRDefault="00874B83" w:rsidP="00660224">
            <w:pPr>
              <w:autoSpaceDE w:val="0"/>
              <w:autoSpaceDN w:val="0"/>
              <w:adjustRightInd w:val="0"/>
              <w:rPr>
                <w:lang w:val="en-US"/>
              </w:rPr>
            </w:pPr>
          </w:p>
        </w:tc>
        <w:tc>
          <w:tcPr>
            <w:tcW w:w="1058" w:type="dxa"/>
            <w:tcBorders>
              <w:top w:val="nil"/>
              <w:left w:val="single" w:sz="8" w:space="0" w:color="000000"/>
              <w:bottom w:val="nil"/>
              <w:right w:val="single" w:sz="8" w:space="0" w:color="000000"/>
            </w:tcBorders>
            <w:shd w:val="clear" w:color="auto" w:fill="FFFFFF"/>
            <w:vAlign w:val="center"/>
          </w:tcPr>
          <w:p w14:paraId="7EA174F1"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1310388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34.8%</w:t>
            </w:r>
          </w:p>
        </w:tc>
        <w:tc>
          <w:tcPr>
            <w:tcW w:w="1126" w:type="dxa"/>
            <w:tcBorders>
              <w:top w:val="nil"/>
              <w:left w:val="single" w:sz="8" w:space="0" w:color="000000"/>
              <w:bottom w:val="nil"/>
              <w:right w:val="single" w:sz="8" w:space="0" w:color="000000"/>
            </w:tcBorders>
            <w:shd w:val="clear" w:color="auto" w:fill="FFFFFF"/>
            <w:vAlign w:val="center"/>
          </w:tcPr>
          <w:p w14:paraId="7055CAB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18.8%</w:t>
            </w:r>
          </w:p>
        </w:tc>
        <w:tc>
          <w:tcPr>
            <w:tcW w:w="1126" w:type="dxa"/>
            <w:tcBorders>
              <w:top w:val="nil"/>
              <w:left w:val="single" w:sz="8" w:space="0" w:color="000000"/>
              <w:bottom w:val="nil"/>
              <w:right w:val="single" w:sz="8" w:space="0" w:color="000000"/>
            </w:tcBorders>
            <w:shd w:val="clear" w:color="auto" w:fill="FFFFFF"/>
            <w:vAlign w:val="center"/>
          </w:tcPr>
          <w:p w14:paraId="264DC9D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14.7%</w:t>
            </w:r>
          </w:p>
        </w:tc>
        <w:tc>
          <w:tcPr>
            <w:tcW w:w="954" w:type="dxa"/>
            <w:tcBorders>
              <w:top w:val="nil"/>
              <w:left w:val="single" w:sz="8" w:space="0" w:color="000000"/>
              <w:bottom w:val="nil"/>
              <w:right w:val="single" w:sz="16" w:space="0" w:color="000000"/>
            </w:tcBorders>
            <w:shd w:val="clear" w:color="auto" w:fill="FFFFFF"/>
            <w:vAlign w:val="center"/>
          </w:tcPr>
          <w:p w14:paraId="1145C39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15.4%</w:t>
            </w:r>
          </w:p>
        </w:tc>
      </w:tr>
      <w:tr w:rsidR="00F64E3B" w14:paraId="7292783E"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394B3EF8"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16BB9181"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 opinion</w:t>
            </w:r>
          </w:p>
        </w:tc>
        <w:tc>
          <w:tcPr>
            <w:tcW w:w="1194" w:type="dxa"/>
            <w:tcBorders>
              <w:top w:val="nil"/>
              <w:left w:val="single" w:sz="16" w:space="0" w:color="000000"/>
              <w:bottom w:val="nil"/>
              <w:right w:val="single" w:sz="8" w:space="0" w:color="000000"/>
            </w:tcBorders>
            <w:shd w:val="clear" w:color="auto" w:fill="FFFFFF"/>
            <w:vAlign w:val="center"/>
          </w:tcPr>
          <w:p w14:paraId="34C9BA6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3.7%</w:t>
            </w:r>
          </w:p>
        </w:tc>
        <w:tc>
          <w:tcPr>
            <w:tcW w:w="1058" w:type="dxa"/>
            <w:tcBorders>
              <w:top w:val="nil"/>
              <w:left w:val="single" w:sz="8" w:space="0" w:color="000000"/>
              <w:bottom w:val="nil"/>
              <w:right w:val="single" w:sz="8" w:space="0" w:color="000000"/>
            </w:tcBorders>
            <w:shd w:val="clear" w:color="auto" w:fill="FFFFFF"/>
            <w:vAlign w:val="center"/>
          </w:tcPr>
          <w:p w14:paraId="3A02137C"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7CB249B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17.4%</w:t>
            </w:r>
          </w:p>
        </w:tc>
        <w:tc>
          <w:tcPr>
            <w:tcW w:w="1126" w:type="dxa"/>
            <w:tcBorders>
              <w:top w:val="nil"/>
              <w:left w:val="single" w:sz="8" w:space="0" w:color="000000"/>
              <w:bottom w:val="nil"/>
              <w:right w:val="single" w:sz="8" w:space="0" w:color="000000"/>
            </w:tcBorders>
            <w:shd w:val="clear" w:color="auto" w:fill="FFFFFF"/>
            <w:vAlign w:val="center"/>
          </w:tcPr>
          <w:p w14:paraId="5EC40C16"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221090D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20.6%</w:t>
            </w:r>
          </w:p>
        </w:tc>
        <w:tc>
          <w:tcPr>
            <w:tcW w:w="954" w:type="dxa"/>
            <w:tcBorders>
              <w:top w:val="nil"/>
              <w:left w:val="single" w:sz="8" w:space="0" w:color="000000"/>
              <w:bottom w:val="nil"/>
              <w:right w:val="single" w:sz="16" w:space="0" w:color="000000"/>
            </w:tcBorders>
            <w:shd w:val="clear" w:color="auto" w:fill="FFFFFF"/>
            <w:vAlign w:val="center"/>
          </w:tcPr>
          <w:p w14:paraId="7090802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11.5%</w:t>
            </w:r>
          </w:p>
        </w:tc>
      </w:tr>
      <w:tr w:rsidR="00F64E3B" w14:paraId="08C5F36A" w14:textId="77777777" w:rsidTr="00660224">
        <w:trPr>
          <w:cantSplit/>
        </w:trPr>
        <w:tc>
          <w:tcPr>
            <w:tcW w:w="3756" w:type="dxa"/>
            <w:gridSpan w:val="2"/>
            <w:tcBorders>
              <w:top w:val="nil"/>
              <w:left w:val="single" w:sz="16" w:space="0" w:color="000000"/>
              <w:bottom w:val="single" w:sz="16" w:space="0" w:color="000000"/>
              <w:right w:val="nil"/>
            </w:tcBorders>
            <w:shd w:val="clear" w:color="auto" w:fill="FFFFFF"/>
          </w:tcPr>
          <w:p w14:paraId="781BD563"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Total</w:t>
            </w:r>
          </w:p>
        </w:tc>
        <w:tc>
          <w:tcPr>
            <w:tcW w:w="1194" w:type="dxa"/>
            <w:tcBorders>
              <w:top w:val="nil"/>
              <w:left w:val="single" w:sz="16" w:space="0" w:color="000000"/>
              <w:bottom w:val="single" w:sz="16" w:space="0" w:color="000000"/>
              <w:right w:val="single" w:sz="8" w:space="0" w:color="000000"/>
            </w:tcBorders>
            <w:shd w:val="clear" w:color="auto" w:fill="FFFFFF"/>
            <w:vAlign w:val="center"/>
          </w:tcPr>
          <w:p w14:paraId="5ED6225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058" w:type="dxa"/>
            <w:tcBorders>
              <w:top w:val="nil"/>
              <w:left w:val="single" w:sz="8" w:space="0" w:color="000000"/>
              <w:bottom w:val="single" w:sz="16" w:space="0" w:color="000000"/>
              <w:right w:val="single" w:sz="8" w:space="0" w:color="000000"/>
            </w:tcBorders>
            <w:shd w:val="clear" w:color="auto" w:fill="FFFFFF"/>
            <w:vAlign w:val="center"/>
          </w:tcPr>
          <w:p w14:paraId="57F0225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32617EE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614E38F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10EC156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954" w:type="dxa"/>
            <w:tcBorders>
              <w:top w:val="nil"/>
              <w:left w:val="single" w:sz="8" w:space="0" w:color="000000"/>
              <w:bottom w:val="single" w:sz="16" w:space="0" w:color="000000"/>
              <w:right w:val="single" w:sz="16" w:space="0" w:color="000000"/>
            </w:tcBorders>
            <w:shd w:val="clear" w:color="auto" w:fill="FFFFFF"/>
            <w:vAlign w:val="center"/>
          </w:tcPr>
          <w:p w14:paraId="4BFECB3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r>
    </w:tbl>
    <w:p w14:paraId="2D17F077" w14:textId="77777777" w:rsidR="00874B83" w:rsidRPr="00316DC6" w:rsidRDefault="00874B83" w:rsidP="00874B83">
      <w:pPr>
        <w:autoSpaceDE w:val="0"/>
        <w:autoSpaceDN w:val="0"/>
        <w:adjustRightInd w:val="0"/>
        <w:rPr>
          <w:lang w:val="en-US"/>
        </w:rPr>
      </w:pPr>
    </w:p>
    <w:tbl>
      <w:tblPr>
        <w:tblW w:w="10340" w:type="dxa"/>
        <w:tblLayout w:type="fixed"/>
        <w:tblCellMar>
          <w:left w:w="0" w:type="dxa"/>
          <w:right w:w="0" w:type="dxa"/>
        </w:tblCellMar>
        <w:tblLook w:val="0000" w:firstRow="0" w:lastRow="0" w:firstColumn="0" w:lastColumn="0" w:noHBand="0" w:noVBand="0"/>
      </w:tblPr>
      <w:tblGrid>
        <w:gridCol w:w="1878"/>
        <w:gridCol w:w="1878"/>
        <w:gridCol w:w="1284"/>
        <w:gridCol w:w="968"/>
        <w:gridCol w:w="1126"/>
        <w:gridCol w:w="1126"/>
        <w:gridCol w:w="1126"/>
        <w:gridCol w:w="954"/>
      </w:tblGrid>
      <w:tr w:rsidR="00F64E3B" w14:paraId="273EA64F" w14:textId="77777777" w:rsidTr="00660224">
        <w:trPr>
          <w:cantSplit/>
        </w:trPr>
        <w:tc>
          <w:tcPr>
            <w:tcW w:w="10340" w:type="dxa"/>
            <w:gridSpan w:val="8"/>
            <w:tcBorders>
              <w:top w:val="nil"/>
              <w:left w:val="nil"/>
              <w:bottom w:val="nil"/>
              <w:right w:val="nil"/>
            </w:tcBorders>
            <w:shd w:val="clear" w:color="auto" w:fill="FFFFFF"/>
            <w:vAlign w:val="center"/>
          </w:tcPr>
          <w:p w14:paraId="0A70DF99"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Pr>
                <w:b/>
                <w:bCs/>
                <w:color w:val="000000"/>
                <w:sz w:val="18"/>
                <w:szCs w:val="18"/>
                <w:lang w:val="en-US"/>
              </w:rPr>
              <w:t xml:space="preserve">Appendix 9: EIA effect on sustainability element on </w:t>
            </w:r>
            <w:r w:rsidRPr="00316DC6">
              <w:rPr>
                <w:b/>
                <w:bCs/>
                <w:color w:val="000000"/>
                <w:sz w:val="18"/>
                <w:szCs w:val="18"/>
                <w:lang w:val="en-US"/>
              </w:rPr>
              <w:t>resolv</w:t>
            </w:r>
            <w:r>
              <w:rPr>
                <w:b/>
                <w:bCs/>
                <w:color w:val="000000"/>
                <w:sz w:val="18"/>
                <w:szCs w:val="18"/>
                <w:lang w:val="en-US"/>
              </w:rPr>
              <w:t>ing</w:t>
            </w:r>
            <w:r w:rsidRPr="00316DC6">
              <w:rPr>
                <w:b/>
                <w:bCs/>
                <w:color w:val="000000"/>
                <w:sz w:val="18"/>
                <w:szCs w:val="18"/>
                <w:lang w:val="en-US"/>
              </w:rPr>
              <w:t xml:space="preserve"> tradeoffs </w:t>
            </w:r>
            <w:r>
              <w:rPr>
                <w:b/>
                <w:bCs/>
                <w:color w:val="000000"/>
                <w:sz w:val="18"/>
                <w:szCs w:val="18"/>
                <w:lang w:val="en-US"/>
              </w:rPr>
              <w:t>vs</w:t>
            </w:r>
            <w:r w:rsidRPr="00316DC6">
              <w:rPr>
                <w:b/>
                <w:bCs/>
                <w:color w:val="000000"/>
                <w:sz w:val="18"/>
                <w:szCs w:val="18"/>
                <w:lang w:val="en-US"/>
              </w:rPr>
              <w:t>Type of institution Crosstabulation</w:t>
            </w:r>
          </w:p>
        </w:tc>
      </w:tr>
      <w:tr w:rsidR="00F64E3B" w14:paraId="16B38504" w14:textId="77777777" w:rsidTr="00660224">
        <w:trPr>
          <w:cantSplit/>
        </w:trPr>
        <w:tc>
          <w:tcPr>
            <w:tcW w:w="3756" w:type="dxa"/>
            <w:gridSpan w:val="2"/>
            <w:vMerge w:val="restart"/>
            <w:tcBorders>
              <w:top w:val="single" w:sz="16" w:space="0" w:color="000000"/>
              <w:left w:val="single" w:sz="16" w:space="0" w:color="000000"/>
              <w:bottom w:val="nil"/>
              <w:right w:val="nil"/>
            </w:tcBorders>
            <w:shd w:val="clear" w:color="auto" w:fill="FFFFFF"/>
            <w:vAlign w:val="bottom"/>
          </w:tcPr>
          <w:p w14:paraId="297EE13E" w14:textId="77777777" w:rsidR="00874B83" w:rsidRPr="00316DC6" w:rsidRDefault="00874B83" w:rsidP="00660224">
            <w:pPr>
              <w:autoSpaceDE w:val="0"/>
              <w:autoSpaceDN w:val="0"/>
              <w:adjustRightInd w:val="0"/>
              <w:rPr>
                <w:lang w:val="en-US"/>
              </w:rPr>
            </w:pPr>
          </w:p>
        </w:tc>
        <w:tc>
          <w:tcPr>
            <w:tcW w:w="5630" w:type="dxa"/>
            <w:gridSpan w:val="5"/>
            <w:tcBorders>
              <w:top w:val="single" w:sz="16" w:space="0" w:color="000000"/>
              <w:left w:val="single" w:sz="16" w:space="0" w:color="000000"/>
              <w:bottom w:val="single" w:sz="8" w:space="0" w:color="000000"/>
              <w:right w:val="single" w:sz="8" w:space="0" w:color="000000"/>
            </w:tcBorders>
            <w:shd w:val="clear" w:color="auto" w:fill="FFFFFF"/>
            <w:vAlign w:val="bottom"/>
          </w:tcPr>
          <w:p w14:paraId="0393D860"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Type of institution</w:t>
            </w:r>
          </w:p>
        </w:tc>
        <w:tc>
          <w:tcPr>
            <w:tcW w:w="95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59E08DFA"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Total</w:t>
            </w:r>
          </w:p>
        </w:tc>
      </w:tr>
      <w:tr w:rsidR="00F64E3B" w14:paraId="69363EF7" w14:textId="77777777" w:rsidTr="00660224">
        <w:trPr>
          <w:cantSplit/>
        </w:trPr>
        <w:tc>
          <w:tcPr>
            <w:tcW w:w="3756" w:type="dxa"/>
            <w:gridSpan w:val="2"/>
            <w:vMerge/>
            <w:tcBorders>
              <w:top w:val="single" w:sz="16" w:space="0" w:color="000000"/>
              <w:left w:val="single" w:sz="16" w:space="0" w:color="000000"/>
              <w:bottom w:val="nil"/>
              <w:right w:val="nil"/>
            </w:tcBorders>
            <w:shd w:val="clear" w:color="auto" w:fill="FFFFFF"/>
            <w:vAlign w:val="bottom"/>
          </w:tcPr>
          <w:p w14:paraId="0002B217" w14:textId="77777777" w:rsidR="00874B83" w:rsidRPr="00316DC6" w:rsidRDefault="00874B83" w:rsidP="00660224">
            <w:pPr>
              <w:autoSpaceDE w:val="0"/>
              <w:autoSpaceDN w:val="0"/>
              <w:adjustRightInd w:val="0"/>
              <w:rPr>
                <w:color w:val="000000"/>
                <w:sz w:val="18"/>
                <w:szCs w:val="18"/>
                <w:lang w:val="en-US"/>
              </w:rPr>
            </w:pPr>
          </w:p>
        </w:tc>
        <w:tc>
          <w:tcPr>
            <w:tcW w:w="1284"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0276C259"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 xml:space="preserve">Government </w:t>
            </w:r>
          </w:p>
        </w:tc>
        <w:tc>
          <w:tcPr>
            <w:tcW w:w="968"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210A8755"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Local Authority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2BF695A1"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Academia</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2DD71961"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NGO</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2FF57A8D"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Consultants</w:t>
            </w:r>
          </w:p>
        </w:tc>
        <w:tc>
          <w:tcPr>
            <w:tcW w:w="95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776B44AB" w14:textId="77777777" w:rsidR="00874B83" w:rsidRPr="00316DC6" w:rsidRDefault="00874B83" w:rsidP="00660224">
            <w:pPr>
              <w:autoSpaceDE w:val="0"/>
              <w:autoSpaceDN w:val="0"/>
              <w:adjustRightInd w:val="0"/>
              <w:rPr>
                <w:color w:val="000000"/>
                <w:sz w:val="18"/>
                <w:szCs w:val="18"/>
                <w:lang w:val="en-US"/>
              </w:rPr>
            </w:pPr>
          </w:p>
        </w:tc>
      </w:tr>
      <w:tr w:rsidR="00F64E3B" w14:paraId="236278F8" w14:textId="77777777" w:rsidTr="00660224">
        <w:trPr>
          <w:cantSplit/>
        </w:trPr>
        <w:tc>
          <w:tcPr>
            <w:tcW w:w="1878" w:type="dxa"/>
            <w:vMerge w:val="restart"/>
            <w:tcBorders>
              <w:top w:val="single" w:sz="16" w:space="0" w:color="000000"/>
              <w:left w:val="single" w:sz="16" w:space="0" w:color="000000"/>
              <w:bottom w:val="nil"/>
              <w:right w:val="nil"/>
            </w:tcBorders>
            <w:shd w:val="clear" w:color="auto" w:fill="FFFFFF"/>
          </w:tcPr>
          <w:p w14:paraId="611A8AD5" w14:textId="77777777" w:rsidR="00874B83" w:rsidRPr="00316DC6" w:rsidRDefault="00874B83" w:rsidP="00660224">
            <w:pPr>
              <w:autoSpaceDE w:val="0"/>
              <w:autoSpaceDN w:val="0"/>
              <w:adjustRightInd w:val="0"/>
              <w:spacing w:line="320" w:lineRule="atLeast"/>
              <w:ind w:left="60" w:right="60"/>
              <w:rPr>
                <w:color w:val="000000"/>
                <w:sz w:val="18"/>
                <w:szCs w:val="18"/>
                <w:lang w:val="en-US"/>
              </w:rPr>
            </w:pPr>
          </w:p>
        </w:tc>
        <w:tc>
          <w:tcPr>
            <w:tcW w:w="1878" w:type="dxa"/>
            <w:tcBorders>
              <w:top w:val="single" w:sz="16" w:space="0" w:color="000000"/>
              <w:left w:val="nil"/>
              <w:bottom w:val="nil"/>
              <w:right w:val="single" w:sz="16" w:space="0" w:color="000000"/>
            </w:tcBorders>
            <w:shd w:val="clear" w:color="auto" w:fill="FFFFFF"/>
          </w:tcPr>
          <w:p w14:paraId="524CE5F1"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Very effective</w:t>
            </w:r>
          </w:p>
        </w:tc>
        <w:tc>
          <w:tcPr>
            <w:tcW w:w="1284" w:type="dxa"/>
            <w:tcBorders>
              <w:top w:val="single" w:sz="16" w:space="0" w:color="000000"/>
              <w:left w:val="single" w:sz="16" w:space="0" w:color="000000"/>
              <w:bottom w:val="nil"/>
              <w:right w:val="single" w:sz="8" w:space="0" w:color="000000"/>
            </w:tcBorders>
            <w:shd w:val="clear" w:color="auto" w:fill="FFFFFF"/>
            <w:vAlign w:val="center"/>
          </w:tcPr>
          <w:p w14:paraId="6B1E433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26.9%</w:t>
            </w:r>
          </w:p>
        </w:tc>
        <w:tc>
          <w:tcPr>
            <w:tcW w:w="968" w:type="dxa"/>
            <w:tcBorders>
              <w:top w:val="single" w:sz="16" w:space="0" w:color="000000"/>
              <w:left w:val="single" w:sz="8" w:space="0" w:color="000000"/>
              <w:bottom w:val="nil"/>
              <w:right w:val="single" w:sz="8" w:space="0" w:color="000000"/>
            </w:tcBorders>
            <w:shd w:val="clear" w:color="auto" w:fill="FFFFFF"/>
            <w:vAlign w:val="center"/>
          </w:tcPr>
          <w:p w14:paraId="030567B5" w14:textId="77777777" w:rsidR="00874B83" w:rsidRPr="00316DC6"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01682C4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8.7%</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14764E26" w14:textId="77777777" w:rsidR="00874B83" w:rsidRPr="00316DC6"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19A0C97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17.6%</w:t>
            </w:r>
          </w:p>
        </w:tc>
        <w:tc>
          <w:tcPr>
            <w:tcW w:w="954" w:type="dxa"/>
            <w:tcBorders>
              <w:top w:val="single" w:sz="16" w:space="0" w:color="000000"/>
              <w:left w:val="single" w:sz="8" w:space="0" w:color="000000"/>
              <w:bottom w:val="nil"/>
              <w:right w:val="single" w:sz="16" w:space="0" w:color="000000"/>
            </w:tcBorders>
            <w:shd w:val="clear" w:color="auto" w:fill="FFFFFF"/>
            <w:vAlign w:val="center"/>
          </w:tcPr>
          <w:p w14:paraId="485C98E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14.7%</w:t>
            </w:r>
          </w:p>
        </w:tc>
      </w:tr>
      <w:tr w:rsidR="00F64E3B" w14:paraId="17047D07"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13C77DBD"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672F859D"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Moderately effective</w:t>
            </w:r>
          </w:p>
        </w:tc>
        <w:tc>
          <w:tcPr>
            <w:tcW w:w="1284" w:type="dxa"/>
            <w:tcBorders>
              <w:top w:val="nil"/>
              <w:left w:val="single" w:sz="16" w:space="0" w:color="000000"/>
              <w:bottom w:val="nil"/>
              <w:right w:val="single" w:sz="8" w:space="0" w:color="000000"/>
            </w:tcBorders>
            <w:shd w:val="clear" w:color="auto" w:fill="FFFFFF"/>
            <w:vAlign w:val="center"/>
          </w:tcPr>
          <w:p w14:paraId="2525BC9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46.2%</w:t>
            </w:r>
          </w:p>
        </w:tc>
        <w:tc>
          <w:tcPr>
            <w:tcW w:w="968" w:type="dxa"/>
            <w:tcBorders>
              <w:top w:val="nil"/>
              <w:left w:val="single" w:sz="8" w:space="0" w:color="000000"/>
              <w:bottom w:val="nil"/>
              <w:right w:val="single" w:sz="8" w:space="0" w:color="000000"/>
            </w:tcBorders>
            <w:shd w:val="clear" w:color="auto" w:fill="FFFFFF"/>
            <w:vAlign w:val="center"/>
          </w:tcPr>
          <w:p w14:paraId="33C0BD8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50.0%</w:t>
            </w:r>
          </w:p>
        </w:tc>
        <w:tc>
          <w:tcPr>
            <w:tcW w:w="1126" w:type="dxa"/>
            <w:tcBorders>
              <w:top w:val="nil"/>
              <w:left w:val="single" w:sz="8" w:space="0" w:color="000000"/>
              <w:bottom w:val="nil"/>
              <w:right w:val="single" w:sz="8" w:space="0" w:color="000000"/>
            </w:tcBorders>
            <w:shd w:val="clear" w:color="auto" w:fill="FFFFFF"/>
            <w:vAlign w:val="center"/>
          </w:tcPr>
          <w:p w14:paraId="0434BC1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30.4%</w:t>
            </w:r>
          </w:p>
        </w:tc>
        <w:tc>
          <w:tcPr>
            <w:tcW w:w="1126" w:type="dxa"/>
            <w:tcBorders>
              <w:top w:val="nil"/>
              <w:left w:val="single" w:sz="8" w:space="0" w:color="000000"/>
              <w:bottom w:val="nil"/>
              <w:right w:val="single" w:sz="8" w:space="0" w:color="000000"/>
            </w:tcBorders>
            <w:shd w:val="clear" w:color="auto" w:fill="FFFFFF"/>
            <w:vAlign w:val="center"/>
          </w:tcPr>
          <w:p w14:paraId="762181F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53.3%</w:t>
            </w:r>
          </w:p>
        </w:tc>
        <w:tc>
          <w:tcPr>
            <w:tcW w:w="1126" w:type="dxa"/>
            <w:tcBorders>
              <w:top w:val="nil"/>
              <w:left w:val="single" w:sz="8" w:space="0" w:color="000000"/>
              <w:bottom w:val="nil"/>
              <w:right w:val="single" w:sz="8" w:space="0" w:color="000000"/>
            </w:tcBorders>
            <w:shd w:val="clear" w:color="auto" w:fill="FFFFFF"/>
            <w:vAlign w:val="center"/>
          </w:tcPr>
          <w:p w14:paraId="7E83F45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50.0%</w:t>
            </w:r>
          </w:p>
        </w:tc>
        <w:tc>
          <w:tcPr>
            <w:tcW w:w="954" w:type="dxa"/>
            <w:tcBorders>
              <w:top w:val="nil"/>
              <w:left w:val="single" w:sz="8" w:space="0" w:color="000000"/>
              <w:bottom w:val="nil"/>
              <w:right w:val="single" w:sz="16" w:space="0" w:color="000000"/>
            </w:tcBorders>
            <w:shd w:val="clear" w:color="auto" w:fill="FFFFFF"/>
            <w:vAlign w:val="center"/>
          </w:tcPr>
          <w:p w14:paraId="2741812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45.1%</w:t>
            </w:r>
          </w:p>
        </w:tc>
      </w:tr>
      <w:tr w:rsidR="00F64E3B" w14:paraId="5AC7A68D"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223D3070"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207809B0"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Marginally effective</w:t>
            </w:r>
          </w:p>
        </w:tc>
        <w:tc>
          <w:tcPr>
            <w:tcW w:w="1284" w:type="dxa"/>
            <w:tcBorders>
              <w:top w:val="nil"/>
              <w:left w:val="single" w:sz="16" w:space="0" w:color="000000"/>
              <w:bottom w:val="nil"/>
              <w:right w:val="single" w:sz="8" w:space="0" w:color="000000"/>
            </w:tcBorders>
            <w:shd w:val="clear" w:color="auto" w:fill="FFFFFF"/>
            <w:vAlign w:val="center"/>
          </w:tcPr>
          <w:p w14:paraId="381865F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23.1%</w:t>
            </w:r>
          </w:p>
        </w:tc>
        <w:tc>
          <w:tcPr>
            <w:tcW w:w="968" w:type="dxa"/>
            <w:tcBorders>
              <w:top w:val="nil"/>
              <w:left w:val="single" w:sz="8" w:space="0" w:color="000000"/>
              <w:bottom w:val="nil"/>
              <w:right w:val="single" w:sz="8" w:space="0" w:color="000000"/>
            </w:tcBorders>
            <w:shd w:val="clear" w:color="auto" w:fill="FFFFFF"/>
            <w:vAlign w:val="center"/>
          </w:tcPr>
          <w:p w14:paraId="1B0CF4C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5B17184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34.8%</w:t>
            </w:r>
          </w:p>
        </w:tc>
        <w:tc>
          <w:tcPr>
            <w:tcW w:w="1126" w:type="dxa"/>
            <w:tcBorders>
              <w:top w:val="nil"/>
              <w:left w:val="single" w:sz="8" w:space="0" w:color="000000"/>
              <w:bottom w:val="nil"/>
              <w:right w:val="single" w:sz="8" w:space="0" w:color="000000"/>
            </w:tcBorders>
            <w:shd w:val="clear" w:color="auto" w:fill="FFFFFF"/>
            <w:vAlign w:val="center"/>
          </w:tcPr>
          <w:p w14:paraId="200C7A6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40.0%</w:t>
            </w:r>
          </w:p>
        </w:tc>
        <w:tc>
          <w:tcPr>
            <w:tcW w:w="1126" w:type="dxa"/>
            <w:tcBorders>
              <w:top w:val="nil"/>
              <w:left w:val="single" w:sz="8" w:space="0" w:color="000000"/>
              <w:bottom w:val="nil"/>
              <w:right w:val="single" w:sz="8" w:space="0" w:color="000000"/>
            </w:tcBorders>
            <w:shd w:val="clear" w:color="auto" w:fill="FFFFFF"/>
            <w:vAlign w:val="center"/>
          </w:tcPr>
          <w:p w14:paraId="19BF690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17.6%</w:t>
            </w:r>
          </w:p>
        </w:tc>
        <w:tc>
          <w:tcPr>
            <w:tcW w:w="954" w:type="dxa"/>
            <w:tcBorders>
              <w:top w:val="nil"/>
              <w:left w:val="single" w:sz="8" w:space="0" w:color="000000"/>
              <w:bottom w:val="nil"/>
              <w:right w:val="single" w:sz="16" w:space="0" w:color="000000"/>
            </w:tcBorders>
            <w:shd w:val="clear" w:color="auto" w:fill="FFFFFF"/>
            <w:vAlign w:val="center"/>
          </w:tcPr>
          <w:p w14:paraId="5F2CF53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26.5%</w:t>
            </w:r>
          </w:p>
        </w:tc>
      </w:tr>
      <w:tr w:rsidR="00F64E3B" w14:paraId="2808627E"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384D672F"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0C7C4880"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Not effective</w:t>
            </w:r>
          </w:p>
        </w:tc>
        <w:tc>
          <w:tcPr>
            <w:tcW w:w="1284" w:type="dxa"/>
            <w:tcBorders>
              <w:top w:val="nil"/>
              <w:left w:val="single" w:sz="16" w:space="0" w:color="000000"/>
              <w:bottom w:val="nil"/>
              <w:right w:val="single" w:sz="8" w:space="0" w:color="000000"/>
            </w:tcBorders>
            <w:shd w:val="clear" w:color="auto" w:fill="FFFFFF"/>
            <w:vAlign w:val="center"/>
          </w:tcPr>
          <w:p w14:paraId="16F6027C" w14:textId="77777777" w:rsidR="00874B83" w:rsidRPr="00316DC6" w:rsidRDefault="00874B83" w:rsidP="00660224">
            <w:pPr>
              <w:autoSpaceDE w:val="0"/>
              <w:autoSpaceDN w:val="0"/>
              <w:adjustRightInd w:val="0"/>
              <w:rPr>
                <w:lang w:val="en-US"/>
              </w:rPr>
            </w:pPr>
          </w:p>
        </w:tc>
        <w:tc>
          <w:tcPr>
            <w:tcW w:w="968" w:type="dxa"/>
            <w:tcBorders>
              <w:top w:val="nil"/>
              <w:left w:val="single" w:sz="8" w:space="0" w:color="000000"/>
              <w:bottom w:val="nil"/>
              <w:right w:val="single" w:sz="8" w:space="0" w:color="000000"/>
            </w:tcBorders>
            <w:shd w:val="clear" w:color="auto" w:fill="FFFFFF"/>
            <w:vAlign w:val="center"/>
          </w:tcPr>
          <w:p w14:paraId="76CA1A6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4264971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21.7%</w:t>
            </w:r>
          </w:p>
        </w:tc>
        <w:tc>
          <w:tcPr>
            <w:tcW w:w="1126" w:type="dxa"/>
            <w:tcBorders>
              <w:top w:val="nil"/>
              <w:left w:val="single" w:sz="8" w:space="0" w:color="000000"/>
              <w:bottom w:val="nil"/>
              <w:right w:val="single" w:sz="8" w:space="0" w:color="000000"/>
            </w:tcBorders>
            <w:shd w:val="clear" w:color="auto" w:fill="FFFFFF"/>
            <w:vAlign w:val="center"/>
          </w:tcPr>
          <w:p w14:paraId="2805694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6.7%</w:t>
            </w:r>
          </w:p>
        </w:tc>
        <w:tc>
          <w:tcPr>
            <w:tcW w:w="1126" w:type="dxa"/>
            <w:tcBorders>
              <w:top w:val="nil"/>
              <w:left w:val="single" w:sz="8" w:space="0" w:color="000000"/>
              <w:bottom w:val="nil"/>
              <w:right w:val="single" w:sz="8" w:space="0" w:color="000000"/>
            </w:tcBorders>
            <w:shd w:val="clear" w:color="auto" w:fill="FFFFFF"/>
            <w:vAlign w:val="center"/>
          </w:tcPr>
          <w:p w14:paraId="72A4C8C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2.9%</w:t>
            </w:r>
          </w:p>
        </w:tc>
        <w:tc>
          <w:tcPr>
            <w:tcW w:w="954" w:type="dxa"/>
            <w:tcBorders>
              <w:top w:val="nil"/>
              <w:left w:val="single" w:sz="8" w:space="0" w:color="000000"/>
              <w:bottom w:val="nil"/>
              <w:right w:val="single" w:sz="16" w:space="0" w:color="000000"/>
            </w:tcBorders>
            <w:shd w:val="clear" w:color="auto" w:fill="FFFFFF"/>
            <w:vAlign w:val="center"/>
          </w:tcPr>
          <w:p w14:paraId="36B710B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7.8%</w:t>
            </w:r>
          </w:p>
        </w:tc>
      </w:tr>
      <w:tr w:rsidR="00F64E3B" w14:paraId="6ED09622"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64B74FD7"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677EE3AA"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 opinion</w:t>
            </w:r>
          </w:p>
        </w:tc>
        <w:tc>
          <w:tcPr>
            <w:tcW w:w="1284" w:type="dxa"/>
            <w:tcBorders>
              <w:top w:val="nil"/>
              <w:left w:val="single" w:sz="16" w:space="0" w:color="000000"/>
              <w:bottom w:val="nil"/>
              <w:right w:val="single" w:sz="8" w:space="0" w:color="000000"/>
            </w:tcBorders>
            <w:shd w:val="clear" w:color="auto" w:fill="FFFFFF"/>
            <w:vAlign w:val="center"/>
          </w:tcPr>
          <w:p w14:paraId="09F0D49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3.8%</w:t>
            </w:r>
          </w:p>
        </w:tc>
        <w:tc>
          <w:tcPr>
            <w:tcW w:w="968" w:type="dxa"/>
            <w:tcBorders>
              <w:top w:val="nil"/>
              <w:left w:val="single" w:sz="8" w:space="0" w:color="000000"/>
              <w:bottom w:val="nil"/>
              <w:right w:val="single" w:sz="8" w:space="0" w:color="000000"/>
            </w:tcBorders>
            <w:shd w:val="clear" w:color="auto" w:fill="FFFFFF"/>
            <w:vAlign w:val="center"/>
          </w:tcPr>
          <w:p w14:paraId="7717700D"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5932977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4.3%</w:t>
            </w:r>
          </w:p>
        </w:tc>
        <w:tc>
          <w:tcPr>
            <w:tcW w:w="1126" w:type="dxa"/>
            <w:tcBorders>
              <w:top w:val="nil"/>
              <w:left w:val="single" w:sz="8" w:space="0" w:color="000000"/>
              <w:bottom w:val="nil"/>
              <w:right w:val="single" w:sz="8" w:space="0" w:color="000000"/>
            </w:tcBorders>
            <w:shd w:val="clear" w:color="auto" w:fill="FFFFFF"/>
            <w:vAlign w:val="center"/>
          </w:tcPr>
          <w:p w14:paraId="04E963B6"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08A2E86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11.8%</w:t>
            </w:r>
          </w:p>
        </w:tc>
        <w:tc>
          <w:tcPr>
            <w:tcW w:w="954" w:type="dxa"/>
            <w:tcBorders>
              <w:top w:val="nil"/>
              <w:left w:val="single" w:sz="8" w:space="0" w:color="000000"/>
              <w:bottom w:val="nil"/>
              <w:right w:val="single" w:sz="16" w:space="0" w:color="000000"/>
            </w:tcBorders>
            <w:shd w:val="clear" w:color="auto" w:fill="FFFFFF"/>
            <w:vAlign w:val="center"/>
          </w:tcPr>
          <w:p w14:paraId="6CBB76F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5.9%</w:t>
            </w:r>
          </w:p>
        </w:tc>
      </w:tr>
      <w:tr w:rsidR="00F64E3B" w14:paraId="5E501BAA" w14:textId="77777777" w:rsidTr="00660224">
        <w:trPr>
          <w:cantSplit/>
        </w:trPr>
        <w:tc>
          <w:tcPr>
            <w:tcW w:w="3756" w:type="dxa"/>
            <w:gridSpan w:val="2"/>
            <w:tcBorders>
              <w:top w:val="nil"/>
              <w:left w:val="single" w:sz="16" w:space="0" w:color="000000"/>
              <w:bottom w:val="single" w:sz="16" w:space="0" w:color="000000"/>
              <w:right w:val="nil"/>
            </w:tcBorders>
            <w:shd w:val="clear" w:color="auto" w:fill="FFFFFF"/>
          </w:tcPr>
          <w:p w14:paraId="531C8877"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Total</w:t>
            </w:r>
          </w:p>
        </w:tc>
        <w:tc>
          <w:tcPr>
            <w:tcW w:w="1284" w:type="dxa"/>
            <w:tcBorders>
              <w:top w:val="nil"/>
              <w:left w:val="single" w:sz="16" w:space="0" w:color="000000"/>
              <w:bottom w:val="single" w:sz="16" w:space="0" w:color="000000"/>
              <w:right w:val="single" w:sz="8" w:space="0" w:color="000000"/>
            </w:tcBorders>
            <w:shd w:val="clear" w:color="auto" w:fill="FFFFFF"/>
            <w:vAlign w:val="center"/>
          </w:tcPr>
          <w:p w14:paraId="08AC2FA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968" w:type="dxa"/>
            <w:tcBorders>
              <w:top w:val="nil"/>
              <w:left w:val="single" w:sz="8" w:space="0" w:color="000000"/>
              <w:bottom w:val="single" w:sz="16" w:space="0" w:color="000000"/>
              <w:right w:val="single" w:sz="8" w:space="0" w:color="000000"/>
            </w:tcBorders>
            <w:shd w:val="clear" w:color="auto" w:fill="FFFFFF"/>
            <w:vAlign w:val="center"/>
          </w:tcPr>
          <w:p w14:paraId="50ACB4C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0CA0A02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092C817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0B6F536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954" w:type="dxa"/>
            <w:tcBorders>
              <w:top w:val="nil"/>
              <w:left w:val="single" w:sz="8" w:space="0" w:color="000000"/>
              <w:bottom w:val="single" w:sz="16" w:space="0" w:color="000000"/>
              <w:right w:val="single" w:sz="16" w:space="0" w:color="000000"/>
            </w:tcBorders>
            <w:shd w:val="clear" w:color="auto" w:fill="FFFFFF"/>
            <w:vAlign w:val="center"/>
          </w:tcPr>
          <w:p w14:paraId="48E041F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r>
    </w:tbl>
    <w:p w14:paraId="42422EA9" w14:textId="77777777" w:rsidR="00874B83" w:rsidRPr="00316DC6" w:rsidRDefault="00874B83" w:rsidP="00874B83">
      <w:pPr>
        <w:autoSpaceDE w:val="0"/>
        <w:autoSpaceDN w:val="0"/>
        <w:adjustRightInd w:val="0"/>
        <w:rPr>
          <w:lang w:val="en-US"/>
        </w:rPr>
      </w:pPr>
    </w:p>
    <w:tbl>
      <w:tblPr>
        <w:tblW w:w="10340" w:type="dxa"/>
        <w:tblLayout w:type="fixed"/>
        <w:tblCellMar>
          <w:left w:w="0" w:type="dxa"/>
          <w:right w:w="0" w:type="dxa"/>
        </w:tblCellMar>
        <w:tblLook w:val="0000" w:firstRow="0" w:lastRow="0" w:firstColumn="0" w:lastColumn="0" w:noHBand="0" w:noVBand="0"/>
      </w:tblPr>
      <w:tblGrid>
        <w:gridCol w:w="1878"/>
        <w:gridCol w:w="1878"/>
        <w:gridCol w:w="1126"/>
        <w:gridCol w:w="1126"/>
        <w:gridCol w:w="1126"/>
        <w:gridCol w:w="1126"/>
        <w:gridCol w:w="1126"/>
        <w:gridCol w:w="954"/>
      </w:tblGrid>
      <w:tr w:rsidR="00F64E3B" w14:paraId="56BC4466" w14:textId="77777777" w:rsidTr="00660224">
        <w:trPr>
          <w:cantSplit/>
        </w:trPr>
        <w:tc>
          <w:tcPr>
            <w:tcW w:w="10340" w:type="dxa"/>
            <w:gridSpan w:val="8"/>
            <w:tcBorders>
              <w:top w:val="nil"/>
              <w:left w:val="nil"/>
              <w:bottom w:val="nil"/>
              <w:right w:val="nil"/>
            </w:tcBorders>
            <w:shd w:val="clear" w:color="auto" w:fill="FFFFFF"/>
            <w:vAlign w:val="center"/>
          </w:tcPr>
          <w:p w14:paraId="0004E470"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Pr>
                <w:b/>
                <w:bCs/>
                <w:color w:val="000000"/>
                <w:sz w:val="18"/>
                <w:szCs w:val="18"/>
                <w:lang w:val="en-US"/>
              </w:rPr>
              <w:t xml:space="preserve">Appendix 10: EIA effect on sustainability element on </w:t>
            </w:r>
            <w:r w:rsidRPr="00316DC6">
              <w:rPr>
                <w:b/>
                <w:bCs/>
                <w:color w:val="000000"/>
                <w:sz w:val="18"/>
                <w:szCs w:val="18"/>
                <w:lang w:val="en-US"/>
              </w:rPr>
              <w:t xml:space="preserve">limit on the use of </w:t>
            </w:r>
            <w:r>
              <w:rPr>
                <w:b/>
                <w:bCs/>
                <w:color w:val="000000"/>
                <w:sz w:val="18"/>
                <w:szCs w:val="18"/>
                <w:lang w:val="en-US"/>
              </w:rPr>
              <w:t xml:space="preserve">coercive </w:t>
            </w:r>
            <w:r w:rsidRPr="00316DC6">
              <w:rPr>
                <w:b/>
                <w:bCs/>
                <w:color w:val="000000"/>
                <w:sz w:val="18"/>
                <w:szCs w:val="18"/>
                <w:lang w:val="en-US"/>
              </w:rPr>
              <w:t>power * Type of institution Crosstabulation</w:t>
            </w:r>
          </w:p>
        </w:tc>
      </w:tr>
      <w:tr w:rsidR="00F64E3B" w14:paraId="5ED117D3" w14:textId="77777777" w:rsidTr="00660224">
        <w:trPr>
          <w:cantSplit/>
        </w:trPr>
        <w:tc>
          <w:tcPr>
            <w:tcW w:w="3756" w:type="dxa"/>
            <w:gridSpan w:val="2"/>
            <w:vMerge w:val="restart"/>
            <w:tcBorders>
              <w:top w:val="single" w:sz="16" w:space="0" w:color="000000"/>
              <w:left w:val="single" w:sz="16" w:space="0" w:color="000000"/>
              <w:bottom w:val="nil"/>
              <w:right w:val="nil"/>
            </w:tcBorders>
            <w:shd w:val="clear" w:color="auto" w:fill="FFFFFF"/>
            <w:vAlign w:val="bottom"/>
          </w:tcPr>
          <w:p w14:paraId="0F98E13D" w14:textId="77777777" w:rsidR="00874B83" w:rsidRPr="00316DC6" w:rsidRDefault="00874B83" w:rsidP="00660224">
            <w:pPr>
              <w:autoSpaceDE w:val="0"/>
              <w:autoSpaceDN w:val="0"/>
              <w:adjustRightInd w:val="0"/>
              <w:rPr>
                <w:lang w:val="en-US"/>
              </w:rPr>
            </w:pPr>
          </w:p>
        </w:tc>
        <w:tc>
          <w:tcPr>
            <w:tcW w:w="5630" w:type="dxa"/>
            <w:gridSpan w:val="5"/>
            <w:tcBorders>
              <w:top w:val="single" w:sz="16" w:space="0" w:color="000000"/>
              <w:left w:val="single" w:sz="16" w:space="0" w:color="000000"/>
              <w:bottom w:val="single" w:sz="8" w:space="0" w:color="000000"/>
              <w:right w:val="single" w:sz="8" w:space="0" w:color="000000"/>
            </w:tcBorders>
            <w:shd w:val="clear" w:color="auto" w:fill="FFFFFF"/>
            <w:vAlign w:val="bottom"/>
          </w:tcPr>
          <w:p w14:paraId="77059CE0"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Type of institution</w:t>
            </w:r>
          </w:p>
        </w:tc>
        <w:tc>
          <w:tcPr>
            <w:tcW w:w="95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2D6034AA"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Total</w:t>
            </w:r>
          </w:p>
        </w:tc>
      </w:tr>
      <w:tr w:rsidR="00F64E3B" w14:paraId="17DC395F" w14:textId="77777777" w:rsidTr="00660224">
        <w:trPr>
          <w:cantSplit/>
        </w:trPr>
        <w:tc>
          <w:tcPr>
            <w:tcW w:w="3756" w:type="dxa"/>
            <w:gridSpan w:val="2"/>
            <w:vMerge/>
            <w:tcBorders>
              <w:top w:val="single" w:sz="16" w:space="0" w:color="000000"/>
              <w:left w:val="single" w:sz="16" w:space="0" w:color="000000"/>
              <w:bottom w:val="nil"/>
              <w:right w:val="nil"/>
            </w:tcBorders>
            <w:shd w:val="clear" w:color="auto" w:fill="FFFFFF"/>
            <w:vAlign w:val="bottom"/>
          </w:tcPr>
          <w:p w14:paraId="168BF117" w14:textId="77777777" w:rsidR="00874B83" w:rsidRPr="00316DC6" w:rsidRDefault="00874B83" w:rsidP="00660224">
            <w:pPr>
              <w:autoSpaceDE w:val="0"/>
              <w:autoSpaceDN w:val="0"/>
              <w:adjustRightInd w:val="0"/>
              <w:rPr>
                <w:color w:val="000000"/>
                <w:sz w:val="18"/>
                <w:szCs w:val="18"/>
                <w:lang w:val="en-US"/>
              </w:rPr>
            </w:pPr>
          </w:p>
        </w:tc>
        <w:tc>
          <w:tcPr>
            <w:tcW w:w="1126"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11ACC75D"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Government agency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2C69039E"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Local Authority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53BC8D27"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Academia</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037FF953"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NGO</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5F8C84B2"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Consultants</w:t>
            </w:r>
          </w:p>
        </w:tc>
        <w:tc>
          <w:tcPr>
            <w:tcW w:w="95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2CCB8C90" w14:textId="77777777" w:rsidR="00874B83" w:rsidRPr="00316DC6" w:rsidRDefault="00874B83" w:rsidP="00660224">
            <w:pPr>
              <w:autoSpaceDE w:val="0"/>
              <w:autoSpaceDN w:val="0"/>
              <w:adjustRightInd w:val="0"/>
              <w:rPr>
                <w:color w:val="000000"/>
                <w:sz w:val="18"/>
                <w:szCs w:val="18"/>
                <w:lang w:val="en-US"/>
              </w:rPr>
            </w:pPr>
          </w:p>
        </w:tc>
      </w:tr>
      <w:tr w:rsidR="00F64E3B" w14:paraId="3AB0D7A9" w14:textId="77777777" w:rsidTr="00660224">
        <w:trPr>
          <w:cantSplit/>
        </w:trPr>
        <w:tc>
          <w:tcPr>
            <w:tcW w:w="1878" w:type="dxa"/>
            <w:vMerge w:val="restart"/>
            <w:tcBorders>
              <w:top w:val="single" w:sz="16" w:space="0" w:color="000000"/>
              <w:left w:val="single" w:sz="16" w:space="0" w:color="000000"/>
              <w:bottom w:val="nil"/>
              <w:right w:val="nil"/>
            </w:tcBorders>
            <w:shd w:val="clear" w:color="auto" w:fill="FFFFFF"/>
          </w:tcPr>
          <w:p w14:paraId="7691A8CE" w14:textId="77777777" w:rsidR="00874B83" w:rsidRPr="00316DC6" w:rsidRDefault="00874B83" w:rsidP="00660224">
            <w:pPr>
              <w:autoSpaceDE w:val="0"/>
              <w:autoSpaceDN w:val="0"/>
              <w:adjustRightInd w:val="0"/>
              <w:spacing w:line="320" w:lineRule="atLeast"/>
              <w:ind w:left="60" w:right="60"/>
              <w:rPr>
                <w:color w:val="000000"/>
                <w:sz w:val="18"/>
                <w:szCs w:val="18"/>
                <w:lang w:val="en-US"/>
              </w:rPr>
            </w:pPr>
          </w:p>
        </w:tc>
        <w:tc>
          <w:tcPr>
            <w:tcW w:w="1878" w:type="dxa"/>
            <w:tcBorders>
              <w:top w:val="single" w:sz="16" w:space="0" w:color="000000"/>
              <w:left w:val="nil"/>
              <w:bottom w:val="nil"/>
              <w:right w:val="single" w:sz="16" w:space="0" w:color="000000"/>
            </w:tcBorders>
            <w:shd w:val="clear" w:color="auto" w:fill="FFFFFF"/>
          </w:tcPr>
          <w:p w14:paraId="4D05E8FC"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Very effective</w:t>
            </w:r>
          </w:p>
        </w:tc>
        <w:tc>
          <w:tcPr>
            <w:tcW w:w="1126" w:type="dxa"/>
            <w:tcBorders>
              <w:top w:val="single" w:sz="16" w:space="0" w:color="000000"/>
              <w:left w:val="single" w:sz="16" w:space="0" w:color="000000"/>
              <w:bottom w:val="nil"/>
              <w:right w:val="single" w:sz="8" w:space="0" w:color="000000"/>
            </w:tcBorders>
            <w:shd w:val="clear" w:color="auto" w:fill="FFFFFF"/>
            <w:vAlign w:val="center"/>
          </w:tcPr>
          <w:p w14:paraId="76C7F90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11.5%</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70A8F6C0" w14:textId="77777777" w:rsidR="00874B83" w:rsidRPr="00316DC6"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1D0F1DF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8.7%</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67FD23B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6.7%</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7550B41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8.8%</w:t>
            </w:r>
          </w:p>
        </w:tc>
        <w:tc>
          <w:tcPr>
            <w:tcW w:w="954" w:type="dxa"/>
            <w:tcBorders>
              <w:top w:val="single" w:sz="16" w:space="0" w:color="000000"/>
              <w:left w:val="single" w:sz="8" w:space="0" w:color="000000"/>
              <w:bottom w:val="nil"/>
              <w:right w:val="single" w:sz="16" w:space="0" w:color="000000"/>
            </w:tcBorders>
            <w:shd w:val="clear" w:color="auto" w:fill="FFFFFF"/>
            <w:vAlign w:val="center"/>
          </w:tcPr>
          <w:p w14:paraId="3418E90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8.8%</w:t>
            </w:r>
          </w:p>
        </w:tc>
      </w:tr>
      <w:tr w:rsidR="00F64E3B" w14:paraId="20768704"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2D4E3C9F"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2D786B84"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Moderately effective</w:t>
            </w:r>
          </w:p>
        </w:tc>
        <w:tc>
          <w:tcPr>
            <w:tcW w:w="1126" w:type="dxa"/>
            <w:tcBorders>
              <w:top w:val="nil"/>
              <w:left w:val="single" w:sz="16" w:space="0" w:color="000000"/>
              <w:bottom w:val="nil"/>
              <w:right w:val="single" w:sz="8" w:space="0" w:color="000000"/>
            </w:tcBorders>
            <w:shd w:val="clear" w:color="auto" w:fill="FFFFFF"/>
            <w:vAlign w:val="center"/>
          </w:tcPr>
          <w:p w14:paraId="7FC172E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30.8%</w:t>
            </w:r>
          </w:p>
        </w:tc>
        <w:tc>
          <w:tcPr>
            <w:tcW w:w="1126" w:type="dxa"/>
            <w:tcBorders>
              <w:top w:val="nil"/>
              <w:left w:val="single" w:sz="8" w:space="0" w:color="000000"/>
              <w:bottom w:val="nil"/>
              <w:right w:val="single" w:sz="8" w:space="0" w:color="000000"/>
            </w:tcBorders>
            <w:shd w:val="clear" w:color="auto" w:fill="FFFFFF"/>
            <w:vAlign w:val="center"/>
          </w:tcPr>
          <w:p w14:paraId="3B62F55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5E6B059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21.7%</w:t>
            </w:r>
          </w:p>
        </w:tc>
        <w:tc>
          <w:tcPr>
            <w:tcW w:w="1126" w:type="dxa"/>
            <w:tcBorders>
              <w:top w:val="nil"/>
              <w:left w:val="single" w:sz="8" w:space="0" w:color="000000"/>
              <w:bottom w:val="nil"/>
              <w:right w:val="single" w:sz="8" w:space="0" w:color="000000"/>
            </w:tcBorders>
            <w:shd w:val="clear" w:color="auto" w:fill="FFFFFF"/>
            <w:vAlign w:val="center"/>
          </w:tcPr>
          <w:p w14:paraId="4AC141E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33.3%</w:t>
            </w:r>
          </w:p>
        </w:tc>
        <w:tc>
          <w:tcPr>
            <w:tcW w:w="1126" w:type="dxa"/>
            <w:tcBorders>
              <w:top w:val="nil"/>
              <w:left w:val="single" w:sz="8" w:space="0" w:color="000000"/>
              <w:bottom w:val="nil"/>
              <w:right w:val="single" w:sz="8" w:space="0" w:color="000000"/>
            </w:tcBorders>
            <w:shd w:val="clear" w:color="auto" w:fill="FFFFFF"/>
            <w:vAlign w:val="center"/>
          </w:tcPr>
          <w:p w14:paraId="730AE80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35.3%</w:t>
            </w:r>
          </w:p>
        </w:tc>
        <w:tc>
          <w:tcPr>
            <w:tcW w:w="954" w:type="dxa"/>
            <w:tcBorders>
              <w:top w:val="nil"/>
              <w:left w:val="single" w:sz="8" w:space="0" w:color="000000"/>
              <w:bottom w:val="nil"/>
              <w:right w:val="single" w:sz="16" w:space="0" w:color="000000"/>
            </w:tcBorders>
            <w:shd w:val="clear" w:color="auto" w:fill="FFFFFF"/>
            <w:vAlign w:val="center"/>
          </w:tcPr>
          <w:p w14:paraId="04753B7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30.4%</w:t>
            </w:r>
          </w:p>
        </w:tc>
      </w:tr>
      <w:tr w:rsidR="00F64E3B" w14:paraId="34933531"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7E266EEE"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237A8F6F"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Marginally effective</w:t>
            </w:r>
          </w:p>
        </w:tc>
        <w:tc>
          <w:tcPr>
            <w:tcW w:w="1126" w:type="dxa"/>
            <w:tcBorders>
              <w:top w:val="nil"/>
              <w:left w:val="single" w:sz="16" w:space="0" w:color="000000"/>
              <w:bottom w:val="nil"/>
              <w:right w:val="single" w:sz="8" w:space="0" w:color="000000"/>
            </w:tcBorders>
            <w:shd w:val="clear" w:color="auto" w:fill="FFFFFF"/>
            <w:vAlign w:val="center"/>
          </w:tcPr>
          <w:p w14:paraId="2FDD494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34.6%</w:t>
            </w:r>
          </w:p>
        </w:tc>
        <w:tc>
          <w:tcPr>
            <w:tcW w:w="1126" w:type="dxa"/>
            <w:tcBorders>
              <w:top w:val="nil"/>
              <w:left w:val="single" w:sz="8" w:space="0" w:color="000000"/>
              <w:bottom w:val="nil"/>
              <w:right w:val="single" w:sz="8" w:space="0" w:color="000000"/>
            </w:tcBorders>
            <w:shd w:val="clear" w:color="auto" w:fill="FFFFFF"/>
            <w:vAlign w:val="center"/>
          </w:tcPr>
          <w:p w14:paraId="574FF15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50.0%</w:t>
            </w:r>
          </w:p>
        </w:tc>
        <w:tc>
          <w:tcPr>
            <w:tcW w:w="1126" w:type="dxa"/>
            <w:tcBorders>
              <w:top w:val="nil"/>
              <w:left w:val="single" w:sz="8" w:space="0" w:color="000000"/>
              <w:bottom w:val="nil"/>
              <w:right w:val="single" w:sz="8" w:space="0" w:color="000000"/>
            </w:tcBorders>
            <w:shd w:val="clear" w:color="auto" w:fill="FFFFFF"/>
            <w:vAlign w:val="center"/>
          </w:tcPr>
          <w:p w14:paraId="30EB8A2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47.8%</w:t>
            </w:r>
          </w:p>
        </w:tc>
        <w:tc>
          <w:tcPr>
            <w:tcW w:w="1126" w:type="dxa"/>
            <w:tcBorders>
              <w:top w:val="nil"/>
              <w:left w:val="single" w:sz="8" w:space="0" w:color="000000"/>
              <w:bottom w:val="nil"/>
              <w:right w:val="single" w:sz="8" w:space="0" w:color="000000"/>
            </w:tcBorders>
            <w:shd w:val="clear" w:color="auto" w:fill="FFFFFF"/>
            <w:vAlign w:val="center"/>
          </w:tcPr>
          <w:p w14:paraId="5720B0D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46.7%</w:t>
            </w:r>
          </w:p>
        </w:tc>
        <w:tc>
          <w:tcPr>
            <w:tcW w:w="1126" w:type="dxa"/>
            <w:tcBorders>
              <w:top w:val="nil"/>
              <w:left w:val="single" w:sz="8" w:space="0" w:color="000000"/>
              <w:bottom w:val="nil"/>
              <w:right w:val="single" w:sz="8" w:space="0" w:color="000000"/>
            </w:tcBorders>
            <w:shd w:val="clear" w:color="auto" w:fill="FFFFFF"/>
            <w:vAlign w:val="center"/>
          </w:tcPr>
          <w:p w14:paraId="1C2C454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29.4%</w:t>
            </w:r>
          </w:p>
        </w:tc>
        <w:tc>
          <w:tcPr>
            <w:tcW w:w="954" w:type="dxa"/>
            <w:tcBorders>
              <w:top w:val="nil"/>
              <w:left w:val="single" w:sz="8" w:space="0" w:color="000000"/>
              <w:bottom w:val="nil"/>
              <w:right w:val="single" w:sz="16" w:space="0" w:color="000000"/>
            </w:tcBorders>
            <w:shd w:val="clear" w:color="auto" w:fill="FFFFFF"/>
            <w:vAlign w:val="center"/>
          </w:tcPr>
          <w:p w14:paraId="696A783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38.2%</w:t>
            </w:r>
          </w:p>
        </w:tc>
      </w:tr>
      <w:tr w:rsidR="00F64E3B" w14:paraId="623BE634"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0E6C76C4"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7214E822"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Not effective</w:t>
            </w:r>
          </w:p>
        </w:tc>
        <w:tc>
          <w:tcPr>
            <w:tcW w:w="1126" w:type="dxa"/>
            <w:tcBorders>
              <w:top w:val="nil"/>
              <w:left w:val="single" w:sz="16" w:space="0" w:color="000000"/>
              <w:bottom w:val="nil"/>
              <w:right w:val="single" w:sz="8" w:space="0" w:color="000000"/>
            </w:tcBorders>
            <w:shd w:val="clear" w:color="auto" w:fill="FFFFFF"/>
            <w:vAlign w:val="center"/>
          </w:tcPr>
          <w:p w14:paraId="271A63A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7.7%</w:t>
            </w:r>
          </w:p>
        </w:tc>
        <w:tc>
          <w:tcPr>
            <w:tcW w:w="1126" w:type="dxa"/>
            <w:tcBorders>
              <w:top w:val="nil"/>
              <w:left w:val="single" w:sz="8" w:space="0" w:color="000000"/>
              <w:bottom w:val="nil"/>
              <w:right w:val="single" w:sz="8" w:space="0" w:color="000000"/>
            </w:tcBorders>
            <w:shd w:val="clear" w:color="auto" w:fill="FFFFFF"/>
            <w:vAlign w:val="center"/>
          </w:tcPr>
          <w:p w14:paraId="3A6CD3F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7C0C27E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21.7%</w:t>
            </w:r>
          </w:p>
        </w:tc>
        <w:tc>
          <w:tcPr>
            <w:tcW w:w="1126" w:type="dxa"/>
            <w:tcBorders>
              <w:top w:val="nil"/>
              <w:left w:val="single" w:sz="8" w:space="0" w:color="000000"/>
              <w:bottom w:val="nil"/>
              <w:right w:val="single" w:sz="8" w:space="0" w:color="000000"/>
            </w:tcBorders>
            <w:shd w:val="clear" w:color="auto" w:fill="FFFFFF"/>
            <w:vAlign w:val="center"/>
          </w:tcPr>
          <w:p w14:paraId="7962E6A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6.7%</w:t>
            </w:r>
          </w:p>
        </w:tc>
        <w:tc>
          <w:tcPr>
            <w:tcW w:w="1126" w:type="dxa"/>
            <w:tcBorders>
              <w:top w:val="nil"/>
              <w:left w:val="single" w:sz="8" w:space="0" w:color="000000"/>
              <w:bottom w:val="nil"/>
              <w:right w:val="single" w:sz="8" w:space="0" w:color="000000"/>
            </w:tcBorders>
            <w:shd w:val="clear" w:color="auto" w:fill="FFFFFF"/>
            <w:vAlign w:val="center"/>
          </w:tcPr>
          <w:p w14:paraId="6238C2D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5.9%</w:t>
            </w:r>
          </w:p>
        </w:tc>
        <w:tc>
          <w:tcPr>
            <w:tcW w:w="954" w:type="dxa"/>
            <w:tcBorders>
              <w:top w:val="nil"/>
              <w:left w:val="single" w:sz="8" w:space="0" w:color="000000"/>
              <w:bottom w:val="nil"/>
              <w:right w:val="single" w:sz="16" w:space="0" w:color="000000"/>
            </w:tcBorders>
            <w:shd w:val="clear" w:color="auto" w:fill="FFFFFF"/>
            <w:vAlign w:val="center"/>
          </w:tcPr>
          <w:p w14:paraId="3697379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10.8%</w:t>
            </w:r>
          </w:p>
        </w:tc>
      </w:tr>
      <w:tr w:rsidR="00F64E3B" w14:paraId="0CDF2D2A"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2EFB56FF"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7B454302"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 opinion</w:t>
            </w:r>
          </w:p>
        </w:tc>
        <w:tc>
          <w:tcPr>
            <w:tcW w:w="1126" w:type="dxa"/>
            <w:tcBorders>
              <w:top w:val="nil"/>
              <w:left w:val="single" w:sz="16" w:space="0" w:color="000000"/>
              <w:bottom w:val="nil"/>
              <w:right w:val="single" w:sz="8" w:space="0" w:color="000000"/>
            </w:tcBorders>
            <w:shd w:val="clear" w:color="auto" w:fill="FFFFFF"/>
            <w:vAlign w:val="center"/>
          </w:tcPr>
          <w:p w14:paraId="2B28A3C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15.4%</w:t>
            </w:r>
          </w:p>
        </w:tc>
        <w:tc>
          <w:tcPr>
            <w:tcW w:w="1126" w:type="dxa"/>
            <w:tcBorders>
              <w:top w:val="nil"/>
              <w:left w:val="single" w:sz="8" w:space="0" w:color="000000"/>
              <w:bottom w:val="nil"/>
              <w:right w:val="single" w:sz="8" w:space="0" w:color="000000"/>
            </w:tcBorders>
            <w:shd w:val="clear" w:color="auto" w:fill="FFFFFF"/>
            <w:vAlign w:val="center"/>
          </w:tcPr>
          <w:p w14:paraId="511FF377"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51CC04D4"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1AE228B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6.7%</w:t>
            </w:r>
          </w:p>
        </w:tc>
        <w:tc>
          <w:tcPr>
            <w:tcW w:w="1126" w:type="dxa"/>
            <w:tcBorders>
              <w:top w:val="nil"/>
              <w:left w:val="single" w:sz="8" w:space="0" w:color="000000"/>
              <w:bottom w:val="nil"/>
              <w:right w:val="single" w:sz="8" w:space="0" w:color="000000"/>
            </w:tcBorders>
            <w:shd w:val="clear" w:color="auto" w:fill="FFFFFF"/>
            <w:vAlign w:val="center"/>
          </w:tcPr>
          <w:p w14:paraId="7141877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20.6%</w:t>
            </w:r>
          </w:p>
        </w:tc>
        <w:tc>
          <w:tcPr>
            <w:tcW w:w="954" w:type="dxa"/>
            <w:tcBorders>
              <w:top w:val="nil"/>
              <w:left w:val="single" w:sz="8" w:space="0" w:color="000000"/>
              <w:bottom w:val="nil"/>
              <w:right w:val="single" w:sz="16" w:space="0" w:color="000000"/>
            </w:tcBorders>
            <w:shd w:val="clear" w:color="auto" w:fill="FFFFFF"/>
            <w:vAlign w:val="center"/>
          </w:tcPr>
          <w:p w14:paraId="79F6D1E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11.8%</w:t>
            </w:r>
          </w:p>
        </w:tc>
      </w:tr>
      <w:tr w:rsidR="00F64E3B" w14:paraId="2512DB42" w14:textId="77777777" w:rsidTr="00660224">
        <w:trPr>
          <w:cantSplit/>
        </w:trPr>
        <w:tc>
          <w:tcPr>
            <w:tcW w:w="3756" w:type="dxa"/>
            <w:gridSpan w:val="2"/>
            <w:tcBorders>
              <w:top w:val="nil"/>
              <w:left w:val="single" w:sz="16" w:space="0" w:color="000000"/>
              <w:bottom w:val="single" w:sz="16" w:space="0" w:color="000000"/>
              <w:right w:val="nil"/>
            </w:tcBorders>
            <w:shd w:val="clear" w:color="auto" w:fill="FFFFFF"/>
          </w:tcPr>
          <w:p w14:paraId="68D4582E"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lastRenderedPageBreak/>
              <w:t>Total</w:t>
            </w:r>
          </w:p>
        </w:tc>
        <w:tc>
          <w:tcPr>
            <w:tcW w:w="1126" w:type="dxa"/>
            <w:tcBorders>
              <w:top w:val="nil"/>
              <w:left w:val="single" w:sz="16" w:space="0" w:color="000000"/>
              <w:bottom w:val="single" w:sz="16" w:space="0" w:color="000000"/>
              <w:right w:val="single" w:sz="8" w:space="0" w:color="000000"/>
            </w:tcBorders>
            <w:shd w:val="clear" w:color="auto" w:fill="FFFFFF"/>
            <w:vAlign w:val="center"/>
          </w:tcPr>
          <w:p w14:paraId="3547D83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203DB6D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7A9BB37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42419F6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6A8CCF9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954" w:type="dxa"/>
            <w:tcBorders>
              <w:top w:val="nil"/>
              <w:left w:val="single" w:sz="8" w:space="0" w:color="000000"/>
              <w:bottom w:val="single" w:sz="16" w:space="0" w:color="000000"/>
              <w:right w:val="single" w:sz="16" w:space="0" w:color="000000"/>
            </w:tcBorders>
            <w:shd w:val="clear" w:color="auto" w:fill="FFFFFF"/>
            <w:vAlign w:val="center"/>
          </w:tcPr>
          <w:p w14:paraId="3703BA6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r>
    </w:tbl>
    <w:p w14:paraId="5F7244A6" w14:textId="77777777" w:rsidR="00874B83" w:rsidRPr="00316DC6" w:rsidRDefault="00874B83" w:rsidP="00874B83">
      <w:pPr>
        <w:autoSpaceDE w:val="0"/>
        <w:autoSpaceDN w:val="0"/>
        <w:adjustRightInd w:val="0"/>
        <w:rPr>
          <w:lang w:val="en-US"/>
        </w:rPr>
      </w:pPr>
    </w:p>
    <w:tbl>
      <w:tblPr>
        <w:tblW w:w="10340" w:type="dxa"/>
        <w:tblLayout w:type="fixed"/>
        <w:tblCellMar>
          <w:left w:w="0" w:type="dxa"/>
          <w:right w:w="0" w:type="dxa"/>
        </w:tblCellMar>
        <w:tblLook w:val="0000" w:firstRow="0" w:lastRow="0" w:firstColumn="0" w:lastColumn="0" w:noHBand="0" w:noVBand="0"/>
      </w:tblPr>
      <w:tblGrid>
        <w:gridCol w:w="1878"/>
        <w:gridCol w:w="1878"/>
        <w:gridCol w:w="1126"/>
        <w:gridCol w:w="1126"/>
        <w:gridCol w:w="1126"/>
        <w:gridCol w:w="1126"/>
        <w:gridCol w:w="1126"/>
        <w:gridCol w:w="954"/>
      </w:tblGrid>
      <w:tr w:rsidR="00F64E3B" w14:paraId="1A3D13E4" w14:textId="77777777" w:rsidTr="00660224">
        <w:trPr>
          <w:cantSplit/>
        </w:trPr>
        <w:tc>
          <w:tcPr>
            <w:tcW w:w="10340" w:type="dxa"/>
            <w:gridSpan w:val="8"/>
            <w:tcBorders>
              <w:top w:val="nil"/>
              <w:left w:val="nil"/>
              <w:bottom w:val="nil"/>
              <w:right w:val="nil"/>
            </w:tcBorders>
            <w:shd w:val="clear" w:color="auto" w:fill="FFFFFF"/>
            <w:vAlign w:val="center"/>
          </w:tcPr>
          <w:p w14:paraId="3DC06DB2"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Pr>
                <w:b/>
                <w:bCs/>
                <w:color w:val="000000"/>
                <w:sz w:val="18"/>
                <w:szCs w:val="18"/>
                <w:lang w:val="en-US"/>
              </w:rPr>
              <w:t xml:space="preserve">Appendix 11: EIA effect on sustainability element on </w:t>
            </w:r>
            <w:r w:rsidRPr="00316DC6">
              <w:rPr>
                <w:b/>
                <w:bCs/>
                <w:color w:val="000000"/>
                <w:sz w:val="18"/>
                <w:szCs w:val="18"/>
                <w:lang w:val="en-US"/>
              </w:rPr>
              <w:t>establish</w:t>
            </w:r>
            <w:r>
              <w:rPr>
                <w:b/>
                <w:bCs/>
                <w:color w:val="000000"/>
                <w:sz w:val="18"/>
                <w:szCs w:val="18"/>
                <w:lang w:val="en-US"/>
              </w:rPr>
              <w:t>ing</w:t>
            </w:r>
            <w:r w:rsidRPr="00316DC6">
              <w:rPr>
                <w:b/>
                <w:bCs/>
                <w:color w:val="000000"/>
                <w:sz w:val="18"/>
                <w:szCs w:val="18"/>
                <w:lang w:val="en-US"/>
              </w:rPr>
              <w:t xml:space="preserve"> common vision</w:t>
            </w:r>
            <w:r>
              <w:rPr>
                <w:b/>
                <w:bCs/>
                <w:color w:val="000000"/>
                <w:sz w:val="18"/>
                <w:szCs w:val="18"/>
                <w:lang w:val="en-US"/>
              </w:rPr>
              <w:t xml:space="preserve"> in </w:t>
            </w:r>
            <w:r w:rsidRPr="00316DC6">
              <w:rPr>
                <w:b/>
                <w:bCs/>
                <w:color w:val="000000"/>
                <w:sz w:val="18"/>
                <w:szCs w:val="18"/>
                <w:lang w:val="en-US"/>
              </w:rPr>
              <w:t>community * Type of institution Crosstabulation</w:t>
            </w:r>
          </w:p>
        </w:tc>
      </w:tr>
      <w:tr w:rsidR="00F64E3B" w14:paraId="51B1691B" w14:textId="77777777" w:rsidTr="00660224">
        <w:trPr>
          <w:cantSplit/>
        </w:trPr>
        <w:tc>
          <w:tcPr>
            <w:tcW w:w="10340" w:type="dxa"/>
            <w:gridSpan w:val="8"/>
            <w:tcBorders>
              <w:top w:val="nil"/>
              <w:left w:val="nil"/>
              <w:bottom w:val="nil"/>
              <w:right w:val="nil"/>
            </w:tcBorders>
            <w:shd w:val="clear" w:color="auto" w:fill="FFFFFF"/>
            <w:vAlign w:val="bottom"/>
          </w:tcPr>
          <w:p w14:paraId="3430DD95" w14:textId="77777777" w:rsidR="00874B83" w:rsidRPr="00316DC6" w:rsidRDefault="00874B83" w:rsidP="00660224">
            <w:pPr>
              <w:autoSpaceDE w:val="0"/>
              <w:autoSpaceDN w:val="0"/>
              <w:adjustRightInd w:val="0"/>
              <w:spacing w:line="320" w:lineRule="atLeast"/>
              <w:rPr>
                <w:lang w:val="en-US"/>
              </w:rPr>
            </w:pPr>
          </w:p>
        </w:tc>
      </w:tr>
      <w:tr w:rsidR="00F64E3B" w14:paraId="09D893E8" w14:textId="77777777" w:rsidTr="00660224">
        <w:trPr>
          <w:cantSplit/>
        </w:trPr>
        <w:tc>
          <w:tcPr>
            <w:tcW w:w="3756" w:type="dxa"/>
            <w:gridSpan w:val="2"/>
            <w:vMerge w:val="restart"/>
            <w:tcBorders>
              <w:top w:val="single" w:sz="16" w:space="0" w:color="000000"/>
              <w:left w:val="single" w:sz="16" w:space="0" w:color="000000"/>
              <w:bottom w:val="nil"/>
              <w:right w:val="nil"/>
            </w:tcBorders>
            <w:shd w:val="clear" w:color="auto" w:fill="FFFFFF"/>
            <w:vAlign w:val="bottom"/>
          </w:tcPr>
          <w:p w14:paraId="1E1A11B1" w14:textId="77777777" w:rsidR="00874B83" w:rsidRPr="00316DC6" w:rsidRDefault="00874B83" w:rsidP="00660224">
            <w:pPr>
              <w:autoSpaceDE w:val="0"/>
              <w:autoSpaceDN w:val="0"/>
              <w:adjustRightInd w:val="0"/>
              <w:rPr>
                <w:lang w:val="en-US"/>
              </w:rPr>
            </w:pPr>
          </w:p>
        </w:tc>
        <w:tc>
          <w:tcPr>
            <w:tcW w:w="5630" w:type="dxa"/>
            <w:gridSpan w:val="5"/>
            <w:tcBorders>
              <w:top w:val="single" w:sz="16" w:space="0" w:color="000000"/>
              <w:left w:val="single" w:sz="16" w:space="0" w:color="000000"/>
              <w:bottom w:val="single" w:sz="8" w:space="0" w:color="000000"/>
              <w:right w:val="single" w:sz="8" w:space="0" w:color="000000"/>
            </w:tcBorders>
            <w:shd w:val="clear" w:color="auto" w:fill="FFFFFF"/>
            <w:vAlign w:val="bottom"/>
          </w:tcPr>
          <w:p w14:paraId="692587D1"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Type of institution</w:t>
            </w:r>
          </w:p>
        </w:tc>
        <w:tc>
          <w:tcPr>
            <w:tcW w:w="95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5FD858EE"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Total</w:t>
            </w:r>
          </w:p>
        </w:tc>
      </w:tr>
      <w:tr w:rsidR="00F64E3B" w14:paraId="4C25AB2A" w14:textId="77777777" w:rsidTr="00660224">
        <w:trPr>
          <w:cantSplit/>
        </w:trPr>
        <w:tc>
          <w:tcPr>
            <w:tcW w:w="3756" w:type="dxa"/>
            <w:gridSpan w:val="2"/>
            <w:vMerge/>
            <w:tcBorders>
              <w:top w:val="single" w:sz="16" w:space="0" w:color="000000"/>
              <w:left w:val="single" w:sz="16" w:space="0" w:color="000000"/>
              <w:bottom w:val="nil"/>
              <w:right w:val="nil"/>
            </w:tcBorders>
            <w:shd w:val="clear" w:color="auto" w:fill="FFFFFF"/>
            <w:vAlign w:val="bottom"/>
          </w:tcPr>
          <w:p w14:paraId="54AEDEE8" w14:textId="77777777" w:rsidR="00874B83" w:rsidRPr="00316DC6" w:rsidRDefault="00874B83" w:rsidP="00660224">
            <w:pPr>
              <w:autoSpaceDE w:val="0"/>
              <w:autoSpaceDN w:val="0"/>
              <w:adjustRightInd w:val="0"/>
              <w:rPr>
                <w:color w:val="000000"/>
                <w:sz w:val="18"/>
                <w:szCs w:val="18"/>
                <w:lang w:val="en-US"/>
              </w:rPr>
            </w:pPr>
          </w:p>
        </w:tc>
        <w:tc>
          <w:tcPr>
            <w:tcW w:w="1126"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53AA49E4"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Government agency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46E180FA"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Local Authority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541DC5CB"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Academia</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1539E7D2"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NGO</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697F2C6B"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Consultants</w:t>
            </w:r>
          </w:p>
        </w:tc>
        <w:tc>
          <w:tcPr>
            <w:tcW w:w="95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4ED7E980" w14:textId="77777777" w:rsidR="00874B83" w:rsidRPr="00316DC6" w:rsidRDefault="00874B83" w:rsidP="00660224">
            <w:pPr>
              <w:autoSpaceDE w:val="0"/>
              <w:autoSpaceDN w:val="0"/>
              <w:adjustRightInd w:val="0"/>
              <w:rPr>
                <w:color w:val="000000"/>
                <w:sz w:val="18"/>
                <w:szCs w:val="18"/>
                <w:lang w:val="en-US"/>
              </w:rPr>
            </w:pPr>
          </w:p>
        </w:tc>
      </w:tr>
      <w:tr w:rsidR="00F64E3B" w14:paraId="46ECB947" w14:textId="77777777" w:rsidTr="00660224">
        <w:trPr>
          <w:cantSplit/>
        </w:trPr>
        <w:tc>
          <w:tcPr>
            <w:tcW w:w="1878" w:type="dxa"/>
            <w:vMerge w:val="restart"/>
            <w:tcBorders>
              <w:top w:val="single" w:sz="16" w:space="0" w:color="000000"/>
              <w:left w:val="single" w:sz="16" w:space="0" w:color="000000"/>
              <w:bottom w:val="nil"/>
              <w:right w:val="nil"/>
            </w:tcBorders>
            <w:shd w:val="clear" w:color="auto" w:fill="FFFFFF"/>
          </w:tcPr>
          <w:p w14:paraId="5C245807" w14:textId="77777777" w:rsidR="00874B83" w:rsidRPr="00316DC6" w:rsidRDefault="00874B83" w:rsidP="00660224">
            <w:pPr>
              <w:autoSpaceDE w:val="0"/>
              <w:autoSpaceDN w:val="0"/>
              <w:adjustRightInd w:val="0"/>
              <w:spacing w:line="320" w:lineRule="atLeast"/>
              <w:ind w:left="60" w:right="60"/>
              <w:rPr>
                <w:color w:val="000000"/>
                <w:sz w:val="18"/>
                <w:szCs w:val="18"/>
                <w:lang w:val="en-US"/>
              </w:rPr>
            </w:pPr>
          </w:p>
        </w:tc>
        <w:tc>
          <w:tcPr>
            <w:tcW w:w="1878" w:type="dxa"/>
            <w:tcBorders>
              <w:top w:val="single" w:sz="16" w:space="0" w:color="000000"/>
              <w:left w:val="nil"/>
              <w:bottom w:val="nil"/>
              <w:right w:val="single" w:sz="16" w:space="0" w:color="000000"/>
            </w:tcBorders>
            <w:shd w:val="clear" w:color="auto" w:fill="FFFFFF"/>
          </w:tcPr>
          <w:p w14:paraId="7951E25A"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Very effective</w:t>
            </w:r>
          </w:p>
        </w:tc>
        <w:tc>
          <w:tcPr>
            <w:tcW w:w="1126" w:type="dxa"/>
            <w:tcBorders>
              <w:top w:val="single" w:sz="16" w:space="0" w:color="000000"/>
              <w:left w:val="single" w:sz="16" w:space="0" w:color="000000"/>
              <w:bottom w:val="nil"/>
              <w:right w:val="single" w:sz="8" w:space="0" w:color="000000"/>
            </w:tcBorders>
            <w:shd w:val="clear" w:color="auto" w:fill="FFFFFF"/>
            <w:vAlign w:val="center"/>
          </w:tcPr>
          <w:p w14:paraId="5565806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11.5%</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31FC6E1A" w14:textId="77777777" w:rsidR="00874B83" w:rsidRPr="00316DC6"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3C189E2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8.7%</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17774B28" w14:textId="77777777" w:rsidR="00874B83" w:rsidRPr="00316DC6"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568AF7F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5.9%</w:t>
            </w:r>
          </w:p>
        </w:tc>
        <w:tc>
          <w:tcPr>
            <w:tcW w:w="954" w:type="dxa"/>
            <w:tcBorders>
              <w:top w:val="single" w:sz="16" w:space="0" w:color="000000"/>
              <w:left w:val="single" w:sz="8" w:space="0" w:color="000000"/>
              <w:bottom w:val="nil"/>
              <w:right w:val="single" w:sz="16" w:space="0" w:color="000000"/>
            </w:tcBorders>
            <w:shd w:val="clear" w:color="auto" w:fill="FFFFFF"/>
            <w:vAlign w:val="center"/>
          </w:tcPr>
          <w:p w14:paraId="2C57FF5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6.9%</w:t>
            </w:r>
          </w:p>
        </w:tc>
      </w:tr>
      <w:tr w:rsidR="00F64E3B" w14:paraId="7F2D1F76"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028CA380"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68691CA5"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Moderately effective</w:t>
            </w:r>
          </w:p>
        </w:tc>
        <w:tc>
          <w:tcPr>
            <w:tcW w:w="1126" w:type="dxa"/>
            <w:tcBorders>
              <w:top w:val="nil"/>
              <w:left w:val="single" w:sz="16" w:space="0" w:color="000000"/>
              <w:bottom w:val="nil"/>
              <w:right w:val="single" w:sz="8" w:space="0" w:color="000000"/>
            </w:tcBorders>
            <w:shd w:val="clear" w:color="auto" w:fill="FFFFFF"/>
            <w:vAlign w:val="center"/>
          </w:tcPr>
          <w:p w14:paraId="237CDA2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38.5%</w:t>
            </w:r>
          </w:p>
        </w:tc>
        <w:tc>
          <w:tcPr>
            <w:tcW w:w="1126" w:type="dxa"/>
            <w:tcBorders>
              <w:top w:val="nil"/>
              <w:left w:val="single" w:sz="8" w:space="0" w:color="000000"/>
              <w:bottom w:val="nil"/>
              <w:right w:val="single" w:sz="8" w:space="0" w:color="000000"/>
            </w:tcBorders>
            <w:shd w:val="clear" w:color="auto" w:fill="FFFFFF"/>
            <w:vAlign w:val="center"/>
          </w:tcPr>
          <w:p w14:paraId="07CA16D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6ED9DAB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26.1%</w:t>
            </w:r>
          </w:p>
        </w:tc>
        <w:tc>
          <w:tcPr>
            <w:tcW w:w="1126" w:type="dxa"/>
            <w:tcBorders>
              <w:top w:val="nil"/>
              <w:left w:val="single" w:sz="8" w:space="0" w:color="000000"/>
              <w:bottom w:val="nil"/>
              <w:right w:val="single" w:sz="8" w:space="0" w:color="000000"/>
            </w:tcBorders>
            <w:shd w:val="clear" w:color="auto" w:fill="FFFFFF"/>
            <w:vAlign w:val="center"/>
          </w:tcPr>
          <w:p w14:paraId="36A87E5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60.0%</w:t>
            </w:r>
          </w:p>
        </w:tc>
        <w:tc>
          <w:tcPr>
            <w:tcW w:w="1126" w:type="dxa"/>
            <w:tcBorders>
              <w:top w:val="nil"/>
              <w:left w:val="single" w:sz="8" w:space="0" w:color="000000"/>
              <w:bottom w:val="nil"/>
              <w:right w:val="single" w:sz="8" w:space="0" w:color="000000"/>
            </w:tcBorders>
            <w:shd w:val="clear" w:color="auto" w:fill="FFFFFF"/>
            <w:vAlign w:val="center"/>
          </w:tcPr>
          <w:p w14:paraId="7902A93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26.5%</w:t>
            </w:r>
          </w:p>
        </w:tc>
        <w:tc>
          <w:tcPr>
            <w:tcW w:w="954" w:type="dxa"/>
            <w:tcBorders>
              <w:top w:val="nil"/>
              <w:left w:val="single" w:sz="8" w:space="0" w:color="000000"/>
              <w:bottom w:val="nil"/>
              <w:right w:val="single" w:sz="16" w:space="0" w:color="000000"/>
            </w:tcBorders>
            <w:shd w:val="clear" w:color="auto" w:fill="FFFFFF"/>
            <w:vAlign w:val="center"/>
          </w:tcPr>
          <w:p w14:paraId="7621866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34.3%</w:t>
            </w:r>
          </w:p>
        </w:tc>
      </w:tr>
      <w:tr w:rsidR="00F64E3B" w14:paraId="22C524DE"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011CE530"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4C910488"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Marginally effective</w:t>
            </w:r>
          </w:p>
        </w:tc>
        <w:tc>
          <w:tcPr>
            <w:tcW w:w="1126" w:type="dxa"/>
            <w:tcBorders>
              <w:top w:val="nil"/>
              <w:left w:val="single" w:sz="16" w:space="0" w:color="000000"/>
              <w:bottom w:val="nil"/>
              <w:right w:val="single" w:sz="8" w:space="0" w:color="000000"/>
            </w:tcBorders>
            <w:shd w:val="clear" w:color="auto" w:fill="FFFFFF"/>
            <w:vAlign w:val="center"/>
          </w:tcPr>
          <w:p w14:paraId="7267A1A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42.3%</w:t>
            </w:r>
          </w:p>
        </w:tc>
        <w:tc>
          <w:tcPr>
            <w:tcW w:w="1126" w:type="dxa"/>
            <w:tcBorders>
              <w:top w:val="nil"/>
              <w:left w:val="single" w:sz="8" w:space="0" w:color="000000"/>
              <w:bottom w:val="nil"/>
              <w:right w:val="single" w:sz="8" w:space="0" w:color="000000"/>
            </w:tcBorders>
            <w:shd w:val="clear" w:color="auto" w:fill="FFFFFF"/>
            <w:vAlign w:val="center"/>
          </w:tcPr>
          <w:p w14:paraId="0CB2986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50.0%</w:t>
            </w:r>
          </w:p>
        </w:tc>
        <w:tc>
          <w:tcPr>
            <w:tcW w:w="1126" w:type="dxa"/>
            <w:tcBorders>
              <w:top w:val="nil"/>
              <w:left w:val="single" w:sz="8" w:space="0" w:color="000000"/>
              <w:bottom w:val="nil"/>
              <w:right w:val="single" w:sz="8" w:space="0" w:color="000000"/>
            </w:tcBorders>
            <w:shd w:val="clear" w:color="auto" w:fill="FFFFFF"/>
            <w:vAlign w:val="center"/>
          </w:tcPr>
          <w:p w14:paraId="3A8E967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34.8%</w:t>
            </w:r>
          </w:p>
        </w:tc>
        <w:tc>
          <w:tcPr>
            <w:tcW w:w="1126" w:type="dxa"/>
            <w:tcBorders>
              <w:top w:val="nil"/>
              <w:left w:val="single" w:sz="8" w:space="0" w:color="000000"/>
              <w:bottom w:val="nil"/>
              <w:right w:val="single" w:sz="8" w:space="0" w:color="000000"/>
            </w:tcBorders>
            <w:shd w:val="clear" w:color="auto" w:fill="FFFFFF"/>
            <w:vAlign w:val="center"/>
          </w:tcPr>
          <w:p w14:paraId="0B30342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26.7%</w:t>
            </w:r>
          </w:p>
        </w:tc>
        <w:tc>
          <w:tcPr>
            <w:tcW w:w="1126" w:type="dxa"/>
            <w:tcBorders>
              <w:top w:val="nil"/>
              <w:left w:val="single" w:sz="8" w:space="0" w:color="000000"/>
              <w:bottom w:val="nil"/>
              <w:right w:val="single" w:sz="8" w:space="0" w:color="000000"/>
            </w:tcBorders>
            <w:shd w:val="clear" w:color="auto" w:fill="FFFFFF"/>
            <w:vAlign w:val="center"/>
          </w:tcPr>
          <w:p w14:paraId="534D372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38.2%</w:t>
            </w:r>
          </w:p>
        </w:tc>
        <w:tc>
          <w:tcPr>
            <w:tcW w:w="954" w:type="dxa"/>
            <w:tcBorders>
              <w:top w:val="nil"/>
              <w:left w:val="single" w:sz="8" w:space="0" w:color="000000"/>
              <w:bottom w:val="nil"/>
              <w:right w:val="single" w:sz="16" w:space="0" w:color="000000"/>
            </w:tcBorders>
            <w:shd w:val="clear" w:color="auto" w:fill="FFFFFF"/>
            <w:vAlign w:val="center"/>
          </w:tcPr>
          <w:p w14:paraId="5449802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37.3%</w:t>
            </w:r>
          </w:p>
        </w:tc>
      </w:tr>
      <w:tr w:rsidR="00F64E3B" w14:paraId="6E2443D7"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002418F1"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03DD8330"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Not effective</w:t>
            </w:r>
          </w:p>
        </w:tc>
        <w:tc>
          <w:tcPr>
            <w:tcW w:w="1126" w:type="dxa"/>
            <w:tcBorders>
              <w:top w:val="nil"/>
              <w:left w:val="single" w:sz="16" w:space="0" w:color="000000"/>
              <w:bottom w:val="nil"/>
              <w:right w:val="single" w:sz="8" w:space="0" w:color="000000"/>
            </w:tcBorders>
            <w:shd w:val="clear" w:color="auto" w:fill="FFFFFF"/>
            <w:vAlign w:val="center"/>
          </w:tcPr>
          <w:p w14:paraId="63FE6D4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3.8%</w:t>
            </w:r>
          </w:p>
        </w:tc>
        <w:tc>
          <w:tcPr>
            <w:tcW w:w="1126" w:type="dxa"/>
            <w:tcBorders>
              <w:top w:val="nil"/>
              <w:left w:val="single" w:sz="8" w:space="0" w:color="000000"/>
              <w:bottom w:val="nil"/>
              <w:right w:val="single" w:sz="8" w:space="0" w:color="000000"/>
            </w:tcBorders>
            <w:shd w:val="clear" w:color="auto" w:fill="FFFFFF"/>
            <w:vAlign w:val="center"/>
          </w:tcPr>
          <w:p w14:paraId="32B4194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423A4E2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30.4%</w:t>
            </w:r>
          </w:p>
        </w:tc>
        <w:tc>
          <w:tcPr>
            <w:tcW w:w="1126" w:type="dxa"/>
            <w:tcBorders>
              <w:top w:val="nil"/>
              <w:left w:val="single" w:sz="8" w:space="0" w:color="000000"/>
              <w:bottom w:val="nil"/>
              <w:right w:val="single" w:sz="8" w:space="0" w:color="000000"/>
            </w:tcBorders>
            <w:shd w:val="clear" w:color="auto" w:fill="FFFFFF"/>
            <w:vAlign w:val="center"/>
          </w:tcPr>
          <w:p w14:paraId="51D4D8B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13.3%</w:t>
            </w:r>
          </w:p>
        </w:tc>
        <w:tc>
          <w:tcPr>
            <w:tcW w:w="1126" w:type="dxa"/>
            <w:tcBorders>
              <w:top w:val="nil"/>
              <w:left w:val="single" w:sz="8" w:space="0" w:color="000000"/>
              <w:bottom w:val="nil"/>
              <w:right w:val="single" w:sz="8" w:space="0" w:color="000000"/>
            </w:tcBorders>
            <w:shd w:val="clear" w:color="auto" w:fill="FFFFFF"/>
            <w:vAlign w:val="center"/>
          </w:tcPr>
          <w:p w14:paraId="6D8B380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17.6%</w:t>
            </w:r>
          </w:p>
        </w:tc>
        <w:tc>
          <w:tcPr>
            <w:tcW w:w="954" w:type="dxa"/>
            <w:tcBorders>
              <w:top w:val="nil"/>
              <w:left w:val="single" w:sz="8" w:space="0" w:color="000000"/>
              <w:bottom w:val="nil"/>
              <w:right w:val="single" w:sz="16" w:space="0" w:color="000000"/>
            </w:tcBorders>
            <w:shd w:val="clear" w:color="auto" w:fill="FFFFFF"/>
            <w:vAlign w:val="center"/>
          </w:tcPr>
          <w:p w14:paraId="10F04F7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16.7%</w:t>
            </w:r>
          </w:p>
        </w:tc>
      </w:tr>
      <w:tr w:rsidR="00F64E3B" w14:paraId="3DE24748"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004B8C3D"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6D4FC0D2"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 opinion</w:t>
            </w:r>
          </w:p>
        </w:tc>
        <w:tc>
          <w:tcPr>
            <w:tcW w:w="1126" w:type="dxa"/>
            <w:tcBorders>
              <w:top w:val="nil"/>
              <w:left w:val="single" w:sz="16" w:space="0" w:color="000000"/>
              <w:bottom w:val="nil"/>
              <w:right w:val="single" w:sz="8" w:space="0" w:color="000000"/>
            </w:tcBorders>
            <w:shd w:val="clear" w:color="auto" w:fill="FFFFFF"/>
            <w:vAlign w:val="center"/>
          </w:tcPr>
          <w:p w14:paraId="27A52F2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3.8%</w:t>
            </w:r>
          </w:p>
        </w:tc>
        <w:tc>
          <w:tcPr>
            <w:tcW w:w="1126" w:type="dxa"/>
            <w:tcBorders>
              <w:top w:val="nil"/>
              <w:left w:val="single" w:sz="8" w:space="0" w:color="000000"/>
              <w:bottom w:val="nil"/>
              <w:right w:val="single" w:sz="8" w:space="0" w:color="000000"/>
            </w:tcBorders>
            <w:shd w:val="clear" w:color="auto" w:fill="FFFFFF"/>
            <w:vAlign w:val="center"/>
          </w:tcPr>
          <w:p w14:paraId="070DCA00"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370B20A4"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40F007B9"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53651D5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11.8%</w:t>
            </w:r>
          </w:p>
        </w:tc>
        <w:tc>
          <w:tcPr>
            <w:tcW w:w="954" w:type="dxa"/>
            <w:tcBorders>
              <w:top w:val="nil"/>
              <w:left w:val="single" w:sz="8" w:space="0" w:color="000000"/>
              <w:bottom w:val="nil"/>
              <w:right w:val="single" w:sz="16" w:space="0" w:color="000000"/>
            </w:tcBorders>
            <w:shd w:val="clear" w:color="auto" w:fill="FFFFFF"/>
            <w:vAlign w:val="center"/>
          </w:tcPr>
          <w:p w14:paraId="6924A53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4.9%</w:t>
            </w:r>
          </w:p>
        </w:tc>
      </w:tr>
      <w:tr w:rsidR="00F64E3B" w14:paraId="16F3E0B5" w14:textId="77777777" w:rsidTr="00660224">
        <w:trPr>
          <w:cantSplit/>
        </w:trPr>
        <w:tc>
          <w:tcPr>
            <w:tcW w:w="3756" w:type="dxa"/>
            <w:gridSpan w:val="2"/>
            <w:tcBorders>
              <w:top w:val="nil"/>
              <w:left w:val="single" w:sz="16" w:space="0" w:color="000000"/>
              <w:bottom w:val="single" w:sz="16" w:space="0" w:color="000000"/>
              <w:right w:val="nil"/>
            </w:tcBorders>
            <w:shd w:val="clear" w:color="auto" w:fill="FFFFFF"/>
          </w:tcPr>
          <w:p w14:paraId="2CD56003"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Total</w:t>
            </w:r>
          </w:p>
        </w:tc>
        <w:tc>
          <w:tcPr>
            <w:tcW w:w="1126" w:type="dxa"/>
            <w:tcBorders>
              <w:top w:val="nil"/>
              <w:left w:val="single" w:sz="16" w:space="0" w:color="000000"/>
              <w:bottom w:val="single" w:sz="16" w:space="0" w:color="000000"/>
              <w:right w:val="single" w:sz="8" w:space="0" w:color="000000"/>
            </w:tcBorders>
            <w:shd w:val="clear" w:color="auto" w:fill="FFFFFF"/>
            <w:vAlign w:val="center"/>
          </w:tcPr>
          <w:p w14:paraId="10D1182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40993BF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519DF60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33F4441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3CE4B5C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954" w:type="dxa"/>
            <w:tcBorders>
              <w:top w:val="nil"/>
              <w:left w:val="single" w:sz="8" w:space="0" w:color="000000"/>
              <w:bottom w:val="single" w:sz="16" w:space="0" w:color="000000"/>
              <w:right w:val="single" w:sz="16" w:space="0" w:color="000000"/>
            </w:tcBorders>
            <w:shd w:val="clear" w:color="auto" w:fill="FFFFFF"/>
            <w:vAlign w:val="center"/>
          </w:tcPr>
          <w:p w14:paraId="2D1EF04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r>
    </w:tbl>
    <w:p w14:paraId="2500333B" w14:textId="77777777" w:rsidR="00874B83" w:rsidRPr="00316DC6" w:rsidRDefault="00874B83" w:rsidP="00874B83">
      <w:pPr>
        <w:autoSpaceDE w:val="0"/>
        <w:autoSpaceDN w:val="0"/>
        <w:adjustRightInd w:val="0"/>
        <w:rPr>
          <w:lang w:val="en-US"/>
        </w:rPr>
      </w:pPr>
    </w:p>
    <w:tbl>
      <w:tblPr>
        <w:tblW w:w="10340" w:type="dxa"/>
        <w:tblLayout w:type="fixed"/>
        <w:tblCellMar>
          <w:left w:w="0" w:type="dxa"/>
          <w:right w:w="0" w:type="dxa"/>
        </w:tblCellMar>
        <w:tblLook w:val="0000" w:firstRow="0" w:lastRow="0" w:firstColumn="0" w:lastColumn="0" w:noHBand="0" w:noVBand="0"/>
      </w:tblPr>
      <w:tblGrid>
        <w:gridCol w:w="1878"/>
        <w:gridCol w:w="1878"/>
        <w:gridCol w:w="1126"/>
        <w:gridCol w:w="1126"/>
        <w:gridCol w:w="1126"/>
        <w:gridCol w:w="1126"/>
        <w:gridCol w:w="1126"/>
        <w:gridCol w:w="954"/>
      </w:tblGrid>
      <w:tr w:rsidR="00F64E3B" w14:paraId="68D45532" w14:textId="77777777" w:rsidTr="00660224">
        <w:trPr>
          <w:cantSplit/>
        </w:trPr>
        <w:tc>
          <w:tcPr>
            <w:tcW w:w="10340" w:type="dxa"/>
            <w:gridSpan w:val="8"/>
            <w:tcBorders>
              <w:top w:val="nil"/>
              <w:left w:val="nil"/>
              <w:bottom w:val="nil"/>
              <w:right w:val="nil"/>
            </w:tcBorders>
            <w:shd w:val="clear" w:color="auto" w:fill="FFFFFF"/>
            <w:vAlign w:val="center"/>
          </w:tcPr>
          <w:p w14:paraId="13BA301C"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Pr>
                <w:b/>
                <w:bCs/>
                <w:color w:val="000000"/>
                <w:sz w:val="18"/>
                <w:szCs w:val="18"/>
                <w:lang w:val="en-US"/>
              </w:rPr>
              <w:t xml:space="preserve">Appendix 12: EIA effect on sustainability element on </w:t>
            </w:r>
            <w:r w:rsidRPr="00316DC6">
              <w:rPr>
                <w:b/>
                <w:bCs/>
                <w:color w:val="000000"/>
                <w:sz w:val="18"/>
                <w:szCs w:val="18"/>
                <w:lang w:val="en-US"/>
              </w:rPr>
              <w:t>Identify</w:t>
            </w:r>
            <w:r>
              <w:rPr>
                <w:b/>
                <w:bCs/>
                <w:color w:val="000000"/>
                <w:sz w:val="18"/>
                <w:szCs w:val="18"/>
                <w:lang w:val="en-US"/>
              </w:rPr>
              <w:t>ing</w:t>
            </w:r>
            <w:r w:rsidRPr="00316DC6">
              <w:rPr>
                <w:b/>
                <w:bCs/>
                <w:color w:val="000000"/>
                <w:sz w:val="18"/>
                <w:szCs w:val="18"/>
                <w:lang w:val="en-US"/>
              </w:rPr>
              <w:t xml:space="preserve"> &amp;creat</w:t>
            </w:r>
            <w:r>
              <w:rPr>
                <w:b/>
                <w:bCs/>
                <w:color w:val="000000"/>
                <w:sz w:val="18"/>
                <w:szCs w:val="18"/>
                <w:lang w:val="en-US"/>
              </w:rPr>
              <w:t>ing</w:t>
            </w:r>
            <w:r w:rsidRPr="00316DC6">
              <w:rPr>
                <w:b/>
                <w:bCs/>
                <w:color w:val="000000"/>
                <w:sz w:val="18"/>
                <w:szCs w:val="18"/>
                <w:lang w:val="en-US"/>
              </w:rPr>
              <w:t xml:space="preserve"> shared values</w:t>
            </w:r>
            <w:r>
              <w:rPr>
                <w:b/>
                <w:bCs/>
                <w:color w:val="000000"/>
                <w:sz w:val="18"/>
                <w:szCs w:val="18"/>
                <w:lang w:val="en-US"/>
              </w:rPr>
              <w:t xml:space="preserve"> in </w:t>
            </w:r>
            <w:r w:rsidRPr="00316DC6">
              <w:rPr>
                <w:b/>
                <w:bCs/>
                <w:color w:val="000000"/>
                <w:sz w:val="18"/>
                <w:szCs w:val="18"/>
                <w:lang w:val="en-US"/>
              </w:rPr>
              <w:t>community * Type of institution Crosstabulation</w:t>
            </w:r>
          </w:p>
        </w:tc>
      </w:tr>
      <w:tr w:rsidR="00F64E3B" w14:paraId="141EF929" w14:textId="77777777" w:rsidTr="00660224">
        <w:trPr>
          <w:cantSplit/>
        </w:trPr>
        <w:tc>
          <w:tcPr>
            <w:tcW w:w="3756" w:type="dxa"/>
            <w:gridSpan w:val="2"/>
            <w:vMerge w:val="restart"/>
            <w:tcBorders>
              <w:top w:val="single" w:sz="16" w:space="0" w:color="000000"/>
              <w:left w:val="single" w:sz="16" w:space="0" w:color="000000"/>
              <w:bottom w:val="nil"/>
              <w:right w:val="nil"/>
            </w:tcBorders>
            <w:shd w:val="clear" w:color="auto" w:fill="FFFFFF"/>
            <w:vAlign w:val="bottom"/>
          </w:tcPr>
          <w:p w14:paraId="34D553C1" w14:textId="77777777" w:rsidR="00874B83" w:rsidRPr="00316DC6" w:rsidRDefault="00874B83" w:rsidP="00660224">
            <w:pPr>
              <w:autoSpaceDE w:val="0"/>
              <w:autoSpaceDN w:val="0"/>
              <w:adjustRightInd w:val="0"/>
              <w:rPr>
                <w:lang w:val="en-US"/>
              </w:rPr>
            </w:pPr>
          </w:p>
        </w:tc>
        <w:tc>
          <w:tcPr>
            <w:tcW w:w="5630" w:type="dxa"/>
            <w:gridSpan w:val="5"/>
            <w:tcBorders>
              <w:top w:val="single" w:sz="16" w:space="0" w:color="000000"/>
              <w:left w:val="single" w:sz="16" w:space="0" w:color="000000"/>
              <w:bottom w:val="single" w:sz="8" w:space="0" w:color="000000"/>
              <w:right w:val="single" w:sz="8" w:space="0" w:color="000000"/>
            </w:tcBorders>
            <w:shd w:val="clear" w:color="auto" w:fill="FFFFFF"/>
            <w:vAlign w:val="bottom"/>
          </w:tcPr>
          <w:p w14:paraId="76FADEDD"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Type of institution</w:t>
            </w:r>
          </w:p>
        </w:tc>
        <w:tc>
          <w:tcPr>
            <w:tcW w:w="95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1144B6A1"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Total</w:t>
            </w:r>
          </w:p>
        </w:tc>
      </w:tr>
      <w:tr w:rsidR="00F64E3B" w14:paraId="4F40CBA3" w14:textId="77777777" w:rsidTr="00660224">
        <w:trPr>
          <w:cantSplit/>
        </w:trPr>
        <w:tc>
          <w:tcPr>
            <w:tcW w:w="3756" w:type="dxa"/>
            <w:gridSpan w:val="2"/>
            <w:vMerge/>
            <w:tcBorders>
              <w:top w:val="single" w:sz="16" w:space="0" w:color="000000"/>
              <w:left w:val="single" w:sz="16" w:space="0" w:color="000000"/>
              <w:bottom w:val="nil"/>
              <w:right w:val="nil"/>
            </w:tcBorders>
            <w:shd w:val="clear" w:color="auto" w:fill="FFFFFF"/>
            <w:vAlign w:val="bottom"/>
          </w:tcPr>
          <w:p w14:paraId="034955FE" w14:textId="77777777" w:rsidR="00874B83" w:rsidRPr="00316DC6" w:rsidRDefault="00874B83" w:rsidP="00660224">
            <w:pPr>
              <w:autoSpaceDE w:val="0"/>
              <w:autoSpaceDN w:val="0"/>
              <w:adjustRightInd w:val="0"/>
              <w:rPr>
                <w:color w:val="000000"/>
                <w:sz w:val="18"/>
                <w:szCs w:val="18"/>
                <w:lang w:val="en-US"/>
              </w:rPr>
            </w:pPr>
          </w:p>
        </w:tc>
        <w:tc>
          <w:tcPr>
            <w:tcW w:w="1126"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2F749850"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Government agency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270400E5"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Local Authority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5FA314C6"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Academia</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0E60E9FE"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NGO</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36FD64A1"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Consultants</w:t>
            </w:r>
          </w:p>
        </w:tc>
        <w:tc>
          <w:tcPr>
            <w:tcW w:w="95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320A4689" w14:textId="77777777" w:rsidR="00874B83" w:rsidRPr="00316DC6" w:rsidRDefault="00874B83" w:rsidP="00660224">
            <w:pPr>
              <w:autoSpaceDE w:val="0"/>
              <w:autoSpaceDN w:val="0"/>
              <w:adjustRightInd w:val="0"/>
              <w:rPr>
                <w:color w:val="000000"/>
                <w:sz w:val="18"/>
                <w:szCs w:val="18"/>
                <w:lang w:val="en-US"/>
              </w:rPr>
            </w:pPr>
          </w:p>
        </w:tc>
      </w:tr>
      <w:tr w:rsidR="00F64E3B" w14:paraId="4C3AFEA7" w14:textId="77777777" w:rsidTr="00660224">
        <w:trPr>
          <w:cantSplit/>
        </w:trPr>
        <w:tc>
          <w:tcPr>
            <w:tcW w:w="1878" w:type="dxa"/>
            <w:vMerge w:val="restart"/>
            <w:tcBorders>
              <w:top w:val="single" w:sz="16" w:space="0" w:color="000000"/>
              <w:left w:val="single" w:sz="16" w:space="0" w:color="000000"/>
              <w:bottom w:val="nil"/>
              <w:right w:val="nil"/>
            </w:tcBorders>
            <w:shd w:val="clear" w:color="auto" w:fill="FFFFFF"/>
          </w:tcPr>
          <w:p w14:paraId="03D10C34" w14:textId="77777777" w:rsidR="00874B83" w:rsidRPr="00316DC6" w:rsidRDefault="00874B83" w:rsidP="00660224">
            <w:pPr>
              <w:autoSpaceDE w:val="0"/>
              <w:autoSpaceDN w:val="0"/>
              <w:adjustRightInd w:val="0"/>
              <w:spacing w:line="320" w:lineRule="atLeast"/>
              <w:ind w:left="60" w:right="60"/>
              <w:rPr>
                <w:color w:val="000000"/>
                <w:sz w:val="18"/>
                <w:szCs w:val="18"/>
                <w:lang w:val="en-US"/>
              </w:rPr>
            </w:pPr>
          </w:p>
        </w:tc>
        <w:tc>
          <w:tcPr>
            <w:tcW w:w="1878" w:type="dxa"/>
            <w:tcBorders>
              <w:top w:val="single" w:sz="16" w:space="0" w:color="000000"/>
              <w:left w:val="nil"/>
              <w:bottom w:val="nil"/>
              <w:right w:val="single" w:sz="16" w:space="0" w:color="000000"/>
            </w:tcBorders>
            <w:shd w:val="clear" w:color="auto" w:fill="FFFFFF"/>
          </w:tcPr>
          <w:p w14:paraId="05CDCE28"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Very effective</w:t>
            </w:r>
          </w:p>
        </w:tc>
        <w:tc>
          <w:tcPr>
            <w:tcW w:w="1126" w:type="dxa"/>
            <w:tcBorders>
              <w:top w:val="single" w:sz="16" w:space="0" w:color="000000"/>
              <w:left w:val="single" w:sz="16" w:space="0" w:color="000000"/>
              <w:bottom w:val="nil"/>
              <w:right w:val="single" w:sz="8" w:space="0" w:color="000000"/>
            </w:tcBorders>
            <w:shd w:val="clear" w:color="auto" w:fill="FFFFFF"/>
            <w:vAlign w:val="center"/>
          </w:tcPr>
          <w:p w14:paraId="436A8EE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3.8%</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69F8FA80" w14:textId="77777777" w:rsidR="00874B83" w:rsidRPr="00316DC6"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0FAEDE6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17.4%</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4296464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13.3%</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1A138C4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14.7%</w:t>
            </w:r>
          </w:p>
        </w:tc>
        <w:tc>
          <w:tcPr>
            <w:tcW w:w="954" w:type="dxa"/>
            <w:tcBorders>
              <w:top w:val="single" w:sz="16" w:space="0" w:color="000000"/>
              <w:left w:val="single" w:sz="8" w:space="0" w:color="000000"/>
              <w:bottom w:val="nil"/>
              <w:right w:val="single" w:sz="16" w:space="0" w:color="000000"/>
            </w:tcBorders>
            <w:shd w:val="clear" w:color="auto" w:fill="FFFFFF"/>
            <w:vAlign w:val="center"/>
          </w:tcPr>
          <w:p w14:paraId="7AF9623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11.8%</w:t>
            </w:r>
          </w:p>
        </w:tc>
      </w:tr>
      <w:tr w:rsidR="00F64E3B" w14:paraId="09EF2045"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0E481893"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7EE372F3"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Moderately effective</w:t>
            </w:r>
          </w:p>
        </w:tc>
        <w:tc>
          <w:tcPr>
            <w:tcW w:w="1126" w:type="dxa"/>
            <w:tcBorders>
              <w:top w:val="nil"/>
              <w:left w:val="single" w:sz="16" w:space="0" w:color="000000"/>
              <w:bottom w:val="nil"/>
              <w:right w:val="single" w:sz="8" w:space="0" w:color="000000"/>
            </w:tcBorders>
            <w:shd w:val="clear" w:color="auto" w:fill="FFFFFF"/>
            <w:vAlign w:val="center"/>
          </w:tcPr>
          <w:p w14:paraId="76BDD34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57.7%</w:t>
            </w:r>
          </w:p>
        </w:tc>
        <w:tc>
          <w:tcPr>
            <w:tcW w:w="1126" w:type="dxa"/>
            <w:tcBorders>
              <w:top w:val="nil"/>
              <w:left w:val="single" w:sz="8" w:space="0" w:color="000000"/>
              <w:bottom w:val="nil"/>
              <w:right w:val="single" w:sz="8" w:space="0" w:color="000000"/>
            </w:tcBorders>
            <w:shd w:val="clear" w:color="auto" w:fill="FFFFFF"/>
            <w:vAlign w:val="center"/>
          </w:tcPr>
          <w:p w14:paraId="6B5F467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4120722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21.7%</w:t>
            </w:r>
          </w:p>
        </w:tc>
        <w:tc>
          <w:tcPr>
            <w:tcW w:w="1126" w:type="dxa"/>
            <w:tcBorders>
              <w:top w:val="nil"/>
              <w:left w:val="single" w:sz="8" w:space="0" w:color="000000"/>
              <w:bottom w:val="nil"/>
              <w:right w:val="single" w:sz="8" w:space="0" w:color="000000"/>
            </w:tcBorders>
            <w:shd w:val="clear" w:color="auto" w:fill="FFFFFF"/>
            <w:vAlign w:val="center"/>
          </w:tcPr>
          <w:p w14:paraId="14C7C09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40.0%</w:t>
            </w:r>
          </w:p>
        </w:tc>
        <w:tc>
          <w:tcPr>
            <w:tcW w:w="1126" w:type="dxa"/>
            <w:tcBorders>
              <w:top w:val="nil"/>
              <w:left w:val="single" w:sz="8" w:space="0" w:color="000000"/>
              <w:bottom w:val="nil"/>
              <w:right w:val="single" w:sz="8" w:space="0" w:color="000000"/>
            </w:tcBorders>
            <w:shd w:val="clear" w:color="auto" w:fill="FFFFFF"/>
            <w:vAlign w:val="center"/>
          </w:tcPr>
          <w:p w14:paraId="4E34682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35.3%</w:t>
            </w:r>
          </w:p>
        </w:tc>
        <w:tc>
          <w:tcPr>
            <w:tcW w:w="954" w:type="dxa"/>
            <w:tcBorders>
              <w:top w:val="nil"/>
              <w:left w:val="single" w:sz="8" w:space="0" w:color="000000"/>
              <w:bottom w:val="nil"/>
              <w:right w:val="single" w:sz="16" w:space="0" w:color="000000"/>
            </w:tcBorders>
            <w:shd w:val="clear" w:color="auto" w:fill="FFFFFF"/>
            <w:vAlign w:val="center"/>
          </w:tcPr>
          <w:p w14:paraId="4B8D61D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38.2%</w:t>
            </w:r>
          </w:p>
        </w:tc>
      </w:tr>
      <w:tr w:rsidR="00F64E3B" w14:paraId="5A2344DC"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35B59C28"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13348100"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Marginally effective</w:t>
            </w:r>
          </w:p>
        </w:tc>
        <w:tc>
          <w:tcPr>
            <w:tcW w:w="1126" w:type="dxa"/>
            <w:tcBorders>
              <w:top w:val="nil"/>
              <w:left w:val="single" w:sz="16" w:space="0" w:color="000000"/>
              <w:bottom w:val="nil"/>
              <w:right w:val="single" w:sz="8" w:space="0" w:color="000000"/>
            </w:tcBorders>
            <w:shd w:val="clear" w:color="auto" w:fill="FFFFFF"/>
            <w:vAlign w:val="center"/>
          </w:tcPr>
          <w:p w14:paraId="6045A80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38.5%</w:t>
            </w:r>
          </w:p>
        </w:tc>
        <w:tc>
          <w:tcPr>
            <w:tcW w:w="1126" w:type="dxa"/>
            <w:tcBorders>
              <w:top w:val="nil"/>
              <w:left w:val="single" w:sz="8" w:space="0" w:color="000000"/>
              <w:bottom w:val="nil"/>
              <w:right w:val="single" w:sz="8" w:space="0" w:color="000000"/>
            </w:tcBorders>
            <w:shd w:val="clear" w:color="auto" w:fill="FFFFFF"/>
            <w:vAlign w:val="center"/>
          </w:tcPr>
          <w:p w14:paraId="6B4B016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75.0%</w:t>
            </w:r>
          </w:p>
        </w:tc>
        <w:tc>
          <w:tcPr>
            <w:tcW w:w="1126" w:type="dxa"/>
            <w:tcBorders>
              <w:top w:val="nil"/>
              <w:left w:val="single" w:sz="8" w:space="0" w:color="000000"/>
              <w:bottom w:val="nil"/>
              <w:right w:val="single" w:sz="8" w:space="0" w:color="000000"/>
            </w:tcBorders>
            <w:shd w:val="clear" w:color="auto" w:fill="FFFFFF"/>
            <w:vAlign w:val="center"/>
          </w:tcPr>
          <w:p w14:paraId="3780F05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34.8%</w:t>
            </w:r>
          </w:p>
        </w:tc>
        <w:tc>
          <w:tcPr>
            <w:tcW w:w="1126" w:type="dxa"/>
            <w:tcBorders>
              <w:top w:val="nil"/>
              <w:left w:val="single" w:sz="8" w:space="0" w:color="000000"/>
              <w:bottom w:val="nil"/>
              <w:right w:val="single" w:sz="8" w:space="0" w:color="000000"/>
            </w:tcBorders>
            <w:shd w:val="clear" w:color="auto" w:fill="FFFFFF"/>
            <w:vAlign w:val="center"/>
          </w:tcPr>
          <w:p w14:paraId="6890BDB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33.3%</w:t>
            </w:r>
          </w:p>
        </w:tc>
        <w:tc>
          <w:tcPr>
            <w:tcW w:w="1126" w:type="dxa"/>
            <w:tcBorders>
              <w:top w:val="nil"/>
              <w:left w:val="single" w:sz="8" w:space="0" w:color="000000"/>
              <w:bottom w:val="nil"/>
              <w:right w:val="single" w:sz="8" w:space="0" w:color="000000"/>
            </w:tcBorders>
            <w:shd w:val="clear" w:color="auto" w:fill="FFFFFF"/>
            <w:vAlign w:val="center"/>
          </w:tcPr>
          <w:p w14:paraId="13CB620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26.5%</w:t>
            </w:r>
          </w:p>
        </w:tc>
        <w:tc>
          <w:tcPr>
            <w:tcW w:w="954" w:type="dxa"/>
            <w:tcBorders>
              <w:top w:val="nil"/>
              <w:left w:val="single" w:sz="8" w:space="0" w:color="000000"/>
              <w:bottom w:val="nil"/>
              <w:right w:val="single" w:sz="16" w:space="0" w:color="000000"/>
            </w:tcBorders>
            <w:shd w:val="clear" w:color="auto" w:fill="FFFFFF"/>
            <w:vAlign w:val="center"/>
          </w:tcPr>
          <w:p w14:paraId="7C7CC87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34.3%</w:t>
            </w:r>
          </w:p>
        </w:tc>
      </w:tr>
      <w:tr w:rsidR="00F64E3B" w14:paraId="30B850D0"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16159EA4"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5673B093"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Not effective</w:t>
            </w:r>
          </w:p>
        </w:tc>
        <w:tc>
          <w:tcPr>
            <w:tcW w:w="1126" w:type="dxa"/>
            <w:tcBorders>
              <w:top w:val="nil"/>
              <w:left w:val="single" w:sz="16" w:space="0" w:color="000000"/>
              <w:bottom w:val="nil"/>
              <w:right w:val="single" w:sz="8" w:space="0" w:color="000000"/>
            </w:tcBorders>
            <w:shd w:val="clear" w:color="auto" w:fill="FFFFFF"/>
            <w:vAlign w:val="center"/>
          </w:tcPr>
          <w:p w14:paraId="2F49DDAE"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3FCA33BA"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4B2F466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21.7%</w:t>
            </w:r>
          </w:p>
        </w:tc>
        <w:tc>
          <w:tcPr>
            <w:tcW w:w="1126" w:type="dxa"/>
            <w:tcBorders>
              <w:top w:val="nil"/>
              <w:left w:val="single" w:sz="8" w:space="0" w:color="000000"/>
              <w:bottom w:val="nil"/>
              <w:right w:val="single" w:sz="8" w:space="0" w:color="000000"/>
            </w:tcBorders>
            <w:shd w:val="clear" w:color="auto" w:fill="FFFFFF"/>
            <w:vAlign w:val="center"/>
          </w:tcPr>
          <w:p w14:paraId="6FACC37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13.3%</w:t>
            </w:r>
          </w:p>
        </w:tc>
        <w:tc>
          <w:tcPr>
            <w:tcW w:w="1126" w:type="dxa"/>
            <w:tcBorders>
              <w:top w:val="nil"/>
              <w:left w:val="single" w:sz="8" w:space="0" w:color="000000"/>
              <w:bottom w:val="nil"/>
              <w:right w:val="single" w:sz="8" w:space="0" w:color="000000"/>
            </w:tcBorders>
            <w:shd w:val="clear" w:color="auto" w:fill="FFFFFF"/>
            <w:vAlign w:val="center"/>
          </w:tcPr>
          <w:p w14:paraId="51D3BB9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11.8%</w:t>
            </w:r>
          </w:p>
        </w:tc>
        <w:tc>
          <w:tcPr>
            <w:tcW w:w="954" w:type="dxa"/>
            <w:tcBorders>
              <w:top w:val="nil"/>
              <w:left w:val="single" w:sz="8" w:space="0" w:color="000000"/>
              <w:bottom w:val="nil"/>
              <w:right w:val="single" w:sz="16" w:space="0" w:color="000000"/>
            </w:tcBorders>
            <w:shd w:val="clear" w:color="auto" w:fill="FFFFFF"/>
            <w:vAlign w:val="center"/>
          </w:tcPr>
          <w:p w14:paraId="42CF95F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10.8%</w:t>
            </w:r>
          </w:p>
        </w:tc>
      </w:tr>
      <w:tr w:rsidR="00F64E3B" w14:paraId="5B4E0F7D"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2A01049F"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041AFF10"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 opinion</w:t>
            </w:r>
          </w:p>
        </w:tc>
        <w:tc>
          <w:tcPr>
            <w:tcW w:w="1126" w:type="dxa"/>
            <w:tcBorders>
              <w:top w:val="nil"/>
              <w:left w:val="single" w:sz="16" w:space="0" w:color="000000"/>
              <w:bottom w:val="nil"/>
              <w:right w:val="single" w:sz="8" w:space="0" w:color="000000"/>
            </w:tcBorders>
            <w:shd w:val="clear" w:color="auto" w:fill="FFFFFF"/>
            <w:vAlign w:val="center"/>
          </w:tcPr>
          <w:p w14:paraId="1AB7BE3D"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1609F132"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1676C62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4.3%</w:t>
            </w:r>
          </w:p>
        </w:tc>
        <w:tc>
          <w:tcPr>
            <w:tcW w:w="1126" w:type="dxa"/>
            <w:tcBorders>
              <w:top w:val="nil"/>
              <w:left w:val="single" w:sz="8" w:space="0" w:color="000000"/>
              <w:bottom w:val="nil"/>
              <w:right w:val="single" w:sz="8" w:space="0" w:color="000000"/>
            </w:tcBorders>
            <w:shd w:val="clear" w:color="auto" w:fill="FFFFFF"/>
            <w:vAlign w:val="center"/>
          </w:tcPr>
          <w:p w14:paraId="659BDE51"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27ACACB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11.8%</w:t>
            </w:r>
          </w:p>
        </w:tc>
        <w:tc>
          <w:tcPr>
            <w:tcW w:w="954" w:type="dxa"/>
            <w:tcBorders>
              <w:top w:val="nil"/>
              <w:left w:val="single" w:sz="8" w:space="0" w:color="000000"/>
              <w:bottom w:val="nil"/>
              <w:right w:val="single" w:sz="16" w:space="0" w:color="000000"/>
            </w:tcBorders>
            <w:shd w:val="clear" w:color="auto" w:fill="FFFFFF"/>
            <w:vAlign w:val="center"/>
          </w:tcPr>
          <w:p w14:paraId="266A691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4.9%</w:t>
            </w:r>
          </w:p>
        </w:tc>
      </w:tr>
      <w:tr w:rsidR="00F64E3B" w14:paraId="59119C80" w14:textId="77777777" w:rsidTr="00660224">
        <w:trPr>
          <w:cantSplit/>
        </w:trPr>
        <w:tc>
          <w:tcPr>
            <w:tcW w:w="3756" w:type="dxa"/>
            <w:gridSpan w:val="2"/>
            <w:tcBorders>
              <w:top w:val="nil"/>
              <w:left w:val="single" w:sz="16" w:space="0" w:color="000000"/>
              <w:bottom w:val="single" w:sz="16" w:space="0" w:color="000000"/>
              <w:right w:val="nil"/>
            </w:tcBorders>
            <w:shd w:val="clear" w:color="auto" w:fill="FFFFFF"/>
          </w:tcPr>
          <w:p w14:paraId="5CB5057A"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Total</w:t>
            </w:r>
          </w:p>
        </w:tc>
        <w:tc>
          <w:tcPr>
            <w:tcW w:w="1126" w:type="dxa"/>
            <w:tcBorders>
              <w:top w:val="nil"/>
              <w:left w:val="single" w:sz="16" w:space="0" w:color="000000"/>
              <w:bottom w:val="single" w:sz="16" w:space="0" w:color="000000"/>
              <w:right w:val="single" w:sz="8" w:space="0" w:color="000000"/>
            </w:tcBorders>
            <w:shd w:val="clear" w:color="auto" w:fill="FFFFFF"/>
            <w:vAlign w:val="center"/>
          </w:tcPr>
          <w:p w14:paraId="279FF5B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3EA1F92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66E0CD5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5932AA4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07BBECB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954" w:type="dxa"/>
            <w:tcBorders>
              <w:top w:val="nil"/>
              <w:left w:val="single" w:sz="8" w:space="0" w:color="000000"/>
              <w:bottom w:val="single" w:sz="16" w:space="0" w:color="000000"/>
              <w:right w:val="single" w:sz="16" w:space="0" w:color="000000"/>
            </w:tcBorders>
            <w:shd w:val="clear" w:color="auto" w:fill="FFFFFF"/>
            <w:vAlign w:val="center"/>
          </w:tcPr>
          <w:p w14:paraId="4F7510C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r>
    </w:tbl>
    <w:p w14:paraId="13ADBE28" w14:textId="77777777" w:rsidR="00874B83" w:rsidRPr="00316DC6" w:rsidRDefault="00874B83" w:rsidP="00874B83">
      <w:pPr>
        <w:autoSpaceDE w:val="0"/>
        <w:autoSpaceDN w:val="0"/>
        <w:adjustRightInd w:val="0"/>
        <w:spacing w:line="400" w:lineRule="atLeast"/>
        <w:rPr>
          <w:lang w:val="en-US"/>
        </w:rPr>
      </w:pPr>
    </w:p>
    <w:tbl>
      <w:tblPr>
        <w:tblW w:w="10340" w:type="dxa"/>
        <w:tblLayout w:type="fixed"/>
        <w:tblCellMar>
          <w:left w:w="0" w:type="dxa"/>
          <w:right w:w="0" w:type="dxa"/>
        </w:tblCellMar>
        <w:tblLook w:val="0000" w:firstRow="0" w:lastRow="0" w:firstColumn="0" w:lastColumn="0" w:noHBand="0" w:noVBand="0"/>
      </w:tblPr>
      <w:tblGrid>
        <w:gridCol w:w="1878"/>
        <w:gridCol w:w="1878"/>
        <w:gridCol w:w="1194"/>
        <w:gridCol w:w="1058"/>
        <w:gridCol w:w="1126"/>
        <w:gridCol w:w="1126"/>
        <w:gridCol w:w="1126"/>
        <w:gridCol w:w="954"/>
      </w:tblGrid>
      <w:tr w:rsidR="00F64E3B" w14:paraId="354C8FDC" w14:textId="77777777" w:rsidTr="00660224">
        <w:trPr>
          <w:cantSplit/>
        </w:trPr>
        <w:tc>
          <w:tcPr>
            <w:tcW w:w="10340" w:type="dxa"/>
            <w:gridSpan w:val="8"/>
            <w:tcBorders>
              <w:top w:val="nil"/>
              <w:left w:val="nil"/>
              <w:bottom w:val="nil"/>
              <w:right w:val="nil"/>
            </w:tcBorders>
            <w:shd w:val="clear" w:color="auto" w:fill="FFFFFF"/>
            <w:vAlign w:val="center"/>
          </w:tcPr>
          <w:p w14:paraId="0B64CE57"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Pr>
                <w:b/>
                <w:bCs/>
                <w:color w:val="000000"/>
                <w:sz w:val="18"/>
                <w:szCs w:val="18"/>
                <w:lang w:val="en-US"/>
              </w:rPr>
              <w:t xml:space="preserve">Appendix 13: EIA effect on sustainability element on </w:t>
            </w:r>
            <w:r w:rsidRPr="00316DC6">
              <w:rPr>
                <w:b/>
                <w:bCs/>
                <w:color w:val="000000"/>
                <w:sz w:val="18"/>
                <w:szCs w:val="18"/>
                <w:lang w:val="en-US"/>
              </w:rPr>
              <w:t>p</w:t>
            </w:r>
            <w:r>
              <w:rPr>
                <w:b/>
                <w:bCs/>
                <w:color w:val="000000"/>
                <w:sz w:val="18"/>
                <w:szCs w:val="18"/>
                <w:lang w:val="en-US"/>
              </w:rPr>
              <w:t>ro</w:t>
            </w:r>
            <w:r w:rsidRPr="00316DC6">
              <w:rPr>
                <w:b/>
                <w:bCs/>
                <w:color w:val="000000"/>
                <w:sz w:val="18"/>
                <w:szCs w:val="18"/>
                <w:lang w:val="en-US"/>
              </w:rPr>
              <w:t>mot</w:t>
            </w:r>
            <w:r>
              <w:rPr>
                <w:b/>
                <w:bCs/>
                <w:color w:val="000000"/>
                <w:sz w:val="18"/>
                <w:szCs w:val="18"/>
                <w:lang w:val="en-US"/>
              </w:rPr>
              <w:t>ing</w:t>
            </w:r>
            <w:r w:rsidRPr="00316DC6">
              <w:rPr>
                <w:b/>
                <w:bCs/>
                <w:color w:val="000000"/>
                <w:sz w:val="18"/>
                <w:szCs w:val="18"/>
                <w:lang w:val="en-US"/>
              </w:rPr>
              <w:t xml:space="preserve"> fair &amp;</w:t>
            </w:r>
            <w:r>
              <w:rPr>
                <w:b/>
                <w:bCs/>
                <w:color w:val="000000"/>
                <w:sz w:val="18"/>
                <w:szCs w:val="18"/>
                <w:lang w:val="en-US"/>
              </w:rPr>
              <w:t xml:space="preserve"> </w:t>
            </w:r>
            <w:r w:rsidRPr="00316DC6">
              <w:rPr>
                <w:b/>
                <w:bCs/>
                <w:color w:val="000000"/>
                <w:sz w:val="18"/>
                <w:szCs w:val="18"/>
                <w:lang w:val="en-US"/>
              </w:rPr>
              <w:t>demo</w:t>
            </w:r>
            <w:r>
              <w:rPr>
                <w:b/>
                <w:bCs/>
                <w:color w:val="000000"/>
                <w:sz w:val="18"/>
                <w:szCs w:val="18"/>
                <w:lang w:val="en-US"/>
              </w:rPr>
              <w:t>c</w:t>
            </w:r>
            <w:r w:rsidRPr="00316DC6">
              <w:rPr>
                <w:b/>
                <w:bCs/>
                <w:color w:val="000000"/>
                <w:sz w:val="18"/>
                <w:szCs w:val="18"/>
                <w:lang w:val="en-US"/>
              </w:rPr>
              <w:t xml:space="preserve">ratic </w:t>
            </w:r>
            <w:r>
              <w:rPr>
                <w:b/>
                <w:bCs/>
                <w:color w:val="000000"/>
                <w:sz w:val="18"/>
                <w:szCs w:val="18"/>
                <w:lang w:val="en-US"/>
              </w:rPr>
              <w:t>participation</w:t>
            </w:r>
            <w:r w:rsidRPr="00316DC6">
              <w:rPr>
                <w:b/>
                <w:bCs/>
                <w:color w:val="000000"/>
                <w:sz w:val="18"/>
                <w:szCs w:val="18"/>
                <w:lang w:val="en-US"/>
              </w:rPr>
              <w:t xml:space="preserve"> </w:t>
            </w:r>
            <w:r>
              <w:rPr>
                <w:b/>
                <w:bCs/>
                <w:color w:val="000000"/>
                <w:sz w:val="18"/>
                <w:szCs w:val="18"/>
                <w:lang w:val="en-US"/>
              </w:rPr>
              <w:t>vs</w:t>
            </w:r>
            <w:r w:rsidRPr="00316DC6">
              <w:rPr>
                <w:b/>
                <w:bCs/>
                <w:color w:val="000000"/>
                <w:sz w:val="18"/>
                <w:szCs w:val="18"/>
                <w:lang w:val="en-US"/>
              </w:rPr>
              <w:t xml:space="preserve"> Type of institution Crosstabulation</w:t>
            </w:r>
          </w:p>
        </w:tc>
      </w:tr>
      <w:tr w:rsidR="00F64E3B" w14:paraId="5761C010" w14:textId="77777777" w:rsidTr="00660224">
        <w:trPr>
          <w:cantSplit/>
        </w:trPr>
        <w:tc>
          <w:tcPr>
            <w:tcW w:w="10340" w:type="dxa"/>
            <w:gridSpan w:val="8"/>
            <w:tcBorders>
              <w:top w:val="nil"/>
              <w:left w:val="nil"/>
              <w:bottom w:val="nil"/>
              <w:right w:val="nil"/>
            </w:tcBorders>
            <w:shd w:val="clear" w:color="auto" w:fill="FFFFFF"/>
            <w:vAlign w:val="bottom"/>
          </w:tcPr>
          <w:p w14:paraId="5537C3DC" w14:textId="77777777" w:rsidR="00874B83" w:rsidRPr="00316DC6" w:rsidRDefault="00874B83" w:rsidP="00660224">
            <w:pPr>
              <w:autoSpaceDE w:val="0"/>
              <w:autoSpaceDN w:val="0"/>
              <w:adjustRightInd w:val="0"/>
              <w:spacing w:line="320" w:lineRule="atLeast"/>
              <w:rPr>
                <w:lang w:val="en-US"/>
              </w:rPr>
            </w:pPr>
          </w:p>
        </w:tc>
      </w:tr>
      <w:tr w:rsidR="00F64E3B" w14:paraId="113B2EA8" w14:textId="77777777" w:rsidTr="00660224">
        <w:trPr>
          <w:cantSplit/>
        </w:trPr>
        <w:tc>
          <w:tcPr>
            <w:tcW w:w="3756" w:type="dxa"/>
            <w:gridSpan w:val="2"/>
            <w:vMerge w:val="restart"/>
            <w:tcBorders>
              <w:top w:val="single" w:sz="16" w:space="0" w:color="000000"/>
              <w:left w:val="single" w:sz="16" w:space="0" w:color="000000"/>
              <w:bottom w:val="nil"/>
              <w:right w:val="nil"/>
            </w:tcBorders>
            <w:shd w:val="clear" w:color="auto" w:fill="FFFFFF"/>
            <w:vAlign w:val="bottom"/>
          </w:tcPr>
          <w:p w14:paraId="5C120A4A" w14:textId="77777777" w:rsidR="00874B83" w:rsidRPr="00316DC6" w:rsidRDefault="00874B83" w:rsidP="00660224">
            <w:pPr>
              <w:autoSpaceDE w:val="0"/>
              <w:autoSpaceDN w:val="0"/>
              <w:adjustRightInd w:val="0"/>
              <w:rPr>
                <w:lang w:val="en-US"/>
              </w:rPr>
            </w:pPr>
          </w:p>
        </w:tc>
        <w:tc>
          <w:tcPr>
            <w:tcW w:w="5630" w:type="dxa"/>
            <w:gridSpan w:val="5"/>
            <w:tcBorders>
              <w:top w:val="single" w:sz="16" w:space="0" w:color="000000"/>
              <w:left w:val="single" w:sz="16" w:space="0" w:color="000000"/>
              <w:bottom w:val="single" w:sz="8" w:space="0" w:color="000000"/>
              <w:right w:val="single" w:sz="8" w:space="0" w:color="000000"/>
            </w:tcBorders>
            <w:shd w:val="clear" w:color="auto" w:fill="FFFFFF"/>
            <w:vAlign w:val="bottom"/>
          </w:tcPr>
          <w:p w14:paraId="3B21A8FA"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Type of institution</w:t>
            </w:r>
          </w:p>
        </w:tc>
        <w:tc>
          <w:tcPr>
            <w:tcW w:w="95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155C4E79"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Total</w:t>
            </w:r>
          </w:p>
        </w:tc>
      </w:tr>
      <w:tr w:rsidR="00F64E3B" w14:paraId="59B0F6F2" w14:textId="77777777" w:rsidTr="00660224">
        <w:trPr>
          <w:cantSplit/>
        </w:trPr>
        <w:tc>
          <w:tcPr>
            <w:tcW w:w="3756" w:type="dxa"/>
            <w:gridSpan w:val="2"/>
            <w:vMerge/>
            <w:tcBorders>
              <w:top w:val="single" w:sz="16" w:space="0" w:color="000000"/>
              <w:left w:val="single" w:sz="16" w:space="0" w:color="000000"/>
              <w:bottom w:val="nil"/>
              <w:right w:val="nil"/>
            </w:tcBorders>
            <w:shd w:val="clear" w:color="auto" w:fill="FFFFFF"/>
            <w:vAlign w:val="bottom"/>
          </w:tcPr>
          <w:p w14:paraId="2679AD70" w14:textId="77777777" w:rsidR="00874B83" w:rsidRPr="00316DC6" w:rsidRDefault="00874B83" w:rsidP="00660224">
            <w:pPr>
              <w:autoSpaceDE w:val="0"/>
              <w:autoSpaceDN w:val="0"/>
              <w:adjustRightInd w:val="0"/>
              <w:rPr>
                <w:color w:val="000000"/>
                <w:sz w:val="18"/>
                <w:szCs w:val="18"/>
                <w:lang w:val="en-US"/>
              </w:rPr>
            </w:pPr>
          </w:p>
        </w:tc>
        <w:tc>
          <w:tcPr>
            <w:tcW w:w="1194"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24FF6354"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Governmen</w:t>
            </w:r>
            <w:r>
              <w:rPr>
                <w:color w:val="000000"/>
                <w:sz w:val="18"/>
                <w:szCs w:val="18"/>
                <w:lang w:val="en-US"/>
              </w:rPr>
              <w:t>t</w:t>
            </w:r>
          </w:p>
        </w:tc>
        <w:tc>
          <w:tcPr>
            <w:tcW w:w="1058"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7492457C"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Local Authority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2A809A30"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Academia</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22A7EBE5"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NGO</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1F117C79"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Consultants</w:t>
            </w:r>
          </w:p>
        </w:tc>
        <w:tc>
          <w:tcPr>
            <w:tcW w:w="95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7CE0DDFC" w14:textId="77777777" w:rsidR="00874B83" w:rsidRPr="00316DC6" w:rsidRDefault="00874B83" w:rsidP="00660224">
            <w:pPr>
              <w:autoSpaceDE w:val="0"/>
              <w:autoSpaceDN w:val="0"/>
              <w:adjustRightInd w:val="0"/>
              <w:rPr>
                <w:color w:val="000000"/>
                <w:sz w:val="18"/>
                <w:szCs w:val="18"/>
                <w:lang w:val="en-US"/>
              </w:rPr>
            </w:pPr>
          </w:p>
        </w:tc>
      </w:tr>
      <w:tr w:rsidR="00F64E3B" w14:paraId="28B3A064" w14:textId="77777777" w:rsidTr="00660224">
        <w:trPr>
          <w:cantSplit/>
        </w:trPr>
        <w:tc>
          <w:tcPr>
            <w:tcW w:w="1878" w:type="dxa"/>
            <w:vMerge w:val="restart"/>
            <w:tcBorders>
              <w:top w:val="single" w:sz="16" w:space="0" w:color="000000"/>
              <w:left w:val="single" w:sz="16" w:space="0" w:color="000000"/>
              <w:bottom w:val="nil"/>
              <w:right w:val="nil"/>
            </w:tcBorders>
            <w:shd w:val="clear" w:color="auto" w:fill="FFFFFF"/>
          </w:tcPr>
          <w:p w14:paraId="74FE790E" w14:textId="77777777" w:rsidR="00874B83" w:rsidRPr="00316DC6" w:rsidRDefault="00874B83" w:rsidP="00660224">
            <w:pPr>
              <w:autoSpaceDE w:val="0"/>
              <w:autoSpaceDN w:val="0"/>
              <w:adjustRightInd w:val="0"/>
              <w:spacing w:line="320" w:lineRule="atLeast"/>
              <w:ind w:left="60" w:right="60"/>
              <w:rPr>
                <w:color w:val="000000"/>
                <w:sz w:val="18"/>
                <w:szCs w:val="18"/>
                <w:lang w:val="en-US"/>
              </w:rPr>
            </w:pPr>
          </w:p>
        </w:tc>
        <w:tc>
          <w:tcPr>
            <w:tcW w:w="1878" w:type="dxa"/>
            <w:tcBorders>
              <w:top w:val="single" w:sz="16" w:space="0" w:color="000000"/>
              <w:left w:val="nil"/>
              <w:bottom w:val="nil"/>
              <w:right w:val="single" w:sz="16" w:space="0" w:color="000000"/>
            </w:tcBorders>
            <w:shd w:val="clear" w:color="auto" w:fill="FFFFFF"/>
          </w:tcPr>
          <w:p w14:paraId="6176F170"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Very effective</w:t>
            </w:r>
          </w:p>
        </w:tc>
        <w:tc>
          <w:tcPr>
            <w:tcW w:w="1194" w:type="dxa"/>
            <w:tcBorders>
              <w:top w:val="single" w:sz="16" w:space="0" w:color="000000"/>
              <w:left w:val="single" w:sz="16" w:space="0" w:color="000000"/>
              <w:bottom w:val="nil"/>
              <w:right w:val="single" w:sz="8" w:space="0" w:color="000000"/>
            </w:tcBorders>
            <w:shd w:val="clear" w:color="auto" w:fill="FFFFFF"/>
            <w:vAlign w:val="center"/>
          </w:tcPr>
          <w:p w14:paraId="2B19507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8.0%</w:t>
            </w:r>
          </w:p>
        </w:tc>
        <w:tc>
          <w:tcPr>
            <w:tcW w:w="1058" w:type="dxa"/>
            <w:tcBorders>
              <w:top w:val="single" w:sz="16" w:space="0" w:color="000000"/>
              <w:left w:val="single" w:sz="8" w:space="0" w:color="000000"/>
              <w:bottom w:val="nil"/>
              <w:right w:val="single" w:sz="8" w:space="0" w:color="000000"/>
            </w:tcBorders>
            <w:shd w:val="clear" w:color="auto" w:fill="FFFFFF"/>
            <w:vAlign w:val="center"/>
          </w:tcPr>
          <w:p w14:paraId="0531E6D1" w14:textId="77777777" w:rsidR="00874B83" w:rsidRPr="00316DC6"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667088C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17.4%</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063B7A7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13.3%</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32D5974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23.5%</w:t>
            </w:r>
          </w:p>
        </w:tc>
        <w:tc>
          <w:tcPr>
            <w:tcW w:w="954" w:type="dxa"/>
            <w:tcBorders>
              <w:top w:val="single" w:sz="16" w:space="0" w:color="000000"/>
              <w:left w:val="single" w:sz="8" w:space="0" w:color="000000"/>
              <w:bottom w:val="nil"/>
              <w:right w:val="single" w:sz="16" w:space="0" w:color="000000"/>
            </w:tcBorders>
            <w:shd w:val="clear" w:color="auto" w:fill="FFFFFF"/>
            <w:vAlign w:val="center"/>
          </w:tcPr>
          <w:p w14:paraId="471917D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15.8%</w:t>
            </w:r>
          </w:p>
        </w:tc>
      </w:tr>
      <w:tr w:rsidR="00F64E3B" w14:paraId="7D2116DB"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0E1CF2A6"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07958760"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Moderately effective</w:t>
            </w:r>
          </w:p>
        </w:tc>
        <w:tc>
          <w:tcPr>
            <w:tcW w:w="1194" w:type="dxa"/>
            <w:tcBorders>
              <w:top w:val="nil"/>
              <w:left w:val="single" w:sz="16" w:space="0" w:color="000000"/>
              <w:bottom w:val="nil"/>
              <w:right w:val="single" w:sz="8" w:space="0" w:color="000000"/>
            </w:tcBorders>
            <w:shd w:val="clear" w:color="auto" w:fill="FFFFFF"/>
            <w:vAlign w:val="center"/>
          </w:tcPr>
          <w:p w14:paraId="0E7722C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48.0%</w:t>
            </w:r>
          </w:p>
        </w:tc>
        <w:tc>
          <w:tcPr>
            <w:tcW w:w="1058" w:type="dxa"/>
            <w:tcBorders>
              <w:top w:val="nil"/>
              <w:left w:val="single" w:sz="8" w:space="0" w:color="000000"/>
              <w:bottom w:val="nil"/>
              <w:right w:val="single" w:sz="8" w:space="0" w:color="000000"/>
            </w:tcBorders>
            <w:shd w:val="clear" w:color="auto" w:fill="FFFFFF"/>
            <w:vAlign w:val="center"/>
          </w:tcPr>
          <w:p w14:paraId="0B7DE8E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785D0A7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39.1%</w:t>
            </w:r>
          </w:p>
        </w:tc>
        <w:tc>
          <w:tcPr>
            <w:tcW w:w="1126" w:type="dxa"/>
            <w:tcBorders>
              <w:top w:val="nil"/>
              <w:left w:val="single" w:sz="8" w:space="0" w:color="000000"/>
              <w:bottom w:val="nil"/>
              <w:right w:val="single" w:sz="8" w:space="0" w:color="000000"/>
            </w:tcBorders>
            <w:shd w:val="clear" w:color="auto" w:fill="FFFFFF"/>
            <w:vAlign w:val="center"/>
          </w:tcPr>
          <w:p w14:paraId="2467263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46.7%</w:t>
            </w:r>
          </w:p>
        </w:tc>
        <w:tc>
          <w:tcPr>
            <w:tcW w:w="1126" w:type="dxa"/>
            <w:tcBorders>
              <w:top w:val="nil"/>
              <w:left w:val="single" w:sz="8" w:space="0" w:color="000000"/>
              <w:bottom w:val="nil"/>
              <w:right w:val="single" w:sz="8" w:space="0" w:color="000000"/>
            </w:tcBorders>
            <w:shd w:val="clear" w:color="auto" w:fill="FFFFFF"/>
            <w:vAlign w:val="center"/>
          </w:tcPr>
          <w:p w14:paraId="2431BB4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41.2%</w:t>
            </w:r>
          </w:p>
        </w:tc>
        <w:tc>
          <w:tcPr>
            <w:tcW w:w="954" w:type="dxa"/>
            <w:tcBorders>
              <w:top w:val="nil"/>
              <w:left w:val="single" w:sz="8" w:space="0" w:color="000000"/>
              <w:bottom w:val="nil"/>
              <w:right w:val="single" w:sz="16" w:space="0" w:color="000000"/>
            </w:tcBorders>
            <w:shd w:val="clear" w:color="auto" w:fill="FFFFFF"/>
            <w:vAlign w:val="center"/>
          </w:tcPr>
          <w:p w14:paraId="22E9C46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42.6%</w:t>
            </w:r>
          </w:p>
        </w:tc>
      </w:tr>
      <w:tr w:rsidR="00F64E3B" w14:paraId="37E0D4CD"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7976D587"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5EEA938D"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Marginally effective</w:t>
            </w:r>
          </w:p>
        </w:tc>
        <w:tc>
          <w:tcPr>
            <w:tcW w:w="1194" w:type="dxa"/>
            <w:tcBorders>
              <w:top w:val="nil"/>
              <w:left w:val="single" w:sz="16" w:space="0" w:color="000000"/>
              <w:bottom w:val="nil"/>
              <w:right w:val="single" w:sz="8" w:space="0" w:color="000000"/>
            </w:tcBorders>
            <w:shd w:val="clear" w:color="auto" w:fill="FFFFFF"/>
            <w:vAlign w:val="center"/>
          </w:tcPr>
          <w:p w14:paraId="682B7DA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32.0%</w:t>
            </w:r>
          </w:p>
        </w:tc>
        <w:tc>
          <w:tcPr>
            <w:tcW w:w="1058" w:type="dxa"/>
            <w:tcBorders>
              <w:top w:val="nil"/>
              <w:left w:val="single" w:sz="8" w:space="0" w:color="000000"/>
              <w:bottom w:val="nil"/>
              <w:right w:val="single" w:sz="8" w:space="0" w:color="000000"/>
            </w:tcBorders>
            <w:shd w:val="clear" w:color="auto" w:fill="FFFFFF"/>
            <w:vAlign w:val="center"/>
          </w:tcPr>
          <w:p w14:paraId="677FA1E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50.0%</w:t>
            </w:r>
          </w:p>
        </w:tc>
        <w:tc>
          <w:tcPr>
            <w:tcW w:w="1126" w:type="dxa"/>
            <w:tcBorders>
              <w:top w:val="nil"/>
              <w:left w:val="single" w:sz="8" w:space="0" w:color="000000"/>
              <w:bottom w:val="nil"/>
              <w:right w:val="single" w:sz="8" w:space="0" w:color="000000"/>
            </w:tcBorders>
            <w:shd w:val="clear" w:color="auto" w:fill="FFFFFF"/>
            <w:vAlign w:val="center"/>
          </w:tcPr>
          <w:p w14:paraId="2672933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26.1%</w:t>
            </w:r>
          </w:p>
        </w:tc>
        <w:tc>
          <w:tcPr>
            <w:tcW w:w="1126" w:type="dxa"/>
            <w:tcBorders>
              <w:top w:val="nil"/>
              <w:left w:val="single" w:sz="8" w:space="0" w:color="000000"/>
              <w:bottom w:val="nil"/>
              <w:right w:val="single" w:sz="8" w:space="0" w:color="000000"/>
            </w:tcBorders>
            <w:shd w:val="clear" w:color="auto" w:fill="FFFFFF"/>
            <w:vAlign w:val="center"/>
          </w:tcPr>
          <w:p w14:paraId="1485F08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33.3%</w:t>
            </w:r>
          </w:p>
        </w:tc>
        <w:tc>
          <w:tcPr>
            <w:tcW w:w="1126" w:type="dxa"/>
            <w:tcBorders>
              <w:top w:val="nil"/>
              <w:left w:val="single" w:sz="8" w:space="0" w:color="000000"/>
              <w:bottom w:val="nil"/>
              <w:right w:val="single" w:sz="8" w:space="0" w:color="000000"/>
            </w:tcBorders>
            <w:shd w:val="clear" w:color="auto" w:fill="FFFFFF"/>
            <w:vAlign w:val="center"/>
          </w:tcPr>
          <w:p w14:paraId="7169658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20.6%</w:t>
            </w:r>
          </w:p>
        </w:tc>
        <w:tc>
          <w:tcPr>
            <w:tcW w:w="954" w:type="dxa"/>
            <w:tcBorders>
              <w:top w:val="nil"/>
              <w:left w:val="single" w:sz="8" w:space="0" w:color="000000"/>
              <w:bottom w:val="nil"/>
              <w:right w:val="single" w:sz="16" w:space="0" w:color="000000"/>
            </w:tcBorders>
            <w:shd w:val="clear" w:color="auto" w:fill="FFFFFF"/>
            <w:vAlign w:val="center"/>
          </w:tcPr>
          <w:p w14:paraId="7369AB6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27.7%</w:t>
            </w:r>
          </w:p>
        </w:tc>
      </w:tr>
      <w:tr w:rsidR="00F64E3B" w14:paraId="627AADFF"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47507C3D"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75BAF9BD"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Not effective</w:t>
            </w:r>
          </w:p>
        </w:tc>
        <w:tc>
          <w:tcPr>
            <w:tcW w:w="1194" w:type="dxa"/>
            <w:tcBorders>
              <w:top w:val="nil"/>
              <w:left w:val="single" w:sz="16" w:space="0" w:color="000000"/>
              <w:bottom w:val="nil"/>
              <w:right w:val="single" w:sz="8" w:space="0" w:color="000000"/>
            </w:tcBorders>
            <w:shd w:val="clear" w:color="auto" w:fill="FFFFFF"/>
            <w:vAlign w:val="center"/>
          </w:tcPr>
          <w:p w14:paraId="210BAFB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12.0%</w:t>
            </w:r>
          </w:p>
        </w:tc>
        <w:tc>
          <w:tcPr>
            <w:tcW w:w="1058" w:type="dxa"/>
            <w:tcBorders>
              <w:top w:val="nil"/>
              <w:left w:val="single" w:sz="8" w:space="0" w:color="000000"/>
              <w:bottom w:val="nil"/>
              <w:right w:val="single" w:sz="8" w:space="0" w:color="000000"/>
            </w:tcBorders>
            <w:shd w:val="clear" w:color="auto" w:fill="FFFFFF"/>
            <w:vAlign w:val="center"/>
          </w:tcPr>
          <w:p w14:paraId="5861A4A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34F7517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17.4%</w:t>
            </w:r>
          </w:p>
        </w:tc>
        <w:tc>
          <w:tcPr>
            <w:tcW w:w="1126" w:type="dxa"/>
            <w:tcBorders>
              <w:top w:val="nil"/>
              <w:left w:val="single" w:sz="8" w:space="0" w:color="000000"/>
              <w:bottom w:val="nil"/>
              <w:right w:val="single" w:sz="8" w:space="0" w:color="000000"/>
            </w:tcBorders>
            <w:shd w:val="clear" w:color="auto" w:fill="FFFFFF"/>
            <w:vAlign w:val="center"/>
          </w:tcPr>
          <w:p w14:paraId="0EFD538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6.7%</w:t>
            </w:r>
          </w:p>
        </w:tc>
        <w:tc>
          <w:tcPr>
            <w:tcW w:w="1126" w:type="dxa"/>
            <w:tcBorders>
              <w:top w:val="nil"/>
              <w:left w:val="single" w:sz="8" w:space="0" w:color="000000"/>
              <w:bottom w:val="nil"/>
              <w:right w:val="single" w:sz="8" w:space="0" w:color="000000"/>
            </w:tcBorders>
            <w:shd w:val="clear" w:color="auto" w:fill="FFFFFF"/>
            <w:vAlign w:val="center"/>
          </w:tcPr>
          <w:p w14:paraId="2779D08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5.9%</w:t>
            </w:r>
          </w:p>
        </w:tc>
        <w:tc>
          <w:tcPr>
            <w:tcW w:w="954" w:type="dxa"/>
            <w:tcBorders>
              <w:top w:val="nil"/>
              <w:left w:val="single" w:sz="8" w:space="0" w:color="000000"/>
              <w:bottom w:val="nil"/>
              <w:right w:val="single" w:sz="16" w:space="0" w:color="000000"/>
            </w:tcBorders>
            <w:shd w:val="clear" w:color="auto" w:fill="FFFFFF"/>
            <w:vAlign w:val="center"/>
          </w:tcPr>
          <w:p w14:paraId="0740F81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10.9%</w:t>
            </w:r>
          </w:p>
        </w:tc>
      </w:tr>
      <w:tr w:rsidR="00F64E3B" w14:paraId="7DBAB15E"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17720474"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0C219070"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 opinion</w:t>
            </w:r>
          </w:p>
        </w:tc>
        <w:tc>
          <w:tcPr>
            <w:tcW w:w="1194" w:type="dxa"/>
            <w:tcBorders>
              <w:top w:val="nil"/>
              <w:left w:val="single" w:sz="16" w:space="0" w:color="000000"/>
              <w:bottom w:val="nil"/>
              <w:right w:val="single" w:sz="8" w:space="0" w:color="000000"/>
            </w:tcBorders>
            <w:shd w:val="clear" w:color="auto" w:fill="FFFFFF"/>
            <w:vAlign w:val="center"/>
          </w:tcPr>
          <w:p w14:paraId="7EAED84C" w14:textId="77777777" w:rsidR="00874B83" w:rsidRPr="00316DC6" w:rsidRDefault="00911729" w:rsidP="00660224">
            <w:pPr>
              <w:autoSpaceDE w:val="0"/>
              <w:autoSpaceDN w:val="0"/>
              <w:adjustRightInd w:val="0"/>
              <w:ind w:left="720"/>
              <w:jc w:val="center"/>
              <w:rPr>
                <w:sz w:val="18"/>
                <w:szCs w:val="18"/>
                <w:lang w:val="en-US"/>
              </w:rPr>
            </w:pPr>
            <w:r w:rsidRPr="00F626DE">
              <w:rPr>
                <w:sz w:val="18"/>
                <w:szCs w:val="18"/>
                <w:lang w:val="en-US"/>
              </w:rPr>
              <w:t>0</w:t>
            </w:r>
          </w:p>
        </w:tc>
        <w:tc>
          <w:tcPr>
            <w:tcW w:w="1058" w:type="dxa"/>
            <w:tcBorders>
              <w:top w:val="nil"/>
              <w:left w:val="single" w:sz="8" w:space="0" w:color="000000"/>
              <w:bottom w:val="nil"/>
              <w:right w:val="single" w:sz="8" w:space="0" w:color="000000"/>
            </w:tcBorders>
            <w:shd w:val="clear" w:color="auto" w:fill="FFFFFF"/>
            <w:vAlign w:val="center"/>
          </w:tcPr>
          <w:p w14:paraId="14ACE3FB" w14:textId="77777777" w:rsidR="00874B83" w:rsidRPr="00316DC6" w:rsidRDefault="00911729" w:rsidP="00660224">
            <w:pPr>
              <w:autoSpaceDE w:val="0"/>
              <w:autoSpaceDN w:val="0"/>
              <w:adjustRightInd w:val="0"/>
              <w:ind w:left="720"/>
              <w:rPr>
                <w:sz w:val="18"/>
                <w:szCs w:val="18"/>
                <w:lang w:val="en-US"/>
              </w:rPr>
            </w:pPr>
            <w:r w:rsidRPr="00F626DE">
              <w:rPr>
                <w:sz w:val="18"/>
                <w:szCs w:val="18"/>
                <w:lang w:val="en-US"/>
              </w:rPr>
              <w:t>0</w:t>
            </w:r>
          </w:p>
        </w:tc>
        <w:tc>
          <w:tcPr>
            <w:tcW w:w="1126" w:type="dxa"/>
            <w:tcBorders>
              <w:top w:val="nil"/>
              <w:left w:val="single" w:sz="8" w:space="0" w:color="000000"/>
              <w:bottom w:val="nil"/>
              <w:right w:val="single" w:sz="8" w:space="0" w:color="000000"/>
            </w:tcBorders>
            <w:shd w:val="clear" w:color="auto" w:fill="FFFFFF"/>
            <w:vAlign w:val="center"/>
          </w:tcPr>
          <w:p w14:paraId="47B2DE23" w14:textId="77777777" w:rsidR="00874B83" w:rsidRPr="00316DC6" w:rsidRDefault="00911729" w:rsidP="00660224">
            <w:pPr>
              <w:autoSpaceDE w:val="0"/>
              <w:autoSpaceDN w:val="0"/>
              <w:adjustRightInd w:val="0"/>
              <w:rPr>
                <w:sz w:val="18"/>
                <w:szCs w:val="18"/>
                <w:lang w:val="en-US"/>
              </w:rPr>
            </w:pPr>
            <w:r w:rsidRPr="00F626DE">
              <w:rPr>
                <w:sz w:val="18"/>
                <w:szCs w:val="18"/>
                <w:lang w:val="en-US"/>
              </w:rPr>
              <w:t>0</w:t>
            </w:r>
          </w:p>
        </w:tc>
        <w:tc>
          <w:tcPr>
            <w:tcW w:w="1126" w:type="dxa"/>
            <w:tcBorders>
              <w:top w:val="nil"/>
              <w:left w:val="single" w:sz="8" w:space="0" w:color="000000"/>
              <w:bottom w:val="nil"/>
              <w:right w:val="single" w:sz="8" w:space="0" w:color="000000"/>
            </w:tcBorders>
            <w:shd w:val="clear" w:color="auto" w:fill="FFFFFF"/>
            <w:vAlign w:val="center"/>
          </w:tcPr>
          <w:p w14:paraId="3400C945" w14:textId="77777777" w:rsidR="00874B83" w:rsidRPr="00316DC6" w:rsidRDefault="00911729" w:rsidP="00660224">
            <w:pPr>
              <w:autoSpaceDE w:val="0"/>
              <w:autoSpaceDN w:val="0"/>
              <w:adjustRightInd w:val="0"/>
              <w:rPr>
                <w:sz w:val="18"/>
                <w:szCs w:val="18"/>
                <w:lang w:val="en-US"/>
              </w:rPr>
            </w:pPr>
            <w:r w:rsidRPr="00F626DE">
              <w:rPr>
                <w:sz w:val="18"/>
                <w:szCs w:val="18"/>
                <w:lang w:val="en-US"/>
              </w:rPr>
              <w:t>0</w:t>
            </w:r>
          </w:p>
        </w:tc>
        <w:tc>
          <w:tcPr>
            <w:tcW w:w="1126" w:type="dxa"/>
            <w:tcBorders>
              <w:top w:val="nil"/>
              <w:left w:val="single" w:sz="8" w:space="0" w:color="000000"/>
              <w:bottom w:val="nil"/>
              <w:right w:val="single" w:sz="8" w:space="0" w:color="000000"/>
            </w:tcBorders>
            <w:shd w:val="clear" w:color="auto" w:fill="FFFFFF"/>
            <w:vAlign w:val="center"/>
          </w:tcPr>
          <w:p w14:paraId="1D362CC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8.8%</w:t>
            </w:r>
          </w:p>
        </w:tc>
        <w:tc>
          <w:tcPr>
            <w:tcW w:w="954" w:type="dxa"/>
            <w:tcBorders>
              <w:top w:val="nil"/>
              <w:left w:val="single" w:sz="8" w:space="0" w:color="000000"/>
              <w:bottom w:val="nil"/>
              <w:right w:val="single" w:sz="16" w:space="0" w:color="000000"/>
            </w:tcBorders>
            <w:shd w:val="clear" w:color="auto" w:fill="FFFFFF"/>
            <w:vAlign w:val="center"/>
          </w:tcPr>
          <w:p w14:paraId="426026B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3.0%</w:t>
            </w:r>
          </w:p>
        </w:tc>
      </w:tr>
      <w:tr w:rsidR="00F64E3B" w14:paraId="36E1F776" w14:textId="77777777" w:rsidTr="00660224">
        <w:trPr>
          <w:cantSplit/>
        </w:trPr>
        <w:tc>
          <w:tcPr>
            <w:tcW w:w="3756" w:type="dxa"/>
            <w:gridSpan w:val="2"/>
            <w:tcBorders>
              <w:top w:val="nil"/>
              <w:left w:val="single" w:sz="16" w:space="0" w:color="000000"/>
              <w:bottom w:val="single" w:sz="16" w:space="0" w:color="000000"/>
              <w:right w:val="nil"/>
            </w:tcBorders>
            <w:shd w:val="clear" w:color="auto" w:fill="FFFFFF"/>
          </w:tcPr>
          <w:p w14:paraId="7E335064"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lastRenderedPageBreak/>
              <w:t>Total</w:t>
            </w:r>
          </w:p>
        </w:tc>
        <w:tc>
          <w:tcPr>
            <w:tcW w:w="1194" w:type="dxa"/>
            <w:tcBorders>
              <w:top w:val="nil"/>
              <w:left w:val="single" w:sz="16" w:space="0" w:color="000000"/>
              <w:bottom w:val="single" w:sz="16" w:space="0" w:color="000000"/>
              <w:right w:val="single" w:sz="8" w:space="0" w:color="000000"/>
            </w:tcBorders>
            <w:shd w:val="clear" w:color="auto" w:fill="FFFFFF"/>
            <w:vAlign w:val="center"/>
          </w:tcPr>
          <w:p w14:paraId="11A0063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058" w:type="dxa"/>
            <w:tcBorders>
              <w:top w:val="nil"/>
              <w:left w:val="single" w:sz="8" w:space="0" w:color="000000"/>
              <w:bottom w:val="single" w:sz="16" w:space="0" w:color="000000"/>
              <w:right w:val="single" w:sz="8" w:space="0" w:color="000000"/>
            </w:tcBorders>
            <w:shd w:val="clear" w:color="auto" w:fill="FFFFFF"/>
            <w:vAlign w:val="center"/>
          </w:tcPr>
          <w:p w14:paraId="431C1A0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281EECB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456BD31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548EE6E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954" w:type="dxa"/>
            <w:tcBorders>
              <w:top w:val="nil"/>
              <w:left w:val="single" w:sz="8" w:space="0" w:color="000000"/>
              <w:bottom w:val="single" w:sz="16" w:space="0" w:color="000000"/>
              <w:right w:val="single" w:sz="16" w:space="0" w:color="000000"/>
            </w:tcBorders>
            <w:shd w:val="clear" w:color="auto" w:fill="FFFFFF"/>
            <w:vAlign w:val="center"/>
          </w:tcPr>
          <w:p w14:paraId="093E522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r>
    </w:tbl>
    <w:p w14:paraId="15DF2F2E" w14:textId="77777777" w:rsidR="00874B83" w:rsidRPr="00316DC6" w:rsidRDefault="00874B83" w:rsidP="00874B83">
      <w:pPr>
        <w:autoSpaceDE w:val="0"/>
        <w:autoSpaceDN w:val="0"/>
        <w:adjustRightInd w:val="0"/>
        <w:rPr>
          <w:lang w:val="en-US"/>
        </w:rPr>
      </w:pPr>
    </w:p>
    <w:tbl>
      <w:tblPr>
        <w:tblW w:w="10350" w:type="dxa"/>
        <w:tblLayout w:type="fixed"/>
        <w:tblCellMar>
          <w:left w:w="0" w:type="dxa"/>
          <w:right w:w="0" w:type="dxa"/>
        </w:tblCellMar>
        <w:tblLook w:val="0000" w:firstRow="0" w:lastRow="0" w:firstColumn="0" w:lastColumn="0" w:noHBand="0" w:noVBand="0"/>
      </w:tblPr>
      <w:tblGrid>
        <w:gridCol w:w="1308"/>
        <w:gridCol w:w="1847"/>
        <w:gridCol w:w="1109"/>
        <w:gridCol w:w="1109"/>
        <w:gridCol w:w="1109"/>
        <w:gridCol w:w="1109"/>
        <w:gridCol w:w="1109"/>
        <w:gridCol w:w="1650"/>
      </w:tblGrid>
      <w:tr w:rsidR="00F64E3B" w14:paraId="5CCB00F2" w14:textId="77777777" w:rsidTr="00660224">
        <w:trPr>
          <w:cantSplit/>
        </w:trPr>
        <w:tc>
          <w:tcPr>
            <w:tcW w:w="10350" w:type="dxa"/>
            <w:gridSpan w:val="8"/>
            <w:tcBorders>
              <w:top w:val="nil"/>
              <w:left w:val="nil"/>
              <w:bottom w:val="nil"/>
              <w:right w:val="nil"/>
            </w:tcBorders>
            <w:shd w:val="clear" w:color="auto" w:fill="FFFFFF"/>
            <w:vAlign w:val="center"/>
          </w:tcPr>
          <w:p w14:paraId="2E21ABDD"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Pr>
                <w:b/>
                <w:bCs/>
                <w:color w:val="000000"/>
                <w:sz w:val="18"/>
                <w:szCs w:val="18"/>
                <w:lang w:val="en-US"/>
              </w:rPr>
              <w:t>Appendix 14: EIA effectiveness in luring international and national funding vs</w:t>
            </w:r>
            <w:r w:rsidRPr="00316DC6">
              <w:rPr>
                <w:b/>
                <w:bCs/>
                <w:color w:val="000000"/>
                <w:sz w:val="18"/>
                <w:szCs w:val="18"/>
                <w:lang w:val="en-US"/>
              </w:rPr>
              <w:t xml:space="preserve"> Type of institution Crosstabulation</w:t>
            </w:r>
          </w:p>
        </w:tc>
      </w:tr>
      <w:tr w:rsidR="00F64E3B" w14:paraId="6279EA78" w14:textId="77777777" w:rsidTr="00660224">
        <w:trPr>
          <w:cantSplit/>
        </w:trPr>
        <w:tc>
          <w:tcPr>
            <w:tcW w:w="3155" w:type="dxa"/>
            <w:gridSpan w:val="2"/>
            <w:vMerge w:val="restart"/>
            <w:tcBorders>
              <w:top w:val="single" w:sz="16" w:space="0" w:color="000000"/>
              <w:left w:val="single" w:sz="16" w:space="0" w:color="000000"/>
              <w:bottom w:val="nil"/>
              <w:right w:val="nil"/>
            </w:tcBorders>
            <w:shd w:val="clear" w:color="auto" w:fill="FFFFFF"/>
            <w:vAlign w:val="bottom"/>
          </w:tcPr>
          <w:p w14:paraId="72F01E93" w14:textId="77777777" w:rsidR="00874B83" w:rsidRPr="00316DC6" w:rsidRDefault="00874B83" w:rsidP="00660224">
            <w:pPr>
              <w:autoSpaceDE w:val="0"/>
              <w:autoSpaceDN w:val="0"/>
              <w:adjustRightInd w:val="0"/>
              <w:rPr>
                <w:lang w:val="en-US"/>
              </w:rPr>
            </w:pPr>
          </w:p>
        </w:tc>
        <w:tc>
          <w:tcPr>
            <w:tcW w:w="5545" w:type="dxa"/>
            <w:gridSpan w:val="5"/>
            <w:tcBorders>
              <w:top w:val="single" w:sz="16" w:space="0" w:color="000000"/>
              <w:left w:val="single" w:sz="16" w:space="0" w:color="000000"/>
              <w:bottom w:val="single" w:sz="8" w:space="0" w:color="000000"/>
              <w:right w:val="single" w:sz="8" w:space="0" w:color="000000"/>
            </w:tcBorders>
            <w:shd w:val="clear" w:color="auto" w:fill="FFFFFF"/>
            <w:vAlign w:val="bottom"/>
          </w:tcPr>
          <w:p w14:paraId="00D1E55E"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Type of institution</w:t>
            </w:r>
          </w:p>
        </w:tc>
        <w:tc>
          <w:tcPr>
            <w:tcW w:w="1650"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0F58F349"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Total</w:t>
            </w:r>
          </w:p>
        </w:tc>
      </w:tr>
      <w:tr w:rsidR="00F64E3B" w14:paraId="3AF95B2B" w14:textId="77777777" w:rsidTr="00660224">
        <w:trPr>
          <w:cantSplit/>
        </w:trPr>
        <w:tc>
          <w:tcPr>
            <w:tcW w:w="3155" w:type="dxa"/>
            <w:gridSpan w:val="2"/>
            <w:vMerge/>
            <w:tcBorders>
              <w:top w:val="single" w:sz="16" w:space="0" w:color="000000"/>
              <w:left w:val="single" w:sz="16" w:space="0" w:color="000000"/>
              <w:bottom w:val="nil"/>
              <w:right w:val="nil"/>
            </w:tcBorders>
            <w:shd w:val="clear" w:color="auto" w:fill="FFFFFF"/>
            <w:vAlign w:val="bottom"/>
          </w:tcPr>
          <w:p w14:paraId="7A24F6B6" w14:textId="77777777" w:rsidR="00874B83" w:rsidRPr="00316DC6" w:rsidRDefault="00874B83" w:rsidP="00660224">
            <w:pPr>
              <w:autoSpaceDE w:val="0"/>
              <w:autoSpaceDN w:val="0"/>
              <w:adjustRightInd w:val="0"/>
              <w:rPr>
                <w:color w:val="000000"/>
                <w:sz w:val="18"/>
                <w:szCs w:val="18"/>
                <w:lang w:val="en-US"/>
              </w:rPr>
            </w:pPr>
          </w:p>
        </w:tc>
        <w:tc>
          <w:tcPr>
            <w:tcW w:w="1109"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7719A909"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Government agency</w:t>
            </w:r>
          </w:p>
        </w:tc>
        <w:tc>
          <w:tcPr>
            <w:tcW w:w="1109"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2E76C777"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Local Authority</w:t>
            </w:r>
          </w:p>
        </w:tc>
        <w:tc>
          <w:tcPr>
            <w:tcW w:w="1109"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1DCEEA30"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Academia</w:t>
            </w:r>
          </w:p>
        </w:tc>
        <w:tc>
          <w:tcPr>
            <w:tcW w:w="1109"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25FAF1A1"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NGO</w:t>
            </w:r>
          </w:p>
        </w:tc>
        <w:tc>
          <w:tcPr>
            <w:tcW w:w="1109"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27147E30"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Consultants</w:t>
            </w:r>
          </w:p>
        </w:tc>
        <w:tc>
          <w:tcPr>
            <w:tcW w:w="1650"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5839C2F7" w14:textId="77777777" w:rsidR="00874B83" w:rsidRPr="00316DC6" w:rsidRDefault="00874B83" w:rsidP="00660224">
            <w:pPr>
              <w:autoSpaceDE w:val="0"/>
              <w:autoSpaceDN w:val="0"/>
              <w:adjustRightInd w:val="0"/>
              <w:rPr>
                <w:color w:val="000000"/>
                <w:sz w:val="18"/>
                <w:szCs w:val="18"/>
                <w:lang w:val="en-US"/>
              </w:rPr>
            </w:pPr>
          </w:p>
        </w:tc>
      </w:tr>
      <w:tr w:rsidR="00F64E3B" w14:paraId="387CD506" w14:textId="77777777" w:rsidTr="00660224">
        <w:trPr>
          <w:cantSplit/>
        </w:trPr>
        <w:tc>
          <w:tcPr>
            <w:tcW w:w="1308" w:type="dxa"/>
            <w:vMerge w:val="restart"/>
            <w:tcBorders>
              <w:top w:val="single" w:sz="16" w:space="0" w:color="000000"/>
              <w:left w:val="single" w:sz="16" w:space="0" w:color="000000"/>
              <w:bottom w:val="nil"/>
              <w:right w:val="nil"/>
            </w:tcBorders>
            <w:shd w:val="clear" w:color="auto" w:fill="FFFFFF"/>
          </w:tcPr>
          <w:p w14:paraId="0B2B4782" w14:textId="77777777" w:rsidR="00874B83" w:rsidRPr="00316DC6" w:rsidRDefault="00874B83" w:rsidP="00660224">
            <w:pPr>
              <w:autoSpaceDE w:val="0"/>
              <w:autoSpaceDN w:val="0"/>
              <w:adjustRightInd w:val="0"/>
              <w:spacing w:line="320" w:lineRule="atLeast"/>
              <w:ind w:left="60" w:right="60"/>
              <w:rPr>
                <w:color w:val="000000"/>
                <w:sz w:val="18"/>
                <w:szCs w:val="18"/>
                <w:lang w:val="en-US"/>
              </w:rPr>
            </w:pPr>
          </w:p>
        </w:tc>
        <w:tc>
          <w:tcPr>
            <w:tcW w:w="1847" w:type="dxa"/>
            <w:tcBorders>
              <w:top w:val="single" w:sz="16" w:space="0" w:color="000000"/>
              <w:left w:val="nil"/>
              <w:bottom w:val="nil"/>
              <w:right w:val="single" w:sz="16" w:space="0" w:color="000000"/>
            </w:tcBorders>
            <w:shd w:val="clear" w:color="auto" w:fill="FFFFFF"/>
          </w:tcPr>
          <w:p w14:paraId="1662F343"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Very efficient</w:t>
            </w:r>
          </w:p>
        </w:tc>
        <w:tc>
          <w:tcPr>
            <w:tcW w:w="1109" w:type="dxa"/>
            <w:tcBorders>
              <w:top w:val="single" w:sz="16" w:space="0" w:color="000000"/>
              <w:left w:val="single" w:sz="16" w:space="0" w:color="000000"/>
              <w:bottom w:val="nil"/>
              <w:right w:val="single" w:sz="8" w:space="0" w:color="000000"/>
            </w:tcBorders>
            <w:shd w:val="clear" w:color="auto" w:fill="FFFFFF"/>
            <w:vAlign w:val="center"/>
          </w:tcPr>
          <w:p w14:paraId="6D1B0B2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22.2%</w:t>
            </w:r>
          </w:p>
        </w:tc>
        <w:tc>
          <w:tcPr>
            <w:tcW w:w="1109" w:type="dxa"/>
            <w:tcBorders>
              <w:top w:val="single" w:sz="16" w:space="0" w:color="000000"/>
              <w:left w:val="single" w:sz="8" w:space="0" w:color="000000"/>
              <w:bottom w:val="nil"/>
              <w:right w:val="single" w:sz="8" w:space="0" w:color="000000"/>
            </w:tcBorders>
            <w:shd w:val="clear" w:color="auto" w:fill="FFFFFF"/>
            <w:vAlign w:val="center"/>
          </w:tcPr>
          <w:p w14:paraId="4188EC9B" w14:textId="77777777" w:rsidR="00874B83" w:rsidRPr="00316DC6" w:rsidRDefault="00874B83" w:rsidP="00660224">
            <w:pPr>
              <w:autoSpaceDE w:val="0"/>
              <w:autoSpaceDN w:val="0"/>
              <w:adjustRightInd w:val="0"/>
              <w:rPr>
                <w:lang w:val="en-US"/>
              </w:rPr>
            </w:pPr>
          </w:p>
        </w:tc>
        <w:tc>
          <w:tcPr>
            <w:tcW w:w="1109" w:type="dxa"/>
            <w:tcBorders>
              <w:top w:val="single" w:sz="16" w:space="0" w:color="000000"/>
              <w:left w:val="single" w:sz="8" w:space="0" w:color="000000"/>
              <w:bottom w:val="nil"/>
              <w:right w:val="single" w:sz="8" w:space="0" w:color="000000"/>
            </w:tcBorders>
            <w:shd w:val="clear" w:color="auto" w:fill="FFFFFF"/>
            <w:vAlign w:val="center"/>
          </w:tcPr>
          <w:p w14:paraId="3CE9CAC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21.7%</w:t>
            </w:r>
          </w:p>
        </w:tc>
        <w:tc>
          <w:tcPr>
            <w:tcW w:w="1109" w:type="dxa"/>
            <w:tcBorders>
              <w:top w:val="single" w:sz="16" w:space="0" w:color="000000"/>
              <w:left w:val="single" w:sz="8" w:space="0" w:color="000000"/>
              <w:bottom w:val="nil"/>
              <w:right w:val="single" w:sz="8" w:space="0" w:color="000000"/>
            </w:tcBorders>
            <w:shd w:val="clear" w:color="auto" w:fill="FFFFFF"/>
            <w:vAlign w:val="center"/>
          </w:tcPr>
          <w:p w14:paraId="70141CC9" w14:textId="77777777" w:rsidR="00874B83" w:rsidRPr="00316DC6" w:rsidRDefault="00874B83" w:rsidP="00660224">
            <w:pPr>
              <w:autoSpaceDE w:val="0"/>
              <w:autoSpaceDN w:val="0"/>
              <w:adjustRightInd w:val="0"/>
              <w:rPr>
                <w:lang w:val="en-US"/>
              </w:rPr>
            </w:pPr>
          </w:p>
        </w:tc>
        <w:tc>
          <w:tcPr>
            <w:tcW w:w="1109" w:type="dxa"/>
            <w:tcBorders>
              <w:top w:val="single" w:sz="16" w:space="0" w:color="000000"/>
              <w:left w:val="single" w:sz="8" w:space="0" w:color="000000"/>
              <w:bottom w:val="nil"/>
              <w:right w:val="single" w:sz="8" w:space="0" w:color="000000"/>
            </w:tcBorders>
            <w:shd w:val="clear" w:color="auto" w:fill="FFFFFF"/>
            <w:vAlign w:val="center"/>
          </w:tcPr>
          <w:p w14:paraId="4EA1409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17.6%</w:t>
            </w:r>
          </w:p>
        </w:tc>
        <w:tc>
          <w:tcPr>
            <w:tcW w:w="1650" w:type="dxa"/>
            <w:tcBorders>
              <w:top w:val="single" w:sz="16" w:space="0" w:color="000000"/>
              <w:left w:val="single" w:sz="8" w:space="0" w:color="000000"/>
              <w:bottom w:val="nil"/>
              <w:right w:val="single" w:sz="16" w:space="0" w:color="000000"/>
            </w:tcBorders>
            <w:shd w:val="clear" w:color="auto" w:fill="FFFFFF"/>
            <w:vAlign w:val="center"/>
          </w:tcPr>
          <w:p w14:paraId="1B376DD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16.5%</w:t>
            </w:r>
          </w:p>
        </w:tc>
      </w:tr>
      <w:tr w:rsidR="00F64E3B" w14:paraId="689B1B8A" w14:textId="77777777" w:rsidTr="00660224">
        <w:trPr>
          <w:cantSplit/>
        </w:trPr>
        <w:tc>
          <w:tcPr>
            <w:tcW w:w="1308" w:type="dxa"/>
            <w:vMerge/>
            <w:tcBorders>
              <w:top w:val="single" w:sz="16" w:space="0" w:color="000000"/>
              <w:left w:val="single" w:sz="16" w:space="0" w:color="000000"/>
              <w:bottom w:val="nil"/>
              <w:right w:val="nil"/>
            </w:tcBorders>
            <w:shd w:val="clear" w:color="auto" w:fill="FFFFFF"/>
          </w:tcPr>
          <w:p w14:paraId="280528D0" w14:textId="77777777" w:rsidR="00874B83" w:rsidRPr="00316DC6" w:rsidRDefault="00874B83" w:rsidP="00660224">
            <w:pPr>
              <w:autoSpaceDE w:val="0"/>
              <w:autoSpaceDN w:val="0"/>
              <w:adjustRightInd w:val="0"/>
              <w:rPr>
                <w:color w:val="000000"/>
                <w:sz w:val="18"/>
                <w:szCs w:val="18"/>
                <w:lang w:val="en-US"/>
              </w:rPr>
            </w:pPr>
          </w:p>
        </w:tc>
        <w:tc>
          <w:tcPr>
            <w:tcW w:w="1847" w:type="dxa"/>
            <w:tcBorders>
              <w:top w:val="nil"/>
              <w:left w:val="nil"/>
              <w:bottom w:val="nil"/>
              <w:right w:val="single" w:sz="16" w:space="0" w:color="000000"/>
            </w:tcBorders>
            <w:shd w:val="clear" w:color="auto" w:fill="FFFFFF"/>
          </w:tcPr>
          <w:p w14:paraId="68FB8109"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Moderately efficient</w:t>
            </w:r>
          </w:p>
        </w:tc>
        <w:tc>
          <w:tcPr>
            <w:tcW w:w="1109" w:type="dxa"/>
            <w:tcBorders>
              <w:top w:val="nil"/>
              <w:left w:val="single" w:sz="16" w:space="0" w:color="000000"/>
              <w:bottom w:val="nil"/>
              <w:right w:val="single" w:sz="8" w:space="0" w:color="000000"/>
            </w:tcBorders>
            <w:shd w:val="clear" w:color="auto" w:fill="FFFFFF"/>
            <w:vAlign w:val="center"/>
          </w:tcPr>
          <w:p w14:paraId="13922F6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44.4%</w:t>
            </w:r>
          </w:p>
        </w:tc>
        <w:tc>
          <w:tcPr>
            <w:tcW w:w="1109" w:type="dxa"/>
            <w:tcBorders>
              <w:top w:val="nil"/>
              <w:left w:val="single" w:sz="8" w:space="0" w:color="000000"/>
              <w:bottom w:val="nil"/>
              <w:right w:val="single" w:sz="8" w:space="0" w:color="000000"/>
            </w:tcBorders>
            <w:shd w:val="clear" w:color="auto" w:fill="FFFFFF"/>
            <w:vAlign w:val="center"/>
          </w:tcPr>
          <w:p w14:paraId="6A325DC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75.0%</w:t>
            </w:r>
          </w:p>
        </w:tc>
        <w:tc>
          <w:tcPr>
            <w:tcW w:w="1109" w:type="dxa"/>
            <w:tcBorders>
              <w:top w:val="nil"/>
              <w:left w:val="single" w:sz="8" w:space="0" w:color="000000"/>
              <w:bottom w:val="nil"/>
              <w:right w:val="single" w:sz="8" w:space="0" w:color="000000"/>
            </w:tcBorders>
            <w:shd w:val="clear" w:color="auto" w:fill="FFFFFF"/>
            <w:vAlign w:val="center"/>
          </w:tcPr>
          <w:p w14:paraId="2944C52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13.0%</w:t>
            </w:r>
          </w:p>
        </w:tc>
        <w:tc>
          <w:tcPr>
            <w:tcW w:w="1109" w:type="dxa"/>
            <w:tcBorders>
              <w:top w:val="nil"/>
              <w:left w:val="single" w:sz="8" w:space="0" w:color="000000"/>
              <w:bottom w:val="nil"/>
              <w:right w:val="single" w:sz="8" w:space="0" w:color="000000"/>
            </w:tcBorders>
            <w:shd w:val="clear" w:color="auto" w:fill="FFFFFF"/>
            <w:vAlign w:val="center"/>
          </w:tcPr>
          <w:p w14:paraId="4E4C60E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46.7%</w:t>
            </w:r>
          </w:p>
        </w:tc>
        <w:tc>
          <w:tcPr>
            <w:tcW w:w="1109" w:type="dxa"/>
            <w:tcBorders>
              <w:top w:val="nil"/>
              <w:left w:val="single" w:sz="8" w:space="0" w:color="000000"/>
              <w:bottom w:val="nil"/>
              <w:right w:val="single" w:sz="8" w:space="0" w:color="000000"/>
            </w:tcBorders>
            <w:shd w:val="clear" w:color="auto" w:fill="FFFFFF"/>
            <w:vAlign w:val="center"/>
          </w:tcPr>
          <w:p w14:paraId="632E61C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17.6%</w:t>
            </w:r>
          </w:p>
        </w:tc>
        <w:tc>
          <w:tcPr>
            <w:tcW w:w="1650" w:type="dxa"/>
            <w:tcBorders>
              <w:top w:val="nil"/>
              <w:left w:val="single" w:sz="8" w:space="0" w:color="000000"/>
              <w:bottom w:val="nil"/>
              <w:right w:val="single" w:sz="16" w:space="0" w:color="000000"/>
            </w:tcBorders>
            <w:shd w:val="clear" w:color="auto" w:fill="FFFFFF"/>
            <w:vAlign w:val="center"/>
          </w:tcPr>
          <w:p w14:paraId="056AADD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30.1%</w:t>
            </w:r>
          </w:p>
        </w:tc>
      </w:tr>
      <w:tr w:rsidR="00F64E3B" w14:paraId="4D12D8E7" w14:textId="77777777" w:rsidTr="00660224">
        <w:trPr>
          <w:cantSplit/>
        </w:trPr>
        <w:tc>
          <w:tcPr>
            <w:tcW w:w="1308" w:type="dxa"/>
            <w:vMerge/>
            <w:tcBorders>
              <w:top w:val="single" w:sz="16" w:space="0" w:color="000000"/>
              <w:left w:val="single" w:sz="16" w:space="0" w:color="000000"/>
              <w:bottom w:val="nil"/>
              <w:right w:val="nil"/>
            </w:tcBorders>
            <w:shd w:val="clear" w:color="auto" w:fill="FFFFFF"/>
          </w:tcPr>
          <w:p w14:paraId="217C7D90" w14:textId="77777777" w:rsidR="00874B83" w:rsidRPr="00316DC6" w:rsidRDefault="00874B83" w:rsidP="00660224">
            <w:pPr>
              <w:autoSpaceDE w:val="0"/>
              <w:autoSpaceDN w:val="0"/>
              <w:adjustRightInd w:val="0"/>
              <w:rPr>
                <w:color w:val="000000"/>
                <w:sz w:val="18"/>
                <w:szCs w:val="18"/>
                <w:lang w:val="en-US"/>
              </w:rPr>
            </w:pPr>
          </w:p>
        </w:tc>
        <w:tc>
          <w:tcPr>
            <w:tcW w:w="1847" w:type="dxa"/>
            <w:tcBorders>
              <w:top w:val="nil"/>
              <w:left w:val="nil"/>
              <w:bottom w:val="nil"/>
              <w:right w:val="single" w:sz="16" w:space="0" w:color="000000"/>
            </w:tcBorders>
            <w:shd w:val="clear" w:color="auto" w:fill="FFFFFF"/>
          </w:tcPr>
          <w:p w14:paraId="3FE9BD87"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Marginally efficient</w:t>
            </w:r>
          </w:p>
        </w:tc>
        <w:tc>
          <w:tcPr>
            <w:tcW w:w="1109" w:type="dxa"/>
            <w:tcBorders>
              <w:top w:val="nil"/>
              <w:left w:val="single" w:sz="16" w:space="0" w:color="000000"/>
              <w:bottom w:val="nil"/>
              <w:right w:val="single" w:sz="8" w:space="0" w:color="000000"/>
            </w:tcBorders>
            <w:shd w:val="clear" w:color="auto" w:fill="FFFFFF"/>
            <w:vAlign w:val="center"/>
          </w:tcPr>
          <w:p w14:paraId="0518B11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7.4%</w:t>
            </w:r>
          </w:p>
        </w:tc>
        <w:tc>
          <w:tcPr>
            <w:tcW w:w="1109" w:type="dxa"/>
            <w:tcBorders>
              <w:top w:val="nil"/>
              <w:left w:val="single" w:sz="8" w:space="0" w:color="000000"/>
              <w:bottom w:val="nil"/>
              <w:right w:val="single" w:sz="8" w:space="0" w:color="000000"/>
            </w:tcBorders>
            <w:shd w:val="clear" w:color="auto" w:fill="FFFFFF"/>
            <w:vAlign w:val="center"/>
          </w:tcPr>
          <w:p w14:paraId="1F4DCEE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09" w:type="dxa"/>
            <w:tcBorders>
              <w:top w:val="nil"/>
              <w:left w:val="single" w:sz="8" w:space="0" w:color="000000"/>
              <w:bottom w:val="nil"/>
              <w:right w:val="single" w:sz="8" w:space="0" w:color="000000"/>
            </w:tcBorders>
            <w:shd w:val="clear" w:color="auto" w:fill="FFFFFF"/>
            <w:vAlign w:val="center"/>
          </w:tcPr>
          <w:p w14:paraId="0706C20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26.1%</w:t>
            </w:r>
          </w:p>
        </w:tc>
        <w:tc>
          <w:tcPr>
            <w:tcW w:w="1109" w:type="dxa"/>
            <w:tcBorders>
              <w:top w:val="nil"/>
              <w:left w:val="single" w:sz="8" w:space="0" w:color="000000"/>
              <w:bottom w:val="nil"/>
              <w:right w:val="single" w:sz="8" w:space="0" w:color="000000"/>
            </w:tcBorders>
            <w:shd w:val="clear" w:color="auto" w:fill="FFFFFF"/>
            <w:vAlign w:val="center"/>
          </w:tcPr>
          <w:p w14:paraId="294DEE5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26.7%</w:t>
            </w:r>
          </w:p>
        </w:tc>
        <w:tc>
          <w:tcPr>
            <w:tcW w:w="1109" w:type="dxa"/>
            <w:tcBorders>
              <w:top w:val="nil"/>
              <w:left w:val="single" w:sz="8" w:space="0" w:color="000000"/>
              <w:bottom w:val="nil"/>
              <w:right w:val="single" w:sz="8" w:space="0" w:color="000000"/>
            </w:tcBorders>
            <w:shd w:val="clear" w:color="auto" w:fill="FFFFFF"/>
            <w:vAlign w:val="center"/>
          </w:tcPr>
          <w:p w14:paraId="2DBD661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17.6%</w:t>
            </w:r>
          </w:p>
        </w:tc>
        <w:tc>
          <w:tcPr>
            <w:tcW w:w="1650" w:type="dxa"/>
            <w:tcBorders>
              <w:top w:val="nil"/>
              <w:left w:val="single" w:sz="8" w:space="0" w:color="000000"/>
              <w:bottom w:val="nil"/>
              <w:right w:val="single" w:sz="16" w:space="0" w:color="000000"/>
            </w:tcBorders>
            <w:shd w:val="clear" w:color="auto" w:fill="FFFFFF"/>
            <w:vAlign w:val="center"/>
          </w:tcPr>
          <w:p w14:paraId="5603063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18.4%</w:t>
            </w:r>
          </w:p>
        </w:tc>
      </w:tr>
      <w:tr w:rsidR="00F64E3B" w14:paraId="3F70E564" w14:textId="77777777" w:rsidTr="00660224">
        <w:trPr>
          <w:cantSplit/>
        </w:trPr>
        <w:tc>
          <w:tcPr>
            <w:tcW w:w="1308" w:type="dxa"/>
            <w:vMerge/>
            <w:tcBorders>
              <w:top w:val="single" w:sz="16" w:space="0" w:color="000000"/>
              <w:left w:val="single" w:sz="16" w:space="0" w:color="000000"/>
              <w:bottom w:val="nil"/>
              <w:right w:val="nil"/>
            </w:tcBorders>
            <w:shd w:val="clear" w:color="auto" w:fill="FFFFFF"/>
          </w:tcPr>
          <w:p w14:paraId="6717FD18" w14:textId="77777777" w:rsidR="00874B83" w:rsidRPr="00316DC6" w:rsidRDefault="00874B83" w:rsidP="00660224">
            <w:pPr>
              <w:autoSpaceDE w:val="0"/>
              <w:autoSpaceDN w:val="0"/>
              <w:adjustRightInd w:val="0"/>
              <w:rPr>
                <w:color w:val="000000"/>
                <w:sz w:val="18"/>
                <w:szCs w:val="18"/>
                <w:lang w:val="en-US"/>
              </w:rPr>
            </w:pPr>
          </w:p>
        </w:tc>
        <w:tc>
          <w:tcPr>
            <w:tcW w:w="1847" w:type="dxa"/>
            <w:tcBorders>
              <w:top w:val="nil"/>
              <w:left w:val="nil"/>
              <w:bottom w:val="nil"/>
              <w:right w:val="single" w:sz="16" w:space="0" w:color="000000"/>
            </w:tcBorders>
            <w:shd w:val="clear" w:color="auto" w:fill="FFFFFF"/>
          </w:tcPr>
          <w:p w14:paraId="1E556021"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Not efficient</w:t>
            </w:r>
          </w:p>
        </w:tc>
        <w:tc>
          <w:tcPr>
            <w:tcW w:w="1109" w:type="dxa"/>
            <w:tcBorders>
              <w:top w:val="nil"/>
              <w:left w:val="single" w:sz="16" w:space="0" w:color="000000"/>
              <w:bottom w:val="nil"/>
              <w:right w:val="single" w:sz="8" w:space="0" w:color="000000"/>
            </w:tcBorders>
            <w:shd w:val="clear" w:color="auto" w:fill="FFFFFF"/>
            <w:vAlign w:val="center"/>
          </w:tcPr>
          <w:p w14:paraId="4C55A6B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14.8%</w:t>
            </w:r>
          </w:p>
        </w:tc>
        <w:tc>
          <w:tcPr>
            <w:tcW w:w="1109" w:type="dxa"/>
            <w:tcBorders>
              <w:top w:val="nil"/>
              <w:left w:val="single" w:sz="8" w:space="0" w:color="000000"/>
              <w:bottom w:val="nil"/>
              <w:right w:val="single" w:sz="8" w:space="0" w:color="000000"/>
            </w:tcBorders>
            <w:shd w:val="clear" w:color="auto" w:fill="FFFFFF"/>
            <w:vAlign w:val="center"/>
          </w:tcPr>
          <w:p w14:paraId="0CEA3E7C" w14:textId="77777777" w:rsidR="00874B83" w:rsidRPr="00316DC6" w:rsidRDefault="00874B83" w:rsidP="00660224">
            <w:pPr>
              <w:autoSpaceDE w:val="0"/>
              <w:autoSpaceDN w:val="0"/>
              <w:adjustRightInd w:val="0"/>
              <w:rPr>
                <w:lang w:val="en-US"/>
              </w:rPr>
            </w:pPr>
          </w:p>
        </w:tc>
        <w:tc>
          <w:tcPr>
            <w:tcW w:w="1109" w:type="dxa"/>
            <w:tcBorders>
              <w:top w:val="nil"/>
              <w:left w:val="single" w:sz="8" w:space="0" w:color="000000"/>
              <w:bottom w:val="nil"/>
              <w:right w:val="single" w:sz="8" w:space="0" w:color="000000"/>
            </w:tcBorders>
            <w:shd w:val="clear" w:color="auto" w:fill="FFFFFF"/>
            <w:vAlign w:val="center"/>
          </w:tcPr>
          <w:p w14:paraId="116BD9C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30.4%</w:t>
            </w:r>
          </w:p>
        </w:tc>
        <w:tc>
          <w:tcPr>
            <w:tcW w:w="1109" w:type="dxa"/>
            <w:tcBorders>
              <w:top w:val="nil"/>
              <w:left w:val="single" w:sz="8" w:space="0" w:color="000000"/>
              <w:bottom w:val="nil"/>
              <w:right w:val="single" w:sz="8" w:space="0" w:color="000000"/>
            </w:tcBorders>
            <w:shd w:val="clear" w:color="auto" w:fill="FFFFFF"/>
            <w:vAlign w:val="center"/>
          </w:tcPr>
          <w:p w14:paraId="718DE8F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13.3%</w:t>
            </w:r>
          </w:p>
        </w:tc>
        <w:tc>
          <w:tcPr>
            <w:tcW w:w="1109" w:type="dxa"/>
            <w:tcBorders>
              <w:top w:val="nil"/>
              <w:left w:val="single" w:sz="8" w:space="0" w:color="000000"/>
              <w:bottom w:val="nil"/>
              <w:right w:val="single" w:sz="8" w:space="0" w:color="000000"/>
            </w:tcBorders>
            <w:shd w:val="clear" w:color="auto" w:fill="FFFFFF"/>
            <w:vAlign w:val="center"/>
          </w:tcPr>
          <w:p w14:paraId="6C2EADA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17.6%</w:t>
            </w:r>
          </w:p>
        </w:tc>
        <w:tc>
          <w:tcPr>
            <w:tcW w:w="1650" w:type="dxa"/>
            <w:tcBorders>
              <w:top w:val="nil"/>
              <w:left w:val="single" w:sz="8" w:space="0" w:color="000000"/>
              <w:bottom w:val="nil"/>
              <w:right w:val="single" w:sz="16" w:space="0" w:color="000000"/>
            </w:tcBorders>
            <w:shd w:val="clear" w:color="auto" w:fill="FFFFFF"/>
            <w:vAlign w:val="center"/>
          </w:tcPr>
          <w:p w14:paraId="55C9F2B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18.4%</w:t>
            </w:r>
          </w:p>
        </w:tc>
      </w:tr>
      <w:tr w:rsidR="00F64E3B" w14:paraId="64214173" w14:textId="77777777" w:rsidTr="00660224">
        <w:trPr>
          <w:cantSplit/>
        </w:trPr>
        <w:tc>
          <w:tcPr>
            <w:tcW w:w="1308" w:type="dxa"/>
            <w:vMerge/>
            <w:tcBorders>
              <w:top w:val="single" w:sz="16" w:space="0" w:color="000000"/>
              <w:left w:val="single" w:sz="16" w:space="0" w:color="000000"/>
              <w:bottom w:val="nil"/>
              <w:right w:val="nil"/>
            </w:tcBorders>
            <w:shd w:val="clear" w:color="auto" w:fill="FFFFFF"/>
          </w:tcPr>
          <w:p w14:paraId="691D0CC9" w14:textId="77777777" w:rsidR="00874B83" w:rsidRPr="00316DC6" w:rsidRDefault="00874B83" w:rsidP="00660224">
            <w:pPr>
              <w:autoSpaceDE w:val="0"/>
              <w:autoSpaceDN w:val="0"/>
              <w:adjustRightInd w:val="0"/>
              <w:rPr>
                <w:color w:val="000000"/>
                <w:sz w:val="18"/>
                <w:szCs w:val="18"/>
                <w:lang w:val="en-US"/>
              </w:rPr>
            </w:pPr>
          </w:p>
        </w:tc>
        <w:tc>
          <w:tcPr>
            <w:tcW w:w="1847" w:type="dxa"/>
            <w:tcBorders>
              <w:top w:val="nil"/>
              <w:left w:val="nil"/>
              <w:bottom w:val="nil"/>
              <w:right w:val="single" w:sz="16" w:space="0" w:color="000000"/>
            </w:tcBorders>
            <w:shd w:val="clear" w:color="auto" w:fill="FFFFFF"/>
          </w:tcPr>
          <w:p w14:paraId="1A806499"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 opinion</w:t>
            </w:r>
          </w:p>
        </w:tc>
        <w:tc>
          <w:tcPr>
            <w:tcW w:w="1109" w:type="dxa"/>
            <w:tcBorders>
              <w:top w:val="nil"/>
              <w:left w:val="single" w:sz="16" w:space="0" w:color="000000"/>
              <w:bottom w:val="nil"/>
              <w:right w:val="single" w:sz="8" w:space="0" w:color="000000"/>
            </w:tcBorders>
            <w:shd w:val="clear" w:color="auto" w:fill="FFFFFF"/>
            <w:vAlign w:val="center"/>
          </w:tcPr>
          <w:p w14:paraId="4A9FF26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11.1%</w:t>
            </w:r>
          </w:p>
        </w:tc>
        <w:tc>
          <w:tcPr>
            <w:tcW w:w="1109" w:type="dxa"/>
            <w:tcBorders>
              <w:top w:val="nil"/>
              <w:left w:val="single" w:sz="8" w:space="0" w:color="000000"/>
              <w:bottom w:val="nil"/>
              <w:right w:val="single" w:sz="8" w:space="0" w:color="000000"/>
            </w:tcBorders>
            <w:shd w:val="clear" w:color="auto" w:fill="FFFFFF"/>
            <w:vAlign w:val="center"/>
          </w:tcPr>
          <w:p w14:paraId="752476A5" w14:textId="77777777" w:rsidR="00874B83" w:rsidRPr="00316DC6" w:rsidRDefault="00874B83" w:rsidP="00660224">
            <w:pPr>
              <w:autoSpaceDE w:val="0"/>
              <w:autoSpaceDN w:val="0"/>
              <w:adjustRightInd w:val="0"/>
              <w:rPr>
                <w:lang w:val="en-US"/>
              </w:rPr>
            </w:pPr>
          </w:p>
        </w:tc>
        <w:tc>
          <w:tcPr>
            <w:tcW w:w="1109" w:type="dxa"/>
            <w:tcBorders>
              <w:top w:val="nil"/>
              <w:left w:val="single" w:sz="8" w:space="0" w:color="000000"/>
              <w:bottom w:val="nil"/>
              <w:right w:val="single" w:sz="8" w:space="0" w:color="000000"/>
            </w:tcBorders>
            <w:shd w:val="clear" w:color="auto" w:fill="FFFFFF"/>
            <w:vAlign w:val="center"/>
          </w:tcPr>
          <w:p w14:paraId="12E88E7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8.7%</w:t>
            </w:r>
          </w:p>
        </w:tc>
        <w:tc>
          <w:tcPr>
            <w:tcW w:w="1109" w:type="dxa"/>
            <w:tcBorders>
              <w:top w:val="nil"/>
              <w:left w:val="single" w:sz="8" w:space="0" w:color="000000"/>
              <w:bottom w:val="nil"/>
              <w:right w:val="single" w:sz="8" w:space="0" w:color="000000"/>
            </w:tcBorders>
            <w:shd w:val="clear" w:color="auto" w:fill="FFFFFF"/>
            <w:vAlign w:val="center"/>
          </w:tcPr>
          <w:p w14:paraId="7EAEC5F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13.3%</w:t>
            </w:r>
          </w:p>
        </w:tc>
        <w:tc>
          <w:tcPr>
            <w:tcW w:w="1109" w:type="dxa"/>
            <w:tcBorders>
              <w:top w:val="nil"/>
              <w:left w:val="single" w:sz="8" w:space="0" w:color="000000"/>
              <w:bottom w:val="nil"/>
              <w:right w:val="single" w:sz="8" w:space="0" w:color="000000"/>
            </w:tcBorders>
            <w:shd w:val="clear" w:color="auto" w:fill="FFFFFF"/>
            <w:vAlign w:val="center"/>
          </w:tcPr>
          <w:p w14:paraId="11ECB6C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29.4%</w:t>
            </w:r>
          </w:p>
        </w:tc>
        <w:tc>
          <w:tcPr>
            <w:tcW w:w="1650" w:type="dxa"/>
            <w:tcBorders>
              <w:top w:val="nil"/>
              <w:left w:val="single" w:sz="8" w:space="0" w:color="000000"/>
              <w:bottom w:val="nil"/>
              <w:right w:val="single" w:sz="16" w:space="0" w:color="000000"/>
            </w:tcBorders>
            <w:shd w:val="clear" w:color="auto" w:fill="FFFFFF"/>
            <w:vAlign w:val="center"/>
          </w:tcPr>
          <w:p w14:paraId="412C861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16.5%</w:t>
            </w:r>
          </w:p>
        </w:tc>
      </w:tr>
      <w:tr w:rsidR="00F64E3B" w14:paraId="445DF79B" w14:textId="77777777" w:rsidTr="00660224">
        <w:trPr>
          <w:cantSplit/>
        </w:trPr>
        <w:tc>
          <w:tcPr>
            <w:tcW w:w="3155" w:type="dxa"/>
            <w:gridSpan w:val="2"/>
            <w:tcBorders>
              <w:top w:val="nil"/>
              <w:left w:val="single" w:sz="16" w:space="0" w:color="000000"/>
              <w:bottom w:val="single" w:sz="16" w:space="0" w:color="000000"/>
              <w:right w:val="nil"/>
            </w:tcBorders>
            <w:shd w:val="clear" w:color="auto" w:fill="FFFFFF"/>
          </w:tcPr>
          <w:p w14:paraId="6AD8C6D8"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Total</w:t>
            </w:r>
          </w:p>
        </w:tc>
        <w:tc>
          <w:tcPr>
            <w:tcW w:w="1109" w:type="dxa"/>
            <w:tcBorders>
              <w:top w:val="nil"/>
              <w:left w:val="single" w:sz="16" w:space="0" w:color="000000"/>
              <w:bottom w:val="single" w:sz="16" w:space="0" w:color="000000"/>
              <w:right w:val="single" w:sz="8" w:space="0" w:color="000000"/>
            </w:tcBorders>
            <w:shd w:val="clear" w:color="auto" w:fill="FFFFFF"/>
            <w:vAlign w:val="center"/>
          </w:tcPr>
          <w:p w14:paraId="1951462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09" w:type="dxa"/>
            <w:tcBorders>
              <w:top w:val="nil"/>
              <w:left w:val="single" w:sz="8" w:space="0" w:color="000000"/>
              <w:bottom w:val="single" w:sz="16" w:space="0" w:color="000000"/>
              <w:right w:val="single" w:sz="8" w:space="0" w:color="000000"/>
            </w:tcBorders>
            <w:shd w:val="clear" w:color="auto" w:fill="FFFFFF"/>
            <w:vAlign w:val="center"/>
          </w:tcPr>
          <w:p w14:paraId="5DFD1F6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09" w:type="dxa"/>
            <w:tcBorders>
              <w:top w:val="nil"/>
              <w:left w:val="single" w:sz="8" w:space="0" w:color="000000"/>
              <w:bottom w:val="single" w:sz="16" w:space="0" w:color="000000"/>
              <w:right w:val="single" w:sz="8" w:space="0" w:color="000000"/>
            </w:tcBorders>
            <w:shd w:val="clear" w:color="auto" w:fill="FFFFFF"/>
            <w:vAlign w:val="center"/>
          </w:tcPr>
          <w:p w14:paraId="52AABF6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09" w:type="dxa"/>
            <w:tcBorders>
              <w:top w:val="nil"/>
              <w:left w:val="single" w:sz="8" w:space="0" w:color="000000"/>
              <w:bottom w:val="single" w:sz="16" w:space="0" w:color="000000"/>
              <w:right w:val="single" w:sz="8" w:space="0" w:color="000000"/>
            </w:tcBorders>
            <w:shd w:val="clear" w:color="auto" w:fill="FFFFFF"/>
            <w:vAlign w:val="center"/>
          </w:tcPr>
          <w:p w14:paraId="7B7ED95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09" w:type="dxa"/>
            <w:tcBorders>
              <w:top w:val="nil"/>
              <w:left w:val="single" w:sz="8" w:space="0" w:color="000000"/>
              <w:bottom w:val="single" w:sz="16" w:space="0" w:color="000000"/>
              <w:right w:val="single" w:sz="8" w:space="0" w:color="000000"/>
            </w:tcBorders>
            <w:shd w:val="clear" w:color="auto" w:fill="FFFFFF"/>
            <w:vAlign w:val="center"/>
          </w:tcPr>
          <w:p w14:paraId="4C63EA0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650" w:type="dxa"/>
            <w:tcBorders>
              <w:top w:val="nil"/>
              <w:left w:val="single" w:sz="8" w:space="0" w:color="000000"/>
              <w:bottom w:val="single" w:sz="16" w:space="0" w:color="000000"/>
              <w:right w:val="single" w:sz="16" w:space="0" w:color="000000"/>
            </w:tcBorders>
            <w:shd w:val="clear" w:color="auto" w:fill="FFFFFF"/>
            <w:vAlign w:val="center"/>
          </w:tcPr>
          <w:p w14:paraId="3015836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r>
    </w:tbl>
    <w:p w14:paraId="63F0C734" w14:textId="77777777" w:rsidR="00874B83" w:rsidRPr="00316DC6" w:rsidRDefault="00874B83" w:rsidP="00874B83">
      <w:pPr>
        <w:autoSpaceDE w:val="0"/>
        <w:autoSpaceDN w:val="0"/>
        <w:adjustRightInd w:val="0"/>
        <w:rPr>
          <w:lang w:val="en-US"/>
        </w:rPr>
      </w:pPr>
    </w:p>
    <w:tbl>
      <w:tblPr>
        <w:tblW w:w="10340" w:type="dxa"/>
        <w:tblLayout w:type="fixed"/>
        <w:tblCellMar>
          <w:left w:w="0" w:type="dxa"/>
          <w:right w:w="0" w:type="dxa"/>
        </w:tblCellMar>
        <w:tblLook w:val="0000" w:firstRow="0" w:lastRow="0" w:firstColumn="0" w:lastColumn="0" w:noHBand="0" w:noVBand="0"/>
      </w:tblPr>
      <w:tblGrid>
        <w:gridCol w:w="1878"/>
        <w:gridCol w:w="1878"/>
        <w:gridCol w:w="1126"/>
        <w:gridCol w:w="1126"/>
        <w:gridCol w:w="1126"/>
        <w:gridCol w:w="1126"/>
        <w:gridCol w:w="1126"/>
        <w:gridCol w:w="954"/>
      </w:tblGrid>
      <w:tr w:rsidR="00F64E3B" w14:paraId="3908674D" w14:textId="77777777" w:rsidTr="00660224">
        <w:trPr>
          <w:cantSplit/>
        </w:trPr>
        <w:tc>
          <w:tcPr>
            <w:tcW w:w="10340" w:type="dxa"/>
            <w:gridSpan w:val="8"/>
            <w:tcBorders>
              <w:top w:val="nil"/>
              <w:left w:val="nil"/>
              <w:bottom w:val="nil"/>
              <w:right w:val="nil"/>
            </w:tcBorders>
            <w:shd w:val="clear" w:color="auto" w:fill="FFFFFF"/>
            <w:vAlign w:val="center"/>
          </w:tcPr>
          <w:p w14:paraId="27170430"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Pr>
                <w:b/>
                <w:bCs/>
                <w:color w:val="000000"/>
                <w:sz w:val="18"/>
                <w:szCs w:val="18"/>
                <w:lang w:val="en-US"/>
              </w:rPr>
              <w:t>Appendix 15: EIA efficiency in ensuring prompt, t</w:t>
            </w:r>
            <w:r w:rsidRPr="00316DC6">
              <w:rPr>
                <w:b/>
                <w:bCs/>
                <w:color w:val="000000"/>
                <w:sz w:val="18"/>
                <w:szCs w:val="18"/>
                <w:lang w:val="en-US"/>
              </w:rPr>
              <w:t>ime</w:t>
            </w:r>
            <w:r>
              <w:rPr>
                <w:b/>
                <w:bCs/>
                <w:color w:val="000000"/>
                <w:sz w:val="18"/>
                <w:szCs w:val="18"/>
                <w:lang w:val="en-US"/>
              </w:rPr>
              <w:t xml:space="preserve">ly process vs </w:t>
            </w:r>
            <w:r w:rsidRPr="00316DC6">
              <w:rPr>
                <w:b/>
                <w:bCs/>
                <w:color w:val="000000"/>
                <w:sz w:val="18"/>
                <w:szCs w:val="18"/>
                <w:lang w:val="en-US"/>
              </w:rPr>
              <w:t>Type of institution Crosstabulation</w:t>
            </w:r>
          </w:p>
        </w:tc>
      </w:tr>
      <w:tr w:rsidR="00F64E3B" w14:paraId="06CC9296" w14:textId="77777777" w:rsidTr="00660224">
        <w:trPr>
          <w:cantSplit/>
        </w:trPr>
        <w:tc>
          <w:tcPr>
            <w:tcW w:w="3756" w:type="dxa"/>
            <w:gridSpan w:val="2"/>
            <w:vMerge w:val="restart"/>
            <w:tcBorders>
              <w:top w:val="single" w:sz="16" w:space="0" w:color="000000"/>
              <w:left w:val="single" w:sz="16" w:space="0" w:color="000000"/>
              <w:bottom w:val="nil"/>
              <w:right w:val="nil"/>
            </w:tcBorders>
            <w:shd w:val="clear" w:color="auto" w:fill="FFFFFF"/>
            <w:vAlign w:val="bottom"/>
          </w:tcPr>
          <w:p w14:paraId="126FC1DA" w14:textId="77777777" w:rsidR="00874B83" w:rsidRPr="00316DC6" w:rsidRDefault="00874B83" w:rsidP="00660224">
            <w:pPr>
              <w:autoSpaceDE w:val="0"/>
              <w:autoSpaceDN w:val="0"/>
              <w:adjustRightInd w:val="0"/>
              <w:rPr>
                <w:lang w:val="en-US"/>
              </w:rPr>
            </w:pPr>
          </w:p>
        </w:tc>
        <w:tc>
          <w:tcPr>
            <w:tcW w:w="5630" w:type="dxa"/>
            <w:gridSpan w:val="5"/>
            <w:tcBorders>
              <w:top w:val="single" w:sz="16" w:space="0" w:color="000000"/>
              <w:left w:val="single" w:sz="16" w:space="0" w:color="000000"/>
              <w:bottom w:val="single" w:sz="8" w:space="0" w:color="000000"/>
              <w:right w:val="single" w:sz="8" w:space="0" w:color="000000"/>
            </w:tcBorders>
            <w:shd w:val="clear" w:color="auto" w:fill="FFFFFF"/>
            <w:vAlign w:val="bottom"/>
          </w:tcPr>
          <w:p w14:paraId="646C899B"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Type of institution</w:t>
            </w:r>
          </w:p>
        </w:tc>
        <w:tc>
          <w:tcPr>
            <w:tcW w:w="95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32E7EF1A"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Total</w:t>
            </w:r>
          </w:p>
        </w:tc>
      </w:tr>
      <w:tr w:rsidR="00F64E3B" w14:paraId="32FC0DCD" w14:textId="77777777" w:rsidTr="00660224">
        <w:trPr>
          <w:cantSplit/>
        </w:trPr>
        <w:tc>
          <w:tcPr>
            <w:tcW w:w="3756" w:type="dxa"/>
            <w:gridSpan w:val="2"/>
            <w:vMerge/>
            <w:tcBorders>
              <w:top w:val="single" w:sz="16" w:space="0" w:color="000000"/>
              <w:left w:val="single" w:sz="16" w:space="0" w:color="000000"/>
              <w:bottom w:val="nil"/>
              <w:right w:val="nil"/>
            </w:tcBorders>
            <w:shd w:val="clear" w:color="auto" w:fill="FFFFFF"/>
            <w:vAlign w:val="bottom"/>
          </w:tcPr>
          <w:p w14:paraId="71204BAC" w14:textId="77777777" w:rsidR="00874B83" w:rsidRPr="00316DC6" w:rsidRDefault="00874B83" w:rsidP="00660224">
            <w:pPr>
              <w:autoSpaceDE w:val="0"/>
              <w:autoSpaceDN w:val="0"/>
              <w:adjustRightInd w:val="0"/>
              <w:rPr>
                <w:color w:val="000000"/>
                <w:sz w:val="18"/>
                <w:szCs w:val="18"/>
                <w:lang w:val="en-US"/>
              </w:rPr>
            </w:pPr>
          </w:p>
        </w:tc>
        <w:tc>
          <w:tcPr>
            <w:tcW w:w="1126"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7F03F4C0"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Government agency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55D15FE9"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Local Authority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5C5958B7"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Academia</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6AAD53F9"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NGO</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167B5C17"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Consultants</w:t>
            </w:r>
          </w:p>
        </w:tc>
        <w:tc>
          <w:tcPr>
            <w:tcW w:w="95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15888FA9" w14:textId="77777777" w:rsidR="00874B83" w:rsidRPr="00316DC6" w:rsidRDefault="00874B83" w:rsidP="00660224">
            <w:pPr>
              <w:autoSpaceDE w:val="0"/>
              <w:autoSpaceDN w:val="0"/>
              <w:adjustRightInd w:val="0"/>
              <w:rPr>
                <w:color w:val="000000"/>
                <w:sz w:val="18"/>
                <w:szCs w:val="18"/>
                <w:lang w:val="en-US"/>
              </w:rPr>
            </w:pPr>
          </w:p>
        </w:tc>
      </w:tr>
      <w:tr w:rsidR="00F64E3B" w14:paraId="3CBB3519" w14:textId="77777777" w:rsidTr="00660224">
        <w:trPr>
          <w:cantSplit/>
        </w:trPr>
        <w:tc>
          <w:tcPr>
            <w:tcW w:w="1878" w:type="dxa"/>
            <w:vMerge w:val="restart"/>
            <w:tcBorders>
              <w:top w:val="single" w:sz="16" w:space="0" w:color="000000"/>
              <w:left w:val="single" w:sz="16" w:space="0" w:color="000000"/>
              <w:bottom w:val="nil"/>
              <w:right w:val="nil"/>
            </w:tcBorders>
            <w:shd w:val="clear" w:color="auto" w:fill="FFFFFF"/>
          </w:tcPr>
          <w:p w14:paraId="0AAA4F49" w14:textId="77777777" w:rsidR="00874B83" w:rsidRPr="00316DC6" w:rsidRDefault="00874B83" w:rsidP="00660224">
            <w:pPr>
              <w:autoSpaceDE w:val="0"/>
              <w:autoSpaceDN w:val="0"/>
              <w:adjustRightInd w:val="0"/>
              <w:spacing w:line="320" w:lineRule="atLeast"/>
              <w:ind w:left="60" w:right="60"/>
              <w:rPr>
                <w:color w:val="000000"/>
                <w:sz w:val="18"/>
                <w:szCs w:val="18"/>
                <w:lang w:val="en-US"/>
              </w:rPr>
            </w:pPr>
          </w:p>
        </w:tc>
        <w:tc>
          <w:tcPr>
            <w:tcW w:w="1878" w:type="dxa"/>
            <w:tcBorders>
              <w:top w:val="single" w:sz="16" w:space="0" w:color="000000"/>
              <w:left w:val="nil"/>
              <w:bottom w:val="nil"/>
              <w:right w:val="single" w:sz="16" w:space="0" w:color="000000"/>
            </w:tcBorders>
            <w:shd w:val="clear" w:color="auto" w:fill="FFFFFF"/>
          </w:tcPr>
          <w:p w14:paraId="42B066E1"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Very efficient</w:t>
            </w:r>
          </w:p>
        </w:tc>
        <w:tc>
          <w:tcPr>
            <w:tcW w:w="1126" w:type="dxa"/>
            <w:tcBorders>
              <w:top w:val="single" w:sz="16" w:space="0" w:color="000000"/>
              <w:left w:val="single" w:sz="16" w:space="0" w:color="000000"/>
              <w:bottom w:val="nil"/>
              <w:right w:val="single" w:sz="8" w:space="0" w:color="000000"/>
            </w:tcBorders>
            <w:shd w:val="clear" w:color="auto" w:fill="FFFFFF"/>
            <w:vAlign w:val="center"/>
          </w:tcPr>
          <w:p w14:paraId="0467AAE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18.5%</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1813CEE9" w14:textId="77777777" w:rsidR="00874B83" w:rsidRPr="00316DC6"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4AF5919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8.7%</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49DE481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13.3%</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6F812B3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15.2%</w:t>
            </w:r>
          </w:p>
        </w:tc>
        <w:tc>
          <w:tcPr>
            <w:tcW w:w="954" w:type="dxa"/>
            <w:tcBorders>
              <w:top w:val="single" w:sz="16" w:space="0" w:color="000000"/>
              <w:left w:val="single" w:sz="8" w:space="0" w:color="000000"/>
              <w:bottom w:val="nil"/>
              <w:right w:val="single" w:sz="16" w:space="0" w:color="000000"/>
            </w:tcBorders>
            <w:shd w:val="clear" w:color="auto" w:fill="FFFFFF"/>
            <w:vAlign w:val="center"/>
          </w:tcPr>
          <w:p w14:paraId="4964D7E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13.7%</w:t>
            </w:r>
          </w:p>
        </w:tc>
      </w:tr>
      <w:tr w:rsidR="00F64E3B" w14:paraId="2A86834C"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74F0CFCE"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5560F5DD"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Moderately efficient</w:t>
            </w:r>
          </w:p>
        </w:tc>
        <w:tc>
          <w:tcPr>
            <w:tcW w:w="1126" w:type="dxa"/>
            <w:tcBorders>
              <w:top w:val="nil"/>
              <w:left w:val="single" w:sz="16" w:space="0" w:color="000000"/>
              <w:bottom w:val="nil"/>
              <w:right w:val="single" w:sz="8" w:space="0" w:color="000000"/>
            </w:tcBorders>
            <w:shd w:val="clear" w:color="auto" w:fill="FFFFFF"/>
            <w:vAlign w:val="center"/>
          </w:tcPr>
          <w:p w14:paraId="03C50C0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44.4%</w:t>
            </w:r>
          </w:p>
        </w:tc>
        <w:tc>
          <w:tcPr>
            <w:tcW w:w="1126" w:type="dxa"/>
            <w:tcBorders>
              <w:top w:val="nil"/>
              <w:left w:val="single" w:sz="8" w:space="0" w:color="000000"/>
              <w:bottom w:val="nil"/>
              <w:right w:val="single" w:sz="8" w:space="0" w:color="000000"/>
            </w:tcBorders>
            <w:shd w:val="clear" w:color="auto" w:fill="FFFFFF"/>
            <w:vAlign w:val="center"/>
          </w:tcPr>
          <w:p w14:paraId="396A71B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50.0%</w:t>
            </w:r>
          </w:p>
        </w:tc>
        <w:tc>
          <w:tcPr>
            <w:tcW w:w="1126" w:type="dxa"/>
            <w:tcBorders>
              <w:top w:val="nil"/>
              <w:left w:val="single" w:sz="8" w:space="0" w:color="000000"/>
              <w:bottom w:val="nil"/>
              <w:right w:val="single" w:sz="8" w:space="0" w:color="000000"/>
            </w:tcBorders>
            <w:shd w:val="clear" w:color="auto" w:fill="FFFFFF"/>
            <w:vAlign w:val="center"/>
          </w:tcPr>
          <w:p w14:paraId="4399037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26.1%</w:t>
            </w:r>
          </w:p>
        </w:tc>
        <w:tc>
          <w:tcPr>
            <w:tcW w:w="1126" w:type="dxa"/>
            <w:tcBorders>
              <w:top w:val="nil"/>
              <w:left w:val="single" w:sz="8" w:space="0" w:color="000000"/>
              <w:bottom w:val="nil"/>
              <w:right w:val="single" w:sz="8" w:space="0" w:color="000000"/>
            </w:tcBorders>
            <w:shd w:val="clear" w:color="auto" w:fill="FFFFFF"/>
            <w:vAlign w:val="center"/>
          </w:tcPr>
          <w:p w14:paraId="60260C52"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26.7%</w:t>
            </w:r>
          </w:p>
        </w:tc>
        <w:tc>
          <w:tcPr>
            <w:tcW w:w="1126" w:type="dxa"/>
            <w:tcBorders>
              <w:top w:val="nil"/>
              <w:left w:val="single" w:sz="8" w:space="0" w:color="000000"/>
              <w:bottom w:val="nil"/>
              <w:right w:val="single" w:sz="8" w:space="0" w:color="000000"/>
            </w:tcBorders>
            <w:shd w:val="clear" w:color="auto" w:fill="FFFFFF"/>
            <w:vAlign w:val="center"/>
          </w:tcPr>
          <w:p w14:paraId="2EB392D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33.3%</w:t>
            </w:r>
          </w:p>
        </w:tc>
        <w:tc>
          <w:tcPr>
            <w:tcW w:w="954" w:type="dxa"/>
            <w:tcBorders>
              <w:top w:val="nil"/>
              <w:left w:val="single" w:sz="8" w:space="0" w:color="000000"/>
              <w:bottom w:val="nil"/>
              <w:right w:val="single" w:sz="16" w:space="0" w:color="000000"/>
            </w:tcBorders>
            <w:shd w:val="clear" w:color="auto" w:fill="FFFFFF"/>
            <w:vAlign w:val="center"/>
          </w:tcPr>
          <w:p w14:paraId="3A13F40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34.3%</w:t>
            </w:r>
          </w:p>
        </w:tc>
      </w:tr>
      <w:tr w:rsidR="00F64E3B" w14:paraId="32DBD706"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0567B5A8"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76B0A699"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Marginally efficient</w:t>
            </w:r>
          </w:p>
        </w:tc>
        <w:tc>
          <w:tcPr>
            <w:tcW w:w="1126" w:type="dxa"/>
            <w:tcBorders>
              <w:top w:val="nil"/>
              <w:left w:val="single" w:sz="16" w:space="0" w:color="000000"/>
              <w:bottom w:val="nil"/>
              <w:right w:val="single" w:sz="8" w:space="0" w:color="000000"/>
            </w:tcBorders>
            <w:shd w:val="clear" w:color="auto" w:fill="FFFFFF"/>
            <w:vAlign w:val="center"/>
          </w:tcPr>
          <w:p w14:paraId="71F4411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25.9%</w:t>
            </w:r>
          </w:p>
        </w:tc>
        <w:tc>
          <w:tcPr>
            <w:tcW w:w="1126" w:type="dxa"/>
            <w:tcBorders>
              <w:top w:val="nil"/>
              <w:left w:val="single" w:sz="8" w:space="0" w:color="000000"/>
              <w:bottom w:val="nil"/>
              <w:right w:val="single" w:sz="8" w:space="0" w:color="000000"/>
            </w:tcBorders>
            <w:shd w:val="clear" w:color="auto" w:fill="FFFFFF"/>
            <w:vAlign w:val="center"/>
          </w:tcPr>
          <w:p w14:paraId="427276A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3C3F00B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34.8%</w:t>
            </w:r>
          </w:p>
        </w:tc>
        <w:tc>
          <w:tcPr>
            <w:tcW w:w="1126" w:type="dxa"/>
            <w:tcBorders>
              <w:top w:val="nil"/>
              <w:left w:val="single" w:sz="8" w:space="0" w:color="000000"/>
              <w:bottom w:val="nil"/>
              <w:right w:val="single" w:sz="8" w:space="0" w:color="000000"/>
            </w:tcBorders>
            <w:shd w:val="clear" w:color="auto" w:fill="FFFFFF"/>
            <w:vAlign w:val="center"/>
          </w:tcPr>
          <w:p w14:paraId="580C609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33.3%</w:t>
            </w:r>
          </w:p>
        </w:tc>
        <w:tc>
          <w:tcPr>
            <w:tcW w:w="1126" w:type="dxa"/>
            <w:tcBorders>
              <w:top w:val="nil"/>
              <w:left w:val="single" w:sz="8" w:space="0" w:color="000000"/>
              <w:bottom w:val="nil"/>
              <w:right w:val="single" w:sz="8" w:space="0" w:color="000000"/>
            </w:tcBorders>
            <w:shd w:val="clear" w:color="auto" w:fill="FFFFFF"/>
            <w:vAlign w:val="center"/>
          </w:tcPr>
          <w:p w14:paraId="6DE1C24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15.2%</w:t>
            </w:r>
          </w:p>
        </w:tc>
        <w:tc>
          <w:tcPr>
            <w:tcW w:w="954" w:type="dxa"/>
            <w:tcBorders>
              <w:top w:val="nil"/>
              <w:left w:val="single" w:sz="8" w:space="0" w:color="000000"/>
              <w:bottom w:val="nil"/>
              <w:right w:val="single" w:sz="16" w:space="0" w:color="000000"/>
            </w:tcBorders>
            <w:shd w:val="clear" w:color="auto" w:fill="FFFFFF"/>
            <w:vAlign w:val="center"/>
          </w:tcPr>
          <w:p w14:paraId="08E7776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25.5%</w:t>
            </w:r>
          </w:p>
        </w:tc>
      </w:tr>
      <w:tr w:rsidR="00F64E3B" w14:paraId="323A4520"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36D4D4A7"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1DEECB7C"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Not efficient</w:t>
            </w:r>
          </w:p>
        </w:tc>
        <w:tc>
          <w:tcPr>
            <w:tcW w:w="1126" w:type="dxa"/>
            <w:tcBorders>
              <w:top w:val="nil"/>
              <w:left w:val="single" w:sz="16" w:space="0" w:color="000000"/>
              <w:bottom w:val="nil"/>
              <w:right w:val="single" w:sz="8" w:space="0" w:color="000000"/>
            </w:tcBorders>
            <w:shd w:val="clear" w:color="auto" w:fill="FFFFFF"/>
            <w:vAlign w:val="center"/>
          </w:tcPr>
          <w:p w14:paraId="6D010C1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7.4%</w:t>
            </w:r>
          </w:p>
        </w:tc>
        <w:tc>
          <w:tcPr>
            <w:tcW w:w="1126" w:type="dxa"/>
            <w:tcBorders>
              <w:top w:val="nil"/>
              <w:left w:val="single" w:sz="8" w:space="0" w:color="000000"/>
              <w:bottom w:val="nil"/>
              <w:right w:val="single" w:sz="8" w:space="0" w:color="000000"/>
            </w:tcBorders>
            <w:shd w:val="clear" w:color="auto" w:fill="FFFFFF"/>
            <w:vAlign w:val="center"/>
          </w:tcPr>
          <w:p w14:paraId="5C39C97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2FF29E7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21.7%</w:t>
            </w:r>
          </w:p>
        </w:tc>
        <w:tc>
          <w:tcPr>
            <w:tcW w:w="1126" w:type="dxa"/>
            <w:tcBorders>
              <w:top w:val="nil"/>
              <w:left w:val="single" w:sz="8" w:space="0" w:color="000000"/>
              <w:bottom w:val="nil"/>
              <w:right w:val="single" w:sz="8" w:space="0" w:color="000000"/>
            </w:tcBorders>
            <w:shd w:val="clear" w:color="auto" w:fill="FFFFFF"/>
            <w:vAlign w:val="center"/>
          </w:tcPr>
          <w:p w14:paraId="09B70D7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20.0%</w:t>
            </w:r>
          </w:p>
        </w:tc>
        <w:tc>
          <w:tcPr>
            <w:tcW w:w="1126" w:type="dxa"/>
            <w:tcBorders>
              <w:top w:val="nil"/>
              <w:left w:val="single" w:sz="8" w:space="0" w:color="000000"/>
              <w:bottom w:val="nil"/>
              <w:right w:val="single" w:sz="8" w:space="0" w:color="000000"/>
            </w:tcBorders>
            <w:shd w:val="clear" w:color="auto" w:fill="FFFFFF"/>
            <w:vAlign w:val="center"/>
          </w:tcPr>
          <w:p w14:paraId="4E8C187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24.2%</w:t>
            </w:r>
          </w:p>
        </w:tc>
        <w:tc>
          <w:tcPr>
            <w:tcW w:w="954" w:type="dxa"/>
            <w:tcBorders>
              <w:top w:val="nil"/>
              <w:left w:val="single" w:sz="8" w:space="0" w:color="000000"/>
              <w:bottom w:val="nil"/>
              <w:right w:val="single" w:sz="16" w:space="0" w:color="000000"/>
            </w:tcBorders>
            <w:shd w:val="clear" w:color="auto" w:fill="FFFFFF"/>
            <w:vAlign w:val="center"/>
          </w:tcPr>
          <w:p w14:paraId="6F94958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18.6%</w:t>
            </w:r>
          </w:p>
        </w:tc>
      </w:tr>
      <w:tr w:rsidR="00F64E3B" w14:paraId="36A0A54F"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007A9CB1"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7AD9F163"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 opinion</w:t>
            </w:r>
          </w:p>
        </w:tc>
        <w:tc>
          <w:tcPr>
            <w:tcW w:w="1126" w:type="dxa"/>
            <w:tcBorders>
              <w:top w:val="nil"/>
              <w:left w:val="single" w:sz="16" w:space="0" w:color="000000"/>
              <w:bottom w:val="nil"/>
              <w:right w:val="single" w:sz="8" w:space="0" w:color="000000"/>
            </w:tcBorders>
            <w:shd w:val="clear" w:color="auto" w:fill="FFFFFF"/>
            <w:vAlign w:val="center"/>
          </w:tcPr>
          <w:p w14:paraId="160E60E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3.7%</w:t>
            </w:r>
          </w:p>
        </w:tc>
        <w:tc>
          <w:tcPr>
            <w:tcW w:w="1126" w:type="dxa"/>
            <w:tcBorders>
              <w:top w:val="nil"/>
              <w:left w:val="single" w:sz="8" w:space="0" w:color="000000"/>
              <w:bottom w:val="nil"/>
              <w:right w:val="single" w:sz="8" w:space="0" w:color="000000"/>
            </w:tcBorders>
            <w:shd w:val="clear" w:color="auto" w:fill="FFFFFF"/>
            <w:vAlign w:val="center"/>
          </w:tcPr>
          <w:p w14:paraId="40A909C9"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2FE94BD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8.7%</w:t>
            </w:r>
          </w:p>
        </w:tc>
        <w:tc>
          <w:tcPr>
            <w:tcW w:w="1126" w:type="dxa"/>
            <w:tcBorders>
              <w:top w:val="nil"/>
              <w:left w:val="single" w:sz="8" w:space="0" w:color="000000"/>
              <w:bottom w:val="nil"/>
              <w:right w:val="single" w:sz="8" w:space="0" w:color="000000"/>
            </w:tcBorders>
            <w:shd w:val="clear" w:color="auto" w:fill="FFFFFF"/>
            <w:vAlign w:val="center"/>
          </w:tcPr>
          <w:p w14:paraId="24107A6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6.7%</w:t>
            </w:r>
          </w:p>
        </w:tc>
        <w:tc>
          <w:tcPr>
            <w:tcW w:w="1126" w:type="dxa"/>
            <w:tcBorders>
              <w:top w:val="nil"/>
              <w:left w:val="single" w:sz="8" w:space="0" w:color="000000"/>
              <w:bottom w:val="nil"/>
              <w:right w:val="single" w:sz="8" w:space="0" w:color="000000"/>
            </w:tcBorders>
            <w:shd w:val="clear" w:color="auto" w:fill="FFFFFF"/>
            <w:vAlign w:val="center"/>
          </w:tcPr>
          <w:p w14:paraId="2734E42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12.1%</w:t>
            </w:r>
          </w:p>
        </w:tc>
        <w:tc>
          <w:tcPr>
            <w:tcW w:w="954" w:type="dxa"/>
            <w:tcBorders>
              <w:top w:val="nil"/>
              <w:left w:val="single" w:sz="8" w:space="0" w:color="000000"/>
              <w:bottom w:val="nil"/>
              <w:right w:val="single" w:sz="16" w:space="0" w:color="000000"/>
            </w:tcBorders>
            <w:shd w:val="clear" w:color="auto" w:fill="FFFFFF"/>
            <w:vAlign w:val="center"/>
          </w:tcPr>
          <w:p w14:paraId="3321E6D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7.8%</w:t>
            </w:r>
          </w:p>
        </w:tc>
      </w:tr>
      <w:tr w:rsidR="00F64E3B" w14:paraId="3BEFE9E2" w14:textId="77777777" w:rsidTr="00660224">
        <w:trPr>
          <w:cantSplit/>
        </w:trPr>
        <w:tc>
          <w:tcPr>
            <w:tcW w:w="3756" w:type="dxa"/>
            <w:gridSpan w:val="2"/>
            <w:tcBorders>
              <w:top w:val="nil"/>
              <w:left w:val="single" w:sz="16" w:space="0" w:color="000000"/>
              <w:bottom w:val="single" w:sz="16" w:space="0" w:color="000000"/>
              <w:right w:val="nil"/>
            </w:tcBorders>
            <w:shd w:val="clear" w:color="auto" w:fill="FFFFFF"/>
          </w:tcPr>
          <w:p w14:paraId="4BF2A92E"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Total</w:t>
            </w:r>
          </w:p>
        </w:tc>
        <w:tc>
          <w:tcPr>
            <w:tcW w:w="1126" w:type="dxa"/>
            <w:tcBorders>
              <w:top w:val="nil"/>
              <w:left w:val="single" w:sz="16" w:space="0" w:color="000000"/>
              <w:bottom w:val="single" w:sz="16" w:space="0" w:color="000000"/>
              <w:right w:val="single" w:sz="8" w:space="0" w:color="000000"/>
            </w:tcBorders>
            <w:shd w:val="clear" w:color="auto" w:fill="FFFFFF"/>
            <w:vAlign w:val="center"/>
          </w:tcPr>
          <w:p w14:paraId="37512F9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409C751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4D4427F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4ABE860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0A278239"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954" w:type="dxa"/>
            <w:tcBorders>
              <w:top w:val="nil"/>
              <w:left w:val="single" w:sz="8" w:space="0" w:color="000000"/>
              <w:bottom w:val="single" w:sz="16" w:space="0" w:color="000000"/>
              <w:right w:val="single" w:sz="16" w:space="0" w:color="000000"/>
            </w:tcBorders>
            <w:shd w:val="clear" w:color="auto" w:fill="FFFFFF"/>
            <w:vAlign w:val="center"/>
          </w:tcPr>
          <w:p w14:paraId="28BB7E7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r>
    </w:tbl>
    <w:p w14:paraId="7DEC5B97" w14:textId="77777777" w:rsidR="00874B83" w:rsidRPr="00316DC6" w:rsidRDefault="00874B83" w:rsidP="00874B83">
      <w:pPr>
        <w:autoSpaceDE w:val="0"/>
        <w:autoSpaceDN w:val="0"/>
        <w:adjustRightInd w:val="0"/>
        <w:spacing w:line="400" w:lineRule="atLeast"/>
        <w:rPr>
          <w:lang w:val="en-US"/>
        </w:rPr>
      </w:pPr>
    </w:p>
    <w:p w14:paraId="6F829D8C" w14:textId="77777777" w:rsidR="00874B83" w:rsidRPr="00316DC6" w:rsidRDefault="00874B83" w:rsidP="00874B83">
      <w:pPr>
        <w:autoSpaceDE w:val="0"/>
        <w:autoSpaceDN w:val="0"/>
        <w:adjustRightInd w:val="0"/>
        <w:rPr>
          <w:lang w:val="en-US"/>
        </w:rPr>
      </w:pPr>
    </w:p>
    <w:tbl>
      <w:tblPr>
        <w:tblW w:w="10340" w:type="dxa"/>
        <w:tblLayout w:type="fixed"/>
        <w:tblCellMar>
          <w:left w:w="0" w:type="dxa"/>
          <w:right w:w="0" w:type="dxa"/>
        </w:tblCellMar>
        <w:tblLook w:val="0000" w:firstRow="0" w:lastRow="0" w:firstColumn="0" w:lastColumn="0" w:noHBand="0" w:noVBand="0"/>
      </w:tblPr>
      <w:tblGrid>
        <w:gridCol w:w="1878"/>
        <w:gridCol w:w="1878"/>
        <w:gridCol w:w="1126"/>
        <w:gridCol w:w="1126"/>
        <w:gridCol w:w="1126"/>
        <w:gridCol w:w="1126"/>
        <w:gridCol w:w="1126"/>
        <w:gridCol w:w="954"/>
      </w:tblGrid>
      <w:tr w:rsidR="00F64E3B" w14:paraId="1FACB0BC" w14:textId="77777777" w:rsidTr="00660224">
        <w:trPr>
          <w:cantSplit/>
        </w:trPr>
        <w:tc>
          <w:tcPr>
            <w:tcW w:w="10340" w:type="dxa"/>
            <w:gridSpan w:val="8"/>
            <w:tcBorders>
              <w:top w:val="nil"/>
              <w:left w:val="nil"/>
              <w:bottom w:val="nil"/>
              <w:right w:val="nil"/>
            </w:tcBorders>
            <w:shd w:val="clear" w:color="auto" w:fill="FFFFFF"/>
            <w:vAlign w:val="center"/>
          </w:tcPr>
          <w:p w14:paraId="00E30112"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Pr>
                <w:b/>
                <w:bCs/>
                <w:color w:val="000000"/>
                <w:sz w:val="18"/>
                <w:szCs w:val="18"/>
                <w:lang w:val="en-US"/>
              </w:rPr>
              <w:t xml:space="preserve">Appendix 16: EIA efficiency in ensuring reasonable </w:t>
            </w:r>
            <w:r w:rsidRPr="00316DC6">
              <w:rPr>
                <w:b/>
                <w:bCs/>
                <w:color w:val="000000"/>
                <w:sz w:val="18"/>
                <w:szCs w:val="18"/>
                <w:lang w:val="en-US"/>
              </w:rPr>
              <w:t>cost</w:t>
            </w:r>
            <w:r>
              <w:rPr>
                <w:b/>
                <w:bCs/>
                <w:color w:val="000000"/>
                <w:sz w:val="18"/>
                <w:szCs w:val="18"/>
                <w:lang w:val="en-US"/>
              </w:rPr>
              <w:t xml:space="preserve"> vs</w:t>
            </w:r>
            <w:r w:rsidRPr="00316DC6">
              <w:rPr>
                <w:b/>
                <w:bCs/>
                <w:color w:val="000000"/>
                <w:sz w:val="18"/>
                <w:szCs w:val="18"/>
                <w:lang w:val="en-US"/>
              </w:rPr>
              <w:t xml:space="preserve"> Type of institution Crosstabulation</w:t>
            </w:r>
          </w:p>
        </w:tc>
      </w:tr>
      <w:tr w:rsidR="00F64E3B" w14:paraId="0F42C915" w14:textId="77777777" w:rsidTr="00660224">
        <w:trPr>
          <w:cantSplit/>
        </w:trPr>
        <w:tc>
          <w:tcPr>
            <w:tcW w:w="3756" w:type="dxa"/>
            <w:gridSpan w:val="2"/>
            <w:vMerge w:val="restart"/>
            <w:tcBorders>
              <w:top w:val="single" w:sz="16" w:space="0" w:color="000000"/>
              <w:left w:val="single" w:sz="16" w:space="0" w:color="000000"/>
              <w:bottom w:val="nil"/>
              <w:right w:val="nil"/>
            </w:tcBorders>
            <w:shd w:val="clear" w:color="auto" w:fill="FFFFFF"/>
            <w:vAlign w:val="bottom"/>
          </w:tcPr>
          <w:p w14:paraId="3F04E1AF" w14:textId="77777777" w:rsidR="00874B83" w:rsidRPr="00316DC6" w:rsidRDefault="00874B83" w:rsidP="00660224">
            <w:pPr>
              <w:autoSpaceDE w:val="0"/>
              <w:autoSpaceDN w:val="0"/>
              <w:adjustRightInd w:val="0"/>
              <w:rPr>
                <w:lang w:val="en-US"/>
              </w:rPr>
            </w:pPr>
          </w:p>
        </w:tc>
        <w:tc>
          <w:tcPr>
            <w:tcW w:w="5630" w:type="dxa"/>
            <w:gridSpan w:val="5"/>
            <w:tcBorders>
              <w:top w:val="single" w:sz="16" w:space="0" w:color="000000"/>
              <w:left w:val="single" w:sz="16" w:space="0" w:color="000000"/>
              <w:bottom w:val="single" w:sz="8" w:space="0" w:color="000000"/>
              <w:right w:val="single" w:sz="8" w:space="0" w:color="000000"/>
            </w:tcBorders>
            <w:shd w:val="clear" w:color="auto" w:fill="FFFFFF"/>
            <w:vAlign w:val="bottom"/>
          </w:tcPr>
          <w:p w14:paraId="3952BD32"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Type of institution</w:t>
            </w:r>
          </w:p>
        </w:tc>
        <w:tc>
          <w:tcPr>
            <w:tcW w:w="95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3630F564"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Total</w:t>
            </w:r>
          </w:p>
        </w:tc>
      </w:tr>
      <w:tr w:rsidR="00F64E3B" w14:paraId="0B5A9C7B" w14:textId="77777777" w:rsidTr="00660224">
        <w:trPr>
          <w:cantSplit/>
        </w:trPr>
        <w:tc>
          <w:tcPr>
            <w:tcW w:w="3756" w:type="dxa"/>
            <w:gridSpan w:val="2"/>
            <w:vMerge/>
            <w:tcBorders>
              <w:top w:val="single" w:sz="16" w:space="0" w:color="000000"/>
              <w:left w:val="single" w:sz="16" w:space="0" w:color="000000"/>
              <w:bottom w:val="nil"/>
              <w:right w:val="nil"/>
            </w:tcBorders>
            <w:shd w:val="clear" w:color="auto" w:fill="FFFFFF"/>
            <w:vAlign w:val="bottom"/>
          </w:tcPr>
          <w:p w14:paraId="1028F69C" w14:textId="77777777" w:rsidR="00874B83" w:rsidRPr="00316DC6" w:rsidRDefault="00874B83" w:rsidP="00660224">
            <w:pPr>
              <w:autoSpaceDE w:val="0"/>
              <w:autoSpaceDN w:val="0"/>
              <w:adjustRightInd w:val="0"/>
              <w:rPr>
                <w:color w:val="000000"/>
                <w:sz w:val="18"/>
                <w:szCs w:val="18"/>
                <w:lang w:val="en-US"/>
              </w:rPr>
            </w:pPr>
          </w:p>
        </w:tc>
        <w:tc>
          <w:tcPr>
            <w:tcW w:w="1126"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0E897932"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Government agency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4AFB2152"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Local Authority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1F3A1C6F"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Academia</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13619968"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NGO</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2246DE69" w14:textId="77777777" w:rsidR="00874B83" w:rsidRPr="00316DC6" w:rsidRDefault="00911729" w:rsidP="00660224">
            <w:pPr>
              <w:autoSpaceDE w:val="0"/>
              <w:autoSpaceDN w:val="0"/>
              <w:adjustRightInd w:val="0"/>
              <w:spacing w:line="320" w:lineRule="atLeast"/>
              <w:ind w:left="60" w:right="60"/>
              <w:jc w:val="center"/>
              <w:rPr>
                <w:color w:val="000000"/>
                <w:sz w:val="18"/>
                <w:szCs w:val="18"/>
                <w:lang w:val="en-US"/>
              </w:rPr>
            </w:pPr>
            <w:r w:rsidRPr="00316DC6">
              <w:rPr>
                <w:color w:val="000000"/>
                <w:sz w:val="18"/>
                <w:szCs w:val="18"/>
                <w:lang w:val="en-US"/>
              </w:rPr>
              <w:t>Consultants</w:t>
            </w:r>
          </w:p>
        </w:tc>
        <w:tc>
          <w:tcPr>
            <w:tcW w:w="95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13CF1B65" w14:textId="77777777" w:rsidR="00874B83" w:rsidRPr="00316DC6" w:rsidRDefault="00874B83" w:rsidP="00660224">
            <w:pPr>
              <w:autoSpaceDE w:val="0"/>
              <w:autoSpaceDN w:val="0"/>
              <w:adjustRightInd w:val="0"/>
              <w:rPr>
                <w:color w:val="000000"/>
                <w:sz w:val="18"/>
                <w:szCs w:val="18"/>
                <w:lang w:val="en-US"/>
              </w:rPr>
            </w:pPr>
          </w:p>
        </w:tc>
      </w:tr>
      <w:tr w:rsidR="00F64E3B" w14:paraId="57F2DB86" w14:textId="77777777" w:rsidTr="00660224">
        <w:trPr>
          <w:cantSplit/>
        </w:trPr>
        <w:tc>
          <w:tcPr>
            <w:tcW w:w="1878" w:type="dxa"/>
            <w:vMerge w:val="restart"/>
            <w:tcBorders>
              <w:top w:val="single" w:sz="16" w:space="0" w:color="000000"/>
              <w:left w:val="single" w:sz="16" w:space="0" w:color="000000"/>
              <w:bottom w:val="nil"/>
              <w:right w:val="nil"/>
            </w:tcBorders>
            <w:shd w:val="clear" w:color="auto" w:fill="FFFFFF"/>
          </w:tcPr>
          <w:p w14:paraId="2E31C34C" w14:textId="77777777" w:rsidR="00874B83" w:rsidRPr="00316DC6" w:rsidRDefault="00874B83" w:rsidP="00660224">
            <w:pPr>
              <w:autoSpaceDE w:val="0"/>
              <w:autoSpaceDN w:val="0"/>
              <w:adjustRightInd w:val="0"/>
              <w:spacing w:line="320" w:lineRule="atLeast"/>
              <w:ind w:left="60" w:right="60"/>
              <w:rPr>
                <w:color w:val="000000"/>
                <w:sz w:val="18"/>
                <w:szCs w:val="18"/>
                <w:lang w:val="en-US"/>
              </w:rPr>
            </w:pPr>
          </w:p>
        </w:tc>
        <w:tc>
          <w:tcPr>
            <w:tcW w:w="1878" w:type="dxa"/>
            <w:tcBorders>
              <w:top w:val="single" w:sz="16" w:space="0" w:color="000000"/>
              <w:left w:val="nil"/>
              <w:bottom w:val="nil"/>
              <w:right w:val="single" w:sz="16" w:space="0" w:color="000000"/>
            </w:tcBorders>
            <w:shd w:val="clear" w:color="auto" w:fill="FFFFFF"/>
          </w:tcPr>
          <w:p w14:paraId="461DFF52"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Very efficient</w:t>
            </w:r>
          </w:p>
        </w:tc>
        <w:tc>
          <w:tcPr>
            <w:tcW w:w="1126" w:type="dxa"/>
            <w:tcBorders>
              <w:top w:val="single" w:sz="16" w:space="0" w:color="000000"/>
              <w:left w:val="single" w:sz="16" w:space="0" w:color="000000"/>
              <w:bottom w:val="nil"/>
              <w:right w:val="single" w:sz="8" w:space="0" w:color="000000"/>
            </w:tcBorders>
            <w:shd w:val="clear" w:color="auto" w:fill="FFFFFF"/>
            <w:vAlign w:val="center"/>
          </w:tcPr>
          <w:p w14:paraId="07D8B5E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11.1%</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1FC7DD01" w14:textId="77777777" w:rsidR="00874B83" w:rsidRPr="00316DC6"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517620A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8.7%</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3BD00787" w14:textId="77777777" w:rsidR="00874B83" w:rsidRPr="00316DC6"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36BDA3D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5.9%</w:t>
            </w:r>
          </w:p>
        </w:tc>
        <w:tc>
          <w:tcPr>
            <w:tcW w:w="954" w:type="dxa"/>
            <w:tcBorders>
              <w:top w:val="single" w:sz="16" w:space="0" w:color="000000"/>
              <w:left w:val="single" w:sz="8" w:space="0" w:color="000000"/>
              <w:bottom w:val="nil"/>
              <w:right w:val="single" w:sz="16" w:space="0" w:color="000000"/>
            </w:tcBorders>
            <w:shd w:val="clear" w:color="auto" w:fill="FFFFFF"/>
            <w:vAlign w:val="center"/>
          </w:tcPr>
          <w:p w14:paraId="2443CBE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6.8%</w:t>
            </w:r>
          </w:p>
        </w:tc>
      </w:tr>
      <w:tr w:rsidR="00F64E3B" w14:paraId="12C5AAD5"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1ADC85C3"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19045AC4"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Moderately efficient</w:t>
            </w:r>
          </w:p>
        </w:tc>
        <w:tc>
          <w:tcPr>
            <w:tcW w:w="1126" w:type="dxa"/>
            <w:tcBorders>
              <w:top w:val="nil"/>
              <w:left w:val="single" w:sz="16" w:space="0" w:color="000000"/>
              <w:bottom w:val="nil"/>
              <w:right w:val="single" w:sz="8" w:space="0" w:color="000000"/>
            </w:tcBorders>
            <w:shd w:val="clear" w:color="auto" w:fill="FFFFFF"/>
            <w:vAlign w:val="center"/>
          </w:tcPr>
          <w:p w14:paraId="571ACB4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33.3%</w:t>
            </w:r>
          </w:p>
        </w:tc>
        <w:tc>
          <w:tcPr>
            <w:tcW w:w="1126" w:type="dxa"/>
            <w:tcBorders>
              <w:top w:val="nil"/>
              <w:left w:val="single" w:sz="8" w:space="0" w:color="000000"/>
              <w:bottom w:val="nil"/>
              <w:right w:val="single" w:sz="8" w:space="0" w:color="000000"/>
            </w:tcBorders>
            <w:shd w:val="clear" w:color="auto" w:fill="FFFFFF"/>
            <w:vAlign w:val="center"/>
          </w:tcPr>
          <w:p w14:paraId="39F50D81"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50.0%</w:t>
            </w:r>
          </w:p>
        </w:tc>
        <w:tc>
          <w:tcPr>
            <w:tcW w:w="1126" w:type="dxa"/>
            <w:tcBorders>
              <w:top w:val="nil"/>
              <w:left w:val="single" w:sz="8" w:space="0" w:color="000000"/>
              <w:bottom w:val="nil"/>
              <w:right w:val="single" w:sz="8" w:space="0" w:color="000000"/>
            </w:tcBorders>
            <w:shd w:val="clear" w:color="auto" w:fill="FFFFFF"/>
            <w:vAlign w:val="center"/>
          </w:tcPr>
          <w:p w14:paraId="0913D5E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21.7%</w:t>
            </w:r>
          </w:p>
        </w:tc>
        <w:tc>
          <w:tcPr>
            <w:tcW w:w="1126" w:type="dxa"/>
            <w:tcBorders>
              <w:top w:val="nil"/>
              <w:left w:val="single" w:sz="8" w:space="0" w:color="000000"/>
              <w:bottom w:val="nil"/>
              <w:right w:val="single" w:sz="8" w:space="0" w:color="000000"/>
            </w:tcBorders>
            <w:shd w:val="clear" w:color="auto" w:fill="FFFFFF"/>
            <w:vAlign w:val="center"/>
          </w:tcPr>
          <w:p w14:paraId="590094D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33.3%</w:t>
            </w:r>
          </w:p>
        </w:tc>
        <w:tc>
          <w:tcPr>
            <w:tcW w:w="1126" w:type="dxa"/>
            <w:tcBorders>
              <w:top w:val="nil"/>
              <w:left w:val="single" w:sz="8" w:space="0" w:color="000000"/>
              <w:bottom w:val="nil"/>
              <w:right w:val="single" w:sz="8" w:space="0" w:color="000000"/>
            </w:tcBorders>
            <w:shd w:val="clear" w:color="auto" w:fill="FFFFFF"/>
            <w:vAlign w:val="center"/>
          </w:tcPr>
          <w:p w14:paraId="065AEB3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17.6%</w:t>
            </w:r>
          </w:p>
        </w:tc>
        <w:tc>
          <w:tcPr>
            <w:tcW w:w="954" w:type="dxa"/>
            <w:tcBorders>
              <w:top w:val="nil"/>
              <w:left w:val="single" w:sz="8" w:space="0" w:color="000000"/>
              <w:bottom w:val="nil"/>
              <w:right w:val="single" w:sz="16" w:space="0" w:color="000000"/>
            </w:tcBorders>
            <w:shd w:val="clear" w:color="auto" w:fill="FFFFFF"/>
            <w:vAlign w:val="center"/>
          </w:tcPr>
          <w:p w14:paraId="68FED1D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26.2%</w:t>
            </w:r>
          </w:p>
        </w:tc>
      </w:tr>
      <w:tr w:rsidR="00F64E3B" w14:paraId="2F2ECB6F"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443772EA"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1E404411"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Marginally efficient</w:t>
            </w:r>
          </w:p>
        </w:tc>
        <w:tc>
          <w:tcPr>
            <w:tcW w:w="1126" w:type="dxa"/>
            <w:tcBorders>
              <w:top w:val="nil"/>
              <w:left w:val="single" w:sz="16" w:space="0" w:color="000000"/>
              <w:bottom w:val="nil"/>
              <w:right w:val="single" w:sz="8" w:space="0" w:color="000000"/>
            </w:tcBorders>
            <w:shd w:val="clear" w:color="auto" w:fill="FFFFFF"/>
            <w:vAlign w:val="center"/>
          </w:tcPr>
          <w:p w14:paraId="227FF77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29.6%</w:t>
            </w:r>
          </w:p>
        </w:tc>
        <w:tc>
          <w:tcPr>
            <w:tcW w:w="1126" w:type="dxa"/>
            <w:tcBorders>
              <w:top w:val="nil"/>
              <w:left w:val="single" w:sz="8" w:space="0" w:color="000000"/>
              <w:bottom w:val="nil"/>
              <w:right w:val="single" w:sz="8" w:space="0" w:color="000000"/>
            </w:tcBorders>
            <w:shd w:val="clear" w:color="auto" w:fill="FFFFFF"/>
            <w:vAlign w:val="center"/>
          </w:tcPr>
          <w:p w14:paraId="2245B8BF" w14:textId="77777777" w:rsidR="00874B83" w:rsidRPr="00316DC6"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67CD3E6B"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26.1%</w:t>
            </w:r>
          </w:p>
        </w:tc>
        <w:tc>
          <w:tcPr>
            <w:tcW w:w="1126" w:type="dxa"/>
            <w:tcBorders>
              <w:top w:val="nil"/>
              <w:left w:val="single" w:sz="8" w:space="0" w:color="000000"/>
              <w:bottom w:val="nil"/>
              <w:right w:val="single" w:sz="8" w:space="0" w:color="000000"/>
            </w:tcBorders>
            <w:shd w:val="clear" w:color="auto" w:fill="FFFFFF"/>
            <w:vAlign w:val="center"/>
          </w:tcPr>
          <w:p w14:paraId="47E07034"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26.7%</w:t>
            </w:r>
          </w:p>
        </w:tc>
        <w:tc>
          <w:tcPr>
            <w:tcW w:w="1126" w:type="dxa"/>
            <w:tcBorders>
              <w:top w:val="nil"/>
              <w:left w:val="single" w:sz="8" w:space="0" w:color="000000"/>
              <w:bottom w:val="nil"/>
              <w:right w:val="single" w:sz="8" w:space="0" w:color="000000"/>
            </w:tcBorders>
            <w:shd w:val="clear" w:color="auto" w:fill="FFFFFF"/>
            <w:vAlign w:val="center"/>
          </w:tcPr>
          <w:p w14:paraId="083D52D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38.2%</w:t>
            </w:r>
          </w:p>
        </w:tc>
        <w:tc>
          <w:tcPr>
            <w:tcW w:w="954" w:type="dxa"/>
            <w:tcBorders>
              <w:top w:val="nil"/>
              <w:left w:val="single" w:sz="8" w:space="0" w:color="000000"/>
              <w:bottom w:val="nil"/>
              <w:right w:val="single" w:sz="16" w:space="0" w:color="000000"/>
            </w:tcBorders>
            <w:shd w:val="clear" w:color="auto" w:fill="FFFFFF"/>
            <w:vAlign w:val="center"/>
          </w:tcPr>
          <w:p w14:paraId="33A07ED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30.1%</w:t>
            </w:r>
          </w:p>
        </w:tc>
      </w:tr>
      <w:tr w:rsidR="00F64E3B" w14:paraId="1F45E661"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313F262F"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5EA8B024"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Not efficient</w:t>
            </w:r>
          </w:p>
        </w:tc>
        <w:tc>
          <w:tcPr>
            <w:tcW w:w="1126" w:type="dxa"/>
            <w:tcBorders>
              <w:top w:val="nil"/>
              <w:left w:val="single" w:sz="16" w:space="0" w:color="000000"/>
              <w:bottom w:val="nil"/>
              <w:right w:val="single" w:sz="8" w:space="0" w:color="000000"/>
            </w:tcBorders>
            <w:shd w:val="clear" w:color="auto" w:fill="FFFFFF"/>
            <w:vAlign w:val="center"/>
          </w:tcPr>
          <w:p w14:paraId="087A3178"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18.5%</w:t>
            </w:r>
          </w:p>
        </w:tc>
        <w:tc>
          <w:tcPr>
            <w:tcW w:w="1126" w:type="dxa"/>
            <w:tcBorders>
              <w:top w:val="nil"/>
              <w:left w:val="single" w:sz="8" w:space="0" w:color="000000"/>
              <w:bottom w:val="nil"/>
              <w:right w:val="single" w:sz="8" w:space="0" w:color="000000"/>
            </w:tcBorders>
            <w:shd w:val="clear" w:color="auto" w:fill="FFFFFF"/>
            <w:vAlign w:val="center"/>
          </w:tcPr>
          <w:p w14:paraId="52C87AA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7015F2A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30.4%</w:t>
            </w:r>
          </w:p>
        </w:tc>
        <w:tc>
          <w:tcPr>
            <w:tcW w:w="1126" w:type="dxa"/>
            <w:tcBorders>
              <w:top w:val="nil"/>
              <w:left w:val="single" w:sz="8" w:space="0" w:color="000000"/>
              <w:bottom w:val="nil"/>
              <w:right w:val="single" w:sz="8" w:space="0" w:color="000000"/>
            </w:tcBorders>
            <w:shd w:val="clear" w:color="auto" w:fill="FFFFFF"/>
            <w:vAlign w:val="center"/>
          </w:tcPr>
          <w:p w14:paraId="150B651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33.3%</w:t>
            </w:r>
          </w:p>
        </w:tc>
        <w:tc>
          <w:tcPr>
            <w:tcW w:w="1126" w:type="dxa"/>
            <w:tcBorders>
              <w:top w:val="nil"/>
              <w:left w:val="single" w:sz="8" w:space="0" w:color="000000"/>
              <w:bottom w:val="nil"/>
              <w:right w:val="single" w:sz="8" w:space="0" w:color="000000"/>
            </w:tcBorders>
            <w:shd w:val="clear" w:color="auto" w:fill="FFFFFF"/>
            <w:vAlign w:val="center"/>
          </w:tcPr>
          <w:p w14:paraId="7131C43F"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26.5%</w:t>
            </w:r>
          </w:p>
        </w:tc>
        <w:tc>
          <w:tcPr>
            <w:tcW w:w="954" w:type="dxa"/>
            <w:tcBorders>
              <w:top w:val="nil"/>
              <w:left w:val="single" w:sz="8" w:space="0" w:color="000000"/>
              <w:bottom w:val="nil"/>
              <w:right w:val="single" w:sz="16" w:space="0" w:color="000000"/>
            </w:tcBorders>
            <w:shd w:val="clear" w:color="auto" w:fill="FFFFFF"/>
            <w:vAlign w:val="center"/>
          </w:tcPr>
          <w:p w14:paraId="1D429B2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26.2%</w:t>
            </w:r>
          </w:p>
        </w:tc>
      </w:tr>
      <w:tr w:rsidR="00F64E3B" w14:paraId="00604869"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57A3E337" w14:textId="77777777" w:rsidR="00874B83" w:rsidRPr="00316DC6"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455095DD"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No opinion</w:t>
            </w:r>
          </w:p>
        </w:tc>
        <w:tc>
          <w:tcPr>
            <w:tcW w:w="1126" w:type="dxa"/>
            <w:tcBorders>
              <w:top w:val="nil"/>
              <w:left w:val="single" w:sz="16" w:space="0" w:color="000000"/>
              <w:bottom w:val="nil"/>
              <w:right w:val="single" w:sz="8" w:space="0" w:color="000000"/>
            </w:tcBorders>
            <w:shd w:val="clear" w:color="auto" w:fill="FFFFFF"/>
            <w:vAlign w:val="center"/>
          </w:tcPr>
          <w:p w14:paraId="3F9213CE"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7.4%</w:t>
            </w:r>
          </w:p>
        </w:tc>
        <w:tc>
          <w:tcPr>
            <w:tcW w:w="1126" w:type="dxa"/>
            <w:tcBorders>
              <w:top w:val="nil"/>
              <w:left w:val="single" w:sz="8" w:space="0" w:color="000000"/>
              <w:bottom w:val="nil"/>
              <w:right w:val="single" w:sz="8" w:space="0" w:color="000000"/>
            </w:tcBorders>
            <w:shd w:val="clear" w:color="auto" w:fill="FFFFFF"/>
            <w:vAlign w:val="center"/>
          </w:tcPr>
          <w:p w14:paraId="620E9B7A"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656F88C3"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13.0%</w:t>
            </w:r>
          </w:p>
        </w:tc>
        <w:tc>
          <w:tcPr>
            <w:tcW w:w="1126" w:type="dxa"/>
            <w:tcBorders>
              <w:top w:val="nil"/>
              <w:left w:val="single" w:sz="8" w:space="0" w:color="000000"/>
              <w:bottom w:val="nil"/>
              <w:right w:val="single" w:sz="8" w:space="0" w:color="000000"/>
            </w:tcBorders>
            <w:shd w:val="clear" w:color="auto" w:fill="FFFFFF"/>
            <w:vAlign w:val="center"/>
          </w:tcPr>
          <w:p w14:paraId="02DE7AD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6.7%</w:t>
            </w:r>
          </w:p>
        </w:tc>
        <w:tc>
          <w:tcPr>
            <w:tcW w:w="1126" w:type="dxa"/>
            <w:tcBorders>
              <w:top w:val="nil"/>
              <w:left w:val="single" w:sz="8" w:space="0" w:color="000000"/>
              <w:bottom w:val="nil"/>
              <w:right w:val="single" w:sz="8" w:space="0" w:color="000000"/>
            </w:tcBorders>
            <w:shd w:val="clear" w:color="auto" w:fill="FFFFFF"/>
            <w:vAlign w:val="center"/>
          </w:tcPr>
          <w:p w14:paraId="2C1AF6A0"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11.8%</w:t>
            </w:r>
          </w:p>
        </w:tc>
        <w:tc>
          <w:tcPr>
            <w:tcW w:w="954" w:type="dxa"/>
            <w:tcBorders>
              <w:top w:val="nil"/>
              <w:left w:val="single" w:sz="8" w:space="0" w:color="000000"/>
              <w:bottom w:val="nil"/>
              <w:right w:val="single" w:sz="16" w:space="0" w:color="000000"/>
            </w:tcBorders>
            <w:shd w:val="clear" w:color="auto" w:fill="FFFFFF"/>
            <w:vAlign w:val="center"/>
          </w:tcPr>
          <w:p w14:paraId="2174294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10.7%</w:t>
            </w:r>
          </w:p>
        </w:tc>
      </w:tr>
      <w:tr w:rsidR="00F64E3B" w14:paraId="185A63FB" w14:textId="77777777" w:rsidTr="00660224">
        <w:trPr>
          <w:cantSplit/>
        </w:trPr>
        <w:tc>
          <w:tcPr>
            <w:tcW w:w="3756" w:type="dxa"/>
            <w:gridSpan w:val="2"/>
            <w:tcBorders>
              <w:top w:val="nil"/>
              <w:left w:val="single" w:sz="16" w:space="0" w:color="000000"/>
              <w:bottom w:val="single" w:sz="16" w:space="0" w:color="000000"/>
              <w:right w:val="nil"/>
            </w:tcBorders>
            <w:shd w:val="clear" w:color="auto" w:fill="FFFFFF"/>
          </w:tcPr>
          <w:p w14:paraId="08C69FCB" w14:textId="77777777" w:rsidR="00874B83" w:rsidRPr="00316DC6" w:rsidRDefault="00911729" w:rsidP="00660224">
            <w:pPr>
              <w:autoSpaceDE w:val="0"/>
              <w:autoSpaceDN w:val="0"/>
              <w:adjustRightInd w:val="0"/>
              <w:spacing w:line="320" w:lineRule="atLeast"/>
              <w:ind w:left="60" w:right="60"/>
              <w:rPr>
                <w:color w:val="000000"/>
                <w:sz w:val="18"/>
                <w:szCs w:val="18"/>
                <w:lang w:val="en-US"/>
              </w:rPr>
            </w:pPr>
            <w:r w:rsidRPr="00316DC6">
              <w:rPr>
                <w:color w:val="000000"/>
                <w:sz w:val="18"/>
                <w:szCs w:val="18"/>
                <w:lang w:val="en-US"/>
              </w:rPr>
              <w:t>Total</w:t>
            </w:r>
          </w:p>
        </w:tc>
        <w:tc>
          <w:tcPr>
            <w:tcW w:w="1126" w:type="dxa"/>
            <w:tcBorders>
              <w:top w:val="nil"/>
              <w:left w:val="single" w:sz="16" w:space="0" w:color="000000"/>
              <w:bottom w:val="single" w:sz="16" w:space="0" w:color="000000"/>
              <w:right w:val="single" w:sz="8" w:space="0" w:color="000000"/>
            </w:tcBorders>
            <w:shd w:val="clear" w:color="auto" w:fill="FFFFFF"/>
            <w:vAlign w:val="center"/>
          </w:tcPr>
          <w:p w14:paraId="46ECD257"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064E202D"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7E351AF6"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56584D8C"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14A3C93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c>
          <w:tcPr>
            <w:tcW w:w="954" w:type="dxa"/>
            <w:tcBorders>
              <w:top w:val="nil"/>
              <w:left w:val="single" w:sz="8" w:space="0" w:color="000000"/>
              <w:bottom w:val="single" w:sz="16" w:space="0" w:color="000000"/>
              <w:right w:val="single" w:sz="16" w:space="0" w:color="000000"/>
            </w:tcBorders>
            <w:shd w:val="clear" w:color="auto" w:fill="FFFFFF"/>
            <w:vAlign w:val="center"/>
          </w:tcPr>
          <w:p w14:paraId="6A6AA575" w14:textId="77777777" w:rsidR="00874B83" w:rsidRPr="00316DC6" w:rsidRDefault="00911729" w:rsidP="00660224">
            <w:pPr>
              <w:autoSpaceDE w:val="0"/>
              <w:autoSpaceDN w:val="0"/>
              <w:adjustRightInd w:val="0"/>
              <w:spacing w:line="320" w:lineRule="atLeast"/>
              <w:ind w:left="60" w:right="60"/>
              <w:jc w:val="right"/>
              <w:rPr>
                <w:color w:val="000000"/>
                <w:sz w:val="18"/>
                <w:szCs w:val="18"/>
                <w:lang w:val="en-US"/>
              </w:rPr>
            </w:pPr>
            <w:r w:rsidRPr="00316DC6">
              <w:rPr>
                <w:color w:val="000000"/>
                <w:sz w:val="18"/>
                <w:szCs w:val="18"/>
                <w:lang w:val="en-US"/>
              </w:rPr>
              <w:t>100.0%</w:t>
            </w:r>
          </w:p>
        </w:tc>
      </w:tr>
    </w:tbl>
    <w:p w14:paraId="5EBA4BEE" w14:textId="77777777" w:rsidR="00874B83" w:rsidRPr="00DC6F14" w:rsidRDefault="00874B83" w:rsidP="00874B83">
      <w:pPr>
        <w:autoSpaceDE w:val="0"/>
        <w:autoSpaceDN w:val="0"/>
        <w:adjustRightInd w:val="0"/>
        <w:rPr>
          <w:lang w:val="en-US"/>
        </w:rPr>
      </w:pPr>
    </w:p>
    <w:tbl>
      <w:tblPr>
        <w:tblW w:w="10340" w:type="dxa"/>
        <w:tblLayout w:type="fixed"/>
        <w:tblCellMar>
          <w:left w:w="0" w:type="dxa"/>
          <w:right w:w="0" w:type="dxa"/>
        </w:tblCellMar>
        <w:tblLook w:val="0000" w:firstRow="0" w:lastRow="0" w:firstColumn="0" w:lastColumn="0" w:noHBand="0" w:noVBand="0"/>
      </w:tblPr>
      <w:tblGrid>
        <w:gridCol w:w="1878"/>
        <w:gridCol w:w="1878"/>
        <w:gridCol w:w="1126"/>
        <w:gridCol w:w="1126"/>
        <w:gridCol w:w="1126"/>
        <w:gridCol w:w="1126"/>
        <w:gridCol w:w="1126"/>
        <w:gridCol w:w="954"/>
      </w:tblGrid>
      <w:tr w:rsidR="00F64E3B" w14:paraId="0EC32956" w14:textId="77777777" w:rsidTr="00660224">
        <w:trPr>
          <w:cantSplit/>
        </w:trPr>
        <w:tc>
          <w:tcPr>
            <w:tcW w:w="10340" w:type="dxa"/>
            <w:gridSpan w:val="8"/>
            <w:tcBorders>
              <w:top w:val="nil"/>
              <w:left w:val="nil"/>
              <w:bottom w:val="nil"/>
              <w:right w:val="nil"/>
            </w:tcBorders>
            <w:shd w:val="clear" w:color="auto" w:fill="FFFFFF"/>
            <w:vAlign w:val="center"/>
          </w:tcPr>
          <w:p w14:paraId="2BFFC8B2" w14:textId="77777777" w:rsidR="00874B83" w:rsidRPr="00DC6F14" w:rsidRDefault="00911729" w:rsidP="00660224">
            <w:pPr>
              <w:autoSpaceDE w:val="0"/>
              <w:autoSpaceDN w:val="0"/>
              <w:adjustRightInd w:val="0"/>
              <w:spacing w:line="320" w:lineRule="atLeast"/>
              <w:ind w:left="60" w:right="60"/>
              <w:jc w:val="center"/>
              <w:rPr>
                <w:color w:val="000000"/>
                <w:sz w:val="18"/>
                <w:szCs w:val="18"/>
                <w:lang w:val="en-US"/>
              </w:rPr>
            </w:pPr>
            <w:r>
              <w:rPr>
                <w:b/>
                <w:bCs/>
                <w:color w:val="000000"/>
                <w:sz w:val="18"/>
                <w:szCs w:val="18"/>
                <w:lang w:val="en-US"/>
              </w:rPr>
              <w:t>Appendix 17: EIA efficiency in ensuring r</w:t>
            </w:r>
            <w:r w:rsidRPr="00DC6F14">
              <w:rPr>
                <w:b/>
                <w:bCs/>
                <w:color w:val="000000"/>
                <w:sz w:val="18"/>
                <w:szCs w:val="18"/>
                <w:lang w:val="en-US"/>
              </w:rPr>
              <w:t xml:space="preserve">oles of authority </w:t>
            </w:r>
            <w:r>
              <w:rPr>
                <w:b/>
                <w:bCs/>
                <w:color w:val="000000"/>
                <w:sz w:val="18"/>
                <w:szCs w:val="18"/>
                <w:lang w:val="en-US"/>
              </w:rPr>
              <w:t xml:space="preserve">is </w:t>
            </w:r>
            <w:r w:rsidRPr="00DC6F14">
              <w:rPr>
                <w:b/>
                <w:bCs/>
                <w:color w:val="000000"/>
                <w:sz w:val="18"/>
                <w:szCs w:val="18"/>
                <w:lang w:val="en-US"/>
              </w:rPr>
              <w:t>clear &amp; defined</w:t>
            </w:r>
            <w:r>
              <w:rPr>
                <w:b/>
                <w:bCs/>
                <w:color w:val="000000"/>
                <w:sz w:val="18"/>
                <w:szCs w:val="18"/>
                <w:lang w:val="en-US"/>
              </w:rPr>
              <w:t xml:space="preserve"> vs</w:t>
            </w:r>
            <w:r w:rsidRPr="00DC6F14">
              <w:rPr>
                <w:b/>
                <w:bCs/>
                <w:color w:val="000000"/>
                <w:sz w:val="18"/>
                <w:szCs w:val="18"/>
                <w:lang w:val="en-US"/>
              </w:rPr>
              <w:t xml:space="preserve"> Type of institution Crosstabulation</w:t>
            </w:r>
          </w:p>
        </w:tc>
      </w:tr>
      <w:tr w:rsidR="00F64E3B" w14:paraId="14A9208E" w14:textId="77777777" w:rsidTr="00660224">
        <w:trPr>
          <w:cantSplit/>
        </w:trPr>
        <w:tc>
          <w:tcPr>
            <w:tcW w:w="3756" w:type="dxa"/>
            <w:gridSpan w:val="2"/>
            <w:vMerge w:val="restart"/>
            <w:tcBorders>
              <w:top w:val="single" w:sz="16" w:space="0" w:color="000000"/>
              <w:left w:val="single" w:sz="16" w:space="0" w:color="000000"/>
              <w:bottom w:val="nil"/>
              <w:right w:val="nil"/>
            </w:tcBorders>
            <w:shd w:val="clear" w:color="auto" w:fill="FFFFFF"/>
            <w:vAlign w:val="bottom"/>
          </w:tcPr>
          <w:p w14:paraId="70158575" w14:textId="77777777" w:rsidR="00874B83" w:rsidRPr="00DC6F14" w:rsidRDefault="00874B83" w:rsidP="00660224">
            <w:pPr>
              <w:autoSpaceDE w:val="0"/>
              <w:autoSpaceDN w:val="0"/>
              <w:adjustRightInd w:val="0"/>
              <w:rPr>
                <w:lang w:val="en-US"/>
              </w:rPr>
            </w:pPr>
          </w:p>
        </w:tc>
        <w:tc>
          <w:tcPr>
            <w:tcW w:w="5630" w:type="dxa"/>
            <w:gridSpan w:val="5"/>
            <w:tcBorders>
              <w:top w:val="single" w:sz="16" w:space="0" w:color="000000"/>
              <w:left w:val="single" w:sz="16" w:space="0" w:color="000000"/>
              <w:bottom w:val="single" w:sz="8" w:space="0" w:color="000000"/>
              <w:right w:val="single" w:sz="8" w:space="0" w:color="000000"/>
            </w:tcBorders>
            <w:shd w:val="clear" w:color="auto" w:fill="FFFFFF"/>
            <w:vAlign w:val="bottom"/>
          </w:tcPr>
          <w:p w14:paraId="04ADC2B5" w14:textId="77777777" w:rsidR="00874B83" w:rsidRPr="00DC6F14" w:rsidRDefault="00911729" w:rsidP="00660224">
            <w:pPr>
              <w:autoSpaceDE w:val="0"/>
              <w:autoSpaceDN w:val="0"/>
              <w:adjustRightInd w:val="0"/>
              <w:spacing w:line="320" w:lineRule="atLeast"/>
              <w:ind w:left="60" w:right="60"/>
              <w:jc w:val="center"/>
              <w:rPr>
                <w:color w:val="000000"/>
                <w:sz w:val="18"/>
                <w:szCs w:val="18"/>
                <w:lang w:val="en-US"/>
              </w:rPr>
            </w:pPr>
            <w:r w:rsidRPr="00DC6F14">
              <w:rPr>
                <w:color w:val="000000"/>
                <w:sz w:val="18"/>
                <w:szCs w:val="18"/>
                <w:lang w:val="en-US"/>
              </w:rPr>
              <w:t>Type of institution</w:t>
            </w:r>
          </w:p>
        </w:tc>
        <w:tc>
          <w:tcPr>
            <w:tcW w:w="95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19134E22" w14:textId="77777777" w:rsidR="00874B83" w:rsidRPr="00DC6F14" w:rsidRDefault="00911729" w:rsidP="00660224">
            <w:pPr>
              <w:autoSpaceDE w:val="0"/>
              <w:autoSpaceDN w:val="0"/>
              <w:adjustRightInd w:val="0"/>
              <w:spacing w:line="320" w:lineRule="atLeast"/>
              <w:ind w:left="60" w:right="60"/>
              <w:jc w:val="center"/>
              <w:rPr>
                <w:color w:val="000000"/>
                <w:sz w:val="18"/>
                <w:szCs w:val="18"/>
                <w:lang w:val="en-US"/>
              </w:rPr>
            </w:pPr>
            <w:r w:rsidRPr="00DC6F14">
              <w:rPr>
                <w:color w:val="000000"/>
                <w:sz w:val="18"/>
                <w:szCs w:val="18"/>
                <w:lang w:val="en-US"/>
              </w:rPr>
              <w:t>Total</w:t>
            </w:r>
          </w:p>
        </w:tc>
      </w:tr>
      <w:tr w:rsidR="00F64E3B" w14:paraId="7B69CFC2" w14:textId="77777777" w:rsidTr="00660224">
        <w:trPr>
          <w:cantSplit/>
        </w:trPr>
        <w:tc>
          <w:tcPr>
            <w:tcW w:w="3756" w:type="dxa"/>
            <w:gridSpan w:val="2"/>
            <w:vMerge/>
            <w:tcBorders>
              <w:top w:val="single" w:sz="16" w:space="0" w:color="000000"/>
              <w:left w:val="single" w:sz="16" w:space="0" w:color="000000"/>
              <w:bottom w:val="nil"/>
              <w:right w:val="nil"/>
            </w:tcBorders>
            <w:shd w:val="clear" w:color="auto" w:fill="FFFFFF"/>
            <w:vAlign w:val="bottom"/>
          </w:tcPr>
          <w:p w14:paraId="3752B5E3" w14:textId="77777777" w:rsidR="00874B83" w:rsidRPr="00DC6F14" w:rsidRDefault="00874B83" w:rsidP="00660224">
            <w:pPr>
              <w:autoSpaceDE w:val="0"/>
              <w:autoSpaceDN w:val="0"/>
              <w:adjustRightInd w:val="0"/>
              <w:rPr>
                <w:color w:val="000000"/>
                <w:sz w:val="18"/>
                <w:szCs w:val="18"/>
                <w:lang w:val="en-US"/>
              </w:rPr>
            </w:pPr>
          </w:p>
        </w:tc>
        <w:tc>
          <w:tcPr>
            <w:tcW w:w="1126"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7B18982F" w14:textId="77777777" w:rsidR="00874B83" w:rsidRPr="00DC6F14" w:rsidRDefault="00911729" w:rsidP="00660224">
            <w:pPr>
              <w:autoSpaceDE w:val="0"/>
              <w:autoSpaceDN w:val="0"/>
              <w:adjustRightInd w:val="0"/>
              <w:spacing w:line="320" w:lineRule="atLeast"/>
              <w:ind w:left="60" w:right="60"/>
              <w:jc w:val="center"/>
              <w:rPr>
                <w:color w:val="000000"/>
                <w:sz w:val="18"/>
                <w:szCs w:val="18"/>
                <w:lang w:val="en-US"/>
              </w:rPr>
            </w:pPr>
            <w:r w:rsidRPr="00DC6F14">
              <w:rPr>
                <w:color w:val="000000"/>
                <w:sz w:val="18"/>
                <w:szCs w:val="18"/>
                <w:lang w:val="en-US"/>
              </w:rPr>
              <w:t>Government agency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7993314A" w14:textId="77777777" w:rsidR="00874B83" w:rsidRPr="00DC6F14" w:rsidRDefault="00911729" w:rsidP="00660224">
            <w:pPr>
              <w:autoSpaceDE w:val="0"/>
              <w:autoSpaceDN w:val="0"/>
              <w:adjustRightInd w:val="0"/>
              <w:spacing w:line="320" w:lineRule="atLeast"/>
              <w:ind w:left="60" w:right="60"/>
              <w:jc w:val="center"/>
              <w:rPr>
                <w:color w:val="000000"/>
                <w:sz w:val="18"/>
                <w:szCs w:val="18"/>
                <w:lang w:val="en-US"/>
              </w:rPr>
            </w:pPr>
            <w:r w:rsidRPr="00DC6F14">
              <w:rPr>
                <w:color w:val="000000"/>
                <w:sz w:val="18"/>
                <w:szCs w:val="18"/>
                <w:lang w:val="en-US"/>
              </w:rPr>
              <w:t>Local Authority</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1ED6EB95" w14:textId="77777777" w:rsidR="00874B83" w:rsidRPr="00DC6F14" w:rsidRDefault="00911729" w:rsidP="00660224">
            <w:pPr>
              <w:autoSpaceDE w:val="0"/>
              <w:autoSpaceDN w:val="0"/>
              <w:adjustRightInd w:val="0"/>
              <w:spacing w:line="320" w:lineRule="atLeast"/>
              <w:ind w:left="60" w:right="60"/>
              <w:jc w:val="center"/>
              <w:rPr>
                <w:color w:val="000000"/>
                <w:sz w:val="18"/>
                <w:szCs w:val="18"/>
                <w:lang w:val="en-US"/>
              </w:rPr>
            </w:pPr>
            <w:r w:rsidRPr="00DC6F14">
              <w:rPr>
                <w:color w:val="000000"/>
                <w:sz w:val="18"/>
                <w:szCs w:val="18"/>
                <w:lang w:val="en-US"/>
              </w:rPr>
              <w:t>Academia</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361864CF" w14:textId="77777777" w:rsidR="00874B83" w:rsidRPr="00DC6F14" w:rsidRDefault="00911729" w:rsidP="00660224">
            <w:pPr>
              <w:autoSpaceDE w:val="0"/>
              <w:autoSpaceDN w:val="0"/>
              <w:adjustRightInd w:val="0"/>
              <w:spacing w:line="320" w:lineRule="atLeast"/>
              <w:ind w:left="60" w:right="60"/>
              <w:jc w:val="center"/>
              <w:rPr>
                <w:color w:val="000000"/>
                <w:sz w:val="18"/>
                <w:szCs w:val="18"/>
                <w:lang w:val="en-US"/>
              </w:rPr>
            </w:pPr>
            <w:r w:rsidRPr="00DC6F14">
              <w:rPr>
                <w:color w:val="000000"/>
                <w:sz w:val="18"/>
                <w:szCs w:val="18"/>
                <w:lang w:val="en-US"/>
              </w:rPr>
              <w:t>NGO</w:t>
            </w:r>
          </w:p>
        </w:tc>
        <w:tc>
          <w:tcPr>
            <w:tcW w:w="1126"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60E01D15" w14:textId="77777777" w:rsidR="00874B83" w:rsidRPr="00DC6F14" w:rsidRDefault="00911729" w:rsidP="00660224">
            <w:pPr>
              <w:autoSpaceDE w:val="0"/>
              <w:autoSpaceDN w:val="0"/>
              <w:adjustRightInd w:val="0"/>
              <w:spacing w:line="320" w:lineRule="atLeast"/>
              <w:ind w:left="60" w:right="60"/>
              <w:jc w:val="center"/>
              <w:rPr>
                <w:color w:val="000000"/>
                <w:sz w:val="18"/>
                <w:szCs w:val="18"/>
                <w:lang w:val="en-US"/>
              </w:rPr>
            </w:pPr>
            <w:r w:rsidRPr="00DC6F14">
              <w:rPr>
                <w:color w:val="000000"/>
                <w:sz w:val="18"/>
                <w:szCs w:val="18"/>
                <w:lang w:val="en-US"/>
              </w:rPr>
              <w:t>Consultants</w:t>
            </w:r>
          </w:p>
        </w:tc>
        <w:tc>
          <w:tcPr>
            <w:tcW w:w="95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10C89E33" w14:textId="77777777" w:rsidR="00874B83" w:rsidRPr="00DC6F14" w:rsidRDefault="00874B83" w:rsidP="00660224">
            <w:pPr>
              <w:autoSpaceDE w:val="0"/>
              <w:autoSpaceDN w:val="0"/>
              <w:adjustRightInd w:val="0"/>
              <w:rPr>
                <w:color w:val="000000"/>
                <w:sz w:val="18"/>
                <w:szCs w:val="18"/>
                <w:lang w:val="en-US"/>
              </w:rPr>
            </w:pPr>
          </w:p>
        </w:tc>
      </w:tr>
      <w:tr w:rsidR="00F64E3B" w14:paraId="1AE7ACC3" w14:textId="77777777" w:rsidTr="00660224">
        <w:trPr>
          <w:cantSplit/>
        </w:trPr>
        <w:tc>
          <w:tcPr>
            <w:tcW w:w="1878" w:type="dxa"/>
            <w:vMerge w:val="restart"/>
            <w:tcBorders>
              <w:top w:val="single" w:sz="16" w:space="0" w:color="000000"/>
              <w:left w:val="single" w:sz="16" w:space="0" w:color="000000"/>
              <w:bottom w:val="nil"/>
              <w:right w:val="nil"/>
            </w:tcBorders>
            <w:shd w:val="clear" w:color="auto" w:fill="FFFFFF"/>
          </w:tcPr>
          <w:p w14:paraId="25543F63" w14:textId="77777777" w:rsidR="00874B83" w:rsidRPr="00DC6F14" w:rsidRDefault="00874B83" w:rsidP="00660224">
            <w:pPr>
              <w:autoSpaceDE w:val="0"/>
              <w:autoSpaceDN w:val="0"/>
              <w:adjustRightInd w:val="0"/>
              <w:spacing w:line="320" w:lineRule="atLeast"/>
              <w:ind w:left="60" w:right="60"/>
              <w:rPr>
                <w:color w:val="000000"/>
                <w:sz w:val="18"/>
                <w:szCs w:val="18"/>
                <w:lang w:val="en-US"/>
              </w:rPr>
            </w:pPr>
          </w:p>
        </w:tc>
        <w:tc>
          <w:tcPr>
            <w:tcW w:w="1878" w:type="dxa"/>
            <w:tcBorders>
              <w:top w:val="single" w:sz="16" w:space="0" w:color="000000"/>
              <w:left w:val="nil"/>
              <w:bottom w:val="nil"/>
              <w:right w:val="single" w:sz="16" w:space="0" w:color="000000"/>
            </w:tcBorders>
            <w:shd w:val="clear" w:color="auto" w:fill="FFFFFF"/>
          </w:tcPr>
          <w:p w14:paraId="2C1080D3" w14:textId="77777777" w:rsidR="00874B83" w:rsidRPr="00DC6F14" w:rsidRDefault="00911729" w:rsidP="00660224">
            <w:pPr>
              <w:autoSpaceDE w:val="0"/>
              <w:autoSpaceDN w:val="0"/>
              <w:adjustRightInd w:val="0"/>
              <w:spacing w:line="320" w:lineRule="atLeast"/>
              <w:ind w:left="60" w:right="60"/>
              <w:rPr>
                <w:color w:val="000000"/>
                <w:sz w:val="18"/>
                <w:szCs w:val="18"/>
                <w:lang w:val="en-US"/>
              </w:rPr>
            </w:pPr>
            <w:r w:rsidRPr="00DC6F14">
              <w:rPr>
                <w:color w:val="000000"/>
                <w:sz w:val="18"/>
                <w:szCs w:val="18"/>
                <w:lang w:val="en-US"/>
              </w:rPr>
              <w:t>Very efficient</w:t>
            </w:r>
          </w:p>
        </w:tc>
        <w:tc>
          <w:tcPr>
            <w:tcW w:w="1126" w:type="dxa"/>
            <w:tcBorders>
              <w:top w:val="single" w:sz="16" w:space="0" w:color="000000"/>
              <w:left w:val="single" w:sz="16" w:space="0" w:color="000000"/>
              <w:bottom w:val="nil"/>
              <w:right w:val="single" w:sz="8" w:space="0" w:color="000000"/>
            </w:tcBorders>
            <w:shd w:val="clear" w:color="auto" w:fill="FFFFFF"/>
            <w:vAlign w:val="center"/>
          </w:tcPr>
          <w:p w14:paraId="102AD98D"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37.0%</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56E8A0DB" w14:textId="77777777" w:rsidR="00874B83" w:rsidRPr="00DC6F14" w:rsidRDefault="00874B83" w:rsidP="00660224">
            <w:pPr>
              <w:autoSpaceDE w:val="0"/>
              <w:autoSpaceDN w:val="0"/>
              <w:adjustRightInd w:val="0"/>
              <w:rPr>
                <w:lang w:val="en-US"/>
              </w:rPr>
            </w:pP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356FD8F6"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13.0%</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1EE32252"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6.7%</w:t>
            </w:r>
          </w:p>
        </w:tc>
        <w:tc>
          <w:tcPr>
            <w:tcW w:w="1126" w:type="dxa"/>
            <w:tcBorders>
              <w:top w:val="single" w:sz="16" w:space="0" w:color="000000"/>
              <w:left w:val="single" w:sz="8" w:space="0" w:color="000000"/>
              <w:bottom w:val="nil"/>
              <w:right w:val="single" w:sz="8" w:space="0" w:color="000000"/>
            </w:tcBorders>
            <w:shd w:val="clear" w:color="auto" w:fill="FFFFFF"/>
            <w:vAlign w:val="center"/>
          </w:tcPr>
          <w:p w14:paraId="0AA86C2C"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14.7%</w:t>
            </w:r>
          </w:p>
        </w:tc>
        <w:tc>
          <w:tcPr>
            <w:tcW w:w="954" w:type="dxa"/>
            <w:tcBorders>
              <w:top w:val="single" w:sz="16" w:space="0" w:color="000000"/>
              <w:left w:val="single" w:sz="8" w:space="0" w:color="000000"/>
              <w:bottom w:val="nil"/>
              <w:right w:val="single" w:sz="16" w:space="0" w:color="000000"/>
            </w:tcBorders>
            <w:shd w:val="clear" w:color="auto" w:fill="FFFFFF"/>
            <w:vAlign w:val="center"/>
          </w:tcPr>
          <w:p w14:paraId="7A4A994A"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18.4%</w:t>
            </w:r>
          </w:p>
        </w:tc>
      </w:tr>
      <w:tr w:rsidR="00F64E3B" w14:paraId="7F4E67E8"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44DB7880" w14:textId="77777777" w:rsidR="00874B83" w:rsidRPr="00DC6F14"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32AAA12A" w14:textId="77777777" w:rsidR="00874B83" w:rsidRPr="00DC6F14" w:rsidRDefault="00911729" w:rsidP="00660224">
            <w:pPr>
              <w:autoSpaceDE w:val="0"/>
              <w:autoSpaceDN w:val="0"/>
              <w:adjustRightInd w:val="0"/>
              <w:spacing w:line="320" w:lineRule="atLeast"/>
              <w:ind w:left="60" w:right="60"/>
              <w:rPr>
                <w:color w:val="000000"/>
                <w:sz w:val="18"/>
                <w:szCs w:val="18"/>
                <w:lang w:val="en-US"/>
              </w:rPr>
            </w:pPr>
            <w:r w:rsidRPr="00DC6F14">
              <w:rPr>
                <w:color w:val="000000"/>
                <w:sz w:val="18"/>
                <w:szCs w:val="18"/>
                <w:lang w:val="en-US"/>
              </w:rPr>
              <w:t>Moderately efficient</w:t>
            </w:r>
          </w:p>
        </w:tc>
        <w:tc>
          <w:tcPr>
            <w:tcW w:w="1126" w:type="dxa"/>
            <w:tcBorders>
              <w:top w:val="nil"/>
              <w:left w:val="single" w:sz="16" w:space="0" w:color="000000"/>
              <w:bottom w:val="nil"/>
              <w:right w:val="single" w:sz="8" w:space="0" w:color="000000"/>
            </w:tcBorders>
            <w:shd w:val="clear" w:color="auto" w:fill="FFFFFF"/>
            <w:vAlign w:val="center"/>
          </w:tcPr>
          <w:p w14:paraId="56F599DB"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33.3%</w:t>
            </w:r>
          </w:p>
        </w:tc>
        <w:tc>
          <w:tcPr>
            <w:tcW w:w="1126" w:type="dxa"/>
            <w:tcBorders>
              <w:top w:val="nil"/>
              <w:left w:val="single" w:sz="8" w:space="0" w:color="000000"/>
              <w:bottom w:val="nil"/>
              <w:right w:val="single" w:sz="8" w:space="0" w:color="000000"/>
            </w:tcBorders>
            <w:shd w:val="clear" w:color="auto" w:fill="FFFFFF"/>
            <w:vAlign w:val="center"/>
          </w:tcPr>
          <w:p w14:paraId="271C38FB"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00C2C789"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34.8%</w:t>
            </w:r>
          </w:p>
        </w:tc>
        <w:tc>
          <w:tcPr>
            <w:tcW w:w="1126" w:type="dxa"/>
            <w:tcBorders>
              <w:top w:val="nil"/>
              <w:left w:val="single" w:sz="8" w:space="0" w:color="000000"/>
              <w:bottom w:val="nil"/>
              <w:right w:val="single" w:sz="8" w:space="0" w:color="000000"/>
            </w:tcBorders>
            <w:shd w:val="clear" w:color="auto" w:fill="FFFFFF"/>
            <w:vAlign w:val="center"/>
          </w:tcPr>
          <w:p w14:paraId="4B6D77C9"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33.3%</w:t>
            </w:r>
          </w:p>
        </w:tc>
        <w:tc>
          <w:tcPr>
            <w:tcW w:w="1126" w:type="dxa"/>
            <w:tcBorders>
              <w:top w:val="nil"/>
              <w:left w:val="single" w:sz="8" w:space="0" w:color="000000"/>
              <w:bottom w:val="nil"/>
              <w:right w:val="single" w:sz="8" w:space="0" w:color="000000"/>
            </w:tcBorders>
            <w:shd w:val="clear" w:color="auto" w:fill="FFFFFF"/>
            <w:vAlign w:val="center"/>
          </w:tcPr>
          <w:p w14:paraId="41992985"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29.4%</w:t>
            </w:r>
          </w:p>
        </w:tc>
        <w:tc>
          <w:tcPr>
            <w:tcW w:w="954" w:type="dxa"/>
            <w:tcBorders>
              <w:top w:val="nil"/>
              <w:left w:val="single" w:sz="8" w:space="0" w:color="000000"/>
              <w:bottom w:val="nil"/>
              <w:right w:val="single" w:sz="16" w:space="0" w:color="000000"/>
            </w:tcBorders>
            <w:shd w:val="clear" w:color="auto" w:fill="FFFFFF"/>
            <w:vAlign w:val="center"/>
          </w:tcPr>
          <w:p w14:paraId="2BDAADE8"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32.0%</w:t>
            </w:r>
          </w:p>
        </w:tc>
      </w:tr>
      <w:tr w:rsidR="00F64E3B" w14:paraId="21972F62"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7DF52C2F" w14:textId="77777777" w:rsidR="00874B83" w:rsidRPr="00DC6F14"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41ACFF7C" w14:textId="77777777" w:rsidR="00874B83" w:rsidRPr="00DC6F14" w:rsidRDefault="00911729" w:rsidP="00660224">
            <w:pPr>
              <w:autoSpaceDE w:val="0"/>
              <w:autoSpaceDN w:val="0"/>
              <w:adjustRightInd w:val="0"/>
              <w:spacing w:line="320" w:lineRule="atLeast"/>
              <w:ind w:left="60" w:right="60"/>
              <w:rPr>
                <w:color w:val="000000"/>
                <w:sz w:val="18"/>
                <w:szCs w:val="18"/>
                <w:lang w:val="en-US"/>
              </w:rPr>
            </w:pPr>
            <w:r w:rsidRPr="00DC6F14">
              <w:rPr>
                <w:color w:val="000000"/>
                <w:sz w:val="18"/>
                <w:szCs w:val="18"/>
                <w:lang w:val="en-US"/>
              </w:rPr>
              <w:t>Marginally efficient</w:t>
            </w:r>
          </w:p>
        </w:tc>
        <w:tc>
          <w:tcPr>
            <w:tcW w:w="1126" w:type="dxa"/>
            <w:tcBorders>
              <w:top w:val="nil"/>
              <w:left w:val="single" w:sz="16" w:space="0" w:color="000000"/>
              <w:bottom w:val="nil"/>
              <w:right w:val="single" w:sz="8" w:space="0" w:color="000000"/>
            </w:tcBorders>
            <w:shd w:val="clear" w:color="auto" w:fill="FFFFFF"/>
            <w:vAlign w:val="center"/>
          </w:tcPr>
          <w:p w14:paraId="24D20DFE"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14.8%</w:t>
            </w:r>
          </w:p>
        </w:tc>
        <w:tc>
          <w:tcPr>
            <w:tcW w:w="1126" w:type="dxa"/>
            <w:tcBorders>
              <w:top w:val="nil"/>
              <w:left w:val="single" w:sz="8" w:space="0" w:color="000000"/>
              <w:bottom w:val="nil"/>
              <w:right w:val="single" w:sz="8" w:space="0" w:color="000000"/>
            </w:tcBorders>
            <w:shd w:val="clear" w:color="auto" w:fill="FFFFFF"/>
            <w:vAlign w:val="center"/>
          </w:tcPr>
          <w:p w14:paraId="296F89DD"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50.0%</w:t>
            </w:r>
          </w:p>
        </w:tc>
        <w:tc>
          <w:tcPr>
            <w:tcW w:w="1126" w:type="dxa"/>
            <w:tcBorders>
              <w:top w:val="nil"/>
              <w:left w:val="single" w:sz="8" w:space="0" w:color="000000"/>
              <w:bottom w:val="nil"/>
              <w:right w:val="single" w:sz="8" w:space="0" w:color="000000"/>
            </w:tcBorders>
            <w:shd w:val="clear" w:color="auto" w:fill="FFFFFF"/>
            <w:vAlign w:val="center"/>
          </w:tcPr>
          <w:p w14:paraId="3708ACCA"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13.0%</w:t>
            </w:r>
          </w:p>
        </w:tc>
        <w:tc>
          <w:tcPr>
            <w:tcW w:w="1126" w:type="dxa"/>
            <w:tcBorders>
              <w:top w:val="nil"/>
              <w:left w:val="single" w:sz="8" w:space="0" w:color="000000"/>
              <w:bottom w:val="nil"/>
              <w:right w:val="single" w:sz="8" w:space="0" w:color="000000"/>
            </w:tcBorders>
            <w:shd w:val="clear" w:color="auto" w:fill="FFFFFF"/>
            <w:vAlign w:val="center"/>
          </w:tcPr>
          <w:p w14:paraId="62D9A27D"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26.7%</w:t>
            </w:r>
          </w:p>
        </w:tc>
        <w:tc>
          <w:tcPr>
            <w:tcW w:w="1126" w:type="dxa"/>
            <w:tcBorders>
              <w:top w:val="nil"/>
              <w:left w:val="single" w:sz="8" w:space="0" w:color="000000"/>
              <w:bottom w:val="nil"/>
              <w:right w:val="single" w:sz="8" w:space="0" w:color="000000"/>
            </w:tcBorders>
            <w:shd w:val="clear" w:color="auto" w:fill="FFFFFF"/>
            <w:vAlign w:val="center"/>
          </w:tcPr>
          <w:p w14:paraId="523B7ED5"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26.5%</w:t>
            </w:r>
          </w:p>
        </w:tc>
        <w:tc>
          <w:tcPr>
            <w:tcW w:w="954" w:type="dxa"/>
            <w:tcBorders>
              <w:top w:val="nil"/>
              <w:left w:val="single" w:sz="8" w:space="0" w:color="000000"/>
              <w:bottom w:val="nil"/>
              <w:right w:val="single" w:sz="16" w:space="0" w:color="000000"/>
            </w:tcBorders>
            <w:shd w:val="clear" w:color="auto" w:fill="FFFFFF"/>
            <w:vAlign w:val="center"/>
          </w:tcPr>
          <w:p w14:paraId="4F7DA105"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21.4%</w:t>
            </w:r>
          </w:p>
        </w:tc>
      </w:tr>
      <w:tr w:rsidR="00F64E3B" w14:paraId="62E5B997"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40019207" w14:textId="77777777" w:rsidR="00874B83" w:rsidRPr="00DC6F14"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174BDEB4" w14:textId="77777777" w:rsidR="00874B83" w:rsidRPr="00DC6F14" w:rsidRDefault="00911729" w:rsidP="00660224">
            <w:pPr>
              <w:autoSpaceDE w:val="0"/>
              <w:autoSpaceDN w:val="0"/>
              <w:adjustRightInd w:val="0"/>
              <w:spacing w:line="320" w:lineRule="atLeast"/>
              <w:ind w:left="60" w:right="60"/>
              <w:rPr>
                <w:color w:val="000000"/>
                <w:sz w:val="18"/>
                <w:szCs w:val="18"/>
                <w:lang w:val="en-US"/>
              </w:rPr>
            </w:pPr>
            <w:r w:rsidRPr="00DC6F14">
              <w:rPr>
                <w:color w:val="000000"/>
                <w:sz w:val="18"/>
                <w:szCs w:val="18"/>
                <w:lang w:val="en-US"/>
              </w:rPr>
              <w:t>Not efficient</w:t>
            </w:r>
          </w:p>
        </w:tc>
        <w:tc>
          <w:tcPr>
            <w:tcW w:w="1126" w:type="dxa"/>
            <w:tcBorders>
              <w:top w:val="nil"/>
              <w:left w:val="single" w:sz="16" w:space="0" w:color="000000"/>
              <w:bottom w:val="nil"/>
              <w:right w:val="single" w:sz="8" w:space="0" w:color="000000"/>
            </w:tcBorders>
            <w:shd w:val="clear" w:color="auto" w:fill="FFFFFF"/>
            <w:vAlign w:val="center"/>
          </w:tcPr>
          <w:p w14:paraId="54AB4FCB"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14.8%</w:t>
            </w:r>
          </w:p>
        </w:tc>
        <w:tc>
          <w:tcPr>
            <w:tcW w:w="1126" w:type="dxa"/>
            <w:tcBorders>
              <w:top w:val="nil"/>
              <w:left w:val="single" w:sz="8" w:space="0" w:color="000000"/>
              <w:bottom w:val="nil"/>
              <w:right w:val="single" w:sz="8" w:space="0" w:color="000000"/>
            </w:tcBorders>
            <w:shd w:val="clear" w:color="auto" w:fill="FFFFFF"/>
            <w:vAlign w:val="center"/>
          </w:tcPr>
          <w:p w14:paraId="4B21059F" w14:textId="77777777" w:rsidR="00874B83" w:rsidRPr="00DC6F14"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4CE18DA9"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26.1%</w:t>
            </w:r>
          </w:p>
        </w:tc>
        <w:tc>
          <w:tcPr>
            <w:tcW w:w="1126" w:type="dxa"/>
            <w:tcBorders>
              <w:top w:val="nil"/>
              <w:left w:val="single" w:sz="8" w:space="0" w:color="000000"/>
              <w:bottom w:val="nil"/>
              <w:right w:val="single" w:sz="8" w:space="0" w:color="000000"/>
            </w:tcBorders>
            <w:shd w:val="clear" w:color="auto" w:fill="FFFFFF"/>
            <w:vAlign w:val="center"/>
          </w:tcPr>
          <w:p w14:paraId="040471A0"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26.7%</w:t>
            </w:r>
          </w:p>
        </w:tc>
        <w:tc>
          <w:tcPr>
            <w:tcW w:w="1126" w:type="dxa"/>
            <w:tcBorders>
              <w:top w:val="nil"/>
              <w:left w:val="single" w:sz="8" w:space="0" w:color="000000"/>
              <w:bottom w:val="nil"/>
              <w:right w:val="single" w:sz="8" w:space="0" w:color="000000"/>
            </w:tcBorders>
            <w:shd w:val="clear" w:color="auto" w:fill="FFFFFF"/>
            <w:vAlign w:val="center"/>
          </w:tcPr>
          <w:p w14:paraId="3987C9D0"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20.6%</w:t>
            </w:r>
          </w:p>
        </w:tc>
        <w:tc>
          <w:tcPr>
            <w:tcW w:w="954" w:type="dxa"/>
            <w:tcBorders>
              <w:top w:val="nil"/>
              <w:left w:val="single" w:sz="8" w:space="0" w:color="000000"/>
              <w:bottom w:val="nil"/>
              <w:right w:val="single" w:sz="16" w:space="0" w:color="000000"/>
            </w:tcBorders>
            <w:shd w:val="clear" w:color="auto" w:fill="FFFFFF"/>
            <w:vAlign w:val="center"/>
          </w:tcPr>
          <w:p w14:paraId="2955FD5E"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20.4%</w:t>
            </w:r>
          </w:p>
        </w:tc>
      </w:tr>
      <w:tr w:rsidR="00F64E3B" w14:paraId="029E88AC" w14:textId="77777777" w:rsidTr="00660224">
        <w:trPr>
          <w:cantSplit/>
        </w:trPr>
        <w:tc>
          <w:tcPr>
            <w:tcW w:w="1878" w:type="dxa"/>
            <w:vMerge/>
            <w:tcBorders>
              <w:top w:val="single" w:sz="16" w:space="0" w:color="000000"/>
              <w:left w:val="single" w:sz="16" w:space="0" w:color="000000"/>
              <w:bottom w:val="nil"/>
              <w:right w:val="nil"/>
            </w:tcBorders>
            <w:shd w:val="clear" w:color="auto" w:fill="FFFFFF"/>
          </w:tcPr>
          <w:p w14:paraId="220DC9C6" w14:textId="77777777" w:rsidR="00874B83" w:rsidRPr="00DC6F14" w:rsidRDefault="00874B83" w:rsidP="00660224">
            <w:pPr>
              <w:autoSpaceDE w:val="0"/>
              <w:autoSpaceDN w:val="0"/>
              <w:adjustRightInd w:val="0"/>
              <w:rPr>
                <w:color w:val="000000"/>
                <w:sz w:val="18"/>
                <w:szCs w:val="18"/>
                <w:lang w:val="en-US"/>
              </w:rPr>
            </w:pPr>
          </w:p>
        </w:tc>
        <w:tc>
          <w:tcPr>
            <w:tcW w:w="1878" w:type="dxa"/>
            <w:tcBorders>
              <w:top w:val="nil"/>
              <w:left w:val="nil"/>
              <w:bottom w:val="nil"/>
              <w:right w:val="single" w:sz="16" w:space="0" w:color="000000"/>
            </w:tcBorders>
            <w:shd w:val="clear" w:color="auto" w:fill="FFFFFF"/>
          </w:tcPr>
          <w:p w14:paraId="06026456" w14:textId="77777777" w:rsidR="00874B83" w:rsidRPr="00DC6F14" w:rsidRDefault="00911729" w:rsidP="00660224">
            <w:pPr>
              <w:autoSpaceDE w:val="0"/>
              <w:autoSpaceDN w:val="0"/>
              <w:adjustRightInd w:val="0"/>
              <w:spacing w:line="320" w:lineRule="atLeast"/>
              <w:ind w:left="60" w:right="60"/>
              <w:rPr>
                <w:color w:val="000000"/>
                <w:sz w:val="18"/>
                <w:szCs w:val="18"/>
                <w:lang w:val="en-US"/>
              </w:rPr>
            </w:pPr>
            <w:r w:rsidRPr="00DC6F14">
              <w:rPr>
                <w:color w:val="000000"/>
                <w:sz w:val="18"/>
                <w:szCs w:val="18"/>
                <w:lang w:val="en-US"/>
              </w:rPr>
              <w:t>No opinion</w:t>
            </w:r>
          </w:p>
        </w:tc>
        <w:tc>
          <w:tcPr>
            <w:tcW w:w="1126" w:type="dxa"/>
            <w:tcBorders>
              <w:top w:val="nil"/>
              <w:left w:val="single" w:sz="16" w:space="0" w:color="000000"/>
              <w:bottom w:val="nil"/>
              <w:right w:val="single" w:sz="8" w:space="0" w:color="000000"/>
            </w:tcBorders>
            <w:shd w:val="clear" w:color="auto" w:fill="FFFFFF"/>
            <w:vAlign w:val="center"/>
          </w:tcPr>
          <w:p w14:paraId="24CFDB96" w14:textId="77777777" w:rsidR="00874B83" w:rsidRPr="00DC6F14" w:rsidRDefault="00874B83" w:rsidP="00660224">
            <w:pPr>
              <w:autoSpaceDE w:val="0"/>
              <w:autoSpaceDN w:val="0"/>
              <w:adjustRightInd w:val="0"/>
              <w:rPr>
                <w:lang w:val="en-US"/>
              </w:rPr>
            </w:pPr>
          </w:p>
        </w:tc>
        <w:tc>
          <w:tcPr>
            <w:tcW w:w="1126" w:type="dxa"/>
            <w:tcBorders>
              <w:top w:val="nil"/>
              <w:left w:val="single" w:sz="8" w:space="0" w:color="000000"/>
              <w:bottom w:val="nil"/>
              <w:right w:val="single" w:sz="8" w:space="0" w:color="000000"/>
            </w:tcBorders>
            <w:shd w:val="clear" w:color="auto" w:fill="FFFFFF"/>
            <w:vAlign w:val="center"/>
          </w:tcPr>
          <w:p w14:paraId="5527C0A3"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25.0%</w:t>
            </w:r>
          </w:p>
        </w:tc>
        <w:tc>
          <w:tcPr>
            <w:tcW w:w="1126" w:type="dxa"/>
            <w:tcBorders>
              <w:top w:val="nil"/>
              <w:left w:val="single" w:sz="8" w:space="0" w:color="000000"/>
              <w:bottom w:val="nil"/>
              <w:right w:val="single" w:sz="8" w:space="0" w:color="000000"/>
            </w:tcBorders>
            <w:shd w:val="clear" w:color="auto" w:fill="FFFFFF"/>
            <w:vAlign w:val="center"/>
          </w:tcPr>
          <w:p w14:paraId="7116216D"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13.0%</w:t>
            </w:r>
          </w:p>
        </w:tc>
        <w:tc>
          <w:tcPr>
            <w:tcW w:w="1126" w:type="dxa"/>
            <w:tcBorders>
              <w:top w:val="nil"/>
              <w:left w:val="single" w:sz="8" w:space="0" w:color="000000"/>
              <w:bottom w:val="nil"/>
              <w:right w:val="single" w:sz="8" w:space="0" w:color="000000"/>
            </w:tcBorders>
            <w:shd w:val="clear" w:color="auto" w:fill="FFFFFF"/>
            <w:vAlign w:val="center"/>
          </w:tcPr>
          <w:p w14:paraId="790D483B"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6.7%</w:t>
            </w:r>
          </w:p>
        </w:tc>
        <w:tc>
          <w:tcPr>
            <w:tcW w:w="1126" w:type="dxa"/>
            <w:tcBorders>
              <w:top w:val="nil"/>
              <w:left w:val="single" w:sz="8" w:space="0" w:color="000000"/>
              <w:bottom w:val="nil"/>
              <w:right w:val="single" w:sz="8" w:space="0" w:color="000000"/>
            </w:tcBorders>
            <w:shd w:val="clear" w:color="auto" w:fill="FFFFFF"/>
            <w:vAlign w:val="center"/>
          </w:tcPr>
          <w:p w14:paraId="0D990688"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8.8%</w:t>
            </w:r>
          </w:p>
        </w:tc>
        <w:tc>
          <w:tcPr>
            <w:tcW w:w="954" w:type="dxa"/>
            <w:tcBorders>
              <w:top w:val="nil"/>
              <w:left w:val="single" w:sz="8" w:space="0" w:color="000000"/>
              <w:bottom w:val="nil"/>
              <w:right w:val="single" w:sz="16" w:space="0" w:color="000000"/>
            </w:tcBorders>
            <w:shd w:val="clear" w:color="auto" w:fill="FFFFFF"/>
            <w:vAlign w:val="center"/>
          </w:tcPr>
          <w:p w14:paraId="429C5610"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7.8%</w:t>
            </w:r>
          </w:p>
        </w:tc>
      </w:tr>
      <w:tr w:rsidR="00F64E3B" w14:paraId="09123337" w14:textId="77777777" w:rsidTr="00660224">
        <w:trPr>
          <w:cantSplit/>
        </w:trPr>
        <w:tc>
          <w:tcPr>
            <w:tcW w:w="3756" w:type="dxa"/>
            <w:gridSpan w:val="2"/>
            <w:tcBorders>
              <w:top w:val="nil"/>
              <w:left w:val="single" w:sz="16" w:space="0" w:color="000000"/>
              <w:bottom w:val="single" w:sz="16" w:space="0" w:color="000000"/>
              <w:right w:val="nil"/>
            </w:tcBorders>
            <w:shd w:val="clear" w:color="auto" w:fill="FFFFFF"/>
          </w:tcPr>
          <w:p w14:paraId="16EDCE55" w14:textId="77777777" w:rsidR="00874B83" w:rsidRPr="00DC6F14" w:rsidRDefault="00911729" w:rsidP="00660224">
            <w:pPr>
              <w:autoSpaceDE w:val="0"/>
              <w:autoSpaceDN w:val="0"/>
              <w:adjustRightInd w:val="0"/>
              <w:spacing w:line="320" w:lineRule="atLeast"/>
              <w:ind w:left="60" w:right="60"/>
              <w:rPr>
                <w:color w:val="000000"/>
                <w:sz w:val="18"/>
                <w:szCs w:val="18"/>
                <w:lang w:val="en-US"/>
              </w:rPr>
            </w:pPr>
            <w:r w:rsidRPr="00DC6F14">
              <w:rPr>
                <w:color w:val="000000"/>
                <w:sz w:val="18"/>
                <w:szCs w:val="18"/>
                <w:lang w:val="en-US"/>
              </w:rPr>
              <w:t>Total</w:t>
            </w:r>
          </w:p>
        </w:tc>
        <w:tc>
          <w:tcPr>
            <w:tcW w:w="1126" w:type="dxa"/>
            <w:tcBorders>
              <w:top w:val="nil"/>
              <w:left w:val="single" w:sz="16" w:space="0" w:color="000000"/>
              <w:bottom w:val="single" w:sz="16" w:space="0" w:color="000000"/>
              <w:right w:val="single" w:sz="8" w:space="0" w:color="000000"/>
            </w:tcBorders>
            <w:shd w:val="clear" w:color="auto" w:fill="FFFFFF"/>
            <w:vAlign w:val="center"/>
          </w:tcPr>
          <w:p w14:paraId="3C114DED"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7EE74CAB"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0A753895"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4E08545D"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100.0%</w:t>
            </w:r>
          </w:p>
        </w:tc>
        <w:tc>
          <w:tcPr>
            <w:tcW w:w="1126" w:type="dxa"/>
            <w:tcBorders>
              <w:top w:val="nil"/>
              <w:left w:val="single" w:sz="8" w:space="0" w:color="000000"/>
              <w:bottom w:val="single" w:sz="16" w:space="0" w:color="000000"/>
              <w:right w:val="single" w:sz="8" w:space="0" w:color="000000"/>
            </w:tcBorders>
            <w:shd w:val="clear" w:color="auto" w:fill="FFFFFF"/>
            <w:vAlign w:val="center"/>
          </w:tcPr>
          <w:p w14:paraId="30996261"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100.0%</w:t>
            </w:r>
          </w:p>
        </w:tc>
        <w:tc>
          <w:tcPr>
            <w:tcW w:w="954" w:type="dxa"/>
            <w:tcBorders>
              <w:top w:val="nil"/>
              <w:left w:val="single" w:sz="8" w:space="0" w:color="000000"/>
              <w:bottom w:val="single" w:sz="16" w:space="0" w:color="000000"/>
              <w:right w:val="single" w:sz="16" w:space="0" w:color="000000"/>
            </w:tcBorders>
            <w:shd w:val="clear" w:color="auto" w:fill="FFFFFF"/>
            <w:vAlign w:val="center"/>
          </w:tcPr>
          <w:p w14:paraId="076000FA" w14:textId="77777777" w:rsidR="00874B83" w:rsidRPr="00DC6F14" w:rsidRDefault="00911729" w:rsidP="00660224">
            <w:pPr>
              <w:autoSpaceDE w:val="0"/>
              <w:autoSpaceDN w:val="0"/>
              <w:adjustRightInd w:val="0"/>
              <w:spacing w:line="320" w:lineRule="atLeast"/>
              <w:ind w:left="60" w:right="60"/>
              <w:jc w:val="right"/>
              <w:rPr>
                <w:color w:val="000000"/>
                <w:sz w:val="18"/>
                <w:szCs w:val="18"/>
                <w:lang w:val="en-US"/>
              </w:rPr>
            </w:pPr>
            <w:r w:rsidRPr="00DC6F14">
              <w:rPr>
                <w:color w:val="000000"/>
                <w:sz w:val="18"/>
                <w:szCs w:val="18"/>
                <w:lang w:val="en-US"/>
              </w:rPr>
              <w:t>100.0%</w:t>
            </w:r>
          </w:p>
        </w:tc>
      </w:tr>
    </w:tbl>
    <w:p w14:paraId="1A4387E5" w14:textId="77777777" w:rsidR="00874B83" w:rsidRPr="00DC6F14" w:rsidRDefault="00874B83" w:rsidP="00874B83">
      <w:pPr>
        <w:autoSpaceDE w:val="0"/>
        <w:autoSpaceDN w:val="0"/>
        <w:adjustRightInd w:val="0"/>
        <w:spacing w:line="400" w:lineRule="atLeast"/>
        <w:rPr>
          <w:lang w:val="en-US"/>
        </w:rPr>
      </w:pPr>
    </w:p>
    <w:p w14:paraId="2BC11789" w14:textId="77777777" w:rsidR="00874B83" w:rsidRPr="00161E57" w:rsidRDefault="00874B83" w:rsidP="008C6A7E">
      <w:pPr>
        <w:spacing w:line="480" w:lineRule="auto"/>
        <w:jc w:val="both"/>
      </w:pPr>
    </w:p>
    <w:sectPr w:rsidR="00874B83" w:rsidRPr="00161E57" w:rsidSect="0085221E">
      <w:footerReference w:type="default" r:id="rId24"/>
      <w:pgSz w:w="12240" w:h="15840"/>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5618F" w14:textId="77777777" w:rsidR="0085221E" w:rsidRDefault="0085221E">
      <w:r>
        <w:separator/>
      </w:r>
    </w:p>
  </w:endnote>
  <w:endnote w:type="continuationSeparator" w:id="0">
    <w:p w14:paraId="11ADB0E1" w14:textId="77777777" w:rsidR="0085221E" w:rsidRDefault="0085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haris SIL">
    <w:altName w:val="Calibri"/>
    <w:charset w:val="00"/>
    <w:family w:val="auto"/>
    <w:pitch w:val="variable"/>
    <w:sig w:usb0="A00002FF" w:usb1="5200A1FF" w:usb2="02000009" w:usb3="00000000" w:csb0="00000197"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A9CC" w14:textId="77777777" w:rsidR="00E144B9" w:rsidRDefault="0091172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A1041">
      <w:rPr>
        <w:noProof/>
        <w:color w:val="000000"/>
      </w:rPr>
      <w:t>1</w:t>
    </w:r>
    <w:r>
      <w:rPr>
        <w:color w:val="000000"/>
      </w:rPr>
      <w:fldChar w:fldCharType="end"/>
    </w:r>
  </w:p>
  <w:p w14:paraId="2EE4B680" w14:textId="77777777" w:rsidR="00E144B9" w:rsidRDefault="00E144B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72050" w14:textId="77777777" w:rsidR="0085221E" w:rsidRDefault="0085221E">
      <w:r>
        <w:separator/>
      </w:r>
    </w:p>
  </w:footnote>
  <w:footnote w:type="continuationSeparator" w:id="0">
    <w:p w14:paraId="24E2A385" w14:textId="77777777" w:rsidR="0085221E" w:rsidRDefault="00852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B5969"/>
    <w:multiLevelType w:val="multilevel"/>
    <w:tmpl w:val="C94A9EDE"/>
    <w:lvl w:ilvl="0">
      <w:start w:val="4"/>
      <w:numFmt w:val="decimal"/>
      <w:lvlText w:val="Chapter %1"/>
      <w:lvlJc w:val="left"/>
      <w:pPr>
        <w:ind w:left="284" w:firstLine="0"/>
      </w:pPr>
      <w:rPr>
        <w:smallCaps/>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375B5406"/>
    <w:multiLevelType w:val="multilevel"/>
    <w:tmpl w:val="7852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25C8C"/>
    <w:multiLevelType w:val="hybridMultilevel"/>
    <w:tmpl w:val="2C588ED4"/>
    <w:lvl w:ilvl="0" w:tplc="57223C0A">
      <w:start w:val="1"/>
      <w:numFmt w:val="lowerLetter"/>
      <w:lvlText w:val="(%1)"/>
      <w:lvlJc w:val="left"/>
      <w:pPr>
        <w:ind w:left="720" w:hanging="360"/>
      </w:pPr>
      <w:rPr>
        <w:rFonts w:hint="default"/>
      </w:rPr>
    </w:lvl>
    <w:lvl w:ilvl="1" w:tplc="CA780ED6" w:tentative="1">
      <w:start w:val="1"/>
      <w:numFmt w:val="lowerLetter"/>
      <w:lvlText w:val="%2."/>
      <w:lvlJc w:val="left"/>
      <w:pPr>
        <w:ind w:left="1440" w:hanging="360"/>
      </w:pPr>
    </w:lvl>
    <w:lvl w:ilvl="2" w:tplc="63B23734" w:tentative="1">
      <w:start w:val="1"/>
      <w:numFmt w:val="lowerRoman"/>
      <w:lvlText w:val="%3."/>
      <w:lvlJc w:val="right"/>
      <w:pPr>
        <w:ind w:left="2160" w:hanging="180"/>
      </w:pPr>
    </w:lvl>
    <w:lvl w:ilvl="3" w:tplc="34CAB080" w:tentative="1">
      <w:start w:val="1"/>
      <w:numFmt w:val="decimal"/>
      <w:lvlText w:val="%4."/>
      <w:lvlJc w:val="left"/>
      <w:pPr>
        <w:ind w:left="2880" w:hanging="360"/>
      </w:pPr>
    </w:lvl>
    <w:lvl w:ilvl="4" w:tplc="CBD68BE0" w:tentative="1">
      <w:start w:val="1"/>
      <w:numFmt w:val="lowerLetter"/>
      <w:lvlText w:val="%5."/>
      <w:lvlJc w:val="left"/>
      <w:pPr>
        <w:ind w:left="3600" w:hanging="360"/>
      </w:pPr>
    </w:lvl>
    <w:lvl w:ilvl="5" w:tplc="91A2673E" w:tentative="1">
      <w:start w:val="1"/>
      <w:numFmt w:val="lowerRoman"/>
      <w:lvlText w:val="%6."/>
      <w:lvlJc w:val="right"/>
      <w:pPr>
        <w:ind w:left="4320" w:hanging="180"/>
      </w:pPr>
    </w:lvl>
    <w:lvl w:ilvl="6" w:tplc="0B04E948" w:tentative="1">
      <w:start w:val="1"/>
      <w:numFmt w:val="decimal"/>
      <w:lvlText w:val="%7."/>
      <w:lvlJc w:val="left"/>
      <w:pPr>
        <w:ind w:left="5040" w:hanging="360"/>
      </w:pPr>
    </w:lvl>
    <w:lvl w:ilvl="7" w:tplc="EF169DBE" w:tentative="1">
      <w:start w:val="1"/>
      <w:numFmt w:val="lowerLetter"/>
      <w:lvlText w:val="%8."/>
      <w:lvlJc w:val="left"/>
      <w:pPr>
        <w:ind w:left="5760" w:hanging="360"/>
      </w:pPr>
    </w:lvl>
    <w:lvl w:ilvl="8" w:tplc="0A7238C2" w:tentative="1">
      <w:start w:val="1"/>
      <w:numFmt w:val="lowerRoman"/>
      <w:lvlText w:val="%9."/>
      <w:lvlJc w:val="right"/>
      <w:pPr>
        <w:ind w:left="6480" w:hanging="180"/>
      </w:pPr>
    </w:lvl>
  </w:abstractNum>
  <w:abstractNum w:abstractNumId="13" w15:restartNumberingAfterBreak="0">
    <w:nsid w:val="4D4F1402"/>
    <w:multiLevelType w:val="multilevel"/>
    <w:tmpl w:val="70A619B4"/>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4" w15:restartNumberingAfterBreak="0">
    <w:nsid w:val="55FE336E"/>
    <w:multiLevelType w:val="hybridMultilevel"/>
    <w:tmpl w:val="86CA6BFA"/>
    <w:lvl w:ilvl="0" w:tplc="2C948EC0">
      <w:start w:val="1"/>
      <w:numFmt w:val="bullet"/>
      <w:lvlText w:val=""/>
      <w:lvlJc w:val="left"/>
      <w:pPr>
        <w:ind w:left="720" w:hanging="360"/>
      </w:pPr>
      <w:rPr>
        <w:rFonts w:ascii="Symbol" w:hAnsi="Symbol" w:hint="default"/>
      </w:rPr>
    </w:lvl>
    <w:lvl w:ilvl="1" w:tplc="CDA0E826" w:tentative="1">
      <w:start w:val="1"/>
      <w:numFmt w:val="bullet"/>
      <w:lvlText w:val="o"/>
      <w:lvlJc w:val="left"/>
      <w:pPr>
        <w:ind w:left="1440" w:hanging="360"/>
      </w:pPr>
      <w:rPr>
        <w:rFonts w:ascii="Courier New" w:hAnsi="Courier New" w:cs="Courier New" w:hint="default"/>
      </w:rPr>
    </w:lvl>
    <w:lvl w:ilvl="2" w:tplc="A19C57F4" w:tentative="1">
      <w:start w:val="1"/>
      <w:numFmt w:val="bullet"/>
      <w:lvlText w:val=""/>
      <w:lvlJc w:val="left"/>
      <w:pPr>
        <w:ind w:left="2160" w:hanging="360"/>
      </w:pPr>
      <w:rPr>
        <w:rFonts w:ascii="Wingdings" w:hAnsi="Wingdings" w:hint="default"/>
      </w:rPr>
    </w:lvl>
    <w:lvl w:ilvl="3" w:tplc="8D603B16" w:tentative="1">
      <w:start w:val="1"/>
      <w:numFmt w:val="bullet"/>
      <w:lvlText w:val=""/>
      <w:lvlJc w:val="left"/>
      <w:pPr>
        <w:ind w:left="2880" w:hanging="360"/>
      </w:pPr>
      <w:rPr>
        <w:rFonts w:ascii="Symbol" w:hAnsi="Symbol" w:hint="default"/>
      </w:rPr>
    </w:lvl>
    <w:lvl w:ilvl="4" w:tplc="25FCC17C" w:tentative="1">
      <w:start w:val="1"/>
      <w:numFmt w:val="bullet"/>
      <w:lvlText w:val="o"/>
      <w:lvlJc w:val="left"/>
      <w:pPr>
        <w:ind w:left="3600" w:hanging="360"/>
      </w:pPr>
      <w:rPr>
        <w:rFonts w:ascii="Courier New" w:hAnsi="Courier New" w:cs="Courier New" w:hint="default"/>
      </w:rPr>
    </w:lvl>
    <w:lvl w:ilvl="5" w:tplc="5EC29572" w:tentative="1">
      <w:start w:val="1"/>
      <w:numFmt w:val="bullet"/>
      <w:lvlText w:val=""/>
      <w:lvlJc w:val="left"/>
      <w:pPr>
        <w:ind w:left="4320" w:hanging="360"/>
      </w:pPr>
      <w:rPr>
        <w:rFonts w:ascii="Wingdings" w:hAnsi="Wingdings" w:hint="default"/>
      </w:rPr>
    </w:lvl>
    <w:lvl w:ilvl="6" w:tplc="D070F19E" w:tentative="1">
      <w:start w:val="1"/>
      <w:numFmt w:val="bullet"/>
      <w:lvlText w:val=""/>
      <w:lvlJc w:val="left"/>
      <w:pPr>
        <w:ind w:left="5040" w:hanging="360"/>
      </w:pPr>
      <w:rPr>
        <w:rFonts w:ascii="Symbol" w:hAnsi="Symbol" w:hint="default"/>
      </w:rPr>
    </w:lvl>
    <w:lvl w:ilvl="7" w:tplc="D30AADB2" w:tentative="1">
      <w:start w:val="1"/>
      <w:numFmt w:val="bullet"/>
      <w:lvlText w:val="o"/>
      <w:lvlJc w:val="left"/>
      <w:pPr>
        <w:ind w:left="5760" w:hanging="360"/>
      </w:pPr>
      <w:rPr>
        <w:rFonts w:ascii="Courier New" w:hAnsi="Courier New" w:cs="Courier New" w:hint="default"/>
      </w:rPr>
    </w:lvl>
    <w:lvl w:ilvl="8" w:tplc="03BEECCC" w:tentative="1">
      <w:start w:val="1"/>
      <w:numFmt w:val="bullet"/>
      <w:lvlText w:val=""/>
      <w:lvlJc w:val="left"/>
      <w:pPr>
        <w:ind w:left="6480" w:hanging="360"/>
      </w:pPr>
      <w:rPr>
        <w:rFonts w:ascii="Wingdings" w:hAnsi="Wingdings" w:hint="default"/>
      </w:rPr>
    </w:lvl>
  </w:abstractNum>
  <w:abstractNum w:abstractNumId="15" w15:restartNumberingAfterBreak="0">
    <w:nsid w:val="72EB6F00"/>
    <w:multiLevelType w:val="hybridMultilevel"/>
    <w:tmpl w:val="60762A76"/>
    <w:lvl w:ilvl="0" w:tplc="8190F596">
      <w:start w:val="1"/>
      <w:numFmt w:val="decimal"/>
      <w:lvlText w:val="%1."/>
      <w:lvlJc w:val="left"/>
      <w:pPr>
        <w:ind w:left="720" w:hanging="360"/>
      </w:pPr>
    </w:lvl>
    <w:lvl w:ilvl="1" w:tplc="445020F2" w:tentative="1">
      <w:start w:val="1"/>
      <w:numFmt w:val="lowerLetter"/>
      <w:lvlText w:val="%2."/>
      <w:lvlJc w:val="left"/>
      <w:pPr>
        <w:ind w:left="1440" w:hanging="360"/>
      </w:pPr>
    </w:lvl>
    <w:lvl w:ilvl="2" w:tplc="401018F2" w:tentative="1">
      <w:start w:val="1"/>
      <w:numFmt w:val="lowerRoman"/>
      <w:lvlText w:val="%3."/>
      <w:lvlJc w:val="right"/>
      <w:pPr>
        <w:ind w:left="2160" w:hanging="180"/>
      </w:pPr>
    </w:lvl>
    <w:lvl w:ilvl="3" w:tplc="6CE887E6" w:tentative="1">
      <w:start w:val="1"/>
      <w:numFmt w:val="decimal"/>
      <w:lvlText w:val="%4."/>
      <w:lvlJc w:val="left"/>
      <w:pPr>
        <w:ind w:left="2880" w:hanging="360"/>
      </w:pPr>
    </w:lvl>
    <w:lvl w:ilvl="4" w:tplc="0D26D4D6" w:tentative="1">
      <w:start w:val="1"/>
      <w:numFmt w:val="lowerLetter"/>
      <w:lvlText w:val="%5."/>
      <w:lvlJc w:val="left"/>
      <w:pPr>
        <w:ind w:left="3600" w:hanging="360"/>
      </w:pPr>
    </w:lvl>
    <w:lvl w:ilvl="5" w:tplc="B9905BC2" w:tentative="1">
      <w:start w:val="1"/>
      <w:numFmt w:val="lowerRoman"/>
      <w:lvlText w:val="%6."/>
      <w:lvlJc w:val="right"/>
      <w:pPr>
        <w:ind w:left="4320" w:hanging="180"/>
      </w:pPr>
    </w:lvl>
    <w:lvl w:ilvl="6" w:tplc="A6C43526" w:tentative="1">
      <w:start w:val="1"/>
      <w:numFmt w:val="decimal"/>
      <w:lvlText w:val="%7."/>
      <w:lvlJc w:val="left"/>
      <w:pPr>
        <w:ind w:left="5040" w:hanging="360"/>
      </w:pPr>
    </w:lvl>
    <w:lvl w:ilvl="7" w:tplc="38E06A66" w:tentative="1">
      <w:start w:val="1"/>
      <w:numFmt w:val="lowerLetter"/>
      <w:lvlText w:val="%8."/>
      <w:lvlJc w:val="left"/>
      <w:pPr>
        <w:ind w:left="5760" w:hanging="360"/>
      </w:pPr>
    </w:lvl>
    <w:lvl w:ilvl="8" w:tplc="43BE4504" w:tentative="1">
      <w:start w:val="1"/>
      <w:numFmt w:val="lowerRoman"/>
      <w:lvlText w:val="%9."/>
      <w:lvlJc w:val="right"/>
      <w:pPr>
        <w:ind w:left="6480" w:hanging="180"/>
      </w:pPr>
    </w:lvl>
  </w:abstractNum>
  <w:num w:numId="1" w16cid:durableId="2094161877">
    <w:abstractNumId w:val="13"/>
  </w:num>
  <w:num w:numId="2" w16cid:durableId="660692657">
    <w:abstractNumId w:val="10"/>
  </w:num>
  <w:num w:numId="3" w16cid:durableId="863709439">
    <w:abstractNumId w:val="15"/>
  </w:num>
  <w:num w:numId="4" w16cid:durableId="1498223919">
    <w:abstractNumId w:val="12"/>
  </w:num>
  <w:num w:numId="5" w16cid:durableId="1376657379">
    <w:abstractNumId w:val="11"/>
  </w:num>
  <w:num w:numId="6" w16cid:durableId="375544003">
    <w:abstractNumId w:val="9"/>
  </w:num>
  <w:num w:numId="7" w16cid:durableId="1846823698">
    <w:abstractNumId w:val="8"/>
  </w:num>
  <w:num w:numId="8" w16cid:durableId="951785868">
    <w:abstractNumId w:val="7"/>
  </w:num>
  <w:num w:numId="9" w16cid:durableId="889925984">
    <w:abstractNumId w:val="6"/>
  </w:num>
  <w:num w:numId="10" w16cid:durableId="2007434242">
    <w:abstractNumId w:val="5"/>
  </w:num>
  <w:num w:numId="11" w16cid:durableId="331103778">
    <w:abstractNumId w:val="4"/>
  </w:num>
  <w:num w:numId="12" w16cid:durableId="812647800">
    <w:abstractNumId w:val="3"/>
  </w:num>
  <w:num w:numId="13" w16cid:durableId="1114130947">
    <w:abstractNumId w:val="2"/>
  </w:num>
  <w:num w:numId="14" w16cid:durableId="2115973681">
    <w:abstractNumId w:val="1"/>
  </w:num>
  <w:num w:numId="15" w16cid:durableId="2107386713">
    <w:abstractNumId w:val="0"/>
  </w:num>
  <w:num w:numId="16" w16cid:durableId="12137333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329"/>
    <w:rsid w:val="00004188"/>
    <w:rsid w:val="00004601"/>
    <w:rsid w:val="000057C0"/>
    <w:rsid w:val="00012A93"/>
    <w:rsid w:val="000135BE"/>
    <w:rsid w:val="0001394C"/>
    <w:rsid w:val="00014218"/>
    <w:rsid w:val="000166B7"/>
    <w:rsid w:val="000201A4"/>
    <w:rsid w:val="000248FD"/>
    <w:rsid w:val="00024B2F"/>
    <w:rsid w:val="000335A9"/>
    <w:rsid w:val="0003616B"/>
    <w:rsid w:val="00045CDE"/>
    <w:rsid w:val="00051E60"/>
    <w:rsid w:val="00055439"/>
    <w:rsid w:val="00062C3D"/>
    <w:rsid w:val="000641E1"/>
    <w:rsid w:val="000666B0"/>
    <w:rsid w:val="000715FC"/>
    <w:rsid w:val="00073F19"/>
    <w:rsid w:val="00075465"/>
    <w:rsid w:val="00077D80"/>
    <w:rsid w:val="000A1ADE"/>
    <w:rsid w:val="000A2702"/>
    <w:rsid w:val="000A5315"/>
    <w:rsid w:val="000B075D"/>
    <w:rsid w:val="000B1B11"/>
    <w:rsid w:val="000B2036"/>
    <w:rsid w:val="000B38EA"/>
    <w:rsid w:val="000C0D42"/>
    <w:rsid w:val="000C1A72"/>
    <w:rsid w:val="000C2B93"/>
    <w:rsid w:val="000C2E50"/>
    <w:rsid w:val="000D07ED"/>
    <w:rsid w:val="000D0E98"/>
    <w:rsid w:val="000D18AD"/>
    <w:rsid w:val="000D5E34"/>
    <w:rsid w:val="000D7803"/>
    <w:rsid w:val="000E3FFD"/>
    <w:rsid w:val="000E6C56"/>
    <w:rsid w:val="000F293C"/>
    <w:rsid w:val="000F47BC"/>
    <w:rsid w:val="001002CB"/>
    <w:rsid w:val="00101786"/>
    <w:rsid w:val="00101EE5"/>
    <w:rsid w:val="00102CB2"/>
    <w:rsid w:val="00106A88"/>
    <w:rsid w:val="00114C0C"/>
    <w:rsid w:val="00116215"/>
    <w:rsid w:val="0012023B"/>
    <w:rsid w:val="001222E2"/>
    <w:rsid w:val="0012432F"/>
    <w:rsid w:val="00130F47"/>
    <w:rsid w:val="00132797"/>
    <w:rsid w:val="00141A40"/>
    <w:rsid w:val="00143049"/>
    <w:rsid w:val="001562E4"/>
    <w:rsid w:val="001612B7"/>
    <w:rsid w:val="00161711"/>
    <w:rsid w:val="00161E57"/>
    <w:rsid w:val="00164E7A"/>
    <w:rsid w:val="0016663F"/>
    <w:rsid w:val="00166A29"/>
    <w:rsid w:val="00170C2A"/>
    <w:rsid w:val="00173377"/>
    <w:rsid w:val="00187505"/>
    <w:rsid w:val="001906F7"/>
    <w:rsid w:val="001929D2"/>
    <w:rsid w:val="00195064"/>
    <w:rsid w:val="00197256"/>
    <w:rsid w:val="001A3705"/>
    <w:rsid w:val="001A55CD"/>
    <w:rsid w:val="001A5D0A"/>
    <w:rsid w:val="001B1EA9"/>
    <w:rsid w:val="001B2899"/>
    <w:rsid w:val="001B31C7"/>
    <w:rsid w:val="001B4326"/>
    <w:rsid w:val="001B5022"/>
    <w:rsid w:val="001B5645"/>
    <w:rsid w:val="001C2104"/>
    <w:rsid w:val="001C5DAF"/>
    <w:rsid w:val="001C6B4F"/>
    <w:rsid w:val="001C706C"/>
    <w:rsid w:val="001D003E"/>
    <w:rsid w:val="001D0625"/>
    <w:rsid w:val="001D4C42"/>
    <w:rsid w:val="001D6B64"/>
    <w:rsid w:val="001D720F"/>
    <w:rsid w:val="001E130F"/>
    <w:rsid w:val="001E2885"/>
    <w:rsid w:val="001E37CD"/>
    <w:rsid w:val="001F4D96"/>
    <w:rsid w:val="001F7BBB"/>
    <w:rsid w:val="002002E3"/>
    <w:rsid w:val="0020436E"/>
    <w:rsid w:val="002067F7"/>
    <w:rsid w:val="00210AC9"/>
    <w:rsid w:val="002111B6"/>
    <w:rsid w:val="00211995"/>
    <w:rsid w:val="00212FDF"/>
    <w:rsid w:val="0021735F"/>
    <w:rsid w:val="0022195D"/>
    <w:rsid w:val="00232503"/>
    <w:rsid w:val="0023637C"/>
    <w:rsid w:val="00236CBC"/>
    <w:rsid w:val="00237EE9"/>
    <w:rsid w:val="00243301"/>
    <w:rsid w:val="00243433"/>
    <w:rsid w:val="002455ED"/>
    <w:rsid w:val="00246F28"/>
    <w:rsid w:val="00250E31"/>
    <w:rsid w:val="002515DC"/>
    <w:rsid w:val="00252062"/>
    <w:rsid w:val="002528FA"/>
    <w:rsid w:val="002529FE"/>
    <w:rsid w:val="00263D0E"/>
    <w:rsid w:val="002917B0"/>
    <w:rsid w:val="0029304A"/>
    <w:rsid w:val="002A56FB"/>
    <w:rsid w:val="002A74F8"/>
    <w:rsid w:val="002B59A1"/>
    <w:rsid w:val="002C1B46"/>
    <w:rsid w:val="002C57C1"/>
    <w:rsid w:val="002D3CAF"/>
    <w:rsid w:val="002E090E"/>
    <w:rsid w:val="002E28FB"/>
    <w:rsid w:val="002E329A"/>
    <w:rsid w:val="002E4427"/>
    <w:rsid w:val="002E7DDA"/>
    <w:rsid w:val="00301C13"/>
    <w:rsid w:val="0030275B"/>
    <w:rsid w:val="003038AC"/>
    <w:rsid w:val="0030636C"/>
    <w:rsid w:val="0031064F"/>
    <w:rsid w:val="0031179B"/>
    <w:rsid w:val="00316DC6"/>
    <w:rsid w:val="00320707"/>
    <w:rsid w:val="00325BE7"/>
    <w:rsid w:val="00330CA5"/>
    <w:rsid w:val="0033276F"/>
    <w:rsid w:val="00333092"/>
    <w:rsid w:val="00350591"/>
    <w:rsid w:val="00353875"/>
    <w:rsid w:val="00356DAD"/>
    <w:rsid w:val="0036047A"/>
    <w:rsid w:val="0036184F"/>
    <w:rsid w:val="00372C5E"/>
    <w:rsid w:val="00373C7F"/>
    <w:rsid w:val="00381347"/>
    <w:rsid w:val="0038143E"/>
    <w:rsid w:val="00382CA9"/>
    <w:rsid w:val="00386C4E"/>
    <w:rsid w:val="00390BFA"/>
    <w:rsid w:val="00394839"/>
    <w:rsid w:val="003950A4"/>
    <w:rsid w:val="003B6839"/>
    <w:rsid w:val="003C021E"/>
    <w:rsid w:val="003C1E54"/>
    <w:rsid w:val="003C455D"/>
    <w:rsid w:val="003D0678"/>
    <w:rsid w:val="003D159A"/>
    <w:rsid w:val="003D2EAD"/>
    <w:rsid w:val="003D4C4E"/>
    <w:rsid w:val="003D6848"/>
    <w:rsid w:val="003E2EAA"/>
    <w:rsid w:val="003F69F2"/>
    <w:rsid w:val="004111F5"/>
    <w:rsid w:val="00416B30"/>
    <w:rsid w:val="0041701A"/>
    <w:rsid w:val="00417818"/>
    <w:rsid w:val="00421D57"/>
    <w:rsid w:val="00430773"/>
    <w:rsid w:val="004404F9"/>
    <w:rsid w:val="0044590F"/>
    <w:rsid w:val="00445DEC"/>
    <w:rsid w:val="0045320A"/>
    <w:rsid w:val="004551C0"/>
    <w:rsid w:val="00456B56"/>
    <w:rsid w:val="004600D3"/>
    <w:rsid w:val="004603CD"/>
    <w:rsid w:val="004637A2"/>
    <w:rsid w:val="00465570"/>
    <w:rsid w:val="00466D5C"/>
    <w:rsid w:val="00472992"/>
    <w:rsid w:val="00493490"/>
    <w:rsid w:val="00496B81"/>
    <w:rsid w:val="004B30F8"/>
    <w:rsid w:val="004B4EE8"/>
    <w:rsid w:val="004C2AE8"/>
    <w:rsid w:val="004C2CE9"/>
    <w:rsid w:val="004C7C60"/>
    <w:rsid w:val="004E466E"/>
    <w:rsid w:val="004F2A68"/>
    <w:rsid w:val="004F2D30"/>
    <w:rsid w:val="004F38D7"/>
    <w:rsid w:val="004F56D6"/>
    <w:rsid w:val="004F677E"/>
    <w:rsid w:val="004F730C"/>
    <w:rsid w:val="00502ACF"/>
    <w:rsid w:val="00515017"/>
    <w:rsid w:val="005178D5"/>
    <w:rsid w:val="00522582"/>
    <w:rsid w:val="00523653"/>
    <w:rsid w:val="0053017B"/>
    <w:rsid w:val="00534F14"/>
    <w:rsid w:val="0054324E"/>
    <w:rsid w:val="00544FBF"/>
    <w:rsid w:val="00545D23"/>
    <w:rsid w:val="005564CD"/>
    <w:rsid w:val="0056018F"/>
    <w:rsid w:val="00562FDA"/>
    <w:rsid w:val="005638E5"/>
    <w:rsid w:val="00570516"/>
    <w:rsid w:val="005745A1"/>
    <w:rsid w:val="005749B2"/>
    <w:rsid w:val="00580245"/>
    <w:rsid w:val="00583E97"/>
    <w:rsid w:val="0059348F"/>
    <w:rsid w:val="00597A41"/>
    <w:rsid w:val="005A0936"/>
    <w:rsid w:val="005A0A56"/>
    <w:rsid w:val="005A3CEB"/>
    <w:rsid w:val="005A4E0E"/>
    <w:rsid w:val="005B1A55"/>
    <w:rsid w:val="005B3E01"/>
    <w:rsid w:val="005C0B7D"/>
    <w:rsid w:val="005C3345"/>
    <w:rsid w:val="005C3F92"/>
    <w:rsid w:val="005C4526"/>
    <w:rsid w:val="005C4814"/>
    <w:rsid w:val="005D1C87"/>
    <w:rsid w:val="005D3A99"/>
    <w:rsid w:val="005D704D"/>
    <w:rsid w:val="005E1368"/>
    <w:rsid w:val="005E1EE3"/>
    <w:rsid w:val="005E29FF"/>
    <w:rsid w:val="005F18D3"/>
    <w:rsid w:val="005F5464"/>
    <w:rsid w:val="00610D5C"/>
    <w:rsid w:val="00611613"/>
    <w:rsid w:val="00620D82"/>
    <w:rsid w:val="006266B4"/>
    <w:rsid w:val="00626862"/>
    <w:rsid w:val="0064533B"/>
    <w:rsid w:val="00660224"/>
    <w:rsid w:val="006618C8"/>
    <w:rsid w:val="006647A7"/>
    <w:rsid w:val="00672949"/>
    <w:rsid w:val="00674E21"/>
    <w:rsid w:val="00681305"/>
    <w:rsid w:val="00681B5E"/>
    <w:rsid w:val="0068272F"/>
    <w:rsid w:val="00685AB8"/>
    <w:rsid w:val="006860D7"/>
    <w:rsid w:val="006877D8"/>
    <w:rsid w:val="00690E0F"/>
    <w:rsid w:val="00696D08"/>
    <w:rsid w:val="0069734C"/>
    <w:rsid w:val="006A3FB8"/>
    <w:rsid w:val="006A6305"/>
    <w:rsid w:val="006C3824"/>
    <w:rsid w:val="006C735F"/>
    <w:rsid w:val="006D5FEB"/>
    <w:rsid w:val="006D6F61"/>
    <w:rsid w:val="006E3CAD"/>
    <w:rsid w:val="006E4B9C"/>
    <w:rsid w:val="006F4994"/>
    <w:rsid w:val="006F4AB2"/>
    <w:rsid w:val="007013FD"/>
    <w:rsid w:val="007054DE"/>
    <w:rsid w:val="00705B42"/>
    <w:rsid w:val="00705BEA"/>
    <w:rsid w:val="00711526"/>
    <w:rsid w:val="00714737"/>
    <w:rsid w:val="0071570E"/>
    <w:rsid w:val="00716E38"/>
    <w:rsid w:val="007218B4"/>
    <w:rsid w:val="00730F3B"/>
    <w:rsid w:val="0073419D"/>
    <w:rsid w:val="007431BA"/>
    <w:rsid w:val="007458FF"/>
    <w:rsid w:val="007467CC"/>
    <w:rsid w:val="007504CC"/>
    <w:rsid w:val="00752444"/>
    <w:rsid w:val="0075693B"/>
    <w:rsid w:val="007623F8"/>
    <w:rsid w:val="00767103"/>
    <w:rsid w:val="00767528"/>
    <w:rsid w:val="00771DBB"/>
    <w:rsid w:val="0077377F"/>
    <w:rsid w:val="007772B5"/>
    <w:rsid w:val="00781E90"/>
    <w:rsid w:val="0078287F"/>
    <w:rsid w:val="00784D14"/>
    <w:rsid w:val="00785BFB"/>
    <w:rsid w:val="00790E4A"/>
    <w:rsid w:val="0079500E"/>
    <w:rsid w:val="007A0401"/>
    <w:rsid w:val="007B081E"/>
    <w:rsid w:val="007B321C"/>
    <w:rsid w:val="007B6282"/>
    <w:rsid w:val="007B6A30"/>
    <w:rsid w:val="007C2AB7"/>
    <w:rsid w:val="007C3523"/>
    <w:rsid w:val="007D1269"/>
    <w:rsid w:val="007D68C2"/>
    <w:rsid w:val="007D7A60"/>
    <w:rsid w:val="007E1931"/>
    <w:rsid w:val="007E65AB"/>
    <w:rsid w:val="00801791"/>
    <w:rsid w:val="008018A1"/>
    <w:rsid w:val="00803901"/>
    <w:rsid w:val="00804B25"/>
    <w:rsid w:val="00804B7C"/>
    <w:rsid w:val="008175DC"/>
    <w:rsid w:val="008270D8"/>
    <w:rsid w:val="00830601"/>
    <w:rsid w:val="00831137"/>
    <w:rsid w:val="008338BA"/>
    <w:rsid w:val="008339D9"/>
    <w:rsid w:val="00834413"/>
    <w:rsid w:val="00835B79"/>
    <w:rsid w:val="008400FB"/>
    <w:rsid w:val="00840D9F"/>
    <w:rsid w:val="008418A9"/>
    <w:rsid w:val="00842E7D"/>
    <w:rsid w:val="00846403"/>
    <w:rsid w:val="0085221E"/>
    <w:rsid w:val="0085660E"/>
    <w:rsid w:val="0086189D"/>
    <w:rsid w:val="008620EF"/>
    <w:rsid w:val="00864834"/>
    <w:rsid w:val="00871044"/>
    <w:rsid w:val="0087231D"/>
    <w:rsid w:val="00874B83"/>
    <w:rsid w:val="00874CC5"/>
    <w:rsid w:val="0087656C"/>
    <w:rsid w:val="008830B8"/>
    <w:rsid w:val="008847EC"/>
    <w:rsid w:val="00897FEF"/>
    <w:rsid w:val="008B152C"/>
    <w:rsid w:val="008B18DE"/>
    <w:rsid w:val="008B5620"/>
    <w:rsid w:val="008C2537"/>
    <w:rsid w:val="008C26FE"/>
    <w:rsid w:val="008C6A7E"/>
    <w:rsid w:val="008C7F47"/>
    <w:rsid w:val="008D7136"/>
    <w:rsid w:val="008D7955"/>
    <w:rsid w:val="008E0CD7"/>
    <w:rsid w:val="008E110A"/>
    <w:rsid w:val="008E177F"/>
    <w:rsid w:val="008E51C3"/>
    <w:rsid w:val="008F31B3"/>
    <w:rsid w:val="00901A0F"/>
    <w:rsid w:val="00902801"/>
    <w:rsid w:val="009061FA"/>
    <w:rsid w:val="00907CA6"/>
    <w:rsid w:val="00911729"/>
    <w:rsid w:val="00912F53"/>
    <w:rsid w:val="009142E5"/>
    <w:rsid w:val="0092051A"/>
    <w:rsid w:val="0092198F"/>
    <w:rsid w:val="0093035D"/>
    <w:rsid w:val="00931ADB"/>
    <w:rsid w:val="00932AD3"/>
    <w:rsid w:val="00936434"/>
    <w:rsid w:val="009448F1"/>
    <w:rsid w:val="00946FEC"/>
    <w:rsid w:val="00951BF7"/>
    <w:rsid w:val="00951D3E"/>
    <w:rsid w:val="00952495"/>
    <w:rsid w:val="00955378"/>
    <w:rsid w:val="0095781E"/>
    <w:rsid w:val="00967FFE"/>
    <w:rsid w:val="009769B7"/>
    <w:rsid w:val="009865C7"/>
    <w:rsid w:val="009877D8"/>
    <w:rsid w:val="00991B42"/>
    <w:rsid w:val="0099761C"/>
    <w:rsid w:val="009A0F7B"/>
    <w:rsid w:val="009A1041"/>
    <w:rsid w:val="009A70B3"/>
    <w:rsid w:val="009B0DE7"/>
    <w:rsid w:val="009B2221"/>
    <w:rsid w:val="009B2A97"/>
    <w:rsid w:val="009B46AF"/>
    <w:rsid w:val="009B6A68"/>
    <w:rsid w:val="009C1649"/>
    <w:rsid w:val="009D0AB9"/>
    <w:rsid w:val="009E2387"/>
    <w:rsid w:val="009E5D00"/>
    <w:rsid w:val="009E5D94"/>
    <w:rsid w:val="009F446F"/>
    <w:rsid w:val="00A00CAB"/>
    <w:rsid w:val="00A11DDB"/>
    <w:rsid w:val="00A126A1"/>
    <w:rsid w:val="00A14CEA"/>
    <w:rsid w:val="00A14D2D"/>
    <w:rsid w:val="00A22E55"/>
    <w:rsid w:val="00A23B93"/>
    <w:rsid w:val="00A278FD"/>
    <w:rsid w:val="00A40329"/>
    <w:rsid w:val="00A437CA"/>
    <w:rsid w:val="00A440AA"/>
    <w:rsid w:val="00A46067"/>
    <w:rsid w:val="00A47A6F"/>
    <w:rsid w:val="00A61B20"/>
    <w:rsid w:val="00A6363B"/>
    <w:rsid w:val="00A66F6D"/>
    <w:rsid w:val="00A76414"/>
    <w:rsid w:val="00A802B6"/>
    <w:rsid w:val="00A82AA0"/>
    <w:rsid w:val="00AA00D2"/>
    <w:rsid w:val="00AA0183"/>
    <w:rsid w:val="00AB530B"/>
    <w:rsid w:val="00AB70B1"/>
    <w:rsid w:val="00AB7A1C"/>
    <w:rsid w:val="00AC08BD"/>
    <w:rsid w:val="00AC3B0E"/>
    <w:rsid w:val="00AC3CF7"/>
    <w:rsid w:val="00AD1019"/>
    <w:rsid w:val="00AD2A62"/>
    <w:rsid w:val="00AD4435"/>
    <w:rsid w:val="00AD4F98"/>
    <w:rsid w:val="00AE1CBF"/>
    <w:rsid w:val="00AE29C5"/>
    <w:rsid w:val="00AE37A2"/>
    <w:rsid w:val="00AF4099"/>
    <w:rsid w:val="00AF5CDF"/>
    <w:rsid w:val="00B149C4"/>
    <w:rsid w:val="00B14DBA"/>
    <w:rsid w:val="00B150D8"/>
    <w:rsid w:val="00B22176"/>
    <w:rsid w:val="00B23F25"/>
    <w:rsid w:val="00B23F4C"/>
    <w:rsid w:val="00B264D3"/>
    <w:rsid w:val="00B30982"/>
    <w:rsid w:val="00B34AD1"/>
    <w:rsid w:val="00B4393F"/>
    <w:rsid w:val="00B43A62"/>
    <w:rsid w:val="00B466A2"/>
    <w:rsid w:val="00B466C4"/>
    <w:rsid w:val="00B504CB"/>
    <w:rsid w:val="00B56694"/>
    <w:rsid w:val="00B707BE"/>
    <w:rsid w:val="00B75094"/>
    <w:rsid w:val="00B92C35"/>
    <w:rsid w:val="00B932D2"/>
    <w:rsid w:val="00B94C16"/>
    <w:rsid w:val="00BA557A"/>
    <w:rsid w:val="00BB3D33"/>
    <w:rsid w:val="00BB6266"/>
    <w:rsid w:val="00BD1957"/>
    <w:rsid w:val="00BD65FC"/>
    <w:rsid w:val="00BE3A1D"/>
    <w:rsid w:val="00BF102F"/>
    <w:rsid w:val="00BF1591"/>
    <w:rsid w:val="00BF1DD6"/>
    <w:rsid w:val="00BF39EC"/>
    <w:rsid w:val="00BF7A34"/>
    <w:rsid w:val="00BF7E64"/>
    <w:rsid w:val="00C044EF"/>
    <w:rsid w:val="00C0520E"/>
    <w:rsid w:val="00C11752"/>
    <w:rsid w:val="00C13981"/>
    <w:rsid w:val="00C238A1"/>
    <w:rsid w:val="00C23E6E"/>
    <w:rsid w:val="00C3613B"/>
    <w:rsid w:val="00C5081A"/>
    <w:rsid w:val="00C56C33"/>
    <w:rsid w:val="00C66DC4"/>
    <w:rsid w:val="00C703FE"/>
    <w:rsid w:val="00C72F9A"/>
    <w:rsid w:val="00C91581"/>
    <w:rsid w:val="00CA1E4D"/>
    <w:rsid w:val="00CA3248"/>
    <w:rsid w:val="00CA7C2A"/>
    <w:rsid w:val="00CC1888"/>
    <w:rsid w:val="00CD76F3"/>
    <w:rsid w:val="00CD7D8F"/>
    <w:rsid w:val="00CD7F6F"/>
    <w:rsid w:val="00CE19AC"/>
    <w:rsid w:val="00CF1201"/>
    <w:rsid w:val="00D10ABB"/>
    <w:rsid w:val="00D17764"/>
    <w:rsid w:val="00D27D0C"/>
    <w:rsid w:val="00D34427"/>
    <w:rsid w:val="00D34C13"/>
    <w:rsid w:val="00D35CAD"/>
    <w:rsid w:val="00D364E0"/>
    <w:rsid w:val="00D436B7"/>
    <w:rsid w:val="00D4377A"/>
    <w:rsid w:val="00D44725"/>
    <w:rsid w:val="00D56378"/>
    <w:rsid w:val="00D56B22"/>
    <w:rsid w:val="00D57BE6"/>
    <w:rsid w:val="00D675C1"/>
    <w:rsid w:val="00D72616"/>
    <w:rsid w:val="00D77092"/>
    <w:rsid w:val="00D77E0C"/>
    <w:rsid w:val="00D871A5"/>
    <w:rsid w:val="00D93E0F"/>
    <w:rsid w:val="00DA0565"/>
    <w:rsid w:val="00DA45A6"/>
    <w:rsid w:val="00DB481D"/>
    <w:rsid w:val="00DB5805"/>
    <w:rsid w:val="00DB59F6"/>
    <w:rsid w:val="00DC089C"/>
    <w:rsid w:val="00DC3235"/>
    <w:rsid w:val="00DC365E"/>
    <w:rsid w:val="00DC6213"/>
    <w:rsid w:val="00DC6F14"/>
    <w:rsid w:val="00DD0405"/>
    <w:rsid w:val="00DD3D12"/>
    <w:rsid w:val="00DD59AA"/>
    <w:rsid w:val="00DD6539"/>
    <w:rsid w:val="00DD704D"/>
    <w:rsid w:val="00DE1FE6"/>
    <w:rsid w:val="00DE2363"/>
    <w:rsid w:val="00DF04F9"/>
    <w:rsid w:val="00DF0910"/>
    <w:rsid w:val="00DF6400"/>
    <w:rsid w:val="00E01792"/>
    <w:rsid w:val="00E047DD"/>
    <w:rsid w:val="00E07C89"/>
    <w:rsid w:val="00E10C55"/>
    <w:rsid w:val="00E1392D"/>
    <w:rsid w:val="00E144B9"/>
    <w:rsid w:val="00E1640F"/>
    <w:rsid w:val="00E274B2"/>
    <w:rsid w:val="00E35C1F"/>
    <w:rsid w:val="00E43736"/>
    <w:rsid w:val="00E52630"/>
    <w:rsid w:val="00E542C1"/>
    <w:rsid w:val="00E61592"/>
    <w:rsid w:val="00E6321F"/>
    <w:rsid w:val="00E63314"/>
    <w:rsid w:val="00E6606D"/>
    <w:rsid w:val="00E744CC"/>
    <w:rsid w:val="00E745C2"/>
    <w:rsid w:val="00E74670"/>
    <w:rsid w:val="00E76594"/>
    <w:rsid w:val="00E9170F"/>
    <w:rsid w:val="00E9304A"/>
    <w:rsid w:val="00EA5F28"/>
    <w:rsid w:val="00EA6517"/>
    <w:rsid w:val="00EA6825"/>
    <w:rsid w:val="00EB1213"/>
    <w:rsid w:val="00EB1F09"/>
    <w:rsid w:val="00EB3543"/>
    <w:rsid w:val="00EB48F5"/>
    <w:rsid w:val="00EB73AF"/>
    <w:rsid w:val="00EC7B16"/>
    <w:rsid w:val="00EC7BF0"/>
    <w:rsid w:val="00ED0DEB"/>
    <w:rsid w:val="00ED0FDD"/>
    <w:rsid w:val="00ED1610"/>
    <w:rsid w:val="00ED2170"/>
    <w:rsid w:val="00ED287A"/>
    <w:rsid w:val="00ED3F07"/>
    <w:rsid w:val="00ED666C"/>
    <w:rsid w:val="00EE7789"/>
    <w:rsid w:val="00EF23CD"/>
    <w:rsid w:val="00EF496C"/>
    <w:rsid w:val="00F00A35"/>
    <w:rsid w:val="00F07E5C"/>
    <w:rsid w:val="00F17AB5"/>
    <w:rsid w:val="00F20DAD"/>
    <w:rsid w:val="00F23090"/>
    <w:rsid w:val="00F24DB5"/>
    <w:rsid w:val="00F34C22"/>
    <w:rsid w:val="00F404D7"/>
    <w:rsid w:val="00F4132F"/>
    <w:rsid w:val="00F45C26"/>
    <w:rsid w:val="00F5396F"/>
    <w:rsid w:val="00F6060F"/>
    <w:rsid w:val="00F615AA"/>
    <w:rsid w:val="00F626DE"/>
    <w:rsid w:val="00F64E3B"/>
    <w:rsid w:val="00F6768B"/>
    <w:rsid w:val="00F74523"/>
    <w:rsid w:val="00F8195F"/>
    <w:rsid w:val="00F86FE3"/>
    <w:rsid w:val="00F90981"/>
    <w:rsid w:val="00F91504"/>
    <w:rsid w:val="00F96D51"/>
    <w:rsid w:val="00FA072C"/>
    <w:rsid w:val="00FB5834"/>
    <w:rsid w:val="00FC1AB0"/>
    <w:rsid w:val="00FC3348"/>
    <w:rsid w:val="00FD0DDA"/>
    <w:rsid w:val="00FE3E0B"/>
    <w:rsid w:val="00FF44C6"/>
    <w:rsid w:val="00FF6182"/>
    <w:rsid w:val="275F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14"/>
  </w:style>
  <w:style w:type="paragraph" w:styleId="Heading1">
    <w:name w:val="heading 1"/>
    <w:basedOn w:val="Normal"/>
    <w:next w:val="Normal"/>
    <w:link w:val="Heading1Char"/>
    <w:uiPriority w:val="9"/>
    <w:qFormat/>
    <w:rsid w:val="00903D87"/>
    <w:pPr>
      <w:keepNext/>
      <w:keepLines/>
      <w:numPr>
        <w:numId w:val="1"/>
      </w:numPr>
      <w:spacing w:before="48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903D87"/>
    <w:pPr>
      <w:keepNext/>
      <w:keepLines/>
      <w:numPr>
        <w:ilvl w:val="1"/>
        <w:numId w:val="1"/>
      </w:numPr>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903D87"/>
    <w:pPr>
      <w:keepNext/>
      <w:keepLines/>
      <w:numPr>
        <w:ilvl w:val="2"/>
        <w:numId w:val="1"/>
      </w:numPr>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903D87"/>
    <w:pPr>
      <w:keepNext/>
      <w:keepLines/>
      <w:numPr>
        <w:ilvl w:val="3"/>
        <w:numId w:val="1"/>
      </w:numPr>
      <w:spacing w:before="4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903D87"/>
    <w:pPr>
      <w:keepNext/>
      <w:keepLines/>
      <w:numPr>
        <w:ilvl w:val="4"/>
        <w:numId w:val="1"/>
      </w:numPr>
      <w:spacing w:before="40"/>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qFormat/>
    <w:rsid w:val="00903D8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903D8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903D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03D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03D87"/>
    <w:rPr>
      <w:rFonts w:ascii="Times New Roman" w:eastAsiaTheme="majorEastAsia" w:hAnsi="Times New Roman" w:cstheme="majorBidi"/>
      <w:b/>
      <w:bCs/>
      <w:color w:val="000000" w:themeColor="text1"/>
      <w:sz w:val="24"/>
      <w:szCs w:val="28"/>
      <w:lang w:val="en-GB"/>
    </w:rPr>
  </w:style>
  <w:style w:type="character" w:customStyle="1" w:styleId="Heading2Char">
    <w:name w:val="Heading 2 Char"/>
    <w:basedOn w:val="DefaultParagraphFont"/>
    <w:link w:val="Heading2"/>
    <w:uiPriority w:val="9"/>
    <w:rsid w:val="00903D87"/>
    <w:rPr>
      <w:rFonts w:ascii="Times New Roman" w:eastAsiaTheme="majorEastAsia" w:hAnsi="Times New Roman" w:cstheme="majorBidi"/>
      <w:b/>
      <w:color w:val="000000" w:themeColor="text1"/>
      <w:sz w:val="24"/>
      <w:szCs w:val="26"/>
      <w:lang w:val="en-GB"/>
    </w:rPr>
  </w:style>
  <w:style w:type="character" w:customStyle="1" w:styleId="Heading3Char">
    <w:name w:val="Heading 3 Char"/>
    <w:basedOn w:val="DefaultParagraphFont"/>
    <w:link w:val="Heading3"/>
    <w:uiPriority w:val="9"/>
    <w:rsid w:val="00903D87"/>
    <w:rPr>
      <w:rFonts w:ascii="Times New Roman" w:eastAsiaTheme="majorEastAsia" w:hAnsi="Times New Roman" w:cstheme="majorBidi"/>
      <w:b/>
      <w:color w:val="000000" w:themeColor="text1"/>
      <w:sz w:val="24"/>
      <w:szCs w:val="24"/>
      <w:lang w:val="en-GB"/>
    </w:rPr>
  </w:style>
  <w:style w:type="character" w:customStyle="1" w:styleId="Heading4Char">
    <w:name w:val="Heading 4 Char"/>
    <w:basedOn w:val="DefaultParagraphFont"/>
    <w:link w:val="Heading4"/>
    <w:uiPriority w:val="9"/>
    <w:rsid w:val="00903D87"/>
    <w:rPr>
      <w:rFonts w:ascii="Times New Roman" w:eastAsiaTheme="majorEastAsia" w:hAnsi="Times New Roman" w:cstheme="majorBidi"/>
      <w:b/>
      <w:iCs/>
      <w:color w:val="000000" w:themeColor="text1"/>
      <w:sz w:val="24"/>
      <w:szCs w:val="24"/>
      <w:lang w:val="en-GB"/>
    </w:rPr>
  </w:style>
  <w:style w:type="character" w:customStyle="1" w:styleId="Heading5Char">
    <w:name w:val="Heading 5 Char"/>
    <w:basedOn w:val="DefaultParagraphFont"/>
    <w:link w:val="Heading5"/>
    <w:uiPriority w:val="9"/>
    <w:rsid w:val="00903D87"/>
    <w:rPr>
      <w:rFonts w:ascii="Times New Roman" w:eastAsiaTheme="majorEastAsia" w:hAnsi="Times New Roman" w:cstheme="majorBidi"/>
      <w:b/>
      <w:color w:val="000000" w:themeColor="text1"/>
      <w:sz w:val="24"/>
      <w:szCs w:val="24"/>
      <w:lang w:val="en-GB"/>
    </w:rPr>
  </w:style>
  <w:style w:type="character" w:customStyle="1" w:styleId="Heading6Char">
    <w:name w:val="Heading 6 Char"/>
    <w:basedOn w:val="DefaultParagraphFont"/>
    <w:link w:val="Heading6"/>
    <w:uiPriority w:val="9"/>
    <w:rsid w:val="00903D87"/>
    <w:rPr>
      <w:rFonts w:asciiTheme="majorHAnsi" w:eastAsiaTheme="majorEastAsia" w:hAnsiTheme="majorHAnsi" w:cstheme="majorBidi"/>
      <w:color w:val="1F3763" w:themeColor="accent1" w:themeShade="7F"/>
      <w:sz w:val="24"/>
      <w:szCs w:val="24"/>
      <w:lang w:val="en-GB"/>
    </w:rPr>
  </w:style>
  <w:style w:type="character" w:customStyle="1" w:styleId="Heading7Char">
    <w:name w:val="Heading 7 Char"/>
    <w:basedOn w:val="DefaultParagraphFont"/>
    <w:link w:val="Heading7"/>
    <w:uiPriority w:val="9"/>
    <w:rsid w:val="00903D87"/>
    <w:rPr>
      <w:rFonts w:asciiTheme="majorHAnsi" w:eastAsiaTheme="majorEastAsia" w:hAnsiTheme="majorHAnsi" w:cstheme="majorBidi"/>
      <w:i/>
      <w:iCs/>
      <w:color w:val="1F3763" w:themeColor="accent1" w:themeShade="7F"/>
      <w:sz w:val="24"/>
      <w:szCs w:val="24"/>
      <w:lang w:val="en-GB"/>
    </w:rPr>
  </w:style>
  <w:style w:type="character" w:customStyle="1" w:styleId="Heading8Char">
    <w:name w:val="Heading 8 Char"/>
    <w:basedOn w:val="DefaultParagraphFont"/>
    <w:link w:val="Heading8"/>
    <w:uiPriority w:val="9"/>
    <w:rsid w:val="00903D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rsid w:val="00903D87"/>
    <w:rPr>
      <w:rFonts w:asciiTheme="majorHAnsi" w:eastAsiaTheme="majorEastAsia" w:hAnsiTheme="majorHAnsi" w:cstheme="majorBidi"/>
      <w:i/>
      <w:iCs/>
      <w:color w:val="272727" w:themeColor="text1" w:themeTint="D8"/>
      <w:sz w:val="21"/>
      <w:szCs w:val="21"/>
      <w:lang w:val="en-GB"/>
    </w:rPr>
  </w:style>
  <w:style w:type="paragraph" w:styleId="ListParagraph">
    <w:name w:val="List Paragraph"/>
    <w:basedOn w:val="Normal"/>
    <w:uiPriority w:val="34"/>
    <w:qFormat/>
    <w:rsid w:val="00903D87"/>
    <w:pPr>
      <w:ind w:left="720"/>
      <w:contextualSpacing/>
    </w:pPr>
  </w:style>
  <w:style w:type="paragraph" w:styleId="Caption">
    <w:name w:val="caption"/>
    <w:basedOn w:val="Normal"/>
    <w:next w:val="Normal"/>
    <w:uiPriority w:val="35"/>
    <w:unhideWhenUsed/>
    <w:qFormat/>
    <w:rsid w:val="00903D87"/>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FA2CAF"/>
    <w:rPr>
      <w:sz w:val="16"/>
      <w:szCs w:val="16"/>
    </w:rPr>
  </w:style>
  <w:style w:type="paragraph" w:styleId="CommentText">
    <w:name w:val="annotation text"/>
    <w:basedOn w:val="Normal"/>
    <w:link w:val="CommentTextChar"/>
    <w:uiPriority w:val="99"/>
    <w:unhideWhenUsed/>
    <w:rsid w:val="00FA2CAF"/>
  </w:style>
  <w:style w:type="character" w:customStyle="1" w:styleId="CommentTextChar">
    <w:name w:val="Comment Text Char"/>
    <w:basedOn w:val="DefaultParagraphFont"/>
    <w:link w:val="CommentText"/>
    <w:uiPriority w:val="99"/>
    <w:rsid w:val="00FA2CAF"/>
    <w:rPr>
      <w:rFonts w:ascii="Times New Roman" w:eastAsia="Times New Roman" w:hAnsi="Times New Roman" w:cs="Times New Roman"/>
      <w:sz w:val="24"/>
      <w:szCs w:val="24"/>
      <w:lang w:val="en-GB"/>
    </w:rPr>
  </w:style>
  <w:style w:type="paragraph" w:customStyle="1" w:styleId="Default">
    <w:name w:val="Default"/>
    <w:rsid w:val="00FA2CAF"/>
    <w:pPr>
      <w:autoSpaceDE w:val="0"/>
      <w:autoSpaceDN w:val="0"/>
      <w:adjustRightInd w:val="0"/>
    </w:pPr>
    <w:rPr>
      <w:rFonts w:ascii="Charis SIL" w:hAnsi="Charis SIL" w:cs="Charis SIL"/>
      <w:color w:val="000000"/>
    </w:rPr>
  </w:style>
  <w:style w:type="paragraph" w:styleId="Header">
    <w:name w:val="header"/>
    <w:basedOn w:val="Normal"/>
    <w:link w:val="HeaderChar"/>
    <w:uiPriority w:val="99"/>
    <w:unhideWhenUsed/>
    <w:rsid w:val="00BD70B5"/>
    <w:pPr>
      <w:tabs>
        <w:tab w:val="center" w:pos="4680"/>
        <w:tab w:val="right" w:pos="9360"/>
      </w:tabs>
    </w:pPr>
  </w:style>
  <w:style w:type="character" w:customStyle="1" w:styleId="HeaderChar">
    <w:name w:val="Header Char"/>
    <w:basedOn w:val="DefaultParagraphFont"/>
    <w:link w:val="Header"/>
    <w:uiPriority w:val="99"/>
    <w:rsid w:val="00BD70B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D70B5"/>
    <w:pPr>
      <w:tabs>
        <w:tab w:val="center" w:pos="4680"/>
        <w:tab w:val="right" w:pos="9360"/>
      </w:tabs>
    </w:pPr>
  </w:style>
  <w:style w:type="character" w:customStyle="1" w:styleId="FooterChar">
    <w:name w:val="Footer Char"/>
    <w:basedOn w:val="DefaultParagraphFont"/>
    <w:link w:val="Footer"/>
    <w:uiPriority w:val="99"/>
    <w:rsid w:val="00BD70B5"/>
    <w:rPr>
      <w:rFonts w:ascii="Times New Roman" w:eastAsia="Times New Roman" w:hAnsi="Times New Roman" w:cs="Times New Roman"/>
      <w:sz w:val="24"/>
      <w:szCs w:val="24"/>
      <w:lang w:val="en-GB"/>
    </w:rPr>
  </w:style>
  <w:style w:type="table" w:customStyle="1" w:styleId="PlainTable51">
    <w:name w:val="Plain Table 51"/>
    <w:basedOn w:val="TableNormal"/>
    <w:uiPriority w:val="45"/>
    <w:rsid w:val="00CB15C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D35182"/>
    <w:rPr>
      <w:i/>
      <w:iCs/>
    </w:rPr>
  </w:style>
  <w:style w:type="paragraph" w:styleId="NormalWeb">
    <w:name w:val="Normal (Web)"/>
    <w:basedOn w:val="Normal"/>
    <w:uiPriority w:val="99"/>
    <w:unhideWhenUsed/>
    <w:rsid w:val="002E5F71"/>
    <w:pPr>
      <w:spacing w:before="100" w:beforeAutospacing="1" w:after="100" w:afterAutospacing="1"/>
    </w:pPr>
  </w:style>
  <w:style w:type="character" w:styleId="Strong">
    <w:name w:val="Strong"/>
    <w:basedOn w:val="DefaultParagraphFont"/>
    <w:uiPriority w:val="22"/>
    <w:qFormat/>
    <w:rsid w:val="009625FE"/>
    <w:rPr>
      <w:b/>
      <w:bCs/>
    </w:rPr>
  </w:style>
  <w:style w:type="character" w:styleId="Hyperlink">
    <w:name w:val="Hyperlink"/>
    <w:basedOn w:val="DefaultParagraphFont"/>
    <w:uiPriority w:val="99"/>
    <w:unhideWhenUsed/>
    <w:rsid w:val="005C6CDE"/>
    <w:rPr>
      <w:color w:val="0563C1" w:themeColor="hyperlink"/>
      <w:u w:val="single"/>
    </w:rPr>
  </w:style>
  <w:style w:type="character" w:customStyle="1" w:styleId="UnresolvedMention1">
    <w:name w:val="Unresolved Mention1"/>
    <w:basedOn w:val="DefaultParagraphFont"/>
    <w:uiPriority w:val="99"/>
    <w:semiHidden/>
    <w:unhideWhenUsed/>
    <w:rsid w:val="005C6CDE"/>
    <w:rPr>
      <w:color w:val="605E5C"/>
      <w:shd w:val="clear" w:color="auto" w:fill="E1DFDD"/>
    </w:rPr>
  </w:style>
  <w:style w:type="character" w:customStyle="1" w:styleId="markedcontent">
    <w:name w:val="markedcontent"/>
    <w:basedOn w:val="DefaultParagraphFont"/>
    <w:rsid w:val="0008220D"/>
  </w:style>
  <w:style w:type="character" w:customStyle="1" w:styleId="ref-lnk">
    <w:name w:val="ref-lnk"/>
    <w:basedOn w:val="DefaultParagraphFont"/>
    <w:rsid w:val="00B97C05"/>
  </w:style>
  <w:style w:type="character" w:customStyle="1" w:styleId="hlfld-contribauthor">
    <w:name w:val="hlfld-contribauthor"/>
    <w:basedOn w:val="DefaultParagraphFont"/>
    <w:rsid w:val="00925683"/>
  </w:style>
  <w:style w:type="character" w:customStyle="1" w:styleId="nlmgiven-names">
    <w:name w:val="nlm_given-names"/>
    <w:basedOn w:val="DefaultParagraphFont"/>
    <w:rsid w:val="00925683"/>
  </w:style>
  <w:style w:type="character" w:customStyle="1" w:styleId="nlmyear">
    <w:name w:val="nlm_year"/>
    <w:basedOn w:val="DefaultParagraphFont"/>
    <w:rsid w:val="00925683"/>
  </w:style>
  <w:style w:type="character" w:customStyle="1" w:styleId="nlmpublisher-loc">
    <w:name w:val="nlm_publisher-loc"/>
    <w:basedOn w:val="DefaultParagraphFont"/>
    <w:rsid w:val="00925683"/>
  </w:style>
  <w:style w:type="character" w:customStyle="1" w:styleId="nlmpublisher-name">
    <w:name w:val="nlm_publisher-name"/>
    <w:basedOn w:val="DefaultParagraphFont"/>
    <w:rsid w:val="00925683"/>
  </w:style>
  <w:style w:type="paragraph" w:styleId="CommentSubject">
    <w:name w:val="annotation subject"/>
    <w:basedOn w:val="CommentText"/>
    <w:next w:val="CommentText"/>
    <w:link w:val="CommentSubjectChar"/>
    <w:uiPriority w:val="99"/>
    <w:semiHidden/>
    <w:unhideWhenUsed/>
    <w:rsid w:val="00700942"/>
    <w:rPr>
      <w:b/>
      <w:bCs/>
      <w:sz w:val="20"/>
      <w:szCs w:val="20"/>
    </w:rPr>
  </w:style>
  <w:style w:type="character" w:customStyle="1" w:styleId="CommentSubjectChar">
    <w:name w:val="Comment Subject Char"/>
    <w:basedOn w:val="CommentTextChar"/>
    <w:link w:val="CommentSubject"/>
    <w:uiPriority w:val="99"/>
    <w:semiHidden/>
    <w:rsid w:val="00700942"/>
    <w:rPr>
      <w:rFonts w:ascii="Times New Roman" w:eastAsia="Times New Roman" w:hAnsi="Times New Roman" w:cs="Times New Roman"/>
      <w:b/>
      <w:bCs/>
      <w:sz w:val="20"/>
      <w:szCs w:val="20"/>
      <w:lang w:val="en-GB"/>
    </w:rPr>
  </w:style>
  <w:style w:type="paragraph" w:styleId="Revision">
    <w:name w:val="Revision"/>
    <w:hidden/>
    <w:uiPriority w:val="99"/>
    <w:semiHidden/>
    <w:rsid w:val="00B52DAC"/>
  </w:style>
  <w:style w:type="paragraph" w:styleId="BalloonText">
    <w:name w:val="Balloon Text"/>
    <w:basedOn w:val="Normal"/>
    <w:link w:val="BalloonTextChar"/>
    <w:uiPriority w:val="99"/>
    <w:semiHidden/>
    <w:unhideWhenUsed/>
    <w:rsid w:val="00FE5D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D9A"/>
    <w:rPr>
      <w:rFonts w:ascii="Segoe UI" w:eastAsia="Times New Roman" w:hAnsi="Segoe UI" w:cs="Segoe UI"/>
      <w:sz w:val="18"/>
      <w:szCs w:val="18"/>
      <w:lang w:val="en-GB"/>
    </w:rPr>
  </w:style>
  <w:style w:type="table" w:styleId="TableGrid">
    <w:name w:val="Table Grid"/>
    <w:basedOn w:val="TableNormal"/>
    <w:uiPriority w:val="39"/>
    <w:rsid w:val="00677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02F0"/>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CellMar>
        <w:left w:w="115" w:type="dxa"/>
        <w:right w:w="115" w:type="dxa"/>
      </w:tblCellMar>
    </w:tblPr>
  </w:style>
  <w:style w:type="character" w:styleId="LineNumber">
    <w:name w:val="line number"/>
    <w:basedOn w:val="DefaultParagraphFont"/>
    <w:uiPriority w:val="99"/>
    <w:semiHidden/>
    <w:unhideWhenUsed/>
    <w:rsid w:val="002E329A"/>
  </w:style>
  <w:style w:type="character" w:customStyle="1" w:styleId="ztplmc">
    <w:name w:val="ztplmc"/>
    <w:basedOn w:val="DefaultParagraphFont"/>
    <w:rsid w:val="005C3345"/>
  </w:style>
  <w:style w:type="character" w:customStyle="1" w:styleId="material-icons-extended">
    <w:name w:val="material-icons-extended"/>
    <w:basedOn w:val="DefaultParagraphFont"/>
    <w:rsid w:val="005C3345"/>
  </w:style>
  <w:style w:type="character" w:customStyle="1" w:styleId="rynqvb">
    <w:name w:val="rynqvb"/>
    <w:basedOn w:val="DefaultParagraphFont"/>
    <w:rsid w:val="005C3345"/>
  </w:style>
  <w:style w:type="paragraph" w:customStyle="1" w:styleId="nova-legacy-e-listitem">
    <w:name w:val="nova-legacy-e-list__item"/>
    <w:basedOn w:val="Normal"/>
    <w:rsid w:val="004F730C"/>
    <w:pPr>
      <w:spacing w:before="100" w:beforeAutospacing="1" w:after="100" w:afterAutospacing="1"/>
    </w:pPr>
  </w:style>
  <w:style w:type="character" w:customStyle="1" w:styleId="UnresolvedMention2">
    <w:name w:val="Unresolved Mention2"/>
    <w:basedOn w:val="DefaultParagraphFont"/>
    <w:uiPriority w:val="99"/>
    <w:semiHidden/>
    <w:unhideWhenUsed/>
    <w:rsid w:val="00C5081A"/>
    <w:rPr>
      <w:color w:val="605E5C"/>
      <w:shd w:val="clear" w:color="auto" w:fill="E1DFDD"/>
    </w:rPr>
  </w:style>
  <w:style w:type="paragraph" w:styleId="PlainText">
    <w:name w:val="Plain Text"/>
    <w:basedOn w:val="Normal"/>
    <w:link w:val="PlainTextChar"/>
    <w:uiPriority w:val="99"/>
    <w:semiHidden/>
    <w:unhideWhenUsed/>
    <w:rsid w:val="002111B6"/>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2111B6"/>
    <w:rPr>
      <w:rFonts w:ascii="Calibri" w:eastAsiaTheme="minorHAnsi" w:hAnsi="Calibri" w:cstheme="minorBidi"/>
      <w:sz w:val="22"/>
      <w:szCs w:val="21"/>
      <w:lang w:val="en-US"/>
    </w:rPr>
  </w:style>
  <w:style w:type="paragraph" w:customStyle="1" w:styleId="Subheading">
    <w:name w:val="Subheading"/>
    <w:basedOn w:val="Normal"/>
    <w:next w:val="Normal"/>
    <w:link w:val="SubheadingChar"/>
    <w:rsid w:val="00874B83"/>
    <w:pPr>
      <w:keepNext/>
      <w:spacing w:before="120" w:line="276" w:lineRule="auto"/>
    </w:pPr>
    <w:rPr>
      <w:rFonts w:ascii="Arial" w:eastAsiaTheme="minorHAnsi" w:hAnsi="Arial" w:cs="Arial"/>
      <w:b/>
    </w:rPr>
  </w:style>
  <w:style w:type="character" w:customStyle="1" w:styleId="SubheadingChar">
    <w:name w:val="Subheading Char"/>
    <w:basedOn w:val="DefaultParagraphFont"/>
    <w:link w:val="Subheading"/>
    <w:rsid w:val="00874B83"/>
    <w:rPr>
      <w:rFonts w:ascii="Arial" w:eastAsiaTheme="minorHAnsi" w:hAnsi="Arial" w:cs="Arial"/>
      <w:b/>
    </w:rPr>
  </w:style>
  <w:style w:type="character" w:customStyle="1" w:styleId="TitleChar">
    <w:name w:val="Title Char"/>
    <w:basedOn w:val="DefaultParagraphFont"/>
    <w:link w:val="Title"/>
    <w:uiPriority w:val="10"/>
    <w:rsid w:val="00874B83"/>
    <w:rPr>
      <w:b/>
      <w:sz w:val="72"/>
      <w:szCs w:val="72"/>
    </w:rPr>
  </w:style>
  <w:style w:type="character" w:customStyle="1" w:styleId="SubtitleChar">
    <w:name w:val="Subtitle Char"/>
    <w:basedOn w:val="DefaultParagraphFont"/>
    <w:link w:val="Subtitle"/>
    <w:uiPriority w:val="11"/>
    <w:rsid w:val="00874B83"/>
    <w:rPr>
      <w:rFonts w:ascii="Georgia" w:eastAsia="Georgia" w:hAnsi="Georgia" w:cs="Georgia"/>
      <w:i/>
      <w:color w:val="666666"/>
      <w:sz w:val="48"/>
      <w:szCs w:val="48"/>
    </w:rPr>
  </w:style>
  <w:style w:type="paragraph" w:styleId="Quote">
    <w:name w:val="Quote"/>
    <w:basedOn w:val="Normal"/>
    <w:next w:val="Normal"/>
    <w:link w:val="QuoteChar1"/>
    <w:uiPriority w:val="29"/>
    <w:qFormat/>
    <w:rsid w:val="00874B83"/>
    <w:pPr>
      <w:spacing w:before="120" w:line="276" w:lineRule="auto"/>
      <w:ind w:left="794" w:right="794"/>
    </w:pPr>
    <w:rPr>
      <w:rFonts w:ascii="Arial" w:eastAsiaTheme="minorHAnsi" w:hAnsi="Arial" w:cs="Arial"/>
      <w:i/>
      <w:iCs/>
    </w:rPr>
  </w:style>
  <w:style w:type="character" w:customStyle="1" w:styleId="QuoteChar">
    <w:name w:val="Quote Char"/>
    <w:basedOn w:val="DefaultParagraphFont"/>
    <w:uiPriority w:val="29"/>
    <w:rsid w:val="00874B83"/>
    <w:rPr>
      <w:i/>
      <w:iCs/>
      <w:color w:val="404040" w:themeColor="text1" w:themeTint="BF"/>
    </w:rPr>
  </w:style>
  <w:style w:type="character" w:customStyle="1" w:styleId="QuoteChar1">
    <w:name w:val="Quote Char1"/>
    <w:basedOn w:val="DefaultParagraphFont"/>
    <w:link w:val="Quote"/>
    <w:uiPriority w:val="29"/>
    <w:rsid w:val="00874B83"/>
    <w:rPr>
      <w:rFonts w:ascii="Arial" w:eastAsiaTheme="minorHAnsi" w:hAnsi="Arial" w:cs="Arial"/>
      <w:i/>
      <w:iCs/>
    </w:rPr>
  </w:style>
  <w:style w:type="paragraph" w:styleId="ListBullet">
    <w:name w:val="List Bullet"/>
    <w:basedOn w:val="Normal"/>
    <w:uiPriority w:val="99"/>
    <w:semiHidden/>
    <w:unhideWhenUsed/>
    <w:rsid w:val="00874B83"/>
    <w:pPr>
      <w:numPr>
        <w:numId w:val="6"/>
      </w:numPr>
      <w:spacing w:before="120" w:line="276" w:lineRule="auto"/>
      <w:contextualSpacing/>
    </w:pPr>
    <w:rPr>
      <w:rFonts w:ascii="Arial" w:eastAsiaTheme="minorHAnsi" w:hAnsi="Arial" w:cs="Arial"/>
    </w:rPr>
  </w:style>
  <w:style w:type="paragraph" w:styleId="ListNumber">
    <w:name w:val="List Number"/>
    <w:basedOn w:val="Normal"/>
    <w:uiPriority w:val="99"/>
    <w:semiHidden/>
    <w:unhideWhenUsed/>
    <w:rsid w:val="00874B83"/>
    <w:pPr>
      <w:numPr>
        <w:numId w:val="7"/>
      </w:numPr>
      <w:spacing w:before="120" w:line="276" w:lineRule="auto"/>
      <w:contextualSpacing/>
    </w:pPr>
    <w:rPr>
      <w:rFonts w:ascii="Arial" w:eastAsiaTheme="minorHAnsi" w:hAnsi="Arial" w:cs="Arial"/>
    </w:rPr>
  </w:style>
  <w:style w:type="paragraph" w:styleId="TableofFigures">
    <w:name w:val="table of figures"/>
    <w:basedOn w:val="Normal"/>
    <w:next w:val="Normal"/>
    <w:uiPriority w:val="99"/>
    <w:semiHidden/>
    <w:unhideWhenUsed/>
    <w:rsid w:val="00874B83"/>
    <w:pPr>
      <w:spacing w:before="120" w:line="276" w:lineRule="auto"/>
    </w:pPr>
    <w:rPr>
      <w:rFonts w:ascii="Arial" w:eastAsiaTheme="minorHAnsi" w:hAnsi="Arial" w:cs="Arial"/>
    </w:rPr>
  </w:style>
  <w:style w:type="character" w:styleId="IntenseEmphasis">
    <w:name w:val="Intense Emphasis"/>
    <w:basedOn w:val="DefaultParagraphFont"/>
    <w:uiPriority w:val="21"/>
    <w:qFormat/>
    <w:rsid w:val="00874B83"/>
    <w:rPr>
      <w:b/>
      <w:bCs/>
      <w:i/>
      <w:iCs/>
      <w:color w:val="auto"/>
    </w:rPr>
  </w:style>
  <w:style w:type="paragraph" w:styleId="IntenseQuote">
    <w:name w:val="Intense Quote"/>
    <w:basedOn w:val="Normal"/>
    <w:next w:val="Normal"/>
    <w:link w:val="IntenseQuoteChar"/>
    <w:uiPriority w:val="30"/>
    <w:qFormat/>
    <w:rsid w:val="00874B83"/>
    <w:pPr>
      <w:pBdr>
        <w:bottom w:val="single" w:sz="4" w:space="4" w:color="4472C4" w:themeColor="accent1"/>
      </w:pBdr>
      <w:spacing w:before="200" w:after="280" w:line="276" w:lineRule="auto"/>
      <w:ind w:left="936" w:right="936"/>
    </w:pPr>
    <w:rPr>
      <w:rFonts w:ascii="Arial" w:eastAsiaTheme="minorHAnsi" w:hAnsi="Arial" w:cs="Arial"/>
      <w:b/>
      <w:bCs/>
      <w:i/>
      <w:iCs/>
    </w:rPr>
  </w:style>
  <w:style w:type="character" w:customStyle="1" w:styleId="IntenseQuoteChar">
    <w:name w:val="Intense Quote Char"/>
    <w:basedOn w:val="DefaultParagraphFont"/>
    <w:link w:val="IntenseQuote"/>
    <w:uiPriority w:val="30"/>
    <w:rsid w:val="00874B83"/>
    <w:rPr>
      <w:rFonts w:ascii="Arial" w:eastAsiaTheme="minorHAnsi" w:hAnsi="Arial" w:cs="Arial"/>
      <w:b/>
      <w:bCs/>
      <w:i/>
      <w:iCs/>
    </w:rPr>
  </w:style>
  <w:style w:type="character" w:styleId="SubtleReference">
    <w:name w:val="Subtle Reference"/>
    <w:basedOn w:val="DefaultParagraphFont"/>
    <w:uiPriority w:val="31"/>
    <w:qFormat/>
    <w:rsid w:val="00874B83"/>
    <w:rPr>
      <w:smallCaps/>
      <w:color w:val="auto"/>
      <w:u w:val="single"/>
    </w:rPr>
  </w:style>
  <w:style w:type="character" w:styleId="IntenseReference">
    <w:name w:val="Intense Reference"/>
    <w:basedOn w:val="DefaultParagraphFont"/>
    <w:uiPriority w:val="32"/>
    <w:qFormat/>
    <w:rsid w:val="00874B83"/>
    <w:rPr>
      <w:b/>
      <w:bCs/>
      <w:smallCaps/>
      <w:color w:val="auto"/>
      <w:spacing w:val="5"/>
      <w:u w:val="single"/>
    </w:rPr>
  </w:style>
  <w:style w:type="paragraph" w:styleId="TOCHeading">
    <w:name w:val="TOC Heading"/>
    <w:basedOn w:val="Heading1"/>
    <w:next w:val="Normal"/>
    <w:uiPriority w:val="39"/>
    <w:semiHidden/>
    <w:unhideWhenUsed/>
    <w:qFormat/>
    <w:rsid w:val="00874B83"/>
    <w:pPr>
      <w:numPr>
        <w:numId w:val="0"/>
      </w:numPr>
      <w:spacing w:line="276" w:lineRule="auto"/>
      <w:jc w:val="left"/>
      <w:outlineLvl w:val="9"/>
    </w:pPr>
    <w:rPr>
      <w:rFonts w:ascii="Arial" w:hAnsi="Arial"/>
      <w:color w:val="auto"/>
      <w:sz w:val="28"/>
    </w:rPr>
  </w:style>
  <w:style w:type="paragraph" w:styleId="BlockText">
    <w:name w:val="Block Text"/>
    <w:basedOn w:val="Normal"/>
    <w:uiPriority w:val="99"/>
    <w:semiHidden/>
    <w:unhideWhenUsed/>
    <w:rsid w:val="00874B83"/>
    <w:pPr>
      <w:pBdr>
        <w:top w:val="single" w:sz="2" w:space="10" w:color="auto" w:shadow="1"/>
        <w:left w:val="single" w:sz="2" w:space="10" w:color="auto" w:shadow="1"/>
        <w:bottom w:val="single" w:sz="2" w:space="10" w:color="auto" w:shadow="1"/>
        <w:right w:val="single" w:sz="2" w:space="10" w:color="auto" w:shadow="1"/>
      </w:pBdr>
      <w:spacing w:before="120" w:line="276" w:lineRule="auto"/>
      <w:ind w:left="1152" w:right="1152"/>
    </w:pPr>
    <w:rPr>
      <w:rFonts w:ascii="Arial" w:eastAsiaTheme="minorEastAsia" w:hAnsi="Arial" w:cstheme="minorBidi"/>
      <w:i/>
      <w:iCs/>
    </w:rPr>
  </w:style>
  <w:style w:type="character" w:styleId="PlaceholderText">
    <w:name w:val="Placeholder Text"/>
    <w:basedOn w:val="DefaultParagraphFont"/>
    <w:uiPriority w:val="99"/>
    <w:semiHidden/>
    <w:rsid w:val="00874B83"/>
    <w:rPr>
      <w:color w:val="auto"/>
    </w:rPr>
  </w:style>
  <w:style w:type="paragraph" w:styleId="TOAHeading">
    <w:name w:val="toa heading"/>
    <w:basedOn w:val="Normal"/>
    <w:next w:val="Normal"/>
    <w:uiPriority w:val="99"/>
    <w:semiHidden/>
    <w:unhideWhenUsed/>
    <w:rsid w:val="00874B83"/>
    <w:pPr>
      <w:spacing w:before="120" w:line="276" w:lineRule="auto"/>
    </w:pPr>
    <w:rPr>
      <w:rFonts w:ascii="Arial" w:eastAsiaTheme="majorEastAsia" w:hAnsi="Arial" w:cstheme="majorBidi"/>
      <w:b/>
      <w:bCs/>
      <w:sz w:val="28"/>
    </w:rPr>
  </w:style>
  <w:style w:type="paragraph" w:styleId="BodyText3">
    <w:name w:val="Body Text 3"/>
    <w:basedOn w:val="Normal"/>
    <w:link w:val="BodyText3Char"/>
    <w:uiPriority w:val="99"/>
    <w:semiHidden/>
    <w:unhideWhenUsed/>
    <w:rsid w:val="00874B83"/>
    <w:pPr>
      <w:spacing w:before="120" w:after="120" w:line="276" w:lineRule="auto"/>
    </w:pPr>
    <w:rPr>
      <w:rFonts w:ascii="Arial" w:eastAsiaTheme="minorHAnsi" w:hAnsi="Arial" w:cs="Arial"/>
      <w:sz w:val="20"/>
      <w:szCs w:val="16"/>
    </w:rPr>
  </w:style>
  <w:style w:type="character" w:customStyle="1" w:styleId="BodyText3Char">
    <w:name w:val="Body Text 3 Char"/>
    <w:basedOn w:val="DefaultParagraphFont"/>
    <w:link w:val="BodyText3"/>
    <w:uiPriority w:val="99"/>
    <w:semiHidden/>
    <w:rsid w:val="00874B83"/>
    <w:rPr>
      <w:rFonts w:ascii="Arial" w:eastAsiaTheme="minorHAnsi" w:hAnsi="Arial" w:cs="Arial"/>
      <w:sz w:val="20"/>
      <w:szCs w:val="16"/>
    </w:rPr>
  </w:style>
  <w:style w:type="paragraph" w:styleId="BodyText">
    <w:name w:val="Body Text"/>
    <w:basedOn w:val="Normal"/>
    <w:link w:val="BodyTextChar"/>
    <w:uiPriority w:val="99"/>
    <w:semiHidden/>
    <w:unhideWhenUsed/>
    <w:rsid w:val="00874B83"/>
    <w:pPr>
      <w:spacing w:before="120" w:after="120" w:line="276" w:lineRule="auto"/>
    </w:pPr>
    <w:rPr>
      <w:rFonts w:ascii="Arial" w:eastAsiaTheme="minorHAnsi" w:hAnsi="Arial" w:cs="Arial"/>
    </w:rPr>
  </w:style>
  <w:style w:type="character" w:customStyle="1" w:styleId="BodyTextChar">
    <w:name w:val="Body Text Char"/>
    <w:basedOn w:val="DefaultParagraphFont"/>
    <w:link w:val="BodyText"/>
    <w:uiPriority w:val="99"/>
    <w:semiHidden/>
    <w:rsid w:val="00874B83"/>
    <w:rPr>
      <w:rFonts w:ascii="Arial" w:eastAsiaTheme="minorHAnsi" w:hAnsi="Arial" w:cs="Arial"/>
    </w:rPr>
  </w:style>
  <w:style w:type="paragraph" w:styleId="BodyTextFirstIndent">
    <w:name w:val="Body Text First Indent"/>
    <w:basedOn w:val="BodyText"/>
    <w:link w:val="BodyTextFirstIndentChar"/>
    <w:uiPriority w:val="99"/>
    <w:unhideWhenUsed/>
    <w:rsid w:val="00874B83"/>
    <w:pPr>
      <w:spacing w:after="320"/>
      <w:ind w:firstLine="360"/>
    </w:pPr>
  </w:style>
  <w:style w:type="character" w:customStyle="1" w:styleId="BodyTextFirstIndentChar">
    <w:name w:val="Body Text First Indent Char"/>
    <w:basedOn w:val="BodyTextChar"/>
    <w:link w:val="BodyTextFirstIndent"/>
    <w:uiPriority w:val="99"/>
    <w:rsid w:val="00874B83"/>
    <w:rPr>
      <w:rFonts w:ascii="Arial" w:eastAsiaTheme="minorHAnsi" w:hAnsi="Arial" w:cs="Arial"/>
    </w:rPr>
  </w:style>
  <w:style w:type="paragraph" w:styleId="BodyTextIndent3">
    <w:name w:val="Body Text Indent 3"/>
    <w:basedOn w:val="Normal"/>
    <w:link w:val="BodyTextIndent3Char"/>
    <w:uiPriority w:val="99"/>
    <w:unhideWhenUsed/>
    <w:rsid w:val="00874B83"/>
    <w:pPr>
      <w:spacing w:before="120" w:after="120" w:line="276" w:lineRule="auto"/>
      <w:ind w:left="283"/>
    </w:pPr>
    <w:rPr>
      <w:rFonts w:ascii="Arial" w:eastAsiaTheme="minorHAnsi" w:hAnsi="Arial" w:cs="Arial"/>
      <w:sz w:val="20"/>
      <w:szCs w:val="16"/>
    </w:rPr>
  </w:style>
  <w:style w:type="character" w:customStyle="1" w:styleId="BodyTextIndent3Char">
    <w:name w:val="Body Text Indent 3 Char"/>
    <w:basedOn w:val="DefaultParagraphFont"/>
    <w:link w:val="BodyTextIndent3"/>
    <w:uiPriority w:val="99"/>
    <w:rsid w:val="00874B83"/>
    <w:rPr>
      <w:rFonts w:ascii="Arial" w:eastAsiaTheme="minorHAnsi" w:hAnsi="Arial" w:cs="Arial"/>
      <w:sz w:val="20"/>
      <w:szCs w:val="16"/>
    </w:rPr>
  </w:style>
  <w:style w:type="paragraph" w:styleId="DocumentMap">
    <w:name w:val="Document Map"/>
    <w:basedOn w:val="Normal"/>
    <w:link w:val="DocumentMapChar"/>
    <w:uiPriority w:val="99"/>
    <w:semiHidden/>
    <w:unhideWhenUsed/>
    <w:rsid w:val="00874B83"/>
    <w:rPr>
      <w:rFonts w:ascii="Arial" w:eastAsiaTheme="minorHAnsi" w:hAnsi="Arial" w:cs="Tahoma"/>
      <w:szCs w:val="16"/>
    </w:rPr>
  </w:style>
  <w:style w:type="character" w:customStyle="1" w:styleId="DocumentMapChar">
    <w:name w:val="Document Map Char"/>
    <w:basedOn w:val="DefaultParagraphFont"/>
    <w:link w:val="DocumentMap"/>
    <w:uiPriority w:val="99"/>
    <w:semiHidden/>
    <w:rsid w:val="00874B83"/>
    <w:rPr>
      <w:rFonts w:ascii="Arial" w:eastAsiaTheme="minorHAnsi" w:hAnsi="Arial" w:cs="Tahoma"/>
      <w:szCs w:val="16"/>
    </w:rPr>
  </w:style>
  <w:style w:type="paragraph" w:styleId="EndnoteText">
    <w:name w:val="endnote text"/>
    <w:basedOn w:val="Normal"/>
    <w:link w:val="EndnoteTextChar"/>
    <w:uiPriority w:val="99"/>
    <w:unhideWhenUsed/>
    <w:rsid w:val="00874B83"/>
    <w:rPr>
      <w:rFonts w:ascii="Arial" w:eastAsiaTheme="minorHAnsi" w:hAnsi="Arial" w:cs="Arial"/>
      <w:szCs w:val="20"/>
    </w:rPr>
  </w:style>
  <w:style w:type="character" w:customStyle="1" w:styleId="EndnoteTextChar">
    <w:name w:val="Endnote Text Char"/>
    <w:basedOn w:val="DefaultParagraphFont"/>
    <w:link w:val="EndnoteText"/>
    <w:uiPriority w:val="99"/>
    <w:rsid w:val="00874B83"/>
    <w:rPr>
      <w:rFonts w:ascii="Arial" w:eastAsiaTheme="minorHAnsi" w:hAnsi="Arial" w:cs="Arial"/>
      <w:szCs w:val="20"/>
    </w:rPr>
  </w:style>
  <w:style w:type="paragraph" w:styleId="EnvelopeReturn">
    <w:name w:val="envelope return"/>
    <w:basedOn w:val="Normal"/>
    <w:uiPriority w:val="99"/>
    <w:semiHidden/>
    <w:unhideWhenUsed/>
    <w:rsid w:val="00874B83"/>
    <w:rPr>
      <w:rFonts w:ascii="Arial" w:eastAsiaTheme="majorEastAsia" w:hAnsi="Arial" w:cstheme="majorBidi"/>
      <w:szCs w:val="20"/>
    </w:rPr>
  </w:style>
  <w:style w:type="paragraph" w:styleId="MessageHeader">
    <w:name w:val="Message Header"/>
    <w:basedOn w:val="Normal"/>
    <w:link w:val="MessageHeaderChar"/>
    <w:uiPriority w:val="99"/>
    <w:semiHidden/>
    <w:unhideWhenUsed/>
    <w:rsid w:val="00874B8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rPr>
  </w:style>
  <w:style w:type="character" w:customStyle="1" w:styleId="MessageHeaderChar">
    <w:name w:val="Message Header Char"/>
    <w:basedOn w:val="DefaultParagraphFont"/>
    <w:link w:val="MessageHeader"/>
    <w:uiPriority w:val="99"/>
    <w:semiHidden/>
    <w:rsid w:val="00874B83"/>
    <w:rPr>
      <w:rFonts w:ascii="Arial" w:eastAsiaTheme="majorEastAsia" w:hAnsi="Arial" w:cstheme="majorBidi"/>
      <w:shd w:val="pct20" w:color="auto" w:fill="auto"/>
    </w:rPr>
  </w:style>
  <w:style w:type="paragraph" w:styleId="Index1">
    <w:name w:val="index 1"/>
    <w:basedOn w:val="Normal"/>
    <w:next w:val="Normal"/>
    <w:autoRedefine/>
    <w:uiPriority w:val="99"/>
    <w:semiHidden/>
    <w:unhideWhenUsed/>
    <w:rsid w:val="00874B83"/>
    <w:pPr>
      <w:ind w:left="240" w:hanging="240"/>
    </w:pPr>
    <w:rPr>
      <w:rFonts w:ascii="Arial" w:eastAsiaTheme="minorHAnsi" w:hAnsi="Arial" w:cs="Arial"/>
    </w:rPr>
  </w:style>
  <w:style w:type="paragraph" w:styleId="IndexHeading">
    <w:name w:val="index heading"/>
    <w:basedOn w:val="Normal"/>
    <w:next w:val="Index1"/>
    <w:uiPriority w:val="99"/>
    <w:semiHidden/>
    <w:unhideWhenUsed/>
    <w:rsid w:val="00874B83"/>
    <w:pPr>
      <w:spacing w:before="120" w:line="276" w:lineRule="auto"/>
    </w:pPr>
    <w:rPr>
      <w:rFonts w:ascii="Arial" w:eastAsiaTheme="majorEastAsia" w:hAnsi="Arial" w:cstheme="majorBidi"/>
      <w:b/>
      <w:bCs/>
    </w:rPr>
  </w:style>
  <w:style w:type="paragraph" w:customStyle="1" w:styleId="paragraph">
    <w:name w:val="paragraph"/>
    <w:basedOn w:val="Normal"/>
    <w:rsid w:val="0086189D"/>
    <w:pPr>
      <w:spacing w:before="100" w:beforeAutospacing="1" w:after="100" w:afterAutospacing="1"/>
    </w:pPr>
    <w:rPr>
      <w:lang w:val="en-US"/>
    </w:rPr>
  </w:style>
  <w:style w:type="character" w:customStyle="1" w:styleId="normaltextrun">
    <w:name w:val="normaltextrun"/>
    <w:basedOn w:val="DefaultParagraphFont"/>
    <w:rsid w:val="0086189D"/>
  </w:style>
  <w:style w:type="character" w:customStyle="1" w:styleId="eop">
    <w:name w:val="eop"/>
    <w:basedOn w:val="DefaultParagraphFont"/>
    <w:rsid w:val="00861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nakwaya@unam.na/" TargetMode="External"/><Relationship Id="rId13" Type="http://schemas.openxmlformats.org/officeDocument/2006/relationships/image" Target="media/image2.png"/><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eiar.2004.01.004"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dx.doi.org/10.1142/S1464333206002372" TargetMode="External"/><Relationship Id="rId10" Type="http://schemas.openxmlformats.org/officeDocument/2006/relationships/chart" Target="charts/chart2.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hyperlink" Target="https://www.researchgate.net/journal/Journal-of-Environmental-Assessment-Policy-and-Management-1464-333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nakwaya\Downloads\DN%20Results%20PhD%202019_workbook-2022%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nakwaya\Downloads\DN%20Results%20PhD%202019_workbook-2022%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Amutenya.NCRST\Downloads\DN%20Results%20PhD%202019_workbook-2022%20(2).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_rels/chart5.xml.rels><?xml version="1.0" encoding="UTF-8" standalone="yes"?>
<Relationships xmlns="http://schemas.openxmlformats.org/package/2006/relationships"><Relationship Id="rId3" Type="http://schemas.openxmlformats.org/officeDocument/2006/relationships/oleObject" Target="file:///F:\EIA%20Reseach\EIA%20Results\DN%20Results%20PhD%202019_workbook-20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Amutenya.NCRST\Downloads\DN%20Results%20PhD%202019_workbook-2022%20(2).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2.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JAmutenya.NCRST\Downloads\DN%20Results%20PhD%202019_workbook-2022%20(2).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3.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JAmutenya.NCRST\Downloads\DN%20Results%20PhD%202019_workbook-2022%20(2).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(a)</a:t>
            </a:r>
          </a:p>
        </c:rich>
      </c:tx>
      <c:layout>
        <c:manualLayout>
          <c:xMode val="edge"/>
          <c:yMode val="edge"/>
          <c:x val="0.44361233955344626"/>
          <c:y val="1.3312624805857555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5174513054289265"/>
          <c:y val="0.14694482248960061"/>
          <c:w val="0.73213173695753775"/>
          <c:h val="0.71150144394808412"/>
        </c:manualLayout>
      </c:layout>
      <c:pieChart>
        <c:varyColors val="1"/>
        <c:ser>
          <c:idx val="1"/>
          <c:order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1-310D-4C0D-8E95-CAED8C977851}"/>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3-310D-4C0D-8E95-CAED8C977851}"/>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5-310D-4C0D-8E95-CAED8C977851}"/>
              </c:ext>
            </c:extLst>
          </c:dPt>
          <c:dLbls>
            <c:dLbl>
              <c:idx val="0"/>
              <c:layout>
                <c:manualLayout>
                  <c:x val="-6.7484662576687185E-2"/>
                  <c:y val="0.1296296296296296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0D-4C0D-8E95-CAED8C977851}"/>
                </c:ext>
              </c:extLst>
            </c:dLbl>
            <c:dLbl>
              <c:idx val="1"/>
              <c:layout>
                <c:manualLayout>
                  <c:x val="8.1799591002044234E-3"/>
                  <c:y val="-0.169753086419753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0D-4C0D-8E95-CAED8C977851}"/>
                </c:ext>
              </c:extLst>
            </c:dLbl>
            <c:dLbl>
              <c:idx val="2"/>
              <c:layout>
                <c:manualLayout>
                  <c:x val="5.3169734151329244E-2"/>
                  <c:y val="0.1203703703703703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10D-4C0D-8E95-CAED8C97785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'First chapter'!$B$21:$B$23</c:f>
              <c:strCache>
                <c:ptCount val="3"/>
                <c:pt idx="0">
                  <c:v>Bachelor</c:v>
                </c:pt>
                <c:pt idx="1">
                  <c:v>Masters</c:v>
                </c:pt>
                <c:pt idx="2">
                  <c:v>PhD</c:v>
                </c:pt>
              </c:strCache>
            </c:strRef>
          </c:cat>
          <c:val>
            <c:numRef>
              <c:f>'First chapter'!$D$21:$D$23</c:f>
              <c:numCache>
                <c:formatCode>0%</c:formatCode>
                <c:ptCount val="3"/>
                <c:pt idx="0">
                  <c:v>0.25</c:v>
                </c:pt>
                <c:pt idx="1">
                  <c:v>0.56999999999999995</c:v>
                </c:pt>
                <c:pt idx="2">
                  <c:v>0.18</c:v>
                </c:pt>
              </c:numCache>
            </c:numRef>
          </c:val>
          <c:extLst>
            <c:ext xmlns:c16="http://schemas.microsoft.com/office/drawing/2014/chart" uri="{C3380CC4-5D6E-409C-BE32-E72D297353CC}">
              <c16:uniqueId val="{00000006-310D-4C0D-8E95-CAED8C977851}"/>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(b)</a:t>
            </a:r>
          </a:p>
        </c:rich>
      </c:tx>
      <c:layout>
        <c:manualLayout>
          <c:xMode val="edge"/>
          <c:yMode val="edge"/>
          <c:x val="0.50325368302166462"/>
          <c:y val="1.764057331863285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8451083053933728"/>
          <c:y val="0.12895502174686818"/>
          <c:w val="0.72555127861888224"/>
          <c:h val="0.71051228849976977"/>
        </c:manualLayout>
      </c:layout>
      <c:pieChart>
        <c:varyColors val="1"/>
        <c:ser>
          <c:idx val="1"/>
          <c:order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1-744F-4097-8CF3-966E89240145}"/>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3-744F-4097-8CF3-966E89240145}"/>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5-744F-4097-8CF3-966E89240145}"/>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7-744F-4097-8CF3-966E89240145}"/>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9-744F-4097-8CF3-966E89240145}"/>
              </c:ext>
            </c:extLst>
          </c:dPt>
          <c:dLbls>
            <c:dLbl>
              <c:idx val="0"/>
              <c:layout>
                <c:manualLayout>
                  <c:x val="-0.11770674784373422"/>
                  <c:y val="0.1093394077448747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4F-4097-8CF3-966E89240145}"/>
                </c:ext>
              </c:extLst>
            </c:dLbl>
            <c:dLbl>
              <c:idx val="1"/>
              <c:layout>
                <c:manualLayout>
                  <c:x val="-0.11258725512272011"/>
                  <c:y val="-1.764057331863285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4F-4097-8CF3-966E89240145}"/>
                </c:ext>
              </c:extLst>
            </c:dLbl>
            <c:dLbl>
              <c:idx val="2"/>
              <c:layout>
                <c:manualLayout>
                  <c:x val="-7.9147640791476404E-2"/>
                  <c:y val="-0.1457858769931662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44F-4097-8CF3-966E89240145}"/>
                </c:ext>
              </c:extLst>
            </c:dLbl>
            <c:dLbl>
              <c:idx val="3"/>
              <c:layout>
                <c:manualLayout>
                  <c:x val="7.7118214104515442E-2"/>
                  <c:y val="-0.1457858769931663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44F-4097-8CF3-966E89240145}"/>
                </c:ext>
              </c:extLst>
            </c:dLbl>
            <c:dLbl>
              <c:idx val="4"/>
              <c:layout>
                <c:manualLayout>
                  <c:x val="8.5235920852359176E-2"/>
                  <c:y val="9.111617312072893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44F-4097-8CF3-966E892401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'First chapter'!$B$8:$B$12</c:f>
              <c:strCache>
                <c:ptCount val="5"/>
                <c:pt idx="0">
                  <c:v>Government</c:v>
                </c:pt>
                <c:pt idx="1">
                  <c:v>Local authority</c:v>
                </c:pt>
                <c:pt idx="2">
                  <c:v>Academia</c:v>
                </c:pt>
                <c:pt idx="3">
                  <c:v>NGO</c:v>
                </c:pt>
                <c:pt idx="4">
                  <c:v>Consultant</c:v>
                </c:pt>
              </c:strCache>
            </c:strRef>
          </c:cat>
          <c:val>
            <c:numRef>
              <c:f>'First chapter'!$D$8:$D$12</c:f>
              <c:numCache>
                <c:formatCode>0%</c:formatCode>
                <c:ptCount val="5"/>
                <c:pt idx="0">
                  <c:v>0.26</c:v>
                </c:pt>
                <c:pt idx="1">
                  <c:v>0.04</c:v>
                </c:pt>
                <c:pt idx="2">
                  <c:v>0.22</c:v>
                </c:pt>
                <c:pt idx="3">
                  <c:v>0.15</c:v>
                </c:pt>
                <c:pt idx="4">
                  <c:v>0.33</c:v>
                </c:pt>
              </c:numCache>
            </c:numRef>
          </c:val>
          <c:extLst>
            <c:ext xmlns:c16="http://schemas.microsoft.com/office/drawing/2014/chart" uri="{C3380CC4-5D6E-409C-BE32-E72D297353CC}">
              <c16:uniqueId val="{0000000A-744F-4097-8CF3-966E89240145}"/>
            </c:ext>
          </c:extLst>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6.4578276510752528E-2"/>
          <c:y val="0.87100226584135643"/>
          <c:w val="0.90687136861776541"/>
          <c:h val="0.102536874180694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252964511082194E-2"/>
          <c:y val="2.017454429766527E-2"/>
          <c:w val="0.92674703548891779"/>
          <c:h val="0.75001496713737226"/>
        </c:manualLayout>
      </c:layout>
      <c:barChart>
        <c:barDir val="col"/>
        <c:grouping val="stacked"/>
        <c:varyColors val="0"/>
        <c:ser>
          <c:idx val="0"/>
          <c:order val="0"/>
          <c:tx>
            <c:strRef>
              <c:f>'First chapter'!$G$283</c:f>
              <c:strCache>
                <c:ptCount val="1"/>
                <c:pt idx="0">
                  <c:v>Very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chapter'!$F$284:$F$287</c:f>
              <c:strCache>
                <c:ptCount val="4"/>
                <c:pt idx="0">
                  <c:v>Ensuring assessment findings are taken into account before decision is made</c:v>
                </c:pt>
                <c:pt idx="1">
                  <c:v>Explicit consideration of environment impacts</c:v>
                </c:pt>
                <c:pt idx="2">
                  <c:v>Explicit consideration of social impacts</c:v>
                </c:pt>
                <c:pt idx="3">
                  <c:v>Ensuring appropriate arrangements for verifying Implementation &amp; monitoring</c:v>
                </c:pt>
              </c:strCache>
            </c:strRef>
          </c:cat>
          <c:val>
            <c:numRef>
              <c:f>'First chapter'!$G$284:$G$287</c:f>
              <c:numCache>
                <c:formatCode>0</c:formatCode>
                <c:ptCount val="4"/>
                <c:pt idx="0">
                  <c:v>19</c:v>
                </c:pt>
                <c:pt idx="1">
                  <c:v>19</c:v>
                </c:pt>
                <c:pt idx="2">
                  <c:v>10</c:v>
                </c:pt>
                <c:pt idx="3">
                  <c:v>7.0000000000000009</c:v>
                </c:pt>
              </c:numCache>
            </c:numRef>
          </c:val>
          <c:extLst>
            <c:ext xmlns:c16="http://schemas.microsoft.com/office/drawing/2014/chart" uri="{C3380CC4-5D6E-409C-BE32-E72D297353CC}">
              <c16:uniqueId val="{00000000-55C4-44BB-B0BF-7379972FE2A1}"/>
            </c:ext>
          </c:extLst>
        </c:ser>
        <c:ser>
          <c:idx val="1"/>
          <c:order val="1"/>
          <c:tx>
            <c:strRef>
              <c:f>'First chapter'!$H$283</c:f>
              <c:strCache>
                <c:ptCount val="1"/>
                <c:pt idx="0">
                  <c:v>Moderately effective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chapter'!$F$284:$F$287</c:f>
              <c:strCache>
                <c:ptCount val="4"/>
                <c:pt idx="0">
                  <c:v>Ensuring assessment findings are taken into account before decision is made</c:v>
                </c:pt>
                <c:pt idx="1">
                  <c:v>Explicit consideration of environment impacts</c:v>
                </c:pt>
                <c:pt idx="2">
                  <c:v>Explicit consideration of social impacts</c:v>
                </c:pt>
                <c:pt idx="3">
                  <c:v>Ensuring appropriate arrangements for verifying Implementation &amp; monitoring</c:v>
                </c:pt>
              </c:strCache>
            </c:strRef>
          </c:cat>
          <c:val>
            <c:numRef>
              <c:f>'First chapter'!$H$284:$H$287</c:f>
              <c:numCache>
                <c:formatCode>0</c:formatCode>
                <c:ptCount val="4"/>
                <c:pt idx="0">
                  <c:v>44</c:v>
                </c:pt>
                <c:pt idx="1">
                  <c:v>39</c:v>
                </c:pt>
                <c:pt idx="2">
                  <c:v>40</c:v>
                </c:pt>
                <c:pt idx="3">
                  <c:v>31</c:v>
                </c:pt>
              </c:numCache>
            </c:numRef>
          </c:val>
          <c:extLst>
            <c:ext xmlns:c16="http://schemas.microsoft.com/office/drawing/2014/chart" uri="{C3380CC4-5D6E-409C-BE32-E72D297353CC}">
              <c16:uniqueId val="{00000001-55C4-44BB-B0BF-7379972FE2A1}"/>
            </c:ext>
          </c:extLst>
        </c:ser>
        <c:ser>
          <c:idx val="2"/>
          <c:order val="2"/>
          <c:tx>
            <c:strRef>
              <c:f>'First chapter'!$I$283</c:f>
              <c:strCache>
                <c:ptCount val="1"/>
                <c:pt idx="0">
                  <c:v>Marginally effective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chapter'!$F$284:$F$287</c:f>
              <c:strCache>
                <c:ptCount val="4"/>
                <c:pt idx="0">
                  <c:v>Ensuring assessment findings are taken into account before decision is made</c:v>
                </c:pt>
                <c:pt idx="1">
                  <c:v>Explicit consideration of environment impacts</c:v>
                </c:pt>
                <c:pt idx="2">
                  <c:v>Explicit consideration of social impacts</c:v>
                </c:pt>
                <c:pt idx="3">
                  <c:v>Ensuring appropriate arrangements for verifying Implementation &amp; monitoring</c:v>
                </c:pt>
              </c:strCache>
            </c:strRef>
          </c:cat>
          <c:val>
            <c:numRef>
              <c:f>'First chapter'!$I$284:$I$287</c:f>
              <c:numCache>
                <c:formatCode>0</c:formatCode>
                <c:ptCount val="4"/>
                <c:pt idx="0">
                  <c:v>23</c:v>
                </c:pt>
                <c:pt idx="1">
                  <c:v>33</c:v>
                </c:pt>
                <c:pt idx="2">
                  <c:v>35</c:v>
                </c:pt>
                <c:pt idx="3">
                  <c:v>31</c:v>
                </c:pt>
              </c:numCache>
            </c:numRef>
          </c:val>
          <c:extLst>
            <c:ext xmlns:c16="http://schemas.microsoft.com/office/drawing/2014/chart" uri="{C3380CC4-5D6E-409C-BE32-E72D297353CC}">
              <c16:uniqueId val="{00000002-55C4-44BB-B0BF-7379972FE2A1}"/>
            </c:ext>
          </c:extLst>
        </c:ser>
        <c:ser>
          <c:idx val="3"/>
          <c:order val="3"/>
          <c:tx>
            <c:strRef>
              <c:f>'First chapter'!$J$283</c:f>
              <c:strCache>
                <c:ptCount val="1"/>
                <c:pt idx="0">
                  <c:v>Not effective</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chapter'!$F$284:$F$287</c:f>
              <c:strCache>
                <c:ptCount val="4"/>
                <c:pt idx="0">
                  <c:v>Ensuring assessment findings are taken into account before decision is made</c:v>
                </c:pt>
                <c:pt idx="1">
                  <c:v>Explicit consideration of environment impacts</c:v>
                </c:pt>
                <c:pt idx="2">
                  <c:v>Explicit consideration of social impacts</c:v>
                </c:pt>
                <c:pt idx="3">
                  <c:v>Ensuring appropriate arrangements for verifying Implementation &amp; monitoring</c:v>
                </c:pt>
              </c:strCache>
            </c:strRef>
          </c:cat>
          <c:val>
            <c:numRef>
              <c:f>'First chapter'!$J$284:$J$287</c:f>
              <c:numCache>
                <c:formatCode>0</c:formatCode>
                <c:ptCount val="4"/>
                <c:pt idx="0">
                  <c:v>9</c:v>
                </c:pt>
                <c:pt idx="1">
                  <c:v>8</c:v>
                </c:pt>
                <c:pt idx="2">
                  <c:v>11</c:v>
                </c:pt>
                <c:pt idx="3">
                  <c:v>26</c:v>
                </c:pt>
              </c:numCache>
            </c:numRef>
          </c:val>
          <c:extLst>
            <c:ext xmlns:c16="http://schemas.microsoft.com/office/drawing/2014/chart" uri="{C3380CC4-5D6E-409C-BE32-E72D297353CC}">
              <c16:uniqueId val="{00000003-55C4-44BB-B0BF-7379972FE2A1}"/>
            </c:ext>
          </c:extLst>
        </c:ser>
        <c:ser>
          <c:idx val="4"/>
          <c:order val="4"/>
          <c:tx>
            <c:strRef>
              <c:f>'First chapter'!$K$283</c:f>
              <c:strCache>
                <c:ptCount val="1"/>
                <c:pt idx="0">
                  <c:v>No opinion</c:v>
                </c:pt>
              </c:strCache>
            </c:strRef>
          </c:tx>
          <c:spPr>
            <a:solidFill>
              <a:schemeClr val="accent4">
                <a:lumMod val="60000"/>
              </a:schemeClr>
            </a:solidFill>
            <a:ln>
              <a:noFill/>
            </a:ln>
            <a:effectLst/>
          </c:spPr>
          <c:invertIfNegative val="0"/>
          <c:dLbls>
            <c:delete val="1"/>
          </c:dLbls>
          <c:cat>
            <c:strRef>
              <c:f>'First chapter'!$F$284:$F$287</c:f>
              <c:strCache>
                <c:ptCount val="4"/>
                <c:pt idx="0">
                  <c:v>Ensuring assessment findings are taken into account before decision is made</c:v>
                </c:pt>
                <c:pt idx="1">
                  <c:v>Explicit consideration of environment impacts</c:v>
                </c:pt>
                <c:pt idx="2">
                  <c:v>Explicit consideration of social impacts</c:v>
                </c:pt>
                <c:pt idx="3">
                  <c:v>Ensuring appropriate arrangements for verifying Implementation &amp; monitoring</c:v>
                </c:pt>
              </c:strCache>
            </c:strRef>
          </c:cat>
          <c:val>
            <c:numRef>
              <c:f>'First chapter'!$K$284:$K$287</c:f>
              <c:numCache>
                <c:formatCode>0</c:formatCode>
                <c:ptCount val="4"/>
                <c:pt idx="0">
                  <c:v>5</c:v>
                </c:pt>
                <c:pt idx="1">
                  <c:v>1</c:v>
                </c:pt>
                <c:pt idx="2">
                  <c:v>4</c:v>
                </c:pt>
                <c:pt idx="3">
                  <c:v>5</c:v>
                </c:pt>
              </c:numCache>
            </c:numRef>
          </c:val>
          <c:extLst>
            <c:ext xmlns:c16="http://schemas.microsoft.com/office/drawing/2014/chart" uri="{C3380CC4-5D6E-409C-BE32-E72D297353CC}">
              <c16:uniqueId val="{00000004-55C4-44BB-B0BF-7379972FE2A1}"/>
            </c:ext>
          </c:extLst>
        </c:ser>
        <c:dLbls>
          <c:dLblPos val="ctr"/>
          <c:showLegendKey val="0"/>
          <c:showVal val="1"/>
          <c:showCatName val="0"/>
          <c:showSerName val="0"/>
          <c:showPercent val="0"/>
          <c:showBubbleSize val="0"/>
        </c:dLbls>
        <c:gapWidth val="150"/>
        <c:overlap val="100"/>
        <c:axId val="253445712"/>
        <c:axId val="253446104"/>
      </c:barChart>
      <c:catAx>
        <c:axId val="253445712"/>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sz="1000" b="0" i="0" u="none" strike="noStrike" kern="1200" baseline="0">
                    <a:solidFill>
                      <a:sysClr val="windowText" lastClr="000000">
                        <a:lumMod val="65000"/>
                        <a:lumOff val="35000"/>
                      </a:sysClr>
                    </a:solidFill>
                    <a:latin typeface="+mn-lt"/>
                    <a:ea typeface="+mn-ea"/>
                    <a:cs typeface="+mn-cs"/>
                  </a:defRPr>
                </a:pPr>
                <a:r>
                  <a:rPr lang="en-GB" sz="1050" b="1">
                    <a:effectLst/>
                  </a:rPr>
                  <a:t>EIA's Effectiveness on Decision Making</a:t>
                </a:r>
                <a:endParaRPr lang="en-US"/>
              </a:p>
            </c:rich>
          </c:tx>
          <c:layout>
            <c:manualLayout>
              <c:xMode val="edge"/>
              <c:yMode val="edge"/>
              <c:x val="0.34959065213002216"/>
              <c:y val="0.85712680223915105"/>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ln>
                  <a:noFill/>
                </a:ln>
                <a:solidFill>
                  <a:schemeClr val="tx1">
                    <a:lumMod val="65000"/>
                    <a:lumOff val="35000"/>
                  </a:schemeClr>
                </a:solidFill>
                <a:latin typeface="+mn-lt"/>
                <a:ea typeface="+mn-ea"/>
                <a:cs typeface="+mn-cs"/>
              </a:defRPr>
            </a:pPr>
            <a:endParaRPr lang="en-US"/>
          </a:p>
        </c:txPr>
        <c:crossAx val="253446104"/>
        <c:crosses val="autoZero"/>
        <c:auto val="1"/>
        <c:lblAlgn val="ctr"/>
        <c:lblOffset val="100"/>
        <c:noMultiLvlLbl val="0"/>
      </c:catAx>
      <c:valAx>
        <c:axId val="253446104"/>
        <c:scaling>
          <c:orientation val="minMax"/>
          <c:max val="10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Percentages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445712"/>
        <c:crosses val="autoZero"/>
        <c:crossBetween val="between"/>
      </c:valAx>
      <c:spPr>
        <a:noFill/>
        <a:ln>
          <a:solidFill>
            <a:schemeClr val="dk1"/>
          </a:solidFill>
        </a:ln>
        <a:effectLst/>
      </c:spPr>
    </c:plotArea>
    <c:legend>
      <c:legendPos val="b"/>
      <c:layout>
        <c:manualLayout>
          <c:xMode val="edge"/>
          <c:yMode val="edge"/>
          <c:x val="6.7577394171882355E-2"/>
          <c:y val="0.92852554802949505"/>
          <c:w val="0.86484504340803559"/>
          <c:h val="7.147445197050496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'First chapter'!$G$318</c:f>
              <c:strCache>
                <c:ptCount val="1"/>
                <c:pt idx="0">
                  <c:v>Very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chapter'!$F$319:$F$323</c:f>
              <c:strCache>
                <c:ptCount val="5"/>
                <c:pt idx="0">
                  <c:v>Environmental awareness of developers</c:v>
                </c:pt>
                <c:pt idx="1">
                  <c:v>Environmental awareness of competent authority</c:v>
                </c:pt>
                <c:pt idx="2">
                  <c:v>Environmental awareness of public</c:v>
                </c:pt>
                <c:pt idx="3">
                  <c:v>Opportunity to learn new knowledge</c:v>
                </c:pt>
                <c:pt idx="4">
                  <c:v>Enhance Institutional memory</c:v>
                </c:pt>
              </c:strCache>
            </c:strRef>
          </c:cat>
          <c:val>
            <c:numRef>
              <c:f>'First chapter'!$G$319:$G$323</c:f>
              <c:numCache>
                <c:formatCode>0</c:formatCode>
                <c:ptCount val="5"/>
                <c:pt idx="0">
                  <c:v>28.999999999999996</c:v>
                </c:pt>
                <c:pt idx="1">
                  <c:v>28.000000000000004</c:v>
                </c:pt>
                <c:pt idx="2">
                  <c:v>24</c:v>
                </c:pt>
                <c:pt idx="3">
                  <c:v>18</c:v>
                </c:pt>
                <c:pt idx="4">
                  <c:v>11</c:v>
                </c:pt>
              </c:numCache>
            </c:numRef>
          </c:val>
          <c:extLst>
            <c:ext xmlns:c16="http://schemas.microsoft.com/office/drawing/2014/chart" uri="{C3380CC4-5D6E-409C-BE32-E72D297353CC}">
              <c16:uniqueId val="{00000000-132C-4950-8F35-1C459C2E49D2}"/>
            </c:ext>
          </c:extLst>
        </c:ser>
        <c:ser>
          <c:idx val="1"/>
          <c:order val="1"/>
          <c:tx>
            <c:strRef>
              <c:f>'First chapter'!$H$318</c:f>
              <c:strCache>
                <c:ptCount val="1"/>
                <c:pt idx="0">
                  <c:v>Moderately effective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chapter'!$F$319:$F$323</c:f>
              <c:strCache>
                <c:ptCount val="5"/>
                <c:pt idx="0">
                  <c:v>Environmental awareness of developers</c:v>
                </c:pt>
                <c:pt idx="1">
                  <c:v>Environmental awareness of competent authority</c:v>
                </c:pt>
                <c:pt idx="2">
                  <c:v>Environmental awareness of public</c:v>
                </c:pt>
                <c:pt idx="3">
                  <c:v>Opportunity to learn new knowledge</c:v>
                </c:pt>
                <c:pt idx="4">
                  <c:v>Enhance Institutional memory</c:v>
                </c:pt>
              </c:strCache>
            </c:strRef>
          </c:cat>
          <c:val>
            <c:numRef>
              <c:f>'First chapter'!$H$319:$H$323</c:f>
              <c:numCache>
                <c:formatCode>0</c:formatCode>
                <c:ptCount val="5"/>
                <c:pt idx="0">
                  <c:v>39</c:v>
                </c:pt>
                <c:pt idx="1">
                  <c:v>42</c:v>
                </c:pt>
                <c:pt idx="2">
                  <c:v>37</c:v>
                </c:pt>
                <c:pt idx="3">
                  <c:v>49</c:v>
                </c:pt>
                <c:pt idx="4">
                  <c:v>36</c:v>
                </c:pt>
              </c:numCache>
            </c:numRef>
          </c:val>
          <c:extLst>
            <c:ext xmlns:c16="http://schemas.microsoft.com/office/drawing/2014/chart" uri="{C3380CC4-5D6E-409C-BE32-E72D297353CC}">
              <c16:uniqueId val="{00000001-132C-4950-8F35-1C459C2E49D2}"/>
            </c:ext>
          </c:extLst>
        </c:ser>
        <c:ser>
          <c:idx val="2"/>
          <c:order val="2"/>
          <c:tx>
            <c:strRef>
              <c:f>'First chapter'!$I$318</c:f>
              <c:strCache>
                <c:ptCount val="1"/>
                <c:pt idx="0">
                  <c:v>Marginally effective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chapter'!$F$319:$F$323</c:f>
              <c:strCache>
                <c:ptCount val="5"/>
                <c:pt idx="0">
                  <c:v>Environmental awareness of developers</c:v>
                </c:pt>
                <c:pt idx="1">
                  <c:v>Environmental awareness of competent authority</c:v>
                </c:pt>
                <c:pt idx="2">
                  <c:v>Environmental awareness of public</c:v>
                </c:pt>
                <c:pt idx="3">
                  <c:v>Opportunity to learn new knowledge</c:v>
                </c:pt>
                <c:pt idx="4">
                  <c:v>Enhance Institutional memory</c:v>
                </c:pt>
              </c:strCache>
            </c:strRef>
          </c:cat>
          <c:val>
            <c:numRef>
              <c:f>'First chapter'!$I$319:$I$323</c:f>
              <c:numCache>
                <c:formatCode>0</c:formatCode>
                <c:ptCount val="5"/>
                <c:pt idx="0">
                  <c:v>24</c:v>
                </c:pt>
                <c:pt idx="1">
                  <c:v>23</c:v>
                </c:pt>
                <c:pt idx="2">
                  <c:v>27</c:v>
                </c:pt>
                <c:pt idx="3">
                  <c:v>26</c:v>
                </c:pt>
                <c:pt idx="4">
                  <c:v>25</c:v>
                </c:pt>
              </c:numCache>
            </c:numRef>
          </c:val>
          <c:extLst>
            <c:ext xmlns:c16="http://schemas.microsoft.com/office/drawing/2014/chart" uri="{C3380CC4-5D6E-409C-BE32-E72D297353CC}">
              <c16:uniqueId val="{00000002-132C-4950-8F35-1C459C2E49D2}"/>
            </c:ext>
          </c:extLst>
        </c:ser>
        <c:ser>
          <c:idx val="3"/>
          <c:order val="3"/>
          <c:tx>
            <c:strRef>
              <c:f>'First chapter'!$J$318</c:f>
              <c:strCache>
                <c:ptCount val="1"/>
                <c:pt idx="0">
                  <c:v>Not effective</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chapter'!$F$319:$F$323</c:f>
              <c:strCache>
                <c:ptCount val="5"/>
                <c:pt idx="0">
                  <c:v>Environmental awareness of developers</c:v>
                </c:pt>
                <c:pt idx="1">
                  <c:v>Environmental awareness of competent authority</c:v>
                </c:pt>
                <c:pt idx="2">
                  <c:v>Environmental awareness of public</c:v>
                </c:pt>
                <c:pt idx="3">
                  <c:v>Opportunity to learn new knowledge</c:v>
                </c:pt>
                <c:pt idx="4">
                  <c:v>Enhance Institutional memory</c:v>
                </c:pt>
              </c:strCache>
            </c:strRef>
          </c:cat>
          <c:val>
            <c:numRef>
              <c:f>'First chapter'!$J$319:$J$323</c:f>
              <c:numCache>
                <c:formatCode>0</c:formatCode>
                <c:ptCount val="5"/>
                <c:pt idx="0">
                  <c:v>8</c:v>
                </c:pt>
                <c:pt idx="1">
                  <c:v>5</c:v>
                </c:pt>
                <c:pt idx="2">
                  <c:v>12</c:v>
                </c:pt>
                <c:pt idx="3">
                  <c:v>6</c:v>
                </c:pt>
                <c:pt idx="4">
                  <c:v>14.000000000000002</c:v>
                </c:pt>
              </c:numCache>
            </c:numRef>
          </c:val>
          <c:extLst>
            <c:ext xmlns:c16="http://schemas.microsoft.com/office/drawing/2014/chart" uri="{C3380CC4-5D6E-409C-BE32-E72D297353CC}">
              <c16:uniqueId val="{00000003-132C-4950-8F35-1C459C2E49D2}"/>
            </c:ext>
          </c:extLst>
        </c:ser>
        <c:ser>
          <c:idx val="4"/>
          <c:order val="4"/>
          <c:tx>
            <c:strRef>
              <c:f>'First chapter'!$K$318</c:f>
              <c:strCache>
                <c:ptCount val="1"/>
                <c:pt idx="0">
                  <c:v>No opinion</c:v>
                </c:pt>
              </c:strCache>
            </c:strRef>
          </c:tx>
          <c:spPr>
            <a:solidFill>
              <a:schemeClr val="accent4">
                <a:lumMod val="60000"/>
              </a:schemeClr>
            </a:solidFill>
            <a:ln>
              <a:noFill/>
            </a:ln>
            <a:effectLst/>
          </c:spPr>
          <c:invertIfNegative val="0"/>
          <c:dLbls>
            <c:delete val="1"/>
          </c:dLbls>
          <c:cat>
            <c:strRef>
              <c:f>'First chapter'!$F$319:$F$323</c:f>
              <c:strCache>
                <c:ptCount val="5"/>
                <c:pt idx="0">
                  <c:v>Environmental awareness of developers</c:v>
                </c:pt>
                <c:pt idx="1">
                  <c:v>Environmental awareness of competent authority</c:v>
                </c:pt>
                <c:pt idx="2">
                  <c:v>Environmental awareness of public</c:v>
                </c:pt>
                <c:pt idx="3">
                  <c:v>Opportunity to learn new knowledge</c:v>
                </c:pt>
                <c:pt idx="4">
                  <c:v>Enhance Institutional memory</c:v>
                </c:pt>
              </c:strCache>
            </c:strRef>
          </c:cat>
          <c:val>
            <c:numRef>
              <c:f>'First chapter'!$K$319:$K$323</c:f>
              <c:numCache>
                <c:formatCode>0</c:formatCode>
                <c:ptCount val="5"/>
                <c:pt idx="0">
                  <c:v>0</c:v>
                </c:pt>
                <c:pt idx="1">
                  <c:v>2</c:v>
                </c:pt>
                <c:pt idx="2">
                  <c:v>0</c:v>
                </c:pt>
                <c:pt idx="3">
                  <c:v>1</c:v>
                </c:pt>
                <c:pt idx="4">
                  <c:v>14.000000000000002</c:v>
                </c:pt>
              </c:numCache>
            </c:numRef>
          </c:val>
          <c:extLst>
            <c:ext xmlns:c16="http://schemas.microsoft.com/office/drawing/2014/chart" uri="{C3380CC4-5D6E-409C-BE32-E72D297353CC}">
              <c16:uniqueId val="{00000004-132C-4950-8F35-1C459C2E49D2}"/>
            </c:ext>
          </c:extLst>
        </c:ser>
        <c:dLbls>
          <c:dLblPos val="ctr"/>
          <c:showLegendKey val="0"/>
          <c:showVal val="1"/>
          <c:showCatName val="0"/>
          <c:showSerName val="0"/>
          <c:showPercent val="0"/>
          <c:showBubbleSize val="0"/>
        </c:dLbls>
        <c:gapWidth val="150"/>
        <c:overlap val="100"/>
        <c:axId val="307788176"/>
        <c:axId val="307782296"/>
      </c:barChart>
      <c:catAx>
        <c:axId val="307788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000" b="1" i="0" baseline="0">
                    <a:effectLst/>
                  </a:rPr>
                  <a:t>EIA's Effect on achieving  learning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7782296"/>
        <c:crosses val="autoZero"/>
        <c:auto val="1"/>
        <c:lblAlgn val="ctr"/>
        <c:lblOffset val="100"/>
        <c:noMultiLvlLbl val="0"/>
      </c:catAx>
      <c:valAx>
        <c:axId val="307782296"/>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out"/>
        <c:minorTickMark val="in"/>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7788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'First chapter'!$F$358</c:f>
              <c:strCache>
                <c:ptCount val="1"/>
                <c:pt idx="0">
                  <c:v>Very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chapter'!$G$357:$I$357</c:f>
              <c:strCache>
                <c:ptCount val="3"/>
                <c:pt idx="0">
                  <c:v>Visionary</c:v>
                </c:pt>
                <c:pt idx="1">
                  <c:v>Enterpreneurial</c:v>
                </c:pt>
                <c:pt idx="2">
                  <c:v>Collaborative</c:v>
                </c:pt>
              </c:strCache>
            </c:strRef>
          </c:cat>
          <c:val>
            <c:numRef>
              <c:f>'First chapter'!$G$358:$I$358</c:f>
              <c:numCache>
                <c:formatCode>0%</c:formatCode>
                <c:ptCount val="3"/>
                <c:pt idx="0">
                  <c:v>0.14000000000000001</c:v>
                </c:pt>
                <c:pt idx="1">
                  <c:v>7.0000000000000007E-2</c:v>
                </c:pt>
                <c:pt idx="2">
                  <c:v>0.08</c:v>
                </c:pt>
              </c:numCache>
            </c:numRef>
          </c:val>
          <c:extLst>
            <c:ext xmlns:c16="http://schemas.microsoft.com/office/drawing/2014/chart" uri="{C3380CC4-5D6E-409C-BE32-E72D297353CC}">
              <c16:uniqueId val="{00000000-83A4-4520-9573-2695A1A62FA0}"/>
            </c:ext>
          </c:extLst>
        </c:ser>
        <c:ser>
          <c:idx val="1"/>
          <c:order val="1"/>
          <c:tx>
            <c:strRef>
              <c:f>'First chapter'!$F$359</c:f>
              <c:strCache>
                <c:ptCount val="1"/>
                <c:pt idx="0">
                  <c:v>Moderately effective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chapter'!$G$357:$I$357</c:f>
              <c:strCache>
                <c:ptCount val="3"/>
                <c:pt idx="0">
                  <c:v>Visionary</c:v>
                </c:pt>
                <c:pt idx="1">
                  <c:v>Enterpreneurial</c:v>
                </c:pt>
                <c:pt idx="2">
                  <c:v>Collaborative</c:v>
                </c:pt>
              </c:strCache>
            </c:strRef>
          </c:cat>
          <c:val>
            <c:numRef>
              <c:f>'First chapter'!$G$359:$I$359</c:f>
              <c:numCache>
                <c:formatCode>0%</c:formatCode>
                <c:ptCount val="3"/>
                <c:pt idx="0">
                  <c:v>0.37</c:v>
                </c:pt>
                <c:pt idx="1">
                  <c:v>0.34</c:v>
                </c:pt>
                <c:pt idx="2">
                  <c:v>0.41</c:v>
                </c:pt>
              </c:numCache>
            </c:numRef>
          </c:val>
          <c:extLst>
            <c:ext xmlns:c16="http://schemas.microsoft.com/office/drawing/2014/chart" uri="{C3380CC4-5D6E-409C-BE32-E72D297353CC}">
              <c16:uniqueId val="{00000001-83A4-4520-9573-2695A1A62FA0}"/>
            </c:ext>
          </c:extLst>
        </c:ser>
        <c:ser>
          <c:idx val="2"/>
          <c:order val="2"/>
          <c:tx>
            <c:strRef>
              <c:f>'First chapter'!$F$360</c:f>
              <c:strCache>
                <c:ptCount val="1"/>
                <c:pt idx="0">
                  <c:v>Marginally effective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chapter'!$G$357:$I$357</c:f>
              <c:strCache>
                <c:ptCount val="3"/>
                <c:pt idx="0">
                  <c:v>Visionary</c:v>
                </c:pt>
                <c:pt idx="1">
                  <c:v>Enterpreneurial</c:v>
                </c:pt>
                <c:pt idx="2">
                  <c:v>Collaborative</c:v>
                </c:pt>
              </c:strCache>
            </c:strRef>
          </c:cat>
          <c:val>
            <c:numRef>
              <c:f>'First chapter'!$G$360:$I$360</c:f>
              <c:numCache>
                <c:formatCode>0%</c:formatCode>
                <c:ptCount val="3"/>
                <c:pt idx="0">
                  <c:v>0.18</c:v>
                </c:pt>
                <c:pt idx="1">
                  <c:v>0.28000000000000003</c:v>
                </c:pt>
                <c:pt idx="2">
                  <c:v>0.23</c:v>
                </c:pt>
              </c:numCache>
            </c:numRef>
          </c:val>
          <c:extLst>
            <c:ext xmlns:c16="http://schemas.microsoft.com/office/drawing/2014/chart" uri="{C3380CC4-5D6E-409C-BE32-E72D297353CC}">
              <c16:uniqueId val="{00000002-83A4-4520-9573-2695A1A62FA0}"/>
            </c:ext>
          </c:extLst>
        </c:ser>
        <c:ser>
          <c:idx val="3"/>
          <c:order val="3"/>
          <c:tx>
            <c:strRef>
              <c:f>'First chapter'!$F$361</c:f>
              <c:strCache>
                <c:ptCount val="1"/>
                <c:pt idx="0">
                  <c:v>Not effective</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chapter'!$G$357:$I$357</c:f>
              <c:strCache>
                <c:ptCount val="3"/>
                <c:pt idx="0">
                  <c:v>Visionary</c:v>
                </c:pt>
                <c:pt idx="1">
                  <c:v>Enterpreneurial</c:v>
                </c:pt>
                <c:pt idx="2">
                  <c:v>Collaborative</c:v>
                </c:pt>
              </c:strCache>
            </c:strRef>
          </c:cat>
          <c:val>
            <c:numRef>
              <c:f>'First chapter'!$G$361:$I$361</c:f>
              <c:numCache>
                <c:formatCode>0%</c:formatCode>
                <c:ptCount val="3"/>
                <c:pt idx="0">
                  <c:v>0.17</c:v>
                </c:pt>
                <c:pt idx="1">
                  <c:v>0.17</c:v>
                </c:pt>
                <c:pt idx="2">
                  <c:v>0.17</c:v>
                </c:pt>
              </c:numCache>
            </c:numRef>
          </c:val>
          <c:extLst>
            <c:ext xmlns:c16="http://schemas.microsoft.com/office/drawing/2014/chart" uri="{C3380CC4-5D6E-409C-BE32-E72D297353CC}">
              <c16:uniqueId val="{00000003-83A4-4520-9573-2695A1A62FA0}"/>
            </c:ext>
          </c:extLst>
        </c:ser>
        <c:ser>
          <c:idx val="4"/>
          <c:order val="4"/>
          <c:tx>
            <c:strRef>
              <c:f>'First chapter'!$F$362</c:f>
              <c:strCache>
                <c:ptCount val="1"/>
                <c:pt idx="0">
                  <c:v>No opinion</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chapter'!$G$357:$I$357</c:f>
              <c:strCache>
                <c:ptCount val="3"/>
                <c:pt idx="0">
                  <c:v>Visionary</c:v>
                </c:pt>
                <c:pt idx="1">
                  <c:v>Enterpreneurial</c:v>
                </c:pt>
                <c:pt idx="2">
                  <c:v>Collaborative</c:v>
                </c:pt>
              </c:strCache>
            </c:strRef>
          </c:cat>
          <c:val>
            <c:numRef>
              <c:f>'First chapter'!$G$362:$I$362</c:f>
              <c:numCache>
                <c:formatCode>0%</c:formatCode>
                <c:ptCount val="3"/>
                <c:pt idx="0">
                  <c:v>0.14000000000000001</c:v>
                </c:pt>
                <c:pt idx="1">
                  <c:v>0.14000000000000001</c:v>
                </c:pt>
                <c:pt idx="2">
                  <c:v>0.11</c:v>
                </c:pt>
              </c:numCache>
            </c:numRef>
          </c:val>
          <c:extLst>
            <c:ext xmlns:c16="http://schemas.microsoft.com/office/drawing/2014/chart" uri="{C3380CC4-5D6E-409C-BE32-E72D297353CC}">
              <c16:uniqueId val="{00000004-83A4-4520-9573-2695A1A62FA0}"/>
            </c:ext>
          </c:extLst>
        </c:ser>
        <c:dLbls>
          <c:dLblPos val="ctr"/>
          <c:showLegendKey val="0"/>
          <c:showVal val="1"/>
          <c:showCatName val="0"/>
          <c:showSerName val="0"/>
          <c:showPercent val="0"/>
          <c:showBubbleSize val="0"/>
        </c:dLbls>
        <c:gapWidth val="150"/>
        <c:overlap val="100"/>
        <c:axId val="1963437136"/>
        <c:axId val="1963435888"/>
      </c:barChart>
      <c:catAx>
        <c:axId val="1963437136"/>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w="3175">
                  <a:noFill/>
                </a:ln>
                <a:solidFill>
                  <a:schemeClr val="tx1">
                    <a:lumMod val="65000"/>
                    <a:lumOff val="35000"/>
                  </a:schemeClr>
                </a:solidFill>
                <a:latin typeface="+mn-lt"/>
                <a:ea typeface="+mn-ea"/>
                <a:cs typeface="+mn-cs"/>
              </a:defRPr>
            </a:pPr>
            <a:endParaRPr lang="en-US"/>
          </a:p>
        </c:txPr>
        <c:crossAx val="1963435888"/>
        <c:crosses val="autoZero"/>
        <c:auto val="1"/>
        <c:lblAlgn val="ctr"/>
        <c:lblOffset val="100"/>
        <c:noMultiLvlLbl val="0"/>
      </c:catAx>
      <c:valAx>
        <c:axId val="1963435888"/>
        <c:scaling>
          <c:orientation val="minMax"/>
          <c:max val="1"/>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3437136"/>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'First chapter'!$G$377</c:f>
              <c:strCache>
                <c:ptCount val="1"/>
                <c:pt idx="0">
                  <c:v>Very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chapter'!$F$378:$F$382</c:f>
              <c:strCache>
                <c:ptCount val="5"/>
                <c:pt idx="0">
                  <c:v>Resolving trade-offs</c:v>
                </c:pt>
                <c:pt idx="1">
                  <c:v>Use of coercive power</c:v>
                </c:pt>
                <c:pt idx="2">
                  <c:v>Establish common vision for communities</c:v>
                </c:pt>
                <c:pt idx="3">
                  <c:v>Create shared values &amp; identities</c:v>
                </c:pt>
                <c:pt idx="4">
                  <c:v>Promote fair &amp; democratic PP</c:v>
                </c:pt>
              </c:strCache>
            </c:strRef>
          </c:cat>
          <c:val>
            <c:numRef>
              <c:f>'First chapter'!$G$378:$G$382</c:f>
              <c:numCache>
                <c:formatCode>0</c:formatCode>
                <c:ptCount val="5"/>
                <c:pt idx="0">
                  <c:v>14.000000000000002</c:v>
                </c:pt>
                <c:pt idx="1">
                  <c:v>8</c:v>
                </c:pt>
                <c:pt idx="2">
                  <c:v>7.0000000000000009</c:v>
                </c:pt>
                <c:pt idx="3">
                  <c:v>12</c:v>
                </c:pt>
                <c:pt idx="4">
                  <c:v>15</c:v>
                </c:pt>
              </c:numCache>
            </c:numRef>
          </c:val>
          <c:extLst>
            <c:ext xmlns:c16="http://schemas.microsoft.com/office/drawing/2014/chart" uri="{C3380CC4-5D6E-409C-BE32-E72D297353CC}">
              <c16:uniqueId val="{00000000-E322-4247-8F37-E263D9550080}"/>
            </c:ext>
          </c:extLst>
        </c:ser>
        <c:ser>
          <c:idx val="1"/>
          <c:order val="1"/>
          <c:tx>
            <c:strRef>
              <c:f>'First chapter'!$H$377</c:f>
              <c:strCache>
                <c:ptCount val="1"/>
                <c:pt idx="0">
                  <c:v>Moderately effective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chapter'!$F$378:$F$382</c:f>
              <c:strCache>
                <c:ptCount val="5"/>
                <c:pt idx="0">
                  <c:v>Resolving trade-offs</c:v>
                </c:pt>
                <c:pt idx="1">
                  <c:v>Use of coercive power</c:v>
                </c:pt>
                <c:pt idx="2">
                  <c:v>Establish common vision for communities</c:v>
                </c:pt>
                <c:pt idx="3">
                  <c:v>Create shared values &amp; identities</c:v>
                </c:pt>
                <c:pt idx="4">
                  <c:v>Promote fair &amp; democratic PP</c:v>
                </c:pt>
              </c:strCache>
            </c:strRef>
          </c:cat>
          <c:val>
            <c:numRef>
              <c:f>'First chapter'!$H$378:$H$382</c:f>
              <c:numCache>
                <c:formatCode>0</c:formatCode>
                <c:ptCount val="5"/>
                <c:pt idx="0">
                  <c:v>46</c:v>
                </c:pt>
                <c:pt idx="1">
                  <c:v>32</c:v>
                </c:pt>
                <c:pt idx="2">
                  <c:v>34</c:v>
                </c:pt>
                <c:pt idx="3">
                  <c:v>37</c:v>
                </c:pt>
                <c:pt idx="4">
                  <c:v>42</c:v>
                </c:pt>
              </c:numCache>
            </c:numRef>
          </c:val>
          <c:extLst>
            <c:ext xmlns:c16="http://schemas.microsoft.com/office/drawing/2014/chart" uri="{C3380CC4-5D6E-409C-BE32-E72D297353CC}">
              <c16:uniqueId val="{00000001-E322-4247-8F37-E263D9550080}"/>
            </c:ext>
          </c:extLst>
        </c:ser>
        <c:ser>
          <c:idx val="2"/>
          <c:order val="2"/>
          <c:tx>
            <c:strRef>
              <c:f>'First chapter'!$I$377</c:f>
              <c:strCache>
                <c:ptCount val="1"/>
                <c:pt idx="0">
                  <c:v>Marginally effective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chapter'!$F$378:$F$382</c:f>
              <c:strCache>
                <c:ptCount val="5"/>
                <c:pt idx="0">
                  <c:v>Resolving trade-offs</c:v>
                </c:pt>
                <c:pt idx="1">
                  <c:v>Use of coercive power</c:v>
                </c:pt>
                <c:pt idx="2">
                  <c:v>Establish common vision for communities</c:v>
                </c:pt>
                <c:pt idx="3">
                  <c:v>Create shared values &amp; identities</c:v>
                </c:pt>
                <c:pt idx="4">
                  <c:v>Promote fair &amp; democratic PP</c:v>
                </c:pt>
              </c:strCache>
            </c:strRef>
          </c:cat>
          <c:val>
            <c:numRef>
              <c:f>'First chapter'!$I$378:$I$382</c:f>
              <c:numCache>
                <c:formatCode>0</c:formatCode>
                <c:ptCount val="5"/>
                <c:pt idx="0">
                  <c:v>25</c:v>
                </c:pt>
                <c:pt idx="1">
                  <c:v>36</c:v>
                </c:pt>
                <c:pt idx="2">
                  <c:v>37</c:v>
                </c:pt>
                <c:pt idx="3">
                  <c:v>34</c:v>
                </c:pt>
                <c:pt idx="4">
                  <c:v>28.999999999999996</c:v>
                </c:pt>
              </c:numCache>
            </c:numRef>
          </c:val>
          <c:extLst>
            <c:ext xmlns:c16="http://schemas.microsoft.com/office/drawing/2014/chart" uri="{C3380CC4-5D6E-409C-BE32-E72D297353CC}">
              <c16:uniqueId val="{00000002-E322-4247-8F37-E263D9550080}"/>
            </c:ext>
          </c:extLst>
        </c:ser>
        <c:ser>
          <c:idx val="3"/>
          <c:order val="3"/>
          <c:tx>
            <c:strRef>
              <c:f>'First chapter'!$J$377</c:f>
              <c:strCache>
                <c:ptCount val="1"/>
                <c:pt idx="0">
                  <c:v>Not effective</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chapter'!$F$378:$F$382</c:f>
              <c:strCache>
                <c:ptCount val="5"/>
                <c:pt idx="0">
                  <c:v>Resolving trade-offs</c:v>
                </c:pt>
                <c:pt idx="1">
                  <c:v>Use of coercive power</c:v>
                </c:pt>
                <c:pt idx="2">
                  <c:v>Establish common vision for communities</c:v>
                </c:pt>
                <c:pt idx="3">
                  <c:v>Create shared values &amp; identities</c:v>
                </c:pt>
                <c:pt idx="4">
                  <c:v>Promote fair &amp; democratic PP</c:v>
                </c:pt>
              </c:strCache>
            </c:strRef>
          </c:cat>
          <c:val>
            <c:numRef>
              <c:f>'First chapter'!$J$378:$J$382</c:f>
              <c:numCache>
                <c:formatCode>0</c:formatCode>
                <c:ptCount val="5"/>
                <c:pt idx="0">
                  <c:v>9</c:v>
                </c:pt>
                <c:pt idx="1">
                  <c:v>12</c:v>
                </c:pt>
                <c:pt idx="2">
                  <c:v>17</c:v>
                </c:pt>
                <c:pt idx="3">
                  <c:v>12</c:v>
                </c:pt>
                <c:pt idx="4">
                  <c:v>10</c:v>
                </c:pt>
              </c:numCache>
            </c:numRef>
          </c:val>
          <c:extLst>
            <c:ext xmlns:c16="http://schemas.microsoft.com/office/drawing/2014/chart" uri="{C3380CC4-5D6E-409C-BE32-E72D297353CC}">
              <c16:uniqueId val="{00000003-E322-4247-8F37-E263D9550080}"/>
            </c:ext>
          </c:extLst>
        </c:ser>
        <c:ser>
          <c:idx val="4"/>
          <c:order val="4"/>
          <c:tx>
            <c:strRef>
              <c:f>'First chapter'!$K$377</c:f>
              <c:strCache>
                <c:ptCount val="1"/>
                <c:pt idx="0">
                  <c:v>No opinion</c:v>
                </c:pt>
              </c:strCache>
            </c:strRef>
          </c:tx>
          <c:spPr>
            <a:solidFill>
              <a:schemeClr val="accent4">
                <a:lumMod val="60000"/>
              </a:schemeClr>
            </a:solidFill>
            <a:ln>
              <a:noFill/>
            </a:ln>
            <a:effectLst/>
          </c:spPr>
          <c:invertIfNegative val="0"/>
          <c:dLbls>
            <c:delete val="1"/>
          </c:dLbls>
          <c:cat>
            <c:strRef>
              <c:f>'First chapter'!$F$378:$F$382</c:f>
              <c:strCache>
                <c:ptCount val="5"/>
                <c:pt idx="0">
                  <c:v>Resolving trade-offs</c:v>
                </c:pt>
                <c:pt idx="1">
                  <c:v>Use of coercive power</c:v>
                </c:pt>
                <c:pt idx="2">
                  <c:v>Establish common vision for communities</c:v>
                </c:pt>
                <c:pt idx="3">
                  <c:v>Create shared values &amp; identities</c:v>
                </c:pt>
                <c:pt idx="4">
                  <c:v>Promote fair &amp; democratic PP</c:v>
                </c:pt>
              </c:strCache>
            </c:strRef>
          </c:cat>
          <c:val>
            <c:numRef>
              <c:f>'First chapter'!$K$378:$K$382</c:f>
              <c:numCache>
                <c:formatCode>0</c:formatCode>
                <c:ptCount val="5"/>
                <c:pt idx="0">
                  <c:v>6</c:v>
                </c:pt>
                <c:pt idx="1">
                  <c:v>11</c:v>
                </c:pt>
                <c:pt idx="2">
                  <c:v>5</c:v>
                </c:pt>
                <c:pt idx="3">
                  <c:v>5</c:v>
                </c:pt>
                <c:pt idx="4">
                  <c:v>3</c:v>
                </c:pt>
              </c:numCache>
            </c:numRef>
          </c:val>
          <c:extLst>
            <c:ext xmlns:c16="http://schemas.microsoft.com/office/drawing/2014/chart" uri="{C3380CC4-5D6E-409C-BE32-E72D297353CC}">
              <c16:uniqueId val="{00000004-E322-4247-8F37-E263D9550080}"/>
            </c:ext>
          </c:extLst>
        </c:ser>
        <c:dLbls>
          <c:dLblPos val="ctr"/>
          <c:showLegendKey val="0"/>
          <c:showVal val="1"/>
          <c:showCatName val="0"/>
          <c:showSerName val="0"/>
          <c:showPercent val="0"/>
          <c:showBubbleSize val="0"/>
        </c:dLbls>
        <c:gapWidth val="150"/>
        <c:overlap val="100"/>
        <c:axId val="307785824"/>
        <c:axId val="307782688"/>
      </c:barChart>
      <c:catAx>
        <c:axId val="30778582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rPr>
                  <a:t>EIA effectiveness to sustainability elements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7782688"/>
        <c:crosses val="autoZero"/>
        <c:auto val="1"/>
        <c:lblAlgn val="ctr"/>
        <c:lblOffset val="100"/>
        <c:noMultiLvlLbl val="0"/>
      </c:catAx>
      <c:valAx>
        <c:axId val="307782688"/>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rPr>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out"/>
        <c:minorTickMark val="in"/>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7785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30732216165287"/>
          <c:y val="2.7275826798499828E-2"/>
          <c:w val="0.87359866074433001"/>
          <c:h val="0.67314324372937873"/>
        </c:manualLayout>
      </c:layout>
      <c:barChart>
        <c:barDir val="col"/>
        <c:grouping val="stacked"/>
        <c:varyColors val="0"/>
        <c:ser>
          <c:idx val="0"/>
          <c:order val="0"/>
          <c:tx>
            <c:strRef>
              <c:f>'First chapter'!$G$441</c:f>
              <c:strCache>
                <c:ptCount val="1"/>
                <c:pt idx="0">
                  <c:v>Very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chapter'!$F$442:$F$448</c:f>
              <c:strCache>
                <c:ptCount val="7"/>
                <c:pt idx="0">
                  <c:v>Influence decision</c:v>
                </c:pt>
                <c:pt idx="1">
                  <c:v>Enhance democratic capacity</c:v>
                </c:pt>
                <c:pt idx="2">
                  <c:v>Enhance social learning</c:v>
                </c:pt>
                <c:pt idx="3">
                  <c:v>Empower marginalized groups</c:v>
                </c:pt>
                <c:pt idx="4">
                  <c:v>Harness local knowledge</c:v>
                </c:pt>
                <c:pt idx="5">
                  <c:v>Generate legitimacy</c:v>
                </c:pt>
                <c:pt idx="6">
                  <c:v>Resolve conflicts</c:v>
                </c:pt>
              </c:strCache>
            </c:strRef>
          </c:cat>
          <c:val>
            <c:numRef>
              <c:f>'First chapter'!$G$442:$G$448</c:f>
              <c:numCache>
                <c:formatCode>0</c:formatCode>
                <c:ptCount val="7"/>
                <c:pt idx="0">
                  <c:v>27</c:v>
                </c:pt>
                <c:pt idx="1">
                  <c:v>22</c:v>
                </c:pt>
                <c:pt idx="2">
                  <c:v>16</c:v>
                </c:pt>
                <c:pt idx="3">
                  <c:v>14.000000000000002</c:v>
                </c:pt>
                <c:pt idx="4">
                  <c:v>21</c:v>
                </c:pt>
                <c:pt idx="5">
                  <c:v>15</c:v>
                </c:pt>
                <c:pt idx="6">
                  <c:v>12</c:v>
                </c:pt>
              </c:numCache>
            </c:numRef>
          </c:val>
          <c:extLst>
            <c:ext xmlns:c16="http://schemas.microsoft.com/office/drawing/2014/chart" uri="{C3380CC4-5D6E-409C-BE32-E72D297353CC}">
              <c16:uniqueId val="{00000000-DBD2-43A5-99D9-05ADA68F7190}"/>
            </c:ext>
          </c:extLst>
        </c:ser>
        <c:ser>
          <c:idx val="1"/>
          <c:order val="1"/>
          <c:tx>
            <c:strRef>
              <c:f>'First chapter'!$H$441</c:f>
              <c:strCache>
                <c:ptCount val="1"/>
                <c:pt idx="0">
                  <c:v>Moderately effective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chapter'!$F$442:$F$448</c:f>
              <c:strCache>
                <c:ptCount val="7"/>
                <c:pt idx="0">
                  <c:v>Influence decision</c:v>
                </c:pt>
                <c:pt idx="1">
                  <c:v>Enhance democratic capacity</c:v>
                </c:pt>
                <c:pt idx="2">
                  <c:v>Enhance social learning</c:v>
                </c:pt>
                <c:pt idx="3">
                  <c:v>Empower marginalized groups</c:v>
                </c:pt>
                <c:pt idx="4">
                  <c:v>Harness local knowledge</c:v>
                </c:pt>
                <c:pt idx="5">
                  <c:v>Generate legitimacy</c:v>
                </c:pt>
                <c:pt idx="6">
                  <c:v>Resolve conflicts</c:v>
                </c:pt>
              </c:strCache>
            </c:strRef>
          </c:cat>
          <c:val>
            <c:numRef>
              <c:f>'First chapter'!$H$442:$H$448</c:f>
              <c:numCache>
                <c:formatCode>0</c:formatCode>
                <c:ptCount val="7"/>
                <c:pt idx="0">
                  <c:v>31</c:v>
                </c:pt>
                <c:pt idx="1">
                  <c:v>34</c:v>
                </c:pt>
                <c:pt idx="2">
                  <c:v>37</c:v>
                </c:pt>
                <c:pt idx="3">
                  <c:v>30</c:v>
                </c:pt>
                <c:pt idx="4">
                  <c:v>28.000000000000004</c:v>
                </c:pt>
                <c:pt idx="5">
                  <c:v>41</c:v>
                </c:pt>
                <c:pt idx="6">
                  <c:v>33</c:v>
                </c:pt>
              </c:numCache>
            </c:numRef>
          </c:val>
          <c:extLst>
            <c:ext xmlns:c16="http://schemas.microsoft.com/office/drawing/2014/chart" uri="{C3380CC4-5D6E-409C-BE32-E72D297353CC}">
              <c16:uniqueId val="{00000001-DBD2-43A5-99D9-05ADA68F7190}"/>
            </c:ext>
          </c:extLst>
        </c:ser>
        <c:ser>
          <c:idx val="2"/>
          <c:order val="2"/>
          <c:tx>
            <c:strRef>
              <c:f>'First chapter'!$I$441</c:f>
              <c:strCache>
                <c:ptCount val="1"/>
                <c:pt idx="0">
                  <c:v>Marginally effective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chapter'!$F$442:$F$448</c:f>
              <c:strCache>
                <c:ptCount val="7"/>
                <c:pt idx="0">
                  <c:v>Influence decision</c:v>
                </c:pt>
                <c:pt idx="1">
                  <c:v>Enhance democratic capacity</c:v>
                </c:pt>
                <c:pt idx="2">
                  <c:v>Enhance social learning</c:v>
                </c:pt>
                <c:pt idx="3">
                  <c:v>Empower marginalized groups</c:v>
                </c:pt>
                <c:pt idx="4">
                  <c:v>Harness local knowledge</c:v>
                </c:pt>
                <c:pt idx="5">
                  <c:v>Generate legitimacy</c:v>
                </c:pt>
                <c:pt idx="6">
                  <c:v>Resolve conflicts</c:v>
                </c:pt>
              </c:strCache>
            </c:strRef>
          </c:cat>
          <c:val>
            <c:numRef>
              <c:f>'First chapter'!$I$442:$I$448</c:f>
              <c:numCache>
                <c:formatCode>0</c:formatCode>
                <c:ptCount val="7"/>
                <c:pt idx="0">
                  <c:v>30</c:v>
                </c:pt>
                <c:pt idx="1">
                  <c:v>35</c:v>
                </c:pt>
                <c:pt idx="2">
                  <c:v>33</c:v>
                </c:pt>
                <c:pt idx="3">
                  <c:v>28.999999999999996</c:v>
                </c:pt>
                <c:pt idx="4">
                  <c:v>30</c:v>
                </c:pt>
                <c:pt idx="5">
                  <c:v>23</c:v>
                </c:pt>
                <c:pt idx="6">
                  <c:v>28.999999999999996</c:v>
                </c:pt>
              </c:numCache>
            </c:numRef>
          </c:val>
          <c:extLst>
            <c:ext xmlns:c16="http://schemas.microsoft.com/office/drawing/2014/chart" uri="{C3380CC4-5D6E-409C-BE32-E72D297353CC}">
              <c16:uniqueId val="{00000002-DBD2-43A5-99D9-05ADA68F7190}"/>
            </c:ext>
          </c:extLst>
        </c:ser>
        <c:ser>
          <c:idx val="3"/>
          <c:order val="3"/>
          <c:tx>
            <c:strRef>
              <c:f>'First chapter'!$J$441</c:f>
              <c:strCache>
                <c:ptCount val="1"/>
                <c:pt idx="0">
                  <c:v>Not effective</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chapter'!$F$442:$F$448</c:f>
              <c:strCache>
                <c:ptCount val="7"/>
                <c:pt idx="0">
                  <c:v>Influence decision</c:v>
                </c:pt>
                <c:pt idx="1">
                  <c:v>Enhance democratic capacity</c:v>
                </c:pt>
                <c:pt idx="2">
                  <c:v>Enhance social learning</c:v>
                </c:pt>
                <c:pt idx="3">
                  <c:v>Empower marginalized groups</c:v>
                </c:pt>
                <c:pt idx="4">
                  <c:v>Harness local knowledge</c:v>
                </c:pt>
                <c:pt idx="5">
                  <c:v>Generate legitimacy</c:v>
                </c:pt>
                <c:pt idx="6">
                  <c:v>Resolve conflicts</c:v>
                </c:pt>
              </c:strCache>
            </c:strRef>
          </c:cat>
          <c:val>
            <c:numRef>
              <c:f>'First chapter'!$J$442:$J$448</c:f>
              <c:numCache>
                <c:formatCode>0</c:formatCode>
                <c:ptCount val="7"/>
                <c:pt idx="0">
                  <c:v>10</c:v>
                </c:pt>
                <c:pt idx="1">
                  <c:v>5</c:v>
                </c:pt>
                <c:pt idx="2">
                  <c:v>10</c:v>
                </c:pt>
                <c:pt idx="3">
                  <c:v>24</c:v>
                </c:pt>
                <c:pt idx="4">
                  <c:v>17</c:v>
                </c:pt>
                <c:pt idx="5">
                  <c:v>14.000000000000002</c:v>
                </c:pt>
                <c:pt idx="6">
                  <c:v>16</c:v>
                </c:pt>
              </c:numCache>
            </c:numRef>
          </c:val>
          <c:extLst>
            <c:ext xmlns:c16="http://schemas.microsoft.com/office/drawing/2014/chart" uri="{C3380CC4-5D6E-409C-BE32-E72D297353CC}">
              <c16:uniqueId val="{00000003-DBD2-43A5-99D9-05ADA68F7190}"/>
            </c:ext>
          </c:extLst>
        </c:ser>
        <c:ser>
          <c:idx val="4"/>
          <c:order val="4"/>
          <c:tx>
            <c:strRef>
              <c:f>'First chapter'!$K$441</c:f>
              <c:strCache>
                <c:ptCount val="1"/>
                <c:pt idx="0">
                  <c:v>No opinion</c:v>
                </c:pt>
              </c:strCache>
            </c:strRef>
          </c:tx>
          <c:spPr>
            <a:solidFill>
              <a:schemeClr val="accent4">
                <a:lumMod val="60000"/>
              </a:schemeClr>
            </a:solidFill>
            <a:ln>
              <a:noFill/>
            </a:ln>
            <a:effectLst/>
          </c:spPr>
          <c:invertIfNegative val="0"/>
          <c:dLbls>
            <c:delete val="1"/>
          </c:dLbls>
          <c:cat>
            <c:strRef>
              <c:f>'First chapter'!$F$442:$F$448</c:f>
              <c:strCache>
                <c:ptCount val="7"/>
                <c:pt idx="0">
                  <c:v>Influence decision</c:v>
                </c:pt>
                <c:pt idx="1">
                  <c:v>Enhance democratic capacity</c:v>
                </c:pt>
                <c:pt idx="2">
                  <c:v>Enhance social learning</c:v>
                </c:pt>
                <c:pt idx="3">
                  <c:v>Empower marginalized groups</c:v>
                </c:pt>
                <c:pt idx="4">
                  <c:v>Harness local knowledge</c:v>
                </c:pt>
                <c:pt idx="5">
                  <c:v>Generate legitimacy</c:v>
                </c:pt>
                <c:pt idx="6">
                  <c:v>Resolve conflicts</c:v>
                </c:pt>
              </c:strCache>
            </c:strRef>
          </c:cat>
          <c:val>
            <c:numRef>
              <c:f>'First chapter'!$K$442:$K$448</c:f>
              <c:numCache>
                <c:formatCode>0</c:formatCode>
                <c:ptCount val="7"/>
                <c:pt idx="0">
                  <c:v>2</c:v>
                </c:pt>
                <c:pt idx="1">
                  <c:v>4</c:v>
                </c:pt>
                <c:pt idx="2">
                  <c:v>4</c:v>
                </c:pt>
                <c:pt idx="3">
                  <c:v>3</c:v>
                </c:pt>
                <c:pt idx="4">
                  <c:v>4</c:v>
                </c:pt>
                <c:pt idx="5">
                  <c:v>7.0000000000000009</c:v>
                </c:pt>
                <c:pt idx="6">
                  <c:v>10</c:v>
                </c:pt>
              </c:numCache>
            </c:numRef>
          </c:val>
          <c:extLst>
            <c:ext xmlns:c16="http://schemas.microsoft.com/office/drawing/2014/chart" uri="{C3380CC4-5D6E-409C-BE32-E72D297353CC}">
              <c16:uniqueId val="{00000004-DBD2-43A5-99D9-05ADA68F7190}"/>
            </c:ext>
          </c:extLst>
        </c:ser>
        <c:dLbls>
          <c:dLblPos val="ctr"/>
          <c:showLegendKey val="0"/>
          <c:showVal val="1"/>
          <c:showCatName val="0"/>
          <c:showSerName val="0"/>
          <c:showPercent val="0"/>
          <c:showBubbleSize val="0"/>
        </c:dLbls>
        <c:gapWidth val="150"/>
        <c:overlap val="100"/>
        <c:axId val="307786216"/>
        <c:axId val="307783472"/>
      </c:barChart>
      <c:catAx>
        <c:axId val="3077862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EIA effectiveness to rationale of public participation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7783472"/>
        <c:crosses val="autoZero"/>
        <c:auto val="1"/>
        <c:lblAlgn val="ctr"/>
        <c:lblOffset val="100"/>
        <c:noMultiLvlLbl val="0"/>
      </c:catAx>
      <c:valAx>
        <c:axId val="307783472"/>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rPr>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out"/>
        <c:minorTickMark val="in"/>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7786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'First chapter'!$G$411</c:f>
              <c:strCache>
                <c:ptCount val="1"/>
                <c:pt idx="0">
                  <c:v>Very efficient</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chapter'!$F$412:$F$415</c:f>
              <c:strCache>
                <c:ptCount val="4"/>
                <c:pt idx="0">
                  <c:v>Attract gov. &amp; International funding</c:v>
                </c:pt>
                <c:pt idx="1">
                  <c:v>Prompt &amp; timely EIA decision</c:v>
                </c:pt>
                <c:pt idx="2">
                  <c:v>Reasonable cost of EIA process</c:v>
                </c:pt>
                <c:pt idx="3">
                  <c:v> EIA authority is organised &amp; have clear roles</c:v>
                </c:pt>
              </c:strCache>
            </c:strRef>
          </c:cat>
          <c:val>
            <c:numRef>
              <c:f>'First chapter'!$G$412:$G$415</c:f>
              <c:numCache>
                <c:formatCode>0</c:formatCode>
                <c:ptCount val="4"/>
                <c:pt idx="0">
                  <c:v>16</c:v>
                </c:pt>
                <c:pt idx="1">
                  <c:v>14.000000000000002</c:v>
                </c:pt>
                <c:pt idx="2">
                  <c:v>6</c:v>
                </c:pt>
                <c:pt idx="3">
                  <c:v>18</c:v>
                </c:pt>
              </c:numCache>
            </c:numRef>
          </c:val>
          <c:extLst>
            <c:ext xmlns:c16="http://schemas.microsoft.com/office/drawing/2014/chart" uri="{C3380CC4-5D6E-409C-BE32-E72D297353CC}">
              <c16:uniqueId val="{00000000-207E-4A06-B6FD-7E12011E408F}"/>
            </c:ext>
          </c:extLst>
        </c:ser>
        <c:ser>
          <c:idx val="1"/>
          <c:order val="1"/>
          <c:tx>
            <c:strRef>
              <c:f>'First chapter'!$H$411</c:f>
              <c:strCache>
                <c:ptCount val="1"/>
                <c:pt idx="0">
                  <c:v>Moderately efficient</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chapter'!$F$412:$F$415</c:f>
              <c:strCache>
                <c:ptCount val="4"/>
                <c:pt idx="0">
                  <c:v>Attract gov. &amp; International funding</c:v>
                </c:pt>
                <c:pt idx="1">
                  <c:v>Prompt &amp; timely EIA decision</c:v>
                </c:pt>
                <c:pt idx="2">
                  <c:v>Reasonable cost of EIA process</c:v>
                </c:pt>
                <c:pt idx="3">
                  <c:v> EIA authority is organised &amp; have clear roles</c:v>
                </c:pt>
              </c:strCache>
            </c:strRef>
          </c:cat>
          <c:val>
            <c:numRef>
              <c:f>'First chapter'!$H$412:$H$415</c:f>
              <c:numCache>
                <c:formatCode>0</c:formatCode>
                <c:ptCount val="4"/>
                <c:pt idx="0">
                  <c:v>31</c:v>
                </c:pt>
                <c:pt idx="1">
                  <c:v>34</c:v>
                </c:pt>
                <c:pt idx="2">
                  <c:v>26</c:v>
                </c:pt>
                <c:pt idx="3">
                  <c:v>31</c:v>
                </c:pt>
              </c:numCache>
            </c:numRef>
          </c:val>
          <c:extLst>
            <c:ext xmlns:c16="http://schemas.microsoft.com/office/drawing/2014/chart" uri="{C3380CC4-5D6E-409C-BE32-E72D297353CC}">
              <c16:uniqueId val="{00000001-207E-4A06-B6FD-7E12011E408F}"/>
            </c:ext>
          </c:extLst>
        </c:ser>
        <c:ser>
          <c:idx val="2"/>
          <c:order val="2"/>
          <c:tx>
            <c:strRef>
              <c:f>'First chapter'!$I$411</c:f>
              <c:strCache>
                <c:ptCount val="1"/>
                <c:pt idx="0">
                  <c:v>Marginally efficient</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chapter'!$F$412:$F$415</c:f>
              <c:strCache>
                <c:ptCount val="4"/>
                <c:pt idx="0">
                  <c:v>Attract gov. &amp; International funding</c:v>
                </c:pt>
                <c:pt idx="1">
                  <c:v>Prompt &amp; timely EIA decision</c:v>
                </c:pt>
                <c:pt idx="2">
                  <c:v>Reasonable cost of EIA process</c:v>
                </c:pt>
                <c:pt idx="3">
                  <c:v> EIA authority is organised &amp; have clear roles</c:v>
                </c:pt>
              </c:strCache>
            </c:strRef>
          </c:cat>
          <c:val>
            <c:numRef>
              <c:f>'First chapter'!$I$412:$I$415</c:f>
              <c:numCache>
                <c:formatCode>0</c:formatCode>
                <c:ptCount val="4"/>
                <c:pt idx="0">
                  <c:v>19</c:v>
                </c:pt>
                <c:pt idx="1">
                  <c:v>26</c:v>
                </c:pt>
                <c:pt idx="2">
                  <c:v>31</c:v>
                </c:pt>
                <c:pt idx="3">
                  <c:v>22</c:v>
                </c:pt>
              </c:numCache>
            </c:numRef>
          </c:val>
          <c:extLst>
            <c:ext xmlns:c16="http://schemas.microsoft.com/office/drawing/2014/chart" uri="{C3380CC4-5D6E-409C-BE32-E72D297353CC}">
              <c16:uniqueId val="{00000002-207E-4A06-B6FD-7E12011E408F}"/>
            </c:ext>
          </c:extLst>
        </c:ser>
        <c:ser>
          <c:idx val="3"/>
          <c:order val="3"/>
          <c:tx>
            <c:strRef>
              <c:f>'First chapter'!$J$411</c:f>
              <c:strCache>
                <c:ptCount val="1"/>
                <c:pt idx="0">
                  <c:v>Not efficient</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chapter'!$F$412:$F$415</c:f>
              <c:strCache>
                <c:ptCount val="4"/>
                <c:pt idx="0">
                  <c:v>Attract gov. &amp; International funding</c:v>
                </c:pt>
                <c:pt idx="1">
                  <c:v>Prompt &amp; timely EIA decision</c:v>
                </c:pt>
                <c:pt idx="2">
                  <c:v>Reasonable cost of EIA process</c:v>
                </c:pt>
                <c:pt idx="3">
                  <c:v> EIA authority is organised &amp; have clear roles</c:v>
                </c:pt>
              </c:strCache>
            </c:strRef>
          </c:cat>
          <c:val>
            <c:numRef>
              <c:f>'First chapter'!$J$412:$J$415</c:f>
              <c:numCache>
                <c:formatCode>0</c:formatCode>
                <c:ptCount val="4"/>
                <c:pt idx="0">
                  <c:v>19</c:v>
                </c:pt>
                <c:pt idx="1">
                  <c:v>19</c:v>
                </c:pt>
                <c:pt idx="2">
                  <c:v>26</c:v>
                </c:pt>
                <c:pt idx="3">
                  <c:v>21</c:v>
                </c:pt>
              </c:numCache>
            </c:numRef>
          </c:val>
          <c:extLst>
            <c:ext xmlns:c16="http://schemas.microsoft.com/office/drawing/2014/chart" uri="{C3380CC4-5D6E-409C-BE32-E72D297353CC}">
              <c16:uniqueId val="{00000003-207E-4A06-B6FD-7E12011E408F}"/>
            </c:ext>
          </c:extLst>
        </c:ser>
        <c:ser>
          <c:idx val="4"/>
          <c:order val="4"/>
          <c:tx>
            <c:strRef>
              <c:f>'First chapter'!$K$411</c:f>
              <c:strCache>
                <c:ptCount val="1"/>
                <c:pt idx="0">
                  <c:v>No opinion</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'First chapter'!$F$412:$F$415</c:f>
              <c:strCache>
                <c:ptCount val="4"/>
                <c:pt idx="0">
                  <c:v>Attract gov. &amp; International funding</c:v>
                </c:pt>
                <c:pt idx="1">
                  <c:v>Prompt &amp; timely EIA decision</c:v>
                </c:pt>
                <c:pt idx="2">
                  <c:v>Reasonable cost of EIA process</c:v>
                </c:pt>
                <c:pt idx="3">
                  <c:v> EIA authority is organised &amp; have clear roles</c:v>
                </c:pt>
              </c:strCache>
            </c:strRef>
          </c:cat>
          <c:val>
            <c:numRef>
              <c:f>'First chapter'!$K$412:$K$415</c:f>
              <c:numCache>
                <c:formatCode>0</c:formatCode>
                <c:ptCount val="4"/>
                <c:pt idx="0">
                  <c:v>16</c:v>
                </c:pt>
                <c:pt idx="1">
                  <c:v>7.0000000000000009</c:v>
                </c:pt>
                <c:pt idx="2">
                  <c:v>10</c:v>
                </c:pt>
                <c:pt idx="3">
                  <c:v>7.0000000000000009</c:v>
                </c:pt>
              </c:numCache>
            </c:numRef>
          </c:val>
          <c:extLst>
            <c:ext xmlns:c16="http://schemas.microsoft.com/office/drawing/2014/chart" uri="{C3380CC4-5D6E-409C-BE32-E72D297353CC}">
              <c16:uniqueId val="{00000004-207E-4A06-B6FD-7E12011E408F}"/>
            </c:ext>
          </c:extLst>
        </c:ser>
        <c:dLbls>
          <c:dLblPos val="ctr"/>
          <c:showLegendKey val="0"/>
          <c:showVal val="1"/>
          <c:showCatName val="0"/>
          <c:showSerName val="0"/>
          <c:showPercent val="0"/>
          <c:showBubbleSize val="0"/>
        </c:dLbls>
        <c:gapWidth val="150"/>
        <c:overlap val="100"/>
        <c:axId val="307781904"/>
        <c:axId val="307783080"/>
      </c:barChart>
      <c:catAx>
        <c:axId val="307781904"/>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r>
                  <a:rPr lang="en-US"/>
                  <a:t>Transactive efficiency of EIA</a:t>
                </a:r>
              </a:p>
            </c:rich>
          </c:tx>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307783080"/>
        <c:crosses val="autoZero"/>
        <c:auto val="1"/>
        <c:lblAlgn val="ctr"/>
        <c:lblOffset val="100"/>
        <c:noMultiLvlLbl val="0"/>
      </c:catAx>
      <c:valAx>
        <c:axId val="307783080"/>
        <c:scaling>
          <c:orientation val="minMax"/>
          <c:max val="100"/>
          <c:min val="0"/>
        </c:scaling>
        <c:delete val="0"/>
        <c:axPos val="l"/>
        <c:title>
          <c:tx>
            <c:rich>
              <a:bodyPr rot="-540000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r>
                  <a:rPr lang="en-US"/>
                  <a:t>Percentages</a:t>
                </a:r>
              </a:p>
            </c:rich>
          </c:tx>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out"/>
        <c:minorTickMark val="in"/>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307781904"/>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solidFill>
      <a:round/>
    </a:ln>
    <a:effectLst/>
  </c:spPr>
  <c:txPr>
    <a:bodyPr/>
    <a:lstStyle/>
    <a:p>
      <a:pPr>
        <a:defRPr>
          <a:ln>
            <a:noFill/>
          </a:ln>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0.10316</cdr:x>
      <cdr:y>0.36517</cdr:y>
    </cdr:from>
    <cdr:to>
      <cdr:x>0.92397</cdr:x>
      <cdr:y>0.37632</cdr:y>
    </cdr:to>
    <cdr:cxnSp macro="">
      <cdr:nvCxnSpPr>
        <cdr:cNvPr id="1827141703" name="Straight Connector 2"/>
        <cdr:cNvCxnSpPr/>
      </cdr:nvCxnSpPr>
      <cdr:spPr>
        <a:xfrm xmlns:a="http://schemas.openxmlformats.org/drawingml/2006/main" flipV="1">
          <a:off x="613123" y="1384813"/>
          <a:ext cx="4878562" cy="42285"/>
        </a:xfrm>
        <a:prstGeom xmlns:a="http://schemas.openxmlformats.org/drawingml/2006/main" prst="line">
          <a:avLst/>
        </a:prstGeom>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0.10577</cdr:x>
      <cdr:y>0.37288</cdr:y>
    </cdr:from>
    <cdr:to>
      <cdr:x>1</cdr:x>
      <cdr:y>0.38015</cdr:y>
    </cdr:to>
    <cdr:cxnSp macro="">
      <cdr:nvCxnSpPr>
        <cdr:cNvPr id="882377179" name="Straight Connector 2"/>
        <cdr:cNvCxnSpPr/>
      </cdr:nvCxnSpPr>
      <cdr:spPr>
        <a:xfrm xmlns:a="http://schemas.openxmlformats.org/drawingml/2006/main" flipV="1">
          <a:off x="628650" y="1466850"/>
          <a:ext cx="5314950" cy="28575"/>
        </a:xfrm>
        <a:prstGeom xmlns:a="http://schemas.openxmlformats.org/drawingml/2006/main" prst="line">
          <a:avLst/>
        </a:prstGeom>
        <a:ln xmlns:a="http://schemas.openxmlformats.org/drawingml/2006/main">
          <a:solidFill>
            <a:srgbClr val="FF0000"/>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0.1107</cdr:x>
      <cdr:y>0.36326</cdr:y>
    </cdr:from>
    <cdr:to>
      <cdr:x>0.9419</cdr:x>
      <cdr:y>0.36692</cdr:y>
    </cdr:to>
    <cdr:cxnSp macro="">
      <cdr:nvCxnSpPr>
        <cdr:cNvPr id="1749176578" name="Straight Connector 2"/>
        <cdr:cNvCxnSpPr/>
      </cdr:nvCxnSpPr>
      <cdr:spPr>
        <a:xfrm xmlns:a="http://schemas.openxmlformats.org/drawingml/2006/main">
          <a:off x="657957" y="1353111"/>
          <a:ext cx="4940311" cy="13625"/>
        </a:xfrm>
        <a:prstGeom xmlns:a="http://schemas.openxmlformats.org/drawingml/2006/main" prst="line">
          <a:avLst/>
        </a:prstGeom>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0.09873</cdr:x>
      <cdr:y>0.38385</cdr:y>
    </cdr:from>
    <cdr:to>
      <cdr:x>0.90531</cdr:x>
      <cdr:y>0.3883</cdr:y>
    </cdr:to>
    <cdr:cxnSp macro="">
      <cdr:nvCxnSpPr>
        <cdr:cNvPr id="671174946" name="Straight Connector 4"/>
        <cdr:cNvCxnSpPr/>
      </cdr:nvCxnSpPr>
      <cdr:spPr>
        <a:xfrm xmlns:a="http://schemas.openxmlformats.org/drawingml/2006/main">
          <a:off x="586812" y="1349863"/>
          <a:ext cx="4793989" cy="15649"/>
        </a:xfrm>
        <a:prstGeom xmlns:a="http://schemas.openxmlformats.org/drawingml/2006/main" prst="line">
          <a:avLst/>
        </a:prstGeom>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4z7iktH1lV8KcCX9jETnMwOEYQ==">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11512</Words>
  <Characters>65625</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2023-04-26T11:24:00Z</dcterms:created>
  <dcterms:modified xsi:type="dcterms:W3CDTF">2024-04-29T08:50:00Z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d3f95b5189e35d3c967b67dcfbccc88d57cb84464aab99095c8c86868a846e6b</vt:lpwstr>
  </property>
</Properties>
</file>