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366F" w14:textId="66A1D986" w:rsidR="001961AA" w:rsidRPr="00FD70B1" w:rsidRDefault="00254140" w:rsidP="00FD70B1">
      <w:pPr>
        <w:jc w:val="center"/>
        <w:rPr>
          <w:rFonts w:ascii="Garamond" w:hAnsi="Garamond"/>
          <w:b/>
          <w:bCs/>
        </w:rPr>
      </w:pPr>
      <w:r w:rsidRPr="00FD70B1">
        <w:rPr>
          <w:rFonts w:ascii="Garamond" w:hAnsi="Garamond"/>
          <w:b/>
          <w:bCs/>
        </w:rPr>
        <w:t>Gendering the Floating Voter: A Mixed Methods Study of Gender and Undecided Voters in Britain</w:t>
      </w:r>
    </w:p>
    <w:p w14:paraId="771ABAB9" w14:textId="577A38FA" w:rsidR="00254140" w:rsidRDefault="00254140" w:rsidP="00254140">
      <w:pPr>
        <w:jc w:val="center"/>
        <w:rPr>
          <w:rFonts w:ascii="Garamond" w:hAnsi="Garamond"/>
          <w:b/>
          <w:bCs/>
          <w:sz w:val="24"/>
          <w:szCs w:val="24"/>
        </w:rPr>
      </w:pPr>
    </w:p>
    <w:p w14:paraId="06E8ACB6" w14:textId="3DF3612B" w:rsidR="00254140" w:rsidRDefault="00254140" w:rsidP="00254140">
      <w:pPr>
        <w:rPr>
          <w:rFonts w:ascii="Garamond" w:hAnsi="Garamond"/>
          <w:b/>
          <w:bCs/>
          <w:sz w:val="24"/>
          <w:szCs w:val="24"/>
        </w:rPr>
      </w:pPr>
      <w:r>
        <w:rPr>
          <w:rFonts w:ascii="Garamond" w:hAnsi="Garamond"/>
          <w:b/>
          <w:bCs/>
          <w:sz w:val="24"/>
          <w:szCs w:val="24"/>
        </w:rPr>
        <w:t xml:space="preserve">Abstract </w:t>
      </w:r>
    </w:p>
    <w:p w14:paraId="3CE37222" w14:textId="6A360345" w:rsidR="00254140" w:rsidRDefault="00E00B35" w:rsidP="00E00B35">
      <w:pPr>
        <w:spacing w:line="360" w:lineRule="auto"/>
        <w:jc w:val="both"/>
        <w:rPr>
          <w:rFonts w:ascii="Garamond" w:hAnsi="Garamond"/>
          <w:sz w:val="24"/>
          <w:szCs w:val="24"/>
        </w:rPr>
      </w:pPr>
      <w:r w:rsidRPr="00E00B35">
        <w:rPr>
          <w:rFonts w:ascii="Garamond" w:hAnsi="Garamond"/>
          <w:sz w:val="24"/>
          <w:szCs w:val="24"/>
        </w:rPr>
        <w:t>Women are more undecided</w:t>
      </w:r>
      <w:r w:rsidR="00602ACD">
        <w:rPr>
          <w:rFonts w:ascii="Garamond" w:hAnsi="Garamond"/>
          <w:sz w:val="24"/>
          <w:szCs w:val="24"/>
        </w:rPr>
        <w:t xml:space="preserve"> than men</w:t>
      </w:r>
      <w:r w:rsidRPr="00E00B35">
        <w:rPr>
          <w:rFonts w:ascii="Garamond" w:hAnsi="Garamond"/>
          <w:sz w:val="24"/>
          <w:szCs w:val="24"/>
        </w:rPr>
        <w:t xml:space="preserve"> about </w:t>
      </w:r>
      <w:r w:rsidR="00602ACD">
        <w:rPr>
          <w:rFonts w:ascii="Garamond" w:hAnsi="Garamond"/>
          <w:sz w:val="24"/>
          <w:szCs w:val="24"/>
        </w:rPr>
        <w:t>their vote choice</w:t>
      </w:r>
      <w:r w:rsidRPr="00E00B35">
        <w:rPr>
          <w:rFonts w:ascii="Garamond" w:hAnsi="Garamond"/>
          <w:sz w:val="24"/>
          <w:szCs w:val="24"/>
        </w:rPr>
        <w:t xml:space="preserve">, with around 20-30% of female respondents giving a ‘don’t know’ response to vote intention survey questions in Britain. In this paper, we employ </w:t>
      </w:r>
      <w:r w:rsidR="00734D8D">
        <w:rPr>
          <w:rFonts w:ascii="Garamond" w:hAnsi="Garamond"/>
          <w:sz w:val="24"/>
          <w:szCs w:val="24"/>
        </w:rPr>
        <w:t xml:space="preserve">a </w:t>
      </w:r>
      <w:r w:rsidRPr="00E00B35">
        <w:rPr>
          <w:rFonts w:ascii="Garamond" w:hAnsi="Garamond"/>
          <w:sz w:val="24"/>
          <w:szCs w:val="24"/>
        </w:rPr>
        <w:t>mixed methods</w:t>
      </w:r>
      <w:r w:rsidR="00734D8D">
        <w:rPr>
          <w:rFonts w:ascii="Garamond" w:hAnsi="Garamond"/>
          <w:sz w:val="24"/>
          <w:szCs w:val="24"/>
        </w:rPr>
        <w:t xml:space="preserve"> research design</w:t>
      </w:r>
      <w:r w:rsidRPr="00E00B35">
        <w:rPr>
          <w:rFonts w:ascii="Garamond" w:hAnsi="Garamond"/>
          <w:sz w:val="24"/>
          <w:szCs w:val="24"/>
        </w:rPr>
        <w:t xml:space="preserve"> to explore why women are more likely to be undecided about their vote choice</w:t>
      </w:r>
      <w:r w:rsidR="00734D8D">
        <w:rPr>
          <w:rFonts w:ascii="Garamond" w:hAnsi="Garamond"/>
          <w:sz w:val="24"/>
          <w:szCs w:val="24"/>
        </w:rPr>
        <w:t xml:space="preserve"> than men</w:t>
      </w:r>
      <w:r w:rsidRPr="00E00B35">
        <w:rPr>
          <w:rFonts w:ascii="Garamond" w:hAnsi="Garamond"/>
          <w:sz w:val="24"/>
          <w:szCs w:val="24"/>
        </w:rPr>
        <w:t xml:space="preserve">. </w:t>
      </w:r>
      <w:r w:rsidR="00480C40">
        <w:rPr>
          <w:rFonts w:ascii="Garamond" w:hAnsi="Garamond"/>
          <w:sz w:val="24"/>
          <w:szCs w:val="24"/>
        </w:rPr>
        <w:t>Using survey data, w</w:t>
      </w:r>
      <w:r w:rsidR="009E64E5">
        <w:rPr>
          <w:rFonts w:ascii="Garamond" w:hAnsi="Garamond"/>
          <w:sz w:val="24"/>
          <w:szCs w:val="24"/>
        </w:rPr>
        <w:t>e find</w:t>
      </w:r>
      <w:r w:rsidR="00734D8D">
        <w:rPr>
          <w:rFonts w:ascii="Garamond" w:hAnsi="Garamond"/>
          <w:sz w:val="24"/>
          <w:szCs w:val="24"/>
        </w:rPr>
        <w:t xml:space="preserve"> that the gender gap in ‘don’t know’ responses is associated with gender gaps in political engagement </w:t>
      </w:r>
      <w:r w:rsidR="00602ACD">
        <w:rPr>
          <w:rFonts w:ascii="Garamond" w:hAnsi="Garamond"/>
          <w:sz w:val="24"/>
          <w:szCs w:val="24"/>
        </w:rPr>
        <w:t>and perceptions of policy representation</w:t>
      </w:r>
      <w:r w:rsidR="00734D8D">
        <w:rPr>
          <w:rFonts w:ascii="Garamond" w:hAnsi="Garamond"/>
          <w:sz w:val="24"/>
          <w:szCs w:val="24"/>
        </w:rPr>
        <w:t xml:space="preserve">. </w:t>
      </w:r>
      <w:r w:rsidR="00602ACD">
        <w:rPr>
          <w:rFonts w:ascii="Garamond" w:hAnsi="Garamond"/>
          <w:sz w:val="24"/>
          <w:szCs w:val="24"/>
        </w:rPr>
        <w:t>In</w:t>
      </w:r>
      <w:r w:rsidR="00734D8D">
        <w:rPr>
          <w:rFonts w:ascii="Garamond" w:hAnsi="Garamond"/>
          <w:sz w:val="24"/>
          <w:szCs w:val="24"/>
        </w:rPr>
        <w:t xml:space="preserve"> focus groups, we</w:t>
      </w:r>
      <w:r w:rsidR="00602ACD">
        <w:rPr>
          <w:rFonts w:ascii="Garamond" w:hAnsi="Garamond"/>
          <w:sz w:val="24"/>
          <w:szCs w:val="24"/>
        </w:rPr>
        <w:t xml:space="preserve"> find differences between men and women in how they want to be represented, and gender differences in conflict-avoidance/conflict-seeking, both of which we expect to contribute to gender differences in making a vote choice in-between elections.</w:t>
      </w:r>
      <w:r w:rsidR="00734D8D">
        <w:rPr>
          <w:rFonts w:ascii="Garamond" w:hAnsi="Garamond"/>
          <w:sz w:val="24"/>
          <w:szCs w:val="24"/>
        </w:rPr>
        <w:t xml:space="preserve"> </w:t>
      </w:r>
      <w:r w:rsidRPr="00E00B35">
        <w:rPr>
          <w:rFonts w:ascii="Garamond" w:hAnsi="Garamond"/>
          <w:sz w:val="24"/>
          <w:szCs w:val="24"/>
        </w:rPr>
        <w:t>Our findings contribute to our understanding of how men and women engage with politics in Britain, as well as hav</w:t>
      </w:r>
      <w:r w:rsidR="009E64E5">
        <w:rPr>
          <w:rFonts w:ascii="Garamond" w:hAnsi="Garamond"/>
          <w:sz w:val="24"/>
          <w:szCs w:val="24"/>
        </w:rPr>
        <w:t>ing</w:t>
      </w:r>
      <w:r w:rsidRPr="00E00B35">
        <w:rPr>
          <w:rFonts w:ascii="Garamond" w:hAnsi="Garamond"/>
          <w:sz w:val="24"/>
          <w:szCs w:val="24"/>
        </w:rPr>
        <w:t xml:space="preserve"> implications for interpreting gender differences in vote intention in </w:t>
      </w:r>
      <w:r w:rsidR="00602ACD">
        <w:rPr>
          <w:rFonts w:ascii="Garamond" w:hAnsi="Garamond"/>
          <w:sz w:val="24"/>
          <w:szCs w:val="24"/>
        </w:rPr>
        <w:t>surveys</w:t>
      </w:r>
      <w:r w:rsidRPr="00E00B35">
        <w:rPr>
          <w:rFonts w:ascii="Garamond" w:hAnsi="Garamond"/>
          <w:sz w:val="24"/>
          <w:szCs w:val="24"/>
        </w:rPr>
        <w:t>.</w:t>
      </w:r>
    </w:p>
    <w:p w14:paraId="7289EAC0" w14:textId="77777777" w:rsidR="00300869" w:rsidRDefault="00300869" w:rsidP="00E00B35">
      <w:pPr>
        <w:spacing w:line="360" w:lineRule="auto"/>
        <w:jc w:val="both"/>
        <w:rPr>
          <w:rFonts w:ascii="Garamond" w:hAnsi="Garamond"/>
          <w:sz w:val="24"/>
          <w:szCs w:val="24"/>
        </w:rPr>
      </w:pPr>
    </w:p>
    <w:p w14:paraId="604C8C1A" w14:textId="73A7B98D" w:rsidR="00254140" w:rsidRDefault="00254140" w:rsidP="00254140">
      <w:pPr>
        <w:rPr>
          <w:rFonts w:ascii="Garamond" w:hAnsi="Garamond"/>
          <w:b/>
          <w:bCs/>
          <w:sz w:val="24"/>
          <w:szCs w:val="24"/>
        </w:rPr>
      </w:pPr>
    </w:p>
    <w:p w14:paraId="04865CF3" w14:textId="31A87A2B" w:rsidR="00254140" w:rsidRDefault="00254140" w:rsidP="00254140">
      <w:pPr>
        <w:rPr>
          <w:rFonts w:ascii="Garamond" w:hAnsi="Garamond"/>
          <w:b/>
          <w:bCs/>
          <w:sz w:val="24"/>
          <w:szCs w:val="24"/>
        </w:rPr>
      </w:pPr>
    </w:p>
    <w:p w14:paraId="27639DB0" w14:textId="33A52927" w:rsidR="00254140" w:rsidRDefault="00254140" w:rsidP="00254140">
      <w:pPr>
        <w:rPr>
          <w:rFonts w:ascii="Garamond" w:hAnsi="Garamond"/>
          <w:b/>
          <w:bCs/>
          <w:sz w:val="24"/>
          <w:szCs w:val="24"/>
        </w:rPr>
      </w:pPr>
    </w:p>
    <w:p w14:paraId="62288A31" w14:textId="484A6F83" w:rsidR="00254140" w:rsidRDefault="00254140" w:rsidP="00254140">
      <w:pPr>
        <w:rPr>
          <w:rFonts w:ascii="Garamond" w:hAnsi="Garamond"/>
          <w:b/>
          <w:bCs/>
          <w:sz w:val="24"/>
          <w:szCs w:val="24"/>
        </w:rPr>
      </w:pPr>
    </w:p>
    <w:p w14:paraId="6AA4DC23" w14:textId="519E2BF7" w:rsidR="00254140" w:rsidRDefault="00254140" w:rsidP="00254140">
      <w:pPr>
        <w:rPr>
          <w:rFonts w:ascii="Garamond" w:hAnsi="Garamond"/>
          <w:b/>
          <w:bCs/>
          <w:sz w:val="24"/>
          <w:szCs w:val="24"/>
        </w:rPr>
      </w:pPr>
    </w:p>
    <w:p w14:paraId="3C09893C" w14:textId="54E288DB" w:rsidR="00254140" w:rsidRDefault="00254140" w:rsidP="00254140">
      <w:pPr>
        <w:rPr>
          <w:rFonts w:ascii="Garamond" w:hAnsi="Garamond"/>
          <w:b/>
          <w:bCs/>
          <w:sz w:val="24"/>
          <w:szCs w:val="24"/>
        </w:rPr>
      </w:pPr>
    </w:p>
    <w:p w14:paraId="11A90D08" w14:textId="1D65ACB9" w:rsidR="00254140" w:rsidRDefault="00254140" w:rsidP="00254140">
      <w:pPr>
        <w:rPr>
          <w:rFonts w:ascii="Garamond" w:hAnsi="Garamond"/>
          <w:b/>
          <w:bCs/>
          <w:sz w:val="24"/>
          <w:szCs w:val="24"/>
        </w:rPr>
      </w:pPr>
    </w:p>
    <w:p w14:paraId="1B5A4167" w14:textId="77777777" w:rsidR="00734D8D" w:rsidRDefault="00734D8D" w:rsidP="00254140">
      <w:pPr>
        <w:rPr>
          <w:rFonts w:ascii="Garamond" w:hAnsi="Garamond"/>
          <w:b/>
          <w:bCs/>
          <w:sz w:val="24"/>
          <w:szCs w:val="24"/>
        </w:rPr>
      </w:pPr>
    </w:p>
    <w:p w14:paraId="211156C2" w14:textId="77777777" w:rsidR="00480C40" w:rsidRDefault="00480C40" w:rsidP="00254140">
      <w:pPr>
        <w:rPr>
          <w:rFonts w:ascii="Garamond" w:hAnsi="Garamond"/>
          <w:b/>
          <w:bCs/>
          <w:sz w:val="24"/>
          <w:szCs w:val="24"/>
        </w:rPr>
      </w:pPr>
    </w:p>
    <w:p w14:paraId="1CC45623" w14:textId="77777777" w:rsidR="00480C40" w:rsidRDefault="00480C40" w:rsidP="00254140">
      <w:pPr>
        <w:rPr>
          <w:rFonts w:ascii="Garamond" w:hAnsi="Garamond"/>
          <w:b/>
          <w:bCs/>
          <w:sz w:val="24"/>
          <w:szCs w:val="24"/>
        </w:rPr>
      </w:pPr>
    </w:p>
    <w:p w14:paraId="52972684" w14:textId="77777777" w:rsidR="00480C40" w:rsidRDefault="00480C40" w:rsidP="00254140">
      <w:pPr>
        <w:rPr>
          <w:rFonts w:ascii="Garamond" w:hAnsi="Garamond"/>
          <w:b/>
          <w:bCs/>
          <w:sz w:val="24"/>
          <w:szCs w:val="24"/>
        </w:rPr>
      </w:pPr>
    </w:p>
    <w:p w14:paraId="1B77E473" w14:textId="77777777" w:rsidR="00480C40" w:rsidRDefault="00480C40" w:rsidP="00254140">
      <w:pPr>
        <w:rPr>
          <w:rFonts w:ascii="Garamond" w:hAnsi="Garamond"/>
          <w:b/>
          <w:bCs/>
          <w:sz w:val="24"/>
          <w:szCs w:val="24"/>
        </w:rPr>
      </w:pPr>
    </w:p>
    <w:p w14:paraId="00B64BB5" w14:textId="77777777" w:rsidR="00625CB4" w:rsidRDefault="00625CB4" w:rsidP="00254140">
      <w:pPr>
        <w:rPr>
          <w:rFonts w:ascii="Garamond" w:hAnsi="Garamond"/>
          <w:b/>
          <w:bCs/>
          <w:sz w:val="24"/>
          <w:szCs w:val="24"/>
        </w:rPr>
      </w:pPr>
    </w:p>
    <w:p w14:paraId="78AA7245" w14:textId="77777777" w:rsidR="00625CB4" w:rsidRDefault="00625CB4" w:rsidP="00254140">
      <w:pPr>
        <w:rPr>
          <w:rFonts w:ascii="Garamond" w:hAnsi="Garamond"/>
          <w:b/>
          <w:bCs/>
          <w:sz w:val="24"/>
          <w:szCs w:val="24"/>
        </w:rPr>
      </w:pPr>
    </w:p>
    <w:p w14:paraId="0C81B9EB" w14:textId="77777777" w:rsidR="00625CB4" w:rsidRDefault="00625CB4" w:rsidP="00254140">
      <w:pPr>
        <w:rPr>
          <w:rFonts w:ascii="Garamond" w:hAnsi="Garamond"/>
          <w:b/>
          <w:bCs/>
          <w:sz w:val="24"/>
          <w:szCs w:val="24"/>
        </w:rPr>
      </w:pPr>
    </w:p>
    <w:p w14:paraId="1EC4E686" w14:textId="77777777" w:rsidR="00FD70B1" w:rsidRDefault="00FD70B1" w:rsidP="00254140">
      <w:pPr>
        <w:rPr>
          <w:rFonts w:ascii="Garamond" w:hAnsi="Garamond"/>
          <w:b/>
          <w:bCs/>
          <w:sz w:val="24"/>
          <w:szCs w:val="24"/>
        </w:rPr>
      </w:pPr>
    </w:p>
    <w:p w14:paraId="4FC475A5" w14:textId="5103EDC1" w:rsidR="00254140" w:rsidRDefault="00254140" w:rsidP="00254140">
      <w:pPr>
        <w:rPr>
          <w:rFonts w:ascii="Garamond" w:hAnsi="Garamond"/>
          <w:b/>
          <w:bCs/>
          <w:sz w:val="24"/>
          <w:szCs w:val="24"/>
        </w:rPr>
      </w:pPr>
      <w:r>
        <w:rPr>
          <w:rFonts w:ascii="Garamond" w:hAnsi="Garamond"/>
          <w:b/>
          <w:bCs/>
          <w:sz w:val="24"/>
          <w:szCs w:val="24"/>
        </w:rPr>
        <w:lastRenderedPageBreak/>
        <w:t>Introduction</w:t>
      </w:r>
    </w:p>
    <w:p w14:paraId="786D9B32" w14:textId="38708535" w:rsidR="00736D6D" w:rsidRDefault="004C797F" w:rsidP="00D93FE8">
      <w:pPr>
        <w:spacing w:line="360" w:lineRule="auto"/>
        <w:jc w:val="both"/>
        <w:rPr>
          <w:rFonts w:ascii="Garamond" w:hAnsi="Garamond"/>
          <w:sz w:val="24"/>
          <w:szCs w:val="24"/>
        </w:rPr>
      </w:pPr>
      <w:r>
        <w:rPr>
          <w:rFonts w:ascii="Garamond" w:hAnsi="Garamond"/>
          <w:sz w:val="24"/>
          <w:szCs w:val="24"/>
        </w:rPr>
        <w:t>Women are more likely to be undecided about their vote choice in-between elections</w:t>
      </w:r>
      <w:r w:rsidR="003A6078">
        <w:rPr>
          <w:rFonts w:ascii="Garamond" w:hAnsi="Garamond"/>
          <w:sz w:val="24"/>
          <w:szCs w:val="24"/>
        </w:rPr>
        <w:t xml:space="preserve"> than men</w:t>
      </w:r>
      <w:r>
        <w:rPr>
          <w:rFonts w:ascii="Garamond" w:hAnsi="Garamond"/>
          <w:sz w:val="24"/>
          <w:szCs w:val="24"/>
        </w:rPr>
        <w:t xml:space="preserve">, despite eventually </w:t>
      </w:r>
      <w:r w:rsidR="00254140">
        <w:rPr>
          <w:rFonts w:ascii="Garamond" w:hAnsi="Garamond"/>
          <w:sz w:val="24"/>
          <w:szCs w:val="24"/>
        </w:rPr>
        <w:t xml:space="preserve">turning out to vote in similar numbers </w:t>
      </w:r>
      <w:r w:rsidR="00254140">
        <w:rPr>
          <w:rFonts w:ascii="Garamond" w:hAnsi="Garamond"/>
          <w:sz w:val="24"/>
          <w:szCs w:val="24"/>
        </w:rPr>
        <w:fldChar w:fldCharType="begin" w:fldLock="1"/>
      </w:r>
      <w:r w:rsidR="009C6D8F">
        <w:rPr>
          <w:rFonts w:ascii="Garamond" w:hAnsi="Garamond"/>
          <w:sz w:val="24"/>
          <w:szCs w:val="24"/>
        </w:rPr>
        <w:instrText>ADDIN CSL_CITATION {"citationItems":[{"id":"ITEM-1","itemData":{"author":[{"dropping-particle":"","family":"Campbell","given":"Rosie","non-dropping-particle":"","parse-names":false,"suffix":""},{"dropping-particle":"","family":"Childs","given":"Sarah","non-dropping-particle":"","parse-names":false,"suffix":""}],"container-title":"Parliamentary Affairs","id":"ITEM-1","issue":"3","issued":{"date-parts":[["2015"]]},"page":"206-223","title":"All Aboard the Pink Battle Bus? Women Voters, Women’s Issues, Candidates and Party Leaders","type":"article-journal","volume":"68"},"uris":["http://www.mendeley.com/documents/?uuid=3c54d78e-9a4a-45ba-abff-fab85e9bff4a"]},{"id":"ITEM-2","itemData":{"DOI":"10.1016/j.electstud.2018.01.007","ISSN":"02613794","author":[{"dropping-particle":"","family":"Carreras","given":"Miguel","non-dropping-particle":"","parse-names":false,"suffix":""}],"container-title":"Electoral Studies","id":"ITEM-2","issued":{"date-parts":[["2018"]]},"publisher":"Elsevier Ltd","title":"Why no gender gap in electoral participation? A civic duty explanation","type":"article-journal"},"uris":["http://www.mendeley.com/documents/?uuid=5cdab00a-32cd-46a1-a312-2728b08b5d53"]}],"mendeley":{"formattedCitation":"(Campbell &amp; Childs, 2015; Carreras, 2018)","plainTextFormattedCitation":"(Campbell &amp; Childs, 2015; Carreras, 2018)","previouslyFormattedCitation":"(Campbell &amp; Childs, 2015; Carreras, 2018)"},"properties":{"noteIndex":0},"schema":"https://github.com/citation-style-language/schema/raw/master/csl-citation.json"}</w:instrText>
      </w:r>
      <w:r w:rsidR="00254140">
        <w:rPr>
          <w:rFonts w:ascii="Garamond" w:hAnsi="Garamond"/>
          <w:sz w:val="24"/>
          <w:szCs w:val="24"/>
        </w:rPr>
        <w:fldChar w:fldCharType="separate"/>
      </w:r>
      <w:r w:rsidR="00254140" w:rsidRPr="00254140">
        <w:rPr>
          <w:rFonts w:ascii="Garamond" w:hAnsi="Garamond"/>
          <w:noProof/>
          <w:sz w:val="24"/>
          <w:szCs w:val="24"/>
        </w:rPr>
        <w:t>(Campbell &amp; Childs, 2015; Carreras, 2018)</w:t>
      </w:r>
      <w:r w:rsidR="00254140">
        <w:rPr>
          <w:rFonts w:ascii="Garamond" w:hAnsi="Garamond"/>
          <w:sz w:val="24"/>
          <w:szCs w:val="24"/>
        </w:rPr>
        <w:fldChar w:fldCharType="end"/>
      </w:r>
      <w:r w:rsidR="00254140">
        <w:rPr>
          <w:rFonts w:ascii="Garamond" w:hAnsi="Garamond"/>
          <w:sz w:val="24"/>
          <w:szCs w:val="24"/>
        </w:rPr>
        <w:t>.</w:t>
      </w:r>
      <w:r w:rsidR="003A6078">
        <w:rPr>
          <w:rFonts w:ascii="Garamond" w:hAnsi="Garamond"/>
          <w:sz w:val="24"/>
          <w:szCs w:val="24"/>
        </w:rPr>
        <w:t xml:space="preserve"> Women’s greater propensity to be “floating voters” is consistently identified in British polling </w:t>
      </w:r>
      <w:r w:rsidR="003A6078">
        <w:rPr>
          <w:rFonts w:ascii="Garamond" w:hAnsi="Garamond"/>
          <w:sz w:val="24"/>
          <w:szCs w:val="24"/>
        </w:rPr>
        <w:fldChar w:fldCharType="begin" w:fldLock="1"/>
      </w:r>
      <w:r w:rsidR="00736D6D">
        <w:rPr>
          <w:rFonts w:ascii="Garamond" w:hAnsi="Garamond"/>
          <w:sz w:val="24"/>
          <w:szCs w:val="24"/>
        </w:rPr>
        <w:instrText>ADDIN CSL_CITATION {"citationItems":[{"id":"ITEM-1","itemData":{"DOI":"10.1111/1467-923X.13053","ISSN":"1467923X","abstract":"Political parties increasingly segment the electorate to target subgroups of voters, giving more attention to some groups at the expense of others. In the UK, there has been sporadic and often marginal attention paid to women voters. However, the gender gap may now be too large to ignore in contemporary British politics. In this article, we question why more attention has not been paid to the preferences of women voters by political parties, and demonstrate the importance of considering gender as a crucial electoral divide in Britain.","author":[{"dropping-particle":"","family":"Campbell","given":"Rosie","non-dropping-particle":"","parse-names":false,"suffix":""},{"dropping-particle":"","family":"Shorrocks","given":"Rosalind","non-dropping-particle":"","parse-names":false,"suffix":""}],"container-title":"Political Quarterly","id":"ITEM-1","issue":"4","issued":{"date-parts":[["2021"]]},"page":"652-661","title":"Women Voters Taking the Wheel?","type":"article-journal","volume":"92"},"uris":["http://www.mendeley.com/documents/?uuid=aadc894e-7073-437f-afcd-dcd844608a8b"]}],"mendeley":{"formattedCitation":"(Campbell &amp; Shorrocks, 2021)","plainTextFormattedCitation":"(Campbell &amp; Shorrocks, 2021)","previouslyFormattedCitation":"(Campbell &amp; Shorrocks, 2021)"},"properties":{"noteIndex":0},"schema":"https://github.com/citation-style-language/schema/raw/master/csl-citation.json"}</w:instrText>
      </w:r>
      <w:r w:rsidR="003A6078">
        <w:rPr>
          <w:rFonts w:ascii="Garamond" w:hAnsi="Garamond"/>
          <w:sz w:val="24"/>
          <w:szCs w:val="24"/>
        </w:rPr>
        <w:fldChar w:fldCharType="separate"/>
      </w:r>
      <w:r w:rsidR="003A6078" w:rsidRPr="003A6078">
        <w:rPr>
          <w:rFonts w:ascii="Garamond" w:hAnsi="Garamond"/>
          <w:noProof/>
          <w:sz w:val="24"/>
          <w:szCs w:val="24"/>
        </w:rPr>
        <w:t>(Campbell &amp; Shorrocks, 2021)</w:t>
      </w:r>
      <w:r w:rsidR="003A6078">
        <w:rPr>
          <w:rFonts w:ascii="Garamond" w:hAnsi="Garamond"/>
          <w:sz w:val="24"/>
          <w:szCs w:val="24"/>
        </w:rPr>
        <w:fldChar w:fldCharType="end"/>
      </w:r>
      <w:r w:rsidR="003A6078">
        <w:rPr>
          <w:rFonts w:ascii="Garamond" w:hAnsi="Garamond"/>
          <w:sz w:val="24"/>
          <w:szCs w:val="24"/>
        </w:rPr>
        <w:t>, and has been noted in other contexts such as the US</w:t>
      </w:r>
      <w:r w:rsidR="003A6078">
        <w:rPr>
          <w:rStyle w:val="FootnoteReference"/>
          <w:rFonts w:ascii="Garamond" w:hAnsi="Garamond"/>
          <w:sz w:val="24"/>
          <w:szCs w:val="24"/>
        </w:rPr>
        <w:footnoteReference w:id="1"/>
      </w:r>
      <w:r w:rsidR="003A6078">
        <w:rPr>
          <w:rFonts w:ascii="Garamond" w:hAnsi="Garamond"/>
          <w:sz w:val="24"/>
          <w:szCs w:val="24"/>
        </w:rPr>
        <w:t>, Australia</w:t>
      </w:r>
      <w:r w:rsidR="003A6078">
        <w:rPr>
          <w:rStyle w:val="FootnoteReference"/>
          <w:rFonts w:ascii="Garamond" w:hAnsi="Garamond"/>
          <w:sz w:val="24"/>
          <w:szCs w:val="24"/>
        </w:rPr>
        <w:footnoteReference w:id="2"/>
      </w:r>
      <w:r w:rsidR="00BF6D41">
        <w:rPr>
          <w:rFonts w:ascii="Garamond" w:hAnsi="Garamond"/>
          <w:sz w:val="24"/>
          <w:szCs w:val="24"/>
        </w:rPr>
        <w:t>, Canada</w:t>
      </w:r>
      <w:r w:rsidR="00BF6D41">
        <w:rPr>
          <w:rStyle w:val="FootnoteReference"/>
          <w:rFonts w:ascii="Garamond" w:hAnsi="Garamond"/>
          <w:sz w:val="24"/>
          <w:szCs w:val="24"/>
        </w:rPr>
        <w:footnoteReference w:id="3"/>
      </w:r>
      <w:r w:rsidR="00BF6D41">
        <w:rPr>
          <w:rFonts w:ascii="Garamond" w:hAnsi="Garamond"/>
          <w:sz w:val="24"/>
          <w:szCs w:val="24"/>
        </w:rPr>
        <w:t>, Italy</w:t>
      </w:r>
      <w:r w:rsidR="00BF6D41">
        <w:rPr>
          <w:rStyle w:val="FootnoteReference"/>
          <w:rFonts w:ascii="Garamond" w:hAnsi="Garamond"/>
          <w:sz w:val="24"/>
          <w:szCs w:val="24"/>
        </w:rPr>
        <w:footnoteReference w:id="4"/>
      </w:r>
      <w:r w:rsidR="00BF6D41">
        <w:rPr>
          <w:rFonts w:ascii="Garamond" w:hAnsi="Garamond"/>
          <w:sz w:val="24"/>
          <w:szCs w:val="24"/>
        </w:rPr>
        <w:t>, and Spain</w:t>
      </w:r>
      <w:r w:rsidR="00BF6D41">
        <w:rPr>
          <w:rStyle w:val="FootnoteReference"/>
          <w:rFonts w:ascii="Garamond" w:hAnsi="Garamond"/>
          <w:sz w:val="24"/>
          <w:szCs w:val="24"/>
        </w:rPr>
        <w:footnoteReference w:id="5"/>
      </w:r>
      <w:r w:rsidR="00BF6D41">
        <w:rPr>
          <w:rFonts w:ascii="Garamond" w:hAnsi="Garamond"/>
          <w:sz w:val="24"/>
          <w:szCs w:val="24"/>
        </w:rPr>
        <w:t>, suggesting it is a phenomenon across post</w:t>
      </w:r>
      <w:r w:rsidR="00BD49EF">
        <w:rPr>
          <w:rFonts w:ascii="Garamond" w:hAnsi="Garamond"/>
          <w:sz w:val="24"/>
          <w:szCs w:val="24"/>
        </w:rPr>
        <w:t>-</w:t>
      </w:r>
      <w:r w:rsidR="00BF6D41">
        <w:rPr>
          <w:rFonts w:ascii="Garamond" w:hAnsi="Garamond"/>
          <w:sz w:val="24"/>
          <w:szCs w:val="24"/>
        </w:rPr>
        <w:t xml:space="preserve">industrial democracies. However, we know very little about, firstly, why women are more likely to be undecided than men, and secondly what this means for gendered processes of political </w:t>
      </w:r>
      <w:r w:rsidR="00480C40">
        <w:rPr>
          <w:rFonts w:ascii="Garamond" w:hAnsi="Garamond"/>
          <w:sz w:val="24"/>
          <w:szCs w:val="24"/>
        </w:rPr>
        <w:t xml:space="preserve">engagement and </w:t>
      </w:r>
      <w:r w:rsidR="00BF6D41">
        <w:rPr>
          <w:rFonts w:ascii="Garamond" w:hAnsi="Garamond"/>
          <w:sz w:val="24"/>
          <w:szCs w:val="24"/>
        </w:rPr>
        <w:t xml:space="preserve">decision-making. </w:t>
      </w:r>
      <w:r w:rsidR="00736D6D">
        <w:rPr>
          <w:rFonts w:ascii="Garamond" w:hAnsi="Garamond"/>
          <w:sz w:val="24"/>
          <w:szCs w:val="24"/>
        </w:rPr>
        <w:t>In this paper, we address this lacuna by analysing how and why women and men differ in how undecided they are about their vote choice in-between elections in Britain.</w:t>
      </w:r>
    </w:p>
    <w:p w14:paraId="72DB6EE2" w14:textId="3B986E03" w:rsidR="00736D6D" w:rsidRDefault="00736D6D" w:rsidP="00D93FE8">
      <w:pPr>
        <w:spacing w:line="360" w:lineRule="auto"/>
        <w:jc w:val="both"/>
        <w:rPr>
          <w:rFonts w:ascii="Garamond" w:hAnsi="Garamond"/>
          <w:sz w:val="24"/>
          <w:szCs w:val="24"/>
        </w:rPr>
      </w:pPr>
      <w:r>
        <w:rPr>
          <w:rFonts w:ascii="Garamond" w:hAnsi="Garamond"/>
          <w:sz w:val="24"/>
          <w:szCs w:val="24"/>
        </w:rPr>
        <w:t>This is important for three reasons. Firstly, the media, politicians, political parties, and ultimately the public need accurate between-election information on party political support. This is undermined if some sections of the electorate are systematically more undecided than others, especially if this group is then removed from headline vote intention figures, as is often standard practice. Secondly, and relatedly, if women are more undecided in political polling but this is being used by politicians and parties to inform political strategy, women’s preferences will be less well-understood, and hence less well</w:t>
      </w:r>
      <w:r w:rsidR="00734D8D">
        <w:rPr>
          <w:rFonts w:ascii="Garamond" w:hAnsi="Garamond"/>
          <w:sz w:val="24"/>
          <w:szCs w:val="24"/>
        </w:rPr>
        <w:t>-</w:t>
      </w:r>
      <w:r>
        <w:rPr>
          <w:rFonts w:ascii="Garamond" w:hAnsi="Garamond"/>
          <w:sz w:val="24"/>
          <w:szCs w:val="24"/>
        </w:rPr>
        <w:t>represented, than men’s. Again, this is especially the case if undecideds are removed from headline vote intention figures. Finally, examining gendered differences in between-election political decision-making can help us to understand gendered patterns of political engagement in general. Are gender differences in the propensity to be undecided rooted in differences between men and women in how they relate to party and electoral politics at the national level, and what does this mean for reducing gender gaps in political engagement more generally?</w:t>
      </w:r>
    </w:p>
    <w:p w14:paraId="7816DB47" w14:textId="4B3B2CF1" w:rsidR="00BF6D41" w:rsidRDefault="00736D6D" w:rsidP="00D93FE8">
      <w:pPr>
        <w:spacing w:line="360" w:lineRule="auto"/>
        <w:jc w:val="both"/>
        <w:rPr>
          <w:rFonts w:ascii="Garamond" w:hAnsi="Garamond"/>
          <w:sz w:val="24"/>
          <w:szCs w:val="24"/>
        </w:rPr>
      </w:pPr>
      <w:r>
        <w:rPr>
          <w:rFonts w:ascii="Garamond" w:hAnsi="Garamond"/>
          <w:sz w:val="24"/>
          <w:szCs w:val="24"/>
        </w:rPr>
        <w:t xml:space="preserve">We use a mixed-method approach combining survey data from the British Election Study Internet Panels </w:t>
      </w:r>
      <w:r>
        <w:rPr>
          <w:rFonts w:ascii="Garamond" w:hAnsi="Garamond"/>
          <w:sz w:val="24"/>
          <w:szCs w:val="24"/>
        </w:rPr>
        <w:fldChar w:fldCharType="begin" w:fldLock="1"/>
      </w:r>
      <w:r>
        <w:rPr>
          <w:rFonts w:ascii="Garamond" w:hAnsi="Garamond"/>
          <w:sz w:val="24"/>
          <w:szCs w:val="24"/>
        </w:rPr>
        <w:instrText>ADDIN CSL_CITATION {"citationItems":[{"id":"ITEM-1","itemData":{"DOI":"10.5255/UKDA-SN-8810-1","author":[{"dropping-particle":"","family":"Fieldhouse","given":"Edward","non-dropping-particle":"","parse-names":false,"suffix":""},{"dropping-particle":"","family":"Green","given":"Jane","non-dropping-particle":"","parse-names":false,"suffix":""},{"dropping-particle":"","family":"Evans","given":"Geoff","non-dropping-particle":"","parse-names":false,"suffix":""},{"dropping-particle":"","family":"Mellon","given":"Jon","non-dropping-particle":"","parse-names":false,"suffix":""},{"dropping-particle":"","family":"Prosser","given":"Christopher","non-dropping-particle":"","parse-names":false,"suffix":""},{"dropping-particle":"","family":"Bailey","given":"Jack","non-dropping-particle":"","parse-names":false,"suffix":""},{"dropping-particle":"","family":"Geus","given":"Roosmarijn","non-dropping-particle":"de","parse-names":false,"suffix":""},{"dropping-particle":"","family":"Schmitt","given":"Hermann","non-dropping-particle":"","parse-names":false,"suffix":""},{"dropping-particle":"","family":"Eijk","given":"Caes","non-dropping-particle":"van der","parse-names":false,"suffix":""}],"id":"ITEM-1","issued":{"date-parts":[["2022"]]},"title":"British Election Study Internet Panel Waves 1-23","type":"article"},"uris":["http://www.mendeley.com/documents/?uuid=ea5a01f0-e0d0-4101-ace6-0751e34005e8"]}],"mendeley":{"formattedCitation":"(Fieldhouse et al., 2022)","plainTextFormattedCitation":"(Fieldhouse et al., 2022)","previouslyFormattedCitation":"(Fieldhouse et al., 2022)"},"properties":{"noteIndex":0},"schema":"https://github.com/citation-style-language/schema/raw/master/csl-citation.json"}</w:instrText>
      </w:r>
      <w:r>
        <w:rPr>
          <w:rFonts w:ascii="Garamond" w:hAnsi="Garamond"/>
          <w:sz w:val="24"/>
          <w:szCs w:val="24"/>
        </w:rPr>
        <w:fldChar w:fldCharType="separate"/>
      </w:r>
      <w:r w:rsidRPr="00736D6D">
        <w:rPr>
          <w:rFonts w:ascii="Garamond" w:hAnsi="Garamond"/>
          <w:noProof/>
          <w:sz w:val="24"/>
          <w:szCs w:val="24"/>
        </w:rPr>
        <w:t>(Fieldhouse et al., 2022)</w:t>
      </w:r>
      <w:r>
        <w:rPr>
          <w:rFonts w:ascii="Garamond" w:hAnsi="Garamond"/>
          <w:sz w:val="24"/>
          <w:szCs w:val="24"/>
        </w:rPr>
        <w:fldChar w:fldCharType="end"/>
      </w:r>
      <w:r>
        <w:rPr>
          <w:rFonts w:ascii="Garamond" w:hAnsi="Garamond"/>
          <w:sz w:val="24"/>
          <w:szCs w:val="24"/>
        </w:rPr>
        <w:t xml:space="preserve"> and focus groups of men and women conducted in June 2022. Our analysis of the survey data highlights that the gender gap in undecideds varies according to political context, narrowing when an election is closer but widening when </w:t>
      </w:r>
      <w:r w:rsidR="00B96819">
        <w:rPr>
          <w:rFonts w:ascii="Garamond" w:hAnsi="Garamond"/>
          <w:sz w:val="24"/>
          <w:szCs w:val="24"/>
        </w:rPr>
        <w:t xml:space="preserve">an </w:t>
      </w:r>
      <w:r>
        <w:rPr>
          <w:rFonts w:ascii="Garamond" w:hAnsi="Garamond"/>
          <w:sz w:val="24"/>
          <w:szCs w:val="24"/>
        </w:rPr>
        <w:t>election</w:t>
      </w:r>
      <w:r w:rsidR="00B96819">
        <w:rPr>
          <w:rFonts w:ascii="Garamond" w:hAnsi="Garamond"/>
          <w:sz w:val="24"/>
          <w:szCs w:val="24"/>
        </w:rPr>
        <w:t xml:space="preserve"> is</w:t>
      </w:r>
      <w:r>
        <w:rPr>
          <w:rFonts w:ascii="Garamond" w:hAnsi="Garamond"/>
          <w:sz w:val="24"/>
          <w:szCs w:val="24"/>
        </w:rPr>
        <w:t xml:space="preserve"> in the relatively distant future. We argue this suggests that women’s greater likelihood of saying they don’t know who they will vote for is not solely rooted in gendered patterns of survey response </w:t>
      </w:r>
      <w:r>
        <w:rPr>
          <w:rFonts w:ascii="Garamond" w:hAnsi="Garamond"/>
          <w:sz w:val="24"/>
          <w:szCs w:val="24"/>
        </w:rPr>
        <w:fldChar w:fldCharType="begin" w:fldLock="1"/>
      </w:r>
      <w:r w:rsidR="00B96819">
        <w:rPr>
          <w:rFonts w:ascii="Garamond" w:hAnsi="Garamond"/>
          <w:sz w:val="24"/>
          <w:szCs w:val="24"/>
        </w:rPr>
        <w:instrText>ADDIN CSL_CITATION {"citationItems":[{"id":"ITEM-1","itemData":{"DOI":"10.1086/378961","ISSN":"0033362X","abstract":"We examine the differences in attitude expression between men and women over the past 50 years. Using the National Election Study (NES), we examine both the number of open-ended comments expressing like and dislike of candidates and parties and the percentage of times women responded \"don't know\" to specific closed- ended questions relating to policies, candidates, and groups. We find that women are less likely to express as many likes and dislikes toward the parties and candidates and are more likely to respond \"don't know\" than men. It is interesting that this difference has shown little change over the past 50 years. Using models that tap traditional reasons for differences between men and women, including political and psychological resources, we find that a political resource model diminishes the gender effect but does not eliminate it. The continued and unabated differences between men and women in their willingness to openly express political attitudes suggest that political socialization differences between men and women have not disappeared despite female increases in resources and other forms of political activity such as voting. We show that this failure to express attitudes in the survey situation helps explain the continuing gender differences for forms of political activity other than voting.","author":[{"dropping-particle":"","family":"Atkeson","given":"Lonna Rae","non-dropping-particle":"","parse-names":false,"suffix":""},{"dropping-particle":"","family":"Rapoport","given":"Ronald B.","non-dropping-particle":"","parse-names":false,"suffix":""}],"container-title":"Public Opinion Quarterly","id":"ITEM-1","issue":"4","issued":{"date-parts":[["2003"]]},"page":"495-521","title":"The more things change the more they stay the same examining gender differences in political attitude expression, 1952-2000","type":"article-journal","volume":"67"},"uris":["http://www.mendeley.com/documents/?uuid=f83d160f-2f99-4740-9c0c-81a564f2b0fa"]}],"mendeley":{"formattedCitation":"(Atkeson &amp; Rapoport, 2003)","manualFormatting":"(e.g. Atkeson &amp; Rapoport, 2003)","plainTextFormattedCitation":"(Atkeson &amp; Rapoport, 2003)","previouslyFormattedCitation":"(Atkeson &amp; Rapoport, 2003)"},"properties":{"noteIndex":0},"schema":"https://github.com/citation-style-language/schema/raw/master/csl-citation.json"}</w:instrText>
      </w:r>
      <w:r>
        <w:rPr>
          <w:rFonts w:ascii="Garamond" w:hAnsi="Garamond"/>
          <w:sz w:val="24"/>
          <w:szCs w:val="24"/>
        </w:rPr>
        <w:fldChar w:fldCharType="separate"/>
      </w:r>
      <w:r w:rsidRPr="00736D6D">
        <w:rPr>
          <w:rFonts w:ascii="Garamond" w:hAnsi="Garamond"/>
          <w:noProof/>
          <w:sz w:val="24"/>
          <w:szCs w:val="24"/>
        </w:rPr>
        <w:t>(</w:t>
      </w:r>
      <w:r>
        <w:rPr>
          <w:rFonts w:ascii="Garamond" w:hAnsi="Garamond"/>
          <w:noProof/>
          <w:sz w:val="24"/>
          <w:szCs w:val="24"/>
        </w:rPr>
        <w:t xml:space="preserve">e.g. </w:t>
      </w:r>
      <w:r w:rsidRPr="00736D6D">
        <w:rPr>
          <w:rFonts w:ascii="Garamond" w:hAnsi="Garamond"/>
          <w:noProof/>
          <w:sz w:val="24"/>
          <w:szCs w:val="24"/>
        </w:rPr>
        <w:t xml:space="preserve">Atkeson </w:t>
      </w:r>
      <w:r w:rsidRPr="00736D6D">
        <w:rPr>
          <w:rFonts w:ascii="Garamond" w:hAnsi="Garamond"/>
          <w:noProof/>
          <w:sz w:val="24"/>
          <w:szCs w:val="24"/>
        </w:rPr>
        <w:lastRenderedPageBreak/>
        <w:t>&amp; Rapoport, 2003)</w:t>
      </w:r>
      <w:r>
        <w:rPr>
          <w:rFonts w:ascii="Garamond" w:hAnsi="Garamond"/>
          <w:sz w:val="24"/>
          <w:szCs w:val="24"/>
        </w:rPr>
        <w:fldChar w:fldCharType="end"/>
      </w:r>
      <w:r w:rsidR="00734D8D">
        <w:rPr>
          <w:rFonts w:ascii="Garamond" w:hAnsi="Garamond"/>
          <w:sz w:val="24"/>
          <w:szCs w:val="24"/>
        </w:rPr>
        <w:t>, but instead reflects at least partly a genuine difference between men and women in how certain they are about their future vote.</w:t>
      </w:r>
      <w:r>
        <w:rPr>
          <w:rFonts w:ascii="Garamond" w:hAnsi="Garamond"/>
          <w:sz w:val="24"/>
          <w:szCs w:val="24"/>
        </w:rPr>
        <w:t xml:space="preserve"> </w:t>
      </w:r>
      <w:r w:rsidR="00734D8D">
        <w:rPr>
          <w:rFonts w:ascii="Garamond" w:hAnsi="Garamond"/>
          <w:sz w:val="24"/>
          <w:szCs w:val="24"/>
        </w:rPr>
        <w:t>We find that t</w:t>
      </w:r>
      <w:r>
        <w:rPr>
          <w:rFonts w:ascii="Garamond" w:hAnsi="Garamond"/>
          <w:sz w:val="24"/>
          <w:szCs w:val="24"/>
        </w:rPr>
        <w:t xml:space="preserve">he gender gap in undecided voters is greater for younger age groups, and is associated with gender gaps in political engagement as well as in </w:t>
      </w:r>
      <w:r w:rsidR="00887049">
        <w:rPr>
          <w:rFonts w:ascii="Garamond" w:hAnsi="Garamond"/>
          <w:sz w:val="24"/>
          <w:szCs w:val="24"/>
        </w:rPr>
        <w:t>differences</w:t>
      </w:r>
      <w:r w:rsidR="00B96819">
        <w:rPr>
          <w:rFonts w:ascii="Garamond" w:hAnsi="Garamond"/>
          <w:sz w:val="24"/>
          <w:szCs w:val="24"/>
        </w:rPr>
        <w:t xml:space="preserve"> between men and women</w:t>
      </w:r>
      <w:r w:rsidR="00887049">
        <w:rPr>
          <w:rFonts w:ascii="Garamond" w:hAnsi="Garamond"/>
          <w:sz w:val="24"/>
          <w:szCs w:val="24"/>
        </w:rPr>
        <w:t xml:space="preserve"> in</w:t>
      </w:r>
      <w:r w:rsidR="00B96819">
        <w:rPr>
          <w:rFonts w:ascii="Garamond" w:hAnsi="Garamond"/>
          <w:sz w:val="24"/>
          <w:szCs w:val="24"/>
        </w:rPr>
        <w:t xml:space="preserve"> perceptions</w:t>
      </w:r>
      <w:r w:rsidR="00734D8D">
        <w:rPr>
          <w:rFonts w:ascii="Garamond" w:hAnsi="Garamond"/>
          <w:sz w:val="24"/>
          <w:szCs w:val="24"/>
        </w:rPr>
        <w:t xml:space="preserve"> about the extent to which</w:t>
      </w:r>
      <w:r w:rsidR="00B96819">
        <w:rPr>
          <w:rFonts w:ascii="Garamond" w:hAnsi="Garamond"/>
          <w:sz w:val="24"/>
          <w:szCs w:val="24"/>
        </w:rPr>
        <w:t xml:space="preserve"> their </w:t>
      </w:r>
      <w:r w:rsidR="00734D8D">
        <w:rPr>
          <w:rFonts w:ascii="Garamond" w:hAnsi="Garamond"/>
          <w:sz w:val="24"/>
          <w:szCs w:val="24"/>
        </w:rPr>
        <w:t>policy priorities are represented</w:t>
      </w:r>
      <w:r w:rsidR="00887049">
        <w:rPr>
          <w:rFonts w:ascii="Garamond" w:hAnsi="Garamond"/>
          <w:sz w:val="24"/>
          <w:szCs w:val="24"/>
        </w:rPr>
        <w:t>. This suggests women are more likely to say they are unsure who to vote for because they are less knowledgeable about and interested in national-level, partisan</w:t>
      </w:r>
      <w:r w:rsidR="00B96819">
        <w:rPr>
          <w:rFonts w:ascii="Garamond" w:hAnsi="Garamond"/>
          <w:sz w:val="24"/>
          <w:szCs w:val="24"/>
        </w:rPr>
        <w:t>, electoral</w:t>
      </w:r>
      <w:r w:rsidR="00887049">
        <w:rPr>
          <w:rFonts w:ascii="Garamond" w:hAnsi="Garamond"/>
          <w:sz w:val="24"/>
          <w:szCs w:val="24"/>
        </w:rPr>
        <w:t xml:space="preserve"> politics, and because they are less likely to think that any party represents their policy priorities well. </w:t>
      </w:r>
    </w:p>
    <w:p w14:paraId="25AC8BF5" w14:textId="3886885A" w:rsidR="00887049" w:rsidRDefault="00887049" w:rsidP="00D93FE8">
      <w:pPr>
        <w:spacing w:line="360" w:lineRule="auto"/>
        <w:jc w:val="both"/>
        <w:rPr>
          <w:rFonts w:ascii="Garamond" w:hAnsi="Garamond"/>
          <w:sz w:val="24"/>
          <w:szCs w:val="24"/>
        </w:rPr>
      </w:pPr>
      <w:r w:rsidRPr="00736694">
        <w:rPr>
          <w:rFonts w:ascii="Garamond" w:hAnsi="Garamond"/>
          <w:sz w:val="24"/>
          <w:szCs w:val="24"/>
        </w:rPr>
        <w:t xml:space="preserve">The focus group analysis </w:t>
      </w:r>
      <w:r w:rsidR="00686B8A" w:rsidRPr="00736694">
        <w:rPr>
          <w:rFonts w:ascii="Garamond" w:hAnsi="Garamond"/>
          <w:sz w:val="24"/>
          <w:szCs w:val="24"/>
        </w:rPr>
        <w:t xml:space="preserve">then </w:t>
      </w:r>
      <w:r w:rsidRPr="00736694">
        <w:rPr>
          <w:rFonts w:ascii="Garamond" w:hAnsi="Garamond"/>
          <w:sz w:val="24"/>
          <w:szCs w:val="24"/>
        </w:rPr>
        <w:t>allows us to dig further into these findings and to unearth additional possible mechanisms.</w:t>
      </w:r>
      <w:r w:rsidR="00202E8C" w:rsidRPr="00736694">
        <w:rPr>
          <w:rFonts w:ascii="Garamond" w:hAnsi="Garamond"/>
          <w:sz w:val="24"/>
          <w:szCs w:val="24"/>
        </w:rPr>
        <w:t xml:space="preserve"> </w:t>
      </w:r>
      <w:r w:rsidR="00686B8A" w:rsidRPr="00736694">
        <w:rPr>
          <w:rFonts w:ascii="Garamond" w:hAnsi="Garamond"/>
          <w:sz w:val="24"/>
          <w:szCs w:val="24"/>
        </w:rPr>
        <w:t xml:space="preserve">Building on the quantitative finding that women feel less well-represented in their policy priorities by </w:t>
      </w:r>
      <w:r w:rsidR="00736694" w:rsidRPr="00736694">
        <w:rPr>
          <w:rFonts w:ascii="Garamond" w:hAnsi="Garamond"/>
          <w:sz w:val="24"/>
          <w:szCs w:val="24"/>
        </w:rPr>
        <w:t>British political parties</w:t>
      </w:r>
      <w:r w:rsidR="00686B8A" w:rsidRPr="00736694">
        <w:rPr>
          <w:rFonts w:ascii="Garamond" w:hAnsi="Garamond"/>
          <w:sz w:val="24"/>
          <w:szCs w:val="24"/>
        </w:rPr>
        <w:t>, our focus</w:t>
      </w:r>
      <w:r w:rsidR="00736694" w:rsidRPr="00736694">
        <w:rPr>
          <w:rFonts w:ascii="Garamond" w:hAnsi="Garamond"/>
          <w:sz w:val="24"/>
          <w:szCs w:val="24"/>
        </w:rPr>
        <w:t xml:space="preserve"> group analysis revealed gender differences in how men and women want to be represented. Men participants spoke of specific policies and “policies with impact”, whilst women participants often emphasised the importance of their political representatives having relevant lived experience or trying to relate to others. Additionally, we also found differences </w:t>
      </w:r>
      <w:r w:rsidR="005D5F3A" w:rsidRPr="00736694">
        <w:rPr>
          <w:rFonts w:ascii="Garamond" w:hAnsi="Garamond"/>
          <w:sz w:val="24"/>
          <w:szCs w:val="24"/>
        </w:rPr>
        <w:t>in the way</w:t>
      </w:r>
      <w:r w:rsidR="00697517" w:rsidRPr="00736694">
        <w:rPr>
          <w:rFonts w:ascii="Garamond" w:hAnsi="Garamond"/>
          <w:sz w:val="24"/>
          <w:szCs w:val="24"/>
        </w:rPr>
        <w:t>s</w:t>
      </w:r>
      <w:r w:rsidR="005D5F3A" w:rsidRPr="00736694">
        <w:rPr>
          <w:rFonts w:ascii="Garamond" w:hAnsi="Garamond"/>
          <w:sz w:val="24"/>
          <w:szCs w:val="24"/>
        </w:rPr>
        <w:t xml:space="preserve"> women and men </w:t>
      </w:r>
      <w:r w:rsidR="000915FD" w:rsidRPr="00736694">
        <w:rPr>
          <w:rFonts w:ascii="Garamond" w:hAnsi="Garamond"/>
          <w:sz w:val="24"/>
          <w:szCs w:val="24"/>
        </w:rPr>
        <w:t>discuss</w:t>
      </w:r>
      <w:r w:rsidR="005D5F3A" w:rsidRPr="00736694">
        <w:rPr>
          <w:rFonts w:ascii="Garamond" w:hAnsi="Garamond"/>
          <w:sz w:val="24"/>
          <w:szCs w:val="24"/>
        </w:rPr>
        <w:t xml:space="preserve"> politics. </w:t>
      </w:r>
      <w:r w:rsidR="00736694" w:rsidRPr="00736694">
        <w:rPr>
          <w:rFonts w:ascii="Garamond" w:hAnsi="Garamond"/>
          <w:sz w:val="24"/>
          <w:szCs w:val="24"/>
        </w:rPr>
        <w:t>W</w:t>
      </w:r>
      <w:r w:rsidR="000915FD" w:rsidRPr="00736694">
        <w:rPr>
          <w:rFonts w:ascii="Garamond" w:hAnsi="Garamond"/>
          <w:sz w:val="24"/>
          <w:szCs w:val="24"/>
        </w:rPr>
        <w:t>e</w:t>
      </w:r>
      <w:r w:rsidR="005D5F3A" w:rsidRPr="00736694">
        <w:rPr>
          <w:rFonts w:ascii="Garamond" w:hAnsi="Garamond"/>
          <w:sz w:val="24"/>
          <w:szCs w:val="24"/>
        </w:rPr>
        <w:t xml:space="preserve"> find that </w:t>
      </w:r>
      <w:r w:rsidR="000915FD" w:rsidRPr="00736694">
        <w:rPr>
          <w:rFonts w:ascii="Garamond" w:hAnsi="Garamond"/>
          <w:sz w:val="24"/>
          <w:szCs w:val="24"/>
        </w:rPr>
        <w:t>women participants displayed elements of ‘conflict</w:t>
      </w:r>
      <w:r w:rsidR="00697517" w:rsidRPr="00736694">
        <w:rPr>
          <w:rFonts w:ascii="Garamond" w:hAnsi="Garamond"/>
          <w:sz w:val="24"/>
          <w:szCs w:val="24"/>
        </w:rPr>
        <w:t>-</w:t>
      </w:r>
      <w:r w:rsidR="000915FD" w:rsidRPr="00736694">
        <w:rPr>
          <w:rFonts w:ascii="Garamond" w:hAnsi="Garamond"/>
          <w:sz w:val="24"/>
          <w:szCs w:val="24"/>
        </w:rPr>
        <w:t>avoidance’ (</w:t>
      </w:r>
      <w:r w:rsidR="00697517" w:rsidRPr="00736694">
        <w:rPr>
          <w:rFonts w:ascii="Garamond" w:hAnsi="Garamond"/>
          <w:sz w:val="24"/>
          <w:szCs w:val="24"/>
        </w:rPr>
        <w:t>Coffé and Bolzendahl, 2017</w:t>
      </w:r>
      <w:r w:rsidR="000915FD" w:rsidRPr="00736694">
        <w:rPr>
          <w:rFonts w:ascii="Garamond" w:hAnsi="Garamond"/>
          <w:sz w:val="24"/>
          <w:szCs w:val="24"/>
        </w:rPr>
        <w:t>)</w:t>
      </w:r>
      <w:r w:rsidR="00A00758" w:rsidRPr="00736694">
        <w:rPr>
          <w:rFonts w:ascii="Garamond" w:hAnsi="Garamond"/>
          <w:sz w:val="24"/>
          <w:szCs w:val="24"/>
        </w:rPr>
        <w:t xml:space="preserve"> when discussing political issues</w:t>
      </w:r>
      <w:r w:rsidR="000915FD" w:rsidRPr="00736694">
        <w:rPr>
          <w:rFonts w:ascii="Garamond" w:hAnsi="Garamond"/>
          <w:sz w:val="24"/>
          <w:szCs w:val="24"/>
        </w:rPr>
        <w:t xml:space="preserve">, </w:t>
      </w:r>
      <w:r w:rsidR="00697517" w:rsidRPr="00736694">
        <w:rPr>
          <w:rFonts w:ascii="Garamond" w:hAnsi="Garamond"/>
          <w:sz w:val="24"/>
          <w:szCs w:val="24"/>
        </w:rPr>
        <w:t>which appeared to lead to their lower levels of engagement</w:t>
      </w:r>
      <w:r w:rsidR="00560CB9">
        <w:rPr>
          <w:rFonts w:ascii="Garamond" w:hAnsi="Garamond"/>
          <w:sz w:val="24"/>
          <w:szCs w:val="24"/>
        </w:rPr>
        <w:t xml:space="preserve"> with partisan politics</w:t>
      </w:r>
      <w:r w:rsidR="000915FD" w:rsidRPr="00736694">
        <w:rPr>
          <w:rFonts w:ascii="Garamond" w:hAnsi="Garamond"/>
          <w:sz w:val="24"/>
          <w:szCs w:val="24"/>
        </w:rPr>
        <w:t>. At the same time, men participants tended to display ‘conflict-seeking’ behaviour</w:t>
      </w:r>
      <w:r w:rsidR="00697517" w:rsidRPr="00736694">
        <w:rPr>
          <w:rFonts w:ascii="Garamond" w:hAnsi="Garamond"/>
          <w:sz w:val="24"/>
          <w:szCs w:val="24"/>
        </w:rPr>
        <w:t xml:space="preserve"> (Wolak, 2020</w:t>
      </w:r>
      <w:r w:rsidR="00A00758" w:rsidRPr="00736694">
        <w:rPr>
          <w:rFonts w:ascii="Garamond" w:hAnsi="Garamond"/>
          <w:sz w:val="24"/>
          <w:szCs w:val="24"/>
        </w:rPr>
        <w:t>a</w:t>
      </w:r>
      <w:r w:rsidR="00697517" w:rsidRPr="00736694">
        <w:rPr>
          <w:rFonts w:ascii="Garamond" w:hAnsi="Garamond"/>
          <w:sz w:val="24"/>
          <w:szCs w:val="24"/>
        </w:rPr>
        <w:t>)</w:t>
      </w:r>
      <w:r w:rsidR="000915FD" w:rsidRPr="00736694">
        <w:rPr>
          <w:rFonts w:ascii="Garamond" w:hAnsi="Garamond"/>
          <w:sz w:val="24"/>
          <w:szCs w:val="24"/>
        </w:rPr>
        <w:t xml:space="preserve">, </w:t>
      </w:r>
      <w:r w:rsidR="005B3954" w:rsidRPr="00736694">
        <w:rPr>
          <w:rFonts w:ascii="Garamond" w:hAnsi="Garamond"/>
          <w:sz w:val="24"/>
          <w:szCs w:val="24"/>
        </w:rPr>
        <w:t>often leading</w:t>
      </w:r>
      <w:r w:rsidR="000915FD" w:rsidRPr="00736694">
        <w:rPr>
          <w:rFonts w:ascii="Garamond" w:hAnsi="Garamond"/>
          <w:sz w:val="24"/>
          <w:szCs w:val="24"/>
        </w:rPr>
        <w:t xml:space="preserve"> to higher</w:t>
      </w:r>
      <w:r w:rsidR="00480C40">
        <w:rPr>
          <w:rFonts w:ascii="Garamond" w:hAnsi="Garamond"/>
          <w:sz w:val="24"/>
          <w:szCs w:val="24"/>
        </w:rPr>
        <w:t xml:space="preserve"> political</w:t>
      </w:r>
      <w:r w:rsidR="000915FD" w:rsidRPr="00736694">
        <w:rPr>
          <w:rFonts w:ascii="Garamond" w:hAnsi="Garamond"/>
          <w:sz w:val="24"/>
          <w:szCs w:val="24"/>
        </w:rPr>
        <w:t xml:space="preserve"> engagement</w:t>
      </w:r>
      <w:r w:rsidR="00480C40">
        <w:rPr>
          <w:rFonts w:ascii="Garamond" w:hAnsi="Garamond"/>
          <w:sz w:val="24"/>
          <w:szCs w:val="24"/>
        </w:rPr>
        <w:t xml:space="preserve"> within the focus group context itself</w:t>
      </w:r>
      <w:r w:rsidR="000915FD" w:rsidRPr="00736694">
        <w:rPr>
          <w:rFonts w:ascii="Garamond" w:hAnsi="Garamond"/>
          <w:sz w:val="24"/>
          <w:szCs w:val="24"/>
        </w:rPr>
        <w:t xml:space="preserve">. </w:t>
      </w:r>
      <w:r w:rsidR="005D5F3A" w:rsidRPr="00736694">
        <w:rPr>
          <w:rFonts w:ascii="Garamond" w:hAnsi="Garamond"/>
          <w:sz w:val="24"/>
          <w:szCs w:val="24"/>
        </w:rPr>
        <w:t>These gender differences were evident in the interactions</w:t>
      </w:r>
      <w:r w:rsidR="000915FD" w:rsidRPr="00736694">
        <w:rPr>
          <w:rFonts w:ascii="Garamond" w:hAnsi="Garamond"/>
          <w:sz w:val="24"/>
          <w:szCs w:val="24"/>
        </w:rPr>
        <w:t xml:space="preserve"> between</w:t>
      </w:r>
      <w:r w:rsidR="005D5F3A" w:rsidRPr="00736694">
        <w:rPr>
          <w:rFonts w:ascii="Garamond" w:hAnsi="Garamond"/>
          <w:sz w:val="24"/>
          <w:szCs w:val="24"/>
        </w:rPr>
        <w:t xml:space="preserve"> </w:t>
      </w:r>
      <w:r w:rsidR="000915FD" w:rsidRPr="00736694">
        <w:rPr>
          <w:rFonts w:ascii="Garamond" w:hAnsi="Garamond"/>
          <w:sz w:val="24"/>
          <w:szCs w:val="24"/>
        </w:rPr>
        <w:t>our</w:t>
      </w:r>
      <w:r w:rsidR="005D5F3A" w:rsidRPr="00736694">
        <w:rPr>
          <w:rFonts w:ascii="Garamond" w:hAnsi="Garamond"/>
          <w:sz w:val="24"/>
          <w:szCs w:val="24"/>
        </w:rPr>
        <w:t xml:space="preserve"> focus group</w:t>
      </w:r>
      <w:r w:rsidR="000915FD" w:rsidRPr="00736694">
        <w:rPr>
          <w:rFonts w:ascii="Garamond" w:hAnsi="Garamond"/>
          <w:sz w:val="24"/>
          <w:szCs w:val="24"/>
        </w:rPr>
        <w:t xml:space="preserve"> participants</w:t>
      </w:r>
      <w:r w:rsidR="00736694" w:rsidRPr="00736694">
        <w:rPr>
          <w:rFonts w:ascii="Garamond" w:hAnsi="Garamond"/>
          <w:sz w:val="24"/>
          <w:szCs w:val="24"/>
        </w:rPr>
        <w:t xml:space="preserve">, </w:t>
      </w:r>
      <w:r w:rsidR="00480C40">
        <w:rPr>
          <w:rFonts w:ascii="Garamond" w:hAnsi="Garamond"/>
          <w:sz w:val="24"/>
          <w:szCs w:val="24"/>
        </w:rPr>
        <w:t>allowing</w:t>
      </w:r>
      <w:r w:rsidR="00697517" w:rsidRPr="00736694">
        <w:rPr>
          <w:rFonts w:ascii="Garamond" w:hAnsi="Garamond"/>
          <w:sz w:val="24"/>
          <w:szCs w:val="24"/>
        </w:rPr>
        <w:t xml:space="preserve"> us to examine how conflict</w:t>
      </w:r>
      <w:r w:rsidR="00B96819">
        <w:rPr>
          <w:rFonts w:ascii="Garamond" w:hAnsi="Garamond"/>
          <w:sz w:val="24"/>
          <w:szCs w:val="24"/>
        </w:rPr>
        <w:t>-</w:t>
      </w:r>
      <w:r w:rsidR="00697517" w:rsidRPr="00736694">
        <w:rPr>
          <w:rFonts w:ascii="Garamond" w:hAnsi="Garamond"/>
          <w:sz w:val="24"/>
          <w:szCs w:val="24"/>
        </w:rPr>
        <w:t>seeking and conflict</w:t>
      </w:r>
      <w:r w:rsidR="00B96819">
        <w:rPr>
          <w:rFonts w:ascii="Garamond" w:hAnsi="Garamond"/>
          <w:sz w:val="24"/>
          <w:szCs w:val="24"/>
        </w:rPr>
        <w:t>-</w:t>
      </w:r>
      <w:r w:rsidR="00697517" w:rsidRPr="00736694">
        <w:rPr>
          <w:rFonts w:ascii="Garamond" w:hAnsi="Garamond"/>
          <w:sz w:val="24"/>
          <w:szCs w:val="24"/>
        </w:rPr>
        <w:t>avoidant behaviours unfold</w:t>
      </w:r>
      <w:r w:rsidR="00480C40">
        <w:rPr>
          <w:rFonts w:ascii="Garamond" w:hAnsi="Garamond"/>
          <w:sz w:val="24"/>
          <w:szCs w:val="24"/>
        </w:rPr>
        <w:t>ed</w:t>
      </w:r>
      <w:r w:rsidR="001F232D" w:rsidRPr="00736694">
        <w:rPr>
          <w:rFonts w:ascii="Garamond" w:hAnsi="Garamond"/>
          <w:sz w:val="24"/>
          <w:szCs w:val="24"/>
        </w:rPr>
        <w:t xml:space="preserve"> through interactions</w:t>
      </w:r>
      <w:r w:rsidR="00697517" w:rsidRPr="00736694">
        <w:rPr>
          <w:rFonts w:ascii="Garamond" w:hAnsi="Garamond"/>
          <w:sz w:val="24"/>
          <w:szCs w:val="24"/>
        </w:rPr>
        <w:t xml:space="preserve"> in ‘real time’, highlighting the value of focus groups as a </w:t>
      </w:r>
      <w:r w:rsidR="00B504D8" w:rsidRPr="00736694">
        <w:rPr>
          <w:rFonts w:ascii="Garamond" w:hAnsi="Garamond"/>
          <w:sz w:val="24"/>
          <w:szCs w:val="24"/>
        </w:rPr>
        <w:t xml:space="preserve">research </w:t>
      </w:r>
      <w:r w:rsidR="00697517" w:rsidRPr="00736694">
        <w:rPr>
          <w:rFonts w:ascii="Garamond" w:hAnsi="Garamond"/>
          <w:sz w:val="24"/>
          <w:szCs w:val="24"/>
        </w:rPr>
        <w:t>method.</w:t>
      </w:r>
      <w:r w:rsidR="00736694">
        <w:rPr>
          <w:rFonts w:ascii="Garamond" w:hAnsi="Garamond"/>
          <w:sz w:val="24"/>
          <w:szCs w:val="24"/>
        </w:rPr>
        <w:t xml:space="preserve"> This suggests an additional mechanism by which women are less engaged with competitive electoral politics in-between elections, leading them to express more uncertainty when asked for their vote intention.</w:t>
      </w:r>
      <w:r w:rsidR="00B55C11" w:rsidRPr="00736694">
        <w:rPr>
          <w:rFonts w:ascii="Garamond" w:hAnsi="Garamond"/>
          <w:sz w:val="24"/>
          <w:szCs w:val="24"/>
        </w:rPr>
        <w:t xml:space="preserve"> </w:t>
      </w:r>
    </w:p>
    <w:p w14:paraId="6AD3A6C1" w14:textId="692EF4DD" w:rsidR="00560CB9" w:rsidRDefault="00560CB9" w:rsidP="00D93FE8">
      <w:pPr>
        <w:spacing w:line="360" w:lineRule="auto"/>
        <w:jc w:val="both"/>
        <w:rPr>
          <w:rFonts w:ascii="Garamond" w:hAnsi="Garamond"/>
          <w:sz w:val="24"/>
          <w:szCs w:val="24"/>
        </w:rPr>
      </w:pPr>
      <w:r>
        <w:rPr>
          <w:rFonts w:ascii="Garamond" w:hAnsi="Garamond"/>
          <w:sz w:val="24"/>
          <w:szCs w:val="24"/>
        </w:rPr>
        <w:t xml:space="preserve">Our findings highlight that the gender gap in ‘don’t know’ responses to vote intention questions in election surveys and political polling is </w:t>
      </w:r>
      <w:r w:rsidR="00480C40">
        <w:rPr>
          <w:rFonts w:ascii="Garamond" w:hAnsi="Garamond"/>
          <w:sz w:val="24"/>
          <w:szCs w:val="24"/>
        </w:rPr>
        <w:t>linked</w:t>
      </w:r>
      <w:r>
        <w:rPr>
          <w:rFonts w:ascii="Garamond" w:hAnsi="Garamond"/>
          <w:sz w:val="24"/>
          <w:szCs w:val="24"/>
        </w:rPr>
        <w:t xml:space="preserve"> to differences between men and women in how they relate to competitive, partisan politics at the national level. Any analysis of gender gaps in vote intention should bear this in mind. It also suggests that parties have work to do to engage women in-between elections, who feel less well-represented by political parties than men and who have different opinions on what ‘good’ representation looks like. Moreover, given the differences we find in willingness to enter into political conflict or even discussion between men and women, attention should be given within the political sphere more broadly to how political debate can be made less conflictual whilst still ensuring a wide range of views are </w:t>
      </w:r>
      <w:r w:rsidR="009674AE">
        <w:rPr>
          <w:rFonts w:ascii="Garamond" w:hAnsi="Garamond"/>
          <w:sz w:val="24"/>
          <w:szCs w:val="24"/>
        </w:rPr>
        <w:t>heard.</w:t>
      </w:r>
      <w:r>
        <w:rPr>
          <w:rFonts w:ascii="Garamond" w:hAnsi="Garamond"/>
          <w:sz w:val="24"/>
          <w:szCs w:val="24"/>
        </w:rPr>
        <w:t xml:space="preserve"> </w:t>
      </w:r>
    </w:p>
    <w:p w14:paraId="4974B9B8" w14:textId="2BB089A8" w:rsidR="00480C40" w:rsidRDefault="00480C40" w:rsidP="00D93FE8">
      <w:pPr>
        <w:spacing w:line="360" w:lineRule="auto"/>
        <w:jc w:val="both"/>
        <w:rPr>
          <w:rFonts w:ascii="Garamond" w:hAnsi="Garamond"/>
          <w:sz w:val="24"/>
          <w:szCs w:val="24"/>
        </w:rPr>
      </w:pPr>
      <w:r>
        <w:rPr>
          <w:rFonts w:ascii="Garamond" w:hAnsi="Garamond"/>
          <w:sz w:val="24"/>
          <w:szCs w:val="24"/>
        </w:rPr>
        <w:lastRenderedPageBreak/>
        <w:t>The remainder of the paper is structured as follows: we first review the literature on gender and political engagement, generating hypotheses that we subsequently test in our data analysis. We then describe the quantitative data – the British Election Study Internet Panel – and present our findings from the quantitative analysis. We then describe the focus groups and how we collected and analysed this data, before elaborating on our findings from this stage. Finally, we reflect on our quantitative and qualitative findings as a whole, drawing out implications for gender and political engagement, the interpretation of gender gaps in political polling, and the value of mixed methods approaches for understanding gendered political processes.</w:t>
      </w:r>
    </w:p>
    <w:p w14:paraId="733922FF" w14:textId="77777777" w:rsidR="00BD49EF" w:rsidRPr="00736694" w:rsidRDefault="00BD49EF" w:rsidP="00D93FE8">
      <w:pPr>
        <w:spacing w:line="360" w:lineRule="auto"/>
        <w:jc w:val="both"/>
        <w:rPr>
          <w:rFonts w:ascii="Garamond" w:hAnsi="Garamond"/>
          <w:sz w:val="24"/>
          <w:szCs w:val="24"/>
        </w:rPr>
      </w:pPr>
    </w:p>
    <w:p w14:paraId="4871E40C" w14:textId="1BE4DDD3" w:rsidR="00254140" w:rsidRDefault="00B96819" w:rsidP="00254140">
      <w:pPr>
        <w:spacing w:line="360" w:lineRule="auto"/>
        <w:jc w:val="both"/>
        <w:rPr>
          <w:rFonts w:ascii="Garamond" w:hAnsi="Garamond"/>
          <w:b/>
          <w:bCs/>
          <w:sz w:val="24"/>
          <w:szCs w:val="24"/>
        </w:rPr>
      </w:pPr>
      <w:r>
        <w:rPr>
          <w:rFonts w:ascii="Garamond" w:hAnsi="Garamond"/>
          <w:b/>
          <w:bCs/>
          <w:sz w:val="24"/>
          <w:szCs w:val="24"/>
        </w:rPr>
        <w:t>Theoretical Background and Expectations</w:t>
      </w:r>
    </w:p>
    <w:p w14:paraId="25BCAC6E" w14:textId="4AA66836" w:rsidR="00AE2DE6" w:rsidRDefault="00163E2F" w:rsidP="00254140">
      <w:pPr>
        <w:spacing w:line="360" w:lineRule="auto"/>
        <w:jc w:val="both"/>
        <w:rPr>
          <w:rFonts w:ascii="Garamond" w:hAnsi="Garamond"/>
          <w:sz w:val="24"/>
          <w:szCs w:val="24"/>
        </w:rPr>
      </w:pPr>
      <w:r>
        <w:rPr>
          <w:rFonts w:ascii="Garamond" w:hAnsi="Garamond"/>
          <w:sz w:val="24"/>
          <w:szCs w:val="24"/>
        </w:rPr>
        <w:t>G</w:t>
      </w:r>
      <w:r w:rsidR="00EC6579">
        <w:rPr>
          <w:rFonts w:ascii="Garamond" w:hAnsi="Garamond"/>
          <w:sz w:val="24"/>
          <w:szCs w:val="24"/>
        </w:rPr>
        <w:t>ender gaps in political engagement</w:t>
      </w:r>
      <w:r w:rsidR="005230EE">
        <w:rPr>
          <w:rFonts w:ascii="Garamond" w:hAnsi="Garamond"/>
          <w:sz w:val="24"/>
          <w:szCs w:val="24"/>
        </w:rPr>
        <w:t xml:space="preserve">, such as knowledge, interest, efficacy, and attention </w:t>
      </w:r>
      <w:r w:rsidR="00BD6924">
        <w:rPr>
          <w:rFonts w:ascii="Garamond" w:hAnsi="Garamond"/>
          <w:sz w:val="24"/>
          <w:szCs w:val="24"/>
        </w:rPr>
        <w:fldChar w:fldCharType="begin" w:fldLock="1"/>
      </w:r>
      <w:r w:rsidR="00FC1162">
        <w:rPr>
          <w:rFonts w:ascii="Garamond" w:hAnsi="Garamond"/>
          <w:sz w:val="24"/>
          <w:szCs w:val="24"/>
        </w:rPr>
        <w:instrText>ADDIN CSL_CITATION {"citationItems":[{"id":"ITEM-1","itemData":{"DOI":"10.1086/708644","ISSN":"0022-3816","author":[{"dropping-particle":"","family":"Wolak","given":"Jennifer","non-dropping-particle":"","parse-names":false,"suffix":""}],"container-title":"The Journal of Politics","id":"ITEM-1","issue":"4","issued":{"date-parts":[["2020","10","1"]]},"page":"1490-1501","title":"Self-Confidence and Gender Gaps in Political Interest, Attention, and Efficacy","type":"article-journal","volume":"82"},"uris":["http://www.mendeley.com/documents/?uuid=83c200d3-98fa-44be-937b-b81507cf2a30"]},{"id":"ITEM-2","itemData":{"DOI":"10.1093/sp/jxy005","ISSN":"14682893","abstract":"This article investigates gender differences in political involvement in twenty-seven countries across four life course stages: home-leaving, partnership formation, parenthood, and empty nest. Single country studies show that these life events can hamper women's political engagement, but whether this finding holds cross-nationally remains unclear. Using European Social Survey data, we show that across countries \"family intensive\" life course stages have a stronger negative effect on women's involvement than men's, but more on political interest, party identification and activity, than voting or demonstrating. Further, women's macro-level political representation only partially accounts for cross-national differences in life cycle effects on political involvement.","author":[{"dropping-particle":"","family":"Quaranta","given":"Mario","non-dropping-particle":"","parse-names":false,"suffix":""},{"dropping-particle":"","family":"Dotti Sani","given":"Giulia M.","non-dropping-particle":"","parse-names":false,"suffix":""}],"container-title":"Social Politics","id":"ITEM-2","issue":"2","issued":{"date-parts":[["2018"]]},"page":"254-286","title":"Left Behind? Gender Gaps in Political Engagement over the Life Course in Twenty-Seven European Countries","type":"article-journal","volume":"25"},"uris":["http://www.mendeley.com/documents/?uuid=94ee8e36-f1c6-4923-99ef-84d78d010fe0"]},{"id":"ITEM-3","itemData":{"author":[{"dropping-particle":"","family":"Verba","given":"Sidney","non-dropping-particle":"","parse-names":false,"suffix":""},{"dropping-particle":"","family":"Burns","given":"Nancy","non-dropping-particle":"","parse-names":false,"suffix":""},{"dropping-particle":"","family":"Schlozman","given":"Kay Lehman","non-dropping-particle":"","parse-names":false,"suffix":""}],"container-title":"The Journal of Politics","id":"ITEM-3","issue":"4","issued":{"date-parts":[["1997"]]},"note":"Women are less politically interested, informed, and efficacious than men and this gender gap in political engagement has consequences of political participation. \nMe are more likely to provide a correct answer on a test of political knowledge of the names of officials and knowledge of government and politics. Information gain for men = equivalent to that aquired from an additional 2 3/4 years of schooling. Women are more likely to correctly name the head of the local school system- explained by theories of selection of information- people are more likely to acquire information about realms about which they are already relatively informed. \nMen more likely than women to report being interested in nationl politics/politics in general. There is no gender difference w.r.t being very interested in local politics. Men are more likely than women to report they discuss local and national politics every day or nearly every day. \nLittle gender disparity between individuals similarly situated in sensitivity to political cues- i.e. the likelihood of perceiving the political content of messages in the environment e.g. AARP members, whether male or female, are overwhelmingly likel to know that the organisation takes stands in politics. \nNo gender gap in terms of either watching news on television or paying attention to newspaper stores about local affairs- BUT men are somewhat more likely to report watching public affairs programs, reading a newspaper daily, or paying attention to stories about national politics in the newspaper. \n\nGender gaps not wholly explained by resources models. \n\nWhere there is a female candidate or incumbent for the Senate, women are more likely than men to know a senator's name. For women, but not for men, living in a state with a female senate candidate or incument increases significantly the ability to name a senator. \nAlso, for women, living in a state with a statewide female politician has a significant impact on political information (measured with overall scale), on knowlege of public officials' names, and on political efficacy. Not for men.","page":"1051-72","title":"Knowing and Caring about Politics: Gender and Political Engagement","type":"article-journal","volume":"59"},"uris":["http://www.mendeley.com/documents/?uuid=2d43e960-84b3-4961-8fe6-b6d23bb3cdd3"]}],"mendeley":{"formattedCitation":"(Quaranta &amp; Dotti Sani, 2018; Verba et al., 1997; Wolak, 2020b)","manualFormatting":"(e.g. Quaranta &amp; Dotti Sani, 2018; Verba et al., 1997; Wolak, 2020b)","plainTextFormattedCitation":"(Quaranta &amp; Dotti Sani, 2018; Verba et al., 1997; Wolak, 2020b)","previouslyFormattedCitation":"(Quaranta &amp; Dotti Sani, 2018; Verba et al., 1997; Wolak, 2020b)"},"properties":{"noteIndex":0},"schema":"https://github.com/citation-style-language/schema/raw/master/csl-citation.json"}</w:instrText>
      </w:r>
      <w:r w:rsidR="00BD6924">
        <w:rPr>
          <w:rFonts w:ascii="Garamond" w:hAnsi="Garamond"/>
          <w:sz w:val="24"/>
          <w:szCs w:val="24"/>
        </w:rPr>
        <w:fldChar w:fldCharType="separate"/>
      </w:r>
      <w:r w:rsidR="00BD6924" w:rsidRPr="00BD6924">
        <w:rPr>
          <w:rFonts w:ascii="Garamond" w:hAnsi="Garamond"/>
          <w:noProof/>
          <w:sz w:val="24"/>
          <w:szCs w:val="24"/>
        </w:rPr>
        <w:t>(</w:t>
      </w:r>
      <w:r w:rsidR="005230EE">
        <w:rPr>
          <w:rFonts w:ascii="Garamond" w:hAnsi="Garamond"/>
          <w:noProof/>
          <w:sz w:val="24"/>
          <w:szCs w:val="24"/>
        </w:rPr>
        <w:t xml:space="preserve">e.g. </w:t>
      </w:r>
      <w:r w:rsidR="00BD6924" w:rsidRPr="00BD6924">
        <w:rPr>
          <w:rFonts w:ascii="Garamond" w:hAnsi="Garamond"/>
          <w:noProof/>
          <w:sz w:val="24"/>
          <w:szCs w:val="24"/>
        </w:rPr>
        <w:t>Quaranta &amp; Dotti Sani, 2018; Verba et al., 1997; Wolak, 2020b)</w:t>
      </w:r>
      <w:r w:rsidR="00BD6924">
        <w:rPr>
          <w:rFonts w:ascii="Garamond" w:hAnsi="Garamond"/>
          <w:sz w:val="24"/>
          <w:szCs w:val="24"/>
        </w:rPr>
        <w:fldChar w:fldCharType="end"/>
      </w:r>
      <w:r>
        <w:rPr>
          <w:rFonts w:ascii="Garamond" w:hAnsi="Garamond"/>
          <w:sz w:val="24"/>
          <w:szCs w:val="24"/>
        </w:rPr>
        <w:t>, are well-established</w:t>
      </w:r>
      <w:r w:rsidR="00D51BC6">
        <w:rPr>
          <w:rFonts w:ascii="Garamond" w:hAnsi="Garamond"/>
          <w:sz w:val="24"/>
          <w:szCs w:val="24"/>
        </w:rPr>
        <w:t xml:space="preserve">. Men have higher levels of national-level, institutional, and ‘traditional’ political knowledge than women  </w:t>
      </w:r>
      <w:r w:rsidR="00D51BC6">
        <w:rPr>
          <w:rFonts w:ascii="Garamond" w:hAnsi="Garamond"/>
          <w:sz w:val="24"/>
          <w:szCs w:val="24"/>
        </w:rPr>
        <w:fldChar w:fldCharType="begin" w:fldLock="1"/>
      </w:r>
      <w:r w:rsidR="00D51BC6">
        <w:rPr>
          <w:rFonts w:ascii="Garamond" w:hAnsi="Garamond"/>
          <w:sz w:val="24"/>
          <w:szCs w:val="24"/>
        </w:rPr>
        <w:instrText>ADDIN CSL_CITATION {"citationItems":[{"id":"ITEM-1","itemData":{"DOI":"10.1177/1532673X18803890","ISSN":"15523373","abstract":"Numerous studies have documented a gender gap in political knowledge. Men score higher than women on quiz-style survey questions testing knowledge of national-level electoral politics and the “rules of the game.” Structural, situational, and psychological factors have been examined as possible explanations, but a residual gap remains after they are controlled. Two broad explanations have been advanced in the literature. First, women’s differential propensity to respond “don’t know” depresses their scores when correct answers to knowledge questions are tallied. Second, political knowledge questions typically focus on national-level electoral politics and the rules of the game, a focus that privileges men. This article joins these two broad explanations. Using a statewide survey of Ohio voters, it provides clear evidence that the residual gender gap in political knowledge is an artifact of measurement. Both the don’t know response and a focus on national-level politics and the rules of the game favor men.","author":[{"dropping-particle":"","family":"Miller","given":"Melissa K.","non-dropping-particle":"","parse-names":false,"suffix":""}],"container-title":"American Politics Research","id":"ITEM-1","issue":"1","issued":{"date-parts":[["2019"]]},"page":"174-188","title":"Who Knows More About Politics? A Dual Explanation for the Gender Gap","type":"article-journal","volume":"47"},"uris":["http://www.mendeley.com/documents/?uuid=b0f925b9-6358-4980-8db3-f77267e6a5bc"]},{"id":"ITEM-2","itemData":{"DOI":"10.1017/S1537592709992684","ISBN":"1537592709992","ISSN":"15375927","abstract":"JSTOR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While studies typically find that women know less about politics than do men, feminist scholars have argued that these findings reflect gender-biased measures that underestimate women's political knowledge. This article evaluates the feminist critique by taking a more expansive view of what constitutes political knowledge. Using data from a large Canadian urban sample, we show that gender gaps close or even reverse when people are queried about more practical aspects of political knowledge, such as government benefits and services. Our results also demonstrate that this type of knowledge is more equally distributed than its conventional counterpart,","author":[{"dropping-particle":"","family":"Stolle","given":"Dietlind","non-dropping-particle":"","parse-names":false,"suffix":""},{"dropping-particle":"","family":"Gidengil","given":"Elisabeth","non-dropping-particle":"","parse-names":false,"suffix":""}],"container-title":"Perspectives on Politics","id":"ITEM-2","issue":"1","issued":{"date-parts":[["2010"]]},"page":"93-109","publisher":"YBP Library Services","title":"What do women really know? A gendered analysis of varieties of political knowledge","type":"article-journal","volume":"8"},"uris":["http://www.mendeley.com/documents/?uuid=6fc759a5-62ee-427e-80ea-67d94d3dfc67"]}],"mendeley":{"formattedCitation":"(Miller, 2019; Stolle &amp; Gidengil, 2010)","plainTextFormattedCitation":"(Miller, 2019; Stolle &amp; Gidengil, 2010)","previouslyFormattedCitation":"(Miller, 2019; Stolle &amp; Gidengil, 2010)"},"properties":{"noteIndex":0},"schema":"https://github.com/citation-style-language/schema/raw/master/csl-citation.json"}</w:instrText>
      </w:r>
      <w:r w:rsidR="00D51BC6">
        <w:rPr>
          <w:rFonts w:ascii="Garamond" w:hAnsi="Garamond"/>
          <w:sz w:val="24"/>
          <w:szCs w:val="24"/>
        </w:rPr>
        <w:fldChar w:fldCharType="separate"/>
      </w:r>
      <w:r w:rsidR="00D51BC6" w:rsidRPr="00146541">
        <w:rPr>
          <w:rFonts w:ascii="Garamond" w:hAnsi="Garamond"/>
          <w:noProof/>
          <w:sz w:val="24"/>
          <w:szCs w:val="24"/>
        </w:rPr>
        <w:t>(Miller, 2019; Stolle &amp; Gidengil, 2010)</w:t>
      </w:r>
      <w:r w:rsidR="00D51BC6">
        <w:rPr>
          <w:rFonts w:ascii="Garamond" w:hAnsi="Garamond"/>
          <w:sz w:val="24"/>
          <w:szCs w:val="24"/>
        </w:rPr>
        <w:fldChar w:fldCharType="end"/>
      </w:r>
      <w:r>
        <w:rPr>
          <w:rFonts w:ascii="Garamond" w:hAnsi="Garamond"/>
          <w:sz w:val="24"/>
          <w:szCs w:val="24"/>
        </w:rPr>
        <w:t xml:space="preserve">, </w:t>
      </w:r>
      <w:r w:rsidR="00D51BC6">
        <w:rPr>
          <w:rFonts w:ascii="Garamond" w:hAnsi="Garamond"/>
          <w:sz w:val="24"/>
          <w:szCs w:val="24"/>
        </w:rPr>
        <w:t xml:space="preserve">whilst women have higher levels of ‘practical’ or ‘gender-relevant’ political knowledge, such as how to access particular services or how many women are represented in the legislature, than men </w:t>
      </w:r>
      <w:r w:rsidR="00D51BC6">
        <w:rPr>
          <w:rFonts w:ascii="Garamond" w:hAnsi="Garamond"/>
          <w:sz w:val="24"/>
          <w:szCs w:val="24"/>
        </w:rPr>
        <w:fldChar w:fldCharType="begin" w:fldLock="1"/>
      </w:r>
      <w:r w:rsidR="00D51BC6">
        <w:rPr>
          <w:rFonts w:ascii="Garamond" w:hAnsi="Garamond"/>
          <w:sz w:val="24"/>
          <w:szCs w:val="24"/>
        </w:rPr>
        <w:instrText>ADDIN CSL_CITATION {"citationItems":[{"id":"ITEM-1","itemData":{"DOI":"10.1017/S0022381610000897","ISBN":"0022-3816","ISSN":"0022-3816","abstract":"That women exhibit lower levels of political knowledge thanmen is a common and consistent finding in political science research. Recently, scholars have begun examining whether the content and structure of political knowledge measures contribute to women’s perceived knowledge deficit. In an attempt to enter the debate on the explanations for gender differences in knowledge, I create and test a number of measures of gender-relevant political knowledge to determine whether broadening our definitions of what constitutes ‘‘knowledge’’ may help us more clearly understand the apparent gender gap in political knowledge in the United States. The results indicate that expected gender differences disappear when respondents are asked about the levels of women’s representation in the national government.","author":[{"dropping-particle":"","family":"Dolan","given":"Kathleen","non-dropping-particle":"","parse-names":false,"suffix":""}],"container-title":"The Journal of Politics","id":"ITEM-1","issue":"1","issued":{"date-parts":[["2011"]]},"note":"Gender differences in political knowledge disappear when respondents are asked about the levels of women's representation in the national government.\n\nPaper argues that current undertandings of the gender implications of political knowledge are limited by narrow definitions of what constitutes knowledge.\n\nExplanations for the gap often examine gendered political socialisation and gender role differences among women and men. \nOne suggestion = women's greater risk aversion means they select don't know more. Others- lower resources. Others- women experience lower returns from resources than men.\nPerception of politics as a man's world- don't seek out information. Women's knowledge is not inferior to men's in 'gender-relevant' areas- local politics and issues that are more directly relevant to women's lives. \n\n\n\nReading\nDow(2009)","page":"97-107","title":"Do Women and Men Know Different Things? Measuring Gender Differences in Political Knowledge","type":"article-journal","volume":"73"},"uris":["http://www.mendeley.com/documents/?uuid=018abc43-f6f6-409a-9bf2-4b50b45c0484"]},{"id":"ITEM-2","itemData":{"DOI":"10.1080/1554477X.2020.1719000","ISSN":"15544788","abstract":"Previous research demonstrates that long-standing gender gaps in political knowledge are often a function of measurement artifacts. This article examines two potential measurement issues–question content and format–to determine whether gender differences in knowledge are sensitive to decisions we make when choosing and constructing knowledge measures. Using an original survey from the 2014 Cooperative Congressional Election Study (CCES), we demonstrate that, while expected gender differences exist when we ask traditional knowledge questions, these gender gaps are ameliorated when we employ items that measure knowledge about women in politics. We also examine gendered response patterns regarding “don’t know” responses, which can deflate women’s knowledge levels. Finally, we examine the determinants of political knowledge for women and men, and uncover an important role for political interest in shaping women’s knowledge levels. These results suggest that scholars should take steps to create political knowledge measures that can most accurately gauge the political capacities of women and men.","author":[{"dropping-particle":"","family":"Dolan","given":"Kathleen","non-dropping-particle":"","parse-names":false,"suffix":""},{"dropping-particle":"","family":"Hansen","given":"Michael A.","non-dropping-particle":"","parse-names":false,"suffix":""}],"container-title":"Journal of Women, Politics and Policy","id":"ITEM-2","issue":"2","issued":{"date-parts":[["2020"]]},"page":"127-143","publisher":"Routledge","title":"The Variable Nature of the Gender Gap in Political Knowledge","type":"article-journal","volume":"41"},"uris":["http://www.mendeley.com/documents/?uuid=588fc6ba-e537-4bed-9a2f-690009f49ddb"]},{"id":"ITEM-3","itemData":{"DOI":"10.1017/S1537592709992684","ISBN":"1537592709992","ISSN":"15375927","abstract":"JSTOR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While studies typically find that women know less about politics than do men, feminist scholars have argued that these findings reflect gender-biased measures that underestimate women's political knowledge. This article evaluates the feminist critique by taking a more expansive view of what constitutes political knowledge. Using data from a large Canadian urban sample, we show that gender gaps close or even reverse when people are queried about more practical aspects of political knowledge, such as government benefits and services. Our results also demonstrate that this type of knowledge is more equally distributed than its conventional counterpart,","author":[{"dropping-particle":"","family":"Stolle","given":"Dietlind","non-dropping-particle":"","parse-names":false,"suffix":""},{"dropping-particle":"","family":"Gidengil","given":"Elisabeth","non-dropping-particle":"","parse-names":false,"suffix":""}],"container-title":"Perspectives on Politics","id":"ITEM-3","issue":"1","issued":{"date-parts":[["2010"]]},"page":"93-109","publisher":"YBP Library Services","title":"What do women really know? A gendered analysis of varieties of political knowledge","type":"article-journal","volume":"8"},"uris":["http://www.mendeley.com/documents/?uuid=6fc759a5-62ee-427e-80ea-67d94d3dfc67"]},{"id":"ITEM-4","itemData":{"DOI":"10.1017/S0003055414000392","ISSN":"15375943","abstract":"Political knowledge is a central concept in the study of public opinion and political behavior. Yet what the field collectively believes about this construct is based on dozens of studies using different indicators of knowledge. We identify two theoretically relevant dimensions: a temporal dimension that corresponds to the time when a fact was established and a topical dimension that relates to whether the fact is policy-specific or general. The resulting typology yields four types of knowledge questions. In an analysis of more than 300 knowledge items from late in the first decade of the 2000s, we examine whether classic findings regarding the predictors of knowledge withstand differences across types of questions. In the case of education and the mass media, the mechanisms for becoming informed operate differently across question types. However, differences in the levels of knowledge between men and women are robust, reinforcing the importance of including gender-relevant items in knowledge batteries.","author":[{"dropping-particle":"","family":"Barabas","given":"Jason","non-dropping-particle":"","parse-names":false,"suffix":""},{"dropping-particle":"","family":"Jerit","given":"Jennifer","non-dropping-particle":"","parse-names":false,"suffix":""},{"dropping-particle":"","family":"Pollock","given":"William","non-dropping-particle":"","parse-names":false,"suffix":""},{"dropping-particle":"","family":"Rainey","given":"Carlisle","non-dropping-particle":"","parse-names":false,"suffix":""}],"container-title":"American Political Science Review","id":"ITEM-4","issue":"4","issued":{"date-parts":[["2014"]]},"page":"840-855","title":"The question(s) of political knowledge","type":"article-journal","volume":"108"},"uris":["http://www.mendeley.com/documents/?uuid=071f10b9-4631-4176-a2cd-bed8491625a1"]},{"id":"ITEM-5","itemData":{"author":[{"dropping-particle":"","family":"Verba","given":"Sidney","non-dropping-particle":"","parse-names":false,"suffix":""},{"dropping-particle":"","family":"Burns","given":"Nancy","non-dropping-particle":"","parse-names":false,"suffix":""},{"dropping-particle":"","family":"Schlozman","given":"Kay Lehman","non-dropping-particle":"","parse-names":false,"suffix":""}],"container-title":"The Journal of Politics","id":"ITEM-5","issue":"4","issued":{"date-parts":[["1997"]]},"note":"Women are less politically interested, informed, and efficacious than men and this gender gap in political engagement has consequences of political participation. \nMe are more likely to provide a correct answer on a test of political knowledge of the names of officials and knowledge of government and politics. Information gain for men = equivalent to that aquired from an additional 2 3/4 years of schooling. Women are more likely to correctly name the head of the local school system- explained by theories of selection of information- people are more likely to acquire information about realms about which they are already relatively informed. \nMen more likely than women to report being interested in nationl politics/politics in general. There is no gender difference w.r.t being very interested in local politics. Men are more likely than women to report they discuss local and national politics every day or nearly every day. \nLittle gender disparity between individuals similarly situated in sensitivity to political cues- i.e. the likelihood of perceiving the political content of messages in the environment e.g. AARP members, whether male or female, are overwhelmingly likel to know that the organisation takes stands in politics. \nNo gender gap in terms of either watching news on television or paying attention to newspaper stores about local affairs- BUT men are somewhat more likely to report watching public affairs programs, reading a newspaper daily, or paying attention to stories about national politics in the newspaper. \n\nGender gaps not wholly explained by resources models. \n\nWhere there is a female candidate or incumbent for the Senate, women are more likely than men to know a senator's name. For women, but not for men, living in a state with a female senate candidate or incument increases significantly the ability to name a senator. \nAlso, for women, living in a state with a statewide female politician has a significant impact on political information (measured with overall scale), on knowlege of public officials' names, and on political efficacy. Not for men.","page":"1051-72","title":"Knowing and Caring about Politics: Gender and Political Engagement","type":"article-journal","volume":"59"},"uris":["http://www.mendeley.com/documents/?uuid=2d43e960-84b3-4961-8fe6-b6d23bb3cdd3"]}],"mendeley":{"formattedCitation":"(Barabas et al., 2014; Dolan, 2011; Dolan &amp; Hansen, 2020; Stolle &amp; Gidengil, 2010; Verba et al., 1997)","plainTextFormattedCitation":"(Barabas et al., 2014; Dolan, 2011; Dolan &amp; Hansen, 2020; Stolle &amp; Gidengil, 2010; Verba et al., 1997)","previouslyFormattedCitation":"(Barabas et al., 2014; Dolan, 2011; Dolan &amp; Hansen, 2020; Stolle &amp; Gidengil, 2010; Verba et al., 1997)"},"properties":{"noteIndex":0},"schema":"https://github.com/citation-style-language/schema/raw/master/csl-citation.json"}</w:instrText>
      </w:r>
      <w:r w:rsidR="00D51BC6">
        <w:rPr>
          <w:rFonts w:ascii="Garamond" w:hAnsi="Garamond"/>
          <w:sz w:val="24"/>
          <w:szCs w:val="24"/>
        </w:rPr>
        <w:fldChar w:fldCharType="separate"/>
      </w:r>
      <w:r w:rsidR="00D51BC6" w:rsidRPr="00667F06">
        <w:rPr>
          <w:rFonts w:ascii="Garamond" w:hAnsi="Garamond"/>
          <w:noProof/>
          <w:sz w:val="24"/>
          <w:szCs w:val="24"/>
        </w:rPr>
        <w:t>(Barabas et al., 2014; Dolan, 2011; Dolan &amp; Hansen, 2020; Stolle &amp; Gidengil, 2010; Verba et al., 1997)</w:t>
      </w:r>
      <w:r w:rsidR="00D51BC6">
        <w:rPr>
          <w:rFonts w:ascii="Garamond" w:hAnsi="Garamond"/>
          <w:sz w:val="24"/>
          <w:szCs w:val="24"/>
        </w:rPr>
        <w:fldChar w:fldCharType="end"/>
      </w:r>
      <w:r w:rsidR="00D51BC6">
        <w:rPr>
          <w:rFonts w:ascii="Garamond" w:hAnsi="Garamond"/>
          <w:sz w:val="24"/>
          <w:szCs w:val="24"/>
        </w:rPr>
        <w:t>. When it comes to more ‘traditional’ political knowledge, men’s greater ‘knowledge’ can be partially attributed</w:t>
      </w:r>
      <w:r w:rsidR="00EC6579">
        <w:rPr>
          <w:rFonts w:ascii="Garamond" w:hAnsi="Garamond"/>
          <w:sz w:val="24"/>
          <w:szCs w:val="24"/>
        </w:rPr>
        <w:t xml:space="preserve"> to </w:t>
      </w:r>
      <w:r w:rsidR="00B96819">
        <w:rPr>
          <w:rFonts w:ascii="Garamond" w:hAnsi="Garamond"/>
          <w:sz w:val="24"/>
          <w:szCs w:val="24"/>
        </w:rPr>
        <w:t>their</w:t>
      </w:r>
      <w:r w:rsidR="00EC6579">
        <w:rPr>
          <w:rFonts w:ascii="Garamond" w:hAnsi="Garamond"/>
          <w:sz w:val="24"/>
          <w:szCs w:val="24"/>
        </w:rPr>
        <w:t xml:space="preserve"> greater propensity to guess on knowledge questions and women’s greater willingness to give a don’t know answer </w:t>
      </w:r>
      <w:r w:rsidR="00EC6579">
        <w:rPr>
          <w:rFonts w:ascii="Garamond" w:hAnsi="Garamond"/>
          <w:sz w:val="24"/>
          <w:szCs w:val="24"/>
        </w:rPr>
        <w:fldChar w:fldCharType="begin" w:fldLock="1"/>
      </w:r>
      <w:r w:rsidR="00EC6579">
        <w:rPr>
          <w:rFonts w:ascii="Garamond" w:hAnsi="Garamond"/>
          <w:sz w:val="24"/>
          <w:szCs w:val="24"/>
        </w:rPr>
        <w:instrText>ADDIN CSL_CITATION {"citationItems":[{"id":"ITEM-1","itemData":{"author":[{"dropping-particle":"","family":"Mondak","given":"Jeffery J","non-dropping-particle":"","parse-names":false,"suffix":""},{"dropping-particle":"","family":"Anderson","given":"Mary R","non-dropping-particle":"","parse-names":false,"suffix":""}],"container-title":"The Journal of Politics","id":"ITEM-1","issue":"2","issued":{"date-parts":[["2004"]]},"note":"Approx 50% of the gender gap in knowledge is because men are more likely to guess than women- so it is partially an artefact of how it is measured. \n\nThe gender gap in knowledge persists even when controlling for education, vocabulary, age (no interaction) and ethnicity.\n\nMeasurement error- for any factual item, respondents can be fully informed, partially informed, misinformed or uninformed. These underlying states do not match up perfectly with the outcomes possible on a knowledge item- i.e. the correct answer, the incorrect answer, and don't know.\nSo, if men are more likely to guess they may gain advantage from a scoring system that does not penalise wrong answers and rewards right ones.\n\nUsed experiments, comparing reponses where people were encouraged to put DK and where they could not put DK- latter reduced size of the gender gap.","page":"492-512","title":"The Knowledge Gap: A Reexamination of Gender-Based Differences in Political Knowledge","type":"article-journal","volume":"66"},"uris":["http://www.mendeley.com/documents/?uuid=79bdf040-a33d-4cc8-9764-1e08c68b09f2"]},{"id":"ITEM-2","itemData":{"DOI":"10.1017/S1743923X09000130","ISSN":"1743-923X","author":[{"dropping-particle":"","family":"Lizotte","given":"Mary-Kate","non-dropping-particle":"","parse-names":false,"suffix":""},{"dropping-particle":"","family":"Sidman","given":"Andrew H.","non-dropping-particle":"","parse-names":false,"suffix":""}],"container-title":"Politics &amp; Gender","id":"ITEM-2","issue":"02","issued":{"date-parts":[["2009"]]},"page":"127","title":"Explaining the Gender Gap in Political Knowledge","type":"article-journal","volume":"5"},"uris":["http://www.mendeley.com/documents/?uuid=64c63ada-340e-4732-9a82-8f1fb25747ce"]},{"id":"ITEM-3","itemData":{"DOI":"10.1086/704599","ISSN":"0022-3816","author":[{"dropping-particle":"","family":"Pereira","given":"Frederico Batista","non-dropping-particle":"","parse-names":false,"suffix":""}],"container-title":"The Journal of Politics","id":"ITEM-3","issue":"4","issued":{"date-parts":[["2019","10"]]},"page":"1480-1493","title":"Gendered Political Contexts: The Gender Gap in Political Knowledge","type":"article-journal","volume":"81"},"uris":["http://www.mendeley.com/documents/?uuid=9c5a936b-6a59-4d2f-8436-904fb2d16f51"]},{"id":"ITEM-4","itemData":{"DOI":"10.1093/ijpor/edz005","ISSN":"14716909","abstract":"This article investigates gender gaps in political knowledge by exploiting a pooled dataset containing the four modules of the Comparative Study of Electoral Systems, thereby allowing the comparison of seven different measurements of political knowledge, the most comprehensive comparison to date. The paper's findings are threefold. First, the two conventional types of political knowledge-factual or placement knowledge-belong to different latent constructs and are not interchangeable. Second, most factual knowledge scales produce important variations in the size of gender gaps across and within countries over time. Third, \"don't know\" as an incorrect response generally leads to broader gender gaps, given men's higher propensity to guess.","author":[{"dropping-particle":"","family":"Fortin-Rittberger","given":"Jessica","non-dropping-particle":"","parse-names":false,"suffix":""}],"container-title":"International Journal of Public Opinion Research","id":"ITEM-4","issue":"1","issued":{"date-parts":[["2019"]]},"page":"46-65","title":"Political Knowledge: Assessing the Stability of Gender Gaps Cross-Nationally","type":"article-journal","volume":"32"},"uris":["http://www.mendeley.com/documents/?uuid=b8151222-ae80-473d-989f-87188bababf7"]}],"mendeley":{"formattedCitation":"(Fortin-Rittberger, 2019; Lizotte &amp; Sidman, 2009; Mondak &amp; Anderson, 2004; Pereira, 2019)","plainTextFormattedCitation":"(Fortin-Rittberger, 2019; Lizotte &amp; Sidman, 2009; Mondak &amp; Anderson, 2004; Pereira, 2019)","previouslyFormattedCitation":"(Fortin-Rittberger, 2019; Lizotte &amp; Sidman, 2009; Mondak &amp; Anderson, 2004; Pereira, 2019)"},"properties":{"noteIndex":0},"schema":"https://github.com/citation-style-language/schema/raw/master/csl-citation.json"}</w:instrText>
      </w:r>
      <w:r w:rsidR="00EC6579">
        <w:rPr>
          <w:rFonts w:ascii="Garamond" w:hAnsi="Garamond"/>
          <w:sz w:val="24"/>
          <w:szCs w:val="24"/>
        </w:rPr>
        <w:fldChar w:fldCharType="separate"/>
      </w:r>
      <w:r w:rsidR="00EC6579" w:rsidRPr="00441CA1">
        <w:rPr>
          <w:rFonts w:ascii="Garamond" w:hAnsi="Garamond"/>
          <w:noProof/>
          <w:sz w:val="24"/>
          <w:szCs w:val="24"/>
        </w:rPr>
        <w:t>(Fortin-Rittberger, 2019; Lizotte &amp; Sidman, 2009; Mondak &amp; Anderson, 2004; Pereira, 2019)</w:t>
      </w:r>
      <w:r w:rsidR="00EC6579">
        <w:rPr>
          <w:rFonts w:ascii="Garamond" w:hAnsi="Garamond"/>
          <w:sz w:val="24"/>
          <w:szCs w:val="24"/>
        </w:rPr>
        <w:fldChar w:fldCharType="end"/>
      </w:r>
      <w:r w:rsidR="00EC6579">
        <w:rPr>
          <w:rFonts w:ascii="Garamond" w:hAnsi="Garamond"/>
          <w:sz w:val="24"/>
          <w:szCs w:val="24"/>
        </w:rPr>
        <w:t xml:space="preserve">, </w:t>
      </w:r>
      <w:r w:rsidR="00D51BC6">
        <w:rPr>
          <w:rFonts w:ascii="Garamond" w:hAnsi="Garamond"/>
          <w:sz w:val="24"/>
          <w:szCs w:val="24"/>
        </w:rPr>
        <w:t xml:space="preserve">but </w:t>
      </w:r>
      <w:r w:rsidR="00EC6579">
        <w:rPr>
          <w:rFonts w:ascii="Garamond" w:hAnsi="Garamond"/>
          <w:sz w:val="24"/>
          <w:szCs w:val="24"/>
        </w:rPr>
        <w:t>men are still also more likely to give correct answers compared to women</w:t>
      </w:r>
      <w:r w:rsidR="00B96819">
        <w:rPr>
          <w:rFonts w:ascii="Garamond" w:hAnsi="Garamond"/>
          <w:sz w:val="24"/>
          <w:szCs w:val="24"/>
        </w:rPr>
        <w:t xml:space="preserve"> </w:t>
      </w:r>
      <w:r w:rsidR="00B96819">
        <w:rPr>
          <w:rFonts w:ascii="Garamond" w:hAnsi="Garamond"/>
          <w:sz w:val="24"/>
          <w:szCs w:val="24"/>
        </w:rPr>
        <w:fldChar w:fldCharType="begin" w:fldLock="1"/>
      </w:r>
      <w:r w:rsidR="005F7D76">
        <w:rPr>
          <w:rFonts w:ascii="Garamond" w:hAnsi="Garamond"/>
          <w:sz w:val="24"/>
          <w:szCs w:val="24"/>
        </w:rPr>
        <w:instrText>ADDIN CSL_CITATION {"citationItems":[{"id":"ITEM-1","itemData":{"DOI":"10.1093/sp/jxu006","ISSN":"14682893","abstract":"This article analyses the gender differences in political knowledge in a rarely studied area: Europe. The results are obtained via two-level hierarchical linear models using the 2009 European Election Studies, Voter Study (EES) and show that men provide more correct answers and less Don't Know (DK) answers than women, whereas gender differences in providing incorrect answers are not relevant. Additionally, these findings show that even after controlling the varying access of men and women to resources and opportunities, significant gender differences in knowledge remain. Two factors distinctively affect the knowledge of men and women: age and education. First, and as a direct consequence of generational changes, the gender gap increases to a great extent with age. Second, the gender gap among low educated citizens is about twice as large as it is among their highly educated counterparts. © 2014 The Author.","author":[{"dropping-particle":"","family":"Fraile","given":"Marta","non-dropping-particle":"","parse-names":false,"suffix":""}],"container-title":"Social Politics","id":"ITEM-1","issue":"2","issued":{"date-parts":[["2014"]]},"page":"261-289","title":"Do women know less about politics than men? the gender gap in political knowledge in europe","type":"article-journal","volume":"21"},"uris":["http://www.mendeley.com/documents/?uuid=9e8820fb-9b0f-45de-a7a9-317047723457"]}],"mendeley":{"formattedCitation":"(Fraile, 2014)","plainTextFormattedCitation":"(Fraile, 2014)","previouslyFormattedCitation":"(Fraile, 2014)"},"properties":{"noteIndex":0},"schema":"https://github.com/citation-style-language/schema/raw/master/csl-citation.json"}</w:instrText>
      </w:r>
      <w:r w:rsidR="00B96819">
        <w:rPr>
          <w:rFonts w:ascii="Garamond" w:hAnsi="Garamond"/>
          <w:sz w:val="24"/>
          <w:szCs w:val="24"/>
        </w:rPr>
        <w:fldChar w:fldCharType="separate"/>
      </w:r>
      <w:r w:rsidR="00B96819" w:rsidRPr="00B96819">
        <w:rPr>
          <w:rFonts w:ascii="Garamond" w:hAnsi="Garamond"/>
          <w:noProof/>
          <w:sz w:val="24"/>
          <w:szCs w:val="24"/>
        </w:rPr>
        <w:t>(Fraile, 2014)</w:t>
      </w:r>
      <w:r w:rsidR="00B96819">
        <w:rPr>
          <w:rFonts w:ascii="Garamond" w:hAnsi="Garamond"/>
          <w:sz w:val="24"/>
          <w:szCs w:val="24"/>
        </w:rPr>
        <w:fldChar w:fldCharType="end"/>
      </w:r>
      <w:r w:rsidR="00D51BC6">
        <w:rPr>
          <w:rFonts w:ascii="Garamond" w:hAnsi="Garamond"/>
          <w:sz w:val="24"/>
          <w:szCs w:val="24"/>
        </w:rPr>
        <w:t xml:space="preserve">. </w:t>
      </w:r>
      <w:r w:rsidR="00AE2DE6">
        <w:rPr>
          <w:rFonts w:ascii="Garamond" w:hAnsi="Garamond"/>
          <w:sz w:val="24"/>
          <w:szCs w:val="24"/>
        </w:rPr>
        <w:t xml:space="preserve">Similarly, women </w:t>
      </w:r>
      <w:r w:rsidR="005230EE">
        <w:rPr>
          <w:rFonts w:ascii="Garamond" w:hAnsi="Garamond"/>
          <w:sz w:val="24"/>
          <w:szCs w:val="24"/>
        </w:rPr>
        <w:t>have been found to be</w:t>
      </w:r>
      <w:r w:rsidR="00AE2DE6">
        <w:rPr>
          <w:rFonts w:ascii="Garamond" w:hAnsi="Garamond"/>
          <w:sz w:val="24"/>
          <w:szCs w:val="24"/>
        </w:rPr>
        <w:t xml:space="preserve"> less interested in national-level politics </w:t>
      </w:r>
      <w:r w:rsidR="00AE2DE6">
        <w:rPr>
          <w:rFonts w:ascii="Garamond" w:hAnsi="Garamond"/>
          <w:sz w:val="24"/>
          <w:szCs w:val="24"/>
        </w:rPr>
        <w:fldChar w:fldCharType="begin" w:fldLock="1"/>
      </w:r>
      <w:r w:rsidR="00AE2DE6">
        <w:rPr>
          <w:rFonts w:ascii="Garamond" w:hAnsi="Garamond"/>
          <w:sz w:val="24"/>
          <w:szCs w:val="24"/>
        </w:rPr>
        <w:instrText>ADDIN CSL_CITATION {"citationItems":[{"id":"ITEM-1","itemData":{"DOI":"10.1007/s11199-013-0308-x","ISSN":"03600025","abstract":"This study challenges the idea that women are less interested in politics than men by arguing that women are not less interested in politics but, rather, are interested in different issues. I decompose the concept of general political interest into interest in local, national and international issues and investigate gender differences in interest in these different issues, as well as in politics in general. Ordinary Least Squares (OLS) regression analyses, based on data collected in 2011 (British Participation Survey) on a representative sample of British citizens (N = 1,353), reveal no substantial gender difference in interest in local issues. Once political efficacy is controlled for, however, women are more likely than men to be interested in local issues. Furthermore, women are less likely to be interested in national and international issues, as well as politics in general, than men. Further analyses demonstrate that part of the gap in general political interest may be explained by the fact that interest in politics is primarily understood as interest in national politics, an issue in which men are more likely to be interested than women. In summary, the results highlight the need to clarify the concept of `politics' and to move towards the notion that women and men are interested in different issues, rather than the notion that women are less politically interested than men.","author":[{"dropping-particle":"","family":"Coffé","given":"Hilde","non-dropping-particle":"","parse-names":false,"suffix":""}],"container-title":"Sex Roles","id":"ITEM-1","issue":"5-6","issued":{"date-parts":[["2013"]]},"page":"323-338","title":"Women Stay Local, Men Go National and Global? Gender Differences in Political Interest","type":"article-journal","volume":"69"},"uris":["http://www.mendeley.com/documents/?uuid=f9e5a46b-feca-4037-a98e-288e4f8d4ad7"]},{"id":"ITEM-2","itemData":{"DOI":"10.1093/sp/jxy038","ISSN":"14682893","abstract":"In recent decades, differences between men and women have blurred in many social dimensions, including levels of educational attainment or access to the labor market. However, this increase in equality has not been reflected in a proportional reduction in the gender gap in political interest. This paper evaluates the extent of gender differences in political interest regarding different arenas, considering the moderating effect of marriage and caring for others using data from the Citizenship, Involvement, and Democracy Project. Although women generally find local politics more interesting than national politics, family, and caring responsibilities are still a source of disadvantage.","author":[{"dropping-particle":"","family":"Sánchez-Vítores","given":"Irene","non-dropping-particle":"","parse-names":false,"suffix":""}],"container-title":"Social Politics","id":"ITEM-2","issue":"3","issued":{"date-parts":[["2019"]]},"page":"348-369","title":"Different Governments, Different Interests: The Gender Gap in Political Interest","type":"article-journal","volume":"26"},"uris":["http://www.mendeley.com/documents/?uuid=ad6fb60e-b25b-4330-af03-5ba1222eeadf"]},{"id":"ITEM-3","itemData":{"author":[{"dropping-particle":"","family":"Verba","given":"Sidney","non-dropping-particle":"","parse-names":false,"suffix":""},{"dropping-particle":"","family":"Burns","given":"Nancy","non-dropping-particle":"","parse-names":false,"suffix":""},{"dropping-particle":"","family":"Schlozman","given":"Kay Lehman","non-dropping-particle":"","parse-names":false,"suffix":""}],"container-title":"The Journal of Politics","id":"ITEM-3","issue":"4","issued":{"date-parts":[["1997"]]},"note":"Women are less politically interested, informed, and efficacious than men and this gender gap in political engagement has consequences of political participation. \nMe are more likely to provide a correct answer on a test of political knowledge of the names of officials and knowledge of government and politics. Information gain for men = equivalent to that aquired from an additional 2 3/4 years of schooling. Women are more likely to correctly name the head of the local school system- explained by theories of selection of information- people are more likely to acquire information about realms about which they are already relatively informed. \nMen more likely than women to report being interested in nationl politics/politics in general. There is no gender difference w.r.t being very interested in local politics. Men are more likely than women to report they discuss local and national politics every day or nearly every day. \nLittle gender disparity between individuals similarly situated in sensitivity to political cues- i.e. the likelihood of perceiving the political content of messages in the environment e.g. AARP members, whether male or female, are overwhelmingly likel to know that the organisation takes stands in politics. \nNo gender gap in terms of either watching news on television or paying attention to newspaper stores about local affairs- BUT men are somewhat more likely to report watching public affairs programs, reading a newspaper daily, or paying attention to stories about national politics in the newspaper. \n\nGender gaps not wholly explained by resources models. \n\nWhere there is a female candidate or incumbent for the Senate, women are more likely than men to know a senator's name. For women, but not for men, living in a state with a female senate candidate or incument increases significantly the ability to name a senator. \nAlso, for women, living in a state with a statewide female politician has a significant impact on political information (measured with overall scale), on knowlege of public officials' names, and on political efficacy. Not for men.","page":"1051-72","title":"Knowing and Caring about Politics: Gender and Political Engagement","type":"article-journal","volume":"59"},"uris":["http://www.mendeley.com/documents/?uuid=2d43e960-84b3-4961-8fe6-b6d23bb3cdd3"]}],"mendeley":{"formattedCitation":"(Coffé, 2013; Sánchez-Vítores, 2019; Verba et al., 1997)","plainTextFormattedCitation":"(Coffé, 2013; Sánchez-Vítores, 2019; Verba et al., 1997)","previouslyFormattedCitation":"(Coffé, 2013; Sánchez-Vítores, 2019; Verba et al., 1997)"},"properties":{"noteIndex":0},"schema":"https://github.com/citation-style-language/schema/raw/master/csl-citation.json"}</w:instrText>
      </w:r>
      <w:r w:rsidR="00AE2DE6">
        <w:rPr>
          <w:rFonts w:ascii="Garamond" w:hAnsi="Garamond"/>
          <w:sz w:val="24"/>
          <w:szCs w:val="24"/>
        </w:rPr>
        <w:fldChar w:fldCharType="separate"/>
      </w:r>
      <w:r w:rsidR="00AE2DE6" w:rsidRPr="009736BF">
        <w:rPr>
          <w:rFonts w:ascii="Garamond" w:hAnsi="Garamond"/>
          <w:noProof/>
          <w:sz w:val="24"/>
          <w:szCs w:val="24"/>
        </w:rPr>
        <w:t>(Coffé, 2013; Sánchez-Vítores, 2019; Verba et al., 1997)</w:t>
      </w:r>
      <w:r w:rsidR="00AE2DE6">
        <w:rPr>
          <w:rFonts w:ascii="Garamond" w:hAnsi="Garamond"/>
          <w:sz w:val="24"/>
          <w:szCs w:val="24"/>
        </w:rPr>
        <w:fldChar w:fldCharType="end"/>
      </w:r>
      <w:r w:rsidR="00AE2DE6">
        <w:rPr>
          <w:rFonts w:ascii="Garamond" w:hAnsi="Garamond"/>
          <w:sz w:val="24"/>
          <w:szCs w:val="24"/>
        </w:rPr>
        <w:t xml:space="preserve">, partisan politics </w:t>
      </w:r>
      <w:r w:rsidR="00AE2DE6">
        <w:rPr>
          <w:rFonts w:ascii="Garamond" w:hAnsi="Garamond"/>
          <w:sz w:val="24"/>
          <w:szCs w:val="24"/>
        </w:rPr>
        <w:fldChar w:fldCharType="begin" w:fldLock="1"/>
      </w:r>
      <w:r w:rsidR="00AE2DE6">
        <w:rPr>
          <w:rFonts w:ascii="Garamond" w:hAnsi="Garamond"/>
          <w:sz w:val="24"/>
          <w:szCs w:val="24"/>
        </w:rPr>
        <w:instrText>ADDIN CSL_CITATION {"citationItems":[{"id":"ITEM-1","itemData":{"DOI":"10.1080/17457280701858623","ISSN":"1745-7289","abstract":"That women generally have lower levels of interest in politics than men is a well rehearsed political fact (Andersen, 1975; Baxter &amp; Lansing, 1983; Burns, 2001; Burns et al., 2001; Campbell et al., 1954; Hayes &amp; Bean, 1993; Tolleson Rinehart, 1992) but less is known about the underlying causes of these differences. This paper attempts to unpick the concept of political interest, to either confirm that women are less interested in politics than men or to test whether women and men are simply interested in different things. We assess whether barriers to women's participation in politics, such as child rearing, have a detrimental effect on political interest. Finally we consider whether the process of gendered socialization, whereby men are more likely than women to have a high sense of agency, whilst women are more likely than men to have a high sense of communion with others, can account for the sex differences in political interest.","author":[{"dropping-particle":"","family":"Campbell","given":"Rosie","non-dropping-particle":"","parse-names":false,"suffix":""},{"dropping-particle":"","family":"Winters","given":"Kristi","non-dropping-particle":"","parse-names":false,"suffix":""}],"container-title":"Journal of Elections, Public Opinion and Parties","id":"ITEM-1","issue":"1","issued":{"date-parts":[["2008"]]},"page":"53-74","title":"Understanding Men’s and Women’s Political Interests: Evidence from a Study of Gendered Political Attitudes","type":"article-journal","volume":"18"},"uris":["http://www.mendeley.com/documents/?uuid=addb6038-fd64-425a-a3f6-06ea36163d22"]}],"mendeley":{"formattedCitation":"(Campbell &amp; Winters, 2008)","plainTextFormattedCitation":"(Campbell &amp; Winters, 2008)","previouslyFormattedCitation":"(Campbell &amp; Winters, 2008)"},"properties":{"noteIndex":0},"schema":"https://github.com/citation-style-language/schema/raw/master/csl-citation.json"}</w:instrText>
      </w:r>
      <w:r w:rsidR="00AE2DE6">
        <w:rPr>
          <w:rFonts w:ascii="Garamond" w:hAnsi="Garamond"/>
          <w:sz w:val="24"/>
          <w:szCs w:val="24"/>
        </w:rPr>
        <w:fldChar w:fldCharType="separate"/>
      </w:r>
      <w:r w:rsidR="00AE2DE6" w:rsidRPr="00DB7DA7">
        <w:rPr>
          <w:rFonts w:ascii="Garamond" w:hAnsi="Garamond"/>
          <w:noProof/>
          <w:sz w:val="24"/>
          <w:szCs w:val="24"/>
        </w:rPr>
        <w:t>(Campbell &amp; Winters, 2008)</w:t>
      </w:r>
      <w:r w:rsidR="00AE2DE6">
        <w:rPr>
          <w:rFonts w:ascii="Garamond" w:hAnsi="Garamond"/>
          <w:sz w:val="24"/>
          <w:szCs w:val="24"/>
        </w:rPr>
        <w:fldChar w:fldCharType="end"/>
      </w:r>
      <w:r w:rsidR="00AE2DE6">
        <w:rPr>
          <w:rFonts w:ascii="Garamond" w:hAnsi="Garamond"/>
          <w:sz w:val="24"/>
          <w:szCs w:val="24"/>
        </w:rPr>
        <w:t xml:space="preserve">, and political actors, institutions, and distributional conflicts </w:t>
      </w:r>
      <w:r w:rsidR="00AE2DE6">
        <w:rPr>
          <w:rFonts w:ascii="Garamond" w:hAnsi="Garamond"/>
          <w:sz w:val="24"/>
          <w:szCs w:val="24"/>
        </w:rPr>
        <w:fldChar w:fldCharType="begin" w:fldLock="1"/>
      </w:r>
      <w:r w:rsidR="00AE2DE6">
        <w:rPr>
          <w:rFonts w:ascii="Garamond" w:hAnsi="Garamond"/>
          <w:sz w:val="24"/>
          <w:szCs w:val="24"/>
        </w:rPr>
        <w:instrText>ADDIN CSL_CITATION {"citationItems":[{"id":"ITEM-1","itemData":{"DOI":"10.1177/0192512119860260","ISSN":"1460373X","abstract":"To what extent does conventional survey measurement capture the political interest of men and women equally well? We aim to answer this question by relying on unique data from a national online survey in Spain, where we used various questions unpacking the standard indicator of political interest. The findings show that men and women nominate different personal political interests. We also find that the gender gap in political interest vanishes once these specific interests are taken into account. This suggests that at least part of the documented gender gap in general political interest might be due to the fact that, when prompted to think about politics, women disregard their own specific political interests and instead focus on the dominant, male-oriented understanding of politics.","author":[{"dropping-particle":"","family":"Ferrín","given":"Monica","non-dropping-particle":"","parse-names":false,"suffix":""},{"dropping-particle":"","family":"Fraile","given":"Marta","non-dropping-particle":"","parse-names":false,"suffix":""},{"dropping-particle":"","family":"García-Albacete","given":"Gema M.","non-dropping-particle":"","parse-names":false,"suffix":""},{"dropping-particle":"","family":"Gómez","given":"Raul","non-dropping-particle":"","parse-names":false,"suffix":""}],"container-title":"International Political Science Review","id":"ITEM-1","issue":"4","issued":{"date-parts":[["2020"]]},"page":"473-489","title":"The gender gap in political interest revisited","type":"article-journal","volume":"41"},"uris":["http://www.mendeley.com/documents/?uuid=e294fb5e-064f-429d-b634-cc9fc3188192"]}],"mendeley":{"formattedCitation":"(Ferrín et al., 2020)","plainTextFormattedCitation":"(Ferrín et al., 2020)","previouslyFormattedCitation":"(Ferrín et al., 2020)"},"properties":{"noteIndex":0},"schema":"https://github.com/citation-style-language/schema/raw/master/csl-citation.json"}</w:instrText>
      </w:r>
      <w:r w:rsidR="00AE2DE6">
        <w:rPr>
          <w:rFonts w:ascii="Garamond" w:hAnsi="Garamond"/>
          <w:sz w:val="24"/>
          <w:szCs w:val="24"/>
        </w:rPr>
        <w:fldChar w:fldCharType="separate"/>
      </w:r>
      <w:r w:rsidR="00AE2DE6" w:rsidRPr="00B464DE">
        <w:rPr>
          <w:rFonts w:ascii="Garamond" w:hAnsi="Garamond"/>
          <w:noProof/>
          <w:sz w:val="24"/>
          <w:szCs w:val="24"/>
        </w:rPr>
        <w:t>(Ferrín et al., 2020)</w:t>
      </w:r>
      <w:r w:rsidR="00AE2DE6">
        <w:rPr>
          <w:rFonts w:ascii="Garamond" w:hAnsi="Garamond"/>
          <w:sz w:val="24"/>
          <w:szCs w:val="24"/>
        </w:rPr>
        <w:fldChar w:fldCharType="end"/>
      </w:r>
      <w:r w:rsidR="00AE2DE6">
        <w:rPr>
          <w:rFonts w:ascii="Garamond" w:hAnsi="Garamond"/>
          <w:sz w:val="24"/>
          <w:szCs w:val="24"/>
        </w:rPr>
        <w:t>, compared to men. The same studies find conversely that women are more interested than men in</w:t>
      </w:r>
      <w:r w:rsidR="00E141C2">
        <w:rPr>
          <w:rFonts w:ascii="Garamond" w:hAnsi="Garamond"/>
          <w:sz w:val="24"/>
          <w:szCs w:val="24"/>
        </w:rPr>
        <w:t xml:space="preserve"> local politics,</w:t>
      </w:r>
      <w:r w:rsidR="00AE2DE6">
        <w:rPr>
          <w:rFonts w:ascii="Garamond" w:hAnsi="Garamond"/>
          <w:sz w:val="24"/>
          <w:szCs w:val="24"/>
        </w:rPr>
        <w:t xml:space="preserve"> gender issues</w:t>
      </w:r>
      <w:r w:rsidR="00E141C2">
        <w:rPr>
          <w:rFonts w:ascii="Garamond" w:hAnsi="Garamond"/>
          <w:sz w:val="24"/>
          <w:szCs w:val="24"/>
        </w:rPr>
        <w:t>,</w:t>
      </w:r>
      <w:r w:rsidR="00AE2DE6">
        <w:rPr>
          <w:rFonts w:ascii="Garamond" w:hAnsi="Garamond"/>
          <w:sz w:val="24"/>
          <w:szCs w:val="24"/>
        </w:rPr>
        <w:t xml:space="preserve"> and social policy</w:t>
      </w:r>
      <w:r w:rsidR="005230EE">
        <w:rPr>
          <w:rFonts w:ascii="Garamond" w:hAnsi="Garamond"/>
          <w:sz w:val="24"/>
          <w:szCs w:val="24"/>
        </w:rPr>
        <w:t>, which are also the areas where women have higher levels of political knowledge</w:t>
      </w:r>
      <w:r>
        <w:rPr>
          <w:rFonts w:ascii="Garamond" w:hAnsi="Garamond"/>
          <w:sz w:val="24"/>
          <w:szCs w:val="24"/>
        </w:rPr>
        <w:t xml:space="preserve">. </w:t>
      </w:r>
      <w:r w:rsidR="00AE2DE6">
        <w:rPr>
          <w:rFonts w:ascii="Garamond" w:hAnsi="Garamond"/>
          <w:sz w:val="24"/>
          <w:szCs w:val="24"/>
        </w:rPr>
        <w:t xml:space="preserve">  </w:t>
      </w:r>
    </w:p>
    <w:p w14:paraId="1C8633CF" w14:textId="6681810B" w:rsidR="00732801" w:rsidRDefault="384993DA" w:rsidP="00254140">
      <w:pPr>
        <w:spacing w:line="360" w:lineRule="auto"/>
        <w:jc w:val="both"/>
        <w:rPr>
          <w:rFonts w:ascii="Garamond" w:hAnsi="Garamond"/>
          <w:sz w:val="24"/>
          <w:szCs w:val="24"/>
        </w:rPr>
      </w:pPr>
      <w:r w:rsidRPr="384993DA">
        <w:rPr>
          <w:rFonts w:ascii="Garamond" w:hAnsi="Garamond"/>
          <w:sz w:val="24"/>
          <w:szCs w:val="24"/>
        </w:rPr>
        <w:t xml:space="preserve">Women’s lower knowledge of or interest in national-level, institutional, and partisan politics is not consistently associated with differences in socioeconomic status and/or resources between men and women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author":[{"dropping-particle":"","family":"Verba","given":"Sidney","non-dropping-particle":"","parse-names":false,"suffix":""},{"dropping-particle":"","family":"Burns","given":"Nancy","non-dropping-particle":"","parse-names":false,"suffix":""},{"dropping-particle":"","family":"Schlozman","given":"Kay Lehman","non-dropping-particle":"","parse-names":false,"suffix":""}],"container-title":"The Journal of Politics","id":"ITEM-1","issue":"4","issued":{"date-parts":[["1997"]]},"note":"Women are less politically interested, informed, and efficacious than men and this gender gap in political engagement has consequences of political participation. \nMe are more likely to provide a correct answer on a test of political knowledge of the names of officials and knowledge of government and politics. Information gain for men = equivalent to that aquired from an additional 2 3/4 years of schooling. Women are more likely to correctly name the head of the local school system- explained by theories of selection of information- people are more likely to acquire information about realms about which they are already relatively informed. \nMen more likely than women to report being interested in nationl politics/politics in general. There is no gender difference w.r.t being very interested in local politics. Men are more likely than women to report they discuss local and national politics every day or nearly every day. \nLittle gender disparity between individuals similarly situated in sensitivity to political cues- i.e. the likelihood of perceiving the political content of messages in the environment e.g. AARP members, whether male or female, are overwhelmingly likel to know that the organisation takes stands in politics. \nNo gender gap in terms of either watching news on television or paying attention to newspaper stores about local affairs- BUT men are somewhat more likely to report watching public affairs programs, reading a newspaper daily, or paying attention to stories about national politics in the newspaper. \n\nGender gaps not wholly explained by resources models. \n\nWhere there is a female candidate or incumbent for the Senate, women are more likely than men to know a senator's name. For women, but not for men, living in a state with a female senate candidate or incument increases significantly the ability to name a senator. \nAlso, for women, living in a state with a statewide female politician has a significant impact on political information (measured with overall scale), on knowlege of public officials' names, and on political efficacy. Not for men.","page":"1051-72","title":"Knowing and Caring about Politics: Gender and Political Engagement","type":"article-journal","volume":"59"},"uris":["http://www.mendeley.com/documents/?uuid=2d43e960-84b3-4961-8fe6-b6d23bb3cdd3"]},{"id":"ITEM-2","itemData":{"DOI":"10.1007/s11199-013-0308-x","ISSN":"03600025","abstract":"This study challenges the idea that women are less interested in politics than men by arguing that women are not less interested in politics but, rather, are interested in different issues. I decompose the concept of general political interest into interest in local, national and international issues and investigate gender differences in interest in these different issues, as well as in politics in general. Ordinary Least Squares (OLS) regression analyses, based on data collected in 2011 (British Participation Survey) on a representative sample of British citizens (N = 1,353), reveal no substantial gender difference in interest in local issues. Once political efficacy is controlled for, however, women are more likely than men to be interested in local issues. Furthermore, women are less likely to be interested in national and international issues, as well as politics in general, than men. Further analyses demonstrate that part of the gap in general political interest may be explained by the fact that interest in politics is primarily understood as interest in national politics, an issue in which men are more likely to be interested than women. In summary, the results highlight the need to clarify the concept of `politics' and to move towards the notion that women and men are interested in different issues, rather than the notion that women are less politically interested than men.","author":[{"dropping-particle":"","family":"Coffé","given":"Hilde","non-dropping-particle":"","parse-names":false,"suffix":""}],"container-title":"Sex Roles","id":"ITEM-2","issue":"5-6","issued":{"date-parts":[["2013"]]},"page":"323-338","title":"Women Stay Local, Men Go National and Global? Gender Differences in Political Interest","type":"article-journal","volume":"69"},"uris":["http://www.mendeley.com/documents/?uuid=f9e5a46b-feca-4037-a98e-288e4f8d4ad7"]},{"id":"ITEM-3","itemData":{"author":[{"dropping-particle":"","family":"Frazer","given":"Elizabeth","non-dropping-particle":"","parse-names":false,"suffix":""},{"dropping-particle":"","family":"Macdonald","given":"Kenneth","non-dropping-particle":"","parse-names":false,"suffix":""}],"container-title":"Political Studies","id":"ITEM-3","issued":{"date-parts":[["2003"]]},"note":"Political knowledge 1992 BES- more men than women give the correct answer to every item, although the magnitude of the sex differnece varies between items. More women than men answer 'don't know' or declined to answer- dimishes raw sex difference, although by different magnitudes. \nGender gap in political knowledge occurs within all groups- age, education, social class, employment status, self-rated political understanding, housing tenure, news readership, TV viewing, churchgoing, trades union membership, score on liberalism-authoritarianism, score on feminism scale.","page":"67-83","title":"Sex Differences in Political Knowledge in Britain","type":"article-journal","volume":"51"},"uris":["http://www.mendeley.com/documents/?uuid=07918077-8395-4fa0-8239-c6d3a234f4a3"]},{"id":"ITEM-4","itemData":{"DOI":"10.1007/sl","ISBN":"1626008914","ISSN":"1079-0632","PMID":"15974422","author":[{"dropping-particle":"","family":"Wolak","given":"Jennifer","non-dropping-particle":"","parse-names":false,"suffix":""},{"dropping-particle":"","family":"McDevitt","given":"Michael","non-dropping-particle":"","parse-names":false,"suffix":""}],"container-title":"Political Behavior","id":"ITEM-4","issue":"3","issued":{"date-parts":[["2011"]]},"page":"505-533","title":"The Roots of the Gender Gap in Political Knowledge in Adolescence","type":"article-journal","volume":"33"},"uris":["http://www.mendeley.com/documents/?uuid=9f20c6d7-6e77-4567-9afa-c372f0e2b345"]},{"id":"ITEM-5","itemData":{"DOI":"10.1093/sp/jxu006","ISSN":"14682893","abstract":"This article analyses the gender differences in political knowledge in a rarely studied area: Europe. The results are obtained via two-level hierarchical linear models using the 2009 European Election Studies, Voter Study (EES) and show that men provide more correct answers and less Don't Know (DK) answers than women, whereas gender differences in providing incorrect answers are not relevant. Additionally, these findings show that even after controlling the varying access of men and women to resources and opportunities, significant gender differences in knowledge remain. Two factors distinctively affect the knowledge of men and women: age and education. First, and as a direct consequence of generational changes, the gender gap increases to a great extent with age. Second, the gender gap among low educated citizens is about twice as large as it is among their highly educated counterparts. © 2014 The Author.","author":[{"dropping-particle":"","family":"Fraile","given":"Marta","non-dropping-particle":"","parse-names":false,"suffix":""}],"container-title":"Social Politics","id":"ITEM-5","issue":"2","issued":{"date-parts":[["2014"]]},"page":"261-289","title":"Do women know less about politics than men? the gender gap in political knowledge in europe","type":"article-journal","volume":"21"},"uris":["http://www.mendeley.com/documents/?uuid=9e8820fb-9b0f-45de-a7a9-317047723457"]}],"mendeley":{"formattedCitation":"(Coffé, 2013; Fraile, 2014; Frazer &amp; Macdonald, 2003; Verba et al., 1997; Wolak &amp; McDevitt, 2011)","manualFormatting":"(e.g. Coffé, 2013; Fraile, 2014; Frazer &amp; Macdonald, 2003; Verba et al., 1997; Wolak &amp; McDevitt, 2011)","plainTextFormattedCitation":"(Coffé, 2013; Fraile, 2014; Frazer &amp; Macdonald, 2003; Verba et al., 1997; Wolak &amp; McDevitt, 2011)","previouslyFormattedCitation":"(Coffé, 2013; Fraile, 2014; Frazer &amp; Macdonald, 2003; Verba et al., 1997; Wolak &amp; McDevitt, 2011)"},"properties":{"noteIndex":0},"schema":"https://github.com/citation-style-language/schema/raw/master/csl-citation.json"}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(e.g. Coffé, 2013; Fraile, 2014; Frazer &amp; Macdonald, 2003; Verba et al., 1997; Wolak &amp; McDevitt, 2011)</w:t>
      </w:r>
      <w:r w:rsidR="00F67B9B" w:rsidRPr="384993DA">
        <w:rPr>
          <w:rFonts w:ascii="Garamond" w:hAnsi="Garamond"/>
          <w:sz w:val="24"/>
          <w:szCs w:val="24"/>
        </w:rPr>
        <w:fldChar w:fldCharType="end"/>
      </w:r>
      <w:r w:rsidRPr="384993DA">
        <w:rPr>
          <w:rFonts w:ascii="Garamond" w:hAnsi="Garamond"/>
          <w:sz w:val="24"/>
          <w:szCs w:val="24"/>
        </w:rPr>
        <w:t xml:space="preserve">. One exception to this is the finding that parenting children reduces self-assessed political knowledge, political interest, and political activity amongst women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{"citationItems":[{"id":"ITEM-1","itemData":{"DOI":"10.1017/S1743923X08000469","ISSN":"17439248","abstract":"Despite the gains women have made since the advent of second-wave feminism, women remain less confident than men of their ability to understand politics. This gender gap has remained unchanged for decades, yet it has attracted surprisingly little scholarly attention in recent years. This article uses data from the 2000 American and 2004 Canadian election studies to assess whether differences in women's and men's socioeconomic resources help to explain the gender gap. We also examine whether there are differences in the ways that socioeconomic resources affect women's and men's self-perceived ability to understand politics. We focus particular attention on the effects of parenthood on women's confidence in their understanding of politics. Finally, we consider the role of feminism and gender role conceptions. © 2008, The Women and PoliticsResearch Section of the American Political Science Association. All rights reserved.","author":[{"dropping-particle":"","family":"Gidengil","given":"Elisabeth","non-dropping-particle":"","parse-names":false,"suffix":""},{"dropping-particle":"","family":"Giles","given":"Janine","non-dropping-particle":"","parse-names":false,"suffix":""},{"dropping-particle":"","family":"Thomas","given":"Melanee","non-dropping-particle":"","parse-names":false,"suffix":""}],"container-title":"Politics and Gender","id":"ITEM-1","issue":"4","issued":{"date-parts":[["2008"]]},"page":"535-561","publisher":"The University of Manchester Library","title":"The Gender Gap in Self-Perceived Understanding of Politics in Canada and the United States","type":"article-journal","volume":"4"},"uris":["http://www.mendeley.com/documents/?uuid=91529e63-40a8-49fa-a846-0539e0c9d631"]},{"id":"ITEM-2","itemData":{"DOI":"10.1093/sp/jxy005","ISSN":"14682893","abstract":"This article investigates gender differences in political involvement in twenty-seven countries across four life course stages: home-leaving, partnership formation, parenthood, and empty nest. Single country studies show that these life events can hamper women's political engagement, but whether this finding holds cross-nationally remains unclear. Using European Social Survey data, we show that across countries \"family intensive\" life course stages have a stronger negative effect on women's involvement than men's, but more on political interest, party identification and activity, than voting or demonstrating. Further, women's macro-level political representation only partially accounts for cross-national differences in life cycle effects on political involvement.","author":[{"dropping-particle":"","family":"Quaranta","given":"Mario","non-dropping-particle":"","parse-names":false,"suffix":""},{"dropping-particle":"","family":"Dotti Sani","given":"Giulia M.","non-dropping-particle":"","parse-names":false,"suffix":""}],"container-title":"Social Politics","id":"ITEM-2","issue":"2","issued":{"date-parts":[["2018"]]},"page":"254-286","title":"Left Behind? Gender Gaps in Political Engagement over the Life Course in Twenty-Seven European Countries","type":"article-journal","volume":"25"},"uris":["http://www.mendeley.com/documents/?uuid=94ee8e36-f1c6-4923-99ef-84d78d010fe0"]}],"mendeley":{"formattedCitation":"(Gidengil et al., 2008; Quaranta &amp; Dotti Sani, 2018)","plainTextFormattedCitation":"(Gidengil et al., 2008; Quaranta &amp; Dotti Sani, 2018)","previouslyFormattedCitation":"(Gidengil et al., 2008; Quaranta &amp; Dotti Sani, 2018)"},"properties":{"noteIndex":0},"schema":"https://github.com/citation-style-language/schema/raw/master/csl-citation.json"}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(Gidengil et al., 2008; Quaranta &amp; Dotti Sani, 2018)</w:t>
      </w:r>
      <w:r w:rsidR="00F67B9B" w:rsidRPr="384993DA">
        <w:rPr>
          <w:rFonts w:ascii="Garamond" w:hAnsi="Garamond"/>
          <w:sz w:val="24"/>
          <w:szCs w:val="24"/>
        </w:rPr>
        <w:fldChar w:fldCharType="end"/>
      </w:r>
      <w:r w:rsidRPr="384993DA">
        <w:rPr>
          <w:rFonts w:ascii="Garamond" w:hAnsi="Garamond"/>
          <w:sz w:val="24"/>
          <w:szCs w:val="24"/>
        </w:rPr>
        <w:t xml:space="preserve">, reflecting the time constraints faced by women with caring responsibilities. Largely, however, scholars point to gendered socialisation experiences to explain </w:t>
      </w:r>
      <w:r w:rsidRPr="384993DA">
        <w:rPr>
          <w:rFonts w:ascii="Garamond" w:hAnsi="Garamond"/>
          <w:sz w:val="24"/>
          <w:szCs w:val="24"/>
        </w:rPr>
        <w:lastRenderedPageBreak/>
        <w:t xml:space="preserve">the gender gap in political engagement, especially at younger ages as gender gaps in political interest tend to be present during adolescence and reasonably stable across the life-span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{"citationItems":[{"id":"ITEM-1","itemData":{"DOI":"10.1017/S0022381610000149","ISSN":"00223816","abstract":"Some people are more politically interested than others, but political scientists do not know how stable these differences are and why they occur. This paper examines stability in political interest. Eleven different panel surveys taken in four different countries over 40 years are used to measure stability. Several studies include a much larger number of interview wavesup to 23than commonly used panels. The analysis empirically characterizes the stability of interest over time using a model that accounts for measurement error and a dynamic panel model. The large number of panel waves makes it possible to relax many restrictive assumptions to ensure robustness. With one exception (Germany reunification), political interest is exceptionally stable in the short run and over long periods of time. Hence, this study provides strong justification for efforts to understand how political interest forms among young people. © 2010 Southern Political Science Association.","author":[{"dropping-particle":"","family":"Prior","given":"Markus","non-dropping-particle":"","parse-names":false,"suffix":""}],"container-title":"Journal of Politics","id":"ITEM-1","issue":"3","issued":{"date-parts":[["2010"]]},"page":"747-766","title":"Youve either got it or you dont? the stability of political interest over the life cycle","type":"article-journal","volume":"72"},"uris":["http://www.mendeley.com/documents/?uuid=f4b98d26-8a31-4633-9754-97f48e4ad3d2"]},{"id":"ITEM-2","itemData":{"DOI":"10.1111/pops.12600","ISSN":"0162-895X","abstract":"Despite recent advances in gender equality in political representation and the availability of resources, this article shows that there is a persistent gender gap in declared political interest over the life cycle. Using evidence from the British Household Panel Survey (BHPS), we track the gender gap through the life span of citizens. At age 15, there is already a substantial gender gap of 20 percentage points in the probability of respondents reporting being politically interested, pointing to gendered socialization processes as the key explanation for such differences. In the following 10 years, as people develop into adults and unravel their political orientations, the extent of the gender gap continues to grow by about 10 additional percentage points. Following these formative years, attitudes crystallize and so does the gender gap, remaining at the same size (around 30 percentage points of difference between women and men) over the life course. These findings suggest that the development of gender roles during early childhood is a crucial phase in the source of the gender gap, deserving further attention from scholars.","author":[{"dropping-particle":"","family":"Fraile","given":"Marta","non-dropping-particle":"","parse-names":false,"suffix":""},{"dropping-particle":"","family":"Sánchez</w:instrText>
      </w:r>
      <w:r w:rsidR="00F67B9B" w:rsidRPr="384993DA">
        <w:rPr>
          <w:rFonts w:ascii="Times New Roman" w:hAnsi="Times New Roman" w:cs="Times New Roman"/>
          <w:sz w:val="24"/>
          <w:szCs w:val="24"/>
        </w:rPr>
        <w:instrText>‐</w:instrText>
      </w:r>
      <w:r w:rsidR="00F67B9B" w:rsidRPr="384993DA">
        <w:rPr>
          <w:rFonts w:ascii="Garamond" w:hAnsi="Garamond"/>
          <w:sz w:val="24"/>
          <w:szCs w:val="24"/>
        </w:rPr>
        <w:instrText>V</w:instrText>
      </w:r>
      <w:r w:rsidR="00F67B9B" w:rsidRPr="384993DA">
        <w:rPr>
          <w:rFonts w:ascii="Garamond" w:hAnsi="Garamond" w:cs="Garamond"/>
          <w:sz w:val="24"/>
          <w:szCs w:val="24"/>
        </w:rPr>
        <w:instrText>í</w:instrText>
      </w:r>
      <w:r w:rsidR="00F67B9B" w:rsidRPr="384993DA">
        <w:rPr>
          <w:rFonts w:ascii="Garamond" w:hAnsi="Garamond"/>
          <w:sz w:val="24"/>
          <w:szCs w:val="24"/>
        </w:rPr>
        <w:instrText>tores","given":"Irene","non-dropping-particle":"","parse-names":false,"suffix":""}],"container-title":"Political Psychology","id":"ITEM-2","issue":"1","issued":{"date-parts":[["2020","2","29"]]},"page":"89-106","title":"Tracing the Gender Gap in Political Interest Over the Life Span: A Panel Analysis","type":"article-journal","volume":"41"},"uris":["http://www.mendeley.com/documents/?uuid=9da6e6d4-a602-4688-af4b-fb138ffd949b"]}],"mendeley":{"formattedCitation":"(Fraile &amp; Sánchez</w:instrText>
      </w:r>
      <w:r w:rsidR="00F67B9B" w:rsidRPr="384993DA">
        <w:rPr>
          <w:rFonts w:ascii="Times New Roman" w:hAnsi="Times New Roman" w:cs="Times New Roman"/>
          <w:sz w:val="24"/>
          <w:szCs w:val="24"/>
        </w:rPr>
        <w:instrText>‐</w:instrText>
      </w:r>
      <w:r w:rsidR="00F67B9B" w:rsidRPr="384993DA">
        <w:rPr>
          <w:rFonts w:ascii="Garamond" w:hAnsi="Garamond"/>
          <w:sz w:val="24"/>
          <w:szCs w:val="24"/>
        </w:rPr>
        <w:instrText>V</w:instrText>
      </w:r>
      <w:r w:rsidR="00F67B9B" w:rsidRPr="384993DA">
        <w:rPr>
          <w:rFonts w:ascii="Garamond" w:hAnsi="Garamond" w:cs="Garamond"/>
          <w:sz w:val="24"/>
          <w:szCs w:val="24"/>
        </w:rPr>
        <w:instrText>í</w:instrText>
      </w:r>
      <w:r w:rsidR="00F67B9B" w:rsidRPr="384993DA">
        <w:rPr>
          <w:rFonts w:ascii="Garamond" w:hAnsi="Garamond"/>
          <w:sz w:val="24"/>
          <w:szCs w:val="24"/>
        </w:rPr>
        <w:instrText>tores, 2020; Prior, 2010)","plainTextFormattedCitation":"(Fraile &amp; S</w:instrText>
      </w:r>
      <w:r w:rsidR="00F67B9B" w:rsidRPr="384993DA">
        <w:rPr>
          <w:rFonts w:ascii="Garamond" w:hAnsi="Garamond" w:cs="Garamond"/>
          <w:sz w:val="24"/>
          <w:szCs w:val="24"/>
        </w:rPr>
        <w:instrText>á</w:instrText>
      </w:r>
      <w:r w:rsidR="00F67B9B" w:rsidRPr="384993DA">
        <w:rPr>
          <w:rFonts w:ascii="Garamond" w:hAnsi="Garamond"/>
          <w:sz w:val="24"/>
          <w:szCs w:val="24"/>
        </w:rPr>
        <w:instrText>nchez</w:instrText>
      </w:r>
      <w:r w:rsidR="00F67B9B" w:rsidRPr="384993DA">
        <w:rPr>
          <w:rFonts w:ascii="Times New Roman" w:hAnsi="Times New Roman" w:cs="Times New Roman"/>
          <w:sz w:val="24"/>
          <w:szCs w:val="24"/>
        </w:rPr>
        <w:instrText>‐</w:instrText>
      </w:r>
      <w:r w:rsidR="00F67B9B" w:rsidRPr="384993DA">
        <w:rPr>
          <w:rFonts w:ascii="Garamond" w:hAnsi="Garamond"/>
          <w:sz w:val="24"/>
          <w:szCs w:val="24"/>
        </w:rPr>
        <w:instrText>V</w:instrText>
      </w:r>
      <w:r w:rsidR="00F67B9B" w:rsidRPr="384993DA">
        <w:rPr>
          <w:rFonts w:ascii="Garamond" w:hAnsi="Garamond" w:cs="Garamond"/>
          <w:sz w:val="24"/>
          <w:szCs w:val="24"/>
        </w:rPr>
        <w:instrText>í</w:instrText>
      </w:r>
      <w:r w:rsidR="00F67B9B" w:rsidRPr="384993DA">
        <w:rPr>
          <w:rFonts w:ascii="Garamond" w:hAnsi="Garamond"/>
          <w:sz w:val="24"/>
          <w:szCs w:val="24"/>
        </w:rPr>
        <w:instrText>tores, 2020; Prior, 2010)","previouslyFormattedCitation":"(Fraile &amp; S</w:instrText>
      </w:r>
      <w:r w:rsidR="00F67B9B" w:rsidRPr="384993DA">
        <w:rPr>
          <w:rFonts w:ascii="Garamond" w:hAnsi="Garamond" w:cs="Garamond"/>
          <w:sz w:val="24"/>
          <w:szCs w:val="24"/>
        </w:rPr>
        <w:instrText>á</w:instrText>
      </w:r>
      <w:r w:rsidR="00F67B9B" w:rsidRPr="384993DA">
        <w:rPr>
          <w:rFonts w:ascii="Garamond" w:hAnsi="Garamond"/>
          <w:sz w:val="24"/>
          <w:szCs w:val="24"/>
        </w:rPr>
        <w:instrText>nchez</w:instrText>
      </w:r>
      <w:r w:rsidR="00F67B9B" w:rsidRPr="384993DA">
        <w:rPr>
          <w:rFonts w:ascii="Times New Roman" w:hAnsi="Times New Roman" w:cs="Times New Roman"/>
          <w:sz w:val="24"/>
          <w:szCs w:val="24"/>
        </w:rPr>
        <w:instrText>‐</w:instrText>
      </w:r>
      <w:r w:rsidR="00F67B9B" w:rsidRPr="384993DA">
        <w:rPr>
          <w:rFonts w:ascii="Garamond" w:hAnsi="Garamond"/>
          <w:sz w:val="24"/>
          <w:szCs w:val="24"/>
        </w:rPr>
        <w:instrText>V</w:instrText>
      </w:r>
      <w:r w:rsidR="00F67B9B" w:rsidRPr="384993DA">
        <w:rPr>
          <w:rFonts w:ascii="Garamond" w:hAnsi="Garamond" w:cs="Garamond"/>
          <w:sz w:val="24"/>
          <w:szCs w:val="24"/>
        </w:rPr>
        <w:instrText>í</w:instrText>
      </w:r>
      <w:r w:rsidR="00F67B9B" w:rsidRPr="384993DA">
        <w:rPr>
          <w:rFonts w:ascii="Garamond" w:hAnsi="Garamond"/>
          <w:sz w:val="24"/>
          <w:szCs w:val="24"/>
        </w:rPr>
        <w:instrText>tores, 2020; Prior, 2010)"},"properties":{"noteIndex":0},"schema":"https://github.com/citation-style-language/schema/raw/master/csl-citation.json"}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(Fraile &amp; Sánchez</w:t>
      </w:r>
      <w:r w:rsidRPr="384993DA">
        <w:rPr>
          <w:rFonts w:ascii="Times New Roman" w:hAnsi="Times New Roman" w:cs="Times New Roman"/>
          <w:noProof/>
          <w:sz w:val="24"/>
          <w:szCs w:val="24"/>
        </w:rPr>
        <w:t>‐</w:t>
      </w:r>
      <w:r w:rsidRPr="384993DA">
        <w:rPr>
          <w:rFonts w:ascii="Garamond" w:hAnsi="Garamond"/>
          <w:noProof/>
          <w:sz w:val="24"/>
          <w:szCs w:val="24"/>
        </w:rPr>
        <w:t>V</w:t>
      </w:r>
      <w:r w:rsidRPr="384993DA">
        <w:rPr>
          <w:rFonts w:ascii="Garamond" w:hAnsi="Garamond" w:cs="Garamond"/>
          <w:noProof/>
          <w:sz w:val="24"/>
          <w:szCs w:val="24"/>
        </w:rPr>
        <w:t>í</w:t>
      </w:r>
      <w:r w:rsidRPr="384993DA">
        <w:rPr>
          <w:rFonts w:ascii="Garamond" w:hAnsi="Garamond"/>
          <w:noProof/>
          <w:sz w:val="24"/>
          <w:szCs w:val="24"/>
        </w:rPr>
        <w:t>tores, 2020; Prior, 2010)</w:t>
      </w:r>
      <w:r w:rsidR="00F67B9B" w:rsidRPr="384993DA">
        <w:rPr>
          <w:rFonts w:ascii="Garamond" w:hAnsi="Garamond"/>
          <w:sz w:val="24"/>
          <w:szCs w:val="24"/>
        </w:rPr>
        <w:fldChar w:fldCharType="end"/>
      </w:r>
      <w:r w:rsidRPr="384993DA">
        <w:rPr>
          <w:rFonts w:ascii="Garamond" w:hAnsi="Garamond"/>
          <w:sz w:val="24"/>
          <w:szCs w:val="24"/>
        </w:rPr>
        <w:t xml:space="preserve">. Scholars here emphasise the social construction of gender and gender role expectations, which lead to normative and practical beliefs about appropriate behaviours for men and women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{"citationItems":[{"id":"ITEM-1","itemData":{"DOI":"10.1016/B978-0-12-394281-4.00002-7","ISBN":"9780123942814","ISSN":"00652601","abstract":"The behavior of women and men varies greatly depending on situations, cultures, and historical periods. This flexibility emerges as men and women tailor their division of labor to local ecological and socioeconomic demands. The resulting division is supported by childhood socialization practices that, in interaction with sex differences in child temperament, help boys and girls to develop psychologies suited to their likely adult activities. Although responsive to local conditions, the division of labor is constrained by women's childbearing and nursing of infants and men's size and strength. Because these biological characteristics influence the efficient performance of many activities in society, they underlie central tendencies in the division of labor as well as its variability across situations, cultures, and history. Gender roles-that is, shared beliefs about the traits of women and men-track the division of labor because people infer these traits from their observations of the sexes' behaviors. Social perceivers often essentialize these traits by regarding them as inherent in the biology or social experience of women and men. Gender role expectations, which tend to be consensual within cultures, influence behavior through proximal social psychological and biological processes, whereby (a) other people encourage gender-typical behavior and individuals conform to their own gender identities and (b) hormonal, reward, and cardiovascular mechanisms enable masculine and feminine behaviors. © 2012 Elsevier Inc.","author":[{"dropping-particle":"","family":"Wood","given":"Wendy","non-dropping-particle":"","parse-names":false,"suffix":""},{"dropping-particle":"","family":"Eagly","given":"Alice H.","non-dropping-particle":"","parse-names":false,"suffix":""}],"container-title":"Advances in Experimental Social Psychology","edition":"1","id":"ITEM-1","issued":{"date-parts":[["2012"]]},"number-of-pages":"55-123","publisher":"Elsevier Inc.","title":"Biosocial Construction of Sex Differences and Similarities in Behavior","type":"book","volume":"46"},"uris":["http://www.mendeley.com/documents/?uuid=675afa13-9d59-4304-b3f6-12ace2ff1805"]}],"mendeley":{"formattedCitation":"(Wood &amp; Eagly, 2012)","plainTextFormattedCitation":"(Wood &amp; Eagly, 2012)","previouslyFormattedCitation":"(Wood &amp; Eagly, 2012)"},"properties":{"noteIndex":0},"schema":"https://github.com/citation-style-language/schema/raw/master/csl-citation.json"}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(Wood &amp; Eagly, 2012)</w:t>
      </w:r>
      <w:r w:rsidR="00F67B9B" w:rsidRPr="384993DA">
        <w:rPr>
          <w:rFonts w:ascii="Garamond" w:hAnsi="Garamond"/>
          <w:sz w:val="24"/>
          <w:szCs w:val="24"/>
        </w:rPr>
        <w:fldChar w:fldCharType="end"/>
      </w:r>
      <w:r w:rsidRPr="384993DA">
        <w:rPr>
          <w:rFonts w:ascii="Garamond" w:hAnsi="Garamond"/>
          <w:sz w:val="24"/>
          <w:szCs w:val="24"/>
        </w:rPr>
        <w:t xml:space="preserve">. Of particular relevance is the association of men with agentic traits and women with communal traits, which then condition gendered differences in (political) behaviour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{"citationItems":[{"id":"ITEM-1","itemData":{"DOI":"10.1037/0033-295X.109.3.573","ISBN":"0033-295X 1939-1471","ISSN":"0033-295X","PMID":"12088246","abstract":"A role congruity theory of prejudice toward female leaders proposes that perceived incongruity between the female gender role and leadership roles leads to 2 forms of prejudice: (a) perceiving women less favorably than men as potential occupants of leadership roles and (b) evaluating behavior that fulfills the prescriptions of a leader role less favorably when it is enacted by a woman. One consequence is that attitudes are less positive toward female than male leaders and potential leaders. Other consequences are that it is more difficult for women to become leaders and to achieve success in leadership roles. Evidence from varied research paradigms substantiates that these consequences occur, especially in situations that heighten perceptions of incongruity between the female gender role and leadership roles.","author":[{"dropping-particle":"","family":"Eagly","given":"Alice H","non-dropping-particle":"","parse-names":false,"suffix":""},{"dropping-particle":"","family":"Karau","given":"Steven J","non-dropping-particle":"","parse-names":false,"suffix":""}],"container-title":"Psychological review","id":"ITEM-1","issue":"3","issued":{"date-parts":[["2002"]]},"page":"573-598","title":"Role congruity theory of prejudice toward female leaders.","type":"article-journal","volume":"109"},"uris":["http://www.mendeley.com/documents/?uuid=ba06d997-002d-4f9a-b327-cd00b40bdaa4"]}],"mendeley":{"formattedCitation":"(Eagly &amp; Karau, 2002)","plainTextFormattedCitation":"(Eagly &amp; Karau, 2002)","previouslyFormattedCitation":"(Eagly &amp; Karau, 2002)"},"properties":{"noteIndex":0},"schema":"https://github.com/citation-style-language/schema/raw/master/csl-citation.json"}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(Eagly &amp; Karau, 2002)</w:t>
      </w:r>
      <w:r w:rsidR="00F67B9B" w:rsidRPr="384993DA">
        <w:rPr>
          <w:rFonts w:ascii="Garamond" w:hAnsi="Garamond"/>
          <w:sz w:val="24"/>
          <w:szCs w:val="24"/>
        </w:rPr>
        <w:fldChar w:fldCharType="end"/>
      </w:r>
      <w:r w:rsidRPr="384993DA">
        <w:rPr>
          <w:rFonts w:ascii="Garamond" w:hAnsi="Garamond"/>
          <w:sz w:val="24"/>
          <w:szCs w:val="24"/>
        </w:rPr>
        <w:t xml:space="preserve">. Consequently, women have been found to have lower levels of self-confidence which is then related to their levels of political knowledge, interest, and belief in their ability to influence politics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{"citationItems":[{"id":"ITEM-1","itemData":{"DOI":"10.1007/s11199-013-0308-x","ISSN":"03600025","abstract":"This study challenges the idea that women are less interested in politics than men by arguing that women are not less interested in politics but, rather, are interested in different issues. I decompose the concept of general political interest into interest in local, national and international issues and investigate gender differences in interest in these different issues, as well as in politics in general. Ordinary Least Squares (OLS) regression analyses, based on data collected in 2011 (British Participation Survey) on a representative sample of British citizens (N = 1,353), reveal no substantial gender difference in interest in local issues. Once political efficacy is controlled for, however, women are more likely than men to be interested in local issues. Furthermore, women are less likely to be interested in national and international issues, as well as politics in general, than men. Further analyses demonstrate that part of the gap in general political interest may be explained by the fact that interest in politics is primarily understood as interest in national politics, an issue in which men are more likely to be interested than women. In summary, the results highlight the need to clarify the concept of `politics' and to move towards the notion that women and men are interested in different issues, rather than the notion that women are less politically interested than men.","author":[{"dropping-particle":"","family":"Coffé","given":"Hilde","non-dropping-particle":"","parse-names":false,"suffix":""}],"container-title":"Sex Roles","id":"ITEM-1","issue":"5-6","issued":{"date-parts":[["2013"]]},"page":"323-338","title":"Women Stay Local, Men Go National and Global? Gender Differences in Political Interest","type":"article-journal","volume":"69"},"uris":["http://www.mendeley.com/documents/?uuid=f9e5a46b-feca-4037-a98e-288e4f8d4ad7"]},{"id":"ITEM-2","itemData":{"DOI":"10.1086/708644","ISSN":"0022-3816","author":[{"dropping-particle":"","family":"Wolak","given":"Jennifer","non-dropping-particle":"","parse-names":false,"suffix":""}],"container-title":"The Journal of Politics","id":"ITEM-2","issue":"4","issued":{"date-parts":[["2020","10","1"]]},"page":"1490-1501","title":"Self-Confidence and Gender Gaps in Political Interest, Attention, and Efficacy","type":"article-journal","volume":"82"},"uris":["http://www.mendeley.com/documents/?uuid=83c200d3-98fa-44be-937b-b81507cf2a30"]}],"mendeley":{"formattedCitation":"(Coffé, 2013; Wolak, 2020b)","plainTextFormattedCitation":"(Coffé, 2013; Wolak, 2020b)","previouslyFormattedCitation":"(Coffé, 2013; Wolak, 2020b)"},"properties":{"noteIndex":0},"schema":"https://github.com/citation-style-language/schema/raw/master/csl-citation.json"}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(Coffé, 2013; Wolak, 2020b)</w:t>
      </w:r>
      <w:r w:rsidR="00F67B9B" w:rsidRPr="384993DA">
        <w:rPr>
          <w:rFonts w:ascii="Garamond" w:hAnsi="Garamond"/>
          <w:sz w:val="24"/>
          <w:szCs w:val="24"/>
        </w:rPr>
        <w:fldChar w:fldCharType="end"/>
      </w:r>
      <w:r w:rsidRPr="384993DA">
        <w:rPr>
          <w:rFonts w:ascii="Garamond" w:hAnsi="Garamond"/>
          <w:sz w:val="24"/>
          <w:szCs w:val="24"/>
        </w:rPr>
        <w:t xml:space="preserve">. At the same time, the competitive elements of politics are found to be more conducive to (young) men’s learning about politics than (young) women’s, with women’s political knowledge actually decreasing in the US if they live in areas with higher levels of partisan heterogeneity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10.1007/sl","ISBN":"1626008914","ISSN":"1079-0632","PMID":"15974422","author":[{"dropping-particle":"","family":"Wolak","given":"Jennifer","non-dropping-particle":"","parse-names":false,"suffix":""},{"dropping-particle":"","family":"McDevitt","given":"Michael","non-dropping-particle":"","parse-names":false,"suffix":""}],"container-title":"Political Behavior","id":"ITEM-1","issue":"3","issued":{"date-parts":[["2011"]]},"page":"505-533","title":"The Roots of the Gender Gap in Political Knowledge in Adolescence","type":"article-journal","volume":"33"},"uris":["http://www.mendeley.com/documents/?uuid=9f20c6d7-6e77-4567-9afa-c372f0e2b345"]}],"mendeley":{"formattedCitation":"(Wolak &amp; McDevitt, 2011)","plainTextFormattedCitation":"(Wolak &amp; McDevitt, 2011)","previouslyFormattedCitation":"(Wolak &amp; McDevitt, 2011)"},"properties":{"noteIndex":0},"schema":"https://github.com/citation-style-language/schema/raw/master/csl-citation.json"}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(Wolak &amp; McDevitt, 2011)</w:t>
      </w:r>
      <w:r w:rsidR="00F67B9B" w:rsidRPr="384993DA">
        <w:rPr>
          <w:rFonts w:ascii="Garamond" w:hAnsi="Garamond"/>
          <w:sz w:val="24"/>
          <w:szCs w:val="24"/>
        </w:rPr>
        <w:fldChar w:fldCharType="end"/>
      </w:r>
      <w:r w:rsidRPr="384993DA">
        <w:rPr>
          <w:rFonts w:ascii="Garamond" w:hAnsi="Garamond"/>
          <w:sz w:val="24"/>
          <w:szCs w:val="24"/>
        </w:rPr>
        <w:t xml:space="preserve">. Other studies similarly find that gender differences in the enjoyment or avoidance of conflict can help explain gender gaps in political participation broadly defined </w:t>
      </w:r>
      <w:r w:rsidR="00F67B9B" w:rsidRPr="384993DA">
        <w:rPr>
          <w:rFonts w:ascii="Garamond" w:hAnsi="Garamond"/>
          <w:sz w:val="24"/>
          <w:szCs w:val="24"/>
        </w:rPr>
        <w:fldChar w:fldCharType="begin" w:fldLock="1"/>
      </w:r>
      <w:r w:rsidR="00F67B9B" w:rsidRPr="384993DA">
        <w:rPr>
          <w:rFonts w:ascii="Garamond" w:hAnsi="Garamond"/>
          <w:sz w:val="24"/>
          <w:szCs w:val="24"/>
        </w:rPr>
        <w:instrText>ADDIN CSL_CITATION {"citationItems":[{"id":"ITEM-1","itemData":{"DOI":"10.1057/bp.2016.9","ISSN":"1746-918X","abstract":"Leader debates have become a pre-eminent means of campaign communication in numerous countries and were introduced in the UK relatively recently. However, the quality of such communication is, to put it mildly, open to question. This article uses the discourse quality index (DQI) to assess the deliberative quality of the 2010 UK party leaders' debates. When scrutinized in isolation, and viewed through the full prism of the DQI categories, the quality of discourse evidenced in the debates is a relatively poor reflection of mainstream idealizations of democratic deliberation. However, when the analysis is rehoused within the wider project of constructing a deliberative system in the UK, and is given a comparative institutional dimension, the epistemic value of the debates is revealed. The relatively high level of justification employed by the party leaders suggests that the debates are a valuable means for the mass communication of reasoned defenses of manifesto pledges to the public sphere, and that they are likely to have a significant educative effect. Moreover, we argue that sequencing such debates with representative deliberative fora will force elites to improve the deliberative quality of their communication and enhance the reflective capacity of the viewing public.","author":[{"dropping-particle":"","family":"Coffé","given":"Hilde","non-dropping-particle":"","parse-names":false,"suffix":""},{"dropping-particle":"","family":"Bolzendahl","given":"Catherine","non-dropping-particle":"","parse-names":false,"suffix":""}],"container-title":"British Politics","id":"ITEM-1","issue":"2","issued":{"date-parts":[["2017","5","9"]]},"page":"135-156","title":"Avoiding the subject? Gender gaps in interpersonal political conflict avoidance and its consequences for political engagement","type":"article-journal","volume":"12"},"uris":["http://www.mendeley.com/documents/?uuid=2b6055fb-818d-4647-86f9-469b6c01bd48"]},{"id":"ITEM-2","itemData":{"DOI":"10.1007/s11109-020-09614-5","ISBN":"0123456789","ISSN":"0190-9320","abstract":"Why are women less likely to engage with politics as compared to men? I explore whether women avoid politics because of their lower levels of tolerance for conflict and disagreement. Men are more likely to say they enjoy a lively political argument, while women are more conflict avoidant. These differences in people’s orientations toward conflict are thought to contribute to gender gaps in political interest and engagement. I explore this using survey responses to a module of the 2016 Cooperative Congressional Election Study. I find that people’s positive reactions to conflict better explain the decision to engage in politics than negative reactions to disagreements. While women report higher levels of conflict avoidance than men, gender gaps in political engagement cannot be explained by women’s greater aversion to conflict. Instead, gender gaps are better understood as a product of men’s comparatively higher levels of enjoyment of arguments and disagreements.","author":[{"dropping-particle":"","family":"Wolak","given":"Jennifer","non-dropping-particle":"","parse-names":false,"suffix":""}],"container-title":"Political Behavior","id":"ITEM-2","issue":"0123456789","issued":{"date-parts":[["2020","5","7"]]},"publisher":"Springer US","title":"Conflict Avoidance and Gender Gaps in Political Engagement","type":"article-journal"},"uris":["http://www.mendeley.com/documents/?uuid=4b2626ea-fde9-472e-b3f1-b42b956970ea"]}],"mendeley":{"formattedCitation":"(Coffé &amp; Bolzendahl, 2017; Wolak, 2020a)","plainTextFormattedCitation":"(Coffé &amp; Bolzendahl, 2017; Wolak, 2020a)","previouslyFormattedCitation":"(Coffé &amp; Bolzendahl, 2017; Wolak, 2020a)"},"properties":{"noteIndex":0},"schema":"https://github.com/citation-style-language/schema/raw/master/csl-citation.json"}</w:instrText>
      </w:r>
      <w:r w:rsidR="00F67B9B" w:rsidRPr="384993DA">
        <w:rPr>
          <w:rFonts w:ascii="Garamond" w:hAnsi="Garamond"/>
          <w:sz w:val="24"/>
          <w:szCs w:val="24"/>
        </w:rPr>
        <w:fldChar w:fldCharType="separate"/>
      </w:r>
      <w:r w:rsidRPr="384993DA">
        <w:rPr>
          <w:rFonts w:ascii="Garamond" w:hAnsi="Garamond"/>
          <w:noProof/>
          <w:sz w:val="24"/>
          <w:szCs w:val="24"/>
        </w:rPr>
        <w:t>(Coffé &amp; Bolzendahl, 2017; Wolak, 2020a)</w:t>
      </w:r>
      <w:r w:rsidR="00F67B9B" w:rsidRPr="384993DA">
        <w:rPr>
          <w:rFonts w:ascii="Garamond" w:hAnsi="Garamond"/>
          <w:sz w:val="24"/>
          <w:szCs w:val="24"/>
        </w:rPr>
        <w:fldChar w:fldCharType="end"/>
      </w:r>
      <w:r w:rsidRPr="384993DA">
        <w:rPr>
          <w:rFonts w:ascii="Garamond" w:hAnsi="Garamond"/>
          <w:sz w:val="24"/>
          <w:szCs w:val="24"/>
        </w:rPr>
        <w:t xml:space="preserve">. </w:t>
      </w:r>
    </w:p>
    <w:p w14:paraId="173AF507" w14:textId="31A0D826" w:rsidR="00667F06" w:rsidRDefault="00667F06" w:rsidP="00254140">
      <w:pPr>
        <w:spacing w:line="360" w:lineRule="auto"/>
        <w:jc w:val="both"/>
        <w:rPr>
          <w:rFonts w:ascii="Garamond" w:hAnsi="Garamond"/>
          <w:sz w:val="24"/>
          <w:szCs w:val="24"/>
        </w:rPr>
      </w:pPr>
      <w:r>
        <w:rPr>
          <w:rFonts w:ascii="Garamond" w:hAnsi="Garamond"/>
          <w:sz w:val="24"/>
          <w:szCs w:val="24"/>
        </w:rPr>
        <w:t xml:space="preserve">Additionally, the impact of the absence of women in national-level politics has been highlighted as a reason for why women’s political </w:t>
      </w:r>
      <w:r w:rsidR="005230EE">
        <w:rPr>
          <w:rFonts w:ascii="Garamond" w:hAnsi="Garamond"/>
          <w:sz w:val="24"/>
          <w:szCs w:val="24"/>
        </w:rPr>
        <w:t>engagement</w:t>
      </w:r>
      <w:r>
        <w:rPr>
          <w:rFonts w:ascii="Garamond" w:hAnsi="Garamond"/>
          <w:sz w:val="24"/>
          <w:szCs w:val="24"/>
        </w:rPr>
        <w:t xml:space="preserve"> may be lower in some areas than men’s.</w:t>
      </w:r>
      <w:r w:rsidR="00752C96">
        <w:rPr>
          <w:rFonts w:ascii="Garamond" w:hAnsi="Garamond"/>
          <w:sz w:val="24"/>
          <w:szCs w:val="24"/>
        </w:rPr>
        <w:t xml:space="preserve"> </w:t>
      </w:r>
      <w:r>
        <w:rPr>
          <w:rFonts w:ascii="Garamond" w:hAnsi="Garamond"/>
          <w:sz w:val="24"/>
          <w:szCs w:val="24"/>
        </w:rPr>
        <w:t xml:space="preserve">Where women’s descriptive legislative or executive representation is higher, women’s political interest, knowledge, and participation increases </w:t>
      </w:r>
      <w:r>
        <w:rPr>
          <w:rFonts w:ascii="Garamond" w:hAnsi="Garamond"/>
          <w:sz w:val="24"/>
          <w:szCs w:val="24"/>
        </w:rPr>
        <w:fldChar w:fldCharType="begin" w:fldLock="1"/>
      </w:r>
      <w:r w:rsidR="00D93D7E">
        <w:rPr>
          <w:rFonts w:ascii="Garamond" w:hAnsi="Garamond"/>
          <w:sz w:val="24"/>
          <w:szCs w:val="24"/>
        </w:rPr>
        <w:instrText>ADDIN CSL_CITATION {"citationItems":[{"id":"ITEM-1","itemData":{"author":[{"dropping-particle":"","family":"Atkeson","given":"Lonna Rae","non-dropping-particle":"","parse-names":false,"suffix":""}],"container-title":"The Journal of Politics","id":"ITEM-1","issue":"4","issued":{"date-parts":[["2003"]]},"page":"1040-1061","title":"Not All Cues Are Created Equal: The Conditional Impact of Female Candidates on Political Engagement","type":"article-journal","volume":"65"},"uris":["http://www.mendeley.com/documents/?uuid=5eeef821-ceb9-472c-b556-804970b647d7"]},{"id":"ITEM-2","itemData":{"author":[{"dropping-particle":"","family":"Wolbrecht","given":"Christina","non-dropping-particle":"","parse-names":false,"suffix":""},{"dropping-particle":"","family":"Campbell","given":"David E","non-dropping-particle":"","parse-names":false,"suffix":""}],"container-title":"American Journal of Political Science","id":"ITEM-2","issue":"4","issued":{"date-parts":[["2007"]]},"page":"921-939","title":"Leading by Example: Female Members of Parliament as Political Role Models","type":"article-journal","volume":"51"},"uris":["http://www.mendeley.com/documents/?uuid=3995d388-f01f-43ef-80c0-718e74ca31bd"]},{"id":"ITEM-3","itemData":{"DOI":"10.1017/S1743923X16000490","ISBN":"1743923X","ISSN":"17439248","abstract":"&lt;p&gt;Current research shows that female legislators serve as role models for women. Understudied is how and the extent to which female ministers inspire women to participate in politics. We argue that with their high visibility and greater ability to influence policy, female ministers also serve as role models, but their influence differs depending on the form of political engagement. Using the World Values Survey and additional national-level variables, we employ multilevel modeling techniques to explore how women in the cabinet influence various forms of women's political engagement. We find that the proportion of women in the cabinet has a stronger effect on participation than the proportion of women in parliament. All else being equal, a higher proportion of women in the cabinet increases women's conventional participation (voting and party membership), petition signing, and engagement in peaceful demonstrations, but it does not influence women's participation in strikes or boycotts. Our findings add to current studies of women's political representation, in which ministerial representation is often underexplored or not differentiated from parliamentary representation, and help distinguish various forms of participation. Future research should consider examining a wider variety of women's political roles in other areas of the political arena.&lt;/p&gt;","author":[{"dropping-particle":"","family":"Liu","given":"Shan Jan Sarah","non-dropping-particle":"","parse-names":false,"suffix":""},{"dropping-particle":"","family":"Banaszak","given":"Lee Ann","non-dropping-particle":"","parse-names":false,"suffix":""}],"container-title":"Politics and Gender","id":"ITEM-3","issue":"1","issued":{"date-parts":[["2017"]]},"page":"132-162","title":"Do Government Positions Held by Women Matter? A Cross-National Examination of Female Ministers' Impacts on Women's Political Participation","type":"article-journal","volume":"13"},"uris":["http://www.mendeley.com/documents/?uuid=c1d9cce4-5ed8-4800-8c55-9deb7068894a"]},{"id":"ITEM-4","itemData":{"DOI":"10.1177/0010414012463884","ISSN":"00104140","abstract":"Globally, there is a significant gender gap in political engagement between men and women; however, this gender gap varies both across countries and within countries over time. Previous research has argued that the inclusion of women in elite political positions encourages women's political engagement at the citizen level-by augmenting women's symbolic representation-and can reduce this gender gap. Using Afrobarometer data from 20 African countries across four waves of surveys from 1999 to 2008, we employ an interactive multilevel model that controls for the sex of the respondent, the percentage of women in the legislature, and the interaction of these two variables. We find that as women's descriptive representation increases, the political engagement gender gap diminishes. This finding is robust across several measures of political engagement. Our findings suggest that the incorporation of women into political institutions encourages the political engagement of women at the citizen level. © The Author(s) 2012.","author":[{"dropping-particle":"","family":"Barnes","given":"Tiffany D.","non-dropping-particle":"","parse-names":false,"suffix":""},{"dropping-particle":"","family":"Burchard","given":"Stephanie M.","non-dropping-particle":"","parse-names":false,"suffix":""}],"container-title":"Comparative Political Studies","id":"ITEM-4","issue":"7","issued":{"date-parts":[["2013"]]},"page":"767-790","title":"\"Engendering\" Politics: The Impact of Descriptive Representation on Women's Political Engagement in Sub-Saharan Africa","type":"article-journal","volume":"46"},"uris":["http://www.mendeley.com/documents/?uuid=af2a5d1f-984f-48df-9abb-b53f48d6350d"]},{"id":"ITEM-5","itemData":{"DOI":"10.1111/ajps.12353","ISSN":"00925853","author":[{"dropping-particle":"","family":"Dassonneville","given":"Ruth","non-dropping-particle":"","parse-names":false,"suffix":""},{"dropping-particle":"","family":"McAllister","given":"Ian","non-dropping-particle":"","parse-names":false,"suffix":""}],"container-title":"American Journal of Political Science","id":"ITEM-5","issue":"2","issued":{"date-parts":[["2018","4"]]},"page":"249-265","title":"Gender, Political Knowledge, and Descriptive Representation: The Impact of Long-Term Socialization","type":"article-journal","volume":"62"},"uris":["http://www.mendeley.com/documents/?uuid=fc20ba8c-4bb1-4db9-8782-5ec72a9bbe77"]},{"id":"ITEM-6","itemData":{"DOI":"10.1332/251510818X15272520831148","ISSN":"25151096","abstract":"Surveys have found a persistent gender gap in political knowledge, with women knowing less about politics than men. This article tests the explanations for the gap using surveys collected in Australia between 2001 and 2016. The results show that the gender gap in knowledge was stable between 2001 and 2007, but declined significantly in 2010, and returning to trend in 2013 and 2016. The decline in 2010 is largely accounted for by the election of Australia’s first female prime minister, Julia Gillard, which resulted in women displaying greater media attentiveness. The results confirm other research suggesting that enhanced descriptive representation of women may help to close the gender gap in political knowledge.","author":[{"dropping-particle":"","family":"McAllister","given":"Ian","non-dropping-particle":"","parse-names":false,"suffix":""}],"container-title":"European Journal of Politics and Gender","id":"ITEM-6","issue":"2","issued":{"date-parts":[["2019"]]},"page":"197-220","title":"The gender gap in political knowledge revisited: Australia’s julia gillard as a natural experiment","type":"article-journal","volume":"2"},"uris":["http://www.mendeley.com/documents/?uuid=138c70ba-3a9e-44f3-ba15-f1033af2e29f"]},{"id":"ITEM-7","itemData":{"DOI":"10.1007/sl","ISBN":"1626008914","ISSN":"1079-0632","PMID":"15974422","author":[{"dropping-particle":"","family":"Wolak","given":"Jennifer","non-dropping-particle":"","parse-names":false,"suffix":""},{"dropping-particle":"","family":"McDevitt","given":"Michael","non-dropping-particle":"","parse-names":false,"suffix":""}],"container-title":"Political Behavior","id":"ITEM-7","issue":"3","issued":{"date-parts":[["2011"]]},"page":"505-533","title":"The Roots of the Gender Gap in Political Knowledge in Adolescence","type":"article-journal","volume":"33"},"uris":["http://www.mendeley.com/documents/?uuid=9f20c6d7-6e77-4567-9afa-c372f0e2b345"]}],"mendeley":{"formattedCitation":"(Atkeson, 2003; Barnes &amp; Burchard, 2013; Dassonneville &amp; McAllister, 2018; Liu &amp; Banaszak, 2017; McAllister, 2019; Wolak &amp; McDevitt, 2011; Wolbrecht &amp; Campbell, 2007)","plainTextFormattedCitation":"(Atkeson, 2003; Barnes &amp; Burchard, 2013; Dassonneville &amp; McAllister, 2018; Liu &amp; Banaszak, 2017; McAllister, 2019; Wolak &amp; McDevitt, 2011; Wolbrecht &amp; Campbell, 2007)","previouslyFormattedCitation":"(Atkeson, 2003; Barnes &amp; Burchard, 2013; Dassonneville &amp; McAllister, 2018; Liu &amp; Banaszak, 2017; McAllister, 2019; Wolak &amp; McDevitt, 2011; Wolbrecht &amp; Campbell, 2007)"},"properties":{"noteIndex":0},"schema":"https://github.com/citation-style-language/schema/raw/master/csl-citation.json"}</w:instrText>
      </w:r>
      <w:r>
        <w:rPr>
          <w:rFonts w:ascii="Garamond" w:hAnsi="Garamond"/>
          <w:sz w:val="24"/>
          <w:szCs w:val="24"/>
        </w:rPr>
        <w:fldChar w:fldCharType="separate"/>
      </w:r>
      <w:r w:rsidR="00732801" w:rsidRPr="00732801">
        <w:rPr>
          <w:rFonts w:ascii="Garamond" w:hAnsi="Garamond"/>
          <w:noProof/>
          <w:sz w:val="24"/>
          <w:szCs w:val="24"/>
        </w:rPr>
        <w:t>(Atkeson, 2003; Barnes &amp; Burchard, 2013; Dassonneville &amp; McAllister, 2018; Liu &amp; Banaszak, 2017; McAllister, 2019; Wolak &amp; McDevitt, 2011; Wolbrecht &amp; Campbell, 2007)</w:t>
      </w:r>
      <w:r>
        <w:rPr>
          <w:rFonts w:ascii="Garamond" w:hAnsi="Garamond"/>
          <w:sz w:val="24"/>
          <w:szCs w:val="24"/>
        </w:rPr>
        <w:fldChar w:fldCharType="end"/>
      </w:r>
      <w:r>
        <w:rPr>
          <w:rFonts w:ascii="Garamond" w:hAnsi="Garamond"/>
          <w:sz w:val="24"/>
          <w:szCs w:val="24"/>
        </w:rPr>
        <w:t>,</w:t>
      </w:r>
      <w:r w:rsidR="00732801">
        <w:rPr>
          <w:rFonts w:ascii="Garamond" w:hAnsi="Garamond"/>
          <w:sz w:val="24"/>
          <w:szCs w:val="24"/>
        </w:rPr>
        <w:t xml:space="preserve"> suggesting a ‘role-model’ effect where seeing women participate in formal, national, competitive politics increases women’s engagement with these forms of politics.</w:t>
      </w:r>
      <w:r w:rsidR="004C797F">
        <w:rPr>
          <w:rFonts w:ascii="Garamond" w:hAnsi="Garamond"/>
          <w:sz w:val="24"/>
          <w:szCs w:val="24"/>
        </w:rPr>
        <w:t xml:space="preserve"> Conversely, where women’s formal representation is lower, women’s broader political engagement may be depressed.</w:t>
      </w:r>
      <w:r w:rsidR="00D51BC6">
        <w:rPr>
          <w:rFonts w:ascii="Garamond" w:hAnsi="Garamond"/>
          <w:sz w:val="24"/>
          <w:szCs w:val="24"/>
        </w:rPr>
        <w:t xml:space="preserve"> </w:t>
      </w:r>
    </w:p>
    <w:p w14:paraId="3FCBBCBD" w14:textId="49C3E8D8" w:rsidR="00752C96" w:rsidRDefault="00752C96" w:rsidP="00254140">
      <w:pPr>
        <w:spacing w:line="360" w:lineRule="auto"/>
        <w:jc w:val="both"/>
        <w:rPr>
          <w:rFonts w:ascii="Garamond" w:hAnsi="Garamond"/>
          <w:sz w:val="24"/>
          <w:szCs w:val="24"/>
        </w:rPr>
      </w:pPr>
      <w:r>
        <w:rPr>
          <w:rFonts w:ascii="Garamond" w:hAnsi="Garamond"/>
          <w:sz w:val="24"/>
          <w:szCs w:val="24"/>
        </w:rPr>
        <w:t xml:space="preserve">The scholarly consensus is, therefore, that men and women </w:t>
      </w:r>
      <w:r w:rsidR="00D51BC6">
        <w:rPr>
          <w:rFonts w:ascii="Garamond" w:hAnsi="Garamond"/>
          <w:sz w:val="24"/>
          <w:szCs w:val="24"/>
        </w:rPr>
        <w:t xml:space="preserve">on average </w:t>
      </w:r>
      <w:r w:rsidR="005230EE">
        <w:rPr>
          <w:rFonts w:ascii="Garamond" w:hAnsi="Garamond"/>
          <w:sz w:val="24"/>
          <w:szCs w:val="24"/>
        </w:rPr>
        <w:t>engage with different</w:t>
      </w:r>
      <w:r w:rsidR="00D51BC6">
        <w:rPr>
          <w:rFonts w:ascii="Garamond" w:hAnsi="Garamond"/>
          <w:sz w:val="24"/>
          <w:szCs w:val="24"/>
        </w:rPr>
        <w:t xml:space="preserve"> aspects</w:t>
      </w:r>
      <w:r w:rsidR="005230EE">
        <w:rPr>
          <w:rFonts w:ascii="Garamond" w:hAnsi="Garamond"/>
          <w:sz w:val="24"/>
          <w:szCs w:val="24"/>
        </w:rPr>
        <w:t xml:space="preserve"> of politics and have gender-specific political interests and knowledge</w:t>
      </w:r>
      <w:r>
        <w:rPr>
          <w:rFonts w:ascii="Garamond" w:hAnsi="Garamond"/>
          <w:sz w:val="24"/>
          <w:szCs w:val="24"/>
        </w:rPr>
        <w:t xml:space="preserve">. </w:t>
      </w:r>
      <w:r w:rsidR="005230EE">
        <w:rPr>
          <w:rFonts w:ascii="Garamond" w:hAnsi="Garamond"/>
          <w:sz w:val="24"/>
          <w:szCs w:val="24"/>
        </w:rPr>
        <w:t>Men have a higher propensity than women to be engaged in political issues and topics that are most</w:t>
      </w:r>
      <w:r>
        <w:rPr>
          <w:rFonts w:ascii="Garamond" w:hAnsi="Garamond"/>
          <w:sz w:val="24"/>
          <w:szCs w:val="24"/>
        </w:rPr>
        <w:t xml:space="preserve"> relevant to national-level, competitive, partisan elections, </w:t>
      </w:r>
      <w:r w:rsidR="00E141C2">
        <w:rPr>
          <w:rFonts w:ascii="Garamond" w:hAnsi="Garamond"/>
          <w:sz w:val="24"/>
          <w:szCs w:val="24"/>
        </w:rPr>
        <w:t xml:space="preserve">which may </w:t>
      </w:r>
      <w:r>
        <w:rPr>
          <w:rFonts w:ascii="Garamond" w:hAnsi="Garamond"/>
          <w:sz w:val="24"/>
          <w:szCs w:val="24"/>
        </w:rPr>
        <w:t xml:space="preserve">help us to understand the gender gap </w:t>
      </w:r>
      <w:r w:rsidR="00D51BC6">
        <w:rPr>
          <w:rFonts w:ascii="Garamond" w:hAnsi="Garamond"/>
          <w:sz w:val="24"/>
          <w:szCs w:val="24"/>
        </w:rPr>
        <w:t>in</w:t>
      </w:r>
      <w:r>
        <w:rPr>
          <w:rFonts w:ascii="Garamond" w:hAnsi="Garamond"/>
          <w:sz w:val="24"/>
          <w:szCs w:val="24"/>
        </w:rPr>
        <w:t xml:space="preserve"> undecided</w:t>
      </w:r>
      <w:r w:rsidR="00D51BC6">
        <w:rPr>
          <w:rFonts w:ascii="Garamond" w:hAnsi="Garamond"/>
          <w:sz w:val="24"/>
          <w:szCs w:val="24"/>
        </w:rPr>
        <w:t xml:space="preserve"> voters</w:t>
      </w:r>
      <w:r>
        <w:rPr>
          <w:rFonts w:ascii="Garamond" w:hAnsi="Garamond"/>
          <w:sz w:val="24"/>
          <w:szCs w:val="24"/>
        </w:rPr>
        <w:t>. Women may be less likely than men to give a part</w:t>
      </w:r>
      <w:r w:rsidR="00A15910">
        <w:rPr>
          <w:rFonts w:ascii="Garamond" w:hAnsi="Garamond"/>
          <w:sz w:val="24"/>
          <w:szCs w:val="24"/>
        </w:rPr>
        <w:t>y</w:t>
      </w:r>
      <w:r>
        <w:rPr>
          <w:rFonts w:ascii="Garamond" w:hAnsi="Garamond"/>
          <w:sz w:val="24"/>
          <w:szCs w:val="24"/>
        </w:rPr>
        <w:t xml:space="preserve"> preference in-between elections because they are less engaged with this form of politics overall</w:t>
      </w:r>
      <w:r w:rsidR="005230EE">
        <w:rPr>
          <w:rFonts w:ascii="Garamond" w:hAnsi="Garamond"/>
          <w:sz w:val="24"/>
          <w:szCs w:val="24"/>
        </w:rPr>
        <w:t xml:space="preserve">. This relative lack of engagement likely means women spend less time following national-level or partisan political issues and debates, discuss them less with others, and hence know less about them. As a result, </w:t>
      </w:r>
      <w:r w:rsidR="00E141C2">
        <w:rPr>
          <w:rFonts w:ascii="Garamond" w:hAnsi="Garamond"/>
          <w:sz w:val="24"/>
          <w:szCs w:val="24"/>
        </w:rPr>
        <w:t xml:space="preserve">they </w:t>
      </w:r>
      <w:r w:rsidR="005230EE">
        <w:rPr>
          <w:rFonts w:ascii="Garamond" w:hAnsi="Garamond"/>
          <w:sz w:val="24"/>
          <w:szCs w:val="24"/>
        </w:rPr>
        <w:t xml:space="preserve">are </w:t>
      </w:r>
      <w:r w:rsidR="005230EE">
        <w:rPr>
          <w:rFonts w:ascii="Garamond" w:hAnsi="Garamond"/>
          <w:sz w:val="24"/>
          <w:szCs w:val="24"/>
        </w:rPr>
        <w:lastRenderedPageBreak/>
        <w:t xml:space="preserve">then more </w:t>
      </w:r>
      <w:r>
        <w:rPr>
          <w:rFonts w:ascii="Garamond" w:hAnsi="Garamond"/>
          <w:sz w:val="24"/>
          <w:szCs w:val="24"/>
        </w:rPr>
        <w:t>undecided or unsure about who they would ultimately support at election time. This leads to our first hypothesis to be tested in the quantitative analysis:</w:t>
      </w:r>
    </w:p>
    <w:p w14:paraId="2AAF02F3" w14:textId="52954242" w:rsidR="00752C96" w:rsidRDefault="00752C96" w:rsidP="00254140">
      <w:pPr>
        <w:spacing w:line="360" w:lineRule="auto"/>
        <w:jc w:val="both"/>
        <w:rPr>
          <w:rFonts w:ascii="Garamond" w:hAnsi="Garamond"/>
          <w:sz w:val="24"/>
          <w:szCs w:val="24"/>
        </w:rPr>
      </w:pPr>
      <w:r>
        <w:rPr>
          <w:rFonts w:ascii="Garamond" w:hAnsi="Garamond"/>
          <w:i/>
          <w:iCs/>
          <w:sz w:val="24"/>
          <w:szCs w:val="24"/>
        </w:rPr>
        <w:t xml:space="preserve">H1 (political engagement hypothesis): </w:t>
      </w:r>
      <w:r>
        <w:rPr>
          <w:rFonts w:ascii="Garamond" w:hAnsi="Garamond"/>
          <w:sz w:val="24"/>
          <w:szCs w:val="24"/>
        </w:rPr>
        <w:t xml:space="preserve">Women’s greater likelihood to say they are undecided about who to vote for compared to men is associated with gender differences in political knowledge, interest, and efficacy. </w:t>
      </w:r>
    </w:p>
    <w:p w14:paraId="16BB67E3" w14:textId="3A5656C2" w:rsidR="00732801" w:rsidRDefault="00752C96" w:rsidP="00254140">
      <w:pPr>
        <w:spacing w:line="360" w:lineRule="auto"/>
        <w:jc w:val="both"/>
        <w:rPr>
          <w:rFonts w:ascii="Garamond" w:hAnsi="Garamond"/>
          <w:sz w:val="24"/>
          <w:szCs w:val="24"/>
        </w:rPr>
      </w:pPr>
      <w:r>
        <w:rPr>
          <w:rFonts w:ascii="Garamond" w:hAnsi="Garamond"/>
          <w:sz w:val="24"/>
          <w:szCs w:val="24"/>
        </w:rPr>
        <w:t>A second</w:t>
      </w:r>
      <w:r w:rsidR="00E141C2">
        <w:rPr>
          <w:rFonts w:ascii="Garamond" w:hAnsi="Garamond"/>
          <w:sz w:val="24"/>
          <w:szCs w:val="24"/>
        </w:rPr>
        <w:t>, related,</w:t>
      </w:r>
      <w:r>
        <w:rPr>
          <w:rFonts w:ascii="Garamond" w:hAnsi="Garamond"/>
          <w:sz w:val="24"/>
          <w:szCs w:val="24"/>
        </w:rPr>
        <w:t xml:space="preserve"> explanation for the gender gap in undecideds is gender differences in party identity. Women are less likely to have a party identification, and are less likely to strongly identify with a party, compared to men </w:t>
      </w:r>
      <w:r>
        <w:rPr>
          <w:rFonts w:ascii="Garamond" w:hAnsi="Garamond"/>
          <w:sz w:val="24"/>
          <w:szCs w:val="24"/>
        </w:rPr>
        <w:fldChar w:fldCharType="begin" w:fldLock="1"/>
      </w:r>
      <w:r w:rsidR="00732801">
        <w:rPr>
          <w:rFonts w:ascii="Garamond" w:hAnsi="Garamond"/>
          <w:sz w:val="24"/>
          <w:szCs w:val="24"/>
        </w:rPr>
        <w:instrText>ADDIN CSL_CITATION {"citationItems":[{"id":"ITEM-1","itemData":{"DOI":"10.1007/sl","ISBN":"1626008914","ISSN":"1079-0632","PMID":"15974422","author":[{"dropping-particle":"","family":"Wolak","given":"Jennifer","non-dropping-particle":"","parse-names":false,"suffix":""},{"dropping-particle":"","family":"McDevitt","given":"Michael","non-dropping-particle":"","parse-names":false,"suffix":""}],"container-title":"Political Behavior","id":"ITEM-1","issue":"3","issued":{"date-parts":[["2011"]]},"page":"505-533","title":"The Roots of the Gender Gap in Political Knowledge in Adolescence","type":"article-journal","volume":"33"},"uris":["http://www.mendeley.com/documents/?uuid=9f20c6d7-6e77-4567-9afa-c372f0e2b345"]},{"id":"ITEM-2","itemData":{"DOI":"10.1093/sp/jxy005","ISSN":"14682893","abstract":"This article investigates gender differences in political involvement in twenty-seven countries across four life course stages: home-leaving, partnership formation, parenthood, and empty nest. Single country studies show that these life events can hamper women's political engagement, but whether this finding holds cross-nationally remains unclear. Using European Social Survey data, we show that across countries \"family intensive\" life course stages have a stronger negative effect on women's involvement than men's, but more on political interest, party identification and activity, than voting or demonstrating. Further, women's macro-level political representation only partially accounts for cross-national differences in life cycle effects on political involvement.","author":[{"dropping-particle":"","family":"Quaranta","given":"Mario","non-dropping-particle":"","parse-names":false,"suffix":""},{"dropping-particle":"","family":"Dotti Sani","given":"Giulia M.","non-dropping-particle":"","parse-names":false,"suffix":""}],"container-title":"Social Politics","id":"ITEM-2","issue":"2","issued":{"date-parts":[["2018"]]},"page":"254-286","title":"Left Behind? Gender Gaps in Political Engagement over the Life Course in Twenty-Seven European Countries","type":"article-journal","volume":"25"},"uris":["http://www.mendeley.com/documents/?uuid=94ee8e36-f1c6-4923-99ef-84d78d010fe0"]}],"mendeley":{"formattedCitation":"(Quaranta &amp; Dotti Sani, 2018; Wolak &amp; McDevitt, 2011)","plainTextFormattedCitation":"(Quaranta &amp; Dotti Sani, 2018; Wolak &amp; McDevitt, 2011)","previouslyFormattedCitation":"(Quaranta &amp; Dotti Sani, 2018; Wolak &amp; McDevitt, 2011)"},"properties":{"noteIndex":0},"schema":"https://github.com/citation-style-language/schema/raw/master/csl-citation.json"}</w:instrText>
      </w:r>
      <w:r>
        <w:rPr>
          <w:rFonts w:ascii="Garamond" w:hAnsi="Garamond"/>
          <w:sz w:val="24"/>
          <w:szCs w:val="24"/>
        </w:rPr>
        <w:fldChar w:fldCharType="separate"/>
      </w:r>
      <w:r w:rsidRPr="00752C96">
        <w:rPr>
          <w:rFonts w:ascii="Garamond" w:hAnsi="Garamond"/>
          <w:noProof/>
          <w:sz w:val="24"/>
          <w:szCs w:val="24"/>
        </w:rPr>
        <w:t>(Quaranta &amp; Dotti Sani, 2018; Wolak &amp; McDevitt, 2011)</w:t>
      </w:r>
      <w:r>
        <w:rPr>
          <w:rFonts w:ascii="Garamond" w:hAnsi="Garamond"/>
          <w:sz w:val="24"/>
          <w:szCs w:val="24"/>
        </w:rPr>
        <w:fldChar w:fldCharType="end"/>
      </w:r>
      <w:r>
        <w:rPr>
          <w:rFonts w:ascii="Garamond" w:hAnsi="Garamond"/>
          <w:sz w:val="24"/>
          <w:szCs w:val="24"/>
        </w:rPr>
        <w:t>. Few studies explore the reasons for this gender gap directly, but it tends to be seen as part of women’s overall lower levels of engagement with national, partisan politics</w:t>
      </w:r>
      <w:r w:rsidR="00732801">
        <w:rPr>
          <w:rFonts w:ascii="Garamond" w:hAnsi="Garamond"/>
          <w:sz w:val="24"/>
          <w:szCs w:val="24"/>
        </w:rPr>
        <w:t>, rooted</w:t>
      </w:r>
      <w:r w:rsidR="001B677E">
        <w:rPr>
          <w:rFonts w:ascii="Garamond" w:hAnsi="Garamond"/>
          <w:sz w:val="24"/>
          <w:szCs w:val="24"/>
        </w:rPr>
        <w:t xml:space="preserve"> as described above</w:t>
      </w:r>
      <w:r w:rsidR="00732801">
        <w:rPr>
          <w:rFonts w:ascii="Garamond" w:hAnsi="Garamond"/>
          <w:sz w:val="24"/>
          <w:szCs w:val="24"/>
        </w:rPr>
        <w:t xml:space="preserve"> in childcare responsibilities, gendered socialisation, and a lack of descriptive representation. This suggests that women are more likely to say they are undecided because they are less likely to have a stable party identity to look to when asked a question about their future vote choice, leading to our second hypothesis:</w:t>
      </w:r>
    </w:p>
    <w:p w14:paraId="097DB863" w14:textId="77777777" w:rsidR="00732801" w:rsidRDefault="00732801" w:rsidP="00254140">
      <w:pPr>
        <w:spacing w:line="360" w:lineRule="auto"/>
        <w:jc w:val="both"/>
        <w:rPr>
          <w:rFonts w:ascii="Garamond" w:hAnsi="Garamond"/>
          <w:sz w:val="24"/>
          <w:szCs w:val="24"/>
        </w:rPr>
      </w:pPr>
      <w:r>
        <w:rPr>
          <w:rFonts w:ascii="Garamond" w:hAnsi="Garamond"/>
          <w:i/>
          <w:iCs/>
          <w:sz w:val="24"/>
          <w:szCs w:val="24"/>
        </w:rPr>
        <w:t xml:space="preserve">H2 (party identity hypothesis): </w:t>
      </w:r>
      <w:r>
        <w:rPr>
          <w:rFonts w:ascii="Garamond" w:hAnsi="Garamond"/>
          <w:sz w:val="24"/>
          <w:szCs w:val="24"/>
        </w:rPr>
        <w:t xml:space="preserve">Women’s greater likelihood of saying they are undecided about who to vote for compared to men is associated with gender differences in holding a party identity. </w:t>
      </w:r>
    </w:p>
    <w:p w14:paraId="51E06C91" w14:textId="4C6CCDC4" w:rsidR="00A804E9" w:rsidRDefault="00D93D7E" w:rsidP="00732801">
      <w:pPr>
        <w:spacing w:line="360" w:lineRule="auto"/>
        <w:jc w:val="both"/>
        <w:rPr>
          <w:rFonts w:ascii="Garamond" w:hAnsi="Garamond"/>
          <w:sz w:val="24"/>
          <w:szCs w:val="24"/>
        </w:rPr>
      </w:pPr>
      <w:r>
        <w:rPr>
          <w:rFonts w:ascii="Garamond" w:hAnsi="Garamond"/>
          <w:sz w:val="24"/>
          <w:szCs w:val="24"/>
        </w:rPr>
        <w:t>The final explanation for the gender gap in undecided voters is that women do know enough and are sufficiently interested in electoral, partisan politics</w:t>
      </w:r>
      <w:r w:rsidR="00E141C2">
        <w:rPr>
          <w:rFonts w:ascii="Garamond" w:hAnsi="Garamond"/>
          <w:sz w:val="24"/>
          <w:szCs w:val="24"/>
        </w:rPr>
        <w:t xml:space="preserve"> to </w:t>
      </w:r>
      <w:r w:rsidR="003729FE">
        <w:rPr>
          <w:rFonts w:ascii="Garamond" w:hAnsi="Garamond"/>
          <w:sz w:val="24"/>
          <w:szCs w:val="24"/>
        </w:rPr>
        <w:t>know about the options and choose between them,</w:t>
      </w:r>
      <w:r>
        <w:rPr>
          <w:rFonts w:ascii="Garamond" w:hAnsi="Garamond"/>
          <w:sz w:val="24"/>
          <w:szCs w:val="24"/>
        </w:rPr>
        <w:t xml:space="preserve"> but feel more poorly represented by the options available to them relative to men. Some have found that women’s policy priorities – even on non-gendered issues – are less likely to be substantively represented by politicians. Reher </w:t>
      </w:r>
      <w:r>
        <w:rPr>
          <w:rFonts w:ascii="Garamond" w:hAnsi="Garamond"/>
          <w:sz w:val="24"/>
          <w:szCs w:val="24"/>
        </w:rPr>
        <w:fldChar w:fldCharType="begin" w:fldLock="1"/>
      </w:r>
      <w:r>
        <w:rPr>
          <w:rFonts w:ascii="Garamond" w:hAnsi="Garamond"/>
          <w:sz w:val="24"/>
          <w:szCs w:val="24"/>
        </w:rPr>
        <w:instrText>ADDIN CSL_CITATION {"citationItems":[{"id":"ITEM-1","itemData":{"DOI":"10.1017/s1755773918000140","ISSN":"1755-7739","abstract":"Does public policy in Europe reflect women’s preferences equally well as men’s? This study compares the opinions of women and men with concrete policy on a set of 20 issues across a diverse range of policy areas in 31 European countries. It shows that the majorities of men and women frequently prefer the same policy. However, when they disagree, men’s preferences are more likely to be represented. Neither the proportion of women in parliament nor the left–right orientation of the government explains variation in women’s policy representation. Instead, a higher number of parliamentary parties increase the likelihood that policy reflects women’s views. This effect does not seem to be driven by left-libertarian politics or Green parties, even though women’s stronger support for ‘new politics’ issues is an important source of disagreement between men and women.","author":[{"dropping-particle":"","family":"Reher","given":"Stefanie","non-dropping-particle":"","parse-names":false,"suffix":""}],"container-title":"European Political Science Review","id":"ITEM-1","issue":"4","issued":{"date-parts":[["2018"]]},"page":"613-635","title":"Gender and opinion–policy congruence in Europe","type":"article-journal","volume":"10"},"uris":["http://www.mendeley.com/documents/?uuid=fb061cd1-6079-43ce-9a02-4f4a53a7cbd7"]}],"mendeley":{"formattedCitation":"(Reher, 2018)","manualFormatting":"(2018)","plainTextFormattedCitation":"(Reher, 2018)","previouslyFormattedCitation":"(Reher, 2018)"},"properties":{"noteIndex":0},"schema":"https://github.com/citation-style-language/schema/raw/master/csl-citation.json"}</w:instrText>
      </w:r>
      <w:r>
        <w:rPr>
          <w:rFonts w:ascii="Garamond" w:hAnsi="Garamond"/>
          <w:sz w:val="24"/>
          <w:szCs w:val="24"/>
        </w:rPr>
        <w:fldChar w:fldCharType="separate"/>
      </w:r>
      <w:r w:rsidRPr="00D93D7E">
        <w:rPr>
          <w:rFonts w:ascii="Garamond" w:hAnsi="Garamond"/>
          <w:noProof/>
          <w:sz w:val="24"/>
          <w:szCs w:val="24"/>
        </w:rPr>
        <w:t>(2018)</w:t>
      </w:r>
      <w:r>
        <w:rPr>
          <w:rFonts w:ascii="Garamond" w:hAnsi="Garamond"/>
          <w:sz w:val="24"/>
          <w:szCs w:val="24"/>
        </w:rPr>
        <w:fldChar w:fldCharType="end"/>
      </w:r>
      <w:r>
        <w:rPr>
          <w:rFonts w:ascii="Garamond" w:hAnsi="Garamond"/>
          <w:sz w:val="24"/>
          <w:szCs w:val="24"/>
        </w:rPr>
        <w:t xml:space="preserve"> for example finds that when men and women differ in their average preferences, public policy is more representative of men’s preferences than women’s. Similarly, Homola </w:t>
      </w:r>
      <w:r>
        <w:rPr>
          <w:rFonts w:ascii="Garamond" w:hAnsi="Garamond"/>
          <w:sz w:val="24"/>
          <w:szCs w:val="24"/>
        </w:rPr>
        <w:fldChar w:fldCharType="begin" w:fldLock="1"/>
      </w:r>
      <w:r>
        <w:rPr>
          <w:rFonts w:ascii="Garamond" w:hAnsi="Garamond"/>
          <w:sz w:val="24"/>
          <w:szCs w:val="24"/>
        </w:rPr>
        <w:instrText>ADDIN CSL_CITATION {"citationItems":[{"id":"ITEM-1","itemData":{"DOI":"10.1017/S0007123417000114","ISSN":"14692112","abstract":"This article explores (1) whether policy makers are equally responsive to the preferences of women and men and (2) whether the increased presence of women in parliament improves responsiveness to women's preferences. Using a time-series cross-sectional analysis of 351 party shifts by sixty-eight different parties across twelve Western European countries, the study finds that parties respond to the preference shifts of women and men. However, parties are more responsive to the preference shifts among men than among women-a finding that is not affected by the share of female politicians in parliament. The findings question the implicit assumption that substantive political representation of women necessarily follows from their descriptive representation in legislatures.","author":[{"dropping-particle":"","family":"Homola","given":"Jonathan","non-dropping-particle":"","parse-names":false,"suffix":""}],"container-title":"British Journal of Political Science","id":"ITEM-1","issue":"3","issued":{"date-parts":[["2019"]]},"page":"957-975","title":"Are Parties Equally Responsive to Women and Men?","type":"article-journal","volume":"49"},"uris":["http://www.mendeley.com/documents/?uuid=7cbd821b-c600-47d8-841f-36e70abec40e"]}],"mendeley":{"formattedCitation":"(Homola, 2019)","manualFormatting":"(2019)","plainTextFormattedCitation":"(Homola, 2019)","previouslyFormattedCitation":"(Homola, 2019)"},"properties":{"noteIndex":0},"schema":"https://github.com/citation-style-language/schema/raw/master/csl-citation.json"}</w:instrText>
      </w:r>
      <w:r>
        <w:rPr>
          <w:rFonts w:ascii="Garamond" w:hAnsi="Garamond"/>
          <w:sz w:val="24"/>
          <w:szCs w:val="24"/>
        </w:rPr>
        <w:fldChar w:fldCharType="separate"/>
      </w:r>
      <w:r w:rsidRPr="00D93D7E">
        <w:rPr>
          <w:rFonts w:ascii="Garamond" w:hAnsi="Garamond"/>
          <w:noProof/>
          <w:sz w:val="24"/>
          <w:szCs w:val="24"/>
        </w:rPr>
        <w:t>(2019)</w:t>
      </w:r>
      <w:r>
        <w:rPr>
          <w:rFonts w:ascii="Garamond" w:hAnsi="Garamond"/>
          <w:sz w:val="24"/>
          <w:szCs w:val="24"/>
        </w:rPr>
        <w:fldChar w:fldCharType="end"/>
      </w:r>
      <w:r>
        <w:rPr>
          <w:rFonts w:ascii="Garamond" w:hAnsi="Garamond"/>
          <w:sz w:val="24"/>
          <w:szCs w:val="24"/>
        </w:rPr>
        <w:t xml:space="preserve"> found that parties in Europe are more responsive to shifts in men’s preferences than women’s. However, others find that parties are just as responsive to women as men </w:t>
      </w:r>
      <w:r>
        <w:rPr>
          <w:rFonts w:ascii="Garamond" w:hAnsi="Garamond"/>
          <w:sz w:val="24"/>
          <w:szCs w:val="24"/>
        </w:rPr>
        <w:fldChar w:fldCharType="begin" w:fldLock="1"/>
      </w:r>
      <w:r>
        <w:rPr>
          <w:rFonts w:ascii="Garamond" w:hAnsi="Garamond"/>
          <w:sz w:val="24"/>
          <w:szCs w:val="24"/>
        </w:rPr>
        <w:instrText>ADDIN CSL_CITATION {"citationItems":[{"id":"ITEM-1","itemData":{"DOI":"10.1017/S1743923X18000818","ISSN":"17439248","abstract":"Congruence and responsiveness between the policy preferences of citizens and elites are considered key characteristics of democracy. Although these relationships between citizens and elites have been thoroughly examined, little attention has been devoted to differences in the representation of women and men in studies of congruence and responsiveness. Herein, I evaluate the presence of a gender gap both in terms of party congruence and party responsiveness with respect to the relationship between female and male supporters and the party they voted for. In addition, I examine whether the presence of elected women in parties decreases the gender gap in party congruence and responsiveness. My analyses of the data from the Comparative Study of Electoral Systems and several national elections studies indicate that parties are generally as close and as responsive to the preferences of male supporters as to those of female supporters on the left-right ideological scale. However, the presence of elected women in parties favors women's representation and may thus reduce inequality in gender representation.","author":[{"dropping-particle":"","family":"Ferland","given":"Benjamin","non-dropping-particle":"","parse-names":false,"suffix":""}],"container-title":"Politics and Gender","id":"ITEM-1","issue":"1","issued":{"date-parts":[["2020"]]},"page":"174-198","title":"A Gender Gap in Party Congruence and Responsiveness?","type":"article-journal","volume":"16"},"uris":["http://www.mendeley.com/documents/?uuid=dca4e99d-1200-445c-ae2a-4acf532fce43"]}],"mendeley":{"formattedCitation":"(Ferland, 2020)","plainTextFormattedCitation":"(Ferland, 2020)","previouslyFormattedCitation":"(Ferland, 2020)"},"properties":{"noteIndex":0},"schema":"https://github.com/citation-style-language/schema/raw/master/csl-citation.json"}</w:instrText>
      </w:r>
      <w:r>
        <w:rPr>
          <w:rFonts w:ascii="Garamond" w:hAnsi="Garamond"/>
          <w:sz w:val="24"/>
          <w:szCs w:val="24"/>
        </w:rPr>
        <w:fldChar w:fldCharType="separate"/>
      </w:r>
      <w:r w:rsidRPr="00D93D7E">
        <w:rPr>
          <w:rFonts w:ascii="Garamond" w:hAnsi="Garamond"/>
          <w:noProof/>
          <w:sz w:val="24"/>
          <w:szCs w:val="24"/>
        </w:rPr>
        <w:t>(Ferland, 2020)</w:t>
      </w:r>
      <w:r>
        <w:rPr>
          <w:rFonts w:ascii="Garamond" w:hAnsi="Garamond"/>
          <w:sz w:val="24"/>
          <w:szCs w:val="24"/>
        </w:rPr>
        <w:fldChar w:fldCharType="end"/>
      </w:r>
      <w:r>
        <w:rPr>
          <w:rFonts w:ascii="Garamond" w:hAnsi="Garamond"/>
          <w:sz w:val="24"/>
          <w:szCs w:val="24"/>
        </w:rPr>
        <w:t xml:space="preserve">, or even that women’s average preferences are more accurately represented because of women’s high turnout levels at elections </w:t>
      </w:r>
      <w:r>
        <w:rPr>
          <w:rFonts w:ascii="Garamond" w:hAnsi="Garamond"/>
          <w:sz w:val="24"/>
          <w:szCs w:val="24"/>
        </w:rPr>
        <w:fldChar w:fldCharType="begin" w:fldLock="1"/>
      </w:r>
      <w:r w:rsidR="00BD6924">
        <w:rPr>
          <w:rFonts w:ascii="Garamond" w:hAnsi="Garamond"/>
          <w:sz w:val="24"/>
          <w:szCs w:val="24"/>
        </w:rPr>
        <w:instrText>ADDIN CSL_CITATION {"citationItems":[{"id":"ITEM-1","itemData":{"DOI":"10.1080/13501763.2017.1423104","ISSN":"14664429","abstract":"Although there are considerably more men than women in most parliaments around the world, we know little about whether male-dominated legislatures neglect women’s policy preferences. Our article addresses this gap by analysing the congruence of policy preferences between women, men and their elected representatives. We endeavour to answer two questions. Are women’s policy preferences underrepresented in modern democracies? If so, which factors explain the size of the gender gaps in policy preference congruence? Comparing 21 European countries, we show that women’s preferences actually tend to be more accurately represented in parliaments than those of men. Moreover, our analyses reveal that this unanticipated finding is not driven by the share of female office-holders, but rather by levels of women’s turnout, which leads us to conclude that who votes is more important than who represents for policy preference congruence.","author":[{"dropping-particle":"","family":"Dingler","given":"Sarah C.","non-dropping-particle":"","parse-names":false,"suffix":""},{"dropping-particle":"","family":"Kroeber","given":"Corinna","non-dropping-particle":"","parse-names":false,"suffix":""},{"dropping-particle":"","family":"Fortin-Rittberger","given":"Jessica","non-dropping-particle":"","parse-names":false,"suffix":""}],"container-title":"Journal of European Public Policy","id":"ITEM-1","issue":"2","issued":{"date-parts":[["2019"]]},"page":"302-321","publisher":"Taylor &amp; Francis","title":"Do parliaments underrepresent women’s policy preferences? Exploring gender equality in policy congruence in 21 European democracies","type":"article-journal","volume":"26"},"uris":["http://www.mendeley.com/documents/?uuid=01733496-4886-4d6f-8472-b41a3aa47d6f"]}],"mendeley":{"formattedCitation":"(Dingler et al., 2019)","plainTextFormattedCitation":"(Dingler et al., 2019)","previouslyFormattedCitation":"(Dingler et al., 2019)"},"properties":{"noteIndex":0},"schema":"https://github.com/citation-style-language/schema/raw/master/csl-citation.json"}</w:instrText>
      </w:r>
      <w:r>
        <w:rPr>
          <w:rFonts w:ascii="Garamond" w:hAnsi="Garamond"/>
          <w:sz w:val="24"/>
          <w:szCs w:val="24"/>
        </w:rPr>
        <w:fldChar w:fldCharType="separate"/>
      </w:r>
      <w:r w:rsidRPr="00D93D7E">
        <w:rPr>
          <w:rFonts w:ascii="Garamond" w:hAnsi="Garamond"/>
          <w:noProof/>
          <w:sz w:val="24"/>
          <w:szCs w:val="24"/>
        </w:rPr>
        <w:t>(Dingler et al., 2019)</w:t>
      </w:r>
      <w:r>
        <w:rPr>
          <w:rFonts w:ascii="Garamond" w:hAnsi="Garamond"/>
          <w:sz w:val="24"/>
          <w:szCs w:val="24"/>
        </w:rPr>
        <w:fldChar w:fldCharType="end"/>
      </w:r>
      <w:r>
        <w:rPr>
          <w:rFonts w:ascii="Garamond" w:hAnsi="Garamond"/>
          <w:sz w:val="24"/>
          <w:szCs w:val="24"/>
        </w:rPr>
        <w:t xml:space="preserve">. More broadly, however, gender equality issues are rarely high on the political agenda in the </w:t>
      </w:r>
      <w:r w:rsidRPr="004C797F">
        <w:rPr>
          <w:rFonts w:ascii="Garamond" w:hAnsi="Garamond"/>
          <w:sz w:val="24"/>
          <w:szCs w:val="24"/>
        </w:rPr>
        <w:t>British context</w:t>
      </w:r>
      <w:r w:rsidR="004C797F" w:rsidRPr="004C797F">
        <w:rPr>
          <w:rFonts w:ascii="Garamond" w:hAnsi="Garamond"/>
          <w:sz w:val="24"/>
          <w:szCs w:val="24"/>
        </w:rPr>
        <w:t xml:space="preserve"> </w:t>
      </w:r>
      <w:r w:rsidR="004C797F" w:rsidRPr="004C797F">
        <w:rPr>
          <w:rFonts w:ascii="Garamond" w:hAnsi="Garamond"/>
          <w:sz w:val="24"/>
          <w:szCs w:val="24"/>
        </w:rPr>
        <w:fldChar w:fldCharType="begin" w:fldLock="1"/>
      </w:r>
      <w:r w:rsidR="003A6078">
        <w:rPr>
          <w:rFonts w:ascii="Garamond" w:hAnsi="Garamond"/>
          <w:sz w:val="24"/>
          <w:szCs w:val="24"/>
        </w:rPr>
        <w:instrText>ADDIN CSL_CITATION {"citationItems":[{"id":"ITEM-1","itemData":{"DOI":"10.1177/1354068816655565","ISSN":"1354-0688","author":[{"dropping-particle":"","family":"Campbell","given":"Rosie","non-dropping-particle":"","parse-names":false,"suffix":""}],"container-title":"Party Politics","id":"ITEM-1","issue":"5","issued":{"date-parts":[["2016","9","10"]]},"page":"587-597","title":"Representing women voters: The role of the gender gap and the response of political parties","type":"article-journal","volume":"22"},"uris":["http://www.mendeley.com/documents/?uuid=1434e246-874c-4b1b-b558-e5a8c21ab59a"]},{"id":"ITEM-2","itemData":{"DOI":"10.1093/pa/gsq022","ISSN":"00312290","abstract":"The UK general election of 2010 should have been a critical one for women. But it was not to be. Despite all of the main political parties claiming to want more women MPs the increase in their number relative to the 2005 Parliament was just 2.5. Women remain under-represented numerically in the House of Commons, constituting less than one-quarter of all MPs. The election campaign was largely women free too, as women married to politicians gained more attention than women politicians. Moreover, and despite enhanced inter-party competition over the women's vote - or rather, and more accurately, the votes of middle income mothers, otherwise known as the 'mumsnet' vote - women's issues and perspectives were marginalised from the campaign proper. © The Author 2010.","author":[{"dropping-particle":"","family":"Campbell","given":"Rosie","non-dropping-particle":"","parse-names":false,"suffix":""},{"dropping-particle":"","family":"Childs","given":"Sarah","non-dropping-particle":"","parse-names":false,"suffix":""}],"container-title":"Parliamentary Affairs","id":"ITEM-2","issue":"4","issued":{"date-parts":[["2010"]]},"page":"760-777","title":"'Wags', 'Wives' and 'Mothers' ... but what about women politicians?","type":"article-journal","volume":"63"},"uris":["http://www.mendeley.com/documents/?uuid=5d694c5d-e4cf-4ffb-97fa-eaf67a7b705f"]}],"mendeley":{"formattedCitation":"(Campbell, 2016; Campbell &amp; Childs, 2010)","plainTextFormattedCitation":"(Campbell, 2016; Campbell &amp; Childs, 2010)","previouslyFormattedCitation":"(Campbell, 2016; Campbell &amp; Childs, 2010)"},"properties":{"noteIndex":0},"schema":"https://github.com/citation-style-language/schema/raw/master/csl-citation.json"}</w:instrText>
      </w:r>
      <w:r w:rsidR="004C797F" w:rsidRPr="004C797F">
        <w:rPr>
          <w:rFonts w:ascii="Garamond" w:hAnsi="Garamond"/>
          <w:sz w:val="24"/>
          <w:szCs w:val="24"/>
        </w:rPr>
        <w:fldChar w:fldCharType="separate"/>
      </w:r>
      <w:r w:rsidR="004C797F" w:rsidRPr="004C797F">
        <w:rPr>
          <w:rFonts w:ascii="Garamond" w:hAnsi="Garamond"/>
          <w:noProof/>
          <w:sz w:val="24"/>
          <w:szCs w:val="24"/>
        </w:rPr>
        <w:t>(Campbell, 2016; Campbell &amp; Childs, 2010)</w:t>
      </w:r>
      <w:r w:rsidR="004C797F" w:rsidRPr="004C797F">
        <w:rPr>
          <w:rFonts w:ascii="Garamond" w:hAnsi="Garamond"/>
          <w:sz w:val="24"/>
          <w:szCs w:val="24"/>
        </w:rPr>
        <w:fldChar w:fldCharType="end"/>
      </w:r>
      <w:r w:rsidR="004C797F">
        <w:rPr>
          <w:rFonts w:ascii="Garamond" w:hAnsi="Garamond"/>
          <w:sz w:val="24"/>
          <w:szCs w:val="24"/>
        </w:rPr>
        <w:t xml:space="preserve">, </w:t>
      </w:r>
      <w:r>
        <w:rPr>
          <w:rFonts w:ascii="Garamond" w:hAnsi="Garamond"/>
          <w:sz w:val="24"/>
          <w:szCs w:val="24"/>
        </w:rPr>
        <w:t xml:space="preserve">suggesting that at least some women may feel under-represented on the basis of their gender. </w:t>
      </w:r>
      <w:r w:rsidR="00BA58FD">
        <w:rPr>
          <w:rFonts w:ascii="Garamond" w:hAnsi="Garamond"/>
          <w:sz w:val="24"/>
          <w:szCs w:val="24"/>
        </w:rPr>
        <w:t xml:space="preserve">Moreover, women’s </w:t>
      </w:r>
      <w:r w:rsidR="00BA58FD" w:rsidRPr="00BA58FD">
        <w:rPr>
          <w:rFonts w:ascii="Garamond" w:hAnsi="Garamond"/>
          <w:i/>
          <w:iCs/>
          <w:sz w:val="24"/>
          <w:szCs w:val="24"/>
        </w:rPr>
        <w:t>descriptive</w:t>
      </w:r>
      <w:r w:rsidR="00BA58FD">
        <w:rPr>
          <w:rFonts w:ascii="Garamond" w:hAnsi="Garamond"/>
          <w:sz w:val="24"/>
          <w:szCs w:val="24"/>
        </w:rPr>
        <w:t xml:space="preserve"> under-representation in political institutions may lead some women voters to conclude that their perspectives are under-represented. </w:t>
      </w:r>
      <w:r>
        <w:rPr>
          <w:rFonts w:ascii="Garamond" w:hAnsi="Garamond"/>
          <w:sz w:val="24"/>
          <w:szCs w:val="24"/>
        </w:rPr>
        <w:t xml:space="preserve">This suggests our final explanation: women voters are more likely than male voters to feel that none of the party options adequately represent their priorities, and this translates into more uncertainty about who to vote for in a future election. </w:t>
      </w:r>
    </w:p>
    <w:p w14:paraId="2179B17E" w14:textId="2C66B031" w:rsidR="00132E60" w:rsidRDefault="00D93D7E" w:rsidP="00254140">
      <w:pPr>
        <w:spacing w:line="360" w:lineRule="auto"/>
        <w:jc w:val="both"/>
        <w:rPr>
          <w:rFonts w:ascii="Garamond" w:hAnsi="Garamond"/>
          <w:sz w:val="24"/>
          <w:szCs w:val="24"/>
        </w:rPr>
      </w:pPr>
      <w:r>
        <w:rPr>
          <w:rFonts w:ascii="Garamond" w:hAnsi="Garamond"/>
          <w:i/>
          <w:iCs/>
          <w:sz w:val="24"/>
          <w:szCs w:val="24"/>
        </w:rPr>
        <w:lastRenderedPageBreak/>
        <w:t xml:space="preserve">H3 (representation hypothesis) </w:t>
      </w:r>
      <w:r>
        <w:rPr>
          <w:rFonts w:ascii="Garamond" w:hAnsi="Garamond"/>
          <w:sz w:val="24"/>
          <w:szCs w:val="24"/>
        </w:rPr>
        <w:t>Women’s greater likelihood of saying they are undecided about who to vote for compared to men is associated with gender differences in</w:t>
      </w:r>
      <w:r w:rsidR="00BE0E38">
        <w:rPr>
          <w:rFonts w:ascii="Garamond" w:hAnsi="Garamond"/>
          <w:sz w:val="24"/>
          <w:szCs w:val="24"/>
        </w:rPr>
        <w:t xml:space="preserve"> perceptions about</w:t>
      </w:r>
      <w:r>
        <w:rPr>
          <w:rFonts w:ascii="Garamond" w:hAnsi="Garamond"/>
          <w:sz w:val="24"/>
          <w:szCs w:val="24"/>
        </w:rPr>
        <w:t xml:space="preserve"> how well the party options represent </w:t>
      </w:r>
      <w:r w:rsidR="0024067D">
        <w:rPr>
          <w:rFonts w:ascii="Garamond" w:hAnsi="Garamond"/>
          <w:sz w:val="24"/>
          <w:szCs w:val="24"/>
        </w:rPr>
        <w:t xml:space="preserve">their </w:t>
      </w:r>
      <w:r>
        <w:rPr>
          <w:rFonts w:ascii="Garamond" w:hAnsi="Garamond"/>
          <w:sz w:val="24"/>
          <w:szCs w:val="24"/>
        </w:rPr>
        <w:t>policy priorities.</w:t>
      </w:r>
    </w:p>
    <w:p w14:paraId="7CF2FC8C" w14:textId="77777777" w:rsidR="00132E60" w:rsidRDefault="00132E60" w:rsidP="00254140">
      <w:pPr>
        <w:spacing w:line="360" w:lineRule="auto"/>
        <w:jc w:val="both"/>
        <w:rPr>
          <w:rFonts w:ascii="Garamond" w:hAnsi="Garamond"/>
          <w:sz w:val="24"/>
          <w:szCs w:val="24"/>
        </w:rPr>
      </w:pPr>
    </w:p>
    <w:p w14:paraId="7438B7B7" w14:textId="605EF592" w:rsidR="00E14188" w:rsidRDefault="00132E60" w:rsidP="00254140">
      <w:pPr>
        <w:spacing w:line="360" w:lineRule="auto"/>
        <w:jc w:val="both"/>
        <w:rPr>
          <w:rFonts w:ascii="Garamond" w:hAnsi="Garamond"/>
          <w:b/>
          <w:bCs/>
          <w:sz w:val="24"/>
          <w:szCs w:val="24"/>
        </w:rPr>
      </w:pPr>
      <w:r>
        <w:rPr>
          <w:rFonts w:ascii="Garamond" w:hAnsi="Garamond"/>
          <w:b/>
          <w:bCs/>
          <w:sz w:val="24"/>
          <w:szCs w:val="24"/>
        </w:rPr>
        <w:t>Testing the Hypotheses</w:t>
      </w:r>
      <w:r w:rsidR="00B96819">
        <w:rPr>
          <w:rFonts w:ascii="Garamond" w:hAnsi="Garamond"/>
          <w:b/>
          <w:bCs/>
          <w:sz w:val="24"/>
          <w:szCs w:val="24"/>
        </w:rPr>
        <w:t>:</w:t>
      </w:r>
      <w:r>
        <w:rPr>
          <w:rFonts w:ascii="Garamond" w:hAnsi="Garamond"/>
          <w:b/>
          <w:bCs/>
          <w:sz w:val="24"/>
          <w:szCs w:val="24"/>
        </w:rPr>
        <w:t xml:space="preserve"> Vote Intention Analysis</w:t>
      </w:r>
    </w:p>
    <w:p w14:paraId="56828AA8" w14:textId="23529750" w:rsidR="003729FE" w:rsidRDefault="00132E60" w:rsidP="00254140">
      <w:pPr>
        <w:spacing w:line="360" w:lineRule="auto"/>
        <w:jc w:val="both"/>
        <w:rPr>
          <w:rFonts w:ascii="Garamond" w:hAnsi="Garamond"/>
          <w:sz w:val="24"/>
          <w:szCs w:val="24"/>
        </w:rPr>
      </w:pPr>
      <w:r>
        <w:rPr>
          <w:rFonts w:ascii="Garamond" w:hAnsi="Garamond"/>
          <w:sz w:val="24"/>
          <w:szCs w:val="24"/>
        </w:rPr>
        <w:t xml:space="preserve">We first take a quantitative approach to testing our hypotheses, using data from the British Election Study </w:t>
      </w:r>
      <w:r w:rsidR="00FC1162" w:rsidRPr="00497655">
        <w:rPr>
          <w:rFonts w:ascii="Garamond" w:hAnsi="Garamond"/>
          <w:sz w:val="24"/>
          <w:szCs w:val="24"/>
        </w:rPr>
        <w:t xml:space="preserve">Internet Panels </w:t>
      </w:r>
      <w:r w:rsidR="00497655">
        <w:rPr>
          <w:rFonts w:ascii="Garamond" w:hAnsi="Garamond"/>
          <w:sz w:val="24"/>
          <w:szCs w:val="24"/>
        </w:rPr>
        <w:fldChar w:fldCharType="begin" w:fldLock="1"/>
      </w:r>
      <w:r w:rsidR="00497655">
        <w:rPr>
          <w:rFonts w:ascii="Garamond" w:hAnsi="Garamond"/>
          <w:sz w:val="24"/>
          <w:szCs w:val="24"/>
        </w:rPr>
        <w:instrText>ADDIN CSL_CITATION {"citationItems":[{"id":"ITEM-1","itemData":{"DOI":"10.5255/UKDA-SN-8810-1","author":[{"dropping-particle":"","family":"Fieldhouse","given":"Edward","non-dropping-particle":"","parse-names":false,"suffix":""},{"dropping-particle":"","family":"Green","given":"Jane","non-dropping-particle":"","parse-names":false,"suffix":""},{"dropping-particle":"","family":"Evans","given":"Geoff","non-dropping-particle":"","parse-names":false,"suffix":""},{"dropping-particle":"","family":"Mellon","given":"Jon","non-dropping-particle":"","parse-names":false,"suffix":""},{"dropping-particle":"","family":"Prosser","given":"Christopher","non-dropping-particle":"","parse-names":false,"suffix":""},{"dropping-particle":"","family":"Bailey","given":"Jack","non-dropping-particle":"","parse-names":false,"suffix":""},{"dropping-particle":"","family":"Geus","given":"Roosmarijn","non-dropping-particle":"de","parse-names":false,"suffix":""},{"dropping-particle":"","family":"Schmitt","given":"Hermann","non-dropping-particle":"","parse-names":false,"suffix":""},{"dropping-particle":"","family":"Eijk","given":"Caes","non-dropping-particle":"van der","parse-names":false,"suffix":""}],"id":"ITEM-1","issued":{"date-parts":[["2022"]]},"title":"British Election Study Internet Panel Waves 1-23","type":"article"},"uris":["http://www.mendeley.com/documents/?uuid=ea5a01f0-e0d0-4101-ace6-0751e34005e8"]}],"mendeley":{"formattedCitation":"(Fieldhouse et al., 2022)","plainTextFormattedCitation":"(Fieldhouse et al., 2022)","previouslyFormattedCitation":"(Fieldhouse et al., 2022)"},"properties":{"noteIndex":0},"schema":"https://github.com/citation-style-language/schema/raw/master/csl-citation.json"}</w:instrText>
      </w:r>
      <w:r w:rsidR="00497655">
        <w:rPr>
          <w:rFonts w:ascii="Garamond" w:hAnsi="Garamond"/>
          <w:sz w:val="24"/>
          <w:szCs w:val="24"/>
        </w:rPr>
        <w:fldChar w:fldCharType="separate"/>
      </w:r>
      <w:r w:rsidR="00497655" w:rsidRPr="00497655">
        <w:rPr>
          <w:rFonts w:ascii="Garamond" w:hAnsi="Garamond"/>
          <w:noProof/>
          <w:sz w:val="24"/>
          <w:szCs w:val="24"/>
        </w:rPr>
        <w:t>(Fieldhouse et al., 2022)</w:t>
      </w:r>
      <w:r w:rsidR="00497655">
        <w:rPr>
          <w:rFonts w:ascii="Garamond" w:hAnsi="Garamond"/>
          <w:sz w:val="24"/>
          <w:szCs w:val="24"/>
        </w:rPr>
        <w:fldChar w:fldCharType="end"/>
      </w:r>
      <w:r w:rsidR="00FC1162" w:rsidRPr="00497655">
        <w:rPr>
          <w:rFonts w:ascii="Garamond" w:hAnsi="Garamond"/>
          <w:sz w:val="24"/>
          <w:szCs w:val="24"/>
        </w:rPr>
        <w:t>.</w:t>
      </w:r>
      <w:r w:rsidR="00FC1162">
        <w:rPr>
          <w:rFonts w:ascii="Garamond" w:hAnsi="Garamond"/>
          <w:sz w:val="24"/>
          <w:szCs w:val="24"/>
        </w:rPr>
        <w:t xml:space="preserve"> The key measure we are interested in is the proportion of voters who answered </w:t>
      </w:r>
      <w:r w:rsidR="00A54B9E">
        <w:rPr>
          <w:rFonts w:ascii="Garamond" w:hAnsi="Garamond"/>
          <w:sz w:val="24"/>
          <w:szCs w:val="24"/>
        </w:rPr>
        <w:t xml:space="preserve">‘don’t know’ to the hypothetical vote choice question: </w:t>
      </w:r>
      <w:r w:rsidR="00A54B9E">
        <w:rPr>
          <w:rFonts w:ascii="Garamond" w:hAnsi="Garamond"/>
          <w:i/>
          <w:iCs/>
          <w:sz w:val="24"/>
          <w:szCs w:val="24"/>
        </w:rPr>
        <w:t xml:space="preserve">If there </w:t>
      </w:r>
      <w:r w:rsidR="0014132C">
        <w:rPr>
          <w:rFonts w:ascii="Garamond" w:hAnsi="Garamond"/>
          <w:i/>
          <w:iCs/>
          <w:sz w:val="24"/>
          <w:szCs w:val="24"/>
        </w:rPr>
        <w:t>were a UK General Election tomorrow, which party would you vote for?</w:t>
      </w:r>
      <w:r w:rsidR="0014132C">
        <w:rPr>
          <w:rStyle w:val="FootnoteReference"/>
          <w:rFonts w:ascii="Garamond" w:hAnsi="Garamond"/>
          <w:i/>
          <w:iCs/>
          <w:sz w:val="24"/>
          <w:szCs w:val="24"/>
        </w:rPr>
        <w:footnoteReference w:id="6"/>
      </w:r>
      <w:r w:rsidR="00FC1162">
        <w:rPr>
          <w:rFonts w:ascii="Garamond" w:hAnsi="Garamond"/>
          <w:i/>
          <w:iCs/>
          <w:sz w:val="24"/>
          <w:szCs w:val="24"/>
        </w:rPr>
        <w:t xml:space="preserve"> </w:t>
      </w:r>
      <w:r w:rsidR="0014132C">
        <w:rPr>
          <w:rFonts w:ascii="Garamond" w:hAnsi="Garamond"/>
          <w:sz w:val="24"/>
          <w:szCs w:val="24"/>
        </w:rPr>
        <w:t xml:space="preserve">Figure 1 below shows the proportion of men and women </w:t>
      </w:r>
      <w:r w:rsidR="00FC1162">
        <w:rPr>
          <w:rFonts w:ascii="Garamond" w:hAnsi="Garamond"/>
          <w:sz w:val="24"/>
          <w:szCs w:val="24"/>
        </w:rPr>
        <w:t>giving this response</w:t>
      </w:r>
      <w:r w:rsidR="0014132C">
        <w:rPr>
          <w:rFonts w:ascii="Garamond" w:hAnsi="Garamond"/>
          <w:sz w:val="24"/>
          <w:szCs w:val="24"/>
        </w:rPr>
        <w:t xml:space="preserve"> across all British Election Study Internet Panel waves</w:t>
      </w:r>
      <w:r w:rsidR="00250B45">
        <w:rPr>
          <w:rFonts w:ascii="Garamond" w:hAnsi="Garamond"/>
          <w:sz w:val="24"/>
          <w:szCs w:val="24"/>
        </w:rPr>
        <w:t xml:space="preserve">, excluding the immediate post-election waves where the hypothetical vote intention question is replaced with a retrospective vote choice question about the preceding election. The number of respondents answering ‘don’t know’ fluctuates over time, with the highest number of respondents giving this answer away from general elections and during periods of </w:t>
      </w:r>
      <w:r w:rsidR="003729FE">
        <w:rPr>
          <w:rFonts w:ascii="Garamond" w:hAnsi="Garamond"/>
          <w:sz w:val="24"/>
          <w:szCs w:val="24"/>
        </w:rPr>
        <w:t xml:space="preserve">high </w:t>
      </w:r>
      <w:r w:rsidR="00250B45">
        <w:rPr>
          <w:rFonts w:ascii="Garamond" w:hAnsi="Garamond"/>
          <w:sz w:val="24"/>
          <w:szCs w:val="24"/>
        </w:rPr>
        <w:t>political uncertainty, for example in the aftermath of the Brexit referendum</w:t>
      </w:r>
      <w:r w:rsidR="00FC1162">
        <w:rPr>
          <w:rFonts w:ascii="Garamond" w:hAnsi="Garamond"/>
          <w:sz w:val="24"/>
          <w:szCs w:val="24"/>
        </w:rPr>
        <w:t xml:space="preserve"> in June-July 2016</w:t>
      </w:r>
      <w:r w:rsidR="00250B45">
        <w:rPr>
          <w:rFonts w:ascii="Garamond" w:hAnsi="Garamond"/>
          <w:sz w:val="24"/>
          <w:szCs w:val="24"/>
        </w:rPr>
        <w:t xml:space="preserve">, and in </w:t>
      </w:r>
      <w:r w:rsidR="00FC1162">
        <w:rPr>
          <w:rFonts w:ascii="Garamond" w:hAnsi="Garamond"/>
          <w:sz w:val="24"/>
          <w:szCs w:val="24"/>
        </w:rPr>
        <w:t xml:space="preserve">mid-2019 prior to the European elections of that year. It is also of note that the gender gap in ‘don’t know’ response varies over time, from the lowest gap of 3.9 points in March-May 2015 to the largest gap of 10 points in March 2019. The gender gap is largest when the proportion of don’t know responses is high, and smallest during the campaign periods prior to general elections, for example March-May 2015 and May-June 2017. </w:t>
      </w:r>
    </w:p>
    <w:p w14:paraId="10DB2433" w14:textId="72780586" w:rsidR="00FC1162" w:rsidRPr="00FC1162" w:rsidRDefault="00C82954" w:rsidP="00254140">
      <w:pPr>
        <w:spacing w:line="360" w:lineRule="auto"/>
        <w:jc w:val="both"/>
        <w:rPr>
          <w:rFonts w:ascii="Garamond" w:hAnsi="Garamond"/>
          <w:i/>
          <w:iCs/>
          <w:sz w:val="24"/>
          <w:szCs w:val="24"/>
        </w:rPr>
      </w:pPr>
      <w:r>
        <w:rPr>
          <w:rFonts w:ascii="Garamond" w:hAnsi="Garamond"/>
          <w:sz w:val="24"/>
          <w:szCs w:val="24"/>
        </w:rPr>
        <w:t>Similarly, we also found, using BESIP wave 18</w:t>
      </w:r>
      <w:r w:rsidR="00ED6355">
        <w:rPr>
          <w:rFonts w:ascii="Garamond" w:hAnsi="Garamond"/>
          <w:sz w:val="24"/>
          <w:szCs w:val="24"/>
        </w:rPr>
        <w:t xml:space="preserve"> (campaign wave)</w:t>
      </w:r>
      <w:r>
        <w:rPr>
          <w:rFonts w:ascii="Garamond" w:hAnsi="Garamond"/>
          <w:sz w:val="24"/>
          <w:szCs w:val="24"/>
        </w:rPr>
        <w:t xml:space="preserve">, that the gender gap in don’t know response declined steadily from 10 percentage points at the start of the 2019 General Election short campaign in November 2019 to </w:t>
      </w:r>
      <w:r w:rsidR="005F778B">
        <w:rPr>
          <w:rFonts w:ascii="Garamond" w:hAnsi="Garamond"/>
          <w:sz w:val="24"/>
          <w:szCs w:val="24"/>
        </w:rPr>
        <w:t xml:space="preserve">less than </w:t>
      </w:r>
      <w:r>
        <w:rPr>
          <w:rFonts w:ascii="Garamond" w:hAnsi="Garamond"/>
          <w:sz w:val="24"/>
          <w:szCs w:val="24"/>
        </w:rPr>
        <w:t xml:space="preserve">1 percentage point the day before the election. </w:t>
      </w:r>
      <w:r w:rsidR="00FC1162">
        <w:rPr>
          <w:rFonts w:ascii="Garamond" w:hAnsi="Garamond"/>
          <w:sz w:val="24"/>
          <w:szCs w:val="24"/>
        </w:rPr>
        <w:t xml:space="preserve">This suggests that whilst women are more likely to give ‘don’t know’ responses on political surveys in general </w:t>
      </w:r>
      <w:r w:rsidR="00FC1162">
        <w:rPr>
          <w:rFonts w:ascii="Garamond" w:hAnsi="Garamond"/>
          <w:sz w:val="24"/>
          <w:szCs w:val="24"/>
        </w:rPr>
        <w:fldChar w:fldCharType="begin" w:fldLock="1"/>
      </w:r>
      <w:r w:rsidR="00497655">
        <w:rPr>
          <w:rFonts w:ascii="Garamond" w:hAnsi="Garamond"/>
          <w:sz w:val="24"/>
          <w:szCs w:val="24"/>
        </w:rPr>
        <w:instrText>ADDIN CSL_CITATION {"citationItems":[{"id":"ITEM-1","itemData":{"DOI":"10.1086/378961","ISSN":"0033362X","abstract":"We examine the differences in attitude expression between men and women over the past 50 years. Using the National Election Study (NES), we examine both the number of open-ended comments expressing like and dislike of candidates and parties and the percentage of times women responded \"don't know\" to specific closed- ended questions relating to policies, candidates, and groups. We find that women are less likely to express as many likes and dislikes toward the parties and candidates and are more likely to respond \"don't know\" than men. It is interesting that this difference has shown little change over the past 50 years. Using models that tap traditional reasons for differences between men and women, including political and psychological resources, we find that a political resource model diminishes the gender effect but does not eliminate it. The continued and unabated differences between men and women in their willingness to openly express political attitudes suggest that political socialization differences between men and women have not disappeared despite female increases in resources and other forms of political activity such as voting. We show that this failure to express attitudes in the survey situation helps explain the continuing gender differences for forms of political activity other than voting.","author":[{"dropping-particle":"","family":"Atkeson","given":"Lonna Rae","non-dropping-particle":"","parse-names":false,"suffix":""},{"dropping-particle":"","family":"Rapoport","given":"Ronald B.","non-dropping-particle":"","parse-names":false,"suffix":""}],"container-title":"Public Opinion Quarterly","id":"ITEM-1","issue":"4","issued":{"date-parts":[["2003"]]},"page":"495-521","title":"The more things change the more they stay the same examining gender differences in political attitude expression, 1952-2000","type":"article-journal","volume":"67"},"uris":["http://www.mendeley.com/documents/?uuid=f83d160f-2f99-4740-9c0c-81a564f2b0fa"]}],"mendeley":{"formattedCitation":"(Atkeson &amp; Rapoport, 2003)","plainTextFormattedCitation":"(Atkeson &amp; Rapoport, 2003)","previouslyFormattedCitation":"(Atkeson &amp; Rapoport, 2003)"},"properties":{"noteIndex":0},"schema":"https://github.com/citation-style-language/schema/raw/master/csl-citation.json"}</w:instrText>
      </w:r>
      <w:r w:rsidR="00FC1162">
        <w:rPr>
          <w:rFonts w:ascii="Garamond" w:hAnsi="Garamond"/>
          <w:sz w:val="24"/>
          <w:szCs w:val="24"/>
        </w:rPr>
        <w:fldChar w:fldCharType="separate"/>
      </w:r>
      <w:r w:rsidR="00FC1162" w:rsidRPr="00FC1162">
        <w:rPr>
          <w:rFonts w:ascii="Garamond" w:hAnsi="Garamond"/>
          <w:noProof/>
          <w:sz w:val="24"/>
          <w:szCs w:val="24"/>
        </w:rPr>
        <w:t>(Atkeson &amp; Rapoport, 2003)</w:t>
      </w:r>
      <w:r w:rsidR="00FC1162">
        <w:rPr>
          <w:rFonts w:ascii="Garamond" w:hAnsi="Garamond"/>
          <w:sz w:val="24"/>
          <w:szCs w:val="24"/>
        </w:rPr>
        <w:fldChar w:fldCharType="end"/>
      </w:r>
      <w:r w:rsidR="00FC1162">
        <w:rPr>
          <w:rFonts w:ascii="Garamond" w:hAnsi="Garamond"/>
          <w:sz w:val="24"/>
          <w:szCs w:val="24"/>
        </w:rPr>
        <w:t xml:space="preserve">, the gender gap in undecided voters is unlikely to be solely a </w:t>
      </w:r>
      <w:r w:rsidR="008A094F">
        <w:rPr>
          <w:rFonts w:ascii="Garamond" w:hAnsi="Garamond"/>
          <w:sz w:val="24"/>
          <w:szCs w:val="24"/>
        </w:rPr>
        <w:t>result of such gendered patterns of</w:t>
      </w:r>
      <w:r w:rsidR="00FC1162">
        <w:rPr>
          <w:rFonts w:ascii="Garamond" w:hAnsi="Garamond"/>
          <w:sz w:val="24"/>
          <w:szCs w:val="24"/>
        </w:rPr>
        <w:t xml:space="preserve"> survey response because of the extent to which the gender difference here varies over time</w:t>
      </w:r>
      <w:r>
        <w:rPr>
          <w:rFonts w:ascii="Garamond" w:hAnsi="Garamond"/>
          <w:sz w:val="24"/>
          <w:szCs w:val="24"/>
        </w:rPr>
        <w:t>,</w:t>
      </w:r>
      <w:r w:rsidR="008A094F">
        <w:rPr>
          <w:rFonts w:ascii="Garamond" w:hAnsi="Garamond"/>
          <w:sz w:val="24"/>
          <w:szCs w:val="24"/>
        </w:rPr>
        <w:t xml:space="preserve"> suggesting ‘don’t know’ is likely to be a meaningful response that </w:t>
      </w:r>
      <w:r w:rsidR="008A094F">
        <w:rPr>
          <w:rFonts w:ascii="Garamond" w:hAnsi="Garamond"/>
          <w:sz w:val="24"/>
          <w:szCs w:val="24"/>
        </w:rPr>
        <w:lastRenderedPageBreak/>
        <w:t>responds in logical ways to the political context i.e. increased political information during campaigns</w:t>
      </w:r>
      <w:r w:rsidR="00FC1162">
        <w:rPr>
          <w:rFonts w:ascii="Garamond" w:hAnsi="Garamond"/>
          <w:sz w:val="24"/>
          <w:szCs w:val="24"/>
        </w:rPr>
        <w:t>.</w:t>
      </w:r>
      <w:r>
        <w:rPr>
          <w:rFonts w:ascii="Garamond" w:hAnsi="Garamond"/>
          <w:sz w:val="24"/>
          <w:szCs w:val="24"/>
        </w:rPr>
        <w:t xml:space="preserve"> </w:t>
      </w:r>
      <w:r w:rsidR="00FC1162">
        <w:rPr>
          <w:rFonts w:ascii="Garamond" w:hAnsi="Garamond"/>
          <w:sz w:val="24"/>
          <w:szCs w:val="24"/>
        </w:rPr>
        <w:t xml:space="preserve">Our observations here are also consistent with those who find that political campaigns can reduce the gender gap in political knowledge by increasing the correct answers given by women </w:t>
      </w:r>
      <w:r w:rsidR="00FC1162">
        <w:rPr>
          <w:rFonts w:ascii="Garamond" w:hAnsi="Garamond"/>
          <w:sz w:val="24"/>
          <w:szCs w:val="24"/>
        </w:rPr>
        <w:fldChar w:fldCharType="begin" w:fldLock="1"/>
      </w:r>
      <w:r w:rsidR="00FC1162">
        <w:rPr>
          <w:rFonts w:ascii="Garamond" w:hAnsi="Garamond"/>
          <w:sz w:val="24"/>
          <w:szCs w:val="24"/>
        </w:rPr>
        <w:instrText>ADDIN CSL_CITATION {"citationItems":[{"id":"ITEM-1","itemData":{"DOI":"10.1016/j.electstud.2011.06.016","ISBN":"0261-3794","ISSN":"02613794","abstract":"We examine how political campaigns influence individuals' levels of correct, incorrect, and don't know responses and the gender gap in political knowledge during the 2000 American presidential campaign. Using data from the 2000 National Annenberg Election Survey (NAES), we demonstrate that as the campaign progresses the electorate provides more correct answers and fewer incorrect answers. Moreover, the political campaign significantly reduces (and possibly eliminates) the direct effect of sex on political knowledge. While the political campaign decreases the number of incorrect answers provided by both men and women, the number of correct answers provided by women increases. Our findings highlight the importance of the political campaign in determining relative levels of political knowledge for men and women. ?? 2011 Elsevier Ltd.","author":[{"dropping-particle":"","family":"Ondercin","given":"Heather L.","non-dropping-particle":"","parse-names":false,"suffix":""},{"dropping-particle":"","family":"Garand","given":"James C.","non-dropping-particle":"","parse-names":false,"suffix":""},{"dropping-particle":"","family":"Crapanzano","given":"Lauren E.","non-dropping-particle":"","parse-names":false,"suffix":""}],"container-title":"Electoral Studies","id":"ITEM-1","issue":"4","issued":{"date-parts":[["2011"]]},"page":"727-737","publisher":"Elsevier Ltd","title":"Political learning during the 2000 U.S. presidential election: The impact of the campaign on the gender gap in political knowledge","type":"article-journal","volume":"30"},"uris":["http://www.mendeley.com/documents/?uuid=e466e040-0d03-48dd-82fc-46c19bf45c14"]}],"mendeley":{"formattedCitation":"(Ondercin et al., 2011)","plainTextFormattedCitation":"(Ondercin et al., 2011)","previouslyFormattedCitation":"(Ondercin et al., 2011)"},"properties":{"noteIndex":0},"schema":"https://github.com/citation-style-language/schema/raw/master/csl-citation.json"}</w:instrText>
      </w:r>
      <w:r w:rsidR="00FC1162">
        <w:rPr>
          <w:rFonts w:ascii="Garamond" w:hAnsi="Garamond"/>
          <w:sz w:val="24"/>
          <w:szCs w:val="24"/>
        </w:rPr>
        <w:fldChar w:fldCharType="separate"/>
      </w:r>
      <w:r w:rsidR="00FC1162" w:rsidRPr="00A804E9">
        <w:rPr>
          <w:rFonts w:ascii="Garamond" w:hAnsi="Garamond"/>
          <w:noProof/>
          <w:sz w:val="24"/>
          <w:szCs w:val="24"/>
        </w:rPr>
        <w:t>(Ondercin et al., 2011)</w:t>
      </w:r>
      <w:r w:rsidR="00FC1162">
        <w:rPr>
          <w:rFonts w:ascii="Garamond" w:hAnsi="Garamond"/>
          <w:sz w:val="24"/>
          <w:szCs w:val="24"/>
        </w:rPr>
        <w:fldChar w:fldCharType="end"/>
      </w:r>
      <w:r w:rsidR="00FC1162">
        <w:rPr>
          <w:rFonts w:ascii="Garamond" w:hAnsi="Garamond"/>
          <w:sz w:val="24"/>
          <w:szCs w:val="24"/>
        </w:rPr>
        <w:t>.</w:t>
      </w:r>
    </w:p>
    <w:p w14:paraId="556F0C58" w14:textId="1F8E5D40" w:rsidR="00250B45" w:rsidRDefault="002B334D" w:rsidP="00DC19FA">
      <w:pPr>
        <w:spacing w:line="276" w:lineRule="auto"/>
        <w:jc w:val="both"/>
        <w:rPr>
          <w:rFonts w:ascii="Garamond" w:hAnsi="Garamond"/>
          <w:sz w:val="24"/>
          <w:szCs w:val="24"/>
        </w:rPr>
      </w:pPr>
      <w:r w:rsidRPr="00325168">
        <w:rPr>
          <w:noProof/>
        </w:rPr>
        <w:drawing>
          <wp:anchor distT="0" distB="0" distL="114300" distR="114300" simplePos="0" relativeHeight="251659264" behindDoc="1" locked="0" layoutInCell="1" allowOverlap="1" wp14:anchorId="339C28C8" wp14:editId="2DEBE838">
            <wp:simplePos x="0" y="0"/>
            <wp:positionH relativeFrom="column">
              <wp:posOffset>-12700</wp:posOffset>
            </wp:positionH>
            <wp:positionV relativeFrom="paragraph">
              <wp:posOffset>437515</wp:posOffset>
            </wp:positionV>
            <wp:extent cx="5572125" cy="3743325"/>
            <wp:effectExtent l="0" t="0" r="0" b="9525"/>
            <wp:wrapTight wrapText="bothSides">
              <wp:wrapPolygon edited="0">
                <wp:start x="74" y="0"/>
                <wp:lineTo x="74" y="21545"/>
                <wp:lineTo x="21489" y="21545"/>
                <wp:lineTo x="21489" y="0"/>
                <wp:lineTo x="74" y="0"/>
              </wp:wrapPolygon>
            </wp:wrapTight>
            <wp:docPr id="7378509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162" w:rsidRPr="00FC1162">
        <w:rPr>
          <w:rFonts w:ascii="Garamond" w:hAnsi="Garamond"/>
          <w:b/>
          <w:bCs/>
          <w:sz w:val="24"/>
          <w:szCs w:val="24"/>
        </w:rPr>
        <w:t>Fig.1:</w:t>
      </w:r>
      <w:r w:rsidR="00FC1162">
        <w:rPr>
          <w:rFonts w:ascii="Garamond" w:hAnsi="Garamond"/>
          <w:sz w:val="24"/>
          <w:szCs w:val="24"/>
        </w:rPr>
        <w:t xml:space="preserve"> Proportion of respondents giving a ‘don’t know’ response by British Election Study survey wave, by gender</w:t>
      </w:r>
      <w:r w:rsidR="006725AD">
        <w:rPr>
          <w:rFonts w:ascii="Garamond" w:hAnsi="Garamond"/>
          <w:sz w:val="24"/>
          <w:szCs w:val="24"/>
        </w:rPr>
        <w:t xml:space="preserve"> (weighted)</w:t>
      </w:r>
      <w:r w:rsidR="00FC1162">
        <w:rPr>
          <w:rFonts w:ascii="Garamond" w:hAnsi="Garamond"/>
          <w:sz w:val="24"/>
          <w:szCs w:val="24"/>
        </w:rPr>
        <w:t>.</w:t>
      </w:r>
    </w:p>
    <w:p w14:paraId="1D9D28F1" w14:textId="77777777" w:rsidR="00DC19FA" w:rsidRDefault="00DC19FA" w:rsidP="00DC19FA">
      <w:pPr>
        <w:spacing w:line="276" w:lineRule="auto"/>
        <w:jc w:val="both"/>
        <w:rPr>
          <w:rFonts w:ascii="Garamond" w:hAnsi="Garamond"/>
          <w:sz w:val="24"/>
          <w:szCs w:val="24"/>
        </w:rPr>
      </w:pPr>
    </w:p>
    <w:p w14:paraId="0E4CBCDA" w14:textId="604C3AA1" w:rsidR="00FC1162" w:rsidRPr="0014132C" w:rsidRDefault="00FC1162" w:rsidP="00254140">
      <w:pPr>
        <w:spacing w:line="360" w:lineRule="auto"/>
        <w:jc w:val="both"/>
        <w:rPr>
          <w:rFonts w:ascii="Garamond" w:hAnsi="Garamond"/>
          <w:sz w:val="24"/>
          <w:szCs w:val="24"/>
        </w:rPr>
      </w:pPr>
      <w:r>
        <w:rPr>
          <w:rFonts w:ascii="Garamond" w:hAnsi="Garamond"/>
          <w:sz w:val="24"/>
          <w:szCs w:val="24"/>
        </w:rPr>
        <w:t>We test our hypotheses using data from Wave 17, conducted in November 2019, after the 2019 General Election had been called but before the short campaign began. We chose this wave of the British Election Study because it contains variables measuring all the concepts that we are interested in – such as political interest, knowledge, and efficacy, party identification, and how well parties represent voters’ policy priorities.</w:t>
      </w:r>
      <w:r w:rsidR="008B6BB1">
        <w:rPr>
          <w:rFonts w:ascii="Garamond" w:hAnsi="Garamond"/>
          <w:sz w:val="24"/>
          <w:szCs w:val="24"/>
        </w:rPr>
        <w:t xml:space="preserve"> Whilst other waves do include some of these questions, W17 is the only wave to include all of them</w:t>
      </w:r>
      <w:r w:rsidR="00FC3EA3">
        <w:rPr>
          <w:rFonts w:ascii="Garamond" w:hAnsi="Garamond"/>
          <w:sz w:val="24"/>
          <w:szCs w:val="24"/>
        </w:rPr>
        <w:t xml:space="preserve">. </w:t>
      </w:r>
      <w:bookmarkStart w:id="0" w:name="_Hlk153375475"/>
      <w:r w:rsidR="00FC3EA3">
        <w:rPr>
          <w:rFonts w:ascii="Garamond" w:hAnsi="Garamond"/>
          <w:sz w:val="24"/>
          <w:szCs w:val="24"/>
        </w:rPr>
        <w:t>Although the gender gap in undecideds varies over time as described above, we do not expect the factors we hypothesise to be associated with the gender gap to vary in their effects over time, nor can we test this due to a lack of overlap in the political engagement questions and inconsistencies in their measurement across waves.</w:t>
      </w:r>
      <w:r>
        <w:rPr>
          <w:rFonts w:ascii="Garamond" w:hAnsi="Garamond"/>
          <w:sz w:val="24"/>
          <w:szCs w:val="24"/>
        </w:rPr>
        <w:t xml:space="preserve"> </w:t>
      </w:r>
      <w:bookmarkEnd w:id="0"/>
      <w:r w:rsidR="00CC333F">
        <w:rPr>
          <w:rFonts w:ascii="Garamond" w:hAnsi="Garamond"/>
          <w:sz w:val="24"/>
          <w:szCs w:val="24"/>
        </w:rPr>
        <w:t>W17</w:t>
      </w:r>
      <w:r>
        <w:rPr>
          <w:rFonts w:ascii="Garamond" w:hAnsi="Garamond"/>
          <w:sz w:val="24"/>
          <w:szCs w:val="24"/>
        </w:rPr>
        <w:t xml:space="preserve"> also has a gender gap in ‘don’t know’ response close to the average for all waves: the gender gap in wave 17 is 8.8 points, compared to an average of 7.8 across all waves. </w:t>
      </w:r>
      <w:r w:rsidR="0092259A">
        <w:rPr>
          <w:rFonts w:ascii="Garamond" w:hAnsi="Garamond"/>
          <w:sz w:val="24"/>
          <w:szCs w:val="24"/>
        </w:rPr>
        <w:t xml:space="preserve">Importantly, the gender gap for our analytic sample – i.e. a sample largely excluding those who expressed a ‘don’t know’ </w:t>
      </w:r>
      <w:r w:rsidR="0092259A">
        <w:rPr>
          <w:rFonts w:ascii="Garamond" w:hAnsi="Garamond"/>
          <w:sz w:val="24"/>
          <w:szCs w:val="24"/>
        </w:rPr>
        <w:lastRenderedPageBreak/>
        <w:t xml:space="preserve">response on our key independent variables (with a couple of exceptions described below) – is </w:t>
      </w:r>
      <w:r w:rsidR="00E5598B">
        <w:rPr>
          <w:rFonts w:ascii="Garamond" w:hAnsi="Garamond"/>
          <w:sz w:val="24"/>
          <w:szCs w:val="24"/>
        </w:rPr>
        <w:t>7.2</w:t>
      </w:r>
      <w:r w:rsidR="0092259A">
        <w:rPr>
          <w:rFonts w:ascii="Garamond" w:hAnsi="Garamond"/>
          <w:sz w:val="24"/>
          <w:szCs w:val="24"/>
        </w:rPr>
        <w:t xml:space="preserve"> points. This means even amongst men and women who provide </w:t>
      </w:r>
      <w:r w:rsidR="00ED6355">
        <w:rPr>
          <w:rFonts w:ascii="Garamond" w:hAnsi="Garamond"/>
          <w:sz w:val="24"/>
          <w:szCs w:val="24"/>
        </w:rPr>
        <w:t xml:space="preserve">complete </w:t>
      </w:r>
      <w:r w:rsidR="0092259A">
        <w:rPr>
          <w:rFonts w:ascii="Garamond" w:hAnsi="Garamond"/>
          <w:sz w:val="24"/>
          <w:szCs w:val="24"/>
        </w:rPr>
        <w:t>responses on a range of political questions, women are more undecided in their vote choice than men. We take this as further evidence that this is a meaningful difference, rather than</w:t>
      </w:r>
      <w:r w:rsidR="00511103">
        <w:rPr>
          <w:rFonts w:ascii="Garamond" w:hAnsi="Garamond"/>
          <w:sz w:val="24"/>
          <w:szCs w:val="24"/>
        </w:rPr>
        <w:t xml:space="preserve"> solely</w:t>
      </w:r>
      <w:r w:rsidR="0092259A">
        <w:rPr>
          <w:rFonts w:ascii="Garamond" w:hAnsi="Garamond"/>
          <w:sz w:val="24"/>
          <w:szCs w:val="24"/>
        </w:rPr>
        <w:t xml:space="preserve"> a feature of how men and women answer survey</w:t>
      </w:r>
      <w:r w:rsidR="00511103">
        <w:rPr>
          <w:rFonts w:ascii="Garamond" w:hAnsi="Garamond"/>
          <w:sz w:val="24"/>
          <w:szCs w:val="24"/>
        </w:rPr>
        <w:t xml:space="preserve"> questions</w:t>
      </w:r>
      <w:r w:rsidR="0092259A">
        <w:rPr>
          <w:rFonts w:ascii="Garamond" w:hAnsi="Garamond"/>
          <w:sz w:val="24"/>
          <w:szCs w:val="24"/>
        </w:rPr>
        <w:t>.</w:t>
      </w:r>
    </w:p>
    <w:p w14:paraId="21B480FB" w14:textId="46CB6BEF" w:rsidR="00511103" w:rsidRDefault="0014132C" w:rsidP="00511103">
      <w:pPr>
        <w:spacing w:line="360" w:lineRule="auto"/>
        <w:jc w:val="both"/>
        <w:rPr>
          <w:rFonts w:ascii="Garamond" w:hAnsi="Garamond"/>
          <w:sz w:val="24"/>
          <w:szCs w:val="24"/>
        </w:rPr>
      </w:pPr>
      <w:r>
        <w:rPr>
          <w:rFonts w:ascii="Garamond" w:hAnsi="Garamond"/>
          <w:sz w:val="24"/>
          <w:szCs w:val="24"/>
        </w:rPr>
        <w:t xml:space="preserve">Our key independent variable is gender, a binary variable for being a man or a woman. We interact this with age </w:t>
      </w:r>
      <w:r w:rsidR="00CF1FD1">
        <w:rPr>
          <w:rFonts w:ascii="Garamond" w:hAnsi="Garamond"/>
          <w:sz w:val="24"/>
          <w:szCs w:val="24"/>
        </w:rPr>
        <w:t>and ag</w:t>
      </w:r>
      <w:r w:rsidR="003729FE">
        <w:rPr>
          <w:rFonts w:ascii="Garamond" w:hAnsi="Garamond"/>
          <w:sz w:val="24"/>
          <w:szCs w:val="24"/>
        </w:rPr>
        <w:t>e squared</w:t>
      </w:r>
      <w:r w:rsidR="00CF1FD1">
        <w:rPr>
          <w:rFonts w:ascii="Garamond" w:hAnsi="Garamond"/>
          <w:sz w:val="24"/>
          <w:szCs w:val="24"/>
          <w:vertAlign w:val="superscript"/>
        </w:rPr>
        <w:t xml:space="preserve"> </w:t>
      </w:r>
      <w:r w:rsidR="00CF1FD1">
        <w:rPr>
          <w:rFonts w:ascii="Garamond" w:hAnsi="Garamond"/>
          <w:sz w:val="24"/>
          <w:szCs w:val="24"/>
        </w:rPr>
        <w:t xml:space="preserve">because of </w:t>
      </w:r>
      <w:r>
        <w:rPr>
          <w:rFonts w:ascii="Garamond" w:hAnsi="Garamond"/>
          <w:sz w:val="24"/>
          <w:szCs w:val="24"/>
        </w:rPr>
        <w:t xml:space="preserve">evidence suggesting </w:t>
      </w:r>
      <w:r w:rsidR="00497655">
        <w:rPr>
          <w:rFonts w:ascii="Garamond" w:hAnsi="Garamond"/>
          <w:sz w:val="24"/>
          <w:szCs w:val="24"/>
        </w:rPr>
        <w:t>that gender gaps in political engagement may vary by age</w:t>
      </w:r>
      <w:r w:rsidR="00CF1FD1">
        <w:rPr>
          <w:rFonts w:ascii="Garamond" w:hAnsi="Garamond"/>
          <w:sz w:val="24"/>
          <w:szCs w:val="24"/>
        </w:rPr>
        <w:t xml:space="preserve"> in a non-linear way</w:t>
      </w:r>
      <w:r w:rsidR="00497655">
        <w:rPr>
          <w:rFonts w:ascii="Garamond" w:hAnsi="Garamond"/>
          <w:sz w:val="24"/>
          <w:szCs w:val="24"/>
        </w:rPr>
        <w:t xml:space="preserve"> </w:t>
      </w:r>
      <w:r w:rsidR="00497655">
        <w:rPr>
          <w:rFonts w:ascii="Garamond" w:hAnsi="Garamond"/>
          <w:sz w:val="24"/>
          <w:szCs w:val="24"/>
        </w:rPr>
        <w:fldChar w:fldCharType="begin" w:fldLock="1"/>
      </w:r>
      <w:r w:rsidR="004C7FB0">
        <w:rPr>
          <w:rFonts w:ascii="Garamond" w:hAnsi="Garamond"/>
          <w:sz w:val="24"/>
          <w:szCs w:val="24"/>
        </w:rPr>
        <w:instrText>ADDIN CSL_CITATION {"citationItems":[{"id":"ITEM-1","itemData":{"DOI":"10.1080/17457280701858623","ISSN":"1745-7289","abstract":"That women generally have lower levels of interest in politics than men is a well rehearsed political fact (Andersen, 1975; Baxter &amp; Lansing, 1983; Burns, 2001; Burns et al., 2001; Campbell et al., 1954; Hayes &amp; Bean, 1993; Tolleson Rinehart, 1992) but less is known about the underlying causes of these differences. This paper attempts to unpick the concept of political interest, to either confirm that women are less interested in politics than men or to test whether women and men are simply interested in different things. We assess whether barriers to women's participation in politics, such as child rearing, have a detrimental effect on political interest. Finally we consider whether the process of gendered socialization, whereby men are more likely than women to have a high sense of agency, whilst women are more likely than men to have a high sense of communion with others, can account for the sex differences in political interest.","author":[{"dropping-particle":"","family":"Campbell","given":"Rosie","non-dropping-particle":"","parse-names":false,"suffix":""},{"dropping-particle":"","family":"Winters","given":"Kristi","non-dropping-particle":"","parse-names":false,"suffix":""}],"container-title":"Journal of Elections, Public Opinion and Parties","id":"ITEM-1","issue":"1","issued":{"date-parts":[["2008"]]},"page":"53-74","title":"Understanding Men’s and Women’s Political Interests: Evidence from a Study of Gendered Political Attitudes","type":"article-journal","volume":"18"},"uris":["http://www.mendeley.com/documents/?uuid=addb6038-fd64-425a-a3f6-06ea36163d22"]},{"id":"ITEM-2","itemData":{"DOI":"10.1093/sp/jxu006","ISSN":"14682893","abstract":"This article analyses the gender differences in political knowledge in a rarely studied area: Europe. The results are obtained via two-level hierarchical linear models using the 2009 European Election Studies, Voter Study (EES) and show that men provide more correct answers and less Don't Know (DK) answers than women, whereas gender differences in providing incorrect answers are not relevant. Additionally, these findings show that even after controlling the varying access of men and women to resources and opportunities, significant gender differences in knowledge remain. Two factors distinctively affect the knowledge of men and women: age and education. First, and as a direct consequence of generational changes, the gender gap increases to a great extent with age. Second, the gender gap among low educated citizens is about twice as large as it is among their highly educated counterparts. © 2014 The Author.","author":[{"dropping-particle":"","family":"Fraile","given":"Marta","non-dropping-particle":"","parse-names":false,"suffix":""}],"container-title":"Social Politics","id":"ITEM-2","issue":"2","issued":{"date-parts":[["2014"]]},"page":"261-289","title":"Do women know less about politics than men? the gender gap in political knowledge in europe","type":"article-journal","volume":"21"},"uris":["http://www.mendeley.com/documents/?uuid=9e8820fb-9b0f-45de-a7a9-317047723457"]},{"id":"ITEM-3","itemData":{"DOI":"10.1111/pops.12600","ISSN":"0162-895X","abstract":"Despite recent advances in gender equality in political representation and the availability of resources, this article shows that there is a persistent gender gap in declared political interest over the life cycle. Using evidence from the British Household Panel Survey (BHPS), we track the gender gap through the life span of citizens. At age 15, there is already a substantial gender gap of 20 percentage points in the probability of respondents reporting being politically interested, pointing to gendered socialization processes as the key explanation for such differences. In the following 10 years, as people develop into adults and unravel their political orientations, the extent of the gender gap continues to grow by about 10 additional percentage points. Following these formative years, attitudes crystallize and so does the gender gap, remaining at the same size (around 30 percentage points of difference between women and men) over the life course. These findings suggest that the development of gender roles during early childhood is a crucial phase in the source of the gender gap, deserving further attention from scholars.","author":[{"dropping-particle":"","family":"Fraile","given":"Marta","non-dropping-particle":"","parse-names":false,"suffix":""},{"dropping-particle":"","family":"Sánchez</w:instrText>
      </w:r>
      <w:r w:rsidR="004C7FB0">
        <w:rPr>
          <w:rFonts w:ascii="Times New Roman" w:hAnsi="Times New Roman" w:cs="Times New Roman"/>
          <w:sz w:val="24"/>
          <w:szCs w:val="24"/>
        </w:rPr>
        <w:instrText>‐</w:instrText>
      </w:r>
      <w:r w:rsidR="004C7FB0">
        <w:rPr>
          <w:rFonts w:ascii="Garamond" w:hAnsi="Garamond"/>
          <w:sz w:val="24"/>
          <w:szCs w:val="24"/>
        </w:rPr>
        <w:instrText>V</w:instrText>
      </w:r>
      <w:r w:rsidR="004C7FB0">
        <w:rPr>
          <w:rFonts w:ascii="Garamond" w:hAnsi="Garamond" w:cs="Garamond"/>
          <w:sz w:val="24"/>
          <w:szCs w:val="24"/>
        </w:rPr>
        <w:instrText>í</w:instrText>
      </w:r>
      <w:r w:rsidR="004C7FB0">
        <w:rPr>
          <w:rFonts w:ascii="Garamond" w:hAnsi="Garamond"/>
          <w:sz w:val="24"/>
          <w:szCs w:val="24"/>
        </w:rPr>
        <w:instrText>tores","given":"Irene","non-dropping-particle":"","parse-names":false,"suffix":""}],"container-title":"Political Psychology","id":"ITEM-3","issue":"1","issued":{"date-parts":[["2020","2","29"]]},"page":"89-106","title":"Tracing the Gender Gap in Political Interest Over the Life Span: A Panel Analysis","type":"article-journal","volume":"41"},"uris":["http://www.mendeley.com/documents/?uuid=9da6e6d4-a602-4688-af4b-fb138ffd949b"]}],"mendeley":{"formattedCitation":"(Campbell &amp; Winters, 2008; Fraile, 2014; Fraile &amp; Sánchez</w:instrText>
      </w:r>
      <w:r w:rsidR="004C7FB0">
        <w:rPr>
          <w:rFonts w:ascii="Times New Roman" w:hAnsi="Times New Roman" w:cs="Times New Roman"/>
          <w:sz w:val="24"/>
          <w:szCs w:val="24"/>
        </w:rPr>
        <w:instrText>‐</w:instrText>
      </w:r>
      <w:r w:rsidR="004C7FB0">
        <w:rPr>
          <w:rFonts w:ascii="Garamond" w:hAnsi="Garamond"/>
          <w:sz w:val="24"/>
          <w:szCs w:val="24"/>
        </w:rPr>
        <w:instrText>V</w:instrText>
      </w:r>
      <w:r w:rsidR="004C7FB0">
        <w:rPr>
          <w:rFonts w:ascii="Garamond" w:hAnsi="Garamond" w:cs="Garamond"/>
          <w:sz w:val="24"/>
          <w:szCs w:val="24"/>
        </w:rPr>
        <w:instrText>í</w:instrText>
      </w:r>
      <w:r w:rsidR="004C7FB0">
        <w:rPr>
          <w:rFonts w:ascii="Garamond" w:hAnsi="Garamond"/>
          <w:sz w:val="24"/>
          <w:szCs w:val="24"/>
        </w:rPr>
        <w:instrText>tores, 2020)","plainTextFormattedCitation":"(Campbell &amp; Winters, 2008; Fraile, 2014; Fraile &amp; S</w:instrText>
      </w:r>
      <w:r w:rsidR="004C7FB0">
        <w:rPr>
          <w:rFonts w:ascii="Garamond" w:hAnsi="Garamond" w:cs="Garamond"/>
          <w:sz w:val="24"/>
          <w:szCs w:val="24"/>
        </w:rPr>
        <w:instrText>á</w:instrText>
      </w:r>
      <w:r w:rsidR="004C7FB0">
        <w:rPr>
          <w:rFonts w:ascii="Garamond" w:hAnsi="Garamond"/>
          <w:sz w:val="24"/>
          <w:szCs w:val="24"/>
        </w:rPr>
        <w:instrText>nchez</w:instrText>
      </w:r>
      <w:r w:rsidR="004C7FB0">
        <w:rPr>
          <w:rFonts w:ascii="Times New Roman" w:hAnsi="Times New Roman" w:cs="Times New Roman"/>
          <w:sz w:val="24"/>
          <w:szCs w:val="24"/>
        </w:rPr>
        <w:instrText>‐</w:instrText>
      </w:r>
      <w:r w:rsidR="004C7FB0">
        <w:rPr>
          <w:rFonts w:ascii="Garamond" w:hAnsi="Garamond"/>
          <w:sz w:val="24"/>
          <w:szCs w:val="24"/>
        </w:rPr>
        <w:instrText>V</w:instrText>
      </w:r>
      <w:r w:rsidR="004C7FB0">
        <w:rPr>
          <w:rFonts w:ascii="Garamond" w:hAnsi="Garamond" w:cs="Garamond"/>
          <w:sz w:val="24"/>
          <w:szCs w:val="24"/>
        </w:rPr>
        <w:instrText>í</w:instrText>
      </w:r>
      <w:r w:rsidR="004C7FB0">
        <w:rPr>
          <w:rFonts w:ascii="Garamond" w:hAnsi="Garamond"/>
          <w:sz w:val="24"/>
          <w:szCs w:val="24"/>
        </w:rPr>
        <w:instrText>tores, 2020)","previouslyFormattedCitation":"(Campbell &amp; Winters, 2008; Fraile, 2014; Fraile &amp; Sánchez</w:instrText>
      </w:r>
      <w:r w:rsidR="004C7FB0">
        <w:rPr>
          <w:rFonts w:ascii="Times New Roman" w:hAnsi="Times New Roman" w:cs="Times New Roman"/>
          <w:sz w:val="24"/>
          <w:szCs w:val="24"/>
        </w:rPr>
        <w:instrText>‐</w:instrText>
      </w:r>
      <w:r w:rsidR="004C7FB0">
        <w:rPr>
          <w:rFonts w:ascii="Garamond" w:hAnsi="Garamond"/>
          <w:sz w:val="24"/>
          <w:szCs w:val="24"/>
        </w:rPr>
        <w:instrText>V</w:instrText>
      </w:r>
      <w:r w:rsidR="004C7FB0">
        <w:rPr>
          <w:rFonts w:ascii="Garamond" w:hAnsi="Garamond" w:cs="Garamond"/>
          <w:sz w:val="24"/>
          <w:szCs w:val="24"/>
        </w:rPr>
        <w:instrText>í</w:instrText>
      </w:r>
      <w:r w:rsidR="004C7FB0">
        <w:rPr>
          <w:rFonts w:ascii="Garamond" w:hAnsi="Garamond"/>
          <w:sz w:val="24"/>
          <w:szCs w:val="24"/>
        </w:rPr>
        <w:instrText>tores, 2020)"},"properties":{"noteIndex":0},"schema":"https://github.com/citation-style-language/schema/raw/master/csl-citation.json"}</w:instrText>
      </w:r>
      <w:r w:rsidR="00497655">
        <w:rPr>
          <w:rFonts w:ascii="Garamond" w:hAnsi="Garamond"/>
          <w:sz w:val="24"/>
          <w:szCs w:val="24"/>
        </w:rPr>
        <w:fldChar w:fldCharType="separate"/>
      </w:r>
      <w:r w:rsidR="00497655" w:rsidRPr="00497655">
        <w:rPr>
          <w:rFonts w:ascii="Garamond" w:hAnsi="Garamond"/>
          <w:noProof/>
          <w:sz w:val="24"/>
          <w:szCs w:val="24"/>
        </w:rPr>
        <w:t>(Campbell &amp; Winters, 2008; Fraile, 2014; Fraile &amp; Sánchez</w:t>
      </w:r>
      <w:r w:rsidR="00497655" w:rsidRPr="00497655">
        <w:rPr>
          <w:rFonts w:ascii="Times New Roman" w:hAnsi="Times New Roman" w:cs="Times New Roman"/>
          <w:noProof/>
          <w:sz w:val="24"/>
          <w:szCs w:val="24"/>
        </w:rPr>
        <w:t>‐</w:t>
      </w:r>
      <w:r w:rsidR="00497655" w:rsidRPr="00497655">
        <w:rPr>
          <w:rFonts w:ascii="Garamond" w:hAnsi="Garamond"/>
          <w:noProof/>
          <w:sz w:val="24"/>
          <w:szCs w:val="24"/>
        </w:rPr>
        <w:t>V</w:t>
      </w:r>
      <w:r w:rsidR="00497655" w:rsidRPr="00497655">
        <w:rPr>
          <w:rFonts w:ascii="Garamond" w:hAnsi="Garamond" w:cs="Garamond"/>
          <w:noProof/>
          <w:sz w:val="24"/>
          <w:szCs w:val="24"/>
        </w:rPr>
        <w:t>í</w:t>
      </w:r>
      <w:r w:rsidR="00497655" w:rsidRPr="00497655">
        <w:rPr>
          <w:rFonts w:ascii="Garamond" w:hAnsi="Garamond"/>
          <w:noProof/>
          <w:sz w:val="24"/>
          <w:szCs w:val="24"/>
        </w:rPr>
        <w:t>tores, 2020)</w:t>
      </w:r>
      <w:r w:rsidR="00497655">
        <w:rPr>
          <w:rFonts w:ascii="Garamond" w:hAnsi="Garamond"/>
          <w:sz w:val="24"/>
          <w:szCs w:val="24"/>
        </w:rPr>
        <w:fldChar w:fldCharType="end"/>
      </w:r>
      <w:r w:rsidR="00497655">
        <w:rPr>
          <w:rFonts w:ascii="Garamond" w:hAnsi="Garamond"/>
          <w:sz w:val="24"/>
          <w:szCs w:val="24"/>
        </w:rPr>
        <w:t>.</w:t>
      </w:r>
      <w:r w:rsidR="000C514A">
        <w:rPr>
          <w:rStyle w:val="FootnoteReference"/>
          <w:rFonts w:ascii="Garamond" w:hAnsi="Garamond"/>
          <w:sz w:val="24"/>
          <w:szCs w:val="24"/>
        </w:rPr>
        <w:footnoteReference w:id="7"/>
      </w:r>
      <w:r w:rsidR="00497655">
        <w:rPr>
          <w:rFonts w:ascii="Garamond" w:hAnsi="Garamond"/>
          <w:sz w:val="24"/>
          <w:szCs w:val="24"/>
        </w:rPr>
        <w:t xml:space="preserve"> We then run a series of logistic regression models</w:t>
      </w:r>
      <w:r w:rsidR="006725AD">
        <w:rPr>
          <w:rFonts w:ascii="Garamond" w:hAnsi="Garamond"/>
          <w:sz w:val="24"/>
          <w:szCs w:val="24"/>
        </w:rPr>
        <w:t xml:space="preserve"> (all analysis uses </w:t>
      </w:r>
      <w:r w:rsidR="0084042F">
        <w:rPr>
          <w:rFonts w:ascii="Garamond" w:hAnsi="Garamond"/>
          <w:sz w:val="24"/>
          <w:szCs w:val="24"/>
        </w:rPr>
        <w:t>the weights provided by the BESIP)</w:t>
      </w:r>
      <w:r w:rsidR="00497655">
        <w:rPr>
          <w:rFonts w:ascii="Garamond" w:hAnsi="Garamond"/>
          <w:sz w:val="24"/>
          <w:szCs w:val="24"/>
        </w:rPr>
        <w:t>. In the first</w:t>
      </w:r>
      <w:r w:rsidR="00511103">
        <w:rPr>
          <w:rFonts w:ascii="Garamond" w:hAnsi="Garamond"/>
          <w:sz w:val="24"/>
          <w:szCs w:val="24"/>
        </w:rPr>
        <w:t xml:space="preserve"> model</w:t>
      </w:r>
      <w:r w:rsidR="00497655">
        <w:rPr>
          <w:rFonts w:ascii="Garamond" w:hAnsi="Garamond"/>
          <w:sz w:val="24"/>
          <w:szCs w:val="24"/>
        </w:rPr>
        <w:t>, we include socio</w:t>
      </w:r>
      <w:r w:rsidR="00DC19FA">
        <w:rPr>
          <w:rFonts w:ascii="Garamond" w:hAnsi="Garamond"/>
          <w:sz w:val="24"/>
          <w:szCs w:val="24"/>
        </w:rPr>
        <w:t>demographic</w:t>
      </w:r>
      <w:r w:rsidR="00497655">
        <w:rPr>
          <w:rFonts w:ascii="Garamond" w:hAnsi="Garamond"/>
          <w:sz w:val="24"/>
          <w:szCs w:val="24"/>
        </w:rPr>
        <w:t xml:space="preserve"> characteristics</w:t>
      </w:r>
      <w:r w:rsidR="00DC19FA">
        <w:rPr>
          <w:rFonts w:ascii="Garamond" w:hAnsi="Garamond"/>
          <w:sz w:val="24"/>
          <w:szCs w:val="24"/>
        </w:rPr>
        <w:t xml:space="preserve"> – education, marital status, employment status, social grade, and whether there are children in the household</w:t>
      </w:r>
      <w:r w:rsidR="00497655">
        <w:rPr>
          <w:rFonts w:ascii="Garamond" w:hAnsi="Garamond"/>
          <w:sz w:val="24"/>
          <w:szCs w:val="24"/>
        </w:rPr>
        <w:t>. In the second</w:t>
      </w:r>
      <w:r w:rsidR="00511103">
        <w:rPr>
          <w:rFonts w:ascii="Garamond" w:hAnsi="Garamond"/>
          <w:sz w:val="24"/>
          <w:szCs w:val="24"/>
        </w:rPr>
        <w:t xml:space="preserve"> model</w:t>
      </w:r>
      <w:r w:rsidR="00497655">
        <w:rPr>
          <w:rFonts w:ascii="Garamond" w:hAnsi="Garamond"/>
          <w:sz w:val="24"/>
          <w:szCs w:val="24"/>
        </w:rPr>
        <w:t>, we test H1 by including measures of</w:t>
      </w:r>
      <w:r w:rsidR="00DC19FA">
        <w:rPr>
          <w:rFonts w:ascii="Garamond" w:hAnsi="Garamond"/>
          <w:sz w:val="24"/>
          <w:szCs w:val="24"/>
        </w:rPr>
        <w:t xml:space="preserve"> political engagement:</w:t>
      </w:r>
      <w:r w:rsidR="00497655">
        <w:rPr>
          <w:rFonts w:ascii="Garamond" w:hAnsi="Garamond"/>
          <w:sz w:val="24"/>
          <w:szCs w:val="24"/>
        </w:rPr>
        <w:t xml:space="preserve"> political interest, </w:t>
      </w:r>
      <w:r w:rsidR="00DC19FA">
        <w:rPr>
          <w:rFonts w:ascii="Garamond" w:hAnsi="Garamond"/>
          <w:sz w:val="24"/>
          <w:szCs w:val="24"/>
        </w:rPr>
        <w:t xml:space="preserve">political </w:t>
      </w:r>
      <w:r w:rsidR="00497655">
        <w:rPr>
          <w:rFonts w:ascii="Garamond" w:hAnsi="Garamond"/>
          <w:sz w:val="24"/>
          <w:szCs w:val="24"/>
        </w:rPr>
        <w:t xml:space="preserve">knowledge, </w:t>
      </w:r>
      <w:r w:rsidR="00DC19FA">
        <w:rPr>
          <w:rFonts w:ascii="Garamond" w:hAnsi="Garamond"/>
          <w:sz w:val="24"/>
          <w:szCs w:val="24"/>
        </w:rPr>
        <w:t xml:space="preserve">political </w:t>
      </w:r>
      <w:r w:rsidR="00497655">
        <w:rPr>
          <w:rFonts w:ascii="Garamond" w:hAnsi="Garamond"/>
          <w:sz w:val="24"/>
          <w:szCs w:val="24"/>
        </w:rPr>
        <w:t>efficacy</w:t>
      </w:r>
      <w:r w:rsidR="00DC19FA">
        <w:rPr>
          <w:rFonts w:ascii="Garamond" w:hAnsi="Garamond"/>
          <w:sz w:val="24"/>
          <w:szCs w:val="24"/>
        </w:rPr>
        <w:t>, attention paid to politics, and political discussion</w:t>
      </w:r>
      <w:r w:rsidR="00497655">
        <w:rPr>
          <w:rFonts w:ascii="Garamond" w:hAnsi="Garamond"/>
          <w:sz w:val="24"/>
          <w:szCs w:val="24"/>
        </w:rPr>
        <w:t xml:space="preserve">. </w:t>
      </w:r>
      <w:r w:rsidR="00511103">
        <w:rPr>
          <w:rFonts w:ascii="Garamond" w:hAnsi="Garamond"/>
          <w:sz w:val="24"/>
          <w:szCs w:val="24"/>
        </w:rPr>
        <w:t>‘Don’t know’ responses are excluded from all these variables with the exception of political knowledge, where correct responses score 1, incorrect score 0, and don’t know responses score 0.5 to account for the fact that men are more likely to guess than women and this can inflate gender differences in political knowledge.</w:t>
      </w:r>
      <w:r w:rsidR="006A0038">
        <w:rPr>
          <w:rStyle w:val="FootnoteReference"/>
          <w:rFonts w:ascii="Garamond" w:hAnsi="Garamond"/>
          <w:sz w:val="24"/>
          <w:szCs w:val="24"/>
        </w:rPr>
        <w:footnoteReference w:id="8"/>
      </w:r>
      <w:r w:rsidR="006A0038">
        <w:rPr>
          <w:rFonts w:ascii="Garamond" w:hAnsi="Garamond"/>
          <w:sz w:val="24"/>
          <w:szCs w:val="24"/>
        </w:rPr>
        <w:t xml:space="preserve"> </w:t>
      </w:r>
      <w:bookmarkStart w:id="1" w:name="_Hlk153289665"/>
      <w:r w:rsidR="006A0038">
        <w:rPr>
          <w:rFonts w:ascii="Garamond" w:hAnsi="Garamond"/>
          <w:sz w:val="24"/>
          <w:szCs w:val="24"/>
        </w:rPr>
        <w:t xml:space="preserve">Although this does lead to the removal of more women than men respondents from the sample, as noted above we still see a gender gap in ‘don’t know’ responses to the vote intention question in our analytical sample with the </w:t>
      </w:r>
      <w:r w:rsidR="00CC333F">
        <w:rPr>
          <w:rFonts w:ascii="Garamond" w:hAnsi="Garamond"/>
          <w:sz w:val="24"/>
          <w:szCs w:val="24"/>
        </w:rPr>
        <w:t>‘</w:t>
      </w:r>
      <w:r w:rsidR="006A0038">
        <w:rPr>
          <w:rFonts w:ascii="Garamond" w:hAnsi="Garamond"/>
          <w:sz w:val="24"/>
          <w:szCs w:val="24"/>
        </w:rPr>
        <w:t xml:space="preserve">don’t know’ responses on these questions removed. We take this to mean that even for those men and women (the vast majority of respondents) who are able to answer all the political engagement questions, women are still more undecided in their vote choice than men. </w:t>
      </w:r>
      <w:bookmarkStart w:id="2" w:name="_Hlk153289763"/>
      <w:bookmarkEnd w:id="1"/>
      <w:r w:rsidR="006A0038">
        <w:rPr>
          <w:rFonts w:ascii="Garamond" w:hAnsi="Garamond"/>
          <w:sz w:val="24"/>
          <w:szCs w:val="24"/>
        </w:rPr>
        <w:t>In the third model, we test H2 by including a measure of whether respondents hold a party identity or not. Here, we include those who say they ‘don’t know’ as a third category. This is because this response could be meaningful, if respondents feel they don’t have enough information about any of the parties to hold a party identity, or because they are undecided between multiple parties</w:t>
      </w:r>
      <w:bookmarkEnd w:id="2"/>
      <w:r w:rsidR="006A0038">
        <w:rPr>
          <w:rFonts w:ascii="Garamond" w:hAnsi="Garamond"/>
          <w:sz w:val="24"/>
          <w:szCs w:val="24"/>
        </w:rPr>
        <w:t>.</w:t>
      </w:r>
      <w:r w:rsidR="006A0038">
        <w:rPr>
          <w:rStyle w:val="FootnoteReference"/>
          <w:rFonts w:ascii="Garamond" w:hAnsi="Garamond"/>
          <w:sz w:val="24"/>
          <w:szCs w:val="24"/>
        </w:rPr>
        <w:footnoteReference w:id="9"/>
      </w:r>
      <w:r w:rsidR="006A0038">
        <w:rPr>
          <w:rFonts w:ascii="Garamond" w:hAnsi="Garamond"/>
          <w:sz w:val="24"/>
          <w:szCs w:val="24"/>
        </w:rPr>
        <w:t xml:space="preserve"> </w:t>
      </w:r>
      <w:r w:rsidR="00511103">
        <w:rPr>
          <w:rFonts w:ascii="Garamond" w:hAnsi="Garamond"/>
          <w:sz w:val="24"/>
          <w:szCs w:val="24"/>
        </w:rPr>
        <w:t xml:space="preserve"> </w:t>
      </w:r>
      <w:r w:rsidR="00497655">
        <w:rPr>
          <w:rFonts w:ascii="Garamond" w:hAnsi="Garamond"/>
          <w:sz w:val="24"/>
          <w:szCs w:val="24"/>
        </w:rPr>
        <w:t>In the fourth</w:t>
      </w:r>
      <w:r w:rsidR="00511103">
        <w:rPr>
          <w:rFonts w:ascii="Garamond" w:hAnsi="Garamond"/>
          <w:sz w:val="24"/>
          <w:szCs w:val="24"/>
        </w:rPr>
        <w:t xml:space="preserve"> model</w:t>
      </w:r>
      <w:r w:rsidR="00497655">
        <w:rPr>
          <w:rFonts w:ascii="Garamond" w:hAnsi="Garamond"/>
          <w:sz w:val="24"/>
          <w:szCs w:val="24"/>
        </w:rPr>
        <w:t xml:space="preserve">, we test H3 </w:t>
      </w:r>
      <w:r w:rsidR="00497655">
        <w:rPr>
          <w:rFonts w:ascii="Garamond" w:hAnsi="Garamond"/>
          <w:sz w:val="24"/>
          <w:szCs w:val="24"/>
        </w:rPr>
        <w:lastRenderedPageBreak/>
        <w:t>by including a</w:t>
      </w:r>
      <w:r w:rsidR="00511103">
        <w:rPr>
          <w:rFonts w:ascii="Garamond" w:hAnsi="Garamond"/>
          <w:sz w:val="24"/>
          <w:szCs w:val="24"/>
        </w:rPr>
        <w:t xml:space="preserve"> categorical variable measuring whether respondents can identify a party that represents their policy interests, with four categories: 1) respondent names a party that performs best on their ‘most important issue’; 2) respondent does not know which party performs best on their ‘most important issue’; 3) respondent says no party performs best on their ‘most important issue’; and 4) the respondent does not give a ‘most important issue.’ </w:t>
      </w:r>
      <w:r w:rsidR="004A052E">
        <w:rPr>
          <w:rFonts w:ascii="Garamond" w:hAnsi="Garamond"/>
          <w:sz w:val="24"/>
          <w:szCs w:val="24"/>
        </w:rPr>
        <w:t xml:space="preserve">We again include ‘don’t know’ responses here because it could be </w:t>
      </w:r>
      <w:r w:rsidR="00511103">
        <w:rPr>
          <w:rFonts w:ascii="Garamond" w:hAnsi="Garamond"/>
          <w:sz w:val="24"/>
          <w:szCs w:val="24"/>
        </w:rPr>
        <w:t xml:space="preserve">a meaningful response, especially given that these respondents have complete (i.e. non-don’t know) responses to the other questions. For example, a respondent might say they don’t know which party is the best able to handle their most important issue even if they are quite informed but have not heard any party addressing that issue. </w:t>
      </w:r>
      <w:r w:rsidR="00815108">
        <w:rPr>
          <w:rFonts w:ascii="Garamond" w:hAnsi="Garamond"/>
          <w:sz w:val="24"/>
          <w:szCs w:val="24"/>
        </w:rPr>
        <w:t xml:space="preserve">We also get similar results if we run the analysis below excluding those who say they don’t know which party is best able to handle their most important issue. </w:t>
      </w:r>
    </w:p>
    <w:p w14:paraId="26EFA736" w14:textId="45EAED97" w:rsidR="0014132C" w:rsidRPr="0014132C" w:rsidRDefault="00497655" w:rsidP="00254140">
      <w:pPr>
        <w:spacing w:line="360" w:lineRule="auto"/>
        <w:jc w:val="both"/>
        <w:rPr>
          <w:rFonts w:ascii="Garamond" w:hAnsi="Garamond"/>
          <w:sz w:val="24"/>
          <w:szCs w:val="24"/>
        </w:rPr>
      </w:pPr>
      <w:r>
        <w:rPr>
          <w:rFonts w:ascii="Garamond" w:hAnsi="Garamond"/>
          <w:sz w:val="24"/>
          <w:szCs w:val="24"/>
        </w:rPr>
        <w:t>Our strategy here is to observe whether the gender gap in ‘don’t know’ response becomes substantially smaller once we include each set of variables. If it does, we can claim evidence that gender differences between men and women</w:t>
      </w:r>
      <w:r w:rsidR="00ED6355">
        <w:rPr>
          <w:rFonts w:ascii="Garamond" w:hAnsi="Garamond"/>
          <w:sz w:val="24"/>
          <w:szCs w:val="24"/>
        </w:rPr>
        <w:t xml:space="preserve"> in</w:t>
      </w:r>
      <w:r>
        <w:rPr>
          <w:rFonts w:ascii="Garamond" w:hAnsi="Garamond"/>
          <w:sz w:val="24"/>
          <w:szCs w:val="24"/>
        </w:rPr>
        <w:t xml:space="preserve"> political engagement/party identity/policy representation are associated with gender differences in being undecided about which party to vote for.</w:t>
      </w:r>
      <w:r w:rsidR="004C7FB0">
        <w:rPr>
          <w:rFonts w:ascii="Garamond" w:hAnsi="Garamond"/>
          <w:sz w:val="24"/>
          <w:szCs w:val="24"/>
        </w:rPr>
        <w:t xml:space="preserve"> We restrict the sample to those respondents with complete answers to all questions, leaving us with a sample of</w:t>
      </w:r>
      <w:r w:rsidR="00371572">
        <w:rPr>
          <w:rFonts w:ascii="Garamond" w:hAnsi="Garamond"/>
          <w:sz w:val="24"/>
          <w:szCs w:val="24"/>
        </w:rPr>
        <w:t xml:space="preserve"> 26,111</w:t>
      </w:r>
      <w:r w:rsidR="004C7FB0">
        <w:rPr>
          <w:rFonts w:ascii="Garamond" w:hAnsi="Garamond"/>
          <w:sz w:val="24"/>
          <w:szCs w:val="24"/>
        </w:rPr>
        <w:t xml:space="preserve">.  </w:t>
      </w:r>
      <w:r>
        <w:rPr>
          <w:rFonts w:ascii="Garamond" w:hAnsi="Garamond"/>
          <w:sz w:val="24"/>
          <w:szCs w:val="24"/>
        </w:rPr>
        <w:t xml:space="preserve">    </w:t>
      </w:r>
    </w:p>
    <w:p w14:paraId="6DD4C780" w14:textId="4A4EB554" w:rsidR="000E4D54" w:rsidRDefault="00DC19FA" w:rsidP="00254140">
      <w:pPr>
        <w:spacing w:line="360" w:lineRule="auto"/>
        <w:jc w:val="both"/>
        <w:rPr>
          <w:rFonts w:ascii="Garamond" w:hAnsi="Garamond"/>
          <w:sz w:val="24"/>
          <w:szCs w:val="24"/>
        </w:rPr>
      </w:pPr>
      <w:r>
        <w:rPr>
          <w:rFonts w:ascii="Garamond" w:hAnsi="Garamond"/>
          <w:sz w:val="24"/>
          <w:szCs w:val="24"/>
        </w:rPr>
        <w:t xml:space="preserve">Table 1 below shows the categories and distribution of the variables testing H1-H3 for men and women. </w:t>
      </w:r>
      <w:r w:rsidR="005B4755">
        <w:rPr>
          <w:rFonts w:ascii="Garamond" w:hAnsi="Garamond"/>
          <w:sz w:val="24"/>
          <w:szCs w:val="24"/>
        </w:rPr>
        <w:t>All gender differences shown in the table are statistically significant, and are in the direction expected. Women pay less attention to politics, discuss politics less, and have lower levels of political knowledge, efficacy, and interest compared to men. Some of these gaps, however, are fairly small, especially for political efficacy. Women are also less likely to say that they have a party identity than men</w:t>
      </w:r>
      <w:r w:rsidR="000E4D54">
        <w:rPr>
          <w:rFonts w:ascii="Garamond" w:hAnsi="Garamond"/>
          <w:sz w:val="24"/>
          <w:szCs w:val="24"/>
        </w:rPr>
        <w:t xml:space="preserve">. Finally, women are substantially less likely than men to name the party that is best able to handle their most important issue, both because they are more likely to say no party is best able to handle it and because they are more likely to say they don’t know which party is best able to handle it. </w:t>
      </w:r>
    </w:p>
    <w:p w14:paraId="01477CD6" w14:textId="50627FFC" w:rsidR="005B4755" w:rsidRPr="005B4755" w:rsidRDefault="005B4755" w:rsidP="00254140">
      <w:pPr>
        <w:spacing w:line="360" w:lineRule="auto"/>
        <w:jc w:val="both"/>
        <w:rPr>
          <w:rFonts w:ascii="Garamond" w:hAnsi="Garamond"/>
          <w:sz w:val="24"/>
          <w:szCs w:val="24"/>
        </w:rPr>
      </w:pPr>
      <w:r>
        <w:rPr>
          <w:rFonts w:ascii="Garamond" w:hAnsi="Garamond"/>
          <w:b/>
          <w:bCs/>
          <w:sz w:val="24"/>
          <w:szCs w:val="24"/>
        </w:rPr>
        <w:t xml:space="preserve">Table 1. </w:t>
      </w:r>
      <w:r>
        <w:rPr>
          <w:rFonts w:ascii="Garamond" w:hAnsi="Garamond"/>
          <w:sz w:val="24"/>
          <w:szCs w:val="24"/>
        </w:rPr>
        <w:t>Variable coding and distribution by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126"/>
        <w:gridCol w:w="1134"/>
        <w:gridCol w:w="1083"/>
      </w:tblGrid>
      <w:tr w:rsidR="000D6757" w:rsidRPr="00A06824" w14:paraId="52CA2007" w14:textId="77777777" w:rsidTr="005B4755">
        <w:tc>
          <w:tcPr>
            <w:tcW w:w="4673" w:type="dxa"/>
            <w:tcBorders>
              <w:top w:val="single" w:sz="4" w:space="0" w:color="auto"/>
              <w:bottom w:val="single" w:sz="4" w:space="0" w:color="auto"/>
            </w:tcBorders>
          </w:tcPr>
          <w:p w14:paraId="5FCC830E" w14:textId="77777777" w:rsidR="00A06824" w:rsidRPr="00A06824" w:rsidRDefault="00A06824" w:rsidP="00A06824">
            <w:pPr>
              <w:jc w:val="both"/>
              <w:rPr>
                <w:rFonts w:ascii="Garamond" w:hAnsi="Garamond"/>
              </w:rPr>
            </w:pPr>
          </w:p>
        </w:tc>
        <w:tc>
          <w:tcPr>
            <w:tcW w:w="2126" w:type="dxa"/>
            <w:tcBorders>
              <w:top w:val="single" w:sz="4" w:space="0" w:color="auto"/>
              <w:bottom w:val="single" w:sz="4" w:space="0" w:color="auto"/>
            </w:tcBorders>
          </w:tcPr>
          <w:p w14:paraId="6798EC3F" w14:textId="77777777" w:rsidR="00A06824" w:rsidRPr="00A06824" w:rsidRDefault="00A06824" w:rsidP="00A06824">
            <w:pPr>
              <w:jc w:val="both"/>
              <w:rPr>
                <w:rFonts w:ascii="Garamond" w:hAnsi="Garamond"/>
              </w:rPr>
            </w:pPr>
          </w:p>
        </w:tc>
        <w:tc>
          <w:tcPr>
            <w:tcW w:w="1134" w:type="dxa"/>
            <w:tcBorders>
              <w:top w:val="single" w:sz="4" w:space="0" w:color="auto"/>
              <w:bottom w:val="single" w:sz="4" w:space="0" w:color="auto"/>
            </w:tcBorders>
          </w:tcPr>
          <w:p w14:paraId="43CC9B02" w14:textId="1D4B2A0D" w:rsidR="00A06824" w:rsidRPr="00A06824" w:rsidRDefault="00A06824" w:rsidP="00A06824">
            <w:pPr>
              <w:jc w:val="both"/>
              <w:rPr>
                <w:rFonts w:ascii="Garamond" w:hAnsi="Garamond"/>
              </w:rPr>
            </w:pPr>
            <w:r w:rsidRPr="00A06824">
              <w:rPr>
                <w:rFonts w:ascii="Garamond" w:hAnsi="Garamond"/>
              </w:rPr>
              <w:t>Women</w:t>
            </w:r>
          </w:p>
        </w:tc>
        <w:tc>
          <w:tcPr>
            <w:tcW w:w="1083" w:type="dxa"/>
            <w:tcBorders>
              <w:top w:val="single" w:sz="4" w:space="0" w:color="auto"/>
              <w:bottom w:val="single" w:sz="4" w:space="0" w:color="auto"/>
            </w:tcBorders>
          </w:tcPr>
          <w:p w14:paraId="1B637D49" w14:textId="7526AD69" w:rsidR="00A06824" w:rsidRPr="00A06824" w:rsidRDefault="00A06824" w:rsidP="00A06824">
            <w:pPr>
              <w:jc w:val="both"/>
              <w:rPr>
                <w:rFonts w:ascii="Garamond" w:hAnsi="Garamond"/>
              </w:rPr>
            </w:pPr>
            <w:r w:rsidRPr="00A06824">
              <w:rPr>
                <w:rFonts w:ascii="Garamond" w:hAnsi="Garamond"/>
              </w:rPr>
              <w:t>Men</w:t>
            </w:r>
          </w:p>
        </w:tc>
      </w:tr>
      <w:tr w:rsidR="000D6757" w:rsidRPr="00A06824" w14:paraId="233C551B" w14:textId="77777777" w:rsidTr="005B4755">
        <w:tc>
          <w:tcPr>
            <w:tcW w:w="4673" w:type="dxa"/>
            <w:tcBorders>
              <w:top w:val="single" w:sz="4" w:space="0" w:color="auto"/>
              <w:bottom w:val="single" w:sz="4" w:space="0" w:color="auto"/>
            </w:tcBorders>
          </w:tcPr>
          <w:p w14:paraId="49A0E711" w14:textId="69453F3B" w:rsidR="00A06824" w:rsidRPr="005B4755" w:rsidRDefault="00A06824" w:rsidP="00A06824">
            <w:pPr>
              <w:jc w:val="both"/>
              <w:rPr>
                <w:rFonts w:ascii="Garamond" w:hAnsi="Garamond"/>
                <w:b/>
                <w:bCs/>
              </w:rPr>
            </w:pPr>
            <w:r w:rsidRPr="005B4755">
              <w:rPr>
                <w:rFonts w:ascii="Garamond" w:hAnsi="Garamond"/>
                <w:b/>
                <w:bCs/>
              </w:rPr>
              <w:t>Political engagement (H1)</w:t>
            </w:r>
          </w:p>
        </w:tc>
        <w:tc>
          <w:tcPr>
            <w:tcW w:w="2126" w:type="dxa"/>
            <w:tcBorders>
              <w:top w:val="single" w:sz="4" w:space="0" w:color="auto"/>
              <w:bottom w:val="single" w:sz="4" w:space="0" w:color="auto"/>
            </w:tcBorders>
          </w:tcPr>
          <w:p w14:paraId="3CCD46D3" w14:textId="77777777" w:rsidR="00A06824" w:rsidRDefault="00A06824" w:rsidP="00A06824">
            <w:pPr>
              <w:jc w:val="both"/>
              <w:rPr>
                <w:rFonts w:ascii="Garamond" w:hAnsi="Garamond"/>
              </w:rPr>
            </w:pPr>
          </w:p>
        </w:tc>
        <w:tc>
          <w:tcPr>
            <w:tcW w:w="1134" w:type="dxa"/>
            <w:tcBorders>
              <w:top w:val="single" w:sz="4" w:space="0" w:color="auto"/>
              <w:bottom w:val="single" w:sz="4" w:space="0" w:color="auto"/>
            </w:tcBorders>
          </w:tcPr>
          <w:p w14:paraId="2A22E9B7" w14:textId="77777777" w:rsidR="00A06824" w:rsidRPr="00A06824" w:rsidRDefault="00A06824" w:rsidP="00A06824">
            <w:pPr>
              <w:jc w:val="both"/>
              <w:rPr>
                <w:rFonts w:ascii="Garamond" w:hAnsi="Garamond"/>
                <w:b/>
                <w:bCs/>
              </w:rPr>
            </w:pPr>
          </w:p>
        </w:tc>
        <w:tc>
          <w:tcPr>
            <w:tcW w:w="1083" w:type="dxa"/>
            <w:tcBorders>
              <w:top w:val="single" w:sz="4" w:space="0" w:color="auto"/>
              <w:bottom w:val="single" w:sz="4" w:space="0" w:color="auto"/>
            </w:tcBorders>
          </w:tcPr>
          <w:p w14:paraId="186CDBE3" w14:textId="77777777" w:rsidR="00A06824" w:rsidRPr="00A06824" w:rsidRDefault="00A06824" w:rsidP="00A06824">
            <w:pPr>
              <w:jc w:val="both"/>
              <w:rPr>
                <w:rFonts w:ascii="Garamond" w:hAnsi="Garamond"/>
                <w:b/>
                <w:bCs/>
              </w:rPr>
            </w:pPr>
          </w:p>
        </w:tc>
      </w:tr>
      <w:tr w:rsidR="000D6757" w:rsidRPr="00A06824" w14:paraId="1D79339C" w14:textId="77777777" w:rsidTr="005B4755">
        <w:tc>
          <w:tcPr>
            <w:tcW w:w="4673" w:type="dxa"/>
            <w:tcBorders>
              <w:top w:val="single" w:sz="4" w:space="0" w:color="auto"/>
            </w:tcBorders>
          </w:tcPr>
          <w:p w14:paraId="2F3B8376" w14:textId="3F14F51B" w:rsidR="00A06824" w:rsidRPr="00A06824" w:rsidRDefault="00A06824" w:rsidP="00A06824">
            <w:pPr>
              <w:jc w:val="both"/>
              <w:rPr>
                <w:rFonts w:ascii="Garamond" w:hAnsi="Garamond"/>
              </w:rPr>
            </w:pPr>
            <w:r w:rsidRPr="00A06824">
              <w:rPr>
                <w:rFonts w:ascii="Garamond" w:hAnsi="Garamond"/>
              </w:rPr>
              <w:t>How much attention do you generally pay to politics?</w:t>
            </w:r>
          </w:p>
        </w:tc>
        <w:tc>
          <w:tcPr>
            <w:tcW w:w="2126" w:type="dxa"/>
            <w:tcBorders>
              <w:top w:val="single" w:sz="4" w:space="0" w:color="auto"/>
            </w:tcBorders>
          </w:tcPr>
          <w:p w14:paraId="13AA5250" w14:textId="2F5D0643" w:rsidR="00A06824" w:rsidRPr="00A06824" w:rsidRDefault="00A06824" w:rsidP="00A06824">
            <w:pPr>
              <w:jc w:val="both"/>
              <w:rPr>
                <w:rFonts w:ascii="Garamond" w:hAnsi="Garamond"/>
              </w:rPr>
            </w:pPr>
            <w:r>
              <w:rPr>
                <w:rFonts w:ascii="Garamond" w:hAnsi="Garamond"/>
              </w:rPr>
              <w:t>0-10 scale</w:t>
            </w:r>
          </w:p>
        </w:tc>
        <w:tc>
          <w:tcPr>
            <w:tcW w:w="1134" w:type="dxa"/>
            <w:tcBorders>
              <w:top w:val="single" w:sz="4" w:space="0" w:color="auto"/>
            </w:tcBorders>
          </w:tcPr>
          <w:p w14:paraId="192F1452" w14:textId="7FA087D4" w:rsidR="00A06824" w:rsidRPr="0037588C" w:rsidRDefault="00314D54" w:rsidP="00A06824">
            <w:pPr>
              <w:jc w:val="both"/>
              <w:rPr>
                <w:rFonts w:ascii="Garamond" w:hAnsi="Garamond"/>
              </w:rPr>
            </w:pPr>
            <w:r>
              <w:rPr>
                <w:rFonts w:ascii="Garamond" w:hAnsi="Garamond"/>
              </w:rPr>
              <w:t>5.</w:t>
            </w:r>
            <w:r w:rsidR="00FE44B3">
              <w:rPr>
                <w:rFonts w:ascii="Garamond" w:hAnsi="Garamond"/>
              </w:rPr>
              <w:t>96</w:t>
            </w:r>
            <w:r>
              <w:rPr>
                <w:rFonts w:ascii="Garamond" w:hAnsi="Garamond"/>
              </w:rPr>
              <w:t>1</w:t>
            </w:r>
          </w:p>
        </w:tc>
        <w:tc>
          <w:tcPr>
            <w:tcW w:w="1083" w:type="dxa"/>
            <w:tcBorders>
              <w:top w:val="single" w:sz="4" w:space="0" w:color="auto"/>
            </w:tcBorders>
          </w:tcPr>
          <w:p w14:paraId="3E2B4815" w14:textId="2BC731D2" w:rsidR="00A06824" w:rsidRPr="0037588C" w:rsidRDefault="00314D54" w:rsidP="00A06824">
            <w:pPr>
              <w:jc w:val="both"/>
              <w:rPr>
                <w:rFonts w:ascii="Garamond" w:hAnsi="Garamond"/>
              </w:rPr>
            </w:pPr>
            <w:r>
              <w:rPr>
                <w:rFonts w:ascii="Garamond" w:hAnsi="Garamond"/>
              </w:rPr>
              <w:t>6.8</w:t>
            </w:r>
            <w:r w:rsidR="00FE44B3">
              <w:rPr>
                <w:rFonts w:ascii="Garamond" w:hAnsi="Garamond"/>
              </w:rPr>
              <w:t>9</w:t>
            </w:r>
          </w:p>
        </w:tc>
      </w:tr>
      <w:tr w:rsidR="000D6757" w:rsidRPr="00A06824" w14:paraId="0BE71999" w14:textId="77777777" w:rsidTr="005B4755">
        <w:tc>
          <w:tcPr>
            <w:tcW w:w="4673" w:type="dxa"/>
          </w:tcPr>
          <w:p w14:paraId="4DBDA350" w14:textId="083706EA" w:rsidR="00A06824" w:rsidRPr="00A06824" w:rsidRDefault="00A06824" w:rsidP="00A06824">
            <w:pPr>
              <w:jc w:val="both"/>
              <w:rPr>
                <w:rFonts w:ascii="Garamond" w:hAnsi="Garamond"/>
              </w:rPr>
            </w:pPr>
            <w:r>
              <w:rPr>
                <w:rFonts w:ascii="Garamond" w:hAnsi="Garamond"/>
              </w:rPr>
              <w:t>During the last week, roughly how many days did you talk about politics with other people?</w:t>
            </w:r>
          </w:p>
        </w:tc>
        <w:tc>
          <w:tcPr>
            <w:tcW w:w="2126" w:type="dxa"/>
          </w:tcPr>
          <w:p w14:paraId="7BEDC13F" w14:textId="413117B2" w:rsidR="00A06824" w:rsidRPr="00A06824" w:rsidRDefault="00A06824" w:rsidP="00A06824">
            <w:pPr>
              <w:rPr>
                <w:rFonts w:ascii="Garamond" w:hAnsi="Garamond"/>
              </w:rPr>
            </w:pPr>
            <w:r>
              <w:rPr>
                <w:rFonts w:ascii="Garamond" w:hAnsi="Garamond"/>
              </w:rPr>
              <w:t>0 (none)-7 (every day)</w:t>
            </w:r>
          </w:p>
        </w:tc>
        <w:tc>
          <w:tcPr>
            <w:tcW w:w="1134" w:type="dxa"/>
          </w:tcPr>
          <w:p w14:paraId="7F2F2460" w14:textId="038213EA" w:rsidR="00A06824" w:rsidRPr="0037588C" w:rsidRDefault="00314D54" w:rsidP="00A06824">
            <w:pPr>
              <w:jc w:val="both"/>
              <w:rPr>
                <w:rFonts w:ascii="Garamond" w:hAnsi="Garamond"/>
              </w:rPr>
            </w:pPr>
            <w:r>
              <w:rPr>
                <w:rFonts w:ascii="Garamond" w:hAnsi="Garamond"/>
              </w:rPr>
              <w:t>2.</w:t>
            </w:r>
            <w:r w:rsidR="00FE44B3">
              <w:rPr>
                <w:rFonts w:ascii="Garamond" w:hAnsi="Garamond"/>
              </w:rPr>
              <w:t>79</w:t>
            </w:r>
          </w:p>
        </w:tc>
        <w:tc>
          <w:tcPr>
            <w:tcW w:w="1083" w:type="dxa"/>
          </w:tcPr>
          <w:p w14:paraId="4E9381CB" w14:textId="05C8679B" w:rsidR="00A06824" w:rsidRPr="0037588C" w:rsidRDefault="00314D54" w:rsidP="00A06824">
            <w:pPr>
              <w:jc w:val="both"/>
              <w:rPr>
                <w:rFonts w:ascii="Garamond" w:hAnsi="Garamond"/>
              </w:rPr>
            </w:pPr>
            <w:r>
              <w:rPr>
                <w:rFonts w:ascii="Garamond" w:hAnsi="Garamond"/>
              </w:rPr>
              <w:t>3.0</w:t>
            </w:r>
            <w:r w:rsidR="00FE44B3">
              <w:rPr>
                <w:rFonts w:ascii="Garamond" w:hAnsi="Garamond"/>
              </w:rPr>
              <w:t>6</w:t>
            </w:r>
          </w:p>
        </w:tc>
      </w:tr>
      <w:tr w:rsidR="000D6757" w:rsidRPr="00A06824" w14:paraId="694CF0E1" w14:textId="77777777" w:rsidTr="005B4755">
        <w:tc>
          <w:tcPr>
            <w:tcW w:w="4673" w:type="dxa"/>
          </w:tcPr>
          <w:p w14:paraId="3BCDB5AF" w14:textId="73DB2892" w:rsidR="00A06824" w:rsidRPr="00A06824" w:rsidRDefault="00A06824" w:rsidP="00A06824">
            <w:pPr>
              <w:jc w:val="both"/>
              <w:rPr>
                <w:rFonts w:ascii="Garamond" w:hAnsi="Garamond"/>
              </w:rPr>
            </w:pPr>
            <w:r>
              <w:rPr>
                <w:rFonts w:ascii="Garamond" w:hAnsi="Garamond"/>
              </w:rPr>
              <w:t>Political knowledge</w:t>
            </w:r>
            <w:r>
              <w:rPr>
                <w:rStyle w:val="FootnoteReference"/>
                <w:rFonts w:ascii="Garamond" w:hAnsi="Garamond"/>
              </w:rPr>
              <w:footnoteReference w:id="10"/>
            </w:r>
          </w:p>
        </w:tc>
        <w:tc>
          <w:tcPr>
            <w:tcW w:w="2126" w:type="dxa"/>
          </w:tcPr>
          <w:p w14:paraId="1C858A54" w14:textId="3EC004D7" w:rsidR="00A06824" w:rsidRPr="00A06824" w:rsidRDefault="00B65EB7" w:rsidP="00A06824">
            <w:pPr>
              <w:jc w:val="both"/>
              <w:rPr>
                <w:rFonts w:ascii="Garamond" w:hAnsi="Garamond"/>
              </w:rPr>
            </w:pPr>
            <w:r>
              <w:rPr>
                <w:rFonts w:ascii="Garamond" w:hAnsi="Garamond"/>
              </w:rPr>
              <w:t>1</w:t>
            </w:r>
            <w:r w:rsidR="00A06824">
              <w:rPr>
                <w:rFonts w:ascii="Garamond" w:hAnsi="Garamond"/>
              </w:rPr>
              <w:t>-</w:t>
            </w:r>
            <w:r>
              <w:rPr>
                <w:rFonts w:ascii="Garamond" w:hAnsi="Garamond"/>
              </w:rPr>
              <w:t>6</w:t>
            </w:r>
            <w:r w:rsidR="00A06824">
              <w:rPr>
                <w:rFonts w:ascii="Garamond" w:hAnsi="Garamond"/>
              </w:rPr>
              <w:t xml:space="preserve"> scale</w:t>
            </w:r>
          </w:p>
        </w:tc>
        <w:tc>
          <w:tcPr>
            <w:tcW w:w="1134" w:type="dxa"/>
          </w:tcPr>
          <w:p w14:paraId="5DBFCFC4" w14:textId="4781D482" w:rsidR="00A06824" w:rsidRPr="0037588C" w:rsidRDefault="00314D54" w:rsidP="00A06824">
            <w:pPr>
              <w:jc w:val="both"/>
              <w:rPr>
                <w:rFonts w:ascii="Garamond" w:hAnsi="Garamond"/>
              </w:rPr>
            </w:pPr>
            <w:r>
              <w:rPr>
                <w:rFonts w:ascii="Garamond" w:hAnsi="Garamond"/>
              </w:rPr>
              <w:t>4.</w:t>
            </w:r>
            <w:r w:rsidR="00FE44B3">
              <w:rPr>
                <w:rFonts w:ascii="Garamond" w:hAnsi="Garamond"/>
              </w:rPr>
              <w:t>69</w:t>
            </w:r>
          </w:p>
        </w:tc>
        <w:tc>
          <w:tcPr>
            <w:tcW w:w="1083" w:type="dxa"/>
          </w:tcPr>
          <w:p w14:paraId="22928033" w14:textId="6C34AA81" w:rsidR="00A06824" w:rsidRPr="0037588C" w:rsidRDefault="00314D54" w:rsidP="00A06824">
            <w:pPr>
              <w:jc w:val="both"/>
              <w:rPr>
                <w:rFonts w:ascii="Garamond" w:hAnsi="Garamond"/>
              </w:rPr>
            </w:pPr>
            <w:r>
              <w:rPr>
                <w:rFonts w:ascii="Garamond" w:hAnsi="Garamond"/>
              </w:rPr>
              <w:t>5.</w:t>
            </w:r>
            <w:r w:rsidR="00FE44B3">
              <w:rPr>
                <w:rFonts w:ascii="Garamond" w:hAnsi="Garamond"/>
              </w:rPr>
              <w:t>20</w:t>
            </w:r>
          </w:p>
        </w:tc>
      </w:tr>
      <w:tr w:rsidR="000D6757" w:rsidRPr="00A06824" w14:paraId="34305D06" w14:textId="77777777" w:rsidTr="005B4755">
        <w:tc>
          <w:tcPr>
            <w:tcW w:w="4673" w:type="dxa"/>
          </w:tcPr>
          <w:p w14:paraId="47C1C519" w14:textId="032C2908" w:rsidR="00A06824" w:rsidRPr="00A06824" w:rsidRDefault="00B65EB7" w:rsidP="00A06824">
            <w:pPr>
              <w:jc w:val="both"/>
              <w:rPr>
                <w:rFonts w:ascii="Garamond" w:hAnsi="Garamond"/>
              </w:rPr>
            </w:pPr>
            <w:r>
              <w:rPr>
                <w:rFonts w:ascii="Garamond" w:hAnsi="Garamond"/>
              </w:rPr>
              <w:lastRenderedPageBreak/>
              <w:t>Political efficacy</w:t>
            </w:r>
            <w:r>
              <w:rPr>
                <w:rStyle w:val="FootnoteReference"/>
                <w:rFonts w:ascii="Garamond" w:hAnsi="Garamond"/>
              </w:rPr>
              <w:footnoteReference w:id="11"/>
            </w:r>
          </w:p>
        </w:tc>
        <w:tc>
          <w:tcPr>
            <w:tcW w:w="2126" w:type="dxa"/>
          </w:tcPr>
          <w:p w14:paraId="26557C8D" w14:textId="70C4F858" w:rsidR="00A06824" w:rsidRPr="00A06824" w:rsidRDefault="00B65EB7" w:rsidP="00A06824">
            <w:pPr>
              <w:jc w:val="both"/>
              <w:rPr>
                <w:rFonts w:ascii="Garamond" w:hAnsi="Garamond"/>
              </w:rPr>
            </w:pPr>
            <w:r>
              <w:rPr>
                <w:rFonts w:ascii="Garamond" w:hAnsi="Garamond"/>
              </w:rPr>
              <w:t>1-5 scale</w:t>
            </w:r>
          </w:p>
        </w:tc>
        <w:tc>
          <w:tcPr>
            <w:tcW w:w="1134" w:type="dxa"/>
          </w:tcPr>
          <w:p w14:paraId="6FB3365B" w14:textId="4C87D3F7" w:rsidR="00A06824" w:rsidRPr="0037588C" w:rsidRDefault="00B65EB7" w:rsidP="00A06824">
            <w:pPr>
              <w:jc w:val="both"/>
              <w:rPr>
                <w:rFonts w:ascii="Garamond" w:hAnsi="Garamond"/>
              </w:rPr>
            </w:pPr>
            <w:r w:rsidRPr="0037588C">
              <w:rPr>
                <w:rFonts w:ascii="Garamond" w:hAnsi="Garamond"/>
              </w:rPr>
              <w:t>2.9</w:t>
            </w:r>
            <w:r w:rsidR="00FE44B3">
              <w:rPr>
                <w:rFonts w:ascii="Garamond" w:hAnsi="Garamond"/>
              </w:rPr>
              <w:t>4</w:t>
            </w:r>
          </w:p>
        </w:tc>
        <w:tc>
          <w:tcPr>
            <w:tcW w:w="1083" w:type="dxa"/>
          </w:tcPr>
          <w:p w14:paraId="49393EF0" w14:textId="11DB7FA1" w:rsidR="00A06824" w:rsidRPr="0037588C" w:rsidRDefault="00B65EB7" w:rsidP="00A06824">
            <w:pPr>
              <w:jc w:val="both"/>
              <w:rPr>
                <w:rFonts w:ascii="Garamond" w:hAnsi="Garamond"/>
              </w:rPr>
            </w:pPr>
            <w:r w:rsidRPr="0037588C">
              <w:rPr>
                <w:rFonts w:ascii="Garamond" w:hAnsi="Garamond"/>
              </w:rPr>
              <w:t>3.1</w:t>
            </w:r>
            <w:r w:rsidR="00FE44B3">
              <w:rPr>
                <w:rFonts w:ascii="Garamond" w:hAnsi="Garamond"/>
              </w:rPr>
              <w:t>4</w:t>
            </w:r>
          </w:p>
        </w:tc>
      </w:tr>
      <w:tr w:rsidR="000D6757" w:rsidRPr="00A06824" w14:paraId="4D7279EF" w14:textId="77777777" w:rsidTr="005B4755">
        <w:tc>
          <w:tcPr>
            <w:tcW w:w="4673" w:type="dxa"/>
            <w:vMerge w:val="restart"/>
            <w:vAlign w:val="center"/>
          </w:tcPr>
          <w:p w14:paraId="3E6D6EDF" w14:textId="4F4CE5BE" w:rsidR="00B65EB7" w:rsidRPr="00A06824" w:rsidRDefault="00B65EB7" w:rsidP="00B65EB7">
            <w:pPr>
              <w:rPr>
                <w:rFonts w:ascii="Garamond" w:hAnsi="Garamond"/>
              </w:rPr>
            </w:pPr>
            <w:r>
              <w:rPr>
                <w:rFonts w:ascii="Garamond" w:hAnsi="Garamond"/>
              </w:rPr>
              <w:t>How interested are you in the General Election that will be held on December 12</w:t>
            </w:r>
            <w:r w:rsidRPr="00B65EB7">
              <w:rPr>
                <w:rFonts w:ascii="Garamond" w:hAnsi="Garamond"/>
                <w:vertAlign w:val="superscript"/>
              </w:rPr>
              <w:t>th</w:t>
            </w:r>
            <w:r>
              <w:rPr>
                <w:rFonts w:ascii="Garamond" w:hAnsi="Garamond"/>
              </w:rPr>
              <w:t xml:space="preserve"> this year?</w:t>
            </w:r>
          </w:p>
        </w:tc>
        <w:tc>
          <w:tcPr>
            <w:tcW w:w="2126" w:type="dxa"/>
          </w:tcPr>
          <w:p w14:paraId="37826E75" w14:textId="0954E944" w:rsidR="00B65EB7" w:rsidRPr="00A06824" w:rsidRDefault="00B65EB7" w:rsidP="00A06824">
            <w:pPr>
              <w:jc w:val="both"/>
              <w:rPr>
                <w:rFonts w:ascii="Garamond" w:hAnsi="Garamond"/>
              </w:rPr>
            </w:pPr>
            <w:r>
              <w:rPr>
                <w:rFonts w:ascii="Garamond" w:hAnsi="Garamond"/>
              </w:rPr>
              <w:t>Not at all interested</w:t>
            </w:r>
          </w:p>
        </w:tc>
        <w:tc>
          <w:tcPr>
            <w:tcW w:w="1134" w:type="dxa"/>
          </w:tcPr>
          <w:p w14:paraId="074323A0" w14:textId="40D620B9" w:rsidR="00B65EB7" w:rsidRPr="0037588C" w:rsidRDefault="00FE44B3" w:rsidP="00A06824">
            <w:pPr>
              <w:jc w:val="both"/>
              <w:rPr>
                <w:rFonts w:ascii="Garamond" w:hAnsi="Garamond"/>
              </w:rPr>
            </w:pPr>
            <w:r>
              <w:rPr>
                <w:rFonts w:ascii="Garamond" w:hAnsi="Garamond"/>
              </w:rPr>
              <w:t>9.6</w:t>
            </w:r>
            <w:r w:rsidR="00B65EB7" w:rsidRPr="0037588C">
              <w:rPr>
                <w:rFonts w:ascii="Garamond" w:hAnsi="Garamond"/>
              </w:rPr>
              <w:t>%</w:t>
            </w:r>
          </w:p>
        </w:tc>
        <w:tc>
          <w:tcPr>
            <w:tcW w:w="1083" w:type="dxa"/>
          </w:tcPr>
          <w:p w14:paraId="35BA76F6" w14:textId="06CCD036" w:rsidR="00B65EB7" w:rsidRPr="0037588C" w:rsidRDefault="00314D54" w:rsidP="00A06824">
            <w:pPr>
              <w:jc w:val="both"/>
              <w:rPr>
                <w:rFonts w:ascii="Garamond" w:hAnsi="Garamond"/>
              </w:rPr>
            </w:pPr>
            <w:r>
              <w:rPr>
                <w:rFonts w:ascii="Garamond" w:hAnsi="Garamond"/>
              </w:rPr>
              <w:t>7</w:t>
            </w:r>
            <w:r w:rsidR="00FE44B3">
              <w:rPr>
                <w:rFonts w:ascii="Garamond" w:hAnsi="Garamond"/>
              </w:rPr>
              <w:t>.00</w:t>
            </w:r>
            <w:r>
              <w:rPr>
                <w:rFonts w:ascii="Garamond" w:hAnsi="Garamond"/>
              </w:rPr>
              <w:t>1</w:t>
            </w:r>
            <w:r w:rsidR="00B65EB7" w:rsidRPr="0037588C">
              <w:rPr>
                <w:rFonts w:ascii="Garamond" w:hAnsi="Garamond"/>
              </w:rPr>
              <w:t>%</w:t>
            </w:r>
          </w:p>
        </w:tc>
      </w:tr>
      <w:tr w:rsidR="000D6757" w:rsidRPr="00A06824" w14:paraId="415637A7" w14:textId="77777777" w:rsidTr="005B4755">
        <w:tc>
          <w:tcPr>
            <w:tcW w:w="4673" w:type="dxa"/>
            <w:vMerge/>
          </w:tcPr>
          <w:p w14:paraId="3BBC9300" w14:textId="77777777" w:rsidR="00B65EB7" w:rsidRPr="00A06824" w:rsidRDefault="00B65EB7" w:rsidP="00A06824">
            <w:pPr>
              <w:jc w:val="both"/>
              <w:rPr>
                <w:rFonts w:ascii="Garamond" w:hAnsi="Garamond"/>
              </w:rPr>
            </w:pPr>
          </w:p>
        </w:tc>
        <w:tc>
          <w:tcPr>
            <w:tcW w:w="2126" w:type="dxa"/>
          </w:tcPr>
          <w:p w14:paraId="677F59F8" w14:textId="2545D96F" w:rsidR="00B65EB7" w:rsidRPr="00A06824" w:rsidRDefault="00B65EB7" w:rsidP="00A06824">
            <w:pPr>
              <w:jc w:val="both"/>
              <w:rPr>
                <w:rFonts w:ascii="Garamond" w:hAnsi="Garamond"/>
              </w:rPr>
            </w:pPr>
            <w:r>
              <w:rPr>
                <w:rFonts w:ascii="Garamond" w:hAnsi="Garamond"/>
              </w:rPr>
              <w:t>Not very interested</w:t>
            </w:r>
          </w:p>
        </w:tc>
        <w:tc>
          <w:tcPr>
            <w:tcW w:w="1134" w:type="dxa"/>
          </w:tcPr>
          <w:p w14:paraId="4C604449" w14:textId="6B3167FF" w:rsidR="00B65EB7" w:rsidRPr="0037588C" w:rsidRDefault="00314D54" w:rsidP="00A06824">
            <w:pPr>
              <w:jc w:val="both"/>
              <w:rPr>
                <w:rFonts w:ascii="Garamond" w:hAnsi="Garamond"/>
              </w:rPr>
            </w:pPr>
            <w:r>
              <w:rPr>
                <w:rFonts w:ascii="Garamond" w:hAnsi="Garamond"/>
              </w:rPr>
              <w:t>1</w:t>
            </w:r>
            <w:r w:rsidR="00FE44B3">
              <w:rPr>
                <w:rFonts w:ascii="Garamond" w:hAnsi="Garamond"/>
              </w:rPr>
              <w:t>4.7</w:t>
            </w:r>
            <w:r w:rsidR="00B65EB7" w:rsidRPr="0037588C">
              <w:rPr>
                <w:rFonts w:ascii="Garamond" w:hAnsi="Garamond"/>
              </w:rPr>
              <w:t>%</w:t>
            </w:r>
          </w:p>
        </w:tc>
        <w:tc>
          <w:tcPr>
            <w:tcW w:w="1083" w:type="dxa"/>
          </w:tcPr>
          <w:p w14:paraId="242883D5" w14:textId="208518CE" w:rsidR="00B65EB7" w:rsidRPr="0037588C" w:rsidRDefault="00314D54" w:rsidP="00A06824">
            <w:pPr>
              <w:jc w:val="both"/>
              <w:rPr>
                <w:rFonts w:ascii="Garamond" w:hAnsi="Garamond"/>
              </w:rPr>
            </w:pPr>
            <w:r>
              <w:rPr>
                <w:rFonts w:ascii="Garamond" w:hAnsi="Garamond"/>
              </w:rPr>
              <w:t>11</w:t>
            </w:r>
            <w:r w:rsidR="00FE44B3">
              <w:rPr>
                <w:rFonts w:ascii="Garamond" w:hAnsi="Garamond"/>
              </w:rPr>
              <w:t>.2</w:t>
            </w:r>
            <w:r w:rsidR="00B65EB7" w:rsidRPr="0037588C">
              <w:rPr>
                <w:rFonts w:ascii="Garamond" w:hAnsi="Garamond"/>
              </w:rPr>
              <w:t>%</w:t>
            </w:r>
          </w:p>
        </w:tc>
      </w:tr>
      <w:tr w:rsidR="000D6757" w:rsidRPr="00A06824" w14:paraId="04AD04C1" w14:textId="77777777" w:rsidTr="005B4755">
        <w:tc>
          <w:tcPr>
            <w:tcW w:w="4673" w:type="dxa"/>
            <w:vMerge/>
          </w:tcPr>
          <w:p w14:paraId="0EFDCD1B" w14:textId="77777777" w:rsidR="00B65EB7" w:rsidRPr="00A06824" w:rsidRDefault="00B65EB7" w:rsidP="00ED6345">
            <w:pPr>
              <w:jc w:val="both"/>
              <w:rPr>
                <w:rFonts w:ascii="Garamond" w:hAnsi="Garamond"/>
              </w:rPr>
            </w:pPr>
          </w:p>
        </w:tc>
        <w:tc>
          <w:tcPr>
            <w:tcW w:w="2126" w:type="dxa"/>
          </w:tcPr>
          <w:p w14:paraId="39B2410D" w14:textId="71A1FF18" w:rsidR="00B65EB7" w:rsidRPr="00A06824" w:rsidRDefault="00B65EB7" w:rsidP="00ED6345">
            <w:pPr>
              <w:jc w:val="both"/>
              <w:rPr>
                <w:rFonts w:ascii="Garamond" w:hAnsi="Garamond"/>
              </w:rPr>
            </w:pPr>
            <w:r>
              <w:rPr>
                <w:rFonts w:ascii="Garamond" w:hAnsi="Garamond"/>
              </w:rPr>
              <w:t>Somewhat interested</w:t>
            </w:r>
          </w:p>
        </w:tc>
        <w:tc>
          <w:tcPr>
            <w:tcW w:w="1134" w:type="dxa"/>
          </w:tcPr>
          <w:p w14:paraId="06766B10" w14:textId="35578902" w:rsidR="00B65EB7" w:rsidRPr="0037588C" w:rsidRDefault="00314D54" w:rsidP="00ED6345">
            <w:pPr>
              <w:jc w:val="both"/>
              <w:rPr>
                <w:rFonts w:ascii="Garamond" w:hAnsi="Garamond"/>
              </w:rPr>
            </w:pPr>
            <w:r>
              <w:rPr>
                <w:rFonts w:ascii="Garamond" w:hAnsi="Garamond"/>
              </w:rPr>
              <w:t>33</w:t>
            </w:r>
            <w:r w:rsidR="00FE44B3">
              <w:rPr>
                <w:rFonts w:ascii="Garamond" w:hAnsi="Garamond"/>
              </w:rPr>
              <w:t>.9</w:t>
            </w:r>
            <w:r w:rsidR="00B65EB7" w:rsidRPr="0037588C">
              <w:rPr>
                <w:rFonts w:ascii="Garamond" w:hAnsi="Garamond"/>
              </w:rPr>
              <w:t>%</w:t>
            </w:r>
          </w:p>
        </w:tc>
        <w:tc>
          <w:tcPr>
            <w:tcW w:w="1083" w:type="dxa"/>
          </w:tcPr>
          <w:p w14:paraId="07F60867" w14:textId="0E70572B" w:rsidR="00B65EB7" w:rsidRPr="0037588C" w:rsidRDefault="00314D54" w:rsidP="00ED6345">
            <w:pPr>
              <w:jc w:val="both"/>
              <w:rPr>
                <w:rFonts w:ascii="Garamond" w:hAnsi="Garamond"/>
              </w:rPr>
            </w:pPr>
            <w:r>
              <w:rPr>
                <w:rFonts w:ascii="Garamond" w:hAnsi="Garamond"/>
              </w:rPr>
              <w:t>2</w:t>
            </w:r>
            <w:r w:rsidR="00FE44B3">
              <w:rPr>
                <w:rFonts w:ascii="Garamond" w:hAnsi="Garamond"/>
              </w:rPr>
              <w:t>7.8</w:t>
            </w:r>
            <w:r w:rsidR="00B65EB7" w:rsidRPr="0037588C">
              <w:rPr>
                <w:rFonts w:ascii="Garamond" w:hAnsi="Garamond"/>
              </w:rPr>
              <w:t>%</w:t>
            </w:r>
          </w:p>
        </w:tc>
      </w:tr>
      <w:tr w:rsidR="000D6757" w:rsidRPr="00A06824" w14:paraId="0FBA3293" w14:textId="77777777" w:rsidTr="005B4755">
        <w:tc>
          <w:tcPr>
            <w:tcW w:w="4673" w:type="dxa"/>
            <w:vMerge/>
            <w:tcBorders>
              <w:bottom w:val="single" w:sz="4" w:space="0" w:color="auto"/>
            </w:tcBorders>
          </w:tcPr>
          <w:p w14:paraId="7C9C0F77" w14:textId="77777777" w:rsidR="00B65EB7" w:rsidRPr="00A06824" w:rsidRDefault="00B65EB7" w:rsidP="00ED6345">
            <w:pPr>
              <w:jc w:val="both"/>
              <w:rPr>
                <w:rFonts w:ascii="Garamond" w:hAnsi="Garamond"/>
              </w:rPr>
            </w:pPr>
          </w:p>
        </w:tc>
        <w:tc>
          <w:tcPr>
            <w:tcW w:w="2126" w:type="dxa"/>
            <w:tcBorders>
              <w:bottom w:val="single" w:sz="4" w:space="0" w:color="auto"/>
            </w:tcBorders>
          </w:tcPr>
          <w:p w14:paraId="0A0A40A5" w14:textId="6FC90228" w:rsidR="00B65EB7" w:rsidRPr="00A06824" w:rsidRDefault="00B65EB7" w:rsidP="00ED6345">
            <w:pPr>
              <w:jc w:val="both"/>
              <w:rPr>
                <w:rFonts w:ascii="Garamond" w:hAnsi="Garamond"/>
              </w:rPr>
            </w:pPr>
            <w:r>
              <w:rPr>
                <w:rFonts w:ascii="Garamond" w:hAnsi="Garamond"/>
              </w:rPr>
              <w:t>Very interested</w:t>
            </w:r>
          </w:p>
        </w:tc>
        <w:tc>
          <w:tcPr>
            <w:tcW w:w="1134" w:type="dxa"/>
            <w:tcBorders>
              <w:bottom w:val="single" w:sz="4" w:space="0" w:color="auto"/>
            </w:tcBorders>
          </w:tcPr>
          <w:p w14:paraId="465EA985" w14:textId="248D5FE6" w:rsidR="00B65EB7" w:rsidRPr="0037588C" w:rsidRDefault="00FE44B3" w:rsidP="00ED6345">
            <w:pPr>
              <w:jc w:val="both"/>
              <w:rPr>
                <w:rFonts w:ascii="Garamond" w:hAnsi="Garamond"/>
              </w:rPr>
            </w:pPr>
            <w:r>
              <w:rPr>
                <w:rFonts w:ascii="Garamond" w:hAnsi="Garamond"/>
              </w:rPr>
              <w:t>41.7</w:t>
            </w:r>
            <w:r w:rsidR="00B65EB7" w:rsidRPr="0037588C">
              <w:rPr>
                <w:rFonts w:ascii="Garamond" w:hAnsi="Garamond"/>
              </w:rPr>
              <w:t>%</w:t>
            </w:r>
          </w:p>
        </w:tc>
        <w:tc>
          <w:tcPr>
            <w:tcW w:w="1083" w:type="dxa"/>
            <w:tcBorders>
              <w:bottom w:val="single" w:sz="4" w:space="0" w:color="auto"/>
            </w:tcBorders>
          </w:tcPr>
          <w:p w14:paraId="389A3A45" w14:textId="1369F21B" w:rsidR="00B65EB7" w:rsidRPr="0037588C" w:rsidRDefault="000D6757" w:rsidP="00ED6345">
            <w:pPr>
              <w:jc w:val="both"/>
              <w:rPr>
                <w:rFonts w:ascii="Garamond" w:hAnsi="Garamond"/>
              </w:rPr>
            </w:pPr>
            <w:r>
              <w:rPr>
                <w:rFonts w:ascii="Garamond" w:hAnsi="Garamond"/>
              </w:rPr>
              <w:t>5</w:t>
            </w:r>
            <w:r w:rsidR="00FE44B3">
              <w:rPr>
                <w:rFonts w:ascii="Garamond" w:hAnsi="Garamond"/>
              </w:rPr>
              <w:t>4.1</w:t>
            </w:r>
            <w:r w:rsidR="00B65EB7" w:rsidRPr="0037588C">
              <w:rPr>
                <w:rFonts w:ascii="Garamond" w:hAnsi="Garamond"/>
              </w:rPr>
              <w:t>%</w:t>
            </w:r>
          </w:p>
        </w:tc>
      </w:tr>
      <w:tr w:rsidR="000D6757" w:rsidRPr="00A06824" w14:paraId="5ECFB612" w14:textId="77777777" w:rsidTr="005B4755">
        <w:tc>
          <w:tcPr>
            <w:tcW w:w="4673" w:type="dxa"/>
            <w:tcBorders>
              <w:top w:val="single" w:sz="4" w:space="0" w:color="auto"/>
              <w:bottom w:val="single" w:sz="4" w:space="0" w:color="auto"/>
            </w:tcBorders>
          </w:tcPr>
          <w:p w14:paraId="7532EC25" w14:textId="0C4BE14C" w:rsidR="00B65EB7" w:rsidRPr="005B4755" w:rsidRDefault="00756450" w:rsidP="00ED6345">
            <w:pPr>
              <w:jc w:val="both"/>
              <w:rPr>
                <w:rFonts w:ascii="Garamond" w:hAnsi="Garamond"/>
                <w:b/>
                <w:bCs/>
              </w:rPr>
            </w:pPr>
            <w:r w:rsidRPr="005B4755">
              <w:rPr>
                <w:rFonts w:ascii="Garamond" w:hAnsi="Garamond"/>
                <w:b/>
                <w:bCs/>
              </w:rPr>
              <w:t>Has a party identification (H2)</w:t>
            </w:r>
          </w:p>
        </w:tc>
        <w:tc>
          <w:tcPr>
            <w:tcW w:w="2126" w:type="dxa"/>
            <w:tcBorders>
              <w:top w:val="single" w:sz="4" w:space="0" w:color="auto"/>
              <w:bottom w:val="single" w:sz="4" w:space="0" w:color="auto"/>
            </w:tcBorders>
          </w:tcPr>
          <w:p w14:paraId="3D9A30DE" w14:textId="77777777" w:rsidR="00B65EB7" w:rsidRPr="00A06824" w:rsidRDefault="00B65EB7" w:rsidP="00ED6345">
            <w:pPr>
              <w:jc w:val="both"/>
              <w:rPr>
                <w:rFonts w:ascii="Garamond" w:hAnsi="Garamond"/>
              </w:rPr>
            </w:pPr>
          </w:p>
        </w:tc>
        <w:tc>
          <w:tcPr>
            <w:tcW w:w="1134" w:type="dxa"/>
            <w:tcBorders>
              <w:top w:val="single" w:sz="4" w:space="0" w:color="auto"/>
              <w:bottom w:val="single" w:sz="4" w:space="0" w:color="auto"/>
            </w:tcBorders>
          </w:tcPr>
          <w:p w14:paraId="5F517E00" w14:textId="77777777" w:rsidR="00B65EB7" w:rsidRPr="0037588C" w:rsidRDefault="00B65EB7" w:rsidP="00ED6345">
            <w:pPr>
              <w:jc w:val="both"/>
              <w:rPr>
                <w:rFonts w:ascii="Garamond" w:hAnsi="Garamond"/>
              </w:rPr>
            </w:pPr>
          </w:p>
        </w:tc>
        <w:tc>
          <w:tcPr>
            <w:tcW w:w="1083" w:type="dxa"/>
            <w:tcBorders>
              <w:top w:val="single" w:sz="4" w:space="0" w:color="auto"/>
              <w:bottom w:val="single" w:sz="4" w:space="0" w:color="auto"/>
            </w:tcBorders>
          </w:tcPr>
          <w:p w14:paraId="545BBF88" w14:textId="77777777" w:rsidR="00B65EB7" w:rsidRPr="0037588C" w:rsidRDefault="00B65EB7" w:rsidP="00ED6345">
            <w:pPr>
              <w:jc w:val="both"/>
              <w:rPr>
                <w:rFonts w:ascii="Garamond" w:hAnsi="Garamond"/>
              </w:rPr>
            </w:pPr>
          </w:p>
        </w:tc>
      </w:tr>
      <w:tr w:rsidR="000D6757" w:rsidRPr="00A06824" w14:paraId="18A0D594" w14:textId="77777777" w:rsidTr="005B4755">
        <w:tc>
          <w:tcPr>
            <w:tcW w:w="4673" w:type="dxa"/>
            <w:vMerge w:val="restart"/>
            <w:tcBorders>
              <w:top w:val="single" w:sz="4" w:space="0" w:color="auto"/>
            </w:tcBorders>
            <w:vAlign w:val="center"/>
          </w:tcPr>
          <w:p w14:paraId="6188BF6E" w14:textId="279A84D5" w:rsidR="00756450" w:rsidRPr="00A06824" w:rsidRDefault="00756450" w:rsidP="00756450">
            <w:pPr>
              <w:rPr>
                <w:rFonts w:ascii="Garamond" w:hAnsi="Garamond"/>
              </w:rPr>
            </w:pPr>
            <w:r>
              <w:rPr>
                <w:rFonts w:ascii="Garamond" w:hAnsi="Garamond"/>
              </w:rPr>
              <w:t>Generally speaking, do you think of yourself as Labour, Conservative, Liberal Democrat or what?</w:t>
            </w:r>
          </w:p>
        </w:tc>
        <w:tc>
          <w:tcPr>
            <w:tcW w:w="2126" w:type="dxa"/>
            <w:tcBorders>
              <w:top w:val="single" w:sz="4" w:space="0" w:color="auto"/>
            </w:tcBorders>
          </w:tcPr>
          <w:p w14:paraId="5624D892" w14:textId="4C03EF43" w:rsidR="00756450" w:rsidRPr="00A06824" w:rsidRDefault="00756450" w:rsidP="00ED6345">
            <w:pPr>
              <w:jc w:val="both"/>
              <w:rPr>
                <w:rFonts w:ascii="Garamond" w:hAnsi="Garamond"/>
              </w:rPr>
            </w:pPr>
            <w:r>
              <w:rPr>
                <w:rFonts w:ascii="Garamond" w:hAnsi="Garamond"/>
              </w:rPr>
              <w:t xml:space="preserve">No party </w:t>
            </w:r>
          </w:p>
        </w:tc>
        <w:tc>
          <w:tcPr>
            <w:tcW w:w="1134" w:type="dxa"/>
            <w:tcBorders>
              <w:top w:val="single" w:sz="4" w:space="0" w:color="auto"/>
            </w:tcBorders>
          </w:tcPr>
          <w:p w14:paraId="5E952B4F" w14:textId="6FC20E4D" w:rsidR="00756450" w:rsidRPr="0037588C" w:rsidRDefault="000D6757" w:rsidP="00ED6345">
            <w:pPr>
              <w:jc w:val="both"/>
              <w:rPr>
                <w:rFonts w:ascii="Garamond" w:hAnsi="Garamond"/>
              </w:rPr>
            </w:pPr>
            <w:r>
              <w:rPr>
                <w:rFonts w:ascii="Garamond" w:hAnsi="Garamond"/>
              </w:rPr>
              <w:t>2</w:t>
            </w:r>
            <w:r w:rsidR="00800B61">
              <w:rPr>
                <w:rFonts w:ascii="Garamond" w:hAnsi="Garamond"/>
              </w:rPr>
              <w:t>3.5</w:t>
            </w:r>
            <w:r w:rsidR="00756450" w:rsidRPr="0037588C">
              <w:rPr>
                <w:rFonts w:ascii="Garamond" w:hAnsi="Garamond"/>
              </w:rPr>
              <w:t>%</w:t>
            </w:r>
          </w:p>
        </w:tc>
        <w:tc>
          <w:tcPr>
            <w:tcW w:w="1083" w:type="dxa"/>
            <w:tcBorders>
              <w:top w:val="single" w:sz="4" w:space="0" w:color="auto"/>
            </w:tcBorders>
          </w:tcPr>
          <w:p w14:paraId="1BAB6079" w14:textId="4333C3FF" w:rsidR="00756450" w:rsidRPr="0037588C" w:rsidRDefault="000D6757" w:rsidP="00ED6345">
            <w:pPr>
              <w:jc w:val="both"/>
              <w:rPr>
                <w:rFonts w:ascii="Garamond" w:hAnsi="Garamond"/>
              </w:rPr>
            </w:pPr>
            <w:r w:rsidRPr="0037588C">
              <w:rPr>
                <w:rFonts w:ascii="Garamond" w:hAnsi="Garamond"/>
              </w:rPr>
              <w:t>2</w:t>
            </w:r>
            <w:r w:rsidR="00800B61">
              <w:rPr>
                <w:rFonts w:ascii="Garamond" w:hAnsi="Garamond"/>
              </w:rPr>
              <w:t>2.0</w:t>
            </w:r>
            <w:r w:rsidR="00756450" w:rsidRPr="0037588C">
              <w:rPr>
                <w:rFonts w:ascii="Garamond" w:hAnsi="Garamond"/>
              </w:rPr>
              <w:t>%</w:t>
            </w:r>
          </w:p>
        </w:tc>
      </w:tr>
      <w:tr w:rsidR="000D6757" w:rsidRPr="00A06824" w14:paraId="5FBE6369" w14:textId="77777777" w:rsidTr="00A920AD">
        <w:tc>
          <w:tcPr>
            <w:tcW w:w="4673" w:type="dxa"/>
            <w:vMerge/>
          </w:tcPr>
          <w:p w14:paraId="6D2E5D83" w14:textId="77777777" w:rsidR="00756450" w:rsidRPr="00A06824" w:rsidRDefault="00756450" w:rsidP="00ED6345">
            <w:pPr>
              <w:jc w:val="both"/>
              <w:rPr>
                <w:rFonts w:ascii="Garamond" w:hAnsi="Garamond"/>
              </w:rPr>
            </w:pPr>
          </w:p>
        </w:tc>
        <w:tc>
          <w:tcPr>
            <w:tcW w:w="2126" w:type="dxa"/>
          </w:tcPr>
          <w:p w14:paraId="26C6671F" w14:textId="7272FE05" w:rsidR="00A920AD" w:rsidRPr="00A06824" w:rsidRDefault="00756450" w:rsidP="00ED6345">
            <w:pPr>
              <w:jc w:val="both"/>
              <w:rPr>
                <w:rFonts w:ascii="Garamond" w:hAnsi="Garamond"/>
              </w:rPr>
            </w:pPr>
            <w:r>
              <w:rPr>
                <w:rFonts w:ascii="Garamond" w:hAnsi="Garamond"/>
              </w:rPr>
              <w:t>Has a party feels closer too</w:t>
            </w:r>
          </w:p>
        </w:tc>
        <w:tc>
          <w:tcPr>
            <w:tcW w:w="1134" w:type="dxa"/>
          </w:tcPr>
          <w:p w14:paraId="246EE5E8" w14:textId="0C945707" w:rsidR="00756450" w:rsidRPr="0037588C" w:rsidRDefault="00800B61" w:rsidP="00ED6345">
            <w:pPr>
              <w:jc w:val="both"/>
              <w:rPr>
                <w:rFonts w:ascii="Garamond" w:hAnsi="Garamond"/>
              </w:rPr>
            </w:pPr>
            <w:r>
              <w:rPr>
                <w:rFonts w:ascii="Garamond" w:hAnsi="Garamond"/>
              </w:rPr>
              <w:t>70.3</w:t>
            </w:r>
            <w:r w:rsidR="00756450" w:rsidRPr="0037588C">
              <w:rPr>
                <w:rFonts w:ascii="Garamond" w:hAnsi="Garamond"/>
              </w:rPr>
              <w:t>%</w:t>
            </w:r>
          </w:p>
        </w:tc>
        <w:tc>
          <w:tcPr>
            <w:tcW w:w="1083" w:type="dxa"/>
          </w:tcPr>
          <w:p w14:paraId="4D76C05C" w14:textId="077C1272" w:rsidR="00756450" w:rsidRPr="0037588C" w:rsidRDefault="000D6757" w:rsidP="00ED6345">
            <w:pPr>
              <w:jc w:val="both"/>
              <w:rPr>
                <w:rFonts w:ascii="Garamond" w:hAnsi="Garamond"/>
              </w:rPr>
            </w:pPr>
            <w:r>
              <w:rPr>
                <w:rFonts w:ascii="Garamond" w:hAnsi="Garamond"/>
              </w:rPr>
              <w:t>7</w:t>
            </w:r>
            <w:r w:rsidR="00800B61">
              <w:rPr>
                <w:rFonts w:ascii="Garamond" w:hAnsi="Garamond"/>
              </w:rPr>
              <w:t>4.8</w:t>
            </w:r>
            <w:r w:rsidR="00756450" w:rsidRPr="0037588C">
              <w:rPr>
                <w:rFonts w:ascii="Garamond" w:hAnsi="Garamond"/>
              </w:rPr>
              <w:t>%</w:t>
            </w:r>
          </w:p>
        </w:tc>
      </w:tr>
      <w:tr w:rsidR="000D6757" w:rsidRPr="00A06824" w14:paraId="74CCE183" w14:textId="77777777" w:rsidTr="005B4755">
        <w:tc>
          <w:tcPr>
            <w:tcW w:w="4673" w:type="dxa"/>
            <w:tcBorders>
              <w:bottom w:val="single" w:sz="4" w:space="0" w:color="auto"/>
            </w:tcBorders>
          </w:tcPr>
          <w:p w14:paraId="1CD9F129" w14:textId="77777777" w:rsidR="00A920AD" w:rsidRPr="00A06824" w:rsidRDefault="00A920AD" w:rsidP="00ED6345">
            <w:pPr>
              <w:jc w:val="both"/>
              <w:rPr>
                <w:rFonts w:ascii="Garamond" w:hAnsi="Garamond"/>
              </w:rPr>
            </w:pPr>
          </w:p>
        </w:tc>
        <w:tc>
          <w:tcPr>
            <w:tcW w:w="2126" w:type="dxa"/>
            <w:tcBorders>
              <w:bottom w:val="single" w:sz="4" w:space="0" w:color="auto"/>
            </w:tcBorders>
          </w:tcPr>
          <w:p w14:paraId="70056C69" w14:textId="215ADAC0" w:rsidR="00A920AD" w:rsidRDefault="00A920AD" w:rsidP="00ED6345">
            <w:pPr>
              <w:jc w:val="both"/>
              <w:rPr>
                <w:rFonts w:ascii="Garamond" w:hAnsi="Garamond"/>
              </w:rPr>
            </w:pPr>
            <w:r>
              <w:rPr>
                <w:rFonts w:ascii="Garamond" w:hAnsi="Garamond"/>
              </w:rPr>
              <w:t>Don’t know</w:t>
            </w:r>
          </w:p>
        </w:tc>
        <w:tc>
          <w:tcPr>
            <w:tcW w:w="1134" w:type="dxa"/>
            <w:tcBorders>
              <w:bottom w:val="single" w:sz="4" w:space="0" w:color="auto"/>
            </w:tcBorders>
          </w:tcPr>
          <w:p w14:paraId="1B1CF308" w14:textId="63C4E6B7" w:rsidR="00A920AD" w:rsidRPr="0037588C" w:rsidRDefault="00800B61" w:rsidP="00ED6345">
            <w:pPr>
              <w:jc w:val="both"/>
              <w:rPr>
                <w:rFonts w:ascii="Garamond" w:hAnsi="Garamond"/>
              </w:rPr>
            </w:pPr>
            <w:r>
              <w:rPr>
                <w:rFonts w:ascii="Garamond" w:hAnsi="Garamond"/>
              </w:rPr>
              <w:t>6.3</w:t>
            </w:r>
            <w:r w:rsidR="00A920AD">
              <w:rPr>
                <w:rFonts w:ascii="Garamond" w:hAnsi="Garamond"/>
              </w:rPr>
              <w:t>%</w:t>
            </w:r>
          </w:p>
        </w:tc>
        <w:tc>
          <w:tcPr>
            <w:tcW w:w="1083" w:type="dxa"/>
            <w:tcBorders>
              <w:bottom w:val="single" w:sz="4" w:space="0" w:color="auto"/>
            </w:tcBorders>
          </w:tcPr>
          <w:p w14:paraId="40A42930" w14:textId="7C276053" w:rsidR="00A920AD" w:rsidRDefault="00800B61" w:rsidP="00ED6345">
            <w:pPr>
              <w:jc w:val="both"/>
              <w:rPr>
                <w:rFonts w:ascii="Garamond" w:hAnsi="Garamond"/>
              </w:rPr>
            </w:pPr>
            <w:r>
              <w:rPr>
                <w:rFonts w:ascii="Garamond" w:hAnsi="Garamond"/>
              </w:rPr>
              <w:t>3.2</w:t>
            </w:r>
            <w:r w:rsidR="00A920AD">
              <w:rPr>
                <w:rFonts w:ascii="Garamond" w:hAnsi="Garamond"/>
              </w:rPr>
              <w:t>%</w:t>
            </w:r>
          </w:p>
        </w:tc>
      </w:tr>
      <w:tr w:rsidR="000D6757" w:rsidRPr="00A06824" w14:paraId="5CD993EB" w14:textId="77777777" w:rsidTr="005B4755">
        <w:tc>
          <w:tcPr>
            <w:tcW w:w="4673" w:type="dxa"/>
            <w:tcBorders>
              <w:top w:val="single" w:sz="4" w:space="0" w:color="auto"/>
              <w:bottom w:val="single" w:sz="4" w:space="0" w:color="auto"/>
            </w:tcBorders>
          </w:tcPr>
          <w:p w14:paraId="25F892C1" w14:textId="44FCD08B" w:rsidR="00B65EB7" w:rsidRPr="005B4755" w:rsidRDefault="00756450" w:rsidP="00ED6345">
            <w:pPr>
              <w:jc w:val="both"/>
              <w:rPr>
                <w:rFonts w:ascii="Garamond" w:hAnsi="Garamond"/>
                <w:b/>
                <w:bCs/>
              </w:rPr>
            </w:pPr>
            <w:r w:rsidRPr="005B4755">
              <w:rPr>
                <w:rFonts w:ascii="Garamond" w:hAnsi="Garamond"/>
                <w:b/>
                <w:bCs/>
              </w:rPr>
              <w:t>Names a best party on respondent’s most important issue (H3)</w:t>
            </w:r>
          </w:p>
        </w:tc>
        <w:tc>
          <w:tcPr>
            <w:tcW w:w="2126" w:type="dxa"/>
            <w:tcBorders>
              <w:top w:val="single" w:sz="4" w:space="0" w:color="auto"/>
              <w:bottom w:val="single" w:sz="4" w:space="0" w:color="auto"/>
            </w:tcBorders>
          </w:tcPr>
          <w:p w14:paraId="4C22C743" w14:textId="77777777" w:rsidR="00B65EB7" w:rsidRPr="00A06824" w:rsidRDefault="00B65EB7" w:rsidP="00ED6345">
            <w:pPr>
              <w:jc w:val="both"/>
              <w:rPr>
                <w:rFonts w:ascii="Garamond" w:hAnsi="Garamond"/>
              </w:rPr>
            </w:pPr>
          </w:p>
        </w:tc>
        <w:tc>
          <w:tcPr>
            <w:tcW w:w="1134" w:type="dxa"/>
            <w:tcBorders>
              <w:top w:val="single" w:sz="4" w:space="0" w:color="auto"/>
              <w:bottom w:val="single" w:sz="4" w:space="0" w:color="auto"/>
            </w:tcBorders>
          </w:tcPr>
          <w:p w14:paraId="6D432450" w14:textId="77777777" w:rsidR="00B65EB7" w:rsidRPr="0037588C" w:rsidRDefault="00B65EB7" w:rsidP="00ED6345">
            <w:pPr>
              <w:jc w:val="both"/>
              <w:rPr>
                <w:rFonts w:ascii="Garamond" w:hAnsi="Garamond"/>
              </w:rPr>
            </w:pPr>
          </w:p>
        </w:tc>
        <w:tc>
          <w:tcPr>
            <w:tcW w:w="1083" w:type="dxa"/>
            <w:tcBorders>
              <w:top w:val="single" w:sz="4" w:space="0" w:color="auto"/>
              <w:bottom w:val="single" w:sz="4" w:space="0" w:color="auto"/>
            </w:tcBorders>
          </w:tcPr>
          <w:p w14:paraId="43D4FC23" w14:textId="77777777" w:rsidR="00B65EB7" w:rsidRPr="0037588C" w:rsidRDefault="00B65EB7" w:rsidP="00ED6345">
            <w:pPr>
              <w:jc w:val="both"/>
              <w:rPr>
                <w:rFonts w:ascii="Garamond" w:hAnsi="Garamond"/>
              </w:rPr>
            </w:pPr>
          </w:p>
        </w:tc>
      </w:tr>
      <w:tr w:rsidR="000D6757" w:rsidRPr="00A06824" w14:paraId="04E43F80" w14:textId="77777777" w:rsidTr="005B4755">
        <w:tc>
          <w:tcPr>
            <w:tcW w:w="4673" w:type="dxa"/>
            <w:vMerge w:val="restart"/>
            <w:tcBorders>
              <w:top w:val="single" w:sz="4" w:space="0" w:color="auto"/>
            </w:tcBorders>
            <w:vAlign w:val="center"/>
          </w:tcPr>
          <w:p w14:paraId="4866A83B" w14:textId="0F22E05B" w:rsidR="0037588C" w:rsidRPr="00A06824" w:rsidRDefault="0037588C" w:rsidP="0037588C">
            <w:pPr>
              <w:rPr>
                <w:rFonts w:ascii="Garamond" w:hAnsi="Garamond"/>
              </w:rPr>
            </w:pPr>
            <w:r>
              <w:rPr>
                <w:rFonts w:ascii="Garamond" w:hAnsi="Garamond"/>
              </w:rPr>
              <w:t>Combination of responses from “As far as you’re concerned, what is the SINGLE MOST important issue facing the country at the present time?” and “Which party is best able to handle this issue”</w:t>
            </w:r>
          </w:p>
        </w:tc>
        <w:tc>
          <w:tcPr>
            <w:tcW w:w="2126" w:type="dxa"/>
            <w:tcBorders>
              <w:top w:val="single" w:sz="4" w:space="0" w:color="auto"/>
            </w:tcBorders>
          </w:tcPr>
          <w:p w14:paraId="2550CD0E" w14:textId="057C516F" w:rsidR="0037588C" w:rsidRPr="00A06824" w:rsidRDefault="0037588C" w:rsidP="00ED6345">
            <w:pPr>
              <w:jc w:val="both"/>
              <w:rPr>
                <w:rFonts w:ascii="Garamond" w:hAnsi="Garamond"/>
              </w:rPr>
            </w:pPr>
            <w:r>
              <w:rPr>
                <w:rFonts w:ascii="Garamond" w:hAnsi="Garamond"/>
              </w:rPr>
              <w:t>Does not state a most important issue</w:t>
            </w:r>
          </w:p>
        </w:tc>
        <w:tc>
          <w:tcPr>
            <w:tcW w:w="1134" w:type="dxa"/>
            <w:tcBorders>
              <w:top w:val="single" w:sz="4" w:space="0" w:color="auto"/>
            </w:tcBorders>
          </w:tcPr>
          <w:p w14:paraId="27D761F6" w14:textId="1492B319" w:rsidR="0037588C" w:rsidRPr="0037588C" w:rsidRDefault="00FE44B3" w:rsidP="00ED6345">
            <w:pPr>
              <w:jc w:val="both"/>
              <w:rPr>
                <w:rFonts w:ascii="Garamond" w:hAnsi="Garamond"/>
              </w:rPr>
            </w:pPr>
            <w:r>
              <w:rPr>
                <w:rFonts w:ascii="Garamond" w:hAnsi="Garamond"/>
              </w:rPr>
              <w:t>6.6</w:t>
            </w:r>
            <w:r w:rsidR="005B4755">
              <w:rPr>
                <w:rFonts w:ascii="Garamond" w:hAnsi="Garamond"/>
              </w:rPr>
              <w:t>%</w:t>
            </w:r>
          </w:p>
        </w:tc>
        <w:tc>
          <w:tcPr>
            <w:tcW w:w="1083" w:type="dxa"/>
            <w:tcBorders>
              <w:top w:val="single" w:sz="4" w:space="0" w:color="auto"/>
            </w:tcBorders>
          </w:tcPr>
          <w:p w14:paraId="0CD5E5F9" w14:textId="7690E13C" w:rsidR="0037588C" w:rsidRPr="0037588C" w:rsidRDefault="000E4D54" w:rsidP="00ED6345">
            <w:pPr>
              <w:jc w:val="both"/>
              <w:rPr>
                <w:rFonts w:ascii="Garamond" w:hAnsi="Garamond"/>
              </w:rPr>
            </w:pPr>
            <w:r>
              <w:rPr>
                <w:rFonts w:ascii="Garamond" w:hAnsi="Garamond"/>
              </w:rPr>
              <w:t>5</w:t>
            </w:r>
            <w:r w:rsidR="00FE44B3">
              <w:rPr>
                <w:rFonts w:ascii="Garamond" w:hAnsi="Garamond"/>
              </w:rPr>
              <w:t>.3</w:t>
            </w:r>
            <w:r w:rsidR="005B4755">
              <w:rPr>
                <w:rFonts w:ascii="Garamond" w:hAnsi="Garamond"/>
              </w:rPr>
              <w:t>%</w:t>
            </w:r>
          </w:p>
        </w:tc>
      </w:tr>
      <w:tr w:rsidR="000D6757" w:rsidRPr="00A06824" w14:paraId="05455414" w14:textId="77777777" w:rsidTr="005B4755">
        <w:tc>
          <w:tcPr>
            <w:tcW w:w="4673" w:type="dxa"/>
            <w:vMerge/>
          </w:tcPr>
          <w:p w14:paraId="4364D443" w14:textId="77777777" w:rsidR="0037588C" w:rsidRPr="00A06824" w:rsidRDefault="0037588C" w:rsidP="00ED6345">
            <w:pPr>
              <w:jc w:val="both"/>
              <w:rPr>
                <w:rFonts w:ascii="Garamond" w:hAnsi="Garamond"/>
              </w:rPr>
            </w:pPr>
          </w:p>
        </w:tc>
        <w:tc>
          <w:tcPr>
            <w:tcW w:w="2126" w:type="dxa"/>
          </w:tcPr>
          <w:p w14:paraId="0E2FE21D" w14:textId="4E108C24" w:rsidR="0037588C" w:rsidRPr="00A06824" w:rsidRDefault="0037588C" w:rsidP="00ED6345">
            <w:pPr>
              <w:jc w:val="both"/>
              <w:rPr>
                <w:rFonts w:ascii="Garamond" w:hAnsi="Garamond"/>
              </w:rPr>
            </w:pPr>
            <w:r>
              <w:rPr>
                <w:rFonts w:ascii="Garamond" w:hAnsi="Garamond"/>
              </w:rPr>
              <w:t>No party is the best party to handle issue</w:t>
            </w:r>
          </w:p>
        </w:tc>
        <w:tc>
          <w:tcPr>
            <w:tcW w:w="1134" w:type="dxa"/>
          </w:tcPr>
          <w:p w14:paraId="5E0228DB" w14:textId="2FADE0ED" w:rsidR="0037588C" w:rsidRPr="0037588C" w:rsidRDefault="0037588C" w:rsidP="00ED6345">
            <w:pPr>
              <w:jc w:val="both"/>
              <w:rPr>
                <w:rFonts w:ascii="Garamond" w:hAnsi="Garamond"/>
              </w:rPr>
            </w:pPr>
            <w:r w:rsidRPr="0037588C">
              <w:rPr>
                <w:rFonts w:ascii="Garamond" w:hAnsi="Garamond"/>
              </w:rPr>
              <w:t>2</w:t>
            </w:r>
            <w:r w:rsidR="00FE44B3">
              <w:rPr>
                <w:rFonts w:ascii="Garamond" w:hAnsi="Garamond"/>
              </w:rPr>
              <w:t>4.3</w:t>
            </w:r>
            <w:r w:rsidR="005B4755">
              <w:rPr>
                <w:rFonts w:ascii="Garamond" w:hAnsi="Garamond"/>
              </w:rPr>
              <w:t>%</w:t>
            </w:r>
          </w:p>
        </w:tc>
        <w:tc>
          <w:tcPr>
            <w:tcW w:w="1083" w:type="dxa"/>
          </w:tcPr>
          <w:p w14:paraId="13E64DDA" w14:textId="3D6F883B" w:rsidR="0037588C" w:rsidRPr="0037588C" w:rsidRDefault="006071C8" w:rsidP="00ED6345">
            <w:pPr>
              <w:jc w:val="both"/>
              <w:rPr>
                <w:rFonts w:ascii="Garamond" w:hAnsi="Garamond"/>
              </w:rPr>
            </w:pPr>
            <w:r>
              <w:rPr>
                <w:rFonts w:ascii="Garamond" w:hAnsi="Garamond"/>
              </w:rPr>
              <w:t>18.0</w:t>
            </w:r>
            <w:r w:rsidR="005B4755">
              <w:rPr>
                <w:rFonts w:ascii="Garamond" w:hAnsi="Garamond"/>
              </w:rPr>
              <w:t>%</w:t>
            </w:r>
          </w:p>
        </w:tc>
      </w:tr>
      <w:tr w:rsidR="000D6757" w:rsidRPr="00A06824" w14:paraId="5AABE3BB" w14:textId="77777777" w:rsidTr="005B4755">
        <w:tc>
          <w:tcPr>
            <w:tcW w:w="4673" w:type="dxa"/>
            <w:vMerge/>
          </w:tcPr>
          <w:p w14:paraId="4FB7395D" w14:textId="77777777" w:rsidR="0037588C" w:rsidRPr="00A06824" w:rsidRDefault="0037588C" w:rsidP="00ED6345">
            <w:pPr>
              <w:jc w:val="both"/>
              <w:rPr>
                <w:rFonts w:ascii="Garamond" w:hAnsi="Garamond"/>
              </w:rPr>
            </w:pPr>
          </w:p>
        </w:tc>
        <w:tc>
          <w:tcPr>
            <w:tcW w:w="2126" w:type="dxa"/>
          </w:tcPr>
          <w:p w14:paraId="4320842B" w14:textId="19F89CB6" w:rsidR="0037588C" w:rsidRPr="00A06824" w:rsidRDefault="0037588C" w:rsidP="00ED6345">
            <w:pPr>
              <w:jc w:val="both"/>
              <w:rPr>
                <w:rFonts w:ascii="Garamond" w:hAnsi="Garamond"/>
              </w:rPr>
            </w:pPr>
            <w:r>
              <w:rPr>
                <w:rFonts w:ascii="Garamond" w:hAnsi="Garamond"/>
              </w:rPr>
              <w:t>Don’t know which party is the best party to handle the issue</w:t>
            </w:r>
          </w:p>
        </w:tc>
        <w:tc>
          <w:tcPr>
            <w:tcW w:w="1134" w:type="dxa"/>
          </w:tcPr>
          <w:p w14:paraId="517B483A" w14:textId="2F1DAD10" w:rsidR="0037588C" w:rsidRPr="0037588C" w:rsidRDefault="006071C8" w:rsidP="00ED6345">
            <w:pPr>
              <w:jc w:val="both"/>
              <w:rPr>
                <w:rFonts w:ascii="Garamond" w:hAnsi="Garamond"/>
              </w:rPr>
            </w:pPr>
            <w:r>
              <w:rPr>
                <w:rFonts w:ascii="Garamond" w:hAnsi="Garamond"/>
              </w:rPr>
              <w:t>1</w:t>
            </w:r>
            <w:r w:rsidR="00FE44B3">
              <w:rPr>
                <w:rFonts w:ascii="Garamond" w:hAnsi="Garamond"/>
              </w:rPr>
              <w:t>6.1</w:t>
            </w:r>
            <w:r w:rsidR="005B4755">
              <w:rPr>
                <w:rFonts w:ascii="Garamond" w:hAnsi="Garamond"/>
              </w:rPr>
              <w:t>%</w:t>
            </w:r>
          </w:p>
        </w:tc>
        <w:tc>
          <w:tcPr>
            <w:tcW w:w="1083" w:type="dxa"/>
          </w:tcPr>
          <w:p w14:paraId="018EB469" w14:textId="3DDC5909" w:rsidR="0037588C" w:rsidRPr="0037588C" w:rsidRDefault="000D6757" w:rsidP="00ED6345">
            <w:pPr>
              <w:jc w:val="both"/>
              <w:rPr>
                <w:rFonts w:ascii="Garamond" w:hAnsi="Garamond"/>
              </w:rPr>
            </w:pPr>
            <w:r>
              <w:rPr>
                <w:rFonts w:ascii="Garamond" w:hAnsi="Garamond"/>
              </w:rPr>
              <w:t>8.</w:t>
            </w:r>
            <w:r w:rsidR="00FE44B3">
              <w:rPr>
                <w:rFonts w:ascii="Garamond" w:hAnsi="Garamond"/>
              </w:rPr>
              <w:t>4</w:t>
            </w:r>
            <w:r w:rsidR="005B4755">
              <w:rPr>
                <w:rFonts w:ascii="Garamond" w:hAnsi="Garamond"/>
              </w:rPr>
              <w:t>%</w:t>
            </w:r>
          </w:p>
        </w:tc>
      </w:tr>
      <w:tr w:rsidR="000D6757" w:rsidRPr="00A06824" w14:paraId="77559458" w14:textId="77777777" w:rsidTr="005B4755">
        <w:tc>
          <w:tcPr>
            <w:tcW w:w="4673" w:type="dxa"/>
            <w:vMerge/>
            <w:tcBorders>
              <w:bottom w:val="single" w:sz="4" w:space="0" w:color="auto"/>
            </w:tcBorders>
          </w:tcPr>
          <w:p w14:paraId="23A1E121" w14:textId="77777777" w:rsidR="0037588C" w:rsidRPr="00A06824" w:rsidRDefault="0037588C" w:rsidP="00A06824">
            <w:pPr>
              <w:jc w:val="both"/>
              <w:rPr>
                <w:rFonts w:ascii="Garamond" w:hAnsi="Garamond"/>
              </w:rPr>
            </w:pPr>
          </w:p>
        </w:tc>
        <w:tc>
          <w:tcPr>
            <w:tcW w:w="2126" w:type="dxa"/>
            <w:tcBorders>
              <w:bottom w:val="single" w:sz="4" w:space="0" w:color="auto"/>
            </w:tcBorders>
          </w:tcPr>
          <w:p w14:paraId="1C5962A1" w14:textId="3759E8D3" w:rsidR="0037588C" w:rsidRPr="00A06824" w:rsidRDefault="0037588C" w:rsidP="00A06824">
            <w:pPr>
              <w:jc w:val="both"/>
              <w:rPr>
                <w:rFonts w:ascii="Garamond" w:hAnsi="Garamond"/>
              </w:rPr>
            </w:pPr>
            <w:r>
              <w:rPr>
                <w:rFonts w:ascii="Garamond" w:hAnsi="Garamond"/>
              </w:rPr>
              <w:t>Names a best party</w:t>
            </w:r>
          </w:p>
        </w:tc>
        <w:tc>
          <w:tcPr>
            <w:tcW w:w="1134" w:type="dxa"/>
            <w:tcBorders>
              <w:bottom w:val="single" w:sz="4" w:space="0" w:color="auto"/>
            </w:tcBorders>
          </w:tcPr>
          <w:p w14:paraId="14467234" w14:textId="39B5929A" w:rsidR="0037588C" w:rsidRPr="0037588C" w:rsidRDefault="006071C8" w:rsidP="00A06824">
            <w:pPr>
              <w:jc w:val="both"/>
              <w:rPr>
                <w:rFonts w:ascii="Garamond" w:hAnsi="Garamond"/>
              </w:rPr>
            </w:pPr>
            <w:r>
              <w:rPr>
                <w:rFonts w:ascii="Garamond" w:hAnsi="Garamond"/>
              </w:rPr>
              <w:t>5</w:t>
            </w:r>
            <w:r w:rsidR="00FE44B3">
              <w:rPr>
                <w:rFonts w:ascii="Garamond" w:hAnsi="Garamond"/>
              </w:rPr>
              <w:t>3.0</w:t>
            </w:r>
            <w:r w:rsidR="005B4755">
              <w:rPr>
                <w:rFonts w:ascii="Garamond" w:hAnsi="Garamond"/>
              </w:rPr>
              <w:t>%</w:t>
            </w:r>
          </w:p>
        </w:tc>
        <w:tc>
          <w:tcPr>
            <w:tcW w:w="1083" w:type="dxa"/>
            <w:tcBorders>
              <w:bottom w:val="single" w:sz="4" w:space="0" w:color="auto"/>
            </w:tcBorders>
          </w:tcPr>
          <w:p w14:paraId="6D97E5BE" w14:textId="66C9ED2D" w:rsidR="0037588C" w:rsidRPr="0037588C" w:rsidRDefault="0037588C" w:rsidP="00A06824">
            <w:pPr>
              <w:jc w:val="both"/>
              <w:rPr>
                <w:rFonts w:ascii="Garamond" w:hAnsi="Garamond"/>
              </w:rPr>
            </w:pPr>
            <w:r w:rsidRPr="0037588C">
              <w:rPr>
                <w:rFonts w:ascii="Garamond" w:hAnsi="Garamond"/>
              </w:rPr>
              <w:t>6</w:t>
            </w:r>
            <w:r w:rsidR="00FE44B3">
              <w:rPr>
                <w:rFonts w:ascii="Garamond" w:hAnsi="Garamond"/>
              </w:rPr>
              <w:t>8.3</w:t>
            </w:r>
            <w:r w:rsidR="005B4755">
              <w:rPr>
                <w:rFonts w:ascii="Garamond" w:hAnsi="Garamond"/>
              </w:rPr>
              <w:t>%</w:t>
            </w:r>
          </w:p>
        </w:tc>
      </w:tr>
    </w:tbl>
    <w:p w14:paraId="155DE638" w14:textId="296A1803" w:rsidR="00DC19FA" w:rsidRDefault="00DC19FA" w:rsidP="00254140">
      <w:pPr>
        <w:spacing w:line="360" w:lineRule="auto"/>
        <w:jc w:val="both"/>
        <w:rPr>
          <w:rFonts w:ascii="Garamond" w:hAnsi="Garamond"/>
          <w:sz w:val="24"/>
          <w:szCs w:val="24"/>
        </w:rPr>
      </w:pPr>
    </w:p>
    <w:p w14:paraId="6627FA96" w14:textId="5EA4C867" w:rsidR="004C7FB0" w:rsidRDefault="004C7FB0" w:rsidP="00254140">
      <w:pPr>
        <w:spacing w:line="360" w:lineRule="auto"/>
        <w:jc w:val="both"/>
        <w:rPr>
          <w:rFonts w:ascii="Garamond" w:hAnsi="Garamond"/>
          <w:sz w:val="24"/>
          <w:szCs w:val="24"/>
        </w:rPr>
      </w:pPr>
      <w:r>
        <w:rPr>
          <w:rFonts w:ascii="Garamond" w:hAnsi="Garamond"/>
          <w:sz w:val="24"/>
          <w:szCs w:val="24"/>
        </w:rPr>
        <w:t>Figure 2 below shows the proportion of men and women who give a don’t know response to the hypothetical vote intention question</w:t>
      </w:r>
      <w:r w:rsidR="006A02B9">
        <w:rPr>
          <w:rFonts w:ascii="Garamond" w:hAnsi="Garamond"/>
          <w:sz w:val="24"/>
          <w:szCs w:val="24"/>
        </w:rPr>
        <w:t xml:space="preserve">. </w:t>
      </w:r>
      <w:bookmarkStart w:id="3" w:name="_Hlk153290136"/>
      <w:r w:rsidR="006A02B9">
        <w:rPr>
          <w:rFonts w:ascii="Garamond" w:hAnsi="Garamond"/>
          <w:sz w:val="24"/>
          <w:szCs w:val="24"/>
        </w:rPr>
        <w:t xml:space="preserve">We calculate this from a model which includes gender and its interaction with age and age squared, to account for any potential non-linearity in age. We calculate the predicted proportion giving a don’t know response at 10-year age intervals. </w:t>
      </w:r>
      <w:bookmarkEnd w:id="3"/>
      <w:r>
        <w:rPr>
          <w:rFonts w:ascii="Garamond" w:hAnsi="Garamond"/>
          <w:sz w:val="24"/>
          <w:szCs w:val="24"/>
        </w:rPr>
        <w:t xml:space="preserve">The proportion saying they don’t know who they would vote for is largest for those in </w:t>
      </w:r>
      <w:r w:rsidR="006D604C">
        <w:rPr>
          <w:rFonts w:ascii="Garamond" w:hAnsi="Garamond"/>
          <w:sz w:val="24"/>
          <w:szCs w:val="24"/>
        </w:rPr>
        <w:t xml:space="preserve">younger and </w:t>
      </w:r>
      <w:r>
        <w:rPr>
          <w:rFonts w:ascii="Garamond" w:hAnsi="Garamond"/>
          <w:sz w:val="24"/>
          <w:szCs w:val="24"/>
        </w:rPr>
        <w:t>middle age</w:t>
      </w:r>
      <w:r w:rsidR="006D604C">
        <w:rPr>
          <w:rFonts w:ascii="Garamond" w:hAnsi="Garamond"/>
          <w:sz w:val="24"/>
          <w:szCs w:val="24"/>
        </w:rPr>
        <w:t xml:space="preserve"> groups</w:t>
      </w:r>
      <w:r>
        <w:rPr>
          <w:rFonts w:ascii="Garamond" w:hAnsi="Garamond"/>
          <w:sz w:val="24"/>
          <w:szCs w:val="24"/>
        </w:rPr>
        <w:t>, and lowest for those at older age groups</w:t>
      </w:r>
      <w:r w:rsidR="006D604C">
        <w:rPr>
          <w:rFonts w:ascii="Garamond" w:hAnsi="Garamond"/>
          <w:sz w:val="24"/>
          <w:szCs w:val="24"/>
        </w:rPr>
        <w:t xml:space="preserve">, </w:t>
      </w:r>
      <w:r>
        <w:rPr>
          <w:rFonts w:ascii="Garamond" w:hAnsi="Garamond"/>
          <w:sz w:val="24"/>
          <w:szCs w:val="24"/>
        </w:rPr>
        <w:t>narrow</w:t>
      </w:r>
      <w:r w:rsidR="006D604C">
        <w:rPr>
          <w:rFonts w:ascii="Garamond" w:hAnsi="Garamond"/>
          <w:sz w:val="24"/>
          <w:szCs w:val="24"/>
        </w:rPr>
        <w:t>ing</w:t>
      </w:r>
      <w:r>
        <w:rPr>
          <w:rFonts w:ascii="Garamond" w:hAnsi="Garamond"/>
          <w:sz w:val="24"/>
          <w:szCs w:val="24"/>
        </w:rPr>
        <w:t xml:space="preserve"> substantially for those aged over 50. We also detect these age patterns if we use a categorical variable for age instead of age and age squared. The patterns are consistent with Campbell and Winters’ </w:t>
      </w:r>
      <w:r>
        <w:rPr>
          <w:rFonts w:ascii="Garamond" w:hAnsi="Garamond"/>
          <w:sz w:val="24"/>
          <w:szCs w:val="24"/>
        </w:rPr>
        <w:fldChar w:fldCharType="begin" w:fldLock="1"/>
      </w:r>
      <w:r w:rsidR="004C797F">
        <w:rPr>
          <w:rFonts w:ascii="Garamond" w:hAnsi="Garamond"/>
          <w:sz w:val="24"/>
          <w:szCs w:val="24"/>
        </w:rPr>
        <w:instrText>ADDIN CSL_CITATION {"citationItems":[{"id":"ITEM-1","itemData":{"DOI":"10.1080/17457280701858623","ISSN":"1745-7289","abstract":"That women generally have lower levels of interest in politics than men is a well rehearsed political fact (Andersen, 1975; Baxter &amp; Lansing, 1983; Burns, 2001; Burns et al., 2001; Campbell et al., 1954; Hayes &amp; Bean, 1993; Tolleson Rinehart, 1992) but less is known about the underlying causes of these differences. This paper attempts to unpick the concept of political interest, to either confirm that women are less interested in politics than men or to test whether women and men are simply interested in different things. We assess whether barriers to women's participation in politics, such as child rearing, have a detrimental effect on political interest. Finally we consider whether the process of gendered socialization, whereby men are more likely than women to have a high sense of agency, whilst women are more likely than men to have a high sense of communion with others, can account for the sex differences in political interest.","author":[{"dropping-particle":"","family":"Campbell","given":"Rosie","non-dropping-particle":"","parse-names":false,"suffix":""},{"dropping-particle":"","family":"Winters","given":"Kristi","non-dropping-particle":"","parse-names":false,"suffix":""}],"container-title":"Journal of Elections, Public Opinion and Parties","id":"ITEM-1","issue":"1","issued":{"date-parts":[["2008"]]},"page":"53-74","title":"Understanding Men’s and Women’s Political Interests: Evidence from a Study of Gendered Political Attitudes","type":"article-journal","volume":"18"},"uris":["http://www.mendeley.com/documents/?uuid=addb6038-fd64-425a-a3f6-06ea36163d22"]}],"mendeley":{"formattedCitation":"(Campbell &amp; Winters, 2008)","manualFormatting":"(2008)","plainTextFormattedCitation":"(Campbell &amp; Winters, 2008)","previouslyFormattedCitation":"(Campbell &amp; Winters, 2008)"},"properties":{"noteIndex":0},"schema":"https://github.com/citation-style-language/schema/raw/master/csl-citation.json"}</w:instrText>
      </w:r>
      <w:r>
        <w:rPr>
          <w:rFonts w:ascii="Garamond" w:hAnsi="Garamond"/>
          <w:sz w:val="24"/>
          <w:szCs w:val="24"/>
        </w:rPr>
        <w:fldChar w:fldCharType="separate"/>
      </w:r>
      <w:r w:rsidRPr="004C7FB0">
        <w:rPr>
          <w:rFonts w:ascii="Garamond" w:hAnsi="Garamond"/>
          <w:noProof/>
          <w:sz w:val="24"/>
          <w:szCs w:val="24"/>
        </w:rPr>
        <w:t>(2008)</w:t>
      </w:r>
      <w:r>
        <w:rPr>
          <w:rFonts w:ascii="Garamond" w:hAnsi="Garamond"/>
          <w:sz w:val="24"/>
          <w:szCs w:val="24"/>
        </w:rPr>
        <w:fldChar w:fldCharType="end"/>
      </w:r>
      <w:r>
        <w:rPr>
          <w:rFonts w:ascii="Garamond" w:hAnsi="Garamond"/>
          <w:sz w:val="24"/>
          <w:szCs w:val="24"/>
        </w:rPr>
        <w:t xml:space="preserve"> finding that the gender gap in political interest is largest for younger age groups in Britain.  </w:t>
      </w:r>
    </w:p>
    <w:p w14:paraId="3D1D759E" w14:textId="665EC3EA" w:rsidR="00966E9E" w:rsidRDefault="004C7FB0" w:rsidP="00254140">
      <w:pPr>
        <w:spacing w:line="360" w:lineRule="auto"/>
        <w:jc w:val="both"/>
        <w:rPr>
          <w:rFonts w:ascii="Garamond" w:hAnsi="Garamond"/>
          <w:sz w:val="24"/>
          <w:szCs w:val="24"/>
        </w:rPr>
      </w:pPr>
      <w:r>
        <w:rPr>
          <w:rFonts w:ascii="Garamond" w:hAnsi="Garamond"/>
          <w:sz w:val="24"/>
          <w:szCs w:val="24"/>
        </w:rPr>
        <w:t xml:space="preserve">Figure 3 shows </w:t>
      </w:r>
      <w:r w:rsidR="00C22D2D">
        <w:rPr>
          <w:rFonts w:ascii="Garamond" w:hAnsi="Garamond"/>
          <w:sz w:val="24"/>
          <w:szCs w:val="24"/>
        </w:rPr>
        <w:t>the predicted proportion of men and women saying they don’t know which party to vote for across age groups from models adding the</w:t>
      </w:r>
      <w:r>
        <w:rPr>
          <w:rFonts w:ascii="Garamond" w:hAnsi="Garamond"/>
          <w:sz w:val="24"/>
          <w:szCs w:val="24"/>
        </w:rPr>
        <w:t xml:space="preserve"> sociodemographic variables, political engagement (H1), having a party identification (H2), and naming a party best able to handle the most important issue (H3). </w:t>
      </w:r>
      <w:r w:rsidR="0084042F">
        <w:rPr>
          <w:rFonts w:ascii="Garamond" w:hAnsi="Garamond"/>
          <w:sz w:val="24"/>
          <w:szCs w:val="24"/>
        </w:rPr>
        <w:t>The model tables are shown in the supplementa</w:t>
      </w:r>
      <w:r w:rsidR="005625EF">
        <w:rPr>
          <w:rFonts w:ascii="Garamond" w:hAnsi="Garamond"/>
          <w:sz w:val="24"/>
          <w:szCs w:val="24"/>
        </w:rPr>
        <w:t>l</w:t>
      </w:r>
      <w:r w:rsidR="0084042F">
        <w:rPr>
          <w:rFonts w:ascii="Garamond" w:hAnsi="Garamond"/>
          <w:sz w:val="24"/>
          <w:szCs w:val="24"/>
        </w:rPr>
        <w:t xml:space="preserve"> material</w:t>
      </w:r>
      <w:r w:rsidR="005625EF">
        <w:rPr>
          <w:rFonts w:ascii="Garamond" w:hAnsi="Garamond"/>
          <w:sz w:val="24"/>
          <w:szCs w:val="24"/>
        </w:rPr>
        <w:t xml:space="preserve"> (table A1)</w:t>
      </w:r>
      <w:r w:rsidR="0084042F">
        <w:rPr>
          <w:rFonts w:ascii="Garamond" w:hAnsi="Garamond"/>
          <w:sz w:val="24"/>
          <w:szCs w:val="24"/>
        </w:rPr>
        <w:t xml:space="preserve">. </w:t>
      </w:r>
      <w:r>
        <w:rPr>
          <w:rFonts w:ascii="Garamond" w:hAnsi="Garamond"/>
          <w:sz w:val="24"/>
          <w:szCs w:val="24"/>
        </w:rPr>
        <w:t xml:space="preserve">Consistent with the literature on gender and political engagement, we do not see much difference </w:t>
      </w:r>
      <w:r>
        <w:rPr>
          <w:rFonts w:ascii="Garamond" w:hAnsi="Garamond"/>
          <w:sz w:val="24"/>
          <w:szCs w:val="24"/>
        </w:rPr>
        <w:lastRenderedPageBreak/>
        <w:t>in the gender gap once we add the sociodemographic variables</w:t>
      </w:r>
      <w:r w:rsidR="00C22D2D">
        <w:rPr>
          <w:rFonts w:ascii="Garamond" w:hAnsi="Garamond"/>
          <w:sz w:val="24"/>
          <w:szCs w:val="24"/>
        </w:rPr>
        <w:t xml:space="preserve"> (top left panel) compared to the gender gap in fig</w:t>
      </w:r>
      <w:r w:rsidR="003D6213">
        <w:rPr>
          <w:rFonts w:ascii="Garamond" w:hAnsi="Garamond"/>
          <w:sz w:val="24"/>
          <w:szCs w:val="24"/>
        </w:rPr>
        <w:t xml:space="preserve">ure </w:t>
      </w:r>
      <w:r w:rsidR="00C22D2D">
        <w:rPr>
          <w:rFonts w:ascii="Garamond" w:hAnsi="Garamond"/>
          <w:sz w:val="24"/>
          <w:szCs w:val="24"/>
        </w:rPr>
        <w:t>1</w:t>
      </w:r>
      <w:r>
        <w:rPr>
          <w:rFonts w:ascii="Garamond" w:hAnsi="Garamond"/>
          <w:sz w:val="24"/>
          <w:szCs w:val="24"/>
        </w:rPr>
        <w:t>, indicating that gender differences in education or employment status are not associated with the gender gap in being undecided about who to vote for.</w:t>
      </w:r>
      <w:r w:rsidR="00C22D2D">
        <w:rPr>
          <w:rFonts w:ascii="Garamond" w:hAnsi="Garamond"/>
          <w:sz w:val="24"/>
          <w:szCs w:val="24"/>
        </w:rPr>
        <w:t xml:space="preserve"> We also tested for an interaction between gender and having children in the household, but we do not find any evidence that women with children are more likely than men with children or other women to say they don’t know who to vote for once we take age into account. </w:t>
      </w:r>
      <w:r>
        <w:rPr>
          <w:rFonts w:ascii="Garamond" w:hAnsi="Garamond"/>
          <w:sz w:val="24"/>
          <w:szCs w:val="24"/>
        </w:rPr>
        <w:t xml:space="preserve"> </w:t>
      </w:r>
    </w:p>
    <w:p w14:paraId="78EF586C" w14:textId="0B765609" w:rsidR="00497655" w:rsidRDefault="00371572" w:rsidP="009C6D8F">
      <w:pPr>
        <w:spacing w:line="360" w:lineRule="auto"/>
        <w:jc w:val="both"/>
        <w:rPr>
          <w:rFonts w:ascii="Garamond" w:hAnsi="Garamond"/>
          <w:sz w:val="24"/>
          <w:szCs w:val="24"/>
        </w:rPr>
      </w:pPr>
      <w:r w:rsidRPr="00371572">
        <w:rPr>
          <w:rFonts w:ascii="Garamond" w:hAnsi="Garamond"/>
          <w:noProof/>
          <w:sz w:val="24"/>
          <w:szCs w:val="24"/>
        </w:rPr>
        <w:drawing>
          <wp:inline distT="0" distB="0" distL="0" distR="0" wp14:anchorId="08162BA1" wp14:editId="11C3468D">
            <wp:extent cx="5572125" cy="3743325"/>
            <wp:effectExtent l="0" t="0" r="0" b="9525"/>
            <wp:docPr id="165533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inline>
        </w:drawing>
      </w:r>
    </w:p>
    <w:p w14:paraId="76180719" w14:textId="1ADCB79B" w:rsidR="00083265" w:rsidRDefault="00083265" w:rsidP="00497655">
      <w:pPr>
        <w:spacing w:line="360" w:lineRule="auto"/>
        <w:jc w:val="both"/>
        <w:rPr>
          <w:rFonts w:ascii="Garamond" w:hAnsi="Garamond"/>
          <w:sz w:val="24"/>
          <w:szCs w:val="24"/>
        </w:rPr>
      </w:pPr>
      <w:r>
        <w:rPr>
          <w:rFonts w:ascii="Garamond" w:hAnsi="Garamond"/>
          <w:b/>
          <w:bCs/>
          <w:sz w:val="24"/>
          <w:szCs w:val="24"/>
        </w:rPr>
        <w:t xml:space="preserve">Fig.2: </w:t>
      </w:r>
      <w:r>
        <w:rPr>
          <w:rFonts w:ascii="Garamond" w:hAnsi="Garamond"/>
          <w:sz w:val="24"/>
          <w:szCs w:val="24"/>
        </w:rPr>
        <w:t>Proportion giving a ‘don’t know’ response by gender and age, Wave 17 BESIP</w:t>
      </w:r>
    </w:p>
    <w:p w14:paraId="534D055B" w14:textId="61E92D4D" w:rsidR="00C22D2D" w:rsidRDefault="00C22D2D" w:rsidP="00497655">
      <w:pPr>
        <w:spacing w:line="360" w:lineRule="auto"/>
        <w:jc w:val="both"/>
        <w:rPr>
          <w:rFonts w:ascii="Garamond" w:hAnsi="Garamond"/>
          <w:sz w:val="24"/>
          <w:szCs w:val="24"/>
        </w:rPr>
      </w:pPr>
      <w:r>
        <w:rPr>
          <w:rFonts w:ascii="Garamond" w:hAnsi="Garamond"/>
          <w:sz w:val="24"/>
          <w:szCs w:val="24"/>
        </w:rPr>
        <w:t>The top right panel of figure 3 tests H1 on political engagement. Once we add the political engagement variables the gender gap reduces in size, especially for younger age groups. This provides evidence for H1 and suggests that women are more likely to say they don’t know which party to vote for because they are less engaged with politics in general.</w:t>
      </w:r>
      <w:r w:rsidR="009B5DDF">
        <w:rPr>
          <w:rFonts w:ascii="Garamond" w:hAnsi="Garamond"/>
          <w:sz w:val="24"/>
          <w:szCs w:val="24"/>
        </w:rPr>
        <w:t xml:space="preserve"> When we added the political engagement variables one at a time, we found that all of them contributed in a similar way to the reduction in the size of the gender gap across ages.</w:t>
      </w:r>
      <w:r>
        <w:rPr>
          <w:rFonts w:ascii="Garamond" w:hAnsi="Garamond"/>
          <w:sz w:val="24"/>
          <w:szCs w:val="24"/>
        </w:rPr>
        <w:t xml:space="preserve"> However, a statistically significant gender gap of around 4 percentage points</w:t>
      </w:r>
      <w:r w:rsidR="000C514A">
        <w:rPr>
          <w:rFonts w:ascii="Garamond" w:hAnsi="Garamond"/>
          <w:sz w:val="24"/>
          <w:szCs w:val="24"/>
        </w:rPr>
        <w:t xml:space="preserve"> across all age groups</w:t>
      </w:r>
      <w:r>
        <w:rPr>
          <w:rFonts w:ascii="Garamond" w:hAnsi="Garamond"/>
          <w:sz w:val="24"/>
          <w:szCs w:val="24"/>
        </w:rPr>
        <w:t xml:space="preserve"> remains with the political engagement variables in the model. The bottom left panel on figure 3 shows the predicted probability of giving a don’t know response when we add whether the respondent gives a party identity, testing H2. We see no change when this variable is added, indicating that the gender gap is not associated with gender differences in holding a party attachment. This is relatively unsurprising given we found quite small </w:t>
      </w:r>
      <w:r>
        <w:rPr>
          <w:rFonts w:ascii="Garamond" w:hAnsi="Garamond"/>
          <w:sz w:val="24"/>
          <w:szCs w:val="24"/>
        </w:rPr>
        <w:lastRenderedPageBreak/>
        <w:t xml:space="preserve">differences between men and women in partisanship in table 1. Finally, the bottom right panel shows what happens when we add whether the respondent names a party best able to handle their most important issue, testing H3 on representation. We </w:t>
      </w:r>
      <w:r w:rsidR="009114A5">
        <w:rPr>
          <w:rFonts w:ascii="Garamond" w:hAnsi="Garamond"/>
          <w:sz w:val="24"/>
          <w:szCs w:val="24"/>
        </w:rPr>
        <w:t xml:space="preserve">see some support for H3; the gender gap reduces in size again, suggesting that the gender gap on don’t know response is associated with gender differences in perceiving there to be a party option which best represents respondents’ policy priorities. </w:t>
      </w:r>
      <w:r>
        <w:rPr>
          <w:rFonts w:ascii="Garamond" w:hAnsi="Garamond"/>
          <w:sz w:val="24"/>
          <w:szCs w:val="24"/>
        </w:rPr>
        <w:t xml:space="preserve">  </w:t>
      </w:r>
    </w:p>
    <w:p w14:paraId="27FEF3AB" w14:textId="3029F71E" w:rsidR="00083265" w:rsidRDefault="00A920AD" w:rsidP="00497655">
      <w:pPr>
        <w:spacing w:line="360" w:lineRule="auto"/>
        <w:jc w:val="both"/>
        <w:rPr>
          <w:rFonts w:ascii="Garamond" w:hAnsi="Garamond"/>
          <w:sz w:val="24"/>
          <w:szCs w:val="24"/>
        </w:rPr>
      </w:pPr>
      <w:r w:rsidRPr="00974901">
        <w:rPr>
          <w:noProof/>
        </w:rPr>
        <w:drawing>
          <wp:inline distT="0" distB="0" distL="0" distR="0" wp14:anchorId="54FA0341" wp14:editId="165BA7C9">
            <wp:extent cx="5572125" cy="3743325"/>
            <wp:effectExtent l="0" t="0" r="0" b="9525"/>
            <wp:docPr id="1617712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inline>
        </w:drawing>
      </w:r>
    </w:p>
    <w:p w14:paraId="193FEB5D" w14:textId="4D7BCA8A" w:rsidR="00083265" w:rsidRPr="00083265" w:rsidRDefault="00083265" w:rsidP="00DC19FA">
      <w:pPr>
        <w:spacing w:line="276" w:lineRule="auto"/>
        <w:jc w:val="both"/>
        <w:rPr>
          <w:rFonts w:ascii="Garamond" w:hAnsi="Garamond"/>
          <w:sz w:val="24"/>
          <w:szCs w:val="24"/>
        </w:rPr>
      </w:pPr>
      <w:r>
        <w:rPr>
          <w:rFonts w:ascii="Garamond" w:hAnsi="Garamond"/>
          <w:b/>
          <w:bCs/>
          <w:sz w:val="24"/>
          <w:szCs w:val="24"/>
        </w:rPr>
        <w:t xml:space="preserve">Fig.3: </w:t>
      </w:r>
      <w:r>
        <w:rPr>
          <w:rFonts w:ascii="Garamond" w:hAnsi="Garamond"/>
          <w:sz w:val="24"/>
          <w:szCs w:val="24"/>
        </w:rPr>
        <w:t>Proportion giving a ‘don’t know’ response by gender and age</w:t>
      </w:r>
      <w:r w:rsidR="00524A8A">
        <w:rPr>
          <w:rFonts w:ascii="Garamond" w:hAnsi="Garamond"/>
          <w:sz w:val="24"/>
          <w:szCs w:val="24"/>
        </w:rPr>
        <w:t xml:space="preserve"> from logistic regression models</w:t>
      </w:r>
      <w:r w:rsidR="00DC19FA">
        <w:rPr>
          <w:rFonts w:ascii="Garamond" w:hAnsi="Garamond"/>
          <w:sz w:val="24"/>
          <w:szCs w:val="24"/>
        </w:rPr>
        <w:t xml:space="preserve"> after adding sociodemographic</w:t>
      </w:r>
      <w:r w:rsidR="00524A8A">
        <w:rPr>
          <w:rFonts w:ascii="Garamond" w:hAnsi="Garamond"/>
          <w:sz w:val="24"/>
          <w:szCs w:val="24"/>
        </w:rPr>
        <w:t xml:space="preserve"> characteristics</w:t>
      </w:r>
      <w:r w:rsidR="00DC19FA">
        <w:rPr>
          <w:rFonts w:ascii="Garamond" w:hAnsi="Garamond"/>
          <w:sz w:val="24"/>
          <w:szCs w:val="24"/>
        </w:rPr>
        <w:t xml:space="preserve"> (top left), political engagement (top right), party ID (bottom left), and naming best party variables (bottom right), Wave 17 BESIP</w:t>
      </w:r>
    </w:p>
    <w:p w14:paraId="17E978C8" w14:textId="327E89FB" w:rsidR="00497655" w:rsidRDefault="00497655" w:rsidP="009C6D8F">
      <w:pPr>
        <w:spacing w:line="360" w:lineRule="auto"/>
        <w:jc w:val="both"/>
        <w:rPr>
          <w:rFonts w:ascii="Garamond" w:hAnsi="Garamond"/>
          <w:sz w:val="24"/>
          <w:szCs w:val="24"/>
        </w:rPr>
      </w:pPr>
    </w:p>
    <w:p w14:paraId="259C78BD" w14:textId="0180A1A5" w:rsidR="00BC5F74" w:rsidRDefault="00BC5F74" w:rsidP="009C6D8F">
      <w:pPr>
        <w:spacing w:line="360" w:lineRule="auto"/>
        <w:jc w:val="both"/>
        <w:rPr>
          <w:rFonts w:ascii="Garamond" w:hAnsi="Garamond"/>
          <w:sz w:val="24"/>
          <w:szCs w:val="24"/>
        </w:rPr>
      </w:pPr>
      <w:r>
        <w:rPr>
          <w:rFonts w:ascii="Garamond" w:hAnsi="Garamond"/>
          <w:sz w:val="24"/>
          <w:szCs w:val="24"/>
        </w:rPr>
        <w:t xml:space="preserve">Overall, then, our quantitative analysis suggests that the gender gap in ‘don’t know’ responses to vote intention questions is related to gender gaps in political engagement (i.e. interest, knowledge, discussion, and efficacy) and to gender differences in feelings about policy representation. We next turn to our focus group analysis to explore these findings in more detail. </w:t>
      </w:r>
    </w:p>
    <w:p w14:paraId="4A026074" w14:textId="7AA1A0A3" w:rsidR="00BC5F74" w:rsidRPr="00BC5F74" w:rsidRDefault="00BC5F74" w:rsidP="009C6D8F">
      <w:pPr>
        <w:spacing w:line="360" w:lineRule="auto"/>
        <w:jc w:val="both"/>
        <w:rPr>
          <w:rFonts w:ascii="Garamond" w:hAnsi="Garamond"/>
          <w:sz w:val="24"/>
          <w:szCs w:val="24"/>
        </w:rPr>
      </w:pPr>
      <w:r>
        <w:rPr>
          <w:rFonts w:ascii="Garamond" w:hAnsi="Garamond"/>
          <w:sz w:val="24"/>
          <w:szCs w:val="24"/>
        </w:rPr>
        <w:t xml:space="preserve"> </w:t>
      </w:r>
    </w:p>
    <w:p w14:paraId="224A878D" w14:textId="0171CBF1" w:rsidR="00A838A5" w:rsidRPr="00A838A5" w:rsidRDefault="00A838A5" w:rsidP="009C6D8F">
      <w:pPr>
        <w:spacing w:line="360" w:lineRule="auto"/>
        <w:jc w:val="both"/>
        <w:rPr>
          <w:rFonts w:ascii="Garamond" w:hAnsi="Garamond"/>
          <w:b/>
          <w:bCs/>
          <w:sz w:val="24"/>
          <w:szCs w:val="24"/>
        </w:rPr>
      </w:pPr>
      <w:r>
        <w:rPr>
          <w:rFonts w:ascii="Garamond" w:hAnsi="Garamond"/>
          <w:b/>
          <w:bCs/>
          <w:sz w:val="24"/>
          <w:szCs w:val="24"/>
        </w:rPr>
        <w:t>Exploring the Mechanisms</w:t>
      </w:r>
      <w:r w:rsidR="00524A8A">
        <w:rPr>
          <w:rFonts w:ascii="Garamond" w:hAnsi="Garamond"/>
          <w:b/>
          <w:bCs/>
          <w:sz w:val="24"/>
          <w:szCs w:val="24"/>
        </w:rPr>
        <w:t>:</w:t>
      </w:r>
      <w:r>
        <w:rPr>
          <w:rFonts w:ascii="Garamond" w:hAnsi="Garamond"/>
          <w:b/>
          <w:bCs/>
          <w:sz w:val="24"/>
          <w:szCs w:val="24"/>
        </w:rPr>
        <w:t xml:space="preserve"> Focus Groups</w:t>
      </w:r>
    </w:p>
    <w:p w14:paraId="60A890AD" w14:textId="413FAF28" w:rsidR="00BC5F74" w:rsidRDefault="00BC5F74" w:rsidP="00BC5F74">
      <w:pPr>
        <w:spacing w:line="360" w:lineRule="auto"/>
        <w:jc w:val="both"/>
        <w:rPr>
          <w:rFonts w:ascii="Garamond" w:hAnsi="Garamond"/>
          <w:sz w:val="24"/>
          <w:szCs w:val="24"/>
        </w:rPr>
      </w:pPr>
      <w:r>
        <w:rPr>
          <w:rFonts w:ascii="Garamond" w:hAnsi="Garamond"/>
          <w:sz w:val="24"/>
          <w:szCs w:val="24"/>
        </w:rPr>
        <w:lastRenderedPageBreak/>
        <w:t>After our quantitative analysis, questions remain about how political engagement relates to how men and women make decisions about who to vote for and what drives the gender difference in perceptions of policy representation. Moreover, a statistically significant gender gap remains even in our final model which includes an extensive number of covariates. This led us to explore in the focus group analysis any additional factors that could help us understand the gender gap in ‘don’t know’ responses to vote intention questions.</w:t>
      </w:r>
    </w:p>
    <w:p w14:paraId="7D8A4340" w14:textId="423A9C29" w:rsidR="00824878" w:rsidRDefault="00BC5F74" w:rsidP="009C6D8F">
      <w:pPr>
        <w:spacing w:line="360" w:lineRule="auto"/>
        <w:jc w:val="both"/>
        <w:rPr>
          <w:rFonts w:ascii="Garamond" w:hAnsi="Garamond"/>
          <w:sz w:val="24"/>
          <w:szCs w:val="24"/>
        </w:rPr>
      </w:pPr>
      <w:r>
        <w:rPr>
          <w:rFonts w:ascii="Garamond" w:hAnsi="Garamond"/>
          <w:sz w:val="24"/>
          <w:szCs w:val="24"/>
        </w:rPr>
        <w:t>W</w:t>
      </w:r>
      <w:r w:rsidR="006B6C99">
        <w:rPr>
          <w:rFonts w:ascii="Garamond" w:hAnsi="Garamond"/>
          <w:sz w:val="24"/>
          <w:szCs w:val="24"/>
        </w:rPr>
        <w:t>e selected focus groups</w:t>
      </w:r>
      <w:r>
        <w:rPr>
          <w:rFonts w:ascii="Garamond" w:hAnsi="Garamond"/>
          <w:sz w:val="24"/>
          <w:szCs w:val="24"/>
        </w:rPr>
        <w:t xml:space="preserve"> to complement our quantitative analysis</w:t>
      </w:r>
      <w:r w:rsidR="006B6C99">
        <w:rPr>
          <w:rFonts w:ascii="Garamond" w:hAnsi="Garamond"/>
          <w:sz w:val="24"/>
          <w:szCs w:val="24"/>
        </w:rPr>
        <w:t xml:space="preserve"> </w:t>
      </w:r>
      <w:r w:rsidR="00F533B2">
        <w:rPr>
          <w:rFonts w:ascii="Garamond" w:hAnsi="Garamond"/>
          <w:sz w:val="24"/>
          <w:szCs w:val="24"/>
        </w:rPr>
        <w:t xml:space="preserve">given their unique advantage of group interaction. </w:t>
      </w:r>
      <w:r w:rsidR="00824878">
        <w:rPr>
          <w:rFonts w:ascii="Garamond" w:hAnsi="Garamond"/>
          <w:sz w:val="24"/>
          <w:szCs w:val="24"/>
        </w:rPr>
        <w:t>Focus groups are “inherently social” – encouraging a synergism between participants – and therefore researchers can use them to examine social interactions as well as examine individuals’ and group responses to questions</w:t>
      </w:r>
      <w:r w:rsidR="008F0C21">
        <w:rPr>
          <w:rFonts w:ascii="Garamond" w:hAnsi="Garamond"/>
          <w:sz w:val="24"/>
          <w:szCs w:val="24"/>
        </w:rPr>
        <w:t xml:space="preserve"> </w:t>
      </w:r>
      <w:r w:rsidR="008F0C21">
        <w:rPr>
          <w:rFonts w:ascii="Garamond" w:hAnsi="Garamond"/>
          <w:sz w:val="24"/>
          <w:szCs w:val="24"/>
        </w:rPr>
        <w:fldChar w:fldCharType="begin" w:fldLock="1"/>
      </w:r>
      <w:r w:rsidR="00197674">
        <w:rPr>
          <w:rFonts w:ascii="Garamond" w:hAnsi="Garamond"/>
          <w:sz w:val="24"/>
          <w:szCs w:val="24"/>
        </w:rPr>
        <w:instrText>ADDIN CSL_CITATION {"citationItems":[{"id":"ITEM-1","itemData":{"DOI":"10.1177/0049124115570065","ISSN":"15528294","abstract":"Despite their long trajectory in the social sciences, few systematic works analyze how often and for what purposes focus groups appear in published works. This study fills this gap by undertaking a meta-analysis of focus group use over the last 10 years. It makes several contributions to our understanding of when and why focus groups are used in the social sciences. First, the study explains that focus groups generate data at three units of analysis, namely, the individual, the group, and the interaction. Although most researchers rely upon the individual unit of analysis, the method’s comparative advantage lies in the group and interactive units. Second, it reveals strong affinities between each unit of analysis and the primary motivation for using focus groups as a data collection method. The individual unit of analysis is appropriate for triangulation; the group unit is appropriate as a pretest; and the interactive unit is appropriate for exploration. Finally, it offers a set of guidelines that researchers should adopt when presenting focus groups as part of their research design. Researchers should, first, state the main purpose of the focus group in a research design; second, identify the primary unit of analysis exploited; and finally, list the questions used to collect data in the focus group.","author":[{"dropping-particle":"","family":"Cyr","given":"Jennifer","non-dropping-particle":"","parse-names":false,"suffix":""}],"container-title":"Sociological Methods and Research","id":"ITEM-1","issue":"2","issued":{"date-parts":[["2016"]]},"page":"231-259","title":"The Pitfalls and Promise of Focus Groups as a Data Collection Method","type":"article-journal","volume":"45"},"uris":["http://www.mendeley.com/documents/?uuid=2ec095fb-c788-45b2-80ca-fd0654a7094f"]}],"mendeley":{"formattedCitation":"(Cyr, 2016)","manualFormatting":"(Cyr, 2016, 1038)","plainTextFormattedCitation":"(Cyr, 2016)","previouslyFormattedCitation":"(Cyr, 2016)"},"properties":{"noteIndex":0},"schema":"https://github.com/citation-style-language/schema/raw/master/csl-citation.json"}</w:instrText>
      </w:r>
      <w:r w:rsidR="008F0C21">
        <w:rPr>
          <w:rFonts w:ascii="Garamond" w:hAnsi="Garamond"/>
          <w:sz w:val="24"/>
          <w:szCs w:val="24"/>
        </w:rPr>
        <w:fldChar w:fldCharType="separate"/>
      </w:r>
      <w:r w:rsidR="008F0C21" w:rsidRPr="008F0C21">
        <w:rPr>
          <w:rFonts w:ascii="Garamond" w:hAnsi="Garamond"/>
          <w:noProof/>
          <w:sz w:val="24"/>
          <w:szCs w:val="24"/>
        </w:rPr>
        <w:t>(Cyr, 2016</w:t>
      </w:r>
      <w:r w:rsidR="008F0C21">
        <w:rPr>
          <w:rFonts w:ascii="Garamond" w:hAnsi="Garamond"/>
          <w:noProof/>
          <w:sz w:val="24"/>
          <w:szCs w:val="24"/>
        </w:rPr>
        <w:t>, 1038</w:t>
      </w:r>
      <w:r w:rsidR="008F0C21" w:rsidRPr="008F0C21">
        <w:rPr>
          <w:rFonts w:ascii="Garamond" w:hAnsi="Garamond"/>
          <w:noProof/>
          <w:sz w:val="24"/>
          <w:szCs w:val="24"/>
        </w:rPr>
        <w:t>)</w:t>
      </w:r>
      <w:r w:rsidR="008F0C21">
        <w:rPr>
          <w:rFonts w:ascii="Garamond" w:hAnsi="Garamond"/>
          <w:sz w:val="24"/>
          <w:szCs w:val="24"/>
        </w:rPr>
        <w:fldChar w:fldCharType="end"/>
      </w:r>
      <w:r w:rsidR="00824878">
        <w:rPr>
          <w:rFonts w:ascii="Garamond" w:hAnsi="Garamond"/>
          <w:sz w:val="24"/>
          <w:szCs w:val="24"/>
        </w:rPr>
        <w:t xml:space="preserve">. </w:t>
      </w:r>
      <w:r w:rsidR="008402E5">
        <w:rPr>
          <w:rFonts w:ascii="Garamond" w:hAnsi="Garamond"/>
          <w:sz w:val="24"/>
          <w:szCs w:val="24"/>
        </w:rPr>
        <w:t>Through group interaction, participants can</w:t>
      </w:r>
      <w:r w:rsidR="00A97386">
        <w:rPr>
          <w:rFonts w:ascii="Garamond" w:hAnsi="Garamond"/>
          <w:sz w:val="24"/>
          <w:szCs w:val="24"/>
        </w:rPr>
        <w:t xml:space="preserve"> ‘bounce’ ideas off each other, </w:t>
      </w:r>
      <w:r w:rsidR="008402E5">
        <w:rPr>
          <w:rFonts w:ascii="Garamond" w:hAnsi="Garamond"/>
          <w:sz w:val="24"/>
          <w:szCs w:val="24"/>
        </w:rPr>
        <w:t>allowing them to generate</w:t>
      </w:r>
      <w:r w:rsidR="00A97386">
        <w:rPr>
          <w:rFonts w:ascii="Garamond" w:hAnsi="Garamond"/>
          <w:sz w:val="24"/>
          <w:szCs w:val="24"/>
        </w:rPr>
        <w:t xml:space="preserve"> new ideas that might be otherwise untouched in a standard interview</w:t>
      </w:r>
      <w:r w:rsidR="00197674">
        <w:rPr>
          <w:rFonts w:ascii="Garamond" w:hAnsi="Garamond"/>
          <w:sz w:val="24"/>
          <w:szCs w:val="24"/>
        </w:rPr>
        <w:t xml:space="preserve"> </w:t>
      </w:r>
      <w:r w:rsidR="00197674">
        <w:rPr>
          <w:rFonts w:ascii="Garamond" w:hAnsi="Garamond"/>
          <w:sz w:val="24"/>
          <w:szCs w:val="24"/>
        </w:rPr>
        <w:fldChar w:fldCharType="begin" w:fldLock="1"/>
      </w:r>
      <w:r w:rsidR="00302C0C">
        <w:rPr>
          <w:rFonts w:ascii="Garamond" w:hAnsi="Garamond"/>
          <w:sz w:val="24"/>
          <w:szCs w:val="24"/>
        </w:rPr>
        <w:instrText>ADDIN CSL_CITATION {"citationItems":[{"id":"ITEM-1","itemData":{"DOI":"10.1080/1554477X.2022.2068118","ISSN":"15544788","abstract":"Political parties often seek to appeal to women voters through policy pledges. However, little is known about how–or whether–these policies influence women’s voting behavior. Drawing on focus groups conducted with women voters, I explore how women perceive, experience, and negotiate gendered policies in their voting behavior using the 2015 British General Election as a case study. Overall, I find that “class-based” economic policies pertaining to the sexual division of labor matter to women voters, whereas policies seeking to tackle discrimination against women (“gender status” policies) are comparatively less salient. Crucially, attitudes toward class-based policies differ by life-stage. Taken together, I argue that studies on gender and vote choice should devote greater attention to the electoral context in addition to socioeconomic factors.","author":[{"dropping-particle":"","family":"Sanders","given":"Anna","non-dropping-particle":"","parse-names":false,"suffix":""}],"container-title":"Journal of Women, Politics and Policy","id":"ITEM-1","issue":"2","issued":{"date-parts":[["2022"]]},"page":"168-185","publisher":"Routledge","title":"The Impact of Gendered Policies on Women’s Voting Behavior: Evidence from the 2015 British General Election","type":"article-journal","volume":"44"},"uris":["http://www.mendeley.com/documents/?uuid=44498226-fd7d-4cc3-882e-9510c05ce872"]}],"mendeley":{"formattedCitation":"(Sanders, 2022)","manualFormatting":"(Sanders, 2022, 5)","plainTextFormattedCitation":"(Sanders, 2022)","previouslyFormattedCitation":"(Sanders, 2022)"},"properties":{"noteIndex":0},"schema":"https://github.com/citation-style-language/schema/raw/master/csl-citation.json"}</w:instrText>
      </w:r>
      <w:r w:rsidR="00197674">
        <w:rPr>
          <w:rFonts w:ascii="Garamond" w:hAnsi="Garamond"/>
          <w:sz w:val="24"/>
          <w:szCs w:val="24"/>
        </w:rPr>
        <w:fldChar w:fldCharType="separate"/>
      </w:r>
      <w:r w:rsidR="00197674" w:rsidRPr="00197674">
        <w:rPr>
          <w:rFonts w:ascii="Garamond" w:hAnsi="Garamond"/>
          <w:noProof/>
          <w:sz w:val="24"/>
          <w:szCs w:val="24"/>
        </w:rPr>
        <w:t>(Sanders, 2022</w:t>
      </w:r>
      <w:r w:rsidR="00197674">
        <w:rPr>
          <w:rFonts w:ascii="Garamond" w:hAnsi="Garamond"/>
          <w:noProof/>
          <w:sz w:val="24"/>
          <w:szCs w:val="24"/>
        </w:rPr>
        <w:t>, 5</w:t>
      </w:r>
      <w:r w:rsidR="00197674" w:rsidRPr="00197674">
        <w:rPr>
          <w:rFonts w:ascii="Garamond" w:hAnsi="Garamond"/>
          <w:noProof/>
          <w:sz w:val="24"/>
          <w:szCs w:val="24"/>
        </w:rPr>
        <w:t>)</w:t>
      </w:r>
      <w:r w:rsidR="00197674">
        <w:rPr>
          <w:rFonts w:ascii="Garamond" w:hAnsi="Garamond"/>
          <w:sz w:val="24"/>
          <w:szCs w:val="24"/>
        </w:rPr>
        <w:fldChar w:fldCharType="end"/>
      </w:r>
      <w:r w:rsidR="00A97386">
        <w:rPr>
          <w:rFonts w:ascii="Garamond" w:hAnsi="Garamond"/>
          <w:sz w:val="24"/>
          <w:szCs w:val="24"/>
        </w:rPr>
        <w:t>.</w:t>
      </w:r>
      <w:r w:rsidR="00A400F9">
        <w:rPr>
          <w:rFonts w:ascii="Garamond" w:hAnsi="Garamond"/>
          <w:sz w:val="24"/>
          <w:szCs w:val="24"/>
        </w:rPr>
        <w:t xml:space="preserve"> </w:t>
      </w:r>
      <w:r w:rsidR="005D52D2">
        <w:rPr>
          <w:rFonts w:ascii="Garamond" w:hAnsi="Garamond"/>
          <w:sz w:val="24"/>
          <w:szCs w:val="24"/>
        </w:rPr>
        <w:t>We also draw on f</w:t>
      </w:r>
      <w:r w:rsidR="0010634B">
        <w:rPr>
          <w:rFonts w:ascii="Garamond" w:hAnsi="Garamond"/>
          <w:sz w:val="24"/>
          <w:szCs w:val="24"/>
        </w:rPr>
        <w:t>ocus groups</w:t>
      </w:r>
      <w:r w:rsidR="005D52D2">
        <w:rPr>
          <w:rFonts w:ascii="Garamond" w:hAnsi="Garamond"/>
          <w:sz w:val="24"/>
          <w:szCs w:val="24"/>
        </w:rPr>
        <w:t xml:space="preserve"> specifically as they</w:t>
      </w:r>
      <w:r w:rsidR="0010634B">
        <w:rPr>
          <w:rFonts w:ascii="Garamond" w:hAnsi="Garamond"/>
          <w:sz w:val="24"/>
          <w:szCs w:val="24"/>
        </w:rPr>
        <w:t xml:space="preserve"> are an ideal method to complement, and negate the weaknesses of, quantitative research. As Cyr</w:t>
      </w:r>
      <w:r w:rsidR="00302C0C">
        <w:rPr>
          <w:rFonts w:ascii="Garamond" w:hAnsi="Garamond"/>
          <w:sz w:val="24"/>
          <w:szCs w:val="24"/>
        </w:rPr>
        <w:t xml:space="preserve"> </w:t>
      </w:r>
      <w:r w:rsidR="00302C0C">
        <w:rPr>
          <w:rFonts w:ascii="Garamond" w:hAnsi="Garamond"/>
          <w:sz w:val="24"/>
          <w:szCs w:val="24"/>
        </w:rPr>
        <w:fldChar w:fldCharType="begin" w:fldLock="1"/>
      </w:r>
      <w:r w:rsidR="00AB59DC">
        <w:rPr>
          <w:rFonts w:ascii="Garamond" w:hAnsi="Garamond"/>
          <w:sz w:val="24"/>
          <w:szCs w:val="24"/>
        </w:rPr>
        <w:instrText>ADDIN CSL_CITATION {"citationItems":[{"id":"ITEM-1","itemData":{"DOI":"10.1177/0049124115570065","ISSN":"15528294","abstract":"Despite their long trajectory in the social sciences, few systematic works analyze how often and for what purposes focus groups appear in published works. This study fills this gap by undertaking a meta-analysis of focus group use over the last 10 years. It makes several contributions to our understanding of when and why focus groups are used in the social sciences. First, the study explains that focus groups generate data at three units of analysis, namely, the individual, the group, and the interaction. Although most researchers rely upon the individual unit of analysis, the method’s comparative advantage lies in the group and interactive units. Second, it reveals strong affinities between each unit of analysis and the primary motivation for using focus groups as a data collection method. The individual unit of analysis is appropriate for triangulation; the group unit is appropriate as a pretest; and the interactive unit is appropriate for exploration. Finally, it offers a set of guidelines that researchers should adopt when presenting focus groups as part of their research design. Researchers should, first, state the main purpose of the focus group in a research design; second, identify the primary unit of analysis exploited; and finally, list the questions used to collect data in the focus group.","author":[{"dropping-particle":"","family":"Cyr","given":"Jennifer","non-dropping-particle":"","parse-names":false,"suffix":""}],"container-title":"Sociological Methods and Research","id":"ITEM-1","issue":"2","issued":{"date-parts":[["2016"]]},"page":"231-259","title":"The Pitfalls and Promise of Focus Groups as a Data Collection Method","type":"article-journal","volume":"45"},"uris":["http://www.mendeley.com/documents/?uuid=2ec095fb-c788-45b2-80ca-fd0654a7094f"]}],"mendeley":{"formattedCitation":"(Cyr, 2016)","manualFormatting":"(Cyr, 2016, 1040)","plainTextFormattedCitation":"(Cyr, 2016)","previouslyFormattedCitation":"(Cyr, 2016)"},"properties":{"noteIndex":0},"schema":"https://github.com/citation-style-language/schema/raw/master/csl-citation.json"}</w:instrText>
      </w:r>
      <w:r w:rsidR="00302C0C">
        <w:rPr>
          <w:rFonts w:ascii="Garamond" w:hAnsi="Garamond"/>
          <w:sz w:val="24"/>
          <w:szCs w:val="24"/>
        </w:rPr>
        <w:fldChar w:fldCharType="separate"/>
      </w:r>
      <w:r w:rsidR="00302C0C" w:rsidRPr="00302C0C">
        <w:rPr>
          <w:rFonts w:ascii="Garamond" w:hAnsi="Garamond"/>
          <w:noProof/>
          <w:sz w:val="24"/>
          <w:szCs w:val="24"/>
        </w:rPr>
        <w:t>(Cyr, 2016</w:t>
      </w:r>
      <w:r w:rsidR="00302C0C">
        <w:rPr>
          <w:rFonts w:ascii="Garamond" w:hAnsi="Garamond"/>
          <w:noProof/>
          <w:sz w:val="24"/>
          <w:szCs w:val="24"/>
        </w:rPr>
        <w:t>, 1040</w:t>
      </w:r>
      <w:r w:rsidR="00302C0C" w:rsidRPr="00302C0C">
        <w:rPr>
          <w:rFonts w:ascii="Garamond" w:hAnsi="Garamond"/>
          <w:noProof/>
          <w:sz w:val="24"/>
          <w:szCs w:val="24"/>
        </w:rPr>
        <w:t>)</w:t>
      </w:r>
      <w:r w:rsidR="00302C0C">
        <w:rPr>
          <w:rFonts w:ascii="Garamond" w:hAnsi="Garamond"/>
          <w:sz w:val="24"/>
          <w:szCs w:val="24"/>
        </w:rPr>
        <w:fldChar w:fldCharType="end"/>
      </w:r>
      <w:r w:rsidR="0010634B">
        <w:rPr>
          <w:rFonts w:ascii="Garamond" w:hAnsi="Garamond"/>
          <w:sz w:val="24"/>
          <w:szCs w:val="24"/>
        </w:rPr>
        <w:t xml:space="preserve"> notes, </w:t>
      </w:r>
      <w:r w:rsidR="00A400F9">
        <w:rPr>
          <w:rFonts w:ascii="Garamond" w:hAnsi="Garamond"/>
          <w:sz w:val="24"/>
          <w:szCs w:val="24"/>
        </w:rPr>
        <w:t xml:space="preserve">“focus groups reveal why and how individuals think as they do – something that surveys and other large-N methods cannot easily accomplish. At the same time, the survey overcomes a weakness </w:t>
      </w:r>
      <w:r w:rsidR="003F631A">
        <w:rPr>
          <w:rFonts w:ascii="Garamond" w:hAnsi="Garamond"/>
          <w:sz w:val="24"/>
          <w:szCs w:val="24"/>
        </w:rPr>
        <w:t>of focus groups: their lack of generalizability”.</w:t>
      </w:r>
      <w:r w:rsidR="002C5E43">
        <w:rPr>
          <w:rFonts w:ascii="Garamond" w:hAnsi="Garamond"/>
          <w:sz w:val="24"/>
          <w:szCs w:val="24"/>
        </w:rPr>
        <w:t xml:space="preserve"> </w:t>
      </w:r>
      <w:r w:rsidR="00300869">
        <w:rPr>
          <w:rFonts w:ascii="Garamond" w:hAnsi="Garamond"/>
          <w:sz w:val="24"/>
          <w:szCs w:val="24"/>
        </w:rPr>
        <w:t>Therefore</w:t>
      </w:r>
      <w:r w:rsidR="002C5E43">
        <w:rPr>
          <w:rFonts w:ascii="Garamond" w:hAnsi="Garamond"/>
          <w:sz w:val="24"/>
          <w:szCs w:val="24"/>
        </w:rPr>
        <w:t xml:space="preserve">, </w:t>
      </w:r>
      <w:r w:rsidR="0099512E">
        <w:rPr>
          <w:rFonts w:ascii="Garamond" w:hAnsi="Garamond"/>
          <w:sz w:val="24"/>
          <w:szCs w:val="24"/>
        </w:rPr>
        <w:t xml:space="preserve">the </w:t>
      </w:r>
      <w:r w:rsidR="005F7ABC">
        <w:rPr>
          <w:rFonts w:ascii="Garamond" w:hAnsi="Garamond"/>
          <w:sz w:val="24"/>
          <w:szCs w:val="24"/>
        </w:rPr>
        <w:t>strategy behind</w:t>
      </w:r>
      <w:r w:rsidR="0099512E">
        <w:rPr>
          <w:rFonts w:ascii="Garamond" w:hAnsi="Garamond"/>
          <w:sz w:val="24"/>
          <w:szCs w:val="24"/>
        </w:rPr>
        <w:t xml:space="preserve"> our use of focus groups is not to strive for generalisability</w:t>
      </w:r>
      <w:r w:rsidR="002C5E43">
        <w:rPr>
          <w:rFonts w:ascii="Garamond" w:hAnsi="Garamond"/>
          <w:sz w:val="24"/>
          <w:szCs w:val="24"/>
        </w:rPr>
        <w:t xml:space="preserve">. Rather, we </w:t>
      </w:r>
      <w:r w:rsidR="0099512E">
        <w:rPr>
          <w:rFonts w:ascii="Garamond" w:hAnsi="Garamond"/>
          <w:sz w:val="24"/>
          <w:szCs w:val="24"/>
        </w:rPr>
        <w:t>seek</w:t>
      </w:r>
      <w:r w:rsidR="002C5E43">
        <w:rPr>
          <w:rFonts w:ascii="Garamond" w:hAnsi="Garamond"/>
          <w:sz w:val="24"/>
          <w:szCs w:val="24"/>
        </w:rPr>
        <w:t xml:space="preserve"> to </w:t>
      </w:r>
      <w:r w:rsidR="00454403">
        <w:rPr>
          <w:rFonts w:ascii="Garamond" w:hAnsi="Garamond"/>
          <w:sz w:val="24"/>
          <w:szCs w:val="24"/>
        </w:rPr>
        <w:t>explore in depth</w:t>
      </w:r>
      <w:r w:rsidR="002C5E43">
        <w:rPr>
          <w:rFonts w:ascii="Garamond" w:hAnsi="Garamond"/>
          <w:sz w:val="24"/>
          <w:szCs w:val="24"/>
        </w:rPr>
        <w:t xml:space="preserve"> the mechanisms that men and women use in their voting behaviour</w:t>
      </w:r>
      <w:r w:rsidR="00454403">
        <w:rPr>
          <w:rFonts w:ascii="Garamond" w:hAnsi="Garamond"/>
          <w:sz w:val="24"/>
          <w:szCs w:val="24"/>
        </w:rPr>
        <w:t>, and generate theories that can be tested</w:t>
      </w:r>
      <w:r w:rsidR="00851838">
        <w:rPr>
          <w:rFonts w:ascii="Garamond" w:hAnsi="Garamond"/>
          <w:sz w:val="24"/>
          <w:szCs w:val="24"/>
        </w:rPr>
        <w:t xml:space="preserve"> further</w:t>
      </w:r>
      <w:r w:rsidR="00454403">
        <w:rPr>
          <w:rFonts w:ascii="Garamond" w:hAnsi="Garamond"/>
          <w:sz w:val="24"/>
          <w:szCs w:val="24"/>
        </w:rPr>
        <w:t xml:space="preserve"> in quantitative research</w:t>
      </w:r>
      <w:r w:rsidR="002C5E43">
        <w:rPr>
          <w:rFonts w:ascii="Garamond" w:hAnsi="Garamond"/>
          <w:sz w:val="24"/>
          <w:szCs w:val="24"/>
        </w:rPr>
        <w:t>.</w:t>
      </w:r>
    </w:p>
    <w:p w14:paraId="33552439" w14:textId="7D8F0B03" w:rsidR="00CF5AA2" w:rsidRDefault="00FF0D97" w:rsidP="009C6D8F">
      <w:pPr>
        <w:spacing w:line="360" w:lineRule="auto"/>
        <w:jc w:val="both"/>
        <w:rPr>
          <w:rFonts w:ascii="Garamond" w:hAnsi="Garamond"/>
          <w:sz w:val="24"/>
          <w:szCs w:val="24"/>
        </w:rPr>
      </w:pPr>
      <w:r>
        <w:rPr>
          <w:rFonts w:ascii="Garamond" w:hAnsi="Garamond"/>
          <w:sz w:val="24"/>
          <w:szCs w:val="24"/>
        </w:rPr>
        <w:t>W</w:t>
      </w:r>
      <w:r w:rsidR="00ED24EA">
        <w:rPr>
          <w:rFonts w:ascii="Garamond" w:hAnsi="Garamond"/>
          <w:sz w:val="24"/>
          <w:szCs w:val="24"/>
        </w:rPr>
        <w:t xml:space="preserve">e conducted </w:t>
      </w:r>
      <w:r w:rsidR="00457AEA">
        <w:rPr>
          <w:rFonts w:ascii="Garamond" w:hAnsi="Garamond"/>
          <w:sz w:val="24"/>
          <w:szCs w:val="24"/>
        </w:rPr>
        <w:t xml:space="preserve">four focus groups </w:t>
      </w:r>
      <w:r>
        <w:rPr>
          <w:rFonts w:ascii="Garamond" w:hAnsi="Garamond"/>
          <w:sz w:val="24"/>
          <w:szCs w:val="24"/>
        </w:rPr>
        <w:t>with men and women voters</w:t>
      </w:r>
      <w:r w:rsidR="00EA196D">
        <w:rPr>
          <w:rFonts w:ascii="Garamond" w:hAnsi="Garamond"/>
          <w:sz w:val="24"/>
          <w:szCs w:val="24"/>
        </w:rPr>
        <w:t xml:space="preserve"> </w:t>
      </w:r>
      <w:r>
        <w:rPr>
          <w:rFonts w:ascii="Garamond" w:hAnsi="Garamond"/>
          <w:sz w:val="24"/>
          <w:szCs w:val="24"/>
        </w:rPr>
        <w:t>throughout June 2022</w:t>
      </w:r>
      <w:r w:rsidR="00926064">
        <w:rPr>
          <w:rFonts w:ascii="Garamond" w:hAnsi="Garamond"/>
          <w:sz w:val="24"/>
          <w:szCs w:val="24"/>
        </w:rPr>
        <w:t>, notably during the aftermath of the inquiry into ‘Partygate’ and the nascent downfall of the then Prime Minister, Boris Johnson.</w:t>
      </w:r>
      <w:r w:rsidR="003F343A">
        <w:rPr>
          <w:rFonts w:ascii="Garamond" w:hAnsi="Garamond"/>
          <w:sz w:val="24"/>
          <w:szCs w:val="24"/>
        </w:rPr>
        <w:t xml:space="preserve"> </w:t>
      </w:r>
      <w:r w:rsidR="384993DA" w:rsidRPr="384993DA">
        <w:rPr>
          <w:rFonts w:ascii="Garamond" w:hAnsi="Garamond"/>
          <w:sz w:val="24"/>
          <w:szCs w:val="24"/>
        </w:rPr>
        <w:t>Given these events, the timing of the focus group discussions is specific to this period of British politics. However, our findings may still provide empirical utility beyond this context. Firstly, the timing of the discussions sits more widely in a context of public disapproval in government. Between February 2011 and November 2023, government disapproval among the British public has averaged 55%.</w:t>
      </w:r>
      <w:r w:rsidR="00930C6C">
        <w:rPr>
          <w:rStyle w:val="FootnoteReference"/>
          <w:rFonts w:ascii="Garamond" w:hAnsi="Garamond"/>
          <w:sz w:val="24"/>
          <w:szCs w:val="24"/>
        </w:rPr>
        <w:footnoteReference w:id="12"/>
      </w:r>
      <w:r w:rsidR="384993DA" w:rsidRPr="384993DA">
        <w:rPr>
          <w:rFonts w:ascii="Garamond" w:hAnsi="Garamond"/>
          <w:sz w:val="24"/>
          <w:szCs w:val="24"/>
        </w:rPr>
        <w:t xml:space="preserve"> At the time of our focus groups, government disapproval stood at 60% (ibid.), suggesting that government disapproval was slightly higher than average, but not substantially. Secondly, recent years in British politics have been characterised by turbulence, with Britain witnessing five Prime Ministers in a six-year period (2016-2022). Finally, the findings we draw out from our qualitative research relate to the mechanisms that are evident in men and women‘s political behaviour, rather than this specific context of British politics.</w:t>
      </w:r>
    </w:p>
    <w:p w14:paraId="01A48BE9" w14:textId="09B6B7B7" w:rsidR="00F9718E" w:rsidRPr="00BD49EF" w:rsidRDefault="00FF0D97" w:rsidP="009C6D8F">
      <w:pPr>
        <w:spacing w:line="360" w:lineRule="auto"/>
        <w:jc w:val="both"/>
        <w:rPr>
          <w:rFonts w:ascii="Garamond" w:hAnsi="Garamond"/>
          <w:sz w:val="24"/>
          <w:szCs w:val="24"/>
        </w:rPr>
      </w:pPr>
      <w:r>
        <w:rPr>
          <w:rFonts w:ascii="Garamond" w:hAnsi="Garamond"/>
          <w:sz w:val="24"/>
          <w:szCs w:val="24"/>
        </w:rPr>
        <w:lastRenderedPageBreak/>
        <w:t xml:space="preserve">The four focus groups were </w:t>
      </w:r>
      <w:r w:rsidR="00457AEA">
        <w:rPr>
          <w:rFonts w:ascii="Garamond" w:hAnsi="Garamond"/>
          <w:sz w:val="24"/>
          <w:szCs w:val="24"/>
        </w:rPr>
        <w:t>split by gender</w:t>
      </w:r>
      <w:r w:rsidR="00DD673B">
        <w:rPr>
          <w:rFonts w:ascii="Garamond" w:hAnsi="Garamond"/>
          <w:sz w:val="24"/>
          <w:szCs w:val="24"/>
        </w:rPr>
        <w:t xml:space="preserve"> (</w:t>
      </w:r>
      <w:r w:rsidR="00782D6A">
        <w:rPr>
          <w:rFonts w:ascii="Garamond" w:hAnsi="Garamond"/>
          <w:sz w:val="24"/>
          <w:szCs w:val="24"/>
        </w:rPr>
        <w:t xml:space="preserve">two groups of </w:t>
      </w:r>
      <w:r w:rsidR="00DD673B">
        <w:rPr>
          <w:rFonts w:ascii="Garamond" w:hAnsi="Garamond"/>
          <w:sz w:val="24"/>
          <w:szCs w:val="24"/>
        </w:rPr>
        <w:t>men</w:t>
      </w:r>
      <w:r w:rsidR="00782D6A">
        <w:rPr>
          <w:rFonts w:ascii="Garamond" w:hAnsi="Garamond"/>
          <w:sz w:val="24"/>
          <w:szCs w:val="24"/>
        </w:rPr>
        <w:t>,</w:t>
      </w:r>
      <w:r w:rsidR="00DD673B">
        <w:rPr>
          <w:rFonts w:ascii="Garamond" w:hAnsi="Garamond"/>
          <w:sz w:val="24"/>
          <w:szCs w:val="24"/>
        </w:rPr>
        <w:t xml:space="preserve"> and</w:t>
      </w:r>
      <w:r w:rsidR="00782D6A">
        <w:rPr>
          <w:rFonts w:ascii="Garamond" w:hAnsi="Garamond"/>
          <w:sz w:val="24"/>
          <w:szCs w:val="24"/>
        </w:rPr>
        <w:t xml:space="preserve"> two groups of</w:t>
      </w:r>
      <w:r w:rsidR="00DD673B">
        <w:rPr>
          <w:rFonts w:ascii="Garamond" w:hAnsi="Garamond"/>
          <w:sz w:val="24"/>
          <w:szCs w:val="24"/>
        </w:rPr>
        <w:t xml:space="preserve"> women)</w:t>
      </w:r>
      <w:r w:rsidR="00457AEA">
        <w:rPr>
          <w:rFonts w:ascii="Garamond" w:hAnsi="Garamond"/>
          <w:sz w:val="24"/>
          <w:szCs w:val="24"/>
        </w:rPr>
        <w:t xml:space="preserve"> and age</w:t>
      </w:r>
      <w:r w:rsidR="00DD673B">
        <w:rPr>
          <w:rFonts w:ascii="Garamond" w:hAnsi="Garamond"/>
          <w:sz w:val="24"/>
          <w:szCs w:val="24"/>
        </w:rPr>
        <w:t xml:space="preserve"> (‘younger voters’ aged 18-50 and</w:t>
      </w:r>
      <w:r w:rsidR="00E227C2">
        <w:rPr>
          <w:rFonts w:ascii="Garamond" w:hAnsi="Garamond"/>
          <w:sz w:val="24"/>
          <w:szCs w:val="24"/>
        </w:rPr>
        <w:t xml:space="preserve"> </w:t>
      </w:r>
      <w:r w:rsidR="00DD673B">
        <w:rPr>
          <w:rFonts w:ascii="Garamond" w:hAnsi="Garamond"/>
          <w:sz w:val="24"/>
          <w:szCs w:val="24"/>
        </w:rPr>
        <w:t>‘older voters’ aged 51-70)</w:t>
      </w:r>
      <w:r w:rsidR="00457AEA">
        <w:rPr>
          <w:rFonts w:ascii="Garamond" w:hAnsi="Garamond"/>
          <w:sz w:val="24"/>
          <w:szCs w:val="24"/>
        </w:rPr>
        <w:t>.</w:t>
      </w:r>
      <w:r w:rsidR="00DD673B">
        <w:rPr>
          <w:rFonts w:ascii="Garamond" w:hAnsi="Garamond"/>
          <w:sz w:val="24"/>
          <w:szCs w:val="24"/>
        </w:rPr>
        <w:t xml:space="preserve"> In terms of age,</w:t>
      </w:r>
      <w:r w:rsidR="00457AEA">
        <w:rPr>
          <w:rFonts w:ascii="Garamond" w:hAnsi="Garamond"/>
          <w:sz w:val="24"/>
          <w:szCs w:val="24"/>
        </w:rPr>
        <w:t xml:space="preserve"> </w:t>
      </w:r>
      <w:r w:rsidR="00DD673B">
        <w:rPr>
          <w:rFonts w:ascii="Garamond" w:hAnsi="Garamond"/>
          <w:sz w:val="24"/>
          <w:szCs w:val="24"/>
        </w:rPr>
        <w:t xml:space="preserve">we select </w:t>
      </w:r>
      <w:r w:rsidR="00457AEA">
        <w:rPr>
          <w:rFonts w:ascii="Garamond" w:hAnsi="Garamond"/>
          <w:sz w:val="24"/>
          <w:szCs w:val="24"/>
        </w:rPr>
        <w:t>50</w:t>
      </w:r>
      <w:r w:rsidR="00DD673B">
        <w:rPr>
          <w:rFonts w:ascii="Garamond" w:hAnsi="Garamond"/>
          <w:sz w:val="24"/>
          <w:szCs w:val="24"/>
        </w:rPr>
        <w:t xml:space="preserve"> as</w:t>
      </w:r>
      <w:r w:rsidR="00457AEA">
        <w:rPr>
          <w:rFonts w:ascii="Garamond" w:hAnsi="Garamond"/>
          <w:sz w:val="24"/>
          <w:szCs w:val="24"/>
        </w:rPr>
        <w:t xml:space="preserve"> </w:t>
      </w:r>
      <w:r w:rsidR="00DD673B">
        <w:rPr>
          <w:rFonts w:ascii="Garamond" w:hAnsi="Garamond"/>
          <w:sz w:val="24"/>
          <w:szCs w:val="24"/>
        </w:rPr>
        <w:t>our</w:t>
      </w:r>
      <w:r w:rsidR="00457AEA">
        <w:rPr>
          <w:rFonts w:ascii="Garamond" w:hAnsi="Garamond"/>
          <w:sz w:val="24"/>
          <w:szCs w:val="24"/>
        </w:rPr>
        <w:t xml:space="preserve"> cut-off point to reflect our quantitative finding that the gender gap in ‘don’t know’ response narrows f</w:t>
      </w:r>
      <w:r w:rsidR="00DD673B">
        <w:rPr>
          <w:rFonts w:ascii="Garamond" w:hAnsi="Garamond"/>
          <w:sz w:val="24"/>
          <w:szCs w:val="24"/>
        </w:rPr>
        <w:t>or those aged over 50</w:t>
      </w:r>
      <w:r w:rsidR="00457AEA">
        <w:rPr>
          <w:rFonts w:ascii="Garamond" w:hAnsi="Garamond"/>
          <w:sz w:val="24"/>
          <w:szCs w:val="24"/>
        </w:rPr>
        <w:t xml:space="preserve"> (see Figure </w:t>
      </w:r>
      <w:r w:rsidR="00AB59DC">
        <w:rPr>
          <w:rFonts w:ascii="Garamond" w:hAnsi="Garamond"/>
          <w:sz w:val="24"/>
          <w:szCs w:val="24"/>
        </w:rPr>
        <w:t>2</w:t>
      </w:r>
      <w:r w:rsidR="00457AEA">
        <w:rPr>
          <w:rFonts w:ascii="Garamond" w:hAnsi="Garamond"/>
          <w:sz w:val="24"/>
          <w:szCs w:val="24"/>
        </w:rPr>
        <w:t>).</w:t>
      </w:r>
      <w:r w:rsidR="00CE127C">
        <w:rPr>
          <w:rFonts w:ascii="Garamond" w:hAnsi="Garamond"/>
          <w:sz w:val="24"/>
          <w:szCs w:val="24"/>
        </w:rPr>
        <w:t xml:space="preserve"> The aim of running groups with participants of similar ages and </w:t>
      </w:r>
      <w:r w:rsidR="004C1312">
        <w:rPr>
          <w:rFonts w:ascii="Garamond" w:hAnsi="Garamond"/>
          <w:sz w:val="24"/>
          <w:szCs w:val="24"/>
        </w:rPr>
        <w:t xml:space="preserve">the same </w:t>
      </w:r>
      <w:r w:rsidR="00CE127C">
        <w:rPr>
          <w:rFonts w:ascii="Garamond" w:hAnsi="Garamond"/>
          <w:sz w:val="24"/>
          <w:szCs w:val="24"/>
        </w:rPr>
        <w:t xml:space="preserve">gender was to </w:t>
      </w:r>
      <w:r w:rsidR="004C1312">
        <w:rPr>
          <w:rFonts w:ascii="Garamond" w:hAnsi="Garamond"/>
          <w:sz w:val="24"/>
          <w:szCs w:val="24"/>
        </w:rPr>
        <w:t>encourage participants to feel comfortable sharing their views</w:t>
      </w:r>
      <w:r w:rsidR="00CE127C">
        <w:rPr>
          <w:rFonts w:ascii="Garamond" w:hAnsi="Garamond"/>
          <w:sz w:val="24"/>
          <w:szCs w:val="24"/>
        </w:rPr>
        <w:t xml:space="preserve">. </w:t>
      </w:r>
      <w:r w:rsidR="006954C4">
        <w:rPr>
          <w:rFonts w:ascii="Garamond" w:hAnsi="Garamond"/>
          <w:sz w:val="24"/>
          <w:szCs w:val="24"/>
        </w:rPr>
        <w:t xml:space="preserve">Groups were also designed </w:t>
      </w:r>
      <w:r w:rsidR="00782D6A">
        <w:rPr>
          <w:rFonts w:ascii="Garamond" w:hAnsi="Garamond"/>
          <w:sz w:val="24"/>
          <w:szCs w:val="24"/>
        </w:rPr>
        <w:t>to include</w:t>
      </w:r>
      <w:r w:rsidR="006954C4">
        <w:rPr>
          <w:rFonts w:ascii="Garamond" w:hAnsi="Garamond"/>
          <w:sz w:val="24"/>
          <w:szCs w:val="24"/>
        </w:rPr>
        <w:t xml:space="preserve"> a mix of those who were decided and</w:t>
      </w:r>
      <w:r w:rsidR="00782D6A">
        <w:rPr>
          <w:rFonts w:ascii="Garamond" w:hAnsi="Garamond"/>
          <w:sz w:val="24"/>
          <w:szCs w:val="24"/>
        </w:rPr>
        <w:t xml:space="preserve"> those who were</w:t>
      </w:r>
      <w:r w:rsidR="006954C4">
        <w:rPr>
          <w:rFonts w:ascii="Garamond" w:hAnsi="Garamond"/>
          <w:sz w:val="24"/>
          <w:szCs w:val="24"/>
        </w:rPr>
        <w:t xml:space="preserve"> undecided in their voting intention</w:t>
      </w:r>
      <w:r w:rsidR="00063D7E">
        <w:rPr>
          <w:rFonts w:ascii="Garamond" w:hAnsi="Garamond"/>
          <w:sz w:val="24"/>
          <w:szCs w:val="24"/>
        </w:rPr>
        <w:t>, although all participants had voted in the 2019 General Election</w:t>
      </w:r>
      <w:r w:rsidR="006954C4">
        <w:rPr>
          <w:rFonts w:ascii="Garamond" w:hAnsi="Garamond"/>
          <w:sz w:val="24"/>
          <w:szCs w:val="24"/>
        </w:rPr>
        <w:t xml:space="preserve">. </w:t>
      </w:r>
      <w:r w:rsidR="00654F16">
        <w:rPr>
          <w:rFonts w:ascii="Garamond" w:hAnsi="Garamond"/>
          <w:sz w:val="24"/>
          <w:szCs w:val="24"/>
        </w:rPr>
        <w:t xml:space="preserve">We interviewed 21 participants in total. Of </w:t>
      </w:r>
      <w:r w:rsidR="006954C4">
        <w:rPr>
          <w:rFonts w:ascii="Garamond" w:hAnsi="Garamond"/>
          <w:sz w:val="24"/>
          <w:szCs w:val="24"/>
        </w:rPr>
        <w:t xml:space="preserve">our participants, </w:t>
      </w:r>
      <w:r w:rsidR="00986E9D">
        <w:rPr>
          <w:rFonts w:ascii="Garamond" w:hAnsi="Garamond"/>
          <w:sz w:val="24"/>
          <w:szCs w:val="24"/>
        </w:rPr>
        <w:t xml:space="preserve">nine </w:t>
      </w:r>
      <w:r w:rsidR="000C514A">
        <w:rPr>
          <w:rFonts w:ascii="Garamond" w:hAnsi="Garamond"/>
          <w:sz w:val="24"/>
          <w:szCs w:val="24"/>
        </w:rPr>
        <w:t xml:space="preserve">stated they </w:t>
      </w:r>
      <w:r w:rsidR="00986E9D">
        <w:rPr>
          <w:rFonts w:ascii="Garamond" w:hAnsi="Garamond"/>
          <w:sz w:val="24"/>
          <w:szCs w:val="24"/>
        </w:rPr>
        <w:t>were undecided in their voting intention</w:t>
      </w:r>
      <w:r w:rsidR="000C514A">
        <w:rPr>
          <w:rFonts w:ascii="Garamond" w:hAnsi="Garamond"/>
          <w:sz w:val="24"/>
          <w:szCs w:val="24"/>
        </w:rPr>
        <w:t xml:space="preserve"> in the pre-focus group screening</w:t>
      </w:r>
      <w:r w:rsidR="003F343A">
        <w:rPr>
          <w:rFonts w:ascii="Garamond" w:hAnsi="Garamond"/>
          <w:sz w:val="24"/>
          <w:szCs w:val="24"/>
        </w:rPr>
        <w:t xml:space="preserve">. </w:t>
      </w:r>
      <w:r w:rsidR="006954C4">
        <w:rPr>
          <w:rFonts w:ascii="Garamond" w:hAnsi="Garamond"/>
          <w:sz w:val="24"/>
          <w:szCs w:val="24"/>
        </w:rPr>
        <w:t>Below, w</w:t>
      </w:r>
      <w:r w:rsidR="00457AEA">
        <w:rPr>
          <w:rFonts w:ascii="Garamond" w:hAnsi="Garamond"/>
          <w:sz w:val="24"/>
          <w:szCs w:val="24"/>
        </w:rPr>
        <w:t>e show a</w:t>
      </w:r>
      <w:r w:rsidR="003F343A">
        <w:rPr>
          <w:rFonts w:ascii="Garamond" w:hAnsi="Garamond"/>
          <w:sz w:val="24"/>
          <w:szCs w:val="24"/>
        </w:rPr>
        <w:t xml:space="preserve">n overall </w:t>
      </w:r>
      <w:r w:rsidR="00457AEA">
        <w:rPr>
          <w:rFonts w:ascii="Garamond" w:hAnsi="Garamond"/>
          <w:sz w:val="24"/>
          <w:szCs w:val="24"/>
        </w:rPr>
        <w:t xml:space="preserve">breakdown of the focus </w:t>
      </w:r>
      <w:r w:rsidR="0092453A">
        <w:rPr>
          <w:rFonts w:ascii="Garamond" w:hAnsi="Garamond"/>
          <w:sz w:val="24"/>
          <w:szCs w:val="24"/>
        </w:rPr>
        <w:t>groups</w:t>
      </w:r>
      <w:r w:rsidR="003F343A">
        <w:rPr>
          <w:rFonts w:ascii="Garamond" w:hAnsi="Garamond"/>
          <w:sz w:val="24"/>
          <w:szCs w:val="24"/>
        </w:rPr>
        <w:t xml:space="preserve"> (</w:t>
      </w:r>
      <w:r w:rsidR="00FD69C0">
        <w:rPr>
          <w:rFonts w:ascii="Garamond" w:hAnsi="Garamond"/>
          <w:sz w:val="24"/>
          <w:szCs w:val="24"/>
        </w:rPr>
        <w:t xml:space="preserve">full </w:t>
      </w:r>
      <w:r w:rsidR="003F343A">
        <w:rPr>
          <w:rFonts w:ascii="Garamond" w:hAnsi="Garamond"/>
          <w:sz w:val="24"/>
          <w:szCs w:val="24"/>
        </w:rPr>
        <w:t xml:space="preserve">details of individual participants are listed in </w:t>
      </w:r>
      <w:r w:rsidR="005625EF">
        <w:rPr>
          <w:rFonts w:ascii="Garamond" w:hAnsi="Garamond"/>
          <w:sz w:val="24"/>
          <w:szCs w:val="24"/>
        </w:rPr>
        <w:t>the supplemental material, table A2</w:t>
      </w:r>
      <w:r w:rsidR="003F343A">
        <w:rPr>
          <w:rFonts w:ascii="Garamond" w:hAnsi="Garamond"/>
          <w:sz w:val="24"/>
          <w:szCs w:val="24"/>
        </w:rPr>
        <w:t>)</w:t>
      </w:r>
      <w:r w:rsidR="00654F16">
        <w:rPr>
          <w:rFonts w:ascii="Garamond" w:hAnsi="Garamond"/>
          <w:sz w:val="24"/>
          <w:szCs w:val="24"/>
        </w:rPr>
        <w:t>:</w:t>
      </w:r>
    </w:p>
    <w:p w14:paraId="1B413201" w14:textId="1C4441FF" w:rsidR="00654F16" w:rsidRDefault="00654F16" w:rsidP="009C6D8F">
      <w:pPr>
        <w:spacing w:line="360" w:lineRule="auto"/>
        <w:jc w:val="both"/>
        <w:rPr>
          <w:rFonts w:ascii="Garamond" w:hAnsi="Garamond"/>
          <w:sz w:val="24"/>
          <w:szCs w:val="24"/>
        </w:rPr>
      </w:pPr>
      <w:r w:rsidRPr="00654F16">
        <w:rPr>
          <w:rFonts w:ascii="Garamond" w:hAnsi="Garamond"/>
          <w:b/>
          <w:bCs/>
          <w:sz w:val="24"/>
          <w:szCs w:val="24"/>
        </w:rPr>
        <w:t>Table 2</w:t>
      </w:r>
      <w:r>
        <w:rPr>
          <w:rFonts w:ascii="Garamond" w:hAnsi="Garamond"/>
          <w:sz w:val="24"/>
          <w:szCs w:val="24"/>
        </w:rPr>
        <w:t>. Breakdown of focus group participants</w:t>
      </w:r>
    </w:p>
    <w:tbl>
      <w:tblPr>
        <w:tblStyle w:val="TableGrid"/>
        <w:tblW w:w="0" w:type="auto"/>
        <w:tblLook w:val="04A0" w:firstRow="1" w:lastRow="0" w:firstColumn="1" w:lastColumn="0" w:noHBand="0" w:noVBand="1"/>
      </w:tblPr>
      <w:tblGrid>
        <w:gridCol w:w="3005"/>
        <w:gridCol w:w="3005"/>
        <w:gridCol w:w="3006"/>
      </w:tblGrid>
      <w:tr w:rsidR="00457AEA" w14:paraId="70DE18EF" w14:textId="77777777" w:rsidTr="00654F16">
        <w:tc>
          <w:tcPr>
            <w:tcW w:w="3005" w:type="dxa"/>
            <w:tcBorders>
              <w:bottom w:val="single" w:sz="4" w:space="0" w:color="auto"/>
            </w:tcBorders>
          </w:tcPr>
          <w:p w14:paraId="2EDE274D" w14:textId="77777777" w:rsidR="00457AEA" w:rsidRDefault="00457AEA" w:rsidP="009C6D8F">
            <w:pPr>
              <w:spacing w:line="360" w:lineRule="auto"/>
              <w:jc w:val="both"/>
              <w:rPr>
                <w:rFonts w:ascii="Garamond" w:hAnsi="Garamond"/>
                <w:sz w:val="24"/>
                <w:szCs w:val="24"/>
              </w:rPr>
            </w:pPr>
          </w:p>
        </w:tc>
        <w:tc>
          <w:tcPr>
            <w:tcW w:w="3005" w:type="dxa"/>
            <w:tcBorders>
              <w:bottom w:val="single" w:sz="4" w:space="0" w:color="auto"/>
            </w:tcBorders>
          </w:tcPr>
          <w:p w14:paraId="1B969269" w14:textId="77777777" w:rsidR="00457AEA" w:rsidRDefault="00457AEA" w:rsidP="00654F16">
            <w:pPr>
              <w:spacing w:line="360" w:lineRule="auto"/>
              <w:jc w:val="center"/>
              <w:rPr>
                <w:rFonts w:ascii="Garamond" w:hAnsi="Garamond"/>
                <w:sz w:val="24"/>
                <w:szCs w:val="24"/>
              </w:rPr>
            </w:pPr>
          </w:p>
        </w:tc>
        <w:tc>
          <w:tcPr>
            <w:tcW w:w="3006" w:type="dxa"/>
            <w:tcBorders>
              <w:bottom w:val="single" w:sz="4" w:space="0" w:color="auto"/>
            </w:tcBorders>
          </w:tcPr>
          <w:p w14:paraId="7A7B8D06" w14:textId="7EAAE1E4" w:rsidR="00457AEA" w:rsidRDefault="00457AEA" w:rsidP="00654F16">
            <w:pPr>
              <w:spacing w:line="360" w:lineRule="auto"/>
              <w:jc w:val="center"/>
              <w:rPr>
                <w:rFonts w:ascii="Garamond" w:hAnsi="Garamond"/>
                <w:sz w:val="24"/>
                <w:szCs w:val="24"/>
              </w:rPr>
            </w:pPr>
            <w:r>
              <w:rPr>
                <w:rFonts w:ascii="Garamond" w:hAnsi="Garamond"/>
                <w:sz w:val="24"/>
                <w:szCs w:val="24"/>
              </w:rPr>
              <w:t>Number of participants</w:t>
            </w:r>
          </w:p>
        </w:tc>
      </w:tr>
      <w:tr w:rsidR="00457AEA" w14:paraId="2916BC11" w14:textId="77777777" w:rsidTr="00654F16">
        <w:tc>
          <w:tcPr>
            <w:tcW w:w="3005" w:type="dxa"/>
            <w:tcBorders>
              <w:bottom w:val="nil"/>
            </w:tcBorders>
          </w:tcPr>
          <w:p w14:paraId="136F8F79" w14:textId="18D2F803" w:rsidR="00457AEA" w:rsidRDefault="00457AEA" w:rsidP="00654F16">
            <w:pPr>
              <w:spacing w:line="360" w:lineRule="auto"/>
              <w:jc w:val="center"/>
              <w:rPr>
                <w:rFonts w:ascii="Garamond" w:hAnsi="Garamond"/>
                <w:sz w:val="24"/>
                <w:szCs w:val="24"/>
              </w:rPr>
            </w:pPr>
            <w:r>
              <w:rPr>
                <w:rFonts w:ascii="Garamond" w:hAnsi="Garamond"/>
                <w:sz w:val="24"/>
                <w:szCs w:val="24"/>
              </w:rPr>
              <w:t>Group 1</w:t>
            </w:r>
          </w:p>
        </w:tc>
        <w:tc>
          <w:tcPr>
            <w:tcW w:w="3005" w:type="dxa"/>
            <w:tcBorders>
              <w:bottom w:val="nil"/>
              <w:right w:val="single" w:sz="4" w:space="0" w:color="auto"/>
            </w:tcBorders>
          </w:tcPr>
          <w:p w14:paraId="39DFD82B" w14:textId="25CC8730" w:rsidR="00457AEA" w:rsidRDefault="00457AEA" w:rsidP="00654F16">
            <w:pPr>
              <w:spacing w:line="360" w:lineRule="auto"/>
              <w:jc w:val="center"/>
              <w:rPr>
                <w:rFonts w:ascii="Garamond" w:hAnsi="Garamond"/>
                <w:sz w:val="24"/>
                <w:szCs w:val="24"/>
              </w:rPr>
            </w:pPr>
            <w:r>
              <w:rPr>
                <w:rFonts w:ascii="Garamond" w:hAnsi="Garamond"/>
                <w:sz w:val="24"/>
                <w:szCs w:val="24"/>
              </w:rPr>
              <w:t xml:space="preserve">Men aged </w:t>
            </w:r>
            <w:r w:rsidR="00A30E27">
              <w:rPr>
                <w:rFonts w:ascii="Garamond" w:hAnsi="Garamond"/>
                <w:sz w:val="24"/>
                <w:szCs w:val="24"/>
              </w:rPr>
              <w:t>18-50</w:t>
            </w:r>
          </w:p>
        </w:tc>
        <w:tc>
          <w:tcPr>
            <w:tcW w:w="3006" w:type="dxa"/>
            <w:tcBorders>
              <w:left w:val="single" w:sz="4" w:space="0" w:color="auto"/>
              <w:bottom w:val="nil"/>
            </w:tcBorders>
          </w:tcPr>
          <w:p w14:paraId="5B74C0D6" w14:textId="740ADDC7" w:rsidR="00457AEA" w:rsidRDefault="00654F16" w:rsidP="00654F16">
            <w:pPr>
              <w:spacing w:line="360" w:lineRule="auto"/>
              <w:jc w:val="center"/>
              <w:rPr>
                <w:rFonts w:ascii="Garamond" w:hAnsi="Garamond"/>
                <w:sz w:val="24"/>
                <w:szCs w:val="24"/>
              </w:rPr>
            </w:pPr>
            <w:r>
              <w:rPr>
                <w:rFonts w:ascii="Garamond" w:hAnsi="Garamond"/>
                <w:sz w:val="24"/>
                <w:szCs w:val="24"/>
              </w:rPr>
              <w:t>5</w:t>
            </w:r>
          </w:p>
        </w:tc>
      </w:tr>
      <w:tr w:rsidR="00457AEA" w14:paraId="32386B86" w14:textId="77777777" w:rsidTr="00654F16">
        <w:tc>
          <w:tcPr>
            <w:tcW w:w="3005" w:type="dxa"/>
            <w:tcBorders>
              <w:top w:val="nil"/>
              <w:bottom w:val="nil"/>
            </w:tcBorders>
          </w:tcPr>
          <w:p w14:paraId="6839A859" w14:textId="011CA953" w:rsidR="00457AEA" w:rsidRDefault="00457AEA" w:rsidP="00654F16">
            <w:pPr>
              <w:spacing w:line="360" w:lineRule="auto"/>
              <w:jc w:val="center"/>
              <w:rPr>
                <w:rFonts w:ascii="Garamond" w:hAnsi="Garamond"/>
                <w:sz w:val="24"/>
                <w:szCs w:val="24"/>
              </w:rPr>
            </w:pPr>
            <w:r>
              <w:rPr>
                <w:rFonts w:ascii="Garamond" w:hAnsi="Garamond"/>
                <w:sz w:val="24"/>
                <w:szCs w:val="24"/>
              </w:rPr>
              <w:t>Group 2</w:t>
            </w:r>
          </w:p>
        </w:tc>
        <w:tc>
          <w:tcPr>
            <w:tcW w:w="3005" w:type="dxa"/>
            <w:tcBorders>
              <w:top w:val="nil"/>
              <w:bottom w:val="nil"/>
              <w:right w:val="single" w:sz="4" w:space="0" w:color="auto"/>
            </w:tcBorders>
          </w:tcPr>
          <w:p w14:paraId="06FC45D0" w14:textId="190E5674" w:rsidR="00457AEA" w:rsidRDefault="00A30E27" w:rsidP="00654F16">
            <w:pPr>
              <w:spacing w:line="360" w:lineRule="auto"/>
              <w:jc w:val="center"/>
              <w:rPr>
                <w:rFonts w:ascii="Garamond" w:hAnsi="Garamond"/>
                <w:sz w:val="24"/>
                <w:szCs w:val="24"/>
              </w:rPr>
            </w:pPr>
            <w:r>
              <w:rPr>
                <w:rFonts w:ascii="Garamond" w:hAnsi="Garamond"/>
                <w:sz w:val="24"/>
                <w:szCs w:val="24"/>
              </w:rPr>
              <w:t>Men aged 51-70</w:t>
            </w:r>
          </w:p>
        </w:tc>
        <w:tc>
          <w:tcPr>
            <w:tcW w:w="3006" w:type="dxa"/>
            <w:tcBorders>
              <w:top w:val="nil"/>
              <w:left w:val="single" w:sz="4" w:space="0" w:color="auto"/>
              <w:bottom w:val="nil"/>
            </w:tcBorders>
          </w:tcPr>
          <w:p w14:paraId="170EEA1F" w14:textId="1D08AE49" w:rsidR="00457AEA" w:rsidRDefault="00654F16" w:rsidP="00654F16">
            <w:pPr>
              <w:spacing w:line="360" w:lineRule="auto"/>
              <w:jc w:val="center"/>
              <w:rPr>
                <w:rFonts w:ascii="Garamond" w:hAnsi="Garamond"/>
                <w:sz w:val="24"/>
                <w:szCs w:val="24"/>
              </w:rPr>
            </w:pPr>
            <w:r>
              <w:rPr>
                <w:rFonts w:ascii="Garamond" w:hAnsi="Garamond"/>
                <w:sz w:val="24"/>
                <w:szCs w:val="24"/>
              </w:rPr>
              <w:t>5</w:t>
            </w:r>
          </w:p>
        </w:tc>
      </w:tr>
      <w:tr w:rsidR="00457AEA" w14:paraId="07B4E0A8" w14:textId="77777777" w:rsidTr="00654F16">
        <w:tc>
          <w:tcPr>
            <w:tcW w:w="3005" w:type="dxa"/>
            <w:tcBorders>
              <w:top w:val="nil"/>
              <w:bottom w:val="nil"/>
            </w:tcBorders>
          </w:tcPr>
          <w:p w14:paraId="3981B95D" w14:textId="2C331066" w:rsidR="00457AEA" w:rsidRDefault="00457AEA" w:rsidP="00654F16">
            <w:pPr>
              <w:spacing w:line="360" w:lineRule="auto"/>
              <w:jc w:val="center"/>
              <w:rPr>
                <w:rFonts w:ascii="Garamond" w:hAnsi="Garamond"/>
                <w:sz w:val="24"/>
                <w:szCs w:val="24"/>
              </w:rPr>
            </w:pPr>
            <w:r>
              <w:rPr>
                <w:rFonts w:ascii="Garamond" w:hAnsi="Garamond"/>
                <w:sz w:val="24"/>
                <w:szCs w:val="24"/>
              </w:rPr>
              <w:t>Group 3</w:t>
            </w:r>
          </w:p>
        </w:tc>
        <w:tc>
          <w:tcPr>
            <w:tcW w:w="3005" w:type="dxa"/>
            <w:tcBorders>
              <w:top w:val="nil"/>
              <w:bottom w:val="nil"/>
              <w:right w:val="single" w:sz="4" w:space="0" w:color="auto"/>
            </w:tcBorders>
          </w:tcPr>
          <w:p w14:paraId="40B0FBC7" w14:textId="4325590E" w:rsidR="00457AEA" w:rsidRDefault="00A30E27" w:rsidP="00654F16">
            <w:pPr>
              <w:spacing w:line="360" w:lineRule="auto"/>
              <w:jc w:val="center"/>
              <w:rPr>
                <w:rFonts w:ascii="Garamond" w:hAnsi="Garamond"/>
                <w:sz w:val="24"/>
                <w:szCs w:val="24"/>
              </w:rPr>
            </w:pPr>
            <w:r>
              <w:rPr>
                <w:rFonts w:ascii="Garamond" w:hAnsi="Garamond"/>
                <w:sz w:val="24"/>
                <w:szCs w:val="24"/>
              </w:rPr>
              <w:t>Women aged 18-50</w:t>
            </w:r>
          </w:p>
        </w:tc>
        <w:tc>
          <w:tcPr>
            <w:tcW w:w="3006" w:type="dxa"/>
            <w:tcBorders>
              <w:top w:val="nil"/>
              <w:left w:val="single" w:sz="4" w:space="0" w:color="auto"/>
              <w:bottom w:val="nil"/>
            </w:tcBorders>
          </w:tcPr>
          <w:p w14:paraId="60B7D6B6" w14:textId="7112F1F8" w:rsidR="00457AEA" w:rsidRDefault="00654F16" w:rsidP="00654F16">
            <w:pPr>
              <w:spacing w:line="360" w:lineRule="auto"/>
              <w:jc w:val="center"/>
              <w:rPr>
                <w:rFonts w:ascii="Garamond" w:hAnsi="Garamond"/>
                <w:sz w:val="24"/>
                <w:szCs w:val="24"/>
              </w:rPr>
            </w:pPr>
            <w:r>
              <w:rPr>
                <w:rFonts w:ascii="Garamond" w:hAnsi="Garamond"/>
                <w:sz w:val="24"/>
                <w:szCs w:val="24"/>
              </w:rPr>
              <w:t>5</w:t>
            </w:r>
          </w:p>
        </w:tc>
      </w:tr>
      <w:tr w:rsidR="00457AEA" w14:paraId="3C445CF2" w14:textId="77777777" w:rsidTr="00654F16">
        <w:tc>
          <w:tcPr>
            <w:tcW w:w="3005" w:type="dxa"/>
            <w:tcBorders>
              <w:top w:val="nil"/>
            </w:tcBorders>
          </w:tcPr>
          <w:p w14:paraId="265530F6" w14:textId="28AECC04" w:rsidR="00457AEA" w:rsidRDefault="00A30E27" w:rsidP="00654F16">
            <w:pPr>
              <w:spacing w:line="360" w:lineRule="auto"/>
              <w:jc w:val="center"/>
              <w:rPr>
                <w:rFonts w:ascii="Garamond" w:hAnsi="Garamond"/>
                <w:sz w:val="24"/>
                <w:szCs w:val="24"/>
              </w:rPr>
            </w:pPr>
            <w:r>
              <w:rPr>
                <w:rFonts w:ascii="Garamond" w:hAnsi="Garamond"/>
                <w:sz w:val="24"/>
                <w:szCs w:val="24"/>
              </w:rPr>
              <w:t>Group 4</w:t>
            </w:r>
          </w:p>
        </w:tc>
        <w:tc>
          <w:tcPr>
            <w:tcW w:w="3005" w:type="dxa"/>
            <w:tcBorders>
              <w:top w:val="nil"/>
              <w:right w:val="single" w:sz="4" w:space="0" w:color="auto"/>
            </w:tcBorders>
          </w:tcPr>
          <w:p w14:paraId="2D441513" w14:textId="5BFC486E" w:rsidR="00457AEA" w:rsidRDefault="00654F16" w:rsidP="00654F16">
            <w:pPr>
              <w:spacing w:line="360" w:lineRule="auto"/>
              <w:jc w:val="center"/>
              <w:rPr>
                <w:rFonts w:ascii="Garamond" w:hAnsi="Garamond"/>
                <w:sz w:val="24"/>
                <w:szCs w:val="24"/>
              </w:rPr>
            </w:pPr>
            <w:r>
              <w:rPr>
                <w:rFonts w:ascii="Garamond" w:hAnsi="Garamond"/>
                <w:sz w:val="24"/>
                <w:szCs w:val="24"/>
              </w:rPr>
              <w:t>Women aged 51-70</w:t>
            </w:r>
          </w:p>
        </w:tc>
        <w:tc>
          <w:tcPr>
            <w:tcW w:w="3006" w:type="dxa"/>
            <w:tcBorders>
              <w:top w:val="nil"/>
              <w:left w:val="single" w:sz="4" w:space="0" w:color="auto"/>
            </w:tcBorders>
          </w:tcPr>
          <w:p w14:paraId="27E94D39" w14:textId="7ED9B3EC" w:rsidR="00457AEA" w:rsidRDefault="00654F16" w:rsidP="00654F16">
            <w:pPr>
              <w:spacing w:line="360" w:lineRule="auto"/>
              <w:jc w:val="center"/>
              <w:rPr>
                <w:rFonts w:ascii="Garamond" w:hAnsi="Garamond"/>
                <w:sz w:val="24"/>
                <w:szCs w:val="24"/>
              </w:rPr>
            </w:pPr>
            <w:r>
              <w:rPr>
                <w:rFonts w:ascii="Garamond" w:hAnsi="Garamond"/>
                <w:sz w:val="24"/>
                <w:szCs w:val="24"/>
              </w:rPr>
              <w:t>6</w:t>
            </w:r>
          </w:p>
        </w:tc>
      </w:tr>
    </w:tbl>
    <w:p w14:paraId="29ECBB2A" w14:textId="77777777" w:rsidR="00CC333F" w:rsidRDefault="00CC333F" w:rsidP="009C6D8F">
      <w:pPr>
        <w:spacing w:line="360" w:lineRule="auto"/>
        <w:jc w:val="both"/>
        <w:rPr>
          <w:rFonts w:ascii="Garamond" w:hAnsi="Garamond"/>
          <w:sz w:val="24"/>
          <w:szCs w:val="24"/>
        </w:rPr>
      </w:pPr>
    </w:p>
    <w:p w14:paraId="4910F8F7" w14:textId="6984E25B" w:rsidR="00A97386" w:rsidRDefault="00EA196D" w:rsidP="009C6D8F">
      <w:pPr>
        <w:spacing w:line="360" w:lineRule="auto"/>
        <w:jc w:val="both"/>
        <w:rPr>
          <w:rFonts w:ascii="Garamond" w:hAnsi="Garamond"/>
          <w:sz w:val="24"/>
          <w:szCs w:val="24"/>
        </w:rPr>
      </w:pPr>
      <w:r>
        <w:rPr>
          <w:rFonts w:ascii="Garamond" w:hAnsi="Garamond"/>
          <w:sz w:val="24"/>
          <w:szCs w:val="24"/>
        </w:rPr>
        <w:t xml:space="preserve">All participants were based in Greater Manchester, with participants drawn from various </w:t>
      </w:r>
      <w:r w:rsidR="00A80C18">
        <w:rPr>
          <w:rFonts w:ascii="Garamond" w:hAnsi="Garamond"/>
          <w:sz w:val="24"/>
          <w:szCs w:val="24"/>
        </w:rPr>
        <w:t>l</w:t>
      </w:r>
      <w:r w:rsidR="00EB48B3">
        <w:rPr>
          <w:rFonts w:ascii="Garamond" w:hAnsi="Garamond"/>
          <w:sz w:val="24"/>
          <w:szCs w:val="24"/>
        </w:rPr>
        <w:t xml:space="preserve">ocal authorities </w:t>
      </w:r>
      <w:r w:rsidR="00910CA9">
        <w:rPr>
          <w:rFonts w:ascii="Garamond" w:hAnsi="Garamond"/>
          <w:sz w:val="24"/>
          <w:szCs w:val="24"/>
        </w:rPr>
        <w:t>across</w:t>
      </w:r>
      <w:r>
        <w:rPr>
          <w:rFonts w:ascii="Garamond" w:hAnsi="Garamond"/>
          <w:sz w:val="24"/>
          <w:szCs w:val="24"/>
        </w:rPr>
        <w:t xml:space="preserve"> the city region. Each focus group lasted approximately one hour, and were held online</w:t>
      </w:r>
      <w:r w:rsidR="00A74FE8">
        <w:rPr>
          <w:rFonts w:ascii="Garamond" w:hAnsi="Garamond"/>
          <w:sz w:val="24"/>
          <w:szCs w:val="24"/>
        </w:rPr>
        <w:t xml:space="preserve"> using Zoom</w:t>
      </w:r>
      <w:r>
        <w:rPr>
          <w:rFonts w:ascii="Garamond" w:hAnsi="Garamond"/>
          <w:sz w:val="24"/>
          <w:szCs w:val="24"/>
        </w:rPr>
        <w:t>.</w:t>
      </w:r>
      <w:r w:rsidR="007D78F8">
        <w:rPr>
          <w:rFonts w:ascii="Garamond" w:hAnsi="Garamond"/>
          <w:sz w:val="24"/>
          <w:szCs w:val="24"/>
        </w:rPr>
        <w:t xml:space="preserve"> There are</w:t>
      </w:r>
      <w:r w:rsidR="00EB0266">
        <w:rPr>
          <w:rFonts w:ascii="Garamond" w:hAnsi="Garamond"/>
          <w:sz w:val="24"/>
          <w:szCs w:val="24"/>
        </w:rPr>
        <w:t xml:space="preserve"> potential </w:t>
      </w:r>
      <w:r w:rsidR="007D78F8">
        <w:rPr>
          <w:rFonts w:ascii="Garamond" w:hAnsi="Garamond"/>
          <w:sz w:val="24"/>
          <w:szCs w:val="24"/>
        </w:rPr>
        <w:t xml:space="preserve">limitations to holding online focus groups. For instance, </w:t>
      </w:r>
      <w:r w:rsidR="00910CA9">
        <w:rPr>
          <w:rFonts w:ascii="Garamond" w:hAnsi="Garamond"/>
          <w:sz w:val="24"/>
          <w:szCs w:val="24"/>
        </w:rPr>
        <w:t xml:space="preserve">online groups </w:t>
      </w:r>
      <w:r w:rsidR="00EB0266">
        <w:rPr>
          <w:rFonts w:ascii="Garamond" w:hAnsi="Garamond"/>
          <w:sz w:val="24"/>
          <w:szCs w:val="24"/>
        </w:rPr>
        <w:t xml:space="preserve">may </w:t>
      </w:r>
      <w:r w:rsidR="00D868CF">
        <w:rPr>
          <w:rFonts w:ascii="Garamond" w:hAnsi="Garamond"/>
          <w:sz w:val="24"/>
          <w:szCs w:val="24"/>
        </w:rPr>
        <w:t>risk</w:t>
      </w:r>
      <w:r w:rsidR="00EB0266">
        <w:rPr>
          <w:rFonts w:ascii="Garamond" w:hAnsi="Garamond"/>
          <w:sz w:val="24"/>
          <w:szCs w:val="24"/>
        </w:rPr>
        <w:t xml:space="preserve"> losing the authenticity of face-to-face discussions. However, studies directly comparing online and face-to-face discussions have found very little difference in the quality of data collected</w:t>
      </w:r>
      <w:r w:rsidR="00AB59DC">
        <w:rPr>
          <w:rFonts w:ascii="Garamond" w:hAnsi="Garamond"/>
          <w:sz w:val="24"/>
          <w:szCs w:val="24"/>
        </w:rPr>
        <w:t xml:space="preserve"> </w:t>
      </w:r>
      <w:r w:rsidR="00AB59DC">
        <w:rPr>
          <w:rFonts w:ascii="Garamond" w:hAnsi="Garamond"/>
          <w:sz w:val="24"/>
          <w:szCs w:val="24"/>
        </w:rPr>
        <w:fldChar w:fldCharType="begin" w:fldLock="1"/>
      </w:r>
      <w:r w:rsidR="002F2963">
        <w:rPr>
          <w:rFonts w:ascii="Garamond" w:hAnsi="Garamond"/>
          <w:sz w:val="24"/>
          <w:szCs w:val="24"/>
        </w:rPr>
        <w:instrText>ADDIN CSL_CITATION {"citationItems":[{"id":"ITEM-1","itemData":{"DOI":"10.1177/1609406919885786","ISSN":"16094069","abstract":"Technological advancements and ease of Internet accessibility have made using Internet-based audiovisual software a viable option for researchers conducting focus groups. Online platforms overcome any geographical limitations placed on sampling by the location of potential participants and so enhance opportunities for real-time discussions and data collection in groups that otherwise might not be feasible. Although researchers have been adopting Internet-based options for some time, empirical evaluations and published examples of focus groups conducted using audiovisual technology are sparse. It therefore cannot yet be established whether conducting focus groups in this way can truly mirror face-to-face discussions in achieving the authentic interaction to generate data. We use our experiences to add to the developing body of literature by analyzing our critical reflections on how procedural aspects had the potential to influence the data we collected using audiovisual technology to conduct synchronous focus groups. As part of a mixed methods study, we chose to conduct focus groups in this way to access geographically dispersed populations and to enhance sample variation. We conducted eight online focus groups using audiovisual technology with both academic researchers and health-care practitioners across the four regions of the United Kingdom. A reflexive journal was completed throughout the planning, conduct and analysis of the focus groups. Content analysis of journal entries was carried out to identify procedural factors that had the potential to affect the data collected during this study. Five themes were identified (Stability of group numbers, Technology, Environment, Evaluation, and Recruitment), incorporating several categories of issues for consideration. Combined with the reflections of the researcher and published experiences of others, suggested actions to minimize any potential impacts of issues which could affect interactions are presented to assist others who are contemplating this method of data collection.","author":[{"dropping-particle":"","family":"Daniels","given":"Nicola","non-dropping-particle":"","parse-names":false,"suffix":""},{"dropping-particle":"","family":"Gillen","given":"Patricia","non-dropping-particle":"","parse-names":false,"suffix":""},{"dropping-particle":"","family":"Casson","given":"Karen","non-dropping-particle":"","parse-names":false,"suffix":""},{"dropping-particle":"","family":"Wilson","given":"Iseult","non-dropping-particle":"","parse-names":false,"suffix":""}],"container-title":"International Journal of Qualitative Methods","id":"ITEM-1","issued":{"date-parts":[["2019"]]},"page":"1-11","title":"STEER: Factors to Consider When Designing Online Focus Groups Using Audiovisual Technology in Health Research","type":"article-journal","volume":"18"},"uris":["http://www.mendeley.com/documents/?uuid=79b54b81-e173-4bd5-bf8c-fc56393f734f"]},{"id":"ITEM-2","itemData":{"DOI":"10.1177/1609406917750781","ISSN":"16094069","abstract":"This article discusses four challenges to conducting qualitative focus groups: (1) maximizing research budgets through innovative methodological approaches, (2) recruiting health-care professionals for qualitative health research, (3) conducting focus groups with health-care professionals across geographically dispersed areas, and (4) taking into consideration data richness when using different focus group data collection methods. In light of these challenges, we propose two alternative approaches for collecting focus group data: (a) extended period of quantitative data collection that facilitated relationship building in the sites prior to qualitative focus groups and (b) focus groups by videoconference. We share our experiences on employing both of these approaches in two national research programs.","author":[{"dropping-particle":"","family":"Flynn","given":"Rachel","non-dropping-particle":"","parse-names":false,"suffix":""},{"dropping-particle":"","family":"Albrecht","given":"Lauren","non-dropping-particle":"","parse-names":false,"suffix":""},{"dropping-particle":"","family":"Scott","given":"Shannon D.","non-dropping-particle":"","parse-names":false,"suffix":""}],"container-title":"International Journal of Qualitative Methods","id":"ITEM-2","issue":"1","issued":{"date-parts":[["2018"]]},"page":"1-9","title":"Two approaches to focus group data collection for qualitative health research: Maximizing resources and data quality","type":"article-journal","volume":"17"},"uris":["http://www.mendeley.com/documents/?uuid=787a4ae7-9df4-4334-998c-d2e4e4752e1c"]}],"mendeley":{"formattedCitation":"(Daniels et al., 2019; Flynn et al., 2018)","manualFormatting":"(Daniels et al., 2019; see also Flynn et al., 2018)","plainTextFormattedCitation":"(Daniels et al., 2019; Flynn et al., 2018)","previouslyFormattedCitation":"(Daniels et al., 2019; Flynn et al., 2018)"},"properties":{"noteIndex":0},"schema":"https://github.com/citation-style-language/schema/raw/master/csl-citation.json"}</w:instrText>
      </w:r>
      <w:r w:rsidR="00AB59DC">
        <w:rPr>
          <w:rFonts w:ascii="Garamond" w:hAnsi="Garamond"/>
          <w:sz w:val="24"/>
          <w:szCs w:val="24"/>
        </w:rPr>
        <w:fldChar w:fldCharType="separate"/>
      </w:r>
      <w:r w:rsidR="002F2963" w:rsidRPr="002F2963">
        <w:rPr>
          <w:rFonts w:ascii="Garamond" w:hAnsi="Garamond"/>
          <w:noProof/>
          <w:sz w:val="24"/>
          <w:szCs w:val="24"/>
        </w:rPr>
        <w:t xml:space="preserve">(Daniels et al., 2019; </w:t>
      </w:r>
      <w:r w:rsidR="002F2963">
        <w:rPr>
          <w:rFonts w:ascii="Garamond" w:hAnsi="Garamond"/>
          <w:noProof/>
          <w:sz w:val="24"/>
          <w:szCs w:val="24"/>
        </w:rPr>
        <w:t xml:space="preserve">see also </w:t>
      </w:r>
      <w:r w:rsidR="002F2963" w:rsidRPr="002F2963">
        <w:rPr>
          <w:rFonts w:ascii="Garamond" w:hAnsi="Garamond"/>
          <w:noProof/>
          <w:sz w:val="24"/>
          <w:szCs w:val="24"/>
        </w:rPr>
        <w:t>Flynn et al., 2018)</w:t>
      </w:r>
      <w:r w:rsidR="00AB59DC">
        <w:rPr>
          <w:rFonts w:ascii="Garamond" w:hAnsi="Garamond"/>
          <w:sz w:val="24"/>
          <w:szCs w:val="24"/>
        </w:rPr>
        <w:fldChar w:fldCharType="end"/>
      </w:r>
      <w:r w:rsidR="00AB59DC">
        <w:rPr>
          <w:rFonts w:ascii="Garamond" w:hAnsi="Garamond"/>
          <w:sz w:val="24"/>
          <w:szCs w:val="24"/>
        </w:rPr>
        <w:t xml:space="preserve">. </w:t>
      </w:r>
      <w:r w:rsidR="005D1757">
        <w:rPr>
          <w:rFonts w:ascii="Garamond" w:hAnsi="Garamond"/>
          <w:sz w:val="24"/>
          <w:szCs w:val="24"/>
        </w:rPr>
        <w:t>All</w:t>
      </w:r>
      <w:r>
        <w:rPr>
          <w:rFonts w:ascii="Garamond" w:hAnsi="Garamond"/>
          <w:sz w:val="24"/>
          <w:szCs w:val="24"/>
        </w:rPr>
        <w:t xml:space="preserve"> focus group discussions were recorded and were transcribed verbatim after the interview. </w:t>
      </w:r>
    </w:p>
    <w:p w14:paraId="4230D8DF" w14:textId="70CD2B28" w:rsidR="0029343D" w:rsidRDefault="0029343D" w:rsidP="0029343D">
      <w:pPr>
        <w:spacing w:line="360" w:lineRule="auto"/>
        <w:jc w:val="both"/>
        <w:rPr>
          <w:rFonts w:ascii="Garamond" w:hAnsi="Garamond"/>
          <w:sz w:val="24"/>
          <w:szCs w:val="24"/>
        </w:rPr>
      </w:pPr>
      <w:r>
        <w:rPr>
          <w:rFonts w:ascii="Garamond" w:hAnsi="Garamond"/>
          <w:sz w:val="24"/>
          <w:szCs w:val="24"/>
        </w:rPr>
        <w:t xml:space="preserve">The focus group discussions were based on a semi-structured interview format. This was </w:t>
      </w:r>
      <w:r w:rsidR="00BE7F50">
        <w:rPr>
          <w:rFonts w:ascii="Garamond" w:hAnsi="Garamond"/>
          <w:sz w:val="24"/>
          <w:szCs w:val="24"/>
        </w:rPr>
        <w:t xml:space="preserve">used </w:t>
      </w:r>
      <w:r>
        <w:rPr>
          <w:rFonts w:ascii="Garamond" w:hAnsi="Garamond"/>
          <w:sz w:val="24"/>
          <w:szCs w:val="24"/>
        </w:rPr>
        <w:t>to</w:t>
      </w:r>
      <w:r w:rsidR="00BE7F50">
        <w:rPr>
          <w:rFonts w:ascii="Garamond" w:hAnsi="Garamond"/>
          <w:sz w:val="24"/>
          <w:szCs w:val="24"/>
        </w:rPr>
        <w:t xml:space="preserve"> facilitate a natural flow of conversation between participants, whilst</w:t>
      </w:r>
      <w:r>
        <w:rPr>
          <w:rFonts w:ascii="Garamond" w:hAnsi="Garamond"/>
          <w:sz w:val="24"/>
          <w:szCs w:val="24"/>
        </w:rPr>
        <w:t xml:space="preserve"> </w:t>
      </w:r>
      <w:r w:rsidR="00BE7F50">
        <w:rPr>
          <w:rFonts w:ascii="Garamond" w:hAnsi="Garamond"/>
          <w:sz w:val="24"/>
          <w:szCs w:val="24"/>
        </w:rPr>
        <w:t xml:space="preserve">ensuring that the discussion stayed relevant. </w:t>
      </w:r>
      <w:r>
        <w:rPr>
          <w:rFonts w:ascii="Garamond" w:hAnsi="Garamond"/>
          <w:sz w:val="24"/>
          <w:szCs w:val="24"/>
        </w:rPr>
        <w:t>Interview questions were designed to correspond to our hypotheses</w:t>
      </w:r>
      <w:r w:rsidR="0031412B">
        <w:rPr>
          <w:rFonts w:ascii="Garamond" w:hAnsi="Garamond"/>
          <w:sz w:val="24"/>
          <w:szCs w:val="24"/>
        </w:rPr>
        <w:t xml:space="preserve"> and </w:t>
      </w:r>
      <w:r>
        <w:rPr>
          <w:rFonts w:ascii="Garamond" w:hAnsi="Garamond"/>
          <w:sz w:val="24"/>
          <w:szCs w:val="24"/>
        </w:rPr>
        <w:t xml:space="preserve">were </w:t>
      </w:r>
      <w:r w:rsidR="00BE7F50">
        <w:rPr>
          <w:rFonts w:ascii="Garamond" w:hAnsi="Garamond"/>
          <w:sz w:val="24"/>
          <w:szCs w:val="24"/>
        </w:rPr>
        <w:t xml:space="preserve">based on </w:t>
      </w:r>
      <w:r>
        <w:rPr>
          <w:rFonts w:ascii="Garamond" w:hAnsi="Garamond"/>
          <w:sz w:val="24"/>
          <w:szCs w:val="24"/>
        </w:rPr>
        <w:t>four themes:</w:t>
      </w:r>
      <w:r w:rsidR="00BE7F50">
        <w:rPr>
          <w:rFonts w:ascii="Garamond" w:hAnsi="Garamond"/>
          <w:sz w:val="24"/>
          <w:szCs w:val="24"/>
        </w:rPr>
        <w:t xml:space="preserve"> </w:t>
      </w:r>
      <w:r w:rsidR="005B3575">
        <w:rPr>
          <w:rFonts w:ascii="Garamond" w:hAnsi="Garamond"/>
          <w:sz w:val="24"/>
          <w:szCs w:val="24"/>
        </w:rPr>
        <w:t xml:space="preserve">party identification, political interest, </w:t>
      </w:r>
      <w:r w:rsidR="00BE7F50">
        <w:rPr>
          <w:rFonts w:ascii="Garamond" w:hAnsi="Garamond"/>
          <w:sz w:val="24"/>
          <w:szCs w:val="24"/>
        </w:rPr>
        <w:t xml:space="preserve">political </w:t>
      </w:r>
      <w:r w:rsidR="005B3575">
        <w:rPr>
          <w:rFonts w:ascii="Garamond" w:hAnsi="Garamond"/>
          <w:sz w:val="24"/>
          <w:szCs w:val="24"/>
        </w:rPr>
        <w:t xml:space="preserve">knowledge, and </w:t>
      </w:r>
      <w:r w:rsidR="00E12969">
        <w:rPr>
          <w:rFonts w:ascii="Garamond" w:hAnsi="Garamond"/>
          <w:sz w:val="24"/>
          <w:szCs w:val="24"/>
        </w:rPr>
        <w:t>representation</w:t>
      </w:r>
      <w:r>
        <w:rPr>
          <w:rFonts w:ascii="Garamond" w:hAnsi="Garamond"/>
          <w:sz w:val="24"/>
          <w:szCs w:val="24"/>
        </w:rPr>
        <w:t>.</w:t>
      </w:r>
      <w:r w:rsidR="000C514A">
        <w:rPr>
          <w:rFonts w:ascii="Garamond" w:hAnsi="Garamond"/>
          <w:sz w:val="24"/>
          <w:szCs w:val="24"/>
        </w:rPr>
        <w:t xml:space="preserve"> </w:t>
      </w:r>
      <w:r w:rsidR="00E12969">
        <w:rPr>
          <w:rFonts w:ascii="Garamond" w:hAnsi="Garamond"/>
          <w:sz w:val="24"/>
          <w:szCs w:val="24"/>
        </w:rPr>
        <w:t xml:space="preserve">The questions asked were focused on trying to understand how participants thought about politics and how they used this to make choices at election time. </w:t>
      </w:r>
      <w:r w:rsidRPr="009674AE">
        <w:rPr>
          <w:rFonts w:ascii="Garamond" w:hAnsi="Garamond"/>
          <w:sz w:val="24"/>
          <w:szCs w:val="24"/>
        </w:rPr>
        <w:t xml:space="preserve">The full topic guide can be found in </w:t>
      </w:r>
      <w:r w:rsidR="005625EF">
        <w:rPr>
          <w:rFonts w:ascii="Garamond" w:hAnsi="Garamond"/>
          <w:sz w:val="24"/>
          <w:szCs w:val="24"/>
        </w:rPr>
        <w:t>the supplemental material</w:t>
      </w:r>
      <w:r w:rsidRPr="009674AE">
        <w:rPr>
          <w:rFonts w:ascii="Garamond" w:hAnsi="Garamond"/>
          <w:sz w:val="24"/>
          <w:szCs w:val="24"/>
        </w:rPr>
        <w:t xml:space="preserve">. </w:t>
      </w:r>
      <w:r w:rsidR="00944178" w:rsidRPr="009674AE">
        <w:rPr>
          <w:rFonts w:ascii="Garamond" w:hAnsi="Garamond"/>
          <w:sz w:val="24"/>
          <w:szCs w:val="24"/>
        </w:rPr>
        <w:t>Below, we discuss</w:t>
      </w:r>
      <w:r w:rsidR="00E12969" w:rsidRPr="009674AE">
        <w:rPr>
          <w:rFonts w:ascii="Garamond" w:hAnsi="Garamond"/>
          <w:sz w:val="24"/>
          <w:szCs w:val="24"/>
        </w:rPr>
        <w:t xml:space="preserve"> the key findings from the </w:t>
      </w:r>
      <w:r w:rsidR="00E12969" w:rsidRPr="009674AE">
        <w:rPr>
          <w:rFonts w:ascii="Garamond" w:hAnsi="Garamond"/>
          <w:sz w:val="24"/>
          <w:szCs w:val="24"/>
        </w:rPr>
        <w:lastRenderedPageBreak/>
        <w:t>focus groups,</w:t>
      </w:r>
      <w:r w:rsidR="009674AE" w:rsidRPr="009674AE">
        <w:rPr>
          <w:rFonts w:ascii="Garamond" w:hAnsi="Garamond"/>
          <w:sz w:val="24"/>
          <w:szCs w:val="24"/>
        </w:rPr>
        <w:t xml:space="preserve"> firstly by focusing on an area of consensus</w:t>
      </w:r>
      <w:r w:rsidR="000C514A">
        <w:rPr>
          <w:rFonts w:ascii="Garamond" w:hAnsi="Garamond"/>
          <w:sz w:val="24"/>
          <w:szCs w:val="24"/>
        </w:rPr>
        <w:t xml:space="preserve"> across the groups</w:t>
      </w:r>
      <w:r w:rsidR="009674AE" w:rsidRPr="009674AE">
        <w:rPr>
          <w:rFonts w:ascii="Garamond" w:hAnsi="Garamond"/>
          <w:sz w:val="24"/>
          <w:szCs w:val="24"/>
        </w:rPr>
        <w:t>, and secondly by examining two areas where men and women substantially differed in their discussions.</w:t>
      </w:r>
    </w:p>
    <w:p w14:paraId="55BD2930" w14:textId="49859997" w:rsidR="00E12969" w:rsidRDefault="009674AE" w:rsidP="0029343D">
      <w:pPr>
        <w:spacing w:line="360" w:lineRule="auto"/>
        <w:jc w:val="both"/>
        <w:rPr>
          <w:rFonts w:ascii="Garamond" w:hAnsi="Garamond"/>
          <w:i/>
          <w:iCs/>
          <w:sz w:val="24"/>
          <w:szCs w:val="24"/>
        </w:rPr>
      </w:pPr>
      <w:r>
        <w:rPr>
          <w:rFonts w:ascii="Garamond" w:hAnsi="Garamond"/>
          <w:i/>
          <w:iCs/>
          <w:sz w:val="24"/>
          <w:szCs w:val="24"/>
        </w:rPr>
        <w:t xml:space="preserve">Consensus: </w:t>
      </w:r>
      <w:r w:rsidR="00E12969">
        <w:rPr>
          <w:rFonts w:ascii="Garamond" w:hAnsi="Garamond"/>
          <w:i/>
          <w:iCs/>
          <w:sz w:val="24"/>
          <w:szCs w:val="24"/>
        </w:rPr>
        <w:t xml:space="preserve">Political </w:t>
      </w:r>
      <w:r>
        <w:rPr>
          <w:rFonts w:ascii="Garamond" w:hAnsi="Garamond"/>
          <w:i/>
          <w:iCs/>
          <w:sz w:val="24"/>
          <w:szCs w:val="24"/>
        </w:rPr>
        <w:t>(dis-)</w:t>
      </w:r>
      <w:r w:rsidR="00E12969">
        <w:rPr>
          <w:rFonts w:ascii="Garamond" w:hAnsi="Garamond"/>
          <w:i/>
          <w:iCs/>
          <w:sz w:val="24"/>
          <w:szCs w:val="24"/>
        </w:rPr>
        <w:t>engagement</w:t>
      </w:r>
    </w:p>
    <w:p w14:paraId="52EC1045" w14:textId="3BB09345" w:rsidR="00E12969" w:rsidRDefault="00E12969" w:rsidP="0029343D">
      <w:pPr>
        <w:spacing w:line="360" w:lineRule="auto"/>
        <w:jc w:val="both"/>
        <w:rPr>
          <w:rFonts w:ascii="Garamond" w:hAnsi="Garamond"/>
          <w:sz w:val="24"/>
          <w:szCs w:val="24"/>
        </w:rPr>
      </w:pPr>
      <w:r>
        <w:rPr>
          <w:rFonts w:ascii="Garamond" w:hAnsi="Garamond"/>
          <w:sz w:val="24"/>
          <w:szCs w:val="24"/>
        </w:rPr>
        <w:t>Across the focus groups, men and women were similar</w:t>
      </w:r>
      <w:r w:rsidR="00CC333F">
        <w:rPr>
          <w:rFonts w:ascii="Garamond" w:hAnsi="Garamond"/>
          <w:sz w:val="24"/>
          <w:szCs w:val="24"/>
        </w:rPr>
        <w:t xml:space="preserve">ly negative and pessimistic about the current state of politics, which is perhaps unsurprising given the timing. </w:t>
      </w:r>
      <w:r w:rsidR="00C1171D">
        <w:rPr>
          <w:rFonts w:ascii="Garamond" w:hAnsi="Garamond"/>
          <w:sz w:val="24"/>
          <w:szCs w:val="24"/>
        </w:rPr>
        <w:t>For example:</w:t>
      </w:r>
    </w:p>
    <w:p w14:paraId="25D24E6A" w14:textId="424DFE7B" w:rsidR="006B7AD1" w:rsidRDefault="009674AE" w:rsidP="0063241D">
      <w:pPr>
        <w:spacing w:line="360" w:lineRule="auto"/>
        <w:ind w:left="283" w:right="283"/>
        <w:jc w:val="both"/>
        <w:rPr>
          <w:rFonts w:ascii="Garamond" w:hAnsi="Garamond"/>
          <w:sz w:val="24"/>
          <w:szCs w:val="24"/>
        </w:rPr>
      </w:pPr>
      <w:r>
        <w:rPr>
          <w:rFonts w:ascii="Garamond" w:hAnsi="Garamond"/>
          <w:sz w:val="24"/>
          <w:szCs w:val="24"/>
        </w:rPr>
        <w:t>Grace</w:t>
      </w:r>
      <w:r w:rsidR="002E24E9">
        <w:rPr>
          <w:rStyle w:val="FootnoteReference"/>
          <w:rFonts w:ascii="Garamond" w:hAnsi="Garamond"/>
          <w:sz w:val="24"/>
          <w:szCs w:val="24"/>
        </w:rPr>
        <w:footnoteReference w:id="13"/>
      </w:r>
      <w:r w:rsidR="0063241D">
        <w:rPr>
          <w:rFonts w:ascii="Garamond" w:hAnsi="Garamond"/>
          <w:sz w:val="24"/>
          <w:szCs w:val="24"/>
        </w:rPr>
        <w:t xml:space="preserve"> (woman under 50)</w:t>
      </w:r>
      <w:r>
        <w:rPr>
          <w:rFonts w:ascii="Garamond" w:hAnsi="Garamond"/>
          <w:sz w:val="24"/>
          <w:szCs w:val="24"/>
        </w:rPr>
        <w:t xml:space="preserve">: </w:t>
      </w:r>
      <w:r w:rsidR="006B7AD1">
        <w:rPr>
          <w:rFonts w:ascii="Garamond" w:hAnsi="Garamond"/>
          <w:sz w:val="24"/>
          <w:szCs w:val="24"/>
        </w:rPr>
        <w:t>I just feel as if it’s in such a mess or I’ve just come to the point where [I think], ‘what’s the point’?</w:t>
      </w:r>
    </w:p>
    <w:p w14:paraId="77A64C7A" w14:textId="208B07C2" w:rsidR="006B7AD1" w:rsidRDefault="009674AE" w:rsidP="0063241D">
      <w:pPr>
        <w:spacing w:line="360" w:lineRule="auto"/>
        <w:ind w:left="283" w:right="283"/>
        <w:jc w:val="both"/>
        <w:rPr>
          <w:rFonts w:ascii="Garamond" w:hAnsi="Garamond"/>
          <w:sz w:val="24"/>
          <w:szCs w:val="24"/>
        </w:rPr>
      </w:pPr>
      <w:r>
        <w:rPr>
          <w:rFonts w:ascii="Garamond" w:hAnsi="Garamond"/>
          <w:sz w:val="24"/>
          <w:szCs w:val="24"/>
        </w:rPr>
        <w:t>Jeremy</w:t>
      </w:r>
      <w:r w:rsidR="0063241D">
        <w:rPr>
          <w:rFonts w:ascii="Garamond" w:hAnsi="Garamond"/>
          <w:sz w:val="24"/>
          <w:szCs w:val="24"/>
        </w:rPr>
        <w:t xml:space="preserve"> (man over 50)</w:t>
      </w:r>
      <w:r>
        <w:rPr>
          <w:rFonts w:ascii="Garamond" w:hAnsi="Garamond"/>
          <w:sz w:val="24"/>
          <w:szCs w:val="24"/>
        </w:rPr>
        <w:t xml:space="preserve">: </w:t>
      </w:r>
      <w:r w:rsidR="006B7AD1">
        <w:rPr>
          <w:rFonts w:ascii="Garamond" w:hAnsi="Garamond"/>
          <w:sz w:val="24"/>
          <w:szCs w:val="24"/>
        </w:rPr>
        <w:t>They’re all as bad as each other</w:t>
      </w:r>
      <w:r>
        <w:rPr>
          <w:rFonts w:ascii="Garamond" w:hAnsi="Garamond"/>
          <w:sz w:val="24"/>
          <w:szCs w:val="24"/>
        </w:rPr>
        <w:t>.</w:t>
      </w:r>
    </w:p>
    <w:p w14:paraId="2A4AB9E4" w14:textId="76F53E1B" w:rsidR="006B7AD1" w:rsidRDefault="009674AE" w:rsidP="0063241D">
      <w:pPr>
        <w:spacing w:line="360" w:lineRule="auto"/>
        <w:ind w:left="283" w:right="283"/>
        <w:jc w:val="both"/>
        <w:rPr>
          <w:rFonts w:ascii="Garamond" w:hAnsi="Garamond"/>
          <w:sz w:val="24"/>
          <w:szCs w:val="24"/>
        </w:rPr>
      </w:pPr>
      <w:r>
        <w:rPr>
          <w:rFonts w:ascii="Garamond" w:hAnsi="Garamond"/>
          <w:sz w:val="24"/>
          <w:szCs w:val="24"/>
        </w:rPr>
        <w:t>Natasha</w:t>
      </w:r>
      <w:r w:rsidR="0063241D">
        <w:rPr>
          <w:rFonts w:ascii="Garamond" w:hAnsi="Garamond"/>
          <w:sz w:val="24"/>
          <w:szCs w:val="24"/>
        </w:rPr>
        <w:t xml:space="preserve"> (woman under 50)</w:t>
      </w:r>
      <w:r>
        <w:rPr>
          <w:rFonts w:ascii="Garamond" w:hAnsi="Garamond"/>
          <w:sz w:val="24"/>
          <w:szCs w:val="24"/>
        </w:rPr>
        <w:t xml:space="preserve">: </w:t>
      </w:r>
      <w:r w:rsidR="006B7AD1">
        <w:rPr>
          <w:rFonts w:ascii="Garamond" w:hAnsi="Garamond"/>
          <w:sz w:val="24"/>
          <w:szCs w:val="24"/>
        </w:rPr>
        <w:t>I used to be really interested in politics but I’ve kind of been just disheartened by it. You just hear the same things, year on year on ‘yeah, we’re gonna do this’, we’re donna do this’, Just nothing materialises.</w:t>
      </w:r>
    </w:p>
    <w:p w14:paraId="6F9B7422" w14:textId="000E84BA" w:rsidR="006B7AD1" w:rsidRDefault="006B7AD1" w:rsidP="0029343D">
      <w:pPr>
        <w:spacing w:line="360" w:lineRule="auto"/>
        <w:jc w:val="both"/>
        <w:rPr>
          <w:rFonts w:ascii="Garamond" w:hAnsi="Garamond"/>
          <w:sz w:val="24"/>
          <w:szCs w:val="24"/>
        </w:rPr>
      </w:pPr>
      <w:r>
        <w:rPr>
          <w:rFonts w:ascii="Garamond" w:hAnsi="Garamond"/>
          <w:sz w:val="24"/>
          <w:szCs w:val="24"/>
        </w:rPr>
        <w:t>Respondents across all our focus groups expressed similar levels of (low) engagement with politics in the contemporary British context</w:t>
      </w:r>
      <w:r w:rsidR="009C749F">
        <w:rPr>
          <w:rFonts w:ascii="Garamond" w:hAnsi="Garamond"/>
          <w:sz w:val="24"/>
          <w:szCs w:val="24"/>
        </w:rPr>
        <w:t>, which they largely linked to the conduct of politician</w:t>
      </w:r>
      <w:r w:rsidR="000C514A">
        <w:rPr>
          <w:rFonts w:ascii="Garamond" w:hAnsi="Garamond"/>
          <w:sz w:val="24"/>
          <w:szCs w:val="24"/>
        </w:rPr>
        <w:t>s</w:t>
      </w:r>
      <w:r w:rsidR="009C749F">
        <w:rPr>
          <w:rFonts w:ascii="Garamond" w:hAnsi="Garamond"/>
          <w:sz w:val="24"/>
          <w:szCs w:val="24"/>
        </w:rPr>
        <w:t xml:space="preserve"> (not exclusively Boris Johnson), as well as a range of problems in the country with many references made to the NHS and the rising cost of living</w:t>
      </w:r>
      <w:r>
        <w:rPr>
          <w:rFonts w:ascii="Garamond" w:hAnsi="Garamond"/>
          <w:sz w:val="24"/>
          <w:szCs w:val="24"/>
        </w:rPr>
        <w:t xml:space="preserve">. </w:t>
      </w:r>
      <w:r w:rsidR="00FE178A">
        <w:rPr>
          <w:rFonts w:ascii="Garamond" w:hAnsi="Garamond"/>
          <w:sz w:val="24"/>
          <w:szCs w:val="24"/>
        </w:rPr>
        <w:t>There were then two main areas where we identified substantive differences between our men and women participants. The first was related to questions of representation (H3), and the second was related to a factor that we did not measure quantitatively and which we identified through analysing the group interactions as well as the content of participants’ answers: conflict-avoidance vs. conflict-</w:t>
      </w:r>
      <w:r w:rsidR="008E4D5C">
        <w:rPr>
          <w:rFonts w:ascii="Garamond" w:hAnsi="Garamond"/>
          <w:sz w:val="24"/>
          <w:szCs w:val="24"/>
        </w:rPr>
        <w:t>seeking</w:t>
      </w:r>
      <w:r w:rsidR="00FE178A">
        <w:rPr>
          <w:rFonts w:ascii="Garamond" w:hAnsi="Garamond"/>
          <w:sz w:val="24"/>
          <w:szCs w:val="24"/>
        </w:rPr>
        <w:t>.</w:t>
      </w:r>
    </w:p>
    <w:p w14:paraId="769EE377" w14:textId="65C25CD5" w:rsidR="00FE178A" w:rsidRDefault="00FE178A" w:rsidP="00FE178A">
      <w:pPr>
        <w:spacing w:line="360" w:lineRule="auto"/>
        <w:jc w:val="both"/>
        <w:rPr>
          <w:rFonts w:ascii="Garamond" w:hAnsi="Garamond"/>
          <w:i/>
          <w:iCs/>
          <w:sz w:val="24"/>
          <w:szCs w:val="24"/>
        </w:rPr>
      </w:pPr>
      <w:r>
        <w:rPr>
          <w:rFonts w:ascii="Garamond" w:hAnsi="Garamond"/>
          <w:i/>
          <w:iCs/>
          <w:sz w:val="24"/>
          <w:szCs w:val="24"/>
        </w:rPr>
        <w:t>Representation: Policies vs. lived experience</w:t>
      </w:r>
    </w:p>
    <w:p w14:paraId="48894431" w14:textId="31288DDE" w:rsidR="00FE178A" w:rsidRDefault="008D2E6D" w:rsidP="00FE178A">
      <w:pPr>
        <w:spacing w:line="360" w:lineRule="auto"/>
        <w:jc w:val="both"/>
        <w:rPr>
          <w:rFonts w:ascii="Garamond" w:hAnsi="Garamond"/>
          <w:sz w:val="24"/>
          <w:szCs w:val="24"/>
        </w:rPr>
      </w:pPr>
      <w:r>
        <w:rPr>
          <w:rFonts w:ascii="Garamond" w:hAnsi="Garamond"/>
          <w:sz w:val="24"/>
          <w:szCs w:val="24"/>
        </w:rPr>
        <w:t>Despite the</w:t>
      </w:r>
      <w:r w:rsidR="00F9718E">
        <w:rPr>
          <w:rFonts w:ascii="Garamond" w:hAnsi="Garamond"/>
          <w:sz w:val="24"/>
          <w:szCs w:val="24"/>
        </w:rPr>
        <w:t>re</w:t>
      </w:r>
      <w:r>
        <w:rPr>
          <w:rFonts w:ascii="Garamond" w:hAnsi="Garamond"/>
          <w:sz w:val="24"/>
          <w:szCs w:val="24"/>
        </w:rPr>
        <w:t xml:space="preserve"> being a gender difference in the quantitative data in terms of whether men and women could identify a party best able to represent their policy priorities, across our focus groups most participants, men and women, felt they</w:t>
      </w:r>
      <w:r w:rsidR="00FE178A">
        <w:rPr>
          <w:rFonts w:ascii="Garamond" w:hAnsi="Garamond"/>
          <w:sz w:val="24"/>
          <w:szCs w:val="24"/>
        </w:rPr>
        <w:t xml:space="preserve"> were not adequately represented by political parties, in line with the general negativity expressed towards politics in all groups</w:t>
      </w:r>
      <w:r>
        <w:rPr>
          <w:rFonts w:ascii="Garamond" w:hAnsi="Garamond"/>
          <w:sz w:val="24"/>
          <w:szCs w:val="24"/>
        </w:rPr>
        <w:t xml:space="preserve">. </w:t>
      </w:r>
      <w:r w:rsidR="00CC333F">
        <w:rPr>
          <w:rFonts w:ascii="Garamond" w:hAnsi="Garamond"/>
          <w:sz w:val="24"/>
          <w:szCs w:val="24"/>
        </w:rPr>
        <w:t>G</w:t>
      </w:r>
      <w:r>
        <w:rPr>
          <w:rFonts w:ascii="Garamond" w:hAnsi="Garamond"/>
          <w:sz w:val="24"/>
          <w:szCs w:val="24"/>
        </w:rPr>
        <w:t xml:space="preserve">ender differences arose </w:t>
      </w:r>
      <w:r w:rsidR="00CC333F">
        <w:rPr>
          <w:rFonts w:ascii="Garamond" w:hAnsi="Garamond"/>
          <w:sz w:val="24"/>
          <w:szCs w:val="24"/>
        </w:rPr>
        <w:t>instead</w:t>
      </w:r>
      <w:r>
        <w:rPr>
          <w:rFonts w:ascii="Garamond" w:hAnsi="Garamond"/>
          <w:sz w:val="24"/>
          <w:szCs w:val="24"/>
        </w:rPr>
        <w:t xml:space="preserve"> in </w:t>
      </w:r>
      <w:r>
        <w:rPr>
          <w:rFonts w:ascii="Garamond" w:hAnsi="Garamond"/>
          <w:i/>
          <w:iCs/>
          <w:sz w:val="24"/>
          <w:szCs w:val="24"/>
        </w:rPr>
        <w:t xml:space="preserve">how </w:t>
      </w:r>
      <w:r>
        <w:rPr>
          <w:rFonts w:ascii="Garamond" w:hAnsi="Garamond"/>
          <w:sz w:val="24"/>
          <w:szCs w:val="24"/>
        </w:rPr>
        <w:t xml:space="preserve">men and women felt they could be better represented. </w:t>
      </w:r>
      <w:r w:rsidR="00FE178A">
        <w:rPr>
          <w:rFonts w:ascii="Garamond" w:hAnsi="Garamond"/>
          <w:sz w:val="24"/>
          <w:szCs w:val="24"/>
        </w:rPr>
        <w:t xml:space="preserve">Men often discussed practical improvements to the policy process, such as more details on policies and </w:t>
      </w:r>
      <w:r>
        <w:rPr>
          <w:rFonts w:ascii="Garamond" w:hAnsi="Garamond"/>
          <w:sz w:val="24"/>
          <w:szCs w:val="24"/>
        </w:rPr>
        <w:t>“</w:t>
      </w:r>
      <w:r w:rsidR="00FE178A">
        <w:rPr>
          <w:rFonts w:ascii="Garamond" w:hAnsi="Garamond"/>
          <w:sz w:val="24"/>
          <w:szCs w:val="24"/>
        </w:rPr>
        <w:t>politics with impact</w:t>
      </w:r>
      <w:r>
        <w:rPr>
          <w:rFonts w:ascii="Garamond" w:hAnsi="Garamond"/>
          <w:sz w:val="24"/>
          <w:szCs w:val="24"/>
        </w:rPr>
        <w:t>”</w:t>
      </w:r>
      <w:r w:rsidR="00FE178A">
        <w:rPr>
          <w:rFonts w:ascii="Garamond" w:hAnsi="Garamond"/>
          <w:sz w:val="24"/>
          <w:szCs w:val="24"/>
        </w:rPr>
        <w:t>, for example:</w:t>
      </w:r>
    </w:p>
    <w:p w14:paraId="5509DE4C" w14:textId="2F07D57C"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lastRenderedPageBreak/>
        <w:t>Lewis</w:t>
      </w:r>
      <w:r w:rsidR="0063241D">
        <w:rPr>
          <w:rFonts w:ascii="Garamond" w:hAnsi="Garamond"/>
          <w:sz w:val="24"/>
          <w:szCs w:val="24"/>
        </w:rPr>
        <w:t xml:space="preserve"> (man under 50</w:t>
      </w:r>
      <w:r w:rsidR="006D6332">
        <w:rPr>
          <w:rFonts w:ascii="Garamond" w:hAnsi="Garamond"/>
          <w:sz w:val="24"/>
          <w:szCs w:val="24"/>
        </w:rPr>
        <w:t>)</w:t>
      </w:r>
      <w:r>
        <w:rPr>
          <w:rFonts w:ascii="Garamond" w:hAnsi="Garamond"/>
          <w:sz w:val="24"/>
          <w:szCs w:val="24"/>
        </w:rPr>
        <w:t>: I want them to paint me a story of where they’re putting the stuff in, to produce this, to get there…If it can be done show us how, if it can’t be done show us why.</w:t>
      </w:r>
    </w:p>
    <w:p w14:paraId="76A1E2EC" w14:textId="60B86FA5"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Kevin</w:t>
      </w:r>
      <w:r w:rsidR="0063241D">
        <w:rPr>
          <w:rFonts w:ascii="Garamond" w:hAnsi="Garamond"/>
          <w:sz w:val="24"/>
          <w:szCs w:val="24"/>
        </w:rPr>
        <w:t xml:space="preserve"> (man over 50)</w:t>
      </w:r>
      <w:r>
        <w:rPr>
          <w:rFonts w:ascii="Garamond" w:hAnsi="Garamond"/>
          <w:sz w:val="24"/>
          <w:szCs w:val="24"/>
        </w:rPr>
        <w:t>: Policies with impact. Policies that actually work…you can see things happening, things working for people, I suppose.</w:t>
      </w:r>
    </w:p>
    <w:p w14:paraId="3B8B655B" w14:textId="4C42C0D1" w:rsidR="00FE178A" w:rsidRDefault="00FE178A" w:rsidP="00FE178A">
      <w:pPr>
        <w:spacing w:line="360" w:lineRule="auto"/>
        <w:jc w:val="both"/>
        <w:rPr>
          <w:rFonts w:ascii="Garamond" w:hAnsi="Garamond"/>
          <w:sz w:val="24"/>
          <w:szCs w:val="24"/>
        </w:rPr>
      </w:pPr>
      <w:r>
        <w:rPr>
          <w:rFonts w:ascii="Garamond" w:hAnsi="Garamond"/>
          <w:sz w:val="24"/>
          <w:szCs w:val="24"/>
        </w:rPr>
        <w:t xml:space="preserve">In contrast, women often discussed the importance of representatives sharing lived experience with those they are representing. For many women, this </w:t>
      </w:r>
      <w:r w:rsidR="00CC333F">
        <w:rPr>
          <w:rFonts w:ascii="Garamond" w:hAnsi="Garamond"/>
          <w:sz w:val="24"/>
          <w:szCs w:val="24"/>
        </w:rPr>
        <w:t>was currently</w:t>
      </w:r>
      <w:r>
        <w:rPr>
          <w:rFonts w:ascii="Garamond" w:hAnsi="Garamond"/>
          <w:sz w:val="24"/>
          <w:szCs w:val="24"/>
        </w:rPr>
        <w:t xml:space="preserve"> lacking:</w:t>
      </w:r>
    </w:p>
    <w:p w14:paraId="6DBC2401" w14:textId="573B3FCA"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Jennifer</w:t>
      </w:r>
      <w:r w:rsidR="0063241D">
        <w:rPr>
          <w:rFonts w:ascii="Garamond" w:hAnsi="Garamond"/>
          <w:sz w:val="24"/>
          <w:szCs w:val="24"/>
        </w:rPr>
        <w:t xml:space="preserve"> (woman over 50)</w:t>
      </w:r>
      <w:r>
        <w:rPr>
          <w:rFonts w:ascii="Garamond" w:hAnsi="Garamond"/>
          <w:sz w:val="24"/>
          <w:szCs w:val="24"/>
        </w:rPr>
        <w:t>: If it’s on the news and people say, ‘oh you know the fuel crisis and people can’t afford to eat’, the defence immediately is always ‘oh we’re doing this and we’re putting this much into the economy, and we’re doing this, and we’re doing that’. But I don’t think I’ve ever heard anyone say, ‘yeah, I understand. I really understand’.</w:t>
      </w:r>
    </w:p>
    <w:p w14:paraId="65BE334C" w14:textId="44CB30BD"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Samantha</w:t>
      </w:r>
      <w:r w:rsidR="0063241D">
        <w:rPr>
          <w:rFonts w:ascii="Garamond" w:hAnsi="Garamond"/>
          <w:sz w:val="24"/>
          <w:szCs w:val="24"/>
        </w:rPr>
        <w:t xml:space="preserve"> (woman under 50)</w:t>
      </w:r>
      <w:r>
        <w:rPr>
          <w:rFonts w:ascii="Garamond" w:hAnsi="Garamond"/>
          <w:sz w:val="24"/>
          <w:szCs w:val="24"/>
        </w:rPr>
        <w:t>: It seems like [parties] need to be on the ground where they can see, feel and you know, access realities…they have no aspect of how people live day-to-day.</w:t>
      </w:r>
    </w:p>
    <w:p w14:paraId="4CC2CB0B" w14:textId="6A1332C5"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Niamh</w:t>
      </w:r>
      <w:r w:rsidR="0063241D">
        <w:rPr>
          <w:rFonts w:ascii="Garamond" w:hAnsi="Garamond"/>
          <w:sz w:val="24"/>
          <w:szCs w:val="24"/>
        </w:rPr>
        <w:t xml:space="preserve"> (woman under 50)</w:t>
      </w:r>
      <w:r>
        <w:rPr>
          <w:rFonts w:ascii="Garamond" w:hAnsi="Garamond"/>
          <w:sz w:val="24"/>
          <w:szCs w:val="24"/>
        </w:rPr>
        <w:t>: How many times has Boris Johnson been to a food bank to see actual people queuing up outside and things like that? Like, probably not that often. Sure, there are occasions where they do do that, but are they actually doing anything to change what they’re seeing?</w:t>
      </w:r>
    </w:p>
    <w:p w14:paraId="1ECB188C" w14:textId="15495A53" w:rsidR="00FE178A" w:rsidRDefault="00FE178A" w:rsidP="00FE178A">
      <w:pPr>
        <w:spacing w:line="360" w:lineRule="auto"/>
        <w:jc w:val="both"/>
        <w:rPr>
          <w:rFonts w:ascii="Garamond" w:hAnsi="Garamond"/>
          <w:sz w:val="24"/>
          <w:szCs w:val="24"/>
        </w:rPr>
      </w:pPr>
      <w:r>
        <w:rPr>
          <w:rFonts w:ascii="Garamond" w:hAnsi="Garamond"/>
          <w:sz w:val="24"/>
          <w:szCs w:val="24"/>
        </w:rPr>
        <w:t>Elsewhere, other older women commented on the need for more visibility and accountability of politicians. There was a view among older women that current platforms holding politicians to account are lacking. Several women in the older group suggested that one way this lack of visibility and accountability could be solved is through the creation of a TV show, which could host politicians and require them to answer questions from the public. In developing the idea for the TV show, group synergy was particularly evident, demonstrating the value of group interaction from focus groups:</w:t>
      </w:r>
    </w:p>
    <w:p w14:paraId="70797BB0" w14:textId="41100C67"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Donna</w:t>
      </w:r>
      <w:r w:rsidR="0063241D">
        <w:rPr>
          <w:rFonts w:ascii="Garamond" w:hAnsi="Garamond"/>
          <w:sz w:val="24"/>
          <w:szCs w:val="24"/>
        </w:rPr>
        <w:t xml:space="preserve"> (woman over 50)</w:t>
      </w:r>
      <w:r>
        <w:rPr>
          <w:rFonts w:ascii="Garamond" w:hAnsi="Garamond"/>
          <w:sz w:val="24"/>
          <w:szCs w:val="24"/>
        </w:rPr>
        <w:t>: I think they should get out there more and relate to people.</w:t>
      </w:r>
    </w:p>
    <w:p w14:paraId="7F8AFE0D" w14:textId="4D067AE7"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Barbara</w:t>
      </w:r>
      <w:r w:rsidR="0063241D">
        <w:rPr>
          <w:rFonts w:ascii="Garamond" w:hAnsi="Garamond"/>
          <w:sz w:val="24"/>
          <w:szCs w:val="24"/>
        </w:rPr>
        <w:t xml:space="preserve"> (woman over 50)</w:t>
      </w:r>
      <w:r>
        <w:rPr>
          <w:rFonts w:ascii="Garamond" w:hAnsi="Garamond"/>
          <w:sz w:val="24"/>
          <w:szCs w:val="24"/>
        </w:rPr>
        <w:t>: They don’t do enough interviews. They just hit fleetingly on the news. They need to do a programme on it. If I was a producer I’d do it now. Maybe I should [laughs]. Get out there, you’ll see the news soon with just the Prime Ministers and all the politicians. Political Night, they should call it…The Political Night, once a month.</w:t>
      </w:r>
    </w:p>
    <w:p w14:paraId="12414750" w14:textId="52842341"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Clare</w:t>
      </w:r>
      <w:r w:rsidR="0063241D">
        <w:rPr>
          <w:rFonts w:ascii="Garamond" w:hAnsi="Garamond"/>
          <w:sz w:val="24"/>
          <w:szCs w:val="24"/>
        </w:rPr>
        <w:t xml:space="preserve"> (woman over 50)</w:t>
      </w:r>
      <w:r>
        <w:rPr>
          <w:rFonts w:ascii="Garamond" w:hAnsi="Garamond"/>
          <w:sz w:val="24"/>
          <w:szCs w:val="24"/>
        </w:rPr>
        <w:t>: Or The People’s Say.</w:t>
      </w:r>
    </w:p>
    <w:p w14:paraId="6D599503" w14:textId="5A331FB0"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lastRenderedPageBreak/>
        <w:t>Barbara</w:t>
      </w:r>
      <w:r w:rsidR="0063241D">
        <w:rPr>
          <w:rFonts w:ascii="Garamond" w:hAnsi="Garamond"/>
          <w:sz w:val="24"/>
          <w:szCs w:val="24"/>
        </w:rPr>
        <w:t xml:space="preserve"> (woman over 50)</w:t>
      </w:r>
      <w:r>
        <w:rPr>
          <w:rFonts w:ascii="Garamond" w:hAnsi="Garamond"/>
          <w:sz w:val="24"/>
          <w:szCs w:val="24"/>
        </w:rPr>
        <w:t>: Yeah, The People’s Say. For the People. Political Views for the People.</w:t>
      </w:r>
    </w:p>
    <w:p w14:paraId="20B682D6" w14:textId="47C937E5" w:rsidR="00FE178A" w:rsidRDefault="00FE178A" w:rsidP="00FE178A">
      <w:pPr>
        <w:spacing w:line="360" w:lineRule="auto"/>
        <w:ind w:left="283" w:right="283"/>
        <w:jc w:val="both"/>
        <w:rPr>
          <w:rFonts w:ascii="Garamond" w:hAnsi="Garamond"/>
          <w:sz w:val="24"/>
          <w:szCs w:val="24"/>
        </w:rPr>
      </w:pPr>
      <w:r>
        <w:rPr>
          <w:rFonts w:ascii="Garamond" w:hAnsi="Garamond"/>
          <w:sz w:val="24"/>
          <w:szCs w:val="24"/>
        </w:rPr>
        <w:t>Clare</w:t>
      </w:r>
      <w:r w:rsidR="0063241D">
        <w:rPr>
          <w:rFonts w:ascii="Garamond" w:hAnsi="Garamond"/>
          <w:sz w:val="24"/>
          <w:szCs w:val="24"/>
        </w:rPr>
        <w:t xml:space="preserve"> (woman over 50)</w:t>
      </w:r>
      <w:r>
        <w:rPr>
          <w:rFonts w:ascii="Garamond" w:hAnsi="Garamond"/>
          <w:sz w:val="24"/>
          <w:szCs w:val="24"/>
        </w:rPr>
        <w:t>: [Laughs] We’ll cook it up between us, Barbara.</w:t>
      </w:r>
    </w:p>
    <w:p w14:paraId="3B6A4326" w14:textId="1233B22A" w:rsidR="00FE178A" w:rsidRDefault="00FE178A" w:rsidP="0029343D">
      <w:pPr>
        <w:spacing w:line="360" w:lineRule="auto"/>
        <w:jc w:val="both"/>
        <w:rPr>
          <w:rFonts w:ascii="Garamond" w:hAnsi="Garamond"/>
          <w:sz w:val="24"/>
          <w:szCs w:val="24"/>
        </w:rPr>
      </w:pPr>
      <w:r>
        <w:rPr>
          <w:rFonts w:ascii="Garamond" w:hAnsi="Garamond"/>
          <w:sz w:val="24"/>
          <w:szCs w:val="24"/>
        </w:rPr>
        <w:t>Th</w:t>
      </w:r>
      <w:r w:rsidR="001E584A">
        <w:rPr>
          <w:rFonts w:ascii="Garamond" w:hAnsi="Garamond"/>
          <w:sz w:val="24"/>
          <w:szCs w:val="24"/>
        </w:rPr>
        <w:t xml:space="preserve">ese findings add depth to our quantitative results; not only do women feel less well-represented by existing political parties, as expected by H3, but the </w:t>
      </w:r>
      <w:r w:rsidRPr="001E584A">
        <w:rPr>
          <w:rFonts w:ascii="Garamond" w:hAnsi="Garamond"/>
          <w:i/>
          <w:iCs/>
          <w:sz w:val="24"/>
          <w:szCs w:val="24"/>
        </w:rPr>
        <w:t xml:space="preserve">sources </w:t>
      </w:r>
      <w:r>
        <w:rPr>
          <w:rFonts w:ascii="Garamond" w:hAnsi="Garamond"/>
          <w:sz w:val="24"/>
          <w:szCs w:val="24"/>
        </w:rPr>
        <w:t>of disaffection with politics may differ between men and women</w:t>
      </w:r>
      <w:r w:rsidR="001E584A">
        <w:rPr>
          <w:rFonts w:ascii="Garamond" w:hAnsi="Garamond"/>
          <w:sz w:val="24"/>
          <w:szCs w:val="24"/>
        </w:rPr>
        <w:t>.</w:t>
      </w:r>
      <w:r>
        <w:rPr>
          <w:rFonts w:ascii="Garamond" w:hAnsi="Garamond"/>
          <w:sz w:val="24"/>
          <w:szCs w:val="24"/>
        </w:rPr>
        <w:t xml:space="preserve"> </w:t>
      </w:r>
      <w:r w:rsidR="001E584A">
        <w:rPr>
          <w:rFonts w:ascii="Garamond" w:hAnsi="Garamond"/>
          <w:sz w:val="24"/>
          <w:szCs w:val="24"/>
        </w:rPr>
        <w:t>W</w:t>
      </w:r>
      <w:r>
        <w:rPr>
          <w:rFonts w:ascii="Garamond" w:hAnsi="Garamond"/>
          <w:sz w:val="24"/>
          <w:szCs w:val="24"/>
        </w:rPr>
        <w:t xml:space="preserve">hilst men discussed specific policy proposals as the main thing that would improve representation for them, women highlighted the experiences and actions they wanted politicians to have. This might point us towards a source of gender difference in political engagement – perhaps politicians are more likely to highlight their policy proposals than their lived experiences, making them perhaps more appealing to men than to women on average. It is also </w:t>
      </w:r>
      <w:r w:rsidR="00A30EDC">
        <w:rPr>
          <w:rFonts w:ascii="Garamond" w:hAnsi="Garamond"/>
          <w:sz w:val="24"/>
          <w:szCs w:val="24"/>
        </w:rPr>
        <w:t>interesting</w:t>
      </w:r>
      <w:r>
        <w:rPr>
          <w:rFonts w:ascii="Garamond" w:hAnsi="Garamond"/>
          <w:sz w:val="24"/>
          <w:szCs w:val="24"/>
        </w:rPr>
        <w:t xml:space="preserve"> to note that politicians do tend to be ‘on the ground’ more during election campaigns, and this could be one reason why women become more decided in their vote choice the closer to an election it gets. This points to further research into how politicians’ behaviour matches up to</w:t>
      </w:r>
      <w:r w:rsidR="00E447CC">
        <w:rPr>
          <w:rFonts w:ascii="Garamond" w:hAnsi="Garamond"/>
          <w:sz w:val="24"/>
          <w:szCs w:val="24"/>
        </w:rPr>
        <w:t xml:space="preserve"> the different expectations of men and women voters</w:t>
      </w:r>
      <w:r w:rsidR="008D2E6D">
        <w:rPr>
          <w:rFonts w:ascii="Garamond" w:hAnsi="Garamond"/>
          <w:sz w:val="24"/>
          <w:szCs w:val="24"/>
        </w:rPr>
        <w:t xml:space="preserve">, as well as how politicians’ behaviour differentially shapes how well men and women feel they are represented in the political sphere. </w:t>
      </w:r>
    </w:p>
    <w:p w14:paraId="6C524A34" w14:textId="00394713" w:rsidR="002B334D" w:rsidRPr="00E12969" w:rsidRDefault="002B334D" w:rsidP="0029343D">
      <w:pPr>
        <w:spacing w:line="360" w:lineRule="auto"/>
        <w:jc w:val="both"/>
        <w:rPr>
          <w:rFonts w:ascii="Garamond" w:hAnsi="Garamond"/>
          <w:sz w:val="24"/>
          <w:szCs w:val="24"/>
        </w:rPr>
      </w:pPr>
      <w:r>
        <w:rPr>
          <w:rFonts w:ascii="Garamond" w:hAnsi="Garamond"/>
          <w:sz w:val="24"/>
          <w:szCs w:val="24"/>
        </w:rPr>
        <w:t xml:space="preserve">To explore this idea further, we went back to the quantitative data and analyse over-time variation in responses to the most important issue/best party on the most important issue questions (see fig. A1 in the supplemental material). Here, we observed that the gender gap in saying that no party is the best party, or on naming a best party, do tend to be smallest around election time – specifically, in the post-election survey waves. This lends further weight to the notion that women do respond to election context and </w:t>
      </w:r>
      <w:r w:rsidR="00A30EDC">
        <w:rPr>
          <w:rFonts w:ascii="Garamond" w:hAnsi="Garamond"/>
          <w:sz w:val="24"/>
          <w:szCs w:val="24"/>
        </w:rPr>
        <w:t>feel</w:t>
      </w:r>
      <w:r>
        <w:rPr>
          <w:rFonts w:ascii="Garamond" w:hAnsi="Garamond"/>
          <w:sz w:val="24"/>
          <w:szCs w:val="24"/>
        </w:rPr>
        <w:t xml:space="preserve"> more able to make judgements about the political parties at this time.</w:t>
      </w:r>
    </w:p>
    <w:p w14:paraId="0A6A9BFC" w14:textId="6210B531" w:rsidR="00431DDF" w:rsidRDefault="00F40644" w:rsidP="009C6D8F">
      <w:pPr>
        <w:spacing w:line="360" w:lineRule="auto"/>
        <w:jc w:val="both"/>
        <w:rPr>
          <w:rFonts w:ascii="Garamond" w:hAnsi="Garamond"/>
          <w:i/>
          <w:iCs/>
          <w:sz w:val="24"/>
          <w:szCs w:val="24"/>
        </w:rPr>
      </w:pPr>
      <w:r w:rsidRPr="00F40644">
        <w:rPr>
          <w:rFonts w:ascii="Garamond" w:hAnsi="Garamond"/>
          <w:i/>
          <w:iCs/>
          <w:sz w:val="24"/>
          <w:szCs w:val="24"/>
        </w:rPr>
        <w:t>Conflict</w:t>
      </w:r>
      <w:r w:rsidR="008F0329">
        <w:rPr>
          <w:rFonts w:ascii="Garamond" w:hAnsi="Garamond"/>
          <w:i/>
          <w:iCs/>
          <w:sz w:val="24"/>
          <w:szCs w:val="24"/>
        </w:rPr>
        <w:t>-</w:t>
      </w:r>
      <w:r w:rsidRPr="00F40644">
        <w:rPr>
          <w:rFonts w:ascii="Garamond" w:hAnsi="Garamond"/>
          <w:i/>
          <w:iCs/>
          <w:sz w:val="24"/>
          <w:szCs w:val="24"/>
        </w:rPr>
        <w:t>avoidance</w:t>
      </w:r>
      <w:r w:rsidR="008F0329">
        <w:rPr>
          <w:rFonts w:ascii="Garamond" w:hAnsi="Garamond"/>
          <w:i/>
          <w:iCs/>
          <w:sz w:val="24"/>
          <w:szCs w:val="24"/>
        </w:rPr>
        <w:t xml:space="preserve"> vs. conflict-seeking</w:t>
      </w:r>
    </w:p>
    <w:p w14:paraId="388E55DA" w14:textId="2CB9DA0B" w:rsidR="00F40644" w:rsidRDefault="00E447CC" w:rsidP="009C6D8F">
      <w:pPr>
        <w:spacing w:line="360" w:lineRule="auto"/>
        <w:jc w:val="both"/>
        <w:rPr>
          <w:rFonts w:ascii="Garamond" w:hAnsi="Garamond"/>
          <w:sz w:val="24"/>
          <w:szCs w:val="24"/>
        </w:rPr>
      </w:pPr>
      <w:r>
        <w:rPr>
          <w:rFonts w:ascii="Garamond" w:hAnsi="Garamond"/>
          <w:sz w:val="24"/>
          <w:szCs w:val="24"/>
        </w:rPr>
        <w:t xml:space="preserve">We also identified differences between our male and female focus groups in how they responded to political conflict. </w:t>
      </w:r>
      <w:r w:rsidR="00445A33">
        <w:rPr>
          <w:rFonts w:ascii="Garamond" w:hAnsi="Garamond"/>
          <w:sz w:val="24"/>
          <w:szCs w:val="24"/>
        </w:rPr>
        <w:t>As discussed earlier, e</w:t>
      </w:r>
      <w:r w:rsidR="007739EE">
        <w:rPr>
          <w:rFonts w:ascii="Garamond" w:hAnsi="Garamond"/>
          <w:sz w:val="24"/>
          <w:szCs w:val="24"/>
        </w:rPr>
        <w:t xml:space="preserve">xisting research has found </w:t>
      </w:r>
      <w:r w:rsidR="000C69D4">
        <w:rPr>
          <w:rFonts w:ascii="Garamond" w:hAnsi="Garamond"/>
          <w:sz w:val="24"/>
          <w:szCs w:val="24"/>
        </w:rPr>
        <w:t>that women are less comfortable with interpersonal political conflict than men</w:t>
      </w:r>
      <w:r w:rsidR="00A30EDC">
        <w:rPr>
          <w:rFonts w:ascii="Garamond" w:hAnsi="Garamond"/>
          <w:sz w:val="24"/>
          <w:szCs w:val="24"/>
        </w:rPr>
        <w:t xml:space="preserve"> and that this partly accounts for the gender gap in political participation </w:t>
      </w:r>
      <w:r w:rsidR="000C69D4">
        <w:rPr>
          <w:rFonts w:ascii="Garamond" w:hAnsi="Garamond"/>
          <w:sz w:val="24"/>
          <w:szCs w:val="24"/>
        </w:rPr>
        <w:t xml:space="preserve">(Coffé and Bolzendahl, 2017). </w:t>
      </w:r>
      <w:r w:rsidR="00445A33">
        <w:rPr>
          <w:rFonts w:ascii="Garamond" w:hAnsi="Garamond"/>
          <w:sz w:val="24"/>
          <w:szCs w:val="24"/>
        </w:rPr>
        <w:t>We could not test the role of conflict-avoidance or conflict-</w:t>
      </w:r>
      <w:r w:rsidR="008E4D5C">
        <w:rPr>
          <w:rFonts w:ascii="Garamond" w:hAnsi="Garamond"/>
          <w:sz w:val="24"/>
          <w:szCs w:val="24"/>
        </w:rPr>
        <w:t>seeking</w:t>
      </w:r>
      <w:r w:rsidR="00445A33">
        <w:rPr>
          <w:rFonts w:ascii="Garamond" w:hAnsi="Garamond"/>
          <w:sz w:val="24"/>
          <w:szCs w:val="24"/>
        </w:rPr>
        <w:t xml:space="preserve"> in the quantitative analysis due to a lack of relevant questions in the BES. However,</w:t>
      </w:r>
      <w:r w:rsidR="000C69D4">
        <w:rPr>
          <w:rFonts w:ascii="Garamond" w:hAnsi="Garamond"/>
          <w:sz w:val="24"/>
          <w:szCs w:val="24"/>
        </w:rPr>
        <w:t xml:space="preserve"> </w:t>
      </w:r>
      <w:r w:rsidR="00445A33">
        <w:rPr>
          <w:rFonts w:ascii="Garamond" w:hAnsi="Garamond"/>
          <w:sz w:val="24"/>
          <w:szCs w:val="24"/>
        </w:rPr>
        <w:t>w</w:t>
      </w:r>
      <w:r w:rsidR="000C69D4">
        <w:rPr>
          <w:rFonts w:ascii="Garamond" w:hAnsi="Garamond"/>
          <w:sz w:val="24"/>
          <w:szCs w:val="24"/>
        </w:rPr>
        <w:t xml:space="preserve">omen’s conflict avoidance was </w:t>
      </w:r>
      <w:r w:rsidR="000A2803">
        <w:rPr>
          <w:rFonts w:ascii="Garamond" w:hAnsi="Garamond"/>
          <w:sz w:val="24"/>
          <w:szCs w:val="24"/>
        </w:rPr>
        <w:t>evident</w:t>
      </w:r>
      <w:r w:rsidR="000C69D4">
        <w:rPr>
          <w:rFonts w:ascii="Garamond" w:hAnsi="Garamond"/>
          <w:sz w:val="24"/>
          <w:szCs w:val="24"/>
        </w:rPr>
        <w:t xml:space="preserve"> in the focus group discussions</w:t>
      </w:r>
      <w:r w:rsidR="001C142A">
        <w:rPr>
          <w:rFonts w:ascii="Garamond" w:hAnsi="Garamond"/>
          <w:sz w:val="24"/>
          <w:szCs w:val="24"/>
        </w:rPr>
        <w:t>, and appeared to be a mechanism that reduced their engagement with politics</w:t>
      </w:r>
      <w:r w:rsidR="000C69D4">
        <w:rPr>
          <w:rFonts w:ascii="Garamond" w:hAnsi="Garamond"/>
          <w:sz w:val="24"/>
          <w:szCs w:val="24"/>
        </w:rPr>
        <w:t xml:space="preserve">. </w:t>
      </w:r>
      <w:r w:rsidR="00F40644">
        <w:rPr>
          <w:rFonts w:ascii="Garamond" w:hAnsi="Garamond"/>
          <w:sz w:val="24"/>
          <w:szCs w:val="24"/>
        </w:rPr>
        <w:t>Across the groups, women were less likely than men to say that they spoke to their family and friends about politics</w:t>
      </w:r>
      <w:r w:rsidR="000C69D4">
        <w:rPr>
          <w:rFonts w:ascii="Garamond" w:hAnsi="Garamond"/>
          <w:sz w:val="24"/>
          <w:szCs w:val="24"/>
        </w:rPr>
        <w:t xml:space="preserve">, </w:t>
      </w:r>
      <w:r w:rsidR="001C142A">
        <w:rPr>
          <w:rFonts w:ascii="Garamond" w:hAnsi="Garamond"/>
          <w:sz w:val="24"/>
          <w:szCs w:val="24"/>
        </w:rPr>
        <w:t xml:space="preserve">largely stemming from their desire to avoid conflict. </w:t>
      </w:r>
      <w:r w:rsidR="003F631A">
        <w:rPr>
          <w:rFonts w:ascii="Garamond" w:hAnsi="Garamond"/>
          <w:sz w:val="24"/>
          <w:szCs w:val="24"/>
        </w:rPr>
        <w:t>M</w:t>
      </w:r>
      <w:r w:rsidR="00F40644">
        <w:rPr>
          <w:rFonts w:ascii="Garamond" w:hAnsi="Garamond"/>
          <w:sz w:val="24"/>
          <w:szCs w:val="24"/>
        </w:rPr>
        <w:t xml:space="preserve">any women explained that they </w:t>
      </w:r>
      <w:r w:rsidR="009E67C9">
        <w:rPr>
          <w:rFonts w:ascii="Garamond" w:hAnsi="Garamond"/>
          <w:sz w:val="24"/>
          <w:szCs w:val="24"/>
        </w:rPr>
        <w:t xml:space="preserve">were </w:t>
      </w:r>
      <w:r w:rsidR="009E67C9">
        <w:rPr>
          <w:rFonts w:ascii="Garamond" w:hAnsi="Garamond"/>
          <w:sz w:val="24"/>
          <w:szCs w:val="24"/>
        </w:rPr>
        <w:lastRenderedPageBreak/>
        <w:t xml:space="preserve">reluctant to </w:t>
      </w:r>
      <w:r w:rsidR="005332CD">
        <w:rPr>
          <w:rFonts w:ascii="Garamond" w:hAnsi="Garamond"/>
          <w:sz w:val="24"/>
          <w:szCs w:val="24"/>
        </w:rPr>
        <w:t>discuss</w:t>
      </w:r>
      <w:r w:rsidR="00886068">
        <w:rPr>
          <w:rFonts w:ascii="Garamond" w:hAnsi="Garamond"/>
          <w:sz w:val="24"/>
          <w:szCs w:val="24"/>
        </w:rPr>
        <w:t xml:space="preserve"> politics </w:t>
      </w:r>
      <w:r w:rsidR="005332CD">
        <w:rPr>
          <w:rFonts w:ascii="Garamond" w:hAnsi="Garamond"/>
          <w:sz w:val="24"/>
          <w:szCs w:val="24"/>
        </w:rPr>
        <w:t>with</w:t>
      </w:r>
      <w:r w:rsidR="00886068">
        <w:rPr>
          <w:rFonts w:ascii="Garamond" w:hAnsi="Garamond"/>
          <w:sz w:val="24"/>
          <w:szCs w:val="24"/>
        </w:rPr>
        <w:t xml:space="preserve"> others </w:t>
      </w:r>
      <w:r w:rsidR="005332CD">
        <w:rPr>
          <w:rFonts w:ascii="Garamond" w:hAnsi="Garamond"/>
          <w:sz w:val="24"/>
          <w:szCs w:val="24"/>
        </w:rPr>
        <w:t xml:space="preserve">because they </w:t>
      </w:r>
      <w:r w:rsidR="003F631A">
        <w:rPr>
          <w:rFonts w:ascii="Garamond" w:hAnsi="Garamond"/>
          <w:sz w:val="24"/>
          <w:szCs w:val="24"/>
        </w:rPr>
        <w:t>did not want to engage in</w:t>
      </w:r>
      <w:r w:rsidR="00886068">
        <w:rPr>
          <w:rFonts w:ascii="Garamond" w:hAnsi="Garamond"/>
          <w:sz w:val="24"/>
          <w:szCs w:val="24"/>
        </w:rPr>
        <w:t xml:space="preserve"> </w:t>
      </w:r>
      <w:r w:rsidR="005332CD">
        <w:rPr>
          <w:rFonts w:ascii="Garamond" w:hAnsi="Garamond"/>
          <w:sz w:val="24"/>
          <w:szCs w:val="24"/>
        </w:rPr>
        <w:t>arguments or disagreements.</w:t>
      </w:r>
      <w:r w:rsidR="00F40644">
        <w:rPr>
          <w:rFonts w:ascii="Garamond" w:hAnsi="Garamond"/>
          <w:sz w:val="24"/>
          <w:szCs w:val="24"/>
        </w:rPr>
        <w:t xml:space="preserve"> </w:t>
      </w:r>
      <w:r w:rsidR="00A80C18">
        <w:rPr>
          <w:rFonts w:ascii="Garamond" w:hAnsi="Garamond"/>
          <w:sz w:val="24"/>
          <w:szCs w:val="24"/>
        </w:rPr>
        <w:t>Conflict avoidance</w:t>
      </w:r>
      <w:r w:rsidR="00F40644">
        <w:rPr>
          <w:rFonts w:ascii="Garamond" w:hAnsi="Garamond"/>
          <w:sz w:val="24"/>
          <w:szCs w:val="24"/>
        </w:rPr>
        <w:t xml:space="preserve"> was </w:t>
      </w:r>
      <w:r w:rsidR="000A2803">
        <w:rPr>
          <w:rFonts w:ascii="Garamond" w:hAnsi="Garamond"/>
          <w:sz w:val="24"/>
          <w:szCs w:val="24"/>
        </w:rPr>
        <w:t xml:space="preserve">prominent </w:t>
      </w:r>
      <w:r w:rsidR="00A80C18">
        <w:rPr>
          <w:rFonts w:ascii="Garamond" w:hAnsi="Garamond"/>
          <w:sz w:val="24"/>
          <w:szCs w:val="24"/>
        </w:rPr>
        <w:t xml:space="preserve">in discussions with both older and younger women. For instance, older women cited examples of not discussing politics with </w:t>
      </w:r>
      <w:r w:rsidR="00C477DB">
        <w:rPr>
          <w:rFonts w:ascii="Garamond" w:hAnsi="Garamond"/>
          <w:sz w:val="24"/>
          <w:szCs w:val="24"/>
        </w:rPr>
        <w:t>those ranging from their partner to their children and parents</w:t>
      </w:r>
      <w:r w:rsidR="003F631A">
        <w:rPr>
          <w:rFonts w:ascii="Garamond" w:hAnsi="Garamond"/>
          <w:sz w:val="24"/>
          <w:szCs w:val="24"/>
        </w:rPr>
        <w:t>:</w:t>
      </w:r>
    </w:p>
    <w:p w14:paraId="53FAE237" w14:textId="553DDFDE" w:rsidR="00F40644" w:rsidRDefault="00F40644" w:rsidP="00C477DB">
      <w:pPr>
        <w:spacing w:line="360" w:lineRule="auto"/>
        <w:ind w:left="283" w:right="283"/>
        <w:jc w:val="both"/>
        <w:rPr>
          <w:rFonts w:ascii="Garamond" w:hAnsi="Garamond"/>
          <w:sz w:val="24"/>
          <w:szCs w:val="24"/>
        </w:rPr>
      </w:pPr>
      <w:r>
        <w:rPr>
          <w:rFonts w:ascii="Garamond" w:hAnsi="Garamond"/>
          <w:sz w:val="24"/>
          <w:szCs w:val="24"/>
        </w:rPr>
        <w:t>Jennifer</w:t>
      </w:r>
      <w:r w:rsidR="0063241D">
        <w:rPr>
          <w:rFonts w:ascii="Garamond" w:hAnsi="Garamond"/>
          <w:sz w:val="24"/>
          <w:szCs w:val="24"/>
        </w:rPr>
        <w:t xml:space="preserve"> (woman over 50)</w:t>
      </w:r>
      <w:r>
        <w:rPr>
          <w:rFonts w:ascii="Garamond" w:hAnsi="Garamond"/>
          <w:sz w:val="24"/>
          <w:szCs w:val="24"/>
        </w:rPr>
        <w:t>: I don’t even speak to my husband about it. Because I can remember my mum saying when I was little “don’t ever speak about politics, somebody’s weight, or religion, and you won’t really argue…I would never get into a big discussion about politics, definitely not. And I tell my children not to as well. I mean my daughter – she’s 23 – I mean she’s staunch, like Labour…and yeah, I don’t take her on board</w:t>
      </w:r>
      <w:r w:rsidR="00735773">
        <w:rPr>
          <w:rFonts w:ascii="Garamond" w:hAnsi="Garamond"/>
          <w:sz w:val="24"/>
          <w:szCs w:val="24"/>
        </w:rPr>
        <w:t>.</w:t>
      </w:r>
    </w:p>
    <w:p w14:paraId="5A135188" w14:textId="0463BB25" w:rsidR="00F40644" w:rsidRDefault="00F40644" w:rsidP="00C477DB">
      <w:pPr>
        <w:spacing w:line="360" w:lineRule="auto"/>
        <w:ind w:left="283" w:right="283"/>
        <w:jc w:val="both"/>
        <w:rPr>
          <w:rFonts w:ascii="Garamond" w:hAnsi="Garamond"/>
          <w:sz w:val="24"/>
          <w:szCs w:val="24"/>
        </w:rPr>
      </w:pPr>
      <w:r>
        <w:rPr>
          <w:rFonts w:ascii="Garamond" w:hAnsi="Garamond"/>
          <w:sz w:val="24"/>
          <w:szCs w:val="24"/>
        </w:rPr>
        <w:t>Clare</w:t>
      </w:r>
      <w:r w:rsidR="0063241D">
        <w:rPr>
          <w:rFonts w:ascii="Garamond" w:hAnsi="Garamond"/>
          <w:sz w:val="24"/>
          <w:szCs w:val="24"/>
        </w:rPr>
        <w:t xml:space="preserve"> (woman over 50)</w:t>
      </w:r>
      <w:r>
        <w:rPr>
          <w:rFonts w:ascii="Garamond" w:hAnsi="Garamond"/>
          <w:sz w:val="24"/>
          <w:szCs w:val="24"/>
        </w:rPr>
        <w:t>:</w:t>
      </w:r>
      <w:r w:rsidR="00C776F8">
        <w:rPr>
          <w:rFonts w:ascii="Garamond" w:hAnsi="Garamond"/>
          <w:sz w:val="24"/>
          <w:szCs w:val="24"/>
        </w:rPr>
        <w:t xml:space="preserve"> </w:t>
      </w:r>
      <w:r w:rsidR="00735773">
        <w:rPr>
          <w:rFonts w:ascii="Garamond" w:hAnsi="Garamond"/>
          <w:sz w:val="24"/>
          <w:szCs w:val="24"/>
        </w:rPr>
        <w:t xml:space="preserve">[m]y dad can’t stand Boris. Yeah, I know, he’s the complete opposite to me…It means that </w:t>
      </w:r>
      <w:r w:rsidR="00C776F8">
        <w:rPr>
          <w:rFonts w:ascii="Garamond" w:hAnsi="Garamond"/>
          <w:sz w:val="24"/>
          <w:szCs w:val="24"/>
        </w:rPr>
        <w:t>I</w:t>
      </w:r>
      <w:r w:rsidR="00735773">
        <w:rPr>
          <w:rFonts w:ascii="Garamond" w:hAnsi="Garamond"/>
          <w:sz w:val="24"/>
          <w:szCs w:val="24"/>
        </w:rPr>
        <w:t xml:space="preserve"> kind of</w:t>
      </w:r>
      <w:r w:rsidR="00C776F8">
        <w:rPr>
          <w:rFonts w:ascii="Garamond" w:hAnsi="Garamond"/>
          <w:sz w:val="24"/>
          <w:szCs w:val="24"/>
        </w:rPr>
        <w:t xml:space="preserve"> daren’t mention him, Boris, to my dad. Because I know that he doesn’t like him</w:t>
      </w:r>
      <w:r w:rsidR="00735773">
        <w:rPr>
          <w:rFonts w:ascii="Garamond" w:hAnsi="Garamond"/>
          <w:sz w:val="24"/>
          <w:szCs w:val="24"/>
        </w:rPr>
        <w:t>…so I leave him to it.</w:t>
      </w:r>
      <w:r w:rsidR="00C776F8">
        <w:rPr>
          <w:rFonts w:ascii="Garamond" w:hAnsi="Garamond"/>
          <w:sz w:val="24"/>
          <w:szCs w:val="24"/>
        </w:rPr>
        <w:t xml:space="preserve"> </w:t>
      </w:r>
    </w:p>
    <w:p w14:paraId="686A88EB" w14:textId="11831E2A" w:rsidR="00886068" w:rsidRDefault="00C477DB" w:rsidP="009C6D8F">
      <w:pPr>
        <w:spacing w:line="360" w:lineRule="auto"/>
        <w:jc w:val="both"/>
        <w:rPr>
          <w:rFonts w:ascii="Garamond" w:hAnsi="Garamond"/>
          <w:sz w:val="24"/>
          <w:szCs w:val="24"/>
        </w:rPr>
      </w:pPr>
      <w:r>
        <w:rPr>
          <w:rFonts w:ascii="Garamond" w:hAnsi="Garamond"/>
          <w:sz w:val="24"/>
          <w:szCs w:val="24"/>
        </w:rPr>
        <w:t>Similarly, younger women also gave examples</w:t>
      </w:r>
      <w:r w:rsidR="00FE133A">
        <w:rPr>
          <w:rFonts w:ascii="Garamond" w:hAnsi="Garamond"/>
          <w:sz w:val="24"/>
          <w:szCs w:val="24"/>
        </w:rPr>
        <w:t xml:space="preserve"> where</w:t>
      </w:r>
      <w:r>
        <w:rPr>
          <w:rFonts w:ascii="Garamond" w:hAnsi="Garamond"/>
          <w:sz w:val="24"/>
          <w:szCs w:val="24"/>
        </w:rPr>
        <w:t xml:space="preserve"> they</w:t>
      </w:r>
      <w:r w:rsidR="00171AC9">
        <w:rPr>
          <w:rFonts w:ascii="Garamond" w:hAnsi="Garamond"/>
          <w:sz w:val="24"/>
          <w:szCs w:val="24"/>
        </w:rPr>
        <w:t xml:space="preserve"> </w:t>
      </w:r>
      <w:r w:rsidR="00FE133A">
        <w:rPr>
          <w:rFonts w:ascii="Garamond" w:hAnsi="Garamond"/>
          <w:sz w:val="24"/>
          <w:szCs w:val="24"/>
        </w:rPr>
        <w:t>avoided</w:t>
      </w:r>
      <w:r>
        <w:rPr>
          <w:rFonts w:ascii="Garamond" w:hAnsi="Garamond"/>
          <w:sz w:val="24"/>
          <w:szCs w:val="24"/>
        </w:rPr>
        <w:t xml:space="preserve"> political discussions with their family and friends</w:t>
      </w:r>
      <w:r w:rsidR="0055693A">
        <w:rPr>
          <w:rFonts w:ascii="Garamond" w:hAnsi="Garamond"/>
          <w:sz w:val="24"/>
          <w:szCs w:val="24"/>
        </w:rPr>
        <w:t xml:space="preserve">: </w:t>
      </w:r>
    </w:p>
    <w:p w14:paraId="396A3C32" w14:textId="3D6FFEFF" w:rsidR="00534A3D" w:rsidRDefault="00534A3D" w:rsidP="00817124">
      <w:pPr>
        <w:spacing w:line="360" w:lineRule="auto"/>
        <w:ind w:left="283" w:right="283"/>
        <w:jc w:val="both"/>
        <w:rPr>
          <w:rFonts w:ascii="Garamond" w:hAnsi="Garamond"/>
          <w:sz w:val="24"/>
          <w:szCs w:val="24"/>
        </w:rPr>
      </w:pPr>
      <w:r>
        <w:rPr>
          <w:rFonts w:ascii="Garamond" w:hAnsi="Garamond"/>
          <w:sz w:val="24"/>
          <w:szCs w:val="24"/>
        </w:rPr>
        <w:t>Niamh</w:t>
      </w:r>
      <w:r w:rsidR="0063241D">
        <w:rPr>
          <w:rFonts w:ascii="Garamond" w:hAnsi="Garamond"/>
          <w:sz w:val="24"/>
          <w:szCs w:val="24"/>
        </w:rPr>
        <w:t xml:space="preserve"> (woman under 50)</w:t>
      </w:r>
      <w:r>
        <w:rPr>
          <w:rFonts w:ascii="Garamond" w:hAnsi="Garamond"/>
          <w:sz w:val="24"/>
          <w:szCs w:val="24"/>
        </w:rPr>
        <w:t xml:space="preserve">: I tend to try and keep politics out of my friendship group </w:t>
      </w:r>
      <w:r w:rsidR="00817124">
        <w:rPr>
          <w:rFonts w:ascii="Garamond" w:hAnsi="Garamond"/>
          <w:sz w:val="24"/>
          <w:szCs w:val="24"/>
        </w:rPr>
        <w:t>because I just don’t want to fall out with people…But I also find it quite frustrating having a conversation about politics with my mum, because she’s obviously a slightly older generation. We obviously again have different opinions. So I think it’s best if you want to get on with everyone, not to discuss it with them.</w:t>
      </w:r>
    </w:p>
    <w:p w14:paraId="4C2A7498" w14:textId="5A503528" w:rsidR="00E447CC" w:rsidRDefault="007739EE" w:rsidP="009C6D8F">
      <w:pPr>
        <w:spacing w:line="360" w:lineRule="auto"/>
        <w:jc w:val="both"/>
        <w:rPr>
          <w:rFonts w:ascii="Garamond" w:hAnsi="Garamond"/>
          <w:sz w:val="24"/>
          <w:szCs w:val="24"/>
        </w:rPr>
      </w:pPr>
      <w:r>
        <w:rPr>
          <w:rFonts w:ascii="Garamond" w:hAnsi="Garamond"/>
          <w:sz w:val="24"/>
          <w:szCs w:val="24"/>
        </w:rPr>
        <w:t>Jennifer’s reference to being told</w:t>
      </w:r>
      <w:r w:rsidR="000C69D4">
        <w:rPr>
          <w:rFonts w:ascii="Garamond" w:hAnsi="Garamond"/>
          <w:sz w:val="24"/>
          <w:szCs w:val="24"/>
        </w:rPr>
        <w:t xml:space="preserve"> by her mother</w:t>
      </w:r>
      <w:r>
        <w:rPr>
          <w:rFonts w:ascii="Garamond" w:hAnsi="Garamond"/>
          <w:sz w:val="24"/>
          <w:szCs w:val="24"/>
        </w:rPr>
        <w:t xml:space="preserve"> not to discuss politics when she was younger suggests that her tendency to avoid conflict stems from socialisation.</w:t>
      </w:r>
      <w:r w:rsidR="000C69D4">
        <w:rPr>
          <w:rFonts w:ascii="Garamond" w:hAnsi="Garamond"/>
          <w:sz w:val="24"/>
          <w:szCs w:val="24"/>
        </w:rPr>
        <w:t xml:space="preserve"> She note</w:t>
      </w:r>
      <w:r w:rsidR="000258AF">
        <w:rPr>
          <w:rFonts w:ascii="Garamond" w:hAnsi="Garamond"/>
          <w:sz w:val="24"/>
          <w:szCs w:val="24"/>
        </w:rPr>
        <w:t>d</w:t>
      </w:r>
      <w:r w:rsidR="000C69D4">
        <w:rPr>
          <w:rFonts w:ascii="Garamond" w:hAnsi="Garamond"/>
          <w:sz w:val="24"/>
          <w:szCs w:val="24"/>
        </w:rPr>
        <w:t xml:space="preserve"> that this is something she has also taught her own daughter, suggesting a continued pattern of socialisation.</w:t>
      </w:r>
      <w:r>
        <w:rPr>
          <w:rFonts w:ascii="Garamond" w:hAnsi="Garamond"/>
          <w:sz w:val="24"/>
          <w:szCs w:val="24"/>
        </w:rPr>
        <w:t xml:space="preserve"> Gendered socialisation </w:t>
      </w:r>
      <w:r w:rsidR="00AC3F94">
        <w:rPr>
          <w:rFonts w:ascii="Garamond" w:hAnsi="Garamond"/>
          <w:sz w:val="24"/>
          <w:szCs w:val="24"/>
        </w:rPr>
        <w:t>has been noted as one explanation as to why women display greater levels of conflict avoidance than men</w:t>
      </w:r>
      <w:r w:rsidR="0018352D">
        <w:rPr>
          <w:rFonts w:ascii="Garamond" w:hAnsi="Garamond"/>
          <w:sz w:val="24"/>
          <w:szCs w:val="24"/>
        </w:rPr>
        <w:t xml:space="preserve"> </w:t>
      </w:r>
      <w:r w:rsidR="0018352D">
        <w:rPr>
          <w:rFonts w:ascii="Garamond" w:hAnsi="Garamond"/>
          <w:sz w:val="24"/>
          <w:szCs w:val="24"/>
        </w:rPr>
        <w:fldChar w:fldCharType="begin" w:fldLock="1"/>
      </w:r>
      <w:r w:rsidR="0051277B">
        <w:rPr>
          <w:rFonts w:ascii="Garamond" w:hAnsi="Garamond"/>
          <w:sz w:val="24"/>
          <w:szCs w:val="24"/>
        </w:rPr>
        <w:instrText>ADDIN CSL_CITATION {"citationItems":[{"id":"ITEM-1","itemData":{"DOI":"10.1057/bp.2016.9","ISSN":"1746-918X","abstract":"Leader debates have become a pre-eminent means of campaign communication in numerous countries and were introduced in the UK relatively recently. However, the quality of such communication is, to put it mildly, open to question. This article uses the discourse quality index (DQI) to assess the deliberative quality of the 2010 UK party leaders' debates. When scrutinized in isolation, and viewed through the full prism of the DQI categories, the quality of discourse evidenced in the debates is a relatively poor reflection of mainstream idealizations of democratic deliberation. However, when the analysis is rehoused within the wider project of constructing a deliberative system in the UK, and is given a comparative institutional dimension, the epistemic value of the debates is revealed. The relatively high level of justification employed by the party leaders suggests that the debates are a valuable means for the mass communication of reasoned defenses of manifesto pledges to the public sphere, and that they are likely to have a significant educative effect. Moreover, we argue that sequencing such debates with representative deliberative fora will force elites to improve the deliberative quality of their communication and enhance the reflective capacity of the viewing public.","author":[{"dropping-particle":"","family":"Coffé","given":"Hilde","non-dropping-particle":"","parse-names":false,"suffix":""},{"dropping-particle":"","family":"Bolzendahl","given":"Catherine","non-dropping-particle":"","parse-names":false,"suffix":""}],"container-title":"British Politics","id":"ITEM-1","issue":"2","issued":{"date-parts":[["2017","5","9"]]},"page":"135-156","title":"Avoiding the subject? Gender gaps in interpersonal political conflict avoidance and its consequences for political engagement","type":"article-journal","volume":"12"},"uris":["http://www.mendeley.com/documents/?uuid=2b6055fb-818d-4647-86f9-469b6c01bd48"]},{"id":"ITEM-2","itemData":{"author":[{"dropping-particle":"","family":"Ruddick","given":"Sarah","non-dropping-particle":"","parse-names":false,"suffix":""}],"id":"ITEM-2","issued":{"date-parts":[["1989"]]},"publisher":"Beacon Press","publisher-place":"Boston","title":"Maternal Thinking","type":"book"},"uris":["http://www.mendeley.com/documents/?uuid=0b7803b1-957f-4f46-bfac-05031c5dab88"]},{"id":"ITEM-3","itemData":{"DOI":"10.1016/B978-0-12-394281-4.00002-7","ISBN":"9780123942814","ISSN":"00652601","abstract":"The behavior of women and men varies greatly depending on situations, cultures, and historical periods. This flexibility emerges as men and women tailor their division of labor to local ecological and socioeconomic demands. The resulting division is supported by childhood socialization practices that, in interaction with sex differences in child temperament, help boys and girls to develop psychologies suited to their likely adult activities. Although responsive to local conditions, the division of labor is constrained by women's childbearing and nursing of infants and men's size and strength. Because these biological characteristics influence the efficient performance of many activities in society, they underlie central tendencies in the division of labor as well as its variability across situations, cultures, and history. Gender roles-that is, shared beliefs about the traits of women and men-track the division of labor because people infer these traits from their observations of the sexes' behaviors. Social perceivers often essentialize these traits by regarding them as inherent in the biology or social experience of women and men. Gender role expectations, which tend to be consensual within cultures, influence behavior through proximal social psychological and biological processes, whereby (a) other people encourage gender-typical behavior and individuals conform to their own gender identities and (b) hormonal, reward, and cardiovascular mechanisms enable masculine and feminine behaviors. © 2012 Elsevier Inc.","author":[{"dropping-particle":"","family":"Wood","given":"Wendy","non-dropping-particle":"","parse-names":false,"suffix":""},{"dropping-particle":"","family":"Eagly","given":"Alice H.","non-dropping-particle":"","parse-names":false,"suffix":""}],"container-title":"Advances in Experimental Social Psychology","edition":"1","id":"ITEM-3","issued":{"date-parts":[["2012"]]},"number-of-pages":"55-123","publisher":"Elsevier Inc.","title":"Biosocial Construction of Sex Differences and Similarities in Behavior","type":"book","volume":"46"},"uris":["http://www.mendeley.com/documents/?uuid=675afa13-9d59-4304-b3f6-12ace2ff1805"]}],"mendeley":{"formattedCitation":"(Coffé &amp; Bolzendahl, 2017; Ruddick, 1989; Wood &amp; Eagly, 2012)","plainTextFormattedCitation":"(Coffé &amp; Bolzendahl, 2017; Ruddick, 1989; Wood &amp; Eagly, 2012)","previouslyFormattedCitation":"(Coffé &amp; Bolzendahl, 2017; Ruddick, 1989; Wood &amp; Eagly, 2012)"},"properties":{"noteIndex":0},"schema":"https://github.com/citation-style-language/schema/raw/master/csl-citation.json"}</w:instrText>
      </w:r>
      <w:r w:rsidR="0018352D">
        <w:rPr>
          <w:rFonts w:ascii="Garamond" w:hAnsi="Garamond"/>
          <w:sz w:val="24"/>
          <w:szCs w:val="24"/>
        </w:rPr>
        <w:fldChar w:fldCharType="separate"/>
      </w:r>
      <w:r w:rsidR="002F2963" w:rsidRPr="002F2963">
        <w:rPr>
          <w:rFonts w:ascii="Garamond" w:hAnsi="Garamond"/>
          <w:noProof/>
          <w:sz w:val="24"/>
          <w:szCs w:val="24"/>
        </w:rPr>
        <w:t>(Coffé &amp; Bolzendahl, 2017; Ruddick, 1989; Wood &amp; Eagly, 2012)</w:t>
      </w:r>
      <w:r w:rsidR="0018352D">
        <w:rPr>
          <w:rFonts w:ascii="Garamond" w:hAnsi="Garamond"/>
          <w:sz w:val="24"/>
          <w:szCs w:val="24"/>
        </w:rPr>
        <w:fldChar w:fldCharType="end"/>
      </w:r>
      <w:r w:rsidR="0018352D">
        <w:rPr>
          <w:rFonts w:ascii="Garamond" w:hAnsi="Garamond"/>
          <w:sz w:val="24"/>
          <w:szCs w:val="24"/>
        </w:rPr>
        <w:t xml:space="preserve">. </w:t>
      </w:r>
      <w:r w:rsidR="00B348E5">
        <w:rPr>
          <w:rFonts w:ascii="Garamond" w:hAnsi="Garamond"/>
          <w:sz w:val="24"/>
          <w:szCs w:val="24"/>
        </w:rPr>
        <w:t xml:space="preserve">Gender stereotypes often </w:t>
      </w:r>
      <w:r w:rsidR="00C82C69">
        <w:rPr>
          <w:rFonts w:ascii="Garamond" w:hAnsi="Garamond"/>
          <w:sz w:val="24"/>
          <w:szCs w:val="24"/>
        </w:rPr>
        <w:t>uphold men to</w:t>
      </w:r>
      <w:r w:rsidR="00B348E5">
        <w:rPr>
          <w:rFonts w:ascii="Garamond" w:hAnsi="Garamond"/>
          <w:sz w:val="24"/>
          <w:szCs w:val="24"/>
        </w:rPr>
        <w:t xml:space="preserve"> masculine</w:t>
      </w:r>
      <w:r w:rsidR="00AE1BCE">
        <w:rPr>
          <w:rFonts w:ascii="Garamond" w:hAnsi="Garamond"/>
          <w:sz w:val="24"/>
          <w:szCs w:val="24"/>
        </w:rPr>
        <w:t xml:space="preserve"> or ‘agentic’</w:t>
      </w:r>
      <w:r w:rsidR="00B348E5">
        <w:rPr>
          <w:rFonts w:ascii="Garamond" w:hAnsi="Garamond"/>
          <w:sz w:val="24"/>
          <w:szCs w:val="24"/>
        </w:rPr>
        <w:t xml:space="preserve"> traits such as aggressiveness</w:t>
      </w:r>
      <w:r w:rsidR="00C82C69">
        <w:rPr>
          <w:rFonts w:ascii="Garamond" w:hAnsi="Garamond"/>
          <w:sz w:val="24"/>
          <w:szCs w:val="24"/>
        </w:rPr>
        <w:t xml:space="preserve"> and</w:t>
      </w:r>
      <w:r w:rsidR="00B348E5">
        <w:rPr>
          <w:rFonts w:ascii="Garamond" w:hAnsi="Garamond"/>
          <w:sz w:val="24"/>
          <w:szCs w:val="24"/>
        </w:rPr>
        <w:t xml:space="preserve"> competitiveness</w:t>
      </w:r>
      <w:r w:rsidR="00AE1BCE">
        <w:rPr>
          <w:rFonts w:ascii="Garamond" w:hAnsi="Garamond"/>
          <w:sz w:val="24"/>
          <w:szCs w:val="24"/>
        </w:rPr>
        <w:t xml:space="preserve">, </w:t>
      </w:r>
      <w:r w:rsidR="00B348E5">
        <w:rPr>
          <w:rFonts w:ascii="Garamond" w:hAnsi="Garamond"/>
          <w:sz w:val="24"/>
          <w:szCs w:val="24"/>
        </w:rPr>
        <w:t>while women are upheld to feminine</w:t>
      </w:r>
      <w:r w:rsidR="00AE1BCE">
        <w:rPr>
          <w:rFonts w:ascii="Garamond" w:hAnsi="Garamond"/>
          <w:sz w:val="24"/>
          <w:szCs w:val="24"/>
        </w:rPr>
        <w:t xml:space="preserve"> or ‘communal’</w:t>
      </w:r>
      <w:r w:rsidR="00B348E5">
        <w:rPr>
          <w:rFonts w:ascii="Garamond" w:hAnsi="Garamond"/>
          <w:sz w:val="24"/>
          <w:szCs w:val="24"/>
        </w:rPr>
        <w:t xml:space="preserve"> traits portraying them as compassionate, compromising and anti-conflict from an early age</w:t>
      </w:r>
      <w:r w:rsidR="0018352D">
        <w:rPr>
          <w:rFonts w:ascii="Garamond" w:hAnsi="Garamond"/>
          <w:sz w:val="24"/>
          <w:szCs w:val="24"/>
        </w:rPr>
        <w:t xml:space="preserve"> </w:t>
      </w:r>
      <w:r w:rsidR="0018352D">
        <w:rPr>
          <w:rFonts w:ascii="Garamond" w:hAnsi="Garamond"/>
          <w:sz w:val="24"/>
          <w:szCs w:val="24"/>
        </w:rPr>
        <w:fldChar w:fldCharType="begin" w:fldLock="1"/>
      </w:r>
      <w:r w:rsidR="0018352D">
        <w:rPr>
          <w:rFonts w:ascii="Garamond" w:hAnsi="Garamond"/>
          <w:sz w:val="24"/>
          <w:szCs w:val="24"/>
        </w:rPr>
        <w:instrText>ADDIN CSL_CITATION {"citationItems":[{"id":"ITEM-1","itemData":{"DOI":"https://doi.org/10.1111/j.1471-6402.2010.01598.x","author":[{"dropping-particle":"","family":"Diekman","given":"Amanda B","non-dropping-particle":"","parse-names":false,"suffix":""},{"dropping-particle":"","family":"Schneider","given":"Monica C","non-dropping-particle":"","parse-names":false,"suffix":""}],"container-title":"Psychology of Women Quarterly","id":"ITEM-1","issued":{"date-parts":[["2010"]]},"page":"486-497","title":"A Social Role Theory Perspective on Gender Gaps in Political Attitudes","type":"article-journal","volume":"34"},"uris":["http://www.mendeley.com/documents/?uuid=654c8826-4726-4b88-9c15-30db162abec5"]},{"id":"ITEM-2","itemData":{"DOI":"10.1037/0033-295X.109.3.573","ISBN":"0033-295X 1939-1471","ISSN":"0033-295X","PMID":"12088246","abstract":"A role congruity theory of prejudice toward female leaders proposes that perceived incongruity between the female gender role and leadership roles leads to 2 forms of prejudice: (a) perceiving women less favorably than men as potential occupants of leadership roles and (b) evaluating behavior that fulfills the prescriptions of a leader role less favorably when it is enacted by a woman. One consequence is that attitudes are less positive toward female than male leaders and potential leaders. Other consequences are that it is more difficult for women to become leaders and to achieve success in leadership roles. Evidence from varied research paradigms substantiates that these consequences occur, especially in situations that heighten perceptions of incongruity between the female gender role and leadership roles.","author":[{"dropping-particle":"","family":"Eagly","given":"Alice H","non-dropping-particle":"","parse-names":false,"suffix":""},{"dropping-particle":"","family":"Karau","given":"Steven J","non-dropping-particle":"","parse-names":false,"suffix":""}],"container-title":"Psychological review","id":"ITEM-2","issue":"3","issued":{"date-parts":[["2002"]]},"page":"573-598","title":"Role congruity theory of prejudice toward female leaders.","type":"article-journal","volume":"109"},"uris":["http://www.mendeley.com/documents/?uuid=ba06d997-002d-4f9a-b327-cd00b40bdaa4"]},{"id":"ITEM-3","itemData":{"DOI":"10.1037/0022-3514.87.6.796","author":[{"dropping-particle":"","family":"Eagly","given":"Alice H","non-dropping-particle":"","parse-names":false,"suffix":""},{"dropping-particle":"","family":"Diekman","given":"Amanda B","non-dropping-particle":"","parse-names":false,"suffix":""},{"dropping-particle":"","family":"Johannesen-Schmidt","given":"Mary C","non-dropping-particle":"","parse-names":false,"suffix":""},{"dropping-particle":"","family":"Koenig","given":"Anne M","non-dropping-particle":"","parse-names":false,"suffix":""}],"container-title":"Journal of Personality and Social Psychology","id":"ITEM-3","issue":"6","issued":{"date-parts":[["2004"]]},"page":"796-816","title":"Gender Gaps in Sociopolitical Attitudes: A Social Psychological Analysis","type":"article-journal","volume":"87"},"uris":["http://www.mendeley.com/documents/?uuid=da5aa28f-645c-48fc-8cb1-3cb23a76e790"]},{"id":"ITEM-4","itemData":{"DOI":"10.1007/s11109-020-09614-5","ISBN":"0123456789","ISSN":"0190-9320","abstract":"Why are women less likely to engage with politics as compared to men? I explore whether women avoid politics because of their lower levels of tolerance for conflict and disagreement. Men are more likely to say they enjoy a lively political argument, while women are more conflict avoidant. These differences in people’s orientations toward conflict are thought to contribute to gender gaps in political interest and engagement. I explore this using survey responses to a module of the 2016 Cooperative Congressional Election Study. I find that people’s positive reactions to conflict better explain the decision to engage in politics than negative reactions to disagreements. While women report higher levels of conflict avoidance than men, gender gaps in political engagement cannot be explained by women’s greater aversion to conflict. Instead, gender gaps are better understood as a product of men’s comparatively higher levels of enjoyment of arguments and disagreements.","author":[{"dropping-particle":"","family":"Wolak","given":"Jennifer","non-dropping-particle":"","parse-names":false,"suffix":""}],"container-title":"Political Behavior","id":"ITEM-4","issue":"0123456789","issued":{"date-parts":[["2020","5","7"]]},"publisher":"Springer US","title":"Conflict Avoidance and Gender Gaps in Political Engagement","type":"article-journal"},"uris":["http://www.mendeley.com/documents/?uuid=4b2626ea-fde9-472e-b3f1-b42b956970ea"]}],"mendeley":{"formattedCitation":"(Diekman &amp; Schneider, 2010; Eagly et al., 2004; Eagly &amp; Karau, 2002; Wolak, 2020a)","plainTextFormattedCitation":"(Diekman &amp; Schneider, 2010; Eagly et al., 2004; Eagly &amp; Karau, 2002; Wolak, 2020a)","previouslyFormattedCitation":"(Diekman &amp; Schneider, 2010; Eagly et al., 2004; Eagly &amp; Karau, 2002; Wolak, 2020a)"},"properties":{"noteIndex":0},"schema":"https://github.com/citation-style-language/schema/raw/master/csl-citation.json"}</w:instrText>
      </w:r>
      <w:r w:rsidR="0018352D">
        <w:rPr>
          <w:rFonts w:ascii="Garamond" w:hAnsi="Garamond"/>
          <w:sz w:val="24"/>
          <w:szCs w:val="24"/>
        </w:rPr>
        <w:fldChar w:fldCharType="separate"/>
      </w:r>
      <w:r w:rsidR="0018352D" w:rsidRPr="0018352D">
        <w:rPr>
          <w:rFonts w:ascii="Garamond" w:hAnsi="Garamond"/>
          <w:noProof/>
          <w:sz w:val="24"/>
          <w:szCs w:val="24"/>
        </w:rPr>
        <w:t>(Diekman &amp; Schneider, 2010; Eagly et al., 2004; Eagly &amp; Karau, 2002; Wolak, 2020a)</w:t>
      </w:r>
      <w:r w:rsidR="0018352D">
        <w:rPr>
          <w:rFonts w:ascii="Garamond" w:hAnsi="Garamond"/>
          <w:sz w:val="24"/>
          <w:szCs w:val="24"/>
        </w:rPr>
        <w:fldChar w:fldCharType="end"/>
      </w:r>
      <w:r w:rsidR="0018352D">
        <w:rPr>
          <w:rFonts w:ascii="Garamond" w:hAnsi="Garamond"/>
          <w:sz w:val="24"/>
          <w:szCs w:val="24"/>
        </w:rPr>
        <w:t xml:space="preserve">. </w:t>
      </w:r>
      <w:r w:rsidR="00C82C69">
        <w:rPr>
          <w:rFonts w:ascii="Garamond" w:hAnsi="Garamond"/>
          <w:sz w:val="24"/>
          <w:szCs w:val="24"/>
        </w:rPr>
        <w:t>Such stereotypes frame the way that men and women deal with conflict in later life, leading to a greater avoidance among women, and conflict-seeking among men</w:t>
      </w:r>
      <w:r w:rsidR="0018352D">
        <w:rPr>
          <w:rFonts w:ascii="Garamond" w:hAnsi="Garamond"/>
          <w:sz w:val="24"/>
          <w:szCs w:val="24"/>
        </w:rPr>
        <w:t xml:space="preserve"> </w:t>
      </w:r>
      <w:r w:rsidR="0018352D">
        <w:rPr>
          <w:rFonts w:ascii="Garamond" w:hAnsi="Garamond"/>
          <w:sz w:val="24"/>
          <w:szCs w:val="24"/>
        </w:rPr>
        <w:fldChar w:fldCharType="begin" w:fldLock="1"/>
      </w:r>
      <w:r w:rsidR="00886F19">
        <w:rPr>
          <w:rFonts w:ascii="Garamond" w:hAnsi="Garamond"/>
          <w:sz w:val="24"/>
          <w:szCs w:val="24"/>
        </w:rPr>
        <w:instrText>ADDIN CSL_CITATION {"citationItems":[{"id":"ITEM-1","itemData":{"DOI":"https://doi.org/10.1111/j.1471-6402.2010.01598.x","author":[{"dropping-particle":"","family":"Diekman","given":"Amanda B","non-dropping-particle":"","parse-names":false,"suffix":""},{"dropping-particle":"","family":"Schneider","given":"Monica C","non-dropping-particle":"","parse-names":false,"suffix":""}],"container-title":"Psychology of Women Quarterly","id":"ITEM-1","issued":{"date-parts":[["2010"]]},"page":"486-497","title":"A Social Role Theory Perspective on Gender Gaps in Political Attitudes","type":"article-journal","volume":"34"},"uris":["http://www.mendeley.com/documents/?uuid=654c8826-4726-4b88-9c15-30db162abec5"]}],"mendeley":{"formattedCitation":"(Diekman &amp; Schneider, 2010)","plainTextFormattedCitation":"(Diekman &amp; Schneider, 2010)","previouslyFormattedCitation":"(Diekman &amp; Schneider, 2010)"},"properties":{"noteIndex":0},"schema":"https://github.com/citation-style-language/schema/raw/master/csl-citation.json"}</w:instrText>
      </w:r>
      <w:r w:rsidR="0018352D">
        <w:rPr>
          <w:rFonts w:ascii="Garamond" w:hAnsi="Garamond"/>
          <w:sz w:val="24"/>
          <w:szCs w:val="24"/>
        </w:rPr>
        <w:fldChar w:fldCharType="separate"/>
      </w:r>
      <w:r w:rsidR="0018352D" w:rsidRPr="0018352D">
        <w:rPr>
          <w:rFonts w:ascii="Garamond" w:hAnsi="Garamond"/>
          <w:noProof/>
          <w:sz w:val="24"/>
          <w:szCs w:val="24"/>
        </w:rPr>
        <w:t>(Diekman &amp; Schneider, 2010)</w:t>
      </w:r>
      <w:r w:rsidR="0018352D">
        <w:rPr>
          <w:rFonts w:ascii="Garamond" w:hAnsi="Garamond"/>
          <w:sz w:val="24"/>
          <w:szCs w:val="24"/>
        </w:rPr>
        <w:fldChar w:fldCharType="end"/>
      </w:r>
      <w:r w:rsidR="0018352D">
        <w:rPr>
          <w:rFonts w:ascii="Garamond" w:hAnsi="Garamond"/>
          <w:sz w:val="24"/>
          <w:szCs w:val="24"/>
        </w:rPr>
        <w:t xml:space="preserve">. </w:t>
      </w:r>
      <w:r w:rsidR="000952AA">
        <w:rPr>
          <w:rFonts w:ascii="Garamond" w:hAnsi="Garamond"/>
          <w:sz w:val="24"/>
          <w:szCs w:val="24"/>
        </w:rPr>
        <w:t xml:space="preserve"> </w:t>
      </w:r>
    </w:p>
    <w:p w14:paraId="04D04377" w14:textId="6E28E8DA" w:rsidR="007739EE" w:rsidRDefault="00445A33" w:rsidP="009C6D8F">
      <w:pPr>
        <w:spacing w:line="360" w:lineRule="auto"/>
        <w:jc w:val="both"/>
        <w:rPr>
          <w:rFonts w:ascii="Garamond" w:hAnsi="Garamond"/>
          <w:sz w:val="24"/>
          <w:szCs w:val="24"/>
        </w:rPr>
      </w:pPr>
      <w:r>
        <w:rPr>
          <w:rFonts w:ascii="Garamond" w:hAnsi="Garamond"/>
          <w:sz w:val="24"/>
          <w:szCs w:val="24"/>
        </w:rPr>
        <w:t xml:space="preserve">Women’s conflict-avoidance is therefore likely a source of their lower levels of political discussion – also identified in the quantitative data (table 1) – and this may impact their political knowledge. </w:t>
      </w:r>
      <w:r w:rsidR="00462441">
        <w:rPr>
          <w:rFonts w:ascii="Garamond" w:hAnsi="Garamond"/>
          <w:sz w:val="24"/>
          <w:szCs w:val="24"/>
        </w:rPr>
        <w:t xml:space="preserve"> </w:t>
      </w:r>
      <w:r w:rsidR="00E16069">
        <w:rPr>
          <w:rFonts w:ascii="Garamond" w:hAnsi="Garamond"/>
          <w:sz w:val="24"/>
          <w:szCs w:val="24"/>
        </w:rPr>
        <w:lastRenderedPageBreak/>
        <w:t xml:space="preserve">One younger woman, Natasha, explained </w:t>
      </w:r>
      <w:r w:rsidR="00EB5DDB">
        <w:rPr>
          <w:rFonts w:ascii="Garamond" w:hAnsi="Garamond"/>
          <w:sz w:val="24"/>
          <w:szCs w:val="24"/>
        </w:rPr>
        <w:t>that prior to the Covid-19 pandemic, she “used to always talk about politics”. But since the resulting lockdown, she noted that this changed</w:t>
      </w:r>
      <w:r w:rsidR="004C19DD">
        <w:rPr>
          <w:rFonts w:ascii="Garamond" w:hAnsi="Garamond"/>
          <w:sz w:val="24"/>
          <w:szCs w:val="24"/>
        </w:rPr>
        <w:t>, explaining that,</w:t>
      </w:r>
      <w:r w:rsidR="00E16069">
        <w:rPr>
          <w:rFonts w:ascii="Garamond" w:hAnsi="Garamond"/>
          <w:sz w:val="24"/>
          <w:szCs w:val="24"/>
        </w:rPr>
        <w:t xml:space="preserve"> “Now obviously a lot of us work from home, barely in the office…and I’m normally at </w:t>
      </w:r>
      <w:r w:rsidR="00EB5DDB">
        <w:rPr>
          <w:rFonts w:ascii="Garamond" w:hAnsi="Garamond"/>
          <w:sz w:val="24"/>
          <w:szCs w:val="24"/>
        </w:rPr>
        <w:t xml:space="preserve">home with my children so I’m not going to speak with them about </w:t>
      </w:r>
      <w:r w:rsidR="00EB5DDB" w:rsidRPr="00445A33">
        <w:rPr>
          <w:rFonts w:ascii="Garamond" w:hAnsi="Garamond"/>
          <w:sz w:val="24"/>
          <w:szCs w:val="24"/>
        </w:rPr>
        <w:t>politics</w:t>
      </w:r>
      <w:r w:rsidRPr="00445A33">
        <w:rPr>
          <w:rFonts w:ascii="Garamond" w:hAnsi="Garamond"/>
          <w:sz w:val="24"/>
          <w:szCs w:val="24"/>
        </w:rPr>
        <w:t xml:space="preserve">. </w:t>
      </w:r>
      <w:r w:rsidRPr="00445A33">
        <w:rPr>
          <w:rFonts w:ascii="Garamond" w:hAnsi="Garamond" w:cstheme="minorHAnsi"/>
          <w:sz w:val="24"/>
          <w:szCs w:val="24"/>
        </w:rPr>
        <w:t>So I just feel like I just don't think I know enough about it.</w:t>
      </w:r>
      <w:r w:rsidR="00EB5DDB" w:rsidRPr="00445A33">
        <w:rPr>
          <w:rFonts w:ascii="Garamond" w:hAnsi="Garamond"/>
          <w:sz w:val="24"/>
          <w:szCs w:val="24"/>
        </w:rPr>
        <w:t>”</w:t>
      </w:r>
      <w:r w:rsidRPr="00445A33">
        <w:rPr>
          <w:rFonts w:ascii="Garamond" w:hAnsi="Garamond"/>
          <w:sz w:val="24"/>
          <w:szCs w:val="24"/>
        </w:rPr>
        <w:t xml:space="preserve"> </w:t>
      </w:r>
      <w:r>
        <w:rPr>
          <w:rFonts w:ascii="Garamond" w:hAnsi="Garamond"/>
          <w:sz w:val="24"/>
          <w:szCs w:val="24"/>
        </w:rPr>
        <w:t xml:space="preserve">It is notable that Natasha links this lower level of political discussion with having less knowledge about politics. Being unwilling to talk about politics but also having fewer opportunities to do so </w:t>
      </w:r>
      <w:r w:rsidR="00E16069">
        <w:rPr>
          <w:rFonts w:ascii="Garamond" w:hAnsi="Garamond"/>
          <w:sz w:val="24"/>
          <w:szCs w:val="24"/>
        </w:rPr>
        <w:t xml:space="preserve">may therefore lead </w:t>
      </w:r>
      <w:r w:rsidR="00722EE4">
        <w:rPr>
          <w:rFonts w:ascii="Garamond" w:hAnsi="Garamond"/>
          <w:sz w:val="24"/>
          <w:szCs w:val="24"/>
        </w:rPr>
        <w:t xml:space="preserve">women to have lower levels of knowledge about politics, and hence to be less likely to know who they would choose to vote for in a hypothetical election. </w:t>
      </w:r>
      <w:r w:rsidR="00AE1BCE">
        <w:rPr>
          <w:rFonts w:ascii="Garamond" w:hAnsi="Garamond"/>
          <w:sz w:val="24"/>
          <w:szCs w:val="24"/>
        </w:rPr>
        <w:t>The gendered division of labour</w:t>
      </w:r>
      <w:r w:rsidR="003F0B1B">
        <w:rPr>
          <w:rFonts w:ascii="Garamond" w:hAnsi="Garamond"/>
          <w:sz w:val="24"/>
          <w:szCs w:val="24"/>
        </w:rPr>
        <w:t xml:space="preserve"> that reinforces stereotypes of women as caregivers </w:t>
      </w:r>
      <w:r w:rsidR="00AE1BCE">
        <w:rPr>
          <w:rFonts w:ascii="Garamond" w:hAnsi="Garamond"/>
          <w:sz w:val="24"/>
          <w:szCs w:val="24"/>
        </w:rPr>
        <w:t>may prevent them from building up</w:t>
      </w:r>
      <w:r>
        <w:rPr>
          <w:rFonts w:ascii="Garamond" w:hAnsi="Garamond"/>
          <w:sz w:val="24"/>
          <w:szCs w:val="24"/>
        </w:rPr>
        <w:t xml:space="preserve"> relevant political</w:t>
      </w:r>
      <w:r w:rsidR="00AE1BCE">
        <w:rPr>
          <w:rFonts w:ascii="Garamond" w:hAnsi="Garamond"/>
          <w:sz w:val="24"/>
          <w:szCs w:val="24"/>
        </w:rPr>
        <w:t xml:space="preserve"> resources and participating in political activity</w:t>
      </w:r>
      <w:r w:rsidR="00886F19">
        <w:rPr>
          <w:rFonts w:ascii="Garamond" w:hAnsi="Garamond"/>
          <w:sz w:val="24"/>
          <w:szCs w:val="24"/>
        </w:rPr>
        <w:t xml:space="preserve"> </w:t>
      </w:r>
      <w:r w:rsidR="00886F19">
        <w:rPr>
          <w:rFonts w:ascii="Garamond" w:hAnsi="Garamond"/>
          <w:sz w:val="24"/>
          <w:szCs w:val="24"/>
        </w:rPr>
        <w:fldChar w:fldCharType="begin" w:fldLock="1"/>
      </w:r>
      <w:r w:rsidR="00886F19">
        <w:rPr>
          <w:rFonts w:ascii="Garamond" w:hAnsi="Garamond"/>
          <w:sz w:val="24"/>
          <w:szCs w:val="24"/>
        </w:rPr>
        <w:instrText>ADDIN CSL_CITATION {"citationItems":[{"id":"ITEM-1","itemData":{"DOI":"10.1016/B978-0-12-394281-4.00002-7","ISBN":"9780123942814","ISSN":"00652601","abstract":"The behavior of women and men varies greatly depending on situations, cultures, and historical periods. This flexibility emerges as men and women tailor their division of labor to local ecological and socioeconomic demands. The resulting division is supported by childhood socialization practices that, in interaction with sex differences in child temperament, help boys and girls to develop psychologies suited to their likely adult activities. Although responsive to local conditions, the division of labor is constrained by women's childbearing and nursing of infants and men's size and strength. Because these biological characteristics influence the efficient performance of many activities in society, they underlie central tendencies in the division of labor as well as its variability across situations, cultures, and history. Gender roles-that is, shared beliefs about the traits of women and men-track the division of labor because people infer these traits from their observations of the sexes' behaviors. Social perceivers often essentialize these traits by regarding them as inherent in the biology or social experience of women and men. Gender role expectations, which tend to be consensual within cultures, influence behavior through proximal social psychological and biological processes, whereby (a) other people encourage gender-typical behavior and individuals conform to their own gender identities and (b) hormonal, reward, and cardiovascular mechanisms enable masculine and feminine behaviors. © 2012 Elsevier Inc.","author":[{"dropping-particle":"","family":"Wood","given":"Wendy","non-dropping-particle":"","parse-names":false,"suffix":""},{"dropping-particle":"","family":"Eagly","given":"Alice H.","non-dropping-particle":"","parse-names":false,"suffix":""}],"container-title":"Advances in Experimental Social Psychology","edition":"1","id":"ITEM-1","issued":{"date-parts":[["2012"]]},"number-of-pages":"55-123","publisher":"Elsevier Inc.","title":"Biosocial Construction of Sex Differences and Similarities in Behavior","type":"book","volume":"46"},"uris":["http://www.mendeley.com/documents/?uuid=675afa13-9d59-4304-b3f6-12ace2ff1805"]}],"mendeley":{"formattedCitation":"(Wood &amp; Eagly, 2012)","plainTextFormattedCitation":"(Wood &amp; Eagly, 2012)","previouslyFormattedCitation":"(Wood &amp; Eagly, 2012)"},"properties":{"noteIndex":0},"schema":"https://github.com/citation-style-language/schema/raw/master/csl-citation.json"}</w:instrText>
      </w:r>
      <w:r w:rsidR="00886F19">
        <w:rPr>
          <w:rFonts w:ascii="Garamond" w:hAnsi="Garamond"/>
          <w:sz w:val="24"/>
          <w:szCs w:val="24"/>
        </w:rPr>
        <w:fldChar w:fldCharType="separate"/>
      </w:r>
      <w:r w:rsidR="00886F19" w:rsidRPr="00886F19">
        <w:rPr>
          <w:rFonts w:ascii="Garamond" w:hAnsi="Garamond"/>
          <w:noProof/>
          <w:sz w:val="24"/>
          <w:szCs w:val="24"/>
        </w:rPr>
        <w:t>(Wood &amp; Eagly, 2012)</w:t>
      </w:r>
      <w:r w:rsidR="00886F19">
        <w:rPr>
          <w:rFonts w:ascii="Garamond" w:hAnsi="Garamond"/>
          <w:sz w:val="24"/>
          <w:szCs w:val="24"/>
        </w:rPr>
        <w:fldChar w:fldCharType="end"/>
      </w:r>
      <w:r w:rsidR="00886F19">
        <w:rPr>
          <w:rFonts w:ascii="Garamond" w:hAnsi="Garamond"/>
          <w:sz w:val="24"/>
          <w:szCs w:val="24"/>
        </w:rPr>
        <w:t xml:space="preserve">. </w:t>
      </w:r>
    </w:p>
    <w:p w14:paraId="7910E42A" w14:textId="68432366" w:rsidR="00037C13" w:rsidRDefault="00462441" w:rsidP="009C6D8F">
      <w:pPr>
        <w:spacing w:line="360" w:lineRule="auto"/>
        <w:jc w:val="both"/>
        <w:rPr>
          <w:rFonts w:ascii="Garamond" w:hAnsi="Garamond"/>
          <w:sz w:val="24"/>
          <w:szCs w:val="24"/>
        </w:rPr>
      </w:pPr>
      <w:r>
        <w:rPr>
          <w:rFonts w:ascii="Garamond" w:hAnsi="Garamond"/>
          <w:sz w:val="24"/>
          <w:szCs w:val="24"/>
        </w:rPr>
        <w:t xml:space="preserve">In explaining gender gaps in political engagement, other scholars have pointed to </w:t>
      </w:r>
      <w:r w:rsidR="007739EE">
        <w:rPr>
          <w:rFonts w:ascii="Garamond" w:hAnsi="Garamond"/>
          <w:sz w:val="24"/>
          <w:szCs w:val="24"/>
        </w:rPr>
        <w:t>men</w:t>
      </w:r>
      <w:r>
        <w:rPr>
          <w:rFonts w:ascii="Garamond" w:hAnsi="Garamond"/>
          <w:sz w:val="24"/>
          <w:szCs w:val="24"/>
        </w:rPr>
        <w:t>’s greater likelihood than women’s to express</w:t>
      </w:r>
      <w:r w:rsidR="007739EE">
        <w:rPr>
          <w:rFonts w:ascii="Garamond" w:hAnsi="Garamond"/>
          <w:sz w:val="24"/>
          <w:szCs w:val="24"/>
        </w:rPr>
        <w:t xml:space="preserve"> conflict-</w:t>
      </w:r>
      <w:r w:rsidR="007739EE" w:rsidRPr="007739EE">
        <w:rPr>
          <w:rFonts w:ascii="Garamond" w:hAnsi="Garamond"/>
          <w:i/>
          <w:iCs/>
          <w:sz w:val="24"/>
          <w:szCs w:val="24"/>
        </w:rPr>
        <w:t>seeking</w:t>
      </w:r>
      <w:r w:rsidR="007739EE">
        <w:rPr>
          <w:rFonts w:ascii="Garamond" w:hAnsi="Garamond"/>
          <w:sz w:val="24"/>
          <w:szCs w:val="24"/>
        </w:rPr>
        <w:t xml:space="preserve"> </w:t>
      </w:r>
      <w:r>
        <w:rPr>
          <w:rFonts w:ascii="Garamond" w:hAnsi="Garamond"/>
          <w:sz w:val="24"/>
          <w:szCs w:val="24"/>
        </w:rPr>
        <w:t>behaviours</w:t>
      </w:r>
      <w:r w:rsidR="00886F19">
        <w:rPr>
          <w:rFonts w:ascii="Garamond" w:hAnsi="Garamond"/>
          <w:sz w:val="24"/>
          <w:szCs w:val="24"/>
        </w:rPr>
        <w:t xml:space="preserve"> </w:t>
      </w:r>
      <w:r w:rsidR="00886F19">
        <w:rPr>
          <w:rFonts w:ascii="Garamond" w:hAnsi="Garamond"/>
          <w:sz w:val="24"/>
          <w:szCs w:val="24"/>
        </w:rPr>
        <w:fldChar w:fldCharType="begin" w:fldLock="1"/>
      </w:r>
      <w:r w:rsidR="00886F19">
        <w:rPr>
          <w:rFonts w:ascii="Garamond" w:hAnsi="Garamond"/>
          <w:sz w:val="24"/>
          <w:szCs w:val="24"/>
        </w:rPr>
        <w:instrText>ADDIN CSL_CITATION {"citationItems":[{"id":"ITEM-1","itemData":{"DOI":"10.1007/s11109-020-09614-5","ISBN":"0123456789","ISSN":"0190-9320","abstract":"Why are women less likely to engage with politics as compared to men? I explore whether women avoid politics because of their lower levels of tolerance for conflict and disagreement. Men are more likely to say they enjoy a lively political argument, while women are more conflict avoidant. These differences in people’s orientations toward conflict are thought to contribute to gender gaps in political interest and engagement. I explore this using survey responses to a module of the 2016 Cooperative Congressional Election Study. I find that people’s positive reactions to conflict better explain the decision to engage in politics than negative reactions to disagreements. While women report higher levels of conflict avoidance than men, gender gaps in political engagement cannot be explained by women’s greater aversion to conflict. Instead, gender gaps are better understood as a product of men’s comparatively higher levels of enjoyment of arguments and disagreements.","author":[{"dropping-particle":"","family":"Wolak","given":"Jennifer","non-dropping-particle":"","parse-names":false,"suffix":""}],"container-title":"Political Behavior","id":"ITEM-1","issue":"0123456789","issued":{"date-parts":[["2020","5","7"]]},"publisher":"Springer US","title":"Conflict Avoidance and Gender Gaps in Political Engagement","type":"article-journal"},"uris":["http://www.mendeley.com/documents/?uuid=4b2626ea-fde9-472e-b3f1-b42b956970ea"]}],"mendeley":{"formattedCitation":"(Wolak, 2020a)","plainTextFormattedCitation":"(Wolak, 2020a)","previouslyFormattedCitation":"(Wolak, 2020a)"},"properties":{"noteIndex":0},"schema":"https://github.com/citation-style-language/schema/raw/master/csl-citation.json"}</w:instrText>
      </w:r>
      <w:r w:rsidR="00886F19">
        <w:rPr>
          <w:rFonts w:ascii="Garamond" w:hAnsi="Garamond"/>
          <w:sz w:val="24"/>
          <w:szCs w:val="24"/>
        </w:rPr>
        <w:fldChar w:fldCharType="separate"/>
      </w:r>
      <w:r w:rsidR="00886F19" w:rsidRPr="00886F19">
        <w:rPr>
          <w:rFonts w:ascii="Garamond" w:hAnsi="Garamond"/>
          <w:noProof/>
          <w:sz w:val="24"/>
          <w:szCs w:val="24"/>
        </w:rPr>
        <w:t>(Wolak, 2020a)</w:t>
      </w:r>
      <w:r w:rsidR="00886F19">
        <w:rPr>
          <w:rFonts w:ascii="Garamond" w:hAnsi="Garamond"/>
          <w:sz w:val="24"/>
          <w:szCs w:val="24"/>
        </w:rPr>
        <w:fldChar w:fldCharType="end"/>
      </w:r>
      <w:r w:rsidR="00886F19">
        <w:rPr>
          <w:rFonts w:ascii="Garamond" w:hAnsi="Garamond"/>
          <w:sz w:val="24"/>
          <w:szCs w:val="24"/>
        </w:rPr>
        <w:t xml:space="preserve">. </w:t>
      </w:r>
      <w:r>
        <w:rPr>
          <w:rFonts w:ascii="Garamond" w:hAnsi="Garamond"/>
          <w:sz w:val="24"/>
          <w:szCs w:val="24"/>
        </w:rPr>
        <w:t>This</w:t>
      </w:r>
      <w:r w:rsidR="007739EE">
        <w:rPr>
          <w:rFonts w:ascii="Garamond" w:hAnsi="Garamond"/>
          <w:sz w:val="24"/>
          <w:szCs w:val="24"/>
        </w:rPr>
        <w:t xml:space="preserve"> </w:t>
      </w:r>
      <w:r w:rsidR="00E15C97">
        <w:rPr>
          <w:rFonts w:ascii="Garamond" w:hAnsi="Garamond"/>
          <w:sz w:val="24"/>
          <w:szCs w:val="24"/>
        </w:rPr>
        <w:t xml:space="preserve">mechanism </w:t>
      </w:r>
      <w:r w:rsidR="007739EE">
        <w:rPr>
          <w:rFonts w:ascii="Garamond" w:hAnsi="Garamond"/>
          <w:sz w:val="24"/>
          <w:szCs w:val="24"/>
        </w:rPr>
        <w:t xml:space="preserve">was </w:t>
      </w:r>
      <w:r>
        <w:rPr>
          <w:rFonts w:ascii="Garamond" w:hAnsi="Garamond"/>
          <w:sz w:val="24"/>
          <w:szCs w:val="24"/>
        </w:rPr>
        <w:t xml:space="preserve">also </w:t>
      </w:r>
      <w:r w:rsidR="007739EE">
        <w:rPr>
          <w:rFonts w:ascii="Garamond" w:hAnsi="Garamond"/>
          <w:sz w:val="24"/>
          <w:szCs w:val="24"/>
        </w:rPr>
        <w:t xml:space="preserve">reflected in our findings, where </w:t>
      </w:r>
      <w:r w:rsidR="00305629">
        <w:rPr>
          <w:rFonts w:ascii="Garamond" w:hAnsi="Garamond"/>
          <w:sz w:val="24"/>
          <w:szCs w:val="24"/>
        </w:rPr>
        <w:t xml:space="preserve">men were more likely than women to express </w:t>
      </w:r>
      <w:r w:rsidR="0048281D">
        <w:rPr>
          <w:rFonts w:ascii="Garamond" w:hAnsi="Garamond"/>
          <w:sz w:val="24"/>
          <w:szCs w:val="24"/>
        </w:rPr>
        <w:t xml:space="preserve">elements of </w:t>
      </w:r>
      <w:r w:rsidR="00305629">
        <w:rPr>
          <w:rFonts w:ascii="Garamond" w:hAnsi="Garamond"/>
          <w:sz w:val="24"/>
          <w:szCs w:val="24"/>
        </w:rPr>
        <w:t>conflict-seeking</w:t>
      </w:r>
      <w:r w:rsidR="007739EE">
        <w:rPr>
          <w:rFonts w:ascii="Garamond" w:hAnsi="Garamond"/>
          <w:sz w:val="24"/>
          <w:szCs w:val="24"/>
        </w:rPr>
        <w:t xml:space="preserve">. </w:t>
      </w:r>
      <w:r w:rsidR="00A838BD">
        <w:rPr>
          <w:rFonts w:ascii="Garamond" w:hAnsi="Garamond"/>
          <w:sz w:val="24"/>
          <w:szCs w:val="24"/>
        </w:rPr>
        <w:t>Interestingly, this conflict-seeking behaviour was evident in the way men interacted with each other in the focus group discussions</w:t>
      </w:r>
      <w:r w:rsidR="00E447CC">
        <w:rPr>
          <w:rFonts w:ascii="Garamond" w:hAnsi="Garamond"/>
          <w:sz w:val="24"/>
          <w:szCs w:val="24"/>
        </w:rPr>
        <w:t>, which exhibited more political debate and crucially disagreement than in the women’s focus groups</w:t>
      </w:r>
      <w:r w:rsidR="00A838BD">
        <w:rPr>
          <w:rFonts w:ascii="Garamond" w:hAnsi="Garamond"/>
          <w:sz w:val="24"/>
          <w:szCs w:val="24"/>
        </w:rPr>
        <w:t>.</w:t>
      </w:r>
      <w:r w:rsidR="00037C13">
        <w:rPr>
          <w:rFonts w:ascii="Garamond" w:hAnsi="Garamond"/>
          <w:sz w:val="24"/>
          <w:szCs w:val="24"/>
        </w:rPr>
        <w:t xml:space="preserve"> Men’s openness to disagreeing with others was illustrated in, for example, a d</w:t>
      </w:r>
      <w:r w:rsidR="002E20C5">
        <w:rPr>
          <w:rFonts w:ascii="Garamond" w:hAnsi="Garamond"/>
          <w:sz w:val="24"/>
          <w:szCs w:val="24"/>
        </w:rPr>
        <w:t>isagreement</w:t>
      </w:r>
      <w:r w:rsidR="00037C13">
        <w:rPr>
          <w:rFonts w:ascii="Garamond" w:hAnsi="Garamond"/>
          <w:sz w:val="24"/>
          <w:szCs w:val="24"/>
        </w:rPr>
        <w:t xml:space="preserve"> on Net Zero in the younger men’s group. Additionally, older men openly disagreed with each other in their views</w:t>
      </w:r>
      <w:r w:rsidR="000E31AA">
        <w:rPr>
          <w:rFonts w:ascii="Garamond" w:hAnsi="Garamond"/>
          <w:sz w:val="24"/>
          <w:szCs w:val="24"/>
        </w:rPr>
        <w:t>, for example,</w:t>
      </w:r>
      <w:r w:rsidR="00037C13">
        <w:rPr>
          <w:rFonts w:ascii="Garamond" w:hAnsi="Garamond"/>
          <w:sz w:val="24"/>
          <w:szCs w:val="24"/>
        </w:rPr>
        <w:t xml:space="preserve"> on the former Prime Minister, Tony Blair:</w:t>
      </w:r>
    </w:p>
    <w:p w14:paraId="082BD579" w14:textId="2FFFCF91" w:rsidR="00A838BD" w:rsidRDefault="00171AC9" w:rsidP="00171AC9">
      <w:pPr>
        <w:spacing w:line="360" w:lineRule="auto"/>
        <w:ind w:left="283" w:right="283"/>
        <w:jc w:val="both"/>
        <w:rPr>
          <w:rFonts w:ascii="Garamond" w:hAnsi="Garamond"/>
          <w:sz w:val="24"/>
          <w:szCs w:val="24"/>
        </w:rPr>
      </w:pPr>
      <w:r>
        <w:rPr>
          <w:rFonts w:ascii="Garamond" w:hAnsi="Garamond"/>
          <w:sz w:val="24"/>
          <w:szCs w:val="24"/>
        </w:rPr>
        <w:t>Simon</w:t>
      </w:r>
      <w:r w:rsidR="0063241D">
        <w:rPr>
          <w:rFonts w:ascii="Garamond" w:hAnsi="Garamond"/>
          <w:sz w:val="24"/>
          <w:szCs w:val="24"/>
        </w:rPr>
        <w:t xml:space="preserve"> (man over 50)</w:t>
      </w:r>
      <w:r>
        <w:rPr>
          <w:rFonts w:ascii="Garamond" w:hAnsi="Garamond"/>
          <w:sz w:val="24"/>
          <w:szCs w:val="24"/>
        </w:rPr>
        <w:t>:</w:t>
      </w:r>
      <w:r w:rsidR="003E733F">
        <w:rPr>
          <w:rFonts w:ascii="Garamond" w:hAnsi="Garamond"/>
          <w:sz w:val="24"/>
          <w:szCs w:val="24"/>
        </w:rPr>
        <w:t xml:space="preserve"> </w:t>
      </w:r>
      <w:r>
        <w:rPr>
          <w:rFonts w:ascii="Garamond" w:hAnsi="Garamond"/>
          <w:sz w:val="24"/>
          <w:szCs w:val="24"/>
        </w:rPr>
        <w:t>There [were] no weapons of mass destruction and they sold that story to the general public. Bush did in America, Blair did here</w:t>
      </w:r>
      <w:r w:rsidR="00E843D0">
        <w:rPr>
          <w:rFonts w:ascii="Garamond" w:hAnsi="Garamond"/>
          <w:sz w:val="24"/>
          <w:szCs w:val="24"/>
        </w:rPr>
        <w:t>…</w:t>
      </w:r>
    </w:p>
    <w:p w14:paraId="270C8997" w14:textId="6D6D0F75" w:rsidR="00E843D0" w:rsidRDefault="00E843D0" w:rsidP="00171AC9">
      <w:pPr>
        <w:spacing w:line="360" w:lineRule="auto"/>
        <w:ind w:left="283" w:right="283"/>
        <w:jc w:val="both"/>
        <w:rPr>
          <w:rFonts w:ascii="Garamond" w:hAnsi="Garamond"/>
          <w:sz w:val="24"/>
          <w:szCs w:val="24"/>
        </w:rPr>
      </w:pPr>
      <w:r>
        <w:rPr>
          <w:rFonts w:ascii="Garamond" w:hAnsi="Garamond"/>
          <w:sz w:val="24"/>
          <w:szCs w:val="24"/>
        </w:rPr>
        <w:t>Graham</w:t>
      </w:r>
      <w:r w:rsidR="0063241D">
        <w:rPr>
          <w:rFonts w:ascii="Garamond" w:hAnsi="Garamond"/>
          <w:sz w:val="24"/>
          <w:szCs w:val="24"/>
        </w:rPr>
        <w:t xml:space="preserve"> (man over 50)</w:t>
      </w:r>
      <w:r>
        <w:rPr>
          <w:rFonts w:ascii="Garamond" w:hAnsi="Garamond"/>
          <w:sz w:val="24"/>
          <w:szCs w:val="24"/>
        </w:rPr>
        <w:t>: You’re talking about foreign policy...To do with this country, Tony Blair, he was actually good for the economy, he was good for the country, and he was a popular leader.</w:t>
      </w:r>
    </w:p>
    <w:p w14:paraId="4D4321DF" w14:textId="5C6A12D1" w:rsidR="00E843D0" w:rsidRDefault="00E843D0" w:rsidP="00171AC9">
      <w:pPr>
        <w:spacing w:line="360" w:lineRule="auto"/>
        <w:ind w:left="283" w:right="283"/>
        <w:jc w:val="both"/>
        <w:rPr>
          <w:rFonts w:ascii="Garamond" w:hAnsi="Garamond"/>
          <w:sz w:val="24"/>
          <w:szCs w:val="24"/>
        </w:rPr>
      </w:pPr>
      <w:r>
        <w:rPr>
          <w:rFonts w:ascii="Garamond" w:hAnsi="Garamond"/>
          <w:sz w:val="24"/>
          <w:szCs w:val="24"/>
        </w:rPr>
        <w:t>Simon</w:t>
      </w:r>
      <w:r w:rsidR="0063241D">
        <w:rPr>
          <w:rFonts w:ascii="Garamond" w:hAnsi="Garamond"/>
          <w:sz w:val="24"/>
          <w:szCs w:val="24"/>
        </w:rPr>
        <w:t xml:space="preserve"> (man over 50)</w:t>
      </w:r>
      <w:r>
        <w:rPr>
          <w:rFonts w:ascii="Garamond" w:hAnsi="Garamond"/>
          <w:sz w:val="24"/>
          <w:szCs w:val="24"/>
        </w:rPr>
        <w:t>: He was a popular leader, but foreign or in this country, you know, not good at all. He lied, he basically lied.</w:t>
      </w:r>
    </w:p>
    <w:p w14:paraId="35F363B7" w14:textId="3279EADB" w:rsidR="008F0329" w:rsidRDefault="00462441" w:rsidP="009C6D8F">
      <w:pPr>
        <w:spacing w:line="360" w:lineRule="auto"/>
        <w:jc w:val="both"/>
        <w:rPr>
          <w:rFonts w:ascii="Garamond" w:hAnsi="Garamond"/>
          <w:sz w:val="24"/>
          <w:szCs w:val="24"/>
        </w:rPr>
      </w:pPr>
      <w:r>
        <w:rPr>
          <w:rFonts w:ascii="Garamond" w:hAnsi="Garamond"/>
          <w:sz w:val="24"/>
          <w:szCs w:val="24"/>
        </w:rPr>
        <w:t>Men have been found to display a greater likelihood than women to enjoy political discussions as well as ‘contentious’ forms of politics, due to their greater conflict</w:t>
      </w:r>
      <w:r w:rsidR="006B4ED5">
        <w:rPr>
          <w:rFonts w:ascii="Garamond" w:hAnsi="Garamond"/>
          <w:sz w:val="24"/>
          <w:szCs w:val="24"/>
        </w:rPr>
        <w:t>-</w:t>
      </w:r>
      <w:r>
        <w:rPr>
          <w:rFonts w:ascii="Garamond" w:hAnsi="Garamond"/>
          <w:sz w:val="24"/>
          <w:szCs w:val="24"/>
        </w:rPr>
        <w:t>seeking behaviour</w:t>
      </w:r>
      <w:r w:rsidR="00886F19">
        <w:rPr>
          <w:rFonts w:ascii="Garamond" w:hAnsi="Garamond"/>
          <w:sz w:val="24"/>
          <w:szCs w:val="24"/>
        </w:rPr>
        <w:t xml:space="preserve"> </w:t>
      </w:r>
      <w:r w:rsidR="00886F19">
        <w:rPr>
          <w:rFonts w:ascii="Garamond" w:hAnsi="Garamond"/>
          <w:sz w:val="24"/>
          <w:szCs w:val="24"/>
        </w:rPr>
        <w:fldChar w:fldCharType="begin" w:fldLock="1"/>
      </w:r>
      <w:r w:rsidR="002F2963">
        <w:rPr>
          <w:rFonts w:ascii="Garamond" w:hAnsi="Garamond"/>
          <w:sz w:val="24"/>
          <w:szCs w:val="24"/>
        </w:rPr>
        <w:instrText>ADDIN CSL_CITATION {"citationItems":[{"id":"ITEM-1","itemData":{"DOI":"10.1007/s11109-020-09614-5","ISBN":"0123456789","ISSN":"0190-9320","abstract":"Why are women less likely to engage with politics as compared to men? I explore whether women avoid politics because of their lower levels of tolerance for conflict and disagreement. Men are more likely to say they enjoy a lively political argument, while women are more conflict avoidant. These differences in people’s orientations toward conflict are thought to contribute to gender gaps in political interest and engagement. I explore this using survey responses to a module of the 2016 Cooperative Congressional Election Study. I find that people’s positive reactions to conflict better explain the decision to engage in politics than negative reactions to disagreements. While women report higher levels of conflict avoidance than men, gender gaps in political engagement cannot be explained by women’s greater aversion to conflict. Instead, gender gaps are better understood as a product of men’s comparatively higher levels of enjoyment of arguments and disagreements.","author":[{"dropping-particle":"","family":"Wolak","given":"Jennifer","non-dropping-particle":"","parse-names":false,"suffix":""}],"container-title":"Political Behavior","id":"ITEM-1","issue":"0123456789","issued":{"date-parts":[["2020","5","7"]]},"publisher":"Springer US","title":"Conflict Avoidance and Gender Gaps in Political Engagement","type":"article-journal"},"uris":["http://www.mendeley.com/documents/?uuid=4b2626ea-fde9-472e-b3f1-b42b956970ea"]}],"mendeley":{"formattedCitation":"(Wolak, 2020a)","plainTextFormattedCitation":"(Wolak, 2020a)","previouslyFormattedCitation":"(Wolak, 2020a)"},"properties":{"noteIndex":0},"schema":"https://github.com/citation-style-language/schema/raw/master/csl-citation.json"}</w:instrText>
      </w:r>
      <w:r w:rsidR="00886F19">
        <w:rPr>
          <w:rFonts w:ascii="Garamond" w:hAnsi="Garamond"/>
          <w:sz w:val="24"/>
          <w:szCs w:val="24"/>
        </w:rPr>
        <w:fldChar w:fldCharType="separate"/>
      </w:r>
      <w:r w:rsidR="00886F19" w:rsidRPr="00886F19">
        <w:rPr>
          <w:rFonts w:ascii="Garamond" w:hAnsi="Garamond"/>
          <w:noProof/>
          <w:sz w:val="24"/>
          <w:szCs w:val="24"/>
        </w:rPr>
        <w:t>(Wolak, 2020a)</w:t>
      </w:r>
      <w:r w:rsidR="00886F19">
        <w:rPr>
          <w:rFonts w:ascii="Garamond" w:hAnsi="Garamond"/>
          <w:sz w:val="24"/>
          <w:szCs w:val="24"/>
        </w:rPr>
        <w:fldChar w:fldCharType="end"/>
      </w:r>
      <w:r>
        <w:rPr>
          <w:rFonts w:ascii="Garamond" w:hAnsi="Garamond"/>
          <w:sz w:val="24"/>
          <w:szCs w:val="24"/>
        </w:rPr>
        <w:t>.</w:t>
      </w:r>
      <w:r w:rsidR="006B4ED5">
        <w:rPr>
          <w:rFonts w:ascii="Garamond" w:hAnsi="Garamond"/>
          <w:sz w:val="24"/>
          <w:szCs w:val="24"/>
        </w:rPr>
        <w:t xml:space="preserve"> A body of literature highlights a greater propensity among men to adopt an argumentative and competitive nature, compared to women’s, which is often based on protecting social relationships</w:t>
      </w:r>
      <w:r w:rsidR="002F2963">
        <w:rPr>
          <w:rFonts w:ascii="Garamond" w:hAnsi="Garamond"/>
          <w:sz w:val="24"/>
          <w:szCs w:val="24"/>
        </w:rPr>
        <w:t xml:space="preserve"> </w:t>
      </w:r>
      <w:r w:rsidR="002F2963">
        <w:rPr>
          <w:rFonts w:ascii="Garamond" w:hAnsi="Garamond"/>
          <w:sz w:val="24"/>
          <w:szCs w:val="24"/>
        </w:rPr>
        <w:fldChar w:fldCharType="begin" w:fldLock="1"/>
      </w:r>
      <w:r w:rsidR="002F2963">
        <w:rPr>
          <w:rFonts w:ascii="Garamond" w:hAnsi="Garamond"/>
          <w:sz w:val="24"/>
          <w:szCs w:val="24"/>
        </w:rPr>
        <w:instrText>ADDIN CSL_CITATION {"citationItems":[{"id":"ITEM-1","itemData":{"DOI":"10.1007/s11109-020-09614-5","ISBN":"0123456789","ISSN":"0190-9320","abstract":"Why are women less likely to engage with politics as compared to men? I explore whether women avoid politics because of their lower levels of tolerance for conflict and disagreement. Men are more likely to say they enjoy a lively political argument, while women are more conflict avoidant. These differences in people’s orientations toward conflict are thought to contribute to gender gaps in political interest and engagement. I explore this using survey responses to a module of the 2016 Cooperative Congressional Election Study. I find that people’s positive reactions to conflict better explain the decision to engage in politics than negative reactions to disagreements. While women report higher levels of conflict avoidance than men, gender gaps in political engagement cannot be explained by women’s greater aversion to conflict. Instead, gender gaps are better understood as a product of men’s comparatively higher levels of enjoyment of arguments and disagreements.","author":[{"dropping-particle":"","family":"Wolak","given":"Jennifer","non-dropping-particle":"","parse-names":false,"suffix":""}],"container-title":"Political Behavior","id":"ITEM-1","issue":"0123456789","issued":{"date-parts":[["2020","5","7"]]},"publisher":"Springer US","title":"Conflict Avoidance and Gender Gaps in Political Engagement","type":"article-journal"},"uris":["http://www.mendeley.com/documents/?uuid=4b2626ea-fde9-472e-b3f1-b42b956970ea"]},{"id":"ITEM-2","itemData":{"author":[{"dropping-particle":"","family":"Cross","given":"S.E","non-dropping-particle":"","parse-names":false,"suffix":""},{"dropping-particle":"","family":"Madison","given":"L","non-dropping-particle":"","parse-names":false,"suffix":""}],"container-title":"Psychological Bulletin","id":"ITEM-2","issued":{"date-parts":[["1997"]]},"page":"5-37","title":"Models of the self: self-construals and gender","type":"article-journal","volume":"122"},"uris":["http://www.mendeley.com/documents/?uuid=bd5a5dfd-d75f-4e29-9d1b-7e19083ce260"]},{"id":"ITEM-3","itemData":{"author":[{"dropping-particle":"","family":"Holmes","given":"G.A.","non-dropping-particle":"","parse-names":false,"suffix":""}],"id":"ITEM-3","issued":{"date-parts":[["1995"]]},"publisher":"Longman","publisher-place":"New York","title":"Women, men and politeness","type":"book"},"uris":["http://www.mendeley.com/documents/?uuid=f2cc872f-48f5-46db-9b05-ee9bd09c0d8b"]},{"id":"ITEM-4","itemData":{"author":[{"dropping-particle":"","family":"Tannen","given":"D","non-dropping-particle":"","parse-names":false,"suffix":""}],"id":"ITEM-4","issued":{"date-parts":[["2001"]]},"publisher":"Harper Collins","publisher-place":"New York","title":"Talking from 9 to 5: women and men in the workplace: Language, sex, and power","type":"book"},"uris":["http://www.mendeley.com/documents/?uuid=7d9a6f14-f2a7-40d7-ad0f-d37119f3e286"]}],"mendeley":{"formattedCitation":"(Cross &amp; Madison, 1997; Holmes, 1995; Tannen, 2001; Wolak, 2020a)","plainTextFormattedCitation":"(Cross &amp; Madison, 1997; Holmes, 1995; Tannen, 2001; Wolak, 2020a)","previouslyFormattedCitation":"(Cross &amp; Madison, 1997; Holmes, 1995; Tannen, 2001; Wolak, 2020a)"},"properties":{"noteIndex":0},"schema":"https://github.com/citation-style-language/schema/raw/master/csl-citation.json"}</w:instrText>
      </w:r>
      <w:r w:rsidR="002F2963">
        <w:rPr>
          <w:rFonts w:ascii="Garamond" w:hAnsi="Garamond"/>
          <w:sz w:val="24"/>
          <w:szCs w:val="24"/>
        </w:rPr>
        <w:fldChar w:fldCharType="separate"/>
      </w:r>
      <w:r w:rsidR="002F2963" w:rsidRPr="002F2963">
        <w:rPr>
          <w:rFonts w:ascii="Garamond" w:hAnsi="Garamond"/>
          <w:noProof/>
          <w:sz w:val="24"/>
          <w:szCs w:val="24"/>
        </w:rPr>
        <w:t>(Cross &amp; Madison, 1997; Holmes, 1995; Tannen, 2001; Wolak, 2020a)</w:t>
      </w:r>
      <w:r w:rsidR="002F2963">
        <w:rPr>
          <w:rFonts w:ascii="Garamond" w:hAnsi="Garamond"/>
          <w:sz w:val="24"/>
          <w:szCs w:val="24"/>
        </w:rPr>
        <w:fldChar w:fldCharType="end"/>
      </w:r>
      <w:r w:rsidR="002F2963">
        <w:rPr>
          <w:rFonts w:ascii="Garamond" w:hAnsi="Garamond"/>
          <w:sz w:val="24"/>
          <w:szCs w:val="24"/>
        </w:rPr>
        <w:t xml:space="preserve">. </w:t>
      </w:r>
      <w:r w:rsidR="006B4ED5">
        <w:rPr>
          <w:rFonts w:ascii="Garamond" w:hAnsi="Garamond"/>
          <w:sz w:val="24"/>
          <w:szCs w:val="24"/>
        </w:rPr>
        <w:t>These</w:t>
      </w:r>
      <w:r w:rsidR="00270978">
        <w:rPr>
          <w:rFonts w:ascii="Garamond" w:hAnsi="Garamond"/>
          <w:sz w:val="24"/>
          <w:szCs w:val="24"/>
        </w:rPr>
        <w:t xml:space="preserve"> </w:t>
      </w:r>
      <w:r w:rsidR="00270978">
        <w:rPr>
          <w:rFonts w:ascii="Garamond" w:hAnsi="Garamond"/>
          <w:sz w:val="24"/>
          <w:szCs w:val="24"/>
        </w:rPr>
        <w:lastRenderedPageBreak/>
        <w:t>gendered</w:t>
      </w:r>
      <w:r w:rsidR="006B4ED5">
        <w:rPr>
          <w:rFonts w:ascii="Garamond" w:hAnsi="Garamond"/>
          <w:sz w:val="24"/>
          <w:szCs w:val="24"/>
        </w:rPr>
        <w:t xml:space="preserve"> traits have been found to lead to men</w:t>
      </w:r>
      <w:r w:rsidR="000264B5">
        <w:rPr>
          <w:rFonts w:ascii="Garamond" w:hAnsi="Garamond"/>
          <w:sz w:val="24"/>
          <w:szCs w:val="24"/>
        </w:rPr>
        <w:t xml:space="preserve">’s higher </w:t>
      </w:r>
      <w:r w:rsidR="006B4ED5">
        <w:rPr>
          <w:rFonts w:ascii="Garamond" w:hAnsi="Garamond"/>
          <w:sz w:val="24"/>
          <w:szCs w:val="24"/>
        </w:rPr>
        <w:t xml:space="preserve">political engagement than women’s </w:t>
      </w:r>
      <w:r w:rsidR="002F2963">
        <w:rPr>
          <w:rFonts w:ascii="Garamond" w:hAnsi="Garamond"/>
          <w:sz w:val="24"/>
          <w:szCs w:val="24"/>
        </w:rPr>
        <w:fldChar w:fldCharType="begin" w:fldLock="1"/>
      </w:r>
      <w:r w:rsidR="002F2963">
        <w:rPr>
          <w:rFonts w:ascii="Garamond" w:hAnsi="Garamond"/>
          <w:sz w:val="24"/>
          <w:szCs w:val="24"/>
        </w:rPr>
        <w:instrText>ADDIN CSL_CITATION {"citationItems":[{"id":"ITEM-1","itemData":{"DOI":"10.1017/S1743923X10000218","ISSN":"17439248","abstract":"The effect of negative campaigning on voter turnout has been a major focus of research in recent years. The general finding from this large literature is that negative campaigning does not depress voter turnout overall; however, it may still be that certain portions of the electorate are differentially mobilized or demobilized by negativity. In particular, scholars have neglected to examine whether men and women react differently to campaign attacks. This article begins by showing that evidence drawn from a variety of relevant fields outside of political science point toward the general expectation that men will be mobilized by negativity to a greater degree than women. Associated hypotheses are then tested using data from both real campaigns and experiments. In each analysis, the evidence supports the hypothesis that a “negativity gap” exists. Specifically, men are disproportionately mobilized by the most negative campaign messages as compared to women. Partisanship is also found to interact significantly with gender and message tone to affect the likelihood of voting. These results highlight the importance of studying subgroup differences when establishing the effects of campaign tone on the public. © 2010, The Women and Politics Research Section of the American Political Science Association. All rights reserved.","author":[{"dropping-particle":"","family":"Brooks","given":"Deborah Jordan","non-dropping-particle":"","parse-names":false,"suffix":""}],"container-title":"Politics and Gender","id":"ITEM-1","issue":"3","issued":{"date-parts":[["2010"]]},"page":"319-341","title":"A Negativity Gap? Voter Gender, Attack Politics, and Participation in American Elections","type":"article-journal","volume":"6"},"uris":["http://www.mendeley.com/documents/?uuid=d194bbd6-46f4-49e5-a915-7869e9aea951"]}],"mendeley":{"formattedCitation":"(Brooks, 2010)","plainTextFormattedCitation":"(Brooks, 2010)","previouslyFormattedCitation":"(Brooks, 2010)"},"properties":{"noteIndex":0},"schema":"https://github.com/citation-style-language/schema/raw/master/csl-citation.json"}</w:instrText>
      </w:r>
      <w:r w:rsidR="002F2963">
        <w:rPr>
          <w:rFonts w:ascii="Garamond" w:hAnsi="Garamond"/>
          <w:sz w:val="24"/>
          <w:szCs w:val="24"/>
        </w:rPr>
        <w:fldChar w:fldCharType="separate"/>
      </w:r>
      <w:r w:rsidR="002F2963" w:rsidRPr="002F2963">
        <w:rPr>
          <w:rFonts w:ascii="Garamond" w:hAnsi="Garamond"/>
          <w:noProof/>
          <w:sz w:val="24"/>
          <w:szCs w:val="24"/>
        </w:rPr>
        <w:t>(Brooks, 2010)</w:t>
      </w:r>
      <w:r w:rsidR="002F2963">
        <w:rPr>
          <w:rFonts w:ascii="Garamond" w:hAnsi="Garamond"/>
          <w:sz w:val="24"/>
          <w:szCs w:val="24"/>
        </w:rPr>
        <w:fldChar w:fldCharType="end"/>
      </w:r>
      <w:r w:rsidR="006B4ED5">
        <w:rPr>
          <w:rFonts w:ascii="Garamond" w:hAnsi="Garamond"/>
          <w:sz w:val="24"/>
          <w:szCs w:val="24"/>
        </w:rPr>
        <w:t>.</w:t>
      </w:r>
      <w:r>
        <w:rPr>
          <w:rFonts w:ascii="Garamond" w:hAnsi="Garamond"/>
          <w:sz w:val="24"/>
          <w:szCs w:val="24"/>
        </w:rPr>
        <w:t xml:space="preserve"> </w:t>
      </w:r>
      <w:r w:rsidR="000C67EB">
        <w:rPr>
          <w:rFonts w:ascii="Garamond" w:hAnsi="Garamond"/>
          <w:sz w:val="24"/>
          <w:szCs w:val="24"/>
        </w:rPr>
        <w:t>Several</w:t>
      </w:r>
      <w:r w:rsidR="00305629">
        <w:rPr>
          <w:rFonts w:ascii="Garamond" w:hAnsi="Garamond"/>
          <w:sz w:val="24"/>
          <w:szCs w:val="24"/>
        </w:rPr>
        <w:t xml:space="preserve"> men</w:t>
      </w:r>
      <w:r w:rsidR="00A114AF">
        <w:rPr>
          <w:rFonts w:ascii="Garamond" w:hAnsi="Garamond"/>
          <w:sz w:val="24"/>
          <w:szCs w:val="24"/>
        </w:rPr>
        <w:t xml:space="preserve"> – particularly in the younger age group – </w:t>
      </w:r>
      <w:r w:rsidR="00305629">
        <w:rPr>
          <w:rFonts w:ascii="Garamond" w:hAnsi="Garamond"/>
          <w:sz w:val="24"/>
          <w:szCs w:val="24"/>
        </w:rPr>
        <w:t xml:space="preserve">explained that they often </w:t>
      </w:r>
      <w:r w:rsidR="00A838BD">
        <w:rPr>
          <w:rFonts w:ascii="Garamond" w:hAnsi="Garamond"/>
          <w:sz w:val="24"/>
          <w:szCs w:val="24"/>
        </w:rPr>
        <w:t>started</w:t>
      </w:r>
      <w:r w:rsidR="00305629">
        <w:rPr>
          <w:rFonts w:ascii="Garamond" w:hAnsi="Garamond"/>
          <w:sz w:val="24"/>
          <w:szCs w:val="24"/>
        </w:rPr>
        <w:t xml:space="preserve"> political discussions with their friends and family, even if these discussions were </w:t>
      </w:r>
      <w:r w:rsidR="008F142F">
        <w:rPr>
          <w:rFonts w:ascii="Garamond" w:hAnsi="Garamond"/>
          <w:sz w:val="24"/>
          <w:szCs w:val="24"/>
        </w:rPr>
        <w:t>contentious</w:t>
      </w:r>
      <w:r w:rsidR="00305629">
        <w:rPr>
          <w:rFonts w:ascii="Garamond" w:hAnsi="Garamond"/>
          <w:sz w:val="24"/>
          <w:szCs w:val="24"/>
        </w:rPr>
        <w:t xml:space="preserve"> or </w:t>
      </w:r>
      <w:r w:rsidR="00A838BD">
        <w:rPr>
          <w:rFonts w:ascii="Garamond" w:hAnsi="Garamond"/>
          <w:sz w:val="24"/>
          <w:szCs w:val="24"/>
        </w:rPr>
        <w:t>adversarial</w:t>
      </w:r>
      <w:r w:rsidR="00A723F7">
        <w:rPr>
          <w:rFonts w:ascii="Garamond" w:hAnsi="Garamond"/>
          <w:sz w:val="24"/>
          <w:szCs w:val="24"/>
        </w:rPr>
        <w:t>:</w:t>
      </w:r>
    </w:p>
    <w:p w14:paraId="778C00E2" w14:textId="5EE9E61B" w:rsidR="008F0329" w:rsidRDefault="00305629" w:rsidP="00305629">
      <w:pPr>
        <w:spacing w:line="360" w:lineRule="auto"/>
        <w:ind w:left="283" w:right="283"/>
        <w:jc w:val="both"/>
        <w:rPr>
          <w:rFonts w:ascii="Garamond" w:hAnsi="Garamond"/>
          <w:sz w:val="24"/>
          <w:szCs w:val="24"/>
        </w:rPr>
      </w:pPr>
      <w:r>
        <w:rPr>
          <w:rFonts w:ascii="Garamond" w:hAnsi="Garamond"/>
          <w:sz w:val="24"/>
          <w:szCs w:val="24"/>
        </w:rPr>
        <w:t>Jonathan</w:t>
      </w:r>
      <w:r w:rsidR="0063241D">
        <w:rPr>
          <w:rFonts w:ascii="Garamond" w:hAnsi="Garamond"/>
          <w:sz w:val="24"/>
          <w:szCs w:val="24"/>
        </w:rPr>
        <w:t xml:space="preserve"> </w:t>
      </w:r>
      <w:r w:rsidR="006D6332">
        <w:rPr>
          <w:rFonts w:ascii="Garamond" w:hAnsi="Garamond"/>
          <w:sz w:val="24"/>
          <w:szCs w:val="24"/>
        </w:rPr>
        <w:t>(man under 50)</w:t>
      </w:r>
      <w:r>
        <w:rPr>
          <w:rFonts w:ascii="Garamond" w:hAnsi="Garamond"/>
          <w:sz w:val="24"/>
          <w:szCs w:val="24"/>
        </w:rPr>
        <w:t xml:space="preserve">: </w:t>
      </w:r>
      <w:r w:rsidR="008F0329">
        <w:rPr>
          <w:rFonts w:ascii="Garamond" w:hAnsi="Garamond"/>
          <w:sz w:val="24"/>
          <w:szCs w:val="24"/>
        </w:rPr>
        <w:t xml:space="preserve">With my friends, we exchange things, news stories, activities, protests we’ve seen in our local area. Yeah, there’s lots of interaction. Something we’ve always done, sometimes to my detriment, but I don’t care, I am what I am. </w:t>
      </w:r>
      <w:r>
        <w:rPr>
          <w:rFonts w:ascii="Garamond" w:hAnsi="Garamond"/>
          <w:sz w:val="24"/>
          <w:szCs w:val="24"/>
        </w:rPr>
        <w:t xml:space="preserve">Like it’s something I’ve brought up at dinner parties, social engagements, you know, I’ll start a sort of political discourse going. </w:t>
      </w:r>
    </w:p>
    <w:p w14:paraId="38B0559F" w14:textId="1E6B5BE8" w:rsidR="00C120D7" w:rsidRDefault="00C120D7" w:rsidP="00305629">
      <w:pPr>
        <w:spacing w:line="360" w:lineRule="auto"/>
        <w:ind w:left="283" w:right="283"/>
        <w:jc w:val="both"/>
        <w:rPr>
          <w:rFonts w:ascii="Garamond" w:hAnsi="Garamond"/>
          <w:sz w:val="24"/>
          <w:szCs w:val="24"/>
        </w:rPr>
      </w:pPr>
      <w:r>
        <w:rPr>
          <w:rFonts w:ascii="Garamond" w:hAnsi="Garamond"/>
          <w:sz w:val="24"/>
          <w:szCs w:val="24"/>
        </w:rPr>
        <w:t>Liam</w:t>
      </w:r>
      <w:r w:rsidR="006D6332">
        <w:rPr>
          <w:rFonts w:ascii="Garamond" w:hAnsi="Garamond"/>
          <w:sz w:val="24"/>
          <w:szCs w:val="24"/>
        </w:rPr>
        <w:t xml:space="preserve"> (man under 50)</w:t>
      </w:r>
      <w:r>
        <w:rPr>
          <w:rFonts w:ascii="Garamond" w:hAnsi="Garamond"/>
          <w:sz w:val="24"/>
          <w:szCs w:val="24"/>
        </w:rPr>
        <w:t>: I talk to family and friends. Both equally…I guess it’s good to get a rounded view I think of opinion from people that you are close to, respect, and are good friends with. It’s useful to hear all sides of arguments, I think.</w:t>
      </w:r>
    </w:p>
    <w:p w14:paraId="2DCAE18D" w14:textId="410E5B38" w:rsidR="004E29E0" w:rsidRDefault="004E29E0" w:rsidP="00B401CB">
      <w:pPr>
        <w:spacing w:line="360" w:lineRule="auto"/>
        <w:jc w:val="both"/>
        <w:rPr>
          <w:rFonts w:ascii="Garamond" w:hAnsi="Garamond"/>
          <w:sz w:val="24"/>
          <w:szCs w:val="24"/>
        </w:rPr>
      </w:pPr>
      <w:r>
        <w:rPr>
          <w:rFonts w:ascii="Garamond" w:hAnsi="Garamond"/>
          <w:sz w:val="24"/>
          <w:szCs w:val="24"/>
        </w:rPr>
        <w:t>Women’s conflict-avoidance and men’s conflict-seeking behaviours were not only evident in their daily interactions, but also appeared to condition their views on formal politics. Westminster politics is often considered to be an adversarial system that encourages conflict</w:t>
      </w:r>
      <w:r w:rsidR="0051277B">
        <w:rPr>
          <w:rFonts w:ascii="Garamond" w:hAnsi="Garamond"/>
          <w:sz w:val="24"/>
          <w:szCs w:val="24"/>
        </w:rPr>
        <w:t xml:space="preserve"> </w:t>
      </w:r>
      <w:r w:rsidR="0051277B">
        <w:rPr>
          <w:rFonts w:ascii="Garamond" w:hAnsi="Garamond"/>
          <w:sz w:val="24"/>
          <w:szCs w:val="24"/>
        </w:rPr>
        <w:fldChar w:fldCharType="begin" w:fldLock="1"/>
      </w:r>
      <w:r w:rsidR="006F73D9">
        <w:rPr>
          <w:rFonts w:ascii="Garamond" w:hAnsi="Garamond"/>
          <w:sz w:val="24"/>
          <w:szCs w:val="24"/>
        </w:rPr>
        <w:instrText>ADDIN CSL_CITATION {"citationItems":[{"id":"ITEM-1","itemData":{"author":[{"dropping-particle":"","family":"Lijphart","given":"Arend","non-dropping-particle":"","parse-names":false,"suffix":""}],"id":"ITEM-1","issued":{"date-parts":[["1999"]]},"publisher":"Yale","publisher-place":"New Haven, CT","title":"Patterns of Democracy: Government Forms and Performance in Thirty-six Countries","type":"book"},"uris":["http://www.mendeley.com/documents/?uuid=506bac96-4a47-4c2e-8c7c-8bcad78b3b10"]}],"mendeley":{"formattedCitation":"(Lijphart, 1999)","plainTextFormattedCitation":"(Lijphart, 1999)","previouslyFormattedCitation":"(Lijphart, 1999)"},"properties":{"noteIndex":0},"schema":"https://github.com/citation-style-language/schema/raw/master/csl-citation.json"}</w:instrText>
      </w:r>
      <w:r w:rsidR="0051277B">
        <w:rPr>
          <w:rFonts w:ascii="Garamond" w:hAnsi="Garamond"/>
          <w:sz w:val="24"/>
          <w:szCs w:val="24"/>
        </w:rPr>
        <w:fldChar w:fldCharType="separate"/>
      </w:r>
      <w:r w:rsidR="0051277B" w:rsidRPr="0051277B">
        <w:rPr>
          <w:rFonts w:ascii="Garamond" w:hAnsi="Garamond"/>
          <w:noProof/>
          <w:sz w:val="24"/>
          <w:szCs w:val="24"/>
        </w:rPr>
        <w:t>(Lijphart, 1999)</w:t>
      </w:r>
      <w:r w:rsidR="0051277B">
        <w:rPr>
          <w:rFonts w:ascii="Garamond" w:hAnsi="Garamond"/>
          <w:sz w:val="24"/>
          <w:szCs w:val="24"/>
        </w:rPr>
        <w:fldChar w:fldCharType="end"/>
      </w:r>
      <w:r>
        <w:rPr>
          <w:rFonts w:ascii="Garamond" w:hAnsi="Garamond"/>
          <w:sz w:val="24"/>
          <w:szCs w:val="24"/>
        </w:rPr>
        <w:t>.</w:t>
      </w:r>
      <w:r w:rsidR="003951E1">
        <w:rPr>
          <w:rFonts w:ascii="Garamond" w:hAnsi="Garamond"/>
          <w:sz w:val="24"/>
          <w:szCs w:val="24"/>
        </w:rPr>
        <w:t xml:space="preserve"> Across all groups, </w:t>
      </w:r>
      <w:r w:rsidR="006D7342">
        <w:rPr>
          <w:rFonts w:ascii="Garamond" w:hAnsi="Garamond"/>
          <w:sz w:val="24"/>
          <w:szCs w:val="24"/>
        </w:rPr>
        <w:t>men and women equally</w:t>
      </w:r>
      <w:r w:rsidR="003951E1">
        <w:rPr>
          <w:rFonts w:ascii="Garamond" w:hAnsi="Garamond"/>
          <w:sz w:val="24"/>
          <w:szCs w:val="24"/>
        </w:rPr>
        <w:t xml:space="preserve"> acknowledged th</w:t>
      </w:r>
      <w:r w:rsidR="009B465B">
        <w:rPr>
          <w:rFonts w:ascii="Garamond" w:hAnsi="Garamond"/>
          <w:sz w:val="24"/>
          <w:szCs w:val="24"/>
        </w:rPr>
        <w:t xml:space="preserve">at conflict is rife in </w:t>
      </w:r>
      <w:r w:rsidR="00EA772B">
        <w:rPr>
          <w:rFonts w:ascii="Garamond" w:hAnsi="Garamond"/>
          <w:sz w:val="24"/>
          <w:szCs w:val="24"/>
        </w:rPr>
        <w:t>the political system</w:t>
      </w:r>
      <w:r w:rsidR="00A723F7">
        <w:rPr>
          <w:rFonts w:ascii="Garamond" w:hAnsi="Garamond"/>
          <w:sz w:val="24"/>
          <w:szCs w:val="24"/>
        </w:rPr>
        <w:t xml:space="preserve">. </w:t>
      </w:r>
      <w:r w:rsidR="00944D8D">
        <w:rPr>
          <w:rFonts w:ascii="Garamond" w:hAnsi="Garamond"/>
          <w:sz w:val="24"/>
          <w:szCs w:val="24"/>
        </w:rPr>
        <w:t>F</w:t>
      </w:r>
      <w:r>
        <w:rPr>
          <w:rFonts w:ascii="Garamond" w:hAnsi="Garamond"/>
          <w:sz w:val="24"/>
          <w:szCs w:val="24"/>
        </w:rPr>
        <w:t xml:space="preserve">or women, </w:t>
      </w:r>
      <w:r w:rsidR="003951E1">
        <w:rPr>
          <w:rFonts w:ascii="Garamond" w:hAnsi="Garamond"/>
          <w:sz w:val="24"/>
          <w:szCs w:val="24"/>
        </w:rPr>
        <w:t xml:space="preserve">this conflict appeared to </w:t>
      </w:r>
      <w:r w:rsidR="00EA772B">
        <w:rPr>
          <w:rFonts w:ascii="Garamond" w:hAnsi="Garamond"/>
          <w:sz w:val="24"/>
          <w:szCs w:val="24"/>
        </w:rPr>
        <w:t>deter them from politics, often leading to their lower political</w:t>
      </w:r>
      <w:r w:rsidR="00944D8D">
        <w:rPr>
          <w:rFonts w:ascii="Garamond" w:hAnsi="Garamond"/>
          <w:sz w:val="24"/>
          <w:szCs w:val="24"/>
        </w:rPr>
        <w:t xml:space="preserve"> interest</w:t>
      </w:r>
      <w:r w:rsidR="00EA772B">
        <w:rPr>
          <w:rFonts w:ascii="Garamond" w:hAnsi="Garamond"/>
          <w:sz w:val="24"/>
          <w:szCs w:val="24"/>
        </w:rPr>
        <w:t>:</w:t>
      </w:r>
    </w:p>
    <w:p w14:paraId="0A35C35C" w14:textId="355A8347" w:rsidR="0088239B" w:rsidRDefault="00D546D3" w:rsidP="0088239B">
      <w:pPr>
        <w:spacing w:line="360" w:lineRule="auto"/>
        <w:ind w:left="283" w:right="283"/>
        <w:jc w:val="both"/>
        <w:rPr>
          <w:rFonts w:ascii="Garamond" w:hAnsi="Garamond"/>
          <w:sz w:val="24"/>
          <w:szCs w:val="24"/>
        </w:rPr>
      </w:pPr>
      <w:r>
        <w:rPr>
          <w:rFonts w:ascii="Garamond" w:hAnsi="Garamond"/>
          <w:sz w:val="24"/>
          <w:szCs w:val="24"/>
        </w:rPr>
        <w:t>Niamh</w:t>
      </w:r>
      <w:r w:rsidR="006D6332">
        <w:rPr>
          <w:rFonts w:ascii="Garamond" w:hAnsi="Garamond"/>
          <w:sz w:val="24"/>
          <w:szCs w:val="24"/>
        </w:rPr>
        <w:t xml:space="preserve"> (woman under 50)</w:t>
      </w:r>
      <w:r>
        <w:rPr>
          <w:rFonts w:ascii="Garamond" w:hAnsi="Garamond"/>
          <w:sz w:val="24"/>
          <w:szCs w:val="24"/>
        </w:rPr>
        <w:t xml:space="preserve">: [S]ometimes I think it’s like a back and forth between the two parties in the sense of they’re just trying to prove </w:t>
      </w:r>
      <w:r w:rsidR="003E733F">
        <w:rPr>
          <w:rFonts w:ascii="Garamond" w:hAnsi="Garamond"/>
          <w:sz w:val="24"/>
          <w:szCs w:val="24"/>
        </w:rPr>
        <w:t>which one’s better than the other…I just lose interest in it and can’t keep up because it just seems like a battle between each other…sometimes it’s just enough to kind of put you off being really involved in it, I suppose.</w:t>
      </w:r>
    </w:p>
    <w:p w14:paraId="716C4FBE" w14:textId="2A18EE9D" w:rsidR="00EA772B" w:rsidRDefault="00EA772B" w:rsidP="00EA772B">
      <w:pPr>
        <w:spacing w:line="360" w:lineRule="auto"/>
        <w:jc w:val="both"/>
        <w:rPr>
          <w:rFonts w:ascii="Garamond" w:hAnsi="Garamond"/>
          <w:sz w:val="24"/>
          <w:szCs w:val="24"/>
        </w:rPr>
      </w:pPr>
      <w:r>
        <w:rPr>
          <w:rFonts w:ascii="Garamond" w:hAnsi="Garamond"/>
          <w:sz w:val="24"/>
          <w:szCs w:val="24"/>
        </w:rPr>
        <w:t xml:space="preserve">For men, this mechanism appeared to work in the opposite direction: men </w:t>
      </w:r>
      <w:r w:rsidR="006C1F2F">
        <w:rPr>
          <w:rFonts w:ascii="Garamond" w:hAnsi="Garamond"/>
          <w:sz w:val="24"/>
          <w:szCs w:val="24"/>
        </w:rPr>
        <w:t>were more likely than women to enjoy</w:t>
      </w:r>
      <w:r>
        <w:rPr>
          <w:rFonts w:ascii="Garamond" w:hAnsi="Garamond"/>
          <w:sz w:val="24"/>
          <w:szCs w:val="24"/>
        </w:rPr>
        <w:t xml:space="preserve"> political conflict, </w:t>
      </w:r>
      <w:r w:rsidR="006C1F2F">
        <w:rPr>
          <w:rFonts w:ascii="Garamond" w:hAnsi="Garamond"/>
          <w:sz w:val="24"/>
          <w:szCs w:val="24"/>
        </w:rPr>
        <w:t>and this enjoyment appeared to</w:t>
      </w:r>
      <w:r>
        <w:rPr>
          <w:rFonts w:ascii="Garamond" w:hAnsi="Garamond"/>
          <w:sz w:val="24"/>
          <w:szCs w:val="24"/>
        </w:rPr>
        <w:t xml:space="preserve"> le</w:t>
      </w:r>
      <w:r w:rsidR="006C1F2F">
        <w:rPr>
          <w:rFonts w:ascii="Garamond" w:hAnsi="Garamond"/>
          <w:sz w:val="24"/>
          <w:szCs w:val="24"/>
        </w:rPr>
        <w:t>a</w:t>
      </w:r>
      <w:r>
        <w:rPr>
          <w:rFonts w:ascii="Garamond" w:hAnsi="Garamond"/>
          <w:sz w:val="24"/>
          <w:szCs w:val="24"/>
        </w:rPr>
        <w:t>d to their higher political engagement</w:t>
      </w:r>
      <w:r w:rsidR="006C1F2F">
        <w:rPr>
          <w:rFonts w:ascii="Garamond" w:hAnsi="Garamond"/>
          <w:sz w:val="24"/>
          <w:szCs w:val="24"/>
        </w:rPr>
        <w:t>. Several men likened politics to a form of entertainment or a hobby. Shaun, for instance, described politics as “just like another TV show”</w:t>
      </w:r>
      <w:r w:rsidR="009846FE">
        <w:rPr>
          <w:rFonts w:ascii="Garamond" w:hAnsi="Garamond"/>
          <w:sz w:val="24"/>
          <w:szCs w:val="24"/>
        </w:rPr>
        <w:t>. A similar comment was echoed by two other men:</w:t>
      </w:r>
    </w:p>
    <w:p w14:paraId="5D944FA6" w14:textId="31BEAA5D" w:rsidR="003E733F" w:rsidRDefault="00575488" w:rsidP="00EA772B">
      <w:pPr>
        <w:spacing w:line="360" w:lineRule="auto"/>
        <w:ind w:left="283" w:right="283"/>
        <w:jc w:val="both"/>
        <w:rPr>
          <w:rFonts w:ascii="Garamond" w:hAnsi="Garamond"/>
          <w:sz w:val="24"/>
          <w:szCs w:val="24"/>
        </w:rPr>
      </w:pPr>
      <w:r>
        <w:rPr>
          <w:rFonts w:ascii="Garamond" w:hAnsi="Garamond"/>
          <w:sz w:val="24"/>
          <w:szCs w:val="24"/>
        </w:rPr>
        <w:t>Graham</w:t>
      </w:r>
      <w:r w:rsidR="008B4B39">
        <w:rPr>
          <w:rFonts w:ascii="Garamond" w:hAnsi="Garamond"/>
          <w:sz w:val="24"/>
          <w:szCs w:val="24"/>
        </w:rPr>
        <w:t xml:space="preserve"> (man over 50)</w:t>
      </w:r>
      <w:r>
        <w:rPr>
          <w:rFonts w:ascii="Garamond" w:hAnsi="Garamond"/>
          <w:sz w:val="24"/>
          <w:szCs w:val="24"/>
        </w:rPr>
        <w:t xml:space="preserve">: </w:t>
      </w:r>
      <w:r w:rsidR="003E733F">
        <w:rPr>
          <w:rFonts w:ascii="Garamond" w:hAnsi="Garamond"/>
          <w:sz w:val="24"/>
          <w:szCs w:val="24"/>
        </w:rPr>
        <w:t xml:space="preserve">I know it’s life and it’s serious, but </w:t>
      </w:r>
      <w:r w:rsidR="0088239B">
        <w:rPr>
          <w:rFonts w:ascii="Garamond" w:hAnsi="Garamond"/>
          <w:sz w:val="24"/>
          <w:szCs w:val="24"/>
        </w:rPr>
        <w:t xml:space="preserve">it’s almost…it’s like a bit of a soap opera at times as well. It’s a bit of </w:t>
      </w:r>
      <w:r>
        <w:rPr>
          <w:rFonts w:ascii="Garamond" w:hAnsi="Garamond"/>
          <w:sz w:val="24"/>
          <w:szCs w:val="24"/>
        </w:rPr>
        <w:t>entertainment.</w:t>
      </w:r>
    </w:p>
    <w:p w14:paraId="38E537EB" w14:textId="4383958D" w:rsidR="00305629" w:rsidRDefault="00305629" w:rsidP="00305629">
      <w:pPr>
        <w:spacing w:line="360" w:lineRule="auto"/>
        <w:ind w:left="283" w:right="283"/>
        <w:jc w:val="both"/>
        <w:rPr>
          <w:rFonts w:ascii="Garamond" w:hAnsi="Garamond"/>
          <w:sz w:val="24"/>
          <w:szCs w:val="24"/>
        </w:rPr>
      </w:pPr>
      <w:r>
        <w:rPr>
          <w:rFonts w:ascii="Garamond" w:hAnsi="Garamond"/>
          <w:sz w:val="24"/>
          <w:szCs w:val="24"/>
        </w:rPr>
        <w:lastRenderedPageBreak/>
        <w:t>Jonathan</w:t>
      </w:r>
      <w:r w:rsidR="008B4B39">
        <w:rPr>
          <w:rFonts w:ascii="Garamond" w:hAnsi="Garamond"/>
          <w:sz w:val="24"/>
          <w:szCs w:val="24"/>
        </w:rPr>
        <w:t xml:space="preserve"> (man under 50)</w:t>
      </w:r>
      <w:r>
        <w:rPr>
          <w:rFonts w:ascii="Garamond" w:hAnsi="Garamond"/>
          <w:sz w:val="24"/>
          <w:szCs w:val="24"/>
        </w:rPr>
        <w:t>: There’s an aspect of me that watches it – politics – as a form of panto, almost. And the jousting I find quite interesting and almost</w:t>
      </w:r>
      <w:r w:rsidR="00991AF5">
        <w:rPr>
          <w:rFonts w:ascii="Garamond" w:hAnsi="Garamond"/>
          <w:sz w:val="24"/>
          <w:szCs w:val="24"/>
        </w:rPr>
        <w:t xml:space="preserve"> [like]</w:t>
      </w:r>
      <w:r>
        <w:rPr>
          <w:rFonts w:ascii="Garamond" w:hAnsi="Garamond"/>
          <w:sz w:val="24"/>
          <w:szCs w:val="24"/>
        </w:rPr>
        <w:t xml:space="preserve"> a batsman or bowler. And you sort of defend your position and attack.</w:t>
      </w:r>
    </w:p>
    <w:p w14:paraId="6E8C066D" w14:textId="5CF70EBC" w:rsidR="00233FCE" w:rsidRDefault="00D16B39" w:rsidP="009C6D8F">
      <w:pPr>
        <w:spacing w:line="360" w:lineRule="auto"/>
        <w:jc w:val="both"/>
        <w:rPr>
          <w:rFonts w:ascii="Garamond" w:hAnsi="Garamond"/>
          <w:sz w:val="24"/>
          <w:szCs w:val="24"/>
        </w:rPr>
      </w:pPr>
      <w:r>
        <w:rPr>
          <w:rFonts w:ascii="Garamond" w:hAnsi="Garamond"/>
          <w:sz w:val="24"/>
          <w:szCs w:val="24"/>
        </w:rPr>
        <w:t xml:space="preserve">Conflict within </w:t>
      </w:r>
      <w:r w:rsidR="00944D8D">
        <w:rPr>
          <w:rFonts w:ascii="Garamond" w:hAnsi="Garamond"/>
          <w:sz w:val="24"/>
          <w:szCs w:val="24"/>
        </w:rPr>
        <w:t>politics</w:t>
      </w:r>
      <w:r>
        <w:rPr>
          <w:rFonts w:ascii="Garamond" w:hAnsi="Garamond"/>
          <w:sz w:val="24"/>
          <w:szCs w:val="24"/>
        </w:rPr>
        <w:t xml:space="preserve"> </w:t>
      </w:r>
      <w:r w:rsidR="00E447CC">
        <w:rPr>
          <w:rFonts w:ascii="Garamond" w:hAnsi="Garamond"/>
          <w:sz w:val="24"/>
          <w:szCs w:val="24"/>
        </w:rPr>
        <w:t>offer</w:t>
      </w:r>
      <w:r w:rsidR="00944D8D">
        <w:rPr>
          <w:rFonts w:ascii="Garamond" w:hAnsi="Garamond"/>
          <w:sz w:val="24"/>
          <w:szCs w:val="24"/>
        </w:rPr>
        <w:t>s</w:t>
      </w:r>
      <w:r w:rsidR="00E447CC">
        <w:rPr>
          <w:rFonts w:ascii="Garamond" w:hAnsi="Garamond"/>
          <w:sz w:val="24"/>
          <w:szCs w:val="24"/>
        </w:rPr>
        <w:t xml:space="preserve"> a further explanation for the gender gap in ‘don’t know’ responses when it comes to expressing a vote intention, as men’s greater conflict-</w:t>
      </w:r>
      <w:r w:rsidR="008E4D5C">
        <w:rPr>
          <w:rFonts w:ascii="Garamond" w:hAnsi="Garamond"/>
          <w:sz w:val="24"/>
          <w:szCs w:val="24"/>
        </w:rPr>
        <w:t>seeking</w:t>
      </w:r>
      <w:r w:rsidR="00E447CC">
        <w:rPr>
          <w:rFonts w:ascii="Garamond" w:hAnsi="Garamond"/>
          <w:sz w:val="24"/>
          <w:szCs w:val="24"/>
        </w:rPr>
        <w:t xml:space="preserve"> might encourage learning and engagement with politics, whilst women’s greater conflict-avoidance might lead them to avoid discussions or other scenarios where they might learn about politics</w:t>
      </w:r>
      <w:r w:rsidR="007B6EAA">
        <w:rPr>
          <w:rFonts w:ascii="Garamond" w:hAnsi="Garamond"/>
          <w:sz w:val="24"/>
          <w:szCs w:val="24"/>
        </w:rPr>
        <w:t xml:space="preserve">. </w:t>
      </w:r>
      <w:bookmarkStart w:id="4" w:name="_Hlk153291719"/>
      <w:r w:rsidR="007B6EAA">
        <w:rPr>
          <w:rFonts w:ascii="Garamond" w:hAnsi="Garamond"/>
          <w:sz w:val="24"/>
          <w:szCs w:val="24"/>
        </w:rPr>
        <w:t xml:space="preserve">Whilst the BESIP does not include questions about conflict-seeking or conflict-avoidant orientations, wave 19 does include the question ‘Are you ever reluctant to post about politics on social media for fear of a negative response?’, which may tap into fears </w:t>
      </w:r>
      <w:r w:rsidR="000E7EEA">
        <w:rPr>
          <w:rFonts w:ascii="Garamond" w:hAnsi="Garamond"/>
          <w:sz w:val="24"/>
          <w:szCs w:val="24"/>
        </w:rPr>
        <w:t>(or lack of) about engaging in political conflict.</w:t>
      </w:r>
      <w:r w:rsidR="007B6EAA">
        <w:rPr>
          <w:rFonts w:ascii="Garamond" w:hAnsi="Garamond"/>
          <w:sz w:val="24"/>
          <w:szCs w:val="24"/>
        </w:rPr>
        <w:t xml:space="preserve"> Here, we saw a small but statistically significant gender gap amongst those agreeing: 38.4% of women, compared to 35.3% of men (N=5,939). When we broke this down by age, we found that for those under 50 there was no significant gender gap (38.5% women, 37.8% men), but there was a larger and significant gender gap for those over 50 (38.2% women, 31.0% men).</w:t>
      </w:r>
      <w:r w:rsidR="000E7EEA">
        <w:rPr>
          <w:rFonts w:ascii="Garamond" w:hAnsi="Garamond"/>
          <w:sz w:val="24"/>
          <w:szCs w:val="24"/>
        </w:rPr>
        <w:t xml:space="preserve"> Whilst this only captures opinions about conflict on social media, it does suggest that there is a systematic pattern whereby women (especially older women) are less likely to engage in political discussion because of the potential for conflict that may result. </w:t>
      </w:r>
      <w:bookmarkEnd w:id="4"/>
    </w:p>
    <w:p w14:paraId="24D25561" w14:textId="77777777" w:rsidR="00EB5575" w:rsidRDefault="00EB5575" w:rsidP="009C6D8F">
      <w:pPr>
        <w:spacing w:line="360" w:lineRule="auto"/>
        <w:jc w:val="both"/>
        <w:rPr>
          <w:rFonts w:ascii="Garamond" w:hAnsi="Garamond"/>
          <w:sz w:val="24"/>
          <w:szCs w:val="24"/>
        </w:rPr>
      </w:pPr>
    </w:p>
    <w:p w14:paraId="360763C0" w14:textId="063B5AA0" w:rsidR="00A804E9" w:rsidRDefault="00132E60" w:rsidP="009C6D8F">
      <w:pPr>
        <w:spacing w:line="360" w:lineRule="auto"/>
        <w:jc w:val="both"/>
        <w:rPr>
          <w:rFonts w:ascii="Garamond" w:hAnsi="Garamond"/>
          <w:b/>
          <w:bCs/>
          <w:sz w:val="24"/>
          <w:szCs w:val="24"/>
        </w:rPr>
      </w:pPr>
      <w:r>
        <w:rPr>
          <w:rFonts w:ascii="Garamond" w:hAnsi="Garamond"/>
          <w:b/>
          <w:bCs/>
          <w:sz w:val="24"/>
          <w:szCs w:val="24"/>
        </w:rPr>
        <w:t>Discussion and Conclusion</w:t>
      </w:r>
    </w:p>
    <w:p w14:paraId="6779F461" w14:textId="29F4B384" w:rsidR="0095218E" w:rsidRDefault="002353B6" w:rsidP="009C6D8F">
      <w:pPr>
        <w:spacing w:line="360" w:lineRule="auto"/>
        <w:jc w:val="both"/>
        <w:rPr>
          <w:rFonts w:ascii="Garamond" w:hAnsi="Garamond"/>
          <w:sz w:val="24"/>
          <w:szCs w:val="24"/>
        </w:rPr>
      </w:pPr>
      <w:r>
        <w:rPr>
          <w:rFonts w:ascii="Garamond" w:hAnsi="Garamond"/>
          <w:sz w:val="24"/>
          <w:szCs w:val="24"/>
        </w:rPr>
        <w:t xml:space="preserve">Using a mixed methods approach, this paper has explored why women are more likely than men to be undecided about their voting intention. </w:t>
      </w:r>
      <w:r w:rsidR="00605969">
        <w:rPr>
          <w:rFonts w:ascii="Garamond" w:hAnsi="Garamond"/>
          <w:sz w:val="24"/>
          <w:szCs w:val="24"/>
        </w:rPr>
        <w:t xml:space="preserve">Quantitatively, our findings support our first hypothesis: women’s greater likelihood of being more undecided than men in their vote choice is </w:t>
      </w:r>
      <w:r w:rsidR="008271E2">
        <w:rPr>
          <w:rFonts w:ascii="Garamond" w:hAnsi="Garamond"/>
          <w:sz w:val="24"/>
          <w:szCs w:val="24"/>
        </w:rPr>
        <w:t>associated with gender differences in</w:t>
      </w:r>
      <w:r w:rsidR="00605969">
        <w:rPr>
          <w:rFonts w:ascii="Garamond" w:hAnsi="Garamond"/>
          <w:sz w:val="24"/>
          <w:szCs w:val="24"/>
        </w:rPr>
        <w:t xml:space="preserve"> political knowledge, interest, and efficacy. We find some support for our third hypothesis, that the gender gap in undecided voters is </w:t>
      </w:r>
      <w:r w:rsidR="008271E2">
        <w:rPr>
          <w:rFonts w:ascii="Garamond" w:hAnsi="Garamond"/>
          <w:sz w:val="24"/>
          <w:szCs w:val="24"/>
        </w:rPr>
        <w:t>associated with</w:t>
      </w:r>
      <w:r w:rsidR="00605969">
        <w:rPr>
          <w:rFonts w:ascii="Garamond" w:hAnsi="Garamond"/>
          <w:sz w:val="24"/>
          <w:szCs w:val="24"/>
        </w:rPr>
        <w:t xml:space="preserve"> perceptions about how well parties represent one’s policy priorities. However, our second hypothesis –</w:t>
      </w:r>
      <w:r w:rsidR="00D82D52">
        <w:rPr>
          <w:rFonts w:ascii="Garamond" w:hAnsi="Garamond"/>
          <w:sz w:val="24"/>
          <w:szCs w:val="24"/>
        </w:rPr>
        <w:t xml:space="preserve"> that</w:t>
      </w:r>
      <w:r w:rsidR="00605969">
        <w:rPr>
          <w:rFonts w:ascii="Garamond" w:hAnsi="Garamond"/>
          <w:sz w:val="24"/>
          <w:szCs w:val="24"/>
        </w:rPr>
        <w:t xml:space="preserve"> women are more likely to be undecided than men due to gender differences in party identity – was not supported. Taken together, </w:t>
      </w:r>
      <w:r w:rsidR="009865B9">
        <w:rPr>
          <w:rFonts w:ascii="Garamond" w:hAnsi="Garamond"/>
          <w:sz w:val="24"/>
          <w:szCs w:val="24"/>
        </w:rPr>
        <w:t xml:space="preserve">this suggests that </w:t>
      </w:r>
      <w:r w:rsidR="00605969">
        <w:rPr>
          <w:rFonts w:ascii="Garamond" w:hAnsi="Garamond"/>
          <w:sz w:val="24"/>
          <w:szCs w:val="24"/>
        </w:rPr>
        <w:t xml:space="preserve">political engagement and </w:t>
      </w:r>
      <w:r w:rsidR="00D82D52">
        <w:rPr>
          <w:rFonts w:ascii="Garamond" w:hAnsi="Garamond"/>
          <w:sz w:val="24"/>
          <w:szCs w:val="24"/>
        </w:rPr>
        <w:t xml:space="preserve">feeling represented by a political party on a named most important issue </w:t>
      </w:r>
      <w:r w:rsidR="009865B9">
        <w:rPr>
          <w:rFonts w:ascii="Garamond" w:hAnsi="Garamond"/>
          <w:sz w:val="24"/>
          <w:szCs w:val="24"/>
        </w:rPr>
        <w:t xml:space="preserve">partly </w:t>
      </w:r>
      <w:r w:rsidR="00D82D52">
        <w:rPr>
          <w:rFonts w:ascii="Garamond" w:hAnsi="Garamond"/>
          <w:sz w:val="24"/>
          <w:szCs w:val="24"/>
        </w:rPr>
        <w:t>explain women’s greater likelihood to be undecided than men in their vote choice</w:t>
      </w:r>
      <w:r w:rsidR="00605969">
        <w:rPr>
          <w:rFonts w:ascii="Garamond" w:hAnsi="Garamond"/>
          <w:sz w:val="24"/>
          <w:szCs w:val="24"/>
        </w:rPr>
        <w:t xml:space="preserve">. Yet even </w:t>
      </w:r>
      <w:r w:rsidR="00D82D52">
        <w:rPr>
          <w:rFonts w:ascii="Garamond" w:hAnsi="Garamond"/>
          <w:sz w:val="24"/>
          <w:szCs w:val="24"/>
        </w:rPr>
        <w:t>once</w:t>
      </w:r>
      <w:r w:rsidR="00605969">
        <w:rPr>
          <w:rFonts w:ascii="Garamond" w:hAnsi="Garamond"/>
          <w:sz w:val="24"/>
          <w:szCs w:val="24"/>
        </w:rPr>
        <w:t xml:space="preserve"> we account for these factors, a gender gap in </w:t>
      </w:r>
      <w:r w:rsidR="00D82D52">
        <w:rPr>
          <w:rFonts w:ascii="Garamond" w:hAnsi="Garamond"/>
          <w:sz w:val="24"/>
          <w:szCs w:val="24"/>
        </w:rPr>
        <w:t xml:space="preserve">those who are undecided in their voting intention </w:t>
      </w:r>
      <w:r w:rsidR="009865B9">
        <w:rPr>
          <w:rFonts w:ascii="Garamond" w:hAnsi="Garamond"/>
          <w:sz w:val="24"/>
          <w:szCs w:val="24"/>
        </w:rPr>
        <w:t>remains across most age groups</w:t>
      </w:r>
      <w:r w:rsidR="00D82D52">
        <w:rPr>
          <w:rFonts w:ascii="Garamond" w:hAnsi="Garamond"/>
          <w:sz w:val="24"/>
          <w:szCs w:val="24"/>
        </w:rPr>
        <w:t xml:space="preserve">. </w:t>
      </w:r>
      <w:r w:rsidR="0095218E">
        <w:rPr>
          <w:rFonts w:ascii="Garamond" w:hAnsi="Garamond"/>
          <w:sz w:val="24"/>
          <w:szCs w:val="24"/>
        </w:rPr>
        <w:t>As such, we</w:t>
      </w:r>
      <w:r w:rsidR="00BB21B0">
        <w:rPr>
          <w:rFonts w:ascii="Garamond" w:hAnsi="Garamond"/>
          <w:sz w:val="24"/>
          <w:szCs w:val="24"/>
        </w:rPr>
        <w:t xml:space="preserve"> conducted focus groups </w:t>
      </w:r>
      <w:r w:rsidR="00F94056">
        <w:rPr>
          <w:rFonts w:ascii="Garamond" w:hAnsi="Garamond"/>
          <w:sz w:val="24"/>
          <w:szCs w:val="24"/>
        </w:rPr>
        <w:t>to</w:t>
      </w:r>
      <w:r w:rsidR="00BB21B0">
        <w:rPr>
          <w:rFonts w:ascii="Garamond" w:hAnsi="Garamond"/>
          <w:sz w:val="24"/>
          <w:szCs w:val="24"/>
        </w:rPr>
        <w:t xml:space="preserve"> explore these mechanisms further and </w:t>
      </w:r>
      <w:r w:rsidR="00071525">
        <w:rPr>
          <w:rFonts w:ascii="Garamond" w:hAnsi="Garamond"/>
          <w:sz w:val="24"/>
          <w:szCs w:val="24"/>
        </w:rPr>
        <w:t>gain a deeper insight into</w:t>
      </w:r>
      <w:r w:rsidR="00BB21B0">
        <w:rPr>
          <w:rFonts w:ascii="Garamond" w:hAnsi="Garamond"/>
          <w:sz w:val="24"/>
          <w:szCs w:val="24"/>
        </w:rPr>
        <w:t xml:space="preserve"> </w:t>
      </w:r>
      <w:r w:rsidR="00071525">
        <w:rPr>
          <w:rFonts w:ascii="Garamond" w:hAnsi="Garamond"/>
          <w:sz w:val="24"/>
          <w:szCs w:val="24"/>
        </w:rPr>
        <w:t>the reasoning behind men and women’s political behaviour.</w:t>
      </w:r>
    </w:p>
    <w:p w14:paraId="04417438" w14:textId="624CFA01" w:rsidR="008271E2" w:rsidRDefault="00D82D52" w:rsidP="008271E2">
      <w:pPr>
        <w:spacing w:line="360" w:lineRule="auto"/>
        <w:jc w:val="both"/>
        <w:rPr>
          <w:rFonts w:ascii="Garamond" w:hAnsi="Garamond"/>
          <w:sz w:val="24"/>
          <w:szCs w:val="24"/>
        </w:rPr>
      </w:pPr>
      <w:r>
        <w:rPr>
          <w:rFonts w:ascii="Garamond" w:hAnsi="Garamond"/>
          <w:sz w:val="24"/>
          <w:szCs w:val="24"/>
        </w:rPr>
        <w:lastRenderedPageBreak/>
        <w:t>Our focus group analysis reveals two additional findings</w:t>
      </w:r>
      <w:r w:rsidR="00071525">
        <w:rPr>
          <w:rFonts w:ascii="Garamond" w:hAnsi="Garamond"/>
          <w:sz w:val="24"/>
          <w:szCs w:val="24"/>
        </w:rPr>
        <w:t xml:space="preserve"> that complement our quantitative analysis</w:t>
      </w:r>
      <w:r>
        <w:rPr>
          <w:rFonts w:ascii="Garamond" w:hAnsi="Garamond"/>
          <w:sz w:val="24"/>
          <w:szCs w:val="24"/>
        </w:rPr>
        <w:t xml:space="preserve">. </w:t>
      </w:r>
      <w:r w:rsidR="00BB21B0">
        <w:rPr>
          <w:rFonts w:ascii="Garamond" w:hAnsi="Garamond"/>
          <w:sz w:val="24"/>
          <w:szCs w:val="24"/>
        </w:rPr>
        <w:t xml:space="preserve">Firstly, </w:t>
      </w:r>
      <w:r w:rsidR="008271E2">
        <w:rPr>
          <w:rFonts w:ascii="Garamond" w:hAnsi="Garamond"/>
          <w:sz w:val="24"/>
          <w:szCs w:val="24"/>
        </w:rPr>
        <w:t>we find differences between men and women in how political parties can better represent them. Men tended to cite changes to the policy process, such as more detailed and transparent policy proposals, whereas women often talked about the importance of representatives having lived experience, and being visibly ‘on the ground’. In many ways, we might expect these feelings of representation to change during periods of election campaigning. Representatives are often more visible and ‘on the ground’ at election time, through canvassing, television debates and engaging with voters, as well as releasing manifestos with policy proposals. This may partly explain the narrowing of the gender gap in the run-up to election periods. Future research could usefully develop quantitative measures to capture voters’ varied representational priorities, identify gender gaps, and measure the extent to which these feelings vary across political cycles.</w:t>
      </w:r>
      <w:r w:rsidR="00EB5575">
        <w:rPr>
          <w:rFonts w:ascii="Garamond" w:hAnsi="Garamond"/>
          <w:sz w:val="24"/>
          <w:szCs w:val="24"/>
        </w:rPr>
        <w:t xml:space="preserve"> It could also explore the potential socialisation processes which produce these gendered differences in representational priorities. </w:t>
      </w:r>
    </w:p>
    <w:p w14:paraId="29205249" w14:textId="0AF36C15" w:rsidR="00B642C2" w:rsidRPr="008271E2" w:rsidRDefault="008271E2" w:rsidP="009C6D8F">
      <w:pPr>
        <w:spacing w:line="360" w:lineRule="auto"/>
        <w:jc w:val="both"/>
        <w:rPr>
          <w:rFonts w:ascii="Garamond" w:hAnsi="Garamond"/>
          <w:sz w:val="24"/>
          <w:szCs w:val="24"/>
        </w:rPr>
      </w:pPr>
      <w:r>
        <w:rPr>
          <w:rFonts w:ascii="Garamond" w:hAnsi="Garamond"/>
          <w:sz w:val="24"/>
          <w:szCs w:val="24"/>
        </w:rPr>
        <w:t xml:space="preserve">Secondly, </w:t>
      </w:r>
      <w:r w:rsidR="00071525">
        <w:rPr>
          <w:rFonts w:ascii="Garamond" w:hAnsi="Garamond"/>
          <w:sz w:val="24"/>
          <w:szCs w:val="24"/>
        </w:rPr>
        <w:t>we find evidence that when it came to political discussions and perceptions of politics, women were often more conflict-avoidant than men</w:t>
      </w:r>
      <w:r w:rsidR="00B642C2">
        <w:rPr>
          <w:rFonts w:ascii="Garamond" w:hAnsi="Garamond"/>
          <w:sz w:val="24"/>
          <w:szCs w:val="24"/>
        </w:rPr>
        <w:t xml:space="preserve">. </w:t>
      </w:r>
      <w:r w:rsidR="002041B9">
        <w:rPr>
          <w:rFonts w:ascii="Garamond" w:hAnsi="Garamond"/>
          <w:sz w:val="24"/>
          <w:szCs w:val="24"/>
        </w:rPr>
        <w:t xml:space="preserve">Women were much more averse than men </w:t>
      </w:r>
      <w:r w:rsidR="000258AF">
        <w:rPr>
          <w:rFonts w:ascii="Garamond" w:hAnsi="Garamond"/>
          <w:sz w:val="24"/>
          <w:szCs w:val="24"/>
        </w:rPr>
        <w:t>to</w:t>
      </w:r>
      <w:r w:rsidR="002041B9">
        <w:rPr>
          <w:rFonts w:ascii="Garamond" w:hAnsi="Garamond"/>
          <w:sz w:val="24"/>
          <w:szCs w:val="24"/>
        </w:rPr>
        <w:t xml:space="preserve"> discussing politics with their friends and family, and tended to view politics much more negatively as a result of conflict. </w:t>
      </w:r>
      <w:r w:rsidR="00B642C2">
        <w:rPr>
          <w:rFonts w:ascii="Garamond" w:hAnsi="Garamond"/>
          <w:sz w:val="24"/>
          <w:szCs w:val="24"/>
        </w:rPr>
        <w:t>At the same time,</w:t>
      </w:r>
      <w:r w:rsidR="00071525">
        <w:rPr>
          <w:rFonts w:ascii="Garamond" w:hAnsi="Garamond"/>
          <w:sz w:val="24"/>
          <w:szCs w:val="24"/>
        </w:rPr>
        <w:t xml:space="preserve"> men tended to be more conflict-seeking in their behaviour.</w:t>
      </w:r>
      <w:r w:rsidR="002041B9">
        <w:rPr>
          <w:rFonts w:ascii="Garamond" w:hAnsi="Garamond"/>
          <w:sz w:val="24"/>
          <w:szCs w:val="24"/>
        </w:rPr>
        <w:t xml:space="preserve"> For women, their greater dislike of conflict appeared to lead to their lower engagement in politics, whereas men’s enjoyment of conflict </w:t>
      </w:r>
      <w:r w:rsidR="002E78D1">
        <w:rPr>
          <w:rFonts w:ascii="Garamond" w:hAnsi="Garamond"/>
          <w:sz w:val="24"/>
          <w:szCs w:val="24"/>
        </w:rPr>
        <w:t xml:space="preserve">in politics </w:t>
      </w:r>
      <w:r w:rsidR="002041B9">
        <w:rPr>
          <w:rFonts w:ascii="Garamond" w:hAnsi="Garamond"/>
          <w:sz w:val="24"/>
          <w:szCs w:val="24"/>
        </w:rPr>
        <w:t>appeared to encourage their greater engagement.</w:t>
      </w:r>
      <w:r w:rsidR="00071525">
        <w:rPr>
          <w:rFonts w:ascii="Garamond" w:hAnsi="Garamond"/>
          <w:sz w:val="24"/>
          <w:szCs w:val="24"/>
        </w:rPr>
        <w:t xml:space="preserve"> </w:t>
      </w:r>
      <w:r w:rsidR="003B7CA4">
        <w:rPr>
          <w:rFonts w:ascii="Garamond" w:hAnsi="Garamond"/>
          <w:sz w:val="24"/>
          <w:szCs w:val="24"/>
        </w:rPr>
        <w:t>O</w:t>
      </w:r>
      <w:r w:rsidR="00B642C2">
        <w:rPr>
          <w:rFonts w:ascii="Garamond" w:hAnsi="Garamond"/>
          <w:sz w:val="24"/>
          <w:szCs w:val="24"/>
        </w:rPr>
        <w:t xml:space="preserve">ur findings </w:t>
      </w:r>
      <w:r w:rsidR="003B7CA4">
        <w:rPr>
          <w:rFonts w:ascii="Garamond" w:hAnsi="Garamond"/>
          <w:sz w:val="24"/>
          <w:szCs w:val="24"/>
        </w:rPr>
        <w:t>are consistent with both</w:t>
      </w:r>
      <w:r w:rsidR="00B642C2">
        <w:rPr>
          <w:rFonts w:ascii="Garamond" w:hAnsi="Garamond"/>
          <w:sz w:val="24"/>
          <w:szCs w:val="24"/>
        </w:rPr>
        <w:t xml:space="preserve"> Coffé and Bolzendahl’s </w:t>
      </w:r>
      <w:r w:rsidR="000258AF">
        <w:rPr>
          <w:rFonts w:ascii="Garamond" w:hAnsi="Garamond"/>
          <w:sz w:val="24"/>
          <w:szCs w:val="24"/>
        </w:rPr>
        <w:t xml:space="preserve">(2017) </w:t>
      </w:r>
      <w:r w:rsidR="00B642C2">
        <w:rPr>
          <w:rFonts w:ascii="Garamond" w:hAnsi="Garamond"/>
          <w:sz w:val="24"/>
          <w:szCs w:val="24"/>
        </w:rPr>
        <w:t>findings of women</w:t>
      </w:r>
      <w:r w:rsidR="002041B9">
        <w:rPr>
          <w:rFonts w:ascii="Garamond" w:hAnsi="Garamond"/>
          <w:sz w:val="24"/>
          <w:szCs w:val="24"/>
        </w:rPr>
        <w:t>’s propensity for</w:t>
      </w:r>
      <w:r w:rsidR="00B642C2">
        <w:rPr>
          <w:rFonts w:ascii="Garamond" w:hAnsi="Garamond"/>
          <w:sz w:val="24"/>
          <w:szCs w:val="24"/>
        </w:rPr>
        <w:t xml:space="preserve"> conflict-avoidance, and Wolak’s (2020a) findings of men’s conflict-seeking, </w:t>
      </w:r>
      <w:r w:rsidR="003B7CA4">
        <w:rPr>
          <w:rFonts w:ascii="Garamond" w:hAnsi="Garamond"/>
          <w:sz w:val="24"/>
          <w:szCs w:val="24"/>
        </w:rPr>
        <w:t>but</w:t>
      </w:r>
      <w:r w:rsidR="00B642C2">
        <w:rPr>
          <w:rFonts w:ascii="Garamond" w:hAnsi="Garamond"/>
          <w:sz w:val="24"/>
          <w:szCs w:val="24"/>
        </w:rPr>
        <w:t xml:space="preserve"> we find that both </w:t>
      </w:r>
      <w:r w:rsidR="003B7CA4">
        <w:rPr>
          <w:rFonts w:ascii="Garamond" w:hAnsi="Garamond"/>
          <w:sz w:val="24"/>
          <w:szCs w:val="24"/>
        </w:rPr>
        <w:t>processes</w:t>
      </w:r>
      <w:r w:rsidR="00B642C2">
        <w:rPr>
          <w:rFonts w:ascii="Garamond" w:hAnsi="Garamond"/>
          <w:sz w:val="24"/>
          <w:szCs w:val="24"/>
        </w:rPr>
        <w:t xml:space="preserve"> </w:t>
      </w:r>
      <w:r w:rsidR="003B7CA4">
        <w:rPr>
          <w:rFonts w:ascii="Garamond" w:hAnsi="Garamond"/>
          <w:sz w:val="24"/>
          <w:szCs w:val="24"/>
        </w:rPr>
        <w:t>are</w:t>
      </w:r>
      <w:r w:rsidR="00B642C2">
        <w:rPr>
          <w:rFonts w:ascii="Garamond" w:hAnsi="Garamond"/>
          <w:sz w:val="24"/>
          <w:szCs w:val="24"/>
        </w:rPr>
        <w:t xml:space="preserve"> </w:t>
      </w:r>
      <w:r w:rsidR="003B7CA4">
        <w:rPr>
          <w:rFonts w:ascii="Garamond" w:hAnsi="Garamond"/>
          <w:sz w:val="24"/>
          <w:szCs w:val="24"/>
        </w:rPr>
        <w:t>importan</w:t>
      </w:r>
      <w:r w:rsidR="00B642C2">
        <w:rPr>
          <w:rFonts w:ascii="Garamond" w:hAnsi="Garamond"/>
          <w:sz w:val="24"/>
          <w:szCs w:val="24"/>
        </w:rPr>
        <w:t>t.</w:t>
      </w:r>
      <w:r w:rsidR="002041B9">
        <w:rPr>
          <w:rFonts w:ascii="Garamond" w:hAnsi="Garamond"/>
          <w:sz w:val="24"/>
          <w:szCs w:val="24"/>
        </w:rPr>
        <w:t xml:space="preserve"> </w:t>
      </w:r>
      <w:r>
        <w:rPr>
          <w:rFonts w:ascii="Garamond" w:hAnsi="Garamond"/>
          <w:sz w:val="24"/>
          <w:szCs w:val="24"/>
        </w:rPr>
        <w:t xml:space="preserve">We suggest </w:t>
      </w:r>
      <w:r w:rsidR="003B7CA4">
        <w:rPr>
          <w:rFonts w:ascii="Garamond" w:hAnsi="Garamond"/>
          <w:sz w:val="24"/>
          <w:szCs w:val="24"/>
        </w:rPr>
        <w:t>this is a helpful mechanism</w:t>
      </w:r>
      <w:r>
        <w:rPr>
          <w:rFonts w:ascii="Garamond" w:hAnsi="Garamond"/>
          <w:sz w:val="24"/>
          <w:szCs w:val="24"/>
        </w:rPr>
        <w:t xml:space="preserve"> for understanding how politics attracts men/puts-off women, which then may have implications for how men and women think about politics and the party options between elections. Future research could turn to quantitatively measuring conflict-avoidance </w:t>
      </w:r>
      <w:r>
        <w:rPr>
          <w:rFonts w:ascii="Garamond" w:hAnsi="Garamond"/>
          <w:i/>
          <w:iCs/>
          <w:sz w:val="24"/>
          <w:szCs w:val="24"/>
        </w:rPr>
        <w:t xml:space="preserve">and </w:t>
      </w:r>
      <w:r>
        <w:rPr>
          <w:rFonts w:ascii="Garamond" w:hAnsi="Garamond"/>
          <w:sz w:val="24"/>
          <w:szCs w:val="24"/>
        </w:rPr>
        <w:t xml:space="preserve">conflict-seeking in non-US contexts and analysing the extent to which these are associated with other political behaviours. </w:t>
      </w:r>
    </w:p>
    <w:p w14:paraId="21426AD7" w14:textId="73626B55" w:rsidR="00AB0615" w:rsidRDefault="008E4D5C" w:rsidP="00F4226D">
      <w:pPr>
        <w:spacing w:line="360" w:lineRule="auto"/>
        <w:jc w:val="both"/>
        <w:rPr>
          <w:rFonts w:ascii="Garamond" w:hAnsi="Garamond"/>
          <w:sz w:val="24"/>
          <w:szCs w:val="24"/>
        </w:rPr>
      </w:pPr>
      <w:r>
        <w:rPr>
          <w:rFonts w:ascii="Garamond" w:hAnsi="Garamond"/>
          <w:sz w:val="24"/>
          <w:szCs w:val="24"/>
        </w:rPr>
        <w:t xml:space="preserve">The findings around conflict-avoidance and conflict-seeking illustrate the strength of taking a mixed methods approach. We were unable to measure conflict-seeking/conflict-avoidance in the quantitative data, and we did not explicitly ask about orientations towards conflict in the focus groups. Nevertheless, the focus group data demonstrated both how conflictual men and women saw politics, as well as their different reactions to this. The focus groups – and in particular the interactions between our participants – showed us </w:t>
      </w:r>
      <w:r>
        <w:rPr>
          <w:rFonts w:ascii="Garamond" w:hAnsi="Garamond"/>
          <w:i/>
          <w:iCs/>
          <w:sz w:val="24"/>
          <w:szCs w:val="24"/>
        </w:rPr>
        <w:t xml:space="preserve">how </w:t>
      </w:r>
      <w:r>
        <w:rPr>
          <w:rFonts w:ascii="Garamond" w:hAnsi="Garamond"/>
          <w:sz w:val="24"/>
          <w:szCs w:val="24"/>
        </w:rPr>
        <w:t>conflict-avoidance and conflict-seeking condition both how men and women view politics and their interactions with others, which we could observe and analyse due to the relational nature of this data. W</w:t>
      </w:r>
      <w:r w:rsidR="00F4226D">
        <w:rPr>
          <w:rFonts w:ascii="Garamond" w:hAnsi="Garamond"/>
          <w:sz w:val="24"/>
          <w:szCs w:val="24"/>
        </w:rPr>
        <w:t>e acknowledge that</w:t>
      </w:r>
      <w:r w:rsidR="00AB0615">
        <w:rPr>
          <w:rFonts w:ascii="Garamond" w:hAnsi="Garamond"/>
          <w:sz w:val="24"/>
          <w:szCs w:val="24"/>
        </w:rPr>
        <w:t xml:space="preserve"> due to </w:t>
      </w:r>
      <w:r w:rsidR="00AB0615">
        <w:rPr>
          <w:rFonts w:ascii="Garamond" w:hAnsi="Garamond"/>
          <w:sz w:val="24"/>
          <w:szCs w:val="24"/>
        </w:rPr>
        <w:lastRenderedPageBreak/>
        <w:t>small sample sizes</w:t>
      </w:r>
      <w:r w:rsidR="00F4226D">
        <w:rPr>
          <w:rFonts w:ascii="Garamond" w:hAnsi="Garamond"/>
          <w:sz w:val="24"/>
          <w:szCs w:val="24"/>
        </w:rPr>
        <w:t xml:space="preserve"> </w:t>
      </w:r>
      <w:r>
        <w:rPr>
          <w:rFonts w:ascii="Garamond" w:hAnsi="Garamond"/>
          <w:sz w:val="24"/>
          <w:szCs w:val="24"/>
        </w:rPr>
        <w:t>the findings from the focus groups</w:t>
      </w:r>
      <w:r w:rsidR="00F4226D">
        <w:rPr>
          <w:rFonts w:ascii="Garamond" w:hAnsi="Garamond"/>
          <w:sz w:val="24"/>
          <w:szCs w:val="24"/>
        </w:rPr>
        <w:t xml:space="preserve"> cannot be generalised to the wider population. </w:t>
      </w:r>
      <w:r w:rsidR="00F4226D" w:rsidRPr="00CB29FF">
        <w:rPr>
          <w:rFonts w:ascii="Garamond" w:hAnsi="Garamond"/>
          <w:sz w:val="24"/>
          <w:szCs w:val="24"/>
        </w:rPr>
        <w:t xml:space="preserve">Therefore, </w:t>
      </w:r>
      <w:r w:rsidR="008271E2" w:rsidRPr="00CB29FF">
        <w:rPr>
          <w:rFonts w:ascii="Garamond" w:hAnsi="Garamond"/>
          <w:sz w:val="24"/>
          <w:szCs w:val="24"/>
        </w:rPr>
        <w:t xml:space="preserve">as highlighted above, </w:t>
      </w:r>
      <w:r w:rsidR="00F4226D" w:rsidRPr="00CB29FF">
        <w:rPr>
          <w:rFonts w:ascii="Garamond" w:hAnsi="Garamond"/>
          <w:sz w:val="24"/>
          <w:szCs w:val="24"/>
        </w:rPr>
        <w:t xml:space="preserve">quantitative research should further explore our qualitative findings. </w:t>
      </w:r>
      <w:r w:rsidR="008271E2" w:rsidRPr="00CB29FF">
        <w:rPr>
          <w:rFonts w:ascii="Garamond" w:hAnsi="Garamond"/>
          <w:sz w:val="24"/>
          <w:szCs w:val="24"/>
        </w:rPr>
        <w:t>On the other hand, f</w:t>
      </w:r>
      <w:r w:rsidR="00274ADE" w:rsidRPr="00CB29FF">
        <w:rPr>
          <w:rFonts w:ascii="Garamond" w:hAnsi="Garamond"/>
          <w:sz w:val="24"/>
          <w:szCs w:val="24"/>
        </w:rPr>
        <w:t>uture</w:t>
      </w:r>
      <w:r w:rsidR="00AB0615" w:rsidRPr="00CB29FF">
        <w:rPr>
          <w:rFonts w:ascii="Garamond" w:hAnsi="Garamond"/>
          <w:sz w:val="24"/>
          <w:szCs w:val="24"/>
        </w:rPr>
        <w:t xml:space="preserve"> research on </w:t>
      </w:r>
      <w:r w:rsidR="00C670CC" w:rsidRPr="00CB29FF">
        <w:rPr>
          <w:rFonts w:ascii="Garamond" w:hAnsi="Garamond"/>
          <w:sz w:val="24"/>
          <w:szCs w:val="24"/>
        </w:rPr>
        <w:t>gender and political engagement</w:t>
      </w:r>
      <w:r w:rsidR="00AB0615" w:rsidRPr="00CB29FF">
        <w:rPr>
          <w:rFonts w:ascii="Garamond" w:hAnsi="Garamond"/>
          <w:sz w:val="24"/>
          <w:szCs w:val="24"/>
        </w:rPr>
        <w:t xml:space="preserve"> </w:t>
      </w:r>
      <w:r w:rsidR="00274ADE" w:rsidRPr="00CB29FF">
        <w:rPr>
          <w:rFonts w:ascii="Garamond" w:hAnsi="Garamond"/>
          <w:sz w:val="24"/>
          <w:szCs w:val="24"/>
        </w:rPr>
        <w:t>could</w:t>
      </w:r>
      <w:r w:rsidR="00AB0615" w:rsidRPr="00CB29FF">
        <w:rPr>
          <w:rFonts w:ascii="Garamond" w:hAnsi="Garamond"/>
          <w:sz w:val="24"/>
          <w:szCs w:val="24"/>
        </w:rPr>
        <w:t xml:space="preserve"> </w:t>
      </w:r>
      <w:r w:rsidR="00CB29FF" w:rsidRPr="00CB29FF">
        <w:rPr>
          <w:rFonts w:ascii="Garamond" w:hAnsi="Garamond"/>
          <w:sz w:val="24"/>
          <w:szCs w:val="24"/>
        </w:rPr>
        <w:t xml:space="preserve">make more use of mixed methods approaches. </w:t>
      </w:r>
      <w:r w:rsidR="00492593" w:rsidRPr="00CB29FF">
        <w:rPr>
          <w:rFonts w:ascii="Garamond" w:hAnsi="Garamond"/>
          <w:sz w:val="24"/>
          <w:szCs w:val="24"/>
        </w:rPr>
        <w:t>To date, studies on gender and political engagement have been predominantly quantitative</w:t>
      </w:r>
      <w:r w:rsidR="00CB29FF" w:rsidRPr="00CB29FF">
        <w:rPr>
          <w:rFonts w:ascii="Garamond" w:hAnsi="Garamond"/>
          <w:sz w:val="24"/>
          <w:szCs w:val="24"/>
        </w:rPr>
        <w:t>, but we show how a combination of quantitative and qualitative techniques allow us to test our hypotheses whilst also exploring the underlying mechanisms in more depth and identifying other potential explanations in an exploratory manner</w:t>
      </w:r>
      <w:r w:rsidR="00274ADE" w:rsidRPr="00CB29FF">
        <w:rPr>
          <w:rFonts w:ascii="Garamond" w:hAnsi="Garamond"/>
          <w:sz w:val="24"/>
          <w:szCs w:val="24"/>
        </w:rPr>
        <w:t>.</w:t>
      </w:r>
    </w:p>
    <w:p w14:paraId="10EB8B03" w14:textId="2A7ACB51" w:rsidR="00850287" w:rsidRDefault="00DA6DF6" w:rsidP="00F4226D">
      <w:pPr>
        <w:spacing w:line="360" w:lineRule="auto"/>
        <w:jc w:val="both"/>
        <w:rPr>
          <w:rFonts w:ascii="Garamond" w:hAnsi="Garamond"/>
          <w:sz w:val="24"/>
          <w:szCs w:val="24"/>
        </w:rPr>
      </w:pPr>
      <w:r>
        <w:rPr>
          <w:rFonts w:ascii="Garamond" w:hAnsi="Garamond"/>
          <w:sz w:val="24"/>
          <w:szCs w:val="24"/>
        </w:rPr>
        <w:t>Additionally, while our findings suggest correlational evidence of the effects of political engagement and perceptions of policy representation on the gender gap in undecided voters, we were unable to establish a causal relationship in the quantitative data. As such, future research could employ experimental methods to identify the causal effects driving the gender gap in undecided voters. Previous research</w:t>
      </w:r>
      <w:r w:rsidR="009F2B3B">
        <w:rPr>
          <w:rFonts w:ascii="Garamond" w:hAnsi="Garamond"/>
          <w:sz w:val="24"/>
          <w:szCs w:val="24"/>
        </w:rPr>
        <w:t xml:space="preserve"> </w:t>
      </w:r>
      <w:r>
        <w:rPr>
          <w:rFonts w:ascii="Garamond" w:hAnsi="Garamond"/>
          <w:sz w:val="24"/>
          <w:szCs w:val="24"/>
        </w:rPr>
        <w:t>has drawn on these methods to explore the gender gap in political knowledge (</w:t>
      </w:r>
      <w:r w:rsidR="00DF6124">
        <w:rPr>
          <w:rFonts w:ascii="Garamond" w:hAnsi="Garamond"/>
          <w:sz w:val="24"/>
          <w:szCs w:val="24"/>
        </w:rPr>
        <w:t>Ferr</w:t>
      </w:r>
      <w:r w:rsidR="00B57A12">
        <w:rPr>
          <w:rFonts w:ascii="Garamond" w:hAnsi="Garamond"/>
          <w:sz w:val="24"/>
          <w:szCs w:val="24"/>
        </w:rPr>
        <w:t>í</w:t>
      </w:r>
      <w:r w:rsidR="00DF6124">
        <w:rPr>
          <w:rFonts w:ascii="Garamond" w:hAnsi="Garamond"/>
          <w:sz w:val="24"/>
          <w:szCs w:val="24"/>
        </w:rPr>
        <w:t>n, Garc</w:t>
      </w:r>
      <w:r w:rsidR="00B57A12">
        <w:rPr>
          <w:rFonts w:ascii="Garamond" w:hAnsi="Garamond"/>
          <w:sz w:val="24"/>
          <w:szCs w:val="24"/>
        </w:rPr>
        <w:t>í</w:t>
      </w:r>
      <w:r w:rsidR="00DF6124">
        <w:rPr>
          <w:rFonts w:ascii="Garamond" w:hAnsi="Garamond"/>
          <w:sz w:val="24"/>
          <w:szCs w:val="24"/>
        </w:rPr>
        <w:t>a-Albacete and S</w:t>
      </w:r>
      <w:r w:rsidR="00B57A12">
        <w:rPr>
          <w:rFonts w:ascii="Garamond" w:hAnsi="Garamond"/>
          <w:sz w:val="24"/>
          <w:szCs w:val="24"/>
        </w:rPr>
        <w:t>á</w:t>
      </w:r>
      <w:r w:rsidR="00DF6124">
        <w:rPr>
          <w:rFonts w:ascii="Garamond" w:hAnsi="Garamond"/>
          <w:sz w:val="24"/>
          <w:szCs w:val="24"/>
        </w:rPr>
        <w:t>nchez-V</w:t>
      </w:r>
      <w:r w:rsidR="00B57A12">
        <w:rPr>
          <w:rFonts w:ascii="Garamond" w:hAnsi="Garamond"/>
          <w:sz w:val="24"/>
          <w:szCs w:val="24"/>
        </w:rPr>
        <w:t>í</w:t>
      </w:r>
      <w:r w:rsidR="00DF6124">
        <w:rPr>
          <w:rFonts w:ascii="Garamond" w:hAnsi="Garamond"/>
          <w:sz w:val="24"/>
          <w:szCs w:val="24"/>
        </w:rPr>
        <w:t xml:space="preserve">tores, 2022; </w:t>
      </w:r>
      <w:r>
        <w:rPr>
          <w:rFonts w:ascii="Garamond" w:hAnsi="Garamond"/>
          <w:sz w:val="24"/>
          <w:szCs w:val="24"/>
        </w:rPr>
        <w:t>Miller, 2018</w:t>
      </w:r>
      <w:r w:rsidR="00DF6124">
        <w:rPr>
          <w:rFonts w:ascii="Garamond" w:hAnsi="Garamond"/>
          <w:sz w:val="24"/>
          <w:szCs w:val="24"/>
        </w:rPr>
        <w:t>) and political</w:t>
      </w:r>
      <w:r w:rsidR="00A3614A">
        <w:rPr>
          <w:rFonts w:ascii="Garamond" w:hAnsi="Garamond"/>
          <w:sz w:val="24"/>
          <w:szCs w:val="24"/>
        </w:rPr>
        <w:t xml:space="preserve"> interest (Pr</w:t>
      </w:r>
      <w:r w:rsidR="00431908">
        <w:rPr>
          <w:rFonts w:ascii="Garamond" w:hAnsi="Garamond"/>
          <w:sz w:val="24"/>
          <w:szCs w:val="24"/>
        </w:rPr>
        <w:t>ee</w:t>
      </w:r>
      <w:r w:rsidR="00A3614A">
        <w:rPr>
          <w:rFonts w:ascii="Garamond" w:hAnsi="Garamond"/>
          <w:sz w:val="24"/>
          <w:szCs w:val="24"/>
        </w:rPr>
        <w:t>ce, 2016)</w:t>
      </w:r>
      <w:r w:rsidR="009F2B3B">
        <w:rPr>
          <w:rFonts w:ascii="Garamond" w:hAnsi="Garamond"/>
          <w:sz w:val="24"/>
          <w:szCs w:val="24"/>
        </w:rPr>
        <w:t>, but little scholarly attention has been devoted to gender gaps in political engagement in a British context,</w:t>
      </w:r>
    </w:p>
    <w:p w14:paraId="2DE181ED" w14:textId="5916A179" w:rsidR="00EB5575" w:rsidRDefault="00CB29FF" w:rsidP="009C6D8F">
      <w:pPr>
        <w:spacing w:line="360" w:lineRule="auto"/>
        <w:jc w:val="both"/>
        <w:rPr>
          <w:rFonts w:ascii="Garamond" w:hAnsi="Garamond"/>
          <w:sz w:val="24"/>
          <w:szCs w:val="24"/>
        </w:rPr>
      </w:pPr>
      <w:r>
        <w:rPr>
          <w:rFonts w:ascii="Garamond" w:hAnsi="Garamond"/>
          <w:sz w:val="24"/>
          <w:szCs w:val="24"/>
        </w:rPr>
        <w:t xml:space="preserve">Our findings have implications for political parties and political polling. Firstly, we suggest strategies for political parties to increase levels of political engagement among women. In particular, having representatives with relevant lived experience or a willingness to demonstrate empathy and understanding with the lived experience of others is important for women to feel substantively represented – as others have </w:t>
      </w:r>
      <w:r w:rsidR="008E4D5C">
        <w:rPr>
          <w:rFonts w:ascii="Garamond" w:hAnsi="Garamond"/>
          <w:sz w:val="24"/>
          <w:szCs w:val="24"/>
        </w:rPr>
        <w:t>also argued</w:t>
      </w:r>
      <w:r w:rsidR="00EB5575">
        <w:rPr>
          <w:rFonts w:ascii="Garamond" w:hAnsi="Garamond"/>
          <w:sz w:val="24"/>
          <w:szCs w:val="24"/>
        </w:rPr>
        <w:t xml:space="preserve"> </w:t>
      </w:r>
      <w:r w:rsidR="00EB5575">
        <w:rPr>
          <w:rFonts w:ascii="Garamond" w:hAnsi="Garamond"/>
          <w:sz w:val="24"/>
          <w:szCs w:val="24"/>
        </w:rPr>
        <w:fldChar w:fldCharType="begin" w:fldLock="1"/>
      </w:r>
      <w:r w:rsidR="00EB5575">
        <w:rPr>
          <w:rFonts w:ascii="Garamond" w:hAnsi="Garamond"/>
          <w:sz w:val="24"/>
          <w:szCs w:val="24"/>
        </w:rPr>
        <w:instrText>ADDIN CSL_CITATION {"citationItems":[{"id":"ITEM-1","itemData":{"DOI":"10.2307/2647821","ISBN":"00223816","ISSN":"0022-3816","abstract":"Disadvantaged groups gain advantages from descriptive representation in at least four contexts. In contexts of group mistrust and uncrystallized interests, the better communication and experiential knowledge of descriptive representatives enhances their substantive representation of the group's in- terests by improving the quality of deliberation. In contexts of historical political subordination and low de facto legitimacy, descriptive representation helps create a social meaning of \"ability to rule\" and increases the attachment to the polity of members of the group. When the implementation of de- scriptive representation involves some costs in other values, paying those costs makes most sense in these specific historical contexts.","author":[{"dropping-particle":"","family":"Mansbridge","given":"Jane","non-dropping-particle":"","parse-names":false,"suffix":""}],"container-title":"The Journal of Politics","id":"ITEM-1","issue":"03","issued":{"date-parts":[["1999"]]},"note":"If there are features of existing electoral processes that result in lower proportions of certain descriptive groups in the legislature, if the group consider themselves able to adequately represent themselves, and if there is any evidence that dominant groups in society have ever intentionally made it difficult or illegal for members of that group to represent themsekves, then the group appears to be a good candidate for affirmative selective representation. This formulation points backward to contingent historical processes rather than inward to an essential nature - tries to avoid essentialising the group. \n\nMight be distrust between one group and another - e.g. traditionally subordinate and dominant groups. Even if a member of the dominant group is trying to represent the subordinate group, they may fail to do so because they are distrusted and the subordinate group may not feel they can adequately communicate with them.\n\nWhen interests are uncrystallized e.g. around new issues, it might be good to have descriptive representation so that groups can expect their representatives to act in a similar way as they would have done. \n\nOther benefits of descriptive representation:\nEasy to go from 'persons with these characteristics do not rule' to ' persons with these characteristics are not able to or are not fit to rule.'\nIncreased empirical/de facto legitimacy of the polity. Seeing proportional numbers of members of their group exercising the responsibility of ruling with full status in the legislature can enhance de facto legitimacy by making citizens and particularly members of historically under-represented groups feel as if they themselves were present in the deliberations. \nNeed role models - but of even greater importance is the effects of social meaning on the perceptions and actions of members of the more advantaged groups.","page":"628","title":"Should Blacks Represent Blacks and Women Represent Women? A Contingent “Yes”","type":"article-journal","volume":"61"},"uris":["http://www.mendeley.com/documents/?uuid=544ecc01-af7c-45b2-925e-5d89aed76ba9"]},{"id":"ITEM-2","itemData":{"author":[{"dropping-particle":"","family":"Phillips","given":"Anne","non-dropping-particle":"","parse-names":false,"suffix":""}],"id":"ITEM-2","issued":{"date-parts":[["1995"]]},"publisher":"Oxford University Press","publisher-place":"Oxford","title":"The Politics of Presence","type":"book"},"uris":["http://www.mendeley.com/documents/?uuid=94a85739-1927-4430-9f76-4409e846a84b"]}],"mendeley":{"formattedCitation":"(Mansbridge, 1999; Phillips, 1995)","plainTextFormattedCitation":"(Mansbridge, 1999; Phillips, 1995)"},"properties":{"noteIndex":0},"schema":"https://github.com/citation-style-language/schema/raw/master/csl-citation.json"}</w:instrText>
      </w:r>
      <w:r w:rsidR="00EB5575">
        <w:rPr>
          <w:rFonts w:ascii="Garamond" w:hAnsi="Garamond"/>
          <w:sz w:val="24"/>
          <w:szCs w:val="24"/>
        </w:rPr>
        <w:fldChar w:fldCharType="separate"/>
      </w:r>
      <w:r w:rsidR="00EB5575" w:rsidRPr="00EB5575">
        <w:rPr>
          <w:rFonts w:ascii="Garamond" w:hAnsi="Garamond"/>
          <w:noProof/>
          <w:sz w:val="24"/>
          <w:szCs w:val="24"/>
        </w:rPr>
        <w:t>(Mansbridge, 1999; Phillips, 1995)</w:t>
      </w:r>
      <w:r w:rsidR="00EB5575">
        <w:rPr>
          <w:rFonts w:ascii="Garamond" w:hAnsi="Garamond"/>
          <w:sz w:val="24"/>
          <w:szCs w:val="24"/>
        </w:rPr>
        <w:fldChar w:fldCharType="end"/>
      </w:r>
      <w:r>
        <w:rPr>
          <w:rFonts w:ascii="Garamond" w:hAnsi="Garamond"/>
          <w:sz w:val="24"/>
          <w:szCs w:val="24"/>
        </w:rPr>
        <w:t>.</w:t>
      </w:r>
      <w:r w:rsidR="008E4D5C">
        <w:rPr>
          <w:rFonts w:ascii="Garamond" w:hAnsi="Garamond"/>
          <w:sz w:val="24"/>
          <w:szCs w:val="24"/>
        </w:rPr>
        <w:t xml:space="preserve"> </w:t>
      </w:r>
      <w:r>
        <w:rPr>
          <w:rFonts w:ascii="Garamond" w:hAnsi="Garamond"/>
          <w:sz w:val="24"/>
          <w:szCs w:val="24"/>
        </w:rPr>
        <w:t>Secondly, given gender gaps in political conflict, there is a need to reform the current model of Westminster-style governance, which encourages an adversarial and gladiatorial style of debate and therefore has the potential to marginalise women</w:t>
      </w:r>
      <w:r w:rsidR="00F912E4">
        <w:rPr>
          <w:rFonts w:ascii="Garamond" w:hAnsi="Garamond"/>
          <w:sz w:val="24"/>
          <w:szCs w:val="24"/>
        </w:rPr>
        <w:t xml:space="preserve"> </w:t>
      </w:r>
      <w:r>
        <w:rPr>
          <w:rFonts w:ascii="Garamond" w:hAnsi="Garamond"/>
          <w:sz w:val="24"/>
          <w:szCs w:val="24"/>
        </w:rPr>
        <w:t>from the political process. Finally, our results indicate that when interpreting voting intention questions in-between elections, we should pay careful attention to the extent to which women express a ‘don’t know’ opinion. We show this is reflective of the gendered ways in which men and women engage with and relate to politics</w:t>
      </w:r>
      <w:r w:rsidR="00C73F46">
        <w:rPr>
          <w:rFonts w:ascii="Garamond" w:hAnsi="Garamond"/>
          <w:sz w:val="24"/>
          <w:szCs w:val="24"/>
        </w:rPr>
        <w:t>, and therefore that any gender gaps in vote choice should be interpreted with this in mind.</w:t>
      </w:r>
      <w:r>
        <w:rPr>
          <w:rFonts w:ascii="Garamond" w:hAnsi="Garamond"/>
          <w:sz w:val="24"/>
          <w:szCs w:val="24"/>
        </w:rPr>
        <w:t xml:space="preserve">  </w:t>
      </w:r>
    </w:p>
    <w:p w14:paraId="6186CA22" w14:textId="11456287" w:rsidR="00A804E9" w:rsidRPr="00EB5575" w:rsidRDefault="00A804E9" w:rsidP="009C6D8F">
      <w:pPr>
        <w:spacing w:line="360" w:lineRule="auto"/>
        <w:jc w:val="both"/>
        <w:rPr>
          <w:rFonts w:ascii="Garamond" w:hAnsi="Garamond"/>
          <w:sz w:val="24"/>
          <w:szCs w:val="24"/>
        </w:rPr>
      </w:pPr>
      <w:r>
        <w:rPr>
          <w:rFonts w:ascii="Garamond" w:hAnsi="Garamond"/>
          <w:b/>
          <w:bCs/>
          <w:sz w:val="24"/>
          <w:szCs w:val="24"/>
        </w:rPr>
        <w:t>References</w:t>
      </w:r>
    </w:p>
    <w:p w14:paraId="3D898BE2" w14:textId="348072B8" w:rsidR="00EB5575" w:rsidRPr="00EB5575" w:rsidRDefault="00A804E9" w:rsidP="00EB5575">
      <w:pPr>
        <w:widowControl w:val="0"/>
        <w:autoSpaceDE w:val="0"/>
        <w:autoSpaceDN w:val="0"/>
        <w:adjustRightInd w:val="0"/>
        <w:spacing w:line="360" w:lineRule="auto"/>
        <w:ind w:left="480" w:hanging="480"/>
        <w:rPr>
          <w:rFonts w:ascii="Garamond" w:hAnsi="Garamond" w:cs="Times New Roman"/>
          <w:noProof/>
          <w:sz w:val="24"/>
          <w:szCs w:val="24"/>
        </w:rPr>
      </w:pPr>
      <w:r w:rsidRPr="00EA196D">
        <w:rPr>
          <w:rFonts w:ascii="Garamond" w:hAnsi="Garamond"/>
          <w:sz w:val="24"/>
          <w:szCs w:val="24"/>
        </w:rPr>
        <w:fldChar w:fldCharType="begin" w:fldLock="1"/>
      </w:r>
      <w:r w:rsidRPr="00EA196D">
        <w:rPr>
          <w:rFonts w:ascii="Garamond" w:hAnsi="Garamond"/>
          <w:sz w:val="24"/>
          <w:szCs w:val="24"/>
        </w:rPr>
        <w:instrText xml:space="preserve">ADDIN Mendeley Bibliography CSL_BIBLIOGRAPHY </w:instrText>
      </w:r>
      <w:r w:rsidRPr="00EA196D">
        <w:rPr>
          <w:rFonts w:ascii="Garamond" w:hAnsi="Garamond"/>
          <w:sz w:val="24"/>
          <w:szCs w:val="24"/>
        </w:rPr>
        <w:fldChar w:fldCharType="separate"/>
      </w:r>
      <w:r w:rsidR="00EB5575" w:rsidRPr="00EB5575">
        <w:rPr>
          <w:rFonts w:ascii="Garamond" w:hAnsi="Garamond" w:cs="Times New Roman"/>
          <w:noProof/>
          <w:sz w:val="24"/>
          <w:szCs w:val="24"/>
        </w:rPr>
        <w:t xml:space="preserve">Atkeson, L. R. (2003). Not All Cues Are Created Equal: The Conditional Impact of Female Candidates on Political Engagement. </w:t>
      </w:r>
      <w:r w:rsidR="00EB5575" w:rsidRPr="00EB5575">
        <w:rPr>
          <w:rFonts w:ascii="Garamond" w:hAnsi="Garamond" w:cs="Times New Roman"/>
          <w:i/>
          <w:iCs/>
          <w:noProof/>
          <w:sz w:val="24"/>
          <w:szCs w:val="24"/>
        </w:rPr>
        <w:t>The Journal of Politics</w:t>
      </w:r>
      <w:r w:rsidR="00EB5575" w:rsidRPr="00EB5575">
        <w:rPr>
          <w:rFonts w:ascii="Garamond" w:hAnsi="Garamond" w:cs="Times New Roman"/>
          <w:noProof/>
          <w:sz w:val="24"/>
          <w:szCs w:val="24"/>
        </w:rPr>
        <w:t xml:space="preserve">, </w:t>
      </w:r>
      <w:r w:rsidR="00EB5575" w:rsidRPr="00EB5575">
        <w:rPr>
          <w:rFonts w:ascii="Garamond" w:hAnsi="Garamond" w:cs="Times New Roman"/>
          <w:i/>
          <w:iCs/>
          <w:noProof/>
          <w:sz w:val="24"/>
          <w:szCs w:val="24"/>
        </w:rPr>
        <w:t>65</w:t>
      </w:r>
      <w:r w:rsidR="00EB5575" w:rsidRPr="00EB5575">
        <w:rPr>
          <w:rFonts w:ascii="Garamond" w:hAnsi="Garamond" w:cs="Times New Roman"/>
          <w:noProof/>
          <w:sz w:val="24"/>
          <w:szCs w:val="24"/>
        </w:rPr>
        <w:t>(4), 1040–1061.</w:t>
      </w:r>
    </w:p>
    <w:p w14:paraId="60C84480"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Atkeson, L. R., &amp; Rapoport, R. B. (2003). The more things change the more they stay the same examining gender differences in political attitude expression, 1952-2000. </w:t>
      </w:r>
      <w:r w:rsidRPr="00EB5575">
        <w:rPr>
          <w:rFonts w:ascii="Garamond" w:hAnsi="Garamond" w:cs="Times New Roman"/>
          <w:i/>
          <w:iCs/>
          <w:noProof/>
          <w:sz w:val="24"/>
          <w:szCs w:val="24"/>
        </w:rPr>
        <w:t xml:space="preserve">Public Opinion </w:t>
      </w:r>
      <w:r w:rsidRPr="00EB5575">
        <w:rPr>
          <w:rFonts w:ascii="Garamond" w:hAnsi="Garamond" w:cs="Times New Roman"/>
          <w:i/>
          <w:iCs/>
          <w:noProof/>
          <w:sz w:val="24"/>
          <w:szCs w:val="24"/>
        </w:rPr>
        <w:lastRenderedPageBreak/>
        <w:t>Quarterly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67</w:t>
      </w:r>
      <w:r w:rsidRPr="00EB5575">
        <w:rPr>
          <w:rFonts w:ascii="Garamond" w:hAnsi="Garamond" w:cs="Times New Roman"/>
          <w:noProof/>
          <w:sz w:val="24"/>
          <w:szCs w:val="24"/>
        </w:rPr>
        <w:t>(4), 495–521. https://doi.org/10.1086/378961</w:t>
      </w:r>
    </w:p>
    <w:p w14:paraId="7DF8D5D0"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Barabas, J., Jerit, J., Pollock, W., &amp; Rainey, C. (2014). The question(s) of political knowledge. </w:t>
      </w:r>
      <w:r w:rsidRPr="00EB5575">
        <w:rPr>
          <w:rFonts w:ascii="Garamond" w:hAnsi="Garamond" w:cs="Times New Roman"/>
          <w:i/>
          <w:iCs/>
          <w:noProof/>
          <w:sz w:val="24"/>
          <w:szCs w:val="24"/>
        </w:rPr>
        <w:t>American Political Science Review</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108</w:t>
      </w:r>
      <w:r w:rsidRPr="00EB5575">
        <w:rPr>
          <w:rFonts w:ascii="Garamond" w:hAnsi="Garamond" w:cs="Times New Roman"/>
          <w:noProof/>
          <w:sz w:val="24"/>
          <w:szCs w:val="24"/>
        </w:rPr>
        <w:t>(4), 840–855. https://doi.org/10.1017/S0003055414000392</w:t>
      </w:r>
    </w:p>
    <w:p w14:paraId="4E2F7B4E"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Barnes, T. D., &amp; Burchard, S. M. (2013). “Engendering” Politics: The Impact of Descriptive Representation on Women’s Political Engagement in Sub-Saharan Africa. </w:t>
      </w:r>
      <w:r w:rsidRPr="00EB5575">
        <w:rPr>
          <w:rFonts w:ascii="Garamond" w:hAnsi="Garamond" w:cs="Times New Roman"/>
          <w:i/>
          <w:iCs/>
          <w:noProof/>
          <w:sz w:val="24"/>
          <w:szCs w:val="24"/>
        </w:rPr>
        <w:t>Comparative Political Studies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46</w:t>
      </w:r>
      <w:r w:rsidRPr="00EB5575">
        <w:rPr>
          <w:rFonts w:ascii="Garamond" w:hAnsi="Garamond" w:cs="Times New Roman"/>
          <w:noProof/>
          <w:sz w:val="24"/>
          <w:szCs w:val="24"/>
        </w:rPr>
        <w:t>(7), 767–790. https://doi.org/10.1177/0010414012463884</w:t>
      </w:r>
    </w:p>
    <w:p w14:paraId="0E9A4B29"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Brooks, D. J. (2010). A Negativity Gap? Voter Gender, Attack Politics, and Participation in American Elections. </w:t>
      </w:r>
      <w:r w:rsidRPr="00EB5575">
        <w:rPr>
          <w:rFonts w:ascii="Garamond" w:hAnsi="Garamond" w:cs="Times New Roman"/>
          <w:i/>
          <w:iCs/>
          <w:noProof/>
          <w:sz w:val="24"/>
          <w:szCs w:val="24"/>
        </w:rPr>
        <w:t>Politics and Gender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w:t>
      </w:r>
      <w:r w:rsidRPr="00EB5575">
        <w:rPr>
          <w:rFonts w:ascii="Garamond" w:hAnsi="Garamond" w:cs="Times New Roman"/>
          <w:noProof/>
          <w:sz w:val="24"/>
          <w:szCs w:val="24"/>
        </w:rPr>
        <w:t>(3), 319–341. https://doi.org/10.1017/S1743923X10000218</w:t>
      </w:r>
    </w:p>
    <w:p w14:paraId="504225FB"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Campbell, R. (2016). Representing women voters: The role of the gender gap and the response of political parties. </w:t>
      </w:r>
      <w:r w:rsidRPr="00EB5575">
        <w:rPr>
          <w:rFonts w:ascii="Garamond" w:hAnsi="Garamond" w:cs="Times New Roman"/>
          <w:i/>
          <w:iCs/>
          <w:noProof/>
          <w:sz w:val="24"/>
          <w:szCs w:val="24"/>
        </w:rPr>
        <w:t>Party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22</w:t>
      </w:r>
      <w:r w:rsidRPr="00EB5575">
        <w:rPr>
          <w:rFonts w:ascii="Garamond" w:hAnsi="Garamond" w:cs="Times New Roman"/>
          <w:noProof/>
          <w:sz w:val="24"/>
          <w:szCs w:val="24"/>
        </w:rPr>
        <w:t>(5), 587–597. https://doi.org/10.1177/1354068816655565</w:t>
      </w:r>
    </w:p>
    <w:p w14:paraId="14B7EFF8"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Campbell, R., &amp; Childs, S. (2010). “Wags”, “Wives” and “Mothers” ... but what about women politicians? </w:t>
      </w:r>
      <w:r w:rsidRPr="00EB5575">
        <w:rPr>
          <w:rFonts w:ascii="Garamond" w:hAnsi="Garamond" w:cs="Times New Roman"/>
          <w:i/>
          <w:iCs/>
          <w:noProof/>
          <w:sz w:val="24"/>
          <w:szCs w:val="24"/>
        </w:rPr>
        <w:t>Parliamentary Affairs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63</w:t>
      </w:r>
      <w:r w:rsidRPr="00EB5575">
        <w:rPr>
          <w:rFonts w:ascii="Garamond" w:hAnsi="Garamond" w:cs="Times New Roman"/>
          <w:noProof/>
          <w:sz w:val="24"/>
          <w:szCs w:val="24"/>
        </w:rPr>
        <w:t>(4), 760–777. https://doi.org/10.1093/pa/gsq022</w:t>
      </w:r>
    </w:p>
    <w:p w14:paraId="6F7DB224"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Campbell, R., &amp; Childs, S. (2015). All Aboard the Pink Battle Bus? Women Voters, Women’s Issues, Candidates and Party Leaders. </w:t>
      </w:r>
      <w:r w:rsidRPr="00EB5575">
        <w:rPr>
          <w:rFonts w:ascii="Garamond" w:hAnsi="Garamond" w:cs="Times New Roman"/>
          <w:i/>
          <w:iCs/>
          <w:noProof/>
          <w:sz w:val="24"/>
          <w:szCs w:val="24"/>
        </w:rPr>
        <w:t>Parliamentary Affairs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68</w:t>
      </w:r>
      <w:r w:rsidRPr="00EB5575">
        <w:rPr>
          <w:rFonts w:ascii="Garamond" w:hAnsi="Garamond" w:cs="Times New Roman"/>
          <w:noProof/>
          <w:sz w:val="24"/>
          <w:szCs w:val="24"/>
        </w:rPr>
        <w:t>(3), 206–223.</w:t>
      </w:r>
    </w:p>
    <w:p w14:paraId="4427FFFF"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Campbell, R., &amp; Shorrocks, R. (2021). Women Voters Taking the Wheel? </w:t>
      </w:r>
      <w:r w:rsidRPr="00EB5575">
        <w:rPr>
          <w:rFonts w:ascii="Garamond" w:hAnsi="Garamond" w:cs="Times New Roman"/>
          <w:i/>
          <w:iCs/>
          <w:noProof/>
          <w:sz w:val="24"/>
          <w:szCs w:val="24"/>
        </w:rPr>
        <w:t>Political Quarterly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92</w:t>
      </w:r>
      <w:r w:rsidRPr="00EB5575">
        <w:rPr>
          <w:rFonts w:ascii="Garamond" w:hAnsi="Garamond" w:cs="Times New Roman"/>
          <w:noProof/>
          <w:sz w:val="24"/>
          <w:szCs w:val="24"/>
        </w:rPr>
        <w:t>(4), 652–661. https://doi.org/10.1111/1467-923X.13053</w:t>
      </w:r>
    </w:p>
    <w:p w14:paraId="4D94A949"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Campbell, R., &amp; Winters, K. (2008). Understanding Men’s and Women’s Political Interests: Evidence from a Study of Gendered Political Attitudes. </w:t>
      </w:r>
      <w:r w:rsidRPr="00EB5575">
        <w:rPr>
          <w:rFonts w:ascii="Garamond" w:hAnsi="Garamond" w:cs="Times New Roman"/>
          <w:i/>
          <w:iCs/>
          <w:noProof/>
          <w:sz w:val="24"/>
          <w:szCs w:val="24"/>
        </w:rPr>
        <w:t>Journal of Elections, Public Opinion and Parties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18</w:t>
      </w:r>
      <w:r w:rsidRPr="00EB5575">
        <w:rPr>
          <w:rFonts w:ascii="Garamond" w:hAnsi="Garamond" w:cs="Times New Roman"/>
          <w:noProof/>
          <w:sz w:val="24"/>
          <w:szCs w:val="24"/>
        </w:rPr>
        <w:t>(1), 53–74. https://doi.org/10.1080/17457280701858623</w:t>
      </w:r>
    </w:p>
    <w:p w14:paraId="5B2F3294"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Carreras, M. (2018). Why no gender gap in electoral participation? A civic duty explanation. </w:t>
      </w:r>
      <w:r w:rsidRPr="00EB5575">
        <w:rPr>
          <w:rFonts w:ascii="Garamond" w:hAnsi="Garamond" w:cs="Times New Roman"/>
          <w:i/>
          <w:iCs/>
          <w:noProof/>
          <w:sz w:val="24"/>
          <w:szCs w:val="24"/>
        </w:rPr>
        <w:t>Electoral Studies</w:t>
      </w:r>
      <w:r w:rsidRPr="00EB5575">
        <w:rPr>
          <w:rFonts w:ascii="Garamond" w:hAnsi="Garamond" w:cs="Times New Roman"/>
          <w:noProof/>
          <w:sz w:val="24"/>
          <w:szCs w:val="24"/>
        </w:rPr>
        <w:t>. https://doi.org/10.1016/j.electstud.2018.01.007</w:t>
      </w:r>
    </w:p>
    <w:p w14:paraId="3CB44889"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Coffé, H. (2013). Women Stay Local, Men Go National and Global? Gender Differences in Political Interest. </w:t>
      </w:r>
      <w:r w:rsidRPr="00EB5575">
        <w:rPr>
          <w:rFonts w:ascii="Garamond" w:hAnsi="Garamond" w:cs="Times New Roman"/>
          <w:i/>
          <w:iCs/>
          <w:noProof/>
          <w:sz w:val="24"/>
          <w:szCs w:val="24"/>
        </w:rPr>
        <w:t>Sex Roles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69</w:t>
      </w:r>
      <w:r w:rsidRPr="00EB5575">
        <w:rPr>
          <w:rFonts w:ascii="Garamond" w:hAnsi="Garamond" w:cs="Times New Roman"/>
          <w:noProof/>
          <w:sz w:val="24"/>
          <w:szCs w:val="24"/>
        </w:rPr>
        <w:t>(5–6), 323–338. https://doi.org/10.1007/s11199-013-0308-x</w:t>
      </w:r>
    </w:p>
    <w:p w14:paraId="6B4F7168"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Coffé, H., &amp; Bolzendahl, C. (2017). Avoiding the subject? Gender gaps in interpersonal political conflict avoidance and its consequences for political engagement. </w:t>
      </w:r>
      <w:r w:rsidRPr="00EB5575">
        <w:rPr>
          <w:rFonts w:ascii="Garamond" w:hAnsi="Garamond" w:cs="Times New Roman"/>
          <w:i/>
          <w:iCs/>
          <w:noProof/>
          <w:sz w:val="24"/>
          <w:szCs w:val="24"/>
        </w:rPr>
        <w:t>British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12</w:t>
      </w:r>
      <w:r w:rsidRPr="00EB5575">
        <w:rPr>
          <w:rFonts w:ascii="Garamond" w:hAnsi="Garamond" w:cs="Times New Roman"/>
          <w:noProof/>
          <w:sz w:val="24"/>
          <w:szCs w:val="24"/>
        </w:rPr>
        <w:t>(2), 135–156. https://doi.org/10.1057/bp.2016.9</w:t>
      </w:r>
    </w:p>
    <w:p w14:paraId="61BE811D"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Cross, S. ., &amp; Madison, L. (1997). Models of the self: self-construals and gender. </w:t>
      </w:r>
      <w:r w:rsidRPr="00EB5575">
        <w:rPr>
          <w:rFonts w:ascii="Garamond" w:hAnsi="Garamond" w:cs="Times New Roman"/>
          <w:i/>
          <w:iCs/>
          <w:noProof/>
          <w:sz w:val="24"/>
          <w:szCs w:val="24"/>
        </w:rPr>
        <w:t xml:space="preserve">Psychological </w:t>
      </w:r>
      <w:r w:rsidRPr="00EB5575">
        <w:rPr>
          <w:rFonts w:ascii="Garamond" w:hAnsi="Garamond" w:cs="Times New Roman"/>
          <w:i/>
          <w:iCs/>
          <w:noProof/>
          <w:sz w:val="24"/>
          <w:szCs w:val="24"/>
        </w:rPr>
        <w:lastRenderedPageBreak/>
        <w:t>Bulletin</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122</w:t>
      </w:r>
      <w:r w:rsidRPr="00EB5575">
        <w:rPr>
          <w:rFonts w:ascii="Garamond" w:hAnsi="Garamond" w:cs="Times New Roman"/>
          <w:noProof/>
          <w:sz w:val="24"/>
          <w:szCs w:val="24"/>
        </w:rPr>
        <w:t>, 5–37.</w:t>
      </w:r>
    </w:p>
    <w:p w14:paraId="646C29BF"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Cyr, J. (2016). The Pitfalls and Promise of Focus Groups as a Data Collection Method. </w:t>
      </w:r>
      <w:r w:rsidRPr="00EB5575">
        <w:rPr>
          <w:rFonts w:ascii="Garamond" w:hAnsi="Garamond" w:cs="Times New Roman"/>
          <w:i/>
          <w:iCs/>
          <w:noProof/>
          <w:sz w:val="24"/>
          <w:szCs w:val="24"/>
        </w:rPr>
        <w:t>Sociological Methods and Research</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45</w:t>
      </w:r>
      <w:r w:rsidRPr="00EB5575">
        <w:rPr>
          <w:rFonts w:ascii="Garamond" w:hAnsi="Garamond" w:cs="Times New Roman"/>
          <w:noProof/>
          <w:sz w:val="24"/>
          <w:szCs w:val="24"/>
        </w:rPr>
        <w:t>(2), 231–259. https://doi.org/10.1177/0049124115570065</w:t>
      </w:r>
    </w:p>
    <w:p w14:paraId="248A7A07"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Daniels, N., Gillen, P., Casson, K., &amp; Wilson, I. (2019). STEER: Factors to Consider When Designing Online Focus Groups Using Audiovisual Technology in Health Research. </w:t>
      </w:r>
      <w:r w:rsidRPr="00EB5575">
        <w:rPr>
          <w:rFonts w:ascii="Garamond" w:hAnsi="Garamond" w:cs="Times New Roman"/>
          <w:i/>
          <w:iCs/>
          <w:noProof/>
          <w:sz w:val="24"/>
          <w:szCs w:val="24"/>
        </w:rPr>
        <w:t>International Journal of Qualitative Methods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18</w:t>
      </w:r>
      <w:r w:rsidRPr="00EB5575">
        <w:rPr>
          <w:rFonts w:ascii="Garamond" w:hAnsi="Garamond" w:cs="Times New Roman"/>
          <w:noProof/>
          <w:sz w:val="24"/>
          <w:szCs w:val="24"/>
        </w:rPr>
        <w:t>, 1–11. https://doi.org/10.1177/1609406919885786</w:t>
      </w:r>
    </w:p>
    <w:p w14:paraId="6F7818C2"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Dassonneville, R., &amp; McAllister, I. (2018). Gender, Political Knowledge, and Descriptive Representation: The Impact of Long-Term Socialization. </w:t>
      </w:r>
      <w:r w:rsidRPr="00EB5575">
        <w:rPr>
          <w:rFonts w:ascii="Garamond" w:hAnsi="Garamond" w:cs="Times New Roman"/>
          <w:i/>
          <w:iCs/>
          <w:noProof/>
          <w:sz w:val="24"/>
          <w:szCs w:val="24"/>
        </w:rPr>
        <w:t>American Journal of Political Science</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62</w:t>
      </w:r>
      <w:r w:rsidRPr="00EB5575">
        <w:rPr>
          <w:rFonts w:ascii="Garamond" w:hAnsi="Garamond" w:cs="Times New Roman"/>
          <w:noProof/>
          <w:sz w:val="24"/>
          <w:szCs w:val="24"/>
        </w:rPr>
        <w:t>(2), 249–265. https://doi.org/10.1111/ajps.12353</w:t>
      </w:r>
    </w:p>
    <w:p w14:paraId="6D5ACFD9"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Diekman, A. B., &amp; Schneider, M. C. (2010). A Social Role Theory Perspective on Gender Gaps in Political Attitudes. </w:t>
      </w:r>
      <w:r w:rsidRPr="00EB5575">
        <w:rPr>
          <w:rFonts w:ascii="Garamond" w:hAnsi="Garamond" w:cs="Times New Roman"/>
          <w:i/>
          <w:iCs/>
          <w:noProof/>
          <w:sz w:val="24"/>
          <w:szCs w:val="24"/>
        </w:rPr>
        <w:t>Psychology of Women Quarterly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34</w:t>
      </w:r>
      <w:r w:rsidRPr="00EB5575">
        <w:rPr>
          <w:rFonts w:ascii="Garamond" w:hAnsi="Garamond" w:cs="Times New Roman"/>
          <w:noProof/>
          <w:sz w:val="24"/>
          <w:szCs w:val="24"/>
        </w:rPr>
        <w:t>, 486–497. https://doi.org/https://doi.org/10.1111/j.1471-6402.2010.01598.x</w:t>
      </w:r>
    </w:p>
    <w:p w14:paraId="4FE49DF5"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Dingler, S. C., Kroeber, C., &amp; Fortin-Rittberger, J. (2019). Do parliaments underrepresent women’s policy preferences? Exploring gender equality in policy congruence in 21 European democracies. </w:t>
      </w:r>
      <w:r w:rsidRPr="00EB5575">
        <w:rPr>
          <w:rFonts w:ascii="Garamond" w:hAnsi="Garamond" w:cs="Times New Roman"/>
          <w:i/>
          <w:iCs/>
          <w:noProof/>
          <w:sz w:val="24"/>
          <w:szCs w:val="24"/>
        </w:rPr>
        <w:t>Journal of European Public Policy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26</w:t>
      </w:r>
      <w:r w:rsidRPr="00EB5575">
        <w:rPr>
          <w:rFonts w:ascii="Garamond" w:hAnsi="Garamond" w:cs="Times New Roman"/>
          <w:noProof/>
          <w:sz w:val="24"/>
          <w:szCs w:val="24"/>
        </w:rPr>
        <w:t>(2), 302–321. https://doi.org/10.1080/13501763.2017.1423104</w:t>
      </w:r>
    </w:p>
    <w:p w14:paraId="108CB006"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Dolan, K. (2011). Do Women and Men Know Different Things? Measuring Gender Differences in Political Knowledge. </w:t>
      </w:r>
      <w:r w:rsidRPr="00EB5575">
        <w:rPr>
          <w:rFonts w:ascii="Garamond" w:hAnsi="Garamond" w:cs="Times New Roman"/>
          <w:i/>
          <w:iCs/>
          <w:noProof/>
          <w:sz w:val="24"/>
          <w:szCs w:val="24"/>
        </w:rPr>
        <w:t>The 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73</w:t>
      </w:r>
      <w:r w:rsidRPr="00EB5575">
        <w:rPr>
          <w:rFonts w:ascii="Garamond" w:hAnsi="Garamond" w:cs="Times New Roman"/>
          <w:noProof/>
          <w:sz w:val="24"/>
          <w:szCs w:val="24"/>
        </w:rPr>
        <w:t>(1), 97–107. https://doi.org/10.1017/S0022381610000897</w:t>
      </w:r>
    </w:p>
    <w:p w14:paraId="00499EDD"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Dolan, K., &amp; Hansen, M. A. (2020). The Variable Nature of the Gender Gap in Political Knowledge. </w:t>
      </w:r>
      <w:r w:rsidRPr="00EB5575">
        <w:rPr>
          <w:rFonts w:ascii="Garamond" w:hAnsi="Garamond" w:cs="Times New Roman"/>
          <w:i/>
          <w:iCs/>
          <w:noProof/>
          <w:sz w:val="24"/>
          <w:szCs w:val="24"/>
        </w:rPr>
        <w:t>Journal of Women, Politics and Policy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41</w:t>
      </w:r>
      <w:r w:rsidRPr="00EB5575">
        <w:rPr>
          <w:rFonts w:ascii="Garamond" w:hAnsi="Garamond" w:cs="Times New Roman"/>
          <w:noProof/>
          <w:sz w:val="24"/>
          <w:szCs w:val="24"/>
        </w:rPr>
        <w:t>(2), 127–143. https://doi.org/10.1080/1554477X.2020.1719000</w:t>
      </w:r>
    </w:p>
    <w:p w14:paraId="23603F1B"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Eagly, A. H., Diekman, A. B., Johannesen-Schmidt, M. C., &amp; Koenig, A. M. (2004). Gender Gaps in Sociopolitical Attitudes: A Social Psychological Analysis. </w:t>
      </w:r>
      <w:r w:rsidRPr="00EB5575">
        <w:rPr>
          <w:rFonts w:ascii="Garamond" w:hAnsi="Garamond" w:cs="Times New Roman"/>
          <w:i/>
          <w:iCs/>
          <w:noProof/>
          <w:sz w:val="24"/>
          <w:szCs w:val="24"/>
        </w:rPr>
        <w:t>Journal of Personality and Social Psychology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87</w:t>
      </w:r>
      <w:r w:rsidRPr="00EB5575">
        <w:rPr>
          <w:rFonts w:ascii="Garamond" w:hAnsi="Garamond" w:cs="Times New Roman"/>
          <w:noProof/>
          <w:sz w:val="24"/>
          <w:szCs w:val="24"/>
        </w:rPr>
        <w:t>(6), 796–816. https://doi.org/10.1037/0022-3514.87.6.796</w:t>
      </w:r>
    </w:p>
    <w:p w14:paraId="3E61B8D7"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Eagly, A. H., &amp; Karau, S. J. (2002). Role congruity theory of prejudice toward female leaders. </w:t>
      </w:r>
      <w:r w:rsidRPr="00EB5575">
        <w:rPr>
          <w:rFonts w:ascii="Garamond" w:hAnsi="Garamond" w:cs="Times New Roman"/>
          <w:i/>
          <w:iCs/>
          <w:noProof/>
          <w:sz w:val="24"/>
          <w:szCs w:val="24"/>
        </w:rPr>
        <w:t>Psychological Review</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109</w:t>
      </w:r>
      <w:r w:rsidRPr="00EB5575">
        <w:rPr>
          <w:rFonts w:ascii="Garamond" w:hAnsi="Garamond" w:cs="Times New Roman"/>
          <w:noProof/>
          <w:sz w:val="24"/>
          <w:szCs w:val="24"/>
        </w:rPr>
        <w:t>(3), 573–598. https://doi.org/10.1037/0033-295X.109.3.573</w:t>
      </w:r>
    </w:p>
    <w:p w14:paraId="45FCE3A7"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Ferland, B. (2020). A Gender Gap in Party Congruence and Responsiveness? </w:t>
      </w:r>
      <w:r w:rsidRPr="00EB5575">
        <w:rPr>
          <w:rFonts w:ascii="Garamond" w:hAnsi="Garamond" w:cs="Times New Roman"/>
          <w:i/>
          <w:iCs/>
          <w:noProof/>
          <w:sz w:val="24"/>
          <w:szCs w:val="24"/>
        </w:rPr>
        <w:t>Politics and Gender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16</w:t>
      </w:r>
      <w:r w:rsidRPr="00EB5575">
        <w:rPr>
          <w:rFonts w:ascii="Garamond" w:hAnsi="Garamond" w:cs="Times New Roman"/>
          <w:noProof/>
          <w:sz w:val="24"/>
          <w:szCs w:val="24"/>
        </w:rPr>
        <w:t>(1), 174–198. https://doi.org/10.1017/S1743923X18000818</w:t>
      </w:r>
    </w:p>
    <w:p w14:paraId="11B64574" w14:textId="77777777" w:rsid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lastRenderedPageBreak/>
        <w:t xml:space="preserve">Ferrín, M., Fraile, M., García-Albacete, G. M., &amp; Gómez, R. (2020). The gender gap in political interest revisited. </w:t>
      </w:r>
      <w:r w:rsidRPr="00EB5575">
        <w:rPr>
          <w:rFonts w:ascii="Garamond" w:hAnsi="Garamond" w:cs="Times New Roman"/>
          <w:i/>
          <w:iCs/>
          <w:noProof/>
          <w:sz w:val="24"/>
          <w:szCs w:val="24"/>
        </w:rPr>
        <w:t>International Political Science Review</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41</w:t>
      </w:r>
      <w:r w:rsidRPr="00EB5575">
        <w:rPr>
          <w:rFonts w:ascii="Garamond" w:hAnsi="Garamond" w:cs="Times New Roman"/>
          <w:noProof/>
          <w:sz w:val="24"/>
          <w:szCs w:val="24"/>
        </w:rPr>
        <w:t>(4), 473–489. https://doi.org/10.1177/0192512119860260</w:t>
      </w:r>
    </w:p>
    <w:p w14:paraId="6F5A1179" w14:textId="53623104" w:rsidR="009F2B3B" w:rsidRPr="00EB5575" w:rsidRDefault="009F2B3B" w:rsidP="00EB5575">
      <w:pPr>
        <w:widowControl w:val="0"/>
        <w:autoSpaceDE w:val="0"/>
        <w:autoSpaceDN w:val="0"/>
        <w:adjustRightInd w:val="0"/>
        <w:spacing w:line="360" w:lineRule="auto"/>
        <w:ind w:left="480" w:hanging="480"/>
        <w:rPr>
          <w:rFonts w:ascii="Garamond" w:hAnsi="Garamond" w:cs="Times New Roman"/>
          <w:noProof/>
          <w:sz w:val="24"/>
          <w:szCs w:val="24"/>
        </w:rPr>
      </w:pPr>
      <w:r>
        <w:rPr>
          <w:rFonts w:ascii="Garamond" w:hAnsi="Garamond" w:cs="Times New Roman"/>
          <w:noProof/>
          <w:sz w:val="24"/>
          <w:szCs w:val="24"/>
        </w:rPr>
        <w:t>Ferrín, M., Garcia-Albacete, G. M. &amp; Sánchez-Vítores, I. (2022)</w:t>
      </w:r>
      <w:r w:rsidR="000755EF">
        <w:rPr>
          <w:rFonts w:ascii="Garamond" w:hAnsi="Garamond" w:cs="Times New Roman"/>
          <w:noProof/>
          <w:sz w:val="24"/>
          <w:szCs w:val="24"/>
        </w:rPr>
        <w:t xml:space="preserve">. How long does it take to admit that you do not know? Gender differences in response time to political knowledge questions. </w:t>
      </w:r>
      <w:r w:rsidR="000755EF" w:rsidRPr="000755EF">
        <w:rPr>
          <w:rFonts w:ascii="Garamond" w:hAnsi="Garamond" w:cs="Times New Roman"/>
          <w:i/>
          <w:iCs/>
          <w:noProof/>
          <w:sz w:val="24"/>
          <w:szCs w:val="24"/>
        </w:rPr>
        <w:t>Research &amp; Politics</w:t>
      </w:r>
      <w:r w:rsidR="000755EF">
        <w:rPr>
          <w:rFonts w:ascii="Garamond" w:hAnsi="Garamond" w:cs="Times New Roman"/>
          <w:noProof/>
          <w:sz w:val="24"/>
          <w:szCs w:val="24"/>
        </w:rPr>
        <w:t xml:space="preserve"> 9(3): 1-5. </w:t>
      </w:r>
      <w:r w:rsidR="000755EF" w:rsidRPr="000755EF">
        <w:rPr>
          <w:rFonts w:ascii="Garamond" w:hAnsi="Garamond" w:cs="Times New Roman"/>
          <w:noProof/>
          <w:sz w:val="24"/>
          <w:szCs w:val="24"/>
        </w:rPr>
        <w:t>https://doi.org/10.1177/20531680221117454</w:t>
      </w:r>
    </w:p>
    <w:p w14:paraId="18932712"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Fieldhouse, E., Green, J., Evans, G., Mellon, J., Prosser, C., Bailey, J., de Geus, R., Schmitt, H., &amp; van der Eijk, C. (2022). </w:t>
      </w:r>
      <w:r w:rsidRPr="00EB5575">
        <w:rPr>
          <w:rFonts w:ascii="Garamond" w:hAnsi="Garamond" w:cs="Times New Roman"/>
          <w:i/>
          <w:iCs/>
          <w:noProof/>
          <w:sz w:val="24"/>
          <w:szCs w:val="24"/>
        </w:rPr>
        <w:t>British Election Study Internet Panel Waves 1-23</w:t>
      </w:r>
      <w:r w:rsidRPr="00EB5575">
        <w:rPr>
          <w:rFonts w:ascii="Garamond" w:hAnsi="Garamond" w:cs="Times New Roman"/>
          <w:noProof/>
          <w:sz w:val="24"/>
          <w:szCs w:val="24"/>
        </w:rPr>
        <w:t>. https://doi.org/10.5255/UKDA-SN-8810-1</w:t>
      </w:r>
    </w:p>
    <w:p w14:paraId="604E8C4B"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Flynn, R., Albrecht, L., &amp; Scott, S. D. (2018). Two approaches to focus group data collection for qualitative health research: Maximizing resources and data quality. </w:t>
      </w:r>
      <w:r w:rsidRPr="00EB5575">
        <w:rPr>
          <w:rFonts w:ascii="Garamond" w:hAnsi="Garamond" w:cs="Times New Roman"/>
          <w:i/>
          <w:iCs/>
          <w:noProof/>
          <w:sz w:val="24"/>
          <w:szCs w:val="24"/>
        </w:rPr>
        <w:t>International Journal of Qualitative Methods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17</w:t>
      </w:r>
      <w:r w:rsidRPr="00EB5575">
        <w:rPr>
          <w:rFonts w:ascii="Garamond" w:hAnsi="Garamond" w:cs="Times New Roman"/>
          <w:noProof/>
          <w:sz w:val="24"/>
          <w:szCs w:val="24"/>
        </w:rPr>
        <w:t>(1), 1–9. https://doi.org/10.1177/1609406917750781</w:t>
      </w:r>
    </w:p>
    <w:p w14:paraId="40690046"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Fortin-Rittberger, J. (2019). Political Knowledge: Assessing the Stability of Gender Gaps Cross-Nationally. </w:t>
      </w:r>
      <w:r w:rsidRPr="00EB5575">
        <w:rPr>
          <w:rFonts w:ascii="Garamond" w:hAnsi="Garamond" w:cs="Times New Roman"/>
          <w:i/>
          <w:iCs/>
          <w:noProof/>
          <w:sz w:val="24"/>
          <w:szCs w:val="24"/>
        </w:rPr>
        <w:t>International Journal of Public Opinion Research</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32</w:t>
      </w:r>
      <w:r w:rsidRPr="00EB5575">
        <w:rPr>
          <w:rFonts w:ascii="Garamond" w:hAnsi="Garamond" w:cs="Times New Roman"/>
          <w:noProof/>
          <w:sz w:val="24"/>
          <w:szCs w:val="24"/>
        </w:rPr>
        <w:t>(1), 46–65. https://doi.org/10.1093/ijpor/edz005</w:t>
      </w:r>
    </w:p>
    <w:p w14:paraId="173C4DE8"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Fraile, M. (2014). Do women know less about politics than men? the gender gap in political knowledge in europe. </w:t>
      </w:r>
      <w:r w:rsidRPr="00EB5575">
        <w:rPr>
          <w:rFonts w:ascii="Garamond" w:hAnsi="Garamond" w:cs="Times New Roman"/>
          <w:i/>
          <w:iCs/>
          <w:noProof/>
          <w:sz w:val="24"/>
          <w:szCs w:val="24"/>
        </w:rPr>
        <w:t>Social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21</w:t>
      </w:r>
      <w:r w:rsidRPr="00EB5575">
        <w:rPr>
          <w:rFonts w:ascii="Garamond" w:hAnsi="Garamond" w:cs="Times New Roman"/>
          <w:noProof/>
          <w:sz w:val="24"/>
          <w:szCs w:val="24"/>
        </w:rPr>
        <w:t>(2), 261–289. https://doi.org/10.1093/sp/jxu006</w:t>
      </w:r>
    </w:p>
    <w:p w14:paraId="7F8573E7"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Fraile, M., &amp; Sánchez</w:t>
      </w:r>
      <w:r w:rsidRPr="00EB5575">
        <w:rPr>
          <w:rFonts w:ascii="Times New Roman" w:hAnsi="Times New Roman" w:cs="Times New Roman"/>
          <w:noProof/>
          <w:sz w:val="24"/>
          <w:szCs w:val="24"/>
        </w:rPr>
        <w:t>‐</w:t>
      </w:r>
      <w:r w:rsidRPr="00EB5575">
        <w:rPr>
          <w:rFonts w:ascii="Garamond" w:hAnsi="Garamond" w:cs="Times New Roman"/>
          <w:noProof/>
          <w:sz w:val="24"/>
          <w:szCs w:val="24"/>
        </w:rPr>
        <w:t xml:space="preserve">Vítores, I. (2020). Tracing the Gender Gap in Political Interest Over the Life Span: A Panel Analysis. </w:t>
      </w:r>
      <w:r w:rsidRPr="00EB5575">
        <w:rPr>
          <w:rFonts w:ascii="Garamond" w:hAnsi="Garamond" w:cs="Times New Roman"/>
          <w:i/>
          <w:iCs/>
          <w:noProof/>
          <w:sz w:val="24"/>
          <w:szCs w:val="24"/>
        </w:rPr>
        <w:t>Political Psychology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41</w:t>
      </w:r>
      <w:r w:rsidRPr="00EB5575">
        <w:rPr>
          <w:rFonts w:ascii="Garamond" w:hAnsi="Garamond" w:cs="Times New Roman"/>
          <w:noProof/>
          <w:sz w:val="24"/>
          <w:szCs w:val="24"/>
        </w:rPr>
        <w:t>(1), 89–106. https://doi.org/10.1111/pops.12600</w:t>
      </w:r>
    </w:p>
    <w:p w14:paraId="3DBC4EB8"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Frazer, E., &amp; Macdonald, K. (2003). Sex Differences in Political Knowledge in Britain. </w:t>
      </w:r>
      <w:r w:rsidRPr="00EB5575">
        <w:rPr>
          <w:rFonts w:ascii="Garamond" w:hAnsi="Garamond" w:cs="Times New Roman"/>
          <w:i/>
          <w:iCs/>
          <w:noProof/>
          <w:sz w:val="24"/>
          <w:szCs w:val="24"/>
        </w:rPr>
        <w:t>Political Studies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51</w:t>
      </w:r>
      <w:r w:rsidRPr="00EB5575">
        <w:rPr>
          <w:rFonts w:ascii="Garamond" w:hAnsi="Garamond" w:cs="Times New Roman"/>
          <w:noProof/>
          <w:sz w:val="24"/>
          <w:szCs w:val="24"/>
        </w:rPr>
        <w:t>, 67–83.</w:t>
      </w:r>
    </w:p>
    <w:p w14:paraId="7C24AE99"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Gidengil, E., Giles, J., &amp; Thomas, M. (2008). The Gender Gap in Self-Perceived Understanding of Politics in Canada and the United States. </w:t>
      </w:r>
      <w:r w:rsidRPr="00EB5575">
        <w:rPr>
          <w:rFonts w:ascii="Garamond" w:hAnsi="Garamond" w:cs="Times New Roman"/>
          <w:i/>
          <w:iCs/>
          <w:noProof/>
          <w:sz w:val="24"/>
          <w:szCs w:val="24"/>
        </w:rPr>
        <w:t>Politics and Gender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w:t>
      </w:r>
      <w:r w:rsidRPr="00EB5575">
        <w:rPr>
          <w:rFonts w:ascii="Garamond" w:hAnsi="Garamond" w:cs="Times New Roman"/>
          <w:noProof/>
          <w:sz w:val="24"/>
          <w:szCs w:val="24"/>
        </w:rPr>
        <w:t>(4), 535–561. https://doi.org/10.1017/S1743923X08000469</w:t>
      </w:r>
    </w:p>
    <w:p w14:paraId="2C46C0BB"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Holmes, G. A. (1995). </w:t>
      </w:r>
      <w:r w:rsidRPr="00EB5575">
        <w:rPr>
          <w:rFonts w:ascii="Garamond" w:hAnsi="Garamond" w:cs="Times New Roman"/>
          <w:i/>
          <w:iCs/>
          <w:noProof/>
          <w:sz w:val="24"/>
          <w:szCs w:val="24"/>
        </w:rPr>
        <w:t>Women, men and politeness</w:t>
      </w:r>
      <w:r w:rsidRPr="00EB5575">
        <w:rPr>
          <w:rFonts w:ascii="Garamond" w:hAnsi="Garamond" w:cs="Times New Roman"/>
          <w:noProof/>
          <w:sz w:val="24"/>
          <w:szCs w:val="24"/>
        </w:rPr>
        <w:t>. Longman.</w:t>
      </w:r>
    </w:p>
    <w:p w14:paraId="315C8A6B"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Homola, J. (2019). Are Parties Equally Responsive to Women and Men? </w:t>
      </w:r>
      <w:r w:rsidRPr="00EB5575">
        <w:rPr>
          <w:rFonts w:ascii="Garamond" w:hAnsi="Garamond" w:cs="Times New Roman"/>
          <w:i/>
          <w:iCs/>
          <w:noProof/>
          <w:sz w:val="24"/>
          <w:szCs w:val="24"/>
        </w:rPr>
        <w:t>British Journal of Political Science</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49</w:t>
      </w:r>
      <w:r w:rsidRPr="00EB5575">
        <w:rPr>
          <w:rFonts w:ascii="Garamond" w:hAnsi="Garamond" w:cs="Times New Roman"/>
          <w:noProof/>
          <w:sz w:val="24"/>
          <w:szCs w:val="24"/>
        </w:rPr>
        <w:t>(3), 957–975. https://doi.org/10.1017/S0007123417000114</w:t>
      </w:r>
    </w:p>
    <w:p w14:paraId="46370576"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Lijphart, A. (1999). </w:t>
      </w:r>
      <w:r w:rsidRPr="00EB5575">
        <w:rPr>
          <w:rFonts w:ascii="Garamond" w:hAnsi="Garamond" w:cs="Times New Roman"/>
          <w:i/>
          <w:iCs/>
          <w:noProof/>
          <w:sz w:val="24"/>
          <w:szCs w:val="24"/>
        </w:rPr>
        <w:t>Patterns of Democracy: Government Forms and Performance in Thirty-six Countries</w:t>
      </w:r>
      <w:r w:rsidRPr="00EB5575">
        <w:rPr>
          <w:rFonts w:ascii="Garamond" w:hAnsi="Garamond" w:cs="Times New Roman"/>
          <w:noProof/>
          <w:sz w:val="24"/>
          <w:szCs w:val="24"/>
        </w:rPr>
        <w:t>. Yale.</w:t>
      </w:r>
    </w:p>
    <w:p w14:paraId="47D94A7F"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lastRenderedPageBreak/>
        <w:t xml:space="preserve">Liu, S. J. S., &amp; Banaszak, L. A. (2017). Do Government Positions Held by Women Matter? A Cross-National Examination of Female Ministers’ Impacts on Women’s Political Participation. </w:t>
      </w:r>
      <w:r w:rsidRPr="00EB5575">
        <w:rPr>
          <w:rFonts w:ascii="Garamond" w:hAnsi="Garamond" w:cs="Times New Roman"/>
          <w:i/>
          <w:iCs/>
          <w:noProof/>
          <w:sz w:val="24"/>
          <w:szCs w:val="24"/>
        </w:rPr>
        <w:t>Politics and Gender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13</w:t>
      </w:r>
      <w:r w:rsidRPr="00EB5575">
        <w:rPr>
          <w:rFonts w:ascii="Garamond" w:hAnsi="Garamond" w:cs="Times New Roman"/>
          <w:noProof/>
          <w:sz w:val="24"/>
          <w:szCs w:val="24"/>
        </w:rPr>
        <w:t>(1), 132–162. https://doi.org/10.1017/S1743923X16000490</w:t>
      </w:r>
    </w:p>
    <w:p w14:paraId="760BC0AD"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Lizotte, M.-K., &amp; Sidman, A. H. (2009). Explaining the Gender Gap in Political Knowledge. </w:t>
      </w:r>
      <w:r w:rsidRPr="00EB5575">
        <w:rPr>
          <w:rFonts w:ascii="Garamond" w:hAnsi="Garamond" w:cs="Times New Roman"/>
          <w:i/>
          <w:iCs/>
          <w:noProof/>
          <w:sz w:val="24"/>
          <w:szCs w:val="24"/>
        </w:rPr>
        <w:t>Politics &amp; Gender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5</w:t>
      </w:r>
      <w:r w:rsidRPr="00EB5575">
        <w:rPr>
          <w:rFonts w:ascii="Garamond" w:hAnsi="Garamond" w:cs="Times New Roman"/>
          <w:noProof/>
          <w:sz w:val="24"/>
          <w:szCs w:val="24"/>
        </w:rPr>
        <w:t>(02), 127. https://doi.org/10.1017/S1743923X09000130</w:t>
      </w:r>
    </w:p>
    <w:p w14:paraId="3BEBA52F"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Mansbridge, J. (1999). Should Blacks Represent Blacks and Women Represent Women? A Contingent “Yes.” </w:t>
      </w:r>
      <w:r w:rsidRPr="00EB5575">
        <w:rPr>
          <w:rFonts w:ascii="Garamond" w:hAnsi="Garamond" w:cs="Times New Roman"/>
          <w:i/>
          <w:iCs/>
          <w:noProof/>
          <w:sz w:val="24"/>
          <w:szCs w:val="24"/>
        </w:rPr>
        <w:t>The 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61</w:t>
      </w:r>
      <w:r w:rsidRPr="00EB5575">
        <w:rPr>
          <w:rFonts w:ascii="Garamond" w:hAnsi="Garamond" w:cs="Times New Roman"/>
          <w:noProof/>
          <w:sz w:val="24"/>
          <w:szCs w:val="24"/>
        </w:rPr>
        <w:t>(03), 628. https://doi.org/10.2307/2647821</w:t>
      </w:r>
    </w:p>
    <w:p w14:paraId="5A2CCB1F"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McAllister, I. (2019). The gender gap in political knowledge revisited: Australia’s julia gillard as a natural experiment. </w:t>
      </w:r>
      <w:r w:rsidRPr="00EB5575">
        <w:rPr>
          <w:rFonts w:ascii="Garamond" w:hAnsi="Garamond" w:cs="Times New Roman"/>
          <w:i/>
          <w:iCs/>
          <w:noProof/>
          <w:sz w:val="24"/>
          <w:szCs w:val="24"/>
        </w:rPr>
        <w:t>European Journal of Politics and Gender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2</w:t>
      </w:r>
      <w:r w:rsidRPr="00EB5575">
        <w:rPr>
          <w:rFonts w:ascii="Garamond" w:hAnsi="Garamond" w:cs="Times New Roman"/>
          <w:noProof/>
          <w:sz w:val="24"/>
          <w:szCs w:val="24"/>
        </w:rPr>
        <w:t>(2), 197–220. https://doi.org/10.1332/251510818X15272520831148</w:t>
      </w:r>
    </w:p>
    <w:p w14:paraId="0379564E"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Miller, M. K. (2019). Who Knows More About Politics? A Dual Explanation for the Gender Gap. </w:t>
      </w:r>
      <w:r w:rsidRPr="00EB5575">
        <w:rPr>
          <w:rFonts w:ascii="Garamond" w:hAnsi="Garamond" w:cs="Times New Roman"/>
          <w:i/>
          <w:iCs/>
          <w:noProof/>
          <w:sz w:val="24"/>
          <w:szCs w:val="24"/>
        </w:rPr>
        <w:t>American Politics Research</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47</w:t>
      </w:r>
      <w:r w:rsidRPr="00EB5575">
        <w:rPr>
          <w:rFonts w:ascii="Garamond" w:hAnsi="Garamond" w:cs="Times New Roman"/>
          <w:noProof/>
          <w:sz w:val="24"/>
          <w:szCs w:val="24"/>
        </w:rPr>
        <w:t>(1), 174–188. https://doi.org/10.1177/1532673X18803890</w:t>
      </w:r>
    </w:p>
    <w:p w14:paraId="60F0B358"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Mondak, J. J., &amp; Anderson, M. R. (2004). The Knowledge Gap: A Reexamination of Gender-Based Differences in Political Knowledge. </w:t>
      </w:r>
      <w:r w:rsidRPr="00EB5575">
        <w:rPr>
          <w:rFonts w:ascii="Garamond" w:hAnsi="Garamond" w:cs="Times New Roman"/>
          <w:i/>
          <w:iCs/>
          <w:noProof/>
          <w:sz w:val="24"/>
          <w:szCs w:val="24"/>
        </w:rPr>
        <w:t>The 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66</w:t>
      </w:r>
      <w:r w:rsidRPr="00EB5575">
        <w:rPr>
          <w:rFonts w:ascii="Garamond" w:hAnsi="Garamond" w:cs="Times New Roman"/>
          <w:noProof/>
          <w:sz w:val="24"/>
          <w:szCs w:val="24"/>
        </w:rPr>
        <w:t>(2), 492–512.</w:t>
      </w:r>
    </w:p>
    <w:p w14:paraId="30C6F39A"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Ondercin, H. L., Garand, J. C., &amp; Crapanzano, L. E. (2011). Political learning during the 2000 U.S. presidential election: The impact of the campaign on the gender gap in political knowledge. </w:t>
      </w:r>
      <w:r w:rsidRPr="00EB5575">
        <w:rPr>
          <w:rFonts w:ascii="Garamond" w:hAnsi="Garamond" w:cs="Times New Roman"/>
          <w:i/>
          <w:iCs/>
          <w:noProof/>
          <w:sz w:val="24"/>
          <w:szCs w:val="24"/>
        </w:rPr>
        <w:t>Electoral Studies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30</w:t>
      </w:r>
      <w:r w:rsidRPr="00EB5575">
        <w:rPr>
          <w:rFonts w:ascii="Garamond" w:hAnsi="Garamond" w:cs="Times New Roman"/>
          <w:noProof/>
          <w:sz w:val="24"/>
          <w:szCs w:val="24"/>
        </w:rPr>
        <w:t>(4), 727–737. https://doi.org/10.1016/j.electstud.2011.06.016</w:t>
      </w:r>
    </w:p>
    <w:p w14:paraId="5B7C341C"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Pereira, F. B. (2019). Gendered Political Contexts: The Gender Gap in Political Knowledge. </w:t>
      </w:r>
      <w:r w:rsidRPr="00EB5575">
        <w:rPr>
          <w:rFonts w:ascii="Garamond" w:hAnsi="Garamond" w:cs="Times New Roman"/>
          <w:i/>
          <w:iCs/>
          <w:noProof/>
          <w:sz w:val="24"/>
          <w:szCs w:val="24"/>
        </w:rPr>
        <w:t>The 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81</w:t>
      </w:r>
      <w:r w:rsidRPr="00EB5575">
        <w:rPr>
          <w:rFonts w:ascii="Garamond" w:hAnsi="Garamond" w:cs="Times New Roman"/>
          <w:noProof/>
          <w:sz w:val="24"/>
          <w:szCs w:val="24"/>
        </w:rPr>
        <w:t>(4), 1480–1493. https://doi.org/10.1086/704599</w:t>
      </w:r>
    </w:p>
    <w:p w14:paraId="46E7F5DB"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Phillips, A. (1995). </w:t>
      </w:r>
      <w:r w:rsidRPr="00EB5575">
        <w:rPr>
          <w:rFonts w:ascii="Garamond" w:hAnsi="Garamond" w:cs="Times New Roman"/>
          <w:i/>
          <w:iCs/>
          <w:noProof/>
          <w:sz w:val="24"/>
          <w:szCs w:val="24"/>
        </w:rPr>
        <w:t>The Politics of Presence</w:t>
      </w:r>
      <w:r w:rsidRPr="00EB5575">
        <w:rPr>
          <w:rFonts w:ascii="Garamond" w:hAnsi="Garamond" w:cs="Times New Roman"/>
          <w:noProof/>
          <w:sz w:val="24"/>
          <w:szCs w:val="24"/>
        </w:rPr>
        <w:t>. Oxford University Press.</w:t>
      </w:r>
    </w:p>
    <w:p w14:paraId="4BCFAAAD" w14:textId="77777777" w:rsid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Powney, J. (1988). Structured eavesdropping. </w:t>
      </w:r>
      <w:r w:rsidRPr="00EB5575">
        <w:rPr>
          <w:rFonts w:ascii="Garamond" w:hAnsi="Garamond" w:cs="Times New Roman"/>
          <w:i/>
          <w:iCs/>
          <w:noProof/>
          <w:sz w:val="24"/>
          <w:szCs w:val="24"/>
        </w:rPr>
        <w:t>Research Intelligence</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10</w:t>
      </w:r>
      <w:r w:rsidRPr="00EB5575">
        <w:rPr>
          <w:rFonts w:ascii="Garamond" w:hAnsi="Garamond" w:cs="Times New Roman"/>
          <w:noProof/>
          <w:sz w:val="24"/>
          <w:szCs w:val="24"/>
        </w:rPr>
        <w:t>–</w:t>
      </w:r>
      <w:r w:rsidRPr="00EB5575">
        <w:rPr>
          <w:rFonts w:ascii="Garamond" w:hAnsi="Garamond" w:cs="Times New Roman"/>
          <w:i/>
          <w:iCs/>
          <w:noProof/>
          <w:sz w:val="24"/>
          <w:szCs w:val="24"/>
        </w:rPr>
        <w:t>12</w:t>
      </w:r>
      <w:r w:rsidRPr="00EB5575">
        <w:rPr>
          <w:rFonts w:ascii="Garamond" w:hAnsi="Garamond" w:cs="Times New Roman"/>
          <w:noProof/>
          <w:sz w:val="24"/>
          <w:szCs w:val="24"/>
        </w:rPr>
        <w:t>.</w:t>
      </w:r>
    </w:p>
    <w:p w14:paraId="4C5692CA" w14:textId="3B97C4A3" w:rsidR="00431908" w:rsidRPr="00EB5575" w:rsidRDefault="00431908" w:rsidP="00EB5575">
      <w:pPr>
        <w:widowControl w:val="0"/>
        <w:autoSpaceDE w:val="0"/>
        <w:autoSpaceDN w:val="0"/>
        <w:adjustRightInd w:val="0"/>
        <w:spacing w:line="360" w:lineRule="auto"/>
        <w:ind w:left="480" w:hanging="480"/>
        <w:rPr>
          <w:rFonts w:ascii="Garamond" w:hAnsi="Garamond" w:cs="Times New Roman"/>
          <w:noProof/>
          <w:sz w:val="24"/>
          <w:szCs w:val="24"/>
        </w:rPr>
      </w:pPr>
      <w:r>
        <w:rPr>
          <w:rFonts w:ascii="Garamond" w:hAnsi="Garamond" w:cs="Times New Roman"/>
          <w:noProof/>
          <w:sz w:val="24"/>
          <w:szCs w:val="24"/>
        </w:rPr>
        <w:t xml:space="preserve">Preece, J. (2016). Mind the gender gap: An experiment on the influence of self-efficacy on political interest. </w:t>
      </w:r>
      <w:r w:rsidRPr="00431908">
        <w:rPr>
          <w:rFonts w:ascii="Garamond" w:hAnsi="Garamond" w:cs="Times New Roman"/>
          <w:i/>
          <w:iCs/>
          <w:noProof/>
          <w:sz w:val="24"/>
          <w:szCs w:val="24"/>
        </w:rPr>
        <w:t>Politics &amp; Gender</w:t>
      </w:r>
      <w:r>
        <w:rPr>
          <w:rFonts w:ascii="Garamond" w:hAnsi="Garamond" w:cs="Times New Roman"/>
          <w:noProof/>
          <w:sz w:val="24"/>
          <w:szCs w:val="24"/>
        </w:rPr>
        <w:t xml:space="preserve"> 12(1): 198-217. https://</w:t>
      </w:r>
      <w:r w:rsidRPr="00431908">
        <w:rPr>
          <w:rFonts w:ascii="Garamond" w:hAnsi="Garamond" w:cs="Times New Roman"/>
          <w:noProof/>
          <w:sz w:val="24"/>
          <w:szCs w:val="24"/>
        </w:rPr>
        <w:t>doi:10.1017/S1743923X15000628</w:t>
      </w:r>
    </w:p>
    <w:p w14:paraId="78D379B3"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Prior, M. (2010). Youve either got it or you dont? the stability of political interest over the life cycle. </w:t>
      </w:r>
      <w:r w:rsidRPr="00EB5575">
        <w:rPr>
          <w:rFonts w:ascii="Garamond" w:hAnsi="Garamond" w:cs="Times New Roman"/>
          <w:i/>
          <w:iCs/>
          <w:noProof/>
          <w:sz w:val="24"/>
          <w:szCs w:val="24"/>
        </w:rPr>
        <w:t>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72</w:t>
      </w:r>
      <w:r w:rsidRPr="00EB5575">
        <w:rPr>
          <w:rFonts w:ascii="Garamond" w:hAnsi="Garamond" w:cs="Times New Roman"/>
          <w:noProof/>
          <w:sz w:val="24"/>
          <w:szCs w:val="24"/>
        </w:rPr>
        <w:t>(3), 747–766. https://doi.org/10.1017/S0022381610000149</w:t>
      </w:r>
    </w:p>
    <w:p w14:paraId="63F0B379"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Quaranta, M., &amp; Dotti Sani, G. M. (2018). Left Behind? Gender Gaps in Political Engagement over the Life Course in Twenty-Seven European Countries. </w:t>
      </w:r>
      <w:r w:rsidRPr="00EB5575">
        <w:rPr>
          <w:rFonts w:ascii="Garamond" w:hAnsi="Garamond" w:cs="Times New Roman"/>
          <w:i/>
          <w:iCs/>
          <w:noProof/>
          <w:sz w:val="24"/>
          <w:szCs w:val="24"/>
        </w:rPr>
        <w:t>Social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25</w:t>
      </w:r>
      <w:r w:rsidRPr="00EB5575">
        <w:rPr>
          <w:rFonts w:ascii="Garamond" w:hAnsi="Garamond" w:cs="Times New Roman"/>
          <w:noProof/>
          <w:sz w:val="24"/>
          <w:szCs w:val="24"/>
        </w:rPr>
        <w:t xml:space="preserve">(2), 254–286. </w:t>
      </w:r>
      <w:r w:rsidRPr="00EB5575">
        <w:rPr>
          <w:rFonts w:ascii="Garamond" w:hAnsi="Garamond" w:cs="Times New Roman"/>
          <w:noProof/>
          <w:sz w:val="24"/>
          <w:szCs w:val="24"/>
        </w:rPr>
        <w:lastRenderedPageBreak/>
        <w:t>https://doi.org/10.1093/sp/jxy005</w:t>
      </w:r>
    </w:p>
    <w:p w14:paraId="24221515"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Reher, S. (2018). Gender and opinion–policy congruence in Europe. </w:t>
      </w:r>
      <w:r w:rsidRPr="00EB5575">
        <w:rPr>
          <w:rFonts w:ascii="Garamond" w:hAnsi="Garamond" w:cs="Times New Roman"/>
          <w:i/>
          <w:iCs/>
          <w:noProof/>
          <w:sz w:val="24"/>
          <w:szCs w:val="24"/>
        </w:rPr>
        <w:t>European Political Science Review</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10</w:t>
      </w:r>
      <w:r w:rsidRPr="00EB5575">
        <w:rPr>
          <w:rFonts w:ascii="Garamond" w:hAnsi="Garamond" w:cs="Times New Roman"/>
          <w:noProof/>
          <w:sz w:val="24"/>
          <w:szCs w:val="24"/>
        </w:rPr>
        <w:t>(4), 613–635. https://doi.org/10.1017/s1755773918000140</w:t>
      </w:r>
    </w:p>
    <w:p w14:paraId="4A8F7E3A"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Ruddick, S. (1989). </w:t>
      </w:r>
      <w:r w:rsidRPr="00EB5575">
        <w:rPr>
          <w:rFonts w:ascii="Garamond" w:hAnsi="Garamond" w:cs="Times New Roman"/>
          <w:i/>
          <w:iCs/>
          <w:noProof/>
          <w:sz w:val="24"/>
          <w:szCs w:val="24"/>
        </w:rPr>
        <w:t>Maternal Thinking</w:t>
      </w:r>
      <w:r w:rsidRPr="00EB5575">
        <w:rPr>
          <w:rFonts w:ascii="Garamond" w:hAnsi="Garamond" w:cs="Times New Roman"/>
          <w:noProof/>
          <w:sz w:val="24"/>
          <w:szCs w:val="24"/>
        </w:rPr>
        <w:t>. Beacon Press.</w:t>
      </w:r>
    </w:p>
    <w:p w14:paraId="7DEA485D"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Sánchez-Vítores, I. (2019). Different Governments, Different Interests: The Gender Gap in Political Interest. </w:t>
      </w:r>
      <w:r w:rsidRPr="00EB5575">
        <w:rPr>
          <w:rFonts w:ascii="Garamond" w:hAnsi="Garamond" w:cs="Times New Roman"/>
          <w:i/>
          <w:iCs/>
          <w:noProof/>
          <w:sz w:val="24"/>
          <w:szCs w:val="24"/>
        </w:rPr>
        <w:t>Social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26</w:t>
      </w:r>
      <w:r w:rsidRPr="00EB5575">
        <w:rPr>
          <w:rFonts w:ascii="Garamond" w:hAnsi="Garamond" w:cs="Times New Roman"/>
          <w:noProof/>
          <w:sz w:val="24"/>
          <w:szCs w:val="24"/>
        </w:rPr>
        <w:t>(3), 348–369. https://doi.org/10.1093/sp/jxy038</w:t>
      </w:r>
    </w:p>
    <w:p w14:paraId="1FE71B10"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Sanders, A. (2022). The Impact of Gendered Policies on Women’s Voting Behavior: Evidence from the 2015 British General Election. </w:t>
      </w:r>
      <w:r w:rsidRPr="00EB5575">
        <w:rPr>
          <w:rFonts w:ascii="Garamond" w:hAnsi="Garamond" w:cs="Times New Roman"/>
          <w:i/>
          <w:iCs/>
          <w:noProof/>
          <w:sz w:val="24"/>
          <w:szCs w:val="24"/>
        </w:rPr>
        <w:t>Journal of Women, Politics and Policy</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44</w:t>
      </w:r>
      <w:r w:rsidRPr="00EB5575">
        <w:rPr>
          <w:rFonts w:ascii="Garamond" w:hAnsi="Garamond" w:cs="Times New Roman"/>
          <w:noProof/>
          <w:sz w:val="24"/>
          <w:szCs w:val="24"/>
        </w:rPr>
        <w:t>(2), 168–185. https://doi.org/10.1080/1554477X.2022.2068118</w:t>
      </w:r>
    </w:p>
    <w:p w14:paraId="7F062108"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Stolle, D., &amp; Gidengil, E. (2010). What do women really know? A gendered analysis of varieties of political knowledge. </w:t>
      </w:r>
      <w:r w:rsidRPr="00EB5575">
        <w:rPr>
          <w:rFonts w:ascii="Garamond" w:hAnsi="Garamond" w:cs="Times New Roman"/>
          <w:i/>
          <w:iCs/>
          <w:noProof/>
          <w:sz w:val="24"/>
          <w:szCs w:val="24"/>
        </w:rPr>
        <w:t>Perspectives on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8</w:t>
      </w:r>
      <w:r w:rsidRPr="00EB5575">
        <w:rPr>
          <w:rFonts w:ascii="Garamond" w:hAnsi="Garamond" w:cs="Times New Roman"/>
          <w:noProof/>
          <w:sz w:val="24"/>
          <w:szCs w:val="24"/>
        </w:rPr>
        <w:t>(1), 93–109. https://doi.org/10.1017/S1537592709992684</w:t>
      </w:r>
    </w:p>
    <w:p w14:paraId="292E33DC"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Tannen, D. (2001). </w:t>
      </w:r>
      <w:r w:rsidRPr="00EB5575">
        <w:rPr>
          <w:rFonts w:ascii="Garamond" w:hAnsi="Garamond" w:cs="Times New Roman"/>
          <w:i/>
          <w:iCs/>
          <w:noProof/>
          <w:sz w:val="24"/>
          <w:szCs w:val="24"/>
        </w:rPr>
        <w:t>Talking from 9 to 5: women and men in the workplace: Language, sex, and power</w:t>
      </w:r>
      <w:r w:rsidRPr="00EB5575">
        <w:rPr>
          <w:rFonts w:ascii="Garamond" w:hAnsi="Garamond" w:cs="Times New Roman"/>
          <w:noProof/>
          <w:sz w:val="24"/>
          <w:szCs w:val="24"/>
        </w:rPr>
        <w:t>. Harper Collins.</w:t>
      </w:r>
    </w:p>
    <w:p w14:paraId="6C883B3D"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Verba, S., Burns, N., &amp; Schlozman, K. L. (1997). Knowing and Caring about Politics: Gender and Political Engagement. </w:t>
      </w:r>
      <w:r w:rsidRPr="00EB5575">
        <w:rPr>
          <w:rFonts w:ascii="Garamond" w:hAnsi="Garamond" w:cs="Times New Roman"/>
          <w:i/>
          <w:iCs/>
          <w:noProof/>
          <w:sz w:val="24"/>
          <w:szCs w:val="24"/>
        </w:rPr>
        <w:t>The 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59</w:t>
      </w:r>
      <w:r w:rsidRPr="00EB5575">
        <w:rPr>
          <w:rFonts w:ascii="Garamond" w:hAnsi="Garamond" w:cs="Times New Roman"/>
          <w:noProof/>
          <w:sz w:val="24"/>
          <w:szCs w:val="24"/>
        </w:rPr>
        <w:t>(4), 1051–1072.</w:t>
      </w:r>
    </w:p>
    <w:p w14:paraId="41557577"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Wolak, J. (2020a). Conflict Avoidance and Gender Gaps in Political Engagement. </w:t>
      </w:r>
      <w:r w:rsidRPr="00EB5575">
        <w:rPr>
          <w:rFonts w:ascii="Garamond" w:hAnsi="Garamond" w:cs="Times New Roman"/>
          <w:i/>
          <w:iCs/>
          <w:noProof/>
          <w:sz w:val="24"/>
          <w:szCs w:val="24"/>
        </w:rPr>
        <w:t>Political Behavior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0123456789</w:t>
      </w:r>
      <w:r w:rsidRPr="00EB5575">
        <w:rPr>
          <w:rFonts w:ascii="Garamond" w:hAnsi="Garamond" w:cs="Times New Roman"/>
          <w:noProof/>
          <w:sz w:val="24"/>
          <w:szCs w:val="24"/>
        </w:rPr>
        <w:t>. https://doi.org/10.1007/s11109-020-09614-5</w:t>
      </w:r>
    </w:p>
    <w:p w14:paraId="06883C10"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Wolak, J. (2020b). Self-Confidence and Gender Gaps in Political Interest, Attention, and Efficacy. </w:t>
      </w:r>
      <w:r w:rsidRPr="00EB5575">
        <w:rPr>
          <w:rFonts w:ascii="Garamond" w:hAnsi="Garamond" w:cs="Times New Roman"/>
          <w:i/>
          <w:iCs/>
          <w:noProof/>
          <w:sz w:val="24"/>
          <w:szCs w:val="24"/>
        </w:rPr>
        <w:t>The Journal of Politics</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82</w:t>
      </w:r>
      <w:r w:rsidRPr="00EB5575">
        <w:rPr>
          <w:rFonts w:ascii="Garamond" w:hAnsi="Garamond" w:cs="Times New Roman"/>
          <w:noProof/>
          <w:sz w:val="24"/>
          <w:szCs w:val="24"/>
        </w:rPr>
        <w:t>(4), 1490–1501. https://doi.org/10.1086/708644</w:t>
      </w:r>
    </w:p>
    <w:p w14:paraId="3374DF85"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Wolak, J., &amp; McDevitt, M. (2011). The Roots of the Gender Gap in Political Knowledge in Adolescence. </w:t>
      </w:r>
      <w:r w:rsidRPr="00EB5575">
        <w:rPr>
          <w:rFonts w:ascii="Garamond" w:hAnsi="Garamond" w:cs="Times New Roman"/>
          <w:i/>
          <w:iCs/>
          <w:noProof/>
          <w:sz w:val="24"/>
          <w:szCs w:val="24"/>
        </w:rPr>
        <w:t>Political Behavior</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33</w:t>
      </w:r>
      <w:r w:rsidRPr="00EB5575">
        <w:rPr>
          <w:rFonts w:ascii="Garamond" w:hAnsi="Garamond" w:cs="Times New Roman"/>
          <w:noProof/>
          <w:sz w:val="24"/>
          <w:szCs w:val="24"/>
        </w:rPr>
        <w:t>(3), 505–533. https://doi.org/10.1007/sl</w:t>
      </w:r>
    </w:p>
    <w:p w14:paraId="25AFC384" w14:textId="77777777" w:rsidR="00EB5575" w:rsidRPr="00EB5575" w:rsidRDefault="00EB5575" w:rsidP="00EB5575">
      <w:pPr>
        <w:widowControl w:val="0"/>
        <w:autoSpaceDE w:val="0"/>
        <w:autoSpaceDN w:val="0"/>
        <w:adjustRightInd w:val="0"/>
        <w:spacing w:line="360" w:lineRule="auto"/>
        <w:ind w:left="480" w:hanging="480"/>
        <w:rPr>
          <w:rFonts w:ascii="Garamond" w:hAnsi="Garamond" w:cs="Times New Roman"/>
          <w:noProof/>
          <w:sz w:val="24"/>
          <w:szCs w:val="24"/>
        </w:rPr>
      </w:pPr>
      <w:r w:rsidRPr="00EB5575">
        <w:rPr>
          <w:rFonts w:ascii="Garamond" w:hAnsi="Garamond" w:cs="Times New Roman"/>
          <w:noProof/>
          <w:sz w:val="24"/>
          <w:szCs w:val="24"/>
        </w:rPr>
        <w:t xml:space="preserve">Wolbrecht, C., &amp; Campbell, D. E. (2007). Leading by Example: Female Members of Parliament as Political Role Models. </w:t>
      </w:r>
      <w:r w:rsidRPr="00EB5575">
        <w:rPr>
          <w:rFonts w:ascii="Garamond" w:hAnsi="Garamond" w:cs="Times New Roman"/>
          <w:i/>
          <w:iCs/>
          <w:noProof/>
          <w:sz w:val="24"/>
          <w:szCs w:val="24"/>
        </w:rPr>
        <w:t>American Journal of Political Science</w:t>
      </w:r>
      <w:r w:rsidRPr="00EB5575">
        <w:rPr>
          <w:rFonts w:ascii="Garamond" w:hAnsi="Garamond" w:cs="Times New Roman"/>
          <w:noProof/>
          <w:sz w:val="24"/>
          <w:szCs w:val="24"/>
        </w:rPr>
        <w:t xml:space="preserve">, </w:t>
      </w:r>
      <w:r w:rsidRPr="00EB5575">
        <w:rPr>
          <w:rFonts w:ascii="Garamond" w:hAnsi="Garamond" w:cs="Times New Roman"/>
          <w:i/>
          <w:iCs/>
          <w:noProof/>
          <w:sz w:val="24"/>
          <w:szCs w:val="24"/>
        </w:rPr>
        <w:t>51</w:t>
      </w:r>
      <w:r w:rsidRPr="00EB5575">
        <w:rPr>
          <w:rFonts w:ascii="Garamond" w:hAnsi="Garamond" w:cs="Times New Roman"/>
          <w:noProof/>
          <w:sz w:val="24"/>
          <w:szCs w:val="24"/>
        </w:rPr>
        <w:t>(4), 921–939.</w:t>
      </w:r>
    </w:p>
    <w:p w14:paraId="62EC5C64" w14:textId="77777777" w:rsidR="00EB5575" w:rsidRPr="00EB5575" w:rsidRDefault="00EB5575" w:rsidP="00EB5575">
      <w:pPr>
        <w:widowControl w:val="0"/>
        <w:autoSpaceDE w:val="0"/>
        <w:autoSpaceDN w:val="0"/>
        <w:adjustRightInd w:val="0"/>
        <w:spacing w:line="360" w:lineRule="auto"/>
        <w:ind w:left="480" w:hanging="480"/>
        <w:rPr>
          <w:rFonts w:ascii="Garamond" w:hAnsi="Garamond"/>
          <w:noProof/>
          <w:sz w:val="24"/>
        </w:rPr>
      </w:pPr>
      <w:r w:rsidRPr="00EB5575">
        <w:rPr>
          <w:rFonts w:ascii="Garamond" w:hAnsi="Garamond" w:cs="Times New Roman"/>
          <w:noProof/>
          <w:sz w:val="24"/>
          <w:szCs w:val="24"/>
        </w:rPr>
        <w:t xml:space="preserve">Wood, W., &amp; Eagly, A. H. (2012). Biosocial Construction of Sex Differences and Similarities in Behavior. In </w:t>
      </w:r>
      <w:r w:rsidRPr="00EB5575">
        <w:rPr>
          <w:rFonts w:ascii="Garamond" w:hAnsi="Garamond" w:cs="Times New Roman"/>
          <w:i/>
          <w:iCs/>
          <w:noProof/>
          <w:sz w:val="24"/>
          <w:szCs w:val="24"/>
        </w:rPr>
        <w:t>Advances in Experimental Social Psychology</w:t>
      </w:r>
      <w:r w:rsidRPr="00EB5575">
        <w:rPr>
          <w:rFonts w:ascii="Garamond" w:hAnsi="Garamond" w:cs="Times New Roman"/>
          <w:noProof/>
          <w:sz w:val="24"/>
          <w:szCs w:val="24"/>
        </w:rPr>
        <w:t xml:space="preserve"> (1st ed., Vol. 46). Elsevier Inc. https://doi.org/10.1016/B978-0-12-394281-4.00002-7</w:t>
      </w:r>
    </w:p>
    <w:p w14:paraId="0F29375F" w14:textId="6958A3CE" w:rsidR="00B00BC2" w:rsidRDefault="00A804E9" w:rsidP="0084042F">
      <w:pPr>
        <w:spacing w:line="360" w:lineRule="auto"/>
        <w:jc w:val="both"/>
        <w:rPr>
          <w:rFonts w:ascii="Garamond" w:hAnsi="Garamond"/>
          <w:sz w:val="24"/>
          <w:szCs w:val="24"/>
        </w:rPr>
      </w:pPr>
      <w:r w:rsidRPr="00EA196D">
        <w:rPr>
          <w:rFonts w:ascii="Garamond" w:hAnsi="Garamond"/>
          <w:sz w:val="24"/>
          <w:szCs w:val="24"/>
        </w:rPr>
        <w:fldChar w:fldCharType="end"/>
      </w:r>
    </w:p>
    <w:sectPr w:rsidR="00B00B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4701" w14:textId="77777777" w:rsidR="002D7576" w:rsidRDefault="002D7576" w:rsidP="0014132C">
      <w:pPr>
        <w:spacing w:after="0" w:line="240" w:lineRule="auto"/>
      </w:pPr>
      <w:r>
        <w:separator/>
      </w:r>
    </w:p>
  </w:endnote>
  <w:endnote w:type="continuationSeparator" w:id="0">
    <w:p w14:paraId="4D987693" w14:textId="77777777" w:rsidR="002D7576" w:rsidRDefault="002D7576" w:rsidP="0014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71218"/>
      <w:docPartObj>
        <w:docPartGallery w:val="Page Numbers (Bottom of Page)"/>
        <w:docPartUnique/>
      </w:docPartObj>
    </w:sdtPr>
    <w:sdtEndPr>
      <w:rPr>
        <w:rFonts w:ascii="Garamond" w:hAnsi="Garamond"/>
        <w:noProof/>
      </w:rPr>
    </w:sdtEndPr>
    <w:sdtContent>
      <w:p w14:paraId="2DF6CB33" w14:textId="45853A02" w:rsidR="000C514A" w:rsidRPr="000C514A" w:rsidRDefault="000C514A">
        <w:pPr>
          <w:pStyle w:val="Footer"/>
          <w:jc w:val="center"/>
          <w:rPr>
            <w:rFonts w:ascii="Garamond" w:hAnsi="Garamond"/>
          </w:rPr>
        </w:pPr>
        <w:r w:rsidRPr="000C514A">
          <w:rPr>
            <w:rFonts w:ascii="Garamond" w:hAnsi="Garamond"/>
          </w:rPr>
          <w:fldChar w:fldCharType="begin"/>
        </w:r>
        <w:r w:rsidRPr="000C514A">
          <w:rPr>
            <w:rFonts w:ascii="Garamond" w:hAnsi="Garamond"/>
          </w:rPr>
          <w:instrText xml:space="preserve"> PAGE   \* MERGEFORMAT </w:instrText>
        </w:r>
        <w:r w:rsidRPr="000C514A">
          <w:rPr>
            <w:rFonts w:ascii="Garamond" w:hAnsi="Garamond"/>
          </w:rPr>
          <w:fldChar w:fldCharType="separate"/>
        </w:r>
        <w:r w:rsidRPr="000C514A">
          <w:rPr>
            <w:rFonts w:ascii="Garamond" w:hAnsi="Garamond"/>
            <w:noProof/>
          </w:rPr>
          <w:t>2</w:t>
        </w:r>
        <w:r w:rsidRPr="000C514A">
          <w:rPr>
            <w:rFonts w:ascii="Garamond" w:hAnsi="Garamond"/>
            <w:noProof/>
          </w:rPr>
          <w:fldChar w:fldCharType="end"/>
        </w:r>
      </w:p>
    </w:sdtContent>
  </w:sdt>
  <w:p w14:paraId="49D31366" w14:textId="77777777" w:rsidR="000C514A" w:rsidRDefault="000C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6858" w14:textId="77777777" w:rsidR="002D7576" w:rsidRDefault="002D7576" w:rsidP="0014132C">
      <w:pPr>
        <w:spacing w:after="0" w:line="240" w:lineRule="auto"/>
      </w:pPr>
      <w:r>
        <w:separator/>
      </w:r>
    </w:p>
  </w:footnote>
  <w:footnote w:type="continuationSeparator" w:id="0">
    <w:p w14:paraId="65F119BE" w14:textId="77777777" w:rsidR="002D7576" w:rsidRDefault="002D7576" w:rsidP="0014132C">
      <w:pPr>
        <w:spacing w:after="0" w:line="240" w:lineRule="auto"/>
      </w:pPr>
      <w:r>
        <w:continuationSeparator/>
      </w:r>
    </w:p>
  </w:footnote>
  <w:footnote w:id="1">
    <w:p w14:paraId="560FDDC1" w14:textId="407DE9E5" w:rsidR="003A6078" w:rsidRPr="00734D8D" w:rsidRDefault="003A6078" w:rsidP="00ED6355">
      <w:pPr>
        <w:pStyle w:val="FootnoteText"/>
        <w:jc w:val="both"/>
        <w:rPr>
          <w:rFonts w:ascii="Garamond" w:hAnsi="Garamond"/>
        </w:rPr>
      </w:pPr>
      <w:r w:rsidRPr="00734D8D">
        <w:rPr>
          <w:rStyle w:val="FootnoteReference"/>
          <w:rFonts w:ascii="Garamond" w:hAnsi="Garamond"/>
        </w:rPr>
        <w:footnoteRef/>
      </w:r>
      <w:r w:rsidRPr="00734D8D">
        <w:rPr>
          <w:rFonts w:ascii="Garamond" w:hAnsi="Garamond"/>
        </w:rPr>
        <w:t xml:space="preserve"> </w:t>
      </w:r>
      <w:hyperlink r:id="rId1" w:history="1">
        <w:r w:rsidRPr="00734D8D">
          <w:rPr>
            <w:rStyle w:val="Hyperlink"/>
            <w:rFonts w:ascii="Garamond" w:hAnsi="Garamond"/>
          </w:rPr>
          <w:t>https://www.npr.org/2022/10/10/1127916397/women-over-50-are-the-most-undecided-bloc-of-voters-this-election</w:t>
        </w:r>
      </w:hyperlink>
      <w:r w:rsidRPr="00734D8D">
        <w:rPr>
          <w:rFonts w:ascii="Garamond" w:hAnsi="Garamond"/>
        </w:rPr>
        <w:t xml:space="preserve"> </w:t>
      </w:r>
    </w:p>
  </w:footnote>
  <w:footnote w:id="2">
    <w:p w14:paraId="5792BFD0" w14:textId="0576FABD" w:rsidR="003A6078" w:rsidRPr="00734D8D" w:rsidRDefault="003A6078" w:rsidP="00ED6355">
      <w:pPr>
        <w:pStyle w:val="FootnoteText"/>
        <w:jc w:val="both"/>
        <w:rPr>
          <w:rFonts w:ascii="Garamond" w:hAnsi="Garamond"/>
        </w:rPr>
      </w:pPr>
      <w:r w:rsidRPr="00734D8D">
        <w:rPr>
          <w:rStyle w:val="FootnoteReference"/>
          <w:rFonts w:ascii="Garamond" w:hAnsi="Garamond"/>
        </w:rPr>
        <w:footnoteRef/>
      </w:r>
      <w:r w:rsidRPr="00734D8D">
        <w:rPr>
          <w:rFonts w:ascii="Garamond" w:hAnsi="Garamond"/>
        </w:rPr>
        <w:t xml:space="preserve"> </w:t>
      </w:r>
      <w:hyperlink r:id="rId2" w:history="1">
        <w:r w:rsidRPr="00734D8D">
          <w:rPr>
            <w:rStyle w:val="Hyperlink"/>
            <w:rFonts w:ascii="Garamond" w:hAnsi="Garamond"/>
          </w:rPr>
          <w:t>https://english.news.cn/20220519/63fe6739d2934e5db4ddb29384aaaf04/c.html</w:t>
        </w:r>
      </w:hyperlink>
      <w:r w:rsidRPr="00734D8D">
        <w:rPr>
          <w:rFonts w:ascii="Garamond" w:hAnsi="Garamond"/>
        </w:rPr>
        <w:t xml:space="preserve"> </w:t>
      </w:r>
    </w:p>
  </w:footnote>
  <w:footnote w:id="3">
    <w:p w14:paraId="32CED7A4" w14:textId="73B47207" w:rsidR="00BF6D41" w:rsidRPr="00734D8D" w:rsidRDefault="00BF6D41" w:rsidP="00ED6355">
      <w:pPr>
        <w:pStyle w:val="FootnoteText"/>
        <w:jc w:val="both"/>
        <w:rPr>
          <w:rFonts w:ascii="Garamond" w:hAnsi="Garamond"/>
        </w:rPr>
      </w:pPr>
      <w:r w:rsidRPr="00734D8D">
        <w:rPr>
          <w:rStyle w:val="FootnoteReference"/>
          <w:rFonts w:ascii="Garamond" w:hAnsi="Garamond"/>
        </w:rPr>
        <w:footnoteRef/>
      </w:r>
      <w:r w:rsidRPr="00734D8D">
        <w:rPr>
          <w:rFonts w:ascii="Garamond" w:hAnsi="Garamond"/>
        </w:rPr>
        <w:t xml:space="preserve"> </w:t>
      </w:r>
      <w:hyperlink r:id="rId3" w:history="1">
        <w:r w:rsidRPr="00734D8D">
          <w:rPr>
            <w:rStyle w:val="Hyperlink"/>
            <w:rFonts w:ascii="Garamond" w:hAnsi="Garamond"/>
          </w:rPr>
          <w:t>https://abacusdata.ca/research-note-who-are-the-undecided-voters/</w:t>
        </w:r>
      </w:hyperlink>
      <w:r w:rsidRPr="00734D8D">
        <w:rPr>
          <w:rFonts w:ascii="Garamond" w:hAnsi="Garamond"/>
        </w:rPr>
        <w:t xml:space="preserve"> </w:t>
      </w:r>
    </w:p>
  </w:footnote>
  <w:footnote w:id="4">
    <w:p w14:paraId="5BF6DA62" w14:textId="056080A8" w:rsidR="00BF6D41" w:rsidRPr="00734D8D" w:rsidRDefault="00BF6D41" w:rsidP="00ED6355">
      <w:pPr>
        <w:pStyle w:val="FootnoteText"/>
        <w:jc w:val="both"/>
        <w:rPr>
          <w:rFonts w:ascii="Garamond" w:hAnsi="Garamond"/>
        </w:rPr>
      </w:pPr>
      <w:r w:rsidRPr="00734D8D">
        <w:rPr>
          <w:rStyle w:val="FootnoteReference"/>
          <w:rFonts w:ascii="Garamond" w:hAnsi="Garamond"/>
        </w:rPr>
        <w:footnoteRef/>
      </w:r>
      <w:r w:rsidRPr="00734D8D">
        <w:rPr>
          <w:rFonts w:ascii="Garamond" w:hAnsi="Garamond"/>
        </w:rPr>
        <w:t xml:space="preserve"> </w:t>
      </w:r>
      <w:hyperlink r:id="rId4" w:history="1">
        <w:r w:rsidRPr="00734D8D">
          <w:rPr>
            <w:rStyle w:val="Hyperlink"/>
            <w:rFonts w:ascii="Garamond" w:hAnsi="Garamond"/>
          </w:rPr>
          <w:t>https://www.ft.com/content/96beb89e-18a6-11e8-9376-4a6390addb44</w:t>
        </w:r>
      </w:hyperlink>
      <w:r w:rsidRPr="00734D8D">
        <w:rPr>
          <w:rFonts w:ascii="Garamond" w:hAnsi="Garamond"/>
        </w:rPr>
        <w:t xml:space="preserve"> </w:t>
      </w:r>
    </w:p>
  </w:footnote>
  <w:footnote w:id="5">
    <w:p w14:paraId="3954A953" w14:textId="79434A8D" w:rsidR="00BF6D41" w:rsidRDefault="00BF6D41" w:rsidP="00ED6355">
      <w:pPr>
        <w:pStyle w:val="FootnoteText"/>
        <w:jc w:val="both"/>
      </w:pPr>
      <w:r w:rsidRPr="00734D8D">
        <w:rPr>
          <w:rStyle w:val="FootnoteReference"/>
          <w:rFonts w:ascii="Garamond" w:hAnsi="Garamond"/>
        </w:rPr>
        <w:footnoteRef/>
      </w:r>
      <w:r w:rsidRPr="00734D8D">
        <w:rPr>
          <w:rFonts w:ascii="Garamond" w:hAnsi="Garamond"/>
        </w:rPr>
        <w:t xml:space="preserve"> </w:t>
      </w:r>
      <w:hyperlink r:id="rId5" w:history="1">
        <w:r w:rsidRPr="00734D8D">
          <w:rPr>
            <w:rStyle w:val="Hyperlink"/>
            <w:rFonts w:ascii="Garamond" w:hAnsi="Garamond"/>
          </w:rPr>
          <w:t>https://english.elpais.com/elpais/2019/03/05/inenglish/1551780068_025839.html</w:t>
        </w:r>
      </w:hyperlink>
      <w:r>
        <w:t xml:space="preserve"> </w:t>
      </w:r>
    </w:p>
  </w:footnote>
  <w:footnote w:id="6">
    <w:p w14:paraId="240A09C8" w14:textId="396297F2" w:rsidR="0014132C" w:rsidRPr="0014132C" w:rsidRDefault="0014132C" w:rsidP="0014132C">
      <w:pPr>
        <w:pStyle w:val="FootnoteText"/>
        <w:jc w:val="both"/>
        <w:rPr>
          <w:rFonts w:ascii="Garamond" w:hAnsi="Garamond"/>
        </w:rPr>
      </w:pPr>
      <w:r w:rsidRPr="0014132C">
        <w:rPr>
          <w:rStyle w:val="FootnoteReference"/>
          <w:rFonts w:ascii="Garamond" w:hAnsi="Garamond"/>
        </w:rPr>
        <w:footnoteRef/>
      </w:r>
      <w:r w:rsidRPr="0014132C">
        <w:rPr>
          <w:rFonts w:ascii="Garamond" w:hAnsi="Garamond"/>
        </w:rPr>
        <w:t xml:space="preserve"> The British Election Study Internet Panel</w:t>
      </w:r>
      <w:r>
        <w:rPr>
          <w:rFonts w:ascii="Garamond" w:hAnsi="Garamond"/>
        </w:rPr>
        <w:t xml:space="preserve"> Wave 17 also includes the question “If you do vote in the General Election, have you decided which party you will vote for, or haven’t you decided yet?’ This question yields a higher proportion of don’t know responses than the hypothetical vote choice question</w:t>
      </w:r>
      <w:r w:rsidR="000E0AAE">
        <w:rPr>
          <w:rFonts w:ascii="Garamond" w:hAnsi="Garamond"/>
        </w:rPr>
        <w:t xml:space="preserve"> (34% of women and 26% of men said they had not yet decided on their vote), </w:t>
      </w:r>
      <w:r>
        <w:rPr>
          <w:rFonts w:ascii="Garamond" w:hAnsi="Garamond"/>
        </w:rPr>
        <w:t>indicating that some of those giving a party in response to the hypothetical vote choice question are in reality fairly undecided. However, the questions yield gender gaps of similar magnitudes</w:t>
      </w:r>
      <w:r w:rsidR="000E0AAE">
        <w:rPr>
          <w:rFonts w:ascii="Garamond" w:hAnsi="Garamond"/>
        </w:rPr>
        <w:t xml:space="preserve">, </w:t>
      </w:r>
      <w:r>
        <w:rPr>
          <w:rFonts w:ascii="Garamond" w:hAnsi="Garamond"/>
        </w:rPr>
        <w:t>the hypothetical vote choice question is asked consistently across waves, and the vote intention question more reflects the types of questions which are asked in political polling. We therefore selected this question to use for our analysis.</w:t>
      </w:r>
      <w:r w:rsidR="000E0AAE">
        <w:rPr>
          <w:rFonts w:ascii="Garamond" w:hAnsi="Garamond"/>
        </w:rPr>
        <w:t xml:space="preserve"> The fact that women’s self-reported </w:t>
      </w:r>
      <w:r w:rsidR="00FC3EA3">
        <w:rPr>
          <w:rFonts w:ascii="Garamond" w:hAnsi="Garamond"/>
        </w:rPr>
        <w:t>un</w:t>
      </w:r>
      <w:r w:rsidR="000E0AAE">
        <w:rPr>
          <w:rFonts w:ascii="Garamond" w:hAnsi="Garamond"/>
        </w:rPr>
        <w:t>certainty is also higher than men’s again gives us more confidence that the gender gap in ‘don’t know’ on this question is meaningful and not a simple reflection of gendered patterns of survey response.</w:t>
      </w:r>
    </w:p>
  </w:footnote>
  <w:footnote w:id="7">
    <w:p w14:paraId="05300224" w14:textId="251B5593" w:rsidR="000C514A" w:rsidRPr="000C514A" w:rsidRDefault="000C514A" w:rsidP="00ED6355">
      <w:pPr>
        <w:pStyle w:val="FootnoteText"/>
        <w:jc w:val="both"/>
        <w:rPr>
          <w:rFonts w:ascii="Garamond" w:hAnsi="Garamond"/>
        </w:rPr>
      </w:pPr>
      <w:r w:rsidRPr="000C514A">
        <w:rPr>
          <w:rStyle w:val="FootnoteReference"/>
          <w:rFonts w:ascii="Garamond" w:hAnsi="Garamond"/>
        </w:rPr>
        <w:footnoteRef/>
      </w:r>
      <w:r w:rsidRPr="000C514A">
        <w:rPr>
          <w:rFonts w:ascii="Garamond" w:hAnsi="Garamond"/>
        </w:rPr>
        <w:t xml:space="preserve"> We also tested for interactions between gender and education and gender and social grade, but did not find clear evidence that the effect of education/social grade differed between men and women.</w:t>
      </w:r>
    </w:p>
  </w:footnote>
  <w:footnote w:id="8">
    <w:p w14:paraId="182AC394" w14:textId="5E5F029B" w:rsidR="006A0038" w:rsidRPr="00BE5E78" w:rsidRDefault="006A0038" w:rsidP="00BE5E78">
      <w:pPr>
        <w:pStyle w:val="FootnoteText"/>
        <w:jc w:val="both"/>
        <w:rPr>
          <w:rFonts w:ascii="Garamond" w:hAnsi="Garamond"/>
        </w:rPr>
      </w:pPr>
      <w:r w:rsidRPr="00BE5E78">
        <w:rPr>
          <w:rStyle w:val="FootnoteReference"/>
          <w:rFonts w:ascii="Garamond" w:hAnsi="Garamond"/>
        </w:rPr>
        <w:footnoteRef/>
      </w:r>
      <w:r w:rsidRPr="00BE5E78">
        <w:rPr>
          <w:rFonts w:ascii="Garamond" w:hAnsi="Garamond"/>
        </w:rPr>
        <w:t xml:space="preserve"> The proportion of don’t know responses are relatively low on these variables. Women are also generally more likely to say they don’t know than men, as observed in surveys generally</w:t>
      </w:r>
      <w:r w:rsidR="004A052E">
        <w:rPr>
          <w:rFonts w:ascii="Garamond" w:hAnsi="Garamond"/>
        </w:rPr>
        <w:t xml:space="preserve">, </w:t>
      </w:r>
      <w:r w:rsidRPr="00BE5E78">
        <w:rPr>
          <w:rFonts w:ascii="Garamond" w:hAnsi="Garamond"/>
        </w:rPr>
        <w:t xml:space="preserve">although this gap varies according to the question asked. The don’t know responses for the political engagement variables are: political attention – men 2%, women 2%; election interest – men 3%, women 5%; political discussion – men 7%,women 8%; efficacy statements - </w:t>
      </w:r>
      <w:r w:rsidRPr="006A0038">
        <w:rPr>
          <w:rFonts w:ascii="Garamond" w:hAnsi="Garamond"/>
        </w:rPr>
        <w:t>“I have a pretty good understanding of the important political issues facing our country” – men 5%, women 7%; “It is often difficult for me to understand what is going on in government and politics” – men 4%, women 5%; “It</w:t>
      </w:r>
      <w:r w:rsidRPr="00BE5E78">
        <w:rPr>
          <w:rFonts w:ascii="Garamond" w:hAnsi="Garamond"/>
        </w:rPr>
        <w:t xml:space="preserve"> </w:t>
      </w:r>
      <w:r w:rsidRPr="006A0038">
        <w:rPr>
          <w:rFonts w:ascii="Garamond" w:hAnsi="Garamond"/>
        </w:rPr>
        <w:t>takes too much time and effort to be active in politics and public affairs” – men 7%, women 12%; “Politicians don’t care what people like me think” – men 4%, women 7%; “It doesn’t matter which political party is in power” – men 4%, women 8%.</w:t>
      </w:r>
      <w:r>
        <w:rPr>
          <w:rFonts w:ascii="Garamond" w:hAnsi="Garamond"/>
        </w:rPr>
        <w:t xml:space="preserve"> </w:t>
      </w:r>
    </w:p>
  </w:footnote>
  <w:footnote w:id="9">
    <w:p w14:paraId="72286DF6" w14:textId="317F7EB2" w:rsidR="006A0038" w:rsidRPr="00BE5E78" w:rsidRDefault="006A0038">
      <w:pPr>
        <w:pStyle w:val="FootnoteText"/>
        <w:rPr>
          <w:rFonts w:ascii="Garamond" w:hAnsi="Garamond"/>
        </w:rPr>
      </w:pPr>
      <w:r w:rsidRPr="00BE5E78">
        <w:rPr>
          <w:rStyle w:val="FootnoteReference"/>
          <w:rFonts w:ascii="Garamond" w:hAnsi="Garamond"/>
        </w:rPr>
        <w:footnoteRef/>
      </w:r>
      <w:r w:rsidRPr="00BE5E78">
        <w:rPr>
          <w:rFonts w:ascii="Garamond" w:hAnsi="Garamond"/>
        </w:rPr>
        <w:t xml:space="preserve"> It is worth noting that our results are the same as those presented below if we do exclude the ‘don’t knows’ on the party identification variable.</w:t>
      </w:r>
    </w:p>
  </w:footnote>
  <w:footnote w:id="10">
    <w:p w14:paraId="39B071C9" w14:textId="62E09DB3" w:rsidR="00A06824" w:rsidRPr="00BC5F74" w:rsidRDefault="00A06824" w:rsidP="00A06824">
      <w:pPr>
        <w:pStyle w:val="FootnoteText"/>
        <w:jc w:val="both"/>
        <w:rPr>
          <w:rFonts w:ascii="Garamond" w:hAnsi="Garamond"/>
        </w:rPr>
      </w:pPr>
      <w:r w:rsidRPr="00BC5F74">
        <w:rPr>
          <w:rStyle w:val="FootnoteReference"/>
          <w:rFonts w:ascii="Garamond" w:hAnsi="Garamond"/>
        </w:rPr>
        <w:footnoteRef/>
      </w:r>
      <w:r w:rsidRPr="00BC5F74">
        <w:rPr>
          <w:rFonts w:ascii="Garamond" w:hAnsi="Garamond"/>
        </w:rPr>
        <w:t xml:space="preserve"> Respondents were asked to say if they thought the following states were true or false: “Polling stations close at 10pm on election day”; “No-one may stand for parliament unless they pay a dep</w:t>
      </w:r>
      <w:r w:rsidR="006349B7">
        <w:rPr>
          <w:rFonts w:ascii="Garamond" w:hAnsi="Garamond"/>
        </w:rPr>
        <w:t>o</w:t>
      </w:r>
      <w:r w:rsidRPr="00BC5F74">
        <w:rPr>
          <w:rFonts w:ascii="Garamond" w:hAnsi="Garamond"/>
        </w:rPr>
        <w:t>sit”; “Only taxpayers are allowed to vote in a general election”; “The Liberal Democrats favour a system of proportional representation</w:t>
      </w:r>
      <w:r w:rsidR="005B4755" w:rsidRPr="00BC5F74">
        <w:rPr>
          <w:rFonts w:ascii="Garamond" w:hAnsi="Garamond"/>
        </w:rPr>
        <w:t xml:space="preserve"> </w:t>
      </w:r>
      <w:r w:rsidRPr="00BC5F74">
        <w:rPr>
          <w:rFonts w:ascii="Garamond" w:hAnsi="Garamond"/>
        </w:rPr>
        <w:t xml:space="preserve">for Westminster elections”; “MPs from different parties are on parliamentary committees”; “The number of members of parliament is about 100.” Respondents received a 0 for an incorrect answer, a 1 for a correct answer, and 0.5 for a don’t know answer. The political knowledge scale is the sum of these scores. </w:t>
      </w:r>
    </w:p>
  </w:footnote>
  <w:footnote w:id="11">
    <w:p w14:paraId="502EBFB1" w14:textId="1E1573A3" w:rsidR="00B65EB7" w:rsidRDefault="00B65EB7" w:rsidP="00ED6355">
      <w:pPr>
        <w:pStyle w:val="FootnoteText"/>
        <w:jc w:val="both"/>
      </w:pPr>
      <w:r w:rsidRPr="00BC5F74">
        <w:rPr>
          <w:rStyle w:val="FootnoteReference"/>
          <w:rFonts w:ascii="Garamond" w:hAnsi="Garamond"/>
        </w:rPr>
        <w:footnoteRef/>
      </w:r>
      <w:r w:rsidRPr="00BC5F74">
        <w:rPr>
          <w:rFonts w:ascii="Garamond" w:hAnsi="Garamond"/>
        </w:rPr>
        <w:t xml:space="preserve"> Respondents were asked how much they agreed or disagreed with the following statements, giving respondents from 1(strongly disagree)-5 (strongly agree): “I have a pretty good understanding of the important political issues facing our country”; “It is often difficult for me to understand what is going on in government and politics”; “It</w:t>
      </w:r>
      <w:r>
        <w:t xml:space="preserve"> </w:t>
      </w:r>
      <w:r w:rsidRPr="00BC5F74">
        <w:rPr>
          <w:rFonts w:ascii="Garamond" w:hAnsi="Garamond"/>
        </w:rPr>
        <w:t>takes too much time and effort to be active in politics and public affairs”; “Politicians don’t care what people like me think”; “It doesn’t matter which political party is in power”. The political efficacy scale is the sum of responses divided by five.</w:t>
      </w:r>
    </w:p>
  </w:footnote>
  <w:footnote w:id="12">
    <w:p w14:paraId="42764D0B" w14:textId="7BBF41F6" w:rsidR="00930C6C" w:rsidRPr="00604AE4" w:rsidRDefault="00930C6C">
      <w:pPr>
        <w:pStyle w:val="FootnoteText"/>
        <w:rPr>
          <w:lang w:val="en-US"/>
        </w:rPr>
      </w:pPr>
      <w:r>
        <w:rPr>
          <w:rStyle w:val="FootnoteReference"/>
        </w:rPr>
        <w:footnoteRef/>
      </w:r>
      <w:r>
        <w:t xml:space="preserve"> </w:t>
      </w:r>
      <w:hyperlink r:id="rId6" w:history="1">
        <w:r>
          <w:rPr>
            <w:rStyle w:val="Hyperlink"/>
          </w:rPr>
          <w:t>Government approval (yougov.co.uk)</w:t>
        </w:r>
      </w:hyperlink>
    </w:p>
  </w:footnote>
  <w:footnote w:id="13">
    <w:p w14:paraId="3BA65F11" w14:textId="77777777" w:rsidR="002E24E9" w:rsidRPr="000C514A" w:rsidRDefault="002E24E9" w:rsidP="002E24E9">
      <w:pPr>
        <w:pStyle w:val="FootnoteText"/>
        <w:jc w:val="both"/>
        <w:rPr>
          <w:rFonts w:ascii="Garamond" w:hAnsi="Garamond"/>
          <w:lang w:val="en-US"/>
        </w:rPr>
      </w:pPr>
      <w:r w:rsidRPr="000C514A">
        <w:rPr>
          <w:rStyle w:val="FootnoteReference"/>
          <w:rFonts w:ascii="Garamond" w:hAnsi="Garamond"/>
        </w:rPr>
        <w:footnoteRef/>
      </w:r>
      <w:r w:rsidRPr="000C514A">
        <w:rPr>
          <w:rFonts w:ascii="Garamond" w:hAnsi="Garamond"/>
        </w:rPr>
        <w:t xml:space="preserve"> </w:t>
      </w:r>
      <w:r w:rsidRPr="000C514A">
        <w:rPr>
          <w:rFonts w:ascii="Garamond" w:hAnsi="Garamond"/>
          <w:lang w:val="en-US"/>
        </w:rPr>
        <w:t>Participant names have been replaced with selected names taken from a list of the most popular girls and boys’ names in England and Wales (between 1904 and 2015) published by the Office for National Statistics. Names have been selected at random, roughly according to birth cohort.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50D"/>
    <w:multiLevelType w:val="hybridMultilevel"/>
    <w:tmpl w:val="8338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83F87"/>
    <w:multiLevelType w:val="hybridMultilevel"/>
    <w:tmpl w:val="17DCA12A"/>
    <w:lvl w:ilvl="0" w:tplc="40125BE0">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E1D5B"/>
    <w:multiLevelType w:val="hybridMultilevel"/>
    <w:tmpl w:val="B3F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964D3"/>
    <w:multiLevelType w:val="hybridMultilevel"/>
    <w:tmpl w:val="E3F277D2"/>
    <w:lvl w:ilvl="0" w:tplc="55CE4CC8">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77CD6"/>
    <w:multiLevelType w:val="hybridMultilevel"/>
    <w:tmpl w:val="E65AC302"/>
    <w:lvl w:ilvl="0" w:tplc="6A3E237E">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556318">
    <w:abstractNumId w:val="0"/>
  </w:num>
  <w:num w:numId="2" w16cid:durableId="1618558134">
    <w:abstractNumId w:val="2"/>
  </w:num>
  <w:num w:numId="3" w16cid:durableId="65342592">
    <w:abstractNumId w:val="4"/>
  </w:num>
  <w:num w:numId="4" w16cid:durableId="1049499286">
    <w:abstractNumId w:val="1"/>
  </w:num>
  <w:num w:numId="5" w16cid:durableId="383915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0"/>
    <w:rsid w:val="00001696"/>
    <w:rsid w:val="00024ED2"/>
    <w:rsid w:val="000258AF"/>
    <w:rsid w:val="000264B5"/>
    <w:rsid w:val="00034A10"/>
    <w:rsid w:val="00037C13"/>
    <w:rsid w:val="000570E8"/>
    <w:rsid w:val="00063BF3"/>
    <w:rsid w:val="00063D7E"/>
    <w:rsid w:val="00071525"/>
    <w:rsid w:val="00071AEC"/>
    <w:rsid w:val="0007218A"/>
    <w:rsid w:val="000755EF"/>
    <w:rsid w:val="00083265"/>
    <w:rsid w:val="0008713C"/>
    <w:rsid w:val="000915FD"/>
    <w:rsid w:val="000952AA"/>
    <w:rsid w:val="000A2803"/>
    <w:rsid w:val="000A5F65"/>
    <w:rsid w:val="000B00BD"/>
    <w:rsid w:val="000B4966"/>
    <w:rsid w:val="000C514A"/>
    <w:rsid w:val="000C67EB"/>
    <w:rsid w:val="000C69D4"/>
    <w:rsid w:val="000D0260"/>
    <w:rsid w:val="000D2A0A"/>
    <w:rsid w:val="000D6757"/>
    <w:rsid w:val="000E0AAE"/>
    <w:rsid w:val="000E264E"/>
    <w:rsid w:val="000E31AA"/>
    <w:rsid w:val="000E4D54"/>
    <w:rsid w:val="000E7C64"/>
    <w:rsid w:val="000E7EEA"/>
    <w:rsid w:val="000F6E2E"/>
    <w:rsid w:val="00100B86"/>
    <w:rsid w:val="0010634B"/>
    <w:rsid w:val="00121B2D"/>
    <w:rsid w:val="00132E60"/>
    <w:rsid w:val="00135BFA"/>
    <w:rsid w:val="00136516"/>
    <w:rsid w:val="001407F6"/>
    <w:rsid w:val="0014132C"/>
    <w:rsid w:val="00146541"/>
    <w:rsid w:val="00157585"/>
    <w:rsid w:val="00163E2F"/>
    <w:rsid w:val="00165232"/>
    <w:rsid w:val="00171AC9"/>
    <w:rsid w:val="0017450A"/>
    <w:rsid w:val="0018352D"/>
    <w:rsid w:val="001876DF"/>
    <w:rsid w:val="001961AA"/>
    <w:rsid w:val="00197674"/>
    <w:rsid w:val="001A01E2"/>
    <w:rsid w:val="001B2FEC"/>
    <w:rsid w:val="001B677E"/>
    <w:rsid w:val="001C142A"/>
    <w:rsid w:val="001C6E35"/>
    <w:rsid w:val="001E3432"/>
    <w:rsid w:val="001E584A"/>
    <w:rsid w:val="001E61BA"/>
    <w:rsid w:val="001F232D"/>
    <w:rsid w:val="001F4CCC"/>
    <w:rsid w:val="00202E8C"/>
    <w:rsid w:val="002041B9"/>
    <w:rsid w:val="00224993"/>
    <w:rsid w:val="00232255"/>
    <w:rsid w:val="00233FCE"/>
    <w:rsid w:val="002353B6"/>
    <w:rsid w:val="0024067D"/>
    <w:rsid w:val="002414E3"/>
    <w:rsid w:val="00250B45"/>
    <w:rsid w:val="00254140"/>
    <w:rsid w:val="00263931"/>
    <w:rsid w:val="00266908"/>
    <w:rsid w:val="002704AA"/>
    <w:rsid w:val="00270978"/>
    <w:rsid w:val="00274ADE"/>
    <w:rsid w:val="00280346"/>
    <w:rsid w:val="002841A0"/>
    <w:rsid w:val="00291360"/>
    <w:rsid w:val="0029343D"/>
    <w:rsid w:val="00296526"/>
    <w:rsid w:val="002976D8"/>
    <w:rsid w:val="002A3541"/>
    <w:rsid w:val="002A3CAD"/>
    <w:rsid w:val="002B334D"/>
    <w:rsid w:val="002B7209"/>
    <w:rsid w:val="002C0517"/>
    <w:rsid w:val="002C2FC9"/>
    <w:rsid w:val="002C43E6"/>
    <w:rsid w:val="002C5E43"/>
    <w:rsid w:val="002D3ACA"/>
    <w:rsid w:val="002D59B1"/>
    <w:rsid w:val="002D7576"/>
    <w:rsid w:val="002E20C5"/>
    <w:rsid w:val="002E24E9"/>
    <w:rsid w:val="002E78D1"/>
    <w:rsid w:val="002F03D5"/>
    <w:rsid w:val="002F15E1"/>
    <w:rsid w:val="002F2963"/>
    <w:rsid w:val="002F4D0A"/>
    <w:rsid w:val="00300869"/>
    <w:rsid w:val="00300AAC"/>
    <w:rsid w:val="00302C0C"/>
    <w:rsid w:val="00305580"/>
    <w:rsid w:val="00305629"/>
    <w:rsid w:val="00306750"/>
    <w:rsid w:val="003105B3"/>
    <w:rsid w:val="00311CD5"/>
    <w:rsid w:val="0031412B"/>
    <w:rsid w:val="00314D54"/>
    <w:rsid w:val="00324D78"/>
    <w:rsid w:val="003250CC"/>
    <w:rsid w:val="00341E32"/>
    <w:rsid w:val="00342A02"/>
    <w:rsid w:val="003503C0"/>
    <w:rsid w:val="0035048E"/>
    <w:rsid w:val="003561DC"/>
    <w:rsid w:val="00357F30"/>
    <w:rsid w:val="00371572"/>
    <w:rsid w:val="003729FE"/>
    <w:rsid w:val="00373004"/>
    <w:rsid w:val="0037588C"/>
    <w:rsid w:val="0037662D"/>
    <w:rsid w:val="0038321B"/>
    <w:rsid w:val="003951E1"/>
    <w:rsid w:val="003A2ED9"/>
    <w:rsid w:val="003A6078"/>
    <w:rsid w:val="003A6D69"/>
    <w:rsid w:val="003B156D"/>
    <w:rsid w:val="003B7CA4"/>
    <w:rsid w:val="003D3CC1"/>
    <w:rsid w:val="003D5CDE"/>
    <w:rsid w:val="003D6213"/>
    <w:rsid w:val="003E733F"/>
    <w:rsid w:val="003F0B1B"/>
    <w:rsid w:val="003F343A"/>
    <w:rsid w:val="003F631A"/>
    <w:rsid w:val="00403781"/>
    <w:rsid w:val="00405C0C"/>
    <w:rsid w:val="00417ADE"/>
    <w:rsid w:val="00424F92"/>
    <w:rsid w:val="00431908"/>
    <w:rsid w:val="00431DDF"/>
    <w:rsid w:val="00432C24"/>
    <w:rsid w:val="00441CA1"/>
    <w:rsid w:val="004426E6"/>
    <w:rsid w:val="00445A33"/>
    <w:rsid w:val="00454403"/>
    <w:rsid w:val="00457AEA"/>
    <w:rsid w:val="00462441"/>
    <w:rsid w:val="00466E47"/>
    <w:rsid w:val="00475B63"/>
    <w:rsid w:val="00480C40"/>
    <w:rsid w:val="0048255E"/>
    <w:rsid w:val="0048281D"/>
    <w:rsid w:val="00483932"/>
    <w:rsid w:val="00484A3C"/>
    <w:rsid w:val="00492593"/>
    <w:rsid w:val="00497655"/>
    <w:rsid w:val="0049778C"/>
    <w:rsid w:val="004A052E"/>
    <w:rsid w:val="004B6F6A"/>
    <w:rsid w:val="004C1312"/>
    <w:rsid w:val="004C19DD"/>
    <w:rsid w:val="004C797F"/>
    <w:rsid w:val="004C7FB0"/>
    <w:rsid w:val="004D66EF"/>
    <w:rsid w:val="004D7BBC"/>
    <w:rsid w:val="004E0A44"/>
    <w:rsid w:val="004E29E0"/>
    <w:rsid w:val="004E4609"/>
    <w:rsid w:val="004E56F9"/>
    <w:rsid w:val="004F4690"/>
    <w:rsid w:val="004F5FCE"/>
    <w:rsid w:val="004F6A95"/>
    <w:rsid w:val="00511103"/>
    <w:rsid w:val="0051277B"/>
    <w:rsid w:val="00512C9F"/>
    <w:rsid w:val="0052047D"/>
    <w:rsid w:val="005230EE"/>
    <w:rsid w:val="00524A8A"/>
    <w:rsid w:val="005332CD"/>
    <w:rsid w:val="00534A3D"/>
    <w:rsid w:val="0055693A"/>
    <w:rsid w:val="00560CB9"/>
    <w:rsid w:val="005625EF"/>
    <w:rsid w:val="00566708"/>
    <w:rsid w:val="00575488"/>
    <w:rsid w:val="00576906"/>
    <w:rsid w:val="0058374E"/>
    <w:rsid w:val="0058474C"/>
    <w:rsid w:val="005A6396"/>
    <w:rsid w:val="005B3575"/>
    <w:rsid w:val="005B3954"/>
    <w:rsid w:val="005B4755"/>
    <w:rsid w:val="005B4C1E"/>
    <w:rsid w:val="005C77C2"/>
    <w:rsid w:val="005D1757"/>
    <w:rsid w:val="005D354E"/>
    <w:rsid w:val="005D52D2"/>
    <w:rsid w:val="005D5F3A"/>
    <w:rsid w:val="005F027E"/>
    <w:rsid w:val="005F778B"/>
    <w:rsid w:val="005F7ABC"/>
    <w:rsid w:val="005F7AC3"/>
    <w:rsid w:val="005F7D76"/>
    <w:rsid w:val="00602ACD"/>
    <w:rsid w:val="00604AE4"/>
    <w:rsid w:val="00605969"/>
    <w:rsid w:val="006071C8"/>
    <w:rsid w:val="00613790"/>
    <w:rsid w:val="00621831"/>
    <w:rsid w:val="00623B46"/>
    <w:rsid w:val="00625CB4"/>
    <w:rsid w:val="0063022A"/>
    <w:rsid w:val="0063241D"/>
    <w:rsid w:val="006349B7"/>
    <w:rsid w:val="00642A2E"/>
    <w:rsid w:val="006456E6"/>
    <w:rsid w:val="00654F16"/>
    <w:rsid w:val="006578F2"/>
    <w:rsid w:val="0066685D"/>
    <w:rsid w:val="00667F06"/>
    <w:rsid w:val="006725AD"/>
    <w:rsid w:val="00686B8A"/>
    <w:rsid w:val="006954C4"/>
    <w:rsid w:val="00696D3A"/>
    <w:rsid w:val="00697517"/>
    <w:rsid w:val="006A0038"/>
    <w:rsid w:val="006A02B9"/>
    <w:rsid w:val="006A4FCA"/>
    <w:rsid w:val="006B15C1"/>
    <w:rsid w:val="006B4ED5"/>
    <w:rsid w:val="006B6C99"/>
    <w:rsid w:val="006B7AD1"/>
    <w:rsid w:val="006C1F2F"/>
    <w:rsid w:val="006D604C"/>
    <w:rsid w:val="006D6332"/>
    <w:rsid w:val="006D7342"/>
    <w:rsid w:val="006E3AF4"/>
    <w:rsid w:val="006F73D9"/>
    <w:rsid w:val="00710E4B"/>
    <w:rsid w:val="00722EE4"/>
    <w:rsid w:val="00730C2D"/>
    <w:rsid w:val="00732801"/>
    <w:rsid w:val="00734D8D"/>
    <w:rsid w:val="00735773"/>
    <w:rsid w:val="00735D1F"/>
    <w:rsid w:val="00736694"/>
    <w:rsid w:val="00736D6D"/>
    <w:rsid w:val="00752C96"/>
    <w:rsid w:val="0075502A"/>
    <w:rsid w:val="00756450"/>
    <w:rsid w:val="007739EE"/>
    <w:rsid w:val="0078087E"/>
    <w:rsid w:val="007808E5"/>
    <w:rsid w:val="0078131F"/>
    <w:rsid w:val="00782D6A"/>
    <w:rsid w:val="007A0828"/>
    <w:rsid w:val="007A0A1C"/>
    <w:rsid w:val="007A23F4"/>
    <w:rsid w:val="007B1CA5"/>
    <w:rsid w:val="007B6EAA"/>
    <w:rsid w:val="007B7AD0"/>
    <w:rsid w:val="007C4110"/>
    <w:rsid w:val="007C77A1"/>
    <w:rsid w:val="007D5908"/>
    <w:rsid w:val="007D78F8"/>
    <w:rsid w:val="00800B61"/>
    <w:rsid w:val="0080447A"/>
    <w:rsid w:val="00806E58"/>
    <w:rsid w:val="00812C32"/>
    <w:rsid w:val="00815108"/>
    <w:rsid w:val="00815553"/>
    <w:rsid w:val="00817124"/>
    <w:rsid w:val="00824878"/>
    <w:rsid w:val="00824EC1"/>
    <w:rsid w:val="008271E2"/>
    <w:rsid w:val="00835EA5"/>
    <w:rsid w:val="008402E5"/>
    <w:rsid w:val="0084042F"/>
    <w:rsid w:val="00843D82"/>
    <w:rsid w:val="00850287"/>
    <w:rsid w:val="00851838"/>
    <w:rsid w:val="00852212"/>
    <w:rsid w:val="00852B8A"/>
    <w:rsid w:val="00855CE7"/>
    <w:rsid w:val="00856192"/>
    <w:rsid w:val="00865528"/>
    <w:rsid w:val="00873479"/>
    <w:rsid w:val="00877CCA"/>
    <w:rsid w:val="0088239B"/>
    <w:rsid w:val="00886068"/>
    <w:rsid w:val="00886F19"/>
    <w:rsid w:val="00887049"/>
    <w:rsid w:val="008952D6"/>
    <w:rsid w:val="008A094F"/>
    <w:rsid w:val="008B4B39"/>
    <w:rsid w:val="008B6BB1"/>
    <w:rsid w:val="008C06E7"/>
    <w:rsid w:val="008D2E6D"/>
    <w:rsid w:val="008D7D49"/>
    <w:rsid w:val="008E4D5C"/>
    <w:rsid w:val="008F0329"/>
    <w:rsid w:val="008F0C21"/>
    <w:rsid w:val="008F142F"/>
    <w:rsid w:val="00910623"/>
    <w:rsid w:val="009106D1"/>
    <w:rsid w:val="00910CA9"/>
    <w:rsid w:val="009114A5"/>
    <w:rsid w:val="00915B5E"/>
    <w:rsid w:val="00915F13"/>
    <w:rsid w:val="0092259A"/>
    <w:rsid w:val="009233AB"/>
    <w:rsid w:val="0092453A"/>
    <w:rsid w:val="00926064"/>
    <w:rsid w:val="00930C6C"/>
    <w:rsid w:val="00941ECA"/>
    <w:rsid w:val="00944178"/>
    <w:rsid w:val="00944D8D"/>
    <w:rsid w:val="0095218E"/>
    <w:rsid w:val="009566C7"/>
    <w:rsid w:val="00966E9E"/>
    <w:rsid w:val="009674AE"/>
    <w:rsid w:val="009736BF"/>
    <w:rsid w:val="009779A9"/>
    <w:rsid w:val="009846FE"/>
    <w:rsid w:val="009865B9"/>
    <w:rsid w:val="00986E9D"/>
    <w:rsid w:val="00987935"/>
    <w:rsid w:val="00991AF5"/>
    <w:rsid w:val="0099512E"/>
    <w:rsid w:val="009A373B"/>
    <w:rsid w:val="009B465B"/>
    <w:rsid w:val="009B5DDF"/>
    <w:rsid w:val="009C6D8F"/>
    <w:rsid w:val="009C749F"/>
    <w:rsid w:val="009D7DD7"/>
    <w:rsid w:val="009E2345"/>
    <w:rsid w:val="009E64E5"/>
    <w:rsid w:val="009E67C9"/>
    <w:rsid w:val="009F2B3B"/>
    <w:rsid w:val="009F576D"/>
    <w:rsid w:val="009F7268"/>
    <w:rsid w:val="009F7BE9"/>
    <w:rsid w:val="00A00758"/>
    <w:rsid w:val="00A06824"/>
    <w:rsid w:val="00A114AF"/>
    <w:rsid w:val="00A15576"/>
    <w:rsid w:val="00A15910"/>
    <w:rsid w:val="00A201DF"/>
    <w:rsid w:val="00A30E27"/>
    <w:rsid w:val="00A30EDC"/>
    <w:rsid w:val="00A3614A"/>
    <w:rsid w:val="00A400F9"/>
    <w:rsid w:val="00A54B9E"/>
    <w:rsid w:val="00A54CF5"/>
    <w:rsid w:val="00A6404A"/>
    <w:rsid w:val="00A65205"/>
    <w:rsid w:val="00A71A73"/>
    <w:rsid w:val="00A723F7"/>
    <w:rsid w:val="00A74FE8"/>
    <w:rsid w:val="00A804E9"/>
    <w:rsid w:val="00A80C18"/>
    <w:rsid w:val="00A82C97"/>
    <w:rsid w:val="00A834FE"/>
    <w:rsid w:val="00A838A5"/>
    <w:rsid w:val="00A838BD"/>
    <w:rsid w:val="00A920AD"/>
    <w:rsid w:val="00A97386"/>
    <w:rsid w:val="00AB0615"/>
    <w:rsid w:val="00AB2EA3"/>
    <w:rsid w:val="00AB59DC"/>
    <w:rsid w:val="00AB5D3D"/>
    <w:rsid w:val="00AC199D"/>
    <w:rsid w:val="00AC3F94"/>
    <w:rsid w:val="00AD13AE"/>
    <w:rsid w:val="00AE1BCE"/>
    <w:rsid w:val="00AE2DE6"/>
    <w:rsid w:val="00AE48DD"/>
    <w:rsid w:val="00AF27F3"/>
    <w:rsid w:val="00B0048C"/>
    <w:rsid w:val="00B00BC2"/>
    <w:rsid w:val="00B14C2F"/>
    <w:rsid w:val="00B348E5"/>
    <w:rsid w:val="00B401CB"/>
    <w:rsid w:val="00B412D4"/>
    <w:rsid w:val="00B464DE"/>
    <w:rsid w:val="00B504D8"/>
    <w:rsid w:val="00B55C11"/>
    <w:rsid w:val="00B57A12"/>
    <w:rsid w:val="00B63FF1"/>
    <w:rsid w:val="00B642C2"/>
    <w:rsid w:val="00B65EB7"/>
    <w:rsid w:val="00B66D36"/>
    <w:rsid w:val="00B96819"/>
    <w:rsid w:val="00BA22CB"/>
    <w:rsid w:val="00BA58FD"/>
    <w:rsid w:val="00BB21B0"/>
    <w:rsid w:val="00BB331A"/>
    <w:rsid w:val="00BB5F5F"/>
    <w:rsid w:val="00BC5F74"/>
    <w:rsid w:val="00BD49EF"/>
    <w:rsid w:val="00BD59F8"/>
    <w:rsid w:val="00BD6924"/>
    <w:rsid w:val="00BE0E38"/>
    <w:rsid w:val="00BE5E78"/>
    <w:rsid w:val="00BE7F50"/>
    <w:rsid w:val="00BF40D4"/>
    <w:rsid w:val="00BF6D41"/>
    <w:rsid w:val="00C05423"/>
    <w:rsid w:val="00C1171D"/>
    <w:rsid w:val="00C120D7"/>
    <w:rsid w:val="00C22D2D"/>
    <w:rsid w:val="00C268BA"/>
    <w:rsid w:val="00C4045C"/>
    <w:rsid w:val="00C44B78"/>
    <w:rsid w:val="00C477DB"/>
    <w:rsid w:val="00C509E2"/>
    <w:rsid w:val="00C670CC"/>
    <w:rsid w:val="00C73F46"/>
    <w:rsid w:val="00C776F8"/>
    <w:rsid w:val="00C81B51"/>
    <w:rsid w:val="00C82954"/>
    <w:rsid w:val="00C82C69"/>
    <w:rsid w:val="00C83790"/>
    <w:rsid w:val="00C84C90"/>
    <w:rsid w:val="00C854B9"/>
    <w:rsid w:val="00C874C3"/>
    <w:rsid w:val="00C91575"/>
    <w:rsid w:val="00C96C78"/>
    <w:rsid w:val="00CA3FB4"/>
    <w:rsid w:val="00CB29FF"/>
    <w:rsid w:val="00CB45B1"/>
    <w:rsid w:val="00CB6C3D"/>
    <w:rsid w:val="00CC21A6"/>
    <w:rsid w:val="00CC333F"/>
    <w:rsid w:val="00CE0F18"/>
    <w:rsid w:val="00CE127C"/>
    <w:rsid w:val="00CF1FD1"/>
    <w:rsid w:val="00CF26C5"/>
    <w:rsid w:val="00CF5AA2"/>
    <w:rsid w:val="00CF6A2B"/>
    <w:rsid w:val="00CF7390"/>
    <w:rsid w:val="00D020DE"/>
    <w:rsid w:val="00D055A1"/>
    <w:rsid w:val="00D16B39"/>
    <w:rsid w:val="00D31168"/>
    <w:rsid w:val="00D372EB"/>
    <w:rsid w:val="00D51BC6"/>
    <w:rsid w:val="00D52225"/>
    <w:rsid w:val="00D546D3"/>
    <w:rsid w:val="00D63FE9"/>
    <w:rsid w:val="00D6606A"/>
    <w:rsid w:val="00D70A78"/>
    <w:rsid w:val="00D76616"/>
    <w:rsid w:val="00D82D52"/>
    <w:rsid w:val="00D868CF"/>
    <w:rsid w:val="00D90F5E"/>
    <w:rsid w:val="00D93D7E"/>
    <w:rsid w:val="00D93FE8"/>
    <w:rsid w:val="00DA1056"/>
    <w:rsid w:val="00DA6DF6"/>
    <w:rsid w:val="00DB2190"/>
    <w:rsid w:val="00DB2DC1"/>
    <w:rsid w:val="00DB3441"/>
    <w:rsid w:val="00DB4C9E"/>
    <w:rsid w:val="00DB7DA7"/>
    <w:rsid w:val="00DC19FA"/>
    <w:rsid w:val="00DC4948"/>
    <w:rsid w:val="00DD673B"/>
    <w:rsid w:val="00DE1FB6"/>
    <w:rsid w:val="00DF6124"/>
    <w:rsid w:val="00E00B35"/>
    <w:rsid w:val="00E05E2A"/>
    <w:rsid w:val="00E12969"/>
    <w:rsid w:val="00E14188"/>
    <w:rsid w:val="00E141C2"/>
    <w:rsid w:val="00E15C97"/>
    <w:rsid w:val="00E16069"/>
    <w:rsid w:val="00E227C2"/>
    <w:rsid w:val="00E26603"/>
    <w:rsid w:val="00E36F62"/>
    <w:rsid w:val="00E447CC"/>
    <w:rsid w:val="00E44DED"/>
    <w:rsid w:val="00E53AD3"/>
    <w:rsid w:val="00E5598B"/>
    <w:rsid w:val="00E649CB"/>
    <w:rsid w:val="00E83290"/>
    <w:rsid w:val="00E843D0"/>
    <w:rsid w:val="00EA196D"/>
    <w:rsid w:val="00EA6FE7"/>
    <w:rsid w:val="00EA772B"/>
    <w:rsid w:val="00EB0266"/>
    <w:rsid w:val="00EB1FB3"/>
    <w:rsid w:val="00EB48B3"/>
    <w:rsid w:val="00EB5575"/>
    <w:rsid w:val="00EB5DDB"/>
    <w:rsid w:val="00EB78AB"/>
    <w:rsid w:val="00EB7E35"/>
    <w:rsid w:val="00EC6579"/>
    <w:rsid w:val="00ED24EA"/>
    <w:rsid w:val="00ED3BE3"/>
    <w:rsid w:val="00ED6355"/>
    <w:rsid w:val="00EE70CB"/>
    <w:rsid w:val="00EF24FA"/>
    <w:rsid w:val="00F037FE"/>
    <w:rsid w:val="00F153F2"/>
    <w:rsid w:val="00F16346"/>
    <w:rsid w:val="00F274DE"/>
    <w:rsid w:val="00F40644"/>
    <w:rsid w:val="00F4226D"/>
    <w:rsid w:val="00F46218"/>
    <w:rsid w:val="00F533B2"/>
    <w:rsid w:val="00F55157"/>
    <w:rsid w:val="00F67B8E"/>
    <w:rsid w:val="00F67B9B"/>
    <w:rsid w:val="00F710F2"/>
    <w:rsid w:val="00F7748C"/>
    <w:rsid w:val="00F81EC2"/>
    <w:rsid w:val="00F909D2"/>
    <w:rsid w:val="00F912E4"/>
    <w:rsid w:val="00F94056"/>
    <w:rsid w:val="00F9718E"/>
    <w:rsid w:val="00FB02C9"/>
    <w:rsid w:val="00FC1162"/>
    <w:rsid w:val="00FC3EA3"/>
    <w:rsid w:val="00FD69C0"/>
    <w:rsid w:val="00FD70B1"/>
    <w:rsid w:val="00FE133A"/>
    <w:rsid w:val="00FE178A"/>
    <w:rsid w:val="00FE44B3"/>
    <w:rsid w:val="00FF0D97"/>
    <w:rsid w:val="38499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1BDA8"/>
  <w15:chartTrackingRefBased/>
  <w15:docId w15:val="{336F16A4-6CD5-418D-9B24-B7701E10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1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32C"/>
    <w:rPr>
      <w:sz w:val="20"/>
      <w:szCs w:val="20"/>
    </w:rPr>
  </w:style>
  <w:style w:type="character" w:styleId="FootnoteReference">
    <w:name w:val="footnote reference"/>
    <w:basedOn w:val="DefaultParagraphFont"/>
    <w:uiPriority w:val="99"/>
    <w:semiHidden/>
    <w:unhideWhenUsed/>
    <w:rsid w:val="0014132C"/>
    <w:rPr>
      <w:vertAlign w:val="superscript"/>
    </w:rPr>
  </w:style>
  <w:style w:type="table" w:styleId="TableGrid">
    <w:name w:val="Table Grid"/>
    <w:basedOn w:val="TableNormal"/>
    <w:uiPriority w:val="39"/>
    <w:rsid w:val="00DC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078"/>
    <w:rPr>
      <w:color w:val="0563C1" w:themeColor="hyperlink"/>
      <w:u w:val="single"/>
    </w:rPr>
  </w:style>
  <w:style w:type="character" w:styleId="UnresolvedMention">
    <w:name w:val="Unresolved Mention"/>
    <w:basedOn w:val="DefaultParagraphFont"/>
    <w:uiPriority w:val="99"/>
    <w:semiHidden/>
    <w:unhideWhenUsed/>
    <w:rsid w:val="003A6078"/>
    <w:rPr>
      <w:color w:val="605E5C"/>
      <w:shd w:val="clear" w:color="auto" w:fill="E1DFDD"/>
    </w:rPr>
  </w:style>
  <w:style w:type="character" w:styleId="CommentReference">
    <w:name w:val="annotation reference"/>
    <w:basedOn w:val="DefaultParagraphFont"/>
    <w:uiPriority w:val="99"/>
    <w:semiHidden/>
    <w:unhideWhenUsed/>
    <w:rsid w:val="003F631A"/>
    <w:rPr>
      <w:sz w:val="16"/>
      <w:szCs w:val="16"/>
    </w:rPr>
  </w:style>
  <w:style w:type="paragraph" w:styleId="CommentText">
    <w:name w:val="annotation text"/>
    <w:basedOn w:val="Normal"/>
    <w:link w:val="CommentTextChar"/>
    <w:uiPriority w:val="99"/>
    <w:unhideWhenUsed/>
    <w:rsid w:val="003F631A"/>
    <w:pPr>
      <w:spacing w:line="240" w:lineRule="auto"/>
    </w:pPr>
    <w:rPr>
      <w:sz w:val="20"/>
      <w:szCs w:val="20"/>
    </w:rPr>
  </w:style>
  <w:style w:type="character" w:customStyle="1" w:styleId="CommentTextChar">
    <w:name w:val="Comment Text Char"/>
    <w:basedOn w:val="DefaultParagraphFont"/>
    <w:link w:val="CommentText"/>
    <w:uiPriority w:val="99"/>
    <w:rsid w:val="003F631A"/>
    <w:rPr>
      <w:sz w:val="20"/>
      <w:szCs w:val="20"/>
    </w:rPr>
  </w:style>
  <w:style w:type="paragraph" w:styleId="CommentSubject">
    <w:name w:val="annotation subject"/>
    <w:basedOn w:val="CommentText"/>
    <w:next w:val="CommentText"/>
    <w:link w:val="CommentSubjectChar"/>
    <w:uiPriority w:val="99"/>
    <w:semiHidden/>
    <w:unhideWhenUsed/>
    <w:rsid w:val="003F631A"/>
    <w:rPr>
      <w:b/>
      <w:bCs/>
    </w:rPr>
  </w:style>
  <w:style w:type="character" w:customStyle="1" w:styleId="CommentSubjectChar">
    <w:name w:val="Comment Subject Char"/>
    <w:basedOn w:val="CommentTextChar"/>
    <w:link w:val="CommentSubject"/>
    <w:uiPriority w:val="99"/>
    <w:semiHidden/>
    <w:rsid w:val="003F631A"/>
    <w:rPr>
      <w:b/>
      <w:bCs/>
      <w:sz w:val="20"/>
      <w:szCs w:val="20"/>
    </w:rPr>
  </w:style>
  <w:style w:type="paragraph" w:styleId="ListParagraph">
    <w:name w:val="List Paragraph"/>
    <w:basedOn w:val="Normal"/>
    <w:uiPriority w:val="34"/>
    <w:qFormat/>
    <w:rsid w:val="00BF40D4"/>
    <w:pPr>
      <w:ind w:left="720"/>
      <w:contextualSpacing/>
    </w:pPr>
  </w:style>
  <w:style w:type="paragraph" w:styleId="Header">
    <w:name w:val="header"/>
    <w:basedOn w:val="Normal"/>
    <w:link w:val="HeaderChar"/>
    <w:uiPriority w:val="99"/>
    <w:unhideWhenUsed/>
    <w:rsid w:val="000C5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4A"/>
  </w:style>
  <w:style w:type="paragraph" w:styleId="Footer">
    <w:name w:val="footer"/>
    <w:basedOn w:val="Normal"/>
    <w:link w:val="FooterChar"/>
    <w:uiPriority w:val="99"/>
    <w:unhideWhenUsed/>
    <w:rsid w:val="000C5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4A"/>
  </w:style>
  <w:style w:type="paragraph" w:styleId="Revision">
    <w:name w:val="Revision"/>
    <w:hidden/>
    <w:uiPriority w:val="99"/>
    <w:semiHidden/>
    <w:rsid w:val="00A72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abacusdata.ca/research-note-who-are-the-undecided-voters/" TargetMode="External"/><Relationship Id="rId2" Type="http://schemas.openxmlformats.org/officeDocument/2006/relationships/hyperlink" Target="https://english.news.cn/20220519/63fe6739d2934e5db4ddb29384aaaf04/c.html" TargetMode="External"/><Relationship Id="rId1" Type="http://schemas.openxmlformats.org/officeDocument/2006/relationships/hyperlink" Target="https://www.npr.org/2022/10/10/1127916397/women-over-50-are-the-most-undecided-bloc-of-voters-this-election" TargetMode="External"/><Relationship Id="rId6" Type="http://schemas.openxmlformats.org/officeDocument/2006/relationships/hyperlink" Target="https://yougov.co.uk/topics/politics/trackers/government-approval" TargetMode="External"/><Relationship Id="rId5" Type="http://schemas.openxmlformats.org/officeDocument/2006/relationships/hyperlink" Target="https://english.elpais.com/elpais/2019/03/05/inenglish/1551780068_025839.html" TargetMode="External"/><Relationship Id="rId4" Type="http://schemas.openxmlformats.org/officeDocument/2006/relationships/hyperlink" Target="https://www.ft.com/content/96beb89e-18a6-11e8-9376-4a6390addb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CA5B-CDA5-4B19-ADA6-232C5C16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32435</Words>
  <Characters>184885</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Shorrocks</dc:creator>
  <cp:keywords/>
  <dc:description/>
  <cp:lastModifiedBy>Rosalind Shorrocks</cp:lastModifiedBy>
  <cp:revision>5</cp:revision>
  <cp:lastPrinted>2023-03-30T15:05:00Z</cp:lastPrinted>
  <dcterms:created xsi:type="dcterms:W3CDTF">2023-12-17T21:41:00Z</dcterms:created>
  <dcterms:modified xsi:type="dcterms:W3CDTF">2023-12-18T15:53:00Z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5b63d867-c279-3a2b-abc6-4ba0c6fdcf2b</vt:lpwstr>
  </property>
  <property fmtid="{D5CDD505-2E9C-101B-9397-08002B2CF9AE}" pid="24" name="Mendeley Citation Style_1">
    <vt:lpwstr>http://www.zotero.org/styles/apa</vt:lpwstr>
  </property>
</Properties>
</file>