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E02C8" w14:textId="34625ADA" w:rsidR="0013221E" w:rsidRPr="004C0C11" w:rsidRDefault="00AE2BAB" w:rsidP="004C0C11">
      <w:pPr>
        <w:shd w:val="clear" w:color="auto" w:fill="FFFFFF"/>
        <w:spacing w:after="120" w:line="48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The </w:t>
      </w:r>
      <w:r w:rsidRPr="00BF5809">
        <w:rPr>
          <w:rFonts w:ascii="Arial" w:eastAsia="Times New Roman" w:hAnsi="Arial" w:cs="Arial"/>
          <w:b/>
          <w:sz w:val="24"/>
          <w:szCs w:val="24"/>
          <w:lang w:eastAsia="en-GB"/>
        </w:rPr>
        <w:t xml:space="preserve">Early </w:t>
      </w:r>
      <w:r w:rsidR="00D105BF" w:rsidRPr="00BF5809">
        <w:rPr>
          <w:rFonts w:ascii="Arial" w:eastAsia="Times New Roman" w:hAnsi="Arial" w:cs="Arial"/>
          <w:b/>
          <w:sz w:val="24"/>
          <w:szCs w:val="24"/>
          <w:lang w:eastAsia="en-GB"/>
        </w:rPr>
        <w:t xml:space="preserve">Exhibition and Publication of Persian </w:t>
      </w:r>
      <w:r w:rsidR="00BF5809" w:rsidRPr="0007453A">
        <w:rPr>
          <w:rFonts w:ascii="Arial" w:hAnsi="Arial" w:cs="Arial"/>
          <w:b/>
          <w:i/>
          <w:sz w:val="24"/>
          <w:szCs w:val="24"/>
        </w:rPr>
        <w:t>Mīnāʾī</w:t>
      </w:r>
      <w:r w:rsidR="00D105BF" w:rsidRPr="00BF5809">
        <w:rPr>
          <w:rFonts w:ascii="Arial" w:eastAsia="Times New Roman" w:hAnsi="Arial" w:cs="Arial"/>
          <w:b/>
          <w:i/>
          <w:sz w:val="24"/>
          <w:szCs w:val="24"/>
          <w:lang w:eastAsia="en-GB"/>
        </w:rPr>
        <w:t xml:space="preserve"> </w:t>
      </w:r>
      <w:r w:rsidR="00D105BF" w:rsidRPr="00BF5809">
        <w:rPr>
          <w:rFonts w:ascii="Arial" w:eastAsia="Times New Roman" w:hAnsi="Arial" w:cs="Arial"/>
          <w:b/>
          <w:sz w:val="24"/>
          <w:szCs w:val="24"/>
          <w:lang w:eastAsia="en-GB"/>
        </w:rPr>
        <w:t xml:space="preserve">and </w:t>
      </w:r>
      <w:r w:rsidR="00BF5809" w:rsidRPr="0007453A">
        <w:rPr>
          <w:rFonts w:ascii="Arial" w:hAnsi="Arial" w:cs="Arial"/>
          <w:b/>
          <w:i/>
          <w:sz w:val="24"/>
          <w:szCs w:val="24"/>
        </w:rPr>
        <w:t>Lājvardīna</w:t>
      </w:r>
      <w:r w:rsidR="00D105BF" w:rsidRPr="00BF5809">
        <w:rPr>
          <w:rFonts w:ascii="Arial" w:eastAsia="Times New Roman" w:hAnsi="Arial" w:cs="Arial"/>
          <w:b/>
          <w:i/>
          <w:sz w:val="24"/>
          <w:szCs w:val="24"/>
          <w:lang w:eastAsia="en-GB"/>
        </w:rPr>
        <w:t xml:space="preserve"> </w:t>
      </w:r>
      <w:r w:rsidR="00D105BF" w:rsidRPr="00BF5809">
        <w:rPr>
          <w:rFonts w:ascii="Arial" w:eastAsia="Times New Roman" w:hAnsi="Arial" w:cs="Arial"/>
          <w:b/>
          <w:sz w:val="24"/>
          <w:szCs w:val="24"/>
          <w:lang w:eastAsia="en-GB"/>
        </w:rPr>
        <w:t>Wares</w:t>
      </w:r>
      <w:r w:rsidR="00D105BF" w:rsidRPr="004C0C11">
        <w:rPr>
          <w:rFonts w:ascii="Arial" w:eastAsia="Times New Roman" w:hAnsi="Arial" w:cs="Arial"/>
          <w:b/>
          <w:sz w:val="24"/>
          <w:szCs w:val="24"/>
          <w:lang w:eastAsia="en-GB"/>
        </w:rPr>
        <w:t xml:space="preserve"> in </w:t>
      </w:r>
      <w:r w:rsidR="00F96D04" w:rsidRPr="004C0C11">
        <w:rPr>
          <w:rFonts w:ascii="Arial" w:eastAsia="Times New Roman" w:hAnsi="Arial" w:cs="Arial"/>
          <w:b/>
          <w:sz w:val="24"/>
          <w:szCs w:val="24"/>
          <w:lang w:eastAsia="en-GB"/>
        </w:rPr>
        <w:t>Japan</w:t>
      </w:r>
      <w:r w:rsidR="00EA7A90">
        <w:rPr>
          <w:rFonts w:ascii="Arial" w:eastAsia="Times New Roman" w:hAnsi="Arial" w:cs="Arial"/>
          <w:b/>
          <w:sz w:val="24"/>
          <w:szCs w:val="24"/>
          <w:lang w:eastAsia="en-GB"/>
        </w:rPr>
        <w:t xml:space="preserve">: </w:t>
      </w:r>
      <w:r w:rsidR="00D105BF" w:rsidRPr="004C0C11">
        <w:rPr>
          <w:rFonts w:ascii="Arial" w:eastAsia="Times New Roman" w:hAnsi="Arial" w:cs="Arial"/>
          <w:b/>
          <w:sz w:val="24"/>
          <w:szCs w:val="24"/>
          <w:lang w:eastAsia="en-GB"/>
        </w:rPr>
        <w:t>1915 to 1930</w:t>
      </w:r>
    </w:p>
    <w:p w14:paraId="064DA620" w14:textId="5EFF10D7" w:rsidR="00D105BF" w:rsidRPr="004C0C11" w:rsidRDefault="00C31CBB" w:rsidP="004C0C11">
      <w:pPr>
        <w:shd w:val="clear" w:color="auto" w:fill="FFFFFF"/>
        <w:spacing w:after="120" w:line="480" w:lineRule="auto"/>
        <w:rPr>
          <w:rFonts w:ascii="Arial" w:eastAsia="Times New Roman" w:hAnsi="Arial" w:cs="Arial"/>
          <w:i/>
          <w:sz w:val="24"/>
          <w:szCs w:val="24"/>
          <w:lang w:eastAsia="en-GB"/>
        </w:rPr>
      </w:pPr>
      <w:r>
        <w:rPr>
          <w:rFonts w:ascii="Arial" w:eastAsia="Times New Roman" w:hAnsi="Arial" w:cs="Arial"/>
          <w:i/>
          <w:sz w:val="24"/>
          <w:szCs w:val="24"/>
          <w:lang w:eastAsia="en-GB"/>
        </w:rPr>
        <w:t>Richard Piran McClary</w:t>
      </w:r>
      <w:r w:rsidR="000A0DF7" w:rsidRPr="004C0C11">
        <w:rPr>
          <w:rFonts w:ascii="Arial" w:eastAsia="Times New Roman" w:hAnsi="Arial" w:cs="Arial"/>
          <w:i/>
          <w:sz w:val="24"/>
          <w:szCs w:val="24"/>
          <w:lang w:eastAsia="en-GB"/>
        </w:rPr>
        <w:t xml:space="preserve"> (University</w:t>
      </w:r>
      <w:r>
        <w:rPr>
          <w:rFonts w:ascii="Arial" w:eastAsia="Times New Roman" w:hAnsi="Arial" w:cs="Arial"/>
          <w:i/>
          <w:sz w:val="24"/>
          <w:szCs w:val="24"/>
          <w:lang w:eastAsia="en-GB"/>
        </w:rPr>
        <w:t xml:space="preserve"> of York</w:t>
      </w:r>
      <w:r w:rsidR="000A0DF7" w:rsidRPr="004C0C11">
        <w:rPr>
          <w:rFonts w:ascii="Arial" w:eastAsia="Times New Roman" w:hAnsi="Arial" w:cs="Arial"/>
          <w:i/>
          <w:sz w:val="24"/>
          <w:szCs w:val="24"/>
          <w:lang w:eastAsia="en-GB"/>
        </w:rPr>
        <w:t>)</w:t>
      </w:r>
    </w:p>
    <w:p w14:paraId="6BEAC9A7" w14:textId="77777777" w:rsidR="006069A0" w:rsidRDefault="006069A0" w:rsidP="00A92B17">
      <w:pPr>
        <w:shd w:val="clear" w:color="auto" w:fill="FFFFFF"/>
        <w:spacing w:after="120" w:line="480" w:lineRule="auto"/>
        <w:jc w:val="both"/>
        <w:rPr>
          <w:rFonts w:ascii="Arial" w:eastAsia="Times New Roman" w:hAnsi="Arial" w:cs="Arial"/>
          <w:b/>
          <w:sz w:val="24"/>
          <w:szCs w:val="24"/>
          <w:lang w:eastAsia="en-GB"/>
        </w:rPr>
      </w:pPr>
    </w:p>
    <w:p w14:paraId="2946F611" w14:textId="77777777" w:rsidR="0055064D" w:rsidRPr="004C0C11" w:rsidRDefault="006069A0" w:rsidP="00A92B17">
      <w:pPr>
        <w:shd w:val="clear" w:color="auto" w:fill="FFFFFF"/>
        <w:spacing w:after="120" w:line="48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Abstract</w:t>
      </w:r>
    </w:p>
    <w:p w14:paraId="225AC152" w14:textId="77777777" w:rsidR="0055064D" w:rsidRPr="004C0C11" w:rsidRDefault="00D105BF" w:rsidP="00A92B17">
      <w:pPr>
        <w:shd w:val="clear" w:color="auto" w:fill="FFFFFF"/>
        <w:spacing w:after="120" w:line="480" w:lineRule="auto"/>
        <w:jc w:val="both"/>
        <w:rPr>
          <w:rFonts w:ascii="Arial" w:eastAsia="Times New Roman" w:hAnsi="Arial" w:cs="Arial"/>
          <w:b/>
          <w:sz w:val="24"/>
          <w:szCs w:val="24"/>
          <w:lang w:eastAsia="en-GB"/>
        </w:rPr>
      </w:pPr>
      <w:r w:rsidRPr="004C0C11">
        <w:rPr>
          <w:rFonts w:ascii="Arial" w:eastAsia="Times New Roman" w:hAnsi="Arial" w:cs="Arial"/>
          <w:sz w:val="24"/>
          <w:szCs w:val="24"/>
          <w:lang w:eastAsia="en-GB"/>
        </w:rPr>
        <w:t>This article</w:t>
      </w:r>
      <w:r w:rsidR="0055064D" w:rsidRPr="004C0C11">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examines the introduction of</w:t>
      </w:r>
      <w:r w:rsidR="0055064D" w:rsidRPr="004C0C11">
        <w:rPr>
          <w:rFonts w:ascii="Arial" w:eastAsia="Times New Roman" w:hAnsi="Arial" w:cs="Arial"/>
          <w:sz w:val="24"/>
          <w:szCs w:val="24"/>
          <w:lang w:eastAsia="en-GB"/>
        </w:rPr>
        <w:t xml:space="preserve"> two specific types of medieval polychrome overglaze </w:t>
      </w:r>
      <w:r w:rsidR="00AE2BAB">
        <w:rPr>
          <w:rFonts w:ascii="Arial" w:eastAsia="Times New Roman" w:hAnsi="Arial" w:cs="Arial"/>
          <w:sz w:val="24"/>
          <w:szCs w:val="24"/>
          <w:lang w:eastAsia="en-GB"/>
        </w:rPr>
        <w:t xml:space="preserve">ceramic </w:t>
      </w:r>
      <w:r w:rsidR="0055064D" w:rsidRPr="004C0C11">
        <w:rPr>
          <w:rFonts w:ascii="Arial" w:eastAsia="Times New Roman" w:hAnsi="Arial" w:cs="Arial"/>
          <w:sz w:val="24"/>
          <w:szCs w:val="24"/>
          <w:lang w:eastAsia="en-GB"/>
        </w:rPr>
        <w:t xml:space="preserve">wares </w:t>
      </w:r>
      <w:r w:rsidR="0037632E">
        <w:rPr>
          <w:rFonts w:ascii="Arial" w:eastAsia="Times New Roman" w:hAnsi="Arial" w:cs="Arial"/>
          <w:sz w:val="24"/>
          <w:szCs w:val="24"/>
          <w:lang w:eastAsia="en-GB"/>
        </w:rPr>
        <w:t>produced in</w:t>
      </w:r>
      <w:r w:rsidR="0055064D" w:rsidRPr="004C0C11">
        <w:rPr>
          <w:rFonts w:ascii="Arial" w:eastAsia="Times New Roman" w:hAnsi="Arial" w:cs="Arial"/>
          <w:sz w:val="24"/>
          <w:szCs w:val="24"/>
          <w:lang w:eastAsia="en-GB"/>
        </w:rPr>
        <w:t xml:space="preserve"> Iran </w:t>
      </w:r>
      <w:r w:rsidR="00020350" w:rsidRPr="004C0C11">
        <w:rPr>
          <w:rFonts w:ascii="Arial" w:eastAsia="Times New Roman" w:hAnsi="Arial" w:cs="Arial"/>
          <w:sz w:val="24"/>
          <w:szCs w:val="24"/>
          <w:lang w:eastAsia="en-GB"/>
        </w:rPr>
        <w:t>in</w:t>
      </w:r>
      <w:r w:rsidR="0055064D" w:rsidRPr="004C0C11">
        <w:rPr>
          <w:rFonts w:ascii="Arial" w:eastAsia="Times New Roman" w:hAnsi="Arial" w:cs="Arial"/>
          <w:sz w:val="24"/>
          <w:szCs w:val="24"/>
          <w:lang w:eastAsia="en-GB"/>
        </w:rPr>
        <w:t xml:space="preserve">to </w:t>
      </w:r>
      <w:r w:rsidR="00020350" w:rsidRPr="004C0C11">
        <w:rPr>
          <w:rFonts w:ascii="Arial" w:eastAsia="Times New Roman" w:hAnsi="Arial" w:cs="Arial"/>
          <w:sz w:val="24"/>
          <w:szCs w:val="24"/>
          <w:lang w:eastAsia="en-GB"/>
        </w:rPr>
        <w:t xml:space="preserve">the </w:t>
      </w:r>
      <w:r w:rsidRPr="004C0C11">
        <w:rPr>
          <w:rFonts w:ascii="Arial" w:eastAsia="Times New Roman" w:hAnsi="Arial" w:cs="Arial"/>
          <w:sz w:val="24"/>
          <w:szCs w:val="24"/>
          <w:lang w:eastAsia="en-GB"/>
        </w:rPr>
        <w:t>Japan</w:t>
      </w:r>
      <w:r w:rsidR="00020350" w:rsidRPr="004C0C11">
        <w:rPr>
          <w:rFonts w:ascii="Arial" w:eastAsia="Times New Roman" w:hAnsi="Arial" w:cs="Arial"/>
          <w:sz w:val="24"/>
          <w:szCs w:val="24"/>
          <w:lang w:eastAsia="en-GB"/>
        </w:rPr>
        <w:t xml:space="preserve">ese </w:t>
      </w:r>
      <w:r w:rsidR="0037632E">
        <w:rPr>
          <w:rFonts w:ascii="Arial" w:eastAsia="Times New Roman" w:hAnsi="Arial" w:cs="Arial"/>
          <w:sz w:val="24"/>
          <w:szCs w:val="24"/>
          <w:lang w:eastAsia="en-GB"/>
        </w:rPr>
        <w:t xml:space="preserve">art </w:t>
      </w:r>
      <w:r w:rsidR="00020350" w:rsidRPr="004C0C11">
        <w:rPr>
          <w:rFonts w:ascii="Arial" w:eastAsia="Times New Roman" w:hAnsi="Arial" w:cs="Arial"/>
          <w:sz w:val="24"/>
          <w:szCs w:val="24"/>
          <w:lang w:eastAsia="en-GB"/>
        </w:rPr>
        <w:t>market, primarily</w:t>
      </w:r>
      <w:r w:rsidRPr="004C0C11">
        <w:rPr>
          <w:rFonts w:ascii="Arial" w:eastAsia="Times New Roman" w:hAnsi="Arial" w:cs="Arial"/>
          <w:sz w:val="24"/>
          <w:szCs w:val="24"/>
          <w:lang w:eastAsia="en-GB"/>
        </w:rPr>
        <w:t xml:space="preserve"> through the prism of publications and records of various exhibitions held in Osaka, Kyoto and </w:t>
      </w:r>
      <w:r w:rsidR="0037632E">
        <w:rPr>
          <w:rFonts w:ascii="Arial" w:eastAsia="Times New Roman" w:hAnsi="Arial" w:cs="Arial"/>
          <w:sz w:val="24"/>
          <w:szCs w:val="24"/>
          <w:lang w:eastAsia="en-GB"/>
        </w:rPr>
        <w:t>Tokyo</w:t>
      </w:r>
      <w:r w:rsidR="00020350" w:rsidRPr="004C0C11">
        <w:rPr>
          <w:rFonts w:ascii="Arial" w:eastAsia="Times New Roman" w:hAnsi="Arial" w:cs="Arial"/>
          <w:sz w:val="24"/>
          <w:szCs w:val="24"/>
          <w:lang w:eastAsia="en-GB"/>
        </w:rPr>
        <w:t xml:space="preserve"> in</w:t>
      </w:r>
      <w:r w:rsidR="0055064D" w:rsidRPr="004C0C11">
        <w:rPr>
          <w:rFonts w:ascii="Arial" w:eastAsia="Times New Roman" w:hAnsi="Arial" w:cs="Arial"/>
          <w:sz w:val="24"/>
          <w:szCs w:val="24"/>
          <w:lang w:eastAsia="en-GB"/>
        </w:rPr>
        <w:t xml:space="preserve"> the </w:t>
      </w:r>
      <w:r w:rsidR="00020350" w:rsidRPr="004C0C11">
        <w:rPr>
          <w:rFonts w:ascii="Arial" w:eastAsia="Times New Roman" w:hAnsi="Arial" w:cs="Arial"/>
          <w:sz w:val="24"/>
          <w:szCs w:val="24"/>
          <w:lang w:eastAsia="en-GB"/>
        </w:rPr>
        <w:t>years between 1924 and 1930</w:t>
      </w:r>
      <w:r w:rsidR="0055064D" w:rsidRPr="004C0C11">
        <w:rPr>
          <w:rFonts w:ascii="Arial" w:eastAsia="Times New Roman" w:hAnsi="Arial" w:cs="Arial"/>
          <w:sz w:val="24"/>
          <w:szCs w:val="24"/>
          <w:lang w:eastAsia="en-GB"/>
        </w:rPr>
        <w:t>.</w:t>
      </w:r>
      <w:r w:rsidR="00A92B17">
        <w:rPr>
          <w:rFonts w:ascii="Arial" w:eastAsia="Times New Roman" w:hAnsi="Arial" w:cs="Arial"/>
          <w:sz w:val="24"/>
          <w:szCs w:val="24"/>
          <w:lang w:eastAsia="en-GB"/>
        </w:rPr>
        <w:t xml:space="preserve"> </w:t>
      </w:r>
      <w:r w:rsidR="00BA20A4">
        <w:rPr>
          <w:rFonts w:ascii="Arial" w:eastAsia="Times New Roman" w:hAnsi="Arial" w:cs="Arial"/>
          <w:sz w:val="24"/>
          <w:szCs w:val="24"/>
          <w:lang w:eastAsia="en-GB"/>
        </w:rPr>
        <w:t xml:space="preserve">The </w:t>
      </w:r>
      <w:r w:rsidR="006069A0">
        <w:rPr>
          <w:rFonts w:ascii="Arial" w:eastAsia="Times New Roman" w:hAnsi="Arial" w:cs="Arial"/>
          <w:sz w:val="24"/>
          <w:szCs w:val="24"/>
          <w:lang w:eastAsia="en-GB"/>
        </w:rPr>
        <w:t xml:space="preserve">rise </w:t>
      </w:r>
      <w:r w:rsidR="0037632E">
        <w:rPr>
          <w:rFonts w:ascii="Arial" w:eastAsia="Times New Roman" w:hAnsi="Arial" w:cs="Arial"/>
          <w:sz w:val="24"/>
          <w:szCs w:val="24"/>
          <w:lang w:eastAsia="en-GB"/>
        </w:rPr>
        <w:t xml:space="preserve">in </w:t>
      </w:r>
      <w:r w:rsidR="006069A0">
        <w:rPr>
          <w:rFonts w:ascii="Arial" w:eastAsia="Times New Roman" w:hAnsi="Arial" w:cs="Arial"/>
          <w:sz w:val="24"/>
          <w:szCs w:val="24"/>
          <w:lang w:eastAsia="en-GB"/>
        </w:rPr>
        <w:t xml:space="preserve">interest in this material in Europe and North America is far better </w:t>
      </w:r>
      <w:r w:rsidR="00AE2BAB">
        <w:rPr>
          <w:rFonts w:ascii="Arial" w:eastAsia="Times New Roman" w:hAnsi="Arial" w:cs="Arial"/>
          <w:sz w:val="24"/>
          <w:szCs w:val="24"/>
          <w:lang w:eastAsia="en-GB"/>
        </w:rPr>
        <w:t>known</w:t>
      </w:r>
      <w:r w:rsidR="006069A0">
        <w:rPr>
          <w:rFonts w:ascii="Arial" w:eastAsia="Times New Roman" w:hAnsi="Arial" w:cs="Arial"/>
          <w:sz w:val="24"/>
          <w:szCs w:val="24"/>
          <w:lang w:eastAsia="en-GB"/>
        </w:rPr>
        <w:t>, but the early period in Japan has yet</w:t>
      </w:r>
      <w:r w:rsidR="0037632E">
        <w:rPr>
          <w:rFonts w:ascii="Arial" w:eastAsia="Times New Roman" w:hAnsi="Arial" w:cs="Arial"/>
          <w:sz w:val="24"/>
          <w:szCs w:val="24"/>
          <w:lang w:eastAsia="en-GB"/>
        </w:rPr>
        <w:t xml:space="preserve"> to be </w:t>
      </w:r>
      <w:r w:rsidR="00AE2BAB">
        <w:rPr>
          <w:rFonts w:ascii="Arial" w:eastAsia="Times New Roman" w:hAnsi="Arial" w:cs="Arial"/>
          <w:sz w:val="24"/>
          <w:szCs w:val="24"/>
          <w:lang w:eastAsia="en-GB"/>
        </w:rPr>
        <w:t>studied</w:t>
      </w:r>
      <w:r w:rsidR="0037632E">
        <w:rPr>
          <w:rFonts w:ascii="Arial" w:eastAsia="Times New Roman" w:hAnsi="Arial" w:cs="Arial"/>
          <w:sz w:val="24"/>
          <w:szCs w:val="24"/>
          <w:lang w:eastAsia="en-GB"/>
        </w:rPr>
        <w:t xml:space="preserve"> in detail. T</w:t>
      </w:r>
      <w:r w:rsidR="006069A0">
        <w:rPr>
          <w:rFonts w:ascii="Arial" w:eastAsia="Times New Roman" w:hAnsi="Arial" w:cs="Arial"/>
          <w:sz w:val="24"/>
          <w:szCs w:val="24"/>
          <w:lang w:eastAsia="en-GB"/>
        </w:rPr>
        <w:t>his article examines the phenomenon, and</w:t>
      </w:r>
      <w:r w:rsidR="009073CF">
        <w:rPr>
          <w:rFonts w:ascii="Arial" w:eastAsia="Times New Roman" w:hAnsi="Arial" w:cs="Arial"/>
          <w:sz w:val="24"/>
          <w:szCs w:val="24"/>
          <w:lang w:eastAsia="en-GB"/>
        </w:rPr>
        <w:t xml:space="preserve"> aims to</w:t>
      </w:r>
      <w:r w:rsidR="006069A0">
        <w:rPr>
          <w:rFonts w:ascii="Arial" w:eastAsia="Times New Roman" w:hAnsi="Arial" w:cs="Arial"/>
          <w:sz w:val="24"/>
          <w:szCs w:val="24"/>
          <w:lang w:eastAsia="en-GB"/>
        </w:rPr>
        <w:t xml:space="preserve"> integrate it into the wider global picture.  </w:t>
      </w:r>
    </w:p>
    <w:p w14:paraId="0EB723C9" w14:textId="77777777" w:rsidR="006069A0" w:rsidRPr="004C0C11" w:rsidRDefault="006069A0" w:rsidP="004C0C11">
      <w:pPr>
        <w:shd w:val="clear" w:color="auto" w:fill="FFFFFF"/>
        <w:spacing w:after="0" w:line="480" w:lineRule="auto"/>
        <w:rPr>
          <w:rFonts w:ascii="Arial" w:eastAsia="Times New Roman" w:hAnsi="Arial" w:cs="Arial"/>
          <w:sz w:val="24"/>
          <w:szCs w:val="24"/>
          <w:lang w:eastAsia="en-GB"/>
        </w:rPr>
      </w:pPr>
    </w:p>
    <w:p w14:paraId="22E483F4" w14:textId="77777777" w:rsidR="00DC37B0" w:rsidRPr="004C0C11" w:rsidRDefault="00DC37B0" w:rsidP="004C0C11">
      <w:pPr>
        <w:spacing w:after="120" w:line="480" w:lineRule="auto"/>
        <w:jc w:val="both"/>
        <w:rPr>
          <w:rFonts w:ascii="Arial" w:hAnsi="Arial" w:cs="Arial"/>
          <w:b/>
          <w:sz w:val="24"/>
          <w:szCs w:val="24"/>
        </w:rPr>
      </w:pPr>
      <w:r w:rsidRPr="004C0C11">
        <w:rPr>
          <w:rFonts w:ascii="Arial" w:hAnsi="Arial" w:cs="Arial"/>
          <w:b/>
          <w:sz w:val="24"/>
          <w:szCs w:val="24"/>
        </w:rPr>
        <w:t>Introduction</w:t>
      </w:r>
    </w:p>
    <w:p w14:paraId="33A6E861" w14:textId="510FD889" w:rsidR="00DC37B0" w:rsidRPr="004C0C11" w:rsidRDefault="005557A8" w:rsidP="005557A8">
      <w:pPr>
        <w:spacing w:after="120" w:line="480" w:lineRule="auto"/>
        <w:ind w:firstLine="720"/>
        <w:jc w:val="both"/>
        <w:rPr>
          <w:rFonts w:ascii="Arial" w:hAnsi="Arial" w:cs="Arial"/>
          <w:sz w:val="24"/>
          <w:szCs w:val="24"/>
        </w:rPr>
      </w:pPr>
      <w:r>
        <w:rPr>
          <w:rFonts w:ascii="Arial" w:hAnsi="Arial" w:cs="Arial"/>
          <w:sz w:val="24"/>
          <w:szCs w:val="24"/>
        </w:rPr>
        <w:t xml:space="preserve">A wide range of different types of Islamic ceramics started to enter the Japanese market in the early twentieth century, and two of the rarest and most striking are examined here. </w:t>
      </w:r>
      <w:r w:rsidR="00DC37B0" w:rsidRPr="004C0C11">
        <w:rPr>
          <w:rFonts w:ascii="Arial" w:hAnsi="Arial" w:cs="Arial"/>
          <w:sz w:val="24"/>
          <w:szCs w:val="24"/>
        </w:rPr>
        <w:t xml:space="preserve">The early history of the collection, publication and display of </w:t>
      </w:r>
      <w:r w:rsidR="00DC37B0" w:rsidRPr="004C0C11">
        <w:rPr>
          <w:rFonts w:ascii="Arial" w:hAnsi="Arial" w:cs="Arial"/>
          <w:i/>
          <w:sz w:val="24"/>
          <w:szCs w:val="24"/>
        </w:rPr>
        <w:t>m</w:t>
      </w:r>
      <w:r w:rsidR="007A4E05">
        <w:rPr>
          <w:rFonts w:ascii="Arial" w:hAnsi="Arial" w:cs="Arial"/>
          <w:i/>
          <w:sz w:val="24"/>
          <w:szCs w:val="24"/>
        </w:rPr>
        <w:t>ī</w:t>
      </w:r>
      <w:r w:rsidR="00DC37B0" w:rsidRPr="004C0C11">
        <w:rPr>
          <w:rFonts w:ascii="Arial" w:hAnsi="Arial" w:cs="Arial"/>
          <w:i/>
          <w:sz w:val="24"/>
          <w:szCs w:val="24"/>
        </w:rPr>
        <w:t>n</w:t>
      </w:r>
      <w:r w:rsidR="007A4E05">
        <w:rPr>
          <w:rFonts w:ascii="Arial" w:hAnsi="Arial" w:cs="Arial"/>
          <w:i/>
          <w:sz w:val="24"/>
          <w:szCs w:val="24"/>
        </w:rPr>
        <w:t>āʾī</w:t>
      </w:r>
      <w:r w:rsidR="00E75643">
        <w:rPr>
          <w:rFonts w:ascii="Arial" w:hAnsi="Arial" w:cs="Arial"/>
          <w:i/>
          <w:sz w:val="24"/>
          <w:szCs w:val="24"/>
        </w:rPr>
        <w:t>,</w:t>
      </w:r>
      <w:r w:rsidR="00A92B17" w:rsidRPr="006069A0">
        <w:rPr>
          <w:rStyle w:val="FootnoteReference"/>
          <w:rFonts w:ascii="Arial" w:hAnsi="Arial" w:cs="Arial"/>
          <w:sz w:val="24"/>
          <w:szCs w:val="24"/>
        </w:rPr>
        <w:footnoteReference w:id="1"/>
      </w:r>
      <w:r w:rsidR="00DC37B0" w:rsidRPr="004C0C11">
        <w:rPr>
          <w:rFonts w:ascii="Arial" w:hAnsi="Arial" w:cs="Arial"/>
          <w:i/>
          <w:sz w:val="24"/>
          <w:szCs w:val="24"/>
        </w:rPr>
        <w:t xml:space="preserve"> </w:t>
      </w:r>
      <w:r w:rsidR="00DC37B0" w:rsidRPr="004C0C11">
        <w:rPr>
          <w:rFonts w:ascii="Arial" w:hAnsi="Arial" w:cs="Arial"/>
          <w:sz w:val="24"/>
          <w:szCs w:val="24"/>
        </w:rPr>
        <w:t xml:space="preserve">and the technically related but aesthetically different </w:t>
      </w:r>
      <w:bookmarkStart w:id="1" w:name="_Hlk130315843"/>
      <w:r w:rsidR="00DC37B0" w:rsidRPr="004C0C11">
        <w:rPr>
          <w:rFonts w:ascii="Arial" w:hAnsi="Arial" w:cs="Arial"/>
          <w:i/>
          <w:sz w:val="24"/>
          <w:szCs w:val="24"/>
        </w:rPr>
        <w:t>l</w:t>
      </w:r>
      <w:r w:rsidR="007A4E05">
        <w:rPr>
          <w:rFonts w:ascii="Arial" w:hAnsi="Arial" w:cs="Arial"/>
          <w:i/>
          <w:sz w:val="24"/>
          <w:szCs w:val="24"/>
        </w:rPr>
        <w:t>ā</w:t>
      </w:r>
      <w:r w:rsidR="00DC37B0" w:rsidRPr="004C0C11">
        <w:rPr>
          <w:rFonts w:ascii="Arial" w:hAnsi="Arial" w:cs="Arial"/>
          <w:i/>
          <w:sz w:val="24"/>
          <w:szCs w:val="24"/>
        </w:rPr>
        <w:t>jvard</w:t>
      </w:r>
      <w:r w:rsidR="007A4E05">
        <w:rPr>
          <w:rFonts w:ascii="Arial" w:hAnsi="Arial" w:cs="Arial"/>
          <w:i/>
          <w:sz w:val="24"/>
          <w:szCs w:val="24"/>
        </w:rPr>
        <w:t>ī</w:t>
      </w:r>
      <w:r w:rsidR="00DC37B0" w:rsidRPr="004C0C11">
        <w:rPr>
          <w:rFonts w:ascii="Arial" w:hAnsi="Arial" w:cs="Arial"/>
          <w:i/>
          <w:sz w:val="24"/>
          <w:szCs w:val="24"/>
        </w:rPr>
        <w:t>na</w:t>
      </w:r>
      <w:bookmarkEnd w:id="1"/>
      <w:r w:rsidR="00E75643">
        <w:rPr>
          <w:rFonts w:ascii="Arial" w:hAnsi="Arial" w:cs="Arial"/>
          <w:sz w:val="24"/>
          <w:szCs w:val="24"/>
        </w:rPr>
        <w:t>,</w:t>
      </w:r>
      <w:r w:rsidR="00931F81" w:rsidRPr="00251831">
        <w:rPr>
          <w:rStyle w:val="FootnoteReference"/>
          <w:rFonts w:ascii="Arial" w:hAnsi="Arial" w:cs="Arial"/>
          <w:sz w:val="24"/>
          <w:szCs w:val="24"/>
        </w:rPr>
        <w:footnoteReference w:id="2"/>
      </w:r>
      <w:r w:rsidR="006069A0">
        <w:rPr>
          <w:rFonts w:ascii="Arial" w:hAnsi="Arial" w:cs="Arial"/>
          <w:i/>
          <w:sz w:val="24"/>
          <w:szCs w:val="24"/>
        </w:rPr>
        <w:t xml:space="preserve"> </w:t>
      </w:r>
      <w:r w:rsidR="00DC37B0" w:rsidRPr="004C0C11">
        <w:rPr>
          <w:rFonts w:ascii="Arial" w:hAnsi="Arial" w:cs="Arial"/>
          <w:sz w:val="24"/>
          <w:szCs w:val="24"/>
        </w:rPr>
        <w:t xml:space="preserve">ware in </w:t>
      </w:r>
      <w:r w:rsidR="00DC37B0" w:rsidRPr="004C0C11">
        <w:rPr>
          <w:rFonts w:ascii="Arial" w:hAnsi="Arial" w:cs="Arial"/>
          <w:sz w:val="24"/>
          <w:szCs w:val="24"/>
        </w:rPr>
        <w:lastRenderedPageBreak/>
        <w:t xml:space="preserve">Japan in the period between the two </w:t>
      </w:r>
      <w:r w:rsidR="0037632E">
        <w:rPr>
          <w:rFonts w:ascii="Arial" w:hAnsi="Arial" w:cs="Arial"/>
          <w:sz w:val="24"/>
          <w:szCs w:val="24"/>
        </w:rPr>
        <w:t>World W</w:t>
      </w:r>
      <w:r w:rsidR="00DC37B0" w:rsidRPr="004C0C11">
        <w:rPr>
          <w:rFonts w:ascii="Arial" w:hAnsi="Arial" w:cs="Arial"/>
          <w:sz w:val="24"/>
          <w:szCs w:val="24"/>
        </w:rPr>
        <w:t xml:space="preserve">ars has yet to achieve detailed scholarly scrutiny. </w:t>
      </w:r>
    </w:p>
    <w:p w14:paraId="252DA8AE" w14:textId="42BAFC0E" w:rsidR="00DC37B0" w:rsidRDefault="00DC37B0" w:rsidP="004C0C11">
      <w:pPr>
        <w:spacing w:after="120" w:line="480" w:lineRule="auto"/>
        <w:jc w:val="both"/>
        <w:rPr>
          <w:rFonts w:ascii="Arial" w:hAnsi="Arial" w:cs="Arial"/>
          <w:sz w:val="24"/>
          <w:szCs w:val="24"/>
        </w:rPr>
      </w:pPr>
      <w:r w:rsidRPr="004C0C11">
        <w:rPr>
          <w:rFonts w:ascii="Arial" w:hAnsi="Arial" w:cs="Arial"/>
          <w:sz w:val="24"/>
          <w:szCs w:val="24"/>
        </w:rPr>
        <w:t>Two recent article</w:t>
      </w:r>
      <w:r w:rsidR="00667FE7">
        <w:rPr>
          <w:rFonts w:ascii="Arial" w:hAnsi="Arial" w:cs="Arial"/>
          <w:sz w:val="24"/>
          <w:szCs w:val="24"/>
        </w:rPr>
        <w:t>s</w:t>
      </w:r>
      <w:r w:rsidR="007A4E05">
        <w:rPr>
          <w:rFonts w:ascii="Arial" w:hAnsi="Arial" w:cs="Arial"/>
          <w:sz w:val="24"/>
          <w:szCs w:val="24"/>
        </w:rPr>
        <w:t xml:space="preserve"> (Kanda 2020; Moharramipour 2022)</w:t>
      </w:r>
      <w:r w:rsidR="00E75643">
        <w:rPr>
          <w:rStyle w:val="FootnoteReference"/>
          <w:rFonts w:ascii="Arial" w:hAnsi="Arial" w:cs="Arial"/>
          <w:sz w:val="24"/>
          <w:szCs w:val="24"/>
        </w:rPr>
        <w:footnoteReference w:id="3"/>
      </w:r>
      <w:r w:rsidRPr="004C0C11">
        <w:rPr>
          <w:rFonts w:ascii="Arial" w:hAnsi="Arial" w:cs="Arial"/>
          <w:sz w:val="24"/>
          <w:szCs w:val="24"/>
        </w:rPr>
        <w:t xml:space="preserve"> have shone some much-needed light on the wider context of the reception of what were broadly referred to as Persian ceramics in Japan, and have </w:t>
      </w:r>
      <w:r w:rsidR="00667FE7">
        <w:rPr>
          <w:rFonts w:ascii="Arial" w:hAnsi="Arial" w:cs="Arial"/>
          <w:sz w:val="24"/>
          <w:szCs w:val="24"/>
        </w:rPr>
        <w:t>established</w:t>
      </w:r>
      <w:r w:rsidRPr="004C0C11">
        <w:rPr>
          <w:rFonts w:ascii="Arial" w:hAnsi="Arial" w:cs="Arial"/>
          <w:sz w:val="24"/>
          <w:szCs w:val="24"/>
        </w:rPr>
        <w:t xml:space="preserve"> a framework upon which this more specific study on </w:t>
      </w:r>
      <w:r w:rsidR="005557A8">
        <w:rPr>
          <w:rFonts w:ascii="Arial" w:hAnsi="Arial" w:cs="Arial"/>
          <w:sz w:val="24"/>
          <w:szCs w:val="24"/>
        </w:rPr>
        <w:t xml:space="preserve">polychrome </w:t>
      </w:r>
      <w:r w:rsidRPr="004C0C11">
        <w:rPr>
          <w:rFonts w:ascii="Arial" w:hAnsi="Arial" w:cs="Arial"/>
          <w:sz w:val="24"/>
          <w:szCs w:val="24"/>
        </w:rPr>
        <w:t xml:space="preserve">overglaze </w:t>
      </w:r>
      <w:r w:rsidR="00EA7A90">
        <w:rPr>
          <w:rFonts w:ascii="Arial" w:hAnsi="Arial" w:cs="Arial"/>
          <w:sz w:val="24"/>
          <w:szCs w:val="24"/>
        </w:rPr>
        <w:t xml:space="preserve">painted </w:t>
      </w:r>
      <w:r w:rsidRPr="004C0C11">
        <w:rPr>
          <w:rFonts w:ascii="Arial" w:hAnsi="Arial" w:cs="Arial"/>
          <w:sz w:val="24"/>
          <w:szCs w:val="24"/>
        </w:rPr>
        <w:t xml:space="preserve">wares builds.  </w:t>
      </w:r>
    </w:p>
    <w:p w14:paraId="63ACF413" w14:textId="763F4898" w:rsidR="00DC37B0" w:rsidRPr="004C0C11" w:rsidRDefault="00DC37B0" w:rsidP="003D5F54">
      <w:pPr>
        <w:spacing w:after="120" w:line="480" w:lineRule="auto"/>
        <w:ind w:firstLine="720"/>
        <w:jc w:val="both"/>
        <w:rPr>
          <w:rFonts w:ascii="Arial" w:hAnsi="Arial" w:cs="Arial"/>
          <w:sz w:val="24"/>
          <w:szCs w:val="24"/>
        </w:rPr>
      </w:pPr>
      <w:r w:rsidRPr="004C0C11">
        <w:rPr>
          <w:rFonts w:ascii="Arial" w:hAnsi="Arial" w:cs="Arial"/>
          <w:sz w:val="24"/>
          <w:szCs w:val="24"/>
        </w:rPr>
        <w:t xml:space="preserve">As </w:t>
      </w:r>
      <w:r w:rsidR="0037632E">
        <w:rPr>
          <w:rFonts w:ascii="Arial" w:hAnsi="Arial" w:cs="Arial"/>
          <w:sz w:val="24"/>
          <w:szCs w:val="24"/>
        </w:rPr>
        <w:t>can</w:t>
      </w:r>
      <w:r w:rsidRPr="004C0C11">
        <w:rPr>
          <w:rFonts w:ascii="Arial" w:hAnsi="Arial" w:cs="Arial"/>
          <w:sz w:val="24"/>
          <w:szCs w:val="24"/>
        </w:rPr>
        <w:t xml:space="preserve"> </w:t>
      </w:r>
      <w:r w:rsidR="00836C1F">
        <w:rPr>
          <w:rFonts w:ascii="Arial" w:hAnsi="Arial" w:cs="Arial"/>
          <w:sz w:val="24"/>
          <w:szCs w:val="24"/>
        </w:rPr>
        <w:t xml:space="preserve">be </w:t>
      </w:r>
      <w:r w:rsidRPr="004C0C11">
        <w:rPr>
          <w:rFonts w:ascii="Arial" w:hAnsi="Arial" w:cs="Arial"/>
          <w:sz w:val="24"/>
          <w:szCs w:val="24"/>
        </w:rPr>
        <w:t xml:space="preserve">seen in much of the contemporaneous literature </w:t>
      </w:r>
      <w:r w:rsidR="0037632E">
        <w:rPr>
          <w:rFonts w:ascii="Arial" w:hAnsi="Arial" w:cs="Arial"/>
          <w:sz w:val="24"/>
          <w:szCs w:val="24"/>
        </w:rPr>
        <w:t xml:space="preserve">published </w:t>
      </w:r>
      <w:r w:rsidRPr="004C0C11">
        <w:rPr>
          <w:rFonts w:ascii="Arial" w:hAnsi="Arial" w:cs="Arial"/>
          <w:sz w:val="24"/>
          <w:szCs w:val="24"/>
        </w:rPr>
        <w:t>on the subject</w:t>
      </w:r>
      <w:r w:rsidR="0037632E">
        <w:rPr>
          <w:rFonts w:ascii="Arial" w:hAnsi="Arial" w:cs="Arial"/>
          <w:sz w:val="24"/>
          <w:szCs w:val="24"/>
        </w:rPr>
        <w:t xml:space="preserve"> in Europe</w:t>
      </w:r>
      <w:r w:rsidRPr="004C0C11">
        <w:rPr>
          <w:rFonts w:ascii="Arial" w:hAnsi="Arial" w:cs="Arial"/>
          <w:sz w:val="24"/>
          <w:szCs w:val="24"/>
        </w:rPr>
        <w:t>, all Islamic ceramics were generally described as Persian in the early Japanese literature and exhibition catalogues</w:t>
      </w:r>
      <w:r w:rsidR="007A4E05">
        <w:rPr>
          <w:rFonts w:ascii="Arial" w:hAnsi="Arial" w:cs="Arial"/>
          <w:sz w:val="24"/>
          <w:szCs w:val="24"/>
        </w:rPr>
        <w:t xml:space="preserve"> (Kanda 2020, 148–150)</w:t>
      </w:r>
      <w:r w:rsidRPr="004C0C11">
        <w:rPr>
          <w:rFonts w:ascii="Arial" w:hAnsi="Arial" w:cs="Arial"/>
          <w:sz w:val="24"/>
          <w:szCs w:val="24"/>
        </w:rPr>
        <w:t>.</w:t>
      </w:r>
      <w:r w:rsidR="00E75643">
        <w:rPr>
          <w:rFonts w:ascii="Arial" w:hAnsi="Arial" w:cs="Arial"/>
          <w:sz w:val="24"/>
          <w:szCs w:val="24"/>
        </w:rPr>
        <w:t xml:space="preserve"> </w:t>
      </w:r>
      <w:r w:rsidR="00EA7A90">
        <w:rPr>
          <w:rFonts w:ascii="Arial" w:hAnsi="Arial" w:cs="Arial"/>
          <w:sz w:val="24"/>
          <w:szCs w:val="24"/>
        </w:rPr>
        <w:t>Like t</w:t>
      </w:r>
      <w:r w:rsidR="00E75643">
        <w:rPr>
          <w:rFonts w:ascii="Arial" w:hAnsi="Arial" w:cs="Arial"/>
          <w:sz w:val="24"/>
          <w:szCs w:val="24"/>
        </w:rPr>
        <w:t xml:space="preserve">he great majority of </w:t>
      </w:r>
      <w:r w:rsidR="0037632E">
        <w:rPr>
          <w:rFonts w:ascii="Arial" w:hAnsi="Arial" w:cs="Arial"/>
          <w:sz w:val="24"/>
          <w:szCs w:val="24"/>
        </w:rPr>
        <w:t>such vessels that were</w:t>
      </w:r>
      <w:r w:rsidR="00E75643">
        <w:rPr>
          <w:rFonts w:ascii="Arial" w:hAnsi="Arial" w:cs="Arial"/>
          <w:sz w:val="24"/>
          <w:szCs w:val="24"/>
        </w:rPr>
        <w:t xml:space="preserve"> available in Europe, Iran and America in the interwar years, the </w:t>
      </w:r>
      <w:r w:rsidR="0037632E">
        <w:rPr>
          <w:rFonts w:ascii="Arial" w:hAnsi="Arial" w:cs="Arial"/>
          <w:sz w:val="24"/>
          <w:szCs w:val="24"/>
        </w:rPr>
        <w:t>ones</w:t>
      </w:r>
      <w:r w:rsidR="00E75643">
        <w:rPr>
          <w:rFonts w:ascii="Arial" w:hAnsi="Arial" w:cs="Arial"/>
          <w:sz w:val="24"/>
          <w:szCs w:val="24"/>
        </w:rPr>
        <w:t xml:space="preserve"> that </w:t>
      </w:r>
      <w:r w:rsidR="0037632E">
        <w:rPr>
          <w:rFonts w:ascii="Arial" w:hAnsi="Arial" w:cs="Arial"/>
          <w:sz w:val="24"/>
          <w:szCs w:val="24"/>
        </w:rPr>
        <w:t>entered</w:t>
      </w:r>
      <w:r w:rsidR="00E75643">
        <w:rPr>
          <w:rFonts w:ascii="Arial" w:hAnsi="Arial" w:cs="Arial"/>
          <w:sz w:val="24"/>
          <w:szCs w:val="24"/>
        </w:rPr>
        <w:t xml:space="preserve"> Japan were conglomerations of excavated sherds and plaster fill with </w:t>
      </w:r>
      <w:r w:rsidR="00F457C0">
        <w:rPr>
          <w:rFonts w:ascii="Arial" w:hAnsi="Arial" w:cs="Arial"/>
          <w:sz w:val="24"/>
          <w:szCs w:val="24"/>
        </w:rPr>
        <w:t>extensive</w:t>
      </w:r>
      <w:r w:rsidR="00E75643">
        <w:rPr>
          <w:rFonts w:ascii="Arial" w:hAnsi="Arial" w:cs="Arial"/>
          <w:sz w:val="24"/>
          <w:szCs w:val="24"/>
        </w:rPr>
        <w:t xml:space="preserve"> areas of modern overpaint. </w:t>
      </w:r>
      <w:r w:rsidR="0037632E">
        <w:rPr>
          <w:rFonts w:ascii="Arial" w:hAnsi="Arial" w:cs="Arial"/>
          <w:sz w:val="24"/>
          <w:szCs w:val="24"/>
        </w:rPr>
        <w:t xml:space="preserve">These elements were combined to create the fiction of completion, in order to serve the desires of collectors, with little reference to </w:t>
      </w:r>
      <w:r w:rsidR="00EA7A90">
        <w:rPr>
          <w:rFonts w:ascii="Arial" w:hAnsi="Arial" w:cs="Arial"/>
          <w:sz w:val="24"/>
          <w:szCs w:val="24"/>
        </w:rPr>
        <w:t>originality</w:t>
      </w:r>
      <w:r w:rsidR="0037632E">
        <w:rPr>
          <w:rFonts w:ascii="Arial" w:hAnsi="Arial" w:cs="Arial"/>
          <w:sz w:val="24"/>
          <w:szCs w:val="24"/>
        </w:rPr>
        <w:t>.</w:t>
      </w:r>
    </w:p>
    <w:p w14:paraId="7D1C6713" w14:textId="2BE6D587" w:rsidR="0055064D" w:rsidRPr="00AE2BAB" w:rsidRDefault="0055064D" w:rsidP="003D5F54">
      <w:pPr>
        <w:spacing w:after="120" w:line="480" w:lineRule="auto"/>
        <w:ind w:firstLine="720"/>
        <w:jc w:val="both"/>
        <w:rPr>
          <w:rFonts w:ascii="Arial" w:hAnsi="Arial" w:cs="Arial"/>
          <w:sz w:val="24"/>
          <w:szCs w:val="24"/>
        </w:rPr>
      </w:pPr>
      <w:r w:rsidRPr="004C0C11">
        <w:rPr>
          <w:rFonts w:ascii="Arial" w:hAnsi="Arial" w:cs="Arial"/>
          <w:sz w:val="24"/>
          <w:szCs w:val="24"/>
        </w:rPr>
        <w:t xml:space="preserve">There is </w:t>
      </w:r>
      <w:r w:rsidR="0037632E">
        <w:rPr>
          <w:rFonts w:ascii="Arial" w:hAnsi="Arial" w:cs="Arial"/>
          <w:sz w:val="24"/>
          <w:szCs w:val="24"/>
        </w:rPr>
        <w:t>scant</w:t>
      </w:r>
      <w:r w:rsidRPr="004C0C11">
        <w:rPr>
          <w:rFonts w:ascii="Arial" w:hAnsi="Arial" w:cs="Arial"/>
          <w:sz w:val="24"/>
          <w:szCs w:val="24"/>
        </w:rPr>
        <w:t xml:space="preserve"> evidence available to ascertain by what means the archaeological fragments that were glue</w:t>
      </w:r>
      <w:r w:rsidR="00F44B52" w:rsidRPr="004C0C11">
        <w:rPr>
          <w:rFonts w:ascii="Arial" w:hAnsi="Arial" w:cs="Arial"/>
          <w:sz w:val="24"/>
          <w:szCs w:val="24"/>
        </w:rPr>
        <w:t>d</w:t>
      </w:r>
      <w:r w:rsidRPr="004C0C11">
        <w:rPr>
          <w:rFonts w:ascii="Arial" w:hAnsi="Arial" w:cs="Arial"/>
          <w:sz w:val="24"/>
          <w:szCs w:val="24"/>
        </w:rPr>
        <w:t xml:space="preserve"> together</w:t>
      </w:r>
      <w:r w:rsidR="0037632E">
        <w:rPr>
          <w:rFonts w:ascii="Arial" w:hAnsi="Arial" w:cs="Arial"/>
          <w:sz w:val="24"/>
          <w:szCs w:val="24"/>
        </w:rPr>
        <w:t xml:space="preserve"> and re-</w:t>
      </w:r>
      <w:r w:rsidRPr="004C0C11">
        <w:rPr>
          <w:rFonts w:ascii="Arial" w:hAnsi="Arial" w:cs="Arial"/>
          <w:sz w:val="24"/>
          <w:szCs w:val="24"/>
        </w:rPr>
        <w:t>painted came to be in the hands of the dealers that off</w:t>
      </w:r>
      <w:r w:rsidR="0037632E">
        <w:rPr>
          <w:rFonts w:ascii="Arial" w:hAnsi="Arial" w:cs="Arial"/>
          <w:sz w:val="24"/>
          <w:szCs w:val="24"/>
        </w:rPr>
        <w:t>ered them for sale in Tokyo. However,</w:t>
      </w:r>
      <w:r w:rsidRPr="004C0C11">
        <w:rPr>
          <w:rFonts w:ascii="Arial" w:hAnsi="Arial" w:cs="Arial"/>
          <w:sz w:val="24"/>
          <w:szCs w:val="24"/>
        </w:rPr>
        <w:t xml:space="preserve"> at least one </w:t>
      </w:r>
      <w:r w:rsidR="0037632E">
        <w:rPr>
          <w:rFonts w:ascii="Arial" w:hAnsi="Arial" w:cs="Arial"/>
          <w:sz w:val="24"/>
          <w:szCs w:val="24"/>
        </w:rPr>
        <w:t>bowl, sold in Tokyo in 1923 and</w:t>
      </w:r>
      <w:r w:rsidRPr="004C0C11">
        <w:rPr>
          <w:rFonts w:ascii="Arial" w:hAnsi="Arial" w:cs="Arial"/>
          <w:sz w:val="24"/>
          <w:szCs w:val="24"/>
        </w:rPr>
        <w:t xml:space="preserve"> first published in 1928</w:t>
      </w:r>
      <w:r w:rsidR="0037632E">
        <w:rPr>
          <w:rFonts w:ascii="Arial" w:hAnsi="Arial" w:cs="Arial"/>
          <w:sz w:val="24"/>
          <w:szCs w:val="24"/>
        </w:rPr>
        <w:t>,</w:t>
      </w:r>
      <w:r w:rsidRPr="004C0C11">
        <w:rPr>
          <w:rFonts w:ascii="Arial" w:hAnsi="Arial" w:cs="Arial"/>
          <w:sz w:val="24"/>
          <w:szCs w:val="24"/>
        </w:rPr>
        <w:t xml:space="preserve"> has a Paris cust</w:t>
      </w:r>
      <w:r w:rsidR="0037632E">
        <w:rPr>
          <w:rFonts w:ascii="Arial" w:hAnsi="Arial" w:cs="Arial"/>
          <w:sz w:val="24"/>
          <w:szCs w:val="24"/>
        </w:rPr>
        <w:t>oms stamp on it</w:t>
      </w:r>
      <w:r w:rsidR="0037632E">
        <w:rPr>
          <w:rStyle w:val="FootnoteReference"/>
          <w:rFonts w:ascii="Arial" w:hAnsi="Arial" w:cs="Arial"/>
          <w:sz w:val="24"/>
          <w:szCs w:val="24"/>
        </w:rPr>
        <w:footnoteReference w:id="4"/>
      </w:r>
      <w:r w:rsidR="0037632E">
        <w:rPr>
          <w:rFonts w:ascii="Arial" w:hAnsi="Arial" w:cs="Arial"/>
          <w:sz w:val="24"/>
          <w:szCs w:val="24"/>
        </w:rPr>
        <w:t xml:space="preserve"> </w:t>
      </w:r>
      <w:r w:rsidR="00EA7A90">
        <w:rPr>
          <w:rFonts w:ascii="Arial" w:hAnsi="Arial" w:cs="Arial"/>
          <w:sz w:val="24"/>
          <w:szCs w:val="24"/>
        </w:rPr>
        <w:t xml:space="preserve">(fig. 2). </w:t>
      </w:r>
      <w:r w:rsidRPr="004C0C11">
        <w:rPr>
          <w:rFonts w:ascii="Arial" w:hAnsi="Arial" w:cs="Arial"/>
          <w:sz w:val="24"/>
          <w:szCs w:val="24"/>
        </w:rPr>
        <w:t>In addition, it is lik</w:t>
      </w:r>
      <w:r w:rsidR="00F72E6B">
        <w:rPr>
          <w:rFonts w:ascii="Arial" w:hAnsi="Arial" w:cs="Arial"/>
          <w:sz w:val="24"/>
          <w:szCs w:val="24"/>
        </w:rPr>
        <w:t xml:space="preserve">ely </w:t>
      </w:r>
      <w:r w:rsidR="00F72E6B" w:rsidRPr="00AE2BAB">
        <w:rPr>
          <w:rFonts w:ascii="Arial" w:hAnsi="Arial" w:cs="Arial"/>
          <w:sz w:val="24"/>
          <w:szCs w:val="24"/>
        </w:rPr>
        <w:t>that some of the pieces in</w:t>
      </w:r>
      <w:r w:rsidR="00FB6C45">
        <w:rPr>
          <w:rFonts w:ascii="Arial" w:hAnsi="Arial" w:cs="Arial"/>
          <w:sz w:val="24"/>
          <w:szCs w:val="24"/>
        </w:rPr>
        <w:t xml:space="preserve"> the collection of</w:t>
      </w:r>
      <w:r w:rsidRPr="00AE2BAB">
        <w:rPr>
          <w:rFonts w:ascii="Arial" w:hAnsi="Arial" w:cs="Arial"/>
          <w:sz w:val="24"/>
          <w:szCs w:val="24"/>
        </w:rPr>
        <w:t xml:space="preserve"> </w:t>
      </w:r>
      <w:r w:rsidR="000B6A9D">
        <w:rPr>
          <w:rFonts w:ascii="Arial" w:hAnsi="Arial" w:cs="Arial"/>
          <w:sz w:val="24"/>
          <w:szCs w:val="24"/>
        </w:rPr>
        <w:t>Ō</w:t>
      </w:r>
      <w:r w:rsidR="000B6A9D" w:rsidRPr="00AE2BAB">
        <w:rPr>
          <w:rFonts w:ascii="Arial" w:hAnsi="Arial" w:cs="Arial"/>
          <w:sz w:val="24"/>
          <w:szCs w:val="24"/>
        </w:rPr>
        <w:t>hara</w:t>
      </w:r>
      <w:r w:rsidR="000B6A9D" w:rsidRPr="00AE2BAB">
        <w:rPr>
          <w:rFonts w:ascii="Arial" w:eastAsia="Times New Roman" w:hAnsi="Arial" w:cs="Arial"/>
          <w:sz w:val="24"/>
          <w:szCs w:val="24"/>
          <w:lang w:eastAsia="en-GB"/>
        </w:rPr>
        <w:t xml:space="preserve"> </w:t>
      </w:r>
      <w:r w:rsidR="00A92B17" w:rsidRPr="00AE2BAB">
        <w:rPr>
          <w:rFonts w:ascii="Arial" w:eastAsia="Times New Roman" w:hAnsi="Arial" w:cs="Arial"/>
          <w:sz w:val="24"/>
          <w:szCs w:val="24"/>
          <w:lang w:eastAsia="en-GB"/>
        </w:rPr>
        <w:t>Magosabur</w:t>
      </w:r>
      <w:r w:rsidR="000B6A9D">
        <w:rPr>
          <w:rFonts w:ascii="Arial" w:eastAsia="Times New Roman" w:hAnsi="Arial" w:cs="Arial"/>
          <w:sz w:val="24"/>
          <w:szCs w:val="24"/>
          <w:lang w:eastAsia="en-GB"/>
        </w:rPr>
        <w:t>ō</w:t>
      </w:r>
      <w:r w:rsidR="00A92B17" w:rsidRPr="00AE2BAB">
        <w:rPr>
          <w:rFonts w:ascii="Arial" w:hAnsi="Arial" w:cs="Arial"/>
          <w:sz w:val="24"/>
          <w:szCs w:val="24"/>
        </w:rPr>
        <w:t xml:space="preserve"> </w:t>
      </w:r>
      <w:r w:rsidR="00FB6C45">
        <w:rPr>
          <w:rFonts w:ascii="Arial" w:hAnsi="Arial" w:cs="Arial"/>
          <w:sz w:val="24"/>
          <w:szCs w:val="24"/>
        </w:rPr>
        <w:t>(</w:t>
      </w:r>
      <w:r w:rsidR="00FB6C45" w:rsidRPr="004C0C11">
        <w:rPr>
          <w:rFonts w:ascii="Arial" w:eastAsia="Times New Roman" w:hAnsi="Arial" w:cs="Arial"/>
          <w:sz w:val="24"/>
          <w:szCs w:val="24"/>
          <w:lang w:eastAsia="en-GB"/>
        </w:rPr>
        <w:t>1880</w:t>
      </w:r>
      <w:r w:rsidR="000B6A9D">
        <w:rPr>
          <w:rFonts w:ascii="Arial" w:eastAsia="Times New Roman" w:hAnsi="Arial" w:cs="Arial"/>
          <w:sz w:val="24"/>
          <w:szCs w:val="24"/>
          <w:lang w:eastAsia="en-GB"/>
        </w:rPr>
        <w:t>–</w:t>
      </w:r>
      <w:r w:rsidR="00FB6C45" w:rsidRPr="004C0C11">
        <w:rPr>
          <w:rFonts w:ascii="Arial" w:eastAsia="Times New Roman" w:hAnsi="Arial" w:cs="Arial"/>
          <w:sz w:val="24"/>
          <w:szCs w:val="24"/>
          <w:lang w:eastAsia="en-GB"/>
        </w:rPr>
        <w:t>1943)</w:t>
      </w:r>
      <w:r w:rsidRPr="00AE2BAB">
        <w:rPr>
          <w:rFonts w:ascii="Arial" w:hAnsi="Arial" w:cs="Arial"/>
          <w:sz w:val="24"/>
          <w:szCs w:val="24"/>
        </w:rPr>
        <w:t xml:space="preserve"> </w:t>
      </w:r>
      <w:r w:rsidR="00F72E6B" w:rsidRPr="00AE2BAB">
        <w:rPr>
          <w:rFonts w:ascii="Arial" w:hAnsi="Arial" w:cs="Arial"/>
          <w:sz w:val="24"/>
          <w:szCs w:val="24"/>
        </w:rPr>
        <w:t xml:space="preserve">that were </w:t>
      </w:r>
      <w:r w:rsidRPr="00AE2BAB">
        <w:rPr>
          <w:rFonts w:ascii="Arial" w:hAnsi="Arial" w:cs="Arial"/>
          <w:sz w:val="24"/>
          <w:szCs w:val="24"/>
        </w:rPr>
        <w:t>in Japan by 1924 were also bought in Paris</w:t>
      </w:r>
      <w:r w:rsidR="00F72E6B" w:rsidRPr="00AE2BAB">
        <w:rPr>
          <w:rFonts w:ascii="Arial" w:hAnsi="Arial" w:cs="Arial"/>
          <w:sz w:val="24"/>
          <w:szCs w:val="24"/>
        </w:rPr>
        <w:t xml:space="preserve">, by </w:t>
      </w:r>
      <w:r w:rsidR="00F72E6B" w:rsidRPr="00AE2BAB">
        <w:rPr>
          <w:rFonts w:ascii="Arial" w:hAnsi="Arial" w:cs="Arial"/>
          <w:sz w:val="24"/>
          <w:szCs w:val="24"/>
        </w:rPr>
        <w:lastRenderedPageBreak/>
        <w:t xml:space="preserve">the artist </w:t>
      </w:r>
      <w:r w:rsidR="00F72E6B" w:rsidRPr="00AE2BAB">
        <w:rPr>
          <w:rFonts w:ascii="Arial" w:eastAsia="Times New Roman" w:hAnsi="Arial" w:cs="Arial"/>
          <w:sz w:val="24"/>
          <w:szCs w:val="24"/>
          <w:lang w:eastAsia="en-GB"/>
        </w:rPr>
        <w:t>Kojima</w:t>
      </w:r>
      <w:r w:rsidR="00FB6C45">
        <w:rPr>
          <w:rFonts w:ascii="Arial" w:eastAsia="Times New Roman" w:hAnsi="Arial" w:cs="Arial"/>
          <w:sz w:val="24"/>
          <w:szCs w:val="24"/>
          <w:lang w:eastAsia="en-GB"/>
        </w:rPr>
        <w:t xml:space="preserve"> </w:t>
      </w:r>
      <w:r w:rsidR="000B6A9D" w:rsidRPr="00AE2BAB">
        <w:rPr>
          <w:rFonts w:ascii="Arial" w:eastAsia="Times New Roman" w:hAnsi="Arial" w:cs="Arial"/>
          <w:sz w:val="24"/>
          <w:szCs w:val="24"/>
          <w:lang w:eastAsia="en-GB"/>
        </w:rPr>
        <w:t>Torajir</w:t>
      </w:r>
      <w:r w:rsidR="000B6A9D">
        <w:rPr>
          <w:rFonts w:ascii="Arial" w:eastAsia="Times New Roman" w:hAnsi="Arial" w:cs="Arial"/>
          <w:sz w:val="24"/>
          <w:szCs w:val="24"/>
          <w:lang w:eastAsia="en-GB"/>
        </w:rPr>
        <w:t>ō</w:t>
      </w:r>
      <w:r w:rsidR="000B6A9D" w:rsidRPr="00AE2BAB">
        <w:rPr>
          <w:rFonts w:ascii="Arial" w:eastAsia="Times New Roman" w:hAnsi="Arial" w:cs="Arial"/>
          <w:sz w:val="24"/>
          <w:szCs w:val="24"/>
          <w:lang w:eastAsia="en-GB"/>
        </w:rPr>
        <w:t xml:space="preserve"> </w:t>
      </w:r>
      <w:r w:rsidR="00FB6C45">
        <w:rPr>
          <w:rFonts w:ascii="Arial" w:eastAsia="Times New Roman" w:hAnsi="Arial" w:cs="Arial"/>
          <w:sz w:val="24"/>
          <w:szCs w:val="24"/>
          <w:lang w:eastAsia="en-GB"/>
        </w:rPr>
        <w:t>(1881</w:t>
      </w:r>
      <w:r w:rsidR="000B6A9D">
        <w:rPr>
          <w:rFonts w:ascii="Arial" w:eastAsia="Times New Roman" w:hAnsi="Arial" w:cs="Arial"/>
          <w:sz w:val="24"/>
          <w:szCs w:val="24"/>
          <w:lang w:eastAsia="en-GB"/>
        </w:rPr>
        <w:t>–</w:t>
      </w:r>
      <w:r w:rsidR="00FB6C45">
        <w:rPr>
          <w:rFonts w:ascii="Arial" w:eastAsia="Times New Roman" w:hAnsi="Arial" w:cs="Arial"/>
          <w:sz w:val="24"/>
          <w:szCs w:val="24"/>
          <w:lang w:eastAsia="en-GB"/>
        </w:rPr>
        <w:t>1929)</w:t>
      </w:r>
      <w:r w:rsidRPr="00AE2BAB">
        <w:rPr>
          <w:rFonts w:ascii="Arial" w:hAnsi="Arial" w:cs="Arial"/>
          <w:sz w:val="24"/>
          <w:szCs w:val="24"/>
        </w:rPr>
        <w:t>, but thi</w:t>
      </w:r>
      <w:r w:rsidR="00AE2BAB">
        <w:rPr>
          <w:rFonts w:ascii="Arial" w:hAnsi="Arial" w:cs="Arial"/>
          <w:sz w:val="24"/>
          <w:szCs w:val="24"/>
        </w:rPr>
        <w:t>s cannot be definitively proven</w:t>
      </w:r>
      <w:r w:rsidR="003877E8">
        <w:rPr>
          <w:rFonts w:ascii="Arial" w:eastAsia="Times New Roman" w:hAnsi="Arial" w:cs="Arial"/>
          <w:sz w:val="24"/>
          <w:szCs w:val="24"/>
          <w:lang w:eastAsia="en-GB"/>
        </w:rPr>
        <w:t>.</w:t>
      </w:r>
      <w:r w:rsidR="00AE2BAB" w:rsidRPr="004C0C11">
        <w:rPr>
          <w:rStyle w:val="FootnoteReference"/>
          <w:rFonts w:ascii="Arial" w:eastAsia="Times New Roman" w:hAnsi="Arial" w:cs="Arial"/>
          <w:sz w:val="24"/>
          <w:szCs w:val="24"/>
          <w:lang w:eastAsia="en-GB"/>
        </w:rPr>
        <w:footnoteReference w:id="5"/>
      </w:r>
      <w:r w:rsidR="004922F9">
        <w:rPr>
          <w:rFonts w:ascii="Arial" w:eastAsia="Times New Roman" w:hAnsi="Arial" w:cs="Arial"/>
          <w:sz w:val="24"/>
          <w:szCs w:val="24"/>
          <w:lang w:eastAsia="en-GB"/>
        </w:rPr>
        <w:t xml:space="preserve"> The</w:t>
      </w:r>
      <w:r w:rsidR="003877E8">
        <w:rPr>
          <w:rFonts w:ascii="Arial" w:eastAsia="Times New Roman" w:hAnsi="Arial" w:cs="Arial"/>
          <w:sz w:val="24"/>
          <w:szCs w:val="24"/>
          <w:lang w:eastAsia="en-GB"/>
        </w:rPr>
        <w:t xml:space="preserve"> </w:t>
      </w:r>
      <w:r w:rsidR="004922F9" w:rsidRPr="004C0C11">
        <w:rPr>
          <w:rFonts w:ascii="Arial" w:hAnsi="Arial" w:cs="Arial"/>
          <w:i/>
          <w:sz w:val="24"/>
          <w:szCs w:val="24"/>
        </w:rPr>
        <w:t>l</w:t>
      </w:r>
      <w:r w:rsidR="004922F9">
        <w:rPr>
          <w:rFonts w:ascii="Arial" w:hAnsi="Arial" w:cs="Arial"/>
          <w:i/>
          <w:sz w:val="24"/>
          <w:szCs w:val="24"/>
        </w:rPr>
        <w:t>ā</w:t>
      </w:r>
      <w:r w:rsidR="004922F9" w:rsidRPr="004C0C11">
        <w:rPr>
          <w:rFonts w:ascii="Arial" w:hAnsi="Arial" w:cs="Arial"/>
          <w:i/>
          <w:sz w:val="24"/>
          <w:szCs w:val="24"/>
        </w:rPr>
        <w:t>jvard</w:t>
      </w:r>
      <w:r w:rsidR="004922F9">
        <w:rPr>
          <w:rFonts w:ascii="Arial" w:hAnsi="Arial" w:cs="Arial"/>
          <w:i/>
          <w:sz w:val="24"/>
          <w:szCs w:val="24"/>
        </w:rPr>
        <w:t>ī</w:t>
      </w:r>
      <w:r w:rsidR="004922F9" w:rsidRPr="004C0C11">
        <w:rPr>
          <w:rFonts w:ascii="Arial" w:hAnsi="Arial" w:cs="Arial"/>
          <w:i/>
          <w:sz w:val="24"/>
          <w:szCs w:val="24"/>
        </w:rPr>
        <w:t>na</w:t>
      </w:r>
      <w:r w:rsidR="004922F9">
        <w:rPr>
          <w:rFonts w:ascii="Arial" w:hAnsi="Arial" w:cs="Arial"/>
          <w:i/>
          <w:sz w:val="24"/>
          <w:szCs w:val="24"/>
        </w:rPr>
        <w:t xml:space="preserve"> </w:t>
      </w:r>
      <w:r w:rsidR="004922F9">
        <w:rPr>
          <w:rFonts w:ascii="Arial" w:hAnsi="Arial" w:cs="Arial"/>
          <w:sz w:val="24"/>
          <w:szCs w:val="24"/>
        </w:rPr>
        <w:t>bottle owned by Ō</w:t>
      </w:r>
      <w:r w:rsidR="004922F9" w:rsidRPr="00AE2BAB">
        <w:rPr>
          <w:rFonts w:ascii="Arial" w:hAnsi="Arial" w:cs="Arial"/>
          <w:sz w:val="24"/>
          <w:szCs w:val="24"/>
        </w:rPr>
        <w:t>hara</w:t>
      </w:r>
      <w:r w:rsidR="004922F9" w:rsidRPr="00AE2BAB">
        <w:rPr>
          <w:rFonts w:ascii="Arial" w:eastAsia="Times New Roman" w:hAnsi="Arial" w:cs="Arial"/>
          <w:sz w:val="24"/>
          <w:szCs w:val="24"/>
          <w:lang w:eastAsia="en-GB"/>
        </w:rPr>
        <w:t xml:space="preserve"> Magosabur</w:t>
      </w:r>
      <w:r w:rsidR="004922F9">
        <w:rPr>
          <w:rFonts w:ascii="Arial" w:eastAsia="Times New Roman" w:hAnsi="Arial" w:cs="Arial"/>
          <w:sz w:val="24"/>
          <w:szCs w:val="24"/>
          <w:lang w:eastAsia="en-GB"/>
        </w:rPr>
        <w:t xml:space="preserve">ō and included in an exhibition in Kyoto in </w:t>
      </w:r>
      <w:r w:rsidR="004922F9" w:rsidRPr="00AC2E9D">
        <w:rPr>
          <w:rFonts w:ascii="Arial" w:eastAsia="Times New Roman" w:hAnsi="Arial" w:cs="Arial"/>
          <w:sz w:val="24"/>
          <w:szCs w:val="24"/>
          <w:lang w:eastAsia="en-GB"/>
        </w:rPr>
        <w:t>1924 (</w:t>
      </w:r>
      <w:r w:rsidR="00A22E5B">
        <w:rPr>
          <w:rFonts w:ascii="Arial" w:eastAsia="Times New Roman" w:hAnsi="Arial" w:cs="Arial"/>
          <w:sz w:val="24"/>
          <w:szCs w:val="24"/>
          <w:lang w:eastAsia="en-GB"/>
        </w:rPr>
        <w:t>fig.</w:t>
      </w:r>
      <w:r w:rsidR="004922F9" w:rsidRPr="00AC2E9D">
        <w:rPr>
          <w:rFonts w:ascii="Arial" w:eastAsia="Times New Roman" w:hAnsi="Arial" w:cs="Arial"/>
          <w:sz w:val="24"/>
          <w:szCs w:val="24"/>
          <w:lang w:eastAsia="en-GB"/>
        </w:rPr>
        <w:t xml:space="preserve"> 6) was</w:t>
      </w:r>
      <w:r w:rsidR="003877E8" w:rsidRPr="00AC2E9D">
        <w:rPr>
          <w:rFonts w:ascii="Arial" w:eastAsia="Times New Roman" w:hAnsi="Arial" w:cs="Arial"/>
          <w:sz w:val="24"/>
          <w:szCs w:val="24"/>
          <w:lang w:eastAsia="en-GB"/>
        </w:rPr>
        <w:t xml:space="preserve"> one of </w:t>
      </w:r>
      <w:r w:rsidR="003877E8" w:rsidRPr="00AC2E9D">
        <w:rPr>
          <w:rFonts w:ascii="Arial" w:hAnsi="Arial" w:cs="Arial"/>
          <w:sz w:val="24"/>
          <w:szCs w:val="24"/>
        </w:rPr>
        <w:t xml:space="preserve">only two pieces of </w:t>
      </w:r>
      <w:r w:rsidR="003877E8" w:rsidRPr="00AC2E9D">
        <w:rPr>
          <w:rFonts w:ascii="Arial" w:hAnsi="Arial" w:cs="Arial"/>
          <w:i/>
          <w:sz w:val="24"/>
          <w:szCs w:val="24"/>
        </w:rPr>
        <w:t xml:space="preserve">lajvardina </w:t>
      </w:r>
      <w:r w:rsidR="003877E8" w:rsidRPr="00AC2E9D">
        <w:rPr>
          <w:rFonts w:ascii="Arial" w:hAnsi="Arial" w:cs="Arial"/>
          <w:sz w:val="24"/>
          <w:szCs w:val="24"/>
        </w:rPr>
        <w:t xml:space="preserve">were illustrated in Sarre and Martin’s catalogue to the large </w:t>
      </w:r>
      <w:r w:rsidR="003877E8" w:rsidRPr="00AC2E9D">
        <w:rPr>
          <w:rFonts w:ascii="Arial" w:hAnsi="Arial" w:cs="Arial"/>
          <w:bCs/>
          <w:i/>
          <w:color w:val="000000"/>
          <w:sz w:val="24"/>
          <w:szCs w:val="24"/>
        </w:rPr>
        <w:t>Meisterwerken muhammedanischer Kunst</w:t>
      </w:r>
      <w:r w:rsidR="003877E8" w:rsidRPr="00AC2E9D">
        <w:rPr>
          <w:rFonts w:ascii="Arial" w:hAnsi="Arial" w:cs="Arial"/>
          <w:sz w:val="24"/>
          <w:szCs w:val="24"/>
        </w:rPr>
        <w:t xml:space="preserve"> exhibition, held in Munich in 1910</w:t>
      </w:r>
      <w:r w:rsidR="00AC2E9D">
        <w:rPr>
          <w:rFonts w:ascii="Arial" w:hAnsi="Arial" w:cs="Arial"/>
          <w:sz w:val="24"/>
          <w:szCs w:val="24"/>
        </w:rPr>
        <w:t>.</w:t>
      </w:r>
      <w:r w:rsidR="003877E8" w:rsidRPr="00AC2E9D">
        <w:rPr>
          <w:rStyle w:val="FootnoteReference"/>
          <w:rFonts w:ascii="Arial" w:hAnsi="Arial" w:cs="Arial"/>
          <w:sz w:val="24"/>
          <w:szCs w:val="24"/>
        </w:rPr>
        <w:footnoteReference w:id="6"/>
      </w:r>
      <w:r w:rsidR="00AC2E9D">
        <w:rPr>
          <w:rFonts w:ascii="Arial" w:hAnsi="Arial" w:cs="Arial"/>
          <w:sz w:val="24"/>
          <w:szCs w:val="24"/>
        </w:rPr>
        <w:t xml:space="preserve"> However,</w:t>
      </w:r>
      <w:r w:rsidR="003877E8" w:rsidRPr="00AC2E9D">
        <w:rPr>
          <w:rFonts w:ascii="Arial" w:hAnsi="Arial" w:cs="Arial"/>
          <w:sz w:val="24"/>
          <w:szCs w:val="24"/>
        </w:rPr>
        <w:t xml:space="preserve"> nothing is known </w:t>
      </w:r>
      <w:r w:rsidR="00AC2E9D">
        <w:rPr>
          <w:rFonts w:ascii="Arial" w:hAnsi="Arial" w:cs="Arial"/>
          <w:sz w:val="24"/>
          <w:szCs w:val="24"/>
        </w:rPr>
        <w:t>about its whereabouts or ownership fro</w:t>
      </w:r>
      <w:r w:rsidR="003877E8" w:rsidRPr="00AC2E9D">
        <w:rPr>
          <w:rFonts w:ascii="Arial" w:hAnsi="Arial" w:cs="Arial"/>
          <w:sz w:val="24"/>
          <w:szCs w:val="24"/>
        </w:rPr>
        <w:t xml:space="preserve">m that point </w:t>
      </w:r>
      <w:r w:rsidR="00AC2E9D">
        <w:rPr>
          <w:rFonts w:ascii="Arial" w:hAnsi="Arial" w:cs="Arial"/>
          <w:sz w:val="24"/>
          <w:szCs w:val="24"/>
        </w:rPr>
        <w:t>until</w:t>
      </w:r>
      <w:r w:rsidR="003877E8" w:rsidRPr="00AC2E9D">
        <w:rPr>
          <w:rFonts w:ascii="Arial" w:hAnsi="Arial" w:cs="Arial"/>
          <w:sz w:val="24"/>
          <w:szCs w:val="24"/>
        </w:rPr>
        <w:t xml:space="preserve"> it </w:t>
      </w:r>
      <w:r w:rsidR="00AC2E9D">
        <w:rPr>
          <w:rFonts w:ascii="Arial" w:hAnsi="Arial" w:cs="Arial"/>
          <w:sz w:val="24"/>
          <w:szCs w:val="24"/>
        </w:rPr>
        <w:t>was</w:t>
      </w:r>
      <w:r w:rsidR="003877E8" w:rsidRPr="00AC2E9D">
        <w:rPr>
          <w:rFonts w:ascii="Arial" w:hAnsi="Arial" w:cs="Arial"/>
          <w:sz w:val="24"/>
          <w:szCs w:val="24"/>
        </w:rPr>
        <w:t xml:space="preserve"> in Japan.</w:t>
      </w:r>
      <w:r w:rsidR="004922F9" w:rsidRPr="00AC2E9D">
        <w:rPr>
          <w:rFonts w:ascii="Arial" w:hAnsi="Arial" w:cs="Arial"/>
          <w:i/>
          <w:sz w:val="24"/>
          <w:szCs w:val="24"/>
        </w:rPr>
        <w:t xml:space="preserve"> </w:t>
      </w:r>
      <w:r w:rsidR="005557A8" w:rsidRPr="00AC2E9D">
        <w:rPr>
          <w:rFonts w:ascii="Arial" w:eastAsia="Times New Roman" w:hAnsi="Arial" w:cs="Arial"/>
          <w:sz w:val="24"/>
          <w:szCs w:val="24"/>
          <w:lang w:eastAsia="en-GB"/>
        </w:rPr>
        <w:t>Paris was the global centre for the sale of Persian ceramics from the l</w:t>
      </w:r>
      <w:r w:rsidR="00BF7023" w:rsidRPr="00AC2E9D">
        <w:rPr>
          <w:rFonts w:ascii="Arial" w:eastAsia="Times New Roman" w:hAnsi="Arial" w:cs="Arial"/>
          <w:sz w:val="24"/>
          <w:szCs w:val="24"/>
          <w:lang w:eastAsia="en-GB"/>
        </w:rPr>
        <w:t>ate-nineteenth century onwards, although</w:t>
      </w:r>
      <w:r w:rsidR="00BF7023">
        <w:rPr>
          <w:rFonts w:ascii="Arial" w:eastAsia="Times New Roman" w:hAnsi="Arial" w:cs="Arial"/>
          <w:sz w:val="24"/>
          <w:szCs w:val="24"/>
          <w:lang w:eastAsia="en-GB"/>
        </w:rPr>
        <w:t xml:space="preserve"> by the 1920s a significant proportion of the sales of important existing collections of Islamic arts, including ceramics, were taking place in L</w:t>
      </w:r>
      <w:r w:rsidR="00A22E5B">
        <w:rPr>
          <w:rFonts w:ascii="Arial" w:eastAsia="Times New Roman" w:hAnsi="Arial" w:cs="Arial"/>
          <w:sz w:val="24"/>
          <w:szCs w:val="24"/>
          <w:lang w:eastAsia="en-GB"/>
        </w:rPr>
        <w:t>ondon</w:t>
      </w:r>
      <w:r w:rsidR="00A22E5B">
        <w:rPr>
          <w:rFonts w:ascii="Arial" w:eastAsia="Times New Roman" w:hAnsi="Arial" w:cs="Arial"/>
          <w:sz w:val="20"/>
          <w:szCs w:val="24"/>
          <w:lang w:eastAsia="en-GB"/>
        </w:rPr>
        <w:t>.</w:t>
      </w:r>
      <w:r w:rsidR="00A22E5B">
        <w:rPr>
          <w:rStyle w:val="FootnoteReference"/>
          <w:rFonts w:ascii="Arial" w:eastAsia="Times New Roman" w:hAnsi="Arial" w:cs="Arial"/>
          <w:sz w:val="20"/>
          <w:szCs w:val="24"/>
          <w:lang w:eastAsia="en-GB"/>
        </w:rPr>
        <w:footnoteReference w:id="7"/>
      </w:r>
    </w:p>
    <w:p w14:paraId="52D71A38" w14:textId="7F924008" w:rsidR="00EB1C1D" w:rsidRPr="00EB1C1D" w:rsidRDefault="0055064D" w:rsidP="000A4BC3">
      <w:pPr>
        <w:spacing w:after="120" w:line="480" w:lineRule="auto"/>
        <w:ind w:firstLine="720"/>
        <w:jc w:val="both"/>
        <w:rPr>
          <w:rFonts w:ascii="Arial" w:hAnsi="Arial" w:cs="Arial"/>
          <w:sz w:val="24"/>
          <w:szCs w:val="24"/>
        </w:rPr>
      </w:pPr>
      <w:r w:rsidRPr="00AE2BAB">
        <w:rPr>
          <w:rFonts w:ascii="Arial" w:hAnsi="Arial" w:cs="Arial"/>
          <w:sz w:val="24"/>
          <w:szCs w:val="24"/>
        </w:rPr>
        <w:t>What follows is an overview of the main</w:t>
      </w:r>
      <w:r w:rsidRPr="004C0C11">
        <w:rPr>
          <w:rFonts w:ascii="Arial" w:hAnsi="Arial" w:cs="Arial"/>
          <w:sz w:val="24"/>
          <w:szCs w:val="24"/>
        </w:rPr>
        <w:t xml:space="preserve"> </w:t>
      </w:r>
      <w:r w:rsidR="00F72E6B">
        <w:rPr>
          <w:rFonts w:ascii="Arial" w:hAnsi="Arial" w:cs="Arial"/>
          <w:sz w:val="24"/>
          <w:szCs w:val="24"/>
        </w:rPr>
        <w:t xml:space="preserve">Japanese </w:t>
      </w:r>
      <w:r w:rsidRPr="004C0C11">
        <w:rPr>
          <w:rFonts w:ascii="Arial" w:hAnsi="Arial" w:cs="Arial"/>
          <w:sz w:val="24"/>
          <w:szCs w:val="24"/>
        </w:rPr>
        <w:t xml:space="preserve">exhibitions and publications that included examples of </w:t>
      </w:r>
      <w:r w:rsidRPr="004C0C11">
        <w:rPr>
          <w:rFonts w:ascii="Arial" w:hAnsi="Arial" w:cs="Arial"/>
          <w:i/>
          <w:sz w:val="24"/>
          <w:szCs w:val="24"/>
        </w:rPr>
        <w:t>m</w:t>
      </w:r>
      <w:r w:rsidR="00EB4FF6">
        <w:rPr>
          <w:rFonts w:ascii="Arial" w:hAnsi="Arial" w:cs="Arial"/>
          <w:i/>
          <w:sz w:val="24"/>
          <w:szCs w:val="24"/>
        </w:rPr>
        <w:t>ī</w:t>
      </w:r>
      <w:r w:rsidRPr="004C0C11">
        <w:rPr>
          <w:rFonts w:ascii="Arial" w:hAnsi="Arial" w:cs="Arial"/>
          <w:i/>
          <w:sz w:val="24"/>
          <w:szCs w:val="24"/>
        </w:rPr>
        <w:t>n</w:t>
      </w:r>
      <w:r w:rsidR="00EB4FF6">
        <w:rPr>
          <w:rFonts w:ascii="Arial" w:hAnsi="Arial" w:cs="Arial"/>
          <w:i/>
          <w:sz w:val="24"/>
          <w:szCs w:val="24"/>
        </w:rPr>
        <w:t>āʾ</w:t>
      </w:r>
      <w:r w:rsidR="00310BBD">
        <w:rPr>
          <w:rFonts w:ascii="Arial" w:hAnsi="Arial" w:cs="Arial"/>
          <w:i/>
          <w:sz w:val="24"/>
          <w:szCs w:val="24"/>
        </w:rPr>
        <w:t>ī</w:t>
      </w:r>
      <w:r w:rsidRPr="004C0C11">
        <w:rPr>
          <w:rFonts w:ascii="Arial" w:hAnsi="Arial" w:cs="Arial"/>
          <w:i/>
          <w:sz w:val="24"/>
          <w:szCs w:val="24"/>
        </w:rPr>
        <w:t xml:space="preserve"> </w:t>
      </w:r>
      <w:r w:rsidRPr="004C0C11">
        <w:rPr>
          <w:rFonts w:ascii="Arial" w:hAnsi="Arial" w:cs="Arial"/>
          <w:sz w:val="24"/>
          <w:szCs w:val="24"/>
        </w:rPr>
        <w:t xml:space="preserve">and </w:t>
      </w:r>
      <w:r w:rsidRPr="004C0C11">
        <w:rPr>
          <w:rFonts w:ascii="Arial" w:hAnsi="Arial" w:cs="Arial"/>
          <w:i/>
          <w:sz w:val="24"/>
          <w:szCs w:val="24"/>
        </w:rPr>
        <w:t>l</w:t>
      </w:r>
      <w:r w:rsidR="00310BBD">
        <w:rPr>
          <w:rFonts w:ascii="Arial" w:hAnsi="Arial" w:cs="Arial"/>
          <w:i/>
          <w:sz w:val="24"/>
          <w:szCs w:val="24"/>
        </w:rPr>
        <w:t>ā</w:t>
      </w:r>
      <w:r w:rsidRPr="004C0C11">
        <w:rPr>
          <w:rFonts w:ascii="Arial" w:hAnsi="Arial" w:cs="Arial"/>
          <w:i/>
          <w:sz w:val="24"/>
          <w:szCs w:val="24"/>
        </w:rPr>
        <w:t>jvard</w:t>
      </w:r>
      <w:r w:rsidR="00310BBD">
        <w:rPr>
          <w:rFonts w:ascii="Arial" w:hAnsi="Arial" w:cs="Arial"/>
          <w:i/>
          <w:sz w:val="24"/>
          <w:szCs w:val="24"/>
        </w:rPr>
        <w:t>ī</w:t>
      </w:r>
      <w:r w:rsidRPr="004C0C11">
        <w:rPr>
          <w:rFonts w:ascii="Arial" w:hAnsi="Arial" w:cs="Arial"/>
          <w:i/>
          <w:sz w:val="24"/>
          <w:szCs w:val="24"/>
        </w:rPr>
        <w:t>na</w:t>
      </w:r>
      <w:r w:rsidRPr="004C0C11">
        <w:rPr>
          <w:rFonts w:ascii="Arial" w:hAnsi="Arial" w:cs="Arial"/>
          <w:sz w:val="24"/>
          <w:szCs w:val="24"/>
        </w:rPr>
        <w:t xml:space="preserve"> ware, covering the period from 1915 to 1930</w:t>
      </w:r>
      <w:r w:rsidR="005557A8">
        <w:rPr>
          <w:rFonts w:ascii="Arial" w:hAnsi="Arial" w:cs="Arial"/>
          <w:sz w:val="24"/>
          <w:szCs w:val="24"/>
        </w:rPr>
        <w:t xml:space="preserve">. </w:t>
      </w:r>
      <w:r w:rsidR="003017F2" w:rsidRPr="004C0C11">
        <w:rPr>
          <w:rFonts w:ascii="Arial" w:hAnsi="Arial" w:cs="Arial"/>
          <w:sz w:val="24"/>
          <w:szCs w:val="24"/>
        </w:rPr>
        <w:t>The art</w:t>
      </w:r>
      <w:r w:rsidR="00F44B52" w:rsidRPr="004C0C11">
        <w:rPr>
          <w:rFonts w:ascii="Arial" w:hAnsi="Arial" w:cs="Arial"/>
          <w:sz w:val="24"/>
          <w:szCs w:val="24"/>
        </w:rPr>
        <w:t>i</w:t>
      </w:r>
      <w:r w:rsidR="003017F2" w:rsidRPr="004C0C11">
        <w:rPr>
          <w:rFonts w:ascii="Arial" w:hAnsi="Arial" w:cs="Arial"/>
          <w:sz w:val="24"/>
          <w:szCs w:val="24"/>
        </w:rPr>
        <w:t xml:space="preserve">cle concludes with a brief overview of how the market </w:t>
      </w:r>
      <w:r w:rsidR="005557A8">
        <w:rPr>
          <w:rFonts w:ascii="Arial" w:hAnsi="Arial" w:cs="Arial"/>
          <w:sz w:val="24"/>
          <w:szCs w:val="24"/>
        </w:rPr>
        <w:t xml:space="preserve">for such wares </w:t>
      </w:r>
      <w:r w:rsidR="003017F2" w:rsidRPr="004C0C11">
        <w:rPr>
          <w:rFonts w:ascii="Arial" w:hAnsi="Arial" w:cs="Arial"/>
          <w:sz w:val="24"/>
          <w:szCs w:val="24"/>
        </w:rPr>
        <w:t>changed</w:t>
      </w:r>
      <w:r w:rsidR="00F72E6B">
        <w:rPr>
          <w:rFonts w:ascii="Arial" w:hAnsi="Arial" w:cs="Arial"/>
          <w:sz w:val="24"/>
          <w:szCs w:val="24"/>
        </w:rPr>
        <w:t xml:space="preserve"> in the following decades. There</w:t>
      </w:r>
      <w:r w:rsidR="003017F2" w:rsidRPr="004C0C11">
        <w:rPr>
          <w:rFonts w:ascii="Arial" w:hAnsi="Arial" w:cs="Arial"/>
          <w:sz w:val="24"/>
          <w:szCs w:val="24"/>
        </w:rPr>
        <w:t xml:space="preserve"> was a significant increase in the volume of </w:t>
      </w:r>
      <w:r w:rsidR="00F44B52" w:rsidRPr="004C0C11">
        <w:rPr>
          <w:rFonts w:ascii="Arial" w:hAnsi="Arial" w:cs="Arial"/>
          <w:sz w:val="24"/>
          <w:szCs w:val="24"/>
        </w:rPr>
        <w:t>material</w:t>
      </w:r>
      <w:r w:rsidR="003017F2" w:rsidRPr="004C0C11">
        <w:rPr>
          <w:rFonts w:ascii="Arial" w:hAnsi="Arial" w:cs="Arial"/>
          <w:sz w:val="24"/>
          <w:szCs w:val="24"/>
        </w:rPr>
        <w:t xml:space="preserve"> in the country, and a </w:t>
      </w:r>
      <w:r w:rsidR="00F72E6B">
        <w:rPr>
          <w:rFonts w:ascii="Arial" w:hAnsi="Arial" w:cs="Arial"/>
          <w:sz w:val="24"/>
          <w:szCs w:val="24"/>
        </w:rPr>
        <w:t>shift</w:t>
      </w:r>
      <w:r w:rsidR="003017F2" w:rsidRPr="004C0C11">
        <w:rPr>
          <w:rFonts w:ascii="Arial" w:hAnsi="Arial" w:cs="Arial"/>
          <w:sz w:val="24"/>
          <w:szCs w:val="24"/>
        </w:rPr>
        <w:t xml:space="preserve"> in the source</w:t>
      </w:r>
      <w:r w:rsidR="00EA7A90">
        <w:rPr>
          <w:rFonts w:ascii="Arial" w:hAnsi="Arial" w:cs="Arial"/>
          <w:sz w:val="24"/>
          <w:szCs w:val="24"/>
        </w:rPr>
        <w:t xml:space="preserve"> after</w:t>
      </w:r>
      <w:r w:rsidR="00EA7A90" w:rsidRPr="004C0C11">
        <w:rPr>
          <w:rFonts w:ascii="Arial" w:hAnsi="Arial" w:cs="Arial"/>
          <w:sz w:val="24"/>
          <w:szCs w:val="24"/>
        </w:rPr>
        <w:t xml:space="preserve"> the Second World War</w:t>
      </w:r>
      <w:r w:rsidR="003017F2" w:rsidRPr="004C0C11">
        <w:rPr>
          <w:rFonts w:ascii="Arial" w:hAnsi="Arial" w:cs="Arial"/>
          <w:sz w:val="24"/>
          <w:szCs w:val="24"/>
        </w:rPr>
        <w:t xml:space="preserve">, with </w:t>
      </w:r>
      <w:r w:rsidR="003017F2" w:rsidRPr="004C0C11">
        <w:rPr>
          <w:rFonts w:ascii="Arial" w:hAnsi="Arial" w:cs="Arial"/>
          <w:sz w:val="24"/>
          <w:szCs w:val="24"/>
        </w:rPr>
        <w:lastRenderedPageBreak/>
        <w:t xml:space="preserve">some collectors buying </w:t>
      </w:r>
      <w:r w:rsidR="00EB1C1D">
        <w:rPr>
          <w:rFonts w:ascii="Arial" w:hAnsi="Arial" w:cs="Arial"/>
          <w:sz w:val="24"/>
          <w:szCs w:val="24"/>
        </w:rPr>
        <w:t>ceramics</w:t>
      </w:r>
      <w:r w:rsidR="003017F2" w:rsidRPr="004C0C11">
        <w:rPr>
          <w:rFonts w:ascii="Arial" w:hAnsi="Arial" w:cs="Arial"/>
          <w:sz w:val="24"/>
          <w:szCs w:val="24"/>
        </w:rPr>
        <w:t xml:space="preserve"> directly from dealers in Tehran</w:t>
      </w:r>
      <w:r w:rsidR="00AE2BAB">
        <w:rPr>
          <w:rFonts w:ascii="Arial" w:hAnsi="Arial" w:cs="Arial"/>
          <w:sz w:val="24"/>
          <w:szCs w:val="24"/>
        </w:rPr>
        <w:t xml:space="preserve">, </w:t>
      </w:r>
      <w:r w:rsidR="00F72E6B">
        <w:rPr>
          <w:rFonts w:ascii="Arial" w:hAnsi="Arial" w:cs="Arial"/>
          <w:sz w:val="24"/>
          <w:szCs w:val="24"/>
        </w:rPr>
        <w:t xml:space="preserve">rather than </w:t>
      </w:r>
      <w:r w:rsidR="00AE2BAB">
        <w:rPr>
          <w:rFonts w:ascii="Arial" w:hAnsi="Arial" w:cs="Arial"/>
          <w:sz w:val="24"/>
          <w:szCs w:val="24"/>
        </w:rPr>
        <w:t xml:space="preserve">just </w:t>
      </w:r>
      <w:r w:rsidR="00F72E6B">
        <w:rPr>
          <w:rFonts w:ascii="Arial" w:hAnsi="Arial" w:cs="Arial"/>
          <w:sz w:val="24"/>
          <w:szCs w:val="24"/>
        </w:rPr>
        <w:t>in Europe</w:t>
      </w:r>
      <w:r w:rsidR="00AE2BAB">
        <w:rPr>
          <w:rFonts w:ascii="Arial" w:hAnsi="Arial" w:cs="Arial"/>
          <w:sz w:val="24"/>
          <w:szCs w:val="24"/>
        </w:rPr>
        <w:t xml:space="preserve"> or Japan</w:t>
      </w:r>
      <w:r w:rsidR="00F72E6B">
        <w:rPr>
          <w:rFonts w:ascii="Arial" w:hAnsi="Arial" w:cs="Arial"/>
          <w:sz w:val="24"/>
          <w:szCs w:val="24"/>
        </w:rPr>
        <w:t>.</w:t>
      </w:r>
      <w:r w:rsidR="00EB1C1D">
        <w:rPr>
          <w:rStyle w:val="FootnoteReference"/>
          <w:rFonts w:ascii="Arial" w:hAnsi="Arial" w:cs="Arial"/>
          <w:sz w:val="24"/>
          <w:szCs w:val="24"/>
        </w:rPr>
        <w:footnoteReference w:id="8"/>
      </w:r>
    </w:p>
    <w:p w14:paraId="2115A984" w14:textId="45951DA3" w:rsidR="00B701A4" w:rsidRPr="00AE2BAB" w:rsidRDefault="00F72E6B" w:rsidP="003D5F54">
      <w:pPr>
        <w:spacing w:after="120" w:line="480" w:lineRule="auto"/>
        <w:ind w:firstLine="720"/>
        <w:jc w:val="both"/>
        <w:rPr>
          <w:rFonts w:ascii="Arial" w:hAnsi="Arial" w:cs="Arial"/>
          <w:sz w:val="24"/>
          <w:szCs w:val="24"/>
        </w:rPr>
      </w:pPr>
      <w:r>
        <w:rPr>
          <w:rFonts w:ascii="Arial" w:hAnsi="Arial" w:cs="Arial"/>
          <w:sz w:val="24"/>
          <w:szCs w:val="24"/>
        </w:rPr>
        <w:t xml:space="preserve">Of the two related types of overglaze wares produced in Iran in the thirteenth and fourteenth centuries CE, it was the slightly later </w:t>
      </w:r>
      <w:r>
        <w:rPr>
          <w:rFonts w:ascii="Arial" w:hAnsi="Arial" w:cs="Arial"/>
          <w:i/>
          <w:sz w:val="24"/>
          <w:szCs w:val="24"/>
        </w:rPr>
        <w:t>l</w:t>
      </w:r>
      <w:r w:rsidR="00EB4FF6">
        <w:rPr>
          <w:rFonts w:ascii="Arial" w:hAnsi="Arial" w:cs="Arial"/>
          <w:i/>
          <w:sz w:val="24"/>
          <w:szCs w:val="24"/>
        </w:rPr>
        <w:t>ā</w:t>
      </w:r>
      <w:r>
        <w:rPr>
          <w:rFonts w:ascii="Arial" w:hAnsi="Arial" w:cs="Arial"/>
          <w:i/>
          <w:sz w:val="24"/>
          <w:szCs w:val="24"/>
        </w:rPr>
        <w:t>jvard</w:t>
      </w:r>
      <w:r w:rsidR="00EB4FF6">
        <w:rPr>
          <w:rFonts w:ascii="Arial" w:hAnsi="Arial" w:cs="Arial"/>
          <w:i/>
          <w:sz w:val="24"/>
          <w:szCs w:val="24"/>
        </w:rPr>
        <w:t>ī</w:t>
      </w:r>
      <w:r>
        <w:rPr>
          <w:rFonts w:ascii="Arial" w:hAnsi="Arial" w:cs="Arial"/>
          <w:i/>
          <w:sz w:val="24"/>
          <w:szCs w:val="24"/>
        </w:rPr>
        <w:t xml:space="preserve">na </w:t>
      </w:r>
      <w:r>
        <w:rPr>
          <w:rFonts w:ascii="Arial" w:hAnsi="Arial" w:cs="Arial"/>
          <w:sz w:val="24"/>
          <w:szCs w:val="24"/>
        </w:rPr>
        <w:t>wares that appear to have been the first to enter Japan, with t</w:t>
      </w:r>
      <w:r w:rsidR="003017F2" w:rsidRPr="004C0C11">
        <w:rPr>
          <w:rFonts w:ascii="Arial" w:hAnsi="Arial" w:cs="Arial"/>
          <w:sz w:val="24"/>
          <w:szCs w:val="24"/>
        </w:rPr>
        <w:t xml:space="preserve">he earliest </w:t>
      </w:r>
      <w:r>
        <w:rPr>
          <w:rFonts w:ascii="Arial" w:hAnsi="Arial" w:cs="Arial"/>
          <w:sz w:val="24"/>
          <w:szCs w:val="24"/>
        </w:rPr>
        <w:t>published</w:t>
      </w:r>
      <w:r w:rsidR="003017F2" w:rsidRPr="004C0C11">
        <w:rPr>
          <w:rFonts w:ascii="Arial" w:hAnsi="Arial" w:cs="Arial"/>
          <w:sz w:val="24"/>
          <w:szCs w:val="24"/>
        </w:rPr>
        <w:t xml:space="preserve"> image of </w:t>
      </w:r>
      <w:r w:rsidR="003017F2" w:rsidRPr="004C0C11">
        <w:rPr>
          <w:rFonts w:ascii="Arial" w:hAnsi="Arial" w:cs="Arial"/>
          <w:i/>
          <w:sz w:val="24"/>
          <w:szCs w:val="24"/>
        </w:rPr>
        <w:t>l</w:t>
      </w:r>
      <w:r w:rsidR="00EB4FF6">
        <w:rPr>
          <w:rFonts w:ascii="Arial" w:hAnsi="Arial" w:cs="Arial"/>
          <w:i/>
          <w:sz w:val="24"/>
          <w:szCs w:val="24"/>
        </w:rPr>
        <w:t>ā</w:t>
      </w:r>
      <w:r w:rsidR="003017F2" w:rsidRPr="004C0C11">
        <w:rPr>
          <w:rFonts w:ascii="Arial" w:hAnsi="Arial" w:cs="Arial"/>
          <w:i/>
          <w:sz w:val="24"/>
          <w:szCs w:val="24"/>
        </w:rPr>
        <w:t>jvard</w:t>
      </w:r>
      <w:r w:rsidR="00EB4FF6">
        <w:rPr>
          <w:rFonts w:ascii="Arial" w:hAnsi="Arial" w:cs="Arial"/>
          <w:i/>
          <w:sz w:val="24"/>
          <w:szCs w:val="24"/>
        </w:rPr>
        <w:t>ī</w:t>
      </w:r>
      <w:r w:rsidR="003017F2" w:rsidRPr="004C0C11">
        <w:rPr>
          <w:rFonts w:ascii="Arial" w:hAnsi="Arial" w:cs="Arial"/>
          <w:i/>
          <w:sz w:val="24"/>
          <w:szCs w:val="24"/>
        </w:rPr>
        <w:t>na</w:t>
      </w:r>
      <w:r w:rsidR="003017F2" w:rsidRPr="004C0C11">
        <w:rPr>
          <w:rFonts w:ascii="Arial" w:hAnsi="Arial" w:cs="Arial"/>
          <w:sz w:val="24"/>
          <w:szCs w:val="24"/>
        </w:rPr>
        <w:t xml:space="preserve"> ware </w:t>
      </w:r>
      <w:r>
        <w:rPr>
          <w:rFonts w:ascii="Arial" w:hAnsi="Arial" w:cs="Arial"/>
          <w:sz w:val="24"/>
          <w:szCs w:val="24"/>
        </w:rPr>
        <w:t>being</w:t>
      </w:r>
      <w:r w:rsidR="003017F2" w:rsidRPr="004C0C11">
        <w:rPr>
          <w:rFonts w:ascii="Arial" w:hAnsi="Arial" w:cs="Arial"/>
          <w:sz w:val="24"/>
          <w:szCs w:val="24"/>
        </w:rPr>
        <w:t xml:space="preserve"> of </w:t>
      </w:r>
      <w:r w:rsidR="00F44B52" w:rsidRPr="004C0C11">
        <w:rPr>
          <w:rFonts w:ascii="Arial" w:hAnsi="Arial" w:cs="Arial"/>
          <w:sz w:val="24"/>
          <w:szCs w:val="24"/>
        </w:rPr>
        <w:t xml:space="preserve">a </w:t>
      </w:r>
      <w:r w:rsidR="003017F2" w:rsidRPr="004C0C11">
        <w:rPr>
          <w:rFonts w:ascii="Arial" w:hAnsi="Arial" w:cs="Arial"/>
          <w:sz w:val="24"/>
          <w:szCs w:val="24"/>
        </w:rPr>
        <w:t xml:space="preserve">tile. It is in colour, printed in what appears to be </w:t>
      </w:r>
      <w:r w:rsidR="00B701A4" w:rsidRPr="004C0C11">
        <w:rPr>
          <w:rFonts w:ascii="Arial" w:hAnsi="Arial" w:cs="Arial"/>
          <w:sz w:val="24"/>
          <w:szCs w:val="24"/>
        </w:rPr>
        <w:t>a</w:t>
      </w:r>
      <w:r w:rsidR="003017F2" w:rsidRPr="004C0C11">
        <w:rPr>
          <w:rFonts w:ascii="Arial" w:hAnsi="Arial" w:cs="Arial"/>
          <w:sz w:val="24"/>
          <w:szCs w:val="24"/>
        </w:rPr>
        <w:t xml:space="preserve"> woodblock technique (fig. </w:t>
      </w:r>
      <w:r>
        <w:rPr>
          <w:rFonts w:ascii="Arial" w:hAnsi="Arial" w:cs="Arial"/>
          <w:sz w:val="24"/>
          <w:szCs w:val="24"/>
        </w:rPr>
        <w:t>1</w:t>
      </w:r>
      <w:r w:rsidR="003017F2" w:rsidRPr="004C0C11">
        <w:rPr>
          <w:rFonts w:ascii="Arial" w:hAnsi="Arial" w:cs="Arial"/>
          <w:sz w:val="24"/>
          <w:szCs w:val="24"/>
        </w:rPr>
        <w:t>). The current whereabouts of the tile is unknown, and it looks like some artistic licence has been taken, with the addition of what appears to be a figure from a piece of lustre ware added.</w:t>
      </w:r>
      <w:r>
        <w:rPr>
          <w:rStyle w:val="FootnoteReference"/>
          <w:rFonts w:ascii="Arial" w:hAnsi="Arial" w:cs="Arial"/>
          <w:sz w:val="24"/>
          <w:szCs w:val="24"/>
        </w:rPr>
        <w:footnoteReference w:id="9"/>
      </w:r>
      <w:r w:rsidR="003017F2" w:rsidRPr="004C0C11">
        <w:rPr>
          <w:rFonts w:ascii="Arial" w:hAnsi="Arial" w:cs="Arial"/>
          <w:sz w:val="24"/>
          <w:szCs w:val="24"/>
        </w:rPr>
        <w:t xml:space="preserve"> It was published in Kyoto in 1915</w:t>
      </w:r>
      <w:r>
        <w:rPr>
          <w:rFonts w:ascii="Arial" w:hAnsi="Arial" w:cs="Arial"/>
          <w:sz w:val="24"/>
          <w:szCs w:val="24"/>
        </w:rPr>
        <w:t xml:space="preserve">, </w:t>
      </w:r>
      <w:r w:rsidRPr="004C0C11">
        <w:rPr>
          <w:rFonts w:ascii="Arial" w:hAnsi="Arial" w:cs="Arial"/>
          <w:sz w:val="24"/>
          <w:szCs w:val="24"/>
        </w:rPr>
        <w:t>in a catalogue of designs</w:t>
      </w:r>
      <w:r w:rsidR="003017F2" w:rsidRPr="004C0C11">
        <w:rPr>
          <w:rFonts w:ascii="Arial" w:hAnsi="Arial" w:cs="Arial"/>
          <w:sz w:val="24"/>
          <w:szCs w:val="24"/>
        </w:rPr>
        <w:t xml:space="preserve"> by the textile designer </w:t>
      </w:r>
      <w:bookmarkStart w:id="3" w:name="_Hlk116873477"/>
      <w:r w:rsidR="007A7D6D" w:rsidRPr="004C0C11">
        <w:rPr>
          <w:rFonts w:ascii="Arial" w:hAnsi="Arial" w:cs="Arial"/>
          <w:sz w:val="24"/>
          <w:szCs w:val="24"/>
        </w:rPr>
        <w:t xml:space="preserve">Sawada </w:t>
      </w:r>
      <w:r w:rsidR="003017F2" w:rsidRPr="004C0C11">
        <w:rPr>
          <w:rFonts w:ascii="Arial" w:hAnsi="Arial" w:cs="Arial"/>
          <w:sz w:val="24"/>
          <w:szCs w:val="24"/>
        </w:rPr>
        <w:t>Seiichirō</w:t>
      </w:r>
      <w:r w:rsidR="007A7D6D">
        <w:rPr>
          <w:rFonts w:ascii="Arial" w:hAnsi="Arial" w:cs="Arial"/>
          <w:sz w:val="24"/>
          <w:szCs w:val="24"/>
          <w:lang w:val="en-US"/>
        </w:rPr>
        <w:t xml:space="preserve"> (1881–1963)</w:t>
      </w:r>
      <w:bookmarkEnd w:id="3"/>
      <w:r>
        <w:rPr>
          <w:rFonts w:ascii="Arial" w:hAnsi="Arial" w:cs="Arial"/>
          <w:sz w:val="24"/>
          <w:szCs w:val="24"/>
        </w:rPr>
        <w:t>,</w:t>
      </w:r>
      <w:r w:rsidR="003017F2" w:rsidRPr="004C0C11">
        <w:rPr>
          <w:rStyle w:val="FootnoteReference"/>
          <w:rFonts w:ascii="Arial" w:hAnsi="Arial" w:cs="Arial"/>
          <w:sz w:val="24"/>
          <w:szCs w:val="24"/>
        </w:rPr>
        <w:footnoteReference w:id="10"/>
      </w:r>
      <w:r w:rsidR="003017F2" w:rsidRPr="004C0C11">
        <w:rPr>
          <w:rFonts w:ascii="Arial" w:hAnsi="Arial" w:cs="Arial"/>
          <w:sz w:val="24"/>
          <w:szCs w:val="24"/>
        </w:rPr>
        <w:t xml:space="preserve"> </w:t>
      </w:r>
      <w:r>
        <w:rPr>
          <w:rFonts w:ascii="Arial" w:hAnsi="Arial" w:cs="Arial"/>
          <w:sz w:val="24"/>
          <w:szCs w:val="24"/>
        </w:rPr>
        <w:t>and w</w:t>
      </w:r>
      <w:r w:rsidR="00731FD3" w:rsidRPr="004C0C11">
        <w:rPr>
          <w:rFonts w:ascii="Arial" w:hAnsi="Arial" w:cs="Arial"/>
          <w:sz w:val="24"/>
          <w:szCs w:val="24"/>
        </w:rPr>
        <w:t>hile the earliest recorded colour image</w:t>
      </w:r>
      <w:r w:rsidR="00B701A4" w:rsidRPr="004C0C11">
        <w:rPr>
          <w:rFonts w:ascii="Arial" w:hAnsi="Arial" w:cs="Arial"/>
          <w:sz w:val="24"/>
          <w:szCs w:val="24"/>
        </w:rPr>
        <w:t>s</w:t>
      </w:r>
      <w:r w:rsidR="00731FD3" w:rsidRPr="004C0C11">
        <w:rPr>
          <w:rFonts w:ascii="Arial" w:hAnsi="Arial" w:cs="Arial"/>
          <w:sz w:val="24"/>
          <w:szCs w:val="24"/>
        </w:rPr>
        <w:t xml:space="preserve"> of</w:t>
      </w:r>
      <w:r w:rsidR="00B701A4" w:rsidRPr="004C0C11">
        <w:rPr>
          <w:rFonts w:ascii="Arial" w:hAnsi="Arial" w:cs="Arial"/>
          <w:sz w:val="24"/>
          <w:szCs w:val="24"/>
        </w:rPr>
        <w:t xml:space="preserve"> </w:t>
      </w:r>
      <w:r w:rsidR="00731FD3" w:rsidRPr="004C0C11">
        <w:rPr>
          <w:rFonts w:ascii="Arial" w:hAnsi="Arial" w:cs="Arial"/>
          <w:i/>
          <w:sz w:val="24"/>
          <w:szCs w:val="24"/>
        </w:rPr>
        <w:t>l</w:t>
      </w:r>
      <w:r w:rsidR="007A7D6D">
        <w:rPr>
          <w:rFonts w:ascii="Arial" w:hAnsi="Arial" w:cs="Arial"/>
          <w:i/>
          <w:sz w:val="24"/>
          <w:szCs w:val="24"/>
        </w:rPr>
        <w:t>ā</w:t>
      </w:r>
      <w:r w:rsidR="00731FD3" w:rsidRPr="004C0C11">
        <w:rPr>
          <w:rFonts w:ascii="Arial" w:hAnsi="Arial" w:cs="Arial"/>
          <w:i/>
          <w:sz w:val="24"/>
          <w:szCs w:val="24"/>
        </w:rPr>
        <w:t>jvard</w:t>
      </w:r>
      <w:r w:rsidR="007A7D6D">
        <w:rPr>
          <w:rFonts w:ascii="Arial" w:hAnsi="Arial" w:cs="Arial"/>
          <w:i/>
          <w:sz w:val="24"/>
          <w:szCs w:val="24"/>
        </w:rPr>
        <w:t>ī</w:t>
      </w:r>
      <w:r w:rsidR="00731FD3" w:rsidRPr="004C0C11">
        <w:rPr>
          <w:rFonts w:ascii="Arial" w:hAnsi="Arial" w:cs="Arial"/>
          <w:i/>
          <w:sz w:val="24"/>
          <w:szCs w:val="24"/>
        </w:rPr>
        <w:t xml:space="preserve">na </w:t>
      </w:r>
      <w:r w:rsidR="00B701A4" w:rsidRPr="004C0C11">
        <w:rPr>
          <w:rFonts w:ascii="Arial" w:hAnsi="Arial" w:cs="Arial"/>
          <w:sz w:val="24"/>
          <w:szCs w:val="24"/>
        </w:rPr>
        <w:t>tiles</w:t>
      </w:r>
      <w:r w:rsidR="00731FD3" w:rsidRPr="004C0C11">
        <w:rPr>
          <w:rFonts w:ascii="Arial" w:hAnsi="Arial" w:cs="Arial"/>
          <w:sz w:val="24"/>
          <w:szCs w:val="24"/>
        </w:rPr>
        <w:t xml:space="preserve"> w</w:t>
      </w:r>
      <w:r w:rsidR="00B701A4" w:rsidRPr="004C0C11">
        <w:rPr>
          <w:rFonts w:ascii="Arial" w:hAnsi="Arial" w:cs="Arial"/>
          <w:sz w:val="24"/>
          <w:szCs w:val="24"/>
        </w:rPr>
        <w:t>ere</w:t>
      </w:r>
      <w:r w:rsidR="00731FD3" w:rsidRPr="004C0C11">
        <w:rPr>
          <w:rFonts w:ascii="Arial" w:hAnsi="Arial" w:cs="Arial"/>
          <w:sz w:val="24"/>
          <w:szCs w:val="24"/>
        </w:rPr>
        <w:t xml:space="preserve"> published in London in 18</w:t>
      </w:r>
      <w:r w:rsidR="00B701A4" w:rsidRPr="004C0C11">
        <w:rPr>
          <w:rFonts w:ascii="Arial" w:hAnsi="Arial" w:cs="Arial"/>
          <w:sz w:val="24"/>
          <w:szCs w:val="24"/>
        </w:rPr>
        <w:t>9</w:t>
      </w:r>
      <w:r w:rsidR="00731FD3" w:rsidRPr="004C0C11">
        <w:rPr>
          <w:rFonts w:ascii="Arial" w:hAnsi="Arial" w:cs="Arial"/>
          <w:sz w:val="24"/>
          <w:szCs w:val="24"/>
        </w:rPr>
        <w:t>1</w:t>
      </w:r>
      <w:r w:rsidR="00B701A4" w:rsidRPr="004C0C11">
        <w:rPr>
          <w:rFonts w:ascii="Arial" w:hAnsi="Arial" w:cs="Arial"/>
          <w:sz w:val="24"/>
          <w:szCs w:val="24"/>
        </w:rPr>
        <w:t>,</w:t>
      </w:r>
      <w:r w:rsidR="00B701A4" w:rsidRPr="004C0C11">
        <w:rPr>
          <w:rStyle w:val="FootnoteReference"/>
          <w:rFonts w:ascii="Arial" w:hAnsi="Arial" w:cs="Arial"/>
          <w:sz w:val="24"/>
          <w:szCs w:val="24"/>
        </w:rPr>
        <w:footnoteReference w:id="11"/>
      </w:r>
      <w:r w:rsidR="00B701A4" w:rsidRPr="004C0C11">
        <w:rPr>
          <w:rFonts w:ascii="Arial" w:hAnsi="Arial" w:cs="Arial"/>
          <w:sz w:val="24"/>
          <w:szCs w:val="24"/>
        </w:rPr>
        <w:t xml:space="preserve"> this is still a</w:t>
      </w:r>
      <w:r w:rsidR="00EA7A90">
        <w:rPr>
          <w:rFonts w:ascii="Arial" w:hAnsi="Arial" w:cs="Arial"/>
          <w:sz w:val="24"/>
          <w:szCs w:val="24"/>
        </w:rPr>
        <w:t>n</w:t>
      </w:r>
      <w:r w:rsidR="00B701A4" w:rsidRPr="004C0C11">
        <w:rPr>
          <w:rFonts w:ascii="Arial" w:hAnsi="Arial" w:cs="Arial"/>
          <w:sz w:val="24"/>
          <w:szCs w:val="24"/>
        </w:rPr>
        <w:t xml:space="preserve"> early example, and appears to the only one printed in this very distinctive technique. </w:t>
      </w:r>
    </w:p>
    <w:p w14:paraId="5714F841" w14:textId="6ADAB4B1" w:rsidR="003017F2" w:rsidRPr="004C0C11" w:rsidRDefault="003017F2" w:rsidP="004C0C11">
      <w:pPr>
        <w:spacing w:after="120" w:line="480" w:lineRule="auto"/>
        <w:jc w:val="both"/>
        <w:rPr>
          <w:rFonts w:ascii="Arial" w:hAnsi="Arial" w:cs="Arial"/>
          <w:sz w:val="24"/>
          <w:szCs w:val="24"/>
        </w:rPr>
      </w:pPr>
      <w:r w:rsidRPr="004C0C11">
        <w:rPr>
          <w:rFonts w:ascii="Arial" w:hAnsi="Arial" w:cs="Arial"/>
          <w:noProof/>
          <w:sz w:val="24"/>
          <w:szCs w:val="24"/>
          <w:lang w:eastAsia="en-GB"/>
        </w:rPr>
        <w:lastRenderedPageBreak/>
        <w:drawing>
          <wp:inline distT="0" distB="0" distL="0" distR="0" wp14:anchorId="396623CE" wp14:editId="1E7859F3">
            <wp:extent cx="5731510" cy="3828568"/>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8568"/>
                    </a:xfrm>
                    <a:prstGeom prst="rect">
                      <a:avLst/>
                    </a:prstGeom>
                    <a:noFill/>
                    <a:ln>
                      <a:noFill/>
                    </a:ln>
                  </pic:spPr>
                </pic:pic>
              </a:graphicData>
            </a:graphic>
          </wp:inline>
        </w:drawing>
      </w:r>
    </w:p>
    <w:p w14:paraId="5A84C481" w14:textId="395B157C" w:rsidR="003017F2" w:rsidRPr="004C0C11" w:rsidRDefault="003017F2" w:rsidP="004C0C11">
      <w:pPr>
        <w:spacing w:after="120" w:line="480" w:lineRule="auto"/>
        <w:jc w:val="both"/>
        <w:rPr>
          <w:rFonts w:ascii="Arial" w:hAnsi="Arial" w:cs="Arial"/>
          <w:i/>
          <w:sz w:val="24"/>
          <w:szCs w:val="24"/>
        </w:rPr>
      </w:pPr>
      <w:r w:rsidRPr="004C0C11">
        <w:rPr>
          <w:rFonts w:ascii="Arial" w:hAnsi="Arial" w:cs="Arial"/>
          <w:b/>
          <w:sz w:val="24"/>
          <w:szCs w:val="24"/>
        </w:rPr>
        <w:t xml:space="preserve">Figure </w:t>
      </w:r>
      <w:r w:rsidR="00F72E6B">
        <w:rPr>
          <w:rFonts w:ascii="Arial" w:hAnsi="Arial" w:cs="Arial"/>
          <w:b/>
          <w:sz w:val="24"/>
          <w:szCs w:val="24"/>
        </w:rPr>
        <w:t>1</w:t>
      </w:r>
      <w:r w:rsidRPr="004C0C11">
        <w:rPr>
          <w:rFonts w:ascii="Arial" w:hAnsi="Arial" w:cs="Arial"/>
          <w:b/>
          <w:sz w:val="24"/>
          <w:szCs w:val="24"/>
        </w:rPr>
        <w:t>:</w:t>
      </w:r>
      <w:r w:rsidRPr="004C0C11">
        <w:rPr>
          <w:rFonts w:ascii="Arial" w:hAnsi="Arial" w:cs="Arial"/>
          <w:i/>
          <w:sz w:val="24"/>
          <w:szCs w:val="24"/>
        </w:rPr>
        <w:t xml:space="preserve"> </w:t>
      </w:r>
      <w:r w:rsidR="00EB1C1D">
        <w:rPr>
          <w:rFonts w:ascii="Arial" w:hAnsi="Arial" w:cs="Arial"/>
          <w:i/>
          <w:sz w:val="24"/>
          <w:szCs w:val="24"/>
        </w:rPr>
        <w:t>L</w:t>
      </w:r>
      <w:r w:rsidR="00310BBD">
        <w:rPr>
          <w:rFonts w:ascii="Arial" w:hAnsi="Arial" w:cs="Arial"/>
          <w:i/>
          <w:sz w:val="24"/>
          <w:szCs w:val="24"/>
        </w:rPr>
        <w:t>ā</w:t>
      </w:r>
      <w:r w:rsidRPr="004C0C11">
        <w:rPr>
          <w:rFonts w:ascii="Arial" w:hAnsi="Arial" w:cs="Arial"/>
          <w:i/>
          <w:sz w:val="24"/>
          <w:szCs w:val="24"/>
        </w:rPr>
        <w:t>jvard</w:t>
      </w:r>
      <w:r w:rsidR="00310BBD">
        <w:rPr>
          <w:rFonts w:ascii="Arial" w:hAnsi="Arial" w:cs="Arial"/>
          <w:i/>
          <w:sz w:val="24"/>
          <w:szCs w:val="24"/>
        </w:rPr>
        <w:t>ī</w:t>
      </w:r>
      <w:r w:rsidRPr="004C0C11">
        <w:rPr>
          <w:rFonts w:ascii="Arial" w:hAnsi="Arial" w:cs="Arial"/>
          <w:i/>
          <w:sz w:val="24"/>
          <w:szCs w:val="24"/>
        </w:rPr>
        <w:t>na tile illustrated in Sawada</w:t>
      </w:r>
      <w:r w:rsidR="00310BBD">
        <w:rPr>
          <w:rFonts w:ascii="Arial" w:hAnsi="Arial" w:cs="Arial"/>
          <w:i/>
          <w:sz w:val="24"/>
          <w:szCs w:val="24"/>
        </w:rPr>
        <w:t xml:space="preserve"> 1915</w:t>
      </w:r>
      <w:r w:rsidRPr="004C0C11">
        <w:rPr>
          <w:rFonts w:ascii="Arial" w:hAnsi="Arial" w:cs="Arial"/>
          <w:i/>
          <w:sz w:val="24"/>
          <w:szCs w:val="24"/>
        </w:rPr>
        <w:t xml:space="preserve">, pl. 18. </w:t>
      </w:r>
    </w:p>
    <w:p w14:paraId="32738279" w14:textId="77777777" w:rsidR="003017F2" w:rsidRPr="004C0C11" w:rsidRDefault="003017F2" w:rsidP="004C0C11">
      <w:pPr>
        <w:spacing w:after="120" w:line="480" w:lineRule="auto"/>
        <w:jc w:val="both"/>
        <w:rPr>
          <w:rFonts w:ascii="Arial" w:hAnsi="Arial" w:cs="Arial"/>
          <w:sz w:val="24"/>
          <w:szCs w:val="24"/>
        </w:rPr>
      </w:pPr>
    </w:p>
    <w:p w14:paraId="14612E3B" w14:textId="25EFC2CA" w:rsidR="00CF43AA" w:rsidRPr="00133B27" w:rsidRDefault="00CF43AA" w:rsidP="003D5F54">
      <w:pPr>
        <w:spacing w:line="480" w:lineRule="auto"/>
        <w:ind w:firstLine="720"/>
        <w:jc w:val="both"/>
        <w:rPr>
          <w:rFonts w:ascii="Arial" w:hAnsi="Arial" w:cs="Arial"/>
          <w:sz w:val="24"/>
        </w:rPr>
      </w:pPr>
      <w:r w:rsidRPr="00B678C4">
        <w:rPr>
          <w:rFonts w:ascii="Arial" w:hAnsi="Arial" w:cs="Arial"/>
          <w:sz w:val="24"/>
        </w:rPr>
        <w:t xml:space="preserve">The first known instances of Persian overglaze </w:t>
      </w:r>
      <w:r w:rsidR="00F72E6B">
        <w:rPr>
          <w:rFonts w:ascii="Arial" w:hAnsi="Arial" w:cs="Arial"/>
          <w:sz w:val="24"/>
        </w:rPr>
        <w:t>vessels</w:t>
      </w:r>
      <w:r w:rsidRPr="00B678C4">
        <w:rPr>
          <w:rFonts w:ascii="Arial" w:hAnsi="Arial" w:cs="Arial"/>
          <w:sz w:val="24"/>
        </w:rPr>
        <w:t xml:space="preserve"> entering Japan </w:t>
      </w:r>
      <w:r w:rsidR="00C430F8">
        <w:rPr>
          <w:rFonts w:ascii="Arial" w:hAnsi="Arial" w:cs="Arial"/>
          <w:sz w:val="24"/>
        </w:rPr>
        <w:t>occurred during</w:t>
      </w:r>
      <w:r w:rsidRPr="00B678C4">
        <w:rPr>
          <w:rFonts w:ascii="Arial" w:hAnsi="Arial" w:cs="Arial"/>
          <w:sz w:val="24"/>
        </w:rPr>
        <w:t xml:space="preserve"> the second phase of the international market in Islamic ceramics</w:t>
      </w:r>
      <w:r w:rsidR="00F72E6B">
        <w:rPr>
          <w:rFonts w:ascii="Arial" w:hAnsi="Arial" w:cs="Arial"/>
          <w:sz w:val="24"/>
        </w:rPr>
        <w:t xml:space="preserve">. This saw a shift from the acquisition of unrestored fragments towards a preference </w:t>
      </w:r>
      <w:r w:rsidRPr="00B678C4">
        <w:rPr>
          <w:rFonts w:ascii="Arial" w:hAnsi="Arial" w:cs="Arial"/>
          <w:sz w:val="24"/>
        </w:rPr>
        <w:t>for seemingly complete wares, but with extensive area</w:t>
      </w:r>
      <w:r w:rsidR="00F72E6B">
        <w:rPr>
          <w:rFonts w:ascii="Arial" w:hAnsi="Arial" w:cs="Arial"/>
          <w:sz w:val="24"/>
        </w:rPr>
        <w:t>s of modern fill and repainting</w:t>
      </w:r>
      <w:r w:rsidRPr="00B678C4">
        <w:rPr>
          <w:rFonts w:ascii="Arial" w:hAnsi="Arial" w:cs="Arial"/>
          <w:sz w:val="24"/>
        </w:rPr>
        <w:t>.</w:t>
      </w:r>
      <w:r>
        <w:rPr>
          <w:rStyle w:val="FootnoteReference"/>
          <w:rFonts w:ascii="Arial" w:hAnsi="Arial" w:cs="Arial"/>
          <w:sz w:val="24"/>
        </w:rPr>
        <w:footnoteReference w:id="12"/>
      </w:r>
      <w:r>
        <w:rPr>
          <w:rFonts w:ascii="Arial" w:hAnsi="Arial" w:cs="Arial"/>
          <w:sz w:val="24"/>
        </w:rPr>
        <w:t xml:space="preserve"> </w:t>
      </w:r>
      <w:r w:rsidR="00F72E6B">
        <w:rPr>
          <w:rFonts w:ascii="Arial" w:hAnsi="Arial" w:cs="Arial"/>
          <w:sz w:val="24"/>
        </w:rPr>
        <w:t xml:space="preserve">With the exception of the </w:t>
      </w:r>
      <w:r w:rsidR="00F72E6B">
        <w:rPr>
          <w:rFonts w:ascii="Arial" w:hAnsi="Arial" w:cs="Arial"/>
          <w:i/>
          <w:sz w:val="24"/>
        </w:rPr>
        <w:t>l</w:t>
      </w:r>
      <w:r w:rsidR="00F87A2F">
        <w:rPr>
          <w:rFonts w:ascii="Arial" w:hAnsi="Arial" w:cs="Arial"/>
          <w:i/>
          <w:sz w:val="24"/>
        </w:rPr>
        <w:t>ā</w:t>
      </w:r>
      <w:r w:rsidR="00F72E6B">
        <w:rPr>
          <w:rFonts w:ascii="Arial" w:hAnsi="Arial" w:cs="Arial"/>
          <w:i/>
          <w:sz w:val="24"/>
        </w:rPr>
        <w:t>jvard</w:t>
      </w:r>
      <w:r w:rsidR="00F87A2F">
        <w:rPr>
          <w:rFonts w:ascii="Arial" w:hAnsi="Arial" w:cs="Arial"/>
          <w:i/>
          <w:sz w:val="24"/>
        </w:rPr>
        <w:t>ī</w:t>
      </w:r>
      <w:r w:rsidR="00F72E6B">
        <w:rPr>
          <w:rFonts w:ascii="Arial" w:hAnsi="Arial" w:cs="Arial"/>
          <w:i/>
          <w:sz w:val="24"/>
        </w:rPr>
        <w:t xml:space="preserve">na </w:t>
      </w:r>
      <w:r w:rsidR="00F72E6B">
        <w:rPr>
          <w:rFonts w:ascii="Arial" w:hAnsi="Arial" w:cs="Arial"/>
          <w:sz w:val="24"/>
        </w:rPr>
        <w:t>tile fragment published in 1915, t</w:t>
      </w:r>
      <w:r>
        <w:rPr>
          <w:rFonts w:ascii="Arial" w:hAnsi="Arial" w:cs="Arial"/>
          <w:sz w:val="24"/>
        </w:rPr>
        <w:t xml:space="preserve">here are only restored pieces known to be in Japanese collections until well after the </w:t>
      </w:r>
      <w:r w:rsidR="00F72E6B">
        <w:rPr>
          <w:rFonts w:ascii="Arial" w:hAnsi="Arial" w:cs="Arial"/>
          <w:sz w:val="24"/>
        </w:rPr>
        <w:t>Second World War.</w:t>
      </w:r>
      <w:r>
        <w:rPr>
          <w:rStyle w:val="FootnoteReference"/>
          <w:rFonts w:ascii="Arial" w:hAnsi="Arial" w:cs="Arial"/>
          <w:sz w:val="24"/>
        </w:rPr>
        <w:footnoteReference w:id="13"/>
      </w:r>
      <w:r w:rsidR="00F72E6B">
        <w:rPr>
          <w:rFonts w:ascii="Arial" w:hAnsi="Arial" w:cs="Arial"/>
          <w:sz w:val="24"/>
        </w:rPr>
        <w:t xml:space="preserve"> W</w:t>
      </w:r>
      <w:r>
        <w:rPr>
          <w:rFonts w:ascii="Arial" w:hAnsi="Arial" w:cs="Arial"/>
          <w:sz w:val="24"/>
        </w:rPr>
        <w:t xml:space="preserve">hile the extensive amounts of repairs and plaster fill </w:t>
      </w:r>
      <w:r w:rsidR="00F72E6B">
        <w:rPr>
          <w:rFonts w:ascii="Arial" w:hAnsi="Arial" w:cs="Arial"/>
          <w:sz w:val="24"/>
        </w:rPr>
        <w:t xml:space="preserve">in these pieces </w:t>
      </w:r>
      <w:r>
        <w:rPr>
          <w:rFonts w:ascii="Arial" w:hAnsi="Arial" w:cs="Arial"/>
          <w:sz w:val="24"/>
        </w:rPr>
        <w:t xml:space="preserve">were </w:t>
      </w:r>
      <w:r>
        <w:rPr>
          <w:rFonts w:ascii="Arial" w:hAnsi="Arial" w:cs="Arial"/>
          <w:sz w:val="24"/>
        </w:rPr>
        <w:lastRenderedPageBreak/>
        <w:t xml:space="preserve">almost certainly less visible in the 1920s, the degradation of the glues and pigments makes such interventions much more </w:t>
      </w:r>
      <w:r w:rsidR="00F72E6B">
        <w:rPr>
          <w:rFonts w:ascii="Arial" w:hAnsi="Arial" w:cs="Arial"/>
          <w:sz w:val="24"/>
        </w:rPr>
        <w:t>apparent</w:t>
      </w:r>
      <w:r>
        <w:rPr>
          <w:rFonts w:ascii="Arial" w:hAnsi="Arial" w:cs="Arial"/>
          <w:sz w:val="24"/>
        </w:rPr>
        <w:t xml:space="preserve"> to the naked eye now.  </w:t>
      </w:r>
    </w:p>
    <w:p w14:paraId="6F3751D7" w14:textId="1D7AF5E0" w:rsidR="00C96AA9" w:rsidRPr="00C96AA9" w:rsidRDefault="009A7AA2" w:rsidP="003D5F54">
      <w:pPr>
        <w:shd w:val="clear" w:color="auto" w:fill="FFFFFF"/>
        <w:spacing w:after="120" w:line="480" w:lineRule="auto"/>
        <w:ind w:firstLine="720"/>
        <w:jc w:val="both"/>
        <w:rPr>
          <w:rFonts w:ascii="Arial" w:eastAsia="Times New Roman" w:hAnsi="Arial" w:cs="Arial"/>
          <w:i/>
          <w:sz w:val="24"/>
          <w:szCs w:val="24"/>
          <w:lang w:eastAsia="en-GB"/>
        </w:rPr>
      </w:pPr>
      <w:r w:rsidRPr="004C0C11">
        <w:rPr>
          <w:rFonts w:ascii="Arial" w:eastAsia="Times New Roman" w:hAnsi="Arial" w:cs="Arial"/>
          <w:sz w:val="24"/>
          <w:szCs w:val="24"/>
          <w:lang w:eastAsia="en-GB"/>
        </w:rPr>
        <w:t>F</w:t>
      </w:r>
      <w:r w:rsidR="003017F2" w:rsidRPr="004C0C11">
        <w:rPr>
          <w:rFonts w:ascii="Arial" w:eastAsia="Times New Roman" w:hAnsi="Arial" w:cs="Arial"/>
          <w:sz w:val="24"/>
          <w:szCs w:val="24"/>
          <w:lang w:eastAsia="en-GB"/>
        </w:rPr>
        <w:t xml:space="preserve">rom as early as 1915, it was clear that the colour of these types of glazed wares was the most important aspect, and explains why </w:t>
      </w:r>
      <w:r w:rsidR="00AE2BAB">
        <w:rPr>
          <w:rFonts w:ascii="Arial" w:eastAsia="Times New Roman" w:hAnsi="Arial" w:cs="Arial"/>
          <w:sz w:val="24"/>
          <w:szCs w:val="24"/>
          <w:lang w:eastAsia="en-GB"/>
        </w:rPr>
        <w:t>a colour image of a</w:t>
      </w:r>
      <w:r w:rsidR="003017F2" w:rsidRPr="004C0C11">
        <w:rPr>
          <w:rFonts w:ascii="Arial" w:eastAsia="Times New Roman" w:hAnsi="Arial" w:cs="Arial"/>
          <w:sz w:val="24"/>
          <w:szCs w:val="24"/>
          <w:lang w:eastAsia="en-GB"/>
        </w:rPr>
        <w:t xml:space="preserve"> </w:t>
      </w:r>
      <w:r w:rsidR="003017F2" w:rsidRPr="004C0C11">
        <w:rPr>
          <w:rFonts w:ascii="Arial" w:eastAsia="Times New Roman" w:hAnsi="Arial" w:cs="Arial"/>
          <w:i/>
          <w:sz w:val="24"/>
          <w:szCs w:val="24"/>
          <w:lang w:eastAsia="en-GB"/>
        </w:rPr>
        <w:t>m</w:t>
      </w:r>
      <w:r w:rsidR="00F87A2F">
        <w:rPr>
          <w:rFonts w:ascii="Arial" w:eastAsia="Times New Roman" w:hAnsi="Arial" w:cs="Arial"/>
          <w:i/>
          <w:sz w:val="24"/>
          <w:szCs w:val="24"/>
          <w:lang w:eastAsia="en-GB"/>
        </w:rPr>
        <w:t>ī</w:t>
      </w:r>
      <w:r w:rsidR="003017F2" w:rsidRPr="004C0C11">
        <w:rPr>
          <w:rFonts w:ascii="Arial" w:eastAsia="Times New Roman" w:hAnsi="Arial" w:cs="Arial"/>
          <w:i/>
          <w:sz w:val="24"/>
          <w:szCs w:val="24"/>
          <w:lang w:eastAsia="en-GB"/>
        </w:rPr>
        <w:t>n</w:t>
      </w:r>
      <w:r w:rsidR="00F87A2F">
        <w:rPr>
          <w:rFonts w:ascii="Arial" w:eastAsia="Times New Roman" w:hAnsi="Arial" w:cs="Arial"/>
          <w:i/>
          <w:sz w:val="24"/>
          <w:szCs w:val="24"/>
          <w:lang w:eastAsia="en-GB"/>
        </w:rPr>
        <w:t>āʾī</w:t>
      </w:r>
      <w:r w:rsidR="003017F2" w:rsidRPr="004C0C11">
        <w:rPr>
          <w:rFonts w:ascii="Arial" w:eastAsia="Times New Roman" w:hAnsi="Arial" w:cs="Arial"/>
          <w:i/>
          <w:sz w:val="24"/>
          <w:szCs w:val="24"/>
          <w:lang w:eastAsia="en-GB"/>
        </w:rPr>
        <w:t xml:space="preserve"> </w:t>
      </w:r>
      <w:r w:rsidR="00AE2BAB">
        <w:rPr>
          <w:rFonts w:ascii="Arial" w:eastAsia="Times New Roman" w:hAnsi="Arial" w:cs="Arial"/>
          <w:sz w:val="24"/>
          <w:szCs w:val="24"/>
          <w:lang w:eastAsia="en-GB"/>
        </w:rPr>
        <w:t>bowl</w:t>
      </w:r>
      <w:r w:rsidR="003017F2" w:rsidRPr="004C0C11">
        <w:rPr>
          <w:rFonts w:ascii="Arial" w:eastAsia="Times New Roman" w:hAnsi="Arial" w:cs="Arial"/>
          <w:sz w:val="24"/>
          <w:szCs w:val="24"/>
          <w:lang w:eastAsia="en-GB"/>
        </w:rPr>
        <w:t xml:space="preserve"> </w:t>
      </w:r>
      <w:r w:rsidR="00AE2BAB">
        <w:rPr>
          <w:rFonts w:ascii="Arial" w:eastAsia="Times New Roman" w:hAnsi="Arial" w:cs="Arial"/>
          <w:sz w:val="24"/>
          <w:szCs w:val="24"/>
          <w:lang w:eastAsia="en-GB"/>
        </w:rPr>
        <w:t xml:space="preserve">was included </w:t>
      </w:r>
      <w:r w:rsidR="003017F2" w:rsidRPr="004C0C11">
        <w:rPr>
          <w:rFonts w:ascii="Arial" w:eastAsia="Times New Roman" w:hAnsi="Arial" w:cs="Arial"/>
          <w:sz w:val="24"/>
          <w:szCs w:val="24"/>
          <w:lang w:eastAsia="en-GB"/>
        </w:rPr>
        <w:t xml:space="preserve">in </w:t>
      </w:r>
      <w:r w:rsidR="00F72E6B">
        <w:rPr>
          <w:rFonts w:ascii="Arial" w:eastAsia="Times New Roman" w:hAnsi="Arial" w:cs="Arial"/>
          <w:sz w:val="24"/>
          <w:szCs w:val="24"/>
          <w:lang w:eastAsia="en-GB"/>
        </w:rPr>
        <w:t xml:space="preserve">one </w:t>
      </w:r>
      <w:r w:rsidR="00AE2BAB">
        <w:rPr>
          <w:rFonts w:ascii="Arial" w:eastAsia="Times New Roman" w:hAnsi="Arial" w:cs="Arial"/>
          <w:sz w:val="24"/>
          <w:szCs w:val="24"/>
          <w:lang w:eastAsia="en-GB"/>
        </w:rPr>
        <w:t>of</w:t>
      </w:r>
      <w:r w:rsidR="00F72E6B">
        <w:rPr>
          <w:rFonts w:ascii="Arial" w:eastAsia="Times New Roman" w:hAnsi="Arial" w:cs="Arial"/>
          <w:sz w:val="24"/>
          <w:szCs w:val="24"/>
          <w:lang w:eastAsia="en-GB"/>
        </w:rPr>
        <w:t xml:space="preserve"> the first</w:t>
      </w:r>
      <w:r w:rsidR="003017F2" w:rsidRPr="004C0C11">
        <w:rPr>
          <w:rFonts w:ascii="Arial" w:eastAsia="Times New Roman" w:hAnsi="Arial" w:cs="Arial"/>
          <w:sz w:val="24"/>
          <w:szCs w:val="24"/>
          <w:lang w:eastAsia="en-GB"/>
        </w:rPr>
        <w:t xml:space="preserve"> sale catalogue</w:t>
      </w:r>
      <w:r w:rsidR="00AE2BAB">
        <w:rPr>
          <w:rFonts w:ascii="Arial" w:eastAsia="Times New Roman" w:hAnsi="Arial" w:cs="Arial"/>
          <w:sz w:val="24"/>
          <w:szCs w:val="24"/>
          <w:lang w:eastAsia="en-GB"/>
        </w:rPr>
        <w:t>s to feature</w:t>
      </w:r>
      <w:r w:rsidR="003017F2" w:rsidRPr="004C0C11">
        <w:rPr>
          <w:rFonts w:ascii="Arial" w:eastAsia="Times New Roman" w:hAnsi="Arial" w:cs="Arial"/>
          <w:sz w:val="24"/>
          <w:szCs w:val="24"/>
          <w:lang w:eastAsia="en-GB"/>
        </w:rPr>
        <w:t xml:space="preserve"> these wares in Japan, held by Yamanaka &amp; Co.</w:t>
      </w:r>
      <w:r w:rsidR="00F72E6B">
        <w:rPr>
          <w:rStyle w:val="FootnoteReference"/>
          <w:rFonts w:ascii="Arial" w:eastAsia="Times New Roman" w:hAnsi="Arial" w:cs="Arial"/>
          <w:sz w:val="24"/>
          <w:szCs w:val="24"/>
          <w:lang w:eastAsia="en-GB"/>
        </w:rPr>
        <w:footnoteReference w:id="14"/>
      </w:r>
      <w:r w:rsidR="003017F2" w:rsidRPr="004C0C11">
        <w:rPr>
          <w:rFonts w:ascii="Arial" w:eastAsia="Times New Roman" w:hAnsi="Arial" w:cs="Arial"/>
          <w:sz w:val="24"/>
          <w:szCs w:val="24"/>
          <w:lang w:eastAsia="en-GB"/>
        </w:rPr>
        <w:t xml:space="preserve"> in 19</w:t>
      </w:r>
      <w:r w:rsidR="00AE2BAB">
        <w:rPr>
          <w:rFonts w:ascii="Arial" w:eastAsia="Times New Roman" w:hAnsi="Arial" w:cs="Arial"/>
          <w:sz w:val="24"/>
          <w:szCs w:val="24"/>
          <w:lang w:eastAsia="en-GB"/>
        </w:rPr>
        <w:t xml:space="preserve">24 </w:t>
      </w:r>
      <w:r w:rsidR="00F72E6B">
        <w:rPr>
          <w:rFonts w:ascii="Arial" w:eastAsia="Times New Roman" w:hAnsi="Arial" w:cs="Arial"/>
          <w:sz w:val="24"/>
          <w:szCs w:val="24"/>
          <w:lang w:eastAsia="en-GB"/>
        </w:rPr>
        <w:t>(</w:t>
      </w:r>
      <w:r w:rsidR="00F72E6B" w:rsidRPr="007965EA">
        <w:rPr>
          <w:rFonts w:ascii="Arial" w:eastAsia="Times New Roman" w:hAnsi="Arial" w:cs="Arial"/>
          <w:sz w:val="24"/>
          <w:szCs w:val="24"/>
          <w:lang w:eastAsia="en-GB"/>
        </w:rPr>
        <w:t xml:space="preserve">fig. </w:t>
      </w:r>
      <w:r w:rsidR="007965EA" w:rsidRPr="007965EA">
        <w:rPr>
          <w:rFonts w:ascii="Arial" w:eastAsia="Times New Roman" w:hAnsi="Arial" w:cs="Arial"/>
          <w:sz w:val="24"/>
          <w:szCs w:val="24"/>
          <w:lang w:eastAsia="en-GB"/>
        </w:rPr>
        <w:t>5</w:t>
      </w:r>
      <w:r w:rsidR="003017F2" w:rsidRPr="004C0C11">
        <w:rPr>
          <w:rFonts w:ascii="Arial" w:eastAsia="Times New Roman" w:hAnsi="Arial" w:cs="Arial"/>
          <w:sz w:val="24"/>
          <w:szCs w:val="24"/>
          <w:lang w:eastAsia="en-GB"/>
        </w:rPr>
        <w:t xml:space="preserve">). However, the </w:t>
      </w:r>
      <w:r w:rsidRPr="004C0C11">
        <w:rPr>
          <w:rFonts w:ascii="Arial" w:eastAsia="Times New Roman" w:hAnsi="Arial" w:cs="Arial"/>
          <w:sz w:val="24"/>
          <w:szCs w:val="24"/>
          <w:lang w:eastAsia="en-GB"/>
        </w:rPr>
        <w:t xml:space="preserve">significant additional expense meant that the two early examples aside, all the other </w:t>
      </w:r>
      <w:r w:rsidR="00AE2BAB">
        <w:rPr>
          <w:rFonts w:ascii="Arial" w:eastAsia="Times New Roman" w:hAnsi="Arial" w:cs="Arial"/>
          <w:sz w:val="24"/>
          <w:szCs w:val="24"/>
          <w:lang w:eastAsia="en-GB"/>
        </w:rPr>
        <w:t xml:space="preserve">images of </w:t>
      </w:r>
      <w:r w:rsidR="00AE2BAB">
        <w:rPr>
          <w:rFonts w:ascii="Arial" w:eastAsia="Times New Roman" w:hAnsi="Arial" w:cs="Arial"/>
          <w:i/>
          <w:sz w:val="24"/>
          <w:szCs w:val="24"/>
          <w:lang w:eastAsia="en-GB"/>
        </w:rPr>
        <w:t>m</w:t>
      </w:r>
      <w:r w:rsidR="00F87A2F">
        <w:rPr>
          <w:rFonts w:ascii="Arial" w:eastAsia="Times New Roman" w:hAnsi="Arial" w:cs="Arial"/>
          <w:i/>
          <w:sz w:val="24"/>
          <w:szCs w:val="24"/>
          <w:lang w:eastAsia="en-GB"/>
        </w:rPr>
        <w:t>ī</w:t>
      </w:r>
      <w:r w:rsidR="00AE2BAB">
        <w:rPr>
          <w:rFonts w:ascii="Arial" w:eastAsia="Times New Roman" w:hAnsi="Arial" w:cs="Arial"/>
          <w:i/>
          <w:sz w:val="24"/>
          <w:szCs w:val="24"/>
          <w:lang w:eastAsia="en-GB"/>
        </w:rPr>
        <w:t>n</w:t>
      </w:r>
      <w:r w:rsidR="00F87A2F">
        <w:rPr>
          <w:rFonts w:ascii="Arial" w:eastAsia="Times New Roman" w:hAnsi="Arial" w:cs="Arial"/>
          <w:i/>
          <w:sz w:val="24"/>
          <w:szCs w:val="24"/>
          <w:lang w:eastAsia="en-GB"/>
        </w:rPr>
        <w:t>āʾī</w:t>
      </w:r>
      <w:r w:rsidR="00AE2BAB">
        <w:rPr>
          <w:rFonts w:ascii="Arial" w:eastAsia="Times New Roman" w:hAnsi="Arial" w:cs="Arial"/>
          <w:i/>
          <w:sz w:val="24"/>
          <w:szCs w:val="24"/>
          <w:lang w:eastAsia="en-GB"/>
        </w:rPr>
        <w:t xml:space="preserve"> </w:t>
      </w:r>
      <w:r w:rsidR="00AE2BAB">
        <w:rPr>
          <w:rFonts w:ascii="Arial" w:eastAsia="Times New Roman" w:hAnsi="Arial" w:cs="Arial"/>
          <w:sz w:val="24"/>
          <w:szCs w:val="24"/>
          <w:lang w:eastAsia="en-GB"/>
        </w:rPr>
        <w:t xml:space="preserve">ware, and the far less common </w:t>
      </w:r>
      <w:r w:rsidR="00AE2BAB">
        <w:rPr>
          <w:rFonts w:ascii="Arial" w:eastAsia="Times New Roman" w:hAnsi="Arial" w:cs="Arial"/>
          <w:i/>
          <w:sz w:val="24"/>
          <w:szCs w:val="24"/>
          <w:lang w:eastAsia="en-GB"/>
        </w:rPr>
        <w:t>l</w:t>
      </w:r>
      <w:r w:rsidR="00F87A2F">
        <w:rPr>
          <w:rFonts w:ascii="Arial" w:eastAsia="Times New Roman" w:hAnsi="Arial" w:cs="Arial"/>
          <w:i/>
          <w:sz w:val="24"/>
          <w:szCs w:val="24"/>
          <w:lang w:eastAsia="en-GB"/>
        </w:rPr>
        <w:t>ā</w:t>
      </w:r>
      <w:r w:rsidR="00AE2BAB">
        <w:rPr>
          <w:rFonts w:ascii="Arial" w:eastAsia="Times New Roman" w:hAnsi="Arial" w:cs="Arial"/>
          <w:i/>
          <w:sz w:val="24"/>
          <w:szCs w:val="24"/>
          <w:lang w:eastAsia="en-GB"/>
        </w:rPr>
        <w:t>jvard</w:t>
      </w:r>
      <w:r w:rsidR="00F87A2F">
        <w:rPr>
          <w:rFonts w:ascii="Arial" w:eastAsia="Times New Roman" w:hAnsi="Arial" w:cs="Arial"/>
          <w:i/>
          <w:sz w:val="24"/>
          <w:szCs w:val="24"/>
          <w:lang w:eastAsia="en-GB"/>
        </w:rPr>
        <w:t>ī</w:t>
      </w:r>
      <w:r w:rsidR="00AE2BAB">
        <w:rPr>
          <w:rFonts w:ascii="Arial" w:eastAsia="Times New Roman" w:hAnsi="Arial" w:cs="Arial"/>
          <w:i/>
          <w:sz w:val="24"/>
          <w:szCs w:val="24"/>
          <w:lang w:eastAsia="en-GB"/>
        </w:rPr>
        <w:t xml:space="preserve">na </w:t>
      </w:r>
      <w:r w:rsidR="00AE2BAB">
        <w:rPr>
          <w:rFonts w:ascii="Arial" w:eastAsia="Times New Roman" w:hAnsi="Arial" w:cs="Arial"/>
          <w:sz w:val="24"/>
          <w:szCs w:val="24"/>
          <w:lang w:eastAsia="en-GB"/>
        </w:rPr>
        <w:t>ware,</w:t>
      </w:r>
      <w:r w:rsidRPr="004C0C11">
        <w:rPr>
          <w:rFonts w:ascii="Arial" w:eastAsia="Times New Roman" w:hAnsi="Arial" w:cs="Arial"/>
          <w:sz w:val="24"/>
          <w:szCs w:val="24"/>
          <w:lang w:eastAsia="en-GB"/>
        </w:rPr>
        <w:t xml:space="preserve"> </w:t>
      </w:r>
      <w:r w:rsidR="00C430F8" w:rsidRPr="004C0C11">
        <w:rPr>
          <w:rFonts w:ascii="Arial" w:eastAsia="Times New Roman" w:hAnsi="Arial" w:cs="Arial"/>
          <w:sz w:val="24"/>
          <w:szCs w:val="24"/>
          <w:lang w:eastAsia="en-GB"/>
        </w:rPr>
        <w:t xml:space="preserve">published </w:t>
      </w:r>
      <w:r w:rsidRPr="004C0C11">
        <w:rPr>
          <w:rFonts w:ascii="Arial" w:eastAsia="Times New Roman" w:hAnsi="Arial" w:cs="Arial"/>
          <w:sz w:val="24"/>
          <w:szCs w:val="24"/>
          <w:lang w:eastAsia="en-GB"/>
        </w:rPr>
        <w:t>in the pre-war peri</w:t>
      </w:r>
      <w:r w:rsidR="00F72E6B">
        <w:rPr>
          <w:rFonts w:ascii="Arial" w:eastAsia="Times New Roman" w:hAnsi="Arial" w:cs="Arial"/>
          <w:sz w:val="24"/>
          <w:szCs w:val="24"/>
          <w:lang w:eastAsia="en-GB"/>
        </w:rPr>
        <w:t xml:space="preserve">od were </w:t>
      </w:r>
      <w:r w:rsidR="00AE2BAB">
        <w:rPr>
          <w:rFonts w:ascii="Arial" w:eastAsia="Times New Roman" w:hAnsi="Arial" w:cs="Arial"/>
          <w:sz w:val="24"/>
          <w:szCs w:val="24"/>
          <w:lang w:eastAsia="en-GB"/>
        </w:rPr>
        <w:t>in black and white</w:t>
      </w:r>
      <w:r w:rsidR="00F72E6B">
        <w:rPr>
          <w:rFonts w:ascii="Arial" w:eastAsia="Times New Roman" w:hAnsi="Arial" w:cs="Arial"/>
          <w:sz w:val="24"/>
          <w:szCs w:val="24"/>
          <w:lang w:eastAsia="en-GB"/>
        </w:rPr>
        <w:t>.</w:t>
      </w:r>
    </w:p>
    <w:p w14:paraId="384B9F17" w14:textId="68524560" w:rsidR="00A04556" w:rsidRDefault="00F72E6B" w:rsidP="003D5F54">
      <w:pPr>
        <w:shd w:val="clear" w:color="auto" w:fill="FFFFFF"/>
        <w:spacing w:after="120" w:line="480" w:lineRule="auto"/>
        <w:ind w:firstLine="720"/>
        <w:jc w:val="both"/>
        <w:rPr>
          <w:rFonts w:ascii="Arial" w:eastAsia="Times New Roman" w:hAnsi="Arial" w:cs="Arial"/>
          <w:sz w:val="24"/>
          <w:szCs w:val="24"/>
          <w:lang w:eastAsia="en-GB"/>
        </w:rPr>
      </w:pPr>
      <w:bookmarkStart w:id="8" w:name="_Hlk115955841"/>
      <w:r>
        <w:rPr>
          <w:rFonts w:ascii="Arial" w:eastAsia="Times New Roman" w:hAnsi="Arial" w:cs="Arial"/>
          <w:sz w:val="24"/>
          <w:szCs w:val="24"/>
          <w:lang w:eastAsia="en-GB"/>
        </w:rPr>
        <w:t xml:space="preserve">Unlike </w:t>
      </w:r>
      <w:r w:rsidR="00AE2BAB">
        <w:rPr>
          <w:rFonts w:ascii="Arial" w:eastAsia="Times New Roman" w:hAnsi="Arial" w:cs="Arial"/>
          <w:sz w:val="24"/>
          <w:szCs w:val="24"/>
          <w:lang w:eastAsia="en-GB"/>
        </w:rPr>
        <w:t>most</w:t>
      </w:r>
      <w:r>
        <w:rPr>
          <w:rFonts w:ascii="Arial" w:eastAsia="Times New Roman" w:hAnsi="Arial" w:cs="Arial"/>
          <w:sz w:val="24"/>
          <w:szCs w:val="24"/>
          <w:lang w:eastAsia="en-GB"/>
        </w:rPr>
        <w:t xml:space="preserve"> examples of </w:t>
      </w:r>
      <w:r>
        <w:rPr>
          <w:rFonts w:ascii="Arial" w:eastAsia="Times New Roman" w:hAnsi="Arial" w:cs="Arial"/>
          <w:i/>
          <w:sz w:val="24"/>
          <w:szCs w:val="24"/>
          <w:lang w:eastAsia="en-GB"/>
        </w:rPr>
        <w:t>l</w:t>
      </w:r>
      <w:r w:rsidR="00860AC2">
        <w:rPr>
          <w:rFonts w:ascii="Arial" w:eastAsia="Times New Roman" w:hAnsi="Arial" w:cs="Arial"/>
          <w:i/>
          <w:sz w:val="24"/>
          <w:szCs w:val="24"/>
          <w:lang w:eastAsia="en-GB"/>
        </w:rPr>
        <w:t>ā</w:t>
      </w:r>
      <w:r>
        <w:rPr>
          <w:rFonts w:ascii="Arial" w:eastAsia="Times New Roman" w:hAnsi="Arial" w:cs="Arial"/>
          <w:i/>
          <w:sz w:val="24"/>
          <w:szCs w:val="24"/>
          <w:lang w:eastAsia="en-GB"/>
        </w:rPr>
        <w:t>jvard</w:t>
      </w:r>
      <w:r w:rsidR="00860AC2">
        <w:rPr>
          <w:rFonts w:ascii="Arial" w:eastAsia="Times New Roman" w:hAnsi="Arial" w:cs="Arial"/>
          <w:i/>
          <w:sz w:val="24"/>
          <w:szCs w:val="24"/>
          <w:lang w:eastAsia="en-GB"/>
        </w:rPr>
        <w:t>ī</w:t>
      </w:r>
      <w:r>
        <w:rPr>
          <w:rFonts w:ascii="Arial" w:eastAsia="Times New Roman" w:hAnsi="Arial" w:cs="Arial"/>
          <w:i/>
          <w:sz w:val="24"/>
          <w:szCs w:val="24"/>
          <w:lang w:eastAsia="en-GB"/>
        </w:rPr>
        <w:t xml:space="preserve">na, </w:t>
      </w:r>
      <w:r>
        <w:rPr>
          <w:rFonts w:ascii="Arial" w:eastAsia="Times New Roman" w:hAnsi="Arial" w:cs="Arial"/>
          <w:sz w:val="24"/>
          <w:szCs w:val="24"/>
          <w:lang w:eastAsia="en-GB"/>
        </w:rPr>
        <w:t xml:space="preserve">the majority of pieces of </w:t>
      </w:r>
      <w:r>
        <w:rPr>
          <w:rFonts w:ascii="Arial" w:eastAsia="Times New Roman" w:hAnsi="Arial" w:cs="Arial"/>
          <w:i/>
          <w:sz w:val="24"/>
          <w:szCs w:val="24"/>
          <w:lang w:eastAsia="en-GB"/>
        </w:rPr>
        <w:t>m</w:t>
      </w:r>
      <w:r w:rsidR="00860AC2">
        <w:rPr>
          <w:rFonts w:ascii="Arial" w:eastAsia="Times New Roman" w:hAnsi="Arial" w:cs="Arial"/>
          <w:i/>
          <w:sz w:val="24"/>
          <w:szCs w:val="24"/>
          <w:lang w:eastAsia="en-GB"/>
        </w:rPr>
        <w:t>ī</w:t>
      </w:r>
      <w:r>
        <w:rPr>
          <w:rFonts w:ascii="Arial" w:eastAsia="Times New Roman" w:hAnsi="Arial" w:cs="Arial"/>
          <w:i/>
          <w:sz w:val="24"/>
          <w:szCs w:val="24"/>
          <w:lang w:eastAsia="en-GB"/>
        </w:rPr>
        <w:t>n</w:t>
      </w:r>
      <w:r w:rsidR="00860AC2">
        <w:rPr>
          <w:rFonts w:ascii="Arial" w:eastAsia="Times New Roman" w:hAnsi="Arial" w:cs="Arial"/>
          <w:i/>
          <w:sz w:val="24"/>
          <w:szCs w:val="24"/>
          <w:lang w:eastAsia="en-GB"/>
        </w:rPr>
        <w:t>āʾī</w:t>
      </w:r>
      <w:r>
        <w:rPr>
          <w:rFonts w:ascii="Arial" w:eastAsia="Times New Roman" w:hAnsi="Arial" w:cs="Arial"/>
          <w:i/>
          <w:sz w:val="24"/>
          <w:szCs w:val="24"/>
          <w:lang w:eastAsia="en-GB"/>
        </w:rPr>
        <w:t xml:space="preserve"> </w:t>
      </w:r>
      <w:r>
        <w:rPr>
          <w:rFonts w:ascii="Arial" w:eastAsia="Times New Roman" w:hAnsi="Arial" w:cs="Arial"/>
          <w:sz w:val="24"/>
          <w:szCs w:val="24"/>
          <w:lang w:eastAsia="en-GB"/>
        </w:rPr>
        <w:t>ware tend to feature miniature figural decoration.</w:t>
      </w:r>
      <w:r>
        <w:rPr>
          <w:rFonts w:ascii="Arial" w:eastAsia="Times New Roman" w:hAnsi="Arial" w:cs="Arial"/>
          <w:i/>
          <w:sz w:val="24"/>
          <w:szCs w:val="24"/>
          <w:lang w:eastAsia="en-GB"/>
        </w:rPr>
        <w:t xml:space="preserve"> </w:t>
      </w:r>
      <w:r w:rsidR="00AA25AE">
        <w:rPr>
          <w:rFonts w:ascii="Arial" w:eastAsia="Times New Roman" w:hAnsi="Arial" w:cs="Arial"/>
          <w:sz w:val="24"/>
          <w:szCs w:val="24"/>
          <w:lang w:eastAsia="en-GB"/>
        </w:rPr>
        <w:t>It can be see</w:t>
      </w:r>
      <w:r w:rsidR="008C6B52">
        <w:rPr>
          <w:rFonts w:ascii="Arial" w:eastAsia="Times New Roman" w:hAnsi="Arial" w:cs="Arial"/>
          <w:sz w:val="24"/>
          <w:szCs w:val="24"/>
          <w:lang w:eastAsia="en-GB"/>
        </w:rPr>
        <w:t>n</w:t>
      </w:r>
      <w:r w:rsidR="00AA25AE">
        <w:rPr>
          <w:rFonts w:ascii="Arial" w:eastAsia="Times New Roman" w:hAnsi="Arial" w:cs="Arial"/>
          <w:sz w:val="24"/>
          <w:szCs w:val="24"/>
          <w:lang w:eastAsia="en-GB"/>
        </w:rPr>
        <w:t xml:space="preserve"> from the, albeit limited, corpus of published pieces that the</w:t>
      </w:r>
      <w:r w:rsidR="007761EA" w:rsidRPr="004C0C11">
        <w:rPr>
          <w:rFonts w:ascii="Arial" w:eastAsia="Times New Roman" w:hAnsi="Arial" w:cs="Arial"/>
          <w:sz w:val="24"/>
          <w:szCs w:val="24"/>
          <w:lang w:eastAsia="en-GB"/>
        </w:rPr>
        <w:t xml:space="preserve"> most popular type of </w:t>
      </w:r>
      <w:r w:rsidR="007761EA" w:rsidRPr="004C0C11">
        <w:rPr>
          <w:rFonts w:ascii="Arial" w:eastAsia="Times New Roman" w:hAnsi="Arial" w:cs="Arial"/>
          <w:i/>
          <w:sz w:val="24"/>
          <w:szCs w:val="24"/>
          <w:lang w:eastAsia="en-GB"/>
        </w:rPr>
        <w:t>m</w:t>
      </w:r>
      <w:r w:rsidR="00860AC2">
        <w:rPr>
          <w:rFonts w:ascii="Arial" w:eastAsia="Times New Roman" w:hAnsi="Arial" w:cs="Arial"/>
          <w:i/>
          <w:sz w:val="24"/>
          <w:szCs w:val="24"/>
          <w:lang w:eastAsia="en-GB"/>
        </w:rPr>
        <w:t>ī</w:t>
      </w:r>
      <w:r w:rsidR="007761EA" w:rsidRPr="004C0C11">
        <w:rPr>
          <w:rFonts w:ascii="Arial" w:eastAsia="Times New Roman" w:hAnsi="Arial" w:cs="Arial"/>
          <w:i/>
          <w:sz w:val="24"/>
          <w:szCs w:val="24"/>
          <w:lang w:eastAsia="en-GB"/>
        </w:rPr>
        <w:t>n</w:t>
      </w:r>
      <w:r w:rsidR="00860AC2">
        <w:rPr>
          <w:rFonts w:ascii="Arial" w:eastAsia="Times New Roman" w:hAnsi="Arial" w:cs="Arial"/>
          <w:i/>
          <w:sz w:val="24"/>
          <w:szCs w:val="24"/>
          <w:lang w:eastAsia="en-GB"/>
        </w:rPr>
        <w:t>āʾī</w:t>
      </w:r>
      <w:r w:rsidR="007761EA" w:rsidRPr="004C0C11">
        <w:rPr>
          <w:rFonts w:ascii="Arial" w:eastAsia="Times New Roman" w:hAnsi="Arial" w:cs="Arial"/>
          <w:i/>
          <w:sz w:val="24"/>
          <w:szCs w:val="24"/>
          <w:lang w:eastAsia="en-GB"/>
        </w:rPr>
        <w:t xml:space="preserve"> </w:t>
      </w:r>
      <w:r w:rsidR="007761EA" w:rsidRPr="004C0C11">
        <w:rPr>
          <w:rFonts w:ascii="Arial" w:eastAsia="Times New Roman" w:hAnsi="Arial" w:cs="Arial"/>
          <w:sz w:val="24"/>
          <w:szCs w:val="24"/>
          <w:lang w:eastAsia="en-GB"/>
        </w:rPr>
        <w:t>ware amongst collectors in Japan, from at least the early 1920s through to the post-war period, were Style 1c and Style 2 wares</w:t>
      </w:r>
      <w:r w:rsidR="008C6B52">
        <w:rPr>
          <w:rFonts w:ascii="Arial" w:eastAsia="Times New Roman" w:hAnsi="Arial" w:cs="Arial"/>
          <w:sz w:val="24"/>
          <w:szCs w:val="24"/>
          <w:lang w:eastAsia="en-GB"/>
        </w:rPr>
        <w:t>.</w:t>
      </w:r>
      <w:r w:rsidR="000D0DBB">
        <w:rPr>
          <w:rStyle w:val="FootnoteReference"/>
          <w:rFonts w:ascii="Arial" w:eastAsia="Times New Roman" w:hAnsi="Arial" w:cs="Arial"/>
          <w:sz w:val="24"/>
          <w:szCs w:val="24"/>
          <w:lang w:eastAsia="en-GB"/>
        </w:rPr>
        <w:footnoteReference w:id="15"/>
      </w:r>
      <w:r w:rsidR="000D0DBB">
        <w:rPr>
          <w:rFonts w:ascii="Arial" w:eastAsia="Times New Roman" w:hAnsi="Arial" w:cs="Arial"/>
          <w:sz w:val="24"/>
          <w:szCs w:val="24"/>
          <w:lang w:eastAsia="en-GB"/>
        </w:rPr>
        <w:t xml:space="preserve"> </w:t>
      </w:r>
      <w:r w:rsidR="008C6B52">
        <w:rPr>
          <w:rFonts w:ascii="Arial" w:eastAsia="Times New Roman" w:hAnsi="Arial" w:cs="Arial"/>
          <w:sz w:val="24"/>
          <w:szCs w:val="24"/>
          <w:lang w:eastAsia="en-GB"/>
        </w:rPr>
        <w:t>This was</w:t>
      </w:r>
      <w:r w:rsidR="007761EA" w:rsidRPr="004C0C11">
        <w:rPr>
          <w:rFonts w:ascii="Arial" w:eastAsia="Times New Roman" w:hAnsi="Arial" w:cs="Arial"/>
          <w:sz w:val="24"/>
          <w:szCs w:val="24"/>
          <w:lang w:eastAsia="en-GB"/>
        </w:rPr>
        <w:t xml:space="preserve"> </w:t>
      </w:r>
      <w:r w:rsidR="00755B6E" w:rsidRPr="004C0C11">
        <w:rPr>
          <w:rFonts w:ascii="Arial" w:eastAsia="Times New Roman" w:hAnsi="Arial" w:cs="Arial"/>
          <w:sz w:val="24"/>
          <w:szCs w:val="24"/>
          <w:lang w:eastAsia="en-GB"/>
        </w:rPr>
        <w:t xml:space="preserve">primarily </w:t>
      </w:r>
      <w:r w:rsidR="007761EA" w:rsidRPr="004C0C11">
        <w:rPr>
          <w:rFonts w:ascii="Arial" w:eastAsia="Times New Roman" w:hAnsi="Arial" w:cs="Arial"/>
          <w:sz w:val="24"/>
          <w:szCs w:val="24"/>
          <w:lang w:eastAsia="en-GB"/>
        </w:rPr>
        <w:t>due to the presence of small figures</w:t>
      </w:r>
      <w:r w:rsidR="008C6B52">
        <w:rPr>
          <w:rFonts w:ascii="Arial" w:eastAsia="Times New Roman" w:hAnsi="Arial" w:cs="Arial"/>
          <w:sz w:val="24"/>
          <w:szCs w:val="24"/>
          <w:lang w:eastAsia="en-GB"/>
        </w:rPr>
        <w:t>, and t</w:t>
      </w:r>
      <w:r w:rsidR="007761EA" w:rsidRPr="004C0C11">
        <w:rPr>
          <w:rFonts w:ascii="Arial" w:eastAsia="Times New Roman" w:hAnsi="Arial" w:cs="Arial"/>
          <w:sz w:val="24"/>
          <w:szCs w:val="24"/>
          <w:lang w:eastAsia="en-GB"/>
        </w:rPr>
        <w:t xml:space="preserve">hese types of </w:t>
      </w:r>
      <w:r w:rsidR="007761EA" w:rsidRPr="004C0C11">
        <w:rPr>
          <w:rFonts w:ascii="Arial" w:eastAsia="Times New Roman" w:hAnsi="Arial" w:cs="Arial"/>
          <w:i/>
          <w:sz w:val="24"/>
          <w:szCs w:val="24"/>
          <w:lang w:eastAsia="en-GB"/>
        </w:rPr>
        <w:t>m</w:t>
      </w:r>
      <w:r w:rsidR="00860AC2">
        <w:rPr>
          <w:rFonts w:ascii="Arial" w:eastAsia="Times New Roman" w:hAnsi="Arial" w:cs="Arial"/>
          <w:i/>
          <w:sz w:val="24"/>
          <w:szCs w:val="24"/>
          <w:lang w:eastAsia="en-GB"/>
        </w:rPr>
        <w:t>ī</w:t>
      </w:r>
      <w:r w:rsidR="007761EA" w:rsidRPr="004C0C11">
        <w:rPr>
          <w:rFonts w:ascii="Arial" w:eastAsia="Times New Roman" w:hAnsi="Arial" w:cs="Arial"/>
          <w:i/>
          <w:sz w:val="24"/>
          <w:szCs w:val="24"/>
          <w:lang w:eastAsia="en-GB"/>
        </w:rPr>
        <w:t>n</w:t>
      </w:r>
      <w:r w:rsidR="00860AC2">
        <w:rPr>
          <w:rFonts w:ascii="Arial" w:eastAsia="Times New Roman" w:hAnsi="Arial" w:cs="Arial"/>
          <w:i/>
          <w:sz w:val="24"/>
          <w:szCs w:val="24"/>
          <w:lang w:eastAsia="en-GB"/>
        </w:rPr>
        <w:t>āʾī</w:t>
      </w:r>
      <w:r w:rsidR="007761EA" w:rsidRPr="004C0C11">
        <w:rPr>
          <w:rFonts w:ascii="Arial" w:eastAsia="Times New Roman" w:hAnsi="Arial" w:cs="Arial"/>
          <w:i/>
          <w:sz w:val="24"/>
          <w:szCs w:val="24"/>
          <w:lang w:eastAsia="en-GB"/>
        </w:rPr>
        <w:t xml:space="preserve">, </w:t>
      </w:r>
      <w:r w:rsidR="007761EA" w:rsidRPr="004C0C11">
        <w:rPr>
          <w:rFonts w:ascii="Arial" w:eastAsia="Times New Roman" w:hAnsi="Arial" w:cs="Arial"/>
          <w:sz w:val="24"/>
          <w:szCs w:val="24"/>
          <w:lang w:eastAsia="en-GB"/>
        </w:rPr>
        <w:t xml:space="preserve">called </w:t>
      </w:r>
      <w:r w:rsidR="007761EA" w:rsidRPr="004C0C11">
        <w:rPr>
          <w:rFonts w:ascii="Arial" w:eastAsia="Times New Roman" w:hAnsi="Arial" w:cs="Arial"/>
          <w:i/>
          <w:sz w:val="24"/>
          <w:szCs w:val="24"/>
          <w:lang w:eastAsia="en-GB"/>
        </w:rPr>
        <w:t>ningy</w:t>
      </w:r>
      <w:r w:rsidR="00860AC2">
        <w:rPr>
          <w:rFonts w:ascii="Arial" w:eastAsia="Times New Roman" w:hAnsi="Arial" w:cs="Arial"/>
          <w:i/>
          <w:sz w:val="24"/>
          <w:szCs w:val="24"/>
          <w:lang w:eastAsia="en-GB"/>
        </w:rPr>
        <w:t>ō</w:t>
      </w:r>
      <w:r w:rsidR="007761EA" w:rsidRPr="004C0C11">
        <w:rPr>
          <w:rFonts w:ascii="Arial" w:eastAsia="Times New Roman" w:hAnsi="Arial" w:cs="Arial"/>
          <w:i/>
          <w:sz w:val="24"/>
          <w:szCs w:val="24"/>
          <w:lang w:eastAsia="en-GB"/>
        </w:rPr>
        <w:t xml:space="preserve"> te </w:t>
      </w:r>
      <w:r w:rsidR="007761EA" w:rsidRPr="004C0C11">
        <w:rPr>
          <w:rFonts w:ascii="Arial" w:eastAsia="Times New Roman" w:hAnsi="Arial" w:cs="Arial"/>
          <w:sz w:val="24"/>
          <w:szCs w:val="24"/>
          <w:lang w:eastAsia="en-GB"/>
        </w:rPr>
        <w:t>(doll type)</w:t>
      </w:r>
      <w:r w:rsidR="00D76489" w:rsidRPr="004C0C11">
        <w:rPr>
          <w:rFonts w:ascii="Arial" w:eastAsia="Times New Roman" w:hAnsi="Arial" w:cs="Arial"/>
          <w:sz w:val="24"/>
          <w:szCs w:val="24"/>
          <w:lang w:eastAsia="en-GB"/>
        </w:rPr>
        <w:t xml:space="preserve"> in </w:t>
      </w:r>
      <w:r w:rsidRPr="004C0C11">
        <w:rPr>
          <w:rFonts w:ascii="Arial" w:eastAsia="Times New Roman" w:hAnsi="Arial" w:cs="Arial"/>
          <w:sz w:val="24"/>
          <w:szCs w:val="24"/>
          <w:lang w:eastAsia="en-GB"/>
        </w:rPr>
        <w:t>Japanese</w:t>
      </w:r>
      <w:r w:rsidRPr="004C0C11">
        <w:rPr>
          <w:rStyle w:val="FootnoteReference"/>
          <w:rFonts w:ascii="Arial" w:eastAsia="Times New Roman" w:hAnsi="Arial" w:cs="Arial"/>
          <w:sz w:val="24"/>
          <w:szCs w:val="24"/>
          <w:lang w:eastAsia="en-GB"/>
        </w:rPr>
        <w:footnoteReference w:id="16"/>
      </w:r>
      <w:r w:rsidR="007761EA" w:rsidRPr="004C0C11">
        <w:rPr>
          <w:rFonts w:ascii="Arial" w:eastAsia="Times New Roman" w:hAnsi="Arial" w:cs="Arial"/>
          <w:sz w:val="24"/>
          <w:szCs w:val="24"/>
          <w:lang w:eastAsia="en-GB"/>
        </w:rPr>
        <w:t xml:space="preserve"> were highly prized</w:t>
      </w:r>
      <w:r>
        <w:rPr>
          <w:rFonts w:ascii="Arial" w:eastAsia="Times New Roman" w:hAnsi="Arial" w:cs="Arial"/>
          <w:sz w:val="24"/>
          <w:szCs w:val="24"/>
          <w:lang w:eastAsia="en-GB"/>
        </w:rPr>
        <w:t xml:space="preserve">. </w:t>
      </w:r>
      <w:bookmarkEnd w:id="8"/>
    </w:p>
    <w:p w14:paraId="4823041B" w14:textId="77777777" w:rsidR="00133B27" w:rsidRDefault="00133B27" w:rsidP="00AE2BAB">
      <w:pPr>
        <w:shd w:val="clear" w:color="auto" w:fill="FFFFFF"/>
        <w:spacing w:after="120" w:line="480" w:lineRule="auto"/>
        <w:jc w:val="both"/>
        <w:rPr>
          <w:rFonts w:ascii="Arial" w:eastAsia="Times New Roman" w:hAnsi="Arial" w:cs="Arial"/>
          <w:sz w:val="24"/>
          <w:szCs w:val="24"/>
          <w:lang w:eastAsia="en-GB"/>
        </w:rPr>
      </w:pPr>
    </w:p>
    <w:p w14:paraId="026155FB" w14:textId="77777777" w:rsidR="00A04556" w:rsidRDefault="00215628" w:rsidP="00A04556">
      <w:pPr>
        <w:shd w:val="clear" w:color="auto" w:fill="FFFFFF"/>
        <w:spacing w:after="120" w:line="480" w:lineRule="auto"/>
        <w:jc w:val="both"/>
        <w:rPr>
          <w:rFonts w:ascii="Arial" w:eastAsia="Times New Roman" w:hAnsi="Arial" w:cs="Arial"/>
          <w:b/>
          <w:sz w:val="24"/>
          <w:szCs w:val="24"/>
          <w:lang w:eastAsia="en-GB"/>
        </w:rPr>
      </w:pPr>
      <w:r w:rsidRPr="00215628">
        <w:rPr>
          <w:rFonts w:ascii="Arial" w:eastAsia="Times New Roman" w:hAnsi="Arial" w:cs="Arial"/>
          <w:b/>
          <w:sz w:val="24"/>
          <w:szCs w:val="24"/>
          <w:lang w:eastAsia="en-GB"/>
        </w:rPr>
        <w:lastRenderedPageBreak/>
        <w:t>Wares for Sale: Commercial Exhibitions and Catalogues</w:t>
      </w:r>
    </w:p>
    <w:p w14:paraId="6B2C2D50" w14:textId="7AE5030A" w:rsidR="00215628" w:rsidRPr="00A04556" w:rsidRDefault="00AE2BAB" w:rsidP="00CE24DC">
      <w:pPr>
        <w:shd w:val="clear" w:color="auto" w:fill="FFFFFF"/>
        <w:spacing w:after="120" w:line="480" w:lineRule="auto"/>
        <w:jc w:val="both"/>
        <w:rPr>
          <w:rFonts w:ascii="Arial" w:eastAsia="Times New Roman" w:hAnsi="Arial" w:cs="Arial"/>
          <w:b/>
          <w:sz w:val="24"/>
          <w:szCs w:val="24"/>
          <w:lang w:eastAsia="en-GB"/>
        </w:rPr>
      </w:pPr>
      <w:r>
        <w:rPr>
          <w:rFonts w:ascii="Arial" w:hAnsi="Arial" w:cs="Arial"/>
          <w:sz w:val="24"/>
          <w:szCs w:val="24"/>
        </w:rPr>
        <w:t xml:space="preserve">An exhibition </w:t>
      </w:r>
      <w:r w:rsidR="00F72E6B">
        <w:rPr>
          <w:rFonts w:ascii="Arial" w:hAnsi="Arial" w:cs="Arial"/>
          <w:sz w:val="24"/>
          <w:szCs w:val="24"/>
        </w:rPr>
        <w:t xml:space="preserve">was organized by Nichifutsu </w:t>
      </w:r>
      <w:r w:rsidR="00F72E6B" w:rsidRPr="004C0C11">
        <w:rPr>
          <w:rFonts w:ascii="Arial" w:hAnsi="Arial" w:cs="Arial"/>
          <w:sz w:val="24"/>
          <w:szCs w:val="24"/>
        </w:rPr>
        <w:t>Geijutsusha</w:t>
      </w:r>
      <w:r w:rsidR="00F72E6B">
        <w:rPr>
          <w:rStyle w:val="FootnoteReference"/>
          <w:rFonts w:ascii="Arial" w:hAnsi="Arial" w:cs="Arial"/>
          <w:sz w:val="24"/>
          <w:szCs w:val="24"/>
        </w:rPr>
        <w:footnoteReference w:id="17"/>
      </w:r>
      <w:r w:rsidR="00F72E6B">
        <w:rPr>
          <w:rFonts w:ascii="Arial" w:hAnsi="Arial" w:cs="Arial"/>
          <w:sz w:val="24"/>
          <w:szCs w:val="24"/>
        </w:rPr>
        <w:t xml:space="preserve"> (Franco-Japanese Art Company) at the Takenodai Exhibition Hall in Tokyo in A</w:t>
      </w:r>
      <w:r>
        <w:rPr>
          <w:rFonts w:ascii="Arial" w:hAnsi="Arial" w:cs="Arial"/>
          <w:sz w:val="24"/>
          <w:szCs w:val="24"/>
        </w:rPr>
        <w:t>pril 1923,</w:t>
      </w:r>
      <w:r w:rsidR="00F72E6B">
        <w:rPr>
          <w:rStyle w:val="FootnoteReference"/>
          <w:rFonts w:ascii="Arial" w:hAnsi="Arial" w:cs="Arial"/>
          <w:sz w:val="24"/>
          <w:szCs w:val="24"/>
        </w:rPr>
        <w:footnoteReference w:id="18"/>
      </w:r>
      <w:r>
        <w:rPr>
          <w:rFonts w:ascii="Arial" w:hAnsi="Arial" w:cs="Arial"/>
          <w:sz w:val="24"/>
          <w:szCs w:val="24"/>
        </w:rPr>
        <w:t xml:space="preserve"> and despite being called the</w:t>
      </w:r>
      <w:r w:rsidR="00B64A3C">
        <w:rPr>
          <w:rFonts w:ascii="Arial" w:hAnsi="Arial" w:cs="Arial"/>
          <w:sz w:val="24"/>
          <w:szCs w:val="24"/>
        </w:rPr>
        <w:t xml:space="preserve"> second</w:t>
      </w:r>
      <w:r>
        <w:rPr>
          <w:rFonts w:ascii="Arial" w:hAnsi="Arial" w:cs="Arial"/>
          <w:sz w:val="24"/>
          <w:szCs w:val="24"/>
        </w:rPr>
        <w:t xml:space="preserve"> French Contemporary Art Exhibition, it was </w:t>
      </w:r>
      <w:r w:rsidR="00215628">
        <w:rPr>
          <w:rFonts w:ascii="Arial" w:hAnsi="Arial" w:cs="Arial"/>
          <w:sz w:val="24"/>
          <w:szCs w:val="24"/>
        </w:rPr>
        <w:t xml:space="preserve">the </w:t>
      </w:r>
      <w:r>
        <w:rPr>
          <w:rFonts w:ascii="Arial" w:hAnsi="Arial" w:cs="Arial"/>
          <w:sz w:val="24"/>
          <w:szCs w:val="24"/>
        </w:rPr>
        <w:t>first exhibition held in Japan that is known to have featured Persian pottery.</w:t>
      </w:r>
      <w:r w:rsidR="00215628">
        <w:rPr>
          <w:rFonts w:ascii="Arial" w:hAnsi="Arial" w:cs="Arial"/>
          <w:sz w:val="24"/>
          <w:szCs w:val="24"/>
        </w:rPr>
        <w:t xml:space="preserve"> It</w:t>
      </w:r>
      <w:r w:rsidR="00215628">
        <w:rPr>
          <w:rFonts w:ascii="Arial" w:eastAsia="Times New Roman" w:hAnsi="Arial" w:cs="Arial"/>
          <w:sz w:val="24"/>
          <w:szCs w:val="24"/>
          <w:lang w:eastAsia="en-GB"/>
        </w:rPr>
        <w:t xml:space="preserve"> included a </w:t>
      </w:r>
      <w:r w:rsidR="00C430F8">
        <w:rPr>
          <w:rFonts w:ascii="Arial" w:eastAsia="Times New Roman" w:hAnsi="Arial" w:cs="Arial"/>
          <w:i/>
          <w:sz w:val="24"/>
          <w:szCs w:val="24"/>
          <w:lang w:eastAsia="en-GB"/>
        </w:rPr>
        <w:t>m</w:t>
      </w:r>
      <w:r w:rsidR="00B64A3C">
        <w:rPr>
          <w:rFonts w:ascii="Arial" w:eastAsia="Times New Roman" w:hAnsi="Arial" w:cs="Arial"/>
          <w:i/>
          <w:sz w:val="24"/>
          <w:szCs w:val="24"/>
          <w:lang w:eastAsia="en-GB"/>
        </w:rPr>
        <w:t>ī</w:t>
      </w:r>
      <w:r w:rsidR="00C430F8">
        <w:rPr>
          <w:rFonts w:ascii="Arial" w:eastAsia="Times New Roman" w:hAnsi="Arial" w:cs="Arial"/>
          <w:i/>
          <w:sz w:val="24"/>
          <w:szCs w:val="24"/>
          <w:lang w:eastAsia="en-GB"/>
        </w:rPr>
        <w:t>n</w:t>
      </w:r>
      <w:r w:rsidR="00B64A3C">
        <w:rPr>
          <w:rFonts w:ascii="Arial" w:eastAsia="Times New Roman" w:hAnsi="Arial" w:cs="Arial"/>
          <w:i/>
          <w:sz w:val="24"/>
          <w:szCs w:val="24"/>
          <w:lang w:eastAsia="en-GB"/>
        </w:rPr>
        <w:t>ā</w:t>
      </w:r>
      <w:r w:rsidR="009E155D">
        <w:rPr>
          <w:rFonts w:ascii="Arial" w:eastAsia="Times New Roman" w:hAnsi="Arial" w:cs="Arial"/>
          <w:i/>
          <w:sz w:val="24"/>
          <w:szCs w:val="24"/>
          <w:lang w:eastAsia="en-GB"/>
        </w:rPr>
        <w:t>ʾ</w:t>
      </w:r>
      <w:r w:rsidR="00B64A3C">
        <w:rPr>
          <w:rFonts w:ascii="Arial" w:eastAsia="Times New Roman" w:hAnsi="Arial" w:cs="Arial"/>
          <w:i/>
          <w:sz w:val="24"/>
          <w:szCs w:val="24"/>
          <w:lang w:eastAsia="en-GB"/>
        </w:rPr>
        <w:t>ī</w:t>
      </w:r>
      <w:r w:rsidR="00C430F8">
        <w:rPr>
          <w:rFonts w:ascii="Arial" w:eastAsia="Times New Roman" w:hAnsi="Arial" w:cs="Arial"/>
          <w:i/>
          <w:sz w:val="24"/>
          <w:szCs w:val="24"/>
          <w:lang w:eastAsia="en-GB"/>
        </w:rPr>
        <w:t xml:space="preserve"> </w:t>
      </w:r>
      <w:r w:rsidR="00215628">
        <w:rPr>
          <w:rFonts w:ascii="Arial" w:eastAsia="Times New Roman" w:hAnsi="Arial" w:cs="Arial"/>
          <w:sz w:val="24"/>
          <w:szCs w:val="24"/>
          <w:lang w:eastAsia="en-GB"/>
        </w:rPr>
        <w:t>bowl that was subsequently</w:t>
      </w:r>
      <w:r w:rsidR="00215628" w:rsidRPr="004C0C11">
        <w:rPr>
          <w:rFonts w:ascii="Arial" w:eastAsia="Times New Roman" w:hAnsi="Arial" w:cs="Arial"/>
          <w:sz w:val="24"/>
          <w:szCs w:val="24"/>
          <w:lang w:eastAsia="en-GB"/>
        </w:rPr>
        <w:t xml:space="preserve"> displayed at the exhibition at the Tokyo School of Fine Arts in Ueno in 1928</w:t>
      </w:r>
      <w:r w:rsidR="00215628">
        <w:rPr>
          <w:rFonts w:ascii="Arial" w:eastAsia="Times New Roman" w:hAnsi="Arial" w:cs="Arial"/>
          <w:sz w:val="24"/>
          <w:szCs w:val="24"/>
          <w:lang w:eastAsia="en-GB"/>
        </w:rPr>
        <w:t>. The</w:t>
      </w:r>
      <w:r w:rsidR="00215628" w:rsidRPr="004C0C11">
        <w:rPr>
          <w:rFonts w:ascii="Arial" w:eastAsia="Times New Roman" w:hAnsi="Arial" w:cs="Arial"/>
          <w:sz w:val="24"/>
          <w:szCs w:val="24"/>
          <w:lang w:eastAsia="en-GB"/>
        </w:rPr>
        <w:t xml:space="preserve"> Style 1a bowl</w:t>
      </w:r>
      <w:r w:rsidR="00E311C5">
        <w:rPr>
          <w:rFonts w:ascii="Arial" w:eastAsia="Times New Roman" w:hAnsi="Arial" w:cs="Arial"/>
          <w:sz w:val="24"/>
          <w:szCs w:val="24"/>
          <w:lang w:eastAsia="en-GB"/>
        </w:rPr>
        <w:t xml:space="preserve"> (fig. 2)</w:t>
      </w:r>
      <w:r w:rsidR="00215628">
        <w:rPr>
          <w:rFonts w:ascii="Arial" w:eastAsia="Times New Roman" w:hAnsi="Arial" w:cs="Arial"/>
          <w:sz w:val="24"/>
          <w:szCs w:val="24"/>
          <w:lang w:eastAsia="en-GB"/>
        </w:rPr>
        <w:t>,</w:t>
      </w:r>
      <w:r w:rsidR="00215628" w:rsidRPr="004C0C11">
        <w:rPr>
          <w:rFonts w:ascii="Arial" w:eastAsia="Times New Roman" w:hAnsi="Arial" w:cs="Arial"/>
          <w:sz w:val="24"/>
          <w:szCs w:val="24"/>
          <w:lang w:eastAsia="en-GB"/>
        </w:rPr>
        <w:t xml:space="preserve"> with a large section of plaster fill and overpaint on about a third of the rim and a section of the cavetto, was </w:t>
      </w:r>
      <w:bookmarkStart w:id="10" w:name="_Hlk117851327"/>
      <w:r w:rsidR="00215628">
        <w:rPr>
          <w:rFonts w:ascii="Arial" w:eastAsia="Times New Roman" w:hAnsi="Arial" w:cs="Arial"/>
          <w:sz w:val="24"/>
          <w:szCs w:val="24"/>
          <w:lang w:eastAsia="en-GB"/>
        </w:rPr>
        <w:t xml:space="preserve">bought by the </w:t>
      </w:r>
      <w:r w:rsidR="00215628" w:rsidRPr="004C0C11">
        <w:rPr>
          <w:rFonts w:ascii="Arial" w:eastAsia="Times New Roman" w:hAnsi="Arial" w:cs="Arial"/>
          <w:sz w:val="24"/>
          <w:szCs w:val="24"/>
          <w:lang w:eastAsia="en-GB"/>
        </w:rPr>
        <w:t>famous collector of Persian pottery</w:t>
      </w:r>
      <w:r w:rsidR="005F64E3" w:rsidRPr="004C0C11">
        <w:rPr>
          <w:rFonts w:ascii="Arial" w:eastAsia="Times New Roman" w:hAnsi="Arial" w:cs="Arial"/>
          <w:sz w:val="24"/>
          <w:szCs w:val="24"/>
          <w:lang w:eastAsia="en-GB"/>
        </w:rPr>
        <w:t xml:space="preserve"> Shiobara</w:t>
      </w:r>
      <w:r w:rsidR="00215628">
        <w:rPr>
          <w:rFonts w:ascii="Arial" w:eastAsia="Times New Roman" w:hAnsi="Arial" w:cs="Arial"/>
          <w:sz w:val="24"/>
          <w:szCs w:val="24"/>
          <w:lang w:eastAsia="en-GB"/>
        </w:rPr>
        <w:t xml:space="preserve"> </w:t>
      </w:r>
      <w:r w:rsidR="00215628" w:rsidRPr="004C0C11">
        <w:rPr>
          <w:rFonts w:ascii="Arial" w:eastAsia="Times New Roman" w:hAnsi="Arial" w:cs="Arial"/>
          <w:sz w:val="24"/>
          <w:szCs w:val="24"/>
          <w:lang w:eastAsia="en-GB"/>
        </w:rPr>
        <w:t>Mat</w:t>
      </w:r>
      <w:r w:rsidR="005F64E3">
        <w:rPr>
          <w:rFonts w:ascii="Arial" w:eastAsia="Times New Roman" w:hAnsi="Arial" w:cs="Arial"/>
          <w:sz w:val="24"/>
          <w:szCs w:val="24"/>
          <w:lang w:eastAsia="en-GB"/>
        </w:rPr>
        <w:t>a</w:t>
      </w:r>
      <w:r w:rsidR="00215628" w:rsidRPr="004C0C11">
        <w:rPr>
          <w:rFonts w:ascii="Arial" w:eastAsia="Times New Roman" w:hAnsi="Arial" w:cs="Arial"/>
          <w:sz w:val="24"/>
          <w:szCs w:val="24"/>
          <w:lang w:eastAsia="en-GB"/>
        </w:rPr>
        <w:t>saku</w:t>
      </w:r>
      <w:r w:rsidR="00B64A3C">
        <w:rPr>
          <w:rFonts w:ascii="Arial" w:eastAsia="Times New Roman" w:hAnsi="Arial" w:cs="Arial"/>
          <w:sz w:val="24"/>
          <w:szCs w:val="24"/>
          <w:lang w:val="en-US" w:eastAsia="en-GB"/>
        </w:rPr>
        <w:t xml:space="preserve"> (1877–1955)</w:t>
      </w:r>
      <w:bookmarkEnd w:id="10"/>
      <w:r w:rsidR="00215628" w:rsidRPr="004C0C11">
        <w:rPr>
          <w:rFonts w:ascii="Arial" w:eastAsia="Times New Roman" w:hAnsi="Arial" w:cs="Arial"/>
          <w:sz w:val="24"/>
          <w:szCs w:val="24"/>
          <w:lang w:eastAsia="en-GB"/>
        </w:rPr>
        <w:t xml:space="preserve">, and subsequently entered the collection of </w:t>
      </w:r>
      <w:bookmarkStart w:id="11" w:name="_Hlk116882292"/>
      <w:r w:rsidR="00215628" w:rsidRPr="004C0C11">
        <w:rPr>
          <w:rFonts w:ascii="Arial" w:eastAsia="Times New Roman" w:hAnsi="Arial" w:cs="Arial"/>
          <w:sz w:val="24"/>
          <w:szCs w:val="24"/>
          <w:lang w:eastAsia="en-GB"/>
        </w:rPr>
        <w:t>Tenri University Sankōkan Museum</w:t>
      </w:r>
      <w:bookmarkEnd w:id="11"/>
      <w:r w:rsidR="00215628" w:rsidRPr="004C0C11">
        <w:rPr>
          <w:rFonts w:ascii="Arial" w:eastAsia="Times New Roman" w:hAnsi="Arial" w:cs="Arial"/>
          <w:sz w:val="24"/>
          <w:szCs w:val="24"/>
          <w:lang w:eastAsia="en-GB"/>
        </w:rPr>
        <w:t>.</w:t>
      </w:r>
      <w:r w:rsidR="00215628" w:rsidRPr="004C0C11">
        <w:rPr>
          <w:rStyle w:val="FootnoteReference"/>
          <w:rFonts w:ascii="Arial" w:eastAsia="Times New Roman" w:hAnsi="Arial" w:cs="Arial"/>
          <w:sz w:val="24"/>
          <w:szCs w:val="24"/>
          <w:lang w:eastAsia="en-GB"/>
        </w:rPr>
        <w:footnoteReference w:id="19"/>
      </w:r>
      <w:r w:rsidR="00215628">
        <w:rPr>
          <w:rFonts w:ascii="Arial" w:eastAsia="Times New Roman" w:hAnsi="Arial" w:cs="Arial"/>
          <w:sz w:val="24"/>
          <w:szCs w:val="24"/>
          <w:lang w:eastAsia="en-GB"/>
        </w:rPr>
        <w:t xml:space="preserve"> This bowl </w:t>
      </w:r>
      <w:r w:rsidR="00215628">
        <w:rPr>
          <w:rFonts w:ascii="Arial" w:hAnsi="Arial" w:cs="Arial"/>
          <w:sz w:val="24"/>
          <w:szCs w:val="24"/>
        </w:rPr>
        <w:t xml:space="preserve">appears to be the first recorded piece of </w:t>
      </w:r>
      <w:r w:rsidR="00215628">
        <w:rPr>
          <w:rFonts w:ascii="Arial" w:hAnsi="Arial" w:cs="Arial"/>
          <w:i/>
          <w:sz w:val="24"/>
          <w:szCs w:val="24"/>
        </w:rPr>
        <w:t>m</w:t>
      </w:r>
      <w:r w:rsidR="00B64A3C">
        <w:rPr>
          <w:rFonts w:ascii="Arial" w:hAnsi="Arial" w:cs="Arial"/>
          <w:i/>
          <w:sz w:val="24"/>
          <w:szCs w:val="24"/>
        </w:rPr>
        <w:t>ī</w:t>
      </w:r>
      <w:r w:rsidR="00215628">
        <w:rPr>
          <w:rFonts w:ascii="Arial" w:hAnsi="Arial" w:cs="Arial"/>
          <w:i/>
          <w:sz w:val="24"/>
          <w:szCs w:val="24"/>
        </w:rPr>
        <w:t>n</w:t>
      </w:r>
      <w:r w:rsidR="00B64A3C">
        <w:rPr>
          <w:rFonts w:ascii="Arial" w:hAnsi="Arial" w:cs="Arial"/>
          <w:i/>
          <w:sz w:val="24"/>
          <w:szCs w:val="24"/>
        </w:rPr>
        <w:t>āʾī</w:t>
      </w:r>
      <w:r w:rsidR="00215628">
        <w:rPr>
          <w:rFonts w:ascii="Arial" w:hAnsi="Arial" w:cs="Arial"/>
          <w:i/>
          <w:sz w:val="24"/>
          <w:szCs w:val="24"/>
        </w:rPr>
        <w:t xml:space="preserve"> </w:t>
      </w:r>
      <w:r w:rsidR="00215628">
        <w:rPr>
          <w:rFonts w:ascii="Arial" w:hAnsi="Arial" w:cs="Arial"/>
          <w:sz w:val="24"/>
          <w:szCs w:val="24"/>
        </w:rPr>
        <w:t>ware in Japan.</w:t>
      </w:r>
      <w:r w:rsidR="0013473B">
        <w:rPr>
          <w:rFonts w:ascii="Arial" w:hAnsi="Arial" w:cs="Arial"/>
          <w:sz w:val="24"/>
          <w:szCs w:val="24"/>
        </w:rPr>
        <w:t xml:space="preserve"> </w:t>
      </w:r>
      <w:r w:rsidR="00215628">
        <w:rPr>
          <w:rFonts w:ascii="Arial" w:eastAsia="Times New Roman" w:hAnsi="Arial" w:cs="Arial"/>
          <w:sz w:val="24"/>
          <w:szCs w:val="24"/>
          <w:lang w:eastAsia="en-GB"/>
        </w:rPr>
        <w:t>T</w:t>
      </w:r>
      <w:r w:rsidR="00215628" w:rsidRPr="004C0C11">
        <w:rPr>
          <w:rFonts w:ascii="Arial" w:eastAsia="Times New Roman" w:hAnsi="Arial" w:cs="Arial"/>
          <w:sz w:val="24"/>
          <w:szCs w:val="24"/>
          <w:lang w:eastAsia="en-GB"/>
        </w:rPr>
        <w:t xml:space="preserve">he only other </w:t>
      </w:r>
      <w:r w:rsidR="00215628" w:rsidRPr="004C0C11">
        <w:rPr>
          <w:rFonts w:ascii="Arial" w:eastAsia="Times New Roman" w:hAnsi="Arial" w:cs="Arial"/>
          <w:i/>
          <w:sz w:val="24"/>
          <w:szCs w:val="24"/>
          <w:lang w:eastAsia="en-GB"/>
        </w:rPr>
        <w:t>m</w:t>
      </w:r>
      <w:r w:rsidR="00B64A3C">
        <w:rPr>
          <w:rFonts w:ascii="Arial" w:eastAsia="Times New Roman" w:hAnsi="Arial" w:cs="Arial"/>
          <w:i/>
          <w:sz w:val="24"/>
          <w:szCs w:val="24"/>
          <w:lang w:eastAsia="en-GB"/>
        </w:rPr>
        <w:t>ī</w:t>
      </w:r>
      <w:r w:rsidR="00215628" w:rsidRPr="004C0C11">
        <w:rPr>
          <w:rFonts w:ascii="Arial" w:eastAsia="Times New Roman" w:hAnsi="Arial" w:cs="Arial"/>
          <w:i/>
          <w:sz w:val="24"/>
          <w:szCs w:val="24"/>
          <w:lang w:eastAsia="en-GB"/>
        </w:rPr>
        <w:t>n</w:t>
      </w:r>
      <w:r w:rsidR="00B64A3C">
        <w:rPr>
          <w:rFonts w:ascii="Arial" w:eastAsia="Times New Roman" w:hAnsi="Arial" w:cs="Arial"/>
          <w:i/>
          <w:sz w:val="24"/>
          <w:szCs w:val="24"/>
          <w:lang w:eastAsia="en-GB"/>
        </w:rPr>
        <w:t>āʾī</w:t>
      </w:r>
      <w:r w:rsidR="00215628" w:rsidRPr="004C0C11">
        <w:rPr>
          <w:rFonts w:ascii="Arial" w:eastAsia="Times New Roman" w:hAnsi="Arial" w:cs="Arial"/>
          <w:sz w:val="24"/>
          <w:szCs w:val="24"/>
          <w:lang w:eastAsia="en-GB"/>
        </w:rPr>
        <w:t xml:space="preserve"> bowl in Tenri</w:t>
      </w:r>
      <w:r w:rsidR="00215628">
        <w:rPr>
          <w:rFonts w:ascii="Arial" w:eastAsia="Times New Roman" w:hAnsi="Arial" w:cs="Arial"/>
          <w:sz w:val="24"/>
          <w:szCs w:val="24"/>
          <w:lang w:eastAsia="en-GB"/>
        </w:rPr>
        <w:t xml:space="preserve"> is</w:t>
      </w:r>
      <w:r w:rsidR="00215628" w:rsidRPr="004C0C11">
        <w:rPr>
          <w:rFonts w:ascii="Arial" w:eastAsia="Times New Roman" w:hAnsi="Arial" w:cs="Arial"/>
          <w:sz w:val="24"/>
          <w:szCs w:val="24"/>
          <w:lang w:eastAsia="en-GB"/>
        </w:rPr>
        <w:t xml:space="preserve"> a heavily repaired and turquoise Style 3a bowl, </w:t>
      </w:r>
      <w:r w:rsidR="00215628">
        <w:rPr>
          <w:rFonts w:ascii="Arial" w:eastAsia="Times New Roman" w:hAnsi="Arial" w:cs="Arial"/>
          <w:sz w:val="24"/>
          <w:szCs w:val="24"/>
          <w:lang w:eastAsia="en-GB"/>
        </w:rPr>
        <w:t xml:space="preserve">and </w:t>
      </w:r>
      <w:r w:rsidR="00215628" w:rsidRPr="004C0C11">
        <w:rPr>
          <w:rFonts w:ascii="Arial" w:eastAsia="Times New Roman" w:hAnsi="Arial" w:cs="Arial"/>
          <w:sz w:val="24"/>
          <w:szCs w:val="24"/>
          <w:lang w:eastAsia="en-GB"/>
        </w:rPr>
        <w:t>i</w:t>
      </w:r>
      <w:r w:rsidR="00EA7A90">
        <w:rPr>
          <w:rFonts w:ascii="Arial" w:eastAsia="Times New Roman" w:hAnsi="Arial" w:cs="Arial"/>
          <w:sz w:val="24"/>
          <w:szCs w:val="24"/>
          <w:lang w:eastAsia="en-GB"/>
        </w:rPr>
        <w:t>t i</w:t>
      </w:r>
      <w:r w:rsidR="00215628">
        <w:rPr>
          <w:rFonts w:ascii="Arial" w:eastAsia="Times New Roman" w:hAnsi="Arial" w:cs="Arial"/>
          <w:sz w:val="24"/>
          <w:szCs w:val="24"/>
          <w:lang w:eastAsia="en-GB"/>
        </w:rPr>
        <w:t>s numbered next in the sequence</w:t>
      </w:r>
      <w:r w:rsidR="00CE24DC">
        <w:rPr>
          <w:rFonts w:ascii="Arial" w:eastAsia="Times New Roman" w:hAnsi="Arial" w:cs="Arial"/>
          <w:sz w:val="24"/>
          <w:szCs w:val="24"/>
          <w:lang w:eastAsia="en-GB"/>
        </w:rPr>
        <w:t xml:space="preserve"> (</w:t>
      </w:r>
      <w:r w:rsidR="00CE24DC" w:rsidRPr="00CE24DC">
        <w:rPr>
          <w:rFonts w:ascii="Arial" w:eastAsia="Times New Roman" w:hAnsi="Arial" w:cs="Arial"/>
          <w:sz w:val="24"/>
          <w:szCs w:val="24"/>
          <w:lang w:eastAsia="en-GB"/>
        </w:rPr>
        <w:t xml:space="preserve">Acc. </w:t>
      </w:r>
      <w:r w:rsidR="00CE24DC" w:rsidRPr="00CE24DC">
        <w:rPr>
          <w:rFonts w:ascii="Arial" w:eastAsia="Times New Roman" w:hAnsi="Arial" w:cs="Arial"/>
          <w:sz w:val="24"/>
          <w:szCs w:val="24"/>
          <w:lang w:eastAsia="en-GB"/>
        </w:rPr>
        <w:lastRenderedPageBreak/>
        <w:t>no. 07413, E54</w:t>
      </w:r>
      <w:r w:rsidR="00CE24DC">
        <w:rPr>
          <w:rFonts w:ascii="Arial" w:eastAsia="Times New Roman" w:hAnsi="Arial" w:cs="Arial"/>
          <w:sz w:val="24"/>
          <w:szCs w:val="24"/>
          <w:lang w:eastAsia="en-GB"/>
        </w:rPr>
        <w:t>)</w:t>
      </w:r>
      <w:r w:rsidR="00215628">
        <w:rPr>
          <w:rFonts w:ascii="Arial" w:eastAsia="Times New Roman" w:hAnsi="Arial" w:cs="Arial"/>
          <w:sz w:val="24"/>
          <w:szCs w:val="24"/>
          <w:lang w:eastAsia="en-GB"/>
        </w:rPr>
        <w:t>.</w:t>
      </w:r>
      <w:r w:rsidR="00215628" w:rsidRPr="004C0C11">
        <w:rPr>
          <w:rFonts w:ascii="Arial" w:eastAsia="Times New Roman" w:hAnsi="Arial" w:cs="Arial"/>
          <w:sz w:val="24"/>
          <w:szCs w:val="24"/>
          <w:lang w:eastAsia="en-GB"/>
        </w:rPr>
        <w:t xml:space="preserve"> </w:t>
      </w:r>
      <w:r w:rsidR="00215628">
        <w:rPr>
          <w:rFonts w:ascii="Arial" w:eastAsia="Times New Roman" w:hAnsi="Arial" w:cs="Arial"/>
          <w:sz w:val="24"/>
          <w:szCs w:val="24"/>
          <w:lang w:eastAsia="en-GB"/>
        </w:rPr>
        <w:t>I</w:t>
      </w:r>
      <w:r w:rsidR="00C96AA9">
        <w:rPr>
          <w:rFonts w:ascii="Arial" w:eastAsia="Times New Roman" w:hAnsi="Arial" w:cs="Arial"/>
          <w:sz w:val="24"/>
          <w:szCs w:val="24"/>
          <w:lang w:eastAsia="en-GB"/>
        </w:rPr>
        <w:t>t</w:t>
      </w:r>
      <w:r w:rsidR="00215628" w:rsidRPr="004C0C11">
        <w:rPr>
          <w:rFonts w:ascii="Arial" w:eastAsia="Times New Roman" w:hAnsi="Arial" w:cs="Arial"/>
          <w:sz w:val="24"/>
          <w:szCs w:val="24"/>
          <w:lang w:eastAsia="en-GB"/>
        </w:rPr>
        <w:t xml:space="preserve"> </w:t>
      </w:r>
      <w:r w:rsidR="00215628">
        <w:rPr>
          <w:rFonts w:ascii="Arial" w:eastAsia="Times New Roman" w:hAnsi="Arial" w:cs="Arial"/>
          <w:sz w:val="24"/>
          <w:szCs w:val="24"/>
          <w:lang w:eastAsia="en-GB"/>
        </w:rPr>
        <w:t xml:space="preserve">probably </w:t>
      </w:r>
      <w:r w:rsidR="00215628" w:rsidRPr="004C0C11">
        <w:rPr>
          <w:rFonts w:ascii="Arial" w:eastAsia="Times New Roman" w:hAnsi="Arial" w:cs="Arial"/>
          <w:sz w:val="24"/>
          <w:szCs w:val="24"/>
          <w:lang w:eastAsia="en-GB"/>
        </w:rPr>
        <w:t>came from Shiobara</w:t>
      </w:r>
      <w:r w:rsidR="00C430F8">
        <w:rPr>
          <w:rFonts w:ascii="Arial" w:eastAsia="Times New Roman" w:hAnsi="Arial" w:cs="Arial"/>
          <w:sz w:val="24"/>
          <w:szCs w:val="24"/>
          <w:lang w:eastAsia="en-GB"/>
        </w:rPr>
        <w:t xml:space="preserve"> as well</w:t>
      </w:r>
      <w:r w:rsidR="00215628" w:rsidRPr="004C0C11">
        <w:rPr>
          <w:rFonts w:ascii="Arial" w:eastAsia="Times New Roman" w:hAnsi="Arial" w:cs="Arial"/>
          <w:sz w:val="24"/>
          <w:szCs w:val="24"/>
          <w:lang w:eastAsia="en-GB"/>
        </w:rPr>
        <w:t xml:space="preserve">, and </w:t>
      </w:r>
      <w:r w:rsidR="00215628">
        <w:rPr>
          <w:rFonts w:ascii="Arial" w:eastAsia="Times New Roman" w:hAnsi="Arial" w:cs="Arial"/>
          <w:sz w:val="24"/>
          <w:szCs w:val="24"/>
          <w:lang w:eastAsia="en-GB"/>
        </w:rPr>
        <w:t xml:space="preserve">may also have </w:t>
      </w:r>
      <w:r w:rsidR="00C430F8">
        <w:rPr>
          <w:rFonts w:ascii="Arial" w:eastAsia="Times New Roman" w:hAnsi="Arial" w:cs="Arial"/>
          <w:sz w:val="24"/>
          <w:szCs w:val="24"/>
          <w:lang w:eastAsia="en-GB"/>
        </w:rPr>
        <w:t>bought at</w:t>
      </w:r>
      <w:r w:rsidR="00215628" w:rsidRPr="004C0C11">
        <w:rPr>
          <w:rFonts w:ascii="Arial" w:eastAsia="Times New Roman" w:hAnsi="Arial" w:cs="Arial"/>
          <w:sz w:val="24"/>
          <w:szCs w:val="24"/>
          <w:lang w:eastAsia="en-GB"/>
        </w:rPr>
        <w:t xml:space="preserve"> </w:t>
      </w:r>
      <w:r w:rsidR="00215628">
        <w:rPr>
          <w:rFonts w:ascii="Arial" w:eastAsia="Times New Roman" w:hAnsi="Arial" w:cs="Arial"/>
          <w:sz w:val="24"/>
          <w:szCs w:val="24"/>
          <w:lang w:eastAsia="en-GB"/>
        </w:rPr>
        <w:t>the Nichifutsu Geijutsusha sale in 1923</w:t>
      </w:r>
      <w:r w:rsidR="00215628" w:rsidRPr="004C0C11">
        <w:rPr>
          <w:rFonts w:ascii="Arial" w:eastAsia="Times New Roman" w:hAnsi="Arial" w:cs="Arial"/>
          <w:sz w:val="24"/>
          <w:szCs w:val="24"/>
          <w:lang w:eastAsia="en-GB"/>
        </w:rPr>
        <w:t>.</w:t>
      </w:r>
    </w:p>
    <w:p w14:paraId="18D33993" w14:textId="1E797FFF" w:rsidR="00215628" w:rsidRPr="004C0C11" w:rsidRDefault="00215628" w:rsidP="00A04556">
      <w:pPr>
        <w:shd w:val="clear" w:color="auto" w:fill="FFFFFF"/>
        <w:spacing w:after="120" w:line="480" w:lineRule="auto"/>
        <w:jc w:val="both"/>
        <w:rPr>
          <w:rFonts w:ascii="Arial" w:eastAsia="Times New Roman" w:hAnsi="Arial" w:cs="Arial"/>
          <w:sz w:val="24"/>
          <w:szCs w:val="24"/>
          <w:lang w:eastAsia="en-GB"/>
        </w:rPr>
      </w:pPr>
      <w:r w:rsidRPr="004C0C11">
        <w:rPr>
          <w:rFonts w:ascii="Arial" w:hAnsi="Arial" w:cs="Arial"/>
          <w:noProof/>
          <w:sz w:val="24"/>
          <w:szCs w:val="24"/>
          <w:lang w:eastAsia="en-GB"/>
        </w:rPr>
        <w:drawing>
          <wp:inline distT="0" distB="0" distL="0" distR="0" wp14:anchorId="0A1F7707" wp14:editId="74260069">
            <wp:extent cx="2752291" cy="268364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48" r="12636" b="519"/>
                    <a:stretch/>
                  </pic:blipFill>
                  <pic:spPr bwMode="auto">
                    <a:xfrm>
                      <a:off x="0" y="0"/>
                      <a:ext cx="2796397" cy="2726654"/>
                    </a:xfrm>
                    <a:prstGeom prst="rect">
                      <a:avLst/>
                    </a:prstGeom>
                    <a:noFill/>
                    <a:ln>
                      <a:noFill/>
                    </a:ln>
                    <a:extLst>
                      <a:ext uri="{53640926-AAD7-44D8-BBD7-CCE9431645EC}">
                        <a14:shadowObscured xmlns:a14="http://schemas.microsoft.com/office/drawing/2010/main"/>
                      </a:ext>
                    </a:extLst>
                  </pic:spPr>
                </pic:pic>
              </a:graphicData>
            </a:graphic>
          </wp:inline>
        </w:drawing>
      </w:r>
      <w:r w:rsidR="00A04556">
        <w:rPr>
          <w:rFonts w:ascii="Arial" w:eastAsia="Times New Roman" w:hAnsi="Arial" w:cs="Arial"/>
          <w:sz w:val="24"/>
          <w:szCs w:val="24"/>
          <w:lang w:eastAsia="en-GB"/>
        </w:rPr>
        <w:t xml:space="preserve">  </w:t>
      </w:r>
      <w:r w:rsidRPr="004C0C11">
        <w:rPr>
          <w:rFonts w:ascii="Arial" w:hAnsi="Arial" w:cs="Arial"/>
          <w:noProof/>
          <w:sz w:val="24"/>
          <w:szCs w:val="24"/>
          <w:lang w:eastAsia="en-GB"/>
        </w:rPr>
        <w:drawing>
          <wp:inline distT="0" distB="0" distL="0" distR="0" wp14:anchorId="70EAB72D" wp14:editId="77821D13">
            <wp:extent cx="2701903" cy="268768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34" t="9573" r="22445" b="11761"/>
                    <a:stretch/>
                  </pic:blipFill>
                  <pic:spPr bwMode="auto">
                    <a:xfrm>
                      <a:off x="0" y="0"/>
                      <a:ext cx="2712487" cy="2698211"/>
                    </a:xfrm>
                    <a:prstGeom prst="rect">
                      <a:avLst/>
                    </a:prstGeom>
                    <a:noFill/>
                    <a:ln>
                      <a:noFill/>
                    </a:ln>
                    <a:extLst>
                      <a:ext uri="{53640926-AAD7-44D8-BBD7-CCE9431645EC}">
                        <a14:shadowObscured xmlns:a14="http://schemas.microsoft.com/office/drawing/2010/main"/>
                      </a:ext>
                    </a:extLst>
                  </pic:spPr>
                </pic:pic>
              </a:graphicData>
            </a:graphic>
          </wp:inline>
        </w:drawing>
      </w:r>
    </w:p>
    <w:p w14:paraId="7A5468FB" w14:textId="65319766" w:rsidR="00215628" w:rsidRPr="004C0C11" w:rsidRDefault="00215628" w:rsidP="00215628">
      <w:pPr>
        <w:shd w:val="clear" w:color="auto" w:fill="FFFFFF"/>
        <w:spacing w:after="120" w:line="480" w:lineRule="auto"/>
        <w:jc w:val="both"/>
        <w:rPr>
          <w:rFonts w:ascii="Arial" w:eastAsia="Times New Roman" w:hAnsi="Arial" w:cs="Arial"/>
          <w:i/>
          <w:sz w:val="24"/>
          <w:szCs w:val="24"/>
          <w:lang w:eastAsia="en-GB"/>
        </w:rPr>
      </w:pPr>
      <w:r w:rsidRPr="004C0C11">
        <w:rPr>
          <w:rFonts w:ascii="Arial" w:eastAsia="Times New Roman" w:hAnsi="Arial" w:cs="Arial"/>
          <w:b/>
          <w:sz w:val="24"/>
          <w:szCs w:val="24"/>
          <w:lang w:eastAsia="en-GB"/>
        </w:rPr>
        <w:t xml:space="preserve">Figure </w:t>
      </w:r>
      <w:r w:rsidR="002925D9">
        <w:rPr>
          <w:rFonts w:ascii="Arial" w:eastAsia="Times New Roman" w:hAnsi="Arial" w:cs="Arial"/>
          <w:b/>
          <w:sz w:val="24"/>
          <w:szCs w:val="24"/>
          <w:lang w:eastAsia="en-GB"/>
        </w:rPr>
        <w:t>2</w:t>
      </w:r>
      <w:r w:rsidRPr="004C0C11">
        <w:rPr>
          <w:rFonts w:ascii="Arial" w:eastAsia="Times New Roman" w:hAnsi="Arial" w:cs="Arial"/>
          <w:b/>
          <w:sz w:val="24"/>
          <w:szCs w:val="24"/>
          <w:lang w:eastAsia="en-GB"/>
        </w:rPr>
        <w:t>:</w:t>
      </w:r>
      <w:r w:rsidRPr="004C0C11">
        <w:rPr>
          <w:rFonts w:ascii="Arial" w:eastAsia="Times New Roman" w:hAnsi="Arial" w:cs="Arial"/>
          <w:i/>
          <w:sz w:val="24"/>
          <w:szCs w:val="24"/>
          <w:lang w:eastAsia="en-GB"/>
        </w:rPr>
        <w:t xml:space="preserve"> Underside detail and interior view of a Style 1a bowl </w:t>
      </w:r>
      <w:r w:rsidR="0013473B">
        <w:rPr>
          <w:rFonts w:ascii="Arial" w:eastAsia="Times New Roman" w:hAnsi="Arial" w:cs="Arial"/>
          <w:i/>
          <w:sz w:val="24"/>
          <w:szCs w:val="24"/>
          <w:lang w:eastAsia="en-GB"/>
        </w:rPr>
        <w:t>bought by</w:t>
      </w:r>
      <w:r w:rsidRPr="004C0C11">
        <w:rPr>
          <w:rFonts w:ascii="Arial" w:eastAsia="Times New Roman" w:hAnsi="Arial" w:cs="Arial"/>
          <w:i/>
          <w:sz w:val="24"/>
          <w:szCs w:val="24"/>
          <w:lang w:eastAsia="en-GB"/>
        </w:rPr>
        <w:t xml:space="preserve"> </w:t>
      </w:r>
      <w:r w:rsidR="00B64A3C" w:rsidRPr="004C0C11">
        <w:rPr>
          <w:rFonts w:ascii="Arial" w:eastAsia="Times New Roman" w:hAnsi="Arial" w:cs="Arial"/>
          <w:i/>
          <w:sz w:val="24"/>
          <w:szCs w:val="24"/>
          <w:lang w:eastAsia="en-GB"/>
        </w:rPr>
        <w:t xml:space="preserve">Shiobara </w:t>
      </w:r>
      <w:r w:rsidRPr="004C0C11">
        <w:rPr>
          <w:rFonts w:ascii="Arial" w:eastAsia="Times New Roman" w:hAnsi="Arial" w:cs="Arial"/>
          <w:i/>
          <w:sz w:val="24"/>
          <w:szCs w:val="24"/>
          <w:lang w:eastAsia="en-GB"/>
        </w:rPr>
        <w:t>Mat</w:t>
      </w:r>
      <w:r w:rsidR="00B64A3C">
        <w:rPr>
          <w:rFonts w:ascii="Arial" w:eastAsia="Times New Roman" w:hAnsi="Arial" w:cs="Arial"/>
          <w:i/>
          <w:sz w:val="24"/>
          <w:szCs w:val="24"/>
          <w:lang w:eastAsia="en-GB"/>
        </w:rPr>
        <w:t>a</w:t>
      </w:r>
      <w:r w:rsidRPr="004C0C11">
        <w:rPr>
          <w:rFonts w:ascii="Arial" w:eastAsia="Times New Roman" w:hAnsi="Arial" w:cs="Arial"/>
          <w:i/>
          <w:sz w:val="24"/>
          <w:szCs w:val="24"/>
          <w:lang w:eastAsia="en-GB"/>
        </w:rPr>
        <w:t xml:space="preserve">saku </w:t>
      </w:r>
      <w:r w:rsidR="0013473B">
        <w:rPr>
          <w:rFonts w:ascii="Arial" w:eastAsia="Times New Roman" w:hAnsi="Arial" w:cs="Arial"/>
          <w:i/>
          <w:sz w:val="24"/>
          <w:szCs w:val="24"/>
          <w:lang w:eastAsia="en-GB"/>
        </w:rPr>
        <w:t xml:space="preserve">in 1923 and </w:t>
      </w:r>
      <w:r w:rsidRPr="004C0C11">
        <w:rPr>
          <w:rFonts w:ascii="Arial" w:eastAsia="Times New Roman" w:hAnsi="Arial" w:cs="Arial"/>
          <w:i/>
          <w:sz w:val="24"/>
          <w:szCs w:val="24"/>
          <w:lang w:eastAsia="en-GB"/>
        </w:rPr>
        <w:t>e</w:t>
      </w:r>
      <w:r w:rsidR="0013473B">
        <w:rPr>
          <w:rFonts w:ascii="Arial" w:eastAsia="Times New Roman" w:hAnsi="Arial" w:cs="Arial"/>
          <w:i/>
          <w:sz w:val="24"/>
          <w:szCs w:val="24"/>
          <w:lang w:eastAsia="en-GB"/>
        </w:rPr>
        <w:t>xhibited in Tokyo in 1928. N</w:t>
      </w:r>
      <w:r w:rsidRPr="004C0C11">
        <w:rPr>
          <w:rFonts w:ascii="Arial" w:eastAsia="Times New Roman" w:hAnsi="Arial" w:cs="Arial"/>
          <w:i/>
          <w:sz w:val="24"/>
          <w:szCs w:val="24"/>
          <w:lang w:eastAsia="en-GB"/>
        </w:rPr>
        <w:t>ow in Tenri University Sankōkan Museum (07458, E55)</w:t>
      </w:r>
    </w:p>
    <w:p w14:paraId="134C6850" w14:textId="77777777" w:rsidR="00215628" w:rsidRDefault="00215628" w:rsidP="00F72E6B">
      <w:pPr>
        <w:spacing w:after="120" w:line="480" w:lineRule="auto"/>
        <w:jc w:val="both"/>
        <w:rPr>
          <w:rFonts w:ascii="Arial" w:hAnsi="Arial" w:cs="Arial"/>
          <w:sz w:val="24"/>
          <w:szCs w:val="24"/>
        </w:rPr>
      </w:pPr>
    </w:p>
    <w:p w14:paraId="754A73BD" w14:textId="25FE071F" w:rsidR="00F72E6B" w:rsidRPr="004C0C11" w:rsidRDefault="00F72E6B" w:rsidP="003D5F54">
      <w:pPr>
        <w:spacing w:after="120" w:line="480" w:lineRule="auto"/>
        <w:ind w:firstLine="720"/>
        <w:jc w:val="both"/>
        <w:rPr>
          <w:rFonts w:ascii="Arial" w:hAnsi="Arial" w:cs="Arial"/>
          <w:sz w:val="24"/>
          <w:szCs w:val="24"/>
        </w:rPr>
      </w:pPr>
      <w:r>
        <w:rPr>
          <w:rFonts w:ascii="Arial" w:hAnsi="Arial" w:cs="Arial"/>
          <w:sz w:val="24"/>
          <w:szCs w:val="24"/>
        </w:rPr>
        <w:t>Subsequently, i</w:t>
      </w:r>
      <w:r w:rsidRPr="004C0C11">
        <w:rPr>
          <w:rFonts w:ascii="Arial" w:hAnsi="Arial" w:cs="Arial"/>
          <w:sz w:val="24"/>
          <w:szCs w:val="24"/>
        </w:rPr>
        <w:t xml:space="preserve">n 1926, </w:t>
      </w:r>
      <w:r w:rsidR="008E493F">
        <w:rPr>
          <w:rFonts w:ascii="Arial" w:hAnsi="Arial" w:cs="Arial"/>
          <w:sz w:val="24"/>
          <w:szCs w:val="24"/>
        </w:rPr>
        <w:t xml:space="preserve">which was </w:t>
      </w:r>
      <w:r w:rsidRPr="004C0C11">
        <w:rPr>
          <w:rFonts w:ascii="Arial" w:hAnsi="Arial" w:cs="Arial"/>
          <w:sz w:val="24"/>
          <w:szCs w:val="24"/>
        </w:rPr>
        <w:t xml:space="preserve">the same year as the second Yamanaka &amp; Co. exhibition to include </w:t>
      </w:r>
      <w:r w:rsidRPr="004C0C11">
        <w:rPr>
          <w:rFonts w:ascii="Arial" w:hAnsi="Arial" w:cs="Arial"/>
          <w:i/>
          <w:sz w:val="24"/>
          <w:szCs w:val="24"/>
        </w:rPr>
        <w:t>m</w:t>
      </w:r>
      <w:r w:rsidR="00B64A3C">
        <w:rPr>
          <w:rFonts w:ascii="Arial" w:hAnsi="Arial" w:cs="Arial"/>
          <w:i/>
          <w:sz w:val="24"/>
          <w:szCs w:val="24"/>
        </w:rPr>
        <w:t>ī</w:t>
      </w:r>
      <w:r w:rsidRPr="004C0C11">
        <w:rPr>
          <w:rFonts w:ascii="Arial" w:hAnsi="Arial" w:cs="Arial"/>
          <w:i/>
          <w:sz w:val="24"/>
          <w:szCs w:val="24"/>
        </w:rPr>
        <w:t>n</w:t>
      </w:r>
      <w:r w:rsidR="00B64A3C">
        <w:rPr>
          <w:rFonts w:ascii="Arial" w:hAnsi="Arial" w:cs="Arial"/>
          <w:i/>
          <w:sz w:val="24"/>
          <w:szCs w:val="24"/>
        </w:rPr>
        <w:t>āʾī</w:t>
      </w:r>
      <w:r w:rsidRPr="004C0C11">
        <w:rPr>
          <w:rFonts w:ascii="Arial" w:hAnsi="Arial" w:cs="Arial"/>
          <w:i/>
          <w:sz w:val="24"/>
          <w:szCs w:val="24"/>
        </w:rPr>
        <w:t xml:space="preserve"> </w:t>
      </w:r>
      <w:r>
        <w:rPr>
          <w:rFonts w:ascii="Arial" w:hAnsi="Arial" w:cs="Arial"/>
          <w:sz w:val="24"/>
          <w:szCs w:val="24"/>
        </w:rPr>
        <w:t>ware,</w:t>
      </w:r>
      <w:r w:rsidRPr="004C0C11">
        <w:rPr>
          <w:rFonts w:ascii="Arial" w:hAnsi="Arial" w:cs="Arial"/>
          <w:sz w:val="24"/>
          <w:szCs w:val="24"/>
        </w:rPr>
        <w:t xml:space="preserve"> Nichifutsu Geijutsusha had at least one</w:t>
      </w:r>
      <w:r>
        <w:rPr>
          <w:rFonts w:ascii="Arial" w:hAnsi="Arial" w:cs="Arial"/>
          <w:sz w:val="24"/>
          <w:szCs w:val="24"/>
        </w:rPr>
        <w:t xml:space="preserve"> more</w:t>
      </w:r>
      <w:r w:rsidRPr="004C0C11">
        <w:rPr>
          <w:rFonts w:ascii="Arial" w:hAnsi="Arial" w:cs="Arial"/>
          <w:sz w:val="24"/>
          <w:szCs w:val="24"/>
        </w:rPr>
        <w:t xml:space="preserve"> </w:t>
      </w:r>
      <w:r w:rsidRPr="004C0C11">
        <w:rPr>
          <w:rFonts w:ascii="Arial" w:hAnsi="Arial" w:cs="Arial"/>
          <w:i/>
          <w:sz w:val="24"/>
          <w:szCs w:val="24"/>
        </w:rPr>
        <w:t>m</w:t>
      </w:r>
      <w:r w:rsidR="00B64A3C">
        <w:rPr>
          <w:rFonts w:ascii="Arial" w:hAnsi="Arial" w:cs="Arial"/>
          <w:i/>
          <w:sz w:val="24"/>
          <w:szCs w:val="24"/>
        </w:rPr>
        <w:t>ī</w:t>
      </w:r>
      <w:r w:rsidRPr="004C0C11">
        <w:rPr>
          <w:rFonts w:ascii="Arial" w:hAnsi="Arial" w:cs="Arial"/>
          <w:i/>
          <w:sz w:val="24"/>
          <w:szCs w:val="24"/>
        </w:rPr>
        <w:t>n</w:t>
      </w:r>
      <w:r w:rsidR="00B64A3C">
        <w:rPr>
          <w:rFonts w:ascii="Arial" w:hAnsi="Arial" w:cs="Arial"/>
          <w:i/>
          <w:sz w:val="24"/>
          <w:szCs w:val="24"/>
        </w:rPr>
        <w:t>āʾī</w:t>
      </w:r>
      <w:r w:rsidRPr="004C0C11">
        <w:rPr>
          <w:rFonts w:ascii="Arial" w:hAnsi="Arial" w:cs="Arial"/>
          <w:i/>
          <w:sz w:val="24"/>
          <w:szCs w:val="24"/>
        </w:rPr>
        <w:t xml:space="preserve"> </w:t>
      </w:r>
      <w:r w:rsidRPr="004C0C11">
        <w:rPr>
          <w:rFonts w:ascii="Arial" w:hAnsi="Arial" w:cs="Arial"/>
          <w:sz w:val="24"/>
          <w:szCs w:val="24"/>
        </w:rPr>
        <w:t>bowl for sale</w:t>
      </w:r>
      <w:r>
        <w:rPr>
          <w:rFonts w:ascii="Arial" w:hAnsi="Arial" w:cs="Arial"/>
          <w:sz w:val="24"/>
          <w:szCs w:val="24"/>
        </w:rPr>
        <w:t xml:space="preserve"> in another exhibition</w:t>
      </w:r>
      <w:r w:rsidRPr="004C0C11">
        <w:rPr>
          <w:rFonts w:ascii="Arial" w:hAnsi="Arial" w:cs="Arial"/>
          <w:sz w:val="24"/>
          <w:szCs w:val="24"/>
        </w:rPr>
        <w:t xml:space="preserve">. Although the catalogue for the sale, which </w:t>
      </w:r>
      <w:r>
        <w:rPr>
          <w:rFonts w:ascii="Arial" w:hAnsi="Arial" w:cs="Arial"/>
          <w:sz w:val="24"/>
          <w:szCs w:val="24"/>
        </w:rPr>
        <w:t xml:space="preserve">also </w:t>
      </w:r>
      <w:r w:rsidRPr="004C0C11">
        <w:rPr>
          <w:rFonts w:ascii="Arial" w:hAnsi="Arial" w:cs="Arial"/>
          <w:sz w:val="24"/>
          <w:szCs w:val="24"/>
        </w:rPr>
        <w:t xml:space="preserve">primarily consisted of French art, was not illustrated, an image of a Style 1b cavetto </w:t>
      </w:r>
      <w:r w:rsidRPr="004C0C11">
        <w:rPr>
          <w:rFonts w:ascii="Arial" w:hAnsi="Arial" w:cs="Arial"/>
          <w:i/>
          <w:sz w:val="24"/>
          <w:szCs w:val="24"/>
        </w:rPr>
        <w:t>m</w:t>
      </w:r>
      <w:r w:rsidR="00B64A3C">
        <w:rPr>
          <w:rFonts w:ascii="Arial" w:hAnsi="Arial" w:cs="Arial"/>
          <w:i/>
          <w:sz w:val="24"/>
          <w:szCs w:val="24"/>
        </w:rPr>
        <w:t>ī</w:t>
      </w:r>
      <w:r w:rsidRPr="004C0C11">
        <w:rPr>
          <w:rFonts w:ascii="Arial" w:hAnsi="Arial" w:cs="Arial"/>
          <w:i/>
          <w:sz w:val="24"/>
          <w:szCs w:val="24"/>
        </w:rPr>
        <w:t>n</w:t>
      </w:r>
      <w:r w:rsidR="00B64A3C">
        <w:rPr>
          <w:rFonts w:ascii="Arial" w:hAnsi="Arial" w:cs="Arial"/>
          <w:i/>
          <w:sz w:val="24"/>
          <w:szCs w:val="24"/>
        </w:rPr>
        <w:t>āʾī</w:t>
      </w:r>
      <w:r w:rsidRPr="004C0C11">
        <w:rPr>
          <w:rFonts w:ascii="Arial" w:hAnsi="Arial" w:cs="Arial"/>
          <w:i/>
          <w:sz w:val="24"/>
          <w:szCs w:val="24"/>
        </w:rPr>
        <w:t xml:space="preserve"> </w:t>
      </w:r>
      <w:r w:rsidRPr="004C0C11">
        <w:rPr>
          <w:rFonts w:ascii="Arial" w:hAnsi="Arial" w:cs="Arial"/>
          <w:sz w:val="24"/>
          <w:szCs w:val="24"/>
        </w:rPr>
        <w:t xml:space="preserve">bowl from the sale was </w:t>
      </w:r>
      <w:r w:rsidR="008E493F">
        <w:rPr>
          <w:rFonts w:ascii="Arial" w:hAnsi="Arial" w:cs="Arial"/>
          <w:sz w:val="24"/>
          <w:szCs w:val="24"/>
        </w:rPr>
        <w:t xml:space="preserve">subsequently </w:t>
      </w:r>
      <w:r w:rsidRPr="004C0C11">
        <w:rPr>
          <w:rFonts w:ascii="Arial" w:hAnsi="Arial" w:cs="Arial"/>
          <w:sz w:val="24"/>
          <w:szCs w:val="24"/>
        </w:rPr>
        <w:t>included in a magazine published by the company, without any accompanying text.</w:t>
      </w:r>
      <w:r w:rsidRPr="004C0C11">
        <w:rPr>
          <w:rStyle w:val="FootnoteReference"/>
          <w:rFonts w:ascii="Arial" w:hAnsi="Arial" w:cs="Arial"/>
          <w:sz w:val="24"/>
          <w:szCs w:val="24"/>
        </w:rPr>
        <w:footnoteReference w:id="20"/>
      </w:r>
      <w:r w:rsidRPr="004C0C11">
        <w:rPr>
          <w:rFonts w:ascii="Arial" w:hAnsi="Arial" w:cs="Arial"/>
          <w:sz w:val="24"/>
          <w:szCs w:val="24"/>
        </w:rPr>
        <w:t xml:space="preserve">     </w:t>
      </w:r>
    </w:p>
    <w:p w14:paraId="44472015" w14:textId="7E7DCCA8" w:rsidR="00043332" w:rsidRPr="004C0C11" w:rsidRDefault="00F003B7" w:rsidP="003D5F54">
      <w:pPr>
        <w:shd w:val="clear" w:color="auto" w:fill="FFFFFF"/>
        <w:spacing w:after="120" w:line="480" w:lineRule="auto"/>
        <w:ind w:firstLine="720"/>
        <w:jc w:val="both"/>
        <w:rPr>
          <w:rFonts w:ascii="Arial" w:eastAsia="Times New Roman" w:hAnsi="Arial" w:cs="Arial"/>
          <w:sz w:val="24"/>
          <w:szCs w:val="24"/>
          <w:lang w:eastAsia="en-GB"/>
        </w:rPr>
      </w:pPr>
      <w:r w:rsidRPr="004C0C11">
        <w:rPr>
          <w:rFonts w:ascii="Arial" w:eastAsia="Times New Roman" w:hAnsi="Arial" w:cs="Arial"/>
          <w:sz w:val="24"/>
          <w:szCs w:val="24"/>
          <w:lang w:eastAsia="en-GB"/>
        </w:rPr>
        <w:lastRenderedPageBreak/>
        <w:t>As the market</w:t>
      </w:r>
      <w:r w:rsidR="005557A8">
        <w:rPr>
          <w:rFonts w:ascii="Arial" w:eastAsia="Times New Roman" w:hAnsi="Arial" w:cs="Arial"/>
          <w:sz w:val="24"/>
          <w:szCs w:val="24"/>
          <w:lang w:eastAsia="en-GB"/>
        </w:rPr>
        <w:t xml:space="preserve">for </w:t>
      </w:r>
      <w:r w:rsidRPr="004C0C11">
        <w:rPr>
          <w:rFonts w:ascii="Arial" w:eastAsia="Times New Roman" w:hAnsi="Arial" w:cs="Arial"/>
          <w:sz w:val="24"/>
          <w:szCs w:val="24"/>
          <w:lang w:eastAsia="en-GB"/>
        </w:rPr>
        <w:t xml:space="preserve"> </w:t>
      </w:r>
      <w:r w:rsidR="00C430F8">
        <w:rPr>
          <w:rFonts w:ascii="Arial" w:eastAsia="Times New Roman" w:hAnsi="Arial" w:cs="Arial"/>
          <w:sz w:val="24"/>
          <w:szCs w:val="24"/>
          <w:lang w:eastAsia="en-GB"/>
        </w:rPr>
        <w:t>Persian ceramics</w:t>
      </w:r>
      <w:r w:rsidRPr="004C0C11">
        <w:rPr>
          <w:rFonts w:ascii="Arial" w:eastAsia="Times New Roman" w:hAnsi="Arial" w:cs="Arial"/>
          <w:sz w:val="24"/>
          <w:szCs w:val="24"/>
          <w:lang w:eastAsia="en-GB"/>
        </w:rPr>
        <w:t xml:space="preserve"> did not emerge in Japan until the middle of the 1920s, it not surprising that there was little appetite on the part of either dealers or collectors to purchase sherds.</w:t>
      </w:r>
      <w:r w:rsidR="00DB7B18" w:rsidRPr="004C0C11">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Instead</w:t>
      </w:r>
      <w:r w:rsidR="00DB7B18" w:rsidRPr="004C0C11">
        <w:rPr>
          <w:rFonts w:ascii="Arial" w:eastAsia="Times New Roman" w:hAnsi="Arial" w:cs="Arial"/>
          <w:sz w:val="24"/>
          <w:szCs w:val="24"/>
          <w:lang w:eastAsia="en-GB"/>
        </w:rPr>
        <w:t>,</w:t>
      </w:r>
      <w:r w:rsidRPr="004C0C11">
        <w:rPr>
          <w:rFonts w:ascii="Arial" w:eastAsia="Times New Roman" w:hAnsi="Arial" w:cs="Arial"/>
          <w:sz w:val="24"/>
          <w:szCs w:val="24"/>
          <w:lang w:eastAsia="en-GB"/>
        </w:rPr>
        <w:t xml:space="preserve"> it is seemingly complete, if heavily restored and much</w:t>
      </w:r>
      <w:r w:rsidR="007B2359">
        <w:rPr>
          <w:rFonts w:ascii="Arial" w:eastAsia="Times New Roman" w:hAnsi="Arial" w:cs="Arial"/>
          <w:sz w:val="24"/>
          <w:szCs w:val="24"/>
          <w:lang w:eastAsia="en-GB"/>
        </w:rPr>
        <w:t>-</w:t>
      </w:r>
      <w:r w:rsidRPr="004C0C11">
        <w:rPr>
          <w:rFonts w:ascii="Arial" w:eastAsia="Times New Roman" w:hAnsi="Arial" w:cs="Arial"/>
          <w:sz w:val="24"/>
          <w:szCs w:val="24"/>
          <w:lang w:eastAsia="en-GB"/>
        </w:rPr>
        <w:t>altered, pieces that were offered for sale and included in the earliest Japanese exhibitions of Islamic ceramics.</w:t>
      </w:r>
      <w:r w:rsidR="002925D9">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 xml:space="preserve">Despite the lack of colour in the great majority of early publications, it is </w:t>
      </w:r>
      <w:r w:rsidR="00C430F8">
        <w:rPr>
          <w:rFonts w:ascii="Arial" w:eastAsia="Times New Roman" w:hAnsi="Arial" w:cs="Arial"/>
          <w:sz w:val="24"/>
          <w:szCs w:val="24"/>
          <w:lang w:eastAsia="en-GB"/>
        </w:rPr>
        <w:t>clear</w:t>
      </w:r>
      <w:r w:rsidRPr="004C0C11">
        <w:rPr>
          <w:rFonts w:ascii="Arial" w:eastAsia="Times New Roman" w:hAnsi="Arial" w:cs="Arial"/>
          <w:sz w:val="24"/>
          <w:szCs w:val="24"/>
          <w:lang w:eastAsia="en-GB"/>
        </w:rPr>
        <w:t xml:space="preserve"> that the extensive areas of plaster fill were somewhat less visible in the 1920s than they are now, a century later, as the</w:t>
      </w:r>
      <w:r w:rsidR="001921BE">
        <w:rPr>
          <w:rFonts w:ascii="Arial" w:eastAsia="Times New Roman" w:hAnsi="Arial" w:cs="Arial"/>
          <w:sz w:val="24"/>
          <w:szCs w:val="24"/>
          <w:lang w:eastAsia="en-GB"/>
        </w:rPr>
        <w:t xml:space="preserve"> plaster,</w:t>
      </w:r>
      <w:r w:rsidRPr="004C0C11">
        <w:rPr>
          <w:rFonts w:ascii="Arial" w:eastAsia="Times New Roman" w:hAnsi="Arial" w:cs="Arial"/>
          <w:sz w:val="24"/>
          <w:szCs w:val="24"/>
          <w:lang w:eastAsia="en-GB"/>
        </w:rPr>
        <w:t xml:space="preserve"> pigments and glues change colour over time in a way that glazed ceramic does not.</w:t>
      </w:r>
      <w:r w:rsidR="00966E1B">
        <w:rPr>
          <w:rStyle w:val="FootnoteReference"/>
          <w:rFonts w:ascii="Arial" w:eastAsia="Times New Roman" w:hAnsi="Arial" w:cs="Arial"/>
          <w:sz w:val="24"/>
          <w:szCs w:val="24"/>
          <w:lang w:eastAsia="en-GB"/>
        </w:rPr>
        <w:footnoteReference w:id="21"/>
      </w:r>
    </w:p>
    <w:p w14:paraId="77A69A5F" w14:textId="56D9B3C8" w:rsidR="0049432E" w:rsidRPr="00133B27" w:rsidRDefault="00001E9E" w:rsidP="003D5F54">
      <w:pPr>
        <w:shd w:val="clear" w:color="auto" w:fill="FFFFFF"/>
        <w:spacing w:after="120" w:line="480" w:lineRule="auto"/>
        <w:ind w:firstLine="720"/>
        <w:jc w:val="both"/>
        <w:rPr>
          <w:rFonts w:ascii="Arial" w:eastAsia="Times New Roman" w:hAnsi="Arial" w:cs="Arial"/>
          <w:i/>
          <w:sz w:val="24"/>
          <w:szCs w:val="24"/>
          <w:lang w:eastAsia="en-GB"/>
        </w:rPr>
      </w:pPr>
      <w:r>
        <w:rPr>
          <w:rFonts w:ascii="Arial" w:eastAsia="Times New Roman" w:hAnsi="Arial" w:cs="Arial"/>
          <w:sz w:val="24"/>
          <w:szCs w:val="24"/>
          <w:lang w:eastAsia="en-GB"/>
        </w:rPr>
        <w:t>T</w:t>
      </w:r>
      <w:r w:rsidR="00043332" w:rsidRPr="004C0C11">
        <w:rPr>
          <w:rFonts w:ascii="Arial" w:eastAsia="Times New Roman" w:hAnsi="Arial" w:cs="Arial"/>
          <w:sz w:val="24"/>
          <w:szCs w:val="24"/>
          <w:lang w:eastAsia="en-GB"/>
        </w:rPr>
        <w:t xml:space="preserve">he initial examples of </w:t>
      </w:r>
      <w:r w:rsidR="00043332" w:rsidRPr="004C0C11">
        <w:rPr>
          <w:rFonts w:ascii="Arial" w:eastAsia="Times New Roman" w:hAnsi="Arial" w:cs="Arial"/>
          <w:i/>
          <w:sz w:val="24"/>
          <w:szCs w:val="24"/>
          <w:lang w:eastAsia="en-GB"/>
        </w:rPr>
        <w:t>m</w:t>
      </w:r>
      <w:r w:rsidR="005570E5">
        <w:rPr>
          <w:rFonts w:ascii="Arial" w:eastAsia="Times New Roman" w:hAnsi="Arial" w:cs="Arial"/>
          <w:i/>
          <w:sz w:val="24"/>
          <w:szCs w:val="24"/>
          <w:lang w:eastAsia="en-GB"/>
        </w:rPr>
        <w:t>ī</w:t>
      </w:r>
      <w:r w:rsidR="00043332" w:rsidRPr="004C0C11">
        <w:rPr>
          <w:rFonts w:ascii="Arial" w:eastAsia="Times New Roman" w:hAnsi="Arial" w:cs="Arial"/>
          <w:i/>
          <w:sz w:val="24"/>
          <w:szCs w:val="24"/>
          <w:lang w:eastAsia="en-GB"/>
        </w:rPr>
        <w:t>n</w:t>
      </w:r>
      <w:r w:rsidR="005570E5">
        <w:rPr>
          <w:rFonts w:ascii="Arial" w:eastAsia="Times New Roman" w:hAnsi="Arial" w:cs="Arial"/>
          <w:i/>
          <w:sz w:val="24"/>
          <w:szCs w:val="24"/>
          <w:lang w:eastAsia="en-GB"/>
        </w:rPr>
        <w:t>ā</w:t>
      </w:r>
      <w:r w:rsidR="005570E5">
        <w:rPr>
          <w:rFonts w:ascii="Arial" w:hAnsi="Arial" w:cs="Arial"/>
          <w:i/>
          <w:sz w:val="24"/>
          <w:szCs w:val="24"/>
        </w:rPr>
        <w:t>ʾī</w:t>
      </w:r>
      <w:r w:rsidR="00043332" w:rsidRPr="004C0C11">
        <w:rPr>
          <w:rFonts w:ascii="Arial" w:eastAsia="Times New Roman" w:hAnsi="Arial" w:cs="Arial"/>
          <w:sz w:val="24"/>
          <w:szCs w:val="24"/>
          <w:lang w:eastAsia="en-GB"/>
        </w:rPr>
        <w:t xml:space="preserve"> ware published in Japan were in commercial sale catalogues and exhibition catalogues. The</w:t>
      </w:r>
      <w:r w:rsidR="00C430F8">
        <w:rPr>
          <w:rFonts w:ascii="Arial" w:eastAsia="Times New Roman" w:hAnsi="Arial" w:cs="Arial"/>
          <w:sz w:val="24"/>
          <w:szCs w:val="24"/>
          <w:lang w:eastAsia="en-GB"/>
        </w:rPr>
        <w:t>re</w:t>
      </w:r>
      <w:r w:rsidR="00043332" w:rsidRPr="004C0C11">
        <w:rPr>
          <w:rFonts w:ascii="Arial" w:eastAsia="Times New Roman" w:hAnsi="Arial" w:cs="Arial"/>
          <w:sz w:val="24"/>
          <w:szCs w:val="24"/>
          <w:lang w:eastAsia="en-GB"/>
        </w:rPr>
        <w:t xml:space="preserve"> was limited scholarly analysis of the wares</w:t>
      </w:r>
      <w:r w:rsidR="00C430F8">
        <w:rPr>
          <w:rFonts w:ascii="Arial" w:eastAsia="Times New Roman" w:hAnsi="Arial" w:cs="Arial"/>
          <w:sz w:val="24"/>
          <w:szCs w:val="24"/>
          <w:lang w:eastAsia="en-GB"/>
        </w:rPr>
        <w:t>,</w:t>
      </w:r>
      <w:r w:rsidR="00043332" w:rsidRPr="004C0C11">
        <w:rPr>
          <w:rFonts w:ascii="Arial" w:eastAsia="Times New Roman" w:hAnsi="Arial" w:cs="Arial"/>
          <w:sz w:val="24"/>
          <w:szCs w:val="24"/>
          <w:lang w:eastAsia="en-GB"/>
        </w:rPr>
        <w:t xml:space="preserve"> and the main focus was on aesthetic app</w:t>
      </w:r>
      <w:r w:rsidR="00C430F8">
        <w:rPr>
          <w:rFonts w:ascii="Arial" w:eastAsia="Times New Roman" w:hAnsi="Arial" w:cs="Arial"/>
          <w:sz w:val="24"/>
          <w:szCs w:val="24"/>
          <w:lang w:eastAsia="en-GB"/>
        </w:rPr>
        <w:t>earance</w:t>
      </w:r>
      <w:r w:rsidR="00043332" w:rsidRPr="004C0C11">
        <w:rPr>
          <w:rFonts w:ascii="Arial" w:eastAsia="Times New Roman" w:hAnsi="Arial" w:cs="Arial"/>
          <w:sz w:val="24"/>
          <w:szCs w:val="24"/>
          <w:lang w:eastAsia="en-GB"/>
        </w:rPr>
        <w:t xml:space="preserve">. </w:t>
      </w:r>
      <w:r w:rsidR="00C430F8">
        <w:rPr>
          <w:rFonts w:ascii="Arial" w:eastAsia="Times New Roman" w:hAnsi="Arial" w:cs="Arial"/>
          <w:sz w:val="24"/>
          <w:szCs w:val="24"/>
          <w:lang w:eastAsia="en-GB"/>
        </w:rPr>
        <w:t>The</w:t>
      </w:r>
      <w:r w:rsidR="00043332" w:rsidRPr="004C0C11">
        <w:rPr>
          <w:rFonts w:ascii="Arial" w:eastAsia="Times New Roman" w:hAnsi="Arial" w:cs="Arial"/>
          <w:sz w:val="24"/>
          <w:szCs w:val="24"/>
          <w:lang w:eastAsia="en-GB"/>
        </w:rPr>
        <w:t xml:space="preserve"> information that was given consisted mainly of an attribution to Persia, and a brief description of the decoration, as either geometric or figural</w:t>
      </w:r>
      <w:r w:rsidR="00B878E3" w:rsidRPr="004C0C11">
        <w:rPr>
          <w:rFonts w:ascii="Arial" w:eastAsia="Times New Roman" w:hAnsi="Arial" w:cs="Arial"/>
          <w:sz w:val="24"/>
          <w:szCs w:val="24"/>
          <w:lang w:eastAsia="en-GB"/>
        </w:rPr>
        <w:t xml:space="preserve">. </w:t>
      </w:r>
      <w:r w:rsidR="003D59D3" w:rsidRPr="004C0C11">
        <w:rPr>
          <w:rFonts w:ascii="Arial" w:eastAsia="Times New Roman" w:hAnsi="Arial" w:cs="Arial"/>
          <w:sz w:val="24"/>
          <w:szCs w:val="24"/>
          <w:lang w:eastAsia="en-GB"/>
        </w:rPr>
        <w:t>T</w:t>
      </w:r>
      <w:r w:rsidR="00043332" w:rsidRPr="004C0C11">
        <w:rPr>
          <w:rFonts w:ascii="Arial" w:eastAsia="Times New Roman" w:hAnsi="Arial" w:cs="Arial"/>
          <w:sz w:val="24"/>
          <w:szCs w:val="24"/>
          <w:lang w:eastAsia="en-GB"/>
        </w:rPr>
        <w:t>he only specific place mentioned is Rhages (Rayy)</w:t>
      </w:r>
      <w:r w:rsidR="00E311C5">
        <w:rPr>
          <w:rStyle w:val="FootnoteReference"/>
          <w:rFonts w:ascii="Arial" w:eastAsia="Times New Roman" w:hAnsi="Arial" w:cs="Arial"/>
          <w:sz w:val="24"/>
          <w:szCs w:val="24"/>
          <w:lang w:eastAsia="en-GB"/>
        </w:rPr>
        <w:footnoteReference w:id="22"/>
      </w:r>
      <w:r w:rsidR="00E311C5">
        <w:rPr>
          <w:rFonts w:ascii="Arial" w:eastAsia="Times New Roman" w:hAnsi="Arial" w:cs="Arial"/>
          <w:sz w:val="24"/>
          <w:szCs w:val="24"/>
          <w:lang w:eastAsia="en-GB"/>
        </w:rPr>
        <w:t xml:space="preserve"> </w:t>
      </w:r>
      <w:r w:rsidR="00043332" w:rsidRPr="004C0C11">
        <w:rPr>
          <w:rFonts w:ascii="Arial" w:eastAsia="Times New Roman" w:hAnsi="Arial" w:cs="Arial"/>
          <w:sz w:val="24"/>
          <w:szCs w:val="24"/>
          <w:lang w:eastAsia="en-GB"/>
        </w:rPr>
        <w:t>and the dating tend</w:t>
      </w:r>
      <w:r w:rsidR="003D59D3" w:rsidRPr="004C0C11">
        <w:rPr>
          <w:rFonts w:ascii="Arial" w:eastAsia="Times New Roman" w:hAnsi="Arial" w:cs="Arial"/>
          <w:sz w:val="24"/>
          <w:szCs w:val="24"/>
          <w:lang w:eastAsia="en-GB"/>
        </w:rPr>
        <w:t>s</w:t>
      </w:r>
      <w:r w:rsidR="00043332" w:rsidRPr="004C0C11">
        <w:rPr>
          <w:rFonts w:ascii="Arial" w:eastAsia="Times New Roman" w:hAnsi="Arial" w:cs="Arial"/>
          <w:sz w:val="24"/>
          <w:szCs w:val="24"/>
          <w:lang w:eastAsia="en-GB"/>
        </w:rPr>
        <w:t xml:space="preserve"> to </w:t>
      </w:r>
      <w:r w:rsidR="00043332" w:rsidRPr="00AE2BAB">
        <w:rPr>
          <w:rFonts w:ascii="Arial" w:eastAsia="Times New Roman" w:hAnsi="Arial" w:cs="Arial"/>
          <w:sz w:val="24"/>
          <w:szCs w:val="24"/>
          <w:lang w:eastAsia="en-GB"/>
        </w:rPr>
        <w:t xml:space="preserve">range from the </w:t>
      </w:r>
      <w:r w:rsidR="00A86FB4" w:rsidRPr="00AE2BAB">
        <w:rPr>
          <w:rFonts w:ascii="Arial" w:eastAsia="Times New Roman" w:hAnsi="Arial" w:cs="Arial"/>
          <w:sz w:val="24"/>
          <w:szCs w:val="24"/>
          <w:lang w:eastAsia="en-GB"/>
        </w:rPr>
        <w:t>twelfth</w:t>
      </w:r>
      <w:r w:rsidR="00043332" w:rsidRPr="00AE2BAB">
        <w:rPr>
          <w:rFonts w:ascii="Arial" w:eastAsia="Times New Roman" w:hAnsi="Arial" w:cs="Arial"/>
          <w:sz w:val="24"/>
          <w:szCs w:val="24"/>
          <w:lang w:eastAsia="en-GB"/>
        </w:rPr>
        <w:t xml:space="preserve"> to </w:t>
      </w:r>
      <w:r w:rsidR="00573105" w:rsidRPr="00AE2BAB">
        <w:rPr>
          <w:rFonts w:ascii="Arial" w:eastAsia="Times New Roman" w:hAnsi="Arial" w:cs="Arial"/>
          <w:sz w:val="24"/>
          <w:szCs w:val="24"/>
          <w:lang w:eastAsia="en-GB"/>
        </w:rPr>
        <w:t xml:space="preserve">the </w:t>
      </w:r>
      <w:r w:rsidR="00A86FB4" w:rsidRPr="00AE2BAB">
        <w:rPr>
          <w:rFonts w:ascii="Arial" w:eastAsia="Times New Roman" w:hAnsi="Arial" w:cs="Arial"/>
          <w:sz w:val="24"/>
          <w:szCs w:val="24"/>
          <w:lang w:eastAsia="en-GB"/>
        </w:rPr>
        <w:t>thirteenth</w:t>
      </w:r>
      <w:r w:rsidR="00043332" w:rsidRPr="00AE2BAB">
        <w:rPr>
          <w:rFonts w:ascii="Arial" w:eastAsia="Times New Roman" w:hAnsi="Arial" w:cs="Arial"/>
          <w:sz w:val="24"/>
          <w:szCs w:val="24"/>
          <w:lang w:eastAsia="en-GB"/>
        </w:rPr>
        <w:t xml:space="preserve"> centur</w:t>
      </w:r>
      <w:r w:rsidR="00A86FB4" w:rsidRPr="00AE2BAB">
        <w:rPr>
          <w:rFonts w:ascii="Arial" w:eastAsia="Times New Roman" w:hAnsi="Arial" w:cs="Arial"/>
          <w:sz w:val="24"/>
          <w:szCs w:val="24"/>
          <w:lang w:eastAsia="en-GB"/>
        </w:rPr>
        <w:t>y</w:t>
      </w:r>
      <w:r w:rsidR="00A04556">
        <w:rPr>
          <w:rFonts w:ascii="Arial" w:eastAsia="Times New Roman" w:hAnsi="Arial" w:cs="Arial"/>
          <w:sz w:val="24"/>
          <w:szCs w:val="24"/>
          <w:lang w:eastAsia="en-GB"/>
        </w:rPr>
        <w:t xml:space="preserve"> CE</w:t>
      </w:r>
      <w:r w:rsidR="00043332" w:rsidRPr="00AE2BAB">
        <w:rPr>
          <w:rFonts w:ascii="Arial" w:eastAsia="Times New Roman" w:hAnsi="Arial" w:cs="Arial"/>
          <w:sz w:val="24"/>
          <w:szCs w:val="24"/>
          <w:lang w:eastAsia="en-GB"/>
        </w:rPr>
        <w:t>.</w:t>
      </w:r>
      <w:r w:rsidR="00A86FB4" w:rsidRPr="00AE2BAB">
        <w:rPr>
          <w:rStyle w:val="FootnoteReference"/>
          <w:rFonts w:ascii="Arial" w:eastAsia="Times New Roman" w:hAnsi="Arial" w:cs="Arial"/>
          <w:sz w:val="24"/>
          <w:szCs w:val="24"/>
          <w:lang w:eastAsia="en-GB"/>
        </w:rPr>
        <w:footnoteReference w:id="23"/>
      </w:r>
      <w:r w:rsidR="00AE2BAB">
        <w:rPr>
          <w:rFonts w:ascii="Arial" w:eastAsia="Times New Roman" w:hAnsi="Arial" w:cs="Arial"/>
          <w:i/>
          <w:sz w:val="24"/>
          <w:szCs w:val="24"/>
          <w:lang w:eastAsia="en-GB"/>
        </w:rPr>
        <w:t xml:space="preserve"> </w:t>
      </w:r>
      <w:r w:rsidR="00AE2BAB" w:rsidRPr="00AE2BAB">
        <w:rPr>
          <w:rFonts w:ascii="Arial" w:hAnsi="Arial" w:cs="Arial"/>
          <w:sz w:val="24"/>
          <w:szCs w:val="24"/>
        </w:rPr>
        <w:t>In the catalogue for the Yamanaka</w:t>
      </w:r>
      <w:r w:rsidR="0013473B">
        <w:rPr>
          <w:rFonts w:ascii="Arial" w:hAnsi="Arial" w:cs="Arial"/>
          <w:sz w:val="24"/>
          <w:szCs w:val="24"/>
        </w:rPr>
        <w:t xml:space="preserve"> &amp; Co. sale </w:t>
      </w:r>
      <w:r w:rsidR="00E311C5">
        <w:rPr>
          <w:rFonts w:ascii="Arial" w:hAnsi="Arial" w:cs="Arial"/>
          <w:sz w:val="24"/>
          <w:szCs w:val="24"/>
        </w:rPr>
        <w:t xml:space="preserve">held </w:t>
      </w:r>
      <w:r w:rsidR="0013473B">
        <w:rPr>
          <w:rFonts w:ascii="Arial" w:hAnsi="Arial" w:cs="Arial"/>
          <w:sz w:val="24"/>
          <w:szCs w:val="24"/>
        </w:rPr>
        <w:t>in October 1924, plate</w:t>
      </w:r>
      <w:r w:rsidR="00AE2BAB" w:rsidRPr="00AE2BAB">
        <w:rPr>
          <w:rFonts w:ascii="Arial" w:hAnsi="Arial" w:cs="Arial"/>
          <w:sz w:val="24"/>
          <w:szCs w:val="24"/>
        </w:rPr>
        <w:t xml:space="preserve"> 17 is captioned “Persian pottery bow</w:t>
      </w:r>
      <w:r w:rsidR="0013473B">
        <w:rPr>
          <w:rFonts w:ascii="Arial" w:hAnsi="Arial" w:cs="Arial"/>
          <w:sz w:val="24"/>
          <w:szCs w:val="24"/>
        </w:rPr>
        <w:t>l faience polychrome”, while plate</w:t>
      </w:r>
      <w:r w:rsidR="00AE2BAB" w:rsidRPr="00AE2BAB">
        <w:rPr>
          <w:rFonts w:ascii="Arial" w:hAnsi="Arial" w:cs="Arial"/>
          <w:sz w:val="24"/>
          <w:szCs w:val="24"/>
        </w:rPr>
        <w:t xml:space="preserve"> 35 is described as “Persian pottery bowl polychrome figures”. In the condensed version of the catalogue for the same sale, published the following month, the Style 1b cavetto bowl shown in </w:t>
      </w:r>
      <w:r w:rsidR="00AE2BAB" w:rsidRPr="00AE2BAB">
        <w:rPr>
          <w:rFonts w:ascii="Arial" w:hAnsi="Arial" w:cs="Arial"/>
          <w:sz w:val="24"/>
          <w:szCs w:val="24"/>
        </w:rPr>
        <w:lastRenderedPageBreak/>
        <w:t>colour in the earlier issue of the catalogue</w:t>
      </w:r>
      <w:r w:rsidR="0013473B">
        <w:rPr>
          <w:rFonts w:ascii="Arial" w:hAnsi="Arial" w:cs="Arial"/>
          <w:sz w:val="24"/>
          <w:szCs w:val="24"/>
        </w:rPr>
        <w:t xml:space="preserve"> (fig</w:t>
      </w:r>
      <w:r w:rsidR="0013473B" w:rsidRPr="00E311C5">
        <w:rPr>
          <w:rFonts w:ascii="Arial" w:hAnsi="Arial" w:cs="Arial"/>
          <w:sz w:val="24"/>
          <w:szCs w:val="24"/>
        </w:rPr>
        <w:t xml:space="preserve">. </w:t>
      </w:r>
      <w:r w:rsidR="00E311C5" w:rsidRPr="00E311C5">
        <w:rPr>
          <w:rFonts w:ascii="Arial" w:hAnsi="Arial" w:cs="Arial"/>
          <w:sz w:val="24"/>
          <w:szCs w:val="24"/>
        </w:rPr>
        <w:t>3</w:t>
      </w:r>
      <w:r w:rsidR="0013473B" w:rsidRPr="00E311C5">
        <w:rPr>
          <w:rFonts w:ascii="Arial" w:hAnsi="Arial" w:cs="Arial"/>
          <w:sz w:val="24"/>
          <w:szCs w:val="24"/>
        </w:rPr>
        <w:t>)</w:t>
      </w:r>
      <w:r w:rsidR="00AE2BAB" w:rsidRPr="00E311C5">
        <w:rPr>
          <w:rFonts w:ascii="Arial" w:hAnsi="Arial" w:cs="Arial"/>
          <w:sz w:val="24"/>
          <w:szCs w:val="24"/>
        </w:rPr>
        <w:t xml:space="preserve"> is </w:t>
      </w:r>
      <w:r w:rsidR="00AE2BAB" w:rsidRPr="00AE2BAB">
        <w:rPr>
          <w:rFonts w:ascii="Arial" w:hAnsi="Arial" w:cs="Arial"/>
          <w:sz w:val="24"/>
          <w:szCs w:val="24"/>
        </w:rPr>
        <w:t>described as “Persian faience bowl equestrian design Rhages”.</w:t>
      </w:r>
    </w:p>
    <w:p w14:paraId="4D7D190F" w14:textId="483581D1" w:rsidR="000350B6" w:rsidRPr="0013473B" w:rsidRDefault="0013473B" w:rsidP="003D5F54">
      <w:pPr>
        <w:shd w:val="clear" w:color="auto" w:fill="FFFFFF"/>
        <w:spacing w:after="0" w:line="480" w:lineRule="auto"/>
        <w:ind w:firstLine="720"/>
        <w:jc w:val="both"/>
        <w:rPr>
          <w:rFonts w:ascii="Arial" w:hAnsi="Arial" w:cs="Arial"/>
          <w:sz w:val="24"/>
          <w:szCs w:val="24"/>
        </w:rPr>
      </w:pPr>
      <w:r>
        <w:rPr>
          <w:rFonts w:ascii="Arial" w:eastAsia="Times New Roman" w:hAnsi="Arial" w:cs="Arial"/>
          <w:sz w:val="24"/>
          <w:szCs w:val="24"/>
          <w:lang w:eastAsia="en-GB"/>
        </w:rPr>
        <w:t xml:space="preserve">Although the first image of a piece of </w:t>
      </w:r>
      <w:r>
        <w:rPr>
          <w:rFonts w:ascii="Arial" w:eastAsia="Times New Roman" w:hAnsi="Arial" w:cs="Arial"/>
          <w:i/>
          <w:sz w:val="24"/>
          <w:szCs w:val="24"/>
          <w:lang w:eastAsia="en-GB"/>
        </w:rPr>
        <w:t>l</w:t>
      </w:r>
      <w:r w:rsidR="004F7959">
        <w:rPr>
          <w:rFonts w:ascii="Arial" w:eastAsia="Times New Roman" w:hAnsi="Arial" w:cs="Arial"/>
          <w:i/>
          <w:sz w:val="24"/>
          <w:szCs w:val="24"/>
          <w:lang w:eastAsia="en-GB"/>
        </w:rPr>
        <w:t>ā</w:t>
      </w:r>
      <w:r>
        <w:rPr>
          <w:rFonts w:ascii="Arial" w:eastAsia="Times New Roman" w:hAnsi="Arial" w:cs="Arial"/>
          <w:i/>
          <w:sz w:val="24"/>
          <w:szCs w:val="24"/>
          <w:lang w:eastAsia="en-GB"/>
        </w:rPr>
        <w:t>jvard</w:t>
      </w:r>
      <w:r w:rsidR="004F7959">
        <w:rPr>
          <w:rFonts w:ascii="Arial" w:eastAsia="Times New Roman" w:hAnsi="Arial" w:cs="Arial"/>
          <w:i/>
          <w:sz w:val="24"/>
          <w:szCs w:val="24"/>
          <w:lang w:eastAsia="en-GB"/>
        </w:rPr>
        <w:t>ī</w:t>
      </w:r>
      <w:r>
        <w:rPr>
          <w:rFonts w:ascii="Arial" w:eastAsia="Times New Roman" w:hAnsi="Arial" w:cs="Arial"/>
          <w:i/>
          <w:sz w:val="24"/>
          <w:szCs w:val="24"/>
          <w:lang w:eastAsia="en-GB"/>
        </w:rPr>
        <w:t xml:space="preserve">na </w:t>
      </w:r>
      <w:r>
        <w:rPr>
          <w:rFonts w:ascii="Arial" w:eastAsia="Times New Roman" w:hAnsi="Arial" w:cs="Arial"/>
          <w:sz w:val="24"/>
          <w:szCs w:val="24"/>
          <w:lang w:eastAsia="en-GB"/>
        </w:rPr>
        <w:t>to be published in Japan was</w:t>
      </w:r>
      <w:r w:rsidRPr="004C0C11">
        <w:rPr>
          <w:rFonts w:ascii="Arial" w:eastAsia="Times New Roman" w:hAnsi="Arial" w:cs="Arial"/>
          <w:sz w:val="24"/>
          <w:szCs w:val="24"/>
          <w:lang w:eastAsia="en-GB"/>
        </w:rPr>
        <w:t xml:space="preserve"> in colour</w:t>
      </w:r>
      <w:r>
        <w:rPr>
          <w:rFonts w:ascii="Arial" w:eastAsia="Times New Roman" w:hAnsi="Arial" w:cs="Arial"/>
          <w:sz w:val="24"/>
          <w:szCs w:val="24"/>
          <w:lang w:eastAsia="en-GB"/>
        </w:rPr>
        <w:t>, and came out in</w:t>
      </w:r>
      <w:r w:rsidRPr="004C0C11">
        <w:rPr>
          <w:rFonts w:ascii="Arial" w:eastAsia="Times New Roman" w:hAnsi="Arial" w:cs="Arial"/>
          <w:sz w:val="24"/>
          <w:szCs w:val="24"/>
          <w:lang w:eastAsia="en-GB"/>
        </w:rPr>
        <w:t xml:space="preserve"> 1915</w:t>
      </w:r>
      <w:r>
        <w:rPr>
          <w:rFonts w:ascii="Arial" w:eastAsia="Times New Roman" w:hAnsi="Arial" w:cs="Arial"/>
          <w:sz w:val="24"/>
          <w:szCs w:val="24"/>
          <w:lang w:eastAsia="en-GB"/>
        </w:rPr>
        <w:t xml:space="preserve">, it was to be another nine years </w:t>
      </w:r>
      <w:r w:rsidRPr="004C0C11">
        <w:rPr>
          <w:rFonts w:ascii="Arial" w:eastAsia="Times New Roman" w:hAnsi="Arial" w:cs="Arial"/>
          <w:sz w:val="24"/>
          <w:szCs w:val="24"/>
          <w:lang w:eastAsia="en-GB"/>
        </w:rPr>
        <w:t xml:space="preserve">before the </w:t>
      </w:r>
      <w:r>
        <w:rPr>
          <w:rFonts w:ascii="Arial" w:eastAsia="Times New Roman" w:hAnsi="Arial" w:cs="Arial"/>
          <w:sz w:val="24"/>
          <w:szCs w:val="24"/>
          <w:lang w:eastAsia="en-GB"/>
        </w:rPr>
        <w:t xml:space="preserve">some of the </w:t>
      </w:r>
      <w:r w:rsidRPr="004C0C11">
        <w:rPr>
          <w:rFonts w:ascii="Arial" w:eastAsia="Times New Roman" w:hAnsi="Arial" w:cs="Arial"/>
          <w:sz w:val="24"/>
          <w:szCs w:val="24"/>
          <w:lang w:eastAsia="en-GB"/>
        </w:rPr>
        <w:t xml:space="preserve">first </w:t>
      </w:r>
      <w:r>
        <w:rPr>
          <w:rFonts w:ascii="Arial" w:eastAsia="Times New Roman" w:hAnsi="Arial" w:cs="Arial"/>
          <w:sz w:val="24"/>
          <w:szCs w:val="24"/>
          <w:lang w:eastAsia="en-GB"/>
        </w:rPr>
        <w:t xml:space="preserve">pieces of </w:t>
      </w:r>
      <w:r>
        <w:rPr>
          <w:rFonts w:ascii="Arial" w:eastAsia="Times New Roman" w:hAnsi="Arial" w:cs="Arial"/>
          <w:i/>
          <w:sz w:val="24"/>
          <w:szCs w:val="24"/>
          <w:lang w:eastAsia="en-GB"/>
        </w:rPr>
        <w:t>m</w:t>
      </w:r>
      <w:r w:rsidR="004F7959">
        <w:rPr>
          <w:rFonts w:ascii="Arial" w:eastAsia="Times New Roman" w:hAnsi="Arial" w:cs="Arial"/>
          <w:i/>
          <w:sz w:val="24"/>
          <w:szCs w:val="24"/>
          <w:lang w:eastAsia="en-GB"/>
        </w:rPr>
        <w:t>ī</w:t>
      </w:r>
      <w:r>
        <w:rPr>
          <w:rFonts w:ascii="Arial" w:eastAsia="Times New Roman" w:hAnsi="Arial" w:cs="Arial"/>
          <w:i/>
          <w:sz w:val="24"/>
          <w:szCs w:val="24"/>
          <w:lang w:eastAsia="en-GB"/>
        </w:rPr>
        <w:t>n</w:t>
      </w:r>
      <w:r w:rsidR="004F7959">
        <w:rPr>
          <w:rFonts w:ascii="Arial" w:eastAsia="Times New Roman" w:hAnsi="Arial" w:cs="Arial"/>
          <w:i/>
          <w:sz w:val="24"/>
          <w:szCs w:val="24"/>
          <w:lang w:eastAsia="en-GB"/>
        </w:rPr>
        <w:t>ā</w:t>
      </w:r>
      <w:r w:rsidR="004F7959">
        <w:rPr>
          <w:rFonts w:ascii="Arial" w:hAnsi="Arial" w:cs="Arial"/>
          <w:i/>
          <w:sz w:val="24"/>
          <w:szCs w:val="24"/>
        </w:rPr>
        <w:t>ʾī</w:t>
      </w:r>
      <w:r>
        <w:rPr>
          <w:rFonts w:ascii="Arial" w:eastAsia="Times New Roman" w:hAnsi="Arial" w:cs="Arial"/>
          <w:i/>
          <w:sz w:val="24"/>
          <w:szCs w:val="24"/>
          <w:lang w:eastAsia="en-GB"/>
        </w:rPr>
        <w:t xml:space="preserve"> </w:t>
      </w:r>
      <w:r>
        <w:rPr>
          <w:rFonts w:ascii="Arial" w:eastAsia="Times New Roman" w:hAnsi="Arial" w:cs="Arial"/>
          <w:sz w:val="24"/>
          <w:szCs w:val="24"/>
          <w:lang w:eastAsia="en-GB"/>
        </w:rPr>
        <w:t xml:space="preserve">ware were published. </w:t>
      </w:r>
      <w:r w:rsidR="00EA7A90">
        <w:rPr>
          <w:rFonts w:ascii="Arial" w:eastAsia="Times New Roman" w:hAnsi="Arial" w:cs="Arial"/>
          <w:sz w:val="24"/>
          <w:szCs w:val="24"/>
          <w:lang w:eastAsia="en-GB"/>
        </w:rPr>
        <w:t>O</w:t>
      </w:r>
      <w:r>
        <w:rPr>
          <w:rFonts w:ascii="Arial" w:eastAsia="Times New Roman" w:hAnsi="Arial" w:cs="Arial"/>
          <w:sz w:val="24"/>
          <w:szCs w:val="24"/>
          <w:lang w:eastAsia="en-GB"/>
        </w:rPr>
        <w:t xml:space="preserve">ne of the plates in the catalogue </w:t>
      </w:r>
      <w:r w:rsidRPr="004C0C11">
        <w:rPr>
          <w:rFonts w:ascii="Arial" w:eastAsia="Times New Roman" w:hAnsi="Arial" w:cs="Arial"/>
          <w:sz w:val="24"/>
          <w:szCs w:val="24"/>
          <w:lang w:eastAsia="en-GB"/>
        </w:rPr>
        <w:t>published to accompany a sale at the Osaka outlet of Yamanaka &amp; Co</w:t>
      </w:r>
      <w:r>
        <w:rPr>
          <w:rFonts w:ascii="Arial" w:eastAsia="Times New Roman" w:hAnsi="Arial" w:cs="Arial"/>
          <w:sz w:val="24"/>
          <w:szCs w:val="24"/>
          <w:lang w:eastAsia="en-GB"/>
        </w:rPr>
        <w:t xml:space="preserve"> in October 1924, t</w:t>
      </w:r>
      <w:r w:rsidRPr="004C0C11">
        <w:rPr>
          <w:rFonts w:ascii="Arial" w:eastAsia="Times New Roman" w:hAnsi="Arial" w:cs="Arial"/>
          <w:sz w:val="24"/>
          <w:szCs w:val="24"/>
          <w:lang w:eastAsia="en-GB"/>
        </w:rPr>
        <w:t>itled</w:t>
      </w:r>
      <w:r>
        <w:rPr>
          <w:rFonts w:ascii="Arial" w:eastAsia="Times New Roman" w:hAnsi="Arial" w:cs="Arial"/>
          <w:sz w:val="24"/>
          <w:szCs w:val="24"/>
          <w:lang w:eastAsia="en-GB"/>
        </w:rPr>
        <w:t xml:space="preserve"> </w:t>
      </w:r>
      <w:r w:rsidRPr="004C0C11">
        <w:rPr>
          <w:rFonts w:ascii="Arial" w:hAnsi="Arial" w:cs="Arial"/>
          <w:i/>
          <w:sz w:val="24"/>
          <w:szCs w:val="24"/>
        </w:rPr>
        <w:t>Ejip</w:t>
      </w:r>
      <w:r w:rsidR="004F7959">
        <w:rPr>
          <w:rFonts w:ascii="Arial" w:hAnsi="Arial" w:cs="Arial"/>
          <w:i/>
          <w:sz w:val="24"/>
          <w:szCs w:val="24"/>
        </w:rPr>
        <w:t>u</w:t>
      </w:r>
      <w:r w:rsidRPr="004C0C11">
        <w:rPr>
          <w:rFonts w:ascii="Arial" w:hAnsi="Arial" w:cs="Arial"/>
          <w:i/>
          <w:sz w:val="24"/>
          <w:szCs w:val="24"/>
        </w:rPr>
        <w:t xml:space="preserve">to Girisha Perusha Shina Kodai Bijutsu Tenkan </w:t>
      </w:r>
      <w:r>
        <w:rPr>
          <w:rFonts w:ascii="Arial" w:hAnsi="Arial" w:cs="Arial"/>
          <w:sz w:val="24"/>
          <w:szCs w:val="24"/>
        </w:rPr>
        <w:t>(</w:t>
      </w:r>
      <w:r w:rsidRPr="004C0C11">
        <w:rPr>
          <w:rFonts w:ascii="Arial" w:hAnsi="Arial" w:cs="Arial"/>
          <w:sz w:val="24"/>
          <w:szCs w:val="24"/>
        </w:rPr>
        <w:t>Exhibition of Ancient Art of Egypt Greece Persia an</w:t>
      </w:r>
      <w:r>
        <w:rPr>
          <w:rFonts w:ascii="Arial" w:hAnsi="Arial" w:cs="Arial"/>
          <w:sz w:val="24"/>
          <w:szCs w:val="24"/>
        </w:rPr>
        <w:t>d China) was in colour (fig</w:t>
      </w:r>
      <w:r w:rsidRPr="00E311C5">
        <w:rPr>
          <w:rFonts w:ascii="Arial" w:hAnsi="Arial" w:cs="Arial"/>
          <w:sz w:val="24"/>
          <w:szCs w:val="24"/>
        </w:rPr>
        <w:t xml:space="preserve">. </w:t>
      </w:r>
      <w:r w:rsidR="00E311C5" w:rsidRPr="00E311C5">
        <w:rPr>
          <w:rFonts w:ascii="Arial" w:hAnsi="Arial" w:cs="Arial"/>
          <w:sz w:val="24"/>
          <w:szCs w:val="24"/>
        </w:rPr>
        <w:t>3</w:t>
      </w:r>
      <w:r w:rsidRPr="00E311C5">
        <w:rPr>
          <w:rFonts w:ascii="Arial" w:hAnsi="Arial" w:cs="Arial"/>
          <w:sz w:val="24"/>
          <w:szCs w:val="24"/>
        </w:rPr>
        <w:t>)</w:t>
      </w:r>
      <w:r w:rsidR="00902BAF">
        <w:rPr>
          <w:rFonts w:ascii="Arial" w:hAnsi="Arial" w:cs="Arial"/>
          <w:sz w:val="24"/>
          <w:szCs w:val="24"/>
        </w:rPr>
        <w:t xml:space="preserve"> (</w:t>
      </w:r>
      <w:r w:rsidR="00902BAF" w:rsidRPr="004F7959">
        <w:rPr>
          <w:rFonts w:ascii="Arial" w:hAnsi="Arial" w:cs="Arial"/>
          <w:sz w:val="24"/>
          <w:szCs w:val="24"/>
        </w:rPr>
        <w:t>Yamanaka &amp; Co. 1924</w:t>
      </w:r>
      <w:r w:rsidR="00902BAF">
        <w:rPr>
          <w:rFonts w:ascii="Arial" w:hAnsi="Arial" w:cs="Arial"/>
          <w:sz w:val="24"/>
          <w:szCs w:val="24"/>
        </w:rPr>
        <w:t>)</w:t>
      </w:r>
      <w:r w:rsidRPr="00E311C5">
        <w:rPr>
          <w:rFonts w:ascii="Arial" w:hAnsi="Arial" w:cs="Arial"/>
          <w:sz w:val="24"/>
          <w:szCs w:val="24"/>
        </w:rPr>
        <w:t xml:space="preserve">. </w:t>
      </w:r>
      <w:r w:rsidRPr="004C0C11">
        <w:rPr>
          <w:rFonts w:ascii="Arial" w:eastAsia="Times New Roman" w:hAnsi="Arial" w:cs="Arial"/>
          <w:sz w:val="24"/>
          <w:szCs w:val="24"/>
          <w:lang w:eastAsia="en-GB"/>
        </w:rPr>
        <w:t>It</w:t>
      </w:r>
      <w:r w:rsidR="00C430F8">
        <w:rPr>
          <w:rFonts w:ascii="Arial" w:eastAsia="Times New Roman" w:hAnsi="Arial" w:cs="Arial"/>
          <w:sz w:val="24"/>
          <w:szCs w:val="24"/>
          <w:lang w:eastAsia="en-GB"/>
        </w:rPr>
        <w:t xml:space="preserve"> is</w:t>
      </w:r>
      <w:r w:rsidRPr="004C0C11">
        <w:rPr>
          <w:rFonts w:ascii="Arial" w:eastAsia="Times New Roman" w:hAnsi="Arial" w:cs="Arial"/>
          <w:sz w:val="24"/>
          <w:szCs w:val="24"/>
          <w:lang w:eastAsia="en-GB"/>
        </w:rPr>
        <w:t xml:space="preserve"> Style 1b </w:t>
      </w:r>
      <w:r w:rsidR="00C430F8" w:rsidRPr="004C0C11">
        <w:rPr>
          <w:rFonts w:ascii="Arial" w:eastAsia="Times New Roman" w:hAnsi="Arial" w:cs="Arial"/>
          <w:sz w:val="24"/>
          <w:szCs w:val="24"/>
          <w:lang w:eastAsia="en-GB"/>
        </w:rPr>
        <w:t xml:space="preserve">a cavetto </w:t>
      </w:r>
      <w:r w:rsidRPr="004C0C11">
        <w:rPr>
          <w:rFonts w:ascii="Arial" w:eastAsia="Times New Roman" w:hAnsi="Arial" w:cs="Arial"/>
          <w:sz w:val="24"/>
          <w:szCs w:val="24"/>
          <w:lang w:eastAsia="en-GB"/>
        </w:rPr>
        <w:t xml:space="preserve">bowl and was to remain the only colour image of such a piece published in the country for many years. </w:t>
      </w:r>
      <w:r>
        <w:rPr>
          <w:rFonts w:ascii="Arial" w:hAnsi="Arial" w:cs="Arial"/>
          <w:sz w:val="24"/>
        </w:rPr>
        <w:t>To put th</w:t>
      </w:r>
      <w:r w:rsidR="00EA7A90">
        <w:rPr>
          <w:rFonts w:ascii="Arial" w:hAnsi="Arial" w:cs="Arial"/>
          <w:sz w:val="24"/>
        </w:rPr>
        <w:t>is</w:t>
      </w:r>
      <w:r>
        <w:rPr>
          <w:rFonts w:ascii="Arial" w:hAnsi="Arial" w:cs="Arial"/>
          <w:sz w:val="24"/>
        </w:rPr>
        <w:t xml:space="preserve"> single colour image in the Yamanaka &amp; Co. catalogue into perspective, just two years earlier the catalogue of the Parish-Watson</w:t>
      </w:r>
      <w:r>
        <w:rPr>
          <w:rStyle w:val="FootnoteReference"/>
          <w:rFonts w:ascii="Arial" w:hAnsi="Arial" w:cs="Arial"/>
          <w:sz w:val="24"/>
        </w:rPr>
        <w:footnoteReference w:id="24"/>
      </w:r>
      <w:r>
        <w:rPr>
          <w:rFonts w:ascii="Arial" w:hAnsi="Arial" w:cs="Arial"/>
          <w:sz w:val="24"/>
        </w:rPr>
        <w:t xml:space="preserve"> Collection featured eleven large full-page colour images of </w:t>
      </w:r>
      <w:r w:rsidR="00916363">
        <w:rPr>
          <w:rFonts w:ascii="Arial" w:eastAsia="Times New Roman" w:hAnsi="Arial" w:cs="Arial"/>
          <w:i/>
          <w:sz w:val="24"/>
          <w:szCs w:val="24"/>
          <w:lang w:eastAsia="en-GB"/>
        </w:rPr>
        <w:t>mīnā</w:t>
      </w:r>
      <w:r w:rsidR="00916363">
        <w:rPr>
          <w:rFonts w:ascii="Arial" w:hAnsi="Arial" w:cs="Arial"/>
          <w:i/>
          <w:sz w:val="24"/>
          <w:szCs w:val="24"/>
        </w:rPr>
        <w:t>ʾī</w:t>
      </w:r>
      <w:r>
        <w:rPr>
          <w:rFonts w:ascii="Arial" w:hAnsi="Arial" w:cs="Arial"/>
          <w:i/>
          <w:sz w:val="24"/>
        </w:rPr>
        <w:t xml:space="preserve"> </w:t>
      </w:r>
      <w:r>
        <w:rPr>
          <w:rFonts w:ascii="Arial" w:hAnsi="Arial" w:cs="Arial"/>
          <w:sz w:val="24"/>
        </w:rPr>
        <w:t>bowls.</w:t>
      </w:r>
      <w:r>
        <w:rPr>
          <w:rStyle w:val="FootnoteReference"/>
          <w:rFonts w:ascii="Arial" w:hAnsi="Arial" w:cs="Arial"/>
          <w:sz w:val="24"/>
        </w:rPr>
        <w:footnoteReference w:id="25"/>
      </w:r>
      <w:r>
        <w:rPr>
          <w:rFonts w:ascii="Arial" w:hAnsi="Arial" w:cs="Arial"/>
          <w:sz w:val="24"/>
        </w:rPr>
        <w:t xml:space="preserve"> </w:t>
      </w:r>
      <w:r w:rsidRPr="004C0C11">
        <w:rPr>
          <w:rFonts w:ascii="Arial" w:eastAsia="Times New Roman" w:hAnsi="Arial" w:cs="Arial"/>
          <w:sz w:val="24"/>
          <w:szCs w:val="24"/>
          <w:lang w:eastAsia="en-GB"/>
        </w:rPr>
        <w:t>Th</w:t>
      </w:r>
      <w:r>
        <w:rPr>
          <w:rFonts w:ascii="Arial" w:eastAsia="Times New Roman" w:hAnsi="Arial" w:cs="Arial"/>
          <w:sz w:val="24"/>
          <w:szCs w:val="24"/>
          <w:lang w:eastAsia="en-GB"/>
        </w:rPr>
        <w:t>is is the</w:t>
      </w:r>
      <w:r w:rsidRPr="004C0C11">
        <w:rPr>
          <w:rFonts w:ascii="Arial" w:eastAsia="Times New Roman" w:hAnsi="Arial" w:cs="Arial"/>
          <w:sz w:val="24"/>
          <w:szCs w:val="24"/>
          <w:lang w:eastAsia="en-GB"/>
        </w:rPr>
        <w:t xml:space="preserve"> </w:t>
      </w:r>
      <w:r>
        <w:rPr>
          <w:rFonts w:ascii="Arial" w:eastAsia="Times New Roman" w:hAnsi="Arial" w:cs="Arial"/>
          <w:sz w:val="24"/>
          <w:szCs w:val="24"/>
          <w:lang w:eastAsia="en-GB"/>
        </w:rPr>
        <w:t>second</w:t>
      </w:r>
      <w:r w:rsidRPr="004C0C11">
        <w:rPr>
          <w:rFonts w:ascii="Arial" w:eastAsia="Times New Roman" w:hAnsi="Arial" w:cs="Arial"/>
          <w:sz w:val="24"/>
          <w:szCs w:val="24"/>
          <w:lang w:eastAsia="en-GB"/>
        </w:rPr>
        <w:t xml:space="preserve"> know</w:t>
      </w:r>
      <w:r>
        <w:rPr>
          <w:rFonts w:ascii="Arial" w:eastAsia="Times New Roman" w:hAnsi="Arial" w:cs="Arial"/>
          <w:sz w:val="24"/>
          <w:szCs w:val="24"/>
          <w:lang w:eastAsia="en-GB"/>
        </w:rPr>
        <w:t>n</w:t>
      </w:r>
      <w:r w:rsidRPr="004C0C11">
        <w:rPr>
          <w:rFonts w:ascii="Arial" w:eastAsia="Times New Roman" w:hAnsi="Arial" w:cs="Arial"/>
          <w:sz w:val="24"/>
          <w:szCs w:val="24"/>
          <w:lang w:eastAsia="en-GB"/>
        </w:rPr>
        <w:t xml:space="preserve"> instance of </w:t>
      </w:r>
      <w:r w:rsidR="00916363">
        <w:rPr>
          <w:rFonts w:ascii="Arial" w:eastAsia="Times New Roman" w:hAnsi="Arial" w:cs="Arial"/>
          <w:i/>
          <w:sz w:val="24"/>
          <w:szCs w:val="24"/>
          <w:lang w:eastAsia="en-GB"/>
        </w:rPr>
        <w:t>mīnā</w:t>
      </w:r>
      <w:r w:rsidR="00916363">
        <w:rPr>
          <w:rFonts w:ascii="Arial" w:hAnsi="Arial" w:cs="Arial"/>
          <w:i/>
          <w:sz w:val="24"/>
          <w:szCs w:val="24"/>
        </w:rPr>
        <w:t>ʾī</w:t>
      </w:r>
      <w:r w:rsidRPr="004C0C11">
        <w:rPr>
          <w:rFonts w:ascii="Arial" w:eastAsia="Times New Roman" w:hAnsi="Arial" w:cs="Arial"/>
          <w:i/>
          <w:sz w:val="24"/>
          <w:szCs w:val="24"/>
          <w:lang w:eastAsia="en-GB"/>
        </w:rPr>
        <w:t xml:space="preserve"> </w:t>
      </w:r>
      <w:r w:rsidRPr="004C0C11">
        <w:rPr>
          <w:rFonts w:ascii="Arial" w:eastAsia="Times New Roman" w:hAnsi="Arial" w:cs="Arial"/>
          <w:sz w:val="24"/>
          <w:szCs w:val="24"/>
          <w:lang w:eastAsia="en-GB"/>
        </w:rPr>
        <w:t>ware being available in Japa</w:t>
      </w:r>
      <w:r>
        <w:rPr>
          <w:rFonts w:ascii="Arial" w:eastAsia="Times New Roman" w:hAnsi="Arial" w:cs="Arial"/>
          <w:sz w:val="24"/>
          <w:szCs w:val="24"/>
          <w:lang w:eastAsia="en-GB"/>
        </w:rPr>
        <w:t xml:space="preserve">n, after the Style 1a bowl in the </w:t>
      </w:r>
      <w:r w:rsidRPr="004C0C11">
        <w:rPr>
          <w:rFonts w:ascii="Arial" w:hAnsi="Arial" w:cs="Arial"/>
          <w:sz w:val="24"/>
          <w:szCs w:val="24"/>
        </w:rPr>
        <w:t>Nichifutsu Geijutsusha</w:t>
      </w:r>
      <w:r>
        <w:rPr>
          <w:rFonts w:ascii="Arial" w:hAnsi="Arial" w:cs="Arial"/>
          <w:sz w:val="24"/>
          <w:szCs w:val="24"/>
        </w:rPr>
        <w:t xml:space="preserve"> sale in 1923, and there were a further two </w:t>
      </w:r>
      <w:r w:rsidR="00916363">
        <w:rPr>
          <w:rFonts w:ascii="Arial" w:eastAsia="Times New Roman" w:hAnsi="Arial" w:cs="Arial"/>
          <w:i/>
          <w:sz w:val="24"/>
          <w:szCs w:val="24"/>
          <w:lang w:eastAsia="en-GB"/>
        </w:rPr>
        <w:t>mīnā</w:t>
      </w:r>
      <w:r w:rsidR="00916363">
        <w:rPr>
          <w:rFonts w:ascii="Arial" w:hAnsi="Arial" w:cs="Arial"/>
          <w:i/>
          <w:sz w:val="24"/>
          <w:szCs w:val="24"/>
        </w:rPr>
        <w:t>ʾī</w:t>
      </w:r>
      <w:r>
        <w:rPr>
          <w:rFonts w:ascii="Arial" w:hAnsi="Arial" w:cs="Arial"/>
          <w:i/>
          <w:sz w:val="24"/>
          <w:szCs w:val="24"/>
        </w:rPr>
        <w:t xml:space="preserve"> </w:t>
      </w:r>
      <w:r>
        <w:rPr>
          <w:rFonts w:ascii="Arial" w:hAnsi="Arial" w:cs="Arial"/>
          <w:sz w:val="24"/>
          <w:szCs w:val="24"/>
        </w:rPr>
        <w:t xml:space="preserve">bowls illustrated in the </w:t>
      </w:r>
      <w:r w:rsidR="00EA7A90">
        <w:rPr>
          <w:rFonts w:ascii="Arial" w:hAnsi="Arial" w:cs="Arial"/>
          <w:sz w:val="24"/>
          <w:szCs w:val="24"/>
        </w:rPr>
        <w:t xml:space="preserve">Yamanaka &amp; Co. </w:t>
      </w:r>
      <w:r>
        <w:rPr>
          <w:rFonts w:ascii="Arial" w:hAnsi="Arial" w:cs="Arial"/>
          <w:sz w:val="24"/>
          <w:szCs w:val="24"/>
        </w:rPr>
        <w:t>catalogue, in black and white. While it is not clear where</w:t>
      </w:r>
      <w:r w:rsidR="00EA7A90">
        <w:rPr>
          <w:rFonts w:ascii="Arial" w:hAnsi="Arial" w:cs="Arial"/>
          <w:sz w:val="24"/>
          <w:szCs w:val="24"/>
        </w:rPr>
        <w:t xml:space="preserve"> Yamanaka &amp; Co.</w:t>
      </w:r>
      <w:r>
        <w:rPr>
          <w:rFonts w:ascii="Arial" w:hAnsi="Arial" w:cs="Arial"/>
          <w:sz w:val="24"/>
          <w:szCs w:val="24"/>
        </w:rPr>
        <w:t xml:space="preserve"> sourced the </w:t>
      </w:r>
      <w:r w:rsidR="00E541D7">
        <w:rPr>
          <w:rFonts w:ascii="Arial" w:eastAsia="Times New Roman" w:hAnsi="Arial" w:cs="Arial"/>
          <w:i/>
          <w:sz w:val="24"/>
          <w:szCs w:val="24"/>
          <w:lang w:eastAsia="en-GB"/>
        </w:rPr>
        <w:t>mīnā</w:t>
      </w:r>
      <w:r w:rsidR="00E541D7">
        <w:rPr>
          <w:rFonts w:ascii="Arial" w:hAnsi="Arial" w:cs="Arial"/>
          <w:i/>
          <w:sz w:val="24"/>
          <w:szCs w:val="24"/>
        </w:rPr>
        <w:t>ʾī</w:t>
      </w:r>
      <w:r>
        <w:rPr>
          <w:rFonts w:ascii="Arial" w:hAnsi="Arial" w:cs="Arial"/>
          <w:i/>
          <w:sz w:val="24"/>
          <w:szCs w:val="24"/>
        </w:rPr>
        <w:t xml:space="preserve"> </w:t>
      </w:r>
      <w:r>
        <w:rPr>
          <w:rFonts w:ascii="Arial" w:hAnsi="Arial" w:cs="Arial"/>
          <w:sz w:val="24"/>
          <w:szCs w:val="24"/>
        </w:rPr>
        <w:t>bowls that were illustrated in this</w:t>
      </w:r>
      <w:r w:rsidR="00EA7A90">
        <w:rPr>
          <w:rFonts w:ascii="Arial" w:hAnsi="Arial" w:cs="Arial"/>
          <w:sz w:val="24"/>
          <w:szCs w:val="24"/>
        </w:rPr>
        <w:t xml:space="preserve"> or</w:t>
      </w:r>
      <w:r>
        <w:rPr>
          <w:rFonts w:ascii="Arial" w:hAnsi="Arial" w:cs="Arial"/>
          <w:sz w:val="24"/>
          <w:szCs w:val="24"/>
        </w:rPr>
        <w:t xml:space="preserve"> their other catalogues, they are known to have sourced</w:t>
      </w:r>
      <w:r w:rsidR="00EA7A90">
        <w:rPr>
          <w:rFonts w:ascii="Arial" w:hAnsi="Arial" w:cs="Arial"/>
          <w:sz w:val="24"/>
          <w:szCs w:val="24"/>
        </w:rPr>
        <w:t xml:space="preserve"> antiquities</w:t>
      </w:r>
      <w:r>
        <w:rPr>
          <w:rFonts w:ascii="Arial" w:hAnsi="Arial" w:cs="Arial"/>
          <w:sz w:val="24"/>
          <w:szCs w:val="24"/>
        </w:rPr>
        <w:t xml:space="preserve"> in both Cairo and Istanbul.</w:t>
      </w:r>
      <w:r>
        <w:rPr>
          <w:rStyle w:val="FootnoteReference"/>
          <w:rFonts w:ascii="Arial" w:hAnsi="Arial" w:cs="Arial"/>
          <w:sz w:val="24"/>
          <w:szCs w:val="24"/>
        </w:rPr>
        <w:footnoteReference w:id="26"/>
      </w:r>
      <w:r>
        <w:rPr>
          <w:rFonts w:ascii="Arial" w:hAnsi="Arial" w:cs="Arial"/>
          <w:sz w:val="24"/>
          <w:szCs w:val="24"/>
        </w:rPr>
        <w:t xml:space="preserve"> </w:t>
      </w:r>
    </w:p>
    <w:p w14:paraId="533739AD" w14:textId="6BC32B13" w:rsidR="0049432E" w:rsidRPr="004C0C11" w:rsidRDefault="0049432E" w:rsidP="004C0C11">
      <w:pPr>
        <w:shd w:val="clear" w:color="auto" w:fill="FFFFFF"/>
        <w:spacing w:after="0" w:line="480" w:lineRule="auto"/>
        <w:jc w:val="center"/>
        <w:rPr>
          <w:rFonts w:ascii="Arial" w:eastAsia="Times New Roman" w:hAnsi="Arial" w:cs="Arial"/>
          <w:sz w:val="24"/>
          <w:szCs w:val="24"/>
          <w:lang w:eastAsia="en-GB"/>
        </w:rPr>
      </w:pPr>
      <w:r w:rsidRPr="004C0C11">
        <w:rPr>
          <w:rFonts w:ascii="Arial" w:hAnsi="Arial" w:cs="Arial"/>
          <w:noProof/>
          <w:sz w:val="24"/>
          <w:szCs w:val="24"/>
          <w:lang w:eastAsia="en-GB"/>
        </w:rPr>
        <w:lastRenderedPageBreak/>
        <w:drawing>
          <wp:inline distT="0" distB="0" distL="0" distR="0" wp14:anchorId="55A2591D" wp14:editId="50418713">
            <wp:extent cx="5700302" cy="389613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83" t="21441" r="24543" b="31527"/>
                    <a:stretch/>
                  </pic:blipFill>
                  <pic:spPr bwMode="auto">
                    <a:xfrm>
                      <a:off x="0" y="0"/>
                      <a:ext cx="5764672" cy="3940136"/>
                    </a:xfrm>
                    <a:prstGeom prst="rect">
                      <a:avLst/>
                    </a:prstGeom>
                    <a:noFill/>
                    <a:ln>
                      <a:noFill/>
                    </a:ln>
                    <a:extLst>
                      <a:ext uri="{53640926-AAD7-44D8-BBD7-CCE9431645EC}">
                        <a14:shadowObscured xmlns:a14="http://schemas.microsoft.com/office/drawing/2010/main"/>
                      </a:ext>
                    </a:extLst>
                  </pic:spPr>
                </pic:pic>
              </a:graphicData>
            </a:graphic>
          </wp:inline>
        </w:drawing>
      </w:r>
    </w:p>
    <w:p w14:paraId="08AC8AE7" w14:textId="7A0DB66A" w:rsidR="000350B6" w:rsidRPr="004C0C11" w:rsidRDefault="000350B6" w:rsidP="004C0C11">
      <w:pPr>
        <w:shd w:val="clear" w:color="auto" w:fill="FFFFFF"/>
        <w:spacing w:after="0" w:line="480" w:lineRule="auto"/>
        <w:jc w:val="both"/>
        <w:rPr>
          <w:rFonts w:ascii="Arial" w:eastAsia="Times New Roman" w:hAnsi="Arial" w:cs="Arial"/>
          <w:i/>
          <w:sz w:val="24"/>
          <w:szCs w:val="24"/>
          <w:lang w:eastAsia="en-GB"/>
        </w:rPr>
      </w:pPr>
      <w:r w:rsidRPr="004C0C11">
        <w:rPr>
          <w:rFonts w:ascii="Arial" w:eastAsia="Times New Roman" w:hAnsi="Arial" w:cs="Arial"/>
          <w:b/>
          <w:sz w:val="24"/>
          <w:szCs w:val="24"/>
          <w:lang w:eastAsia="en-GB"/>
        </w:rPr>
        <w:t xml:space="preserve">Figure </w:t>
      </w:r>
      <w:r w:rsidR="00A04556">
        <w:rPr>
          <w:rFonts w:ascii="Arial" w:eastAsia="Times New Roman" w:hAnsi="Arial" w:cs="Arial"/>
          <w:b/>
          <w:sz w:val="24"/>
          <w:szCs w:val="24"/>
          <w:lang w:eastAsia="en-GB"/>
        </w:rPr>
        <w:t>3</w:t>
      </w:r>
      <w:r w:rsidRPr="004C0C11">
        <w:rPr>
          <w:rFonts w:ascii="Arial" w:eastAsia="Times New Roman" w:hAnsi="Arial" w:cs="Arial"/>
          <w:b/>
          <w:sz w:val="24"/>
          <w:szCs w:val="24"/>
          <w:lang w:eastAsia="en-GB"/>
        </w:rPr>
        <w:t xml:space="preserve">: </w:t>
      </w:r>
      <w:r w:rsidRPr="004C0C11">
        <w:rPr>
          <w:rFonts w:ascii="Arial" w:eastAsia="Times New Roman" w:hAnsi="Arial" w:cs="Arial"/>
          <w:i/>
          <w:sz w:val="24"/>
          <w:szCs w:val="24"/>
          <w:lang w:eastAsia="en-GB"/>
        </w:rPr>
        <w:t xml:space="preserve">First colour image of </w:t>
      </w:r>
      <w:r w:rsidR="00CE24DC">
        <w:rPr>
          <w:rFonts w:ascii="Arial" w:eastAsia="Times New Roman" w:hAnsi="Arial" w:cs="Arial"/>
          <w:i/>
          <w:sz w:val="24"/>
          <w:szCs w:val="24"/>
          <w:lang w:eastAsia="en-GB"/>
        </w:rPr>
        <w:t>mīnā</w:t>
      </w:r>
      <w:r w:rsidR="00CE24DC">
        <w:rPr>
          <w:rFonts w:ascii="Arial" w:hAnsi="Arial" w:cs="Arial"/>
          <w:i/>
          <w:sz w:val="24"/>
          <w:szCs w:val="24"/>
        </w:rPr>
        <w:t>ʾī</w:t>
      </w:r>
      <w:r w:rsidRPr="004C0C11">
        <w:rPr>
          <w:rFonts w:ascii="Arial" w:eastAsia="Times New Roman" w:hAnsi="Arial" w:cs="Arial"/>
          <w:i/>
          <w:sz w:val="24"/>
          <w:szCs w:val="24"/>
          <w:lang w:eastAsia="en-GB"/>
        </w:rPr>
        <w:t xml:space="preserve"> ware published in Japan, a Style 1b bowl, in the Yamanaka &amp; Co. catalogue of 1924</w:t>
      </w:r>
    </w:p>
    <w:p w14:paraId="5E59665B" w14:textId="77777777" w:rsidR="000350B6" w:rsidRPr="004C0C11" w:rsidRDefault="000350B6" w:rsidP="004C0C11">
      <w:pPr>
        <w:shd w:val="clear" w:color="auto" w:fill="FFFFFF"/>
        <w:spacing w:after="0" w:line="480" w:lineRule="auto"/>
        <w:jc w:val="center"/>
        <w:rPr>
          <w:rFonts w:ascii="Arial" w:eastAsia="Times New Roman" w:hAnsi="Arial" w:cs="Arial"/>
          <w:sz w:val="24"/>
          <w:szCs w:val="24"/>
          <w:lang w:eastAsia="en-GB"/>
        </w:rPr>
      </w:pPr>
    </w:p>
    <w:p w14:paraId="26B891DE" w14:textId="36E446DB" w:rsidR="00AE2BAB" w:rsidRPr="00E311C5" w:rsidRDefault="0013473B" w:rsidP="003D5F54">
      <w:pPr>
        <w:shd w:val="clear" w:color="auto" w:fill="FFFFFF"/>
        <w:spacing w:after="120" w:line="480" w:lineRule="auto"/>
        <w:ind w:firstLine="720"/>
        <w:jc w:val="both"/>
        <w:rPr>
          <w:rFonts w:ascii="Arial" w:eastAsia="Times New Roman" w:hAnsi="Arial" w:cs="Arial"/>
          <w:sz w:val="24"/>
          <w:szCs w:val="24"/>
          <w:lang w:eastAsia="en-GB"/>
        </w:rPr>
      </w:pPr>
      <w:bookmarkStart w:id="15" w:name="_Hlk116384250"/>
      <w:r w:rsidRPr="004C0C11">
        <w:rPr>
          <w:rFonts w:ascii="Arial" w:eastAsia="Times New Roman" w:hAnsi="Arial" w:cs="Arial"/>
          <w:sz w:val="24"/>
          <w:szCs w:val="24"/>
          <w:lang w:eastAsia="en-GB"/>
        </w:rPr>
        <w:t xml:space="preserve">There appears to have been less demand for </w:t>
      </w:r>
      <w:r w:rsidR="009E155D">
        <w:rPr>
          <w:rFonts w:ascii="Arial" w:eastAsia="Times New Roman" w:hAnsi="Arial" w:cs="Arial"/>
          <w:i/>
          <w:sz w:val="24"/>
          <w:szCs w:val="24"/>
          <w:lang w:eastAsia="en-GB"/>
        </w:rPr>
        <w:t>mīnā</w:t>
      </w:r>
      <w:r w:rsidR="009E155D">
        <w:rPr>
          <w:rFonts w:ascii="Arial" w:hAnsi="Arial" w:cs="Arial"/>
          <w:i/>
          <w:sz w:val="24"/>
          <w:szCs w:val="24"/>
        </w:rPr>
        <w:t>ʾī</w:t>
      </w:r>
      <w:r w:rsidRPr="004C0C11">
        <w:rPr>
          <w:rFonts w:ascii="Arial" w:eastAsia="Times New Roman" w:hAnsi="Arial" w:cs="Arial"/>
          <w:i/>
          <w:sz w:val="24"/>
          <w:szCs w:val="24"/>
          <w:lang w:eastAsia="en-GB"/>
        </w:rPr>
        <w:t xml:space="preserve"> </w:t>
      </w:r>
      <w:r w:rsidRPr="004C0C11">
        <w:rPr>
          <w:rFonts w:ascii="Arial" w:eastAsia="Times New Roman" w:hAnsi="Arial" w:cs="Arial"/>
          <w:sz w:val="24"/>
          <w:szCs w:val="24"/>
          <w:lang w:eastAsia="en-GB"/>
        </w:rPr>
        <w:t>in the early period, prior to the 1930s, as the same bowl appeared in Yamanaka</w:t>
      </w:r>
      <w:r>
        <w:rPr>
          <w:rFonts w:ascii="Arial" w:eastAsia="Times New Roman" w:hAnsi="Arial" w:cs="Arial"/>
          <w:sz w:val="24"/>
          <w:szCs w:val="24"/>
          <w:lang w:eastAsia="en-GB"/>
        </w:rPr>
        <w:t xml:space="preserve"> &amp; Co.</w:t>
      </w:r>
      <w:r w:rsidRPr="004C0C11">
        <w:rPr>
          <w:rFonts w:ascii="Arial" w:eastAsia="Times New Roman" w:hAnsi="Arial" w:cs="Arial"/>
          <w:sz w:val="24"/>
          <w:szCs w:val="24"/>
          <w:lang w:eastAsia="en-GB"/>
        </w:rPr>
        <w:t xml:space="preserve"> sale catalogues in 1924 and 1926</w:t>
      </w:r>
      <w:r>
        <w:rPr>
          <w:rFonts w:ascii="Arial" w:eastAsia="Times New Roman" w:hAnsi="Arial" w:cs="Arial"/>
          <w:sz w:val="24"/>
          <w:szCs w:val="24"/>
          <w:lang w:eastAsia="en-GB"/>
        </w:rPr>
        <w:t xml:space="preserve">. A </w:t>
      </w:r>
      <w:r w:rsidRPr="004C0C11">
        <w:rPr>
          <w:rFonts w:ascii="Arial" w:eastAsia="Times New Roman" w:hAnsi="Arial" w:cs="Arial"/>
          <w:sz w:val="24"/>
          <w:szCs w:val="24"/>
          <w:lang w:eastAsia="en-GB"/>
        </w:rPr>
        <w:t>Style 1c cavetto bowl (fig</w:t>
      </w:r>
      <w:r w:rsidRPr="00E311C5">
        <w:rPr>
          <w:rFonts w:ascii="Arial" w:eastAsia="Times New Roman" w:hAnsi="Arial" w:cs="Arial"/>
          <w:sz w:val="24"/>
          <w:szCs w:val="24"/>
          <w:lang w:eastAsia="en-GB"/>
        </w:rPr>
        <w:t xml:space="preserve">. </w:t>
      </w:r>
      <w:r w:rsidR="00E311C5" w:rsidRPr="00E311C5">
        <w:rPr>
          <w:rFonts w:ascii="Arial" w:eastAsia="Times New Roman" w:hAnsi="Arial" w:cs="Arial"/>
          <w:sz w:val="24"/>
          <w:szCs w:val="24"/>
          <w:lang w:eastAsia="en-GB"/>
        </w:rPr>
        <w:t>5</w:t>
      </w:r>
      <w:r w:rsidRPr="00E311C5">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owned by Yamanaka</w:t>
      </w:r>
      <w:r>
        <w:rPr>
          <w:rFonts w:ascii="Arial" w:eastAsia="Times New Roman" w:hAnsi="Arial" w:cs="Arial"/>
          <w:sz w:val="24"/>
          <w:szCs w:val="24"/>
          <w:lang w:eastAsia="en-GB"/>
        </w:rPr>
        <w:t xml:space="preserve"> &amp; Co.</w:t>
      </w:r>
      <w:r w:rsidRPr="004C0C11">
        <w:rPr>
          <w:rFonts w:ascii="Arial" w:eastAsia="Times New Roman" w:hAnsi="Arial" w:cs="Arial"/>
          <w:sz w:val="24"/>
          <w:szCs w:val="24"/>
          <w:lang w:eastAsia="en-GB"/>
        </w:rPr>
        <w:t xml:space="preserve"> </w:t>
      </w:r>
      <w:r>
        <w:rPr>
          <w:rFonts w:ascii="Arial" w:eastAsia="Times New Roman" w:hAnsi="Arial" w:cs="Arial"/>
          <w:sz w:val="24"/>
          <w:szCs w:val="24"/>
          <w:lang w:eastAsia="en-GB"/>
        </w:rPr>
        <w:t>and</w:t>
      </w:r>
      <w:r w:rsidRPr="004C0C11">
        <w:rPr>
          <w:rFonts w:ascii="Arial" w:eastAsia="Times New Roman" w:hAnsi="Arial" w:cs="Arial"/>
          <w:sz w:val="24"/>
          <w:szCs w:val="24"/>
          <w:lang w:eastAsia="en-GB"/>
        </w:rPr>
        <w:t xml:space="preserve"> exhibited in Tokyo in 1928</w:t>
      </w:r>
      <w:r>
        <w:rPr>
          <w:rFonts w:ascii="Arial" w:eastAsia="Times New Roman" w:hAnsi="Arial" w:cs="Arial"/>
          <w:sz w:val="24"/>
          <w:szCs w:val="24"/>
          <w:lang w:eastAsia="en-GB"/>
        </w:rPr>
        <w:t>, became</w:t>
      </w:r>
      <w:r w:rsidRPr="004C0C11">
        <w:rPr>
          <w:rFonts w:ascii="Arial" w:eastAsia="Times New Roman" w:hAnsi="Arial" w:cs="Arial"/>
          <w:sz w:val="24"/>
          <w:szCs w:val="24"/>
          <w:lang w:eastAsia="en-GB"/>
        </w:rPr>
        <w:t xml:space="preserve"> </w:t>
      </w:r>
      <w:r w:rsidR="00C430F8">
        <w:rPr>
          <w:rFonts w:ascii="Arial" w:eastAsia="Times New Roman" w:hAnsi="Arial" w:cs="Arial"/>
          <w:sz w:val="24"/>
          <w:szCs w:val="24"/>
          <w:lang w:eastAsia="en-GB"/>
        </w:rPr>
        <w:t xml:space="preserve">one </w:t>
      </w:r>
      <w:r w:rsidRPr="004C0C11">
        <w:rPr>
          <w:rFonts w:ascii="Arial" w:eastAsia="Times New Roman" w:hAnsi="Arial" w:cs="Arial"/>
          <w:sz w:val="24"/>
          <w:szCs w:val="24"/>
          <w:lang w:eastAsia="en-GB"/>
        </w:rPr>
        <w:t xml:space="preserve">of the earliest pieces to enter a major collection </w:t>
      </w:r>
      <w:r>
        <w:rPr>
          <w:rFonts w:ascii="Arial" w:eastAsia="Times New Roman" w:hAnsi="Arial" w:cs="Arial"/>
          <w:sz w:val="24"/>
          <w:szCs w:val="24"/>
          <w:lang w:eastAsia="en-GB"/>
        </w:rPr>
        <w:t>when they finally</w:t>
      </w:r>
      <w:r w:rsidRPr="004C0C1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sold it to </w:t>
      </w:r>
      <w:r w:rsidRPr="004C0C11">
        <w:rPr>
          <w:rFonts w:ascii="Arial" w:eastAsia="Times New Roman" w:hAnsi="Arial" w:cs="Arial"/>
          <w:sz w:val="24"/>
          <w:szCs w:val="24"/>
          <w:lang w:eastAsia="en-GB"/>
        </w:rPr>
        <w:t>the Tokyo National Museum</w:t>
      </w:r>
      <w:r>
        <w:rPr>
          <w:rFonts w:ascii="Arial" w:eastAsia="Times New Roman" w:hAnsi="Arial" w:cs="Arial"/>
          <w:sz w:val="24"/>
          <w:szCs w:val="24"/>
          <w:lang w:eastAsia="en-GB"/>
        </w:rPr>
        <w:t xml:space="preserve"> in 1932</w:t>
      </w:r>
      <w:r w:rsidRPr="004C0C11">
        <w:rPr>
          <w:rFonts w:ascii="Arial" w:eastAsia="Times New Roman" w:hAnsi="Arial" w:cs="Arial"/>
          <w:sz w:val="24"/>
          <w:szCs w:val="24"/>
          <w:lang w:eastAsia="en-GB"/>
        </w:rPr>
        <w:t>.</w:t>
      </w:r>
      <w:r w:rsidRPr="004C0C11">
        <w:rPr>
          <w:rStyle w:val="FootnoteReference"/>
          <w:rFonts w:ascii="Arial" w:eastAsia="Times New Roman" w:hAnsi="Arial" w:cs="Arial"/>
          <w:sz w:val="24"/>
          <w:szCs w:val="24"/>
          <w:lang w:eastAsia="en-GB"/>
        </w:rPr>
        <w:footnoteReference w:id="27"/>
      </w:r>
      <w:r w:rsidRPr="004C0C11">
        <w:rPr>
          <w:rFonts w:ascii="Arial" w:eastAsia="Times New Roman" w:hAnsi="Arial" w:cs="Arial"/>
          <w:sz w:val="24"/>
          <w:szCs w:val="24"/>
          <w:lang w:eastAsia="en-GB"/>
        </w:rPr>
        <w:t xml:space="preserve"> This is of particular importance, as the majority of the </w:t>
      </w:r>
      <w:r w:rsidR="009E155D">
        <w:rPr>
          <w:rFonts w:ascii="Arial" w:eastAsia="Times New Roman" w:hAnsi="Arial" w:cs="Arial"/>
          <w:i/>
          <w:sz w:val="24"/>
          <w:szCs w:val="24"/>
          <w:lang w:eastAsia="en-GB"/>
        </w:rPr>
        <w:t>mīnā</w:t>
      </w:r>
      <w:r w:rsidR="009E155D">
        <w:rPr>
          <w:rFonts w:ascii="Arial" w:hAnsi="Arial" w:cs="Arial"/>
          <w:i/>
          <w:sz w:val="24"/>
          <w:szCs w:val="24"/>
        </w:rPr>
        <w:t>ʾī</w:t>
      </w:r>
      <w:r w:rsidRPr="004C0C11">
        <w:rPr>
          <w:rFonts w:ascii="Arial" w:eastAsia="Times New Roman" w:hAnsi="Arial" w:cs="Arial"/>
          <w:i/>
          <w:sz w:val="24"/>
          <w:szCs w:val="24"/>
          <w:lang w:eastAsia="en-GB"/>
        </w:rPr>
        <w:t xml:space="preserve"> </w:t>
      </w:r>
      <w:r w:rsidRPr="004C0C11">
        <w:rPr>
          <w:rFonts w:ascii="Arial" w:eastAsia="Times New Roman" w:hAnsi="Arial" w:cs="Arial"/>
          <w:sz w:val="24"/>
          <w:szCs w:val="24"/>
          <w:lang w:eastAsia="en-GB"/>
        </w:rPr>
        <w:t>ware in Japan, in both public and private colle</w:t>
      </w:r>
      <w:r>
        <w:rPr>
          <w:rFonts w:ascii="Arial" w:eastAsia="Times New Roman" w:hAnsi="Arial" w:cs="Arial"/>
          <w:sz w:val="24"/>
          <w:szCs w:val="24"/>
          <w:lang w:eastAsia="en-GB"/>
        </w:rPr>
        <w:t xml:space="preserve">ctions, was </w:t>
      </w:r>
      <w:r>
        <w:rPr>
          <w:rFonts w:ascii="Arial" w:eastAsia="Times New Roman" w:hAnsi="Arial" w:cs="Arial"/>
          <w:sz w:val="24"/>
          <w:szCs w:val="24"/>
          <w:lang w:eastAsia="en-GB"/>
        </w:rPr>
        <w:lastRenderedPageBreak/>
        <w:t>acquired after the Second World W</w:t>
      </w:r>
      <w:r w:rsidRPr="004C0C11">
        <w:rPr>
          <w:rFonts w:ascii="Arial" w:eastAsia="Times New Roman" w:hAnsi="Arial" w:cs="Arial"/>
          <w:sz w:val="24"/>
          <w:szCs w:val="24"/>
          <w:lang w:eastAsia="en-GB"/>
        </w:rPr>
        <w:t>ar.</w:t>
      </w:r>
      <w:r>
        <w:rPr>
          <w:rFonts w:ascii="Arial" w:eastAsia="Times New Roman" w:hAnsi="Arial" w:cs="Arial"/>
          <w:sz w:val="24"/>
          <w:szCs w:val="24"/>
          <w:lang w:eastAsia="en-GB"/>
        </w:rPr>
        <w:t xml:space="preserve"> In addition, </w:t>
      </w:r>
      <w:r>
        <w:rPr>
          <w:rFonts w:ascii="Arial" w:hAnsi="Arial" w:cs="Arial"/>
          <w:sz w:val="24"/>
          <w:szCs w:val="24"/>
        </w:rPr>
        <w:t>t</w:t>
      </w:r>
      <w:r w:rsidRPr="004C0C11">
        <w:rPr>
          <w:rFonts w:ascii="Arial" w:hAnsi="Arial" w:cs="Arial"/>
          <w:sz w:val="24"/>
          <w:szCs w:val="24"/>
        </w:rPr>
        <w:t xml:space="preserve">he Style 2a bowl with </w:t>
      </w:r>
      <w:r w:rsidR="00C430F8">
        <w:rPr>
          <w:rFonts w:ascii="Arial" w:hAnsi="Arial" w:cs="Arial"/>
          <w:sz w:val="24"/>
          <w:szCs w:val="24"/>
        </w:rPr>
        <w:t>a</w:t>
      </w:r>
      <w:r w:rsidRPr="004C0C11">
        <w:rPr>
          <w:rFonts w:ascii="Arial" w:hAnsi="Arial" w:cs="Arial"/>
          <w:sz w:val="24"/>
          <w:szCs w:val="24"/>
        </w:rPr>
        <w:t xml:space="preserve"> flat rim</w:t>
      </w:r>
      <w:r>
        <w:rPr>
          <w:rFonts w:ascii="Arial" w:hAnsi="Arial" w:cs="Arial"/>
          <w:sz w:val="24"/>
          <w:szCs w:val="24"/>
        </w:rPr>
        <w:t xml:space="preserve"> exhibited in the same 1928 exhibition </w:t>
      </w:r>
      <w:r w:rsidRPr="004C0C11">
        <w:rPr>
          <w:rFonts w:ascii="Arial" w:hAnsi="Arial" w:cs="Arial"/>
          <w:sz w:val="24"/>
          <w:szCs w:val="24"/>
        </w:rPr>
        <w:t>at the Tokyo School of Fine Arts</w:t>
      </w:r>
      <w:r>
        <w:rPr>
          <w:rFonts w:ascii="Arial" w:hAnsi="Arial" w:cs="Arial"/>
          <w:sz w:val="24"/>
          <w:szCs w:val="24"/>
        </w:rPr>
        <w:t xml:space="preserve"> </w:t>
      </w:r>
      <w:r w:rsidRPr="004C0C11">
        <w:rPr>
          <w:rFonts w:ascii="Arial" w:hAnsi="Arial" w:cs="Arial"/>
          <w:sz w:val="24"/>
          <w:szCs w:val="24"/>
        </w:rPr>
        <w:t xml:space="preserve">was </w:t>
      </w:r>
      <w:r>
        <w:rPr>
          <w:rFonts w:ascii="Arial" w:hAnsi="Arial" w:cs="Arial"/>
          <w:sz w:val="24"/>
          <w:szCs w:val="24"/>
        </w:rPr>
        <w:t xml:space="preserve">also unsold and </w:t>
      </w:r>
      <w:r w:rsidRPr="004C0C11">
        <w:rPr>
          <w:rFonts w:ascii="Arial" w:hAnsi="Arial" w:cs="Arial"/>
          <w:sz w:val="24"/>
          <w:szCs w:val="24"/>
        </w:rPr>
        <w:t xml:space="preserve">still in the </w:t>
      </w:r>
      <w:r>
        <w:rPr>
          <w:rFonts w:ascii="Arial" w:hAnsi="Arial" w:cs="Arial"/>
          <w:sz w:val="24"/>
          <w:szCs w:val="24"/>
        </w:rPr>
        <w:t xml:space="preserve">possession of </w:t>
      </w:r>
      <w:r w:rsidRPr="004C0C11">
        <w:rPr>
          <w:rFonts w:ascii="Arial" w:hAnsi="Arial" w:cs="Arial"/>
          <w:sz w:val="24"/>
          <w:szCs w:val="24"/>
        </w:rPr>
        <w:t xml:space="preserve">Yamanaka </w:t>
      </w:r>
      <w:r>
        <w:rPr>
          <w:rFonts w:ascii="Arial" w:hAnsi="Arial" w:cs="Arial"/>
          <w:sz w:val="24"/>
          <w:szCs w:val="24"/>
        </w:rPr>
        <w:t>&amp; Co.</w:t>
      </w:r>
      <w:r w:rsidRPr="004C0C11">
        <w:rPr>
          <w:rFonts w:ascii="Arial" w:hAnsi="Arial" w:cs="Arial"/>
          <w:sz w:val="24"/>
          <w:szCs w:val="24"/>
        </w:rPr>
        <w:t xml:space="preserve">, having </w:t>
      </w:r>
      <w:r w:rsidR="00C430F8">
        <w:rPr>
          <w:rFonts w:ascii="Arial" w:hAnsi="Arial" w:cs="Arial"/>
          <w:sz w:val="24"/>
          <w:szCs w:val="24"/>
        </w:rPr>
        <w:t>previously</w:t>
      </w:r>
      <w:r w:rsidRPr="004C0C11">
        <w:rPr>
          <w:rFonts w:ascii="Arial" w:hAnsi="Arial" w:cs="Arial"/>
          <w:sz w:val="24"/>
          <w:szCs w:val="24"/>
        </w:rPr>
        <w:t xml:space="preserve"> been</w:t>
      </w:r>
      <w:r w:rsidR="00C430F8">
        <w:rPr>
          <w:rFonts w:ascii="Arial" w:hAnsi="Arial" w:cs="Arial"/>
          <w:sz w:val="24"/>
          <w:szCs w:val="24"/>
        </w:rPr>
        <w:t xml:space="preserve"> included</w:t>
      </w:r>
      <w:r w:rsidRPr="004C0C11">
        <w:rPr>
          <w:rFonts w:ascii="Arial" w:hAnsi="Arial" w:cs="Arial"/>
          <w:sz w:val="24"/>
          <w:szCs w:val="24"/>
        </w:rPr>
        <w:t xml:space="preserve"> in the catalogue</w:t>
      </w:r>
      <w:r w:rsidR="00C430F8">
        <w:rPr>
          <w:rFonts w:ascii="Arial" w:hAnsi="Arial" w:cs="Arial"/>
          <w:sz w:val="24"/>
          <w:szCs w:val="24"/>
        </w:rPr>
        <w:t xml:space="preserve"> for their sale in 1926</w:t>
      </w:r>
      <w:r w:rsidRPr="00E311C5">
        <w:rPr>
          <w:rFonts w:ascii="Arial" w:hAnsi="Arial" w:cs="Arial"/>
          <w:sz w:val="24"/>
          <w:szCs w:val="24"/>
        </w:rPr>
        <w:t xml:space="preserve">. </w:t>
      </w:r>
      <w:bookmarkEnd w:id="15"/>
      <w:r w:rsidR="00E311C5" w:rsidRPr="00E311C5">
        <w:rPr>
          <w:rFonts w:ascii="Arial" w:hAnsi="Arial" w:cs="Arial"/>
          <w:sz w:val="24"/>
          <w:szCs w:val="24"/>
        </w:rPr>
        <w:t>Th</w:t>
      </w:r>
      <w:r w:rsidR="00D55171">
        <w:rPr>
          <w:rFonts w:ascii="Arial" w:hAnsi="Arial" w:cs="Arial"/>
          <w:sz w:val="24"/>
          <w:szCs w:val="24"/>
        </w:rPr>
        <w:t xml:space="preserve">at was their </w:t>
      </w:r>
      <w:r w:rsidR="00D904BA" w:rsidRPr="004C0C11">
        <w:rPr>
          <w:rFonts w:ascii="Arial" w:hAnsi="Arial" w:cs="Arial"/>
          <w:sz w:val="24"/>
          <w:szCs w:val="24"/>
        </w:rPr>
        <w:t xml:space="preserve">second sale </w:t>
      </w:r>
      <w:r w:rsidR="00D55171">
        <w:rPr>
          <w:rFonts w:ascii="Arial" w:hAnsi="Arial" w:cs="Arial"/>
          <w:sz w:val="24"/>
          <w:szCs w:val="24"/>
        </w:rPr>
        <w:t>which</w:t>
      </w:r>
      <w:r w:rsidR="00D904BA" w:rsidRPr="004C0C11">
        <w:rPr>
          <w:rFonts w:ascii="Arial" w:hAnsi="Arial" w:cs="Arial"/>
          <w:sz w:val="24"/>
          <w:szCs w:val="24"/>
        </w:rPr>
        <w:t xml:space="preserve"> included pieces of </w:t>
      </w:r>
      <w:r w:rsidR="009E155D">
        <w:rPr>
          <w:rFonts w:ascii="Arial" w:eastAsia="Times New Roman" w:hAnsi="Arial" w:cs="Arial"/>
          <w:i/>
          <w:sz w:val="24"/>
          <w:szCs w:val="24"/>
          <w:lang w:eastAsia="en-GB"/>
        </w:rPr>
        <w:t>mīnā</w:t>
      </w:r>
      <w:r w:rsidR="009E155D">
        <w:rPr>
          <w:rFonts w:ascii="Arial" w:hAnsi="Arial" w:cs="Arial"/>
          <w:i/>
          <w:sz w:val="24"/>
          <w:szCs w:val="24"/>
        </w:rPr>
        <w:t>ʾī</w:t>
      </w:r>
      <w:r w:rsidR="00D904BA" w:rsidRPr="004C0C11">
        <w:rPr>
          <w:rFonts w:ascii="Arial" w:hAnsi="Arial" w:cs="Arial"/>
          <w:i/>
          <w:sz w:val="24"/>
          <w:szCs w:val="24"/>
        </w:rPr>
        <w:t xml:space="preserve"> </w:t>
      </w:r>
      <w:r w:rsidR="00D904BA" w:rsidRPr="004C0C11">
        <w:rPr>
          <w:rFonts w:ascii="Arial" w:hAnsi="Arial" w:cs="Arial"/>
          <w:sz w:val="24"/>
          <w:szCs w:val="24"/>
        </w:rPr>
        <w:t xml:space="preserve">ware, held </w:t>
      </w:r>
      <w:r w:rsidR="00D55171">
        <w:rPr>
          <w:rFonts w:ascii="Arial" w:hAnsi="Arial" w:cs="Arial"/>
          <w:sz w:val="24"/>
          <w:szCs w:val="24"/>
        </w:rPr>
        <w:t xml:space="preserve">in Osaka </w:t>
      </w:r>
      <w:r w:rsidR="00D904BA" w:rsidRPr="004C0C11">
        <w:rPr>
          <w:rFonts w:ascii="Arial" w:hAnsi="Arial" w:cs="Arial"/>
          <w:sz w:val="24"/>
          <w:szCs w:val="24"/>
        </w:rPr>
        <w:t xml:space="preserve">from November tenth to the twelfth. Titled </w:t>
      </w:r>
      <w:bookmarkStart w:id="18" w:name="_Hlk117123141"/>
      <w:r w:rsidR="00D904BA" w:rsidRPr="004C0C11">
        <w:rPr>
          <w:rFonts w:ascii="Arial" w:hAnsi="Arial" w:cs="Arial"/>
          <w:i/>
          <w:sz w:val="24"/>
          <w:szCs w:val="24"/>
        </w:rPr>
        <w:t>T</w:t>
      </w:r>
      <w:r w:rsidR="009E155D">
        <w:rPr>
          <w:rFonts w:ascii="Arial" w:hAnsi="Arial" w:cs="Arial"/>
          <w:i/>
          <w:sz w:val="24"/>
          <w:szCs w:val="24"/>
        </w:rPr>
        <w:t>ō</w:t>
      </w:r>
      <w:r w:rsidR="00D904BA" w:rsidRPr="004C0C11">
        <w:rPr>
          <w:rFonts w:ascii="Arial" w:hAnsi="Arial" w:cs="Arial"/>
          <w:i/>
          <w:sz w:val="24"/>
          <w:szCs w:val="24"/>
        </w:rPr>
        <w:t xml:space="preserve">zai </w:t>
      </w:r>
      <w:r w:rsidR="009E155D">
        <w:rPr>
          <w:rFonts w:ascii="Arial" w:hAnsi="Arial" w:cs="Arial"/>
          <w:i/>
          <w:sz w:val="24"/>
          <w:szCs w:val="24"/>
        </w:rPr>
        <w:t>k</w:t>
      </w:r>
      <w:r w:rsidR="00D904BA" w:rsidRPr="004C0C11">
        <w:rPr>
          <w:rFonts w:ascii="Arial" w:hAnsi="Arial" w:cs="Arial"/>
          <w:i/>
          <w:sz w:val="24"/>
          <w:szCs w:val="24"/>
        </w:rPr>
        <w:t>ot</w:t>
      </w:r>
      <w:r w:rsidR="009E155D">
        <w:rPr>
          <w:rFonts w:ascii="Arial" w:hAnsi="Arial" w:cs="Arial"/>
          <w:i/>
          <w:sz w:val="24"/>
          <w:szCs w:val="24"/>
        </w:rPr>
        <w:t>ō</w:t>
      </w:r>
      <w:r w:rsidR="00D904BA" w:rsidRPr="004C0C11">
        <w:rPr>
          <w:rFonts w:ascii="Arial" w:hAnsi="Arial" w:cs="Arial"/>
          <w:i/>
          <w:sz w:val="24"/>
          <w:szCs w:val="24"/>
        </w:rPr>
        <w:t xml:space="preserve"> </w:t>
      </w:r>
      <w:r w:rsidR="009E155D">
        <w:rPr>
          <w:rFonts w:ascii="Arial" w:hAnsi="Arial" w:cs="Arial"/>
          <w:i/>
          <w:sz w:val="24"/>
          <w:szCs w:val="24"/>
        </w:rPr>
        <w:t>k</w:t>
      </w:r>
      <w:r w:rsidR="00D904BA" w:rsidRPr="004C0C11">
        <w:rPr>
          <w:rFonts w:ascii="Arial" w:hAnsi="Arial" w:cs="Arial"/>
          <w:i/>
          <w:sz w:val="24"/>
          <w:szCs w:val="24"/>
        </w:rPr>
        <w:t xml:space="preserve">inseki </w:t>
      </w:r>
      <w:r w:rsidR="009E155D">
        <w:rPr>
          <w:rFonts w:ascii="Arial" w:hAnsi="Arial" w:cs="Arial"/>
          <w:i/>
          <w:sz w:val="24"/>
          <w:szCs w:val="24"/>
        </w:rPr>
        <w:t>t</w:t>
      </w:r>
      <w:r w:rsidR="00D904BA" w:rsidRPr="004C0C11">
        <w:rPr>
          <w:rFonts w:ascii="Arial" w:hAnsi="Arial" w:cs="Arial"/>
          <w:i/>
          <w:sz w:val="24"/>
          <w:szCs w:val="24"/>
        </w:rPr>
        <w:t xml:space="preserve">enkan </w:t>
      </w:r>
      <w:bookmarkEnd w:id="18"/>
      <w:r w:rsidR="00D904BA" w:rsidRPr="004C0C11">
        <w:rPr>
          <w:rFonts w:ascii="Arial" w:hAnsi="Arial" w:cs="Arial"/>
          <w:sz w:val="24"/>
          <w:szCs w:val="24"/>
        </w:rPr>
        <w:t>(Old Crafts from East and West), it includ</w:t>
      </w:r>
      <w:r w:rsidR="00AE2BAB">
        <w:rPr>
          <w:rFonts w:ascii="Arial" w:hAnsi="Arial" w:cs="Arial"/>
          <w:sz w:val="24"/>
          <w:szCs w:val="24"/>
        </w:rPr>
        <w:t>ed Greek and India</w:t>
      </w:r>
      <w:r w:rsidR="00D55171">
        <w:rPr>
          <w:rFonts w:ascii="Arial" w:hAnsi="Arial" w:cs="Arial"/>
          <w:sz w:val="24"/>
          <w:szCs w:val="24"/>
        </w:rPr>
        <w:t>n</w:t>
      </w:r>
      <w:r w:rsidR="00AE2BAB">
        <w:rPr>
          <w:rFonts w:ascii="Arial" w:hAnsi="Arial" w:cs="Arial"/>
          <w:sz w:val="24"/>
          <w:szCs w:val="24"/>
        </w:rPr>
        <w:t xml:space="preserve"> antiquities,</w:t>
      </w:r>
      <w:r w:rsidR="00AE2BAB">
        <w:rPr>
          <w:rStyle w:val="FootnoteReference"/>
          <w:rFonts w:ascii="Arial" w:hAnsi="Arial" w:cs="Arial"/>
          <w:sz w:val="24"/>
          <w:szCs w:val="24"/>
        </w:rPr>
        <w:footnoteReference w:id="28"/>
      </w:r>
      <w:r w:rsidR="00AE2BAB">
        <w:rPr>
          <w:rFonts w:ascii="Arial" w:hAnsi="Arial" w:cs="Arial"/>
          <w:sz w:val="24"/>
          <w:szCs w:val="24"/>
        </w:rPr>
        <w:t xml:space="preserve"> </w:t>
      </w:r>
      <w:r w:rsidR="00D904BA" w:rsidRPr="004C0C11">
        <w:rPr>
          <w:rFonts w:ascii="Arial" w:hAnsi="Arial" w:cs="Arial"/>
          <w:sz w:val="24"/>
          <w:szCs w:val="24"/>
        </w:rPr>
        <w:t xml:space="preserve">and the only pieces of Islamic art illustrated in the catalogue </w:t>
      </w:r>
      <w:r w:rsidR="00D55171">
        <w:rPr>
          <w:rFonts w:ascii="Arial" w:hAnsi="Arial" w:cs="Arial"/>
          <w:sz w:val="24"/>
          <w:szCs w:val="24"/>
        </w:rPr>
        <w:t>were the</w:t>
      </w:r>
      <w:r w:rsidR="00D904BA" w:rsidRPr="004C0C11">
        <w:rPr>
          <w:rFonts w:ascii="Arial" w:hAnsi="Arial" w:cs="Arial"/>
          <w:sz w:val="24"/>
          <w:szCs w:val="24"/>
        </w:rPr>
        <w:t xml:space="preserve"> two </w:t>
      </w:r>
      <w:r w:rsidR="009E155D">
        <w:rPr>
          <w:rFonts w:ascii="Arial" w:eastAsia="Times New Roman" w:hAnsi="Arial" w:cs="Arial"/>
          <w:i/>
          <w:sz w:val="24"/>
          <w:szCs w:val="24"/>
          <w:lang w:eastAsia="en-GB"/>
        </w:rPr>
        <w:t>mīnā</w:t>
      </w:r>
      <w:r w:rsidR="009E155D">
        <w:rPr>
          <w:rFonts w:ascii="Arial" w:hAnsi="Arial" w:cs="Arial"/>
          <w:i/>
          <w:sz w:val="24"/>
          <w:szCs w:val="24"/>
        </w:rPr>
        <w:t>ʾī</w:t>
      </w:r>
      <w:r w:rsidR="00D904BA" w:rsidRPr="004C0C11">
        <w:rPr>
          <w:rFonts w:ascii="Arial" w:hAnsi="Arial" w:cs="Arial"/>
          <w:i/>
          <w:sz w:val="24"/>
          <w:szCs w:val="24"/>
        </w:rPr>
        <w:t xml:space="preserve"> </w:t>
      </w:r>
      <w:r w:rsidR="00D904BA" w:rsidRPr="004C0C11">
        <w:rPr>
          <w:rFonts w:ascii="Arial" w:hAnsi="Arial" w:cs="Arial"/>
          <w:sz w:val="24"/>
          <w:szCs w:val="24"/>
        </w:rPr>
        <w:t>bowls</w:t>
      </w:r>
      <w:r w:rsidR="00D55171">
        <w:rPr>
          <w:rFonts w:ascii="Arial" w:hAnsi="Arial" w:cs="Arial"/>
          <w:sz w:val="24"/>
          <w:szCs w:val="24"/>
        </w:rPr>
        <w:t xml:space="preserve"> (fig. 4)</w:t>
      </w:r>
      <w:r w:rsidR="00D904BA" w:rsidRPr="004C0C11">
        <w:rPr>
          <w:rFonts w:ascii="Arial" w:hAnsi="Arial" w:cs="Arial"/>
          <w:sz w:val="24"/>
          <w:szCs w:val="24"/>
        </w:rPr>
        <w:t xml:space="preserve">. </w:t>
      </w:r>
      <w:r w:rsidR="00F457C0">
        <w:rPr>
          <w:rFonts w:ascii="Arial" w:hAnsi="Arial" w:cs="Arial"/>
          <w:sz w:val="24"/>
          <w:szCs w:val="24"/>
        </w:rPr>
        <w:t xml:space="preserve">This prominence given to </w:t>
      </w:r>
      <w:r w:rsidR="009E155D">
        <w:rPr>
          <w:rFonts w:ascii="Arial" w:eastAsia="Times New Roman" w:hAnsi="Arial" w:cs="Arial"/>
          <w:i/>
          <w:sz w:val="24"/>
          <w:szCs w:val="24"/>
          <w:lang w:eastAsia="en-GB"/>
        </w:rPr>
        <w:t>mīnā</w:t>
      </w:r>
      <w:r w:rsidR="009E155D">
        <w:rPr>
          <w:rFonts w:ascii="Arial" w:hAnsi="Arial" w:cs="Arial"/>
          <w:i/>
          <w:sz w:val="24"/>
          <w:szCs w:val="24"/>
        </w:rPr>
        <w:t>ʾī</w:t>
      </w:r>
      <w:r w:rsidR="00F457C0">
        <w:rPr>
          <w:rFonts w:ascii="Arial" w:hAnsi="Arial" w:cs="Arial"/>
          <w:i/>
          <w:sz w:val="24"/>
          <w:szCs w:val="24"/>
        </w:rPr>
        <w:t xml:space="preserve"> </w:t>
      </w:r>
      <w:r w:rsidR="00F457C0">
        <w:rPr>
          <w:rFonts w:ascii="Arial" w:hAnsi="Arial" w:cs="Arial"/>
          <w:sz w:val="24"/>
          <w:szCs w:val="24"/>
        </w:rPr>
        <w:t xml:space="preserve">ware indicates the relative prestige and value placed on this particular type of </w:t>
      </w:r>
      <w:r w:rsidR="00D55171">
        <w:rPr>
          <w:rFonts w:ascii="Arial" w:hAnsi="Arial" w:cs="Arial"/>
          <w:sz w:val="24"/>
          <w:szCs w:val="24"/>
        </w:rPr>
        <w:t>Persian</w:t>
      </w:r>
      <w:r w:rsidR="00F457C0">
        <w:rPr>
          <w:rFonts w:ascii="Arial" w:hAnsi="Arial" w:cs="Arial"/>
          <w:sz w:val="24"/>
          <w:szCs w:val="24"/>
        </w:rPr>
        <w:t xml:space="preserve"> pottery in Japan at the time, and also reflects the wider global trends of the time, with major </w:t>
      </w:r>
      <w:r w:rsidR="00D55171">
        <w:rPr>
          <w:rFonts w:ascii="Arial" w:hAnsi="Arial" w:cs="Arial"/>
          <w:sz w:val="24"/>
          <w:szCs w:val="24"/>
        </w:rPr>
        <w:t xml:space="preserve">books on </w:t>
      </w:r>
      <w:r w:rsidR="00F457C0">
        <w:rPr>
          <w:rFonts w:ascii="Arial" w:hAnsi="Arial" w:cs="Arial"/>
          <w:sz w:val="24"/>
          <w:szCs w:val="24"/>
        </w:rPr>
        <w:t xml:space="preserve">Islamic ceramics </w:t>
      </w:r>
      <w:r w:rsidR="00D55171">
        <w:rPr>
          <w:rFonts w:ascii="Arial" w:hAnsi="Arial" w:cs="Arial"/>
          <w:sz w:val="24"/>
          <w:szCs w:val="24"/>
        </w:rPr>
        <w:t>published</w:t>
      </w:r>
      <w:r w:rsidR="00F457C0">
        <w:rPr>
          <w:rFonts w:ascii="Arial" w:hAnsi="Arial" w:cs="Arial"/>
          <w:sz w:val="24"/>
          <w:szCs w:val="24"/>
        </w:rPr>
        <w:t xml:space="preserve"> in Fre</w:t>
      </w:r>
      <w:r w:rsidR="001921BE">
        <w:rPr>
          <w:rFonts w:ascii="Arial" w:hAnsi="Arial" w:cs="Arial"/>
          <w:sz w:val="24"/>
          <w:szCs w:val="24"/>
        </w:rPr>
        <w:t>n</w:t>
      </w:r>
      <w:r w:rsidR="00F457C0">
        <w:rPr>
          <w:rFonts w:ascii="Arial" w:hAnsi="Arial" w:cs="Arial"/>
          <w:sz w:val="24"/>
          <w:szCs w:val="24"/>
        </w:rPr>
        <w:t>ch, German</w:t>
      </w:r>
      <w:r w:rsidR="001921BE">
        <w:rPr>
          <w:rFonts w:ascii="Arial" w:hAnsi="Arial" w:cs="Arial"/>
          <w:sz w:val="24"/>
          <w:szCs w:val="24"/>
        </w:rPr>
        <w:t>,</w:t>
      </w:r>
      <w:r w:rsidR="00F457C0">
        <w:rPr>
          <w:rFonts w:ascii="Arial" w:hAnsi="Arial" w:cs="Arial"/>
          <w:sz w:val="24"/>
          <w:szCs w:val="24"/>
        </w:rPr>
        <w:t xml:space="preserve"> and </w:t>
      </w:r>
      <w:r w:rsidR="001921BE">
        <w:rPr>
          <w:rFonts w:ascii="Arial" w:hAnsi="Arial" w:cs="Arial"/>
          <w:sz w:val="24"/>
          <w:szCs w:val="24"/>
        </w:rPr>
        <w:t xml:space="preserve">in English from both sides of the Atlantic, also featuring disproportionately large numbers of </w:t>
      </w:r>
      <w:r w:rsidR="00CE7649">
        <w:rPr>
          <w:rFonts w:ascii="Arial" w:eastAsia="Times New Roman" w:hAnsi="Arial" w:cs="Arial"/>
          <w:i/>
          <w:sz w:val="24"/>
          <w:szCs w:val="24"/>
          <w:lang w:eastAsia="en-GB"/>
        </w:rPr>
        <w:t>mīnā</w:t>
      </w:r>
      <w:r w:rsidR="00CE7649">
        <w:rPr>
          <w:rFonts w:ascii="Arial" w:hAnsi="Arial" w:cs="Arial"/>
          <w:i/>
          <w:sz w:val="24"/>
          <w:szCs w:val="24"/>
        </w:rPr>
        <w:t>ʾī</w:t>
      </w:r>
      <w:r w:rsidR="001921BE">
        <w:rPr>
          <w:rFonts w:ascii="Arial" w:hAnsi="Arial" w:cs="Arial"/>
          <w:i/>
          <w:sz w:val="24"/>
          <w:szCs w:val="24"/>
        </w:rPr>
        <w:t xml:space="preserve"> </w:t>
      </w:r>
      <w:r w:rsidR="001921BE">
        <w:rPr>
          <w:rFonts w:ascii="Arial" w:hAnsi="Arial" w:cs="Arial"/>
          <w:sz w:val="24"/>
          <w:szCs w:val="24"/>
        </w:rPr>
        <w:t>bowls.</w:t>
      </w:r>
      <w:r w:rsidR="00D55171">
        <w:rPr>
          <w:rStyle w:val="FootnoteReference"/>
          <w:rFonts w:ascii="Arial" w:hAnsi="Arial" w:cs="Arial"/>
          <w:sz w:val="24"/>
          <w:szCs w:val="24"/>
        </w:rPr>
        <w:footnoteReference w:id="29"/>
      </w:r>
    </w:p>
    <w:p w14:paraId="11C0BF34" w14:textId="6E7F2216" w:rsidR="00D904BA" w:rsidRPr="00AE2BAB" w:rsidRDefault="00D904BA" w:rsidP="003D5F54">
      <w:pPr>
        <w:spacing w:after="120" w:line="480" w:lineRule="auto"/>
        <w:ind w:firstLine="720"/>
        <w:jc w:val="both"/>
        <w:rPr>
          <w:rFonts w:ascii="Arial" w:hAnsi="Arial" w:cs="Arial"/>
          <w:color w:val="FF0000"/>
          <w:sz w:val="24"/>
          <w:szCs w:val="24"/>
        </w:rPr>
      </w:pPr>
      <w:r w:rsidRPr="004C0C11">
        <w:rPr>
          <w:rFonts w:ascii="Arial" w:hAnsi="Arial" w:cs="Arial"/>
          <w:sz w:val="24"/>
          <w:szCs w:val="24"/>
        </w:rPr>
        <w:t>The</w:t>
      </w:r>
      <w:r w:rsidR="00F457C0">
        <w:rPr>
          <w:rFonts w:ascii="Arial" w:hAnsi="Arial" w:cs="Arial"/>
          <w:sz w:val="24"/>
          <w:szCs w:val="24"/>
        </w:rPr>
        <w:t xml:space="preserve"> two bowls in the 1926 Yamanaka &amp; Co. catalogue</w:t>
      </w:r>
      <w:r w:rsidRPr="004C0C11">
        <w:rPr>
          <w:rFonts w:ascii="Arial" w:hAnsi="Arial" w:cs="Arial"/>
          <w:sz w:val="24"/>
          <w:szCs w:val="24"/>
        </w:rPr>
        <w:t xml:space="preserve"> are numbered 114 and 110, </w:t>
      </w:r>
      <w:r w:rsidR="00E311C5">
        <w:rPr>
          <w:rFonts w:ascii="Arial" w:hAnsi="Arial" w:cs="Arial"/>
          <w:sz w:val="24"/>
          <w:szCs w:val="24"/>
        </w:rPr>
        <w:t>with the former being a Style 1c</w:t>
      </w:r>
      <w:r w:rsidRPr="00C96AA9">
        <w:rPr>
          <w:rFonts w:ascii="Arial" w:hAnsi="Arial" w:cs="Arial"/>
          <w:sz w:val="24"/>
          <w:szCs w:val="24"/>
        </w:rPr>
        <w:t xml:space="preserve"> cavetto bowl, and the latter a flat rimmed Style 2a bowl</w:t>
      </w:r>
      <w:r w:rsidR="00A64884">
        <w:rPr>
          <w:rFonts w:ascii="Arial" w:hAnsi="Arial" w:cs="Arial"/>
          <w:sz w:val="24"/>
          <w:szCs w:val="24"/>
        </w:rPr>
        <w:t xml:space="preserve"> (</w:t>
      </w:r>
      <w:r w:rsidR="00A64884" w:rsidRPr="00A64884">
        <w:rPr>
          <w:rFonts w:ascii="Arial" w:hAnsi="Arial" w:cs="Arial"/>
          <w:sz w:val="24"/>
          <w:szCs w:val="24"/>
        </w:rPr>
        <w:t>Yamanaka &amp; Co. 1926</w:t>
      </w:r>
      <w:r w:rsidR="00A64884">
        <w:rPr>
          <w:rFonts w:ascii="Arial" w:hAnsi="Arial" w:cs="Arial"/>
          <w:sz w:val="24"/>
          <w:szCs w:val="24"/>
        </w:rPr>
        <w:t>)</w:t>
      </w:r>
      <w:r w:rsidR="001921BE" w:rsidRPr="00C96AA9">
        <w:rPr>
          <w:rFonts w:ascii="Arial" w:hAnsi="Arial" w:cs="Arial"/>
          <w:sz w:val="24"/>
          <w:szCs w:val="24"/>
        </w:rPr>
        <w:t>.</w:t>
      </w:r>
      <w:r w:rsidRPr="00C96AA9">
        <w:rPr>
          <w:rFonts w:ascii="Arial" w:hAnsi="Arial" w:cs="Arial"/>
          <w:sz w:val="24"/>
          <w:szCs w:val="24"/>
        </w:rPr>
        <w:t xml:space="preserve"> Both are photographed at an angle from above, which shows part of both the interior and exterior, but leaves the majority of the inte</w:t>
      </w:r>
      <w:r w:rsidR="00C96AA9" w:rsidRPr="00C96AA9">
        <w:rPr>
          <w:rFonts w:ascii="Arial" w:hAnsi="Arial" w:cs="Arial"/>
          <w:sz w:val="24"/>
          <w:szCs w:val="24"/>
        </w:rPr>
        <w:t>rior decoration obscured (fig.</w:t>
      </w:r>
      <w:r w:rsidRPr="00C96AA9">
        <w:rPr>
          <w:rFonts w:ascii="Arial" w:hAnsi="Arial" w:cs="Arial"/>
          <w:sz w:val="24"/>
          <w:szCs w:val="24"/>
        </w:rPr>
        <w:t xml:space="preserve"> </w:t>
      </w:r>
      <w:r w:rsidR="00E311C5">
        <w:rPr>
          <w:rFonts w:ascii="Arial" w:hAnsi="Arial" w:cs="Arial"/>
          <w:sz w:val="24"/>
          <w:szCs w:val="24"/>
        </w:rPr>
        <w:t>4</w:t>
      </w:r>
      <w:r w:rsidRPr="00C96AA9">
        <w:rPr>
          <w:rFonts w:ascii="Arial" w:hAnsi="Arial" w:cs="Arial"/>
          <w:sz w:val="24"/>
          <w:szCs w:val="24"/>
        </w:rPr>
        <w:t xml:space="preserve">). This approach was not taken for any of the catalogues for the public </w:t>
      </w:r>
      <w:r w:rsidR="00D55171">
        <w:rPr>
          <w:rFonts w:ascii="Arial" w:hAnsi="Arial" w:cs="Arial"/>
          <w:sz w:val="24"/>
          <w:szCs w:val="24"/>
        </w:rPr>
        <w:t xml:space="preserve">loan </w:t>
      </w:r>
      <w:r w:rsidRPr="00C96AA9">
        <w:rPr>
          <w:rFonts w:ascii="Arial" w:hAnsi="Arial" w:cs="Arial"/>
          <w:sz w:val="24"/>
          <w:szCs w:val="24"/>
        </w:rPr>
        <w:t xml:space="preserve">exhibitions in the 1920s, with </w:t>
      </w:r>
      <w:r w:rsidR="003A5E95">
        <w:rPr>
          <w:rFonts w:ascii="Arial" w:hAnsi="Arial" w:cs="Arial"/>
          <w:sz w:val="24"/>
          <w:szCs w:val="24"/>
        </w:rPr>
        <w:t>almost all being depicted with</w:t>
      </w:r>
      <w:r w:rsidRPr="00C96AA9">
        <w:rPr>
          <w:rFonts w:ascii="Arial" w:hAnsi="Arial" w:cs="Arial"/>
          <w:sz w:val="24"/>
          <w:szCs w:val="24"/>
        </w:rPr>
        <w:t xml:space="preserve"> a single </w:t>
      </w:r>
      <w:r w:rsidRPr="00C96AA9">
        <w:rPr>
          <w:rFonts w:ascii="Arial" w:hAnsi="Arial" w:cs="Arial"/>
          <w:sz w:val="24"/>
          <w:szCs w:val="24"/>
        </w:rPr>
        <w:lastRenderedPageBreak/>
        <w:t>view from directly above</w:t>
      </w:r>
      <w:r w:rsidR="003A5E95">
        <w:rPr>
          <w:rFonts w:ascii="Arial" w:hAnsi="Arial" w:cs="Arial"/>
          <w:sz w:val="24"/>
          <w:szCs w:val="24"/>
        </w:rPr>
        <w:t>, but there are examples where</w:t>
      </w:r>
      <w:r w:rsidRPr="00C96AA9">
        <w:rPr>
          <w:rFonts w:ascii="Arial" w:hAnsi="Arial" w:cs="Arial"/>
          <w:sz w:val="24"/>
          <w:szCs w:val="24"/>
        </w:rPr>
        <w:t xml:space="preserve"> an additional side view </w:t>
      </w:r>
      <w:r w:rsidR="003A5E95">
        <w:rPr>
          <w:rFonts w:ascii="Arial" w:hAnsi="Arial" w:cs="Arial"/>
          <w:sz w:val="24"/>
          <w:szCs w:val="24"/>
        </w:rPr>
        <w:t xml:space="preserve">of the bowl is </w:t>
      </w:r>
      <w:r w:rsidRPr="00C96AA9">
        <w:rPr>
          <w:rFonts w:ascii="Arial" w:hAnsi="Arial" w:cs="Arial"/>
          <w:sz w:val="24"/>
          <w:szCs w:val="24"/>
        </w:rPr>
        <w:t>included</w:t>
      </w:r>
      <w:r w:rsidR="003A5E95">
        <w:rPr>
          <w:rFonts w:ascii="Arial" w:hAnsi="Arial" w:cs="Arial"/>
          <w:sz w:val="24"/>
          <w:szCs w:val="24"/>
        </w:rPr>
        <w:t xml:space="preserve"> below</w:t>
      </w:r>
      <w:r w:rsidRPr="00C96AA9">
        <w:rPr>
          <w:rFonts w:ascii="Arial" w:hAnsi="Arial" w:cs="Arial"/>
          <w:sz w:val="24"/>
          <w:szCs w:val="24"/>
        </w:rPr>
        <w:t>.</w:t>
      </w:r>
      <w:r w:rsidR="003A5E95">
        <w:rPr>
          <w:rStyle w:val="FootnoteReference"/>
          <w:rFonts w:ascii="Arial" w:hAnsi="Arial" w:cs="Arial"/>
          <w:sz w:val="24"/>
          <w:szCs w:val="24"/>
        </w:rPr>
        <w:footnoteReference w:id="30"/>
      </w:r>
    </w:p>
    <w:p w14:paraId="2A73E14B" w14:textId="7DF051FC" w:rsidR="00D904BA" w:rsidRPr="004C0C11" w:rsidRDefault="00D904BA" w:rsidP="003D5F54">
      <w:pPr>
        <w:spacing w:after="120" w:line="480" w:lineRule="auto"/>
        <w:ind w:firstLine="720"/>
        <w:jc w:val="both"/>
        <w:rPr>
          <w:rFonts w:ascii="Arial" w:hAnsi="Arial" w:cs="Arial"/>
          <w:sz w:val="24"/>
          <w:szCs w:val="24"/>
        </w:rPr>
      </w:pPr>
      <w:r w:rsidRPr="004C0C11">
        <w:rPr>
          <w:rFonts w:ascii="Arial" w:hAnsi="Arial" w:cs="Arial"/>
          <w:sz w:val="24"/>
          <w:szCs w:val="24"/>
        </w:rPr>
        <w:t xml:space="preserve">Neither of the </w:t>
      </w:r>
      <w:r w:rsidR="00A64884">
        <w:rPr>
          <w:rFonts w:ascii="Arial" w:eastAsia="Times New Roman" w:hAnsi="Arial" w:cs="Arial"/>
          <w:i/>
          <w:sz w:val="24"/>
          <w:szCs w:val="24"/>
          <w:lang w:eastAsia="en-GB"/>
        </w:rPr>
        <w:t>mīnā</w:t>
      </w:r>
      <w:r w:rsidR="00A64884">
        <w:rPr>
          <w:rFonts w:ascii="Arial" w:hAnsi="Arial" w:cs="Arial"/>
          <w:i/>
          <w:sz w:val="24"/>
          <w:szCs w:val="24"/>
        </w:rPr>
        <w:t>ʾī</w:t>
      </w:r>
      <w:r w:rsidRPr="004C0C11">
        <w:rPr>
          <w:rFonts w:ascii="Arial" w:hAnsi="Arial" w:cs="Arial"/>
          <w:i/>
          <w:sz w:val="24"/>
          <w:szCs w:val="24"/>
        </w:rPr>
        <w:t xml:space="preserve"> </w:t>
      </w:r>
      <w:r w:rsidRPr="004C0C11">
        <w:rPr>
          <w:rFonts w:ascii="Arial" w:hAnsi="Arial" w:cs="Arial"/>
          <w:sz w:val="24"/>
          <w:szCs w:val="24"/>
        </w:rPr>
        <w:t xml:space="preserve">bowls shown in the </w:t>
      </w:r>
      <w:r w:rsidR="00C96AA9">
        <w:rPr>
          <w:rFonts w:ascii="Arial" w:hAnsi="Arial" w:cs="Arial"/>
          <w:sz w:val="24"/>
          <w:szCs w:val="24"/>
        </w:rPr>
        <w:t>1926 Y</w:t>
      </w:r>
      <w:r w:rsidR="00E311C5">
        <w:rPr>
          <w:rFonts w:ascii="Arial" w:hAnsi="Arial" w:cs="Arial"/>
          <w:sz w:val="24"/>
          <w:szCs w:val="24"/>
        </w:rPr>
        <w:t>amana</w:t>
      </w:r>
      <w:r w:rsidR="00C96AA9">
        <w:rPr>
          <w:rFonts w:ascii="Arial" w:hAnsi="Arial" w:cs="Arial"/>
          <w:sz w:val="24"/>
          <w:szCs w:val="24"/>
        </w:rPr>
        <w:t xml:space="preserve">ka &amp; Co. </w:t>
      </w:r>
      <w:r w:rsidRPr="004C0C11">
        <w:rPr>
          <w:rFonts w:ascii="Arial" w:hAnsi="Arial" w:cs="Arial"/>
          <w:sz w:val="24"/>
          <w:szCs w:val="24"/>
        </w:rPr>
        <w:t xml:space="preserve">catalogue appear to have sold, as they </w:t>
      </w:r>
      <w:r w:rsidR="00D55171">
        <w:rPr>
          <w:rFonts w:ascii="Arial" w:hAnsi="Arial" w:cs="Arial"/>
          <w:sz w:val="24"/>
          <w:szCs w:val="24"/>
        </w:rPr>
        <w:t>lent both of them to an</w:t>
      </w:r>
      <w:r w:rsidRPr="004C0C11">
        <w:rPr>
          <w:rFonts w:ascii="Arial" w:hAnsi="Arial" w:cs="Arial"/>
          <w:sz w:val="24"/>
          <w:szCs w:val="24"/>
        </w:rPr>
        <w:t xml:space="preserve"> exhibition in Tokyo two years later</w:t>
      </w:r>
      <w:r w:rsidR="00A64884">
        <w:rPr>
          <w:rFonts w:ascii="Arial" w:hAnsi="Arial" w:cs="Arial"/>
          <w:sz w:val="24"/>
          <w:szCs w:val="24"/>
        </w:rPr>
        <w:t xml:space="preserve"> (</w:t>
      </w:r>
      <w:r w:rsidR="00A64884" w:rsidRPr="00A64884">
        <w:rPr>
          <w:rFonts w:ascii="Arial" w:hAnsi="Arial" w:cs="Arial"/>
          <w:sz w:val="24"/>
          <w:szCs w:val="24"/>
        </w:rPr>
        <w:t>Kasamori 1928,</w:t>
      </w:r>
      <w:r w:rsidR="00A64884">
        <w:rPr>
          <w:rFonts w:ascii="Arial" w:hAnsi="Arial" w:cs="Arial"/>
          <w:sz w:val="24"/>
          <w:szCs w:val="24"/>
        </w:rPr>
        <w:t xml:space="preserve"> 74 and 78)</w:t>
      </w:r>
      <w:r w:rsidRPr="004C0C11">
        <w:rPr>
          <w:rFonts w:ascii="Arial" w:hAnsi="Arial" w:cs="Arial"/>
          <w:sz w:val="24"/>
          <w:szCs w:val="24"/>
        </w:rPr>
        <w:t>.</w:t>
      </w:r>
      <w:r w:rsidR="00E311C5">
        <w:rPr>
          <w:rFonts w:ascii="Arial" w:hAnsi="Arial" w:cs="Arial"/>
          <w:sz w:val="24"/>
          <w:szCs w:val="24"/>
        </w:rPr>
        <w:t xml:space="preserve"> </w:t>
      </w:r>
      <w:r w:rsidR="00C96AA9" w:rsidRPr="00E311C5">
        <w:rPr>
          <w:rFonts w:ascii="Arial" w:hAnsi="Arial" w:cs="Arial"/>
          <w:sz w:val="24"/>
          <w:szCs w:val="24"/>
        </w:rPr>
        <w:t xml:space="preserve">In </w:t>
      </w:r>
      <w:r w:rsidR="00C96AA9" w:rsidRPr="004C0C11">
        <w:rPr>
          <w:rFonts w:ascii="Arial" w:hAnsi="Arial" w:cs="Arial"/>
          <w:sz w:val="24"/>
          <w:szCs w:val="24"/>
        </w:rPr>
        <w:t>1930</w:t>
      </w:r>
      <w:r w:rsidR="00C96AA9">
        <w:rPr>
          <w:rFonts w:ascii="Arial" w:hAnsi="Arial" w:cs="Arial"/>
          <w:sz w:val="24"/>
          <w:szCs w:val="24"/>
        </w:rPr>
        <w:t xml:space="preserve"> two further sales were held</w:t>
      </w:r>
      <w:r w:rsidR="00C96AA9" w:rsidRPr="004C0C11">
        <w:rPr>
          <w:rFonts w:ascii="Arial" w:hAnsi="Arial" w:cs="Arial"/>
          <w:sz w:val="24"/>
          <w:szCs w:val="24"/>
        </w:rPr>
        <w:t xml:space="preserve"> by Yamanaka &amp; Co., one in Kyoto </w:t>
      </w:r>
      <w:r w:rsidR="00C96AA9">
        <w:rPr>
          <w:rFonts w:ascii="Arial" w:hAnsi="Arial" w:cs="Arial"/>
          <w:sz w:val="24"/>
          <w:szCs w:val="24"/>
        </w:rPr>
        <w:t>and the</w:t>
      </w:r>
      <w:r w:rsidR="00C96AA9" w:rsidRPr="004C0C11">
        <w:rPr>
          <w:rFonts w:ascii="Arial" w:hAnsi="Arial" w:cs="Arial"/>
          <w:sz w:val="24"/>
          <w:szCs w:val="24"/>
        </w:rPr>
        <w:t xml:space="preserve"> another in Tokyo, that included items described as Persian ceramics, but no </w:t>
      </w:r>
      <w:r w:rsidR="00D336DF">
        <w:rPr>
          <w:rFonts w:ascii="Arial" w:eastAsia="Times New Roman" w:hAnsi="Arial" w:cs="Arial"/>
          <w:i/>
          <w:sz w:val="24"/>
          <w:szCs w:val="24"/>
          <w:lang w:eastAsia="en-GB"/>
        </w:rPr>
        <w:t>mīnā</w:t>
      </w:r>
      <w:r w:rsidR="00D336DF">
        <w:rPr>
          <w:rFonts w:ascii="Arial" w:hAnsi="Arial" w:cs="Arial"/>
          <w:i/>
          <w:sz w:val="24"/>
          <w:szCs w:val="24"/>
        </w:rPr>
        <w:t>ʾī</w:t>
      </w:r>
      <w:r w:rsidR="00C96AA9" w:rsidRPr="004C0C11">
        <w:rPr>
          <w:rFonts w:ascii="Arial" w:hAnsi="Arial" w:cs="Arial"/>
          <w:i/>
          <w:sz w:val="24"/>
          <w:szCs w:val="24"/>
        </w:rPr>
        <w:t xml:space="preserve"> </w:t>
      </w:r>
      <w:r w:rsidR="00C96AA9" w:rsidRPr="004C0C11">
        <w:rPr>
          <w:rFonts w:ascii="Arial" w:hAnsi="Arial" w:cs="Arial"/>
          <w:sz w:val="24"/>
          <w:szCs w:val="24"/>
        </w:rPr>
        <w:t xml:space="preserve">or </w:t>
      </w:r>
      <w:r w:rsidR="00C96AA9" w:rsidRPr="004C0C11">
        <w:rPr>
          <w:rFonts w:ascii="Arial" w:hAnsi="Arial" w:cs="Arial"/>
          <w:i/>
          <w:sz w:val="24"/>
          <w:szCs w:val="24"/>
        </w:rPr>
        <w:t>l</w:t>
      </w:r>
      <w:r w:rsidR="00D336DF">
        <w:rPr>
          <w:rFonts w:ascii="Arial" w:hAnsi="Arial" w:cs="Arial"/>
          <w:i/>
          <w:sz w:val="24"/>
          <w:szCs w:val="24"/>
        </w:rPr>
        <w:t>ā</w:t>
      </w:r>
      <w:r w:rsidR="00C96AA9" w:rsidRPr="004C0C11">
        <w:rPr>
          <w:rFonts w:ascii="Arial" w:hAnsi="Arial" w:cs="Arial"/>
          <w:i/>
          <w:sz w:val="24"/>
          <w:szCs w:val="24"/>
        </w:rPr>
        <w:t>jvard</w:t>
      </w:r>
      <w:r w:rsidR="00D336DF">
        <w:rPr>
          <w:rFonts w:ascii="Arial" w:hAnsi="Arial" w:cs="Arial"/>
          <w:i/>
          <w:sz w:val="24"/>
          <w:szCs w:val="24"/>
        </w:rPr>
        <w:t>ī</w:t>
      </w:r>
      <w:r w:rsidR="00C96AA9" w:rsidRPr="004C0C11">
        <w:rPr>
          <w:rFonts w:ascii="Arial" w:hAnsi="Arial" w:cs="Arial"/>
          <w:i/>
          <w:sz w:val="24"/>
          <w:szCs w:val="24"/>
        </w:rPr>
        <w:t xml:space="preserve">na </w:t>
      </w:r>
      <w:r w:rsidR="00C96AA9">
        <w:rPr>
          <w:rFonts w:ascii="Arial" w:hAnsi="Arial" w:cs="Arial"/>
          <w:sz w:val="24"/>
          <w:szCs w:val="24"/>
        </w:rPr>
        <w:t xml:space="preserve">included in the illustrations. However, </w:t>
      </w:r>
      <w:r w:rsidR="00C96AA9" w:rsidRPr="004C0C11">
        <w:rPr>
          <w:rFonts w:ascii="Arial" w:hAnsi="Arial" w:cs="Arial"/>
          <w:sz w:val="24"/>
          <w:szCs w:val="24"/>
        </w:rPr>
        <w:t xml:space="preserve">very few of the items in the sale were illustrated, and the descriptions are fairly generic, so it is </w:t>
      </w:r>
      <w:r w:rsidR="00C96AA9">
        <w:rPr>
          <w:rFonts w:ascii="Arial" w:hAnsi="Arial" w:cs="Arial"/>
          <w:sz w:val="24"/>
          <w:szCs w:val="24"/>
        </w:rPr>
        <w:t xml:space="preserve">entirely </w:t>
      </w:r>
      <w:r w:rsidR="00C96AA9" w:rsidRPr="004C0C11">
        <w:rPr>
          <w:rFonts w:ascii="Arial" w:hAnsi="Arial" w:cs="Arial"/>
          <w:sz w:val="24"/>
          <w:szCs w:val="24"/>
        </w:rPr>
        <w:t xml:space="preserve">possible that there were pieces included in </w:t>
      </w:r>
      <w:r w:rsidR="00C96AA9">
        <w:rPr>
          <w:rFonts w:ascii="Arial" w:hAnsi="Arial" w:cs="Arial"/>
          <w:sz w:val="24"/>
          <w:szCs w:val="24"/>
        </w:rPr>
        <w:t>either one or both of the sales.</w:t>
      </w:r>
    </w:p>
    <w:p w14:paraId="3A96C4F3" w14:textId="46A1E761" w:rsidR="00D904BA" w:rsidRPr="004C0C11" w:rsidRDefault="00D904BA" w:rsidP="004C0C11">
      <w:pPr>
        <w:spacing w:after="120" w:line="480" w:lineRule="auto"/>
        <w:jc w:val="both"/>
        <w:rPr>
          <w:rFonts w:ascii="Arial" w:hAnsi="Arial" w:cs="Arial"/>
          <w:sz w:val="24"/>
          <w:szCs w:val="24"/>
        </w:rPr>
      </w:pPr>
      <w:r w:rsidRPr="004C0C11">
        <w:rPr>
          <w:rFonts w:ascii="Arial" w:hAnsi="Arial" w:cs="Arial"/>
          <w:noProof/>
          <w:sz w:val="24"/>
          <w:szCs w:val="24"/>
          <w:lang w:eastAsia="en-GB"/>
        </w:rPr>
        <w:drawing>
          <wp:inline distT="0" distB="0" distL="0" distR="0" wp14:anchorId="7CE7C010" wp14:editId="61C00FAF">
            <wp:extent cx="5731510" cy="398564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85641"/>
                    </a:xfrm>
                    <a:prstGeom prst="rect">
                      <a:avLst/>
                    </a:prstGeom>
                    <a:noFill/>
                    <a:ln>
                      <a:noFill/>
                    </a:ln>
                  </pic:spPr>
                </pic:pic>
              </a:graphicData>
            </a:graphic>
          </wp:inline>
        </w:drawing>
      </w:r>
    </w:p>
    <w:p w14:paraId="450E7BCA" w14:textId="07863240" w:rsidR="00D904BA" w:rsidRPr="004C0C11" w:rsidRDefault="00A04556" w:rsidP="004C0C11">
      <w:pPr>
        <w:spacing w:after="120" w:line="480" w:lineRule="auto"/>
        <w:jc w:val="both"/>
        <w:rPr>
          <w:rFonts w:ascii="Arial" w:hAnsi="Arial" w:cs="Arial"/>
          <w:i/>
          <w:sz w:val="24"/>
          <w:szCs w:val="24"/>
        </w:rPr>
      </w:pPr>
      <w:r>
        <w:rPr>
          <w:rFonts w:ascii="Arial" w:hAnsi="Arial" w:cs="Arial"/>
          <w:b/>
          <w:sz w:val="24"/>
          <w:szCs w:val="24"/>
        </w:rPr>
        <w:t>Figure 4</w:t>
      </w:r>
      <w:r w:rsidR="00D904BA" w:rsidRPr="004C0C11">
        <w:rPr>
          <w:rFonts w:ascii="Arial" w:hAnsi="Arial" w:cs="Arial"/>
          <w:b/>
          <w:sz w:val="24"/>
          <w:szCs w:val="24"/>
        </w:rPr>
        <w:t>:</w:t>
      </w:r>
      <w:r w:rsidR="00D904BA" w:rsidRPr="004C0C11">
        <w:rPr>
          <w:rFonts w:ascii="Arial" w:hAnsi="Arial" w:cs="Arial"/>
          <w:sz w:val="24"/>
          <w:szCs w:val="24"/>
        </w:rPr>
        <w:t xml:space="preserve"> </w:t>
      </w:r>
      <w:r w:rsidR="00D904BA" w:rsidRPr="004C0C11">
        <w:rPr>
          <w:rFonts w:ascii="Arial" w:hAnsi="Arial" w:cs="Arial"/>
          <w:i/>
          <w:sz w:val="24"/>
          <w:szCs w:val="24"/>
        </w:rPr>
        <w:t xml:space="preserve">Cover and two </w:t>
      </w:r>
      <w:r w:rsidR="00D336DF">
        <w:rPr>
          <w:rFonts w:ascii="Arial" w:eastAsia="Times New Roman" w:hAnsi="Arial" w:cs="Arial"/>
          <w:i/>
          <w:sz w:val="24"/>
          <w:szCs w:val="24"/>
          <w:lang w:eastAsia="en-GB"/>
        </w:rPr>
        <w:t>mīnā</w:t>
      </w:r>
      <w:r w:rsidR="00D336DF">
        <w:rPr>
          <w:rFonts w:ascii="Arial" w:hAnsi="Arial" w:cs="Arial"/>
          <w:i/>
          <w:sz w:val="24"/>
          <w:szCs w:val="24"/>
        </w:rPr>
        <w:t>ʾī</w:t>
      </w:r>
      <w:r w:rsidR="00D904BA" w:rsidRPr="004C0C11">
        <w:rPr>
          <w:rFonts w:ascii="Arial" w:hAnsi="Arial" w:cs="Arial"/>
          <w:i/>
          <w:sz w:val="24"/>
          <w:szCs w:val="24"/>
        </w:rPr>
        <w:t xml:space="preserve"> bowls from the 1926 Yamanaka &amp; Co. catalogue</w:t>
      </w:r>
    </w:p>
    <w:p w14:paraId="57AFC23B" w14:textId="7B645989" w:rsidR="00D904BA" w:rsidRPr="004C0C11" w:rsidRDefault="00D904BA" w:rsidP="004C0C11">
      <w:pPr>
        <w:spacing w:after="120" w:line="480" w:lineRule="auto"/>
        <w:jc w:val="both"/>
        <w:rPr>
          <w:rFonts w:ascii="Arial" w:hAnsi="Arial" w:cs="Arial"/>
          <w:sz w:val="24"/>
          <w:szCs w:val="24"/>
        </w:rPr>
      </w:pPr>
      <w:r w:rsidRPr="004C0C11">
        <w:rPr>
          <w:rFonts w:ascii="Arial" w:hAnsi="Arial" w:cs="Arial"/>
          <w:noProof/>
          <w:sz w:val="24"/>
          <w:szCs w:val="24"/>
          <w:lang w:eastAsia="en-GB"/>
        </w:rPr>
        <w:lastRenderedPageBreak/>
        <w:drawing>
          <wp:inline distT="0" distB="0" distL="0" distR="0" wp14:anchorId="20269FBE" wp14:editId="04CAF679">
            <wp:extent cx="2770021" cy="274209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60" t="13689" r="22021" b="12514"/>
                    <a:stretch/>
                  </pic:blipFill>
                  <pic:spPr bwMode="auto">
                    <a:xfrm>
                      <a:off x="0" y="0"/>
                      <a:ext cx="2785348" cy="2757269"/>
                    </a:xfrm>
                    <a:prstGeom prst="rect">
                      <a:avLst/>
                    </a:prstGeom>
                    <a:noFill/>
                    <a:ln>
                      <a:noFill/>
                    </a:ln>
                    <a:extLst>
                      <a:ext uri="{53640926-AAD7-44D8-BBD7-CCE9431645EC}">
                        <a14:shadowObscured xmlns:a14="http://schemas.microsoft.com/office/drawing/2010/main"/>
                      </a:ext>
                    </a:extLst>
                  </pic:spPr>
                </pic:pic>
              </a:graphicData>
            </a:graphic>
          </wp:inline>
        </w:drawing>
      </w:r>
      <w:r w:rsidRPr="004C0C11">
        <w:rPr>
          <w:rFonts w:ascii="Arial" w:hAnsi="Arial" w:cs="Arial"/>
          <w:sz w:val="24"/>
          <w:szCs w:val="24"/>
        </w:rPr>
        <w:t xml:space="preserve">  </w:t>
      </w:r>
      <w:r w:rsidRPr="004C0C11">
        <w:rPr>
          <w:rFonts w:ascii="Arial" w:hAnsi="Arial" w:cs="Arial"/>
          <w:noProof/>
          <w:sz w:val="24"/>
          <w:szCs w:val="24"/>
          <w:lang w:eastAsia="en-GB"/>
        </w:rPr>
        <w:drawing>
          <wp:inline distT="0" distB="0" distL="0" distR="0" wp14:anchorId="795E2724" wp14:editId="2C109035">
            <wp:extent cx="2774870" cy="275224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97" t="18680" r="24244" b="13804"/>
                    <a:stretch/>
                  </pic:blipFill>
                  <pic:spPr bwMode="auto">
                    <a:xfrm>
                      <a:off x="0" y="0"/>
                      <a:ext cx="2790338" cy="2767589"/>
                    </a:xfrm>
                    <a:prstGeom prst="rect">
                      <a:avLst/>
                    </a:prstGeom>
                    <a:noFill/>
                    <a:ln>
                      <a:noFill/>
                    </a:ln>
                    <a:extLst>
                      <a:ext uri="{53640926-AAD7-44D8-BBD7-CCE9431645EC}">
                        <a14:shadowObscured xmlns:a14="http://schemas.microsoft.com/office/drawing/2010/main"/>
                      </a:ext>
                    </a:extLst>
                  </pic:spPr>
                </pic:pic>
              </a:graphicData>
            </a:graphic>
          </wp:inline>
        </w:drawing>
      </w:r>
    </w:p>
    <w:p w14:paraId="0CBB4713" w14:textId="424284E9" w:rsidR="00D904BA" w:rsidRPr="004C0C11" w:rsidRDefault="00A04556" w:rsidP="00D336DF">
      <w:pPr>
        <w:spacing w:after="120" w:line="480" w:lineRule="auto"/>
        <w:jc w:val="both"/>
        <w:rPr>
          <w:rFonts w:ascii="Arial" w:hAnsi="Arial" w:cs="Arial"/>
          <w:i/>
          <w:sz w:val="24"/>
          <w:szCs w:val="24"/>
        </w:rPr>
      </w:pPr>
      <w:r>
        <w:rPr>
          <w:rFonts w:ascii="Arial" w:hAnsi="Arial" w:cs="Arial"/>
          <w:b/>
          <w:sz w:val="24"/>
          <w:szCs w:val="24"/>
        </w:rPr>
        <w:t>Figure 5</w:t>
      </w:r>
      <w:r w:rsidR="00D904BA" w:rsidRPr="004C0C11">
        <w:rPr>
          <w:rFonts w:ascii="Arial" w:hAnsi="Arial" w:cs="Arial"/>
          <w:b/>
          <w:sz w:val="24"/>
          <w:szCs w:val="24"/>
        </w:rPr>
        <w:t>:</w:t>
      </w:r>
      <w:r w:rsidR="00D904BA" w:rsidRPr="004C0C11">
        <w:rPr>
          <w:rFonts w:ascii="Arial" w:hAnsi="Arial" w:cs="Arial"/>
          <w:sz w:val="24"/>
          <w:szCs w:val="24"/>
        </w:rPr>
        <w:t xml:space="preserve"> </w:t>
      </w:r>
      <w:r w:rsidR="00E311C5">
        <w:rPr>
          <w:rFonts w:ascii="Arial" w:hAnsi="Arial" w:cs="Arial"/>
          <w:i/>
          <w:sz w:val="24"/>
          <w:szCs w:val="24"/>
        </w:rPr>
        <w:t>Style 1c</w:t>
      </w:r>
      <w:r w:rsidR="00D904BA" w:rsidRPr="004C0C11">
        <w:rPr>
          <w:rFonts w:ascii="Arial" w:hAnsi="Arial" w:cs="Arial"/>
          <w:i/>
          <w:sz w:val="24"/>
          <w:szCs w:val="24"/>
        </w:rPr>
        <w:t xml:space="preserve"> bowl offered for sale </w:t>
      </w:r>
      <w:r w:rsidR="0013473B" w:rsidRPr="004C0C11">
        <w:rPr>
          <w:rFonts w:ascii="Arial" w:hAnsi="Arial" w:cs="Arial"/>
          <w:i/>
          <w:sz w:val="24"/>
          <w:szCs w:val="24"/>
        </w:rPr>
        <w:t xml:space="preserve">by Yamanaka &amp; Co. </w:t>
      </w:r>
      <w:r w:rsidR="00D904BA" w:rsidRPr="004C0C11">
        <w:rPr>
          <w:rFonts w:ascii="Arial" w:hAnsi="Arial" w:cs="Arial"/>
          <w:i/>
          <w:sz w:val="24"/>
          <w:szCs w:val="24"/>
        </w:rPr>
        <w:t>in 1926, exhibited in Tokyo in 1928 and sold to Tokyo National Museum in 1932</w:t>
      </w:r>
      <w:r w:rsidR="00D904BA" w:rsidRPr="004C0C11">
        <w:rPr>
          <w:rFonts w:ascii="Arial" w:eastAsia="Times New Roman" w:hAnsi="Arial" w:cs="Arial"/>
          <w:i/>
          <w:sz w:val="24"/>
          <w:szCs w:val="24"/>
          <w:lang w:eastAsia="en-GB"/>
        </w:rPr>
        <w:t xml:space="preserve"> (</w:t>
      </w:r>
      <w:bookmarkStart w:id="19" w:name="_Hlk118489928"/>
      <w:r w:rsidR="00D904BA" w:rsidRPr="004C0C11">
        <w:rPr>
          <w:rFonts w:ascii="Arial" w:eastAsia="Times New Roman" w:hAnsi="Arial" w:cs="Arial"/>
          <w:i/>
          <w:sz w:val="24"/>
          <w:szCs w:val="24"/>
          <w:lang w:eastAsia="en-GB"/>
        </w:rPr>
        <w:t>TG-1205</w:t>
      </w:r>
      <w:bookmarkEnd w:id="19"/>
      <w:r w:rsidR="00D904BA" w:rsidRPr="004C0C11">
        <w:rPr>
          <w:rFonts w:ascii="Arial" w:eastAsia="Times New Roman" w:hAnsi="Arial" w:cs="Arial"/>
          <w:i/>
          <w:sz w:val="24"/>
          <w:szCs w:val="24"/>
          <w:lang w:eastAsia="en-GB"/>
        </w:rPr>
        <w:t>)</w:t>
      </w:r>
      <w:r w:rsidR="00D904BA" w:rsidRPr="004C0C11">
        <w:rPr>
          <w:rFonts w:ascii="Arial" w:hAnsi="Arial" w:cs="Arial"/>
          <w:i/>
          <w:sz w:val="24"/>
          <w:szCs w:val="24"/>
        </w:rPr>
        <w:t>.</w:t>
      </w:r>
      <w:r w:rsidR="00D336DF">
        <w:rPr>
          <w:rFonts w:ascii="Arial" w:hAnsi="Arial" w:cs="Arial"/>
          <w:iCs/>
          <w:sz w:val="24"/>
          <w:szCs w:val="24"/>
        </w:rPr>
        <w:t xml:space="preserve"> </w:t>
      </w:r>
      <w:r w:rsidR="00D336DF" w:rsidRPr="00D336DF">
        <w:rPr>
          <w:rFonts w:ascii="Arial" w:hAnsi="Arial" w:cs="Arial"/>
          <w:iCs/>
          <w:sz w:val="24"/>
          <w:szCs w:val="24"/>
        </w:rPr>
        <w:t>Image source: ColBase: Integrated Collections Database of the National Institutes for Cultural Heritage, Japan (https://colbase.nich.go.jp/)</w:t>
      </w:r>
    </w:p>
    <w:p w14:paraId="07A25E20" w14:textId="77777777" w:rsidR="003C4B67" w:rsidRDefault="003C4B67" w:rsidP="004C0C11">
      <w:pPr>
        <w:spacing w:after="120" w:line="480" w:lineRule="auto"/>
        <w:jc w:val="both"/>
        <w:rPr>
          <w:rFonts w:ascii="Arial" w:hAnsi="Arial" w:cs="Arial"/>
          <w:sz w:val="24"/>
          <w:szCs w:val="24"/>
        </w:rPr>
      </w:pPr>
    </w:p>
    <w:p w14:paraId="7B01AA44" w14:textId="77777777" w:rsidR="00C96AA9" w:rsidRDefault="00C96AA9" w:rsidP="004C0C11">
      <w:pPr>
        <w:spacing w:after="120" w:line="480" w:lineRule="auto"/>
        <w:jc w:val="both"/>
        <w:rPr>
          <w:rFonts w:ascii="Arial" w:hAnsi="Arial" w:cs="Arial"/>
          <w:b/>
          <w:sz w:val="24"/>
          <w:szCs w:val="24"/>
        </w:rPr>
      </w:pPr>
      <w:r w:rsidRPr="00C96AA9">
        <w:rPr>
          <w:rFonts w:ascii="Arial" w:hAnsi="Arial" w:cs="Arial"/>
          <w:b/>
          <w:sz w:val="24"/>
          <w:szCs w:val="24"/>
        </w:rPr>
        <w:t xml:space="preserve">Not for Sale: Loan Exhibitions </w:t>
      </w:r>
      <w:r w:rsidR="00D55171">
        <w:rPr>
          <w:rFonts w:ascii="Arial" w:hAnsi="Arial" w:cs="Arial"/>
          <w:b/>
          <w:sz w:val="24"/>
          <w:szCs w:val="24"/>
        </w:rPr>
        <w:t xml:space="preserve">held </w:t>
      </w:r>
      <w:r w:rsidRPr="00C96AA9">
        <w:rPr>
          <w:rFonts w:ascii="Arial" w:hAnsi="Arial" w:cs="Arial"/>
          <w:b/>
          <w:sz w:val="24"/>
          <w:szCs w:val="24"/>
        </w:rPr>
        <w:t xml:space="preserve">in Public Institutions </w:t>
      </w:r>
    </w:p>
    <w:p w14:paraId="09EDFF33" w14:textId="7AD9D096" w:rsidR="00E311C5" w:rsidRDefault="00C96AA9" w:rsidP="00D56EA5">
      <w:pPr>
        <w:shd w:val="clear" w:color="auto" w:fill="FFFFFF"/>
        <w:spacing w:after="120" w:line="480" w:lineRule="auto"/>
        <w:jc w:val="both"/>
        <w:rPr>
          <w:rFonts w:ascii="Arial" w:eastAsia="Times New Roman" w:hAnsi="Arial" w:cs="Arial"/>
          <w:sz w:val="24"/>
          <w:szCs w:val="24"/>
          <w:lang w:eastAsia="en-GB"/>
        </w:rPr>
      </w:pPr>
      <w:r w:rsidRPr="00C96AA9">
        <w:rPr>
          <w:rFonts w:ascii="Arial" w:eastAsia="Times New Roman" w:hAnsi="Arial" w:cs="Arial"/>
          <w:sz w:val="24"/>
          <w:szCs w:val="24"/>
          <w:lang w:eastAsia="en-GB"/>
        </w:rPr>
        <w:t xml:space="preserve">The first exhibition featuring </w:t>
      </w:r>
      <w:r w:rsidR="00D336DF">
        <w:rPr>
          <w:rFonts w:ascii="Arial" w:eastAsia="Times New Roman" w:hAnsi="Arial" w:cs="Arial"/>
          <w:i/>
          <w:sz w:val="24"/>
          <w:szCs w:val="24"/>
          <w:lang w:eastAsia="en-GB"/>
        </w:rPr>
        <w:t>mīnā</w:t>
      </w:r>
      <w:r w:rsidR="00D336DF">
        <w:rPr>
          <w:rFonts w:ascii="Arial" w:hAnsi="Arial" w:cs="Arial"/>
          <w:i/>
          <w:sz w:val="24"/>
          <w:szCs w:val="24"/>
        </w:rPr>
        <w:t>ʾī</w:t>
      </w:r>
      <w:r w:rsidRPr="00C96AA9">
        <w:rPr>
          <w:rFonts w:ascii="Arial" w:eastAsia="Times New Roman" w:hAnsi="Arial" w:cs="Arial"/>
          <w:sz w:val="24"/>
          <w:szCs w:val="24"/>
          <w:lang w:eastAsia="en-GB"/>
        </w:rPr>
        <w:t xml:space="preserve"> and </w:t>
      </w:r>
      <w:r w:rsidRPr="00C96AA9">
        <w:rPr>
          <w:rFonts w:ascii="Arial" w:eastAsia="Times New Roman" w:hAnsi="Arial" w:cs="Arial"/>
          <w:i/>
          <w:sz w:val="24"/>
          <w:szCs w:val="24"/>
          <w:lang w:eastAsia="en-GB"/>
        </w:rPr>
        <w:t>l</w:t>
      </w:r>
      <w:r w:rsidR="00D336DF">
        <w:rPr>
          <w:rFonts w:ascii="Arial" w:eastAsia="Times New Roman" w:hAnsi="Arial" w:cs="Arial"/>
          <w:i/>
          <w:sz w:val="24"/>
          <w:szCs w:val="24"/>
          <w:lang w:eastAsia="en-GB"/>
        </w:rPr>
        <w:t>ā</w:t>
      </w:r>
      <w:r w:rsidRPr="00C96AA9">
        <w:rPr>
          <w:rFonts w:ascii="Arial" w:eastAsia="Times New Roman" w:hAnsi="Arial" w:cs="Arial"/>
          <w:i/>
          <w:sz w:val="24"/>
          <w:szCs w:val="24"/>
          <w:lang w:eastAsia="en-GB"/>
        </w:rPr>
        <w:t>jvard</w:t>
      </w:r>
      <w:r w:rsidR="00D336DF">
        <w:rPr>
          <w:rFonts w:ascii="Arial" w:eastAsia="Times New Roman" w:hAnsi="Arial" w:cs="Arial"/>
          <w:i/>
          <w:sz w:val="24"/>
          <w:szCs w:val="24"/>
          <w:lang w:eastAsia="en-GB"/>
        </w:rPr>
        <w:t>ī</w:t>
      </w:r>
      <w:r w:rsidRPr="00C96AA9">
        <w:rPr>
          <w:rFonts w:ascii="Arial" w:eastAsia="Times New Roman" w:hAnsi="Arial" w:cs="Arial"/>
          <w:i/>
          <w:sz w:val="24"/>
          <w:szCs w:val="24"/>
          <w:lang w:eastAsia="en-GB"/>
        </w:rPr>
        <w:t xml:space="preserve">na </w:t>
      </w:r>
      <w:r w:rsidRPr="00C96AA9">
        <w:rPr>
          <w:rFonts w:ascii="Arial" w:eastAsia="Times New Roman" w:hAnsi="Arial" w:cs="Arial"/>
          <w:sz w:val="24"/>
          <w:szCs w:val="24"/>
          <w:lang w:eastAsia="en-GB"/>
        </w:rPr>
        <w:t>ware that was held in</w:t>
      </w:r>
      <w:r>
        <w:rPr>
          <w:rFonts w:ascii="Arial" w:eastAsia="Times New Roman" w:hAnsi="Arial" w:cs="Arial"/>
          <w:sz w:val="24"/>
          <w:szCs w:val="24"/>
          <w:lang w:eastAsia="en-GB"/>
        </w:rPr>
        <w:t xml:space="preserve"> a major public </w:t>
      </w:r>
      <w:r w:rsidR="00D55171">
        <w:rPr>
          <w:rFonts w:ascii="Arial" w:eastAsia="Times New Roman" w:hAnsi="Arial" w:cs="Arial"/>
          <w:sz w:val="24"/>
          <w:szCs w:val="24"/>
          <w:lang w:eastAsia="en-GB"/>
        </w:rPr>
        <w:t xml:space="preserve">institution </w:t>
      </w:r>
      <w:r>
        <w:rPr>
          <w:rFonts w:ascii="Arial" w:eastAsia="Times New Roman" w:hAnsi="Arial" w:cs="Arial"/>
          <w:sz w:val="24"/>
          <w:szCs w:val="24"/>
          <w:lang w:eastAsia="en-GB"/>
        </w:rPr>
        <w:t>in Japan</w:t>
      </w:r>
      <w:r w:rsidRPr="00C96AA9">
        <w:rPr>
          <w:rFonts w:ascii="Arial" w:eastAsia="Times New Roman" w:hAnsi="Arial" w:cs="Arial"/>
          <w:sz w:val="24"/>
          <w:szCs w:val="24"/>
          <w:lang w:eastAsia="en-GB"/>
        </w:rPr>
        <w:t xml:space="preserve"> occurred in 1924, at the Kyoto Imperial Museum</w:t>
      </w:r>
      <w:r>
        <w:rPr>
          <w:rFonts w:ascii="Arial" w:eastAsia="Times New Roman" w:hAnsi="Arial" w:cs="Arial"/>
          <w:sz w:val="24"/>
          <w:szCs w:val="24"/>
          <w:lang w:eastAsia="en-GB"/>
        </w:rPr>
        <w:t>. It was</w:t>
      </w:r>
      <w:r w:rsidRPr="00C96AA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an </w:t>
      </w:r>
      <w:r w:rsidRPr="004C0C11">
        <w:rPr>
          <w:rFonts w:ascii="Arial" w:eastAsia="Times New Roman" w:hAnsi="Arial" w:cs="Arial"/>
          <w:sz w:val="24"/>
          <w:szCs w:val="24"/>
          <w:lang w:eastAsia="en-GB"/>
        </w:rPr>
        <w:t>exhibition of ceramics produced outside Japan</w:t>
      </w:r>
      <w:r w:rsidRPr="00C96AA9">
        <w:rPr>
          <w:rFonts w:ascii="Arial" w:eastAsia="Times New Roman" w:hAnsi="Arial" w:cs="Arial"/>
          <w:sz w:val="24"/>
          <w:szCs w:val="24"/>
          <w:lang w:eastAsia="en-GB"/>
        </w:rPr>
        <w:t xml:space="preserve"> and featured items </w:t>
      </w:r>
      <w:r>
        <w:rPr>
          <w:rFonts w:ascii="Arial" w:eastAsia="Times New Roman" w:hAnsi="Arial" w:cs="Arial"/>
          <w:sz w:val="24"/>
          <w:szCs w:val="24"/>
          <w:lang w:eastAsia="en-GB"/>
        </w:rPr>
        <w:t>loaned by</w:t>
      </w:r>
      <w:r w:rsidRPr="00C96AA9">
        <w:rPr>
          <w:rFonts w:ascii="Arial" w:eastAsia="Times New Roman" w:hAnsi="Arial" w:cs="Arial"/>
          <w:sz w:val="24"/>
          <w:szCs w:val="24"/>
          <w:lang w:eastAsia="en-GB"/>
        </w:rPr>
        <w:t xml:space="preserve"> Japanese collectors.</w:t>
      </w:r>
      <w:r>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 xml:space="preserve">One of the </w:t>
      </w:r>
      <w:r>
        <w:rPr>
          <w:rFonts w:ascii="Arial" w:eastAsia="Times New Roman" w:hAnsi="Arial" w:cs="Arial"/>
          <w:sz w:val="24"/>
          <w:szCs w:val="24"/>
          <w:lang w:eastAsia="en-GB"/>
        </w:rPr>
        <w:t xml:space="preserve">first of the </w:t>
      </w:r>
      <w:r w:rsidRPr="004C0C11">
        <w:rPr>
          <w:rFonts w:ascii="Arial" w:eastAsia="Times New Roman" w:hAnsi="Arial" w:cs="Arial"/>
          <w:sz w:val="24"/>
          <w:szCs w:val="24"/>
          <w:lang w:eastAsia="en-GB"/>
        </w:rPr>
        <w:t xml:space="preserve">collectors to acquire </w:t>
      </w:r>
      <w:r w:rsidRPr="004C0C11">
        <w:rPr>
          <w:rFonts w:ascii="Arial" w:eastAsia="Times New Roman" w:hAnsi="Arial" w:cs="Arial"/>
          <w:i/>
          <w:sz w:val="24"/>
          <w:szCs w:val="24"/>
          <w:lang w:eastAsia="en-GB"/>
        </w:rPr>
        <w:t>l</w:t>
      </w:r>
      <w:r w:rsidR="00D336DF">
        <w:rPr>
          <w:rFonts w:ascii="Arial" w:eastAsia="Times New Roman" w:hAnsi="Arial" w:cs="Arial"/>
          <w:i/>
          <w:sz w:val="24"/>
          <w:szCs w:val="24"/>
          <w:lang w:eastAsia="en-GB"/>
        </w:rPr>
        <w:t>ā</w:t>
      </w:r>
      <w:r w:rsidRPr="004C0C11">
        <w:rPr>
          <w:rFonts w:ascii="Arial" w:eastAsia="Times New Roman" w:hAnsi="Arial" w:cs="Arial"/>
          <w:i/>
          <w:sz w:val="24"/>
          <w:szCs w:val="24"/>
          <w:lang w:eastAsia="en-GB"/>
        </w:rPr>
        <w:t>jvard</w:t>
      </w:r>
      <w:r w:rsidR="00D336DF">
        <w:rPr>
          <w:rFonts w:ascii="Arial" w:eastAsia="Times New Roman" w:hAnsi="Arial" w:cs="Arial"/>
          <w:i/>
          <w:sz w:val="24"/>
          <w:szCs w:val="24"/>
          <w:lang w:eastAsia="en-GB"/>
        </w:rPr>
        <w:t>ī</w:t>
      </w:r>
      <w:r w:rsidRPr="004C0C11">
        <w:rPr>
          <w:rFonts w:ascii="Arial" w:eastAsia="Times New Roman" w:hAnsi="Arial" w:cs="Arial"/>
          <w:i/>
          <w:sz w:val="24"/>
          <w:szCs w:val="24"/>
          <w:lang w:eastAsia="en-GB"/>
        </w:rPr>
        <w:t xml:space="preserve">na </w:t>
      </w:r>
      <w:r>
        <w:rPr>
          <w:rFonts w:ascii="Arial" w:eastAsia="Times New Roman" w:hAnsi="Arial" w:cs="Arial"/>
          <w:sz w:val="24"/>
          <w:szCs w:val="24"/>
          <w:lang w:eastAsia="en-GB"/>
        </w:rPr>
        <w:t xml:space="preserve">and </w:t>
      </w:r>
      <w:r w:rsidR="00D336DF">
        <w:rPr>
          <w:rFonts w:ascii="Arial" w:eastAsia="Times New Roman" w:hAnsi="Arial" w:cs="Arial"/>
          <w:i/>
          <w:sz w:val="24"/>
          <w:szCs w:val="24"/>
          <w:lang w:eastAsia="en-GB"/>
        </w:rPr>
        <w:t>mīnā</w:t>
      </w:r>
      <w:r w:rsidR="00D336DF">
        <w:rPr>
          <w:rFonts w:ascii="Arial" w:hAnsi="Arial" w:cs="Arial"/>
          <w:i/>
          <w:sz w:val="24"/>
          <w:szCs w:val="24"/>
        </w:rPr>
        <w:t>ʾī</w:t>
      </w:r>
      <w:r>
        <w:rPr>
          <w:rFonts w:ascii="Arial" w:eastAsia="Times New Roman" w:hAnsi="Arial" w:cs="Arial"/>
          <w:i/>
          <w:sz w:val="24"/>
          <w:szCs w:val="24"/>
          <w:lang w:eastAsia="en-GB"/>
        </w:rPr>
        <w:t xml:space="preserve"> </w:t>
      </w:r>
      <w:r w:rsidRPr="004C0C11">
        <w:rPr>
          <w:rFonts w:ascii="Arial" w:eastAsia="Times New Roman" w:hAnsi="Arial" w:cs="Arial"/>
          <w:sz w:val="24"/>
          <w:szCs w:val="24"/>
          <w:lang w:eastAsia="en-GB"/>
        </w:rPr>
        <w:t>vessels was</w:t>
      </w:r>
      <w:bookmarkStart w:id="20" w:name="_Hlk117851679"/>
      <w:r w:rsidRPr="004C0C11">
        <w:rPr>
          <w:rFonts w:ascii="Arial" w:eastAsia="Times New Roman" w:hAnsi="Arial" w:cs="Arial"/>
          <w:sz w:val="24"/>
          <w:szCs w:val="24"/>
          <w:lang w:eastAsia="en-GB"/>
        </w:rPr>
        <w:t xml:space="preserve"> </w:t>
      </w:r>
      <w:bookmarkEnd w:id="20"/>
      <w:r w:rsidR="00D336DF">
        <w:rPr>
          <w:rFonts w:ascii="Arial" w:eastAsia="Times New Roman" w:hAnsi="Arial" w:cs="Arial"/>
          <w:sz w:val="24"/>
          <w:szCs w:val="24"/>
          <w:lang w:eastAsia="en-GB"/>
        </w:rPr>
        <w:t>Ō</w:t>
      </w:r>
      <w:r w:rsidRPr="004C0C11">
        <w:rPr>
          <w:rFonts w:ascii="Arial" w:eastAsia="Times New Roman" w:hAnsi="Arial" w:cs="Arial"/>
          <w:sz w:val="24"/>
          <w:szCs w:val="24"/>
          <w:lang w:eastAsia="en-GB"/>
        </w:rPr>
        <w:t>hara</w:t>
      </w:r>
      <w:r w:rsidR="00D336DF" w:rsidRPr="004C0C11">
        <w:rPr>
          <w:rFonts w:ascii="Arial" w:eastAsia="Times New Roman" w:hAnsi="Arial" w:cs="Arial"/>
          <w:sz w:val="24"/>
          <w:szCs w:val="24"/>
          <w:lang w:eastAsia="en-GB"/>
        </w:rPr>
        <w:t xml:space="preserve"> Magosabur</w:t>
      </w:r>
      <w:r w:rsidR="00D336DF">
        <w:rPr>
          <w:rFonts w:ascii="Arial" w:eastAsia="Times New Roman" w:hAnsi="Arial" w:cs="Arial"/>
          <w:sz w:val="24"/>
          <w:szCs w:val="24"/>
          <w:lang w:eastAsia="en-GB"/>
        </w:rPr>
        <w:t>ō</w:t>
      </w:r>
      <w:r w:rsidR="00D55171">
        <w:rPr>
          <w:rFonts w:ascii="Arial" w:eastAsia="Times New Roman" w:hAnsi="Arial" w:cs="Arial"/>
          <w:sz w:val="24"/>
          <w:szCs w:val="24"/>
          <w:lang w:eastAsia="en-GB"/>
        </w:rPr>
        <w:t>, who had</w:t>
      </w:r>
      <w:r w:rsidRPr="004C0C11">
        <w:rPr>
          <w:rFonts w:ascii="Arial" w:eastAsia="Times New Roman" w:hAnsi="Arial" w:cs="Arial"/>
          <w:sz w:val="24"/>
          <w:szCs w:val="24"/>
          <w:lang w:eastAsia="en-GB"/>
        </w:rPr>
        <w:t xml:space="preserve"> two of the </w:t>
      </w:r>
      <w:r>
        <w:rPr>
          <w:rFonts w:ascii="Arial" w:eastAsia="Times New Roman" w:hAnsi="Arial" w:cs="Arial"/>
          <w:sz w:val="24"/>
          <w:szCs w:val="24"/>
          <w:lang w:eastAsia="en-GB"/>
        </w:rPr>
        <w:t>first</w:t>
      </w:r>
      <w:r w:rsidRPr="004C0C11">
        <w:rPr>
          <w:rFonts w:ascii="Arial" w:eastAsia="Times New Roman" w:hAnsi="Arial" w:cs="Arial"/>
          <w:sz w:val="24"/>
          <w:szCs w:val="24"/>
          <w:lang w:eastAsia="en-GB"/>
        </w:rPr>
        <w:t xml:space="preserve"> </w:t>
      </w:r>
      <w:r w:rsidRPr="0013473B">
        <w:rPr>
          <w:rFonts w:ascii="Arial" w:eastAsia="Times New Roman" w:hAnsi="Arial" w:cs="Arial"/>
          <w:i/>
          <w:sz w:val="24"/>
          <w:szCs w:val="24"/>
          <w:lang w:eastAsia="en-GB"/>
        </w:rPr>
        <w:t>l</w:t>
      </w:r>
      <w:r w:rsidR="00D336DF">
        <w:rPr>
          <w:rFonts w:ascii="Arial" w:eastAsia="Times New Roman" w:hAnsi="Arial" w:cs="Arial"/>
          <w:i/>
          <w:sz w:val="24"/>
          <w:szCs w:val="24"/>
          <w:lang w:eastAsia="en-GB"/>
        </w:rPr>
        <w:t>ā</w:t>
      </w:r>
      <w:r w:rsidRPr="0013473B">
        <w:rPr>
          <w:rFonts w:ascii="Arial" w:eastAsia="Times New Roman" w:hAnsi="Arial" w:cs="Arial"/>
          <w:i/>
          <w:sz w:val="24"/>
          <w:szCs w:val="24"/>
          <w:lang w:eastAsia="en-GB"/>
        </w:rPr>
        <w:t>jvard</w:t>
      </w:r>
      <w:r w:rsidR="00D336DF">
        <w:rPr>
          <w:rFonts w:ascii="Arial" w:eastAsia="Times New Roman" w:hAnsi="Arial" w:cs="Arial"/>
          <w:i/>
          <w:sz w:val="24"/>
          <w:szCs w:val="24"/>
          <w:lang w:eastAsia="en-GB"/>
        </w:rPr>
        <w:t>ī</w:t>
      </w:r>
      <w:r w:rsidRPr="0013473B">
        <w:rPr>
          <w:rFonts w:ascii="Arial" w:eastAsia="Times New Roman" w:hAnsi="Arial" w:cs="Arial"/>
          <w:i/>
          <w:sz w:val="24"/>
          <w:szCs w:val="24"/>
          <w:lang w:eastAsia="en-GB"/>
        </w:rPr>
        <w:t>na</w:t>
      </w:r>
      <w:r>
        <w:rPr>
          <w:rFonts w:ascii="Arial" w:eastAsia="Times New Roman" w:hAnsi="Arial" w:cs="Arial"/>
          <w:sz w:val="24"/>
          <w:szCs w:val="24"/>
          <w:lang w:eastAsia="en-GB"/>
        </w:rPr>
        <w:t xml:space="preserve"> vessels known to be in Japan</w:t>
      </w:r>
      <w:r w:rsidRPr="004C0C11">
        <w:rPr>
          <w:rFonts w:ascii="Arial" w:eastAsia="Times New Roman" w:hAnsi="Arial" w:cs="Arial"/>
          <w:sz w:val="24"/>
          <w:szCs w:val="24"/>
          <w:lang w:eastAsia="en-GB"/>
        </w:rPr>
        <w:t>. One is a tall, bulbous, cobalt blue glazed bottle</w:t>
      </w:r>
      <w:r w:rsidR="00E311C5">
        <w:rPr>
          <w:rFonts w:ascii="Arial" w:eastAsia="Times New Roman" w:hAnsi="Arial" w:cs="Arial"/>
          <w:sz w:val="24"/>
          <w:szCs w:val="24"/>
          <w:lang w:eastAsia="en-GB"/>
        </w:rPr>
        <w:t xml:space="preserve"> (fig. 6)</w:t>
      </w:r>
      <w:r w:rsidRPr="004C0C11">
        <w:rPr>
          <w:rFonts w:ascii="Arial" w:eastAsia="Times New Roman" w:hAnsi="Arial" w:cs="Arial"/>
          <w:sz w:val="24"/>
          <w:szCs w:val="24"/>
          <w:lang w:eastAsia="en-GB"/>
        </w:rPr>
        <w:t xml:space="preserve">, similar to </w:t>
      </w:r>
      <w:r>
        <w:rPr>
          <w:rFonts w:ascii="Arial" w:eastAsia="Times New Roman" w:hAnsi="Arial" w:cs="Arial"/>
          <w:sz w:val="24"/>
          <w:szCs w:val="24"/>
          <w:lang w:eastAsia="en-GB"/>
        </w:rPr>
        <w:t xml:space="preserve">ones in the Louvre </w:t>
      </w:r>
      <w:r w:rsidR="00D56EA5">
        <w:rPr>
          <w:rFonts w:ascii="Arial" w:eastAsia="Times New Roman" w:hAnsi="Arial" w:cs="Arial"/>
          <w:sz w:val="24"/>
          <w:szCs w:val="24"/>
          <w:lang w:eastAsia="en-GB"/>
        </w:rPr>
        <w:t>(</w:t>
      </w:r>
      <w:r w:rsidR="00D56EA5" w:rsidRPr="00D56EA5">
        <w:rPr>
          <w:rFonts w:ascii="Arial" w:eastAsia="Times New Roman" w:hAnsi="Arial" w:cs="Arial"/>
          <w:sz w:val="24"/>
          <w:szCs w:val="24"/>
          <w:lang w:eastAsia="en-GB"/>
        </w:rPr>
        <w:t>OA6429</w:t>
      </w:r>
      <w:r w:rsidR="00D56EA5">
        <w:rPr>
          <w:rFonts w:ascii="Arial" w:eastAsia="Times New Roman" w:hAnsi="Arial" w:cs="Arial"/>
          <w:sz w:val="24"/>
          <w:szCs w:val="24"/>
          <w:lang w:eastAsia="en-GB"/>
        </w:rPr>
        <w:t xml:space="preserve">) </w:t>
      </w:r>
      <w:r>
        <w:rPr>
          <w:rFonts w:ascii="Arial" w:eastAsia="Times New Roman" w:hAnsi="Arial" w:cs="Arial" w:hint="eastAsia"/>
          <w:sz w:val="24"/>
          <w:szCs w:val="24"/>
          <w:lang w:eastAsia="ja-JP"/>
        </w:rPr>
        <w:t>a</w:t>
      </w:r>
      <w:r>
        <w:rPr>
          <w:rFonts w:ascii="Arial" w:eastAsia="Times New Roman" w:hAnsi="Arial" w:cs="Arial"/>
          <w:sz w:val="24"/>
          <w:szCs w:val="24"/>
          <w:lang w:eastAsia="en-GB"/>
        </w:rPr>
        <w:t>nd</w:t>
      </w:r>
      <w:r w:rsidRPr="004C0C11">
        <w:rPr>
          <w:rFonts w:ascii="Arial" w:eastAsia="Times New Roman" w:hAnsi="Arial" w:cs="Arial"/>
          <w:sz w:val="24"/>
          <w:szCs w:val="24"/>
          <w:lang w:eastAsia="en-GB"/>
        </w:rPr>
        <w:t xml:space="preserve"> the Aga Khan Museum</w:t>
      </w:r>
      <w:r w:rsidR="00D56EA5">
        <w:rPr>
          <w:rFonts w:ascii="Arial" w:eastAsia="Times New Roman" w:hAnsi="Arial" w:cs="Arial"/>
          <w:sz w:val="24"/>
          <w:szCs w:val="24"/>
          <w:lang w:eastAsia="en-GB"/>
        </w:rPr>
        <w:t xml:space="preserve"> (</w:t>
      </w:r>
      <w:r w:rsidR="00D56EA5" w:rsidRPr="00D56EA5">
        <w:rPr>
          <w:rFonts w:ascii="Arial" w:eastAsia="Times New Roman" w:hAnsi="Arial" w:cs="Arial"/>
          <w:sz w:val="24"/>
          <w:szCs w:val="24"/>
          <w:lang w:eastAsia="en-GB"/>
        </w:rPr>
        <w:t>AKM799</w:t>
      </w:r>
      <w:r w:rsidR="00D56EA5">
        <w:rPr>
          <w:rFonts w:ascii="Arial" w:eastAsia="Times New Roman" w:hAnsi="Arial" w:cs="Arial"/>
          <w:sz w:val="24"/>
          <w:szCs w:val="24"/>
          <w:lang w:eastAsia="en-GB"/>
        </w:rPr>
        <w:t>)</w:t>
      </w:r>
      <w:r>
        <w:rPr>
          <w:rFonts w:ascii="Arial" w:eastAsia="Times New Roman" w:hAnsi="Arial" w:cs="Arial"/>
          <w:sz w:val="24"/>
          <w:szCs w:val="24"/>
          <w:lang w:eastAsia="en-GB"/>
        </w:rPr>
        <w:t>,</w:t>
      </w:r>
      <w:r w:rsidRPr="004C0C11">
        <w:rPr>
          <w:rFonts w:ascii="Arial" w:eastAsia="Times New Roman" w:hAnsi="Arial" w:cs="Arial"/>
          <w:sz w:val="24"/>
          <w:szCs w:val="24"/>
          <w:lang w:eastAsia="en-GB"/>
        </w:rPr>
        <w:t xml:space="preserve"> and the other is a small </w:t>
      </w:r>
      <w:r w:rsidRPr="004C0C11">
        <w:rPr>
          <w:rFonts w:ascii="Arial" w:eastAsia="Times New Roman" w:hAnsi="Arial" w:cs="Arial"/>
          <w:sz w:val="24"/>
          <w:szCs w:val="24"/>
          <w:lang w:eastAsia="en-GB"/>
        </w:rPr>
        <w:lastRenderedPageBreak/>
        <w:t>dish.</w:t>
      </w:r>
      <w:r>
        <w:rPr>
          <w:rStyle w:val="FootnoteReference"/>
          <w:rFonts w:ascii="Arial" w:eastAsia="Times New Roman" w:hAnsi="Arial" w:cs="Arial"/>
          <w:sz w:val="24"/>
          <w:szCs w:val="24"/>
          <w:lang w:eastAsia="en-GB"/>
        </w:rPr>
        <w:footnoteReference w:id="31"/>
      </w:r>
      <w:r>
        <w:rPr>
          <w:rFonts w:ascii="Arial" w:eastAsia="Times New Roman" w:hAnsi="Arial" w:cs="Arial"/>
          <w:sz w:val="24"/>
          <w:szCs w:val="24"/>
          <w:lang w:eastAsia="en-GB"/>
        </w:rPr>
        <w:t xml:space="preserve"> B</w:t>
      </w:r>
      <w:r w:rsidRPr="004C0C11">
        <w:rPr>
          <w:rFonts w:ascii="Arial" w:eastAsia="Times New Roman" w:hAnsi="Arial" w:cs="Arial"/>
          <w:sz w:val="24"/>
          <w:szCs w:val="24"/>
          <w:lang w:eastAsia="en-GB"/>
        </w:rPr>
        <w:t xml:space="preserve">oth were illustrated in the </w:t>
      </w:r>
      <w:r>
        <w:rPr>
          <w:rFonts w:ascii="Arial" w:eastAsia="Times New Roman" w:hAnsi="Arial" w:cs="Arial"/>
          <w:sz w:val="24"/>
          <w:szCs w:val="24"/>
          <w:lang w:eastAsia="en-GB"/>
        </w:rPr>
        <w:t xml:space="preserve">exhibition </w:t>
      </w:r>
      <w:r w:rsidRPr="004C0C11">
        <w:rPr>
          <w:rFonts w:ascii="Arial" w:eastAsia="Times New Roman" w:hAnsi="Arial" w:cs="Arial"/>
          <w:sz w:val="24"/>
          <w:szCs w:val="24"/>
          <w:lang w:eastAsia="en-GB"/>
        </w:rPr>
        <w:t>catalogue</w:t>
      </w:r>
      <w:r w:rsidRPr="004C0C11">
        <w:rPr>
          <w:rStyle w:val="FootnoteReference"/>
          <w:rFonts w:ascii="Arial" w:eastAsia="Times New Roman" w:hAnsi="Arial" w:cs="Arial"/>
          <w:sz w:val="24"/>
          <w:szCs w:val="24"/>
          <w:lang w:eastAsia="en-GB"/>
        </w:rPr>
        <w:footnoteReference w:id="32"/>
      </w:r>
      <w:r w:rsidRPr="004C0C11">
        <w:rPr>
          <w:rFonts w:ascii="Arial" w:eastAsia="Times New Roman" w:hAnsi="Arial" w:cs="Arial"/>
          <w:sz w:val="24"/>
          <w:szCs w:val="24"/>
          <w:lang w:eastAsia="en-GB"/>
        </w:rPr>
        <w:t xml:space="preserve"> and remain in the Ohara </w:t>
      </w:r>
      <w:r w:rsidR="00D55171">
        <w:rPr>
          <w:rFonts w:ascii="Arial" w:eastAsia="Times New Roman" w:hAnsi="Arial" w:cs="Arial"/>
          <w:sz w:val="24"/>
          <w:szCs w:val="24"/>
          <w:lang w:eastAsia="en-GB"/>
        </w:rPr>
        <w:t xml:space="preserve">Museum of </w:t>
      </w:r>
      <w:r w:rsidRPr="004C0C11">
        <w:rPr>
          <w:rFonts w:ascii="Arial" w:eastAsia="Times New Roman" w:hAnsi="Arial" w:cs="Arial"/>
          <w:sz w:val="24"/>
          <w:szCs w:val="24"/>
          <w:lang w:eastAsia="en-GB"/>
        </w:rPr>
        <w:t>Art in Okayama.</w:t>
      </w:r>
      <w:r w:rsidRPr="004C0C11">
        <w:rPr>
          <w:rStyle w:val="FootnoteReference"/>
          <w:rFonts w:ascii="Arial" w:eastAsia="Times New Roman" w:hAnsi="Arial" w:cs="Arial"/>
          <w:sz w:val="24"/>
          <w:szCs w:val="24"/>
          <w:lang w:eastAsia="en-GB"/>
        </w:rPr>
        <w:footnoteReference w:id="33"/>
      </w:r>
      <w:r w:rsidRPr="004C0C11">
        <w:rPr>
          <w:rFonts w:ascii="Arial" w:eastAsia="Times New Roman" w:hAnsi="Arial" w:cs="Arial"/>
          <w:sz w:val="24"/>
          <w:szCs w:val="24"/>
          <w:lang w:eastAsia="en-GB"/>
        </w:rPr>
        <w:t xml:space="preserve"> While both images are black and white, the bottle appears far more striking. It is very hard to tell </w:t>
      </w:r>
      <w:r>
        <w:rPr>
          <w:rFonts w:ascii="Arial" w:eastAsia="Times New Roman" w:hAnsi="Arial" w:cs="Arial"/>
          <w:sz w:val="24"/>
          <w:szCs w:val="24"/>
          <w:lang w:eastAsia="en-GB"/>
        </w:rPr>
        <w:t xml:space="preserve">from the image </w:t>
      </w:r>
      <w:r w:rsidRPr="004C0C11">
        <w:rPr>
          <w:rFonts w:ascii="Arial" w:eastAsia="Times New Roman" w:hAnsi="Arial" w:cs="Arial"/>
          <w:sz w:val="24"/>
          <w:szCs w:val="24"/>
          <w:lang w:eastAsia="en-GB"/>
        </w:rPr>
        <w:t>that the small dish is</w:t>
      </w:r>
      <w:r>
        <w:rPr>
          <w:rFonts w:ascii="Arial" w:eastAsia="Times New Roman" w:hAnsi="Arial" w:cs="Arial"/>
          <w:sz w:val="24"/>
          <w:szCs w:val="24"/>
          <w:lang w:eastAsia="en-GB"/>
        </w:rPr>
        <w:t xml:space="preserve"> an example of</w:t>
      </w:r>
      <w:r w:rsidRPr="004C0C11">
        <w:rPr>
          <w:rFonts w:ascii="Arial" w:eastAsia="Times New Roman" w:hAnsi="Arial" w:cs="Arial"/>
          <w:sz w:val="24"/>
          <w:szCs w:val="24"/>
          <w:lang w:eastAsia="en-GB"/>
        </w:rPr>
        <w:t xml:space="preserve"> </w:t>
      </w:r>
      <w:r w:rsidRPr="004C0C11">
        <w:rPr>
          <w:rFonts w:ascii="Arial" w:eastAsia="Times New Roman" w:hAnsi="Arial" w:cs="Arial"/>
          <w:i/>
          <w:sz w:val="24"/>
          <w:szCs w:val="24"/>
          <w:lang w:eastAsia="en-GB"/>
        </w:rPr>
        <w:t>l</w:t>
      </w:r>
      <w:r w:rsidR="00D56EA5">
        <w:rPr>
          <w:rFonts w:ascii="Arial" w:eastAsia="Times New Roman" w:hAnsi="Arial" w:cs="Arial"/>
          <w:i/>
          <w:sz w:val="24"/>
          <w:szCs w:val="24"/>
          <w:lang w:eastAsia="en-GB"/>
        </w:rPr>
        <w:t>ā</w:t>
      </w:r>
      <w:r w:rsidRPr="004C0C11">
        <w:rPr>
          <w:rFonts w:ascii="Arial" w:eastAsia="Times New Roman" w:hAnsi="Arial" w:cs="Arial"/>
          <w:i/>
          <w:sz w:val="24"/>
          <w:szCs w:val="24"/>
          <w:lang w:eastAsia="en-GB"/>
        </w:rPr>
        <w:t>jvard</w:t>
      </w:r>
      <w:r w:rsidR="00D56EA5">
        <w:rPr>
          <w:rFonts w:ascii="Arial" w:eastAsia="Times New Roman" w:hAnsi="Arial" w:cs="Arial"/>
          <w:i/>
          <w:sz w:val="24"/>
          <w:szCs w:val="24"/>
          <w:lang w:eastAsia="en-GB"/>
        </w:rPr>
        <w:t>ī</w:t>
      </w:r>
      <w:r w:rsidRPr="004C0C11">
        <w:rPr>
          <w:rFonts w:ascii="Arial" w:eastAsia="Times New Roman" w:hAnsi="Arial" w:cs="Arial"/>
          <w:i/>
          <w:sz w:val="24"/>
          <w:szCs w:val="24"/>
          <w:lang w:eastAsia="en-GB"/>
        </w:rPr>
        <w:t xml:space="preserve">na </w:t>
      </w:r>
      <w:r>
        <w:rPr>
          <w:rFonts w:ascii="Arial" w:eastAsia="Times New Roman" w:hAnsi="Arial" w:cs="Arial"/>
          <w:sz w:val="24"/>
          <w:szCs w:val="24"/>
          <w:lang w:eastAsia="en-GB"/>
        </w:rPr>
        <w:t xml:space="preserve">ware at all </w:t>
      </w:r>
      <w:r w:rsidRPr="004C0C11">
        <w:rPr>
          <w:rFonts w:ascii="Arial" w:eastAsia="Times New Roman" w:hAnsi="Arial" w:cs="Arial"/>
          <w:sz w:val="24"/>
          <w:szCs w:val="24"/>
          <w:lang w:eastAsia="en-GB"/>
        </w:rPr>
        <w:t xml:space="preserve">and it only by comparing </w:t>
      </w:r>
      <w:r>
        <w:rPr>
          <w:rFonts w:ascii="Arial" w:eastAsia="Times New Roman" w:hAnsi="Arial" w:cs="Arial"/>
          <w:sz w:val="24"/>
          <w:szCs w:val="24"/>
          <w:lang w:eastAsia="en-GB"/>
        </w:rPr>
        <w:t>it</w:t>
      </w:r>
      <w:r w:rsidRPr="004C0C11">
        <w:rPr>
          <w:rFonts w:ascii="Arial" w:eastAsia="Times New Roman" w:hAnsi="Arial" w:cs="Arial"/>
          <w:sz w:val="24"/>
          <w:szCs w:val="24"/>
          <w:lang w:eastAsia="en-GB"/>
        </w:rPr>
        <w:t xml:space="preserve"> with subsequent colour photographs of the same piece</w:t>
      </w:r>
      <w:r w:rsidR="00D56EA5">
        <w:rPr>
          <w:rFonts w:ascii="Arial" w:eastAsia="Times New Roman" w:hAnsi="Arial" w:cs="Arial"/>
          <w:sz w:val="24"/>
          <w:szCs w:val="24"/>
          <w:lang w:eastAsia="en-GB"/>
        </w:rPr>
        <w:t xml:space="preserve"> (</w:t>
      </w:r>
      <w:r w:rsidR="00D56EA5" w:rsidRPr="00D56EA5">
        <w:rPr>
          <w:rFonts w:ascii="Arial" w:eastAsia="Times New Roman" w:hAnsi="Arial" w:cs="Arial"/>
          <w:sz w:val="24"/>
          <w:szCs w:val="24"/>
          <w:lang w:eastAsia="en-GB"/>
        </w:rPr>
        <w:t>Shikaku 2014, 18, fig.12</w:t>
      </w:r>
      <w:r w:rsidR="00D56EA5">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4C0C11">
        <w:rPr>
          <w:rFonts w:ascii="Arial" w:eastAsia="Times New Roman" w:hAnsi="Arial" w:cs="Arial"/>
          <w:sz w:val="24"/>
          <w:szCs w:val="24"/>
          <w:lang w:eastAsia="en-GB"/>
        </w:rPr>
        <w:t xml:space="preserve">that it can be determined to be </w:t>
      </w:r>
      <w:r w:rsidRPr="004C0C11">
        <w:rPr>
          <w:rFonts w:ascii="Arial" w:eastAsia="Times New Roman" w:hAnsi="Arial" w:cs="Arial"/>
          <w:i/>
          <w:sz w:val="24"/>
          <w:szCs w:val="24"/>
          <w:lang w:eastAsia="en-GB"/>
        </w:rPr>
        <w:t>l</w:t>
      </w:r>
      <w:r w:rsidR="00D56EA5">
        <w:rPr>
          <w:rFonts w:ascii="Arial" w:eastAsia="Times New Roman" w:hAnsi="Arial" w:cs="Arial"/>
          <w:i/>
          <w:sz w:val="24"/>
          <w:szCs w:val="24"/>
          <w:lang w:eastAsia="en-GB"/>
        </w:rPr>
        <w:t>ā</w:t>
      </w:r>
      <w:r w:rsidRPr="004C0C11">
        <w:rPr>
          <w:rFonts w:ascii="Arial" w:eastAsia="Times New Roman" w:hAnsi="Arial" w:cs="Arial"/>
          <w:i/>
          <w:sz w:val="24"/>
          <w:szCs w:val="24"/>
          <w:lang w:eastAsia="en-GB"/>
        </w:rPr>
        <w:t>jvard</w:t>
      </w:r>
      <w:r w:rsidR="0007453A">
        <w:rPr>
          <w:rFonts w:ascii="Arial" w:eastAsia="Times New Roman" w:hAnsi="Arial" w:cs="Arial"/>
          <w:i/>
          <w:sz w:val="24"/>
          <w:szCs w:val="24"/>
          <w:lang w:eastAsia="en-GB"/>
        </w:rPr>
        <w:t>ī</w:t>
      </w:r>
      <w:r w:rsidRPr="004C0C11">
        <w:rPr>
          <w:rFonts w:ascii="Arial" w:eastAsia="Times New Roman" w:hAnsi="Arial" w:cs="Arial"/>
          <w:i/>
          <w:sz w:val="24"/>
          <w:szCs w:val="24"/>
          <w:lang w:eastAsia="en-GB"/>
        </w:rPr>
        <w:t xml:space="preserve">na. </w:t>
      </w:r>
      <w:r w:rsidRPr="004C0C11">
        <w:rPr>
          <w:rFonts w:ascii="Arial" w:eastAsia="Times New Roman" w:hAnsi="Arial" w:cs="Arial"/>
          <w:sz w:val="24"/>
          <w:szCs w:val="24"/>
          <w:lang w:eastAsia="en-GB"/>
        </w:rPr>
        <w:t>At a subsequent exhibition in Tokyo in 1928</w:t>
      </w:r>
      <w:r>
        <w:rPr>
          <w:rFonts w:ascii="Arial" w:eastAsia="Times New Roman" w:hAnsi="Arial" w:cs="Arial"/>
          <w:sz w:val="24"/>
          <w:szCs w:val="24"/>
          <w:lang w:eastAsia="en-GB"/>
        </w:rPr>
        <w:t>,</w:t>
      </w:r>
      <w:r w:rsidRPr="004C0C11">
        <w:rPr>
          <w:rFonts w:ascii="Arial" w:eastAsia="Times New Roman" w:hAnsi="Arial" w:cs="Arial"/>
          <w:sz w:val="24"/>
          <w:szCs w:val="24"/>
          <w:lang w:eastAsia="en-GB"/>
        </w:rPr>
        <w:t xml:space="preserve"> </w:t>
      </w:r>
      <w:r w:rsidR="00E311C5">
        <w:rPr>
          <w:rFonts w:ascii="Arial" w:eastAsia="Times New Roman" w:hAnsi="Arial" w:cs="Arial"/>
          <w:sz w:val="24"/>
          <w:szCs w:val="24"/>
          <w:lang w:eastAsia="en-GB"/>
        </w:rPr>
        <w:t>his</w:t>
      </w:r>
      <w:r w:rsidRPr="004C0C11">
        <w:rPr>
          <w:rFonts w:ascii="Arial" w:eastAsia="Times New Roman" w:hAnsi="Arial" w:cs="Arial"/>
          <w:sz w:val="24"/>
          <w:szCs w:val="24"/>
          <w:lang w:eastAsia="en-GB"/>
        </w:rPr>
        <w:t xml:space="preserve"> small </w:t>
      </w:r>
      <w:r>
        <w:rPr>
          <w:rFonts w:ascii="Arial" w:eastAsia="Times New Roman" w:hAnsi="Arial" w:cs="Arial"/>
          <w:i/>
          <w:sz w:val="24"/>
          <w:szCs w:val="24"/>
          <w:lang w:eastAsia="en-GB"/>
        </w:rPr>
        <w:t>l</w:t>
      </w:r>
      <w:r w:rsidR="00D56EA5">
        <w:rPr>
          <w:rFonts w:ascii="Arial" w:eastAsia="Times New Roman" w:hAnsi="Arial" w:cs="Arial"/>
          <w:i/>
          <w:sz w:val="24"/>
          <w:szCs w:val="24"/>
          <w:lang w:eastAsia="en-GB"/>
        </w:rPr>
        <w:t>ā</w:t>
      </w:r>
      <w:r>
        <w:rPr>
          <w:rFonts w:ascii="Arial" w:eastAsia="Times New Roman" w:hAnsi="Arial" w:cs="Arial"/>
          <w:i/>
          <w:sz w:val="24"/>
          <w:szCs w:val="24"/>
          <w:lang w:eastAsia="en-GB"/>
        </w:rPr>
        <w:t>jvard</w:t>
      </w:r>
      <w:r w:rsidR="00D56EA5">
        <w:rPr>
          <w:rFonts w:ascii="Arial" w:eastAsia="Times New Roman" w:hAnsi="Arial" w:cs="Arial"/>
          <w:i/>
          <w:sz w:val="24"/>
          <w:szCs w:val="24"/>
          <w:lang w:eastAsia="en-GB"/>
        </w:rPr>
        <w:t>ī</w:t>
      </w:r>
      <w:r>
        <w:rPr>
          <w:rFonts w:ascii="Arial" w:eastAsia="Times New Roman" w:hAnsi="Arial" w:cs="Arial"/>
          <w:i/>
          <w:sz w:val="24"/>
          <w:szCs w:val="24"/>
          <w:lang w:eastAsia="en-GB"/>
        </w:rPr>
        <w:t xml:space="preserve">na </w:t>
      </w:r>
      <w:r w:rsidRPr="004C0C11">
        <w:rPr>
          <w:rFonts w:ascii="Arial" w:eastAsia="Times New Roman" w:hAnsi="Arial" w:cs="Arial"/>
          <w:sz w:val="24"/>
          <w:szCs w:val="24"/>
          <w:lang w:eastAsia="en-GB"/>
        </w:rPr>
        <w:t xml:space="preserve">dish was exhibited again, and </w:t>
      </w:r>
      <w:r>
        <w:rPr>
          <w:rFonts w:ascii="Arial" w:eastAsia="Times New Roman" w:hAnsi="Arial" w:cs="Arial"/>
          <w:sz w:val="24"/>
          <w:szCs w:val="24"/>
          <w:lang w:eastAsia="en-GB"/>
        </w:rPr>
        <w:t xml:space="preserve">a slightly different, top-down, view of it was </w:t>
      </w:r>
      <w:r w:rsidRPr="004C0C11">
        <w:rPr>
          <w:rFonts w:ascii="Arial" w:eastAsia="Times New Roman" w:hAnsi="Arial" w:cs="Arial"/>
          <w:sz w:val="24"/>
          <w:szCs w:val="24"/>
          <w:lang w:eastAsia="en-GB"/>
        </w:rPr>
        <w:t>in</w:t>
      </w:r>
      <w:r>
        <w:rPr>
          <w:rFonts w:ascii="Arial" w:eastAsia="Times New Roman" w:hAnsi="Arial" w:cs="Arial"/>
          <w:sz w:val="24"/>
          <w:szCs w:val="24"/>
          <w:lang w:eastAsia="en-GB"/>
        </w:rPr>
        <w:t xml:space="preserve">cluded in both editions of the catalogue. </w:t>
      </w:r>
    </w:p>
    <w:p w14:paraId="0A63EAD2" w14:textId="2A5D3D6F" w:rsidR="00C96AA9" w:rsidRPr="00E311C5" w:rsidRDefault="00704A31" w:rsidP="003D5F54">
      <w:pPr>
        <w:shd w:val="clear" w:color="auto" w:fill="FFFFFF"/>
        <w:spacing w:after="0" w:line="48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Ōhara </w:t>
      </w:r>
      <w:r w:rsidR="00E311C5" w:rsidRPr="004C0C11">
        <w:rPr>
          <w:rFonts w:ascii="Arial" w:eastAsia="Times New Roman" w:hAnsi="Arial" w:cs="Arial"/>
          <w:sz w:val="24"/>
          <w:szCs w:val="24"/>
          <w:lang w:eastAsia="en-GB"/>
        </w:rPr>
        <w:t>Magosabur</w:t>
      </w:r>
      <w:r>
        <w:rPr>
          <w:rFonts w:ascii="Arial" w:eastAsia="Times New Roman" w:hAnsi="Arial" w:cs="Arial"/>
          <w:sz w:val="24"/>
          <w:szCs w:val="24"/>
          <w:lang w:eastAsia="en-GB"/>
        </w:rPr>
        <w:t>ō</w:t>
      </w:r>
      <w:r w:rsidR="00E311C5" w:rsidRPr="004C0C11">
        <w:rPr>
          <w:rFonts w:ascii="Arial" w:eastAsia="Times New Roman" w:hAnsi="Arial" w:cs="Arial"/>
          <w:sz w:val="24"/>
          <w:szCs w:val="24"/>
          <w:lang w:eastAsia="en-GB"/>
        </w:rPr>
        <w:t xml:space="preserve"> </w:t>
      </w:r>
      <w:r w:rsidR="00E311C5">
        <w:rPr>
          <w:rFonts w:ascii="Arial" w:eastAsia="Times New Roman" w:hAnsi="Arial" w:cs="Arial"/>
          <w:sz w:val="24"/>
          <w:szCs w:val="24"/>
          <w:lang w:eastAsia="en-GB"/>
        </w:rPr>
        <w:t>also</w:t>
      </w:r>
      <w:r w:rsidR="00D55171">
        <w:rPr>
          <w:rFonts w:ascii="Arial" w:eastAsia="Times New Roman" w:hAnsi="Arial" w:cs="Arial"/>
          <w:sz w:val="24"/>
          <w:szCs w:val="24"/>
          <w:lang w:eastAsia="en-GB"/>
        </w:rPr>
        <w:t xml:space="preserve"> had</w:t>
      </w:r>
      <w:r w:rsidR="00E311C5" w:rsidRPr="004C0C11">
        <w:rPr>
          <w:rFonts w:ascii="Arial" w:eastAsia="Times New Roman" w:hAnsi="Arial" w:cs="Arial"/>
          <w:sz w:val="24"/>
          <w:szCs w:val="24"/>
          <w:lang w:eastAsia="en-GB"/>
        </w:rPr>
        <w:t xml:space="preserve"> two of the earliest pieces of </w:t>
      </w:r>
      <w:r>
        <w:rPr>
          <w:rFonts w:ascii="Arial" w:eastAsia="Times New Roman" w:hAnsi="Arial" w:cs="Arial"/>
          <w:i/>
          <w:sz w:val="24"/>
          <w:szCs w:val="24"/>
          <w:lang w:eastAsia="en-GB"/>
        </w:rPr>
        <w:t>mīnā</w:t>
      </w:r>
      <w:r>
        <w:rPr>
          <w:rFonts w:ascii="Arial" w:hAnsi="Arial" w:cs="Arial"/>
          <w:i/>
          <w:sz w:val="24"/>
          <w:szCs w:val="24"/>
        </w:rPr>
        <w:t>ʾī</w:t>
      </w:r>
      <w:r w:rsidR="00E311C5" w:rsidRPr="004C0C11">
        <w:rPr>
          <w:rFonts w:ascii="Arial" w:eastAsia="Times New Roman" w:hAnsi="Arial" w:cs="Arial"/>
          <w:sz w:val="24"/>
          <w:szCs w:val="24"/>
          <w:lang w:eastAsia="en-GB"/>
        </w:rPr>
        <w:t xml:space="preserve"> </w:t>
      </w:r>
      <w:r w:rsidR="00D55171">
        <w:rPr>
          <w:rFonts w:ascii="Arial" w:eastAsia="Times New Roman" w:hAnsi="Arial" w:cs="Arial"/>
          <w:sz w:val="24"/>
          <w:szCs w:val="24"/>
          <w:lang w:eastAsia="en-GB"/>
        </w:rPr>
        <w:t>ware i</w:t>
      </w:r>
      <w:r w:rsidR="00E311C5" w:rsidRPr="004C0C11">
        <w:rPr>
          <w:rFonts w:ascii="Arial" w:eastAsia="Times New Roman" w:hAnsi="Arial" w:cs="Arial"/>
          <w:sz w:val="24"/>
          <w:szCs w:val="24"/>
          <w:lang w:eastAsia="en-GB"/>
        </w:rPr>
        <w:t xml:space="preserve">n Japan, and some of the first to be </w:t>
      </w:r>
      <w:r w:rsidR="00A22E5B">
        <w:rPr>
          <w:rFonts w:ascii="Arial" w:eastAsia="Times New Roman" w:hAnsi="Arial" w:cs="Arial"/>
          <w:sz w:val="24"/>
          <w:szCs w:val="24"/>
          <w:lang w:eastAsia="en-GB"/>
        </w:rPr>
        <w:t>published and exhibited there. T</w:t>
      </w:r>
      <w:r w:rsidR="00E311C5" w:rsidRPr="004C0C11">
        <w:rPr>
          <w:rFonts w:ascii="Arial" w:eastAsia="Times New Roman" w:hAnsi="Arial" w:cs="Arial"/>
          <w:sz w:val="24"/>
          <w:szCs w:val="24"/>
          <w:lang w:eastAsia="en-GB"/>
        </w:rPr>
        <w:t>he two bowls were both figural, a Style 1c and Style 2, and</w:t>
      </w:r>
      <w:r w:rsidR="00E311C5">
        <w:rPr>
          <w:rFonts w:ascii="Arial" w:eastAsia="Times New Roman" w:hAnsi="Arial" w:cs="Arial"/>
          <w:sz w:val="24"/>
          <w:szCs w:val="24"/>
          <w:lang w:eastAsia="en-GB"/>
        </w:rPr>
        <w:t xml:space="preserve"> like his two pieces of </w:t>
      </w:r>
      <w:r w:rsidR="00E311C5">
        <w:rPr>
          <w:rFonts w:ascii="Arial" w:eastAsia="Times New Roman" w:hAnsi="Arial" w:cs="Arial"/>
          <w:i/>
          <w:sz w:val="24"/>
          <w:szCs w:val="24"/>
          <w:lang w:eastAsia="en-GB"/>
        </w:rPr>
        <w:t>l</w:t>
      </w:r>
      <w:r>
        <w:rPr>
          <w:rFonts w:ascii="Arial" w:eastAsia="Times New Roman" w:hAnsi="Arial" w:cs="Arial"/>
          <w:i/>
          <w:sz w:val="24"/>
          <w:szCs w:val="24"/>
          <w:lang w:eastAsia="en-GB"/>
        </w:rPr>
        <w:t>ā</w:t>
      </w:r>
      <w:r w:rsidR="00E311C5">
        <w:rPr>
          <w:rFonts w:ascii="Arial" w:eastAsia="Times New Roman" w:hAnsi="Arial" w:cs="Arial"/>
          <w:i/>
          <w:sz w:val="24"/>
          <w:szCs w:val="24"/>
          <w:lang w:eastAsia="en-GB"/>
        </w:rPr>
        <w:t>jvard</w:t>
      </w:r>
      <w:r>
        <w:rPr>
          <w:rFonts w:ascii="Arial" w:eastAsia="Times New Roman" w:hAnsi="Arial" w:cs="Arial"/>
          <w:i/>
          <w:sz w:val="24"/>
          <w:szCs w:val="24"/>
          <w:lang w:eastAsia="en-GB"/>
        </w:rPr>
        <w:t>ī</w:t>
      </w:r>
      <w:r w:rsidR="00E311C5">
        <w:rPr>
          <w:rFonts w:ascii="Arial" w:eastAsia="Times New Roman" w:hAnsi="Arial" w:cs="Arial"/>
          <w:i/>
          <w:sz w:val="24"/>
          <w:szCs w:val="24"/>
          <w:lang w:eastAsia="en-GB"/>
        </w:rPr>
        <w:t xml:space="preserve">na, </w:t>
      </w:r>
      <w:r w:rsidR="00E311C5">
        <w:rPr>
          <w:rFonts w:ascii="Arial" w:eastAsia="Times New Roman" w:hAnsi="Arial" w:cs="Arial"/>
          <w:sz w:val="24"/>
          <w:szCs w:val="24"/>
          <w:lang w:eastAsia="en-GB"/>
        </w:rPr>
        <w:t>they</w:t>
      </w:r>
      <w:r w:rsidR="00E311C5" w:rsidRPr="004C0C11">
        <w:rPr>
          <w:rFonts w:ascii="Arial" w:eastAsia="Times New Roman" w:hAnsi="Arial" w:cs="Arial"/>
          <w:sz w:val="24"/>
          <w:szCs w:val="24"/>
          <w:lang w:eastAsia="en-GB"/>
        </w:rPr>
        <w:t xml:space="preserve"> were both illustrated in black and white in the catalogue </w:t>
      </w:r>
      <w:r w:rsidR="00E311C5">
        <w:rPr>
          <w:rFonts w:ascii="Arial" w:eastAsia="Times New Roman" w:hAnsi="Arial" w:cs="Arial"/>
          <w:sz w:val="24"/>
          <w:szCs w:val="24"/>
          <w:lang w:eastAsia="en-GB"/>
        </w:rPr>
        <w:t>of</w:t>
      </w:r>
      <w:r w:rsidR="00E311C5" w:rsidRPr="004C0C11">
        <w:rPr>
          <w:rFonts w:ascii="Arial" w:eastAsia="Times New Roman" w:hAnsi="Arial" w:cs="Arial"/>
          <w:sz w:val="24"/>
          <w:szCs w:val="24"/>
          <w:lang w:eastAsia="en-GB"/>
        </w:rPr>
        <w:t xml:space="preserve"> the </w:t>
      </w:r>
      <w:r w:rsidR="00E311C5">
        <w:rPr>
          <w:rFonts w:ascii="Arial" w:eastAsia="Times New Roman" w:hAnsi="Arial" w:cs="Arial"/>
          <w:sz w:val="24"/>
          <w:szCs w:val="24"/>
          <w:lang w:eastAsia="en-GB"/>
        </w:rPr>
        <w:t xml:space="preserve">1924 loan </w:t>
      </w:r>
      <w:r w:rsidR="00E311C5" w:rsidRPr="004C0C11">
        <w:rPr>
          <w:rFonts w:ascii="Arial" w:eastAsia="Times New Roman" w:hAnsi="Arial" w:cs="Arial"/>
          <w:sz w:val="24"/>
          <w:szCs w:val="24"/>
          <w:lang w:eastAsia="en-GB"/>
        </w:rPr>
        <w:t>exhibition</w:t>
      </w:r>
      <w:r w:rsidR="00E311C5">
        <w:rPr>
          <w:rFonts w:ascii="Arial" w:eastAsia="Times New Roman" w:hAnsi="Arial" w:cs="Arial"/>
          <w:sz w:val="24"/>
          <w:szCs w:val="24"/>
          <w:lang w:eastAsia="en-GB"/>
        </w:rPr>
        <w:t xml:space="preserve"> </w:t>
      </w:r>
      <w:r w:rsidR="00D55171">
        <w:rPr>
          <w:rFonts w:ascii="Arial" w:eastAsia="Times New Roman" w:hAnsi="Arial" w:cs="Arial"/>
          <w:sz w:val="24"/>
          <w:szCs w:val="24"/>
          <w:lang w:eastAsia="en-GB"/>
        </w:rPr>
        <w:t>at the</w:t>
      </w:r>
      <w:r w:rsidR="00E311C5">
        <w:rPr>
          <w:rFonts w:ascii="Arial" w:eastAsia="Times New Roman" w:hAnsi="Arial" w:cs="Arial"/>
          <w:sz w:val="24"/>
          <w:szCs w:val="24"/>
          <w:lang w:eastAsia="en-GB"/>
        </w:rPr>
        <w:t xml:space="preserve"> Kyoto</w:t>
      </w:r>
      <w:r w:rsidR="00D55171">
        <w:rPr>
          <w:rFonts w:ascii="Arial" w:eastAsia="Times New Roman" w:hAnsi="Arial" w:cs="Arial"/>
          <w:sz w:val="24"/>
          <w:szCs w:val="24"/>
          <w:lang w:eastAsia="en-GB"/>
        </w:rPr>
        <w:t xml:space="preserve"> Imperial Museum</w:t>
      </w:r>
      <w:r w:rsidR="00E311C5">
        <w:rPr>
          <w:rFonts w:ascii="Arial" w:eastAsia="Times New Roman" w:hAnsi="Arial" w:cs="Arial"/>
          <w:sz w:val="24"/>
          <w:szCs w:val="24"/>
          <w:lang w:eastAsia="en-GB"/>
        </w:rPr>
        <w:t xml:space="preserve"> (fig. 7).</w:t>
      </w:r>
      <w:r w:rsidR="00E311C5">
        <w:rPr>
          <w:rStyle w:val="FootnoteReference"/>
          <w:rFonts w:ascii="Arial" w:eastAsia="Times New Roman" w:hAnsi="Arial" w:cs="Arial"/>
          <w:sz w:val="24"/>
          <w:szCs w:val="24"/>
          <w:lang w:eastAsia="en-GB"/>
        </w:rPr>
        <w:footnoteReference w:id="34"/>
      </w:r>
    </w:p>
    <w:p w14:paraId="363442F8" w14:textId="0586EED2" w:rsidR="00C96AA9" w:rsidRPr="004C0C11" w:rsidRDefault="00C96AA9" w:rsidP="00C96AA9">
      <w:pPr>
        <w:shd w:val="clear" w:color="auto" w:fill="FFFFFF"/>
        <w:spacing w:after="120" w:line="480" w:lineRule="auto"/>
        <w:rPr>
          <w:rFonts w:ascii="Arial" w:eastAsia="Times New Roman" w:hAnsi="Arial" w:cs="Arial"/>
          <w:sz w:val="24"/>
          <w:szCs w:val="24"/>
          <w:lang w:eastAsia="en-GB"/>
        </w:rPr>
      </w:pPr>
      <w:r w:rsidRPr="004C0C11">
        <w:rPr>
          <w:rFonts w:ascii="Arial" w:hAnsi="Arial" w:cs="Arial"/>
          <w:noProof/>
          <w:sz w:val="24"/>
          <w:szCs w:val="24"/>
          <w:lang w:eastAsia="en-GB"/>
        </w:rPr>
        <w:lastRenderedPageBreak/>
        <w:drawing>
          <wp:inline distT="0" distB="0" distL="0" distR="0" wp14:anchorId="12790C1C" wp14:editId="48D25341">
            <wp:extent cx="5731510" cy="4049403"/>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9403"/>
                    </a:xfrm>
                    <a:prstGeom prst="rect">
                      <a:avLst/>
                    </a:prstGeom>
                    <a:noFill/>
                    <a:ln>
                      <a:noFill/>
                    </a:ln>
                  </pic:spPr>
                </pic:pic>
              </a:graphicData>
            </a:graphic>
          </wp:inline>
        </w:drawing>
      </w:r>
    </w:p>
    <w:p w14:paraId="0DFA0547" w14:textId="77777777" w:rsidR="00C96AA9" w:rsidRDefault="00C96AA9" w:rsidP="00C96AA9">
      <w:pPr>
        <w:shd w:val="clear" w:color="auto" w:fill="FFFFFF"/>
        <w:spacing w:after="120" w:line="480" w:lineRule="auto"/>
        <w:jc w:val="both"/>
        <w:rPr>
          <w:rFonts w:ascii="Arial" w:eastAsia="Times New Roman" w:hAnsi="Arial" w:cs="Arial"/>
          <w:i/>
          <w:sz w:val="24"/>
          <w:szCs w:val="24"/>
          <w:lang w:eastAsia="en-GB"/>
        </w:rPr>
      </w:pPr>
      <w:r w:rsidRPr="004C0C11">
        <w:rPr>
          <w:rFonts w:ascii="Arial" w:eastAsia="Times New Roman" w:hAnsi="Arial" w:cs="Arial"/>
          <w:b/>
          <w:sz w:val="24"/>
          <w:szCs w:val="24"/>
          <w:lang w:eastAsia="en-GB"/>
        </w:rPr>
        <w:t xml:space="preserve">Figure </w:t>
      </w:r>
      <w:r w:rsidR="00A04556">
        <w:rPr>
          <w:rFonts w:ascii="Arial" w:eastAsia="Times New Roman" w:hAnsi="Arial" w:cs="Arial"/>
          <w:b/>
          <w:sz w:val="24"/>
          <w:szCs w:val="24"/>
          <w:lang w:eastAsia="en-GB"/>
        </w:rPr>
        <w:t>6</w:t>
      </w:r>
      <w:r w:rsidRPr="004C0C11">
        <w:rPr>
          <w:rFonts w:ascii="Arial" w:eastAsia="Times New Roman" w:hAnsi="Arial" w:cs="Arial"/>
          <w:b/>
          <w:sz w:val="24"/>
          <w:szCs w:val="24"/>
          <w:lang w:eastAsia="en-GB"/>
        </w:rPr>
        <w:t>:</w:t>
      </w:r>
      <w:r w:rsidRPr="004C0C11">
        <w:rPr>
          <w:rFonts w:ascii="Arial" w:eastAsia="Times New Roman" w:hAnsi="Arial" w:cs="Arial"/>
          <w:sz w:val="24"/>
          <w:szCs w:val="24"/>
          <w:lang w:eastAsia="en-GB"/>
        </w:rPr>
        <w:t xml:space="preserve"> </w:t>
      </w:r>
      <w:r w:rsidRPr="004C0C11">
        <w:rPr>
          <w:rFonts w:ascii="Arial" w:eastAsia="Times New Roman" w:hAnsi="Arial" w:cs="Arial"/>
          <w:i/>
          <w:sz w:val="24"/>
          <w:szCs w:val="24"/>
          <w:lang w:eastAsia="en-GB"/>
        </w:rPr>
        <w:t>Cover and plate 2 of the catalogue for the exhibition at</w:t>
      </w:r>
      <w:r>
        <w:rPr>
          <w:rFonts w:ascii="Arial" w:eastAsia="Times New Roman" w:hAnsi="Arial" w:cs="Arial"/>
          <w:i/>
          <w:sz w:val="24"/>
          <w:szCs w:val="24"/>
          <w:lang w:eastAsia="en-GB"/>
        </w:rPr>
        <w:t xml:space="preserve"> the</w:t>
      </w:r>
      <w:r w:rsidRPr="004C0C11">
        <w:rPr>
          <w:rFonts w:ascii="Arial" w:eastAsia="Times New Roman" w:hAnsi="Arial" w:cs="Arial"/>
          <w:i/>
          <w:sz w:val="24"/>
          <w:szCs w:val="24"/>
          <w:lang w:eastAsia="en-GB"/>
        </w:rPr>
        <w:t xml:space="preserve"> Kyoto Imperial Museum in 1924</w:t>
      </w:r>
    </w:p>
    <w:p w14:paraId="4BA93ED2" w14:textId="707254E1" w:rsidR="00C96AA9" w:rsidRPr="004C0C11" w:rsidRDefault="00C96AA9" w:rsidP="00C96AA9">
      <w:pPr>
        <w:shd w:val="clear" w:color="auto" w:fill="FFFFFF"/>
        <w:spacing w:after="0" w:line="480" w:lineRule="auto"/>
        <w:jc w:val="both"/>
        <w:rPr>
          <w:rFonts w:ascii="Arial" w:eastAsia="Times New Roman" w:hAnsi="Arial" w:cs="Arial"/>
          <w:sz w:val="24"/>
          <w:szCs w:val="24"/>
          <w:lang w:eastAsia="en-GB"/>
        </w:rPr>
      </w:pPr>
      <w:r w:rsidRPr="004C0C11">
        <w:rPr>
          <w:rFonts w:ascii="Arial" w:hAnsi="Arial" w:cs="Arial"/>
          <w:noProof/>
          <w:sz w:val="24"/>
          <w:szCs w:val="24"/>
          <w:lang w:eastAsia="en-GB"/>
        </w:rPr>
        <w:drawing>
          <wp:inline distT="0" distB="0" distL="0" distR="0" wp14:anchorId="47D0D096" wp14:editId="30DEDA84">
            <wp:extent cx="2949437" cy="2774543"/>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904" t="51587" b="2063"/>
                    <a:stretch/>
                  </pic:blipFill>
                  <pic:spPr bwMode="auto">
                    <a:xfrm>
                      <a:off x="0" y="0"/>
                      <a:ext cx="2961801" cy="2786174"/>
                    </a:xfrm>
                    <a:prstGeom prst="rect">
                      <a:avLst/>
                    </a:prstGeom>
                    <a:noFill/>
                    <a:ln>
                      <a:noFill/>
                    </a:ln>
                    <a:extLst>
                      <a:ext uri="{53640926-AAD7-44D8-BBD7-CCE9431645EC}">
                        <a14:shadowObscured xmlns:a14="http://schemas.microsoft.com/office/drawing/2010/main"/>
                      </a:ext>
                    </a:extLst>
                  </pic:spPr>
                </pic:pic>
              </a:graphicData>
            </a:graphic>
          </wp:inline>
        </w:drawing>
      </w:r>
      <w:r w:rsidRPr="004C0C11">
        <w:rPr>
          <w:rFonts w:ascii="Arial" w:hAnsi="Arial" w:cs="Arial"/>
          <w:noProof/>
          <w:sz w:val="24"/>
          <w:szCs w:val="24"/>
          <w:lang w:eastAsia="en-GB"/>
        </w:rPr>
        <w:drawing>
          <wp:inline distT="0" distB="0" distL="0" distR="0" wp14:anchorId="7071D37D" wp14:editId="59CB64EF">
            <wp:extent cx="2695492" cy="277480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904" b="49280"/>
                    <a:stretch/>
                  </pic:blipFill>
                  <pic:spPr bwMode="auto">
                    <a:xfrm>
                      <a:off x="0" y="0"/>
                      <a:ext cx="2715367" cy="2795263"/>
                    </a:xfrm>
                    <a:prstGeom prst="rect">
                      <a:avLst/>
                    </a:prstGeom>
                    <a:noFill/>
                    <a:ln>
                      <a:noFill/>
                    </a:ln>
                    <a:extLst>
                      <a:ext uri="{53640926-AAD7-44D8-BBD7-CCE9431645EC}">
                        <a14:shadowObscured xmlns:a14="http://schemas.microsoft.com/office/drawing/2010/main"/>
                      </a:ext>
                    </a:extLst>
                  </pic:spPr>
                </pic:pic>
              </a:graphicData>
            </a:graphic>
          </wp:inline>
        </w:drawing>
      </w:r>
    </w:p>
    <w:p w14:paraId="36DBE9D0" w14:textId="6E18D740" w:rsidR="00C96AA9" w:rsidRPr="004C0C11" w:rsidRDefault="00A04556" w:rsidP="00C96AA9">
      <w:pPr>
        <w:shd w:val="clear" w:color="auto" w:fill="FFFFFF"/>
        <w:spacing w:after="0" w:line="480" w:lineRule="auto"/>
        <w:jc w:val="both"/>
        <w:rPr>
          <w:rFonts w:ascii="Arial" w:eastAsia="Times New Roman" w:hAnsi="Arial" w:cs="Arial"/>
          <w:i/>
          <w:sz w:val="24"/>
          <w:szCs w:val="24"/>
          <w:lang w:eastAsia="en-GB"/>
        </w:rPr>
      </w:pPr>
      <w:r>
        <w:rPr>
          <w:rFonts w:ascii="Arial" w:eastAsia="Times New Roman" w:hAnsi="Arial" w:cs="Arial"/>
          <w:b/>
          <w:sz w:val="24"/>
          <w:szCs w:val="24"/>
          <w:lang w:eastAsia="en-GB"/>
        </w:rPr>
        <w:t>Figure 7</w:t>
      </w:r>
      <w:r w:rsidR="00C96AA9" w:rsidRPr="004C0C11">
        <w:rPr>
          <w:rFonts w:ascii="Arial" w:eastAsia="Times New Roman" w:hAnsi="Arial" w:cs="Arial"/>
          <w:b/>
          <w:sz w:val="24"/>
          <w:szCs w:val="24"/>
          <w:lang w:eastAsia="en-GB"/>
        </w:rPr>
        <w:t>:</w:t>
      </w:r>
      <w:r w:rsidR="00C96AA9" w:rsidRPr="004C0C11">
        <w:rPr>
          <w:rFonts w:ascii="Arial" w:eastAsia="Times New Roman" w:hAnsi="Arial" w:cs="Arial"/>
          <w:sz w:val="24"/>
          <w:szCs w:val="24"/>
          <w:lang w:eastAsia="en-GB"/>
        </w:rPr>
        <w:t xml:space="preserve"> </w:t>
      </w:r>
      <w:r w:rsidR="00C96AA9">
        <w:rPr>
          <w:rFonts w:ascii="Arial" w:eastAsia="Times New Roman" w:hAnsi="Arial" w:cs="Arial"/>
          <w:i/>
          <w:sz w:val="24"/>
          <w:szCs w:val="24"/>
          <w:lang w:eastAsia="en-GB"/>
        </w:rPr>
        <w:t xml:space="preserve">Style 2 and Style 1 </w:t>
      </w:r>
      <w:r w:rsidR="00704A31">
        <w:rPr>
          <w:rFonts w:ascii="Arial" w:eastAsia="Times New Roman" w:hAnsi="Arial" w:cs="Arial"/>
          <w:i/>
          <w:sz w:val="24"/>
          <w:szCs w:val="24"/>
          <w:lang w:eastAsia="en-GB"/>
        </w:rPr>
        <w:t>mīnā</w:t>
      </w:r>
      <w:r w:rsidR="00704A31">
        <w:rPr>
          <w:rFonts w:ascii="Arial" w:hAnsi="Arial" w:cs="Arial"/>
          <w:i/>
          <w:sz w:val="24"/>
          <w:szCs w:val="24"/>
        </w:rPr>
        <w:t>ʾī</w:t>
      </w:r>
      <w:r w:rsidR="00704A31" w:rsidRPr="004C0C11">
        <w:rPr>
          <w:rFonts w:ascii="Arial" w:eastAsia="Times New Roman" w:hAnsi="Arial" w:cs="Arial"/>
          <w:sz w:val="24"/>
          <w:szCs w:val="24"/>
          <w:lang w:eastAsia="en-GB"/>
        </w:rPr>
        <w:t xml:space="preserve"> </w:t>
      </w:r>
      <w:r w:rsidR="00C96AA9">
        <w:rPr>
          <w:rFonts w:ascii="Arial" w:eastAsia="Times New Roman" w:hAnsi="Arial" w:cs="Arial"/>
          <w:i/>
          <w:sz w:val="24"/>
          <w:szCs w:val="24"/>
          <w:lang w:eastAsia="en-GB"/>
        </w:rPr>
        <w:t xml:space="preserve">bowls owned by </w:t>
      </w:r>
      <w:r w:rsidR="00704A31">
        <w:rPr>
          <w:rFonts w:ascii="Arial" w:eastAsia="Times New Roman" w:hAnsi="Arial" w:cs="Arial"/>
          <w:i/>
          <w:sz w:val="24"/>
          <w:szCs w:val="24"/>
          <w:lang w:eastAsia="en-GB"/>
        </w:rPr>
        <w:t>Ō</w:t>
      </w:r>
      <w:r w:rsidR="00C96AA9">
        <w:rPr>
          <w:rFonts w:ascii="Arial" w:eastAsia="Times New Roman" w:hAnsi="Arial" w:cs="Arial"/>
          <w:i/>
          <w:sz w:val="24"/>
          <w:szCs w:val="24"/>
          <w:lang w:eastAsia="en-GB"/>
        </w:rPr>
        <w:t>hara in the c</w:t>
      </w:r>
      <w:r w:rsidR="00C96AA9" w:rsidRPr="004C0C11">
        <w:rPr>
          <w:rFonts w:ascii="Arial" w:eastAsia="Times New Roman" w:hAnsi="Arial" w:cs="Arial"/>
          <w:i/>
          <w:sz w:val="24"/>
          <w:szCs w:val="24"/>
          <w:lang w:eastAsia="en-GB"/>
        </w:rPr>
        <w:t xml:space="preserve">atalogue of </w:t>
      </w:r>
      <w:r w:rsidR="00C96AA9">
        <w:rPr>
          <w:rFonts w:ascii="Arial" w:eastAsia="Times New Roman" w:hAnsi="Arial" w:cs="Arial"/>
          <w:i/>
          <w:sz w:val="24"/>
          <w:szCs w:val="24"/>
          <w:lang w:eastAsia="en-GB"/>
        </w:rPr>
        <w:t>the</w:t>
      </w:r>
      <w:r w:rsidR="00C96AA9" w:rsidRPr="004C0C11">
        <w:rPr>
          <w:rFonts w:ascii="Arial" w:eastAsia="Times New Roman" w:hAnsi="Arial" w:cs="Arial"/>
          <w:i/>
          <w:sz w:val="24"/>
          <w:szCs w:val="24"/>
          <w:lang w:eastAsia="en-GB"/>
        </w:rPr>
        <w:t xml:space="preserve"> exhibition </w:t>
      </w:r>
      <w:r w:rsidR="00C96AA9">
        <w:rPr>
          <w:rFonts w:ascii="Arial" w:eastAsia="Times New Roman" w:hAnsi="Arial" w:cs="Arial"/>
          <w:i/>
          <w:sz w:val="24"/>
          <w:szCs w:val="24"/>
          <w:lang w:eastAsia="en-GB"/>
        </w:rPr>
        <w:t>held at the</w:t>
      </w:r>
      <w:r w:rsidR="00C96AA9" w:rsidRPr="004C0C11">
        <w:rPr>
          <w:rFonts w:ascii="Arial" w:eastAsia="Times New Roman" w:hAnsi="Arial" w:cs="Arial"/>
          <w:i/>
          <w:sz w:val="24"/>
          <w:szCs w:val="24"/>
          <w:lang w:eastAsia="en-GB"/>
        </w:rPr>
        <w:t xml:space="preserve"> Kyoto Imperial</w:t>
      </w:r>
      <w:r w:rsidR="00C96AA9">
        <w:rPr>
          <w:rFonts w:ascii="Arial" w:eastAsia="Times New Roman" w:hAnsi="Arial" w:cs="Arial"/>
          <w:i/>
          <w:sz w:val="24"/>
          <w:szCs w:val="24"/>
          <w:lang w:eastAsia="en-GB"/>
        </w:rPr>
        <w:t xml:space="preserve"> Museum</w:t>
      </w:r>
      <w:r w:rsidR="00C96AA9" w:rsidRPr="004C0C11">
        <w:rPr>
          <w:rFonts w:ascii="Arial" w:eastAsia="Times New Roman" w:hAnsi="Arial" w:cs="Arial"/>
          <w:i/>
          <w:sz w:val="24"/>
          <w:szCs w:val="24"/>
          <w:lang w:eastAsia="en-GB"/>
        </w:rPr>
        <w:t xml:space="preserve"> in 1924</w:t>
      </w:r>
      <w:r w:rsidR="00C96AA9">
        <w:rPr>
          <w:rFonts w:ascii="Arial" w:eastAsia="Times New Roman" w:hAnsi="Arial" w:cs="Arial"/>
          <w:i/>
          <w:sz w:val="24"/>
          <w:szCs w:val="24"/>
          <w:lang w:eastAsia="en-GB"/>
        </w:rPr>
        <w:t>, p</w:t>
      </w:r>
      <w:r w:rsidR="00C96AA9" w:rsidRPr="004C0C11">
        <w:rPr>
          <w:rFonts w:ascii="Arial" w:eastAsia="Times New Roman" w:hAnsi="Arial" w:cs="Arial"/>
          <w:i/>
          <w:sz w:val="24"/>
          <w:szCs w:val="24"/>
          <w:lang w:eastAsia="en-GB"/>
        </w:rPr>
        <w:t>lates 25 and 33</w:t>
      </w:r>
    </w:p>
    <w:p w14:paraId="2DA59D24" w14:textId="77777777" w:rsidR="00C96AA9" w:rsidRPr="004C0C11" w:rsidRDefault="00C96AA9" w:rsidP="004C0C11">
      <w:pPr>
        <w:spacing w:after="120" w:line="480" w:lineRule="auto"/>
        <w:jc w:val="both"/>
        <w:rPr>
          <w:rFonts w:ascii="Arial" w:hAnsi="Arial" w:cs="Arial"/>
          <w:sz w:val="24"/>
          <w:szCs w:val="24"/>
        </w:rPr>
      </w:pPr>
    </w:p>
    <w:p w14:paraId="458A39FB" w14:textId="6B202D11" w:rsidR="003C4B67" w:rsidRPr="004C0C11" w:rsidRDefault="003C4B67" w:rsidP="003D5F54">
      <w:pPr>
        <w:spacing w:after="120" w:line="480" w:lineRule="auto"/>
        <w:ind w:firstLine="720"/>
        <w:jc w:val="both"/>
        <w:rPr>
          <w:rFonts w:ascii="Arial" w:hAnsi="Arial" w:cs="Arial"/>
          <w:sz w:val="24"/>
          <w:szCs w:val="24"/>
        </w:rPr>
      </w:pPr>
      <w:r w:rsidRPr="004C0C11">
        <w:rPr>
          <w:rFonts w:ascii="Arial" w:hAnsi="Arial" w:cs="Arial"/>
          <w:sz w:val="24"/>
          <w:szCs w:val="24"/>
        </w:rPr>
        <w:t xml:space="preserve">The next major exhibition to feature </w:t>
      </w:r>
      <w:r w:rsidR="00704A31">
        <w:rPr>
          <w:rFonts w:ascii="Arial" w:eastAsia="Times New Roman" w:hAnsi="Arial" w:cs="Arial"/>
          <w:i/>
          <w:sz w:val="24"/>
          <w:szCs w:val="24"/>
          <w:lang w:eastAsia="en-GB"/>
        </w:rPr>
        <w:t>mīnā</w:t>
      </w:r>
      <w:r w:rsidR="00704A31">
        <w:rPr>
          <w:rFonts w:ascii="Arial" w:hAnsi="Arial" w:cs="Arial"/>
          <w:i/>
          <w:sz w:val="24"/>
          <w:szCs w:val="24"/>
        </w:rPr>
        <w:t>ʾī</w:t>
      </w:r>
      <w:r w:rsidR="00704A31" w:rsidRPr="0013473B">
        <w:rPr>
          <w:rFonts w:ascii="Arial" w:hAnsi="Arial" w:cs="Arial"/>
          <w:i/>
          <w:sz w:val="24"/>
          <w:szCs w:val="24"/>
        </w:rPr>
        <w:t xml:space="preserve"> </w:t>
      </w:r>
      <w:r w:rsidRPr="004C0C11">
        <w:rPr>
          <w:rFonts w:ascii="Arial" w:hAnsi="Arial" w:cs="Arial"/>
          <w:sz w:val="24"/>
          <w:szCs w:val="24"/>
        </w:rPr>
        <w:t>ware was also held at the Kyoto Imperial Museum, two years after the first one, in 1926.</w:t>
      </w:r>
      <w:r w:rsidR="00AE2BAB">
        <w:rPr>
          <w:rStyle w:val="FootnoteReference"/>
          <w:rFonts w:ascii="Arial" w:hAnsi="Arial" w:cs="Arial"/>
          <w:sz w:val="24"/>
          <w:szCs w:val="24"/>
        </w:rPr>
        <w:footnoteReference w:id="35"/>
      </w:r>
      <w:r w:rsidRPr="004C0C11">
        <w:rPr>
          <w:rFonts w:ascii="Arial" w:hAnsi="Arial" w:cs="Arial"/>
          <w:sz w:val="24"/>
          <w:szCs w:val="24"/>
        </w:rPr>
        <w:t xml:space="preserve"> Titled</w:t>
      </w:r>
      <w:r w:rsidR="009558AF" w:rsidRPr="004C0C11">
        <w:rPr>
          <w:rFonts w:ascii="Arial" w:hAnsi="Arial" w:cs="Arial"/>
          <w:sz w:val="24"/>
          <w:szCs w:val="24"/>
        </w:rPr>
        <w:t xml:space="preserve"> </w:t>
      </w:r>
      <w:r w:rsidR="009558AF" w:rsidRPr="004C0C11">
        <w:rPr>
          <w:rFonts w:ascii="Arial" w:hAnsi="Arial" w:cs="Arial"/>
          <w:i/>
          <w:sz w:val="24"/>
          <w:szCs w:val="24"/>
        </w:rPr>
        <w:t>Gaih</w:t>
      </w:r>
      <w:r w:rsidR="00421A72">
        <w:rPr>
          <w:rFonts w:ascii="Arial" w:hAnsi="Arial" w:cs="Arial"/>
          <w:i/>
          <w:sz w:val="24"/>
          <w:szCs w:val="24"/>
        </w:rPr>
        <w:t>ō</w:t>
      </w:r>
      <w:r w:rsidR="009558AF" w:rsidRPr="004C0C11">
        <w:rPr>
          <w:rFonts w:ascii="Arial" w:hAnsi="Arial" w:cs="Arial"/>
          <w:i/>
          <w:sz w:val="24"/>
          <w:szCs w:val="24"/>
        </w:rPr>
        <w:t xml:space="preserve"> </w:t>
      </w:r>
      <w:r w:rsidR="00421A72">
        <w:rPr>
          <w:rFonts w:ascii="Arial" w:hAnsi="Arial" w:cs="Arial"/>
          <w:i/>
          <w:sz w:val="24"/>
          <w:szCs w:val="24"/>
        </w:rPr>
        <w:t>k</w:t>
      </w:r>
      <w:r w:rsidR="009558AF" w:rsidRPr="004C0C11">
        <w:rPr>
          <w:rFonts w:ascii="Arial" w:hAnsi="Arial" w:cs="Arial"/>
          <w:i/>
          <w:sz w:val="24"/>
          <w:szCs w:val="24"/>
        </w:rPr>
        <w:t>ot</w:t>
      </w:r>
      <w:r w:rsidR="00421A72">
        <w:rPr>
          <w:rFonts w:ascii="Arial" w:hAnsi="Arial" w:cs="Arial"/>
          <w:i/>
          <w:sz w:val="24"/>
          <w:szCs w:val="24"/>
        </w:rPr>
        <w:t>ō</w:t>
      </w:r>
      <w:r w:rsidR="009558AF" w:rsidRPr="004C0C11">
        <w:rPr>
          <w:rFonts w:ascii="Arial" w:hAnsi="Arial" w:cs="Arial"/>
          <w:i/>
          <w:sz w:val="24"/>
          <w:szCs w:val="24"/>
        </w:rPr>
        <w:t xml:space="preserve">ki </w:t>
      </w:r>
      <w:r w:rsidR="00421A72">
        <w:rPr>
          <w:rFonts w:ascii="Arial" w:hAnsi="Arial" w:cs="Arial"/>
          <w:i/>
          <w:sz w:val="24"/>
          <w:szCs w:val="24"/>
        </w:rPr>
        <w:t>s</w:t>
      </w:r>
      <w:r w:rsidR="009558AF" w:rsidRPr="004C0C11">
        <w:rPr>
          <w:rFonts w:ascii="Arial" w:hAnsi="Arial" w:cs="Arial"/>
          <w:i/>
          <w:sz w:val="24"/>
          <w:szCs w:val="24"/>
        </w:rPr>
        <w:t>h</w:t>
      </w:r>
      <w:r w:rsidR="00421A72">
        <w:rPr>
          <w:rFonts w:ascii="Arial" w:hAnsi="Arial" w:cs="Arial"/>
          <w:i/>
          <w:sz w:val="24"/>
          <w:szCs w:val="24"/>
        </w:rPr>
        <w:t>ū</w:t>
      </w:r>
      <w:r w:rsidRPr="004C0C11">
        <w:rPr>
          <w:rFonts w:ascii="Arial" w:hAnsi="Arial" w:cs="Arial"/>
          <w:sz w:val="24"/>
          <w:szCs w:val="24"/>
        </w:rPr>
        <w:t xml:space="preserve"> </w:t>
      </w:r>
      <w:r w:rsidR="009558AF" w:rsidRPr="004C0C11">
        <w:rPr>
          <w:rFonts w:ascii="Arial" w:hAnsi="Arial" w:cs="Arial"/>
          <w:sz w:val="24"/>
          <w:szCs w:val="24"/>
        </w:rPr>
        <w:t>(</w:t>
      </w:r>
      <w:r w:rsidRPr="004C0C11">
        <w:rPr>
          <w:rFonts w:ascii="Arial" w:hAnsi="Arial" w:cs="Arial"/>
          <w:sz w:val="24"/>
          <w:szCs w:val="24"/>
        </w:rPr>
        <w:t xml:space="preserve">Collection of </w:t>
      </w:r>
      <w:r w:rsidR="009558AF" w:rsidRPr="004C0C11">
        <w:rPr>
          <w:rFonts w:ascii="Arial" w:hAnsi="Arial" w:cs="Arial"/>
          <w:sz w:val="24"/>
          <w:szCs w:val="24"/>
        </w:rPr>
        <w:t xml:space="preserve">Old </w:t>
      </w:r>
      <w:r w:rsidRPr="004C0C11">
        <w:rPr>
          <w:rFonts w:ascii="Arial" w:hAnsi="Arial" w:cs="Arial"/>
          <w:sz w:val="24"/>
          <w:szCs w:val="24"/>
        </w:rPr>
        <w:t xml:space="preserve">Foreign </w:t>
      </w:r>
      <w:r w:rsidR="009558AF" w:rsidRPr="004C0C11">
        <w:rPr>
          <w:rFonts w:ascii="Arial" w:hAnsi="Arial" w:cs="Arial"/>
          <w:sz w:val="24"/>
          <w:szCs w:val="24"/>
        </w:rPr>
        <w:t>Ceramics)</w:t>
      </w:r>
      <w:r w:rsidRPr="004C0C11">
        <w:rPr>
          <w:rFonts w:ascii="Arial" w:hAnsi="Arial" w:cs="Arial"/>
          <w:i/>
          <w:sz w:val="24"/>
          <w:szCs w:val="24"/>
        </w:rPr>
        <w:t xml:space="preserve">, </w:t>
      </w:r>
      <w:r w:rsidRPr="004C0C11">
        <w:rPr>
          <w:rFonts w:ascii="Arial" w:hAnsi="Arial" w:cs="Arial"/>
          <w:sz w:val="24"/>
          <w:szCs w:val="24"/>
        </w:rPr>
        <w:t xml:space="preserve">the catalogue included two </w:t>
      </w:r>
      <w:r w:rsidR="00704A31">
        <w:rPr>
          <w:rFonts w:ascii="Arial" w:eastAsia="Times New Roman" w:hAnsi="Arial" w:cs="Arial"/>
          <w:i/>
          <w:sz w:val="24"/>
          <w:szCs w:val="24"/>
          <w:lang w:eastAsia="en-GB"/>
        </w:rPr>
        <w:t>mīnā</w:t>
      </w:r>
      <w:r w:rsidR="00704A31">
        <w:rPr>
          <w:rFonts w:ascii="Arial" w:hAnsi="Arial" w:cs="Arial"/>
          <w:i/>
          <w:sz w:val="24"/>
          <w:szCs w:val="24"/>
        </w:rPr>
        <w:t>ʾī</w:t>
      </w:r>
      <w:r w:rsidR="00704A31" w:rsidRPr="004C0C11">
        <w:rPr>
          <w:rFonts w:ascii="Arial" w:hAnsi="Arial" w:cs="Arial"/>
          <w:i/>
          <w:sz w:val="24"/>
          <w:szCs w:val="24"/>
        </w:rPr>
        <w:t xml:space="preserve"> </w:t>
      </w:r>
      <w:r w:rsidRPr="004C0C11">
        <w:rPr>
          <w:rFonts w:ascii="Arial" w:hAnsi="Arial" w:cs="Arial"/>
          <w:sz w:val="24"/>
          <w:szCs w:val="24"/>
        </w:rPr>
        <w:t>bowls</w:t>
      </w:r>
      <w:r w:rsidR="00704A31">
        <w:rPr>
          <w:rFonts w:ascii="Arial" w:hAnsi="Arial" w:cs="Arial"/>
          <w:sz w:val="24"/>
          <w:szCs w:val="24"/>
        </w:rPr>
        <w:t xml:space="preserve"> (Tanaka 1926)</w:t>
      </w:r>
      <w:r w:rsidR="00DB34D5" w:rsidRPr="004C0C11">
        <w:rPr>
          <w:rFonts w:ascii="Arial" w:hAnsi="Arial" w:cs="Arial"/>
          <w:sz w:val="24"/>
          <w:szCs w:val="24"/>
        </w:rPr>
        <w:t xml:space="preserve"> </w:t>
      </w:r>
      <w:r w:rsidR="00E311C5">
        <w:rPr>
          <w:rFonts w:ascii="Arial" w:hAnsi="Arial" w:cs="Arial"/>
          <w:sz w:val="24"/>
          <w:szCs w:val="24"/>
        </w:rPr>
        <w:t xml:space="preserve">(fig. 8). </w:t>
      </w:r>
      <w:r w:rsidR="00DB34D5" w:rsidRPr="004C0C11">
        <w:rPr>
          <w:rFonts w:ascii="Arial" w:hAnsi="Arial" w:cs="Arial"/>
          <w:sz w:val="24"/>
          <w:szCs w:val="24"/>
        </w:rPr>
        <w:t xml:space="preserve">One is a Style 1b cavetto bowl, with a pair of affronted horsemen and a central tree in the base, with alternating roundels and pairs of seated figures with striped dress in the cavetto, below the standard Style 1 inscription band. The other </w:t>
      </w:r>
      <w:r w:rsidR="008C607B" w:rsidRPr="004C0C11">
        <w:rPr>
          <w:rFonts w:ascii="Arial" w:hAnsi="Arial" w:cs="Arial"/>
          <w:sz w:val="24"/>
          <w:szCs w:val="24"/>
        </w:rPr>
        <w:t>bowl was</w:t>
      </w:r>
      <w:r w:rsidR="00DB34D5" w:rsidRPr="004C0C11">
        <w:rPr>
          <w:rFonts w:ascii="Arial" w:hAnsi="Arial" w:cs="Arial"/>
          <w:sz w:val="24"/>
          <w:szCs w:val="24"/>
        </w:rPr>
        <w:t xml:space="preserve"> a</w:t>
      </w:r>
      <w:r w:rsidRPr="004C0C11">
        <w:rPr>
          <w:rFonts w:ascii="Arial" w:hAnsi="Arial" w:cs="Arial"/>
          <w:sz w:val="24"/>
          <w:szCs w:val="24"/>
        </w:rPr>
        <w:t xml:space="preserve"> Style 1a cavetto bowl with alternating panels of </w:t>
      </w:r>
      <w:r w:rsidR="00DB34D5" w:rsidRPr="004C0C11">
        <w:rPr>
          <w:rFonts w:ascii="Arial" w:hAnsi="Arial" w:cs="Arial"/>
          <w:sz w:val="24"/>
          <w:szCs w:val="24"/>
        </w:rPr>
        <w:t xml:space="preserve">geometric tilework-like designs and knotwork surrounded by birds, separated by bands of cursive script, and a central section of the same geometric design, encircled by additional cursive script. The text printed on each of the pieces of tissue paper separating the plates </w:t>
      </w:r>
      <w:r w:rsidR="00D55171">
        <w:rPr>
          <w:rFonts w:ascii="Arial" w:hAnsi="Arial" w:cs="Arial"/>
          <w:sz w:val="24"/>
          <w:szCs w:val="24"/>
        </w:rPr>
        <w:t xml:space="preserve">in the catalogue </w:t>
      </w:r>
      <w:r w:rsidR="00DB34D5" w:rsidRPr="004C0C11">
        <w:rPr>
          <w:rFonts w:ascii="Arial" w:hAnsi="Arial" w:cs="Arial"/>
          <w:sz w:val="24"/>
          <w:szCs w:val="24"/>
        </w:rPr>
        <w:t xml:space="preserve">states that they are Persian bowls from Rayy, </w:t>
      </w:r>
      <w:r w:rsidR="00E010D4" w:rsidRPr="004C0C11">
        <w:rPr>
          <w:rFonts w:ascii="Arial" w:hAnsi="Arial" w:cs="Arial"/>
          <w:sz w:val="24"/>
          <w:szCs w:val="24"/>
        </w:rPr>
        <w:t>twelfth</w:t>
      </w:r>
      <w:r w:rsidR="00DB34D5" w:rsidRPr="004C0C11">
        <w:rPr>
          <w:rFonts w:ascii="Arial" w:hAnsi="Arial" w:cs="Arial"/>
          <w:sz w:val="24"/>
          <w:szCs w:val="24"/>
        </w:rPr>
        <w:t xml:space="preserve"> century and enamel painted, with the only difference being that </w:t>
      </w:r>
      <w:r w:rsidR="00670D2D" w:rsidRPr="004C0C11">
        <w:rPr>
          <w:rFonts w:ascii="Arial" w:hAnsi="Arial" w:cs="Arial"/>
          <w:sz w:val="24"/>
          <w:szCs w:val="24"/>
        </w:rPr>
        <w:t xml:space="preserve">the first </w:t>
      </w:r>
      <w:r w:rsidR="00DB34D5" w:rsidRPr="004C0C11">
        <w:rPr>
          <w:rFonts w:ascii="Arial" w:hAnsi="Arial" w:cs="Arial"/>
          <w:sz w:val="24"/>
          <w:szCs w:val="24"/>
        </w:rPr>
        <w:t>one is described as painted with human figures</w:t>
      </w:r>
      <w:r w:rsidR="00670D2D" w:rsidRPr="004C0C11">
        <w:rPr>
          <w:rFonts w:ascii="Arial" w:hAnsi="Arial" w:cs="Arial"/>
          <w:sz w:val="24"/>
          <w:szCs w:val="24"/>
        </w:rPr>
        <w:t>,</w:t>
      </w:r>
      <w:r w:rsidR="00DB34D5" w:rsidRPr="004C0C11">
        <w:rPr>
          <w:rFonts w:ascii="Arial" w:hAnsi="Arial" w:cs="Arial"/>
          <w:sz w:val="24"/>
          <w:szCs w:val="24"/>
        </w:rPr>
        <w:t xml:space="preserve"> and the other with geometric designs.</w:t>
      </w:r>
      <w:r w:rsidR="00670D2D" w:rsidRPr="004C0C11">
        <w:rPr>
          <w:rStyle w:val="FootnoteReference"/>
          <w:rFonts w:ascii="Arial" w:hAnsi="Arial" w:cs="Arial"/>
          <w:sz w:val="24"/>
          <w:szCs w:val="24"/>
        </w:rPr>
        <w:footnoteReference w:id="36"/>
      </w:r>
      <w:r w:rsidR="00DB34D5" w:rsidRPr="004C0C11">
        <w:rPr>
          <w:rFonts w:ascii="Arial" w:hAnsi="Arial" w:cs="Arial"/>
          <w:sz w:val="24"/>
          <w:szCs w:val="24"/>
        </w:rPr>
        <w:t xml:space="preserve"> </w:t>
      </w:r>
    </w:p>
    <w:p w14:paraId="62DF2C19" w14:textId="1C5ECAC6" w:rsidR="003E303A" w:rsidRPr="004C0C11" w:rsidRDefault="00E130D5" w:rsidP="004C0C11">
      <w:pPr>
        <w:spacing w:after="120" w:line="480" w:lineRule="auto"/>
        <w:jc w:val="both"/>
        <w:rPr>
          <w:rFonts w:ascii="Arial" w:hAnsi="Arial" w:cs="Arial"/>
          <w:sz w:val="24"/>
          <w:szCs w:val="24"/>
        </w:rPr>
      </w:pPr>
      <w:r w:rsidRPr="004C0C11">
        <w:rPr>
          <w:rFonts w:ascii="Arial" w:hAnsi="Arial" w:cs="Arial"/>
          <w:noProof/>
          <w:sz w:val="24"/>
          <w:szCs w:val="24"/>
          <w:lang w:eastAsia="en-GB"/>
        </w:rPr>
        <w:lastRenderedPageBreak/>
        <w:drawing>
          <wp:inline distT="0" distB="0" distL="0" distR="0" wp14:anchorId="6AEC0ED8" wp14:editId="7D02757E">
            <wp:extent cx="5731510" cy="288313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83133"/>
                    </a:xfrm>
                    <a:prstGeom prst="rect">
                      <a:avLst/>
                    </a:prstGeom>
                    <a:noFill/>
                    <a:ln>
                      <a:noFill/>
                    </a:ln>
                  </pic:spPr>
                </pic:pic>
              </a:graphicData>
            </a:graphic>
          </wp:inline>
        </w:drawing>
      </w:r>
    </w:p>
    <w:p w14:paraId="26AB93B9" w14:textId="77777777" w:rsidR="00E130D5" w:rsidRPr="004C0C11" w:rsidRDefault="0013473B" w:rsidP="004C0C11">
      <w:pPr>
        <w:spacing w:after="120" w:line="480" w:lineRule="auto"/>
        <w:jc w:val="both"/>
        <w:rPr>
          <w:rFonts w:ascii="Arial" w:hAnsi="Arial" w:cs="Arial"/>
          <w:i/>
          <w:sz w:val="24"/>
          <w:szCs w:val="24"/>
        </w:rPr>
      </w:pPr>
      <w:r>
        <w:rPr>
          <w:rFonts w:ascii="Arial" w:hAnsi="Arial" w:cs="Arial"/>
          <w:b/>
          <w:sz w:val="24"/>
          <w:szCs w:val="24"/>
        </w:rPr>
        <w:t>Figure 8</w:t>
      </w:r>
      <w:r w:rsidR="00E130D5" w:rsidRPr="004C0C11">
        <w:rPr>
          <w:rFonts w:ascii="Arial" w:hAnsi="Arial" w:cs="Arial"/>
          <w:b/>
          <w:sz w:val="24"/>
          <w:szCs w:val="24"/>
        </w:rPr>
        <w:t xml:space="preserve">: </w:t>
      </w:r>
      <w:r w:rsidR="00E130D5" w:rsidRPr="004C0C11">
        <w:rPr>
          <w:rFonts w:ascii="Arial" w:hAnsi="Arial" w:cs="Arial"/>
          <w:i/>
          <w:sz w:val="24"/>
          <w:szCs w:val="24"/>
        </w:rPr>
        <w:t>Style 1a (left) and Style 1b (right) bowls exhibited in Kyoto in 1926</w:t>
      </w:r>
    </w:p>
    <w:p w14:paraId="1F4EF57A" w14:textId="77777777" w:rsidR="003C4B67" w:rsidRPr="004C0C11" w:rsidRDefault="003C4B67" w:rsidP="004C0C11">
      <w:pPr>
        <w:spacing w:after="120" w:line="480" w:lineRule="auto"/>
        <w:jc w:val="both"/>
        <w:rPr>
          <w:rFonts w:ascii="Arial" w:hAnsi="Arial" w:cs="Arial"/>
          <w:sz w:val="24"/>
          <w:szCs w:val="24"/>
        </w:rPr>
      </w:pPr>
    </w:p>
    <w:p w14:paraId="332C17EC" w14:textId="31C26E52" w:rsidR="000A168F" w:rsidRPr="004C0C11" w:rsidRDefault="00E130D5" w:rsidP="003D5F54">
      <w:pPr>
        <w:spacing w:after="120" w:line="480" w:lineRule="auto"/>
        <w:ind w:firstLine="720"/>
        <w:jc w:val="both"/>
        <w:rPr>
          <w:rFonts w:ascii="Arial" w:hAnsi="Arial" w:cs="Arial"/>
          <w:sz w:val="24"/>
          <w:szCs w:val="24"/>
        </w:rPr>
      </w:pPr>
      <w:r w:rsidRPr="004C0C11">
        <w:rPr>
          <w:rFonts w:ascii="Arial" w:hAnsi="Arial" w:cs="Arial"/>
          <w:sz w:val="24"/>
          <w:szCs w:val="24"/>
        </w:rPr>
        <w:t xml:space="preserve">The first public </w:t>
      </w:r>
      <w:r w:rsidR="003B6AF8">
        <w:rPr>
          <w:rFonts w:ascii="Arial" w:hAnsi="Arial" w:cs="Arial"/>
          <w:sz w:val="24"/>
          <w:szCs w:val="24"/>
        </w:rPr>
        <w:t xml:space="preserve">loan </w:t>
      </w:r>
      <w:r w:rsidRPr="004C0C11">
        <w:rPr>
          <w:rFonts w:ascii="Arial" w:hAnsi="Arial" w:cs="Arial"/>
          <w:sz w:val="24"/>
          <w:szCs w:val="24"/>
        </w:rPr>
        <w:t xml:space="preserve">exhibition in Japan to feature a significant number of pieces of </w:t>
      </w:r>
      <w:r w:rsidR="001A3695">
        <w:rPr>
          <w:rFonts w:ascii="Arial" w:eastAsia="Times New Roman" w:hAnsi="Arial" w:cs="Arial"/>
          <w:i/>
          <w:sz w:val="24"/>
          <w:szCs w:val="24"/>
          <w:lang w:eastAsia="en-GB"/>
        </w:rPr>
        <w:t>mīnā</w:t>
      </w:r>
      <w:r w:rsidR="001A3695">
        <w:rPr>
          <w:rFonts w:ascii="Arial" w:hAnsi="Arial" w:cs="Arial"/>
          <w:i/>
          <w:sz w:val="24"/>
          <w:szCs w:val="24"/>
        </w:rPr>
        <w:t>ʾī</w:t>
      </w:r>
      <w:r w:rsidR="001A3695" w:rsidRPr="004C0C11">
        <w:rPr>
          <w:rFonts w:ascii="Arial" w:hAnsi="Arial" w:cs="Arial"/>
          <w:i/>
          <w:sz w:val="24"/>
          <w:szCs w:val="24"/>
        </w:rPr>
        <w:t xml:space="preserve"> </w:t>
      </w:r>
      <w:r w:rsidR="00AE2BAB">
        <w:rPr>
          <w:rFonts w:ascii="Arial" w:hAnsi="Arial" w:cs="Arial"/>
          <w:sz w:val="24"/>
          <w:szCs w:val="24"/>
        </w:rPr>
        <w:t>ware was held in Tokyo i</w:t>
      </w:r>
      <w:r w:rsidR="00C620AA" w:rsidRPr="004C0C11">
        <w:rPr>
          <w:rFonts w:ascii="Arial" w:hAnsi="Arial" w:cs="Arial"/>
          <w:sz w:val="24"/>
          <w:szCs w:val="24"/>
        </w:rPr>
        <w:t>n</w:t>
      </w:r>
      <w:r w:rsidR="006B7901" w:rsidRPr="004C0C11">
        <w:rPr>
          <w:rFonts w:ascii="Arial" w:hAnsi="Arial" w:cs="Arial"/>
          <w:sz w:val="24"/>
          <w:szCs w:val="24"/>
        </w:rPr>
        <w:t xml:space="preserve"> </w:t>
      </w:r>
      <w:r w:rsidR="00322BFB" w:rsidRPr="004C0C11">
        <w:rPr>
          <w:rFonts w:ascii="Arial" w:hAnsi="Arial" w:cs="Arial"/>
          <w:sz w:val="24"/>
          <w:szCs w:val="24"/>
        </w:rPr>
        <w:t xml:space="preserve">September </w:t>
      </w:r>
      <w:r w:rsidR="008C607B" w:rsidRPr="004C0C11">
        <w:rPr>
          <w:rFonts w:ascii="Arial" w:hAnsi="Arial" w:cs="Arial"/>
          <w:sz w:val="24"/>
          <w:szCs w:val="24"/>
        </w:rPr>
        <w:t xml:space="preserve">of </w:t>
      </w:r>
      <w:r w:rsidR="00F95FCC" w:rsidRPr="004C0C11">
        <w:rPr>
          <w:rFonts w:ascii="Arial" w:hAnsi="Arial" w:cs="Arial"/>
          <w:sz w:val="24"/>
          <w:szCs w:val="24"/>
        </w:rPr>
        <w:t>1928</w:t>
      </w:r>
      <w:r w:rsidR="00AE2BAB">
        <w:rPr>
          <w:rFonts w:ascii="Arial" w:hAnsi="Arial" w:cs="Arial"/>
          <w:sz w:val="24"/>
          <w:szCs w:val="24"/>
        </w:rPr>
        <w:t xml:space="preserve">. </w:t>
      </w:r>
      <w:r w:rsidR="003B6AF8">
        <w:rPr>
          <w:rFonts w:ascii="Arial" w:hAnsi="Arial" w:cs="Arial"/>
          <w:sz w:val="24"/>
          <w:szCs w:val="24"/>
        </w:rPr>
        <w:t>It was only on for</w:t>
      </w:r>
      <w:r w:rsidR="00C620AA" w:rsidRPr="004C0C11">
        <w:rPr>
          <w:rFonts w:ascii="Arial" w:hAnsi="Arial" w:cs="Arial"/>
          <w:sz w:val="24"/>
          <w:szCs w:val="24"/>
        </w:rPr>
        <w:t xml:space="preserve"> three</w:t>
      </w:r>
      <w:r w:rsidR="003B6AF8">
        <w:rPr>
          <w:rFonts w:ascii="Arial" w:hAnsi="Arial" w:cs="Arial"/>
          <w:sz w:val="24"/>
          <w:szCs w:val="24"/>
        </w:rPr>
        <w:t xml:space="preserve"> </w:t>
      </w:r>
      <w:r w:rsidR="00C620AA" w:rsidRPr="004C0C11">
        <w:rPr>
          <w:rFonts w:ascii="Arial" w:hAnsi="Arial" w:cs="Arial"/>
          <w:sz w:val="24"/>
          <w:szCs w:val="24"/>
        </w:rPr>
        <w:t>day</w:t>
      </w:r>
      <w:r w:rsidR="003B6AF8">
        <w:rPr>
          <w:rFonts w:ascii="Arial" w:hAnsi="Arial" w:cs="Arial"/>
          <w:sz w:val="24"/>
          <w:szCs w:val="24"/>
        </w:rPr>
        <w:t>s, and was</w:t>
      </w:r>
      <w:r w:rsidR="00C620AA" w:rsidRPr="004C0C11">
        <w:rPr>
          <w:rFonts w:ascii="Arial" w:hAnsi="Arial" w:cs="Arial"/>
          <w:sz w:val="24"/>
          <w:szCs w:val="24"/>
        </w:rPr>
        <w:t xml:space="preserve"> held at the Tokyo School of </w:t>
      </w:r>
      <w:r w:rsidR="00322BFB" w:rsidRPr="004C0C11">
        <w:rPr>
          <w:rFonts w:ascii="Arial" w:hAnsi="Arial" w:cs="Arial"/>
          <w:sz w:val="24"/>
          <w:szCs w:val="24"/>
        </w:rPr>
        <w:t xml:space="preserve">Fine </w:t>
      </w:r>
      <w:r w:rsidR="00C620AA" w:rsidRPr="004C0C11">
        <w:rPr>
          <w:rFonts w:ascii="Arial" w:hAnsi="Arial" w:cs="Arial"/>
          <w:sz w:val="24"/>
          <w:szCs w:val="24"/>
        </w:rPr>
        <w:t>Art</w:t>
      </w:r>
      <w:r w:rsidR="00322BFB" w:rsidRPr="004C0C11">
        <w:rPr>
          <w:rFonts w:ascii="Arial" w:hAnsi="Arial" w:cs="Arial"/>
          <w:sz w:val="24"/>
          <w:szCs w:val="24"/>
        </w:rPr>
        <w:t>s</w:t>
      </w:r>
      <w:r w:rsidR="00C620AA" w:rsidRPr="004C0C11">
        <w:rPr>
          <w:rFonts w:ascii="Arial" w:hAnsi="Arial" w:cs="Arial"/>
          <w:sz w:val="24"/>
          <w:szCs w:val="24"/>
        </w:rPr>
        <w:t xml:space="preserve"> </w:t>
      </w:r>
      <w:r w:rsidR="006B7901" w:rsidRPr="004C0C11">
        <w:rPr>
          <w:rFonts w:ascii="Arial" w:hAnsi="Arial" w:cs="Arial"/>
          <w:sz w:val="24"/>
          <w:szCs w:val="24"/>
        </w:rPr>
        <w:t>in Ueno</w:t>
      </w:r>
      <w:r w:rsidR="003B6AF8">
        <w:rPr>
          <w:rFonts w:ascii="Arial" w:hAnsi="Arial" w:cs="Arial"/>
          <w:sz w:val="24"/>
          <w:szCs w:val="24"/>
        </w:rPr>
        <w:t xml:space="preserve">. The exhibition </w:t>
      </w:r>
      <w:r w:rsidR="00DE120F">
        <w:rPr>
          <w:rFonts w:ascii="Arial" w:hAnsi="Arial" w:cs="Arial"/>
          <w:sz w:val="24"/>
          <w:szCs w:val="24"/>
        </w:rPr>
        <w:t>included</w:t>
      </w:r>
      <w:r w:rsidR="00C620AA" w:rsidRPr="004C0C11">
        <w:rPr>
          <w:rFonts w:ascii="Arial" w:hAnsi="Arial" w:cs="Arial"/>
          <w:sz w:val="24"/>
          <w:szCs w:val="24"/>
        </w:rPr>
        <w:t xml:space="preserve"> a wide range of pieces of Islamic art, including works</w:t>
      </w:r>
      <w:r w:rsidR="00D367AE" w:rsidRPr="004C0C11">
        <w:rPr>
          <w:rFonts w:ascii="Arial" w:hAnsi="Arial" w:cs="Arial"/>
          <w:sz w:val="24"/>
          <w:szCs w:val="24"/>
        </w:rPr>
        <w:t xml:space="preserve"> </w:t>
      </w:r>
      <w:r w:rsidR="00C620AA" w:rsidRPr="004C0C11">
        <w:rPr>
          <w:rFonts w:ascii="Arial" w:hAnsi="Arial" w:cs="Arial"/>
          <w:sz w:val="24"/>
          <w:szCs w:val="24"/>
        </w:rPr>
        <w:t xml:space="preserve">on paper and carpets, but predominantly </w:t>
      </w:r>
      <w:r w:rsidR="00DE120F">
        <w:rPr>
          <w:rFonts w:ascii="Arial" w:hAnsi="Arial" w:cs="Arial"/>
          <w:sz w:val="24"/>
          <w:szCs w:val="24"/>
        </w:rPr>
        <w:t xml:space="preserve">featured </w:t>
      </w:r>
      <w:r w:rsidR="00C620AA" w:rsidRPr="004C0C11">
        <w:rPr>
          <w:rFonts w:ascii="Arial" w:hAnsi="Arial" w:cs="Arial"/>
          <w:sz w:val="24"/>
          <w:szCs w:val="24"/>
        </w:rPr>
        <w:t>ceramic objects</w:t>
      </w:r>
      <w:r w:rsidR="00AE2BAB">
        <w:rPr>
          <w:rFonts w:ascii="Arial" w:hAnsi="Arial" w:cs="Arial"/>
          <w:sz w:val="24"/>
          <w:szCs w:val="24"/>
        </w:rPr>
        <w:t>. It</w:t>
      </w:r>
      <w:r w:rsidR="00C620AA" w:rsidRPr="004C0C11">
        <w:rPr>
          <w:rFonts w:ascii="Arial" w:hAnsi="Arial" w:cs="Arial"/>
          <w:sz w:val="24"/>
          <w:szCs w:val="24"/>
        </w:rPr>
        <w:t xml:space="preserve"> was organised </w:t>
      </w:r>
      <w:r w:rsidR="00D367AE" w:rsidRPr="004C0C11">
        <w:rPr>
          <w:rFonts w:ascii="Arial" w:hAnsi="Arial" w:cs="Arial"/>
          <w:sz w:val="24"/>
          <w:szCs w:val="24"/>
        </w:rPr>
        <w:t>by the Keimei</w:t>
      </w:r>
      <w:r w:rsidR="001A3695">
        <w:rPr>
          <w:rFonts w:ascii="Arial" w:hAnsi="Arial" w:cs="Arial"/>
          <w:sz w:val="24"/>
          <w:szCs w:val="24"/>
        </w:rPr>
        <w:t>k</w:t>
      </w:r>
      <w:r w:rsidR="00D367AE" w:rsidRPr="004C0C11">
        <w:rPr>
          <w:rFonts w:ascii="Arial" w:hAnsi="Arial" w:cs="Arial"/>
          <w:sz w:val="24"/>
          <w:szCs w:val="24"/>
        </w:rPr>
        <w:t>ai Institute</w:t>
      </w:r>
      <w:r w:rsidR="006B7901" w:rsidRPr="004C0C11">
        <w:rPr>
          <w:rFonts w:ascii="Arial" w:hAnsi="Arial" w:cs="Arial"/>
          <w:sz w:val="24"/>
          <w:szCs w:val="24"/>
        </w:rPr>
        <w:t>,</w:t>
      </w:r>
      <w:r w:rsidR="00322BFB" w:rsidRPr="004C0C11">
        <w:rPr>
          <w:rStyle w:val="FootnoteReference"/>
          <w:rFonts w:ascii="Arial" w:hAnsi="Arial" w:cs="Arial"/>
          <w:sz w:val="24"/>
          <w:szCs w:val="24"/>
        </w:rPr>
        <w:footnoteReference w:id="37"/>
      </w:r>
      <w:r w:rsidR="006B7901" w:rsidRPr="004C0C11">
        <w:rPr>
          <w:rFonts w:ascii="Arial" w:hAnsi="Arial" w:cs="Arial"/>
          <w:sz w:val="24"/>
          <w:szCs w:val="24"/>
        </w:rPr>
        <w:t xml:space="preserve"> and was titled </w:t>
      </w:r>
      <w:r w:rsidR="00855291">
        <w:rPr>
          <w:rFonts w:ascii="Arial" w:hAnsi="Arial" w:cs="Arial"/>
          <w:i/>
          <w:sz w:val="24"/>
          <w:szCs w:val="24"/>
        </w:rPr>
        <w:lastRenderedPageBreak/>
        <w:t>Za</w:t>
      </w:r>
      <w:r w:rsidR="0023292E" w:rsidRPr="004C0C11">
        <w:rPr>
          <w:rFonts w:ascii="Arial" w:hAnsi="Arial" w:cs="Arial"/>
          <w:i/>
          <w:sz w:val="24"/>
          <w:szCs w:val="24"/>
        </w:rPr>
        <w:t>idan H</w:t>
      </w:r>
      <w:r w:rsidR="00855291">
        <w:rPr>
          <w:rFonts w:ascii="Arial" w:hAnsi="Arial" w:cs="Arial"/>
          <w:i/>
          <w:sz w:val="24"/>
          <w:szCs w:val="24"/>
        </w:rPr>
        <w:t>ō</w:t>
      </w:r>
      <w:r w:rsidR="0023292E" w:rsidRPr="004C0C11">
        <w:rPr>
          <w:rFonts w:ascii="Arial" w:hAnsi="Arial" w:cs="Arial"/>
          <w:i/>
          <w:sz w:val="24"/>
          <w:szCs w:val="24"/>
        </w:rPr>
        <w:t>jin Keimai</w:t>
      </w:r>
      <w:r w:rsidR="00855291">
        <w:rPr>
          <w:rFonts w:ascii="Arial" w:hAnsi="Arial" w:cs="Arial"/>
          <w:i/>
          <w:sz w:val="24"/>
          <w:szCs w:val="24"/>
        </w:rPr>
        <w:t>ka</w:t>
      </w:r>
      <w:r w:rsidR="0023292E" w:rsidRPr="004C0C11">
        <w:rPr>
          <w:rFonts w:ascii="Arial" w:hAnsi="Arial" w:cs="Arial"/>
          <w:i/>
          <w:sz w:val="24"/>
          <w:szCs w:val="24"/>
        </w:rPr>
        <w:t xml:space="preserve">i </w:t>
      </w:r>
      <w:r w:rsidR="00855291" w:rsidRPr="00421A72">
        <w:rPr>
          <w:rFonts w:ascii="Arial" w:hAnsi="Arial" w:cs="Arial"/>
          <w:i/>
          <w:sz w:val="24"/>
          <w:szCs w:val="24"/>
        </w:rPr>
        <w:t>s</w:t>
      </w:r>
      <w:r w:rsidR="00855291" w:rsidRPr="003D5F54">
        <w:rPr>
          <w:rFonts w:ascii="Arial" w:hAnsi="Arial" w:cs="Arial"/>
          <w:i/>
          <w:sz w:val="24"/>
          <w:szCs w:val="24"/>
        </w:rPr>
        <w:t>ō</w:t>
      </w:r>
      <w:r w:rsidR="0023292E" w:rsidRPr="00421A72">
        <w:rPr>
          <w:rFonts w:ascii="Arial" w:hAnsi="Arial" w:cs="Arial"/>
          <w:i/>
          <w:sz w:val="24"/>
          <w:szCs w:val="24"/>
        </w:rPr>
        <w:t>ritsu</w:t>
      </w:r>
      <w:r w:rsidR="0023292E" w:rsidRPr="004C0C11">
        <w:rPr>
          <w:rFonts w:ascii="Arial" w:hAnsi="Arial" w:cs="Arial"/>
          <w:i/>
          <w:sz w:val="24"/>
          <w:szCs w:val="24"/>
        </w:rPr>
        <w:t xml:space="preserve"> </w:t>
      </w:r>
      <w:r w:rsidR="00855291">
        <w:rPr>
          <w:rFonts w:ascii="Arial" w:hAnsi="Arial" w:cs="Arial"/>
          <w:i/>
          <w:sz w:val="24"/>
          <w:szCs w:val="24"/>
        </w:rPr>
        <w:t>jū</w:t>
      </w:r>
      <w:r w:rsidR="0023292E" w:rsidRPr="004C0C11">
        <w:rPr>
          <w:rFonts w:ascii="Arial" w:hAnsi="Arial" w:cs="Arial"/>
          <w:i/>
          <w:sz w:val="24"/>
          <w:szCs w:val="24"/>
        </w:rPr>
        <w:t>ne</w:t>
      </w:r>
      <w:r w:rsidR="00855291">
        <w:rPr>
          <w:rFonts w:ascii="Arial" w:hAnsi="Arial" w:cs="Arial"/>
          <w:i/>
          <w:sz w:val="24"/>
          <w:szCs w:val="24"/>
        </w:rPr>
        <w:t>n</w:t>
      </w:r>
      <w:r w:rsidR="0023292E" w:rsidRPr="004C0C11">
        <w:rPr>
          <w:rFonts w:ascii="Arial" w:hAnsi="Arial" w:cs="Arial"/>
          <w:i/>
          <w:sz w:val="24"/>
          <w:szCs w:val="24"/>
        </w:rPr>
        <w:t xml:space="preserve"> </w:t>
      </w:r>
      <w:r w:rsidR="00855291">
        <w:rPr>
          <w:rFonts w:ascii="Arial" w:hAnsi="Arial" w:cs="Arial"/>
          <w:i/>
          <w:sz w:val="24"/>
          <w:szCs w:val="24"/>
        </w:rPr>
        <w:t>k</w:t>
      </w:r>
      <w:r w:rsidR="0023292E" w:rsidRPr="004C0C11">
        <w:rPr>
          <w:rFonts w:ascii="Arial" w:hAnsi="Arial" w:cs="Arial"/>
          <w:i/>
          <w:sz w:val="24"/>
          <w:szCs w:val="24"/>
        </w:rPr>
        <w:t>inen</w:t>
      </w:r>
      <w:r w:rsidR="00855291">
        <w:rPr>
          <w:rFonts w:ascii="Arial" w:hAnsi="Arial" w:cs="Arial"/>
          <w:i/>
          <w:sz w:val="24"/>
          <w:szCs w:val="24"/>
        </w:rPr>
        <w:t xml:space="preserve"> </w:t>
      </w:r>
      <w:r w:rsidR="0023292E" w:rsidRPr="00421A72">
        <w:rPr>
          <w:rFonts w:ascii="Arial" w:hAnsi="Arial" w:cs="Arial"/>
          <w:i/>
          <w:sz w:val="24"/>
          <w:szCs w:val="24"/>
        </w:rPr>
        <w:t>ten</w:t>
      </w:r>
      <w:r w:rsidR="00421A72">
        <w:rPr>
          <w:rFonts w:ascii="Arial" w:hAnsi="Arial" w:cs="Arial"/>
          <w:i/>
          <w:sz w:val="24"/>
          <w:szCs w:val="24"/>
        </w:rPr>
        <w:t>rankai</w:t>
      </w:r>
      <w:r w:rsidR="0023292E" w:rsidRPr="004C0C11">
        <w:rPr>
          <w:rFonts w:ascii="Arial" w:hAnsi="Arial" w:cs="Arial"/>
          <w:i/>
          <w:sz w:val="24"/>
          <w:szCs w:val="24"/>
        </w:rPr>
        <w:t xml:space="preserve"> </w:t>
      </w:r>
      <w:r w:rsidR="0023292E" w:rsidRPr="004C0C11">
        <w:rPr>
          <w:rFonts w:ascii="Arial" w:hAnsi="Arial" w:cs="Arial"/>
          <w:sz w:val="24"/>
          <w:szCs w:val="24"/>
        </w:rPr>
        <w:t xml:space="preserve">(Exhibition of Tenth Anniversary of Incorporated Foundation </w:t>
      </w:r>
      <w:r w:rsidR="006B7901" w:rsidRPr="004C0C11">
        <w:rPr>
          <w:rFonts w:ascii="Arial" w:hAnsi="Arial" w:cs="Arial"/>
          <w:sz w:val="24"/>
          <w:szCs w:val="24"/>
        </w:rPr>
        <w:t>Kaimei</w:t>
      </w:r>
      <w:r w:rsidR="00855291">
        <w:rPr>
          <w:rFonts w:ascii="Arial" w:hAnsi="Arial" w:cs="Arial"/>
          <w:sz w:val="24"/>
          <w:szCs w:val="24"/>
        </w:rPr>
        <w:t>k</w:t>
      </w:r>
      <w:r w:rsidR="006B7901" w:rsidRPr="004C0C11">
        <w:rPr>
          <w:rFonts w:ascii="Arial" w:hAnsi="Arial" w:cs="Arial"/>
          <w:sz w:val="24"/>
          <w:szCs w:val="24"/>
        </w:rPr>
        <w:t>ai</w:t>
      </w:r>
      <w:r w:rsidR="0023292E" w:rsidRPr="004C0C11">
        <w:rPr>
          <w:rFonts w:ascii="Arial" w:hAnsi="Arial" w:cs="Arial"/>
          <w:sz w:val="24"/>
          <w:szCs w:val="24"/>
        </w:rPr>
        <w:t>)</w:t>
      </w:r>
      <w:r w:rsidR="006B7901" w:rsidRPr="004C0C11">
        <w:rPr>
          <w:rFonts w:ascii="Arial" w:hAnsi="Arial" w:cs="Arial"/>
          <w:sz w:val="24"/>
          <w:szCs w:val="24"/>
        </w:rPr>
        <w:t>.</w:t>
      </w:r>
      <w:r w:rsidR="00291D6E">
        <w:rPr>
          <w:rFonts w:ascii="Arial" w:hAnsi="Arial" w:cs="Arial"/>
          <w:sz w:val="24"/>
          <w:szCs w:val="24"/>
        </w:rPr>
        <w:t xml:space="preserve"> </w:t>
      </w:r>
      <w:r w:rsidR="004D2414" w:rsidRPr="004C0C11">
        <w:rPr>
          <w:rFonts w:ascii="Arial" w:hAnsi="Arial" w:cs="Arial"/>
          <w:sz w:val="24"/>
          <w:szCs w:val="24"/>
        </w:rPr>
        <w:t>There w</w:t>
      </w:r>
      <w:r w:rsidR="00A73552">
        <w:rPr>
          <w:rFonts w:ascii="Arial" w:hAnsi="Arial" w:cs="Arial"/>
          <w:sz w:val="24"/>
          <w:szCs w:val="24"/>
        </w:rPr>
        <w:t xml:space="preserve">as </w:t>
      </w:r>
      <w:r w:rsidR="00100DB8">
        <w:rPr>
          <w:rFonts w:ascii="Arial" w:hAnsi="Arial" w:cs="Arial"/>
          <w:sz w:val="24"/>
          <w:szCs w:val="24"/>
        </w:rPr>
        <w:t>a</w:t>
      </w:r>
      <w:r w:rsidR="00A73552">
        <w:rPr>
          <w:rFonts w:ascii="Arial" w:hAnsi="Arial" w:cs="Arial"/>
          <w:sz w:val="24"/>
          <w:szCs w:val="24"/>
        </w:rPr>
        <w:t xml:space="preserve"> </w:t>
      </w:r>
      <w:r w:rsidR="00A73552">
        <w:rPr>
          <w:rFonts w:ascii="Arial" w:hAnsi="Arial" w:cs="Arial"/>
          <w:i/>
          <w:sz w:val="24"/>
          <w:szCs w:val="24"/>
        </w:rPr>
        <w:t>l</w:t>
      </w:r>
      <w:r w:rsidR="00855291">
        <w:rPr>
          <w:rFonts w:ascii="Arial" w:hAnsi="Arial" w:cs="Arial"/>
          <w:i/>
          <w:sz w:val="24"/>
          <w:szCs w:val="24"/>
        </w:rPr>
        <w:t>ā</w:t>
      </w:r>
      <w:r w:rsidR="00A73552">
        <w:rPr>
          <w:rFonts w:ascii="Arial" w:hAnsi="Arial" w:cs="Arial"/>
          <w:i/>
          <w:sz w:val="24"/>
          <w:szCs w:val="24"/>
        </w:rPr>
        <w:t>jvard</w:t>
      </w:r>
      <w:r w:rsidR="00855291">
        <w:rPr>
          <w:rFonts w:ascii="Arial" w:hAnsi="Arial" w:cs="Arial"/>
          <w:i/>
          <w:sz w:val="24"/>
          <w:szCs w:val="24"/>
        </w:rPr>
        <w:t>ī</w:t>
      </w:r>
      <w:r w:rsidR="00A73552">
        <w:rPr>
          <w:rFonts w:ascii="Arial" w:hAnsi="Arial" w:cs="Arial"/>
          <w:i/>
          <w:sz w:val="24"/>
          <w:szCs w:val="24"/>
        </w:rPr>
        <w:t xml:space="preserve">na </w:t>
      </w:r>
      <w:r w:rsidR="00A73552">
        <w:rPr>
          <w:rFonts w:ascii="Arial" w:hAnsi="Arial" w:cs="Arial"/>
          <w:sz w:val="24"/>
          <w:szCs w:val="24"/>
        </w:rPr>
        <w:t>dish</w:t>
      </w:r>
      <w:r w:rsidR="00855291">
        <w:rPr>
          <w:rFonts w:ascii="Arial" w:hAnsi="Arial" w:cs="Arial"/>
          <w:sz w:val="24"/>
          <w:szCs w:val="24"/>
        </w:rPr>
        <w:t xml:space="preserve"> (Kasamori 1928, 79)</w:t>
      </w:r>
      <w:r w:rsidR="00100DB8">
        <w:rPr>
          <w:rFonts w:ascii="Arial" w:hAnsi="Arial" w:cs="Arial"/>
          <w:sz w:val="24"/>
          <w:szCs w:val="24"/>
        </w:rPr>
        <w:t xml:space="preserve">, which was the same one that </w:t>
      </w:r>
      <w:r w:rsidR="00855291">
        <w:rPr>
          <w:rFonts w:ascii="Arial" w:hAnsi="Arial" w:cs="Arial"/>
          <w:sz w:val="24"/>
          <w:szCs w:val="24"/>
        </w:rPr>
        <w:t>Ō</w:t>
      </w:r>
      <w:r w:rsidR="00100DB8">
        <w:rPr>
          <w:rFonts w:ascii="Arial" w:hAnsi="Arial" w:cs="Arial"/>
          <w:sz w:val="24"/>
          <w:szCs w:val="24"/>
        </w:rPr>
        <w:t xml:space="preserve">hara lent to the loan exhibition in Kyoto in 1924, </w:t>
      </w:r>
      <w:r w:rsidR="00A73552">
        <w:rPr>
          <w:rFonts w:ascii="Arial" w:hAnsi="Arial" w:cs="Arial"/>
          <w:sz w:val="24"/>
          <w:szCs w:val="24"/>
        </w:rPr>
        <w:t>and</w:t>
      </w:r>
      <w:r w:rsidR="004D2414" w:rsidRPr="004C0C11">
        <w:rPr>
          <w:rFonts w:ascii="Arial" w:hAnsi="Arial" w:cs="Arial"/>
          <w:sz w:val="24"/>
          <w:szCs w:val="24"/>
        </w:rPr>
        <w:t xml:space="preserve"> nine </w:t>
      </w:r>
      <w:r w:rsidR="00855291">
        <w:rPr>
          <w:rFonts w:ascii="Arial" w:eastAsia="Times New Roman" w:hAnsi="Arial" w:cs="Arial"/>
          <w:i/>
          <w:sz w:val="24"/>
          <w:szCs w:val="24"/>
          <w:lang w:eastAsia="en-GB"/>
        </w:rPr>
        <w:t>mīnā</w:t>
      </w:r>
      <w:r w:rsidR="00855291">
        <w:rPr>
          <w:rFonts w:ascii="Arial" w:hAnsi="Arial" w:cs="Arial"/>
          <w:i/>
          <w:sz w:val="24"/>
          <w:szCs w:val="24"/>
        </w:rPr>
        <w:t>ʾī</w:t>
      </w:r>
      <w:r w:rsidR="00855291" w:rsidRPr="004C0C11">
        <w:rPr>
          <w:rFonts w:ascii="Arial" w:hAnsi="Arial" w:cs="Arial"/>
          <w:i/>
          <w:sz w:val="24"/>
          <w:szCs w:val="24"/>
        </w:rPr>
        <w:t xml:space="preserve"> </w:t>
      </w:r>
      <w:r w:rsidR="004D2414" w:rsidRPr="004C0C11">
        <w:rPr>
          <w:rFonts w:ascii="Arial" w:hAnsi="Arial" w:cs="Arial"/>
          <w:sz w:val="24"/>
          <w:szCs w:val="24"/>
        </w:rPr>
        <w:t xml:space="preserve">bowls illustrated in the exhibition catalogue, which </w:t>
      </w:r>
      <w:r w:rsidR="00D367AE" w:rsidRPr="004C0C11">
        <w:rPr>
          <w:rFonts w:ascii="Arial" w:hAnsi="Arial" w:cs="Arial"/>
          <w:sz w:val="24"/>
          <w:szCs w:val="24"/>
        </w:rPr>
        <w:t>was</w:t>
      </w:r>
      <w:r w:rsidR="004D2414" w:rsidRPr="004C0C11">
        <w:rPr>
          <w:rFonts w:ascii="Arial" w:hAnsi="Arial" w:cs="Arial"/>
          <w:sz w:val="24"/>
          <w:szCs w:val="24"/>
        </w:rPr>
        <w:t xml:space="preserve"> a far greater number that any other type of Islamic ceramic style</w:t>
      </w:r>
      <w:r w:rsidR="00D367AE" w:rsidRPr="004C0C11">
        <w:rPr>
          <w:rFonts w:ascii="Arial" w:hAnsi="Arial" w:cs="Arial"/>
          <w:sz w:val="24"/>
          <w:szCs w:val="24"/>
        </w:rPr>
        <w:t>s that were</w:t>
      </w:r>
      <w:r w:rsidR="004D2414" w:rsidRPr="004C0C11">
        <w:rPr>
          <w:rFonts w:ascii="Arial" w:hAnsi="Arial" w:cs="Arial"/>
          <w:sz w:val="24"/>
          <w:szCs w:val="24"/>
        </w:rPr>
        <w:t xml:space="preserve"> included in the exhibition</w:t>
      </w:r>
      <w:r w:rsidR="00D367AE" w:rsidRPr="004C0C11">
        <w:rPr>
          <w:rFonts w:ascii="Arial" w:hAnsi="Arial" w:cs="Arial"/>
          <w:sz w:val="24"/>
          <w:szCs w:val="24"/>
        </w:rPr>
        <w:t>, and reflects the wider global popularity of th</w:t>
      </w:r>
      <w:r w:rsidR="00291D6E">
        <w:rPr>
          <w:rFonts w:ascii="Arial" w:hAnsi="Arial" w:cs="Arial"/>
          <w:sz w:val="24"/>
          <w:szCs w:val="24"/>
        </w:rPr>
        <w:t xml:space="preserve">is specific type of </w:t>
      </w:r>
      <w:r w:rsidR="00D367AE" w:rsidRPr="004C0C11">
        <w:rPr>
          <w:rFonts w:ascii="Arial" w:hAnsi="Arial" w:cs="Arial"/>
          <w:sz w:val="24"/>
          <w:szCs w:val="24"/>
        </w:rPr>
        <w:t xml:space="preserve">wares. </w:t>
      </w:r>
      <w:r w:rsidR="00C96AA9" w:rsidRPr="00C96AA9">
        <w:rPr>
          <w:rFonts w:ascii="Arial" w:hAnsi="Arial" w:cs="Arial"/>
          <w:sz w:val="24"/>
          <w:szCs w:val="24"/>
        </w:rPr>
        <w:t xml:space="preserve">All nine of the </w:t>
      </w:r>
      <w:r w:rsidR="00855291">
        <w:rPr>
          <w:rFonts w:ascii="Arial" w:eastAsia="Times New Roman" w:hAnsi="Arial" w:cs="Arial"/>
          <w:i/>
          <w:sz w:val="24"/>
          <w:szCs w:val="24"/>
          <w:lang w:eastAsia="en-GB"/>
        </w:rPr>
        <w:t>mīn</w:t>
      </w:r>
      <w:bookmarkStart w:id="24" w:name="_Hlk133175712"/>
      <w:r w:rsidR="00855291">
        <w:rPr>
          <w:rFonts w:ascii="Arial" w:eastAsia="Times New Roman" w:hAnsi="Arial" w:cs="Arial"/>
          <w:i/>
          <w:sz w:val="24"/>
          <w:szCs w:val="24"/>
          <w:lang w:eastAsia="en-GB"/>
        </w:rPr>
        <w:t>ā</w:t>
      </w:r>
      <w:bookmarkEnd w:id="24"/>
      <w:r w:rsidR="00855291">
        <w:rPr>
          <w:rFonts w:ascii="Arial" w:hAnsi="Arial" w:cs="Arial"/>
          <w:i/>
          <w:sz w:val="24"/>
          <w:szCs w:val="24"/>
        </w:rPr>
        <w:t>ʾī</w:t>
      </w:r>
      <w:r w:rsidR="00855291" w:rsidRPr="00C96AA9">
        <w:rPr>
          <w:rFonts w:ascii="Arial" w:hAnsi="Arial" w:cs="Arial"/>
          <w:i/>
          <w:sz w:val="24"/>
          <w:szCs w:val="24"/>
        </w:rPr>
        <w:t xml:space="preserve"> </w:t>
      </w:r>
      <w:r w:rsidR="00C96AA9" w:rsidRPr="00C96AA9">
        <w:rPr>
          <w:rFonts w:ascii="Arial" w:hAnsi="Arial" w:cs="Arial"/>
          <w:sz w:val="24"/>
          <w:szCs w:val="24"/>
        </w:rPr>
        <w:t>ware bowls depicted in the catalogue are on a white base glaze</w:t>
      </w:r>
      <w:r w:rsidR="00C96AA9">
        <w:rPr>
          <w:rFonts w:ascii="Arial" w:hAnsi="Arial" w:cs="Arial"/>
          <w:sz w:val="24"/>
          <w:szCs w:val="24"/>
        </w:rPr>
        <w:t>,</w:t>
      </w:r>
      <w:r w:rsidR="00C96AA9" w:rsidRPr="00C96AA9">
        <w:rPr>
          <w:rFonts w:ascii="Arial" w:hAnsi="Arial" w:cs="Arial"/>
          <w:sz w:val="24"/>
          <w:szCs w:val="24"/>
        </w:rPr>
        <w:t xml:space="preserve"> they are all variants of either Style 1 or Style 2, and only three do not feature figural decoration. </w:t>
      </w:r>
      <w:r w:rsidR="00D367AE" w:rsidRPr="004C0C11">
        <w:rPr>
          <w:rFonts w:ascii="Arial" w:hAnsi="Arial" w:cs="Arial"/>
          <w:sz w:val="24"/>
          <w:szCs w:val="24"/>
        </w:rPr>
        <w:t>T</w:t>
      </w:r>
      <w:r w:rsidR="004D2414" w:rsidRPr="004C0C11">
        <w:rPr>
          <w:rFonts w:ascii="Arial" w:hAnsi="Arial" w:cs="Arial"/>
          <w:sz w:val="24"/>
          <w:szCs w:val="24"/>
        </w:rPr>
        <w:t xml:space="preserve">hey came from three different sources, namely </w:t>
      </w:r>
      <w:r w:rsidR="00D367AE" w:rsidRPr="004C0C11">
        <w:rPr>
          <w:rFonts w:ascii="Arial" w:hAnsi="Arial" w:cs="Arial"/>
          <w:sz w:val="24"/>
          <w:szCs w:val="24"/>
        </w:rPr>
        <w:t>the art dealer</w:t>
      </w:r>
      <w:r w:rsidR="00577E7F">
        <w:rPr>
          <w:rFonts w:ascii="Arial" w:hAnsi="Arial" w:cs="Arial"/>
          <w:sz w:val="24"/>
          <w:szCs w:val="24"/>
        </w:rPr>
        <w:t>s</w:t>
      </w:r>
      <w:r w:rsidR="00D367AE" w:rsidRPr="004C0C11">
        <w:rPr>
          <w:rFonts w:ascii="Arial" w:hAnsi="Arial" w:cs="Arial"/>
          <w:sz w:val="24"/>
          <w:szCs w:val="24"/>
        </w:rPr>
        <w:t xml:space="preserve"> </w:t>
      </w:r>
      <w:r w:rsidR="004D2414" w:rsidRPr="004C0C11">
        <w:rPr>
          <w:rFonts w:ascii="Arial" w:hAnsi="Arial" w:cs="Arial"/>
          <w:sz w:val="24"/>
          <w:szCs w:val="24"/>
        </w:rPr>
        <w:t>Yamanaka</w:t>
      </w:r>
      <w:r w:rsidR="006B7901" w:rsidRPr="004C0C11">
        <w:rPr>
          <w:rFonts w:ascii="Arial" w:hAnsi="Arial" w:cs="Arial"/>
          <w:sz w:val="24"/>
          <w:szCs w:val="24"/>
        </w:rPr>
        <w:t xml:space="preserve"> &amp; Co.</w:t>
      </w:r>
      <w:r w:rsidR="00855291">
        <w:rPr>
          <w:rFonts w:ascii="Arial" w:hAnsi="Arial" w:cs="Arial"/>
          <w:sz w:val="24"/>
          <w:szCs w:val="24"/>
        </w:rPr>
        <w:t xml:space="preserve"> (Kasamori 1928, </w:t>
      </w:r>
      <w:r w:rsidR="00855291" w:rsidRPr="00855291">
        <w:rPr>
          <w:rFonts w:ascii="Arial" w:hAnsi="Arial" w:cs="Arial"/>
          <w:sz w:val="24"/>
          <w:szCs w:val="24"/>
        </w:rPr>
        <w:t>74, 77 and 78</w:t>
      </w:r>
      <w:r w:rsidR="00855291">
        <w:rPr>
          <w:rFonts w:ascii="Arial" w:hAnsi="Arial" w:cs="Arial"/>
          <w:sz w:val="24"/>
          <w:szCs w:val="24"/>
        </w:rPr>
        <w:t>)</w:t>
      </w:r>
      <w:r w:rsidR="00100DB8">
        <w:rPr>
          <w:rFonts w:ascii="Arial" w:hAnsi="Arial" w:cs="Arial"/>
          <w:sz w:val="24"/>
          <w:szCs w:val="24"/>
        </w:rPr>
        <w:t xml:space="preserve"> </w:t>
      </w:r>
      <w:r w:rsidR="004D2414" w:rsidRPr="004C0C11">
        <w:rPr>
          <w:rFonts w:ascii="Arial" w:hAnsi="Arial" w:cs="Arial"/>
          <w:sz w:val="24"/>
          <w:szCs w:val="24"/>
        </w:rPr>
        <w:t xml:space="preserve">and two private collectors. The three Style 1a bowls, which were the only </w:t>
      </w:r>
      <w:r w:rsidR="00291D6E">
        <w:rPr>
          <w:rFonts w:ascii="Arial" w:hAnsi="Arial" w:cs="Arial"/>
          <w:sz w:val="24"/>
          <w:szCs w:val="24"/>
        </w:rPr>
        <w:t xml:space="preserve">ones with </w:t>
      </w:r>
      <w:r w:rsidR="004D2414" w:rsidRPr="004C0C11">
        <w:rPr>
          <w:rFonts w:ascii="Arial" w:hAnsi="Arial" w:cs="Arial"/>
          <w:sz w:val="24"/>
          <w:szCs w:val="24"/>
        </w:rPr>
        <w:t xml:space="preserve">non-figural </w:t>
      </w:r>
      <w:r w:rsidR="00291D6E">
        <w:rPr>
          <w:rFonts w:ascii="Arial" w:hAnsi="Arial" w:cs="Arial"/>
          <w:sz w:val="24"/>
          <w:szCs w:val="24"/>
        </w:rPr>
        <w:t>decoration</w:t>
      </w:r>
      <w:r w:rsidR="004D2414" w:rsidRPr="004C0C11">
        <w:rPr>
          <w:rFonts w:ascii="Arial" w:hAnsi="Arial" w:cs="Arial"/>
          <w:sz w:val="24"/>
          <w:szCs w:val="24"/>
        </w:rPr>
        <w:t>, were owned by</w:t>
      </w:r>
      <w:r w:rsidR="00D4383F" w:rsidRPr="004C0C11">
        <w:rPr>
          <w:rFonts w:ascii="Arial" w:hAnsi="Arial" w:cs="Arial"/>
          <w:sz w:val="24"/>
          <w:szCs w:val="24"/>
        </w:rPr>
        <w:t xml:space="preserve"> the industrialist</w:t>
      </w:r>
      <w:r w:rsidR="004D2414" w:rsidRPr="004C0C11">
        <w:rPr>
          <w:rFonts w:ascii="Arial" w:hAnsi="Arial" w:cs="Arial"/>
          <w:sz w:val="24"/>
          <w:szCs w:val="24"/>
        </w:rPr>
        <w:t xml:space="preserve"> Shiobara</w:t>
      </w:r>
      <w:r w:rsidR="00D56EA5" w:rsidRPr="004C0C11">
        <w:rPr>
          <w:rFonts w:ascii="Arial" w:hAnsi="Arial" w:cs="Arial"/>
          <w:sz w:val="24"/>
          <w:szCs w:val="24"/>
        </w:rPr>
        <w:t xml:space="preserve"> Mat</w:t>
      </w:r>
      <w:r w:rsidR="00D56EA5">
        <w:rPr>
          <w:rFonts w:ascii="Arial" w:hAnsi="Arial" w:cs="Arial"/>
          <w:sz w:val="24"/>
          <w:szCs w:val="24"/>
        </w:rPr>
        <w:t>a</w:t>
      </w:r>
      <w:r w:rsidR="00D56EA5" w:rsidRPr="004C0C11">
        <w:rPr>
          <w:rFonts w:ascii="Arial" w:hAnsi="Arial" w:cs="Arial"/>
          <w:sz w:val="24"/>
          <w:szCs w:val="24"/>
        </w:rPr>
        <w:t>saku</w:t>
      </w:r>
      <w:r w:rsidR="004D2414" w:rsidRPr="004C0C11">
        <w:rPr>
          <w:rFonts w:ascii="Arial" w:hAnsi="Arial" w:cs="Arial"/>
          <w:sz w:val="24"/>
          <w:szCs w:val="24"/>
        </w:rPr>
        <w:t>,</w:t>
      </w:r>
      <w:r w:rsidR="00100DB8">
        <w:rPr>
          <w:rStyle w:val="FootnoteReference"/>
          <w:rFonts w:ascii="Arial" w:hAnsi="Arial" w:cs="Arial"/>
          <w:sz w:val="24"/>
          <w:szCs w:val="24"/>
        </w:rPr>
        <w:footnoteReference w:id="38"/>
      </w:r>
      <w:r w:rsidR="00100DB8">
        <w:rPr>
          <w:rFonts w:ascii="Arial" w:hAnsi="Arial" w:cs="Arial"/>
          <w:sz w:val="24"/>
          <w:szCs w:val="24"/>
        </w:rPr>
        <w:t xml:space="preserve"> </w:t>
      </w:r>
      <w:r w:rsidR="004D2414" w:rsidRPr="004C0C11">
        <w:rPr>
          <w:rFonts w:ascii="Arial" w:hAnsi="Arial" w:cs="Arial"/>
          <w:sz w:val="24"/>
          <w:szCs w:val="24"/>
        </w:rPr>
        <w:t xml:space="preserve">while </w:t>
      </w:r>
      <w:r w:rsidR="003606AB" w:rsidRPr="004C0C11">
        <w:rPr>
          <w:rFonts w:ascii="Arial" w:hAnsi="Arial" w:cs="Arial"/>
          <w:sz w:val="24"/>
          <w:szCs w:val="24"/>
        </w:rPr>
        <w:t>three others, all figural and Style 2, were from the</w:t>
      </w:r>
      <w:r w:rsidR="006B7901" w:rsidRPr="004C0C11">
        <w:rPr>
          <w:rFonts w:ascii="Arial" w:hAnsi="Arial" w:cs="Arial"/>
          <w:sz w:val="24"/>
          <w:szCs w:val="24"/>
        </w:rPr>
        <w:t xml:space="preserve"> collection of</w:t>
      </w:r>
      <w:r w:rsidR="003606AB" w:rsidRPr="004C0C11">
        <w:rPr>
          <w:rFonts w:ascii="Arial" w:hAnsi="Arial" w:cs="Arial"/>
          <w:sz w:val="24"/>
          <w:szCs w:val="24"/>
        </w:rPr>
        <w:t xml:space="preserve"> </w:t>
      </w:r>
      <w:bookmarkStart w:id="25" w:name="_Hlk117851763"/>
      <w:r w:rsidR="003606AB" w:rsidRPr="004C0C11">
        <w:rPr>
          <w:rFonts w:ascii="Arial" w:hAnsi="Arial" w:cs="Arial"/>
          <w:sz w:val="24"/>
          <w:szCs w:val="24"/>
        </w:rPr>
        <w:t xml:space="preserve">Hosokawa </w:t>
      </w:r>
      <w:bookmarkEnd w:id="25"/>
      <w:r w:rsidR="002A2804" w:rsidRPr="004C0C11">
        <w:rPr>
          <w:rFonts w:ascii="Arial" w:hAnsi="Arial" w:cs="Arial"/>
          <w:sz w:val="24"/>
          <w:szCs w:val="24"/>
        </w:rPr>
        <w:t xml:space="preserve">Moritatsu </w:t>
      </w:r>
      <w:r w:rsidR="006B7901" w:rsidRPr="004C0C11">
        <w:rPr>
          <w:rFonts w:ascii="Arial" w:hAnsi="Arial" w:cs="Arial"/>
          <w:sz w:val="24"/>
          <w:szCs w:val="24"/>
        </w:rPr>
        <w:t>(1883</w:t>
      </w:r>
      <w:r w:rsidR="002A2804">
        <w:rPr>
          <w:rFonts w:ascii="Arial" w:hAnsi="Arial" w:cs="Arial"/>
          <w:sz w:val="24"/>
          <w:szCs w:val="24"/>
        </w:rPr>
        <w:t>–</w:t>
      </w:r>
      <w:r w:rsidR="006B7901" w:rsidRPr="004C0C11">
        <w:rPr>
          <w:rFonts w:ascii="Arial" w:hAnsi="Arial" w:cs="Arial"/>
          <w:sz w:val="24"/>
          <w:szCs w:val="24"/>
        </w:rPr>
        <w:t>1970)</w:t>
      </w:r>
      <w:r w:rsidR="003606AB" w:rsidRPr="004C0C11">
        <w:rPr>
          <w:rFonts w:ascii="Arial" w:hAnsi="Arial" w:cs="Arial"/>
          <w:sz w:val="24"/>
          <w:szCs w:val="24"/>
        </w:rPr>
        <w:t>.</w:t>
      </w:r>
      <w:r w:rsidR="00494CCA" w:rsidRPr="004C0C11">
        <w:rPr>
          <w:rStyle w:val="FootnoteReference"/>
          <w:rFonts w:ascii="Arial" w:hAnsi="Arial" w:cs="Arial"/>
          <w:sz w:val="24"/>
          <w:szCs w:val="24"/>
        </w:rPr>
        <w:footnoteReference w:id="39"/>
      </w:r>
      <w:r w:rsidR="00265C45">
        <w:rPr>
          <w:rFonts w:ascii="Arial" w:hAnsi="Arial" w:cs="Arial"/>
          <w:sz w:val="24"/>
          <w:szCs w:val="24"/>
        </w:rPr>
        <w:t xml:space="preserve"> </w:t>
      </w:r>
      <w:r w:rsidR="00C96AA9">
        <w:rPr>
          <w:rFonts w:ascii="Arial" w:hAnsi="Arial" w:cs="Arial"/>
          <w:sz w:val="24"/>
          <w:szCs w:val="24"/>
        </w:rPr>
        <w:t xml:space="preserve">The exhibition was </w:t>
      </w:r>
      <w:r w:rsidR="00265C45">
        <w:rPr>
          <w:rFonts w:ascii="Arial" w:hAnsi="Arial" w:cs="Arial"/>
          <w:sz w:val="24"/>
          <w:szCs w:val="24"/>
        </w:rPr>
        <w:t>held in September, but the catalogue was not published until December of that year</w:t>
      </w:r>
      <w:r w:rsidR="00421A72">
        <w:rPr>
          <w:rFonts w:ascii="Arial" w:hAnsi="Arial" w:cs="Arial"/>
          <w:sz w:val="24"/>
          <w:szCs w:val="24"/>
        </w:rPr>
        <w:t xml:space="preserve"> (</w:t>
      </w:r>
      <w:r w:rsidR="00421A72" w:rsidRPr="00421A72">
        <w:rPr>
          <w:rFonts w:ascii="Arial" w:hAnsi="Arial" w:cs="Arial"/>
          <w:sz w:val="24"/>
          <w:szCs w:val="24"/>
        </w:rPr>
        <w:t>Moharramipour 2022, 240</w:t>
      </w:r>
      <w:r w:rsidR="00421A72">
        <w:rPr>
          <w:rFonts w:ascii="Arial" w:hAnsi="Arial" w:cs="Arial"/>
          <w:sz w:val="24"/>
          <w:szCs w:val="24"/>
        </w:rPr>
        <w:t>)</w:t>
      </w:r>
      <w:r w:rsidR="00265C45">
        <w:rPr>
          <w:rFonts w:ascii="Arial" w:hAnsi="Arial" w:cs="Arial"/>
          <w:sz w:val="24"/>
          <w:szCs w:val="24"/>
        </w:rPr>
        <w:t xml:space="preserve">, and such a time lag </w:t>
      </w:r>
      <w:r w:rsidR="00DE120F">
        <w:rPr>
          <w:rFonts w:ascii="Arial" w:hAnsi="Arial" w:cs="Arial"/>
          <w:sz w:val="24"/>
          <w:szCs w:val="24"/>
        </w:rPr>
        <w:t xml:space="preserve">between the exhibition and the related catalogue </w:t>
      </w:r>
      <w:r w:rsidR="00265C45">
        <w:rPr>
          <w:rFonts w:ascii="Arial" w:hAnsi="Arial" w:cs="Arial"/>
          <w:sz w:val="24"/>
          <w:szCs w:val="24"/>
        </w:rPr>
        <w:t>is in contrast to the commercial catalogues of Yamanaka &amp; Co., which were published in advance of the</w:t>
      </w:r>
      <w:r w:rsidR="00AE2BAB">
        <w:rPr>
          <w:rFonts w:ascii="Arial" w:hAnsi="Arial" w:cs="Arial"/>
          <w:sz w:val="24"/>
          <w:szCs w:val="24"/>
        </w:rPr>
        <w:t>ir</w:t>
      </w:r>
      <w:r w:rsidR="00265C45">
        <w:rPr>
          <w:rFonts w:ascii="Arial" w:hAnsi="Arial" w:cs="Arial"/>
          <w:sz w:val="24"/>
          <w:szCs w:val="24"/>
        </w:rPr>
        <w:t xml:space="preserve"> sales</w:t>
      </w:r>
      <w:r w:rsidR="00DE120F">
        <w:rPr>
          <w:rFonts w:ascii="Arial" w:hAnsi="Arial" w:cs="Arial"/>
          <w:sz w:val="24"/>
          <w:szCs w:val="24"/>
        </w:rPr>
        <w:t>, and served to publicise and promote the event</w:t>
      </w:r>
      <w:r w:rsidR="00265C45">
        <w:rPr>
          <w:rFonts w:ascii="Arial" w:hAnsi="Arial" w:cs="Arial"/>
          <w:sz w:val="24"/>
          <w:szCs w:val="24"/>
        </w:rPr>
        <w:t xml:space="preserve">.  </w:t>
      </w:r>
    </w:p>
    <w:p w14:paraId="3D9E80F7" w14:textId="5929B745" w:rsidR="009D5022" w:rsidRPr="0013473B" w:rsidRDefault="00C96AA9" w:rsidP="003D5F54">
      <w:pPr>
        <w:spacing w:after="120" w:line="480" w:lineRule="auto"/>
        <w:ind w:firstLine="720"/>
        <w:jc w:val="both"/>
        <w:rPr>
          <w:rFonts w:ascii="Arial" w:hAnsi="Arial" w:cs="Arial"/>
          <w:sz w:val="24"/>
          <w:szCs w:val="24"/>
        </w:rPr>
      </w:pPr>
      <w:r>
        <w:rPr>
          <w:rFonts w:ascii="Arial" w:hAnsi="Arial" w:cs="Arial"/>
          <w:sz w:val="24"/>
          <w:szCs w:val="24"/>
        </w:rPr>
        <w:t>Both the sale and loan</w:t>
      </w:r>
      <w:r w:rsidR="000A168F">
        <w:rPr>
          <w:rFonts w:ascii="Arial" w:hAnsi="Arial" w:cs="Arial"/>
          <w:sz w:val="24"/>
          <w:szCs w:val="24"/>
        </w:rPr>
        <w:t xml:space="preserve"> catalogues </w:t>
      </w:r>
      <w:r w:rsidR="003B6AF8">
        <w:rPr>
          <w:rFonts w:ascii="Arial" w:hAnsi="Arial" w:cs="Arial"/>
          <w:sz w:val="24"/>
          <w:szCs w:val="24"/>
        </w:rPr>
        <w:t xml:space="preserve">from the interwar period </w:t>
      </w:r>
      <w:r w:rsidR="000A168F">
        <w:rPr>
          <w:rFonts w:ascii="Arial" w:hAnsi="Arial" w:cs="Arial"/>
          <w:sz w:val="24"/>
          <w:szCs w:val="24"/>
        </w:rPr>
        <w:t>include</w:t>
      </w:r>
      <w:r>
        <w:rPr>
          <w:rFonts w:ascii="Arial" w:hAnsi="Arial" w:cs="Arial"/>
          <w:sz w:val="24"/>
          <w:szCs w:val="24"/>
        </w:rPr>
        <w:t>d</w:t>
      </w:r>
      <w:r w:rsidR="000A168F">
        <w:rPr>
          <w:rFonts w:ascii="Arial" w:hAnsi="Arial" w:cs="Arial"/>
          <w:sz w:val="24"/>
          <w:szCs w:val="24"/>
        </w:rPr>
        <w:t xml:space="preserve"> very limited analysis, and the main focus was on the visual depiction of the wares. The majority of Japanese scholarship on the broader subject of Persian ceramics was published after the Second World War, but th</w:t>
      </w:r>
      <w:r w:rsidR="009D5022" w:rsidRPr="0013473B">
        <w:rPr>
          <w:rFonts w:ascii="Arial" w:hAnsi="Arial" w:cs="Arial"/>
          <w:sz w:val="24"/>
          <w:szCs w:val="24"/>
        </w:rPr>
        <w:t>ere was a Japanese translation of</w:t>
      </w:r>
      <w:r w:rsidR="000A168F">
        <w:rPr>
          <w:rFonts w:ascii="Arial" w:hAnsi="Arial" w:cs="Arial"/>
          <w:sz w:val="24"/>
          <w:szCs w:val="24"/>
        </w:rPr>
        <w:t xml:space="preserve"> an article by </w:t>
      </w:r>
      <w:r w:rsidR="00577E7F">
        <w:rPr>
          <w:rFonts w:ascii="Arial" w:hAnsi="Arial" w:cs="Arial"/>
          <w:sz w:val="24"/>
          <w:szCs w:val="24"/>
        </w:rPr>
        <w:t xml:space="preserve">the </w:t>
      </w:r>
      <w:r w:rsidR="00577E7F">
        <w:rPr>
          <w:rFonts w:ascii="Arial" w:hAnsi="Arial" w:cs="Arial"/>
          <w:sz w:val="24"/>
          <w:szCs w:val="24"/>
        </w:rPr>
        <w:lastRenderedPageBreak/>
        <w:t xml:space="preserve">French art collector and curator </w:t>
      </w:r>
      <w:r w:rsidR="000A168F">
        <w:rPr>
          <w:rFonts w:ascii="Arial" w:hAnsi="Arial" w:cs="Arial"/>
          <w:sz w:val="24"/>
          <w:szCs w:val="24"/>
        </w:rPr>
        <w:t>Raymond Koechlin</w:t>
      </w:r>
      <w:r w:rsidR="00577E7F">
        <w:rPr>
          <w:rFonts w:ascii="Arial" w:hAnsi="Arial" w:cs="Arial"/>
          <w:sz w:val="24"/>
          <w:szCs w:val="24"/>
        </w:rPr>
        <w:t xml:space="preserve"> (1860</w:t>
      </w:r>
      <w:r w:rsidR="00D5077C">
        <w:rPr>
          <w:rFonts w:ascii="Arial" w:hAnsi="Arial" w:cs="Arial"/>
          <w:sz w:val="24"/>
          <w:szCs w:val="24"/>
        </w:rPr>
        <w:t>–</w:t>
      </w:r>
      <w:r w:rsidR="00577E7F">
        <w:rPr>
          <w:rFonts w:ascii="Arial" w:hAnsi="Arial" w:cs="Arial"/>
          <w:sz w:val="24"/>
          <w:szCs w:val="24"/>
        </w:rPr>
        <w:t>1931)</w:t>
      </w:r>
      <w:r w:rsidR="000A168F">
        <w:rPr>
          <w:rFonts w:ascii="Arial" w:hAnsi="Arial" w:cs="Arial"/>
          <w:sz w:val="24"/>
          <w:szCs w:val="24"/>
        </w:rPr>
        <w:t xml:space="preserve">, </w:t>
      </w:r>
      <w:r w:rsidR="009D5022" w:rsidRPr="0013473B">
        <w:rPr>
          <w:rFonts w:ascii="Arial" w:hAnsi="Arial" w:cs="Arial"/>
          <w:sz w:val="24"/>
          <w:szCs w:val="24"/>
        </w:rPr>
        <w:t xml:space="preserve">which </w:t>
      </w:r>
      <w:r w:rsidR="0008136B" w:rsidRPr="0013473B">
        <w:rPr>
          <w:rFonts w:ascii="Arial" w:hAnsi="Arial" w:cs="Arial"/>
          <w:sz w:val="24"/>
          <w:szCs w:val="24"/>
        </w:rPr>
        <w:t>was originally</w:t>
      </w:r>
      <w:r w:rsidR="000A168F">
        <w:rPr>
          <w:rFonts w:ascii="Arial" w:hAnsi="Arial" w:cs="Arial"/>
          <w:sz w:val="24"/>
          <w:szCs w:val="24"/>
        </w:rPr>
        <w:t xml:space="preserve"> published in 1912</w:t>
      </w:r>
      <w:r w:rsidR="009D5022" w:rsidRPr="0013473B">
        <w:rPr>
          <w:rFonts w:ascii="Arial" w:hAnsi="Arial" w:cs="Arial"/>
          <w:sz w:val="24"/>
          <w:szCs w:val="24"/>
        </w:rPr>
        <w:t xml:space="preserve"> and </w:t>
      </w:r>
      <w:r w:rsidR="0008136B" w:rsidRPr="0013473B">
        <w:rPr>
          <w:rFonts w:ascii="Arial" w:hAnsi="Arial" w:cs="Arial"/>
          <w:sz w:val="24"/>
          <w:szCs w:val="24"/>
        </w:rPr>
        <w:t>then</w:t>
      </w:r>
      <w:r w:rsidR="009D5022" w:rsidRPr="0013473B">
        <w:rPr>
          <w:rFonts w:ascii="Arial" w:hAnsi="Arial" w:cs="Arial"/>
          <w:sz w:val="24"/>
          <w:szCs w:val="24"/>
        </w:rPr>
        <w:t xml:space="preserve"> tran</w:t>
      </w:r>
      <w:r w:rsidR="00265C45" w:rsidRPr="0013473B">
        <w:rPr>
          <w:rFonts w:ascii="Arial" w:hAnsi="Arial" w:cs="Arial"/>
          <w:sz w:val="24"/>
          <w:szCs w:val="24"/>
        </w:rPr>
        <w:t xml:space="preserve">slated by Sekine </w:t>
      </w:r>
      <w:r w:rsidR="00D5077C" w:rsidRPr="0013473B">
        <w:rPr>
          <w:rFonts w:ascii="Arial" w:hAnsi="Arial" w:cs="Arial"/>
          <w:sz w:val="24"/>
          <w:szCs w:val="24"/>
        </w:rPr>
        <w:t xml:space="preserve">Hideo </w:t>
      </w:r>
      <w:r w:rsidR="000D120D">
        <w:rPr>
          <w:rFonts w:ascii="Arial" w:hAnsi="Arial" w:cs="Arial"/>
          <w:sz w:val="24"/>
          <w:szCs w:val="24"/>
          <w:lang w:val="en-US" w:eastAsia="ja-JP"/>
        </w:rPr>
        <w:t xml:space="preserve">(1895–1987) </w:t>
      </w:r>
      <w:r w:rsidR="00265C45" w:rsidRPr="0013473B">
        <w:rPr>
          <w:rFonts w:ascii="Arial" w:hAnsi="Arial" w:cs="Arial" w:hint="eastAsia"/>
          <w:sz w:val="24"/>
          <w:szCs w:val="24"/>
          <w:lang w:eastAsia="ja-JP"/>
        </w:rPr>
        <w:t>i</w:t>
      </w:r>
      <w:r w:rsidR="00265C45" w:rsidRPr="0013473B">
        <w:rPr>
          <w:rFonts w:ascii="Arial" w:hAnsi="Arial" w:cs="Arial"/>
          <w:sz w:val="24"/>
          <w:szCs w:val="24"/>
        </w:rPr>
        <w:t>n 1916.</w:t>
      </w:r>
      <w:r w:rsidR="00265C45" w:rsidRPr="0013473B">
        <w:rPr>
          <w:rStyle w:val="FootnoteReference"/>
          <w:rFonts w:ascii="Arial" w:hAnsi="Arial" w:cs="Arial"/>
          <w:sz w:val="24"/>
          <w:szCs w:val="24"/>
        </w:rPr>
        <w:footnoteReference w:id="40"/>
      </w:r>
    </w:p>
    <w:p w14:paraId="04C66178" w14:textId="77777777" w:rsidR="0008136B" w:rsidRPr="004C0C11" w:rsidRDefault="0008136B" w:rsidP="004C0C11">
      <w:pPr>
        <w:spacing w:after="120" w:line="480" w:lineRule="auto"/>
        <w:jc w:val="both"/>
        <w:rPr>
          <w:rFonts w:ascii="Arial" w:hAnsi="Arial" w:cs="Arial"/>
          <w:sz w:val="24"/>
          <w:szCs w:val="24"/>
        </w:rPr>
      </w:pPr>
    </w:p>
    <w:p w14:paraId="4995F4FC" w14:textId="77777777" w:rsidR="00892204" w:rsidRDefault="000A168F" w:rsidP="00892204">
      <w:pPr>
        <w:spacing w:after="120" w:line="480" w:lineRule="auto"/>
        <w:jc w:val="both"/>
        <w:rPr>
          <w:rFonts w:ascii="Arial" w:hAnsi="Arial" w:cs="Arial"/>
          <w:b/>
          <w:sz w:val="24"/>
          <w:szCs w:val="24"/>
        </w:rPr>
      </w:pPr>
      <w:r>
        <w:rPr>
          <w:rFonts w:ascii="Arial" w:hAnsi="Arial" w:cs="Arial"/>
          <w:b/>
          <w:sz w:val="24"/>
          <w:szCs w:val="24"/>
        </w:rPr>
        <w:t>The Post-War Boom</w:t>
      </w:r>
    </w:p>
    <w:p w14:paraId="18E450D3" w14:textId="5C2128CD" w:rsidR="00892204" w:rsidRPr="000A168F" w:rsidRDefault="003B6AF8" w:rsidP="004C0C11">
      <w:pPr>
        <w:spacing w:after="120"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E75643" w:rsidRPr="004C0C11">
        <w:rPr>
          <w:rFonts w:ascii="Arial" w:eastAsia="Times New Roman" w:hAnsi="Arial" w:cs="Arial"/>
          <w:sz w:val="24"/>
          <w:szCs w:val="24"/>
          <w:lang w:eastAsia="en-GB"/>
        </w:rPr>
        <w:t xml:space="preserve">he documented list of collectors holding examples of </w:t>
      </w:r>
      <w:r w:rsidR="00B521CF">
        <w:rPr>
          <w:rFonts w:ascii="Arial" w:eastAsia="Times New Roman" w:hAnsi="Arial" w:cs="Arial"/>
          <w:i/>
          <w:sz w:val="24"/>
          <w:szCs w:val="24"/>
          <w:lang w:eastAsia="en-GB"/>
        </w:rPr>
        <w:t>mīnā</w:t>
      </w:r>
      <w:r w:rsidR="00B521CF">
        <w:rPr>
          <w:rFonts w:ascii="Arial" w:hAnsi="Arial" w:cs="Arial"/>
          <w:i/>
          <w:sz w:val="24"/>
          <w:szCs w:val="24"/>
        </w:rPr>
        <w:t>ʾī</w:t>
      </w:r>
      <w:r w:rsidR="00E75643">
        <w:rPr>
          <w:rFonts w:ascii="Arial" w:eastAsia="Times New Roman" w:hAnsi="Arial" w:cs="Arial"/>
          <w:i/>
          <w:sz w:val="24"/>
          <w:szCs w:val="24"/>
          <w:lang w:eastAsia="en-GB"/>
        </w:rPr>
        <w:t xml:space="preserve"> </w:t>
      </w:r>
      <w:r w:rsidR="00E75643">
        <w:rPr>
          <w:rFonts w:ascii="Arial" w:eastAsia="Times New Roman" w:hAnsi="Arial" w:cs="Arial"/>
          <w:sz w:val="24"/>
          <w:szCs w:val="24"/>
          <w:lang w:eastAsia="en-GB"/>
        </w:rPr>
        <w:t xml:space="preserve">and </w:t>
      </w:r>
      <w:r w:rsidR="00E75643">
        <w:rPr>
          <w:rFonts w:ascii="Arial" w:eastAsia="Times New Roman" w:hAnsi="Arial" w:cs="Arial"/>
          <w:i/>
          <w:sz w:val="24"/>
          <w:szCs w:val="24"/>
          <w:lang w:eastAsia="en-GB"/>
        </w:rPr>
        <w:t>l</w:t>
      </w:r>
      <w:r w:rsidR="00B521CF">
        <w:rPr>
          <w:rFonts w:ascii="Arial" w:eastAsia="Times New Roman" w:hAnsi="Arial" w:cs="Arial"/>
          <w:i/>
          <w:sz w:val="24"/>
          <w:szCs w:val="24"/>
          <w:lang w:eastAsia="en-GB"/>
        </w:rPr>
        <w:t>ā</w:t>
      </w:r>
      <w:r w:rsidR="00E75643">
        <w:rPr>
          <w:rFonts w:ascii="Arial" w:eastAsia="Times New Roman" w:hAnsi="Arial" w:cs="Arial"/>
          <w:i/>
          <w:sz w:val="24"/>
          <w:szCs w:val="24"/>
          <w:lang w:eastAsia="en-GB"/>
        </w:rPr>
        <w:t>jvard</w:t>
      </w:r>
      <w:r w:rsidR="00B521CF">
        <w:rPr>
          <w:rFonts w:ascii="Arial" w:eastAsia="Times New Roman" w:hAnsi="Arial" w:cs="Arial"/>
          <w:i/>
          <w:sz w:val="24"/>
          <w:szCs w:val="24"/>
          <w:lang w:eastAsia="en-GB"/>
        </w:rPr>
        <w:t>ī</w:t>
      </w:r>
      <w:r w:rsidR="00E75643">
        <w:rPr>
          <w:rFonts w:ascii="Arial" w:eastAsia="Times New Roman" w:hAnsi="Arial" w:cs="Arial"/>
          <w:i/>
          <w:sz w:val="24"/>
          <w:szCs w:val="24"/>
          <w:lang w:eastAsia="en-GB"/>
        </w:rPr>
        <w:t xml:space="preserve">na </w:t>
      </w:r>
      <w:r w:rsidR="00E75643">
        <w:rPr>
          <w:rFonts w:ascii="Arial" w:eastAsia="Times New Roman" w:hAnsi="Arial" w:cs="Arial"/>
          <w:sz w:val="24"/>
          <w:szCs w:val="24"/>
          <w:lang w:eastAsia="en-GB"/>
        </w:rPr>
        <w:t>in Japan in</w:t>
      </w:r>
      <w:r w:rsidR="00E75643" w:rsidRPr="004C0C11">
        <w:rPr>
          <w:rFonts w:ascii="Arial" w:eastAsia="Times New Roman" w:hAnsi="Arial" w:cs="Arial"/>
          <w:sz w:val="24"/>
          <w:szCs w:val="24"/>
          <w:lang w:eastAsia="en-GB"/>
        </w:rPr>
        <w:t xml:space="preserve"> the 1920s and 1930s is very short, consisting of just </w:t>
      </w:r>
      <w:bookmarkStart w:id="26" w:name="_Hlk117863150"/>
      <w:r w:rsidR="00B521CF">
        <w:rPr>
          <w:rFonts w:ascii="Arial" w:eastAsia="Times New Roman" w:hAnsi="Arial" w:cs="Arial"/>
          <w:sz w:val="24"/>
          <w:szCs w:val="24"/>
          <w:lang w:eastAsia="en-GB"/>
        </w:rPr>
        <w:t xml:space="preserve">Ōhara </w:t>
      </w:r>
      <w:r w:rsidR="00E75643" w:rsidRPr="004C0C11">
        <w:rPr>
          <w:rFonts w:ascii="Arial" w:eastAsia="Times New Roman" w:hAnsi="Arial" w:cs="Arial"/>
          <w:sz w:val="24"/>
          <w:szCs w:val="24"/>
          <w:lang w:eastAsia="en-GB"/>
        </w:rPr>
        <w:t>Magosabur</w:t>
      </w:r>
      <w:bookmarkEnd w:id="26"/>
      <w:r w:rsidR="00B521CF">
        <w:rPr>
          <w:rFonts w:ascii="Arial" w:eastAsia="Times New Roman" w:hAnsi="Arial" w:cs="Arial"/>
          <w:sz w:val="24"/>
          <w:szCs w:val="24"/>
          <w:lang w:eastAsia="en-GB"/>
        </w:rPr>
        <w:t>ō</w:t>
      </w:r>
      <w:r w:rsidR="00E75643" w:rsidRPr="004C0C11">
        <w:rPr>
          <w:rFonts w:ascii="Arial" w:eastAsia="Times New Roman" w:hAnsi="Arial" w:cs="Arial"/>
          <w:sz w:val="24"/>
          <w:szCs w:val="24"/>
          <w:lang w:eastAsia="en-GB"/>
        </w:rPr>
        <w:t xml:space="preserve">, </w:t>
      </w:r>
      <w:r w:rsidR="00B521CF" w:rsidRPr="004C0C11">
        <w:rPr>
          <w:rFonts w:ascii="Arial" w:hAnsi="Arial" w:cs="Arial"/>
          <w:sz w:val="24"/>
          <w:szCs w:val="24"/>
        </w:rPr>
        <w:t xml:space="preserve">Hosokawa </w:t>
      </w:r>
      <w:r w:rsidR="00E75643" w:rsidRPr="004C0C11">
        <w:rPr>
          <w:rFonts w:ascii="Arial" w:hAnsi="Arial" w:cs="Arial"/>
          <w:sz w:val="24"/>
          <w:szCs w:val="24"/>
        </w:rPr>
        <w:t xml:space="preserve">Moritatsu </w:t>
      </w:r>
      <w:r w:rsidR="00E75643" w:rsidRPr="004C0C11">
        <w:rPr>
          <w:rFonts w:ascii="Arial" w:eastAsia="Times New Roman" w:hAnsi="Arial" w:cs="Arial"/>
          <w:sz w:val="24"/>
          <w:szCs w:val="24"/>
          <w:lang w:eastAsia="en-GB"/>
        </w:rPr>
        <w:t xml:space="preserve">and </w:t>
      </w:r>
      <w:r w:rsidR="00B521CF" w:rsidRPr="004C0C11">
        <w:rPr>
          <w:rFonts w:ascii="Arial" w:eastAsia="Times New Roman" w:hAnsi="Arial" w:cs="Arial"/>
          <w:sz w:val="24"/>
          <w:szCs w:val="24"/>
          <w:lang w:eastAsia="en-GB"/>
        </w:rPr>
        <w:t xml:space="preserve">Shiobara </w:t>
      </w:r>
      <w:r w:rsidR="00E75643" w:rsidRPr="004C0C11">
        <w:rPr>
          <w:rFonts w:ascii="Arial" w:eastAsia="Times New Roman" w:hAnsi="Arial" w:cs="Arial"/>
          <w:sz w:val="24"/>
          <w:szCs w:val="24"/>
          <w:lang w:eastAsia="en-GB"/>
        </w:rPr>
        <w:t>Mat</w:t>
      </w:r>
      <w:r w:rsidR="00B521CF">
        <w:rPr>
          <w:rFonts w:ascii="Arial" w:eastAsia="Times New Roman" w:hAnsi="Arial" w:cs="Arial"/>
          <w:sz w:val="24"/>
          <w:szCs w:val="24"/>
          <w:lang w:eastAsia="en-GB"/>
        </w:rPr>
        <w:t>a</w:t>
      </w:r>
      <w:r w:rsidR="00E75643" w:rsidRPr="004C0C11">
        <w:rPr>
          <w:rFonts w:ascii="Arial" w:eastAsia="Times New Roman" w:hAnsi="Arial" w:cs="Arial"/>
          <w:sz w:val="24"/>
          <w:szCs w:val="24"/>
          <w:lang w:eastAsia="en-GB"/>
        </w:rPr>
        <w:t>saku, in addition to the items held by the art dealer Yamanaka &amp; Co.</w:t>
      </w:r>
      <w:r w:rsidR="000F4A16">
        <w:rPr>
          <w:rStyle w:val="FootnoteReference"/>
          <w:rFonts w:ascii="Arial" w:eastAsia="Times New Roman" w:hAnsi="Arial" w:cs="Arial"/>
          <w:sz w:val="24"/>
          <w:szCs w:val="24"/>
          <w:lang w:eastAsia="en-GB"/>
        </w:rPr>
        <w:footnoteReference w:id="41"/>
      </w:r>
      <w:r w:rsidR="000F4A16">
        <w:rPr>
          <w:rFonts w:ascii="Arial" w:eastAsia="Times New Roman" w:hAnsi="Arial" w:cs="Arial"/>
          <w:sz w:val="24"/>
          <w:szCs w:val="24"/>
          <w:lang w:eastAsia="en-GB"/>
        </w:rPr>
        <w:t xml:space="preserve"> </w:t>
      </w:r>
      <w:r w:rsidR="00E75643" w:rsidRPr="004C0C11">
        <w:rPr>
          <w:rFonts w:ascii="Arial" w:eastAsia="Times New Roman" w:hAnsi="Arial" w:cs="Arial"/>
          <w:sz w:val="24"/>
          <w:szCs w:val="24"/>
          <w:lang w:eastAsia="en-GB"/>
        </w:rPr>
        <w:t xml:space="preserve">In contrast, by the early 1960s there is a much more expansive list of known Japanese collectors of </w:t>
      </w:r>
      <w:r w:rsidR="00B521CF">
        <w:rPr>
          <w:rFonts w:ascii="Arial" w:eastAsia="Times New Roman" w:hAnsi="Arial" w:cs="Arial"/>
          <w:i/>
          <w:sz w:val="24"/>
          <w:szCs w:val="24"/>
          <w:lang w:eastAsia="en-GB"/>
        </w:rPr>
        <w:t>mīnā</w:t>
      </w:r>
      <w:r w:rsidR="00B521CF">
        <w:rPr>
          <w:rFonts w:ascii="Arial" w:hAnsi="Arial" w:cs="Arial"/>
          <w:i/>
          <w:sz w:val="24"/>
          <w:szCs w:val="24"/>
        </w:rPr>
        <w:t>ʾī</w:t>
      </w:r>
      <w:r w:rsidR="00E75643" w:rsidRPr="004C0C11">
        <w:rPr>
          <w:rFonts w:ascii="Arial" w:eastAsia="Times New Roman" w:hAnsi="Arial" w:cs="Arial"/>
          <w:i/>
          <w:sz w:val="24"/>
          <w:szCs w:val="24"/>
          <w:lang w:eastAsia="en-GB"/>
        </w:rPr>
        <w:t xml:space="preserve"> </w:t>
      </w:r>
      <w:r w:rsidR="00E75643" w:rsidRPr="004C0C11">
        <w:rPr>
          <w:rFonts w:ascii="Arial" w:eastAsia="Times New Roman" w:hAnsi="Arial" w:cs="Arial"/>
          <w:sz w:val="24"/>
          <w:szCs w:val="24"/>
          <w:lang w:eastAsia="en-GB"/>
        </w:rPr>
        <w:t xml:space="preserve">and </w:t>
      </w:r>
      <w:r w:rsidR="00E75643" w:rsidRPr="004C0C11">
        <w:rPr>
          <w:rFonts w:ascii="Arial" w:eastAsia="Times New Roman" w:hAnsi="Arial" w:cs="Arial"/>
          <w:i/>
          <w:sz w:val="24"/>
          <w:szCs w:val="24"/>
          <w:lang w:eastAsia="en-GB"/>
        </w:rPr>
        <w:t>l</w:t>
      </w:r>
      <w:r w:rsidR="00B521CF">
        <w:rPr>
          <w:rFonts w:ascii="Arial" w:eastAsia="Times New Roman" w:hAnsi="Arial" w:cs="Arial"/>
          <w:i/>
          <w:sz w:val="24"/>
          <w:szCs w:val="24"/>
          <w:lang w:eastAsia="en-GB"/>
        </w:rPr>
        <w:t>ā</w:t>
      </w:r>
      <w:r w:rsidR="00E75643" w:rsidRPr="004C0C11">
        <w:rPr>
          <w:rFonts w:ascii="Arial" w:eastAsia="Times New Roman" w:hAnsi="Arial" w:cs="Arial"/>
          <w:i/>
          <w:sz w:val="24"/>
          <w:szCs w:val="24"/>
          <w:lang w:eastAsia="en-GB"/>
        </w:rPr>
        <w:t>jvard</w:t>
      </w:r>
      <w:r w:rsidR="00B521CF">
        <w:rPr>
          <w:rFonts w:ascii="Arial" w:eastAsia="Times New Roman" w:hAnsi="Arial" w:cs="Arial"/>
          <w:i/>
          <w:sz w:val="24"/>
          <w:szCs w:val="24"/>
          <w:lang w:eastAsia="en-GB"/>
        </w:rPr>
        <w:t>ī</w:t>
      </w:r>
      <w:r w:rsidR="00E75643" w:rsidRPr="004C0C11">
        <w:rPr>
          <w:rFonts w:ascii="Arial" w:eastAsia="Times New Roman" w:hAnsi="Arial" w:cs="Arial"/>
          <w:i/>
          <w:sz w:val="24"/>
          <w:szCs w:val="24"/>
          <w:lang w:eastAsia="en-GB"/>
        </w:rPr>
        <w:t>na</w:t>
      </w:r>
      <w:r w:rsidR="00E75643" w:rsidRPr="004C0C11">
        <w:rPr>
          <w:rFonts w:ascii="Arial" w:eastAsia="Times New Roman" w:hAnsi="Arial" w:cs="Arial"/>
          <w:sz w:val="24"/>
          <w:szCs w:val="24"/>
          <w:lang w:eastAsia="en-GB"/>
        </w:rPr>
        <w:t xml:space="preserve"> wares,</w:t>
      </w:r>
      <w:r w:rsidR="00E75643" w:rsidRPr="004C0C11">
        <w:rPr>
          <w:rStyle w:val="FootnoteReference"/>
          <w:rFonts w:ascii="Arial" w:eastAsia="Times New Roman" w:hAnsi="Arial" w:cs="Arial"/>
          <w:sz w:val="24"/>
          <w:szCs w:val="24"/>
          <w:lang w:eastAsia="en-GB"/>
        </w:rPr>
        <w:footnoteReference w:id="42"/>
      </w:r>
      <w:r w:rsidR="00E75643" w:rsidRPr="004C0C11">
        <w:rPr>
          <w:rFonts w:ascii="Arial" w:eastAsia="Times New Roman" w:hAnsi="Arial" w:cs="Arial"/>
          <w:sz w:val="24"/>
          <w:szCs w:val="24"/>
          <w:lang w:eastAsia="en-GB"/>
        </w:rPr>
        <w:t xml:space="preserve"> which highlights the massive increase </w:t>
      </w:r>
      <w:r w:rsidR="00E75643">
        <w:rPr>
          <w:rFonts w:ascii="Arial" w:eastAsia="Times New Roman" w:hAnsi="Arial" w:cs="Arial"/>
          <w:sz w:val="24"/>
          <w:szCs w:val="24"/>
          <w:lang w:eastAsia="en-GB"/>
        </w:rPr>
        <w:t>in</w:t>
      </w:r>
      <w:r w:rsidR="00E75643" w:rsidRPr="004C0C11">
        <w:rPr>
          <w:rFonts w:ascii="Arial" w:eastAsia="Times New Roman" w:hAnsi="Arial" w:cs="Arial"/>
          <w:sz w:val="24"/>
          <w:szCs w:val="24"/>
          <w:lang w:eastAsia="en-GB"/>
        </w:rPr>
        <w:t xml:space="preserve"> both </w:t>
      </w:r>
      <w:r w:rsidR="00E75643">
        <w:rPr>
          <w:rFonts w:ascii="Arial" w:eastAsia="Times New Roman" w:hAnsi="Arial" w:cs="Arial"/>
          <w:sz w:val="24"/>
          <w:szCs w:val="24"/>
          <w:lang w:eastAsia="en-GB"/>
        </w:rPr>
        <w:t xml:space="preserve">the </w:t>
      </w:r>
      <w:r w:rsidR="00E75643" w:rsidRPr="004C0C11">
        <w:rPr>
          <w:rFonts w:ascii="Arial" w:eastAsia="Times New Roman" w:hAnsi="Arial" w:cs="Arial"/>
          <w:sz w:val="24"/>
          <w:szCs w:val="24"/>
          <w:lang w:eastAsia="en-GB"/>
        </w:rPr>
        <w:t xml:space="preserve">interest </w:t>
      </w:r>
      <w:r w:rsidR="00E75643">
        <w:rPr>
          <w:rFonts w:ascii="Arial" w:eastAsia="Times New Roman" w:hAnsi="Arial" w:cs="Arial"/>
          <w:sz w:val="24"/>
          <w:szCs w:val="24"/>
          <w:lang w:eastAsia="en-GB"/>
        </w:rPr>
        <w:t>and</w:t>
      </w:r>
      <w:r w:rsidR="00E75643" w:rsidRPr="004C0C11">
        <w:rPr>
          <w:rFonts w:ascii="Arial" w:eastAsia="Times New Roman" w:hAnsi="Arial" w:cs="Arial"/>
          <w:sz w:val="24"/>
          <w:szCs w:val="24"/>
          <w:lang w:eastAsia="en-GB"/>
        </w:rPr>
        <w:t xml:space="preserve"> </w:t>
      </w:r>
      <w:r w:rsidR="00E75643">
        <w:rPr>
          <w:rFonts w:ascii="Arial" w:eastAsia="Times New Roman" w:hAnsi="Arial" w:cs="Arial"/>
          <w:sz w:val="24"/>
          <w:szCs w:val="24"/>
          <w:lang w:eastAsia="en-GB"/>
        </w:rPr>
        <w:t xml:space="preserve">the </w:t>
      </w:r>
      <w:r w:rsidR="00E75643" w:rsidRPr="004C0C11">
        <w:rPr>
          <w:rFonts w:ascii="Arial" w:eastAsia="Times New Roman" w:hAnsi="Arial" w:cs="Arial"/>
          <w:sz w:val="24"/>
          <w:szCs w:val="24"/>
          <w:lang w:eastAsia="en-GB"/>
        </w:rPr>
        <w:t xml:space="preserve">supply of this sort of material in the </w:t>
      </w:r>
      <w:r w:rsidR="00E75643">
        <w:rPr>
          <w:rFonts w:ascii="Arial" w:eastAsia="Times New Roman" w:hAnsi="Arial" w:cs="Arial"/>
          <w:sz w:val="24"/>
          <w:szCs w:val="24"/>
          <w:lang w:eastAsia="en-GB"/>
        </w:rPr>
        <w:t xml:space="preserve">first </w:t>
      </w:r>
      <w:r w:rsidR="00E75643">
        <w:rPr>
          <w:rFonts w:ascii="Arial" w:eastAsia="Times New Roman" w:hAnsi="Arial" w:cs="Arial"/>
          <w:sz w:val="24"/>
          <w:szCs w:val="24"/>
          <w:lang w:eastAsia="en-GB"/>
        </w:rPr>
        <w:lastRenderedPageBreak/>
        <w:t xml:space="preserve">two </w:t>
      </w:r>
      <w:r w:rsidR="00E75643" w:rsidRPr="004C0C11">
        <w:rPr>
          <w:rFonts w:ascii="Arial" w:eastAsia="Times New Roman" w:hAnsi="Arial" w:cs="Arial"/>
          <w:sz w:val="24"/>
          <w:szCs w:val="24"/>
          <w:lang w:eastAsia="en-GB"/>
        </w:rPr>
        <w:t xml:space="preserve">decades after the </w:t>
      </w:r>
      <w:r w:rsidR="00E75643">
        <w:rPr>
          <w:rFonts w:ascii="Arial" w:eastAsia="Times New Roman" w:hAnsi="Arial" w:cs="Arial"/>
          <w:sz w:val="24"/>
          <w:szCs w:val="24"/>
          <w:lang w:eastAsia="en-GB"/>
        </w:rPr>
        <w:t xml:space="preserve">end of the </w:t>
      </w:r>
      <w:r w:rsidR="00E75643" w:rsidRPr="004C0C11">
        <w:rPr>
          <w:rFonts w:ascii="Arial" w:eastAsia="Times New Roman" w:hAnsi="Arial" w:cs="Arial"/>
          <w:sz w:val="24"/>
          <w:szCs w:val="24"/>
          <w:lang w:eastAsia="en-GB"/>
        </w:rPr>
        <w:t>Second World War.</w:t>
      </w:r>
      <w:r w:rsidR="000A168F">
        <w:rPr>
          <w:rFonts w:ascii="Arial" w:eastAsia="Times New Roman" w:hAnsi="Arial" w:cs="Arial"/>
          <w:sz w:val="24"/>
          <w:szCs w:val="24"/>
          <w:lang w:eastAsia="en-GB"/>
        </w:rPr>
        <w:t xml:space="preserve"> </w:t>
      </w:r>
      <w:r w:rsidR="00892204" w:rsidRPr="004C0C11">
        <w:rPr>
          <w:rFonts w:ascii="Arial" w:eastAsia="Times New Roman" w:hAnsi="Arial" w:cs="Arial"/>
          <w:sz w:val="24"/>
          <w:szCs w:val="24"/>
          <w:lang w:eastAsia="en-GB"/>
        </w:rPr>
        <w:t xml:space="preserve">One of the most prolific art collectors in Japan in the post-war period was the oil magnate Idemitsu </w:t>
      </w:r>
      <w:r w:rsidR="00050976" w:rsidRPr="004C0C11">
        <w:rPr>
          <w:rFonts w:ascii="Arial" w:eastAsia="Times New Roman" w:hAnsi="Arial" w:cs="Arial"/>
          <w:sz w:val="24"/>
          <w:szCs w:val="24"/>
          <w:lang w:eastAsia="en-GB"/>
        </w:rPr>
        <w:t>Saz</w:t>
      </w:r>
      <w:r w:rsidR="00050976">
        <w:rPr>
          <w:rFonts w:ascii="Arial" w:eastAsia="Times New Roman" w:hAnsi="Arial" w:cs="Arial"/>
          <w:sz w:val="24"/>
          <w:szCs w:val="24"/>
          <w:lang w:eastAsia="en-GB"/>
        </w:rPr>
        <w:t>ō</w:t>
      </w:r>
      <w:r w:rsidR="00050976" w:rsidRPr="004C0C11">
        <w:rPr>
          <w:rFonts w:ascii="Arial" w:eastAsia="Times New Roman" w:hAnsi="Arial" w:cs="Arial"/>
          <w:sz w:val="24"/>
          <w:szCs w:val="24"/>
          <w:lang w:eastAsia="en-GB"/>
        </w:rPr>
        <w:t xml:space="preserve"> </w:t>
      </w:r>
      <w:r w:rsidR="00892204" w:rsidRPr="004C0C11">
        <w:rPr>
          <w:rFonts w:ascii="Arial" w:eastAsia="Times New Roman" w:hAnsi="Arial" w:cs="Arial"/>
          <w:sz w:val="24"/>
          <w:szCs w:val="24"/>
          <w:lang w:eastAsia="en-GB"/>
        </w:rPr>
        <w:t>(1885</w:t>
      </w:r>
      <w:r w:rsidR="00050976">
        <w:rPr>
          <w:rFonts w:ascii="Arial" w:eastAsia="Times New Roman" w:hAnsi="Arial" w:cs="Arial"/>
          <w:sz w:val="24"/>
          <w:szCs w:val="24"/>
          <w:lang w:eastAsia="en-GB"/>
        </w:rPr>
        <w:t>–</w:t>
      </w:r>
      <w:r w:rsidR="00892204" w:rsidRPr="004C0C11">
        <w:rPr>
          <w:rFonts w:ascii="Arial" w:eastAsia="Times New Roman" w:hAnsi="Arial" w:cs="Arial"/>
          <w:sz w:val="24"/>
          <w:szCs w:val="24"/>
          <w:lang w:eastAsia="en-GB"/>
        </w:rPr>
        <w:t xml:space="preserve">1881), who acquired a significant collection of </w:t>
      </w:r>
      <w:r w:rsidR="00050976">
        <w:rPr>
          <w:rFonts w:ascii="Arial" w:eastAsia="Times New Roman" w:hAnsi="Arial" w:cs="Arial"/>
          <w:i/>
          <w:sz w:val="24"/>
          <w:szCs w:val="24"/>
          <w:lang w:eastAsia="en-GB"/>
        </w:rPr>
        <w:t>mīnā</w:t>
      </w:r>
      <w:r w:rsidR="00050976">
        <w:rPr>
          <w:rFonts w:ascii="Arial" w:hAnsi="Arial" w:cs="Arial"/>
          <w:i/>
          <w:sz w:val="24"/>
          <w:szCs w:val="24"/>
        </w:rPr>
        <w:t>ʾī</w:t>
      </w:r>
      <w:r w:rsidR="00892204" w:rsidRPr="004C0C11">
        <w:rPr>
          <w:rFonts w:ascii="Arial" w:eastAsia="Times New Roman" w:hAnsi="Arial" w:cs="Arial"/>
          <w:i/>
          <w:sz w:val="24"/>
          <w:szCs w:val="24"/>
          <w:lang w:eastAsia="en-GB"/>
        </w:rPr>
        <w:t xml:space="preserve"> </w:t>
      </w:r>
      <w:r w:rsidR="000A168F">
        <w:rPr>
          <w:rFonts w:ascii="Arial" w:eastAsia="Times New Roman" w:hAnsi="Arial" w:cs="Arial"/>
          <w:sz w:val="24"/>
          <w:szCs w:val="24"/>
          <w:lang w:eastAsia="en-GB"/>
        </w:rPr>
        <w:t xml:space="preserve">and </w:t>
      </w:r>
      <w:r w:rsidR="000A168F">
        <w:rPr>
          <w:rFonts w:ascii="Arial" w:eastAsia="Times New Roman" w:hAnsi="Arial" w:cs="Arial"/>
          <w:i/>
          <w:sz w:val="24"/>
          <w:szCs w:val="24"/>
          <w:lang w:eastAsia="en-GB"/>
        </w:rPr>
        <w:t>l</w:t>
      </w:r>
      <w:r w:rsidR="00050976">
        <w:rPr>
          <w:rFonts w:ascii="Arial" w:eastAsia="Times New Roman" w:hAnsi="Arial" w:cs="Arial"/>
          <w:i/>
          <w:sz w:val="24"/>
          <w:szCs w:val="24"/>
          <w:lang w:eastAsia="en-GB"/>
        </w:rPr>
        <w:t>ā</w:t>
      </w:r>
      <w:r w:rsidR="000A168F">
        <w:rPr>
          <w:rFonts w:ascii="Arial" w:eastAsia="Times New Roman" w:hAnsi="Arial" w:cs="Arial"/>
          <w:i/>
          <w:sz w:val="24"/>
          <w:szCs w:val="24"/>
          <w:lang w:eastAsia="en-GB"/>
        </w:rPr>
        <w:t>jvard</w:t>
      </w:r>
      <w:r w:rsidR="00050976">
        <w:rPr>
          <w:rFonts w:ascii="Arial" w:eastAsia="Times New Roman" w:hAnsi="Arial" w:cs="Arial"/>
          <w:i/>
          <w:sz w:val="24"/>
          <w:szCs w:val="24"/>
          <w:lang w:eastAsia="en-GB"/>
        </w:rPr>
        <w:t>ī</w:t>
      </w:r>
      <w:r w:rsidR="000A168F">
        <w:rPr>
          <w:rFonts w:ascii="Arial" w:eastAsia="Times New Roman" w:hAnsi="Arial" w:cs="Arial"/>
          <w:i/>
          <w:sz w:val="24"/>
          <w:szCs w:val="24"/>
          <w:lang w:eastAsia="en-GB"/>
        </w:rPr>
        <w:t xml:space="preserve">na </w:t>
      </w:r>
      <w:r w:rsidR="000A168F">
        <w:rPr>
          <w:rFonts w:ascii="Arial" w:eastAsia="Times New Roman" w:hAnsi="Arial" w:cs="Arial"/>
          <w:sz w:val="24"/>
          <w:szCs w:val="24"/>
          <w:lang w:eastAsia="en-GB"/>
        </w:rPr>
        <w:t>ware.</w:t>
      </w:r>
    </w:p>
    <w:p w14:paraId="09FD6A00" w14:textId="785E19FD" w:rsidR="006B5B40" w:rsidRPr="00291D6E" w:rsidRDefault="00291D6E" w:rsidP="003D5F54">
      <w:pPr>
        <w:spacing w:after="120" w:line="480" w:lineRule="auto"/>
        <w:ind w:firstLine="720"/>
        <w:jc w:val="both"/>
        <w:rPr>
          <w:rFonts w:ascii="Arial" w:hAnsi="Arial" w:cs="Arial"/>
          <w:sz w:val="24"/>
          <w:szCs w:val="24"/>
        </w:rPr>
      </w:pPr>
      <w:r>
        <w:rPr>
          <w:rFonts w:ascii="Arial" w:hAnsi="Arial" w:cs="Arial"/>
          <w:sz w:val="24"/>
          <w:szCs w:val="24"/>
        </w:rPr>
        <w:t>In addition to collectors owning pieces for the</w:t>
      </w:r>
      <w:r w:rsidR="000A168F">
        <w:rPr>
          <w:rFonts w:ascii="Arial" w:hAnsi="Arial" w:cs="Arial"/>
          <w:sz w:val="24"/>
          <w:szCs w:val="24"/>
        </w:rPr>
        <w:t>ir own</w:t>
      </w:r>
      <w:r>
        <w:rPr>
          <w:rFonts w:ascii="Arial" w:hAnsi="Arial" w:cs="Arial"/>
          <w:sz w:val="24"/>
          <w:szCs w:val="24"/>
        </w:rPr>
        <w:t xml:space="preserve"> aesthetic pleasure, there are instances of </w:t>
      </w:r>
      <w:r w:rsidR="000A168F">
        <w:rPr>
          <w:rFonts w:ascii="Arial" w:hAnsi="Arial" w:cs="Arial"/>
          <w:sz w:val="24"/>
          <w:szCs w:val="24"/>
        </w:rPr>
        <w:t>some</w:t>
      </w:r>
      <w:r>
        <w:rPr>
          <w:rFonts w:ascii="Arial" w:hAnsi="Arial" w:cs="Arial"/>
          <w:sz w:val="24"/>
          <w:szCs w:val="24"/>
        </w:rPr>
        <w:t xml:space="preserve"> bowls in </w:t>
      </w:r>
      <w:r w:rsidR="003B6AF8">
        <w:rPr>
          <w:rFonts w:ascii="Arial" w:hAnsi="Arial" w:cs="Arial"/>
          <w:sz w:val="24"/>
          <w:szCs w:val="24"/>
        </w:rPr>
        <w:t xml:space="preserve">private </w:t>
      </w:r>
      <w:r>
        <w:rPr>
          <w:rFonts w:ascii="Arial" w:hAnsi="Arial" w:cs="Arial"/>
          <w:sz w:val="24"/>
          <w:szCs w:val="24"/>
        </w:rPr>
        <w:t xml:space="preserve">collections being </w:t>
      </w:r>
      <w:r w:rsidR="000A168F">
        <w:rPr>
          <w:rFonts w:ascii="Arial" w:hAnsi="Arial" w:cs="Arial"/>
          <w:sz w:val="24"/>
          <w:szCs w:val="24"/>
        </w:rPr>
        <w:t>depicted in</w:t>
      </w:r>
      <w:r>
        <w:rPr>
          <w:rFonts w:ascii="Arial" w:hAnsi="Arial" w:cs="Arial"/>
          <w:sz w:val="24"/>
          <w:szCs w:val="24"/>
        </w:rPr>
        <w:t xml:space="preserve"> paintings </w:t>
      </w:r>
      <w:r w:rsidR="000A168F">
        <w:rPr>
          <w:rFonts w:ascii="Arial" w:hAnsi="Arial" w:cs="Arial"/>
          <w:sz w:val="24"/>
          <w:szCs w:val="24"/>
        </w:rPr>
        <w:t>by artist/collectors</w:t>
      </w:r>
      <w:r>
        <w:rPr>
          <w:rFonts w:ascii="Arial" w:hAnsi="Arial" w:cs="Arial"/>
          <w:sz w:val="24"/>
          <w:szCs w:val="24"/>
        </w:rPr>
        <w:t xml:space="preserve">. </w:t>
      </w:r>
      <w:r w:rsidR="006B5B40" w:rsidRPr="004C0C11">
        <w:rPr>
          <w:rFonts w:ascii="Arial" w:hAnsi="Arial" w:cs="Arial"/>
          <w:sz w:val="24"/>
          <w:szCs w:val="24"/>
        </w:rPr>
        <w:t>The collector and artist</w:t>
      </w:r>
      <w:bookmarkStart w:id="27" w:name="_Hlk117126667"/>
      <w:r w:rsidR="006B5B40" w:rsidRPr="004C0C11">
        <w:rPr>
          <w:rFonts w:ascii="Arial" w:hAnsi="Arial" w:cs="Arial"/>
          <w:sz w:val="24"/>
          <w:szCs w:val="24"/>
        </w:rPr>
        <w:t xml:space="preserve"> Itō </w:t>
      </w:r>
      <w:bookmarkEnd w:id="27"/>
      <w:r w:rsidR="00D6161D" w:rsidRPr="004C0C11">
        <w:rPr>
          <w:rFonts w:ascii="Arial" w:hAnsi="Arial" w:cs="Arial"/>
          <w:sz w:val="24"/>
          <w:szCs w:val="24"/>
        </w:rPr>
        <w:t xml:space="preserve">Shinsui </w:t>
      </w:r>
      <w:r w:rsidR="006B5B40" w:rsidRPr="004C0C11">
        <w:rPr>
          <w:rFonts w:ascii="Arial" w:hAnsi="Arial" w:cs="Arial"/>
          <w:sz w:val="24"/>
          <w:szCs w:val="24"/>
        </w:rPr>
        <w:t>(1898</w:t>
      </w:r>
      <w:r w:rsidR="00D6161D">
        <w:rPr>
          <w:rFonts w:ascii="Arial" w:hAnsi="Arial" w:cs="Arial"/>
          <w:sz w:val="24"/>
          <w:szCs w:val="24"/>
        </w:rPr>
        <w:t>–</w:t>
      </w:r>
      <w:r w:rsidR="006B5B40" w:rsidRPr="004C0C11">
        <w:rPr>
          <w:rFonts w:ascii="Arial" w:hAnsi="Arial" w:cs="Arial"/>
          <w:sz w:val="24"/>
          <w:szCs w:val="24"/>
        </w:rPr>
        <w:t>1972) featured Persian pottery in a series of his paintings</w:t>
      </w:r>
      <w:r w:rsidR="003B6AF8">
        <w:rPr>
          <w:rFonts w:ascii="Arial" w:hAnsi="Arial" w:cs="Arial"/>
          <w:sz w:val="24"/>
          <w:szCs w:val="24"/>
        </w:rPr>
        <w:t>, one of which</w:t>
      </w:r>
      <w:r w:rsidR="006B5B40" w:rsidRPr="004C0C11">
        <w:rPr>
          <w:rFonts w:ascii="Arial" w:hAnsi="Arial" w:cs="Arial"/>
          <w:sz w:val="24"/>
          <w:szCs w:val="24"/>
        </w:rPr>
        <w:t xml:space="preserve"> features two </w:t>
      </w:r>
      <w:r w:rsidR="00260442">
        <w:rPr>
          <w:rFonts w:ascii="Arial" w:eastAsia="Times New Roman" w:hAnsi="Arial" w:cs="Arial"/>
          <w:i/>
          <w:sz w:val="24"/>
          <w:szCs w:val="24"/>
          <w:lang w:eastAsia="en-GB"/>
        </w:rPr>
        <w:t>mīnā</w:t>
      </w:r>
      <w:r w:rsidR="00260442">
        <w:rPr>
          <w:rFonts w:ascii="Arial" w:hAnsi="Arial" w:cs="Arial"/>
          <w:i/>
          <w:sz w:val="24"/>
          <w:szCs w:val="24"/>
        </w:rPr>
        <w:t>ʾī</w:t>
      </w:r>
      <w:r w:rsidR="00260442" w:rsidRPr="004C0C11">
        <w:rPr>
          <w:rFonts w:ascii="Arial" w:eastAsia="Times New Roman" w:hAnsi="Arial" w:cs="Arial"/>
          <w:i/>
          <w:sz w:val="24"/>
          <w:szCs w:val="24"/>
          <w:lang w:eastAsia="en-GB"/>
        </w:rPr>
        <w:t xml:space="preserve"> </w:t>
      </w:r>
      <w:r w:rsidR="006B5B40" w:rsidRPr="004C0C11">
        <w:rPr>
          <w:rFonts w:ascii="Arial" w:hAnsi="Arial" w:cs="Arial"/>
          <w:sz w:val="24"/>
          <w:szCs w:val="24"/>
        </w:rPr>
        <w:t>bowls, a white Style 1 and a figural turquoise one, depicted on a gold background</w:t>
      </w:r>
      <w:r w:rsidR="006B5B40" w:rsidRPr="00E311C5">
        <w:rPr>
          <w:rFonts w:ascii="Arial" w:hAnsi="Arial" w:cs="Arial"/>
          <w:sz w:val="24"/>
          <w:szCs w:val="24"/>
        </w:rPr>
        <w:t>.</w:t>
      </w:r>
      <w:r w:rsidR="00C31CBB">
        <w:rPr>
          <w:rStyle w:val="FootnoteReference"/>
          <w:rFonts w:ascii="Arial" w:hAnsi="Arial" w:cs="Arial"/>
          <w:sz w:val="24"/>
          <w:szCs w:val="24"/>
        </w:rPr>
        <w:footnoteReference w:id="43"/>
      </w:r>
      <w:r w:rsidR="006B5B40" w:rsidRPr="00E311C5">
        <w:rPr>
          <w:rFonts w:ascii="Arial" w:hAnsi="Arial" w:cs="Arial"/>
          <w:sz w:val="24"/>
          <w:szCs w:val="24"/>
        </w:rPr>
        <w:t xml:space="preserve"> The</w:t>
      </w:r>
      <w:r w:rsidR="003B6AF8">
        <w:rPr>
          <w:rFonts w:ascii="Arial" w:hAnsi="Arial" w:cs="Arial"/>
          <w:sz w:val="24"/>
          <w:szCs w:val="24"/>
        </w:rPr>
        <w:t>y were</w:t>
      </w:r>
      <w:r w:rsidR="006B5B40" w:rsidRPr="00E311C5">
        <w:rPr>
          <w:rFonts w:ascii="Arial" w:hAnsi="Arial" w:cs="Arial"/>
          <w:sz w:val="24"/>
          <w:szCs w:val="24"/>
        </w:rPr>
        <w:t xml:space="preserve"> </w:t>
      </w:r>
      <w:r w:rsidR="003B6AF8">
        <w:rPr>
          <w:rFonts w:ascii="Arial" w:hAnsi="Arial" w:cs="Arial"/>
          <w:sz w:val="24"/>
          <w:szCs w:val="24"/>
        </w:rPr>
        <w:t xml:space="preserve">both </w:t>
      </w:r>
      <w:r w:rsidR="006B5B40" w:rsidRPr="004C0C11">
        <w:rPr>
          <w:rFonts w:ascii="Arial" w:hAnsi="Arial" w:cs="Arial"/>
          <w:sz w:val="24"/>
          <w:szCs w:val="24"/>
        </w:rPr>
        <w:t xml:space="preserve">from his own collection, and the painting was included in his 1961 one-man show entitled </w:t>
      </w:r>
      <w:r w:rsidR="006B5B40" w:rsidRPr="004C0C11">
        <w:rPr>
          <w:rFonts w:ascii="Arial" w:hAnsi="Arial" w:cs="Arial"/>
          <w:i/>
          <w:sz w:val="24"/>
          <w:szCs w:val="24"/>
        </w:rPr>
        <w:t>Depicting Persian Pottery</w:t>
      </w:r>
      <w:r w:rsidR="00260442">
        <w:rPr>
          <w:rFonts w:ascii="Arial" w:hAnsi="Arial" w:cs="Arial"/>
          <w:iCs/>
          <w:sz w:val="24"/>
          <w:szCs w:val="24"/>
        </w:rPr>
        <w:t xml:space="preserve"> (Kanda 2020, 158)</w:t>
      </w:r>
      <w:r w:rsidR="006B5B40" w:rsidRPr="004C0C11">
        <w:rPr>
          <w:rFonts w:ascii="Arial" w:hAnsi="Arial" w:cs="Arial"/>
          <w:sz w:val="24"/>
          <w:szCs w:val="24"/>
        </w:rPr>
        <w:t xml:space="preserve">. The current whereabouts of the painting is unknown, but it was published in </w:t>
      </w:r>
      <w:r w:rsidR="00D7517B">
        <w:rPr>
          <w:rFonts w:ascii="Arial" w:hAnsi="Arial" w:cs="Arial"/>
          <w:sz w:val="24"/>
          <w:szCs w:val="24"/>
        </w:rPr>
        <w:t xml:space="preserve">colour in </w:t>
      </w:r>
      <w:r w:rsidR="006B5B40" w:rsidRPr="004C0C11">
        <w:rPr>
          <w:rFonts w:ascii="Arial" w:hAnsi="Arial" w:cs="Arial"/>
          <w:sz w:val="24"/>
          <w:szCs w:val="24"/>
        </w:rPr>
        <w:t>a series of unbound reproductions of the paintings shown in the 1961 exhibition.</w:t>
      </w:r>
      <w:r w:rsidR="006B5B40" w:rsidRPr="004C0C11">
        <w:rPr>
          <w:rStyle w:val="FootnoteReference"/>
          <w:rFonts w:ascii="Arial" w:hAnsi="Arial" w:cs="Arial"/>
          <w:sz w:val="24"/>
          <w:szCs w:val="24"/>
        </w:rPr>
        <w:footnoteReference w:id="44"/>
      </w:r>
      <w:r w:rsidR="000A168F">
        <w:rPr>
          <w:rFonts w:ascii="Arial" w:hAnsi="Arial" w:cs="Arial"/>
          <w:sz w:val="24"/>
          <w:szCs w:val="24"/>
        </w:rPr>
        <w:t xml:space="preserve"> The depiction</w:t>
      </w:r>
      <w:r>
        <w:rPr>
          <w:rFonts w:ascii="Arial" w:hAnsi="Arial" w:cs="Arial"/>
          <w:sz w:val="24"/>
          <w:szCs w:val="24"/>
        </w:rPr>
        <w:t xml:space="preserve"> of </w:t>
      </w:r>
      <w:r w:rsidR="00260442">
        <w:rPr>
          <w:rFonts w:ascii="Arial" w:eastAsia="Times New Roman" w:hAnsi="Arial" w:cs="Arial"/>
          <w:i/>
          <w:sz w:val="24"/>
          <w:szCs w:val="24"/>
          <w:lang w:eastAsia="en-GB"/>
        </w:rPr>
        <w:t>mīnā</w:t>
      </w:r>
      <w:r w:rsidR="00260442">
        <w:rPr>
          <w:rFonts w:ascii="Arial" w:hAnsi="Arial" w:cs="Arial"/>
          <w:i/>
          <w:sz w:val="24"/>
          <w:szCs w:val="24"/>
        </w:rPr>
        <w:t xml:space="preserve">ʾī </w:t>
      </w:r>
      <w:r>
        <w:rPr>
          <w:rFonts w:ascii="Arial" w:hAnsi="Arial" w:cs="Arial"/>
          <w:sz w:val="24"/>
          <w:szCs w:val="24"/>
        </w:rPr>
        <w:t>and other types of medieval Persian ceramics in paintings</w:t>
      </w:r>
      <w:r w:rsidR="000A168F">
        <w:rPr>
          <w:rFonts w:ascii="Arial" w:hAnsi="Arial" w:cs="Arial"/>
          <w:sz w:val="24"/>
          <w:szCs w:val="24"/>
        </w:rPr>
        <w:t xml:space="preserve">, in addition to the display of the wares and </w:t>
      </w:r>
      <w:r w:rsidR="003B6AF8">
        <w:rPr>
          <w:rFonts w:ascii="Arial" w:hAnsi="Arial" w:cs="Arial"/>
          <w:sz w:val="24"/>
          <w:szCs w:val="24"/>
        </w:rPr>
        <w:t xml:space="preserve">the </w:t>
      </w:r>
      <w:r w:rsidR="000A168F">
        <w:rPr>
          <w:rFonts w:ascii="Arial" w:hAnsi="Arial" w:cs="Arial"/>
          <w:sz w:val="24"/>
          <w:szCs w:val="24"/>
        </w:rPr>
        <w:t>publication of photographs</w:t>
      </w:r>
      <w:r w:rsidR="003B6AF8">
        <w:rPr>
          <w:rFonts w:ascii="Arial" w:hAnsi="Arial" w:cs="Arial"/>
          <w:sz w:val="24"/>
          <w:szCs w:val="24"/>
        </w:rPr>
        <w:t xml:space="preserve"> of them</w:t>
      </w:r>
      <w:r w:rsidR="000A168F">
        <w:rPr>
          <w:rFonts w:ascii="Arial" w:hAnsi="Arial" w:cs="Arial"/>
          <w:sz w:val="24"/>
          <w:szCs w:val="24"/>
        </w:rPr>
        <w:t xml:space="preserve">, </w:t>
      </w:r>
      <w:r>
        <w:rPr>
          <w:rFonts w:ascii="Arial" w:hAnsi="Arial" w:cs="Arial"/>
          <w:sz w:val="24"/>
          <w:szCs w:val="24"/>
        </w:rPr>
        <w:t xml:space="preserve">speaks to the visual appeal that they held </w:t>
      </w:r>
      <w:r w:rsidR="00D7517B">
        <w:rPr>
          <w:rFonts w:ascii="Arial" w:hAnsi="Arial" w:cs="Arial"/>
          <w:sz w:val="24"/>
          <w:szCs w:val="24"/>
        </w:rPr>
        <w:t>in the cultural milieu of post-war Japan.</w:t>
      </w:r>
    </w:p>
    <w:p w14:paraId="4449D389" w14:textId="77777777" w:rsidR="006B5B40" w:rsidRPr="00D7517B" w:rsidRDefault="006B5B40" w:rsidP="004C0C11">
      <w:pPr>
        <w:spacing w:after="120" w:line="480" w:lineRule="auto"/>
        <w:jc w:val="both"/>
        <w:rPr>
          <w:rFonts w:ascii="Arial" w:hAnsi="Arial" w:cs="Arial"/>
          <w:color w:val="FF0000"/>
          <w:sz w:val="24"/>
          <w:szCs w:val="24"/>
        </w:rPr>
      </w:pPr>
    </w:p>
    <w:p w14:paraId="5F450862" w14:textId="77777777" w:rsidR="00F72E6B" w:rsidRDefault="00F72E6B" w:rsidP="004C0C11">
      <w:pPr>
        <w:spacing w:after="120" w:line="480" w:lineRule="auto"/>
        <w:jc w:val="both"/>
        <w:rPr>
          <w:rFonts w:ascii="Arial" w:hAnsi="Arial" w:cs="Arial"/>
          <w:b/>
          <w:sz w:val="24"/>
          <w:szCs w:val="24"/>
        </w:rPr>
      </w:pPr>
      <w:r>
        <w:rPr>
          <w:rFonts w:ascii="Arial" w:hAnsi="Arial" w:cs="Arial"/>
          <w:b/>
          <w:sz w:val="24"/>
          <w:szCs w:val="24"/>
        </w:rPr>
        <w:t xml:space="preserve">Conclusion </w:t>
      </w:r>
    </w:p>
    <w:p w14:paraId="765F7ABB" w14:textId="31AF059E" w:rsidR="00F72E6B" w:rsidRDefault="00265C45" w:rsidP="004C0C11">
      <w:pPr>
        <w:spacing w:after="120" w:line="480" w:lineRule="auto"/>
        <w:jc w:val="both"/>
        <w:rPr>
          <w:rFonts w:ascii="Arial" w:hAnsi="Arial" w:cs="Arial"/>
          <w:sz w:val="24"/>
          <w:szCs w:val="24"/>
        </w:rPr>
      </w:pPr>
      <w:r>
        <w:rPr>
          <w:rFonts w:ascii="Arial" w:hAnsi="Arial" w:cs="Arial"/>
          <w:sz w:val="24"/>
          <w:szCs w:val="24"/>
        </w:rPr>
        <w:lastRenderedPageBreak/>
        <w:t xml:space="preserve">While the market for </w:t>
      </w:r>
      <w:r w:rsidR="00260442">
        <w:rPr>
          <w:rFonts w:ascii="Arial" w:eastAsia="Times New Roman" w:hAnsi="Arial" w:cs="Arial"/>
          <w:i/>
          <w:sz w:val="24"/>
          <w:szCs w:val="24"/>
          <w:lang w:eastAsia="en-GB"/>
        </w:rPr>
        <w:t>mīnā</w:t>
      </w:r>
      <w:r w:rsidR="00260442">
        <w:rPr>
          <w:rFonts w:ascii="Arial" w:hAnsi="Arial" w:cs="Arial"/>
          <w:i/>
          <w:sz w:val="24"/>
          <w:szCs w:val="24"/>
        </w:rPr>
        <w:t xml:space="preserve">ʾī </w:t>
      </w:r>
      <w:r>
        <w:rPr>
          <w:rFonts w:ascii="Arial" w:hAnsi="Arial" w:cs="Arial"/>
          <w:sz w:val="24"/>
          <w:szCs w:val="24"/>
        </w:rPr>
        <w:t xml:space="preserve">and </w:t>
      </w:r>
      <w:r>
        <w:rPr>
          <w:rFonts w:ascii="Arial" w:hAnsi="Arial" w:cs="Arial"/>
          <w:i/>
          <w:sz w:val="24"/>
          <w:szCs w:val="24"/>
        </w:rPr>
        <w:t>l</w:t>
      </w:r>
      <w:r w:rsidR="00260442">
        <w:rPr>
          <w:rFonts w:ascii="Arial" w:hAnsi="Arial" w:cs="Arial"/>
          <w:i/>
          <w:sz w:val="24"/>
          <w:szCs w:val="24"/>
        </w:rPr>
        <w:t>ā</w:t>
      </w:r>
      <w:r>
        <w:rPr>
          <w:rFonts w:ascii="Arial" w:hAnsi="Arial" w:cs="Arial"/>
          <w:i/>
          <w:sz w:val="24"/>
          <w:szCs w:val="24"/>
        </w:rPr>
        <w:t>jvard</w:t>
      </w:r>
      <w:r w:rsidR="00260442">
        <w:rPr>
          <w:rFonts w:ascii="Arial" w:hAnsi="Arial" w:cs="Arial"/>
          <w:i/>
          <w:sz w:val="24"/>
          <w:szCs w:val="24"/>
        </w:rPr>
        <w:t>ī</w:t>
      </w:r>
      <w:r>
        <w:rPr>
          <w:rFonts w:ascii="Arial" w:hAnsi="Arial" w:cs="Arial"/>
          <w:i/>
          <w:sz w:val="24"/>
          <w:szCs w:val="24"/>
        </w:rPr>
        <w:t xml:space="preserve">na </w:t>
      </w:r>
      <w:r>
        <w:rPr>
          <w:rFonts w:ascii="Arial" w:hAnsi="Arial" w:cs="Arial"/>
          <w:sz w:val="24"/>
          <w:szCs w:val="24"/>
        </w:rPr>
        <w:t xml:space="preserve">ware developed slightly later in Japan than it did in Europe and North America, and was significantly smaller in </w:t>
      </w:r>
      <w:r w:rsidR="0013473B">
        <w:rPr>
          <w:rFonts w:ascii="Arial" w:hAnsi="Arial" w:cs="Arial"/>
          <w:sz w:val="24"/>
          <w:szCs w:val="24"/>
        </w:rPr>
        <w:t xml:space="preserve">scale during </w:t>
      </w:r>
      <w:r>
        <w:rPr>
          <w:rFonts w:ascii="Arial" w:hAnsi="Arial" w:cs="Arial"/>
          <w:sz w:val="24"/>
          <w:szCs w:val="24"/>
        </w:rPr>
        <w:t xml:space="preserve">the interwar years, there were numerous exhibitions featuring such vessels, with a small group of private collectors, and at least one national museum, acquiring pieces in the decade between 1923 and 1932. </w:t>
      </w:r>
    </w:p>
    <w:p w14:paraId="47F43DB0" w14:textId="2B03C2D2" w:rsidR="002925D9" w:rsidRDefault="00265C45" w:rsidP="003D5F54">
      <w:pPr>
        <w:spacing w:after="120" w:line="480" w:lineRule="auto"/>
        <w:ind w:firstLine="720"/>
        <w:jc w:val="both"/>
        <w:rPr>
          <w:rFonts w:ascii="Arial" w:hAnsi="Arial" w:cs="Arial"/>
          <w:sz w:val="24"/>
          <w:szCs w:val="24"/>
        </w:rPr>
      </w:pPr>
      <w:r>
        <w:rPr>
          <w:rFonts w:ascii="Arial" w:hAnsi="Arial" w:cs="Arial"/>
          <w:sz w:val="24"/>
          <w:szCs w:val="24"/>
        </w:rPr>
        <w:t xml:space="preserve">Despite the small number of published pieces, a range of different modes of depiction were employed in the catalogues </w:t>
      </w:r>
      <w:r w:rsidR="0013473B">
        <w:rPr>
          <w:rFonts w:ascii="Arial" w:hAnsi="Arial" w:cs="Arial"/>
          <w:sz w:val="24"/>
          <w:szCs w:val="24"/>
        </w:rPr>
        <w:t xml:space="preserve">that feature images of </w:t>
      </w:r>
      <w:r w:rsidR="00260442">
        <w:rPr>
          <w:rFonts w:ascii="Arial" w:eastAsia="Times New Roman" w:hAnsi="Arial" w:cs="Arial"/>
          <w:i/>
          <w:sz w:val="24"/>
          <w:szCs w:val="24"/>
          <w:lang w:eastAsia="en-GB"/>
        </w:rPr>
        <w:t>mīnā</w:t>
      </w:r>
      <w:r w:rsidR="00260442">
        <w:rPr>
          <w:rFonts w:ascii="Arial" w:hAnsi="Arial" w:cs="Arial"/>
          <w:i/>
          <w:sz w:val="24"/>
          <w:szCs w:val="24"/>
        </w:rPr>
        <w:t xml:space="preserve">ʾī </w:t>
      </w:r>
      <w:r w:rsidR="0013473B">
        <w:rPr>
          <w:rFonts w:ascii="Arial" w:hAnsi="Arial" w:cs="Arial"/>
          <w:sz w:val="24"/>
          <w:szCs w:val="24"/>
        </w:rPr>
        <w:t xml:space="preserve">and </w:t>
      </w:r>
      <w:r w:rsidR="0013473B">
        <w:rPr>
          <w:rFonts w:ascii="Arial" w:hAnsi="Arial" w:cs="Arial"/>
          <w:i/>
          <w:sz w:val="24"/>
          <w:szCs w:val="24"/>
        </w:rPr>
        <w:t>l</w:t>
      </w:r>
      <w:r w:rsidR="00260442">
        <w:rPr>
          <w:rFonts w:ascii="Arial" w:hAnsi="Arial" w:cs="Arial"/>
          <w:i/>
          <w:sz w:val="24"/>
          <w:szCs w:val="24"/>
        </w:rPr>
        <w:t>ā</w:t>
      </w:r>
      <w:r w:rsidR="0013473B">
        <w:rPr>
          <w:rFonts w:ascii="Arial" w:hAnsi="Arial" w:cs="Arial"/>
          <w:i/>
          <w:sz w:val="24"/>
          <w:szCs w:val="24"/>
        </w:rPr>
        <w:t>jvard</w:t>
      </w:r>
      <w:r w:rsidR="00260442">
        <w:rPr>
          <w:rFonts w:ascii="Arial" w:hAnsi="Arial" w:cs="Arial"/>
          <w:i/>
          <w:sz w:val="24"/>
          <w:szCs w:val="24"/>
        </w:rPr>
        <w:t>ī</w:t>
      </w:r>
      <w:r w:rsidR="0013473B">
        <w:rPr>
          <w:rFonts w:ascii="Arial" w:hAnsi="Arial" w:cs="Arial"/>
          <w:i/>
          <w:sz w:val="24"/>
          <w:szCs w:val="24"/>
        </w:rPr>
        <w:t xml:space="preserve">na </w:t>
      </w:r>
      <w:r w:rsidR="0013473B">
        <w:rPr>
          <w:rFonts w:ascii="Arial" w:hAnsi="Arial" w:cs="Arial"/>
          <w:sz w:val="24"/>
          <w:szCs w:val="24"/>
        </w:rPr>
        <w:t>ware</w:t>
      </w:r>
      <w:r>
        <w:rPr>
          <w:rFonts w:ascii="Arial" w:hAnsi="Arial" w:cs="Arial"/>
          <w:sz w:val="24"/>
          <w:szCs w:val="24"/>
        </w:rPr>
        <w:t>. They are primarily depicted in black and white, presumably for reasons of cost, with a clear distinction between the commercial sale catalogues of Yamanaka &amp; Co.</w:t>
      </w:r>
      <w:r w:rsidR="003B6AF8">
        <w:rPr>
          <w:rFonts w:ascii="Arial" w:hAnsi="Arial" w:cs="Arial"/>
          <w:sz w:val="24"/>
          <w:szCs w:val="24"/>
        </w:rPr>
        <w:t xml:space="preserve"> These all</w:t>
      </w:r>
      <w:r>
        <w:rPr>
          <w:rFonts w:ascii="Arial" w:hAnsi="Arial" w:cs="Arial"/>
          <w:sz w:val="24"/>
          <w:szCs w:val="24"/>
        </w:rPr>
        <w:t xml:space="preserve"> show the </w:t>
      </w:r>
      <w:r w:rsidR="0013473B">
        <w:rPr>
          <w:rFonts w:ascii="Arial" w:hAnsi="Arial" w:cs="Arial"/>
          <w:sz w:val="24"/>
          <w:szCs w:val="24"/>
        </w:rPr>
        <w:t>bowls</w:t>
      </w:r>
      <w:r>
        <w:rPr>
          <w:rFonts w:ascii="Arial" w:hAnsi="Arial" w:cs="Arial"/>
          <w:sz w:val="24"/>
          <w:szCs w:val="24"/>
        </w:rPr>
        <w:t xml:space="preserve"> from an oblique angle, illustrating part of the exterior and only a little of </w:t>
      </w:r>
      <w:r w:rsidRPr="002925D9">
        <w:rPr>
          <w:rFonts w:ascii="Arial" w:hAnsi="Arial" w:cs="Arial"/>
          <w:sz w:val="24"/>
          <w:szCs w:val="24"/>
        </w:rPr>
        <w:t>the interior</w:t>
      </w:r>
      <w:r w:rsidR="00DE120F">
        <w:rPr>
          <w:rFonts w:ascii="Arial" w:hAnsi="Arial" w:cs="Arial"/>
          <w:sz w:val="24"/>
          <w:szCs w:val="24"/>
        </w:rPr>
        <w:t>, and the images in the loan exhibition catalogues. The latter group, in</w:t>
      </w:r>
      <w:r w:rsidRPr="002925D9">
        <w:rPr>
          <w:rFonts w:ascii="Arial" w:hAnsi="Arial" w:cs="Arial"/>
          <w:sz w:val="24"/>
          <w:szCs w:val="24"/>
        </w:rPr>
        <w:t xml:space="preserve"> contrast, all show the bowls from above, </w:t>
      </w:r>
      <w:r w:rsidR="00DE120F">
        <w:rPr>
          <w:rFonts w:ascii="Arial" w:hAnsi="Arial" w:cs="Arial"/>
          <w:sz w:val="24"/>
          <w:szCs w:val="24"/>
        </w:rPr>
        <w:t xml:space="preserve">along </w:t>
      </w:r>
      <w:r w:rsidRPr="002925D9">
        <w:rPr>
          <w:rFonts w:ascii="Arial" w:hAnsi="Arial" w:cs="Arial"/>
          <w:sz w:val="24"/>
          <w:szCs w:val="24"/>
        </w:rPr>
        <w:t xml:space="preserve">with some </w:t>
      </w:r>
      <w:r w:rsidR="00DE120F">
        <w:rPr>
          <w:rFonts w:ascii="Arial" w:hAnsi="Arial" w:cs="Arial"/>
          <w:sz w:val="24"/>
          <w:szCs w:val="24"/>
        </w:rPr>
        <w:t>that are also</w:t>
      </w:r>
      <w:r w:rsidRPr="002925D9">
        <w:rPr>
          <w:rFonts w:ascii="Arial" w:hAnsi="Arial" w:cs="Arial"/>
          <w:sz w:val="24"/>
          <w:szCs w:val="24"/>
        </w:rPr>
        <w:t xml:space="preserve"> shown from the side as well.</w:t>
      </w:r>
      <w:r w:rsidRPr="002925D9">
        <w:rPr>
          <w:rStyle w:val="FootnoteReference"/>
          <w:rFonts w:ascii="Arial" w:hAnsi="Arial" w:cs="Arial"/>
          <w:sz w:val="24"/>
          <w:szCs w:val="24"/>
        </w:rPr>
        <w:footnoteReference w:id="45"/>
      </w:r>
      <w:r w:rsidRPr="002925D9">
        <w:rPr>
          <w:rFonts w:ascii="Arial" w:hAnsi="Arial" w:cs="Arial"/>
          <w:sz w:val="24"/>
          <w:szCs w:val="24"/>
        </w:rPr>
        <w:t xml:space="preserve"> </w:t>
      </w:r>
      <w:r w:rsidR="002925D9" w:rsidRPr="002925D9">
        <w:rPr>
          <w:rFonts w:ascii="Arial" w:eastAsia="Times New Roman" w:hAnsi="Arial" w:cs="Arial"/>
          <w:sz w:val="24"/>
          <w:szCs w:val="24"/>
          <w:lang w:eastAsia="en-GB"/>
        </w:rPr>
        <w:t>The</w:t>
      </w:r>
      <w:r w:rsidR="00DE120F">
        <w:rPr>
          <w:rFonts w:ascii="Arial" w:eastAsia="Times New Roman" w:hAnsi="Arial" w:cs="Arial"/>
          <w:sz w:val="24"/>
          <w:szCs w:val="24"/>
          <w:lang w:eastAsia="en-GB"/>
        </w:rPr>
        <w:t xml:space="preserve"> depiction of both </w:t>
      </w:r>
      <w:r w:rsidR="002925D9" w:rsidRPr="002925D9">
        <w:rPr>
          <w:rFonts w:ascii="Arial" w:eastAsia="Times New Roman" w:hAnsi="Arial" w:cs="Arial"/>
          <w:sz w:val="24"/>
          <w:szCs w:val="24"/>
          <w:lang w:eastAsia="en-GB"/>
        </w:rPr>
        <w:t xml:space="preserve">top and side views of </w:t>
      </w:r>
      <w:r w:rsidR="00260442">
        <w:rPr>
          <w:rFonts w:ascii="Arial" w:eastAsia="Times New Roman" w:hAnsi="Arial" w:cs="Arial"/>
          <w:i/>
          <w:sz w:val="24"/>
          <w:szCs w:val="24"/>
          <w:lang w:eastAsia="en-GB"/>
        </w:rPr>
        <w:t>mīnā</w:t>
      </w:r>
      <w:r w:rsidR="00260442">
        <w:rPr>
          <w:rFonts w:ascii="Arial" w:hAnsi="Arial" w:cs="Arial"/>
          <w:i/>
          <w:sz w:val="24"/>
          <w:szCs w:val="24"/>
        </w:rPr>
        <w:t xml:space="preserve">ʾī </w:t>
      </w:r>
      <w:r w:rsidR="002925D9" w:rsidRPr="002925D9">
        <w:rPr>
          <w:rFonts w:ascii="Arial" w:eastAsia="Times New Roman" w:hAnsi="Arial" w:cs="Arial"/>
          <w:sz w:val="24"/>
          <w:szCs w:val="24"/>
          <w:lang w:eastAsia="en-GB"/>
        </w:rPr>
        <w:t xml:space="preserve">bowls </w:t>
      </w:r>
      <w:r w:rsidR="00DE120F">
        <w:rPr>
          <w:rFonts w:ascii="Arial" w:eastAsia="Times New Roman" w:hAnsi="Arial" w:cs="Arial"/>
          <w:sz w:val="24"/>
          <w:szCs w:val="24"/>
          <w:lang w:eastAsia="en-GB"/>
        </w:rPr>
        <w:t>was seen</w:t>
      </w:r>
      <w:r w:rsidR="002925D9" w:rsidRPr="002925D9">
        <w:rPr>
          <w:rFonts w:ascii="Arial" w:eastAsia="Times New Roman" w:hAnsi="Arial" w:cs="Arial"/>
          <w:sz w:val="24"/>
          <w:szCs w:val="24"/>
          <w:lang w:eastAsia="en-GB"/>
        </w:rPr>
        <w:t xml:space="preserve"> in some cases and not others, and while </w:t>
      </w:r>
      <w:r w:rsidR="003B6AF8">
        <w:rPr>
          <w:rFonts w:ascii="Arial" w:eastAsia="Times New Roman" w:hAnsi="Arial" w:cs="Arial"/>
          <w:sz w:val="24"/>
          <w:szCs w:val="24"/>
          <w:lang w:eastAsia="en-GB"/>
        </w:rPr>
        <w:t xml:space="preserve">there is no evidence </w:t>
      </w:r>
      <w:r w:rsidR="002925D9" w:rsidRPr="002925D9">
        <w:rPr>
          <w:rFonts w:ascii="Arial" w:eastAsia="Times New Roman" w:hAnsi="Arial" w:cs="Arial"/>
          <w:sz w:val="24"/>
          <w:szCs w:val="24"/>
          <w:lang w:eastAsia="en-GB"/>
        </w:rPr>
        <w:t xml:space="preserve">for how such decisions were made, especially in light of the small corpus, </w:t>
      </w:r>
      <w:r w:rsidR="003B6AF8">
        <w:rPr>
          <w:rFonts w:ascii="Arial" w:eastAsia="Times New Roman" w:hAnsi="Arial" w:cs="Arial"/>
          <w:sz w:val="24"/>
          <w:szCs w:val="24"/>
          <w:lang w:eastAsia="en-GB"/>
        </w:rPr>
        <w:t>it</w:t>
      </w:r>
      <w:r w:rsidR="002925D9" w:rsidRPr="002925D9">
        <w:rPr>
          <w:rFonts w:ascii="Arial" w:eastAsia="Times New Roman" w:hAnsi="Arial" w:cs="Arial"/>
          <w:sz w:val="24"/>
          <w:szCs w:val="24"/>
          <w:lang w:eastAsia="en-GB"/>
        </w:rPr>
        <w:t xml:space="preserve"> may have been </w:t>
      </w:r>
      <w:r w:rsidR="003B6AF8">
        <w:rPr>
          <w:rFonts w:ascii="Arial" w:eastAsia="Times New Roman" w:hAnsi="Arial" w:cs="Arial"/>
          <w:sz w:val="24"/>
          <w:szCs w:val="24"/>
          <w:lang w:eastAsia="en-GB"/>
        </w:rPr>
        <w:t xml:space="preserve">due to </w:t>
      </w:r>
      <w:r w:rsidR="002925D9" w:rsidRPr="002925D9">
        <w:rPr>
          <w:rFonts w:ascii="Arial" w:eastAsia="Times New Roman" w:hAnsi="Arial" w:cs="Arial"/>
          <w:sz w:val="24"/>
          <w:szCs w:val="24"/>
          <w:lang w:eastAsia="en-GB"/>
        </w:rPr>
        <w:t>a desire to highli</w:t>
      </w:r>
      <w:r w:rsidR="003B6AF8">
        <w:rPr>
          <w:rFonts w:ascii="Arial" w:eastAsia="Times New Roman" w:hAnsi="Arial" w:cs="Arial"/>
          <w:sz w:val="24"/>
          <w:szCs w:val="24"/>
          <w:lang w:eastAsia="en-GB"/>
        </w:rPr>
        <w:t>ght</w:t>
      </w:r>
      <w:r w:rsidR="002925D9" w:rsidRPr="002925D9">
        <w:rPr>
          <w:rFonts w:ascii="Arial" w:eastAsia="Times New Roman" w:hAnsi="Arial" w:cs="Arial"/>
          <w:sz w:val="24"/>
          <w:szCs w:val="24"/>
          <w:lang w:eastAsia="en-GB"/>
        </w:rPr>
        <w:t xml:space="preserve"> the more unusual profiles.</w:t>
      </w:r>
    </w:p>
    <w:p w14:paraId="7FEF562F" w14:textId="77777777" w:rsidR="00265C45" w:rsidRPr="00265C45" w:rsidRDefault="00265C45" w:rsidP="003D5F54">
      <w:pPr>
        <w:spacing w:after="120" w:line="480" w:lineRule="auto"/>
        <w:ind w:firstLine="720"/>
        <w:jc w:val="both"/>
        <w:rPr>
          <w:rFonts w:ascii="Arial" w:hAnsi="Arial" w:cs="Arial"/>
          <w:sz w:val="24"/>
          <w:szCs w:val="24"/>
        </w:rPr>
      </w:pPr>
      <w:r>
        <w:rPr>
          <w:rFonts w:ascii="Arial" w:hAnsi="Arial" w:cs="Arial"/>
          <w:sz w:val="24"/>
          <w:szCs w:val="24"/>
        </w:rPr>
        <w:t xml:space="preserve">There was a major expansion in both the volume of material and number of known collectors for such wares in Japan after the Second World War. However, </w:t>
      </w:r>
      <w:r w:rsidR="0013473B">
        <w:rPr>
          <w:rFonts w:ascii="Arial" w:hAnsi="Arial" w:cs="Arial"/>
          <w:sz w:val="24"/>
          <w:szCs w:val="24"/>
        </w:rPr>
        <w:t xml:space="preserve">it is clear that </w:t>
      </w:r>
      <w:r>
        <w:rPr>
          <w:rFonts w:ascii="Arial" w:hAnsi="Arial" w:cs="Arial"/>
          <w:sz w:val="24"/>
          <w:szCs w:val="24"/>
        </w:rPr>
        <w:t xml:space="preserve">the foundation for the understanding, reception and display of these two distinctive and related typologies of Persian overglaze decorated stonepaste wares emerged during the course of the series of </w:t>
      </w:r>
      <w:r w:rsidR="003B6AF8">
        <w:rPr>
          <w:rFonts w:ascii="Arial" w:hAnsi="Arial" w:cs="Arial"/>
          <w:sz w:val="24"/>
          <w:szCs w:val="24"/>
        </w:rPr>
        <w:t xml:space="preserve">both sale and loan </w:t>
      </w:r>
      <w:r>
        <w:rPr>
          <w:rFonts w:ascii="Arial" w:hAnsi="Arial" w:cs="Arial"/>
          <w:sz w:val="24"/>
          <w:szCs w:val="24"/>
        </w:rPr>
        <w:t xml:space="preserve">exhibitions held in Kyoto, </w:t>
      </w:r>
      <w:r>
        <w:rPr>
          <w:rFonts w:ascii="Arial" w:hAnsi="Arial" w:cs="Arial"/>
          <w:sz w:val="24"/>
          <w:szCs w:val="24"/>
        </w:rPr>
        <w:lastRenderedPageBreak/>
        <w:t xml:space="preserve">Osaka and Tokyo, and the </w:t>
      </w:r>
      <w:r w:rsidR="00DE120F">
        <w:rPr>
          <w:rFonts w:ascii="Arial" w:hAnsi="Arial" w:cs="Arial"/>
          <w:sz w:val="24"/>
          <w:szCs w:val="24"/>
        </w:rPr>
        <w:t xml:space="preserve">more widely circulated </w:t>
      </w:r>
      <w:r w:rsidR="005B2D5F">
        <w:rPr>
          <w:rFonts w:ascii="Arial" w:hAnsi="Arial" w:cs="Arial"/>
          <w:sz w:val="24"/>
          <w:szCs w:val="24"/>
        </w:rPr>
        <w:t>i</w:t>
      </w:r>
      <w:r w:rsidR="00DE120F">
        <w:rPr>
          <w:rFonts w:ascii="Arial" w:hAnsi="Arial" w:cs="Arial"/>
          <w:sz w:val="24"/>
          <w:szCs w:val="24"/>
        </w:rPr>
        <w:t xml:space="preserve">mages in the </w:t>
      </w:r>
      <w:r>
        <w:rPr>
          <w:rFonts w:ascii="Arial" w:hAnsi="Arial" w:cs="Arial"/>
          <w:sz w:val="24"/>
          <w:szCs w:val="24"/>
        </w:rPr>
        <w:t xml:space="preserve">related catalogues, in the brief period between 1923 and 1928.  </w:t>
      </w:r>
    </w:p>
    <w:p w14:paraId="1BCA53B2" w14:textId="77777777" w:rsidR="006B5B40" w:rsidRPr="004C0C11" w:rsidRDefault="006B5B40" w:rsidP="004C0C11">
      <w:pPr>
        <w:spacing w:after="120" w:line="480" w:lineRule="auto"/>
        <w:jc w:val="both"/>
        <w:rPr>
          <w:rFonts w:ascii="Arial" w:hAnsi="Arial" w:cs="Arial"/>
          <w:sz w:val="24"/>
          <w:szCs w:val="24"/>
        </w:rPr>
      </w:pPr>
    </w:p>
    <w:p w14:paraId="3BF988A4" w14:textId="77777777" w:rsidR="006B5B40" w:rsidRPr="004C0C11" w:rsidRDefault="006B5B40" w:rsidP="004C0C11">
      <w:pPr>
        <w:spacing w:after="120" w:line="480" w:lineRule="auto"/>
        <w:jc w:val="both"/>
        <w:rPr>
          <w:rFonts w:ascii="Arial" w:hAnsi="Arial" w:cs="Arial"/>
          <w:b/>
          <w:sz w:val="24"/>
          <w:szCs w:val="24"/>
        </w:rPr>
      </w:pPr>
      <w:r w:rsidRPr="004C0C11">
        <w:rPr>
          <w:rFonts w:ascii="Arial" w:hAnsi="Arial" w:cs="Arial"/>
          <w:b/>
          <w:sz w:val="24"/>
          <w:szCs w:val="24"/>
        </w:rPr>
        <w:t>Acknowledgments</w:t>
      </w:r>
    </w:p>
    <w:p w14:paraId="6EFBBF29" w14:textId="13944917" w:rsidR="0008136B" w:rsidRPr="004C0C11" w:rsidRDefault="00B37157" w:rsidP="004C0C11">
      <w:pPr>
        <w:spacing w:after="120" w:line="480" w:lineRule="auto"/>
        <w:jc w:val="both"/>
        <w:rPr>
          <w:rFonts w:ascii="Arial" w:hAnsi="Arial" w:cs="Arial"/>
          <w:sz w:val="24"/>
          <w:szCs w:val="24"/>
        </w:rPr>
      </w:pPr>
      <w:r w:rsidRPr="004C0C11">
        <w:rPr>
          <w:rFonts w:ascii="Arial" w:hAnsi="Arial" w:cs="Arial"/>
          <w:sz w:val="24"/>
          <w:szCs w:val="24"/>
        </w:rPr>
        <w:t>I am deeply indebted to</w:t>
      </w:r>
      <w:r w:rsidR="0008136B" w:rsidRPr="004C0C11">
        <w:rPr>
          <w:rFonts w:ascii="Arial" w:hAnsi="Arial" w:cs="Arial"/>
          <w:sz w:val="24"/>
          <w:szCs w:val="24"/>
        </w:rPr>
        <w:t xml:space="preserve"> Tomoko Masuya</w:t>
      </w:r>
      <w:r w:rsidRPr="004C0C11">
        <w:rPr>
          <w:rFonts w:ascii="Arial" w:hAnsi="Arial" w:cs="Arial"/>
          <w:sz w:val="24"/>
          <w:szCs w:val="24"/>
        </w:rPr>
        <w:t xml:space="preserve"> for the huge amount of support and advice </w:t>
      </w:r>
      <w:r w:rsidR="007039CB">
        <w:rPr>
          <w:rFonts w:ascii="Arial" w:hAnsi="Arial" w:cs="Arial"/>
          <w:sz w:val="24"/>
          <w:szCs w:val="24"/>
        </w:rPr>
        <w:t>she has given me</w:t>
      </w:r>
      <w:r w:rsidR="00DC37B0" w:rsidRPr="004C0C11">
        <w:rPr>
          <w:rFonts w:ascii="Arial" w:hAnsi="Arial" w:cs="Arial"/>
          <w:sz w:val="24"/>
          <w:szCs w:val="24"/>
        </w:rPr>
        <w:t>.</w:t>
      </w:r>
      <w:r w:rsidR="0008136B" w:rsidRPr="004C0C11">
        <w:rPr>
          <w:rFonts w:ascii="Arial" w:hAnsi="Arial" w:cs="Arial"/>
          <w:sz w:val="24"/>
          <w:szCs w:val="24"/>
        </w:rPr>
        <w:t xml:space="preserve"> </w:t>
      </w:r>
      <w:r w:rsidR="00DC37B0" w:rsidRPr="004C0C11">
        <w:rPr>
          <w:rFonts w:ascii="Arial" w:hAnsi="Arial" w:cs="Arial"/>
          <w:sz w:val="24"/>
          <w:szCs w:val="24"/>
        </w:rPr>
        <w:t>The generous funding from the Japan Society for the Promotion of Science (</w:t>
      </w:r>
      <w:r w:rsidR="0008136B" w:rsidRPr="004C0C11">
        <w:rPr>
          <w:rFonts w:ascii="Arial" w:hAnsi="Arial" w:cs="Arial"/>
          <w:sz w:val="24"/>
          <w:szCs w:val="24"/>
        </w:rPr>
        <w:t>JSPS</w:t>
      </w:r>
      <w:r w:rsidR="00DC37B0" w:rsidRPr="004C0C11">
        <w:rPr>
          <w:rFonts w:ascii="Arial" w:hAnsi="Arial" w:cs="Arial"/>
          <w:sz w:val="24"/>
          <w:szCs w:val="24"/>
        </w:rPr>
        <w:t>)</w:t>
      </w:r>
      <w:r w:rsidR="00B41CA7" w:rsidRPr="004C0C11">
        <w:rPr>
          <w:rFonts w:ascii="Arial" w:hAnsi="Arial" w:cs="Arial"/>
          <w:sz w:val="24"/>
          <w:szCs w:val="24"/>
        </w:rPr>
        <w:t xml:space="preserve">, through the award of an </w:t>
      </w:r>
      <w:r w:rsidR="00DC37B0" w:rsidRPr="004C0C11">
        <w:rPr>
          <w:rFonts w:ascii="Arial" w:hAnsi="Arial" w:cs="Arial"/>
          <w:sz w:val="24"/>
          <w:szCs w:val="24"/>
        </w:rPr>
        <w:t xml:space="preserve">Invitational Fellowship </w:t>
      </w:r>
      <w:r w:rsidR="00B41CA7" w:rsidRPr="004C0C11">
        <w:rPr>
          <w:rFonts w:ascii="Arial" w:hAnsi="Arial" w:cs="Arial"/>
          <w:sz w:val="24"/>
          <w:szCs w:val="24"/>
        </w:rPr>
        <w:t>(</w:t>
      </w:r>
      <w:r w:rsidR="0037632E">
        <w:rPr>
          <w:rFonts w:ascii="Arial" w:hAnsi="Arial" w:cs="Arial"/>
          <w:sz w:val="24"/>
          <w:szCs w:val="24"/>
        </w:rPr>
        <w:t>S22051</w:t>
      </w:r>
      <w:r w:rsidR="00B41CA7" w:rsidRPr="004C0C11">
        <w:rPr>
          <w:rFonts w:ascii="Arial" w:hAnsi="Arial" w:cs="Arial"/>
          <w:sz w:val="24"/>
          <w:szCs w:val="24"/>
        </w:rPr>
        <w:t>)</w:t>
      </w:r>
      <w:r w:rsidR="005B2D5F">
        <w:rPr>
          <w:rFonts w:ascii="Arial" w:hAnsi="Arial" w:cs="Arial"/>
          <w:sz w:val="24"/>
          <w:szCs w:val="24"/>
        </w:rPr>
        <w:t>,</w:t>
      </w:r>
      <w:r w:rsidR="00B41CA7" w:rsidRPr="004C0C11">
        <w:rPr>
          <w:rFonts w:ascii="Arial" w:hAnsi="Arial" w:cs="Arial"/>
          <w:sz w:val="24"/>
          <w:szCs w:val="24"/>
        </w:rPr>
        <w:t xml:space="preserve"> </w:t>
      </w:r>
      <w:r w:rsidR="00DC37B0" w:rsidRPr="004C0C11">
        <w:rPr>
          <w:rFonts w:ascii="Arial" w:hAnsi="Arial" w:cs="Arial"/>
          <w:sz w:val="24"/>
          <w:szCs w:val="24"/>
        </w:rPr>
        <w:t xml:space="preserve">allowed me to travel </w:t>
      </w:r>
      <w:r w:rsidR="005B2D5F">
        <w:rPr>
          <w:rFonts w:ascii="Arial" w:hAnsi="Arial" w:cs="Arial"/>
          <w:sz w:val="24"/>
          <w:szCs w:val="24"/>
        </w:rPr>
        <w:t>to</w:t>
      </w:r>
      <w:r w:rsidR="00DC37B0" w:rsidRPr="004C0C11">
        <w:rPr>
          <w:rFonts w:ascii="Arial" w:hAnsi="Arial" w:cs="Arial"/>
          <w:sz w:val="24"/>
          <w:szCs w:val="24"/>
        </w:rPr>
        <w:t xml:space="preserve"> Japan in 2022. I </w:t>
      </w:r>
      <w:r w:rsidR="005B2D5F">
        <w:rPr>
          <w:rFonts w:ascii="Arial" w:hAnsi="Arial" w:cs="Arial"/>
          <w:sz w:val="24"/>
          <w:szCs w:val="24"/>
        </w:rPr>
        <w:t>received</w:t>
      </w:r>
      <w:r w:rsidR="00DC37B0" w:rsidRPr="004C0C11">
        <w:rPr>
          <w:rFonts w:ascii="Arial" w:hAnsi="Arial" w:cs="Arial"/>
          <w:sz w:val="24"/>
          <w:szCs w:val="24"/>
        </w:rPr>
        <w:t xml:space="preserve"> a great deal of help </w:t>
      </w:r>
      <w:r w:rsidR="005B2D5F">
        <w:rPr>
          <w:rFonts w:ascii="Arial" w:hAnsi="Arial" w:cs="Arial"/>
          <w:sz w:val="24"/>
          <w:szCs w:val="24"/>
        </w:rPr>
        <w:t>from</w:t>
      </w:r>
      <w:r w:rsidR="00DC37B0" w:rsidRPr="004C0C11">
        <w:rPr>
          <w:rFonts w:ascii="Arial" w:hAnsi="Arial" w:cs="Arial"/>
          <w:sz w:val="24"/>
          <w:szCs w:val="24"/>
        </w:rPr>
        <w:t xml:space="preserve"> so many colleagues in Japan, </w:t>
      </w:r>
      <w:r w:rsidR="005B2D5F">
        <w:rPr>
          <w:rFonts w:ascii="Arial" w:hAnsi="Arial" w:cs="Arial"/>
          <w:sz w:val="24"/>
          <w:szCs w:val="24"/>
        </w:rPr>
        <w:t xml:space="preserve">and am </w:t>
      </w:r>
      <w:r w:rsidR="00DC37B0" w:rsidRPr="004C0C11">
        <w:rPr>
          <w:rFonts w:ascii="Arial" w:hAnsi="Arial" w:cs="Arial"/>
          <w:sz w:val="24"/>
          <w:szCs w:val="24"/>
        </w:rPr>
        <w:t>especially</w:t>
      </w:r>
      <w:r w:rsidR="005B2D5F">
        <w:rPr>
          <w:rFonts w:ascii="Arial" w:hAnsi="Arial" w:cs="Arial"/>
          <w:sz w:val="24"/>
          <w:szCs w:val="24"/>
        </w:rPr>
        <w:t xml:space="preserve"> grateful to</w:t>
      </w:r>
      <w:r w:rsidR="0008136B" w:rsidRPr="004C0C11">
        <w:rPr>
          <w:rFonts w:ascii="Arial" w:hAnsi="Arial" w:cs="Arial"/>
          <w:sz w:val="24"/>
          <w:szCs w:val="24"/>
        </w:rPr>
        <w:t xml:space="preserve"> </w:t>
      </w:r>
      <w:r w:rsidR="0068742A">
        <w:rPr>
          <w:rFonts w:ascii="Arial" w:hAnsi="Arial" w:cs="Arial"/>
          <w:sz w:val="24"/>
          <w:szCs w:val="24"/>
          <w:lang w:val="en-US"/>
        </w:rPr>
        <w:t xml:space="preserve">Chieko Ando, </w:t>
      </w:r>
      <w:r w:rsidR="00284585">
        <w:rPr>
          <w:rFonts w:ascii="Arial" w:hAnsi="Arial" w:cs="Arial"/>
          <w:sz w:val="24"/>
          <w:szCs w:val="24"/>
        </w:rPr>
        <w:t xml:space="preserve">Hajime Inagaki, </w:t>
      </w:r>
      <w:r w:rsidR="0008136B" w:rsidRPr="004C0C11">
        <w:rPr>
          <w:rFonts w:ascii="Arial" w:hAnsi="Arial" w:cs="Arial"/>
          <w:sz w:val="24"/>
          <w:szCs w:val="24"/>
        </w:rPr>
        <w:t xml:space="preserve">Yui Kanda, </w:t>
      </w:r>
      <w:r w:rsidR="005B0011">
        <w:rPr>
          <w:rFonts w:ascii="Arial" w:hAnsi="Arial" w:cs="Arial"/>
          <w:sz w:val="24"/>
          <w:szCs w:val="24"/>
        </w:rPr>
        <w:t xml:space="preserve">Naomi Kaneko, </w:t>
      </w:r>
      <w:r w:rsidR="005B2D5F" w:rsidRPr="004C0C11">
        <w:rPr>
          <w:rFonts w:ascii="Arial" w:hAnsi="Arial" w:cs="Arial"/>
          <w:sz w:val="24"/>
          <w:szCs w:val="24"/>
        </w:rPr>
        <w:t>Kazue Kobayashi</w:t>
      </w:r>
      <w:r w:rsidR="005B2D5F">
        <w:rPr>
          <w:rFonts w:ascii="Arial" w:eastAsia="Times New Roman" w:hAnsi="Arial" w:cs="Arial"/>
          <w:sz w:val="24"/>
          <w:szCs w:val="24"/>
          <w:lang w:eastAsia="en-GB"/>
        </w:rPr>
        <w:t xml:space="preserve">, </w:t>
      </w:r>
      <w:r w:rsidR="005B2D5F" w:rsidRPr="004C0C11">
        <w:rPr>
          <w:rFonts w:ascii="Arial" w:eastAsia="Times New Roman" w:hAnsi="Arial" w:cs="Arial"/>
          <w:sz w:val="24"/>
          <w:szCs w:val="24"/>
          <w:lang w:eastAsia="en-GB"/>
        </w:rPr>
        <w:t>Keiko Mikasa,</w:t>
      </w:r>
      <w:r w:rsidR="005B2D5F" w:rsidRPr="004C0C11">
        <w:rPr>
          <w:rFonts w:ascii="Arial" w:hAnsi="Arial" w:cs="Arial"/>
          <w:sz w:val="24"/>
          <w:szCs w:val="24"/>
        </w:rPr>
        <w:t xml:space="preserve"> Zahra</w:t>
      </w:r>
      <w:r w:rsidR="005B2D5F" w:rsidRPr="004C0C11">
        <w:rPr>
          <w:rFonts w:ascii="Arial" w:eastAsia="Times New Roman" w:hAnsi="Arial" w:cs="Arial"/>
          <w:sz w:val="24"/>
          <w:szCs w:val="24"/>
          <w:lang w:eastAsia="en-GB"/>
        </w:rPr>
        <w:t xml:space="preserve"> Moharramipour</w:t>
      </w:r>
      <w:r w:rsidR="005B2D5F">
        <w:rPr>
          <w:rFonts w:ascii="Arial" w:eastAsia="Times New Roman" w:hAnsi="Arial" w:cs="Arial"/>
          <w:sz w:val="24"/>
          <w:szCs w:val="24"/>
          <w:lang w:eastAsia="en-GB"/>
        </w:rPr>
        <w:t xml:space="preserve">, </w:t>
      </w:r>
      <w:r w:rsidR="005B0011">
        <w:rPr>
          <w:rFonts w:ascii="Arial" w:eastAsia="Times New Roman" w:hAnsi="Arial" w:cs="Arial"/>
          <w:sz w:val="24"/>
          <w:szCs w:val="24"/>
          <w:lang w:eastAsia="en-GB"/>
        </w:rPr>
        <w:t xml:space="preserve">Yoshihiro Oshimo, </w:t>
      </w:r>
      <w:r w:rsidR="00232122" w:rsidRPr="004C0C11">
        <w:rPr>
          <w:rFonts w:ascii="Arial" w:eastAsia="Times New Roman" w:hAnsi="Arial" w:cs="Arial"/>
          <w:sz w:val="24"/>
          <w:szCs w:val="24"/>
          <w:lang w:eastAsia="en-GB"/>
        </w:rPr>
        <w:t>Ryuji Shikaku</w:t>
      </w:r>
      <w:r w:rsidR="005B2D5F">
        <w:rPr>
          <w:rFonts w:ascii="Arial" w:hAnsi="Arial" w:cs="Arial" w:hint="eastAsia"/>
          <w:sz w:val="24"/>
          <w:szCs w:val="24"/>
          <w:lang w:eastAsia="ja-JP"/>
        </w:rPr>
        <w:t xml:space="preserve"> </w:t>
      </w:r>
      <w:r w:rsidR="005B2D5F">
        <w:rPr>
          <w:rFonts w:ascii="Arial" w:hAnsi="Arial" w:cs="Arial"/>
          <w:sz w:val="24"/>
          <w:szCs w:val="24"/>
        </w:rPr>
        <w:t xml:space="preserve">and </w:t>
      </w:r>
      <w:r w:rsidR="007039CB">
        <w:rPr>
          <w:rFonts w:ascii="Arial" w:hAnsi="Arial" w:cs="Arial"/>
          <w:sz w:val="24"/>
          <w:szCs w:val="24"/>
        </w:rPr>
        <w:t>Yoshinobu Tatsumi</w:t>
      </w:r>
      <w:r w:rsidR="00DC37B0" w:rsidRPr="004C0C11">
        <w:rPr>
          <w:rFonts w:ascii="Arial" w:hAnsi="Arial" w:cs="Arial"/>
          <w:sz w:val="24"/>
          <w:szCs w:val="24"/>
        </w:rPr>
        <w:t>.</w:t>
      </w:r>
    </w:p>
    <w:p w14:paraId="4AE181F4" w14:textId="77777777" w:rsidR="006C7C97" w:rsidRPr="004C0C11" w:rsidRDefault="006C7C97" w:rsidP="004C0C11">
      <w:pPr>
        <w:spacing w:after="120" w:line="480" w:lineRule="auto"/>
        <w:jc w:val="both"/>
        <w:rPr>
          <w:rFonts w:ascii="Arial" w:hAnsi="Arial" w:cs="Arial"/>
          <w:sz w:val="24"/>
          <w:szCs w:val="24"/>
        </w:rPr>
      </w:pPr>
    </w:p>
    <w:p w14:paraId="4843436F" w14:textId="77777777" w:rsidR="006C7C97" w:rsidRDefault="006C7C97" w:rsidP="004C0C11">
      <w:pPr>
        <w:spacing w:after="120" w:line="480" w:lineRule="auto"/>
        <w:jc w:val="both"/>
        <w:rPr>
          <w:rFonts w:ascii="Arial" w:hAnsi="Arial" w:cs="Arial"/>
          <w:b/>
          <w:sz w:val="24"/>
          <w:szCs w:val="24"/>
        </w:rPr>
      </w:pPr>
      <w:r w:rsidRPr="004C0C11">
        <w:rPr>
          <w:rFonts w:ascii="Arial" w:hAnsi="Arial" w:cs="Arial"/>
          <w:b/>
          <w:sz w:val="24"/>
          <w:szCs w:val="24"/>
        </w:rPr>
        <w:t>Bibliography</w:t>
      </w:r>
    </w:p>
    <w:p w14:paraId="0654D142" w14:textId="56296435" w:rsidR="002C283C" w:rsidRDefault="00354170" w:rsidP="003D5F54">
      <w:pPr>
        <w:spacing w:after="120" w:line="480" w:lineRule="auto"/>
        <w:ind w:left="566" w:hangingChars="236" w:hanging="566"/>
        <w:jc w:val="both"/>
        <w:rPr>
          <w:rFonts w:ascii="Arial" w:eastAsia="Times New Roman" w:hAnsi="Arial" w:cs="Arial"/>
          <w:sz w:val="24"/>
          <w:szCs w:val="24"/>
          <w:lang w:eastAsia="en-GB"/>
        </w:rPr>
      </w:pPr>
      <w:r>
        <w:rPr>
          <w:rFonts w:ascii="Arial" w:hAnsi="Arial" w:cs="Arial"/>
          <w:sz w:val="24"/>
          <w:szCs w:val="24"/>
        </w:rPr>
        <w:t>Got</w:t>
      </w:r>
      <w:r w:rsidR="00E536D0">
        <w:rPr>
          <w:rFonts w:ascii="Arial" w:hAnsi="Arial" w:cs="Arial"/>
          <w:sz w:val="24"/>
          <w:szCs w:val="24"/>
        </w:rPr>
        <w:t>ō</w:t>
      </w:r>
      <w:r>
        <w:rPr>
          <w:rFonts w:ascii="Arial" w:hAnsi="Arial" w:cs="Arial"/>
          <w:sz w:val="24"/>
          <w:szCs w:val="24"/>
        </w:rPr>
        <w:t xml:space="preserve"> H</w:t>
      </w:r>
      <w:r w:rsidR="002C283C">
        <w:rPr>
          <w:rFonts w:ascii="Arial" w:hAnsi="Arial" w:cs="Arial"/>
          <w:sz w:val="24"/>
          <w:szCs w:val="24"/>
        </w:rPr>
        <w:t>akuzan</w:t>
      </w:r>
      <w:r>
        <w:rPr>
          <w:rFonts w:ascii="Arial" w:hAnsi="Arial" w:cs="Arial"/>
          <w:sz w:val="24"/>
          <w:szCs w:val="24"/>
        </w:rPr>
        <w:t xml:space="preserve"> (ed.) 1924:</w:t>
      </w:r>
      <w:r w:rsidR="0013473B">
        <w:rPr>
          <w:rFonts w:ascii="Arial" w:hAnsi="Arial" w:cs="Arial"/>
          <w:sz w:val="24"/>
          <w:szCs w:val="24"/>
        </w:rPr>
        <w:t xml:space="preserve"> </w:t>
      </w:r>
      <w:r w:rsidR="0013473B" w:rsidRPr="004C0C11">
        <w:rPr>
          <w:rFonts w:ascii="Arial" w:eastAsia="Times New Roman" w:hAnsi="Arial" w:cs="Arial"/>
          <w:i/>
          <w:sz w:val="24"/>
          <w:szCs w:val="24"/>
          <w:lang w:eastAsia="en-GB"/>
        </w:rPr>
        <w:t>Onshi Ky</w:t>
      </w:r>
      <w:r w:rsidR="0069591F">
        <w:rPr>
          <w:rFonts w:ascii="Arial" w:eastAsia="Times New Roman" w:hAnsi="Arial" w:cs="Arial"/>
          <w:i/>
          <w:sz w:val="24"/>
          <w:szCs w:val="24"/>
          <w:lang w:eastAsia="en-GB"/>
        </w:rPr>
        <w:t>ō</w:t>
      </w:r>
      <w:r w:rsidR="0013473B" w:rsidRPr="004C0C11">
        <w:rPr>
          <w:rFonts w:ascii="Arial" w:eastAsia="Times New Roman" w:hAnsi="Arial" w:cs="Arial"/>
          <w:i/>
          <w:sz w:val="24"/>
          <w:szCs w:val="24"/>
          <w:lang w:eastAsia="en-GB"/>
        </w:rPr>
        <w:t>to Hakubutsukan</w:t>
      </w:r>
      <w:r>
        <w:rPr>
          <w:rFonts w:ascii="Arial" w:eastAsia="Times New Roman" w:hAnsi="Arial" w:cs="Arial"/>
          <w:i/>
          <w:sz w:val="24"/>
          <w:szCs w:val="24"/>
          <w:lang w:eastAsia="en-GB"/>
        </w:rPr>
        <w:t>: Gaih</w:t>
      </w:r>
      <w:r w:rsidR="002C283C">
        <w:rPr>
          <w:rFonts w:ascii="Arial" w:eastAsia="Times New Roman" w:hAnsi="Arial" w:cs="Arial"/>
          <w:i/>
          <w:sz w:val="24"/>
          <w:szCs w:val="24"/>
          <w:lang w:eastAsia="en-GB"/>
        </w:rPr>
        <w:t>ō</w:t>
      </w:r>
      <w:r>
        <w:rPr>
          <w:rFonts w:ascii="Arial" w:eastAsia="Times New Roman" w:hAnsi="Arial" w:cs="Arial"/>
          <w:i/>
          <w:sz w:val="24"/>
          <w:szCs w:val="24"/>
          <w:lang w:eastAsia="en-GB"/>
        </w:rPr>
        <w:t xml:space="preserve"> </w:t>
      </w:r>
      <w:r w:rsidR="0069591F">
        <w:rPr>
          <w:rFonts w:ascii="Arial" w:eastAsia="Times New Roman" w:hAnsi="Arial" w:cs="Arial"/>
          <w:i/>
          <w:sz w:val="24"/>
          <w:szCs w:val="24"/>
          <w:lang w:eastAsia="en-GB"/>
        </w:rPr>
        <w:t>k</w:t>
      </w:r>
      <w:r>
        <w:rPr>
          <w:rFonts w:ascii="Arial" w:eastAsia="Times New Roman" w:hAnsi="Arial" w:cs="Arial"/>
          <w:i/>
          <w:sz w:val="24"/>
          <w:szCs w:val="24"/>
          <w:lang w:eastAsia="en-GB"/>
        </w:rPr>
        <w:t>ot</w:t>
      </w:r>
      <w:r w:rsidR="002C283C">
        <w:rPr>
          <w:rFonts w:ascii="Arial" w:eastAsia="Times New Roman" w:hAnsi="Arial" w:cs="Arial"/>
          <w:i/>
          <w:sz w:val="24"/>
          <w:szCs w:val="24"/>
          <w:lang w:eastAsia="en-GB"/>
        </w:rPr>
        <w:t>ō</w:t>
      </w:r>
      <w:r>
        <w:rPr>
          <w:rFonts w:ascii="Arial" w:eastAsia="Times New Roman" w:hAnsi="Arial" w:cs="Arial"/>
          <w:i/>
          <w:sz w:val="24"/>
          <w:szCs w:val="24"/>
          <w:lang w:eastAsia="en-GB"/>
        </w:rPr>
        <w:t xml:space="preserve">ki </w:t>
      </w:r>
      <w:r w:rsidR="0069591F">
        <w:rPr>
          <w:rFonts w:ascii="Arial" w:eastAsia="Times New Roman" w:hAnsi="Arial" w:cs="Arial"/>
          <w:i/>
          <w:sz w:val="24"/>
          <w:szCs w:val="24"/>
          <w:lang w:eastAsia="en-GB"/>
        </w:rPr>
        <w:t>s</w:t>
      </w:r>
      <w:r>
        <w:rPr>
          <w:rFonts w:ascii="Arial" w:eastAsia="Times New Roman" w:hAnsi="Arial" w:cs="Arial"/>
          <w:i/>
          <w:sz w:val="24"/>
          <w:szCs w:val="24"/>
          <w:lang w:eastAsia="en-GB"/>
        </w:rPr>
        <w:t>h</w:t>
      </w:r>
      <w:r w:rsidR="002C283C">
        <w:rPr>
          <w:rFonts w:ascii="Arial" w:eastAsia="Times New Roman" w:hAnsi="Arial" w:cs="Arial"/>
          <w:i/>
          <w:sz w:val="24"/>
          <w:szCs w:val="24"/>
          <w:lang w:eastAsia="en-GB"/>
        </w:rPr>
        <w:t>ū</w:t>
      </w:r>
      <w:r>
        <w:rPr>
          <w:rFonts w:ascii="Arial" w:eastAsia="Times New Roman" w:hAnsi="Arial" w:cs="Arial"/>
          <w:i/>
          <w:sz w:val="24"/>
          <w:szCs w:val="24"/>
          <w:lang w:eastAsia="en-GB"/>
        </w:rPr>
        <w:t>sei</w:t>
      </w:r>
      <w:r w:rsidR="0013473B" w:rsidRPr="004C0C11">
        <w:rPr>
          <w:rFonts w:ascii="Arial" w:eastAsia="Times New Roman" w:hAnsi="Arial" w:cs="Arial"/>
          <w:i/>
          <w:sz w:val="24"/>
          <w:szCs w:val="24"/>
          <w:lang w:eastAsia="en-GB"/>
        </w:rPr>
        <w:t xml:space="preserve"> </w:t>
      </w:r>
      <w:r w:rsidR="0013473B" w:rsidRPr="004C0C11">
        <w:rPr>
          <w:rFonts w:ascii="Arial" w:eastAsia="Times New Roman" w:hAnsi="Arial" w:cs="Arial"/>
          <w:sz w:val="24"/>
          <w:szCs w:val="24"/>
          <w:lang w:eastAsia="en-GB"/>
        </w:rPr>
        <w:t>[Ancient Ceramics from Outside Japan</w:t>
      </w:r>
      <w:r>
        <w:rPr>
          <w:rFonts w:ascii="Arial" w:eastAsia="Times New Roman" w:hAnsi="Arial" w:cs="Arial"/>
          <w:sz w:val="24"/>
          <w:szCs w:val="24"/>
          <w:lang w:eastAsia="en-GB"/>
        </w:rPr>
        <w:t xml:space="preserve"> at Kyoto Imperial Museum</w:t>
      </w:r>
      <w:r w:rsidR="0013473B" w:rsidRPr="004C0C11">
        <w:rPr>
          <w:rFonts w:ascii="Arial" w:eastAsia="Times New Roman" w:hAnsi="Arial" w:cs="Arial"/>
          <w:sz w:val="24"/>
          <w:szCs w:val="24"/>
          <w:lang w:eastAsia="en-GB"/>
        </w:rPr>
        <w:t>]</w:t>
      </w:r>
      <w:r w:rsidR="0013473B" w:rsidRPr="004C0C11">
        <w:rPr>
          <w:rFonts w:ascii="Arial" w:eastAsia="Times New Roman" w:hAnsi="Arial" w:cs="Arial"/>
          <w:i/>
          <w:sz w:val="24"/>
          <w:szCs w:val="24"/>
          <w:lang w:eastAsia="en-GB"/>
        </w:rPr>
        <w:t xml:space="preserve">, </w:t>
      </w:r>
      <w:r w:rsidR="0013473B">
        <w:rPr>
          <w:rFonts w:ascii="Arial" w:eastAsia="Times New Roman" w:hAnsi="Arial" w:cs="Arial"/>
          <w:sz w:val="24"/>
          <w:szCs w:val="24"/>
          <w:lang w:eastAsia="en-GB"/>
        </w:rPr>
        <w:t>Kyoto</w:t>
      </w:r>
      <w:r w:rsidR="0013473B" w:rsidRPr="004C0C11">
        <w:rPr>
          <w:rFonts w:ascii="Arial" w:eastAsia="Times New Roman" w:hAnsi="Arial" w:cs="Arial"/>
          <w:sz w:val="24"/>
          <w:szCs w:val="24"/>
          <w:lang w:eastAsia="en-GB"/>
        </w:rPr>
        <w:t xml:space="preserve"> [in Japanese].</w:t>
      </w:r>
    </w:p>
    <w:p w14:paraId="2FC30ADD" w14:textId="663D7BAB" w:rsidR="00B45233" w:rsidRPr="004C0C11" w:rsidRDefault="00B45233" w:rsidP="003D5F54">
      <w:pPr>
        <w:shd w:val="clear" w:color="auto" w:fill="FFFFFF"/>
        <w:spacing w:after="120" w:line="480" w:lineRule="auto"/>
        <w:ind w:leftChars="-1" w:left="564" w:hangingChars="236" w:hanging="566"/>
        <w:jc w:val="both"/>
        <w:rPr>
          <w:rFonts w:ascii="Arial" w:hAnsi="Arial" w:cs="Arial"/>
          <w:sz w:val="24"/>
          <w:szCs w:val="24"/>
        </w:rPr>
      </w:pPr>
      <w:r>
        <w:rPr>
          <w:rFonts w:ascii="Arial" w:hAnsi="Arial" w:cs="Arial"/>
          <w:sz w:val="24"/>
          <w:szCs w:val="24"/>
          <w:lang w:val="en-US"/>
        </w:rPr>
        <w:t>Iijima</w:t>
      </w:r>
      <w:r w:rsidRPr="004C0C11">
        <w:rPr>
          <w:rFonts w:ascii="Arial" w:hAnsi="Arial" w:cs="Arial"/>
          <w:sz w:val="24"/>
          <w:szCs w:val="24"/>
        </w:rPr>
        <w:t xml:space="preserve">, </w:t>
      </w:r>
      <w:r>
        <w:rPr>
          <w:rFonts w:ascii="Arial" w:hAnsi="Arial" w:cs="Arial"/>
          <w:sz w:val="24"/>
          <w:szCs w:val="24"/>
        </w:rPr>
        <w:t>A</w:t>
      </w:r>
      <w:r w:rsidRPr="004C0C11">
        <w:rPr>
          <w:rFonts w:ascii="Arial" w:hAnsi="Arial" w:cs="Arial"/>
          <w:sz w:val="24"/>
          <w:szCs w:val="24"/>
        </w:rPr>
        <w:t xml:space="preserve">. </w:t>
      </w:r>
      <w:r w:rsidR="009F1BC4">
        <w:rPr>
          <w:rFonts w:ascii="Arial" w:hAnsi="Arial" w:cs="Arial"/>
          <w:sz w:val="24"/>
          <w:szCs w:val="24"/>
          <w:lang w:val="en-US"/>
        </w:rPr>
        <w:t xml:space="preserve">(ed.) </w:t>
      </w:r>
      <w:r>
        <w:rPr>
          <w:rFonts w:ascii="Arial" w:hAnsi="Arial" w:cs="Arial"/>
          <w:sz w:val="24"/>
          <w:szCs w:val="24"/>
        </w:rPr>
        <w:t xml:space="preserve">2001: </w:t>
      </w:r>
      <w:r w:rsidRPr="00B91FA9">
        <w:rPr>
          <w:rFonts w:ascii="Arial" w:hAnsi="Arial" w:cs="Arial"/>
          <w:i/>
          <w:iCs/>
          <w:sz w:val="24"/>
          <w:szCs w:val="24"/>
        </w:rPr>
        <w:t>Burning Colours on Desert. 5000 years of Tile Design in Middle East</w:t>
      </w:r>
      <w:r w:rsidR="009F1BC4" w:rsidRPr="003D5F54">
        <w:rPr>
          <w:rFonts w:ascii="Arial" w:hAnsi="Arial" w:cs="Arial"/>
          <w:sz w:val="24"/>
          <w:szCs w:val="24"/>
        </w:rPr>
        <w:t>, Okayama</w:t>
      </w:r>
      <w:r w:rsidRPr="004C0C11">
        <w:rPr>
          <w:rFonts w:ascii="Arial" w:hAnsi="Arial" w:cs="Arial"/>
          <w:sz w:val="24"/>
          <w:szCs w:val="24"/>
        </w:rPr>
        <w:t xml:space="preserve"> [in Japanese].</w:t>
      </w:r>
    </w:p>
    <w:p w14:paraId="5C7A3DCD" w14:textId="5EA7CC73" w:rsidR="002C283C" w:rsidRPr="004C0C11" w:rsidRDefault="000D7039" w:rsidP="003D5F54">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Itō S</w:t>
      </w:r>
      <w:r w:rsidR="002C283C">
        <w:rPr>
          <w:rFonts w:ascii="Arial" w:hAnsi="Arial" w:cs="Arial"/>
          <w:sz w:val="24"/>
          <w:szCs w:val="24"/>
        </w:rPr>
        <w:t>h</w:t>
      </w:r>
      <w:r w:rsidRPr="004C0C11">
        <w:rPr>
          <w:rFonts w:ascii="Arial" w:hAnsi="Arial" w:cs="Arial"/>
          <w:sz w:val="24"/>
          <w:szCs w:val="24"/>
        </w:rPr>
        <w:t>insui</w:t>
      </w:r>
      <w:r w:rsidR="0069591F">
        <w:rPr>
          <w:rFonts w:ascii="Arial" w:hAnsi="Arial" w:cs="Arial"/>
          <w:sz w:val="24"/>
          <w:szCs w:val="24"/>
        </w:rPr>
        <w:t xml:space="preserve"> 1961:</w:t>
      </w:r>
      <w:r w:rsidRPr="004C0C11">
        <w:rPr>
          <w:rFonts w:ascii="Arial" w:hAnsi="Arial" w:cs="Arial"/>
          <w:sz w:val="24"/>
          <w:szCs w:val="24"/>
        </w:rPr>
        <w:t xml:space="preserve"> </w:t>
      </w:r>
      <w:r w:rsidR="005939A7" w:rsidRPr="004C0C11">
        <w:rPr>
          <w:rFonts w:ascii="Arial" w:hAnsi="Arial" w:cs="Arial"/>
          <w:i/>
          <w:sz w:val="24"/>
          <w:szCs w:val="24"/>
        </w:rPr>
        <w:t>P</w:t>
      </w:r>
      <w:r w:rsidR="002C283C">
        <w:rPr>
          <w:rFonts w:ascii="Arial" w:hAnsi="Arial" w:cs="Arial"/>
          <w:i/>
          <w:sz w:val="24"/>
          <w:szCs w:val="24"/>
        </w:rPr>
        <w:t>e</w:t>
      </w:r>
      <w:r w:rsidR="005939A7" w:rsidRPr="004C0C11">
        <w:rPr>
          <w:rFonts w:ascii="Arial" w:hAnsi="Arial" w:cs="Arial"/>
          <w:i/>
          <w:sz w:val="24"/>
          <w:szCs w:val="24"/>
        </w:rPr>
        <w:t xml:space="preserve">rusha tōki o kaku </w:t>
      </w:r>
      <w:r w:rsidR="005939A7" w:rsidRPr="004C0C11">
        <w:rPr>
          <w:rFonts w:ascii="Arial" w:hAnsi="Arial" w:cs="Arial"/>
          <w:sz w:val="24"/>
          <w:szCs w:val="24"/>
        </w:rPr>
        <w:t>[Depicting Persian Ceramics],</w:t>
      </w:r>
      <w:r w:rsidR="005939A7" w:rsidRPr="004C0C11">
        <w:rPr>
          <w:rFonts w:ascii="Arial" w:hAnsi="Arial" w:cs="Arial"/>
          <w:i/>
          <w:sz w:val="24"/>
          <w:szCs w:val="24"/>
        </w:rPr>
        <w:t xml:space="preserve"> </w:t>
      </w:r>
      <w:r w:rsidR="005939A7" w:rsidRPr="004C0C11">
        <w:rPr>
          <w:rFonts w:ascii="Arial" w:hAnsi="Arial" w:cs="Arial"/>
          <w:sz w:val="24"/>
          <w:szCs w:val="24"/>
        </w:rPr>
        <w:t>Tokyo.</w:t>
      </w:r>
      <w:r w:rsidRPr="004C0C11">
        <w:rPr>
          <w:rFonts w:ascii="Arial" w:hAnsi="Arial" w:cs="Arial"/>
          <w:sz w:val="24"/>
          <w:szCs w:val="24"/>
        </w:rPr>
        <w:t xml:space="preserve">  </w:t>
      </w:r>
    </w:p>
    <w:p w14:paraId="57C03729" w14:textId="1090D80D" w:rsidR="002C283C" w:rsidRDefault="006C7C97" w:rsidP="003D5F54">
      <w:pPr>
        <w:spacing w:after="120" w:line="480" w:lineRule="auto"/>
        <w:ind w:left="566" w:hangingChars="236" w:hanging="566"/>
        <w:jc w:val="both"/>
        <w:rPr>
          <w:rFonts w:ascii="Arial" w:hAnsi="Arial" w:cs="Arial"/>
          <w:sz w:val="24"/>
          <w:szCs w:val="24"/>
        </w:rPr>
      </w:pPr>
      <w:bookmarkStart w:id="28" w:name="_Hlk118488245"/>
      <w:r w:rsidRPr="004C0C11">
        <w:rPr>
          <w:rFonts w:ascii="Arial" w:hAnsi="Arial" w:cs="Arial"/>
          <w:sz w:val="24"/>
          <w:szCs w:val="24"/>
        </w:rPr>
        <w:t xml:space="preserve">Kanda, Y. </w:t>
      </w:r>
      <w:r w:rsidR="002C283C">
        <w:rPr>
          <w:rFonts w:ascii="Arial" w:hAnsi="Arial" w:cs="Arial"/>
          <w:sz w:val="24"/>
          <w:szCs w:val="24"/>
        </w:rPr>
        <w:t xml:space="preserve">2020: </w:t>
      </w:r>
      <w:r w:rsidRPr="004C0C11">
        <w:rPr>
          <w:rFonts w:ascii="Arial" w:hAnsi="Arial" w:cs="Arial"/>
          <w:sz w:val="24"/>
          <w:szCs w:val="24"/>
        </w:rPr>
        <w:t>“Collection, Exhibition, Publication and Depiction of ‘Persian’ Ceramics in Japan from the late 1950s to the late 1980s</w:t>
      </w:r>
      <w:r w:rsidR="002C283C">
        <w:rPr>
          <w:rFonts w:ascii="Arial" w:hAnsi="Arial" w:cs="Arial"/>
          <w:sz w:val="24"/>
          <w:szCs w:val="24"/>
        </w:rPr>
        <w:t>,</w:t>
      </w:r>
      <w:r w:rsidRPr="004C0C11">
        <w:rPr>
          <w:rFonts w:ascii="Arial" w:hAnsi="Arial" w:cs="Arial"/>
          <w:sz w:val="24"/>
          <w:szCs w:val="24"/>
        </w:rPr>
        <w:t xml:space="preserve">” </w:t>
      </w:r>
      <w:r w:rsidRPr="004C0C11">
        <w:rPr>
          <w:rFonts w:ascii="Arial" w:hAnsi="Arial" w:cs="Arial"/>
          <w:i/>
          <w:sz w:val="24"/>
          <w:szCs w:val="24"/>
        </w:rPr>
        <w:t xml:space="preserve">The Transactions of the Asiatic Society of Japan </w:t>
      </w:r>
      <w:r w:rsidRPr="004C0C11">
        <w:rPr>
          <w:rFonts w:ascii="Arial" w:hAnsi="Arial" w:cs="Arial"/>
          <w:sz w:val="24"/>
          <w:szCs w:val="24"/>
        </w:rPr>
        <w:t>123, 147</w:t>
      </w:r>
      <w:r w:rsidR="002C283C">
        <w:rPr>
          <w:rFonts w:ascii="Arial" w:hAnsi="Arial" w:cs="Arial"/>
          <w:sz w:val="24"/>
          <w:szCs w:val="24"/>
        </w:rPr>
        <w:t>–</w:t>
      </w:r>
      <w:r w:rsidRPr="004C0C11">
        <w:rPr>
          <w:rFonts w:ascii="Arial" w:hAnsi="Arial" w:cs="Arial"/>
          <w:sz w:val="24"/>
          <w:szCs w:val="24"/>
        </w:rPr>
        <w:t>170.</w:t>
      </w:r>
    </w:p>
    <w:p w14:paraId="6374759D" w14:textId="4F338949" w:rsidR="003055A9" w:rsidRDefault="0037632E" w:rsidP="003D5F54">
      <w:pPr>
        <w:spacing w:after="120" w:line="480" w:lineRule="auto"/>
        <w:ind w:left="566" w:hangingChars="236" w:hanging="566"/>
        <w:jc w:val="both"/>
        <w:rPr>
          <w:rFonts w:ascii="Arial" w:hAnsi="Arial" w:cs="Arial"/>
          <w:sz w:val="24"/>
          <w:szCs w:val="24"/>
        </w:rPr>
      </w:pPr>
      <w:r>
        <w:rPr>
          <w:rFonts w:ascii="Arial" w:hAnsi="Arial" w:cs="Arial"/>
          <w:sz w:val="24"/>
          <w:szCs w:val="24"/>
        </w:rPr>
        <w:lastRenderedPageBreak/>
        <w:t>Kasamori Den</w:t>
      </w:r>
      <w:r w:rsidR="003055A9">
        <w:rPr>
          <w:rFonts w:ascii="Arial" w:hAnsi="Arial" w:cs="Arial" w:hint="eastAsia"/>
          <w:sz w:val="24"/>
          <w:szCs w:val="24"/>
          <w:lang w:eastAsia="ja-JP"/>
        </w:rPr>
        <w:t>h</w:t>
      </w:r>
      <w:r>
        <w:rPr>
          <w:rFonts w:ascii="Arial" w:hAnsi="Arial" w:cs="Arial"/>
          <w:sz w:val="24"/>
          <w:szCs w:val="24"/>
        </w:rPr>
        <w:t>an</w:t>
      </w:r>
      <w:r w:rsidR="002C283C">
        <w:rPr>
          <w:rFonts w:ascii="Arial" w:hAnsi="Arial" w:cs="Arial"/>
          <w:sz w:val="24"/>
          <w:szCs w:val="24"/>
        </w:rPr>
        <w:t xml:space="preserve"> </w:t>
      </w:r>
      <w:r w:rsidR="003055A9">
        <w:rPr>
          <w:rFonts w:ascii="Arial" w:hAnsi="Arial" w:cs="Arial"/>
          <w:sz w:val="24"/>
          <w:szCs w:val="24"/>
        </w:rPr>
        <w:t xml:space="preserve">(ed.) </w:t>
      </w:r>
      <w:r w:rsidR="002C283C">
        <w:rPr>
          <w:rFonts w:ascii="Arial" w:hAnsi="Arial" w:cs="Arial"/>
          <w:sz w:val="24"/>
          <w:szCs w:val="24"/>
        </w:rPr>
        <w:t>1928:</w:t>
      </w:r>
      <w:r>
        <w:rPr>
          <w:rFonts w:ascii="Arial" w:hAnsi="Arial" w:cs="Arial"/>
          <w:sz w:val="24"/>
          <w:szCs w:val="24"/>
        </w:rPr>
        <w:t xml:space="preserve"> </w:t>
      </w:r>
      <w:r w:rsidR="003055A9">
        <w:rPr>
          <w:rFonts w:ascii="Arial" w:hAnsi="Arial" w:cs="Arial"/>
          <w:i/>
          <w:iCs/>
          <w:sz w:val="24"/>
          <w:szCs w:val="24"/>
        </w:rPr>
        <w:t xml:space="preserve">Zaidan </w:t>
      </w:r>
      <w:r w:rsidR="0069591F">
        <w:rPr>
          <w:rFonts w:ascii="Arial" w:hAnsi="Arial" w:cs="Arial"/>
          <w:i/>
          <w:iCs/>
          <w:sz w:val="24"/>
          <w:szCs w:val="24"/>
        </w:rPr>
        <w:t>H</w:t>
      </w:r>
      <w:r w:rsidR="003055A9">
        <w:rPr>
          <w:rFonts w:ascii="Arial" w:hAnsi="Arial" w:cs="Arial"/>
          <w:i/>
          <w:iCs/>
          <w:sz w:val="24"/>
          <w:szCs w:val="24"/>
        </w:rPr>
        <w:t xml:space="preserve">ōjin Keimeikai </w:t>
      </w:r>
      <w:r w:rsidR="00832FB1" w:rsidRPr="00421A72">
        <w:rPr>
          <w:rFonts w:ascii="Arial" w:hAnsi="Arial" w:cs="Arial"/>
          <w:i/>
          <w:iCs/>
          <w:sz w:val="24"/>
          <w:szCs w:val="24"/>
        </w:rPr>
        <w:t>s</w:t>
      </w:r>
      <w:r w:rsidR="00421A72" w:rsidRPr="003D5F54">
        <w:rPr>
          <w:rFonts w:ascii="Arial" w:hAnsi="Arial" w:cs="Arial"/>
          <w:i/>
          <w:iCs/>
          <w:sz w:val="24"/>
          <w:szCs w:val="24"/>
        </w:rPr>
        <w:t>ō</w:t>
      </w:r>
      <w:r w:rsidR="003055A9" w:rsidRPr="00421A72">
        <w:rPr>
          <w:rFonts w:ascii="Arial" w:hAnsi="Arial" w:cs="Arial"/>
          <w:i/>
          <w:iCs/>
          <w:sz w:val="24"/>
          <w:szCs w:val="24"/>
        </w:rPr>
        <w:t>ritsu</w:t>
      </w:r>
      <w:r w:rsidR="003055A9">
        <w:rPr>
          <w:rFonts w:ascii="Arial" w:hAnsi="Arial" w:cs="Arial"/>
          <w:i/>
          <w:iCs/>
          <w:sz w:val="24"/>
          <w:szCs w:val="24"/>
        </w:rPr>
        <w:t xml:space="preserve"> </w:t>
      </w:r>
      <w:r w:rsidR="00832FB1">
        <w:rPr>
          <w:rFonts w:ascii="Arial" w:hAnsi="Arial" w:cs="Arial"/>
          <w:i/>
          <w:iCs/>
          <w:sz w:val="24"/>
          <w:szCs w:val="24"/>
        </w:rPr>
        <w:t>j</w:t>
      </w:r>
      <w:r w:rsidR="003055A9">
        <w:rPr>
          <w:rFonts w:ascii="Arial" w:hAnsi="Arial" w:cs="Arial"/>
          <w:i/>
          <w:iCs/>
          <w:sz w:val="24"/>
          <w:szCs w:val="24"/>
        </w:rPr>
        <w:t xml:space="preserve">ūnen </w:t>
      </w:r>
      <w:r w:rsidR="00832FB1">
        <w:rPr>
          <w:rFonts w:ascii="Arial" w:hAnsi="Arial" w:cs="Arial"/>
          <w:i/>
          <w:iCs/>
          <w:sz w:val="24"/>
          <w:szCs w:val="24"/>
        </w:rPr>
        <w:t>k</w:t>
      </w:r>
      <w:r w:rsidR="003055A9">
        <w:rPr>
          <w:rFonts w:ascii="Arial" w:hAnsi="Arial" w:cs="Arial"/>
          <w:i/>
          <w:iCs/>
          <w:sz w:val="24"/>
          <w:szCs w:val="24"/>
        </w:rPr>
        <w:t xml:space="preserve">inen </w:t>
      </w:r>
      <w:r w:rsidR="00832FB1">
        <w:rPr>
          <w:rFonts w:ascii="Arial" w:hAnsi="Arial" w:cs="Arial"/>
          <w:i/>
          <w:iCs/>
          <w:sz w:val="24"/>
          <w:szCs w:val="24"/>
        </w:rPr>
        <w:t>t</w:t>
      </w:r>
      <w:r w:rsidR="003055A9">
        <w:rPr>
          <w:rFonts w:ascii="Arial" w:hAnsi="Arial" w:cs="Arial"/>
          <w:i/>
          <w:iCs/>
          <w:sz w:val="24"/>
          <w:szCs w:val="24"/>
        </w:rPr>
        <w:t xml:space="preserve">enrankai </w:t>
      </w:r>
      <w:r w:rsidR="00832FB1">
        <w:rPr>
          <w:rFonts w:ascii="Arial" w:hAnsi="Arial" w:cs="Arial"/>
          <w:i/>
          <w:iCs/>
          <w:sz w:val="24"/>
          <w:szCs w:val="24"/>
        </w:rPr>
        <w:t>z</w:t>
      </w:r>
      <w:r w:rsidR="003055A9">
        <w:rPr>
          <w:rFonts w:ascii="Arial" w:hAnsi="Arial" w:cs="Arial"/>
          <w:i/>
          <w:iCs/>
          <w:sz w:val="24"/>
          <w:szCs w:val="24"/>
        </w:rPr>
        <w:t xml:space="preserve">uroku </w:t>
      </w:r>
      <w:r w:rsidR="003055A9" w:rsidRPr="003D5F54">
        <w:rPr>
          <w:rFonts w:ascii="Arial" w:hAnsi="Arial" w:cs="Arial"/>
          <w:sz w:val="24"/>
          <w:szCs w:val="24"/>
        </w:rPr>
        <w:t>[</w:t>
      </w:r>
      <w:r w:rsidRPr="003D5F54">
        <w:rPr>
          <w:rFonts w:ascii="Arial" w:hAnsi="Arial" w:cs="Arial"/>
          <w:sz w:val="24"/>
          <w:szCs w:val="24"/>
        </w:rPr>
        <w:t>The Catalogue of the Exhibition to Commemorate the 10</w:t>
      </w:r>
      <w:r w:rsidRPr="003D5F54">
        <w:rPr>
          <w:rFonts w:ascii="Arial" w:hAnsi="Arial" w:cs="Arial"/>
          <w:sz w:val="24"/>
          <w:szCs w:val="24"/>
          <w:vertAlign w:val="superscript"/>
        </w:rPr>
        <w:t>th</w:t>
      </w:r>
      <w:r w:rsidRPr="003D5F54">
        <w:rPr>
          <w:rFonts w:ascii="Arial" w:hAnsi="Arial" w:cs="Arial"/>
          <w:sz w:val="24"/>
          <w:szCs w:val="24"/>
        </w:rPr>
        <w:t xml:space="preserve"> Anniversary of the Founding of the K</w:t>
      </w:r>
      <w:r w:rsidR="002C283C" w:rsidRPr="003D5F54">
        <w:rPr>
          <w:rFonts w:ascii="Arial" w:hAnsi="Arial" w:cs="Arial"/>
          <w:sz w:val="24"/>
          <w:szCs w:val="24"/>
        </w:rPr>
        <w:t>e</w:t>
      </w:r>
      <w:r w:rsidRPr="003D5F54">
        <w:rPr>
          <w:rFonts w:ascii="Arial" w:hAnsi="Arial" w:cs="Arial"/>
          <w:sz w:val="24"/>
          <w:szCs w:val="24"/>
        </w:rPr>
        <w:t>imei</w:t>
      </w:r>
      <w:r w:rsidR="003055A9">
        <w:rPr>
          <w:rFonts w:ascii="Arial" w:hAnsi="Arial" w:cs="Arial"/>
          <w:sz w:val="24"/>
          <w:szCs w:val="24"/>
        </w:rPr>
        <w:t>ka</w:t>
      </w:r>
      <w:r w:rsidRPr="003D5F54">
        <w:rPr>
          <w:rFonts w:ascii="Arial" w:hAnsi="Arial" w:cs="Arial"/>
          <w:sz w:val="24"/>
          <w:szCs w:val="24"/>
        </w:rPr>
        <w:t>i Institute</w:t>
      </w:r>
      <w:r w:rsidR="003055A9" w:rsidRPr="003D5F54">
        <w:rPr>
          <w:rFonts w:ascii="Arial" w:hAnsi="Arial" w:cs="Arial"/>
          <w:sz w:val="24"/>
          <w:szCs w:val="24"/>
        </w:rPr>
        <w:t>]</w:t>
      </w:r>
      <w:r>
        <w:rPr>
          <w:rFonts w:ascii="Arial" w:hAnsi="Arial" w:cs="Arial"/>
          <w:i/>
          <w:sz w:val="24"/>
          <w:szCs w:val="24"/>
        </w:rPr>
        <w:t xml:space="preserve">, </w:t>
      </w:r>
      <w:r>
        <w:rPr>
          <w:rFonts w:ascii="Arial" w:hAnsi="Arial" w:cs="Arial"/>
          <w:sz w:val="24"/>
          <w:szCs w:val="24"/>
        </w:rPr>
        <w:t xml:space="preserve">Tokyo </w:t>
      </w:r>
      <w:r w:rsidRPr="004C0C11">
        <w:rPr>
          <w:rFonts w:ascii="Arial" w:hAnsi="Arial" w:cs="Arial"/>
          <w:sz w:val="24"/>
          <w:szCs w:val="24"/>
        </w:rPr>
        <w:t>[in Japanese].</w:t>
      </w:r>
    </w:p>
    <w:p w14:paraId="5386BF2C" w14:textId="07C9EB5D" w:rsidR="0069591F" w:rsidRPr="003877E8" w:rsidRDefault="0037632E" w:rsidP="003D5F54">
      <w:pPr>
        <w:spacing w:after="120" w:line="480" w:lineRule="auto"/>
        <w:ind w:left="566" w:hangingChars="236" w:hanging="566"/>
        <w:jc w:val="both"/>
        <w:rPr>
          <w:rFonts w:ascii="Arial" w:hAnsi="Arial" w:cs="Arial"/>
          <w:sz w:val="24"/>
          <w:szCs w:val="24"/>
        </w:rPr>
      </w:pPr>
      <w:r w:rsidRPr="00FB6C45">
        <w:rPr>
          <w:rFonts w:ascii="Arial" w:hAnsi="Arial" w:cs="Arial"/>
          <w:sz w:val="24"/>
          <w:szCs w:val="24"/>
        </w:rPr>
        <w:t>Kasamori Den</w:t>
      </w:r>
      <w:r w:rsidR="003055A9">
        <w:rPr>
          <w:rFonts w:ascii="Arial" w:hAnsi="Arial" w:cs="Arial" w:hint="eastAsia"/>
          <w:sz w:val="24"/>
          <w:szCs w:val="24"/>
          <w:lang w:eastAsia="ja-JP"/>
        </w:rPr>
        <w:t>h</w:t>
      </w:r>
      <w:r w:rsidRPr="00FB6C45">
        <w:rPr>
          <w:rFonts w:ascii="Arial" w:hAnsi="Arial" w:cs="Arial"/>
          <w:sz w:val="24"/>
          <w:szCs w:val="24"/>
        </w:rPr>
        <w:t>an</w:t>
      </w:r>
      <w:r w:rsidR="003055A9">
        <w:rPr>
          <w:rFonts w:ascii="Arial" w:hAnsi="Arial" w:cs="Arial"/>
          <w:sz w:val="24"/>
          <w:szCs w:val="24"/>
          <w:lang w:val="en-US" w:eastAsia="ja-JP"/>
        </w:rPr>
        <w:t xml:space="preserve"> (ed.) 1930:</w:t>
      </w:r>
      <w:r w:rsidRPr="00FB6C45">
        <w:rPr>
          <w:rFonts w:ascii="Arial" w:hAnsi="Arial" w:cs="Arial"/>
          <w:sz w:val="24"/>
          <w:szCs w:val="24"/>
        </w:rPr>
        <w:t xml:space="preserve"> </w:t>
      </w:r>
      <w:r w:rsidRPr="00FB6C45">
        <w:rPr>
          <w:rFonts w:ascii="Arial" w:hAnsi="Arial" w:cs="Arial"/>
          <w:i/>
          <w:sz w:val="24"/>
          <w:szCs w:val="24"/>
        </w:rPr>
        <w:t>T</w:t>
      </w:r>
      <w:r w:rsidR="003055A9">
        <w:rPr>
          <w:rFonts w:ascii="Arial" w:hAnsi="Arial" w:cs="Arial"/>
          <w:i/>
          <w:sz w:val="24"/>
          <w:szCs w:val="24"/>
        </w:rPr>
        <w:t>ō</w:t>
      </w:r>
      <w:r w:rsidRPr="00FB6C45">
        <w:rPr>
          <w:rFonts w:ascii="Arial" w:hAnsi="Arial" w:cs="Arial"/>
          <w:i/>
          <w:sz w:val="24"/>
          <w:szCs w:val="24"/>
        </w:rPr>
        <w:t>y</w:t>
      </w:r>
      <w:r w:rsidR="003055A9">
        <w:rPr>
          <w:rFonts w:ascii="Arial" w:hAnsi="Arial" w:cs="Arial"/>
          <w:i/>
          <w:sz w:val="24"/>
          <w:szCs w:val="24"/>
        </w:rPr>
        <w:t>ō</w:t>
      </w:r>
      <w:r w:rsidRPr="00FB6C45">
        <w:rPr>
          <w:rFonts w:ascii="Arial" w:hAnsi="Arial" w:cs="Arial"/>
          <w:i/>
          <w:sz w:val="24"/>
          <w:szCs w:val="24"/>
        </w:rPr>
        <w:t xml:space="preserve"> </w:t>
      </w:r>
      <w:r w:rsidR="00832FB1">
        <w:rPr>
          <w:rFonts w:ascii="Arial" w:hAnsi="Arial" w:cs="Arial"/>
          <w:i/>
          <w:sz w:val="24"/>
          <w:szCs w:val="24"/>
        </w:rPr>
        <w:t>k</w:t>
      </w:r>
      <w:r w:rsidR="003055A9">
        <w:rPr>
          <w:rFonts w:ascii="Arial" w:hAnsi="Arial" w:cs="Arial"/>
          <w:i/>
          <w:sz w:val="24"/>
          <w:szCs w:val="24"/>
        </w:rPr>
        <w:t>ō</w:t>
      </w:r>
      <w:r w:rsidRPr="00FB6C45">
        <w:rPr>
          <w:rFonts w:ascii="Arial" w:hAnsi="Arial" w:cs="Arial"/>
          <w:i/>
          <w:sz w:val="24"/>
          <w:szCs w:val="24"/>
        </w:rPr>
        <w:t>ge</w:t>
      </w:r>
      <w:r w:rsidR="003055A9">
        <w:rPr>
          <w:rFonts w:ascii="Arial" w:hAnsi="Arial" w:cs="Arial"/>
          <w:i/>
          <w:sz w:val="24"/>
          <w:szCs w:val="24"/>
        </w:rPr>
        <w:t>i</w:t>
      </w:r>
      <w:r w:rsidRPr="00FB6C45">
        <w:rPr>
          <w:rFonts w:ascii="Arial" w:hAnsi="Arial" w:cs="Arial"/>
          <w:i/>
          <w:sz w:val="24"/>
          <w:szCs w:val="24"/>
        </w:rPr>
        <w:t xml:space="preserve"> </w:t>
      </w:r>
      <w:r w:rsidR="00832FB1">
        <w:rPr>
          <w:rFonts w:ascii="Arial" w:hAnsi="Arial" w:cs="Arial"/>
          <w:i/>
          <w:sz w:val="24"/>
          <w:szCs w:val="24"/>
        </w:rPr>
        <w:t>s</w:t>
      </w:r>
      <w:r w:rsidRPr="00FB6C45">
        <w:rPr>
          <w:rFonts w:ascii="Arial" w:hAnsi="Arial" w:cs="Arial"/>
          <w:i/>
          <w:sz w:val="24"/>
          <w:szCs w:val="24"/>
        </w:rPr>
        <w:t>h</w:t>
      </w:r>
      <w:r w:rsidR="003055A9">
        <w:rPr>
          <w:rFonts w:ascii="Arial" w:hAnsi="Arial" w:cs="Arial"/>
          <w:i/>
          <w:sz w:val="24"/>
          <w:szCs w:val="24"/>
        </w:rPr>
        <w:t>ū</w:t>
      </w:r>
      <w:r w:rsidR="00832FB1">
        <w:rPr>
          <w:rFonts w:ascii="Arial" w:hAnsi="Arial" w:cs="Arial"/>
          <w:i/>
          <w:sz w:val="24"/>
          <w:szCs w:val="24"/>
        </w:rPr>
        <w:t>s</w:t>
      </w:r>
      <w:r w:rsidRPr="00FB6C45">
        <w:rPr>
          <w:rFonts w:ascii="Arial" w:hAnsi="Arial" w:cs="Arial"/>
          <w:i/>
          <w:sz w:val="24"/>
          <w:szCs w:val="24"/>
        </w:rPr>
        <w:t xml:space="preserve">ui </w:t>
      </w:r>
      <w:r w:rsidRPr="00FB6C45">
        <w:rPr>
          <w:rFonts w:ascii="Arial" w:hAnsi="Arial" w:cs="Arial"/>
          <w:sz w:val="24"/>
          <w:szCs w:val="24"/>
        </w:rPr>
        <w:t xml:space="preserve">[Selected Collections of Oriental </w:t>
      </w:r>
      <w:r w:rsidRPr="003877E8">
        <w:rPr>
          <w:rFonts w:ascii="Arial" w:hAnsi="Arial" w:cs="Arial"/>
          <w:sz w:val="24"/>
          <w:szCs w:val="24"/>
        </w:rPr>
        <w:t>Crafts],</w:t>
      </w:r>
      <w:r w:rsidRPr="003877E8">
        <w:rPr>
          <w:rFonts w:ascii="Arial" w:hAnsi="Arial" w:cs="Arial"/>
          <w:i/>
          <w:sz w:val="24"/>
          <w:szCs w:val="24"/>
        </w:rPr>
        <w:t xml:space="preserve"> </w:t>
      </w:r>
      <w:r w:rsidRPr="003877E8">
        <w:rPr>
          <w:rFonts w:ascii="Arial" w:hAnsi="Arial" w:cs="Arial"/>
          <w:sz w:val="24"/>
          <w:szCs w:val="24"/>
        </w:rPr>
        <w:t>Tokyo [in Japanese].</w:t>
      </w:r>
    </w:p>
    <w:p w14:paraId="6856F67F" w14:textId="4D08FB21" w:rsidR="003877E8" w:rsidRPr="003877E8" w:rsidRDefault="003877E8" w:rsidP="003D5F54">
      <w:pPr>
        <w:spacing w:after="120" w:line="480" w:lineRule="auto"/>
        <w:ind w:left="566" w:hangingChars="236" w:hanging="566"/>
        <w:jc w:val="both"/>
        <w:rPr>
          <w:rFonts w:ascii="Arial" w:hAnsi="Arial" w:cs="Arial"/>
          <w:sz w:val="24"/>
          <w:szCs w:val="24"/>
        </w:rPr>
      </w:pPr>
      <w:r w:rsidRPr="003877E8">
        <w:rPr>
          <w:rFonts w:ascii="Arial" w:hAnsi="Arial" w:cs="Arial"/>
          <w:sz w:val="24"/>
          <w:szCs w:val="24"/>
        </w:rPr>
        <w:t xml:space="preserve">Lermer, </w:t>
      </w:r>
      <w:r>
        <w:rPr>
          <w:rFonts w:ascii="Arial" w:hAnsi="Arial" w:cs="Arial"/>
          <w:sz w:val="24"/>
          <w:szCs w:val="24"/>
        </w:rPr>
        <w:t>A.</w:t>
      </w:r>
      <w:r w:rsidRPr="003877E8">
        <w:rPr>
          <w:rFonts w:ascii="Arial" w:hAnsi="Arial" w:cs="Arial"/>
          <w:sz w:val="24"/>
          <w:szCs w:val="24"/>
        </w:rPr>
        <w:t xml:space="preserve"> and Shalem, A</w:t>
      </w:r>
      <w:r>
        <w:rPr>
          <w:rFonts w:ascii="Arial" w:hAnsi="Arial" w:cs="Arial"/>
          <w:sz w:val="24"/>
          <w:szCs w:val="24"/>
        </w:rPr>
        <w:t>.</w:t>
      </w:r>
      <w:r w:rsidRPr="003877E8">
        <w:rPr>
          <w:rFonts w:ascii="Arial" w:hAnsi="Arial" w:cs="Arial"/>
          <w:sz w:val="24"/>
          <w:szCs w:val="24"/>
        </w:rPr>
        <w:t xml:space="preserve"> 2010: </w:t>
      </w:r>
      <w:r w:rsidRPr="003877E8">
        <w:rPr>
          <w:rFonts w:ascii="Arial" w:hAnsi="Arial" w:cs="Arial"/>
          <w:i/>
          <w:sz w:val="24"/>
          <w:szCs w:val="24"/>
        </w:rPr>
        <w:t xml:space="preserve">After One Hundred Years. The 1910 Exhibition “Meisterwerke muhammadanischer Kunst” Reconsidered, </w:t>
      </w:r>
      <w:r w:rsidR="00AC2E9D">
        <w:rPr>
          <w:rFonts w:ascii="Arial" w:hAnsi="Arial" w:cs="Arial"/>
          <w:sz w:val="24"/>
          <w:szCs w:val="24"/>
        </w:rPr>
        <w:t>Leiden</w:t>
      </w:r>
      <w:r w:rsidRPr="003877E8">
        <w:rPr>
          <w:rFonts w:ascii="Arial" w:hAnsi="Arial" w:cs="Arial"/>
          <w:sz w:val="24"/>
          <w:szCs w:val="24"/>
        </w:rPr>
        <w:t>.</w:t>
      </w:r>
    </w:p>
    <w:p w14:paraId="7F3B3E1F" w14:textId="347B9F51" w:rsidR="0069591F" w:rsidRPr="002D1EBE" w:rsidRDefault="002D1EBE" w:rsidP="003D5F54">
      <w:pPr>
        <w:spacing w:after="120" w:line="480" w:lineRule="auto"/>
        <w:ind w:left="566" w:hangingChars="236" w:hanging="566"/>
        <w:jc w:val="both"/>
        <w:rPr>
          <w:rFonts w:ascii="Arial" w:hAnsi="Arial" w:cs="Arial"/>
          <w:sz w:val="24"/>
          <w:szCs w:val="24"/>
        </w:rPr>
      </w:pPr>
      <w:r>
        <w:rPr>
          <w:rFonts w:ascii="Arial" w:hAnsi="Arial" w:cs="Arial"/>
          <w:sz w:val="24"/>
          <w:szCs w:val="24"/>
        </w:rPr>
        <w:t>Masuya, T.</w:t>
      </w:r>
      <w:r w:rsidR="003055A9">
        <w:rPr>
          <w:rFonts w:ascii="Arial" w:hAnsi="Arial" w:cs="Arial"/>
          <w:sz w:val="24"/>
          <w:szCs w:val="24"/>
        </w:rPr>
        <w:t xml:space="preserve"> 2007:</w:t>
      </w:r>
      <w:r>
        <w:rPr>
          <w:rFonts w:ascii="Arial" w:hAnsi="Arial" w:cs="Arial"/>
          <w:sz w:val="24"/>
          <w:szCs w:val="24"/>
        </w:rPr>
        <w:t xml:space="preserve"> </w:t>
      </w:r>
      <w:bookmarkStart w:id="29" w:name="_Hlk119096360"/>
      <w:r>
        <w:rPr>
          <w:rFonts w:ascii="Arial" w:hAnsi="Arial" w:cs="Arial"/>
          <w:sz w:val="24"/>
          <w:szCs w:val="24"/>
        </w:rPr>
        <w:t>“</w:t>
      </w:r>
      <w:r w:rsidR="00974971">
        <w:rPr>
          <w:rFonts w:ascii="Arial" w:hAnsi="Arial" w:cs="Arial"/>
          <w:sz w:val="24"/>
          <w:szCs w:val="24"/>
        </w:rPr>
        <w:t>Nihon to Isurāmu Bijutsu [</w:t>
      </w:r>
      <w:r>
        <w:rPr>
          <w:rFonts w:ascii="Arial" w:hAnsi="Arial" w:cs="Arial"/>
          <w:sz w:val="24"/>
          <w:szCs w:val="24"/>
        </w:rPr>
        <w:t>Japan and Islamic Art</w:t>
      </w:r>
      <w:r w:rsidR="00974971">
        <w:rPr>
          <w:rFonts w:ascii="Arial" w:hAnsi="Arial" w:cs="Arial"/>
          <w:sz w:val="24"/>
          <w:szCs w:val="24"/>
        </w:rPr>
        <w:t>]</w:t>
      </w:r>
      <w:r w:rsidR="003055A9">
        <w:rPr>
          <w:rFonts w:ascii="Arial" w:hAnsi="Arial" w:cs="Arial"/>
          <w:sz w:val="24"/>
          <w:szCs w:val="24"/>
        </w:rPr>
        <w:t>,</w:t>
      </w:r>
      <w:r>
        <w:rPr>
          <w:rFonts w:ascii="Arial" w:hAnsi="Arial" w:cs="Arial"/>
          <w:sz w:val="24"/>
          <w:szCs w:val="24"/>
        </w:rPr>
        <w:t xml:space="preserve">” in </w:t>
      </w:r>
      <w:r w:rsidR="003055A9">
        <w:rPr>
          <w:rFonts w:ascii="Arial" w:hAnsi="Arial" w:cs="Arial"/>
          <w:sz w:val="24"/>
          <w:szCs w:val="24"/>
        </w:rPr>
        <w:t xml:space="preserve">M. </w:t>
      </w:r>
      <w:r>
        <w:rPr>
          <w:rFonts w:ascii="Arial" w:hAnsi="Arial" w:cs="Arial"/>
          <w:sz w:val="24"/>
          <w:szCs w:val="24"/>
        </w:rPr>
        <w:t xml:space="preserve">Haneda (ed.), </w:t>
      </w:r>
      <w:r w:rsidR="0069591F">
        <w:rPr>
          <w:rFonts w:ascii="Arial" w:hAnsi="Arial" w:cs="Arial"/>
          <w:i/>
          <w:iCs/>
          <w:sz w:val="24"/>
          <w:szCs w:val="24"/>
        </w:rPr>
        <w:t xml:space="preserve">Yūrashia ni okeru bunka no kōryū to tempen </w:t>
      </w:r>
      <w:r w:rsidR="0069591F" w:rsidRPr="003D5F54">
        <w:rPr>
          <w:rFonts w:ascii="Arial" w:hAnsi="Arial" w:cs="Arial"/>
          <w:sz w:val="24"/>
          <w:szCs w:val="24"/>
        </w:rPr>
        <w:t>[</w:t>
      </w:r>
      <w:r w:rsidRPr="003D5F54">
        <w:rPr>
          <w:rFonts w:ascii="Arial" w:hAnsi="Arial" w:cs="Arial"/>
          <w:sz w:val="24"/>
          <w:szCs w:val="24"/>
        </w:rPr>
        <w:t xml:space="preserve">Cultural </w:t>
      </w:r>
      <w:r w:rsidR="0069591F">
        <w:rPr>
          <w:rFonts w:ascii="Arial" w:hAnsi="Arial" w:cs="Arial"/>
          <w:sz w:val="24"/>
          <w:szCs w:val="24"/>
        </w:rPr>
        <w:t>e</w:t>
      </w:r>
      <w:r w:rsidRPr="003D5F54">
        <w:rPr>
          <w:rFonts w:ascii="Arial" w:hAnsi="Arial" w:cs="Arial"/>
          <w:sz w:val="24"/>
          <w:szCs w:val="24"/>
        </w:rPr>
        <w:t xml:space="preserve">xchange and </w:t>
      </w:r>
      <w:r w:rsidR="0069591F">
        <w:rPr>
          <w:rFonts w:ascii="Arial" w:hAnsi="Arial" w:cs="Arial"/>
          <w:sz w:val="24"/>
          <w:szCs w:val="24"/>
        </w:rPr>
        <w:t>t</w:t>
      </w:r>
      <w:r w:rsidRPr="003D5F54">
        <w:rPr>
          <w:rFonts w:ascii="Arial" w:hAnsi="Arial" w:cs="Arial"/>
          <w:sz w:val="24"/>
          <w:szCs w:val="24"/>
        </w:rPr>
        <w:t>ransformation in Eurasia</w:t>
      </w:r>
      <w:r w:rsidR="0069591F" w:rsidRPr="003D5F54">
        <w:rPr>
          <w:rFonts w:ascii="Arial" w:hAnsi="Arial" w:cs="Arial"/>
          <w:sz w:val="24"/>
          <w:szCs w:val="24"/>
        </w:rPr>
        <w:t>]</w:t>
      </w:r>
      <w:r>
        <w:rPr>
          <w:rFonts w:ascii="Arial" w:hAnsi="Arial" w:cs="Arial"/>
          <w:i/>
          <w:sz w:val="24"/>
          <w:szCs w:val="24"/>
        </w:rPr>
        <w:t xml:space="preserve">, </w:t>
      </w:r>
      <w:r>
        <w:rPr>
          <w:rFonts w:ascii="Arial" w:hAnsi="Arial" w:cs="Arial"/>
          <w:sz w:val="24"/>
          <w:szCs w:val="24"/>
        </w:rPr>
        <w:t xml:space="preserve">Tokyo, </w:t>
      </w:r>
      <w:bookmarkEnd w:id="29"/>
      <w:r>
        <w:rPr>
          <w:rFonts w:ascii="Arial" w:hAnsi="Arial" w:cs="Arial"/>
          <w:sz w:val="24"/>
          <w:szCs w:val="24"/>
        </w:rPr>
        <w:t>97</w:t>
      </w:r>
      <w:r w:rsidR="0069591F">
        <w:rPr>
          <w:rFonts w:ascii="Arial" w:hAnsi="Arial" w:cs="Arial"/>
          <w:sz w:val="24"/>
          <w:szCs w:val="24"/>
        </w:rPr>
        <w:t>–</w:t>
      </w:r>
      <w:r>
        <w:rPr>
          <w:rFonts w:ascii="Arial" w:hAnsi="Arial" w:cs="Arial"/>
          <w:sz w:val="24"/>
          <w:szCs w:val="24"/>
        </w:rPr>
        <w:t>104</w:t>
      </w:r>
      <w:r w:rsidR="00165869">
        <w:rPr>
          <w:rFonts w:ascii="Arial" w:hAnsi="Arial" w:cs="Arial"/>
          <w:sz w:val="24"/>
          <w:szCs w:val="24"/>
        </w:rPr>
        <w:t xml:space="preserve"> [in Japanese]</w:t>
      </w:r>
      <w:r>
        <w:rPr>
          <w:rFonts w:ascii="Arial" w:hAnsi="Arial" w:cs="Arial"/>
          <w:sz w:val="24"/>
          <w:szCs w:val="24"/>
        </w:rPr>
        <w:t>.</w:t>
      </w:r>
    </w:p>
    <w:p w14:paraId="7F4CE4ED" w14:textId="77777777" w:rsidR="009F1BC4" w:rsidRPr="0037632E" w:rsidRDefault="009F1BC4" w:rsidP="009F1BC4">
      <w:pPr>
        <w:spacing w:after="120" w:line="480" w:lineRule="auto"/>
        <w:ind w:left="566" w:hangingChars="236" w:hanging="566"/>
        <w:jc w:val="both"/>
        <w:rPr>
          <w:rFonts w:ascii="Arial" w:hAnsi="Arial" w:cs="Arial"/>
          <w:sz w:val="24"/>
        </w:rPr>
      </w:pPr>
      <w:r w:rsidRPr="00FB6C45">
        <w:rPr>
          <w:rFonts w:ascii="Arial" w:hAnsi="Arial" w:cs="Arial"/>
          <w:sz w:val="24"/>
          <w:szCs w:val="24"/>
        </w:rPr>
        <w:t>McClary</w:t>
      </w:r>
      <w:r>
        <w:rPr>
          <w:rFonts w:ascii="Arial" w:hAnsi="Arial" w:cs="Arial"/>
          <w:sz w:val="24"/>
        </w:rPr>
        <w:t>,</w:t>
      </w:r>
      <w:r w:rsidRPr="00B678C4">
        <w:rPr>
          <w:rFonts w:ascii="Arial" w:hAnsi="Arial" w:cs="Arial"/>
          <w:sz w:val="24"/>
        </w:rPr>
        <w:t xml:space="preserve"> R.</w:t>
      </w:r>
      <w:r>
        <w:rPr>
          <w:rFonts w:ascii="Arial" w:hAnsi="Arial" w:cs="Arial"/>
          <w:sz w:val="24"/>
        </w:rPr>
        <w:t xml:space="preserve"> 2020:</w:t>
      </w:r>
      <w:r w:rsidRPr="00B678C4">
        <w:rPr>
          <w:rFonts w:ascii="Arial" w:hAnsi="Arial" w:cs="Arial"/>
          <w:sz w:val="24"/>
        </w:rPr>
        <w:t xml:space="preserve"> “Calouste Gulbenkian, His </w:t>
      </w:r>
      <w:r w:rsidRPr="00B678C4">
        <w:rPr>
          <w:rFonts w:ascii="Arial" w:hAnsi="Arial" w:cs="Arial"/>
          <w:i/>
          <w:sz w:val="24"/>
        </w:rPr>
        <w:t>Mīnā’ī</w:t>
      </w:r>
      <w:r w:rsidRPr="00B678C4">
        <w:rPr>
          <w:rFonts w:ascii="Arial" w:hAnsi="Arial" w:cs="Arial"/>
          <w:sz w:val="24"/>
        </w:rPr>
        <w:t xml:space="preserve"> Ware, and the Changing Islamic Art Market in the Early Twentieth Century</w:t>
      </w:r>
      <w:r>
        <w:rPr>
          <w:rFonts w:ascii="Arial" w:hAnsi="Arial" w:cs="Arial"/>
          <w:sz w:val="24"/>
        </w:rPr>
        <w:t>,</w:t>
      </w:r>
      <w:r w:rsidRPr="00B678C4">
        <w:rPr>
          <w:rFonts w:ascii="Arial" w:hAnsi="Arial" w:cs="Arial"/>
          <w:sz w:val="24"/>
        </w:rPr>
        <w:t xml:space="preserve">” </w:t>
      </w:r>
      <w:r w:rsidRPr="00B678C4">
        <w:rPr>
          <w:rFonts w:ascii="Arial" w:hAnsi="Arial" w:cs="Arial"/>
          <w:i/>
          <w:sz w:val="24"/>
        </w:rPr>
        <w:t xml:space="preserve">Muqarnas </w:t>
      </w:r>
      <w:r w:rsidRPr="00B678C4">
        <w:rPr>
          <w:rFonts w:ascii="Arial" w:hAnsi="Arial" w:cs="Arial"/>
          <w:sz w:val="24"/>
        </w:rPr>
        <w:t>XXXVII, 325</w:t>
      </w:r>
      <w:r>
        <w:rPr>
          <w:rFonts w:ascii="Arial" w:hAnsi="Arial" w:cs="Arial"/>
          <w:sz w:val="24"/>
        </w:rPr>
        <w:t>–</w:t>
      </w:r>
      <w:r w:rsidRPr="00B678C4">
        <w:rPr>
          <w:rFonts w:ascii="Arial" w:hAnsi="Arial" w:cs="Arial"/>
          <w:sz w:val="24"/>
        </w:rPr>
        <w:t>343.</w:t>
      </w:r>
    </w:p>
    <w:p w14:paraId="05D509F4" w14:textId="4EB6D311" w:rsidR="00FA4C85" w:rsidRPr="00FB6C45" w:rsidRDefault="00FB6C45" w:rsidP="003D5F54">
      <w:pPr>
        <w:spacing w:after="120" w:line="480" w:lineRule="auto"/>
        <w:ind w:left="566" w:hangingChars="236" w:hanging="566"/>
        <w:jc w:val="both"/>
        <w:rPr>
          <w:rFonts w:ascii="Arial" w:hAnsi="Arial" w:cs="Arial"/>
          <w:sz w:val="24"/>
          <w:szCs w:val="24"/>
        </w:rPr>
      </w:pPr>
      <w:r w:rsidRPr="00FB6C45">
        <w:rPr>
          <w:rFonts w:ascii="Arial" w:hAnsi="Arial" w:cs="Arial"/>
          <w:sz w:val="24"/>
          <w:szCs w:val="24"/>
        </w:rPr>
        <w:t>McClary, R.</w:t>
      </w:r>
      <w:r w:rsidR="0069591F">
        <w:rPr>
          <w:rFonts w:ascii="Arial" w:hAnsi="Arial" w:cs="Arial"/>
          <w:sz w:val="24"/>
          <w:szCs w:val="24"/>
        </w:rPr>
        <w:t xml:space="preserve"> 2021:</w:t>
      </w:r>
      <w:r w:rsidRPr="00FB6C45">
        <w:rPr>
          <w:rFonts w:ascii="Arial" w:hAnsi="Arial" w:cs="Arial"/>
          <w:sz w:val="24"/>
          <w:szCs w:val="24"/>
        </w:rPr>
        <w:t xml:space="preserve"> “M</w:t>
      </w:r>
      <w:r w:rsidR="0069591F">
        <w:rPr>
          <w:rFonts w:ascii="Arial" w:hAnsi="Arial" w:cs="Arial"/>
          <w:sz w:val="24"/>
          <w:szCs w:val="24"/>
        </w:rPr>
        <w:t>ī</w:t>
      </w:r>
      <w:r w:rsidRPr="00FB6C45">
        <w:rPr>
          <w:rFonts w:ascii="Arial" w:hAnsi="Arial" w:cs="Arial"/>
          <w:sz w:val="24"/>
          <w:szCs w:val="24"/>
        </w:rPr>
        <w:t>n</w:t>
      </w:r>
      <w:r w:rsidR="0069591F">
        <w:rPr>
          <w:rFonts w:ascii="Arial" w:hAnsi="Arial" w:cs="Arial"/>
          <w:sz w:val="24"/>
          <w:szCs w:val="24"/>
        </w:rPr>
        <w:t>āʾī ware,</w:t>
      </w:r>
      <w:r w:rsidRPr="00FB6C45">
        <w:rPr>
          <w:rFonts w:ascii="Arial" w:hAnsi="Arial" w:cs="Arial"/>
          <w:sz w:val="24"/>
          <w:szCs w:val="24"/>
        </w:rPr>
        <w:t xml:space="preserve">” in </w:t>
      </w:r>
      <w:r w:rsidRPr="00FB6C45">
        <w:rPr>
          <w:rFonts w:ascii="Arial" w:hAnsi="Arial" w:cs="Arial"/>
          <w:i/>
          <w:sz w:val="24"/>
          <w:szCs w:val="24"/>
        </w:rPr>
        <w:t>The Encyclopaedia of Islam (Third Edition)</w:t>
      </w:r>
      <w:r w:rsidRPr="00FB6C45">
        <w:rPr>
          <w:rFonts w:ascii="Arial" w:hAnsi="Arial" w:cs="Arial"/>
          <w:sz w:val="24"/>
          <w:szCs w:val="24"/>
        </w:rPr>
        <w:t xml:space="preserve">, Leiden, </w:t>
      </w:r>
      <w:r w:rsidR="0069591F">
        <w:rPr>
          <w:rFonts w:ascii="Arial" w:hAnsi="Arial" w:cs="Arial"/>
          <w:sz w:val="24"/>
          <w:szCs w:val="24"/>
        </w:rPr>
        <w:t xml:space="preserve">4: </w:t>
      </w:r>
      <w:r w:rsidRPr="00FB6C45">
        <w:rPr>
          <w:rFonts w:ascii="Arial" w:hAnsi="Arial" w:cs="Arial"/>
          <w:sz w:val="24"/>
          <w:szCs w:val="24"/>
        </w:rPr>
        <w:t>120</w:t>
      </w:r>
      <w:r w:rsidR="007A4E05">
        <w:rPr>
          <w:rFonts w:ascii="Arial" w:hAnsi="Arial" w:cs="Arial"/>
          <w:sz w:val="24"/>
          <w:szCs w:val="24"/>
        </w:rPr>
        <w:t>–</w:t>
      </w:r>
      <w:r w:rsidRPr="00FB6C45">
        <w:rPr>
          <w:rFonts w:ascii="Arial" w:hAnsi="Arial" w:cs="Arial"/>
          <w:sz w:val="24"/>
          <w:szCs w:val="24"/>
        </w:rPr>
        <w:t>125.</w:t>
      </w:r>
    </w:p>
    <w:p w14:paraId="6C87A8FA" w14:textId="150DC292" w:rsidR="0044063D" w:rsidRDefault="000D7039" w:rsidP="003D5F54">
      <w:pPr>
        <w:spacing w:after="120" w:line="480" w:lineRule="auto"/>
        <w:jc w:val="both"/>
        <w:rPr>
          <w:rFonts w:ascii="Arial" w:eastAsia="Times New Roman" w:hAnsi="Arial" w:cs="Arial"/>
          <w:sz w:val="24"/>
          <w:szCs w:val="24"/>
          <w:lang w:eastAsia="en-GB"/>
        </w:rPr>
      </w:pPr>
      <w:r w:rsidRPr="004C0C11">
        <w:rPr>
          <w:rFonts w:ascii="Arial" w:eastAsia="Times New Roman" w:hAnsi="Arial" w:cs="Arial"/>
          <w:sz w:val="24"/>
          <w:szCs w:val="24"/>
          <w:lang w:eastAsia="en-GB"/>
        </w:rPr>
        <w:t>Mikami Tsugio</w:t>
      </w:r>
      <w:r w:rsidR="0044063D">
        <w:rPr>
          <w:rFonts w:ascii="Arial" w:eastAsia="Times New Roman" w:hAnsi="Arial" w:cs="Arial"/>
          <w:sz w:val="24"/>
          <w:szCs w:val="24"/>
          <w:lang w:eastAsia="en-GB"/>
        </w:rPr>
        <w:t xml:space="preserve"> 1962: </w:t>
      </w:r>
      <w:r w:rsidRPr="004C0C11">
        <w:rPr>
          <w:rFonts w:ascii="Arial" w:eastAsia="Times New Roman" w:hAnsi="Arial" w:cs="Arial"/>
          <w:sz w:val="24"/>
          <w:szCs w:val="24"/>
          <w:lang w:eastAsia="en-GB"/>
        </w:rPr>
        <w:t xml:space="preserve"> </w:t>
      </w:r>
      <w:r w:rsidRPr="004C0C11">
        <w:rPr>
          <w:rFonts w:ascii="Arial" w:eastAsia="Times New Roman" w:hAnsi="Arial" w:cs="Arial"/>
          <w:i/>
          <w:sz w:val="24"/>
          <w:szCs w:val="24"/>
          <w:lang w:eastAsia="en-GB"/>
        </w:rPr>
        <w:t>Islamic Pottery mainly from Japanese Collections</w:t>
      </w:r>
      <w:r w:rsidR="0037632E">
        <w:rPr>
          <w:rFonts w:ascii="Arial" w:eastAsia="Times New Roman" w:hAnsi="Arial" w:cs="Arial"/>
          <w:sz w:val="24"/>
          <w:szCs w:val="24"/>
          <w:lang w:eastAsia="en-GB"/>
        </w:rPr>
        <w:t xml:space="preserve"> Vol. 1,</w:t>
      </w:r>
      <w:r w:rsidRPr="004C0C11">
        <w:rPr>
          <w:rFonts w:ascii="Arial" w:eastAsia="Times New Roman" w:hAnsi="Arial" w:cs="Arial"/>
          <w:sz w:val="24"/>
          <w:szCs w:val="24"/>
          <w:lang w:eastAsia="en-GB"/>
        </w:rPr>
        <w:t xml:space="preserve"> Tokyo.</w:t>
      </w:r>
    </w:p>
    <w:p w14:paraId="28D3CB7B" w14:textId="734E0D8C" w:rsidR="0044063D" w:rsidRPr="004C0C11" w:rsidRDefault="0037632E" w:rsidP="003D5F54">
      <w:pPr>
        <w:spacing w:after="120" w:line="480" w:lineRule="auto"/>
        <w:ind w:left="566" w:hangingChars="236" w:hanging="566"/>
        <w:jc w:val="both"/>
        <w:rPr>
          <w:rFonts w:ascii="Arial" w:eastAsia="Times New Roman" w:hAnsi="Arial" w:cs="Arial"/>
          <w:sz w:val="24"/>
          <w:szCs w:val="24"/>
          <w:lang w:eastAsia="en-GB"/>
        </w:rPr>
      </w:pPr>
      <w:r w:rsidRPr="004C0C11">
        <w:rPr>
          <w:rFonts w:ascii="Arial" w:eastAsia="Times New Roman" w:hAnsi="Arial" w:cs="Arial"/>
          <w:sz w:val="24"/>
          <w:szCs w:val="24"/>
          <w:lang w:eastAsia="en-GB"/>
        </w:rPr>
        <w:t>Mikami Tsugio</w:t>
      </w:r>
      <w:r w:rsidR="0044063D">
        <w:rPr>
          <w:rFonts w:ascii="Arial" w:eastAsia="Times New Roman" w:hAnsi="Arial" w:cs="Arial"/>
          <w:sz w:val="24"/>
          <w:szCs w:val="24"/>
          <w:lang w:eastAsia="en-GB"/>
        </w:rPr>
        <w:t xml:space="preserve"> 1964:</w:t>
      </w:r>
      <w:r w:rsidRPr="004C0C11">
        <w:rPr>
          <w:rFonts w:ascii="Arial" w:eastAsia="Times New Roman" w:hAnsi="Arial" w:cs="Arial"/>
          <w:sz w:val="24"/>
          <w:szCs w:val="24"/>
          <w:lang w:eastAsia="en-GB"/>
        </w:rPr>
        <w:t xml:space="preserve"> </w:t>
      </w:r>
      <w:r w:rsidRPr="004C0C11">
        <w:rPr>
          <w:rFonts w:ascii="Arial" w:eastAsia="Times New Roman" w:hAnsi="Arial" w:cs="Arial"/>
          <w:i/>
          <w:sz w:val="24"/>
          <w:szCs w:val="24"/>
          <w:lang w:eastAsia="en-GB"/>
        </w:rPr>
        <w:t>Islamic Pottery mainly from Japanese Collections</w:t>
      </w:r>
      <w:r>
        <w:rPr>
          <w:rFonts w:ascii="Arial" w:eastAsia="Times New Roman" w:hAnsi="Arial" w:cs="Arial"/>
          <w:i/>
          <w:sz w:val="24"/>
          <w:szCs w:val="24"/>
          <w:lang w:eastAsia="en-GB"/>
        </w:rPr>
        <w:t xml:space="preserve"> </w:t>
      </w:r>
      <w:r>
        <w:rPr>
          <w:rFonts w:ascii="Arial" w:eastAsia="Times New Roman" w:hAnsi="Arial" w:cs="Arial"/>
          <w:sz w:val="24"/>
          <w:szCs w:val="24"/>
          <w:lang w:eastAsia="en-GB"/>
        </w:rPr>
        <w:t>Vol. 2</w:t>
      </w:r>
      <w:r w:rsidRPr="004C0C11">
        <w:rPr>
          <w:rFonts w:ascii="Arial" w:eastAsia="Times New Roman" w:hAnsi="Arial" w:cs="Arial"/>
          <w:sz w:val="24"/>
          <w:szCs w:val="24"/>
          <w:lang w:eastAsia="en-GB"/>
        </w:rPr>
        <w:t>, Tokyo.</w:t>
      </w:r>
    </w:p>
    <w:p w14:paraId="05BA7B8A" w14:textId="7D93A00F" w:rsidR="006C7C97" w:rsidRPr="004C0C11" w:rsidRDefault="006C7C97" w:rsidP="003D5F54">
      <w:pPr>
        <w:spacing w:after="120" w:line="480" w:lineRule="auto"/>
        <w:ind w:left="566" w:hangingChars="236" w:hanging="566"/>
        <w:jc w:val="both"/>
        <w:rPr>
          <w:rFonts w:ascii="Arial" w:eastAsia="Times New Roman" w:hAnsi="Arial" w:cs="Arial"/>
          <w:sz w:val="24"/>
          <w:szCs w:val="24"/>
          <w:lang w:eastAsia="en-GB"/>
        </w:rPr>
      </w:pPr>
      <w:bookmarkStart w:id="30" w:name="_Hlk118488133"/>
      <w:r w:rsidRPr="004C0C11">
        <w:rPr>
          <w:rFonts w:ascii="Arial" w:eastAsia="Times New Roman" w:hAnsi="Arial" w:cs="Arial"/>
          <w:sz w:val="24"/>
          <w:szCs w:val="24"/>
          <w:lang w:eastAsia="en-GB"/>
        </w:rPr>
        <w:t>Moharramipour, Z</w:t>
      </w:r>
      <w:r w:rsidR="00860AC2">
        <w:rPr>
          <w:rFonts w:ascii="Arial" w:eastAsia="Times New Roman" w:hAnsi="Arial" w:cs="Arial"/>
          <w:sz w:val="24"/>
          <w:szCs w:val="24"/>
          <w:lang w:eastAsia="en-GB"/>
        </w:rPr>
        <w:t>.</w:t>
      </w:r>
      <w:bookmarkEnd w:id="30"/>
      <w:r w:rsidR="00860AC2">
        <w:rPr>
          <w:rFonts w:ascii="Arial" w:eastAsia="Times New Roman" w:hAnsi="Arial" w:cs="Arial"/>
          <w:sz w:val="24"/>
          <w:szCs w:val="24"/>
          <w:lang w:eastAsia="en-GB"/>
        </w:rPr>
        <w:t xml:space="preserve"> 2022:</w:t>
      </w:r>
      <w:r w:rsidRPr="004C0C11">
        <w:rPr>
          <w:rFonts w:ascii="Arial" w:eastAsia="Times New Roman" w:hAnsi="Arial" w:cs="Arial"/>
          <w:sz w:val="24"/>
          <w:szCs w:val="24"/>
          <w:lang w:eastAsia="en-GB"/>
        </w:rPr>
        <w:t xml:space="preserve"> “Japanese Art Dealers and Exhibitions of Persian Art in the 1920s”, in </w:t>
      </w:r>
      <w:r w:rsidR="00860AC2" w:rsidRPr="004C0C11">
        <w:rPr>
          <w:rFonts w:ascii="Arial" w:eastAsia="Times New Roman" w:hAnsi="Arial" w:cs="Arial"/>
          <w:sz w:val="24"/>
          <w:szCs w:val="24"/>
          <w:lang w:eastAsia="en-GB"/>
        </w:rPr>
        <w:t>R</w:t>
      </w:r>
      <w:r w:rsidR="00860AC2">
        <w:rPr>
          <w:rFonts w:ascii="Arial" w:eastAsia="Times New Roman" w:hAnsi="Arial" w:cs="Arial"/>
          <w:sz w:val="24"/>
          <w:szCs w:val="24"/>
          <w:lang w:eastAsia="en-GB"/>
        </w:rPr>
        <w:t>.</w:t>
      </w:r>
      <w:r w:rsidR="00860AC2" w:rsidRPr="004C0C11">
        <w:rPr>
          <w:rFonts w:ascii="Arial" w:eastAsia="Times New Roman" w:hAnsi="Arial" w:cs="Arial"/>
          <w:sz w:val="24"/>
          <w:szCs w:val="24"/>
          <w:lang w:eastAsia="en-GB"/>
        </w:rPr>
        <w:t xml:space="preserve"> Ono and N</w:t>
      </w:r>
      <w:r w:rsidR="00860AC2">
        <w:rPr>
          <w:rFonts w:ascii="Arial" w:eastAsia="Times New Roman" w:hAnsi="Arial" w:cs="Arial"/>
          <w:sz w:val="24"/>
          <w:szCs w:val="24"/>
          <w:lang w:eastAsia="en-GB"/>
        </w:rPr>
        <w:t>.</w:t>
      </w:r>
      <w:r w:rsidR="00860AC2" w:rsidRPr="004C0C11">
        <w:rPr>
          <w:rFonts w:ascii="Arial" w:eastAsia="Times New Roman" w:hAnsi="Arial" w:cs="Arial"/>
          <w:sz w:val="24"/>
          <w:szCs w:val="24"/>
          <w:lang w:eastAsia="en-GB"/>
        </w:rPr>
        <w:t xml:space="preserve"> Unno</w:t>
      </w:r>
      <w:r w:rsidR="00860AC2">
        <w:rPr>
          <w:rFonts w:ascii="Arial" w:eastAsia="Times New Roman" w:hAnsi="Arial" w:cs="Arial"/>
          <w:sz w:val="24"/>
          <w:szCs w:val="24"/>
          <w:lang w:eastAsia="en-GB"/>
        </w:rPr>
        <w:t xml:space="preserve"> (eds.),</w:t>
      </w:r>
      <w:r w:rsidR="00860AC2" w:rsidRPr="004C0C11">
        <w:rPr>
          <w:rFonts w:ascii="Arial" w:eastAsia="Times New Roman" w:hAnsi="Arial" w:cs="Arial"/>
          <w:i/>
          <w:iCs/>
          <w:sz w:val="24"/>
          <w:szCs w:val="24"/>
          <w:lang w:eastAsia="en-GB"/>
        </w:rPr>
        <w:t xml:space="preserve"> </w:t>
      </w:r>
      <w:r w:rsidRPr="004C0C11">
        <w:rPr>
          <w:rFonts w:ascii="Arial" w:eastAsia="Times New Roman" w:hAnsi="Arial" w:cs="Arial"/>
          <w:i/>
          <w:iCs/>
          <w:sz w:val="24"/>
          <w:szCs w:val="24"/>
          <w:lang w:eastAsia="en-GB"/>
        </w:rPr>
        <w:t>Modern Japan, and the Middle East and Muslim World</w:t>
      </w:r>
      <w:r w:rsidR="00860AC2">
        <w:rPr>
          <w:rFonts w:ascii="Arial" w:eastAsia="Times New Roman" w:hAnsi="Arial" w:cs="Arial"/>
          <w:sz w:val="24"/>
          <w:szCs w:val="24"/>
          <w:lang w:eastAsia="en-GB"/>
        </w:rPr>
        <w:t>,</w:t>
      </w:r>
      <w:r w:rsidRPr="004C0C11">
        <w:rPr>
          <w:rFonts w:ascii="Arial" w:eastAsia="Times New Roman" w:hAnsi="Arial" w:cs="Arial"/>
          <w:sz w:val="24"/>
          <w:szCs w:val="24"/>
          <w:lang w:eastAsia="en-GB"/>
        </w:rPr>
        <w:t xml:space="preserve"> Tokyo, 239</w:t>
      </w:r>
      <w:r w:rsidR="00860AC2">
        <w:rPr>
          <w:rFonts w:ascii="Arial" w:eastAsia="Times New Roman" w:hAnsi="Arial" w:cs="Arial"/>
          <w:sz w:val="24"/>
          <w:szCs w:val="24"/>
          <w:lang w:eastAsia="en-GB"/>
        </w:rPr>
        <w:t>–</w:t>
      </w:r>
      <w:r w:rsidRPr="004C0C11">
        <w:rPr>
          <w:rFonts w:ascii="Arial" w:eastAsia="Times New Roman" w:hAnsi="Arial" w:cs="Arial"/>
          <w:sz w:val="24"/>
          <w:szCs w:val="24"/>
          <w:lang w:eastAsia="en-GB"/>
        </w:rPr>
        <w:t>274 [in Japanese]</w:t>
      </w:r>
      <w:bookmarkEnd w:id="28"/>
      <w:r w:rsidRPr="004C0C11">
        <w:rPr>
          <w:rFonts w:ascii="Arial" w:eastAsia="Times New Roman" w:hAnsi="Arial" w:cs="Arial"/>
          <w:sz w:val="24"/>
          <w:szCs w:val="24"/>
          <w:lang w:eastAsia="en-GB"/>
        </w:rPr>
        <w:t>.</w:t>
      </w:r>
    </w:p>
    <w:p w14:paraId="5BDB62BB" w14:textId="3BAE1C87" w:rsidR="006C7C97" w:rsidRPr="004C0C11" w:rsidRDefault="006C7C97" w:rsidP="003D5F54">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 xml:space="preserve">Okano, T. </w:t>
      </w:r>
      <w:r w:rsidR="009F1BC4">
        <w:rPr>
          <w:rFonts w:ascii="Arial" w:hAnsi="Arial" w:cs="Arial"/>
          <w:sz w:val="24"/>
          <w:szCs w:val="24"/>
        </w:rPr>
        <w:t xml:space="preserve">(ed.) </w:t>
      </w:r>
      <w:r w:rsidR="00B45233">
        <w:rPr>
          <w:rFonts w:ascii="Arial" w:hAnsi="Arial" w:cs="Arial"/>
          <w:sz w:val="24"/>
          <w:szCs w:val="24"/>
        </w:rPr>
        <w:t xml:space="preserve">2008: </w:t>
      </w:r>
      <w:r w:rsidRPr="004C0C11">
        <w:rPr>
          <w:rFonts w:ascii="Arial" w:hAnsi="Arial" w:cs="Arial"/>
          <w:i/>
          <w:sz w:val="24"/>
          <w:szCs w:val="24"/>
        </w:rPr>
        <w:t>Brilliance of Persian Ceramics. Innovation and Revival in the 11</w:t>
      </w:r>
      <w:r w:rsidRPr="004C0C11">
        <w:rPr>
          <w:rFonts w:ascii="Arial" w:hAnsi="Arial" w:cs="Arial"/>
          <w:i/>
          <w:sz w:val="24"/>
          <w:szCs w:val="24"/>
          <w:vertAlign w:val="superscript"/>
        </w:rPr>
        <w:t>th</w:t>
      </w:r>
      <w:r w:rsidRPr="004C0C11">
        <w:rPr>
          <w:rFonts w:ascii="Arial" w:hAnsi="Arial" w:cs="Arial"/>
          <w:i/>
          <w:sz w:val="24"/>
          <w:szCs w:val="24"/>
        </w:rPr>
        <w:t>-14</w:t>
      </w:r>
      <w:r w:rsidRPr="004C0C11">
        <w:rPr>
          <w:rFonts w:ascii="Arial" w:hAnsi="Arial" w:cs="Arial"/>
          <w:i/>
          <w:sz w:val="24"/>
          <w:szCs w:val="24"/>
          <w:vertAlign w:val="superscript"/>
        </w:rPr>
        <w:t>th</w:t>
      </w:r>
      <w:r w:rsidRPr="004C0C11">
        <w:rPr>
          <w:rFonts w:ascii="Arial" w:hAnsi="Arial" w:cs="Arial"/>
          <w:i/>
          <w:sz w:val="24"/>
          <w:szCs w:val="24"/>
        </w:rPr>
        <w:t xml:space="preserve"> Centuries, </w:t>
      </w:r>
      <w:r w:rsidRPr="004C0C11">
        <w:rPr>
          <w:rFonts w:ascii="Arial" w:hAnsi="Arial" w:cs="Arial"/>
          <w:sz w:val="24"/>
          <w:szCs w:val="24"/>
        </w:rPr>
        <w:t>2008 [in Japanese].</w:t>
      </w:r>
    </w:p>
    <w:p w14:paraId="0A6785B1" w14:textId="79888925" w:rsidR="006C7C97" w:rsidRDefault="006C7C97" w:rsidP="003D5F54">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 xml:space="preserve">Ōsumi Tamezō. </w:t>
      </w:r>
      <w:r w:rsidR="00B45233">
        <w:rPr>
          <w:rFonts w:ascii="Arial" w:hAnsi="Arial" w:cs="Arial"/>
          <w:sz w:val="24"/>
          <w:szCs w:val="24"/>
        </w:rPr>
        <w:t xml:space="preserve"> 1938: </w:t>
      </w:r>
      <w:r w:rsidRPr="004C0C11">
        <w:rPr>
          <w:rFonts w:ascii="Arial" w:hAnsi="Arial" w:cs="Arial"/>
          <w:i/>
          <w:sz w:val="24"/>
          <w:szCs w:val="24"/>
        </w:rPr>
        <w:t xml:space="preserve">Tōki </w:t>
      </w:r>
      <w:r w:rsidR="00443B50">
        <w:rPr>
          <w:rFonts w:ascii="Arial" w:hAnsi="Arial" w:cs="Arial"/>
          <w:i/>
          <w:sz w:val="24"/>
          <w:szCs w:val="24"/>
        </w:rPr>
        <w:t>k</w:t>
      </w:r>
      <w:r w:rsidRPr="004C0C11">
        <w:rPr>
          <w:rFonts w:ascii="Arial" w:hAnsi="Arial" w:cs="Arial"/>
          <w:i/>
          <w:sz w:val="24"/>
          <w:szCs w:val="24"/>
        </w:rPr>
        <w:t xml:space="preserve">ōza: Perushia no tōki </w:t>
      </w:r>
      <w:r w:rsidRPr="004C0C11">
        <w:rPr>
          <w:rFonts w:ascii="Arial" w:hAnsi="Arial" w:cs="Arial"/>
          <w:sz w:val="24"/>
          <w:szCs w:val="24"/>
        </w:rPr>
        <w:t>[Lectures on Ceramics: Pers</w:t>
      </w:r>
      <w:r w:rsidR="0037632E">
        <w:rPr>
          <w:rFonts w:ascii="Arial" w:hAnsi="Arial" w:cs="Arial"/>
          <w:sz w:val="24"/>
          <w:szCs w:val="24"/>
        </w:rPr>
        <w:t>ian Ceramics], Tokyo</w:t>
      </w:r>
      <w:r w:rsidRPr="004C0C11">
        <w:rPr>
          <w:rFonts w:ascii="Arial" w:hAnsi="Arial" w:cs="Arial"/>
          <w:sz w:val="24"/>
          <w:szCs w:val="24"/>
        </w:rPr>
        <w:t xml:space="preserve"> [in Japanese].</w:t>
      </w:r>
    </w:p>
    <w:p w14:paraId="40807E0A" w14:textId="20BD289F" w:rsidR="0037632E" w:rsidRDefault="0037632E" w:rsidP="003D5F54">
      <w:pPr>
        <w:spacing w:line="480" w:lineRule="auto"/>
        <w:ind w:left="566" w:hangingChars="236" w:hanging="566"/>
        <w:jc w:val="both"/>
        <w:rPr>
          <w:rFonts w:ascii="Arial" w:hAnsi="Arial" w:cs="Arial"/>
          <w:sz w:val="24"/>
        </w:rPr>
      </w:pPr>
      <w:r>
        <w:rPr>
          <w:rFonts w:ascii="Arial" w:hAnsi="Arial" w:cs="Arial"/>
          <w:sz w:val="24"/>
        </w:rPr>
        <w:lastRenderedPageBreak/>
        <w:t xml:space="preserve">Riefstahl, R. M. </w:t>
      </w:r>
      <w:r w:rsidR="00916363">
        <w:rPr>
          <w:rFonts w:ascii="Arial" w:hAnsi="Arial" w:cs="Arial"/>
          <w:sz w:val="24"/>
        </w:rPr>
        <w:t xml:space="preserve">1922: </w:t>
      </w:r>
      <w:r>
        <w:rPr>
          <w:rFonts w:ascii="Arial" w:hAnsi="Arial" w:cs="Arial"/>
          <w:i/>
          <w:sz w:val="24"/>
        </w:rPr>
        <w:t xml:space="preserve">The Parish-Watson Collection of Mohammadan Potteries, </w:t>
      </w:r>
      <w:r>
        <w:rPr>
          <w:rFonts w:ascii="Arial" w:hAnsi="Arial" w:cs="Arial"/>
          <w:sz w:val="24"/>
        </w:rPr>
        <w:t>New York.</w:t>
      </w:r>
    </w:p>
    <w:p w14:paraId="1C701BF4" w14:textId="7F5C033D" w:rsidR="002D1EBE" w:rsidRPr="00AC2E9D" w:rsidRDefault="002D1EBE" w:rsidP="00AC2E9D">
      <w:pPr>
        <w:spacing w:line="480" w:lineRule="auto"/>
        <w:ind w:left="566" w:hangingChars="236" w:hanging="566"/>
        <w:jc w:val="both"/>
        <w:rPr>
          <w:rFonts w:ascii="Arial" w:hAnsi="Arial" w:cs="Arial"/>
          <w:sz w:val="24"/>
        </w:rPr>
      </w:pPr>
      <w:bookmarkStart w:id="31" w:name="_Hlk119095827"/>
      <w:r w:rsidRPr="00AC2E9D">
        <w:rPr>
          <w:rFonts w:ascii="Arial" w:hAnsi="Arial" w:cs="Arial"/>
          <w:sz w:val="24"/>
        </w:rPr>
        <w:t xml:space="preserve">Rivière, H. </w:t>
      </w:r>
      <w:r w:rsidR="006229A9" w:rsidRPr="00AC2E9D">
        <w:rPr>
          <w:rFonts w:ascii="Arial" w:hAnsi="Arial" w:cs="Arial"/>
          <w:sz w:val="24"/>
        </w:rPr>
        <w:t xml:space="preserve">1913: </w:t>
      </w:r>
      <w:r w:rsidRPr="00AC2E9D">
        <w:rPr>
          <w:rFonts w:ascii="Arial" w:hAnsi="Arial" w:cs="Arial"/>
          <w:i/>
          <w:sz w:val="24"/>
        </w:rPr>
        <w:t xml:space="preserve">La Céramique dans l’art Musulmane, </w:t>
      </w:r>
      <w:r w:rsidRPr="00AC2E9D">
        <w:rPr>
          <w:rFonts w:ascii="Arial" w:hAnsi="Arial" w:cs="Arial"/>
          <w:sz w:val="24"/>
        </w:rPr>
        <w:t>Paris.</w:t>
      </w:r>
      <w:bookmarkEnd w:id="31"/>
    </w:p>
    <w:p w14:paraId="07F5416F" w14:textId="03CA52D8" w:rsidR="00AC2E9D" w:rsidRPr="00AC6CCC" w:rsidRDefault="00AC2E9D" w:rsidP="00AC6CCC">
      <w:pPr>
        <w:spacing w:after="120" w:line="480" w:lineRule="auto"/>
        <w:jc w:val="both"/>
        <w:rPr>
          <w:rFonts w:ascii="Arial" w:hAnsi="Arial" w:cs="Arial"/>
          <w:color w:val="000000"/>
          <w:sz w:val="24"/>
          <w:szCs w:val="24"/>
          <w:shd w:val="clear" w:color="auto" w:fill="FFFFFF"/>
        </w:rPr>
      </w:pPr>
      <w:r w:rsidRPr="00AC2E9D">
        <w:rPr>
          <w:rFonts w:ascii="Arial" w:hAnsi="Arial" w:cs="Arial"/>
          <w:sz w:val="24"/>
          <w:szCs w:val="24"/>
        </w:rPr>
        <w:t xml:space="preserve">Sarre, F. and Martin. F. R. 1912. </w:t>
      </w:r>
      <w:r w:rsidRPr="00AC2E9D">
        <w:rPr>
          <w:rFonts w:ascii="Arial" w:hAnsi="Arial" w:cs="Arial"/>
          <w:i/>
          <w:color w:val="000000"/>
          <w:sz w:val="24"/>
          <w:szCs w:val="24"/>
          <w:shd w:val="clear" w:color="auto" w:fill="FFFFFF"/>
        </w:rPr>
        <w:t>Die Ausstellung von Meisterwerken muhammedanischer Kunst in München, 1910</w:t>
      </w:r>
      <w:r w:rsidRPr="00AC2E9D">
        <w:rPr>
          <w:rFonts w:ascii="Arial" w:hAnsi="Arial" w:cs="Arial"/>
          <w:color w:val="000000"/>
          <w:sz w:val="24"/>
          <w:szCs w:val="24"/>
          <w:shd w:val="clear" w:color="auto" w:fill="FFFFFF"/>
        </w:rPr>
        <w:t>. Munich.</w:t>
      </w:r>
      <w:bookmarkStart w:id="32" w:name="_GoBack"/>
      <w:bookmarkEnd w:id="32"/>
    </w:p>
    <w:p w14:paraId="13ED1CB6" w14:textId="1625DF5A" w:rsidR="006C7C97" w:rsidRDefault="006C7C97" w:rsidP="003D5F54">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Sawada Seiichirō</w:t>
      </w:r>
      <w:r w:rsidR="00310BBD">
        <w:rPr>
          <w:rFonts w:ascii="Arial" w:hAnsi="Arial" w:cs="Arial"/>
          <w:sz w:val="24"/>
          <w:szCs w:val="24"/>
        </w:rPr>
        <w:t xml:space="preserve"> 1915:</w:t>
      </w:r>
      <w:r w:rsidRPr="004C0C11">
        <w:rPr>
          <w:rFonts w:ascii="Arial" w:hAnsi="Arial" w:cs="Arial"/>
          <w:sz w:val="24"/>
          <w:szCs w:val="24"/>
        </w:rPr>
        <w:t xml:space="preserve"> </w:t>
      </w:r>
      <w:r w:rsidRPr="004C0C11">
        <w:rPr>
          <w:rFonts w:ascii="Arial" w:hAnsi="Arial" w:cs="Arial"/>
          <w:i/>
          <w:sz w:val="24"/>
          <w:szCs w:val="24"/>
        </w:rPr>
        <w:t xml:space="preserve">Sekai </w:t>
      </w:r>
      <w:r w:rsidR="00310BBD">
        <w:rPr>
          <w:rFonts w:ascii="Arial" w:hAnsi="Arial" w:cs="Arial"/>
          <w:i/>
          <w:sz w:val="24"/>
          <w:szCs w:val="24"/>
        </w:rPr>
        <w:t>m</w:t>
      </w:r>
      <w:r w:rsidRPr="004C0C11">
        <w:rPr>
          <w:rFonts w:ascii="Arial" w:hAnsi="Arial" w:cs="Arial"/>
          <w:i/>
          <w:sz w:val="24"/>
          <w:szCs w:val="24"/>
        </w:rPr>
        <w:t>on</w:t>
      </w:r>
      <w:r w:rsidR="00310BBD">
        <w:rPr>
          <w:rFonts w:ascii="Arial" w:hAnsi="Arial" w:cs="Arial"/>
          <w:i/>
          <w:sz w:val="24"/>
          <w:szCs w:val="24"/>
        </w:rPr>
        <w:t>’</w:t>
      </w:r>
      <w:r w:rsidRPr="004C0C11">
        <w:rPr>
          <w:rFonts w:ascii="Arial" w:hAnsi="Arial" w:cs="Arial"/>
          <w:i/>
          <w:sz w:val="24"/>
          <w:szCs w:val="24"/>
        </w:rPr>
        <w:t xml:space="preserve">yō </w:t>
      </w:r>
      <w:r w:rsidR="00310BBD">
        <w:rPr>
          <w:rFonts w:ascii="Arial" w:hAnsi="Arial" w:cs="Arial"/>
          <w:i/>
          <w:sz w:val="24"/>
          <w:szCs w:val="24"/>
        </w:rPr>
        <w:t>z</w:t>
      </w:r>
      <w:r w:rsidRPr="004C0C11">
        <w:rPr>
          <w:rFonts w:ascii="Arial" w:hAnsi="Arial" w:cs="Arial"/>
          <w:i/>
          <w:sz w:val="24"/>
          <w:szCs w:val="24"/>
        </w:rPr>
        <w:t>enshū</w:t>
      </w:r>
      <w:r w:rsidRPr="004C0C11">
        <w:rPr>
          <w:rFonts w:ascii="Arial" w:hAnsi="Arial" w:cs="Arial"/>
          <w:sz w:val="24"/>
          <w:szCs w:val="24"/>
        </w:rPr>
        <w:t xml:space="preserve"> [Catalogue of Designs</w:t>
      </w:r>
      <w:r w:rsidR="00310BBD">
        <w:rPr>
          <w:rFonts w:ascii="Arial" w:hAnsi="Arial" w:cs="Arial"/>
          <w:sz w:val="24"/>
          <w:szCs w:val="24"/>
        </w:rPr>
        <w:t xml:space="preserve"> in the World</w:t>
      </w:r>
      <w:r w:rsidRPr="004C0C11">
        <w:rPr>
          <w:rFonts w:ascii="Arial" w:hAnsi="Arial" w:cs="Arial"/>
          <w:sz w:val="24"/>
          <w:szCs w:val="24"/>
        </w:rPr>
        <w:t>]</w:t>
      </w:r>
      <w:r w:rsidRPr="004C0C11">
        <w:rPr>
          <w:rFonts w:ascii="Arial" w:hAnsi="Arial" w:cs="Arial"/>
          <w:i/>
          <w:sz w:val="24"/>
          <w:szCs w:val="24"/>
        </w:rPr>
        <w:t xml:space="preserve">, </w:t>
      </w:r>
      <w:r w:rsidRPr="004C0C11">
        <w:rPr>
          <w:rFonts w:ascii="Arial" w:hAnsi="Arial" w:cs="Arial"/>
          <w:sz w:val="24"/>
          <w:szCs w:val="24"/>
        </w:rPr>
        <w:t>Kyoto [in Japanese].</w:t>
      </w:r>
    </w:p>
    <w:p w14:paraId="0A732705" w14:textId="120D258A" w:rsidR="0037632E" w:rsidRPr="0037632E" w:rsidRDefault="0037632E" w:rsidP="003D5F54">
      <w:pPr>
        <w:spacing w:after="120" w:line="480" w:lineRule="auto"/>
        <w:ind w:left="566" w:hangingChars="236" w:hanging="566"/>
        <w:jc w:val="both"/>
        <w:rPr>
          <w:rFonts w:ascii="Arial" w:hAnsi="Arial" w:cs="Arial"/>
          <w:sz w:val="24"/>
          <w:szCs w:val="24"/>
        </w:rPr>
      </w:pPr>
      <w:r>
        <w:rPr>
          <w:rFonts w:ascii="Arial" w:hAnsi="Arial" w:cs="Arial"/>
          <w:sz w:val="24"/>
          <w:szCs w:val="24"/>
        </w:rPr>
        <w:t xml:space="preserve">Shikaku, R. </w:t>
      </w:r>
      <w:r w:rsidR="00443B50">
        <w:rPr>
          <w:rFonts w:ascii="Arial" w:hAnsi="Arial" w:cs="Arial"/>
          <w:sz w:val="24"/>
          <w:szCs w:val="24"/>
        </w:rPr>
        <w:t xml:space="preserve">(ed.) </w:t>
      </w:r>
      <w:r w:rsidR="005F64E3">
        <w:rPr>
          <w:rFonts w:ascii="Arial" w:hAnsi="Arial" w:cs="Arial"/>
          <w:sz w:val="24"/>
          <w:szCs w:val="24"/>
        </w:rPr>
        <w:t xml:space="preserve">2014: </w:t>
      </w:r>
      <w:r w:rsidR="005F64E3" w:rsidRPr="003D5F54">
        <w:rPr>
          <w:rFonts w:ascii="Arial" w:hAnsi="Arial" w:cs="Arial"/>
          <w:i/>
          <w:iCs/>
          <w:sz w:val="24"/>
          <w:szCs w:val="24"/>
        </w:rPr>
        <w:t>Kojima Torajirō wa mita!: Orient bunka  tōzai no kakehashi</w:t>
      </w:r>
      <w:r w:rsidR="005F64E3">
        <w:rPr>
          <w:rFonts w:ascii="Arial" w:hAnsi="Arial" w:cs="Arial"/>
          <w:sz w:val="24"/>
          <w:szCs w:val="24"/>
        </w:rPr>
        <w:t xml:space="preserve"> [</w:t>
      </w:r>
      <w:r w:rsidRPr="003D5F54">
        <w:rPr>
          <w:rFonts w:ascii="Arial" w:hAnsi="Arial" w:cs="Arial"/>
          <w:iCs/>
          <w:sz w:val="24"/>
          <w:szCs w:val="24"/>
        </w:rPr>
        <w:t>Torajiro Kojima Saw! Oriental Culture. Bridges Between East and West</w:t>
      </w:r>
      <w:r w:rsidR="005F64E3" w:rsidRPr="003D5F54">
        <w:rPr>
          <w:rFonts w:ascii="Arial" w:hAnsi="Arial" w:cs="Arial"/>
          <w:iCs/>
          <w:sz w:val="24"/>
          <w:szCs w:val="24"/>
        </w:rPr>
        <w:t>]</w:t>
      </w:r>
      <w:r>
        <w:rPr>
          <w:rFonts w:ascii="Arial" w:hAnsi="Arial" w:cs="Arial"/>
          <w:i/>
          <w:sz w:val="24"/>
          <w:szCs w:val="24"/>
        </w:rPr>
        <w:t xml:space="preserve">, </w:t>
      </w:r>
      <w:r>
        <w:rPr>
          <w:rFonts w:ascii="Arial" w:hAnsi="Arial" w:cs="Arial"/>
          <w:sz w:val="24"/>
          <w:szCs w:val="24"/>
        </w:rPr>
        <w:t>Okayama [in Japanese].</w:t>
      </w:r>
    </w:p>
    <w:p w14:paraId="615B5ECF" w14:textId="5C093AE7" w:rsidR="00B45233" w:rsidRDefault="00B45233" w:rsidP="00D56EA5">
      <w:pPr>
        <w:spacing w:after="120" w:line="480" w:lineRule="auto"/>
        <w:ind w:left="566" w:hangingChars="236" w:hanging="566"/>
        <w:jc w:val="both"/>
        <w:rPr>
          <w:rFonts w:ascii="Arial" w:hAnsi="Arial" w:cs="Arial"/>
          <w:sz w:val="24"/>
          <w:szCs w:val="24"/>
        </w:rPr>
      </w:pPr>
      <w:r>
        <w:rPr>
          <w:rFonts w:ascii="Arial" w:hAnsi="Arial" w:cs="Arial"/>
          <w:sz w:val="24"/>
          <w:szCs w:val="24"/>
        </w:rPr>
        <w:t>Tanaka Den</w:t>
      </w:r>
      <w:r w:rsidR="00443B50">
        <w:rPr>
          <w:rFonts w:ascii="Arial" w:hAnsi="Arial" w:cs="Arial"/>
          <w:sz w:val="24"/>
          <w:szCs w:val="24"/>
        </w:rPr>
        <w:t>z</w:t>
      </w:r>
      <w:r>
        <w:rPr>
          <w:rFonts w:ascii="Arial" w:hAnsi="Arial" w:cs="Arial"/>
          <w:sz w:val="24"/>
          <w:szCs w:val="24"/>
        </w:rPr>
        <w:t xml:space="preserve">aburō (ed.) 1926: </w:t>
      </w:r>
      <w:r w:rsidRPr="004C0C11">
        <w:rPr>
          <w:rFonts w:ascii="Arial" w:hAnsi="Arial" w:cs="Arial"/>
          <w:i/>
          <w:sz w:val="24"/>
          <w:szCs w:val="24"/>
        </w:rPr>
        <w:t>Gaih</w:t>
      </w:r>
      <w:r>
        <w:rPr>
          <w:rFonts w:ascii="Arial" w:hAnsi="Arial" w:cs="Arial"/>
          <w:i/>
          <w:sz w:val="24"/>
          <w:szCs w:val="24"/>
        </w:rPr>
        <w:t>ō</w:t>
      </w:r>
      <w:r w:rsidRPr="004C0C11">
        <w:rPr>
          <w:rFonts w:ascii="Arial" w:hAnsi="Arial" w:cs="Arial"/>
          <w:i/>
          <w:sz w:val="24"/>
          <w:szCs w:val="24"/>
        </w:rPr>
        <w:t xml:space="preserve"> </w:t>
      </w:r>
      <w:r>
        <w:rPr>
          <w:rFonts w:ascii="Arial" w:hAnsi="Arial" w:cs="Arial"/>
          <w:i/>
          <w:sz w:val="24"/>
          <w:szCs w:val="24"/>
        </w:rPr>
        <w:t>k</w:t>
      </w:r>
      <w:r w:rsidRPr="004C0C11">
        <w:rPr>
          <w:rFonts w:ascii="Arial" w:hAnsi="Arial" w:cs="Arial"/>
          <w:i/>
          <w:sz w:val="24"/>
          <w:szCs w:val="24"/>
        </w:rPr>
        <w:t>ot</w:t>
      </w:r>
      <w:r>
        <w:rPr>
          <w:rFonts w:ascii="Arial" w:hAnsi="Arial" w:cs="Arial"/>
          <w:i/>
          <w:sz w:val="24"/>
          <w:szCs w:val="24"/>
        </w:rPr>
        <w:t>ō</w:t>
      </w:r>
      <w:r w:rsidRPr="004C0C11">
        <w:rPr>
          <w:rFonts w:ascii="Arial" w:hAnsi="Arial" w:cs="Arial"/>
          <w:i/>
          <w:sz w:val="24"/>
          <w:szCs w:val="24"/>
        </w:rPr>
        <w:t xml:space="preserve">ki </w:t>
      </w:r>
      <w:r>
        <w:rPr>
          <w:rFonts w:ascii="Arial" w:hAnsi="Arial" w:cs="Arial"/>
          <w:i/>
          <w:sz w:val="24"/>
          <w:szCs w:val="24"/>
        </w:rPr>
        <w:t>s</w:t>
      </w:r>
      <w:r w:rsidRPr="004C0C11">
        <w:rPr>
          <w:rFonts w:ascii="Arial" w:hAnsi="Arial" w:cs="Arial"/>
          <w:i/>
          <w:sz w:val="24"/>
          <w:szCs w:val="24"/>
        </w:rPr>
        <w:t>h</w:t>
      </w:r>
      <w:r>
        <w:rPr>
          <w:rFonts w:ascii="Arial" w:hAnsi="Arial" w:cs="Arial"/>
          <w:i/>
          <w:sz w:val="24"/>
          <w:szCs w:val="24"/>
        </w:rPr>
        <w:t>ū</w:t>
      </w:r>
      <w:r w:rsidRPr="004C0C11">
        <w:rPr>
          <w:rFonts w:ascii="Arial" w:hAnsi="Arial" w:cs="Arial"/>
          <w:sz w:val="24"/>
          <w:szCs w:val="24"/>
        </w:rPr>
        <w:t xml:space="preserve"> [Collection </w:t>
      </w:r>
      <w:r>
        <w:rPr>
          <w:rFonts w:ascii="Arial" w:hAnsi="Arial" w:cs="Arial"/>
          <w:sz w:val="24"/>
          <w:szCs w:val="24"/>
        </w:rPr>
        <w:t>of Old Foreign Ceramics]. Kyoto</w:t>
      </w:r>
      <w:r w:rsidRPr="004C0C11">
        <w:rPr>
          <w:rFonts w:ascii="Arial" w:hAnsi="Arial" w:cs="Arial"/>
          <w:sz w:val="24"/>
          <w:szCs w:val="24"/>
        </w:rPr>
        <w:t xml:space="preserve"> [in Japanese].</w:t>
      </w:r>
    </w:p>
    <w:p w14:paraId="089CF411" w14:textId="7172220B" w:rsidR="00B45233" w:rsidRPr="004C0C11" w:rsidRDefault="00B817B4" w:rsidP="003D5F54">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Tezuka, N.</w:t>
      </w:r>
      <w:r w:rsidR="00906146">
        <w:rPr>
          <w:rFonts w:ascii="Arial" w:hAnsi="Arial" w:cs="Arial"/>
          <w:sz w:val="24"/>
          <w:szCs w:val="24"/>
        </w:rPr>
        <w:t xml:space="preserve"> and T. Hosokawa (eds.) 2010:</w:t>
      </w:r>
      <w:r w:rsidRPr="004C0C11">
        <w:rPr>
          <w:rFonts w:ascii="Arial" w:hAnsi="Arial" w:cs="Arial"/>
          <w:sz w:val="24"/>
          <w:szCs w:val="24"/>
        </w:rPr>
        <w:t xml:space="preserve"> </w:t>
      </w:r>
      <w:r w:rsidRPr="004C0C11">
        <w:rPr>
          <w:rFonts w:ascii="Arial" w:hAnsi="Arial" w:cs="Arial"/>
          <w:i/>
          <w:sz w:val="24"/>
          <w:szCs w:val="24"/>
        </w:rPr>
        <w:t xml:space="preserve">The Collection of Dr. Tsugio Mikami. West Asia, South Asia and Africa, </w:t>
      </w:r>
      <w:r w:rsidR="0037632E">
        <w:rPr>
          <w:rFonts w:ascii="Arial" w:hAnsi="Arial" w:cs="Arial"/>
          <w:sz w:val="24"/>
          <w:szCs w:val="24"/>
        </w:rPr>
        <w:t>Tokyo</w:t>
      </w:r>
      <w:r w:rsidRPr="004C0C11">
        <w:rPr>
          <w:rFonts w:ascii="Arial" w:hAnsi="Arial" w:cs="Arial"/>
          <w:sz w:val="24"/>
          <w:szCs w:val="24"/>
        </w:rPr>
        <w:t>.</w:t>
      </w:r>
    </w:p>
    <w:p w14:paraId="40A02524" w14:textId="089FD92E" w:rsidR="000D7039" w:rsidRPr="004C0C11" w:rsidRDefault="000D7039" w:rsidP="003D5F54">
      <w:pPr>
        <w:spacing w:after="120" w:line="480" w:lineRule="auto"/>
        <w:ind w:left="566" w:hangingChars="236" w:hanging="566"/>
        <w:jc w:val="both"/>
        <w:rPr>
          <w:rFonts w:ascii="Arial" w:eastAsia="Times New Roman" w:hAnsi="Arial" w:cs="Arial"/>
          <w:i/>
          <w:sz w:val="24"/>
          <w:szCs w:val="24"/>
          <w:lang w:eastAsia="en-GB"/>
        </w:rPr>
      </w:pPr>
      <w:r w:rsidRPr="004C0C11">
        <w:rPr>
          <w:rFonts w:ascii="Arial" w:eastAsia="Times New Roman" w:hAnsi="Arial" w:cs="Arial"/>
          <w:sz w:val="24"/>
          <w:szCs w:val="24"/>
          <w:lang w:eastAsia="en-GB"/>
        </w:rPr>
        <w:t xml:space="preserve">Wallis, H. </w:t>
      </w:r>
      <w:r w:rsidR="00CF62D6">
        <w:rPr>
          <w:rFonts w:ascii="Arial" w:eastAsia="Times New Roman" w:hAnsi="Arial" w:cs="Arial"/>
          <w:sz w:val="24"/>
          <w:szCs w:val="24"/>
          <w:lang w:eastAsia="en-GB"/>
        </w:rPr>
        <w:t xml:space="preserve">1891: </w:t>
      </w:r>
      <w:r w:rsidRPr="004C0C11">
        <w:rPr>
          <w:rFonts w:ascii="Arial" w:eastAsia="Times New Roman" w:hAnsi="Arial" w:cs="Arial"/>
          <w:i/>
          <w:sz w:val="24"/>
          <w:szCs w:val="24"/>
          <w:lang w:eastAsia="en-GB"/>
        </w:rPr>
        <w:t xml:space="preserve">Persian Ceramic Art in the Collection of Mr. F. DuCane Godman. F.R.S. The Thirteenth Century Lustred Vases, </w:t>
      </w:r>
      <w:r w:rsidR="0037632E">
        <w:rPr>
          <w:rFonts w:ascii="Arial" w:eastAsia="Times New Roman" w:hAnsi="Arial" w:cs="Arial"/>
          <w:sz w:val="24"/>
          <w:szCs w:val="24"/>
          <w:lang w:eastAsia="en-GB"/>
        </w:rPr>
        <w:t>London</w:t>
      </w:r>
      <w:r w:rsidRPr="004C0C11">
        <w:rPr>
          <w:rFonts w:ascii="Arial" w:eastAsia="Times New Roman" w:hAnsi="Arial" w:cs="Arial"/>
          <w:sz w:val="24"/>
          <w:szCs w:val="24"/>
          <w:lang w:eastAsia="en-GB"/>
        </w:rPr>
        <w:t>.</w:t>
      </w:r>
    </w:p>
    <w:p w14:paraId="016F211D" w14:textId="77777777" w:rsidR="00B45233" w:rsidRPr="0013473B" w:rsidRDefault="00B45233" w:rsidP="00D56EA5">
      <w:pPr>
        <w:spacing w:after="120" w:line="480" w:lineRule="auto"/>
        <w:ind w:left="566" w:hangingChars="236" w:hanging="566"/>
        <w:jc w:val="both"/>
        <w:rPr>
          <w:rFonts w:ascii="Arial" w:hAnsi="Arial" w:cs="Arial"/>
          <w:sz w:val="24"/>
          <w:szCs w:val="24"/>
        </w:rPr>
      </w:pPr>
      <w:r>
        <w:rPr>
          <w:rFonts w:ascii="Arial" w:hAnsi="Arial" w:cs="Arial"/>
          <w:sz w:val="24"/>
          <w:szCs w:val="24"/>
        </w:rPr>
        <w:t xml:space="preserve">Yamanaka &amp; Co. </w:t>
      </w:r>
      <w:r w:rsidRPr="004C0C11">
        <w:rPr>
          <w:rFonts w:ascii="Arial" w:hAnsi="Arial" w:cs="Arial"/>
          <w:sz w:val="24"/>
          <w:szCs w:val="24"/>
        </w:rPr>
        <w:t>1924</w:t>
      </w:r>
      <w:r>
        <w:rPr>
          <w:rFonts w:ascii="Arial" w:hAnsi="Arial" w:cs="Arial"/>
          <w:sz w:val="24"/>
          <w:szCs w:val="24"/>
        </w:rPr>
        <w:t xml:space="preserve">: </w:t>
      </w:r>
      <w:r w:rsidRPr="004C0C11">
        <w:rPr>
          <w:rFonts w:ascii="Arial" w:hAnsi="Arial" w:cs="Arial"/>
          <w:i/>
          <w:sz w:val="24"/>
          <w:szCs w:val="24"/>
        </w:rPr>
        <w:t>Ejip</w:t>
      </w:r>
      <w:r>
        <w:rPr>
          <w:rFonts w:ascii="Arial" w:hAnsi="Arial" w:cs="Arial"/>
          <w:i/>
          <w:sz w:val="24"/>
          <w:szCs w:val="24"/>
        </w:rPr>
        <w:t>u</w:t>
      </w:r>
      <w:r w:rsidRPr="004C0C11">
        <w:rPr>
          <w:rFonts w:ascii="Arial" w:hAnsi="Arial" w:cs="Arial"/>
          <w:i/>
          <w:sz w:val="24"/>
          <w:szCs w:val="24"/>
        </w:rPr>
        <w:t xml:space="preserve">to Girisha Perusha Shina </w:t>
      </w:r>
      <w:r>
        <w:rPr>
          <w:rFonts w:ascii="Arial" w:hAnsi="Arial" w:cs="Arial"/>
          <w:i/>
          <w:sz w:val="24"/>
          <w:szCs w:val="24"/>
        </w:rPr>
        <w:t>k</w:t>
      </w:r>
      <w:r w:rsidRPr="004C0C11">
        <w:rPr>
          <w:rFonts w:ascii="Arial" w:hAnsi="Arial" w:cs="Arial"/>
          <w:i/>
          <w:sz w:val="24"/>
          <w:szCs w:val="24"/>
        </w:rPr>
        <w:t xml:space="preserve">odai </w:t>
      </w:r>
      <w:r>
        <w:rPr>
          <w:rFonts w:ascii="Arial" w:hAnsi="Arial" w:cs="Arial"/>
          <w:i/>
          <w:sz w:val="24"/>
          <w:szCs w:val="24"/>
        </w:rPr>
        <w:t>b</w:t>
      </w:r>
      <w:r w:rsidRPr="004C0C11">
        <w:rPr>
          <w:rFonts w:ascii="Arial" w:hAnsi="Arial" w:cs="Arial"/>
          <w:i/>
          <w:sz w:val="24"/>
          <w:szCs w:val="24"/>
        </w:rPr>
        <w:t xml:space="preserve">ijutsu </w:t>
      </w:r>
      <w:r>
        <w:rPr>
          <w:rFonts w:ascii="Arial" w:hAnsi="Arial" w:cs="Arial"/>
          <w:i/>
          <w:sz w:val="24"/>
          <w:szCs w:val="24"/>
        </w:rPr>
        <w:t>t</w:t>
      </w:r>
      <w:r w:rsidRPr="004C0C11">
        <w:rPr>
          <w:rFonts w:ascii="Arial" w:hAnsi="Arial" w:cs="Arial"/>
          <w:i/>
          <w:sz w:val="24"/>
          <w:szCs w:val="24"/>
        </w:rPr>
        <w:t xml:space="preserve">enkan </w:t>
      </w:r>
      <w:r w:rsidRPr="004C0C11">
        <w:rPr>
          <w:rFonts w:ascii="Arial" w:hAnsi="Arial" w:cs="Arial"/>
          <w:sz w:val="24"/>
          <w:szCs w:val="24"/>
        </w:rPr>
        <w:t>[Exhibition of Ancient Art of Egypt Greece Persia and</w:t>
      </w:r>
      <w:r>
        <w:rPr>
          <w:rFonts w:ascii="Arial" w:hAnsi="Arial" w:cs="Arial"/>
          <w:sz w:val="24"/>
          <w:szCs w:val="24"/>
        </w:rPr>
        <w:t xml:space="preserve"> China], Osaka</w:t>
      </w:r>
      <w:r w:rsidRPr="004C0C11">
        <w:rPr>
          <w:rFonts w:ascii="Arial" w:hAnsi="Arial" w:cs="Arial"/>
          <w:sz w:val="24"/>
          <w:szCs w:val="24"/>
        </w:rPr>
        <w:t xml:space="preserve"> [in Japanese].</w:t>
      </w:r>
    </w:p>
    <w:p w14:paraId="3CDF5DC0" w14:textId="77777777" w:rsidR="00B45233" w:rsidRPr="0013473B" w:rsidRDefault="00B45233" w:rsidP="00B45233">
      <w:pPr>
        <w:spacing w:after="120" w:line="480" w:lineRule="auto"/>
        <w:ind w:left="566" w:hangingChars="236" w:hanging="566"/>
        <w:jc w:val="both"/>
        <w:rPr>
          <w:rFonts w:ascii="Arial" w:hAnsi="Arial" w:cs="Arial"/>
          <w:sz w:val="24"/>
          <w:szCs w:val="24"/>
        </w:rPr>
      </w:pPr>
      <w:r w:rsidRPr="004C0C11">
        <w:rPr>
          <w:rFonts w:ascii="Arial" w:hAnsi="Arial" w:cs="Arial"/>
          <w:sz w:val="24"/>
          <w:szCs w:val="24"/>
        </w:rPr>
        <w:t>Yamanaka &amp; Co. 1926</w:t>
      </w:r>
      <w:r>
        <w:rPr>
          <w:rFonts w:ascii="Arial" w:hAnsi="Arial" w:cs="Arial"/>
          <w:sz w:val="24"/>
          <w:szCs w:val="24"/>
        </w:rPr>
        <w:t xml:space="preserve">: </w:t>
      </w:r>
      <w:r w:rsidRPr="004C0C11">
        <w:rPr>
          <w:rFonts w:ascii="Arial" w:hAnsi="Arial" w:cs="Arial"/>
          <w:i/>
          <w:sz w:val="24"/>
          <w:szCs w:val="24"/>
        </w:rPr>
        <w:t>T</w:t>
      </w:r>
      <w:r>
        <w:rPr>
          <w:rFonts w:ascii="Arial" w:hAnsi="Arial" w:cs="Arial"/>
          <w:i/>
          <w:sz w:val="24"/>
          <w:szCs w:val="24"/>
        </w:rPr>
        <w:t>ō</w:t>
      </w:r>
      <w:r w:rsidRPr="004C0C11">
        <w:rPr>
          <w:rFonts w:ascii="Arial" w:hAnsi="Arial" w:cs="Arial"/>
          <w:i/>
          <w:sz w:val="24"/>
          <w:szCs w:val="24"/>
        </w:rPr>
        <w:t xml:space="preserve">zai </w:t>
      </w:r>
      <w:r>
        <w:rPr>
          <w:rFonts w:ascii="Arial" w:hAnsi="Arial" w:cs="Arial"/>
          <w:i/>
          <w:sz w:val="24"/>
          <w:szCs w:val="24"/>
        </w:rPr>
        <w:t>k</w:t>
      </w:r>
      <w:r w:rsidRPr="004C0C11">
        <w:rPr>
          <w:rFonts w:ascii="Arial" w:hAnsi="Arial" w:cs="Arial"/>
          <w:i/>
          <w:sz w:val="24"/>
          <w:szCs w:val="24"/>
        </w:rPr>
        <w:t>ot</w:t>
      </w:r>
      <w:r>
        <w:rPr>
          <w:rFonts w:ascii="Arial" w:hAnsi="Arial" w:cs="Arial"/>
          <w:i/>
          <w:sz w:val="24"/>
          <w:szCs w:val="24"/>
        </w:rPr>
        <w:t>ō</w:t>
      </w:r>
      <w:r w:rsidRPr="004C0C11">
        <w:rPr>
          <w:rFonts w:ascii="Arial" w:hAnsi="Arial" w:cs="Arial"/>
          <w:i/>
          <w:sz w:val="24"/>
          <w:szCs w:val="24"/>
        </w:rPr>
        <w:t xml:space="preserve"> </w:t>
      </w:r>
      <w:r>
        <w:rPr>
          <w:rFonts w:ascii="Arial" w:hAnsi="Arial" w:cs="Arial"/>
          <w:i/>
          <w:sz w:val="24"/>
          <w:szCs w:val="24"/>
        </w:rPr>
        <w:t>k</w:t>
      </w:r>
      <w:r w:rsidRPr="004C0C11">
        <w:rPr>
          <w:rFonts w:ascii="Arial" w:hAnsi="Arial" w:cs="Arial"/>
          <w:i/>
          <w:sz w:val="24"/>
          <w:szCs w:val="24"/>
        </w:rPr>
        <w:t xml:space="preserve">inseki </w:t>
      </w:r>
      <w:r>
        <w:rPr>
          <w:rFonts w:ascii="Arial" w:hAnsi="Arial" w:cs="Arial"/>
          <w:i/>
          <w:sz w:val="24"/>
          <w:szCs w:val="24"/>
        </w:rPr>
        <w:t>t</w:t>
      </w:r>
      <w:r w:rsidRPr="004C0C11">
        <w:rPr>
          <w:rFonts w:ascii="Arial" w:hAnsi="Arial" w:cs="Arial"/>
          <w:i/>
          <w:sz w:val="24"/>
          <w:szCs w:val="24"/>
        </w:rPr>
        <w:t xml:space="preserve">enkan </w:t>
      </w:r>
      <w:r w:rsidRPr="004C0C11">
        <w:rPr>
          <w:rFonts w:ascii="Arial" w:hAnsi="Arial" w:cs="Arial"/>
          <w:sz w:val="24"/>
          <w:szCs w:val="24"/>
        </w:rPr>
        <w:t>[Old Crafts of East and West]</w:t>
      </w:r>
      <w:r w:rsidRPr="004C0C11">
        <w:rPr>
          <w:rFonts w:ascii="Arial" w:hAnsi="Arial" w:cs="Arial"/>
          <w:i/>
          <w:sz w:val="24"/>
          <w:szCs w:val="24"/>
        </w:rPr>
        <w:t xml:space="preserve">, </w:t>
      </w:r>
      <w:r w:rsidRPr="004C0C11">
        <w:rPr>
          <w:rFonts w:ascii="Arial" w:hAnsi="Arial" w:cs="Arial"/>
          <w:sz w:val="24"/>
          <w:szCs w:val="24"/>
        </w:rPr>
        <w:t>Osaka: [in Japanese].</w:t>
      </w:r>
    </w:p>
    <w:p w14:paraId="5ABDAB6C" w14:textId="77777777" w:rsidR="0037632E" w:rsidRPr="00B45233" w:rsidRDefault="0037632E" w:rsidP="004C0C11">
      <w:pPr>
        <w:spacing w:after="120" w:line="480" w:lineRule="auto"/>
        <w:jc w:val="both"/>
        <w:rPr>
          <w:rFonts w:ascii="Arial" w:hAnsi="Arial" w:cs="Arial"/>
          <w:sz w:val="24"/>
          <w:szCs w:val="24"/>
        </w:rPr>
      </w:pPr>
    </w:p>
    <w:sectPr w:rsidR="0037632E" w:rsidRPr="00B45233">
      <w:footerReference w:type="default" r:id="rId1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DA686" w16cex:dateUtc="2023-03-16T05:30:00Z"/>
  <w16cex:commentExtensible w16cex:durableId="27C2D71A" w16cex:dateUtc="2023-03-20T03:59:00Z"/>
  <w16cex:commentExtensible w16cex:durableId="27BDA2B4" w16cex:dateUtc="2023-03-16T0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BCE3A" w14:textId="77777777" w:rsidR="009E7447" w:rsidRDefault="009E7447" w:rsidP="007761EA">
      <w:pPr>
        <w:spacing w:after="0" w:line="240" w:lineRule="auto"/>
      </w:pPr>
      <w:r>
        <w:separator/>
      </w:r>
    </w:p>
  </w:endnote>
  <w:endnote w:type="continuationSeparator" w:id="0">
    <w:p w14:paraId="53268062" w14:textId="77777777" w:rsidR="009E7447" w:rsidRDefault="009E7447" w:rsidP="0077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273292"/>
      <w:docPartObj>
        <w:docPartGallery w:val="Page Numbers (Bottom of Page)"/>
        <w:docPartUnique/>
      </w:docPartObj>
    </w:sdtPr>
    <w:sdtEndPr>
      <w:rPr>
        <w:noProof/>
      </w:rPr>
    </w:sdtEndPr>
    <w:sdtContent>
      <w:p w14:paraId="092DCE19" w14:textId="142C3ACD" w:rsidR="003A5E95" w:rsidRDefault="003A5E95">
        <w:pPr>
          <w:pStyle w:val="Footer"/>
          <w:jc w:val="center"/>
        </w:pPr>
        <w:r>
          <w:fldChar w:fldCharType="begin"/>
        </w:r>
        <w:r>
          <w:instrText xml:space="preserve"> PAGE   \* MERGEFORMAT </w:instrText>
        </w:r>
        <w:r>
          <w:fldChar w:fldCharType="separate"/>
        </w:r>
        <w:r w:rsidR="00AC6CCC">
          <w:rPr>
            <w:noProof/>
          </w:rPr>
          <w:t>2</w:t>
        </w:r>
        <w:r>
          <w:rPr>
            <w:noProof/>
          </w:rPr>
          <w:fldChar w:fldCharType="end"/>
        </w:r>
      </w:p>
    </w:sdtContent>
  </w:sdt>
  <w:p w14:paraId="3D4852E6" w14:textId="77777777" w:rsidR="003A5E95" w:rsidRDefault="003A5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938EE" w14:textId="77777777" w:rsidR="009E7447" w:rsidRDefault="009E7447" w:rsidP="007761EA">
      <w:pPr>
        <w:spacing w:after="0" w:line="240" w:lineRule="auto"/>
      </w:pPr>
      <w:r>
        <w:separator/>
      </w:r>
    </w:p>
  </w:footnote>
  <w:footnote w:type="continuationSeparator" w:id="0">
    <w:p w14:paraId="49A6DDE3" w14:textId="77777777" w:rsidR="009E7447" w:rsidRDefault="009E7447" w:rsidP="007761EA">
      <w:pPr>
        <w:spacing w:after="0" w:line="240" w:lineRule="auto"/>
      </w:pPr>
      <w:r>
        <w:continuationSeparator/>
      </w:r>
    </w:p>
  </w:footnote>
  <w:footnote w:id="1">
    <w:p w14:paraId="4A469A60" w14:textId="773F9D41"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From the Persian term for enamel. A type of inglaze and overglaze painted stonepaste ware, primarily vessels, but with a small number of tiles, produced in Iran in the late-twelfth to mid-thirteenth centuries CE. For further details see </w:t>
      </w:r>
      <w:bookmarkStart w:id="0" w:name="_Hlk118917822"/>
      <w:r w:rsidRPr="0007453A">
        <w:rPr>
          <w:rFonts w:ascii="Arial" w:hAnsi="Arial" w:cs="Arial"/>
        </w:rPr>
        <w:t>McClary</w:t>
      </w:r>
      <w:r w:rsidR="007A4E05" w:rsidRPr="0007453A">
        <w:rPr>
          <w:rFonts w:ascii="Arial" w:hAnsi="Arial" w:cs="Arial"/>
        </w:rPr>
        <w:t xml:space="preserve"> </w:t>
      </w:r>
      <w:r w:rsidRPr="0007453A">
        <w:rPr>
          <w:rFonts w:ascii="Arial" w:hAnsi="Arial" w:cs="Arial"/>
        </w:rPr>
        <w:t>2021.</w:t>
      </w:r>
      <w:bookmarkEnd w:id="0"/>
    </w:p>
  </w:footnote>
  <w:footnote w:id="2">
    <w:p w14:paraId="119D2D5E" w14:textId="728917D6"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From the Persian term for lapi</w:t>
      </w:r>
      <w:r w:rsidR="00F12385" w:rsidRPr="0007453A">
        <w:rPr>
          <w:rFonts w:ascii="Arial" w:hAnsi="Arial" w:cs="Arial"/>
        </w:rPr>
        <w:t>s</w:t>
      </w:r>
      <w:r w:rsidRPr="0007453A">
        <w:rPr>
          <w:rFonts w:ascii="Arial" w:hAnsi="Arial" w:cs="Arial"/>
        </w:rPr>
        <w:t xml:space="preserve"> lazuli, in reference to the predominant colour being deep blue. The corpus of </w:t>
      </w:r>
      <w:r w:rsidRPr="0007453A">
        <w:rPr>
          <w:rFonts w:ascii="Arial" w:hAnsi="Arial" w:cs="Arial"/>
          <w:i/>
        </w:rPr>
        <w:t>l</w:t>
      </w:r>
      <w:r w:rsidR="000A65F0" w:rsidRPr="0007453A">
        <w:rPr>
          <w:rFonts w:ascii="Arial" w:hAnsi="Arial" w:cs="Arial"/>
          <w:i/>
        </w:rPr>
        <w:t>ā</w:t>
      </w:r>
      <w:r w:rsidRPr="0007453A">
        <w:rPr>
          <w:rFonts w:ascii="Arial" w:hAnsi="Arial" w:cs="Arial"/>
          <w:i/>
        </w:rPr>
        <w:t>jvard</w:t>
      </w:r>
      <w:r w:rsidR="000A65F0" w:rsidRPr="0007453A">
        <w:rPr>
          <w:rFonts w:ascii="Arial" w:hAnsi="Arial" w:cs="Arial"/>
          <w:i/>
        </w:rPr>
        <w:t>ī</w:t>
      </w:r>
      <w:r w:rsidRPr="0007453A">
        <w:rPr>
          <w:rFonts w:ascii="Arial" w:hAnsi="Arial" w:cs="Arial"/>
          <w:i/>
        </w:rPr>
        <w:t xml:space="preserve">na </w:t>
      </w:r>
      <w:r w:rsidRPr="0007453A">
        <w:rPr>
          <w:rFonts w:ascii="Arial" w:hAnsi="Arial" w:cs="Arial"/>
        </w:rPr>
        <w:t>ware consists primarily of tiles, but with a small range of vessel forms also known, in stonepaste with overglaze painted decoration, in red</w:t>
      </w:r>
      <w:r w:rsidR="0007453A">
        <w:rPr>
          <w:rFonts w:ascii="Arial" w:hAnsi="Arial" w:cs="Arial"/>
        </w:rPr>
        <w:t xml:space="preserve"> and</w:t>
      </w:r>
      <w:r w:rsidRPr="0007453A">
        <w:rPr>
          <w:rFonts w:ascii="Arial" w:hAnsi="Arial" w:cs="Arial"/>
        </w:rPr>
        <w:t xml:space="preserve"> white</w:t>
      </w:r>
      <w:r w:rsidR="0007453A">
        <w:rPr>
          <w:rFonts w:ascii="Arial" w:hAnsi="Arial" w:cs="Arial"/>
        </w:rPr>
        <w:t>, as well as extensive use of gold leaf</w:t>
      </w:r>
      <w:r w:rsidRPr="0007453A">
        <w:rPr>
          <w:rFonts w:ascii="Arial" w:hAnsi="Arial" w:cs="Arial"/>
        </w:rPr>
        <w:t xml:space="preserve">. While most </w:t>
      </w:r>
      <w:r w:rsidR="0007453A">
        <w:rPr>
          <w:rFonts w:ascii="Arial" w:hAnsi="Arial" w:cs="Arial"/>
        </w:rPr>
        <w:t xml:space="preserve">pieces </w:t>
      </w:r>
      <w:r w:rsidRPr="0007453A">
        <w:rPr>
          <w:rFonts w:ascii="Arial" w:hAnsi="Arial" w:cs="Arial"/>
        </w:rPr>
        <w:t xml:space="preserve">are cobalt blue, there are some turquoise and very limited white examples. Very few pieces are dated, but the consensus is for a mid-thirteenth to early-fourteenth century CE date range. </w:t>
      </w:r>
      <w:r w:rsidRPr="0007453A">
        <w:rPr>
          <w:rFonts w:ascii="Arial" w:hAnsi="Arial" w:cs="Arial"/>
          <w:i/>
        </w:rPr>
        <w:t xml:space="preserve"> </w:t>
      </w:r>
    </w:p>
  </w:footnote>
  <w:footnote w:id="3">
    <w:p w14:paraId="55E2367B" w14:textId="7690189B"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See </w:t>
      </w:r>
      <w:r w:rsidR="007A4E05" w:rsidRPr="0007453A">
        <w:rPr>
          <w:rFonts w:ascii="Arial" w:hAnsi="Arial" w:cs="Arial"/>
          <w:sz w:val="20"/>
          <w:szCs w:val="20"/>
        </w:rPr>
        <w:t>Kanda 2020,</w:t>
      </w:r>
      <w:r w:rsidRPr="0007453A">
        <w:rPr>
          <w:rFonts w:ascii="Arial" w:hAnsi="Arial" w:cs="Arial"/>
          <w:sz w:val="20"/>
          <w:szCs w:val="20"/>
        </w:rPr>
        <w:t xml:space="preserve"> 148</w:t>
      </w:r>
      <w:r w:rsidR="00836C1F" w:rsidRPr="0007453A">
        <w:rPr>
          <w:rFonts w:ascii="Arial" w:hAnsi="Arial" w:cs="Arial"/>
          <w:sz w:val="20"/>
          <w:szCs w:val="20"/>
        </w:rPr>
        <w:t>–</w:t>
      </w:r>
      <w:r w:rsidRPr="0007453A">
        <w:rPr>
          <w:rFonts w:ascii="Arial" w:hAnsi="Arial" w:cs="Arial"/>
          <w:sz w:val="20"/>
          <w:szCs w:val="20"/>
        </w:rPr>
        <w:t xml:space="preserve">149 for specific details concerning the pre-war period. </w:t>
      </w:r>
    </w:p>
  </w:footnote>
  <w:footnote w:id="4">
    <w:p w14:paraId="54357986"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The Style 1a cavetto bowl, now in the </w:t>
      </w:r>
      <w:r w:rsidRPr="0007453A">
        <w:rPr>
          <w:rFonts w:ascii="Arial" w:eastAsia="Times New Roman" w:hAnsi="Arial" w:cs="Arial"/>
          <w:lang w:eastAsia="en-GB"/>
        </w:rPr>
        <w:t>Tenri University Sankōkan Museum, is examined in detail below</w:t>
      </w:r>
      <w:r w:rsidRPr="0007453A">
        <w:rPr>
          <w:rFonts w:ascii="Arial" w:hAnsi="Arial" w:cs="Arial"/>
        </w:rPr>
        <w:t>.</w:t>
      </w:r>
    </w:p>
  </w:footnote>
  <w:footnote w:id="5">
    <w:p w14:paraId="2283EE76" w14:textId="12FACFCD" w:rsidR="003A5E95" w:rsidRPr="00AC2E9D"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He was the patron of</w:t>
      </w:r>
      <w:r w:rsidR="000B6A9D" w:rsidRPr="0007453A">
        <w:rPr>
          <w:rFonts w:ascii="Arial" w:eastAsia="Times New Roman" w:hAnsi="Arial" w:cs="Arial"/>
          <w:lang w:eastAsia="en-GB"/>
        </w:rPr>
        <w:t xml:space="preserve"> Kojima</w:t>
      </w:r>
      <w:r w:rsidRPr="0007453A">
        <w:rPr>
          <w:rFonts w:ascii="Arial" w:eastAsia="Times New Roman" w:hAnsi="Arial" w:cs="Arial"/>
          <w:lang w:eastAsia="en-GB"/>
        </w:rPr>
        <w:t xml:space="preserve"> Torajir</w:t>
      </w:r>
      <w:r w:rsidR="000B6A9D" w:rsidRPr="0007453A">
        <w:rPr>
          <w:rFonts w:ascii="Arial" w:eastAsia="Times New Roman" w:hAnsi="Arial" w:cs="Arial"/>
          <w:lang w:eastAsia="en-GB"/>
        </w:rPr>
        <w:t>ō</w:t>
      </w:r>
      <w:r w:rsidRPr="0007453A">
        <w:rPr>
          <w:rFonts w:ascii="Arial" w:eastAsia="Times New Roman" w:hAnsi="Arial" w:cs="Arial"/>
          <w:lang w:eastAsia="en-GB"/>
        </w:rPr>
        <w:t xml:space="preserve">, and it is likely that several of the examples of Persian ceramics in </w:t>
      </w:r>
      <w:r w:rsidR="000B6A9D" w:rsidRPr="0007453A">
        <w:rPr>
          <w:rFonts w:ascii="Arial" w:eastAsia="Times New Roman" w:hAnsi="Arial" w:cs="Arial"/>
          <w:lang w:eastAsia="en-GB"/>
        </w:rPr>
        <w:t>Ō</w:t>
      </w:r>
      <w:r w:rsidRPr="0007453A">
        <w:rPr>
          <w:rFonts w:ascii="Arial" w:eastAsia="Times New Roman" w:hAnsi="Arial" w:cs="Arial"/>
          <w:lang w:eastAsia="en-GB"/>
        </w:rPr>
        <w:t>hara’s collection were acquired by Kojima during his trip to Paris in 1922</w:t>
      </w:r>
      <w:r w:rsidR="000B6A9D" w:rsidRPr="0007453A">
        <w:rPr>
          <w:rFonts w:ascii="Arial" w:eastAsia="Times New Roman" w:hAnsi="Arial" w:cs="Arial"/>
          <w:lang w:eastAsia="en-GB"/>
        </w:rPr>
        <w:t>–</w:t>
      </w:r>
      <w:r w:rsidRPr="0007453A">
        <w:rPr>
          <w:rFonts w:ascii="Arial" w:eastAsia="Times New Roman" w:hAnsi="Arial" w:cs="Arial"/>
          <w:lang w:eastAsia="en-GB"/>
        </w:rPr>
        <w:t xml:space="preserve">23. In 1921 </w:t>
      </w:r>
      <w:r w:rsidR="000B6A9D" w:rsidRPr="0007453A">
        <w:rPr>
          <w:rFonts w:ascii="Arial" w:eastAsia="Times New Roman" w:hAnsi="Arial" w:cs="Arial"/>
          <w:lang w:val="en-US" w:eastAsia="ja-JP"/>
        </w:rPr>
        <w:t xml:space="preserve">Hara </w:t>
      </w:r>
      <w:r w:rsidRPr="0007453A">
        <w:rPr>
          <w:rFonts w:ascii="Arial" w:eastAsia="Times New Roman" w:hAnsi="Arial" w:cs="Arial"/>
          <w:lang w:eastAsia="en-GB"/>
        </w:rPr>
        <w:t>Ry</w:t>
      </w:r>
      <w:r w:rsidR="000B6A9D" w:rsidRPr="0007453A">
        <w:rPr>
          <w:rFonts w:ascii="Arial" w:eastAsia="Times New Roman" w:hAnsi="Arial" w:cs="Arial"/>
          <w:lang w:eastAsia="en-GB"/>
        </w:rPr>
        <w:t>ō</w:t>
      </w:r>
      <w:r w:rsidRPr="0007453A">
        <w:rPr>
          <w:rFonts w:ascii="Arial" w:eastAsia="Times New Roman" w:hAnsi="Arial" w:cs="Arial"/>
          <w:lang w:eastAsia="en-GB"/>
        </w:rPr>
        <w:t>zabur</w:t>
      </w:r>
      <w:r w:rsidR="000B6A9D" w:rsidRPr="0007453A">
        <w:rPr>
          <w:rFonts w:ascii="Arial" w:eastAsia="Times New Roman" w:hAnsi="Arial" w:cs="Arial"/>
          <w:lang w:eastAsia="en-GB"/>
        </w:rPr>
        <w:t>ō</w:t>
      </w:r>
      <w:r w:rsidRPr="0007453A">
        <w:rPr>
          <w:rFonts w:ascii="Arial" w:eastAsia="Times New Roman" w:hAnsi="Arial" w:cs="Arial"/>
          <w:lang w:eastAsia="en-GB"/>
        </w:rPr>
        <w:t xml:space="preserve"> </w:t>
      </w:r>
      <w:r w:rsidR="00B62CD4" w:rsidRPr="0007453A">
        <w:rPr>
          <w:rFonts w:ascii="Arial" w:eastAsia="Times New Roman" w:hAnsi="Arial" w:cs="Arial"/>
          <w:lang w:eastAsia="en-GB"/>
        </w:rPr>
        <w:t xml:space="preserve">(1896–?) </w:t>
      </w:r>
      <w:r w:rsidRPr="0007453A">
        <w:rPr>
          <w:rFonts w:ascii="Arial" w:eastAsia="Times New Roman" w:hAnsi="Arial" w:cs="Arial"/>
          <w:lang w:eastAsia="en-GB"/>
        </w:rPr>
        <w:t xml:space="preserve">bought </w:t>
      </w:r>
      <w:r w:rsidR="000B6A9D" w:rsidRPr="0007453A">
        <w:rPr>
          <w:rFonts w:ascii="Arial" w:eastAsia="Times New Roman" w:hAnsi="Arial" w:cs="Arial"/>
          <w:lang w:eastAsia="en-GB"/>
        </w:rPr>
        <w:t>ten</w:t>
      </w:r>
      <w:r w:rsidRPr="0007453A">
        <w:rPr>
          <w:rFonts w:ascii="Arial" w:eastAsia="Times New Roman" w:hAnsi="Arial" w:cs="Arial"/>
          <w:lang w:eastAsia="en-GB"/>
        </w:rPr>
        <w:t xml:space="preserve"> pieces of Persian ceramics in Paris from the Armenian dealer Dikran Kelekian </w:t>
      </w:r>
      <w:r w:rsidR="000B6A9D" w:rsidRPr="0007453A">
        <w:rPr>
          <w:rFonts w:ascii="Arial" w:eastAsia="Times New Roman" w:hAnsi="Arial" w:cs="Arial"/>
          <w:lang w:eastAsia="en-GB"/>
        </w:rPr>
        <w:t xml:space="preserve">for his father Hara Sankei (1868–1939) </w:t>
      </w:r>
      <w:r w:rsidRPr="0007453A">
        <w:rPr>
          <w:rFonts w:ascii="Arial" w:eastAsia="Times New Roman" w:hAnsi="Arial" w:cs="Arial"/>
          <w:lang w:eastAsia="en-GB"/>
        </w:rPr>
        <w:t>(Masuya</w:t>
      </w:r>
      <w:r w:rsidR="000B6A9D" w:rsidRPr="0007453A">
        <w:rPr>
          <w:rFonts w:ascii="Arial" w:hAnsi="Arial" w:cs="Arial"/>
        </w:rPr>
        <w:t xml:space="preserve"> </w:t>
      </w:r>
      <w:r w:rsidRPr="0007453A">
        <w:rPr>
          <w:rFonts w:ascii="Arial" w:hAnsi="Arial" w:cs="Arial"/>
        </w:rPr>
        <w:t>2007</w:t>
      </w:r>
      <w:r w:rsidRPr="0007453A">
        <w:rPr>
          <w:rFonts w:ascii="Arial" w:eastAsia="Times New Roman" w:hAnsi="Arial" w:cs="Arial"/>
          <w:lang w:eastAsia="en-GB"/>
        </w:rPr>
        <w:t xml:space="preserve">, 102), but it is not clear if any pieces of </w:t>
      </w:r>
      <w:r w:rsidRPr="00AC2E9D">
        <w:rPr>
          <w:rFonts w:ascii="Arial" w:eastAsia="Times New Roman" w:hAnsi="Arial" w:cs="Arial"/>
          <w:lang w:eastAsia="en-GB"/>
        </w:rPr>
        <w:t xml:space="preserve">either </w:t>
      </w:r>
      <w:r w:rsidRPr="00AC2E9D">
        <w:rPr>
          <w:rFonts w:ascii="Arial" w:eastAsia="Times New Roman" w:hAnsi="Arial" w:cs="Arial"/>
          <w:i/>
          <w:lang w:eastAsia="en-GB"/>
        </w:rPr>
        <w:t>m</w:t>
      </w:r>
      <w:r w:rsidR="000B6A9D" w:rsidRPr="00AC2E9D">
        <w:rPr>
          <w:rFonts w:ascii="Arial" w:eastAsia="Times New Roman" w:hAnsi="Arial" w:cs="Arial"/>
          <w:i/>
          <w:lang w:eastAsia="en-GB"/>
        </w:rPr>
        <w:t>ī</w:t>
      </w:r>
      <w:r w:rsidRPr="00AC2E9D">
        <w:rPr>
          <w:rFonts w:ascii="Arial" w:eastAsia="Times New Roman" w:hAnsi="Arial" w:cs="Arial"/>
          <w:i/>
          <w:lang w:eastAsia="en-GB"/>
        </w:rPr>
        <w:t>n</w:t>
      </w:r>
      <w:r w:rsidR="000B6A9D" w:rsidRPr="00AC2E9D">
        <w:rPr>
          <w:rFonts w:ascii="Arial" w:eastAsia="Times New Roman" w:hAnsi="Arial" w:cs="Arial"/>
          <w:i/>
          <w:lang w:eastAsia="en-GB"/>
        </w:rPr>
        <w:t>āʾī</w:t>
      </w:r>
      <w:r w:rsidRPr="00AC2E9D">
        <w:rPr>
          <w:rFonts w:ascii="Arial" w:eastAsia="Times New Roman" w:hAnsi="Arial" w:cs="Arial"/>
          <w:i/>
          <w:lang w:eastAsia="en-GB"/>
        </w:rPr>
        <w:t xml:space="preserve"> </w:t>
      </w:r>
      <w:r w:rsidRPr="00AC2E9D">
        <w:rPr>
          <w:rFonts w:ascii="Arial" w:eastAsia="Times New Roman" w:hAnsi="Arial" w:cs="Arial"/>
          <w:lang w:eastAsia="en-GB"/>
        </w:rPr>
        <w:t xml:space="preserve">or </w:t>
      </w:r>
      <w:r w:rsidRPr="00AC2E9D">
        <w:rPr>
          <w:rFonts w:ascii="Arial" w:eastAsia="Times New Roman" w:hAnsi="Arial" w:cs="Arial"/>
          <w:i/>
          <w:lang w:eastAsia="en-GB"/>
        </w:rPr>
        <w:t>l</w:t>
      </w:r>
      <w:r w:rsidR="000B6A9D" w:rsidRPr="00AC2E9D">
        <w:rPr>
          <w:rFonts w:ascii="Arial" w:eastAsia="Times New Roman" w:hAnsi="Arial" w:cs="Arial"/>
          <w:i/>
          <w:lang w:eastAsia="en-GB"/>
        </w:rPr>
        <w:t>ā</w:t>
      </w:r>
      <w:r w:rsidRPr="00AC2E9D">
        <w:rPr>
          <w:rFonts w:ascii="Arial" w:eastAsia="Times New Roman" w:hAnsi="Arial" w:cs="Arial"/>
          <w:i/>
          <w:lang w:eastAsia="en-GB"/>
        </w:rPr>
        <w:t>jvard</w:t>
      </w:r>
      <w:r w:rsidR="000B6A9D" w:rsidRPr="00AC2E9D">
        <w:rPr>
          <w:rFonts w:ascii="Arial" w:eastAsia="Times New Roman" w:hAnsi="Arial" w:cs="Arial"/>
          <w:i/>
          <w:lang w:eastAsia="en-GB"/>
        </w:rPr>
        <w:t>ī</w:t>
      </w:r>
      <w:r w:rsidRPr="00AC2E9D">
        <w:rPr>
          <w:rFonts w:ascii="Arial" w:eastAsia="Times New Roman" w:hAnsi="Arial" w:cs="Arial"/>
          <w:i/>
          <w:lang w:eastAsia="en-GB"/>
        </w:rPr>
        <w:t xml:space="preserve">na </w:t>
      </w:r>
      <w:r w:rsidRPr="00AC2E9D">
        <w:rPr>
          <w:rFonts w:ascii="Arial" w:eastAsia="Times New Roman" w:hAnsi="Arial" w:cs="Arial"/>
          <w:lang w:eastAsia="en-GB"/>
        </w:rPr>
        <w:t>were included in that group.</w:t>
      </w:r>
    </w:p>
  </w:footnote>
  <w:footnote w:id="6">
    <w:p w14:paraId="61D16F8C" w14:textId="3F06B1D5" w:rsidR="003877E8" w:rsidRPr="00AC2E9D" w:rsidRDefault="003877E8" w:rsidP="00C31CBB">
      <w:pPr>
        <w:pStyle w:val="FootnoteText"/>
        <w:spacing w:line="480" w:lineRule="auto"/>
        <w:jc w:val="both"/>
        <w:rPr>
          <w:rFonts w:ascii="Arial" w:hAnsi="Arial" w:cs="Arial"/>
        </w:rPr>
      </w:pPr>
      <w:r w:rsidRPr="00AC2E9D">
        <w:rPr>
          <w:rStyle w:val="FootnoteReference"/>
          <w:rFonts w:ascii="Arial" w:hAnsi="Arial" w:cs="Arial"/>
        </w:rPr>
        <w:footnoteRef/>
      </w:r>
      <w:r w:rsidRPr="00AC2E9D">
        <w:rPr>
          <w:rFonts w:ascii="Arial" w:hAnsi="Arial" w:cs="Arial"/>
        </w:rPr>
        <w:t xml:space="preserve"> For a study of the exhibition see Lermer and Shalem, </w:t>
      </w:r>
      <w:r w:rsidR="00AC2E9D">
        <w:rPr>
          <w:rFonts w:ascii="Arial" w:hAnsi="Arial" w:cs="Arial"/>
        </w:rPr>
        <w:t>2010</w:t>
      </w:r>
      <w:r w:rsidRPr="00AC2E9D">
        <w:rPr>
          <w:rFonts w:ascii="Arial" w:hAnsi="Arial" w:cs="Arial"/>
        </w:rPr>
        <w:t>.</w:t>
      </w:r>
      <w:r w:rsidR="00AC2E9D">
        <w:rPr>
          <w:rFonts w:ascii="Arial" w:hAnsi="Arial" w:cs="Arial"/>
        </w:rPr>
        <w:t xml:space="preserve"> The bottle, in black and white, is shown in Sarre and Martin 1912.</w:t>
      </w:r>
    </w:p>
  </w:footnote>
  <w:footnote w:id="7">
    <w:p w14:paraId="381EE193" w14:textId="40CD247F" w:rsidR="00A22E5B" w:rsidRDefault="00A22E5B" w:rsidP="00C31CBB">
      <w:pPr>
        <w:pStyle w:val="FootnoteText"/>
        <w:spacing w:line="480" w:lineRule="auto"/>
      </w:pPr>
      <w:r>
        <w:rPr>
          <w:rStyle w:val="FootnoteReference"/>
        </w:rPr>
        <w:footnoteRef/>
      </w:r>
      <w:r>
        <w:t xml:space="preserve"> </w:t>
      </w:r>
      <w:r w:rsidRPr="00A22E5B">
        <w:rPr>
          <w:rFonts w:ascii="Arial" w:eastAsia="Times New Roman" w:hAnsi="Arial" w:cs="Arial"/>
          <w:szCs w:val="24"/>
          <w:lang w:eastAsia="en-GB"/>
        </w:rPr>
        <w:t>McClary 2020, 332-334.</w:t>
      </w:r>
    </w:p>
  </w:footnote>
  <w:footnote w:id="8">
    <w:p w14:paraId="3A5FE41B" w14:textId="0F93933A" w:rsidR="003A5E95" w:rsidRPr="0007453A" w:rsidRDefault="003A5E95" w:rsidP="00C31CBB">
      <w:pPr>
        <w:shd w:val="clear" w:color="auto" w:fill="FFFFFF"/>
        <w:spacing w:after="120" w:line="480" w:lineRule="auto"/>
        <w:jc w:val="both"/>
        <w:rPr>
          <w:rFonts w:ascii="Arial" w:eastAsia="Times New Roman" w:hAnsi="Arial" w:cs="Arial"/>
          <w:sz w:val="20"/>
          <w:szCs w:val="20"/>
          <w:lang w:eastAsia="en-GB"/>
        </w:rPr>
      </w:pPr>
      <w:r w:rsidRPr="00AC2E9D">
        <w:rPr>
          <w:rStyle w:val="FootnoteReference"/>
          <w:rFonts w:ascii="Arial" w:hAnsi="Arial" w:cs="Arial"/>
          <w:sz w:val="20"/>
          <w:szCs w:val="20"/>
        </w:rPr>
        <w:footnoteRef/>
      </w:r>
      <w:r w:rsidRPr="00AC2E9D">
        <w:rPr>
          <w:rFonts w:ascii="Arial" w:hAnsi="Arial" w:cs="Arial"/>
          <w:sz w:val="20"/>
          <w:szCs w:val="20"/>
        </w:rPr>
        <w:t xml:space="preserve"> One example</w:t>
      </w:r>
      <w:r w:rsidRPr="0007453A">
        <w:rPr>
          <w:rFonts w:ascii="Arial" w:hAnsi="Arial" w:cs="Arial"/>
          <w:sz w:val="20"/>
          <w:szCs w:val="20"/>
        </w:rPr>
        <w:t xml:space="preserve"> is the large (36.5 x 36.2 cm) square relief </w:t>
      </w:r>
      <w:r w:rsidRPr="0007453A">
        <w:rPr>
          <w:rFonts w:ascii="Arial" w:hAnsi="Arial" w:cs="Arial"/>
          <w:i/>
          <w:sz w:val="20"/>
          <w:szCs w:val="20"/>
        </w:rPr>
        <w:t>l</w:t>
      </w:r>
      <w:r w:rsidR="00EB4FF6" w:rsidRPr="0007453A">
        <w:rPr>
          <w:rFonts w:ascii="Arial" w:hAnsi="Arial" w:cs="Arial"/>
          <w:i/>
          <w:sz w:val="20"/>
          <w:szCs w:val="20"/>
        </w:rPr>
        <w:t>ā</w:t>
      </w:r>
      <w:r w:rsidRPr="0007453A">
        <w:rPr>
          <w:rFonts w:ascii="Arial" w:hAnsi="Arial" w:cs="Arial"/>
          <w:i/>
          <w:sz w:val="20"/>
          <w:szCs w:val="20"/>
        </w:rPr>
        <w:t>jvard</w:t>
      </w:r>
      <w:r w:rsidR="00EB4FF6" w:rsidRPr="0007453A">
        <w:rPr>
          <w:rFonts w:ascii="Arial" w:hAnsi="Arial" w:cs="Arial"/>
          <w:i/>
          <w:sz w:val="20"/>
          <w:szCs w:val="20"/>
        </w:rPr>
        <w:t>ī</w:t>
      </w:r>
      <w:r w:rsidRPr="0007453A">
        <w:rPr>
          <w:rFonts w:ascii="Arial" w:hAnsi="Arial" w:cs="Arial"/>
          <w:i/>
          <w:sz w:val="20"/>
          <w:szCs w:val="20"/>
        </w:rPr>
        <w:t xml:space="preserve">na </w:t>
      </w:r>
      <w:r w:rsidRPr="0007453A">
        <w:rPr>
          <w:rFonts w:ascii="Arial" w:hAnsi="Arial" w:cs="Arial"/>
          <w:sz w:val="20"/>
          <w:szCs w:val="20"/>
        </w:rPr>
        <w:t>tile featuring a phoenix that the collector Yasuhara</w:t>
      </w:r>
      <w:r w:rsidR="00EB4FF6" w:rsidRPr="0007453A">
        <w:rPr>
          <w:rFonts w:ascii="Arial" w:hAnsi="Arial" w:cs="Arial"/>
          <w:sz w:val="20"/>
          <w:szCs w:val="20"/>
        </w:rPr>
        <w:t xml:space="preserve"> Shinjiro</w:t>
      </w:r>
      <w:r w:rsidR="00EB4FF6" w:rsidRPr="0007453A">
        <w:rPr>
          <w:rFonts w:ascii="Arial" w:hAnsi="Arial" w:cs="Arial"/>
          <w:sz w:val="20"/>
          <w:szCs w:val="20"/>
          <w:lang w:val="en-US"/>
        </w:rPr>
        <w:t xml:space="preserve"> (1911–80)</w:t>
      </w:r>
      <w:r w:rsidRPr="0007453A">
        <w:rPr>
          <w:rFonts w:ascii="Arial" w:hAnsi="Arial" w:cs="Arial"/>
          <w:sz w:val="20"/>
          <w:szCs w:val="20"/>
        </w:rPr>
        <w:t xml:space="preserve"> bought in Tehran in 1968. The tile is now in the Okayama Orient Museum (43-0086). </w:t>
      </w:r>
      <w:r w:rsidRPr="0007453A">
        <w:rPr>
          <w:rFonts w:ascii="Arial" w:eastAsia="Times New Roman" w:hAnsi="Arial" w:cs="Arial"/>
          <w:sz w:val="20"/>
          <w:szCs w:val="20"/>
          <w:lang w:eastAsia="en-GB"/>
        </w:rPr>
        <w:t xml:space="preserve">I am indebted to </w:t>
      </w:r>
      <w:bookmarkStart w:id="2" w:name="_Hlk117126488"/>
      <w:r w:rsidRPr="0007453A">
        <w:rPr>
          <w:rFonts w:ascii="Arial" w:eastAsia="Times New Roman" w:hAnsi="Arial" w:cs="Arial"/>
          <w:sz w:val="20"/>
          <w:szCs w:val="20"/>
          <w:lang w:eastAsia="en-GB"/>
        </w:rPr>
        <w:t>Ryuji Shikaku</w:t>
      </w:r>
      <w:bookmarkEnd w:id="2"/>
      <w:r w:rsidRPr="0007453A">
        <w:rPr>
          <w:rFonts w:ascii="Arial" w:eastAsia="Times New Roman" w:hAnsi="Arial" w:cs="Arial"/>
          <w:sz w:val="20"/>
          <w:szCs w:val="20"/>
          <w:lang w:eastAsia="en-GB"/>
        </w:rPr>
        <w:t xml:space="preserve"> for providing this information.</w:t>
      </w:r>
    </w:p>
  </w:footnote>
  <w:footnote w:id="9">
    <w:p w14:paraId="0BBEC557" w14:textId="77777777"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The tile upon which the image was based appears to be from the upper section of a square epigraphic tile, similar examples of which can be found in numerous collections, including the Louvre in Paris (AD244), the Ashmolean Museum in Oxford (EAX.3208) and the Victoria &amp; Albert Museum in London (1521-1876). </w:t>
      </w:r>
    </w:p>
  </w:footnote>
  <w:footnote w:id="10">
    <w:p w14:paraId="30A552CE" w14:textId="18DB214A"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bookmarkStart w:id="4" w:name="_Hlk117054285"/>
      <w:bookmarkStart w:id="5" w:name="_Hlk117053403"/>
      <w:r w:rsidRPr="0007453A">
        <w:rPr>
          <w:rFonts w:ascii="Arial" w:hAnsi="Arial" w:cs="Arial"/>
        </w:rPr>
        <w:t>Sawada</w:t>
      </w:r>
      <w:r w:rsidR="007A7D6D" w:rsidRPr="0007453A">
        <w:rPr>
          <w:rFonts w:ascii="Arial" w:hAnsi="Arial" w:cs="Arial"/>
        </w:rPr>
        <w:t xml:space="preserve"> </w:t>
      </w:r>
      <w:r w:rsidRPr="0007453A">
        <w:rPr>
          <w:rFonts w:ascii="Arial" w:hAnsi="Arial" w:cs="Arial"/>
        </w:rPr>
        <w:t>1915</w:t>
      </w:r>
      <w:bookmarkEnd w:id="4"/>
      <w:bookmarkEnd w:id="5"/>
      <w:r w:rsidRPr="0007453A">
        <w:rPr>
          <w:rFonts w:ascii="Arial" w:hAnsi="Arial" w:cs="Arial"/>
        </w:rPr>
        <w:t>, pl. 18, with the description given as simply “Persian design”, the same text as was used for the lustre tiles that were depicted on pls. 16, 17, 19 and 20.</w:t>
      </w:r>
    </w:p>
  </w:footnote>
  <w:footnote w:id="11">
    <w:p w14:paraId="51666527" w14:textId="3243561D"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See</w:t>
      </w:r>
      <w:bookmarkStart w:id="6" w:name="_Hlk117850643"/>
      <w:r w:rsidRPr="0007453A">
        <w:rPr>
          <w:rFonts w:ascii="Arial" w:eastAsia="Times New Roman" w:hAnsi="Arial" w:cs="Arial"/>
          <w:lang w:eastAsia="en-GB"/>
        </w:rPr>
        <w:t xml:space="preserve"> the chromolithographs in Wallis</w:t>
      </w:r>
      <w:r w:rsidR="007A7D6D" w:rsidRPr="0007453A">
        <w:rPr>
          <w:rFonts w:ascii="Arial" w:eastAsia="Times New Roman" w:hAnsi="Arial" w:cs="Arial"/>
          <w:lang w:eastAsia="en-GB"/>
        </w:rPr>
        <w:t xml:space="preserve"> </w:t>
      </w:r>
      <w:r w:rsidRPr="0007453A">
        <w:rPr>
          <w:rFonts w:ascii="Arial" w:eastAsia="Times New Roman" w:hAnsi="Arial" w:cs="Arial"/>
          <w:lang w:eastAsia="en-GB"/>
        </w:rPr>
        <w:t>1891</w:t>
      </w:r>
      <w:bookmarkEnd w:id="6"/>
      <w:r w:rsidRPr="0007453A">
        <w:rPr>
          <w:rFonts w:ascii="Arial" w:eastAsia="Times New Roman" w:hAnsi="Arial" w:cs="Arial"/>
          <w:lang w:eastAsia="en-GB"/>
        </w:rPr>
        <w:t>, pls. XV and XVI.</w:t>
      </w:r>
    </w:p>
  </w:footnote>
  <w:footnote w:id="12">
    <w:p w14:paraId="60436B79" w14:textId="616B0C2B"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See </w:t>
      </w:r>
      <w:bookmarkStart w:id="7" w:name="_Hlk119002110"/>
      <w:r w:rsidRPr="0007453A">
        <w:rPr>
          <w:rFonts w:ascii="Arial" w:hAnsi="Arial" w:cs="Arial"/>
        </w:rPr>
        <w:t>McClary</w:t>
      </w:r>
      <w:r w:rsidR="00F87A2F" w:rsidRPr="0007453A">
        <w:rPr>
          <w:rFonts w:ascii="Arial" w:hAnsi="Arial" w:cs="Arial"/>
        </w:rPr>
        <w:t xml:space="preserve"> 2020</w:t>
      </w:r>
      <w:r w:rsidRPr="0007453A">
        <w:rPr>
          <w:rFonts w:ascii="Arial" w:hAnsi="Arial" w:cs="Arial"/>
        </w:rPr>
        <w:t xml:space="preserve">, </w:t>
      </w:r>
      <w:bookmarkEnd w:id="7"/>
      <w:r w:rsidRPr="0007453A">
        <w:rPr>
          <w:rFonts w:ascii="Arial" w:hAnsi="Arial" w:cs="Arial"/>
        </w:rPr>
        <w:t>325</w:t>
      </w:r>
      <w:r w:rsidR="00902BAF" w:rsidRPr="0007453A">
        <w:rPr>
          <w:rFonts w:ascii="Arial" w:hAnsi="Arial" w:cs="Arial"/>
        </w:rPr>
        <w:t>–</w:t>
      </w:r>
      <w:r w:rsidRPr="0007453A">
        <w:rPr>
          <w:rFonts w:ascii="Arial" w:hAnsi="Arial" w:cs="Arial"/>
        </w:rPr>
        <w:t>343 for further details of this process.</w:t>
      </w:r>
    </w:p>
  </w:footnote>
  <w:footnote w:id="13">
    <w:p w14:paraId="157EE6CA" w14:textId="563C8619"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The scholar and collector Mikami </w:t>
      </w:r>
      <w:r w:rsidR="00F87A2F" w:rsidRPr="0007453A">
        <w:rPr>
          <w:rFonts w:ascii="Arial" w:hAnsi="Arial" w:cs="Arial"/>
        </w:rPr>
        <w:t>Tsugio</w:t>
      </w:r>
      <w:r w:rsidR="00F87A2F" w:rsidRPr="0007453A">
        <w:rPr>
          <w:rFonts w:ascii="Arial" w:hAnsi="Arial" w:cs="Arial" w:hint="eastAsia"/>
          <w:lang w:val="en-US" w:eastAsia="ja-JP"/>
        </w:rPr>
        <w:t xml:space="preserve"> </w:t>
      </w:r>
      <w:r w:rsidR="00F87A2F" w:rsidRPr="0007453A">
        <w:rPr>
          <w:rFonts w:ascii="Arial" w:hAnsi="Arial" w:cs="Arial"/>
          <w:lang w:val="en-US" w:eastAsia="ja-JP"/>
        </w:rPr>
        <w:t>(1907–1987</w:t>
      </w:r>
      <w:r w:rsidR="00F87A2F" w:rsidRPr="0007453A">
        <w:rPr>
          <w:rFonts w:ascii="Arial" w:hAnsi="Arial" w:cs="Arial" w:hint="eastAsia"/>
          <w:lang w:val="en-US" w:eastAsia="ja-JP"/>
        </w:rPr>
        <w:t>)</w:t>
      </w:r>
      <w:r w:rsidR="00F87A2F" w:rsidRPr="0007453A">
        <w:rPr>
          <w:rFonts w:ascii="Arial" w:hAnsi="Arial" w:cs="Arial"/>
          <w:lang w:val="en-US" w:eastAsia="ja-JP"/>
        </w:rPr>
        <w:t xml:space="preserve"> </w:t>
      </w:r>
      <w:r w:rsidRPr="0007453A">
        <w:rPr>
          <w:rFonts w:ascii="Arial" w:hAnsi="Arial" w:cs="Arial"/>
        </w:rPr>
        <w:t xml:space="preserve">had an extensive collection of </w:t>
      </w:r>
      <w:r w:rsidRPr="0007453A">
        <w:rPr>
          <w:rFonts w:ascii="Arial" w:hAnsi="Arial" w:cs="Arial"/>
          <w:i/>
        </w:rPr>
        <w:t>m</w:t>
      </w:r>
      <w:r w:rsidR="00F87A2F" w:rsidRPr="0007453A">
        <w:rPr>
          <w:rFonts w:ascii="Arial" w:hAnsi="Arial" w:cs="Arial"/>
          <w:i/>
        </w:rPr>
        <w:t>ī</w:t>
      </w:r>
      <w:r w:rsidRPr="0007453A">
        <w:rPr>
          <w:rFonts w:ascii="Arial" w:hAnsi="Arial" w:cs="Arial"/>
          <w:i/>
        </w:rPr>
        <w:t>n</w:t>
      </w:r>
      <w:r w:rsidR="00F87A2F" w:rsidRPr="0007453A">
        <w:rPr>
          <w:rFonts w:ascii="Arial" w:hAnsi="Arial" w:cs="Arial"/>
          <w:i/>
        </w:rPr>
        <w:t>āʾī</w:t>
      </w:r>
      <w:r w:rsidRPr="0007453A">
        <w:rPr>
          <w:rFonts w:ascii="Arial" w:hAnsi="Arial" w:cs="Arial"/>
          <w:i/>
        </w:rPr>
        <w:t xml:space="preserve"> </w:t>
      </w:r>
      <w:r w:rsidRPr="0007453A">
        <w:rPr>
          <w:rFonts w:ascii="Arial" w:hAnsi="Arial" w:cs="Arial"/>
        </w:rPr>
        <w:t xml:space="preserve">and </w:t>
      </w:r>
      <w:r w:rsidRPr="0007453A">
        <w:rPr>
          <w:rFonts w:ascii="Arial" w:hAnsi="Arial" w:cs="Arial"/>
          <w:i/>
        </w:rPr>
        <w:t>l</w:t>
      </w:r>
      <w:r w:rsidR="00F87A2F" w:rsidRPr="0007453A">
        <w:rPr>
          <w:rFonts w:ascii="Arial" w:hAnsi="Arial" w:cs="Arial"/>
          <w:i/>
        </w:rPr>
        <w:t>ā</w:t>
      </w:r>
      <w:r w:rsidRPr="0007453A">
        <w:rPr>
          <w:rFonts w:ascii="Arial" w:hAnsi="Arial" w:cs="Arial"/>
          <w:i/>
        </w:rPr>
        <w:t>jvard</w:t>
      </w:r>
      <w:r w:rsidR="00F87A2F" w:rsidRPr="0007453A">
        <w:rPr>
          <w:rFonts w:ascii="Arial" w:hAnsi="Arial" w:cs="Arial"/>
          <w:i/>
        </w:rPr>
        <w:t>ī</w:t>
      </w:r>
      <w:r w:rsidRPr="0007453A">
        <w:rPr>
          <w:rFonts w:ascii="Arial" w:hAnsi="Arial" w:cs="Arial"/>
          <w:i/>
        </w:rPr>
        <w:t xml:space="preserve">na </w:t>
      </w:r>
      <w:r w:rsidRPr="0007453A">
        <w:rPr>
          <w:rFonts w:ascii="Arial" w:hAnsi="Arial" w:cs="Arial"/>
        </w:rPr>
        <w:t>sherds, acquired in Saveh and Cairo, and now split between two institutions in Tokyo; the Middle East</w:t>
      </w:r>
      <w:r w:rsidR="00F87A2F" w:rsidRPr="0007453A">
        <w:rPr>
          <w:rFonts w:ascii="Arial" w:hAnsi="Arial" w:cs="Arial"/>
          <w:lang w:val="en-US" w:eastAsia="ja-JP"/>
        </w:rPr>
        <w:t>ern</w:t>
      </w:r>
      <w:r w:rsidRPr="0007453A">
        <w:rPr>
          <w:rFonts w:ascii="Arial" w:hAnsi="Arial" w:cs="Arial" w:hint="eastAsia"/>
          <w:lang w:eastAsia="ja-JP"/>
        </w:rPr>
        <w:t xml:space="preserve"> </w:t>
      </w:r>
      <w:r w:rsidRPr="0007453A">
        <w:rPr>
          <w:rFonts w:ascii="Arial" w:hAnsi="Arial" w:cs="Arial"/>
        </w:rPr>
        <w:t>Culture Cente</w:t>
      </w:r>
      <w:r w:rsidR="00F87A2F" w:rsidRPr="0007453A">
        <w:rPr>
          <w:rFonts w:ascii="Arial" w:hAnsi="Arial" w:cs="Arial"/>
        </w:rPr>
        <w:t>r in Japan</w:t>
      </w:r>
      <w:r w:rsidRPr="0007453A">
        <w:rPr>
          <w:rFonts w:ascii="Arial" w:hAnsi="Arial" w:cs="Arial"/>
        </w:rPr>
        <w:t xml:space="preserve">, and Aoyama Gakuin University. The latter has ten </w:t>
      </w:r>
      <w:r w:rsidR="003C01BB" w:rsidRPr="0007453A">
        <w:rPr>
          <w:rFonts w:ascii="Arial" w:hAnsi="Arial" w:cs="Arial"/>
          <w:i/>
        </w:rPr>
        <w:t>mīnāʾī</w:t>
      </w:r>
      <w:r w:rsidRPr="0007453A">
        <w:rPr>
          <w:rFonts w:ascii="Arial" w:hAnsi="Arial" w:cs="Arial"/>
          <w:i/>
        </w:rPr>
        <w:t xml:space="preserve"> </w:t>
      </w:r>
      <w:r w:rsidRPr="0007453A">
        <w:rPr>
          <w:rFonts w:ascii="Arial" w:hAnsi="Arial" w:cs="Arial"/>
        </w:rPr>
        <w:t>sherds from Fustat, including Style 1 pieces (Tezuka</w:t>
      </w:r>
      <w:r w:rsidR="00044974" w:rsidRPr="0007453A">
        <w:rPr>
          <w:rFonts w:ascii="Arial" w:hAnsi="Arial" w:cs="Arial"/>
        </w:rPr>
        <w:t xml:space="preserve"> and Hosokawa</w:t>
      </w:r>
      <w:r w:rsidRPr="0007453A">
        <w:rPr>
          <w:rFonts w:ascii="Arial" w:hAnsi="Arial" w:cs="Arial"/>
        </w:rPr>
        <w:t xml:space="preserve"> </w:t>
      </w:r>
      <w:r w:rsidR="00044974" w:rsidRPr="0007453A">
        <w:rPr>
          <w:rFonts w:ascii="Arial" w:hAnsi="Arial" w:cs="Arial"/>
        </w:rPr>
        <w:t>2010</w:t>
      </w:r>
      <w:r w:rsidRPr="0007453A">
        <w:rPr>
          <w:rFonts w:ascii="Arial" w:hAnsi="Arial" w:cs="Arial"/>
        </w:rPr>
        <w:t>, 29, pl. 48, nos. 1</w:t>
      </w:r>
      <w:r w:rsidR="00906146" w:rsidRPr="0007453A">
        <w:rPr>
          <w:rFonts w:ascii="Arial" w:hAnsi="Arial" w:cs="Arial"/>
        </w:rPr>
        <w:t>–</w:t>
      </w:r>
      <w:r w:rsidRPr="0007453A">
        <w:rPr>
          <w:rFonts w:ascii="Arial" w:hAnsi="Arial" w:cs="Arial"/>
        </w:rPr>
        <w:t xml:space="preserve">10, </w:t>
      </w:r>
      <w:r w:rsidR="00CA0DD4" w:rsidRPr="0007453A">
        <w:rPr>
          <w:rFonts w:ascii="Arial" w:hAnsi="Arial" w:cs="Arial"/>
        </w:rPr>
        <w:t xml:space="preserve">59, </w:t>
      </w:r>
      <w:r w:rsidRPr="0007453A">
        <w:rPr>
          <w:rFonts w:ascii="Arial" w:hAnsi="Arial" w:cs="Arial"/>
        </w:rPr>
        <w:t>and  80), and a further four sherds from Saveh, including two Style 1 sherds, and one which is turquoise, with a human face (</w:t>
      </w:r>
      <w:r w:rsidRPr="0007453A">
        <w:rPr>
          <w:rFonts w:ascii="Arial" w:hAnsi="Arial" w:cs="Arial"/>
          <w:i/>
        </w:rPr>
        <w:t xml:space="preserve">ibid., </w:t>
      </w:r>
      <w:r w:rsidRPr="0007453A">
        <w:rPr>
          <w:rFonts w:ascii="Arial" w:hAnsi="Arial" w:cs="Arial"/>
        </w:rPr>
        <w:t>31, pl. 54, nos. 1</w:t>
      </w:r>
      <w:r w:rsidR="00906146" w:rsidRPr="0007453A">
        <w:rPr>
          <w:rFonts w:ascii="Arial" w:hAnsi="Arial" w:cs="Arial"/>
        </w:rPr>
        <w:t>–</w:t>
      </w:r>
      <w:r w:rsidRPr="0007453A">
        <w:rPr>
          <w:rFonts w:ascii="Arial" w:hAnsi="Arial" w:cs="Arial"/>
        </w:rPr>
        <w:t xml:space="preserve">3, and 6, </w:t>
      </w:r>
      <w:r w:rsidR="007C1BB0" w:rsidRPr="0007453A">
        <w:rPr>
          <w:rFonts w:ascii="Arial" w:hAnsi="Arial" w:cs="Arial"/>
        </w:rPr>
        <w:t xml:space="preserve">60–61, </w:t>
      </w:r>
      <w:r w:rsidRPr="0007453A">
        <w:rPr>
          <w:rFonts w:ascii="Arial" w:hAnsi="Arial" w:cs="Arial"/>
        </w:rPr>
        <w:t>and 82 for the source, and sizes).</w:t>
      </w:r>
    </w:p>
  </w:footnote>
  <w:footnote w:id="14">
    <w:p w14:paraId="40688117" w14:textId="026399F3"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Yamanaka</w:t>
      </w:r>
      <w:r w:rsidR="00934DD2" w:rsidRPr="0007453A">
        <w:rPr>
          <w:rFonts w:ascii="Arial" w:hAnsi="Arial" w:cs="Arial"/>
          <w:sz w:val="20"/>
          <w:szCs w:val="20"/>
        </w:rPr>
        <w:t xml:space="preserve"> Sadajirō</w:t>
      </w:r>
      <w:r w:rsidRPr="0007453A">
        <w:rPr>
          <w:rFonts w:ascii="Arial" w:hAnsi="Arial" w:cs="Arial"/>
          <w:sz w:val="20"/>
          <w:szCs w:val="20"/>
        </w:rPr>
        <w:t>, born</w:t>
      </w:r>
      <w:r w:rsidR="00934DD2" w:rsidRPr="0007453A">
        <w:rPr>
          <w:rFonts w:ascii="Arial" w:hAnsi="Arial" w:cs="Arial"/>
          <w:sz w:val="20"/>
          <w:szCs w:val="20"/>
        </w:rPr>
        <w:t xml:space="preserve"> Adachi</w:t>
      </w:r>
      <w:r w:rsidRPr="0007453A">
        <w:rPr>
          <w:rFonts w:ascii="Arial" w:hAnsi="Arial" w:cs="Arial"/>
          <w:sz w:val="20"/>
          <w:szCs w:val="20"/>
        </w:rPr>
        <w:t xml:space="preserve"> Sadajirō (1886</w:t>
      </w:r>
      <w:r w:rsidR="00934DD2" w:rsidRPr="0007453A">
        <w:rPr>
          <w:rFonts w:ascii="Arial" w:hAnsi="Arial" w:cs="Arial"/>
          <w:sz w:val="20"/>
          <w:szCs w:val="20"/>
        </w:rPr>
        <w:t>–</w:t>
      </w:r>
      <w:r w:rsidRPr="0007453A">
        <w:rPr>
          <w:rFonts w:ascii="Arial" w:hAnsi="Arial" w:cs="Arial"/>
          <w:sz w:val="20"/>
          <w:szCs w:val="20"/>
        </w:rPr>
        <w:t>1936), was the head of Yamanaka &amp; Co., which was based in Osaka but had outlets around the world. See Moharramipour</w:t>
      </w:r>
      <w:r w:rsidR="00914251" w:rsidRPr="0007453A">
        <w:rPr>
          <w:rFonts w:ascii="Arial" w:hAnsi="Arial" w:cs="Arial"/>
          <w:sz w:val="20"/>
          <w:szCs w:val="20"/>
        </w:rPr>
        <w:t xml:space="preserve"> 202</w:t>
      </w:r>
      <w:r w:rsidR="00860AC2" w:rsidRPr="0007453A">
        <w:rPr>
          <w:rFonts w:ascii="Arial" w:hAnsi="Arial" w:cs="Arial"/>
          <w:sz w:val="20"/>
          <w:szCs w:val="20"/>
        </w:rPr>
        <w:t>2</w:t>
      </w:r>
      <w:r w:rsidRPr="0007453A">
        <w:rPr>
          <w:rFonts w:ascii="Arial" w:hAnsi="Arial" w:cs="Arial"/>
          <w:sz w:val="20"/>
          <w:szCs w:val="20"/>
        </w:rPr>
        <w:t>, 241</w:t>
      </w:r>
      <w:r w:rsidR="003C01BB" w:rsidRPr="0007453A">
        <w:rPr>
          <w:rFonts w:ascii="Arial" w:hAnsi="Arial" w:cs="Arial"/>
          <w:sz w:val="20"/>
          <w:szCs w:val="20"/>
        </w:rPr>
        <w:t>–</w:t>
      </w:r>
      <w:r w:rsidRPr="0007453A">
        <w:rPr>
          <w:rFonts w:ascii="Arial" w:hAnsi="Arial" w:cs="Arial"/>
          <w:sz w:val="20"/>
          <w:szCs w:val="20"/>
        </w:rPr>
        <w:t>244 for details of the life and career of Yamanaka.</w:t>
      </w:r>
    </w:p>
  </w:footnote>
  <w:footnote w:id="15">
    <w:p w14:paraId="042D218E" w14:textId="154D88E2"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See</w:t>
      </w:r>
      <w:r w:rsidRPr="0007453A">
        <w:rPr>
          <w:rFonts w:ascii="Arial" w:hAnsi="Arial" w:cs="Arial"/>
        </w:rPr>
        <w:t xml:space="preserve"> McClary</w:t>
      </w:r>
      <w:r w:rsidR="00860AC2" w:rsidRPr="0007453A">
        <w:rPr>
          <w:rFonts w:ascii="Arial" w:hAnsi="Arial" w:cs="Arial"/>
        </w:rPr>
        <w:t xml:space="preserve"> 2020</w:t>
      </w:r>
      <w:r w:rsidRPr="0007453A">
        <w:rPr>
          <w:rFonts w:ascii="Arial" w:hAnsi="Arial" w:cs="Arial"/>
        </w:rPr>
        <w:t xml:space="preserve">, </w:t>
      </w:r>
      <w:r w:rsidRPr="0007453A">
        <w:rPr>
          <w:rFonts w:ascii="Arial" w:eastAsia="Times New Roman" w:hAnsi="Arial" w:cs="Arial"/>
          <w:lang w:eastAsia="en-GB"/>
        </w:rPr>
        <w:t xml:space="preserve">337 for a summary of the taxonomic classification of </w:t>
      </w:r>
      <w:r w:rsidRPr="0007453A">
        <w:rPr>
          <w:rFonts w:ascii="Arial" w:eastAsia="Times New Roman" w:hAnsi="Arial" w:cs="Arial"/>
          <w:i/>
          <w:lang w:eastAsia="en-GB"/>
        </w:rPr>
        <w:t>m</w:t>
      </w:r>
      <w:r w:rsidR="00860AC2" w:rsidRPr="0007453A">
        <w:rPr>
          <w:rFonts w:ascii="Arial" w:eastAsia="Times New Roman" w:hAnsi="Arial" w:cs="Arial"/>
          <w:i/>
          <w:lang w:eastAsia="en-GB"/>
        </w:rPr>
        <w:t>ī</w:t>
      </w:r>
      <w:r w:rsidRPr="0007453A">
        <w:rPr>
          <w:rFonts w:ascii="Arial" w:eastAsia="Times New Roman" w:hAnsi="Arial" w:cs="Arial"/>
          <w:i/>
          <w:lang w:eastAsia="en-GB"/>
        </w:rPr>
        <w:t>n</w:t>
      </w:r>
      <w:r w:rsidR="00860AC2" w:rsidRPr="0007453A">
        <w:rPr>
          <w:rFonts w:ascii="Arial" w:eastAsia="Times New Roman" w:hAnsi="Arial" w:cs="Arial"/>
          <w:i/>
          <w:lang w:eastAsia="en-GB"/>
        </w:rPr>
        <w:t>āʾī</w:t>
      </w:r>
      <w:r w:rsidRPr="0007453A">
        <w:rPr>
          <w:rFonts w:ascii="Arial" w:eastAsia="Times New Roman" w:hAnsi="Arial" w:cs="Arial"/>
          <w:i/>
          <w:lang w:eastAsia="en-GB"/>
        </w:rPr>
        <w:t xml:space="preserve"> </w:t>
      </w:r>
      <w:r w:rsidRPr="0007453A">
        <w:rPr>
          <w:rFonts w:ascii="Arial" w:eastAsia="Times New Roman" w:hAnsi="Arial" w:cs="Arial"/>
          <w:lang w:eastAsia="en-GB"/>
        </w:rPr>
        <w:t xml:space="preserve">ware, and key characteristics of the main Styles.  </w:t>
      </w:r>
    </w:p>
  </w:footnote>
  <w:footnote w:id="16">
    <w:p w14:paraId="526D0207"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Yui Kanda, personal communication 6 October 2022.</w:t>
      </w:r>
    </w:p>
  </w:footnote>
  <w:footnote w:id="17">
    <w:p w14:paraId="3AF39E49" w14:textId="3D581B18"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Several other exhibitions featuring Persian ceramics were held by Nichifutsu Geijutsusha between 1926 and 1929 (see Moharramipour</w:t>
      </w:r>
      <w:r w:rsidR="005F64E3" w:rsidRPr="0007453A">
        <w:rPr>
          <w:rFonts w:ascii="Arial" w:hAnsi="Arial" w:cs="Arial"/>
          <w:sz w:val="20"/>
          <w:szCs w:val="20"/>
        </w:rPr>
        <w:t xml:space="preserve"> 2022</w:t>
      </w:r>
      <w:r w:rsidRPr="0007453A">
        <w:rPr>
          <w:rFonts w:ascii="Arial" w:hAnsi="Arial" w:cs="Arial"/>
          <w:sz w:val="20"/>
          <w:szCs w:val="20"/>
        </w:rPr>
        <w:t>, 250</w:t>
      </w:r>
      <w:r w:rsidR="005F64E3" w:rsidRPr="0007453A">
        <w:rPr>
          <w:rFonts w:ascii="Arial" w:hAnsi="Arial" w:cs="Arial"/>
          <w:sz w:val="20"/>
          <w:szCs w:val="20"/>
        </w:rPr>
        <w:t>–</w:t>
      </w:r>
      <w:r w:rsidRPr="0007453A">
        <w:rPr>
          <w:rFonts w:ascii="Arial" w:hAnsi="Arial" w:cs="Arial"/>
          <w:sz w:val="20"/>
          <w:szCs w:val="20"/>
        </w:rPr>
        <w:t xml:space="preserve">251 for details). However, it has not been possible to determine if any of them included pieces of </w:t>
      </w:r>
      <w:r w:rsidRPr="0007453A">
        <w:rPr>
          <w:rFonts w:ascii="Arial" w:hAnsi="Arial" w:cs="Arial"/>
          <w:i/>
          <w:sz w:val="20"/>
          <w:szCs w:val="20"/>
        </w:rPr>
        <w:t>m</w:t>
      </w:r>
      <w:r w:rsidR="005F64E3" w:rsidRPr="0007453A">
        <w:rPr>
          <w:rFonts w:ascii="Arial" w:hAnsi="Arial" w:cs="Arial"/>
          <w:i/>
          <w:sz w:val="20"/>
          <w:szCs w:val="20"/>
        </w:rPr>
        <w:t>ī</w:t>
      </w:r>
      <w:r w:rsidRPr="0007453A">
        <w:rPr>
          <w:rFonts w:ascii="Arial" w:hAnsi="Arial" w:cs="Arial"/>
          <w:i/>
          <w:sz w:val="20"/>
          <w:szCs w:val="20"/>
        </w:rPr>
        <w:t>n</w:t>
      </w:r>
      <w:r w:rsidR="005F64E3" w:rsidRPr="0007453A">
        <w:rPr>
          <w:rFonts w:ascii="Arial" w:hAnsi="Arial" w:cs="Arial"/>
          <w:i/>
          <w:sz w:val="20"/>
          <w:szCs w:val="20"/>
        </w:rPr>
        <w:t>āʾī</w:t>
      </w:r>
      <w:r w:rsidRPr="0007453A">
        <w:rPr>
          <w:rFonts w:ascii="Arial" w:hAnsi="Arial" w:cs="Arial"/>
          <w:i/>
          <w:sz w:val="20"/>
          <w:szCs w:val="20"/>
        </w:rPr>
        <w:t xml:space="preserve"> </w:t>
      </w:r>
      <w:r w:rsidRPr="0007453A">
        <w:rPr>
          <w:rFonts w:ascii="Arial" w:hAnsi="Arial" w:cs="Arial"/>
          <w:sz w:val="20"/>
          <w:szCs w:val="20"/>
        </w:rPr>
        <w:t xml:space="preserve">or </w:t>
      </w:r>
      <w:r w:rsidRPr="0007453A">
        <w:rPr>
          <w:rFonts w:ascii="Arial" w:hAnsi="Arial" w:cs="Arial"/>
          <w:i/>
          <w:sz w:val="20"/>
          <w:szCs w:val="20"/>
        </w:rPr>
        <w:t>l</w:t>
      </w:r>
      <w:r w:rsidR="005F64E3" w:rsidRPr="0007453A">
        <w:rPr>
          <w:rFonts w:ascii="Arial" w:hAnsi="Arial" w:cs="Arial"/>
          <w:i/>
          <w:sz w:val="20"/>
          <w:szCs w:val="20"/>
        </w:rPr>
        <w:t>ā</w:t>
      </w:r>
      <w:r w:rsidRPr="0007453A">
        <w:rPr>
          <w:rFonts w:ascii="Arial" w:hAnsi="Arial" w:cs="Arial"/>
          <w:i/>
          <w:sz w:val="20"/>
          <w:szCs w:val="20"/>
        </w:rPr>
        <w:t>jvard</w:t>
      </w:r>
      <w:r w:rsidR="005F64E3" w:rsidRPr="0007453A">
        <w:rPr>
          <w:rFonts w:ascii="Arial" w:hAnsi="Arial" w:cs="Arial"/>
          <w:i/>
          <w:sz w:val="20"/>
          <w:szCs w:val="20"/>
        </w:rPr>
        <w:t>ī</w:t>
      </w:r>
      <w:r w:rsidRPr="0007453A">
        <w:rPr>
          <w:rFonts w:ascii="Arial" w:hAnsi="Arial" w:cs="Arial"/>
          <w:i/>
          <w:sz w:val="20"/>
          <w:szCs w:val="20"/>
        </w:rPr>
        <w:t>na</w:t>
      </w:r>
      <w:r w:rsidRPr="0007453A">
        <w:rPr>
          <w:rFonts w:ascii="Arial" w:hAnsi="Arial" w:cs="Arial"/>
          <w:sz w:val="20"/>
          <w:szCs w:val="20"/>
        </w:rPr>
        <w:t xml:space="preserve"> ware. In addition, there was an exhibition organized by the Japan Art Association in 1925 that also included Persian pottery (</w:t>
      </w:r>
      <w:r w:rsidRPr="0007453A">
        <w:rPr>
          <w:rFonts w:ascii="Arial" w:hAnsi="Arial" w:cs="Arial"/>
          <w:i/>
          <w:sz w:val="20"/>
          <w:szCs w:val="20"/>
        </w:rPr>
        <w:t xml:space="preserve">ibid., </w:t>
      </w:r>
      <w:r w:rsidRPr="0007453A">
        <w:rPr>
          <w:rFonts w:ascii="Arial" w:hAnsi="Arial" w:cs="Arial"/>
          <w:sz w:val="20"/>
          <w:szCs w:val="20"/>
        </w:rPr>
        <w:t>259), but it is not clear if it featured any of the types of overglaze wares under discussion here or not.</w:t>
      </w:r>
    </w:p>
  </w:footnote>
  <w:footnote w:id="18">
    <w:p w14:paraId="2F0C24E5" w14:textId="512DAD3B"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Moharramipour</w:t>
      </w:r>
      <w:r w:rsidR="005F64E3" w:rsidRPr="0007453A">
        <w:rPr>
          <w:rFonts w:ascii="Arial" w:hAnsi="Arial" w:cs="Arial"/>
        </w:rPr>
        <w:t xml:space="preserve"> 2022</w:t>
      </w:r>
      <w:r w:rsidRPr="0007453A">
        <w:rPr>
          <w:rFonts w:ascii="Arial" w:hAnsi="Arial" w:cs="Arial"/>
        </w:rPr>
        <w:t xml:space="preserve">, 247 and 274, and </w:t>
      </w:r>
      <w:bookmarkStart w:id="9" w:name="_Hlk118918962"/>
      <w:r w:rsidRPr="0007453A">
        <w:rPr>
          <w:rFonts w:ascii="Arial" w:hAnsi="Arial" w:cs="Arial"/>
        </w:rPr>
        <w:t>Shikaku</w:t>
      </w:r>
      <w:r w:rsidR="005F64E3" w:rsidRPr="0007453A">
        <w:rPr>
          <w:rFonts w:ascii="Arial" w:hAnsi="Arial" w:cs="Arial"/>
        </w:rPr>
        <w:t xml:space="preserve"> 2014</w:t>
      </w:r>
      <w:r w:rsidRPr="0007453A">
        <w:rPr>
          <w:rFonts w:ascii="Arial" w:hAnsi="Arial" w:cs="Arial"/>
        </w:rPr>
        <w:t xml:space="preserve">, </w:t>
      </w:r>
      <w:bookmarkEnd w:id="9"/>
      <w:r w:rsidRPr="0007453A">
        <w:rPr>
          <w:rFonts w:ascii="Arial" w:hAnsi="Arial" w:cs="Arial"/>
        </w:rPr>
        <w:t>41</w:t>
      </w:r>
      <w:r w:rsidR="005F64E3" w:rsidRPr="0007453A">
        <w:rPr>
          <w:rFonts w:ascii="Arial" w:hAnsi="Arial" w:cs="Arial"/>
        </w:rPr>
        <w:t>–</w:t>
      </w:r>
      <w:r w:rsidRPr="0007453A">
        <w:rPr>
          <w:rFonts w:ascii="Arial" w:hAnsi="Arial" w:cs="Arial"/>
        </w:rPr>
        <w:t>43.</w:t>
      </w:r>
    </w:p>
  </w:footnote>
  <w:footnote w:id="19">
    <w:p w14:paraId="7FF03EE1"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 xml:space="preserve">The bowl </w:t>
      </w:r>
      <w:bookmarkStart w:id="12" w:name="_Hlk116882330"/>
      <w:r w:rsidRPr="0007453A">
        <w:rPr>
          <w:rFonts w:ascii="Arial" w:eastAsia="Times New Roman" w:hAnsi="Arial" w:cs="Arial"/>
          <w:lang w:eastAsia="en-GB"/>
        </w:rPr>
        <w:t>(07458, E55)</w:t>
      </w:r>
      <w:bookmarkEnd w:id="12"/>
      <w:r w:rsidRPr="0007453A">
        <w:rPr>
          <w:rFonts w:ascii="Arial" w:eastAsia="Times New Roman" w:hAnsi="Arial" w:cs="Arial"/>
          <w:lang w:eastAsia="en-GB"/>
        </w:rPr>
        <w:t xml:space="preserve"> is 21.7 cm wide and 7.5 cm high. </w:t>
      </w:r>
      <w:r w:rsidRPr="0007453A">
        <w:rPr>
          <w:rFonts w:ascii="Arial" w:hAnsi="Arial" w:cs="Arial"/>
        </w:rPr>
        <w:t xml:space="preserve">There are three stickers on the base of the bowl, a red and white one with “010009” typed onto it, and “600” written in ink, partially over the top of which is a white round label with a lobed edge. It has “DOUANE CENTRALE” printed round the outside and “PARIS” horizontally in the middle. Over this label is the Tenri Museum label, with the museum name printed in red Japanese </w:t>
      </w:r>
      <w:r w:rsidRPr="0007453A">
        <w:rPr>
          <w:rFonts w:ascii="Arial" w:hAnsi="Arial" w:cs="Arial"/>
          <w:i/>
        </w:rPr>
        <w:t>kanji</w:t>
      </w:r>
      <w:r w:rsidRPr="0007453A">
        <w:rPr>
          <w:rFonts w:ascii="Arial" w:hAnsi="Arial" w:cs="Arial"/>
        </w:rPr>
        <w:t>, then “07438” typed, and “E55” hand written in black ink</w:t>
      </w:r>
      <w:r w:rsidRPr="0007453A">
        <w:rPr>
          <w:rFonts w:ascii="Arial" w:eastAsia="Times New Roman" w:hAnsi="Arial" w:cs="Arial"/>
          <w:lang w:eastAsia="en-GB"/>
        </w:rPr>
        <w:t xml:space="preserve">. The presence of the number 600 suggests that was the price in French francs, and that it was a dealer’s label. There are also traces of a, now removed, label that was over the top of the French customs one. The museum records do not have any information concerning the year in which it was acquired (Yoshinobu Tatsumi, personal communication, 14 October 2022). </w:t>
      </w:r>
    </w:p>
  </w:footnote>
  <w:footnote w:id="20">
    <w:p w14:paraId="7A6A1E5F" w14:textId="0CF8E0C0"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Zahra </w:t>
      </w:r>
      <w:r w:rsidRPr="0007453A">
        <w:rPr>
          <w:rFonts w:ascii="Arial" w:eastAsia="Times New Roman" w:hAnsi="Arial" w:cs="Arial"/>
          <w:sz w:val="20"/>
          <w:szCs w:val="20"/>
          <w:lang w:eastAsia="en-GB"/>
        </w:rPr>
        <w:t>Moharramipour,</w:t>
      </w:r>
      <w:r w:rsidRPr="0007453A">
        <w:rPr>
          <w:rFonts w:ascii="Arial" w:hAnsi="Arial" w:cs="Arial"/>
          <w:sz w:val="20"/>
          <w:szCs w:val="20"/>
        </w:rPr>
        <w:t xml:space="preserve"> personal communication, 18 October 2022. See</w:t>
      </w:r>
      <w:r w:rsidRPr="0007453A">
        <w:rPr>
          <w:rFonts w:ascii="Arial" w:eastAsia="Times New Roman" w:hAnsi="Arial" w:cs="Arial"/>
          <w:sz w:val="20"/>
          <w:szCs w:val="20"/>
          <w:lang w:eastAsia="en-GB"/>
        </w:rPr>
        <w:t xml:space="preserve"> Moharramipour</w:t>
      </w:r>
      <w:r w:rsidR="00B64A3C" w:rsidRPr="0007453A">
        <w:rPr>
          <w:rFonts w:ascii="Arial" w:eastAsia="Times New Roman" w:hAnsi="Arial" w:cs="Arial"/>
          <w:sz w:val="20"/>
          <w:szCs w:val="20"/>
          <w:lang w:eastAsia="en-GB"/>
        </w:rPr>
        <w:t xml:space="preserve"> 2022</w:t>
      </w:r>
      <w:r w:rsidRPr="0007453A">
        <w:rPr>
          <w:rFonts w:ascii="Arial" w:eastAsia="Times New Roman" w:hAnsi="Arial" w:cs="Arial"/>
          <w:sz w:val="20"/>
          <w:szCs w:val="20"/>
          <w:lang w:eastAsia="en-GB"/>
        </w:rPr>
        <w:t xml:space="preserve">, </w:t>
      </w:r>
      <w:r w:rsidRPr="0007453A">
        <w:rPr>
          <w:rFonts w:ascii="Arial" w:hAnsi="Arial" w:cs="Arial"/>
          <w:sz w:val="20"/>
          <w:szCs w:val="20"/>
        </w:rPr>
        <w:t xml:space="preserve">248, and </w:t>
      </w:r>
      <w:r w:rsidRPr="0007453A">
        <w:rPr>
          <w:rFonts w:ascii="Arial" w:hAnsi="Arial" w:cs="Arial"/>
          <w:i/>
          <w:sz w:val="20"/>
          <w:szCs w:val="20"/>
        </w:rPr>
        <w:t>ibid.,</w:t>
      </w:r>
      <w:r w:rsidRPr="0007453A">
        <w:rPr>
          <w:rFonts w:ascii="Arial" w:hAnsi="Arial" w:cs="Arial"/>
          <w:sz w:val="20"/>
          <w:szCs w:val="20"/>
        </w:rPr>
        <w:t xml:space="preserve"> 249, fig. 2 for a reproduction of the 1926 image of the bowl. The current whereabouts of the bowl is unknown. </w:t>
      </w:r>
    </w:p>
  </w:footnote>
  <w:footnote w:id="21">
    <w:p w14:paraId="541C165A"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For an example of how different the colour tone of the filled areas looks now, in contrast to the original sherds that have been glued back together, see fig. 5 for a recent image of the bowl sold to the Tokyo National Museum by Yamanaka &amp; Co. in 1932 (acc. no. TG-1205).</w:t>
      </w:r>
    </w:p>
  </w:footnote>
  <w:footnote w:id="22">
    <w:p w14:paraId="54924DA4"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 xml:space="preserve">The former Seljuq capital located just to the south of modern Tehran. It was largely destroyed and abandoned following the Mongol conquest. </w:t>
      </w:r>
    </w:p>
  </w:footnote>
  <w:footnote w:id="23">
    <w:p w14:paraId="0BB96958" w14:textId="683A4253"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 xml:space="preserve">See, for example, the description of the two </w:t>
      </w:r>
      <w:r w:rsidR="00CE24DC" w:rsidRPr="0007453A">
        <w:rPr>
          <w:rFonts w:ascii="Arial" w:eastAsia="Times New Roman" w:hAnsi="Arial" w:cs="Arial"/>
          <w:i/>
          <w:lang w:eastAsia="en-GB"/>
        </w:rPr>
        <w:t>mīnāʾī</w:t>
      </w:r>
      <w:r w:rsidRPr="0007453A">
        <w:rPr>
          <w:rFonts w:ascii="Arial" w:eastAsia="Times New Roman" w:hAnsi="Arial" w:cs="Arial"/>
          <w:i/>
          <w:lang w:eastAsia="en-GB"/>
        </w:rPr>
        <w:t xml:space="preserve"> </w:t>
      </w:r>
      <w:r w:rsidRPr="0007453A">
        <w:rPr>
          <w:rFonts w:ascii="Arial" w:eastAsia="Times New Roman" w:hAnsi="Arial" w:cs="Arial"/>
          <w:lang w:eastAsia="en-GB"/>
        </w:rPr>
        <w:t>bowls included in the catalogue for the exhibition held in Kyoto in 1926 (</w:t>
      </w:r>
      <w:bookmarkStart w:id="13" w:name="_Hlk117125654"/>
      <w:r w:rsidR="004F7959" w:rsidRPr="0007453A">
        <w:rPr>
          <w:rFonts w:ascii="Arial" w:eastAsia="Times New Roman" w:hAnsi="Arial" w:cs="Arial"/>
          <w:lang w:eastAsia="en-GB"/>
        </w:rPr>
        <w:t>Tanaka 1926</w:t>
      </w:r>
      <w:bookmarkEnd w:id="13"/>
      <w:r w:rsidRPr="0007453A">
        <w:rPr>
          <w:rFonts w:ascii="Arial" w:hAnsi="Arial" w:cs="Arial"/>
        </w:rPr>
        <w:t>).</w:t>
      </w:r>
    </w:p>
  </w:footnote>
  <w:footnote w:id="24">
    <w:p w14:paraId="3892179F" w14:textId="60EFA4A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Paris</w:t>
      </w:r>
      <w:r w:rsidR="00916363" w:rsidRPr="0007453A">
        <w:rPr>
          <w:rFonts w:ascii="Arial" w:hAnsi="Arial" w:cs="Arial"/>
        </w:rPr>
        <w:t>h</w:t>
      </w:r>
      <w:r w:rsidRPr="0007453A">
        <w:rPr>
          <w:rFonts w:ascii="Arial" w:hAnsi="Arial" w:cs="Arial"/>
        </w:rPr>
        <w:t>-Watson &amp; Co. was an art dealer based in New York that operated from 1919 to 1938.</w:t>
      </w:r>
    </w:p>
  </w:footnote>
  <w:footnote w:id="25">
    <w:p w14:paraId="57A10B99" w14:textId="2B87E558"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w:t>
      </w:r>
      <w:bookmarkStart w:id="14" w:name="_Hlk119044132"/>
      <w:r w:rsidRPr="0007453A">
        <w:rPr>
          <w:rFonts w:ascii="Arial" w:hAnsi="Arial" w:cs="Arial"/>
          <w:sz w:val="20"/>
          <w:szCs w:val="20"/>
        </w:rPr>
        <w:t>Riefstahl</w:t>
      </w:r>
      <w:r w:rsidR="00916363" w:rsidRPr="0007453A">
        <w:rPr>
          <w:rFonts w:ascii="Arial" w:hAnsi="Arial" w:cs="Arial"/>
          <w:sz w:val="20"/>
          <w:szCs w:val="20"/>
        </w:rPr>
        <w:t xml:space="preserve"> </w:t>
      </w:r>
      <w:r w:rsidRPr="0007453A">
        <w:rPr>
          <w:rFonts w:ascii="Arial" w:hAnsi="Arial" w:cs="Arial"/>
          <w:sz w:val="20"/>
          <w:szCs w:val="20"/>
        </w:rPr>
        <w:t>1922, figs. 37, 42, 50</w:t>
      </w:r>
      <w:r w:rsidR="00916363" w:rsidRPr="0007453A">
        <w:rPr>
          <w:rFonts w:ascii="Arial" w:hAnsi="Arial" w:cs="Arial"/>
          <w:sz w:val="20"/>
          <w:szCs w:val="20"/>
        </w:rPr>
        <w:t>–</w:t>
      </w:r>
      <w:r w:rsidRPr="0007453A">
        <w:rPr>
          <w:rFonts w:ascii="Arial" w:hAnsi="Arial" w:cs="Arial"/>
          <w:sz w:val="20"/>
          <w:szCs w:val="20"/>
        </w:rPr>
        <w:t xml:space="preserve">60. </w:t>
      </w:r>
      <w:bookmarkEnd w:id="14"/>
      <w:r w:rsidRPr="0007453A">
        <w:rPr>
          <w:rFonts w:ascii="Arial" w:hAnsi="Arial" w:cs="Arial"/>
          <w:sz w:val="20"/>
          <w:szCs w:val="20"/>
        </w:rPr>
        <w:t xml:space="preserve">Reflecting the tastes of the time, and the more limited supply, there was only one </w:t>
      </w:r>
      <w:r w:rsidRPr="0007453A">
        <w:rPr>
          <w:rFonts w:ascii="Arial" w:hAnsi="Arial" w:cs="Arial"/>
          <w:i/>
          <w:sz w:val="20"/>
          <w:szCs w:val="20"/>
        </w:rPr>
        <w:t>l</w:t>
      </w:r>
      <w:r w:rsidR="0007453A" w:rsidRPr="0007453A">
        <w:rPr>
          <w:rFonts w:ascii="Arial" w:hAnsi="Arial" w:cs="Arial"/>
          <w:i/>
          <w:sz w:val="20"/>
          <w:szCs w:val="20"/>
        </w:rPr>
        <w:t>ā</w:t>
      </w:r>
      <w:r w:rsidRPr="0007453A">
        <w:rPr>
          <w:rFonts w:ascii="Arial" w:hAnsi="Arial" w:cs="Arial"/>
          <w:i/>
          <w:sz w:val="20"/>
          <w:szCs w:val="20"/>
        </w:rPr>
        <w:t>jvard</w:t>
      </w:r>
      <w:r w:rsidR="0007453A" w:rsidRPr="0007453A">
        <w:rPr>
          <w:rFonts w:ascii="Arial" w:hAnsi="Arial" w:cs="Arial"/>
          <w:i/>
          <w:sz w:val="20"/>
          <w:szCs w:val="20"/>
        </w:rPr>
        <w:t>ī</w:t>
      </w:r>
      <w:r w:rsidRPr="0007453A">
        <w:rPr>
          <w:rFonts w:ascii="Arial" w:hAnsi="Arial" w:cs="Arial"/>
          <w:i/>
          <w:sz w:val="20"/>
          <w:szCs w:val="20"/>
        </w:rPr>
        <w:t xml:space="preserve">na </w:t>
      </w:r>
      <w:r w:rsidRPr="0007453A">
        <w:rPr>
          <w:rFonts w:ascii="Arial" w:hAnsi="Arial" w:cs="Arial"/>
          <w:sz w:val="20"/>
          <w:szCs w:val="20"/>
        </w:rPr>
        <w:t>bowl featured in the catalogue, and it was a half-page image in black and white (</w:t>
      </w:r>
      <w:r w:rsidRPr="0007453A">
        <w:rPr>
          <w:rFonts w:ascii="Arial" w:hAnsi="Arial" w:cs="Arial"/>
          <w:i/>
          <w:sz w:val="20"/>
          <w:szCs w:val="20"/>
        </w:rPr>
        <w:t xml:space="preserve">ibid., </w:t>
      </w:r>
      <w:r w:rsidRPr="0007453A">
        <w:rPr>
          <w:rFonts w:ascii="Arial" w:hAnsi="Arial" w:cs="Arial"/>
          <w:sz w:val="20"/>
          <w:szCs w:val="20"/>
        </w:rPr>
        <w:t xml:space="preserve">239, fig. 89). </w:t>
      </w:r>
    </w:p>
  </w:footnote>
  <w:footnote w:id="26">
    <w:p w14:paraId="5846C871" w14:textId="202F73AC"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Moharramipour</w:t>
      </w:r>
      <w:r w:rsidR="00916363" w:rsidRPr="0007453A">
        <w:rPr>
          <w:rFonts w:ascii="Arial" w:hAnsi="Arial" w:cs="Arial"/>
        </w:rPr>
        <w:t xml:space="preserve"> 2022</w:t>
      </w:r>
      <w:r w:rsidRPr="0007453A">
        <w:rPr>
          <w:rFonts w:ascii="Arial" w:hAnsi="Arial" w:cs="Arial"/>
        </w:rPr>
        <w:t xml:space="preserve">, 245. Several dealers known to have supplied </w:t>
      </w:r>
      <w:r w:rsidR="00916363" w:rsidRPr="0007453A">
        <w:rPr>
          <w:rFonts w:ascii="Arial" w:hAnsi="Arial" w:cs="Arial"/>
          <w:i/>
        </w:rPr>
        <w:t>mīnāʾī</w:t>
      </w:r>
      <w:r w:rsidRPr="0007453A">
        <w:rPr>
          <w:rFonts w:ascii="Arial" w:hAnsi="Arial" w:cs="Arial"/>
          <w:i/>
        </w:rPr>
        <w:t xml:space="preserve"> </w:t>
      </w:r>
      <w:r w:rsidRPr="0007453A">
        <w:rPr>
          <w:rFonts w:ascii="Arial" w:hAnsi="Arial" w:cs="Arial"/>
        </w:rPr>
        <w:t>ware to other collectors had offices in Cairo, including the Armenian dealers Kalebdjian Frères (McClary</w:t>
      </w:r>
      <w:r w:rsidR="00BA380C" w:rsidRPr="0007453A">
        <w:rPr>
          <w:rFonts w:ascii="Arial" w:hAnsi="Arial" w:cs="Arial"/>
        </w:rPr>
        <w:t xml:space="preserve"> 2020</w:t>
      </w:r>
      <w:r w:rsidRPr="0007453A">
        <w:rPr>
          <w:rFonts w:ascii="Arial" w:hAnsi="Arial" w:cs="Arial"/>
        </w:rPr>
        <w:t>, 335). In addition, Yamanaka &amp; Co. opened outlets in New York (in 1894), Boston (in 1899) and London (in 1900) which created a global network for acquiring material (Masuya</w:t>
      </w:r>
      <w:r w:rsidR="00BA380C" w:rsidRPr="0007453A">
        <w:rPr>
          <w:rFonts w:ascii="Arial" w:hAnsi="Arial" w:cs="Arial"/>
        </w:rPr>
        <w:t xml:space="preserve"> 2007</w:t>
      </w:r>
      <w:r w:rsidRPr="0007453A">
        <w:rPr>
          <w:rFonts w:ascii="Arial" w:hAnsi="Arial" w:cs="Arial"/>
        </w:rPr>
        <w:t>, 103).</w:t>
      </w:r>
    </w:p>
  </w:footnote>
  <w:footnote w:id="27">
    <w:p w14:paraId="2E848B6A"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bookmarkStart w:id="16" w:name="_Hlk117127914"/>
      <w:r w:rsidRPr="0007453A">
        <w:rPr>
          <w:rFonts w:ascii="Arial" w:eastAsia="Times New Roman" w:hAnsi="Arial" w:cs="Arial"/>
          <w:lang w:eastAsia="en-GB"/>
        </w:rPr>
        <w:t>Keiko Mikasa</w:t>
      </w:r>
      <w:bookmarkEnd w:id="16"/>
      <w:r w:rsidRPr="0007453A">
        <w:rPr>
          <w:rFonts w:ascii="Arial" w:eastAsia="Times New Roman" w:hAnsi="Arial" w:cs="Arial"/>
          <w:lang w:eastAsia="en-GB"/>
        </w:rPr>
        <w:t xml:space="preserve">, personal communication, 6 October 2022. The bowl </w:t>
      </w:r>
      <w:bookmarkStart w:id="17" w:name="_Hlk116883230"/>
      <w:r w:rsidRPr="0007453A">
        <w:rPr>
          <w:rFonts w:ascii="Arial" w:eastAsia="Times New Roman" w:hAnsi="Arial" w:cs="Arial"/>
          <w:lang w:eastAsia="en-GB"/>
        </w:rPr>
        <w:t>(TG-1205)</w:t>
      </w:r>
      <w:bookmarkEnd w:id="17"/>
      <w:r w:rsidRPr="0007453A">
        <w:rPr>
          <w:rFonts w:ascii="Arial" w:eastAsia="Times New Roman" w:hAnsi="Arial" w:cs="Arial"/>
          <w:lang w:eastAsia="en-GB"/>
        </w:rPr>
        <w:t xml:space="preserve"> is in the Eastern Archaeology section of the museum.</w:t>
      </w:r>
    </w:p>
  </w:footnote>
  <w:footnote w:id="28">
    <w:p w14:paraId="2DE53EB8" w14:textId="03DD5823"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Persian art was primarily associated with the arts of the ‘western’ world in Japan during the interwar years (Moharramipour</w:t>
      </w:r>
      <w:r w:rsidR="009E155D" w:rsidRPr="0007453A">
        <w:rPr>
          <w:rFonts w:ascii="Arial" w:hAnsi="Arial" w:cs="Arial"/>
        </w:rPr>
        <w:t xml:space="preserve"> 2022</w:t>
      </w:r>
      <w:r w:rsidRPr="0007453A">
        <w:rPr>
          <w:rFonts w:ascii="Arial" w:hAnsi="Arial" w:cs="Arial"/>
        </w:rPr>
        <w:t xml:space="preserve">, 266), with works in a wide range of media displayed alongside both ancient Greek as well as modern French art in a number of the exhibitions that occurred in that period. </w:t>
      </w:r>
    </w:p>
  </w:footnote>
  <w:footnote w:id="29">
    <w:p w14:paraId="4EA3F12F" w14:textId="7E067B91"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Examples include the 6 </w:t>
      </w:r>
      <w:r w:rsidRPr="0007453A">
        <w:rPr>
          <w:rFonts w:ascii="Arial" w:hAnsi="Arial" w:cs="Arial"/>
          <w:i/>
        </w:rPr>
        <w:t>l</w:t>
      </w:r>
      <w:r w:rsidR="006229A9" w:rsidRPr="0007453A">
        <w:rPr>
          <w:rFonts w:ascii="Arial" w:hAnsi="Arial" w:cs="Arial"/>
          <w:i/>
        </w:rPr>
        <w:t>ā</w:t>
      </w:r>
      <w:r w:rsidRPr="0007453A">
        <w:rPr>
          <w:rFonts w:ascii="Arial" w:hAnsi="Arial" w:cs="Arial"/>
          <w:i/>
        </w:rPr>
        <w:t>jvard</w:t>
      </w:r>
      <w:r w:rsidR="006229A9" w:rsidRPr="0007453A">
        <w:rPr>
          <w:rFonts w:ascii="Arial" w:hAnsi="Arial" w:cs="Arial"/>
          <w:i/>
        </w:rPr>
        <w:t>ī</w:t>
      </w:r>
      <w:r w:rsidRPr="0007453A">
        <w:rPr>
          <w:rFonts w:ascii="Arial" w:hAnsi="Arial" w:cs="Arial"/>
          <w:i/>
        </w:rPr>
        <w:t xml:space="preserve">na </w:t>
      </w:r>
      <w:r w:rsidRPr="0007453A">
        <w:rPr>
          <w:rFonts w:ascii="Arial" w:hAnsi="Arial" w:cs="Arial"/>
        </w:rPr>
        <w:t xml:space="preserve">and 11 </w:t>
      </w:r>
      <w:r w:rsidR="006229A9" w:rsidRPr="0007453A">
        <w:rPr>
          <w:rFonts w:ascii="Arial" w:hAnsi="Arial" w:cs="Arial"/>
          <w:i/>
        </w:rPr>
        <w:t>mīnāʾī</w:t>
      </w:r>
      <w:r w:rsidRPr="0007453A">
        <w:rPr>
          <w:rFonts w:ascii="Arial" w:hAnsi="Arial" w:cs="Arial"/>
          <w:i/>
        </w:rPr>
        <w:t xml:space="preserve"> </w:t>
      </w:r>
      <w:r w:rsidRPr="0007453A">
        <w:rPr>
          <w:rFonts w:ascii="Arial" w:hAnsi="Arial" w:cs="Arial"/>
        </w:rPr>
        <w:t>wares illustrated in colour in Rivière</w:t>
      </w:r>
      <w:r w:rsidR="00615E94" w:rsidRPr="0007453A">
        <w:rPr>
          <w:rFonts w:ascii="Arial" w:hAnsi="Arial" w:cs="Arial"/>
        </w:rPr>
        <w:t xml:space="preserve"> </w:t>
      </w:r>
      <w:r w:rsidRPr="0007453A">
        <w:rPr>
          <w:rFonts w:ascii="Arial" w:hAnsi="Arial" w:cs="Arial"/>
        </w:rPr>
        <w:t>1913, pls. 43, 45, 52, 53, 56, 58, and pls. 47</w:t>
      </w:r>
      <w:r w:rsidR="00615E94" w:rsidRPr="0007453A">
        <w:rPr>
          <w:rFonts w:ascii="Arial" w:hAnsi="Arial" w:cs="Arial"/>
        </w:rPr>
        <w:t>–</w:t>
      </w:r>
      <w:r w:rsidRPr="0007453A">
        <w:rPr>
          <w:rFonts w:ascii="Arial" w:hAnsi="Arial" w:cs="Arial"/>
        </w:rPr>
        <w:t>51, 54, 57, 59, 61, 62 and 69 respectively. See also the 11 colour plates in Riefstahl</w:t>
      </w:r>
      <w:r w:rsidR="00615E94" w:rsidRPr="0007453A">
        <w:rPr>
          <w:rFonts w:ascii="Arial" w:hAnsi="Arial" w:cs="Arial"/>
        </w:rPr>
        <w:t xml:space="preserve"> 1922</w:t>
      </w:r>
      <w:r w:rsidRPr="0007453A">
        <w:rPr>
          <w:rFonts w:ascii="Arial" w:hAnsi="Arial" w:cs="Arial"/>
        </w:rPr>
        <w:t>, figs. 37, 42, 50</w:t>
      </w:r>
      <w:r w:rsidR="00615E94" w:rsidRPr="0007453A">
        <w:rPr>
          <w:rFonts w:ascii="Arial" w:hAnsi="Arial" w:cs="Arial"/>
        </w:rPr>
        <w:t>–</w:t>
      </w:r>
      <w:r w:rsidRPr="0007453A">
        <w:rPr>
          <w:rFonts w:ascii="Arial" w:hAnsi="Arial" w:cs="Arial"/>
        </w:rPr>
        <w:t>60.</w:t>
      </w:r>
    </w:p>
  </w:footnote>
  <w:footnote w:id="30">
    <w:p w14:paraId="7CCA0576" w14:textId="7B6D7540" w:rsidR="003A5E95" w:rsidRPr="0007453A" w:rsidRDefault="003A5E95" w:rsidP="00C31CBB">
      <w:pPr>
        <w:pStyle w:val="FootnoteText"/>
        <w:spacing w:line="480" w:lineRule="auto"/>
      </w:pPr>
      <w:r w:rsidRPr="0007453A">
        <w:rPr>
          <w:rStyle w:val="FootnoteReference"/>
        </w:rPr>
        <w:footnoteRef/>
      </w:r>
      <w:r w:rsidRPr="0007453A">
        <w:t xml:space="preserve"> </w:t>
      </w:r>
      <w:r w:rsidRPr="0007453A">
        <w:rPr>
          <w:rFonts w:ascii="Arial" w:hAnsi="Arial" w:cs="Arial"/>
        </w:rPr>
        <w:t xml:space="preserve">See the catalogue images of two bowls lent by Hosokawa </w:t>
      </w:r>
      <w:r w:rsidR="00A64884" w:rsidRPr="0007453A">
        <w:rPr>
          <w:rFonts w:ascii="Arial" w:hAnsi="Arial" w:cs="Arial"/>
          <w:lang w:val="en-US" w:eastAsia="ja-JP"/>
        </w:rPr>
        <w:t xml:space="preserve">Moritatsu </w:t>
      </w:r>
      <w:r w:rsidRPr="0007453A">
        <w:rPr>
          <w:rFonts w:ascii="Arial" w:hAnsi="Arial" w:cs="Arial" w:hint="eastAsia"/>
          <w:lang w:eastAsia="ja-JP"/>
        </w:rPr>
        <w:t>t</w:t>
      </w:r>
      <w:r w:rsidRPr="0007453A">
        <w:rPr>
          <w:rFonts w:ascii="Arial" w:hAnsi="Arial" w:cs="Arial"/>
        </w:rPr>
        <w:t>o the 1928 exhibition in Tokyo (Kasamori</w:t>
      </w:r>
      <w:r w:rsidR="00A64884" w:rsidRPr="0007453A">
        <w:rPr>
          <w:rFonts w:ascii="Arial" w:hAnsi="Arial" w:cs="Arial"/>
        </w:rPr>
        <w:t xml:space="preserve"> </w:t>
      </w:r>
      <w:r w:rsidRPr="0007453A">
        <w:rPr>
          <w:rFonts w:ascii="Arial" w:hAnsi="Arial" w:cs="Arial"/>
        </w:rPr>
        <w:t>1928, 72</w:t>
      </w:r>
      <w:r w:rsidR="00A64884" w:rsidRPr="0007453A">
        <w:rPr>
          <w:rFonts w:ascii="Arial" w:hAnsi="Arial" w:cs="Arial"/>
        </w:rPr>
        <w:t>–</w:t>
      </w:r>
      <w:r w:rsidRPr="0007453A">
        <w:rPr>
          <w:rFonts w:ascii="Arial" w:hAnsi="Arial" w:cs="Arial"/>
        </w:rPr>
        <w:t>73).</w:t>
      </w:r>
    </w:p>
  </w:footnote>
  <w:footnote w:id="31">
    <w:p w14:paraId="270A2E71"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 xml:space="preserve">It measures 14 cm in diameter.  </w:t>
      </w:r>
    </w:p>
  </w:footnote>
  <w:footnote w:id="32">
    <w:p w14:paraId="4CA47CA4" w14:textId="7CFE36BC"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bookmarkStart w:id="21" w:name="_Hlk117054177"/>
      <w:r w:rsidRPr="0007453A">
        <w:rPr>
          <w:rFonts w:ascii="Arial" w:eastAsia="Times New Roman" w:hAnsi="Arial" w:cs="Arial"/>
          <w:lang w:eastAsia="en-GB"/>
        </w:rPr>
        <w:t>See</w:t>
      </w:r>
      <w:r w:rsidRPr="0007453A">
        <w:rPr>
          <w:rFonts w:ascii="Arial" w:eastAsia="Times New Roman" w:hAnsi="Arial" w:cs="Arial"/>
          <w:i/>
          <w:lang w:eastAsia="en-GB"/>
        </w:rPr>
        <w:t xml:space="preserve"> </w:t>
      </w:r>
      <w:r w:rsidR="00D336DF" w:rsidRPr="0007453A">
        <w:rPr>
          <w:rFonts w:ascii="Arial" w:eastAsia="Times New Roman" w:hAnsi="Arial" w:cs="Arial"/>
          <w:iCs/>
          <w:lang w:val="en-US" w:eastAsia="ja-JP"/>
        </w:rPr>
        <w:t>Gotō</w:t>
      </w:r>
      <w:r w:rsidR="00E536D0" w:rsidRPr="0007453A">
        <w:rPr>
          <w:rFonts w:ascii="Arial" w:eastAsia="Times New Roman" w:hAnsi="Arial" w:cs="Arial"/>
          <w:iCs/>
          <w:lang w:val="en-US" w:eastAsia="ja-JP"/>
        </w:rPr>
        <w:t xml:space="preserve"> </w:t>
      </w:r>
      <w:r w:rsidRPr="0007453A">
        <w:rPr>
          <w:rFonts w:ascii="Arial" w:eastAsia="Times New Roman" w:hAnsi="Arial" w:cs="Arial"/>
          <w:lang w:eastAsia="en-GB"/>
        </w:rPr>
        <w:t>1924</w:t>
      </w:r>
      <w:bookmarkEnd w:id="21"/>
      <w:r w:rsidRPr="0007453A">
        <w:rPr>
          <w:rFonts w:ascii="Arial" w:eastAsia="Times New Roman" w:hAnsi="Arial" w:cs="Arial"/>
          <w:lang w:eastAsia="en-GB"/>
        </w:rPr>
        <w:t xml:space="preserve">, pl. 2, and pl. 3. See </w:t>
      </w:r>
      <w:r w:rsidRPr="0007453A">
        <w:rPr>
          <w:rFonts w:ascii="Arial" w:eastAsia="Times New Roman" w:hAnsi="Arial" w:cs="Arial"/>
          <w:i/>
          <w:lang w:eastAsia="en-GB"/>
        </w:rPr>
        <w:t>ibid.,</w:t>
      </w:r>
      <w:r w:rsidRPr="0007453A">
        <w:rPr>
          <w:rFonts w:ascii="Arial" w:eastAsia="Times New Roman" w:hAnsi="Arial" w:cs="Arial"/>
          <w:lang w:eastAsia="en-GB"/>
        </w:rPr>
        <w:t xml:space="preserve"> 6 for a brief description of the bottle in pl. 2.</w:t>
      </w:r>
    </w:p>
  </w:footnote>
  <w:footnote w:id="33">
    <w:p w14:paraId="5D4E8661" w14:textId="4121F236" w:rsidR="003A5E95" w:rsidRPr="0007453A" w:rsidRDefault="003A5E95" w:rsidP="00C31CBB">
      <w:pPr>
        <w:shd w:val="clear" w:color="auto" w:fill="FFFFFF"/>
        <w:spacing w:after="0" w:line="480" w:lineRule="auto"/>
        <w:jc w:val="both"/>
        <w:rPr>
          <w:rFonts w:ascii="Arial" w:eastAsia="Times New Roman" w:hAnsi="Arial" w:cs="Arial"/>
          <w:sz w:val="20"/>
          <w:szCs w:val="20"/>
          <w:lang w:eastAsia="en-GB"/>
        </w:rPr>
      </w:pPr>
      <w:r w:rsidRPr="0007453A">
        <w:rPr>
          <w:rStyle w:val="FootnoteReference"/>
          <w:rFonts w:ascii="Arial" w:hAnsi="Arial" w:cs="Arial"/>
          <w:sz w:val="20"/>
          <w:szCs w:val="20"/>
        </w:rPr>
        <w:footnoteRef/>
      </w:r>
      <w:r w:rsidRPr="0007453A">
        <w:rPr>
          <w:rFonts w:ascii="Arial" w:hAnsi="Arial" w:cs="Arial"/>
          <w:sz w:val="20"/>
          <w:szCs w:val="20"/>
        </w:rPr>
        <w:t xml:space="preserve"> </w:t>
      </w:r>
      <w:r w:rsidRPr="0007453A">
        <w:rPr>
          <w:rFonts w:ascii="Arial" w:eastAsia="Times New Roman" w:hAnsi="Arial" w:cs="Arial"/>
          <w:sz w:val="20"/>
          <w:szCs w:val="20"/>
          <w:lang w:eastAsia="en-GB"/>
        </w:rPr>
        <w:t>The bottle is 31.2 cm high, with a maximum diameter of 17.4 cm and t</w:t>
      </w:r>
      <w:r w:rsidR="00AC6CCC">
        <w:rPr>
          <w:rFonts w:ascii="Arial" w:eastAsia="Times New Roman" w:hAnsi="Arial" w:cs="Arial"/>
          <w:sz w:val="20"/>
          <w:szCs w:val="20"/>
          <w:lang w:eastAsia="en-GB"/>
        </w:rPr>
        <w:t xml:space="preserve">he foot ring is 8.5 cm wide. It </w:t>
      </w:r>
      <w:r w:rsidRPr="0007453A">
        <w:rPr>
          <w:rFonts w:ascii="Arial" w:eastAsia="Times New Roman" w:hAnsi="Arial" w:cs="Arial"/>
          <w:sz w:val="20"/>
          <w:szCs w:val="20"/>
          <w:lang w:eastAsia="en-GB"/>
        </w:rPr>
        <w:t>was subsequently published by Mikami in 1962 (Mikami</w:t>
      </w:r>
      <w:r w:rsidR="00D56EA5" w:rsidRPr="0007453A">
        <w:rPr>
          <w:rFonts w:ascii="Arial" w:eastAsia="Times New Roman" w:hAnsi="Arial" w:cs="Arial"/>
          <w:iCs/>
          <w:sz w:val="20"/>
          <w:szCs w:val="20"/>
          <w:lang w:eastAsia="en-GB"/>
        </w:rPr>
        <w:t xml:space="preserve"> 1962</w:t>
      </w:r>
      <w:r w:rsidRPr="0007453A">
        <w:rPr>
          <w:rFonts w:ascii="Arial" w:eastAsia="Times New Roman" w:hAnsi="Arial" w:cs="Arial"/>
          <w:i/>
          <w:sz w:val="20"/>
          <w:szCs w:val="20"/>
          <w:lang w:eastAsia="en-GB"/>
        </w:rPr>
        <w:t>,</w:t>
      </w:r>
      <w:r w:rsidRPr="0007453A">
        <w:rPr>
          <w:rFonts w:ascii="Arial" w:eastAsia="Times New Roman" w:hAnsi="Arial" w:cs="Arial"/>
          <w:sz w:val="20"/>
          <w:szCs w:val="20"/>
          <w:lang w:eastAsia="en-GB"/>
        </w:rPr>
        <w:t xml:space="preserve"> </w:t>
      </w:r>
      <w:r w:rsidR="00D56EA5" w:rsidRPr="0007453A">
        <w:rPr>
          <w:rFonts w:ascii="Arial" w:eastAsia="Times New Roman" w:hAnsi="Arial" w:cs="Arial"/>
          <w:sz w:val="20"/>
          <w:szCs w:val="20"/>
          <w:lang w:eastAsia="en-GB"/>
        </w:rPr>
        <w:t xml:space="preserve">19, </w:t>
      </w:r>
      <w:r w:rsidRPr="0007453A">
        <w:rPr>
          <w:rFonts w:ascii="Arial" w:eastAsia="Times New Roman" w:hAnsi="Arial" w:cs="Arial"/>
          <w:sz w:val="20"/>
          <w:szCs w:val="20"/>
          <w:lang w:eastAsia="en-GB"/>
        </w:rPr>
        <w:t>no. 128).</w:t>
      </w:r>
    </w:p>
  </w:footnote>
  <w:footnote w:id="34">
    <w:p w14:paraId="3B806FF9" w14:textId="2DC6F3D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00704A31" w:rsidRPr="0007453A">
        <w:rPr>
          <w:rFonts w:ascii="Arial" w:hAnsi="Arial" w:cs="Arial"/>
        </w:rPr>
        <w:t xml:space="preserve">Gotō </w:t>
      </w:r>
      <w:r w:rsidRPr="0007453A">
        <w:rPr>
          <w:rFonts w:ascii="Arial" w:eastAsia="Times New Roman" w:hAnsi="Arial" w:cs="Arial"/>
          <w:lang w:eastAsia="en-GB"/>
        </w:rPr>
        <w:t xml:space="preserve">1924, pls. 25 and 33; pl. 25 has the Style 1c bowl, and pl. 33 has two bowls, with the </w:t>
      </w:r>
      <w:r w:rsidR="00704A31" w:rsidRPr="0007453A">
        <w:rPr>
          <w:rFonts w:ascii="Arial" w:eastAsia="Times New Roman" w:hAnsi="Arial" w:cs="Arial"/>
          <w:i/>
          <w:lang w:eastAsia="en-GB"/>
        </w:rPr>
        <w:t>mīnāʾī</w:t>
      </w:r>
      <w:r w:rsidRPr="0007453A">
        <w:rPr>
          <w:rFonts w:ascii="Arial" w:eastAsia="Times New Roman" w:hAnsi="Arial" w:cs="Arial"/>
          <w:i/>
          <w:lang w:eastAsia="en-GB"/>
        </w:rPr>
        <w:t xml:space="preserve"> </w:t>
      </w:r>
      <w:r w:rsidRPr="0007453A">
        <w:rPr>
          <w:rFonts w:ascii="Arial" w:eastAsia="Times New Roman" w:hAnsi="Arial" w:cs="Arial"/>
          <w:lang w:eastAsia="en-GB"/>
        </w:rPr>
        <w:t xml:space="preserve">one being on the left. See </w:t>
      </w:r>
      <w:r w:rsidRPr="0007453A">
        <w:rPr>
          <w:rFonts w:ascii="Arial" w:eastAsia="Times New Roman" w:hAnsi="Arial" w:cs="Arial"/>
          <w:i/>
          <w:lang w:eastAsia="en-GB"/>
        </w:rPr>
        <w:t>ibid.,</w:t>
      </w:r>
      <w:r w:rsidRPr="0007453A">
        <w:rPr>
          <w:rFonts w:ascii="Arial" w:eastAsia="Times New Roman" w:hAnsi="Arial" w:cs="Arial"/>
          <w:lang w:eastAsia="en-GB"/>
        </w:rPr>
        <w:t xml:space="preserve"> 7</w:t>
      </w:r>
      <w:r w:rsidR="00704A31" w:rsidRPr="0007453A">
        <w:rPr>
          <w:rFonts w:ascii="Arial" w:eastAsia="Times New Roman" w:hAnsi="Arial" w:cs="Arial"/>
          <w:lang w:eastAsia="en-GB"/>
        </w:rPr>
        <w:t>–</w:t>
      </w:r>
      <w:r w:rsidRPr="0007453A">
        <w:rPr>
          <w:rFonts w:ascii="Arial" w:eastAsia="Times New Roman" w:hAnsi="Arial" w:cs="Arial"/>
          <w:lang w:eastAsia="en-GB"/>
        </w:rPr>
        <w:t>8 for a brief description of the bowls.</w:t>
      </w:r>
    </w:p>
  </w:footnote>
  <w:footnote w:id="35">
    <w:p w14:paraId="495465C5" w14:textId="4DA9AC5B"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Two years later, in 1928, another exhibition including examples of Persian art was also held at the Kyoto Imperial Museum (Zahra </w:t>
      </w:r>
      <w:r w:rsidRPr="0007453A">
        <w:rPr>
          <w:rFonts w:ascii="Arial" w:eastAsia="Times New Roman" w:hAnsi="Arial" w:cs="Arial"/>
          <w:sz w:val="20"/>
          <w:szCs w:val="20"/>
          <w:lang w:eastAsia="en-GB"/>
        </w:rPr>
        <w:t>Moharramipour</w:t>
      </w:r>
      <w:r w:rsidRPr="0007453A">
        <w:rPr>
          <w:rFonts w:ascii="Arial" w:hAnsi="Arial" w:cs="Arial"/>
          <w:sz w:val="20"/>
          <w:szCs w:val="20"/>
        </w:rPr>
        <w:t xml:space="preserve">, personal communication, 18 October 2022), but I have not had access to the catalogue, and cannot determine if any pieces of </w:t>
      </w:r>
      <w:r w:rsidR="00704A31" w:rsidRPr="0007453A">
        <w:rPr>
          <w:rFonts w:ascii="Arial" w:hAnsi="Arial" w:cs="Arial"/>
          <w:i/>
          <w:sz w:val="20"/>
          <w:szCs w:val="20"/>
        </w:rPr>
        <w:t xml:space="preserve">mīnāʾī </w:t>
      </w:r>
      <w:r w:rsidRPr="0007453A">
        <w:rPr>
          <w:rFonts w:ascii="Arial" w:hAnsi="Arial" w:cs="Arial"/>
          <w:sz w:val="20"/>
          <w:szCs w:val="20"/>
        </w:rPr>
        <w:t xml:space="preserve">or </w:t>
      </w:r>
      <w:r w:rsidRPr="0007453A">
        <w:rPr>
          <w:rFonts w:ascii="Arial" w:hAnsi="Arial" w:cs="Arial"/>
          <w:i/>
          <w:sz w:val="20"/>
          <w:szCs w:val="20"/>
        </w:rPr>
        <w:t>l</w:t>
      </w:r>
      <w:r w:rsidR="00704A31" w:rsidRPr="0007453A">
        <w:rPr>
          <w:rFonts w:ascii="Arial" w:hAnsi="Arial" w:cs="Arial"/>
          <w:i/>
          <w:sz w:val="20"/>
          <w:szCs w:val="20"/>
        </w:rPr>
        <w:t>ā</w:t>
      </w:r>
      <w:r w:rsidRPr="0007453A">
        <w:rPr>
          <w:rFonts w:ascii="Arial" w:hAnsi="Arial" w:cs="Arial"/>
          <w:i/>
          <w:sz w:val="20"/>
          <w:szCs w:val="20"/>
        </w:rPr>
        <w:t>jvard</w:t>
      </w:r>
      <w:r w:rsidR="00704A31" w:rsidRPr="0007453A">
        <w:rPr>
          <w:rFonts w:ascii="Arial" w:hAnsi="Arial" w:cs="Arial"/>
          <w:i/>
          <w:sz w:val="20"/>
          <w:szCs w:val="20"/>
        </w:rPr>
        <w:t>ī</w:t>
      </w:r>
      <w:r w:rsidRPr="0007453A">
        <w:rPr>
          <w:rFonts w:ascii="Arial" w:hAnsi="Arial" w:cs="Arial"/>
          <w:i/>
          <w:sz w:val="20"/>
          <w:szCs w:val="20"/>
        </w:rPr>
        <w:t xml:space="preserve">na </w:t>
      </w:r>
      <w:r w:rsidRPr="0007453A">
        <w:rPr>
          <w:rFonts w:ascii="Arial" w:hAnsi="Arial" w:cs="Arial"/>
          <w:sz w:val="20"/>
          <w:szCs w:val="20"/>
        </w:rPr>
        <w:t>were included in the exhibition or not.</w:t>
      </w:r>
    </w:p>
  </w:footnote>
  <w:footnote w:id="36">
    <w:p w14:paraId="7F0227E0" w14:textId="77777777"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The plates in the catalogue are un-numbered, and the current whereabouts, and degree of originality, of the two bowls is unknown.</w:t>
      </w:r>
    </w:p>
  </w:footnote>
  <w:footnote w:id="37">
    <w:p w14:paraId="10C0AE6B" w14:textId="545BB300"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The catalogue, published in December of 1928, featured images of 246 of the approximately </w:t>
      </w:r>
      <w:r w:rsidR="0028458D" w:rsidRPr="0007453A">
        <w:rPr>
          <w:rFonts w:ascii="Arial" w:hAnsi="Arial" w:cs="Arial"/>
          <w:sz w:val="20"/>
          <w:szCs w:val="20"/>
        </w:rPr>
        <w:t>three thousand</w:t>
      </w:r>
      <w:r w:rsidRPr="0007453A">
        <w:rPr>
          <w:rFonts w:ascii="Arial" w:hAnsi="Arial" w:cs="Arial"/>
          <w:sz w:val="20"/>
          <w:szCs w:val="20"/>
        </w:rPr>
        <w:t xml:space="preserve"> items included in the exhibition (</w:t>
      </w:r>
      <w:r w:rsidRPr="0007453A">
        <w:rPr>
          <w:rFonts w:ascii="Arial" w:eastAsia="Times New Roman" w:hAnsi="Arial" w:cs="Arial"/>
          <w:sz w:val="20"/>
          <w:szCs w:val="20"/>
          <w:lang w:eastAsia="en-GB"/>
        </w:rPr>
        <w:t>Moharramipour</w:t>
      </w:r>
      <w:r w:rsidR="001A3695" w:rsidRPr="0007453A">
        <w:rPr>
          <w:rFonts w:ascii="Arial" w:eastAsia="Times New Roman" w:hAnsi="Arial" w:cs="Arial"/>
          <w:sz w:val="20"/>
          <w:szCs w:val="20"/>
          <w:lang w:eastAsia="en-GB"/>
        </w:rPr>
        <w:t xml:space="preserve"> 2022</w:t>
      </w:r>
      <w:r w:rsidRPr="0007453A">
        <w:rPr>
          <w:rFonts w:ascii="Arial" w:eastAsia="Times New Roman" w:hAnsi="Arial" w:cs="Arial"/>
          <w:sz w:val="20"/>
          <w:szCs w:val="20"/>
          <w:lang w:eastAsia="en-GB"/>
        </w:rPr>
        <w:t xml:space="preserve">, 240). </w:t>
      </w:r>
      <w:r w:rsidRPr="0007453A">
        <w:rPr>
          <w:rFonts w:ascii="Arial" w:hAnsi="Arial" w:cs="Arial"/>
          <w:sz w:val="20"/>
          <w:szCs w:val="20"/>
        </w:rPr>
        <w:t xml:space="preserve">The original 1928 edition of the catalogue is </w:t>
      </w:r>
      <w:bookmarkStart w:id="22" w:name="_Hlk119098322"/>
      <w:bookmarkStart w:id="23" w:name="_Hlk119100092"/>
      <w:r w:rsidRPr="0007453A">
        <w:rPr>
          <w:rFonts w:ascii="Arial" w:hAnsi="Arial" w:cs="Arial"/>
          <w:sz w:val="20"/>
          <w:szCs w:val="20"/>
        </w:rPr>
        <w:t>Kasamori</w:t>
      </w:r>
      <w:r w:rsidR="001A3695" w:rsidRPr="0007453A">
        <w:rPr>
          <w:rFonts w:ascii="Arial" w:hAnsi="Arial" w:cs="Arial"/>
          <w:sz w:val="20"/>
          <w:szCs w:val="20"/>
        </w:rPr>
        <w:t xml:space="preserve"> 1928</w:t>
      </w:r>
      <w:bookmarkEnd w:id="22"/>
      <w:r w:rsidRPr="0007453A">
        <w:rPr>
          <w:rFonts w:ascii="Arial" w:hAnsi="Arial" w:cs="Arial"/>
          <w:sz w:val="20"/>
          <w:szCs w:val="20"/>
        </w:rPr>
        <w:t>.</w:t>
      </w:r>
      <w:bookmarkEnd w:id="23"/>
      <w:r w:rsidRPr="0007453A">
        <w:rPr>
          <w:rFonts w:ascii="Arial" w:hAnsi="Arial" w:cs="Arial"/>
          <w:sz w:val="20"/>
          <w:szCs w:val="20"/>
        </w:rPr>
        <w:t xml:space="preserve"> See pp. 70</w:t>
      </w:r>
      <w:r w:rsidR="0028458D" w:rsidRPr="0007453A">
        <w:rPr>
          <w:rFonts w:ascii="Arial" w:hAnsi="Arial" w:cs="Arial"/>
          <w:sz w:val="20"/>
          <w:szCs w:val="20"/>
        </w:rPr>
        <w:t>–</w:t>
      </w:r>
      <w:r w:rsidRPr="0007453A">
        <w:rPr>
          <w:rFonts w:ascii="Arial" w:hAnsi="Arial" w:cs="Arial"/>
          <w:sz w:val="20"/>
          <w:szCs w:val="20"/>
        </w:rPr>
        <w:t xml:space="preserve">79 for the </w:t>
      </w:r>
      <w:r w:rsidR="001A3695" w:rsidRPr="0007453A">
        <w:rPr>
          <w:rFonts w:ascii="Arial" w:hAnsi="Arial" w:cs="Arial"/>
          <w:i/>
          <w:sz w:val="20"/>
          <w:szCs w:val="20"/>
        </w:rPr>
        <w:t xml:space="preserve">mīnāʾī </w:t>
      </w:r>
      <w:r w:rsidRPr="0007453A">
        <w:rPr>
          <w:rFonts w:ascii="Arial" w:hAnsi="Arial" w:cs="Arial"/>
          <w:sz w:val="20"/>
          <w:szCs w:val="20"/>
        </w:rPr>
        <w:t xml:space="preserve">and </w:t>
      </w:r>
      <w:r w:rsidRPr="0007453A">
        <w:rPr>
          <w:rFonts w:ascii="Arial" w:hAnsi="Arial" w:cs="Arial"/>
          <w:i/>
          <w:sz w:val="20"/>
          <w:szCs w:val="20"/>
        </w:rPr>
        <w:t>l</w:t>
      </w:r>
      <w:r w:rsidR="001A3695" w:rsidRPr="0007453A">
        <w:rPr>
          <w:rFonts w:ascii="Arial" w:hAnsi="Arial" w:cs="Arial"/>
          <w:i/>
          <w:sz w:val="20"/>
          <w:szCs w:val="20"/>
        </w:rPr>
        <w:t>ā</w:t>
      </w:r>
      <w:r w:rsidRPr="0007453A">
        <w:rPr>
          <w:rFonts w:ascii="Arial" w:hAnsi="Arial" w:cs="Arial"/>
          <w:i/>
          <w:sz w:val="20"/>
          <w:szCs w:val="20"/>
        </w:rPr>
        <w:t>jvard</w:t>
      </w:r>
      <w:r w:rsidR="001A3695" w:rsidRPr="0007453A">
        <w:rPr>
          <w:rFonts w:ascii="Arial" w:hAnsi="Arial" w:cs="Arial"/>
          <w:i/>
          <w:sz w:val="20"/>
          <w:szCs w:val="20"/>
        </w:rPr>
        <w:t>ī</w:t>
      </w:r>
      <w:r w:rsidRPr="0007453A">
        <w:rPr>
          <w:rFonts w:ascii="Arial" w:hAnsi="Arial" w:cs="Arial"/>
          <w:i/>
          <w:sz w:val="20"/>
          <w:szCs w:val="20"/>
        </w:rPr>
        <w:t xml:space="preserve">na </w:t>
      </w:r>
      <w:r w:rsidRPr="0007453A">
        <w:rPr>
          <w:rFonts w:ascii="Arial" w:hAnsi="Arial" w:cs="Arial"/>
          <w:sz w:val="20"/>
          <w:szCs w:val="20"/>
        </w:rPr>
        <w:t>wares</w:t>
      </w:r>
      <w:r w:rsidRPr="0007453A">
        <w:rPr>
          <w:rFonts w:ascii="Arial" w:hAnsi="Arial" w:cs="Arial"/>
          <w:i/>
          <w:sz w:val="20"/>
          <w:szCs w:val="20"/>
        </w:rPr>
        <w:t xml:space="preserve">. </w:t>
      </w:r>
      <w:r w:rsidRPr="0007453A">
        <w:rPr>
          <w:rFonts w:ascii="Arial" w:hAnsi="Arial" w:cs="Arial"/>
          <w:sz w:val="20"/>
          <w:szCs w:val="20"/>
        </w:rPr>
        <w:t xml:space="preserve">There are two Style 1a bowls on one page, both lent by Shiobara  (p. 70); the Style 1a bowl lent by Shiobara, and now in Tenri (p. 71); a figural Style 2a bowl lent by Hosokawa (p. 72);  a Style 2 bowl with two figures lent by Hosokawa (p. 73); the Style 1c bowl lent by Yamanaka &amp; Co. and now in Tokyo National Museum, (p. 74); a Style 2a bowl with horseman lent by Hosokawa (p. 75); a figural bowl (p. 77) and a Style 2a bowl with a flat rim both lent by Yamanaka &amp; Co. (p. 78); and the small </w:t>
      </w:r>
      <w:r w:rsidRPr="0007453A">
        <w:rPr>
          <w:rFonts w:ascii="Arial" w:hAnsi="Arial" w:cs="Arial"/>
          <w:i/>
          <w:sz w:val="20"/>
          <w:szCs w:val="20"/>
        </w:rPr>
        <w:t>l</w:t>
      </w:r>
      <w:r w:rsidR="0007453A" w:rsidRPr="0007453A">
        <w:rPr>
          <w:rFonts w:ascii="Arial" w:eastAsia="Times New Roman" w:hAnsi="Arial" w:cs="Arial"/>
          <w:i/>
          <w:sz w:val="20"/>
          <w:szCs w:val="20"/>
          <w:lang w:eastAsia="en-GB"/>
        </w:rPr>
        <w:t>ā</w:t>
      </w:r>
      <w:r w:rsidRPr="0007453A">
        <w:rPr>
          <w:rFonts w:ascii="Arial" w:hAnsi="Arial" w:cs="Arial"/>
          <w:i/>
          <w:sz w:val="20"/>
          <w:szCs w:val="20"/>
        </w:rPr>
        <w:t>jvard</w:t>
      </w:r>
      <w:r w:rsidR="0007453A" w:rsidRPr="0007453A">
        <w:rPr>
          <w:rFonts w:ascii="Arial" w:hAnsi="Arial" w:cs="Arial"/>
          <w:i/>
          <w:sz w:val="20"/>
          <w:szCs w:val="20"/>
        </w:rPr>
        <w:t>ī</w:t>
      </w:r>
      <w:r w:rsidRPr="0007453A">
        <w:rPr>
          <w:rFonts w:ascii="Arial" w:hAnsi="Arial" w:cs="Arial"/>
          <w:i/>
          <w:sz w:val="20"/>
          <w:szCs w:val="20"/>
        </w:rPr>
        <w:t xml:space="preserve">na </w:t>
      </w:r>
      <w:r w:rsidRPr="0007453A">
        <w:rPr>
          <w:rFonts w:ascii="Arial" w:hAnsi="Arial" w:cs="Arial"/>
          <w:sz w:val="20"/>
          <w:szCs w:val="20"/>
        </w:rPr>
        <w:t xml:space="preserve">dish lent by </w:t>
      </w:r>
      <w:r w:rsidR="008B1BFC" w:rsidRPr="0007453A">
        <w:rPr>
          <w:rFonts w:ascii="Arial" w:hAnsi="Arial" w:cs="Arial"/>
          <w:sz w:val="20"/>
          <w:szCs w:val="20"/>
        </w:rPr>
        <w:t>Ō</w:t>
      </w:r>
      <w:r w:rsidRPr="0007453A">
        <w:rPr>
          <w:rFonts w:ascii="Arial" w:hAnsi="Arial" w:cs="Arial"/>
          <w:sz w:val="20"/>
          <w:szCs w:val="20"/>
        </w:rPr>
        <w:t>hara (p. 79). The 1930 edition of the catalogue is Kasamori</w:t>
      </w:r>
      <w:r w:rsidR="00855291" w:rsidRPr="0007453A">
        <w:rPr>
          <w:rFonts w:ascii="Arial" w:hAnsi="Arial" w:cs="Arial"/>
          <w:sz w:val="20"/>
          <w:szCs w:val="20"/>
        </w:rPr>
        <w:t xml:space="preserve"> </w:t>
      </w:r>
      <w:r w:rsidRPr="0007453A">
        <w:rPr>
          <w:rFonts w:ascii="Arial" w:hAnsi="Arial" w:cs="Arial"/>
          <w:sz w:val="20"/>
          <w:szCs w:val="20"/>
        </w:rPr>
        <w:t xml:space="preserve">1930. </w:t>
      </w:r>
      <w:r w:rsidR="00C31CBB">
        <w:rPr>
          <w:rFonts w:ascii="Arial" w:eastAsia="Times New Roman" w:hAnsi="Arial" w:cs="Arial"/>
          <w:sz w:val="20"/>
          <w:szCs w:val="20"/>
          <w:lang w:eastAsia="en-GB"/>
        </w:rPr>
        <w:t>For scans of</w:t>
      </w:r>
      <w:r w:rsidRPr="0007453A">
        <w:rPr>
          <w:rFonts w:ascii="Arial" w:eastAsia="Times New Roman" w:hAnsi="Arial" w:cs="Arial"/>
          <w:sz w:val="20"/>
          <w:szCs w:val="20"/>
          <w:lang w:eastAsia="en-GB"/>
        </w:rPr>
        <w:t xml:space="preserve"> the 1928 and 1930 editions see: </w:t>
      </w:r>
      <w:hyperlink r:id="rId1" w:tgtFrame="_blank" w:history="1">
        <w:r w:rsidRPr="0007453A">
          <w:rPr>
            <w:rFonts w:ascii="Arial" w:eastAsia="Times New Roman" w:hAnsi="Arial" w:cs="Arial"/>
            <w:sz w:val="20"/>
            <w:szCs w:val="20"/>
            <w:u w:val="single"/>
            <w:lang w:eastAsia="en-GB"/>
          </w:rPr>
          <w:t>https://dl.ndl.go.jp/info:ndljp/pid/1030364</w:t>
        </w:r>
      </w:hyperlink>
      <w:r w:rsidRPr="0007453A">
        <w:rPr>
          <w:rFonts w:ascii="Arial" w:eastAsia="Times New Roman" w:hAnsi="Arial" w:cs="Arial"/>
          <w:sz w:val="20"/>
          <w:szCs w:val="20"/>
          <w:lang w:eastAsia="en-GB"/>
        </w:rPr>
        <w:t xml:space="preserve">, and </w:t>
      </w:r>
      <w:hyperlink r:id="rId2" w:tgtFrame="_blank" w:history="1">
        <w:r w:rsidRPr="0007453A">
          <w:rPr>
            <w:rFonts w:ascii="Arial" w:eastAsia="Times New Roman" w:hAnsi="Arial" w:cs="Arial"/>
            <w:sz w:val="20"/>
            <w:szCs w:val="20"/>
            <w:u w:val="single"/>
            <w:lang w:eastAsia="en-GB"/>
          </w:rPr>
          <w:t>https://dl.ndl.go.jp/info:ndljp/pid/1191275</w:t>
        </w:r>
      </w:hyperlink>
      <w:r w:rsidRPr="0007453A">
        <w:rPr>
          <w:rFonts w:ascii="Arial" w:eastAsia="Times New Roman" w:hAnsi="Arial" w:cs="Arial"/>
          <w:sz w:val="20"/>
          <w:szCs w:val="20"/>
          <w:lang w:eastAsia="en-GB"/>
        </w:rPr>
        <w:t>.</w:t>
      </w:r>
    </w:p>
  </w:footnote>
  <w:footnote w:id="38">
    <w:p w14:paraId="087627F4" w14:textId="5A29C6DA"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The two bowls on </w:t>
      </w:r>
      <w:r w:rsidR="002A2804" w:rsidRPr="0007453A">
        <w:rPr>
          <w:rFonts w:ascii="Arial" w:hAnsi="Arial" w:cs="Arial"/>
        </w:rPr>
        <w:t xml:space="preserve">Kasamori 1928, </w:t>
      </w:r>
      <w:r w:rsidRPr="0007453A">
        <w:rPr>
          <w:rFonts w:ascii="Arial" w:hAnsi="Arial" w:cs="Arial"/>
        </w:rPr>
        <w:t xml:space="preserve">70 and the one now in Tenri on p. 71 of </w:t>
      </w:r>
      <w:r w:rsidRPr="0007453A">
        <w:rPr>
          <w:rFonts w:ascii="Arial" w:hAnsi="Arial" w:cs="Arial"/>
          <w:i/>
        </w:rPr>
        <w:t>Ibid</w:t>
      </w:r>
      <w:r w:rsidRPr="0007453A">
        <w:rPr>
          <w:rFonts w:ascii="Arial" w:hAnsi="Arial" w:cs="Arial"/>
        </w:rPr>
        <w:t>.</w:t>
      </w:r>
    </w:p>
  </w:footnote>
  <w:footnote w:id="39">
    <w:p w14:paraId="37E76F44" w14:textId="6551B853"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002A2804" w:rsidRPr="0007453A">
        <w:rPr>
          <w:rFonts w:ascii="Arial" w:hAnsi="Arial" w:cs="Arial"/>
        </w:rPr>
        <w:t xml:space="preserve">Kasamori 1928, </w:t>
      </w:r>
      <w:r w:rsidRPr="0007453A">
        <w:rPr>
          <w:rFonts w:ascii="Arial" w:hAnsi="Arial" w:cs="Arial"/>
        </w:rPr>
        <w:t xml:space="preserve">72, 73 and 75. Hosokawa </w:t>
      </w:r>
      <w:r w:rsidR="0028458D" w:rsidRPr="0007453A">
        <w:rPr>
          <w:rFonts w:ascii="Arial" w:hAnsi="Arial" w:cs="Arial"/>
        </w:rPr>
        <w:t>belongs to</w:t>
      </w:r>
      <w:r w:rsidRPr="0007453A">
        <w:rPr>
          <w:rFonts w:ascii="Arial" w:hAnsi="Arial" w:cs="Arial"/>
        </w:rPr>
        <w:t xml:space="preserve"> a </w:t>
      </w:r>
      <w:r w:rsidR="0028458D" w:rsidRPr="0007453A">
        <w:rPr>
          <w:rFonts w:ascii="Arial" w:hAnsi="Arial" w:cs="Arial"/>
        </w:rPr>
        <w:t xml:space="preserve">family of </w:t>
      </w:r>
      <w:r w:rsidRPr="0007453A">
        <w:rPr>
          <w:rFonts w:ascii="Arial" w:hAnsi="Arial" w:cs="Arial"/>
        </w:rPr>
        <w:t xml:space="preserve">feudal lord, and his </w:t>
      </w:r>
      <w:r w:rsidR="00C072C3" w:rsidRPr="0007453A">
        <w:rPr>
          <w:rFonts w:ascii="Arial" w:hAnsi="Arial" w:cs="Arial"/>
          <w:i/>
        </w:rPr>
        <w:t xml:space="preserve">mīnāʾī </w:t>
      </w:r>
      <w:r w:rsidR="00577E7F" w:rsidRPr="0007453A">
        <w:rPr>
          <w:rFonts w:ascii="Arial" w:hAnsi="Arial" w:cs="Arial"/>
        </w:rPr>
        <w:t xml:space="preserve">ware </w:t>
      </w:r>
      <w:r w:rsidRPr="0007453A">
        <w:rPr>
          <w:rFonts w:ascii="Arial" w:hAnsi="Arial" w:cs="Arial"/>
        </w:rPr>
        <w:t xml:space="preserve">bowls are now in the Eisei Bunko Museum in Tokyo. </w:t>
      </w:r>
    </w:p>
  </w:footnote>
  <w:footnote w:id="40">
    <w:p w14:paraId="7182C535" w14:textId="087A5F90" w:rsidR="003A5E95" w:rsidRPr="0007453A" w:rsidRDefault="003A5E95" w:rsidP="00C31CBB">
      <w:pPr>
        <w:spacing w:after="0" w:line="480" w:lineRule="auto"/>
        <w:jc w:val="both"/>
        <w:rPr>
          <w:rFonts w:ascii="Arial" w:hAnsi="Arial" w:cs="Arial"/>
          <w:sz w:val="20"/>
          <w:szCs w:val="20"/>
        </w:rPr>
      </w:pPr>
      <w:r w:rsidRPr="0007453A">
        <w:rPr>
          <w:rStyle w:val="FootnoteReference"/>
          <w:rFonts w:ascii="Arial" w:hAnsi="Arial" w:cs="Arial"/>
          <w:sz w:val="20"/>
          <w:szCs w:val="20"/>
        </w:rPr>
        <w:footnoteRef/>
      </w:r>
      <w:r w:rsidRPr="0007453A">
        <w:rPr>
          <w:rFonts w:ascii="Arial" w:hAnsi="Arial" w:cs="Arial"/>
          <w:sz w:val="20"/>
          <w:szCs w:val="20"/>
        </w:rPr>
        <w:t xml:space="preserve"> Raymond Koechlin, “La Céramique dans l’Art Musulman”, </w:t>
      </w:r>
      <w:r w:rsidRPr="0007453A">
        <w:rPr>
          <w:rFonts w:ascii="Arial" w:hAnsi="Arial" w:cs="Arial"/>
          <w:i/>
          <w:sz w:val="20"/>
          <w:szCs w:val="20"/>
        </w:rPr>
        <w:t>Art et d</w:t>
      </w:r>
      <w:r w:rsidR="000D120D" w:rsidRPr="0007453A">
        <w:rPr>
          <w:rFonts w:ascii="Arial" w:hAnsi="Arial" w:cs="Arial"/>
          <w:i/>
          <w:sz w:val="20"/>
          <w:szCs w:val="20"/>
        </w:rPr>
        <w:t>é</w:t>
      </w:r>
      <w:r w:rsidRPr="0007453A">
        <w:rPr>
          <w:rFonts w:ascii="Arial" w:hAnsi="Arial" w:cs="Arial"/>
          <w:i/>
          <w:sz w:val="20"/>
          <w:szCs w:val="20"/>
        </w:rPr>
        <w:t xml:space="preserve">coration </w:t>
      </w:r>
      <w:r w:rsidRPr="0007453A">
        <w:rPr>
          <w:rFonts w:ascii="Arial" w:hAnsi="Arial" w:cs="Arial"/>
          <w:sz w:val="20"/>
          <w:szCs w:val="20"/>
        </w:rPr>
        <w:t>32 (1912): 185</w:t>
      </w:r>
      <w:r w:rsidR="00D5077C" w:rsidRPr="0007453A">
        <w:rPr>
          <w:rFonts w:ascii="Arial" w:hAnsi="Arial" w:cs="Arial"/>
          <w:sz w:val="20"/>
          <w:szCs w:val="20"/>
        </w:rPr>
        <w:t>–</w:t>
      </w:r>
      <w:r w:rsidRPr="0007453A">
        <w:rPr>
          <w:rFonts w:ascii="Arial" w:hAnsi="Arial" w:cs="Arial"/>
          <w:sz w:val="20"/>
          <w:szCs w:val="20"/>
        </w:rPr>
        <w:t>192, published as R</w:t>
      </w:r>
      <w:r w:rsidR="000D120D" w:rsidRPr="0007453A">
        <w:rPr>
          <w:rFonts w:ascii="Arial" w:hAnsi="Arial" w:cs="Arial"/>
          <w:sz w:val="20"/>
          <w:szCs w:val="20"/>
        </w:rPr>
        <w:t>ē</w:t>
      </w:r>
      <w:r w:rsidRPr="0007453A">
        <w:rPr>
          <w:rFonts w:ascii="Arial" w:hAnsi="Arial" w:cs="Arial"/>
          <w:sz w:val="20"/>
          <w:szCs w:val="20"/>
        </w:rPr>
        <w:t>mon Kēkur</w:t>
      </w:r>
      <w:r w:rsidR="000D120D" w:rsidRPr="0007453A">
        <w:rPr>
          <w:rFonts w:ascii="Arial" w:hAnsi="Arial" w:cs="Arial"/>
          <w:sz w:val="20"/>
          <w:szCs w:val="20"/>
        </w:rPr>
        <w:t>a</w:t>
      </w:r>
      <w:r w:rsidRPr="0007453A">
        <w:rPr>
          <w:rFonts w:ascii="Arial" w:hAnsi="Arial" w:cs="Arial"/>
          <w:sz w:val="20"/>
          <w:szCs w:val="20"/>
        </w:rPr>
        <w:t xml:space="preserve">n, “Kaikaikyō-koku no seitō-jutsu”, </w:t>
      </w:r>
      <w:r w:rsidRPr="0007453A">
        <w:rPr>
          <w:rFonts w:ascii="Arial" w:hAnsi="Arial" w:cs="Arial"/>
          <w:i/>
          <w:sz w:val="20"/>
          <w:szCs w:val="20"/>
        </w:rPr>
        <w:t>Bijutsu shi</w:t>
      </w:r>
      <w:r w:rsidR="008B1BFC" w:rsidRPr="0007453A">
        <w:rPr>
          <w:rFonts w:ascii="Arial" w:hAnsi="Arial" w:cs="Arial"/>
          <w:i/>
          <w:sz w:val="20"/>
          <w:szCs w:val="20"/>
        </w:rPr>
        <w:t>m</w:t>
      </w:r>
      <w:r w:rsidRPr="0007453A">
        <w:rPr>
          <w:rFonts w:ascii="Arial" w:hAnsi="Arial" w:cs="Arial"/>
          <w:i/>
          <w:sz w:val="20"/>
          <w:szCs w:val="20"/>
        </w:rPr>
        <w:t xml:space="preserve">po </w:t>
      </w:r>
      <w:r w:rsidRPr="0007453A">
        <w:rPr>
          <w:rFonts w:ascii="Arial" w:hAnsi="Arial" w:cs="Arial"/>
          <w:sz w:val="20"/>
          <w:szCs w:val="20"/>
        </w:rPr>
        <w:t>262 (1916): 14</w:t>
      </w:r>
      <w:r w:rsidR="00D5077C" w:rsidRPr="0007453A">
        <w:rPr>
          <w:rFonts w:ascii="Arial" w:hAnsi="Arial" w:cs="Arial"/>
          <w:sz w:val="20"/>
          <w:szCs w:val="20"/>
        </w:rPr>
        <w:t>–</w:t>
      </w:r>
      <w:r w:rsidRPr="0007453A">
        <w:rPr>
          <w:rFonts w:ascii="Arial" w:hAnsi="Arial" w:cs="Arial"/>
          <w:sz w:val="20"/>
          <w:szCs w:val="20"/>
        </w:rPr>
        <w:t xml:space="preserve">18. The first Japanese article written on the subject of Persian ceramics was published by </w:t>
      </w:r>
      <w:r w:rsidR="000D120D" w:rsidRPr="0007453A">
        <w:rPr>
          <w:rFonts w:ascii="Arial" w:hAnsi="Arial" w:cs="Arial"/>
          <w:sz w:val="20"/>
          <w:szCs w:val="20"/>
          <w:lang w:eastAsia="ja-JP"/>
        </w:rPr>
        <w:t>Sampa</w:t>
      </w:r>
      <w:r w:rsidRPr="0007453A">
        <w:rPr>
          <w:rFonts w:ascii="Arial" w:hAnsi="Arial" w:cs="Arial"/>
          <w:sz w:val="20"/>
          <w:szCs w:val="20"/>
        </w:rPr>
        <w:t xml:space="preserve"> Gyo</w:t>
      </w:r>
      <w:r w:rsidR="00D5077C" w:rsidRPr="0007453A">
        <w:rPr>
          <w:rFonts w:ascii="Arial" w:hAnsi="Arial" w:cs="Arial" w:hint="eastAsia"/>
          <w:sz w:val="20"/>
          <w:szCs w:val="20"/>
          <w:lang w:eastAsia="ja-JP"/>
        </w:rPr>
        <w:t>j</w:t>
      </w:r>
      <w:r w:rsidRPr="0007453A">
        <w:rPr>
          <w:rFonts w:ascii="Arial" w:hAnsi="Arial" w:cs="Arial"/>
          <w:sz w:val="20"/>
          <w:szCs w:val="20"/>
        </w:rPr>
        <w:t>in in 1919 (Masuya</w:t>
      </w:r>
      <w:r w:rsidR="00D5077C" w:rsidRPr="0007453A">
        <w:rPr>
          <w:rFonts w:ascii="Arial" w:hAnsi="Arial" w:cs="Arial"/>
          <w:sz w:val="20"/>
          <w:szCs w:val="20"/>
        </w:rPr>
        <w:t xml:space="preserve"> 2007</w:t>
      </w:r>
      <w:r w:rsidRPr="0007453A">
        <w:rPr>
          <w:rFonts w:ascii="Arial" w:hAnsi="Arial" w:cs="Arial"/>
          <w:sz w:val="20"/>
          <w:szCs w:val="20"/>
        </w:rPr>
        <w:t xml:space="preserve">, 101). The first monograph on Persian ceramics in Japanese was published in 1938 by the French-trained art critic Ōsumi </w:t>
      </w:r>
      <w:r w:rsidR="00B521CF" w:rsidRPr="0007453A">
        <w:rPr>
          <w:rFonts w:ascii="Arial" w:hAnsi="Arial" w:cs="Arial"/>
          <w:sz w:val="20"/>
          <w:szCs w:val="20"/>
        </w:rPr>
        <w:t xml:space="preserve">Tamezō </w:t>
      </w:r>
      <w:r w:rsidRPr="0007453A">
        <w:rPr>
          <w:rFonts w:ascii="Arial" w:hAnsi="Arial" w:cs="Arial"/>
          <w:sz w:val="20"/>
          <w:szCs w:val="20"/>
        </w:rPr>
        <w:t>(1881</w:t>
      </w:r>
      <w:r w:rsidR="00B521CF" w:rsidRPr="0007453A">
        <w:rPr>
          <w:rFonts w:ascii="Arial" w:hAnsi="Arial" w:cs="Arial"/>
          <w:sz w:val="20"/>
          <w:szCs w:val="20"/>
        </w:rPr>
        <w:t>–</w:t>
      </w:r>
      <w:r w:rsidRPr="0007453A">
        <w:rPr>
          <w:rFonts w:ascii="Arial" w:hAnsi="Arial" w:cs="Arial"/>
          <w:sz w:val="20"/>
          <w:szCs w:val="20"/>
        </w:rPr>
        <w:t>1961), based on material he gathered from French and British books (Kanda</w:t>
      </w:r>
      <w:r w:rsidR="00B521CF" w:rsidRPr="0007453A">
        <w:rPr>
          <w:rFonts w:ascii="Arial" w:hAnsi="Arial" w:cs="Arial"/>
          <w:sz w:val="20"/>
          <w:szCs w:val="20"/>
        </w:rPr>
        <w:t xml:space="preserve"> 2020</w:t>
      </w:r>
      <w:r w:rsidRPr="0007453A">
        <w:rPr>
          <w:rFonts w:ascii="Arial" w:hAnsi="Arial" w:cs="Arial"/>
          <w:sz w:val="20"/>
          <w:szCs w:val="20"/>
        </w:rPr>
        <w:t>, 149).</w:t>
      </w:r>
    </w:p>
  </w:footnote>
  <w:footnote w:id="41">
    <w:p w14:paraId="40D47798" w14:textId="59B0C3BE"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For details of the somewhat larger group of collectors of a broader range of types of Islamic art in Japan in the interwar years, see Masuya</w:t>
      </w:r>
      <w:r w:rsidR="00B521CF" w:rsidRPr="0007453A">
        <w:rPr>
          <w:rFonts w:ascii="Arial" w:eastAsia="Times New Roman" w:hAnsi="Arial" w:cs="Arial"/>
          <w:lang w:eastAsia="en-GB"/>
        </w:rPr>
        <w:t xml:space="preserve"> 2007</w:t>
      </w:r>
      <w:r w:rsidRPr="0007453A">
        <w:rPr>
          <w:rFonts w:ascii="Arial" w:eastAsia="Times New Roman" w:hAnsi="Arial" w:cs="Arial"/>
          <w:lang w:eastAsia="en-GB"/>
        </w:rPr>
        <w:t>, 102.</w:t>
      </w:r>
    </w:p>
  </w:footnote>
  <w:footnote w:id="42">
    <w:p w14:paraId="31FCC714" w14:textId="2185BD03"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w:t>
      </w:r>
      <w:r w:rsidRPr="0007453A">
        <w:rPr>
          <w:rFonts w:ascii="Arial" w:eastAsia="Times New Roman" w:hAnsi="Arial" w:cs="Arial"/>
          <w:lang w:eastAsia="en-GB"/>
        </w:rPr>
        <w:t xml:space="preserve">In his major two-volume publication </w:t>
      </w:r>
      <w:r w:rsidRPr="0007453A">
        <w:rPr>
          <w:rFonts w:ascii="Arial" w:eastAsia="Times New Roman" w:hAnsi="Arial" w:cs="Arial"/>
          <w:i/>
          <w:lang w:eastAsia="en-GB"/>
        </w:rPr>
        <w:t>Islamic Pottery</w:t>
      </w:r>
      <w:r w:rsidRPr="0007453A">
        <w:rPr>
          <w:rFonts w:ascii="Arial" w:eastAsia="Times New Roman" w:hAnsi="Arial" w:cs="Arial"/>
          <w:lang w:eastAsia="en-GB"/>
        </w:rPr>
        <w:t>, Mikami include</w:t>
      </w:r>
      <w:r w:rsidR="00577E7F" w:rsidRPr="0007453A">
        <w:rPr>
          <w:rFonts w:ascii="Arial" w:eastAsia="Times New Roman" w:hAnsi="Arial" w:cs="Arial"/>
          <w:lang w:eastAsia="en-GB"/>
        </w:rPr>
        <w:t>d</w:t>
      </w:r>
      <w:r w:rsidRPr="0007453A">
        <w:rPr>
          <w:rFonts w:ascii="Arial" w:eastAsia="Times New Roman" w:hAnsi="Arial" w:cs="Arial"/>
          <w:lang w:eastAsia="en-GB"/>
        </w:rPr>
        <w:t xml:space="preserve"> pieces of </w:t>
      </w:r>
      <w:r w:rsidR="00CB0156" w:rsidRPr="0007453A">
        <w:rPr>
          <w:rFonts w:ascii="Arial" w:eastAsia="Times New Roman" w:hAnsi="Arial" w:cs="Arial"/>
          <w:i/>
          <w:lang w:eastAsia="en-GB"/>
        </w:rPr>
        <w:t>mīnāʾī</w:t>
      </w:r>
      <w:r w:rsidRPr="0007453A">
        <w:rPr>
          <w:rFonts w:ascii="Arial" w:eastAsia="Times New Roman" w:hAnsi="Arial" w:cs="Arial"/>
          <w:lang w:eastAsia="en-GB"/>
        </w:rPr>
        <w:t xml:space="preserve"> and </w:t>
      </w:r>
      <w:r w:rsidRPr="0007453A">
        <w:rPr>
          <w:rFonts w:ascii="Arial" w:eastAsia="Times New Roman" w:hAnsi="Arial" w:cs="Arial"/>
          <w:i/>
          <w:lang w:eastAsia="en-GB"/>
        </w:rPr>
        <w:t>l</w:t>
      </w:r>
      <w:r w:rsidR="00CB0156" w:rsidRPr="0007453A">
        <w:rPr>
          <w:rFonts w:ascii="Arial" w:eastAsia="Times New Roman" w:hAnsi="Arial" w:cs="Arial"/>
          <w:i/>
          <w:lang w:eastAsia="en-GB"/>
        </w:rPr>
        <w:t>ā</w:t>
      </w:r>
      <w:r w:rsidRPr="0007453A">
        <w:rPr>
          <w:rFonts w:ascii="Arial" w:eastAsia="Times New Roman" w:hAnsi="Arial" w:cs="Arial"/>
          <w:i/>
          <w:lang w:eastAsia="en-GB"/>
        </w:rPr>
        <w:t>jvard</w:t>
      </w:r>
      <w:r w:rsidR="00CB0156" w:rsidRPr="0007453A">
        <w:rPr>
          <w:rFonts w:ascii="Arial" w:eastAsia="Times New Roman" w:hAnsi="Arial" w:cs="Arial"/>
          <w:i/>
          <w:lang w:eastAsia="en-GB"/>
        </w:rPr>
        <w:t>ī</w:t>
      </w:r>
      <w:r w:rsidRPr="0007453A">
        <w:rPr>
          <w:rFonts w:ascii="Arial" w:eastAsia="Times New Roman" w:hAnsi="Arial" w:cs="Arial"/>
          <w:i/>
          <w:lang w:eastAsia="en-GB"/>
        </w:rPr>
        <w:t>na</w:t>
      </w:r>
      <w:r w:rsidRPr="0007453A">
        <w:rPr>
          <w:rFonts w:ascii="Arial" w:eastAsia="Times New Roman" w:hAnsi="Arial" w:cs="Arial"/>
          <w:lang w:eastAsia="en-GB"/>
        </w:rPr>
        <w:t xml:space="preserve"> from Hosokawa</w:t>
      </w:r>
      <w:r w:rsidR="00CB0156" w:rsidRPr="0007453A">
        <w:rPr>
          <w:rFonts w:ascii="Arial" w:eastAsia="Times New Roman" w:hAnsi="Arial" w:cs="Arial"/>
          <w:lang w:eastAsia="en-GB"/>
        </w:rPr>
        <w:t xml:space="preserve"> Moritatsu</w:t>
      </w:r>
      <w:r w:rsidRPr="0007453A">
        <w:rPr>
          <w:rFonts w:ascii="Arial" w:eastAsia="Times New Roman" w:hAnsi="Arial" w:cs="Arial"/>
          <w:lang w:eastAsia="en-GB"/>
        </w:rPr>
        <w:t>, as well as additional collectors in Tokyo (Maruyama</w:t>
      </w:r>
      <w:r w:rsidR="00CB0156" w:rsidRPr="0007453A">
        <w:rPr>
          <w:rFonts w:ascii="Arial" w:eastAsia="Times New Roman" w:hAnsi="Arial" w:cs="Arial"/>
          <w:lang w:eastAsia="en-GB"/>
        </w:rPr>
        <w:t xml:space="preserve"> M</w:t>
      </w:r>
      <w:r w:rsidR="00767CE4" w:rsidRPr="0007453A">
        <w:rPr>
          <w:rFonts w:ascii="Arial" w:eastAsia="Times New Roman" w:hAnsi="Arial" w:cs="Arial"/>
          <w:lang w:eastAsia="en-GB"/>
        </w:rPr>
        <w:t>a</w:t>
      </w:r>
      <w:r w:rsidR="00CB0156" w:rsidRPr="0007453A">
        <w:rPr>
          <w:rFonts w:ascii="Arial" w:eastAsia="Times New Roman" w:hAnsi="Arial" w:cs="Arial"/>
          <w:lang w:eastAsia="en-GB"/>
        </w:rPr>
        <w:t>s</w:t>
      </w:r>
      <w:r w:rsidR="00767CE4" w:rsidRPr="0007453A">
        <w:rPr>
          <w:rFonts w:ascii="Arial" w:eastAsia="Times New Roman" w:hAnsi="Arial" w:cs="Arial"/>
          <w:lang w:eastAsia="en-GB"/>
        </w:rPr>
        <w:t>a</w:t>
      </w:r>
      <w:r w:rsidR="00CB0156" w:rsidRPr="0007453A">
        <w:rPr>
          <w:rFonts w:ascii="Arial" w:eastAsia="Times New Roman" w:hAnsi="Arial" w:cs="Arial"/>
          <w:lang w:eastAsia="en-GB"/>
        </w:rPr>
        <w:t>take</w:t>
      </w:r>
      <w:r w:rsidRPr="0007453A">
        <w:rPr>
          <w:rFonts w:ascii="Arial" w:eastAsia="Times New Roman" w:hAnsi="Arial" w:cs="Arial"/>
          <w:lang w:eastAsia="en-GB"/>
        </w:rPr>
        <w:t xml:space="preserve">, </w:t>
      </w:r>
      <w:r w:rsidR="00CB0156" w:rsidRPr="0007453A">
        <w:rPr>
          <w:rFonts w:ascii="Arial" w:eastAsia="Times New Roman" w:hAnsi="Arial" w:cs="Arial"/>
          <w:lang w:eastAsia="en-GB"/>
        </w:rPr>
        <w:t xml:space="preserve">Azuma </w:t>
      </w:r>
      <w:r w:rsidRPr="0007453A">
        <w:rPr>
          <w:rFonts w:ascii="Arial" w:eastAsia="Times New Roman" w:hAnsi="Arial" w:cs="Arial"/>
          <w:lang w:eastAsia="en-GB"/>
        </w:rPr>
        <w:t xml:space="preserve">Noboru, </w:t>
      </w:r>
      <w:r w:rsidR="00CB0156" w:rsidRPr="0007453A">
        <w:rPr>
          <w:rFonts w:ascii="Arial" w:eastAsia="Times New Roman" w:hAnsi="Arial" w:cs="Arial"/>
          <w:lang w:eastAsia="en-GB"/>
        </w:rPr>
        <w:t xml:space="preserve">Taji </w:t>
      </w:r>
      <w:r w:rsidRPr="0007453A">
        <w:rPr>
          <w:rFonts w:ascii="Arial" w:eastAsia="Times New Roman" w:hAnsi="Arial" w:cs="Arial"/>
          <w:lang w:eastAsia="en-GB"/>
        </w:rPr>
        <w:t>Sh</w:t>
      </w:r>
      <w:r w:rsidR="00767CE4" w:rsidRPr="0007453A">
        <w:rPr>
          <w:rFonts w:ascii="Arial" w:eastAsia="Times New Roman" w:hAnsi="Arial" w:cs="Arial"/>
          <w:lang w:eastAsia="en-GB"/>
        </w:rPr>
        <w:t>ū</w:t>
      </w:r>
      <w:r w:rsidRPr="0007453A">
        <w:rPr>
          <w:rFonts w:ascii="Arial" w:eastAsia="Times New Roman" w:hAnsi="Arial" w:cs="Arial"/>
          <w:lang w:eastAsia="en-GB"/>
        </w:rPr>
        <w:t>ichi, Ishiguro</w:t>
      </w:r>
      <w:r w:rsidR="00CB0156" w:rsidRPr="0007453A">
        <w:rPr>
          <w:rFonts w:ascii="Arial" w:eastAsia="Times New Roman" w:hAnsi="Arial" w:cs="Arial"/>
          <w:lang w:eastAsia="en-GB"/>
        </w:rPr>
        <w:t xml:space="preserve"> K</w:t>
      </w:r>
      <w:r w:rsidR="00767CE4" w:rsidRPr="0007453A">
        <w:rPr>
          <w:rFonts w:ascii="Arial" w:eastAsia="Times New Roman" w:hAnsi="Arial" w:cs="Arial"/>
          <w:lang w:eastAsia="en-GB"/>
        </w:rPr>
        <w:t>ō</w:t>
      </w:r>
      <w:r w:rsidR="00CB0156" w:rsidRPr="0007453A">
        <w:rPr>
          <w:rFonts w:ascii="Arial" w:eastAsia="Times New Roman" w:hAnsi="Arial" w:cs="Arial"/>
          <w:lang w:eastAsia="en-GB"/>
        </w:rPr>
        <w:t>jirō</w:t>
      </w:r>
      <w:r w:rsidRPr="0007453A">
        <w:rPr>
          <w:rFonts w:ascii="Arial" w:eastAsia="Times New Roman" w:hAnsi="Arial" w:cs="Arial"/>
          <w:lang w:eastAsia="en-GB"/>
        </w:rPr>
        <w:t>, Idemitsu</w:t>
      </w:r>
      <w:r w:rsidR="00CB0156" w:rsidRPr="0007453A">
        <w:rPr>
          <w:rFonts w:ascii="Arial" w:eastAsia="Times New Roman" w:hAnsi="Arial" w:cs="Arial"/>
          <w:lang w:eastAsia="en-GB"/>
        </w:rPr>
        <w:t xml:space="preserve"> Sazō</w:t>
      </w:r>
      <w:r w:rsidRPr="0007453A">
        <w:rPr>
          <w:rFonts w:ascii="Arial" w:eastAsia="Times New Roman" w:hAnsi="Arial" w:cs="Arial"/>
          <w:lang w:eastAsia="en-GB"/>
        </w:rPr>
        <w:t>, Sano</w:t>
      </w:r>
      <w:r w:rsidR="00CB0156" w:rsidRPr="0007453A">
        <w:rPr>
          <w:rFonts w:ascii="Arial" w:eastAsia="Times New Roman" w:hAnsi="Arial" w:cs="Arial"/>
          <w:lang w:eastAsia="en-GB"/>
        </w:rPr>
        <w:t xml:space="preserve"> Y</w:t>
      </w:r>
      <w:r w:rsidR="00050976" w:rsidRPr="0007453A">
        <w:rPr>
          <w:rFonts w:ascii="Arial" w:eastAsia="Times New Roman" w:hAnsi="Arial" w:cs="Arial"/>
          <w:lang w:eastAsia="en-GB"/>
        </w:rPr>
        <w:t>ū</w:t>
      </w:r>
      <w:r w:rsidR="00CB0156" w:rsidRPr="0007453A">
        <w:rPr>
          <w:rFonts w:ascii="Arial" w:eastAsia="Times New Roman" w:hAnsi="Arial" w:cs="Arial"/>
          <w:lang w:eastAsia="en-GB"/>
        </w:rPr>
        <w:t>ji</w:t>
      </w:r>
      <w:r w:rsidRPr="0007453A">
        <w:rPr>
          <w:rFonts w:ascii="Arial" w:eastAsia="Times New Roman" w:hAnsi="Arial" w:cs="Arial"/>
          <w:lang w:eastAsia="en-GB"/>
        </w:rPr>
        <w:t>, Sammy Y. Lee</w:t>
      </w:r>
      <w:r w:rsidR="009841C6" w:rsidRPr="0007453A">
        <w:rPr>
          <w:rFonts w:ascii="Arial" w:eastAsia="Times New Roman" w:hAnsi="Arial" w:cs="Arial"/>
          <w:lang w:eastAsia="en-GB"/>
        </w:rPr>
        <w:t>, and Koito Gentarō</w:t>
      </w:r>
      <w:r w:rsidRPr="0007453A">
        <w:rPr>
          <w:rFonts w:ascii="Arial" w:eastAsia="Times New Roman" w:hAnsi="Arial" w:cs="Arial"/>
          <w:lang w:eastAsia="en-GB"/>
        </w:rPr>
        <w:t>), Okayama (</w:t>
      </w:r>
      <w:r w:rsidR="00CB0156" w:rsidRPr="0007453A">
        <w:rPr>
          <w:rFonts w:ascii="Arial" w:eastAsia="Times New Roman" w:hAnsi="Arial" w:cs="Arial"/>
          <w:lang w:eastAsia="en-GB"/>
        </w:rPr>
        <w:t xml:space="preserve">Okazaki </w:t>
      </w:r>
      <w:r w:rsidRPr="0007453A">
        <w:rPr>
          <w:rFonts w:ascii="Arial" w:eastAsia="Times New Roman" w:hAnsi="Arial" w:cs="Arial"/>
          <w:lang w:eastAsia="en-GB"/>
        </w:rPr>
        <w:t>Rimpei) and Osaka (Matsushita</w:t>
      </w:r>
      <w:r w:rsidR="00CB0156" w:rsidRPr="0007453A">
        <w:rPr>
          <w:rFonts w:ascii="Arial" w:eastAsia="Times New Roman" w:hAnsi="Arial" w:cs="Arial"/>
          <w:lang w:eastAsia="en-GB"/>
        </w:rPr>
        <w:t xml:space="preserve"> Kazuhiro</w:t>
      </w:r>
      <w:r w:rsidRPr="0007453A">
        <w:rPr>
          <w:rFonts w:ascii="Arial" w:eastAsia="Times New Roman" w:hAnsi="Arial" w:cs="Arial"/>
          <w:lang w:eastAsia="en-GB"/>
        </w:rPr>
        <w:t xml:space="preserve"> and Watanabe</w:t>
      </w:r>
      <w:r w:rsidR="00CB0156" w:rsidRPr="0007453A">
        <w:rPr>
          <w:rFonts w:ascii="Arial" w:eastAsia="Times New Roman" w:hAnsi="Arial" w:cs="Arial"/>
          <w:lang w:eastAsia="en-GB"/>
        </w:rPr>
        <w:t xml:space="preserve"> Akira</w:t>
      </w:r>
      <w:r w:rsidRPr="0007453A">
        <w:rPr>
          <w:rFonts w:ascii="Arial" w:eastAsia="Times New Roman" w:hAnsi="Arial" w:cs="Arial"/>
          <w:lang w:eastAsia="en-GB"/>
        </w:rPr>
        <w:t xml:space="preserve">). He also lists institutions with pieces that are featured in the books, namely; Tokyo National Museum, Bridgestone </w:t>
      </w:r>
      <w:r w:rsidR="00767CE4" w:rsidRPr="0007453A">
        <w:rPr>
          <w:rFonts w:ascii="Arial" w:eastAsia="Times New Roman" w:hAnsi="Arial" w:cs="Arial"/>
          <w:lang w:eastAsia="en-GB"/>
        </w:rPr>
        <w:t>Museum of Art</w:t>
      </w:r>
      <w:r w:rsidR="008310C1" w:rsidRPr="0007453A">
        <w:rPr>
          <w:rFonts w:ascii="Arial" w:eastAsia="Times New Roman" w:hAnsi="Arial" w:cs="Arial"/>
          <w:lang w:eastAsia="en-GB"/>
        </w:rPr>
        <w:t xml:space="preserve"> (now Artizon Museum)</w:t>
      </w:r>
      <w:r w:rsidRPr="0007453A">
        <w:rPr>
          <w:rFonts w:ascii="Arial" w:eastAsia="Times New Roman" w:hAnsi="Arial" w:cs="Arial"/>
          <w:lang w:eastAsia="en-GB"/>
        </w:rPr>
        <w:t xml:space="preserve">, Ohara </w:t>
      </w:r>
      <w:r w:rsidR="008310C1" w:rsidRPr="0007453A">
        <w:rPr>
          <w:rFonts w:ascii="Arial" w:eastAsia="Times New Roman" w:hAnsi="Arial" w:cs="Arial"/>
          <w:lang w:eastAsia="en-GB"/>
        </w:rPr>
        <w:t xml:space="preserve">Museum of </w:t>
      </w:r>
      <w:r w:rsidRPr="0007453A">
        <w:rPr>
          <w:rFonts w:ascii="Arial" w:eastAsia="Times New Roman" w:hAnsi="Arial" w:cs="Arial"/>
          <w:lang w:eastAsia="en-GB"/>
        </w:rPr>
        <w:t xml:space="preserve">Art, Tenri </w:t>
      </w:r>
      <w:r w:rsidR="00577E7F" w:rsidRPr="0007453A">
        <w:rPr>
          <w:rFonts w:ascii="Arial" w:eastAsia="Times New Roman" w:hAnsi="Arial" w:cs="Arial"/>
          <w:lang w:eastAsia="en-GB"/>
        </w:rPr>
        <w:t xml:space="preserve">University </w:t>
      </w:r>
      <w:r w:rsidRPr="0007453A">
        <w:rPr>
          <w:rFonts w:ascii="Arial" w:eastAsia="Times New Roman" w:hAnsi="Arial" w:cs="Arial"/>
          <w:lang w:eastAsia="en-GB"/>
        </w:rPr>
        <w:t>Sank</w:t>
      </w:r>
      <w:r w:rsidR="00577E7F" w:rsidRPr="0007453A">
        <w:rPr>
          <w:rFonts w:ascii="Arial" w:eastAsia="Times New Roman" w:hAnsi="Arial" w:cs="Arial"/>
          <w:lang w:eastAsia="en-GB"/>
        </w:rPr>
        <w:t>ō</w:t>
      </w:r>
      <w:r w:rsidRPr="0007453A">
        <w:rPr>
          <w:rFonts w:ascii="Arial" w:eastAsia="Times New Roman" w:hAnsi="Arial" w:cs="Arial"/>
          <w:lang w:eastAsia="en-GB"/>
        </w:rPr>
        <w:t>kan</w:t>
      </w:r>
      <w:r w:rsidR="00577E7F" w:rsidRPr="0007453A">
        <w:rPr>
          <w:rFonts w:ascii="Arial" w:eastAsia="Times New Roman" w:hAnsi="Arial" w:cs="Arial"/>
          <w:lang w:eastAsia="en-GB"/>
        </w:rPr>
        <w:t xml:space="preserve"> Museum</w:t>
      </w:r>
      <w:r w:rsidRPr="0007453A">
        <w:rPr>
          <w:rFonts w:ascii="Arial" w:eastAsia="Times New Roman" w:hAnsi="Arial" w:cs="Arial"/>
          <w:lang w:eastAsia="en-GB"/>
        </w:rPr>
        <w:t>, and Itsu</w:t>
      </w:r>
      <w:r w:rsidR="00CB0156" w:rsidRPr="0007453A">
        <w:rPr>
          <w:rFonts w:ascii="Arial" w:eastAsia="Times New Roman" w:hAnsi="Arial" w:cs="Arial"/>
          <w:lang w:eastAsia="en-GB"/>
        </w:rPr>
        <w:t>ō</w:t>
      </w:r>
      <w:r w:rsidRPr="0007453A">
        <w:rPr>
          <w:rFonts w:ascii="Arial" w:eastAsia="Times New Roman" w:hAnsi="Arial" w:cs="Arial"/>
          <w:lang w:eastAsia="en-GB"/>
        </w:rPr>
        <w:t xml:space="preserve"> Art </w:t>
      </w:r>
      <w:r w:rsidR="008310C1" w:rsidRPr="0007453A">
        <w:rPr>
          <w:rFonts w:ascii="Arial" w:eastAsia="Times New Roman" w:hAnsi="Arial" w:cs="Arial"/>
          <w:lang w:val="en-US" w:eastAsia="ja-JP"/>
        </w:rPr>
        <w:t>Museum</w:t>
      </w:r>
      <w:r w:rsidRPr="0007453A">
        <w:rPr>
          <w:rFonts w:ascii="Arial" w:eastAsia="Times New Roman" w:hAnsi="Arial" w:cs="Arial"/>
          <w:lang w:eastAsia="en-GB"/>
        </w:rPr>
        <w:t>. See Mikami</w:t>
      </w:r>
      <w:r w:rsidR="00CB0156" w:rsidRPr="0007453A">
        <w:rPr>
          <w:rFonts w:ascii="Arial" w:eastAsia="Times New Roman" w:hAnsi="Arial" w:cs="Arial"/>
          <w:lang w:eastAsia="en-GB"/>
        </w:rPr>
        <w:t xml:space="preserve"> 1962</w:t>
      </w:r>
      <w:r w:rsidRPr="0007453A">
        <w:rPr>
          <w:rFonts w:ascii="Arial" w:eastAsia="Times New Roman" w:hAnsi="Arial" w:cs="Arial"/>
          <w:lang w:eastAsia="en-GB"/>
        </w:rPr>
        <w:t xml:space="preserve">, </w:t>
      </w:r>
      <w:r w:rsidR="00767CE4" w:rsidRPr="0007453A">
        <w:rPr>
          <w:rFonts w:ascii="Arial" w:eastAsia="Times New Roman" w:hAnsi="Arial" w:cs="Arial"/>
          <w:lang w:eastAsia="en-GB"/>
        </w:rPr>
        <w:t xml:space="preserve">9–20 and 58–64 [in Japanese], </w:t>
      </w:r>
      <w:r w:rsidRPr="0007453A">
        <w:rPr>
          <w:rFonts w:ascii="Arial" w:eastAsia="Times New Roman" w:hAnsi="Arial" w:cs="Arial"/>
          <w:lang w:eastAsia="en-GB"/>
        </w:rPr>
        <w:t>4</w:t>
      </w:r>
      <w:r w:rsidR="00CB0156" w:rsidRPr="0007453A">
        <w:rPr>
          <w:rFonts w:ascii="Arial" w:eastAsia="Times New Roman" w:hAnsi="Arial" w:cs="Arial"/>
          <w:lang w:eastAsia="en-GB"/>
        </w:rPr>
        <w:t>–</w:t>
      </w:r>
      <w:r w:rsidRPr="0007453A">
        <w:rPr>
          <w:rFonts w:ascii="Arial" w:eastAsia="Times New Roman" w:hAnsi="Arial" w:cs="Arial"/>
          <w:lang w:eastAsia="en-GB"/>
        </w:rPr>
        <w:t>5, and 18</w:t>
      </w:r>
      <w:r w:rsidR="00CB0156" w:rsidRPr="0007453A">
        <w:rPr>
          <w:rFonts w:ascii="Arial" w:eastAsia="Times New Roman" w:hAnsi="Arial" w:cs="Arial"/>
          <w:lang w:eastAsia="en-GB"/>
        </w:rPr>
        <w:t>–</w:t>
      </w:r>
      <w:r w:rsidRPr="0007453A">
        <w:rPr>
          <w:rFonts w:ascii="Arial" w:eastAsia="Times New Roman" w:hAnsi="Arial" w:cs="Arial"/>
          <w:lang w:eastAsia="en-GB"/>
        </w:rPr>
        <w:t>19</w:t>
      </w:r>
      <w:r w:rsidR="00E9413D" w:rsidRPr="0007453A">
        <w:rPr>
          <w:rFonts w:ascii="Arial" w:eastAsia="Times New Roman" w:hAnsi="Arial" w:cs="Arial"/>
          <w:lang w:eastAsia="en-GB"/>
        </w:rPr>
        <w:t xml:space="preserve"> [in English]</w:t>
      </w:r>
      <w:r w:rsidR="00767CE4" w:rsidRPr="0007453A">
        <w:rPr>
          <w:rFonts w:ascii="Arial" w:eastAsia="Times New Roman" w:hAnsi="Arial" w:cs="Arial"/>
          <w:lang w:eastAsia="en-GB"/>
        </w:rPr>
        <w:t xml:space="preserve">; </w:t>
      </w:r>
      <w:r w:rsidRPr="0007453A">
        <w:rPr>
          <w:rFonts w:ascii="Arial" w:eastAsia="Times New Roman" w:hAnsi="Arial" w:cs="Arial"/>
          <w:lang w:eastAsia="en-GB"/>
        </w:rPr>
        <w:t xml:space="preserve"> Mikami</w:t>
      </w:r>
      <w:r w:rsidR="00CB0156" w:rsidRPr="0007453A">
        <w:rPr>
          <w:rFonts w:ascii="Arial" w:eastAsia="Times New Roman" w:hAnsi="Arial" w:cs="Arial"/>
          <w:lang w:eastAsia="en-GB"/>
        </w:rPr>
        <w:t xml:space="preserve"> 1964</w:t>
      </w:r>
      <w:r w:rsidRPr="0007453A">
        <w:rPr>
          <w:rFonts w:ascii="Arial" w:eastAsia="Times New Roman" w:hAnsi="Arial" w:cs="Arial"/>
          <w:lang w:eastAsia="en-GB"/>
        </w:rPr>
        <w:t xml:space="preserve">, </w:t>
      </w:r>
      <w:r w:rsidR="00E9413D" w:rsidRPr="0007453A">
        <w:rPr>
          <w:rFonts w:ascii="Arial" w:eastAsia="Times New Roman" w:hAnsi="Arial" w:cs="Arial"/>
          <w:lang w:eastAsia="en-GB"/>
        </w:rPr>
        <w:t xml:space="preserve">10–17 and </w:t>
      </w:r>
      <w:r w:rsidR="009841C6" w:rsidRPr="0007453A">
        <w:rPr>
          <w:rFonts w:ascii="Arial" w:eastAsia="Times New Roman" w:hAnsi="Arial" w:cs="Arial"/>
          <w:lang w:eastAsia="en-GB"/>
        </w:rPr>
        <w:t xml:space="preserve">96–105 [in Japanese], </w:t>
      </w:r>
      <w:r w:rsidRPr="0007453A">
        <w:rPr>
          <w:rFonts w:ascii="Arial" w:eastAsia="Times New Roman" w:hAnsi="Arial" w:cs="Arial"/>
          <w:lang w:eastAsia="en-GB"/>
        </w:rPr>
        <w:t>4 and 31</w:t>
      </w:r>
      <w:r w:rsidR="00CB0156" w:rsidRPr="0007453A">
        <w:rPr>
          <w:rFonts w:ascii="Arial" w:eastAsia="Times New Roman" w:hAnsi="Arial" w:cs="Arial"/>
          <w:lang w:eastAsia="en-GB"/>
        </w:rPr>
        <w:t>–</w:t>
      </w:r>
      <w:r w:rsidRPr="0007453A">
        <w:rPr>
          <w:rFonts w:ascii="Arial" w:eastAsia="Times New Roman" w:hAnsi="Arial" w:cs="Arial"/>
          <w:lang w:eastAsia="en-GB"/>
        </w:rPr>
        <w:t>3</w:t>
      </w:r>
      <w:r w:rsidR="009841C6" w:rsidRPr="0007453A">
        <w:rPr>
          <w:rFonts w:ascii="Arial" w:eastAsia="Times New Roman" w:hAnsi="Arial" w:cs="Arial"/>
          <w:lang w:eastAsia="en-GB"/>
        </w:rPr>
        <w:t>3</w:t>
      </w:r>
      <w:r w:rsidR="00E9413D" w:rsidRPr="0007453A">
        <w:rPr>
          <w:rFonts w:ascii="Arial" w:eastAsia="Times New Roman" w:hAnsi="Arial" w:cs="Arial"/>
          <w:lang w:eastAsia="en-GB"/>
        </w:rPr>
        <w:t xml:space="preserve"> [in English]</w:t>
      </w:r>
      <w:r w:rsidRPr="0007453A">
        <w:rPr>
          <w:rFonts w:ascii="Arial" w:eastAsia="Times New Roman" w:hAnsi="Arial" w:cs="Arial"/>
          <w:lang w:eastAsia="en-GB"/>
        </w:rPr>
        <w:t xml:space="preserve">.  </w:t>
      </w:r>
    </w:p>
  </w:footnote>
  <w:footnote w:id="43">
    <w:p w14:paraId="4D17F96B" w14:textId="075B9B7B" w:rsidR="00C31CBB" w:rsidRPr="00C31CBB" w:rsidRDefault="00C31CBB" w:rsidP="00C31CBB">
      <w:pPr>
        <w:pStyle w:val="FootnoteText"/>
        <w:spacing w:line="480" w:lineRule="auto"/>
        <w:jc w:val="both"/>
        <w:rPr>
          <w:rStyle w:val="FootnoteReference"/>
        </w:rPr>
      </w:pPr>
      <w:r w:rsidRPr="00C31CBB">
        <w:rPr>
          <w:rStyle w:val="FootnoteReference"/>
          <w:rFonts w:ascii="Arial" w:hAnsi="Arial" w:cs="Arial"/>
        </w:rPr>
        <w:footnoteRef/>
      </w:r>
      <w:r w:rsidRPr="00C31CBB">
        <w:rPr>
          <w:rFonts w:ascii="Arial" w:hAnsi="Arial" w:cs="Arial"/>
        </w:rPr>
        <w:t xml:space="preserve"> Apart from the depiction of </w:t>
      </w:r>
      <w:r w:rsidRPr="00C31CBB">
        <w:rPr>
          <w:rFonts w:ascii="Arial" w:eastAsia="Times New Roman" w:hAnsi="Arial" w:cs="Arial"/>
          <w:i/>
          <w:lang w:eastAsia="en-GB"/>
        </w:rPr>
        <w:t>mīnā</w:t>
      </w:r>
      <w:r w:rsidRPr="00C31CBB">
        <w:rPr>
          <w:rFonts w:ascii="Arial" w:hAnsi="Arial" w:cs="Arial"/>
          <w:i/>
        </w:rPr>
        <w:t>ʾī</w:t>
      </w:r>
      <w:r w:rsidRPr="00C31CBB">
        <w:rPr>
          <w:rFonts w:ascii="Arial" w:hAnsi="Arial" w:cs="Arial"/>
          <w:i/>
        </w:rPr>
        <w:t xml:space="preserve"> </w:t>
      </w:r>
      <w:r w:rsidRPr="00C31CBB">
        <w:rPr>
          <w:rFonts w:ascii="Arial" w:hAnsi="Arial" w:cs="Arial"/>
        </w:rPr>
        <w:t>bowls in paintings, such as the one by</w:t>
      </w:r>
      <w:r w:rsidRPr="00C31CBB">
        <w:rPr>
          <w:rStyle w:val="FootnoteReference"/>
        </w:rPr>
        <w:t xml:space="preserve"> </w:t>
      </w:r>
      <w:r w:rsidRPr="00C31CBB">
        <w:rPr>
          <w:rFonts w:ascii="Arial" w:hAnsi="Arial" w:cs="Arial"/>
        </w:rPr>
        <w:t>Itō Shinsui</w:t>
      </w:r>
      <w:r w:rsidRPr="00C31CBB">
        <w:rPr>
          <w:rFonts w:ascii="Arial" w:hAnsi="Arial" w:cs="Arial"/>
        </w:rPr>
        <w:t xml:space="preserve">, it is not clear that the style of Iranian ceramics being imported and collected had any impact on the production of contemporary ceramic wares in Japan in the twentieth century. </w:t>
      </w:r>
      <w:r w:rsidRPr="00C31CBB">
        <w:rPr>
          <w:rStyle w:val="FootnoteReference"/>
        </w:rPr>
        <w:t xml:space="preserve"> </w:t>
      </w:r>
    </w:p>
  </w:footnote>
  <w:footnote w:id="44">
    <w:p w14:paraId="21019645" w14:textId="60A848B9" w:rsidR="003A5E95" w:rsidRPr="0007453A" w:rsidRDefault="003A5E95" w:rsidP="00C31CBB">
      <w:pPr>
        <w:pStyle w:val="FootnoteText"/>
        <w:spacing w:line="480" w:lineRule="auto"/>
        <w:jc w:val="both"/>
        <w:rPr>
          <w:rFonts w:ascii="Arial" w:hAnsi="Arial" w:cs="Arial"/>
        </w:rPr>
      </w:pPr>
      <w:r w:rsidRPr="00C31CBB">
        <w:rPr>
          <w:rStyle w:val="FootnoteReference"/>
          <w:rFonts w:ascii="Arial" w:hAnsi="Arial" w:cs="Arial"/>
        </w:rPr>
        <w:footnoteRef/>
      </w:r>
      <w:r w:rsidRPr="00C31CBB">
        <w:rPr>
          <w:rFonts w:ascii="Arial" w:hAnsi="Arial" w:cs="Arial"/>
        </w:rPr>
        <w:t xml:space="preserve"> See Itō 1961, un-numbered plate. The original painting would have measured approximately 67 cm square, presuming it was the same size as other similar paintings in the exhibition. I am indebted to Yui Kanda for this information, and for the image of the painting.</w:t>
      </w:r>
    </w:p>
  </w:footnote>
  <w:footnote w:id="45">
    <w:p w14:paraId="54EE871E" w14:textId="27475349" w:rsidR="003A5E95" w:rsidRPr="0007453A" w:rsidRDefault="003A5E95" w:rsidP="00C31CBB">
      <w:pPr>
        <w:pStyle w:val="FootnoteText"/>
        <w:spacing w:line="480" w:lineRule="auto"/>
        <w:jc w:val="both"/>
        <w:rPr>
          <w:rFonts w:ascii="Arial" w:hAnsi="Arial" w:cs="Arial"/>
        </w:rPr>
      </w:pPr>
      <w:r w:rsidRPr="0007453A">
        <w:rPr>
          <w:rStyle w:val="FootnoteReference"/>
          <w:rFonts w:ascii="Arial" w:hAnsi="Arial" w:cs="Arial"/>
        </w:rPr>
        <w:footnoteRef/>
      </w:r>
      <w:r w:rsidRPr="0007453A">
        <w:rPr>
          <w:rFonts w:ascii="Arial" w:hAnsi="Arial" w:cs="Arial"/>
        </w:rPr>
        <w:t xml:space="preserve"> The exceptions are the two pieces of </w:t>
      </w:r>
      <w:r w:rsidRPr="0007453A">
        <w:rPr>
          <w:rFonts w:ascii="Arial" w:hAnsi="Arial" w:cs="Arial"/>
          <w:i/>
        </w:rPr>
        <w:t>l</w:t>
      </w:r>
      <w:r w:rsidR="00260442" w:rsidRPr="0007453A">
        <w:rPr>
          <w:rFonts w:ascii="Arial" w:hAnsi="Arial" w:cs="Arial"/>
          <w:i/>
        </w:rPr>
        <w:t>ā</w:t>
      </w:r>
      <w:r w:rsidRPr="0007453A">
        <w:rPr>
          <w:rFonts w:ascii="Arial" w:hAnsi="Arial" w:cs="Arial"/>
          <w:i/>
        </w:rPr>
        <w:t>jvard</w:t>
      </w:r>
      <w:r w:rsidR="00260442" w:rsidRPr="0007453A">
        <w:rPr>
          <w:rFonts w:ascii="Arial" w:hAnsi="Arial" w:cs="Arial"/>
          <w:i/>
        </w:rPr>
        <w:t>ī</w:t>
      </w:r>
      <w:r w:rsidRPr="0007453A">
        <w:rPr>
          <w:rFonts w:ascii="Arial" w:hAnsi="Arial" w:cs="Arial"/>
          <w:i/>
        </w:rPr>
        <w:t>na</w:t>
      </w:r>
      <w:r w:rsidRPr="0007453A">
        <w:rPr>
          <w:rFonts w:ascii="Arial" w:hAnsi="Arial" w:cs="Arial"/>
        </w:rPr>
        <w:t xml:space="preserve"> owned by </w:t>
      </w:r>
      <w:r w:rsidR="00260442" w:rsidRPr="0007453A">
        <w:rPr>
          <w:rFonts w:ascii="Arial" w:hAnsi="Arial" w:cs="Arial"/>
        </w:rPr>
        <w:t>Ō</w:t>
      </w:r>
      <w:r w:rsidRPr="0007453A">
        <w:rPr>
          <w:rFonts w:ascii="Arial" w:hAnsi="Arial" w:cs="Arial"/>
        </w:rPr>
        <w:t xml:space="preserve">hara and exhibited in Kyoto in 1924, with the bottle shown side on and the small dish at an angle from above in the manner seen in the Yamanaka &amp; Co. catalogues. See </w:t>
      </w:r>
      <w:r w:rsidRPr="0007453A">
        <w:rPr>
          <w:rFonts w:ascii="Arial" w:eastAsia="Times New Roman" w:hAnsi="Arial" w:cs="Arial"/>
          <w:lang w:eastAsia="en-GB"/>
        </w:rPr>
        <w:t>See</w:t>
      </w:r>
      <w:r w:rsidR="00657E5E" w:rsidRPr="0007453A">
        <w:rPr>
          <w:rFonts w:ascii="Arial" w:eastAsia="Times New Roman" w:hAnsi="Arial" w:cs="Arial"/>
          <w:lang w:eastAsia="en-GB"/>
        </w:rPr>
        <w:t xml:space="preserve"> Gotō</w:t>
      </w:r>
      <w:r w:rsidRPr="0007453A">
        <w:rPr>
          <w:rFonts w:ascii="Arial" w:eastAsia="Times New Roman" w:hAnsi="Arial" w:cs="Arial"/>
          <w:i/>
          <w:lang w:eastAsia="en-GB"/>
        </w:rPr>
        <w:t xml:space="preserve"> </w:t>
      </w:r>
      <w:r w:rsidRPr="0007453A">
        <w:rPr>
          <w:rFonts w:ascii="Arial" w:eastAsia="Times New Roman" w:hAnsi="Arial" w:cs="Arial"/>
          <w:lang w:eastAsia="en-GB"/>
        </w:rPr>
        <w:t>1924</w:t>
      </w:r>
      <w:r w:rsidRPr="0007453A">
        <w:rPr>
          <w:rFonts w:ascii="Arial" w:hAnsi="Arial" w:cs="Arial"/>
        </w:rPr>
        <w:t>, pl. 2 and pl. 3 right respectively.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A13"/>
    <w:rsid w:val="00001E9E"/>
    <w:rsid w:val="00012B89"/>
    <w:rsid w:val="00020350"/>
    <w:rsid w:val="000222F1"/>
    <w:rsid w:val="000241DF"/>
    <w:rsid w:val="00032B47"/>
    <w:rsid w:val="000350B6"/>
    <w:rsid w:val="00041EA5"/>
    <w:rsid w:val="00043332"/>
    <w:rsid w:val="00044974"/>
    <w:rsid w:val="00047625"/>
    <w:rsid w:val="00050976"/>
    <w:rsid w:val="0005528E"/>
    <w:rsid w:val="00072A25"/>
    <w:rsid w:val="0007453A"/>
    <w:rsid w:val="00075C95"/>
    <w:rsid w:val="0008136B"/>
    <w:rsid w:val="00083264"/>
    <w:rsid w:val="000838A4"/>
    <w:rsid w:val="000A0DF7"/>
    <w:rsid w:val="000A168F"/>
    <w:rsid w:val="000A4BC3"/>
    <w:rsid w:val="000A65F0"/>
    <w:rsid w:val="000B3845"/>
    <w:rsid w:val="000B6A9D"/>
    <w:rsid w:val="000C419E"/>
    <w:rsid w:val="000D0DBB"/>
    <w:rsid w:val="000D120D"/>
    <w:rsid w:val="000D58F5"/>
    <w:rsid w:val="000D7039"/>
    <w:rsid w:val="000F4A16"/>
    <w:rsid w:val="00100DB8"/>
    <w:rsid w:val="00114609"/>
    <w:rsid w:val="00120C42"/>
    <w:rsid w:val="001312F3"/>
    <w:rsid w:val="0013221E"/>
    <w:rsid w:val="00133B27"/>
    <w:rsid w:val="0013473B"/>
    <w:rsid w:val="00152469"/>
    <w:rsid w:val="0015567D"/>
    <w:rsid w:val="001617D4"/>
    <w:rsid w:val="00165869"/>
    <w:rsid w:val="00181078"/>
    <w:rsid w:val="001921BE"/>
    <w:rsid w:val="001A3695"/>
    <w:rsid w:val="001C2BF9"/>
    <w:rsid w:val="001D49EE"/>
    <w:rsid w:val="001E3CE0"/>
    <w:rsid w:val="001F4CF0"/>
    <w:rsid w:val="00215628"/>
    <w:rsid w:val="00224225"/>
    <w:rsid w:val="00232122"/>
    <w:rsid w:val="002321DA"/>
    <w:rsid w:val="0023292E"/>
    <w:rsid w:val="00242A61"/>
    <w:rsid w:val="00243BEA"/>
    <w:rsid w:val="00251831"/>
    <w:rsid w:val="00260442"/>
    <w:rsid w:val="00263BB5"/>
    <w:rsid w:val="00265C45"/>
    <w:rsid w:val="00270C62"/>
    <w:rsid w:val="00283468"/>
    <w:rsid w:val="00284585"/>
    <w:rsid w:val="0028458D"/>
    <w:rsid w:val="00291D6E"/>
    <w:rsid w:val="002925D9"/>
    <w:rsid w:val="00292F7D"/>
    <w:rsid w:val="002A2804"/>
    <w:rsid w:val="002B7F92"/>
    <w:rsid w:val="002C283C"/>
    <w:rsid w:val="002C48F2"/>
    <w:rsid w:val="002C6B64"/>
    <w:rsid w:val="002D1EBE"/>
    <w:rsid w:val="002D2B7B"/>
    <w:rsid w:val="002F2B59"/>
    <w:rsid w:val="003017F2"/>
    <w:rsid w:val="003055A9"/>
    <w:rsid w:val="00310BBD"/>
    <w:rsid w:val="00313F88"/>
    <w:rsid w:val="00322BFB"/>
    <w:rsid w:val="00354170"/>
    <w:rsid w:val="003606AB"/>
    <w:rsid w:val="003753F7"/>
    <w:rsid w:val="0037632E"/>
    <w:rsid w:val="003877E8"/>
    <w:rsid w:val="003A5E95"/>
    <w:rsid w:val="003B6AF8"/>
    <w:rsid w:val="003C01BB"/>
    <w:rsid w:val="003C4B67"/>
    <w:rsid w:val="003D59D3"/>
    <w:rsid w:val="003D5F54"/>
    <w:rsid w:val="003E303A"/>
    <w:rsid w:val="003E77EA"/>
    <w:rsid w:val="003F1537"/>
    <w:rsid w:val="00402D73"/>
    <w:rsid w:val="00403FC2"/>
    <w:rsid w:val="00405BD6"/>
    <w:rsid w:val="00421A72"/>
    <w:rsid w:val="00425635"/>
    <w:rsid w:val="00434D1C"/>
    <w:rsid w:val="00435E7E"/>
    <w:rsid w:val="0044063D"/>
    <w:rsid w:val="00443B50"/>
    <w:rsid w:val="004540A3"/>
    <w:rsid w:val="0046233C"/>
    <w:rsid w:val="004863B8"/>
    <w:rsid w:val="004922F9"/>
    <w:rsid w:val="00492C6C"/>
    <w:rsid w:val="0049432E"/>
    <w:rsid w:val="00494CCA"/>
    <w:rsid w:val="004C0C11"/>
    <w:rsid w:val="004D2414"/>
    <w:rsid w:val="004D43E5"/>
    <w:rsid w:val="004E31AF"/>
    <w:rsid w:val="004F3138"/>
    <w:rsid w:val="004F38FC"/>
    <w:rsid w:val="004F7959"/>
    <w:rsid w:val="00521E55"/>
    <w:rsid w:val="005248D0"/>
    <w:rsid w:val="00533D5D"/>
    <w:rsid w:val="0055064D"/>
    <w:rsid w:val="005557A8"/>
    <w:rsid w:val="00556149"/>
    <w:rsid w:val="005570E5"/>
    <w:rsid w:val="00573105"/>
    <w:rsid w:val="00577E7F"/>
    <w:rsid w:val="005849E6"/>
    <w:rsid w:val="005939A7"/>
    <w:rsid w:val="005A54E9"/>
    <w:rsid w:val="005B0011"/>
    <w:rsid w:val="005B2D5F"/>
    <w:rsid w:val="005F4B05"/>
    <w:rsid w:val="005F64E3"/>
    <w:rsid w:val="005F7E9B"/>
    <w:rsid w:val="006069A0"/>
    <w:rsid w:val="00606CC5"/>
    <w:rsid w:val="00615E94"/>
    <w:rsid w:val="0062237E"/>
    <w:rsid w:val="006229A9"/>
    <w:rsid w:val="00626AB0"/>
    <w:rsid w:val="00633D5E"/>
    <w:rsid w:val="006362B2"/>
    <w:rsid w:val="006432B7"/>
    <w:rsid w:val="0064426E"/>
    <w:rsid w:val="00657E5E"/>
    <w:rsid w:val="006650DE"/>
    <w:rsid w:val="00665817"/>
    <w:rsid w:val="00667FE7"/>
    <w:rsid w:val="00670D2D"/>
    <w:rsid w:val="00673415"/>
    <w:rsid w:val="0068742A"/>
    <w:rsid w:val="0069591F"/>
    <w:rsid w:val="006A05F2"/>
    <w:rsid w:val="006A2A2F"/>
    <w:rsid w:val="006B5B40"/>
    <w:rsid w:val="006B68F4"/>
    <w:rsid w:val="006B7901"/>
    <w:rsid w:val="006C7C97"/>
    <w:rsid w:val="006E30CC"/>
    <w:rsid w:val="00701827"/>
    <w:rsid w:val="007039CB"/>
    <w:rsid w:val="00704A31"/>
    <w:rsid w:val="00707C70"/>
    <w:rsid w:val="00713B78"/>
    <w:rsid w:val="00726B1D"/>
    <w:rsid w:val="00731FD3"/>
    <w:rsid w:val="0073403E"/>
    <w:rsid w:val="007444F0"/>
    <w:rsid w:val="00755B6E"/>
    <w:rsid w:val="00767CE4"/>
    <w:rsid w:val="0077420B"/>
    <w:rsid w:val="0077481D"/>
    <w:rsid w:val="007761EA"/>
    <w:rsid w:val="00791534"/>
    <w:rsid w:val="007965EA"/>
    <w:rsid w:val="007A4E05"/>
    <w:rsid w:val="007A7D6D"/>
    <w:rsid w:val="007B2359"/>
    <w:rsid w:val="007C1BB0"/>
    <w:rsid w:val="007D1562"/>
    <w:rsid w:val="007F5B20"/>
    <w:rsid w:val="0080057C"/>
    <w:rsid w:val="00804617"/>
    <w:rsid w:val="00807C95"/>
    <w:rsid w:val="00811E06"/>
    <w:rsid w:val="008310C1"/>
    <w:rsid w:val="00832FB1"/>
    <w:rsid w:val="00836C1F"/>
    <w:rsid w:val="00855291"/>
    <w:rsid w:val="0085674E"/>
    <w:rsid w:val="00860178"/>
    <w:rsid w:val="00860AC2"/>
    <w:rsid w:val="008846D2"/>
    <w:rsid w:val="00887587"/>
    <w:rsid w:val="00892204"/>
    <w:rsid w:val="008A371E"/>
    <w:rsid w:val="008B1BFC"/>
    <w:rsid w:val="008B2C90"/>
    <w:rsid w:val="008B4AE0"/>
    <w:rsid w:val="008B5DC1"/>
    <w:rsid w:val="008C607B"/>
    <w:rsid w:val="008C6B52"/>
    <w:rsid w:val="008E493F"/>
    <w:rsid w:val="008F32CB"/>
    <w:rsid w:val="008F76DE"/>
    <w:rsid w:val="008F7867"/>
    <w:rsid w:val="00902BAF"/>
    <w:rsid w:val="00906146"/>
    <w:rsid w:val="009073CF"/>
    <w:rsid w:val="0091304E"/>
    <w:rsid w:val="00914251"/>
    <w:rsid w:val="00916363"/>
    <w:rsid w:val="009274C6"/>
    <w:rsid w:val="00931F81"/>
    <w:rsid w:val="00932BFC"/>
    <w:rsid w:val="00934DD2"/>
    <w:rsid w:val="009352F2"/>
    <w:rsid w:val="009558AF"/>
    <w:rsid w:val="00961CD8"/>
    <w:rsid w:val="00966E1B"/>
    <w:rsid w:val="00966EE3"/>
    <w:rsid w:val="00974971"/>
    <w:rsid w:val="00980506"/>
    <w:rsid w:val="009841C6"/>
    <w:rsid w:val="0099687E"/>
    <w:rsid w:val="00996975"/>
    <w:rsid w:val="009A79E7"/>
    <w:rsid w:val="009A7AA2"/>
    <w:rsid w:val="009C0EA8"/>
    <w:rsid w:val="009D208F"/>
    <w:rsid w:val="009D5022"/>
    <w:rsid w:val="009D791F"/>
    <w:rsid w:val="009E155D"/>
    <w:rsid w:val="009E7447"/>
    <w:rsid w:val="009F1BC4"/>
    <w:rsid w:val="009F79AD"/>
    <w:rsid w:val="00A04556"/>
    <w:rsid w:val="00A142F4"/>
    <w:rsid w:val="00A22E5B"/>
    <w:rsid w:val="00A23A77"/>
    <w:rsid w:val="00A4209F"/>
    <w:rsid w:val="00A50C9A"/>
    <w:rsid w:val="00A64884"/>
    <w:rsid w:val="00A73552"/>
    <w:rsid w:val="00A76C1C"/>
    <w:rsid w:val="00A86FB4"/>
    <w:rsid w:val="00A92B17"/>
    <w:rsid w:val="00A95453"/>
    <w:rsid w:val="00AA25AE"/>
    <w:rsid w:val="00AB4E48"/>
    <w:rsid w:val="00AC2E9D"/>
    <w:rsid w:val="00AC6CCC"/>
    <w:rsid w:val="00AE2BAB"/>
    <w:rsid w:val="00AF5800"/>
    <w:rsid w:val="00B03ABC"/>
    <w:rsid w:val="00B11073"/>
    <w:rsid w:val="00B37157"/>
    <w:rsid w:val="00B41CA7"/>
    <w:rsid w:val="00B44707"/>
    <w:rsid w:val="00B45233"/>
    <w:rsid w:val="00B521CF"/>
    <w:rsid w:val="00B603B2"/>
    <w:rsid w:val="00B61E15"/>
    <w:rsid w:val="00B62CD4"/>
    <w:rsid w:val="00B64A3C"/>
    <w:rsid w:val="00B64D5D"/>
    <w:rsid w:val="00B701A4"/>
    <w:rsid w:val="00B817B4"/>
    <w:rsid w:val="00B878E3"/>
    <w:rsid w:val="00B91FA9"/>
    <w:rsid w:val="00BA20A4"/>
    <w:rsid w:val="00BA380C"/>
    <w:rsid w:val="00BA3AF7"/>
    <w:rsid w:val="00BA67D6"/>
    <w:rsid w:val="00BC39F9"/>
    <w:rsid w:val="00BC51F2"/>
    <w:rsid w:val="00BD346A"/>
    <w:rsid w:val="00BD74BC"/>
    <w:rsid w:val="00BF0EB8"/>
    <w:rsid w:val="00BF5809"/>
    <w:rsid w:val="00BF7023"/>
    <w:rsid w:val="00C043BD"/>
    <w:rsid w:val="00C072C3"/>
    <w:rsid w:val="00C1321A"/>
    <w:rsid w:val="00C31CBB"/>
    <w:rsid w:val="00C41734"/>
    <w:rsid w:val="00C430F8"/>
    <w:rsid w:val="00C515B6"/>
    <w:rsid w:val="00C620AA"/>
    <w:rsid w:val="00C714E1"/>
    <w:rsid w:val="00C80C34"/>
    <w:rsid w:val="00C96AA9"/>
    <w:rsid w:val="00CA0A13"/>
    <w:rsid w:val="00CA0DD4"/>
    <w:rsid w:val="00CB0156"/>
    <w:rsid w:val="00CB1893"/>
    <w:rsid w:val="00CB578A"/>
    <w:rsid w:val="00CD61FB"/>
    <w:rsid w:val="00CE24DC"/>
    <w:rsid w:val="00CE6D1B"/>
    <w:rsid w:val="00CE7649"/>
    <w:rsid w:val="00CF43AA"/>
    <w:rsid w:val="00CF62D6"/>
    <w:rsid w:val="00D03964"/>
    <w:rsid w:val="00D105BF"/>
    <w:rsid w:val="00D106D6"/>
    <w:rsid w:val="00D136E1"/>
    <w:rsid w:val="00D209CB"/>
    <w:rsid w:val="00D336DF"/>
    <w:rsid w:val="00D367AE"/>
    <w:rsid w:val="00D4297F"/>
    <w:rsid w:val="00D431C7"/>
    <w:rsid w:val="00D4383F"/>
    <w:rsid w:val="00D5077C"/>
    <w:rsid w:val="00D54EC3"/>
    <w:rsid w:val="00D55171"/>
    <w:rsid w:val="00D56EA5"/>
    <w:rsid w:val="00D6161D"/>
    <w:rsid w:val="00D65E74"/>
    <w:rsid w:val="00D7517B"/>
    <w:rsid w:val="00D76489"/>
    <w:rsid w:val="00D80A60"/>
    <w:rsid w:val="00D8200E"/>
    <w:rsid w:val="00D904BA"/>
    <w:rsid w:val="00D91818"/>
    <w:rsid w:val="00D93A60"/>
    <w:rsid w:val="00D96BA7"/>
    <w:rsid w:val="00DA6211"/>
    <w:rsid w:val="00DA6DB3"/>
    <w:rsid w:val="00DB34D5"/>
    <w:rsid w:val="00DB7B18"/>
    <w:rsid w:val="00DC0555"/>
    <w:rsid w:val="00DC2595"/>
    <w:rsid w:val="00DC37B0"/>
    <w:rsid w:val="00DC6E05"/>
    <w:rsid w:val="00DD7BFD"/>
    <w:rsid w:val="00DE120F"/>
    <w:rsid w:val="00DF5291"/>
    <w:rsid w:val="00E010D4"/>
    <w:rsid w:val="00E130D5"/>
    <w:rsid w:val="00E311C5"/>
    <w:rsid w:val="00E31F32"/>
    <w:rsid w:val="00E536D0"/>
    <w:rsid w:val="00E541D7"/>
    <w:rsid w:val="00E62E05"/>
    <w:rsid w:val="00E75643"/>
    <w:rsid w:val="00E83714"/>
    <w:rsid w:val="00E9413D"/>
    <w:rsid w:val="00EA06A4"/>
    <w:rsid w:val="00EA7A90"/>
    <w:rsid w:val="00EB1C1D"/>
    <w:rsid w:val="00EB4FF6"/>
    <w:rsid w:val="00EC0146"/>
    <w:rsid w:val="00EC2594"/>
    <w:rsid w:val="00EE1C4A"/>
    <w:rsid w:val="00EE7DE4"/>
    <w:rsid w:val="00F003B7"/>
    <w:rsid w:val="00F05974"/>
    <w:rsid w:val="00F12385"/>
    <w:rsid w:val="00F17878"/>
    <w:rsid w:val="00F23BE5"/>
    <w:rsid w:val="00F37A6E"/>
    <w:rsid w:val="00F4164C"/>
    <w:rsid w:val="00F44B52"/>
    <w:rsid w:val="00F457C0"/>
    <w:rsid w:val="00F46CEA"/>
    <w:rsid w:val="00F47076"/>
    <w:rsid w:val="00F72E6B"/>
    <w:rsid w:val="00F81F13"/>
    <w:rsid w:val="00F87A2F"/>
    <w:rsid w:val="00F90D61"/>
    <w:rsid w:val="00F938AB"/>
    <w:rsid w:val="00F94DA5"/>
    <w:rsid w:val="00F94F75"/>
    <w:rsid w:val="00F95FCC"/>
    <w:rsid w:val="00F9656F"/>
    <w:rsid w:val="00F96D04"/>
    <w:rsid w:val="00FA4C85"/>
    <w:rsid w:val="00FB6C45"/>
    <w:rsid w:val="00FC7B1A"/>
    <w:rsid w:val="00FD07FC"/>
    <w:rsid w:val="00FD0851"/>
    <w:rsid w:val="00FD3C0A"/>
    <w:rsid w:val="00FE0882"/>
    <w:rsid w:val="00FE7DB5"/>
    <w:rsid w:val="00FF68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698A77"/>
  <w15:chartTrackingRefBased/>
  <w15:docId w15:val="{15439378-6F3A-4024-8D86-20377556D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31C7"/>
    <w:rPr>
      <w:color w:val="0563C1" w:themeColor="hyperlink"/>
      <w:u w:val="single"/>
    </w:rPr>
  </w:style>
  <w:style w:type="character" w:customStyle="1" w:styleId="UnresolvedMention1">
    <w:name w:val="Unresolved Mention1"/>
    <w:basedOn w:val="DefaultParagraphFont"/>
    <w:uiPriority w:val="99"/>
    <w:semiHidden/>
    <w:unhideWhenUsed/>
    <w:rsid w:val="00D431C7"/>
    <w:rPr>
      <w:color w:val="605E5C"/>
      <w:shd w:val="clear" w:color="auto" w:fill="E1DFDD"/>
    </w:rPr>
  </w:style>
  <w:style w:type="paragraph" w:styleId="FootnoteText">
    <w:name w:val="footnote text"/>
    <w:basedOn w:val="Normal"/>
    <w:link w:val="FootnoteTextChar"/>
    <w:uiPriority w:val="99"/>
    <w:unhideWhenUsed/>
    <w:rsid w:val="007761EA"/>
    <w:pPr>
      <w:spacing w:after="0" w:line="240" w:lineRule="auto"/>
    </w:pPr>
    <w:rPr>
      <w:sz w:val="20"/>
      <w:szCs w:val="20"/>
    </w:rPr>
  </w:style>
  <w:style w:type="character" w:customStyle="1" w:styleId="FootnoteTextChar">
    <w:name w:val="Footnote Text Char"/>
    <w:basedOn w:val="DefaultParagraphFont"/>
    <w:link w:val="FootnoteText"/>
    <w:uiPriority w:val="99"/>
    <w:rsid w:val="007761EA"/>
    <w:rPr>
      <w:sz w:val="20"/>
      <w:szCs w:val="20"/>
    </w:rPr>
  </w:style>
  <w:style w:type="character" w:styleId="FootnoteReference">
    <w:name w:val="footnote reference"/>
    <w:basedOn w:val="DefaultParagraphFont"/>
    <w:uiPriority w:val="99"/>
    <w:semiHidden/>
    <w:unhideWhenUsed/>
    <w:rsid w:val="007761EA"/>
    <w:rPr>
      <w:vertAlign w:val="superscript"/>
    </w:rPr>
  </w:style>
  <w:style w:type="paragraph" w:styleId="Header">
    <w:name w:val="header"/>
    <w:basedOn w:val="Normal"/>
    <w:link w:val="HeaderChar"/>
    <w:uiPriority w:val="99"/>
    <w:unhideWhenUsed/>
    <w:rsid w:val="008F3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2CB"/>
  </w:style>
  <w:style w:type="paragraph" w:styleId="Footer">
    <w:name w:val="footer"/>
    <w:basedOn w:val="Normal"/>
    <w:link w:val="FooterChar"/>
    <w:uiPriority w:val="99"/>
    <w:unhideWhenUsed/>
    <w:rsid w:val="008F3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2CB"/>
  </w:style>
  <w:style w:type="paragraph" w:styleId="Revision">
    <w:name w:val="Revision"/>
    <w:hidden/>
    <w:uiPriority w:val="99"/>
    <w:semiHidden/>
    <w:rsid w:val="00284585"/>
    <w:pPr>
      <w:spacing w:after="0" w:line="240" w:lineRule="auto"/>
    </w:pPr>
  </w:style>
  <w:style w:type="character" w:styleId="CommentReference">
    <w:name w:val="annotation reference"/>
    <w:basedOn w:val="DefaultParagraphFont"/>
    <w:uiPriority w:val="99"/>
    <w:semiHidden/>
    <w:unhideWhenUsed/>
    <w:rsid w:val="005B0011"/>
    <w:rPr>
      <w:sz w:val="18"/>
      <w:szCs w:val="18"/>
    </w:rPr>
  </w:style>
  <w:style w:type="paragraph" w:styleId="CommentText">
    <w:name w:val="annotation text"/>
    <w:basedOn w:val="Normal"/>
    <w:link w:val="CommentTextChar"/>
    <w:uiPriority w:val="99"/>
    <w:semiHidden/>
    <w:unhideWhenUsed/>
    <w:rsid w:val="005B0011"/>
  </w:style>
  <w:style w:type="character" w:customStyle="1" w:styleId="CommentTextChar">
    <w:name w:val="Comment Text Char"/>
    <w:basedOn w:val="DefaultParagraphFont"/>
    <w:link w:val="CommentText"/>
    <w:uiPriority w:val="99"/>
    <w:semiHidden/>
    <w:rsid w:val="005B0011"/>
  </w:style>
  <w:style w:type="paragraph" w:styleId="CommentSubject">
    <w:name w:val="annotation subject"/>
    <w:basedOn w:val="CommentText"/>
    <w:next w:val="CommentText"/>
    <w:link w:val="CommentSubjectChar"/>
    <w:uiPriority w:val="99"/>
    <w:semiHidden/>
    <w:unhideWhenUsed/>
    <w:rsid w:val="005B0011"/>
    <w:rPr>
      <w:b/>
      <w:bCs/>
    </w:rPr>
  </w:style>
  <w:style w:type="character" w:customStyle="1" w:styleId="CommentSubjectChar">
    <w:name w:val="Comment Subject Char"/>
    <w:basedOn w:val="CommentTextChar"/>
    <w:link w:val="CommentSubject"/>
    <w:uiPriority w:val="99"/>
    <w:semiHidden/>
    <w:rsid w:val="005B0011"/>
    <w:rPr>
      <w:b/>
      <w:bCs/>
    </w:rPr>
  </w:style>
  <w:style w:type="paragraph" w:styleId="BalloonText">
    <w:name w:val="Balloon Text"/>
    <w:basedOn w:val="Normal"/>
    <w:link w:val="BalloonTextChar"/>
    <w:uiPriority w:val="99"/>
    <w:semiHidden/>
    <w:unhideWhenUsed/>
    <w:rsid w:val="00B91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F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5875">
      <w:bodyDiv w:val="1"/>
      <w:marLeft w:val="0"/>
      <w:marRight w:val="0"/>
      <w:marTop w:val="0"/>
      <w:marBottom w:val="0"/>
      <w:divBdr>
        <w:top w:val="none" w:sz="0" w:space="0" w:color="auto"/>
        <w:left w:val="none" w:sz="0" w:space="0" w:color="auto"/>
        <w:bottom w:val="none" w:sz="0" w:space="0" w:color="auto"/>
        <w:right w:val="none" w:sz="0" w:space="0" w:color="auto"/>
      </w:divBdr>
      <w:divsChild>
        <w:div w:id="735666880">
          <w:marLeft w:val="0"/>
          <w:marRight w:val="0"/>
          <w:marTop w:val="0"/>
          <w:marBottom w:val="0"/>
          <w:divBdr>
            <w:top w:val="none" w:sz="0" w:space="0" w:color="auto"/>
            <w:left w:val="none" w:sz="0" w:space="0" w:color="auto"/>
            <w:bottom w:val="none" w:sz="0" w:space="0" w:color="auto"/>
            <w:right w:val="none" w:sz="0" w:space="0" w:color="auto"/>
          </w:divBdr>
        </w:div>
        <w:div w:id="329648615">
          <w:marLeft w:val="0"/>
          <w:marRight w:val="0"/>
          <w:marTop w:val="0"/>
          <w:marBottom w:val="0"/>
          <w:divBdr>
            <w:top w:val="none" w:sz="0" w:space="0" w:color="auto"/>
            <w:left w:val="none" w:sz="0" w:space="0" w:color="auto"/>
            <w:bottom w:val="none" w:sz="0" w:space="0" w:color="auto"/>
            <w:right w:val="none" w:sz="0" w:space="0" w:color="auto"/>
          </w:divBdr>
        </w:div>
        <w:div w:id="1809207776">
          <w:marLeft w:val="0"/>
          <w:marRight w:val="0"/>
          <w:marTop w:val="0"/>
          <w:marBottom w:val="0"/>
          <w:divBdr>
            <w:top w:val="none" w:sz="0" w:space="0" w:color="auto"/>
            <w:left w:val="none" w:sz="0" w:space="0" w:color="auto"/>
            <w:bottom w:val="none" w:sz="0" w:space="0" w:color="auto"/>
            <w:right w:val="none" w:sz="0" w:space="0" w:color="auto"/>
          </w:divBdr>
        </w:div>
        <w:div w:id="445927938">
          <w:marLeft w:val="0"/>
          <w:marRight w:val="0"/>
          <w:marTop w:val="0"/>
          <w:marBottom w:val="0"/>
          <w:divBdr>
            <w:top w:val="none" w:sz="0" w:space="0" w:color="auto"/>
            <w:left w:val="none" w:sz="0" w:space="0" w:color="auto"/>
            <w:bottom w:val="none" w:sz="0" w:space="0" w:color="auto"/>
            <w:right w:val="none" w:sz="0" w:space="0" w:color="auto"/>
          </w:divBdr>
        </w:div>
        <w:div w:id="1093016624">
          <w:marLeft w:val="0"/>
          <w:marRight w:val="0"/>
          <w:marTop w:val="0"/>
          <w:marBottom w:val="0"/>
          <w:divBdr>
            <w:top w:val="none" w:sz="0" w:space="0" w:color="auto"/>
            <w:left w:val="none" w:sz="0" w:space="0" w:color="auto"/>
            <w:bottom w:val="none" w:sz="0" w:space="0" w:color="auto"/>
            <w:right w:val="none" w:sz="0" w:space="0" w:color="auto"/>
          </w:divBdr>
        </w:div>
        <w:div w:id="1575385031">
          <w:marLeft w:val="0"/>
          <w:marRight w:val="0"/>
          <w:marTop w:val="0"/>
          <w:marBottom w:val="0"/>
          <w:divBdr>
            <w:top w:val="none" w:sz="0" w:space="0" w:color="auto"/>
            <w:left w:val="none" w:sz="0" w:space="0" w:color="auto"/>
            <w:bottom w:val="none" w:sz="0" w:space="0" w:color="auto"/>
            <w:right w:val="none" w:sz="0" w:space="0" w:color="auto"/>
          </w:divBdr>
        </w:div>
        <w:div w:id="1124420394">
          <w:marLeft w:val="0"/>
          <w:marRight w:val="0"/>
          <w:marTop w:val="0"/>
          <w:marBottom w:val="0"/>
          <w:divBdr>
            <w:top w:val="none" w:sz="0" w:space="0" w:color="auto"/>
            <w:left w:val="none" w:sz="0" w:space="0" w:color="auto"/>
            <w:bottom w:val="none" w:sz="0" w:space="0" w:color="auto"/>
            <w:right w:val="none" w:sz="0" w:space="0" w:color="auto"/>
          </w:divBdr>
        </w:div>
        <w:div w:id="563492944">
          <w:marLeft w:val="0"/>
          <w:marRight w:val="0"/>
          <w:marTop w:val="0"/>
          <w:marBottom w:val="0"/>
          <w:divBdr>
            <w:top w:val="none" w:sz="0" w:space="0" w:color="auto"/>
            <w:left w:val="none" w:sz="0" w:space="0" w:color="auto"/>
            <w:bottom w:val="none" w:sz="0" w:space="0" w:color="auto"/>
            <w:right w:val="none" w:sz="0" w:space="0" w:color="auto"/>
          </w:divBdr>
        </w:div>
        <w:div w:id="1985232129">
          <w:marLeft w:val="0"/>
          <w:marRight w:val="0"/>
          <w:marTop w:val="0"/>
          <w:marBottom w:val="0"/>
          <w:divBdr>
            <w:top w:val="none" w:sz="0" w:space="0" w:color="auto"/>
            <w:left w:val="none" w:sz="0" w:space="0" w:color="auto"/>
            <w:bottom w:val="none" w:sz="0" w:space="0" w:color="auto"/>
            <w:right w:val="none" w:sz="0" w:space="0" w:color="auto"/>
          </w:divBdr>
        </w:div>
        <w:div w:id="1550386434">
          <w:marLeft w:val="0"/>
          <w:marRight w:val="0"/>
          <w:marTop w:val="0"/>
          <w:marBottom w:val="0"/>
          <w:divBdr>
            <w:top w:val="none" w:sz="0" w:space="0" w:color="auto"/>
            <w:left w:val="none" w:sz="0" w:space="0" w:color="auto"/>
            <w:bottom w:val="none" w:sz="0" w:space="0" w:color="auto"/>
            <w:right w:val="none" w:sz="0" w:space="0" w:color="auto"/>
          </w:divBdr>
        </w:div>
        <w:div w:id="370232022">
          <w:marLeft w:val="0"/>
          <w:marRight w:val="0"/>
          <w:marTop w:val="0"/>
          <w:marBottom w:val="0"/>
          <w:divBdr>
            <w:top w:val="none" w:sz="0" w:space="0" w:color="auto"/>
            <w:left w:val="none" w:sz="0" w:space="0" w:color="auto"/>
            <w:bottom w:val="none" w:sz="0" w:space="0" w:color="auto"/>
            <w:right w:val="none" w:sz="0" w:space="0" w:color="auto"/>
          </w:divBdr>
        </w:div>
        <w:div w:id="549342">
          <w:marLeft w:val="0"/>
          <w:marRight w:val="0"/>
          <w:marTop w:val="0"/>
          <w:marBottom w:val="0"/>
          <w:divBdr>
            <w:top w:val="none" w:sz="0" w:space="0" w:color="auto"/>
            <w:left w:val="none" w:sz="0" w:space="0" w:color="auto"/>
            <w:bottom w:val="none" w:sz="0" w:space="0" w:color="auto"/>
            <w:right w:val="none" w:sz="0" w:space="0" w:color="auto"/>
          </w:divBdr>
        </w:div>
        <w:div w:id="805396545">
          <w:marLeft w:val="0"/>
          <w:marRight w:val="0"/>
          <w:marTop w:val="0"/>
          <w:marBottom w:val="0"/>
          <w:divBdr>
            <w:top w:val="none" w:sz="0" w:space="0" w:color="auto"/>
            <w:left w:val="none" w:sz="0" w:space="0" w:color="auto"/>
            <w:bottom w:val="none" w:sz="0" w:space="0" w:color="auto"/>
            <w:right w:val="none" w:sz="0" w:space="0" w:color="auto"/>
          </w:divBdr>
        </w:div>
        <w:div w:id="1394618296">
          <w:marLeft w:val="0"/>
          <w:marRight w:val="0"/>
          <w:marTop w:val="0"/>
          <w:marBottom w:val="0"/>
          <w:divBdr>
            <w:top w:val="none" w:sz="0" w:space="0" w:color="auto"/>
            <w:left w:val="none" w:sz="0" w:space="0" w:color="auto"/>
            <w:bottom w:val="none" w:sz="0" w:space="0" w:color="auto"/>
            <w:right w:val="none" w:sz="0" w:space="0" w:color="auto"/>
          </w:divBdr>
        </w:div>
        <w:div w:id="1210337592">
          <w:marLeft w:val="0"/>
          <w:marRight w:val="0"/>
          <w:marTop w:val="0"/>
          <w:marBottom w:val="0"/>
          <w:divBdr>
            <w:top w:val="none" w:sz="0" w:space="0" w:color="auto"/>
            <w:left w:val="none" w:sz="0" w:space="0" w:color="auto"/>
            <w:bottom w:val="none" w:sz="0" w:space="0" w:color="auto"/>
            <w:right w:val="none" w:sz="0" w:space="0" w:color="auto"/>
          </w:divBdr>
        </w:div>
        <w:div w:id="172038666">
          <w:marLeft w:val="0"/>
          <w:marRight w:val="0"/>
          <w:marTop w:val="0"/>
          <w:marBottom w:val="0"/>
          <w:divBdr>
            <w:top w:val="none" w:sz="0" w:space="0" w:color="auto"/>
            <w:left w:val="none" w:sz="0" w:space="0" w:color="auto"/>
            <w:bottom w:val="none" w:sz="0" w:space="0" w:color="auto"/>
            <w:right w:val="none" w:sz="0" w:space="0" w:color="auto"/>
          </w:divBdr>
        </w:div>
        <w:div w:id="25100797">
          <w:marLeft w:val="0"/>
          <w:marRight w:val="0"/>
          <w:marTop w:val="0"/>
          <w:marBottom w:val="0"/>
          <w:divBdr>
            <w:top w:val="none" w:sz="0" w:space="0" w:color="auto"/>
            <w:left w:val="none" w:sz="0" w:space="0" w:color="auto"/>
            <w:bottom w:val="none" w:sz="0" w:space="0" w:color="auto"/>
            <w:right w:val="none" w:sz="0" w:space="0" w:color="auto"/>
          </w:divBdr>
        </w:div>
        <w:div w:id="1020821006">
          <w:marLeft w:val="0"/>
          <w:marRight w:val="0"/>
          <w:marTop w:val="0"/>
          <w:marBottom w:val="0"/>
          <w:divBdr>
            <w:top w:val="none" w:sz="0" w:space="0" w:color="auto"/>
            <w:left w:val="none" w:sz="0" w:space="0" w:color="auto"/>
            <w:bottom w:val="none" w:sz="0" w:space="0" w:color="auto"/>
            <w:right w:val="none" w:sz="0" w:space="0" w:color="auto"/>
          </w:divBdr>
        </w:div>
        <w:div w:id="237398958">
          <w:marLeft w:val="0"/>
          <w:marRight w:val="0"/>
          <w:marTop w:val="0"/>
          <w:marBottom w:val="0"/>
          <w:divBdr>
            <w:top w:val="none" w:sz="0" w:space="0" w:color="auto"/>
            <w:left w:val="none" w:sz="0" w:space="0" w:color="auto"/>
            <w:bottom w:val="none" w:sz="0" w:space="0" w:color="auto"/>
            <w:right w:val="none" w:sz="0" w:space="0" w:color="auto"/>
          </w:divBdr>
        </w:div>
        <w:div w:id="587621074">
          <w:marLeft w:val="0"/>
          <w:marRight w:val="0"/>
          <w:marTop w:val="0"/>
          <w:marBottom w:val="0"/>
          <w:divBdr>
            <w:top w:val="none" w:sz="0" w:space="0" w:color="auto"/>
            <w:left w:val="none" w:sz="0" w:space="0" w:color="auto"/>
            <w:bottom w:val="none" w:sz="0" w:space="0" w:color="auto"/>
            <w:right w:val="none" w:sz="0" w:space="0" w:color="auto"/>
          </w:divBdr>
        </w:div>
        <w:div w:id="955285472">
          <w:marLeft w:val="0"/>
          <w:marRight w:val="0"/>
          <w:marTop w:val="0"/>
          <w:marBottom w:val="0"/>
          <w:divBdr>
            <w:top w:val="none" w:sz="0" w:space="0" w:color="auto"/>
            <w:left w:val="none" w:sz="0" w:space="0" w:color="auto"/>
            <w:bottom w:val="none" w:sz="0" w:space="0" w:color="auto"/>
            <w:right w:val="none" w:sz="0" w:space="0" w:color="auto"/>
          </w:divBdr>
        </w:div>
        <w:div w:id="1837189875">
          <w:marLeft w:val="0"/>
          <w:marRight w:val="0"/>
          <w:marTop w:val="0"/>
          <w:marBottom w:val="0"/>
          <w:divBdr>
            <w:top w:val="none" w:sz="0" w:space="0" w:color="auto"/>
            <w:left w:val="none" w:sz="0" w:space="0" w:color="auto"/>
            <w:bottom w:val="none" w:sz="0" w:space="0" w:color="auto"/>
            <w:right w:val="none" w:sz="0" w:space="0" w:color="auto"/>
          </w:divBdr>
        </w:div>
        <w:div w:id="1638877171">
          <w:marLeft w:val="0"/>
          <w:marRight w:val="0"/>
          <w:marTop w:val="0"/>
          <w:marBottom w:val="0"/>
          <w:divBdr>
            <w:top w:val="none" w:sz="0" w:space="0" w:color="auto"/>
            <w:left w:val="none" w:sz="0" w:space="0" w:color="auto"/>
            <w:bottom w:val="none" w:sz="0" w:space="0" w:color="auto"/>
            <w:right w:val="none" w:sz="0" w:space="0" w:color="auto"/>
          </w:divBdr>
        </w:div>
        <w:div w:id="1496920386">
          <w:marLeft w:val="0"/>
          <w:marRight w:val="0"/>
          <w:marTop w:val="0"/>
          <w:marBottom w:val="0"/>
          <w:divBdr>
            <w:top w:val="none" w:sz="0" w:space="0" w:color="auto"/>
            <w:left w:val="none" w:sz="0" w:space="0" w:color="auto"/>
            <w:bottom w:val="none" w:sz="0" w:space="0" w:color="auto"/>
            <w:right w:val="none" w:sz="0" w:space="0" w:color="auto"/>
          </w:divBdr>
        </w:div>
        <w:div w:id="1159348228">
          <w:marLeft w:val="0"/>
          <w:marRight w:val="0"/>
          <w:marTop w:val="0"/>
          <w:marBottom w:val="0"/>
          <w:divBdr>
            <w:top w:val="none" w:sz="0" w:space="0" w:color="auto"/>
            <w:left w:val="none" w:sz="0" w:space="0" w:color="auto"/>
            <w:bottom w:val="none" w:sz="0" w:space="0" w:color="auto"/>
            <w:right w:val="none" w:sz="0" w:space="0" w:color="auto"/>
          </w:divBdr>
        </w:div>
        <w:div w:id="2089422502">
          <w:marLeft w:val="0"/>
          <w:marRight w:val="0"/>
          <w:marTop w:val="0"/>
          <w:marBottom w:val="0"/>
          <w:divBdr>
            <w:top w:val="none" w:sz="0" w:space="0" w:color="auto"/>
            <w:left w:val="none" w:sz="0" w:space="0" w:color="auto"/>
            <w:bottom w:val="none" w:sz="0" w:space="0" w:color="auto"/>
            <w:right w:val="none" w:sz="0" w:space="0" w:color="auto"/>
          </w:divBdr>
        </w:div>
        <w:div w:id="230118665">
          <w:marLeft w:val="0"/>
          <w:marRight w:val="0"/>
          <w:marTop w:val="0"/>
          <w:marBottom w:val="0"/>
          <w:divBdr>
            <w:top w:val="none" w:sz="0" w:space="0" w:color="auto"/>
            <w:left w:val="none" w:sz="0" w:space="0" w:color="auto"/>
            <w:bottom w:val="none" w:sz="0" w:space="0" w:color="auto"/>
            <w:right w:val="none" w:sz="0" w:space="0" w:color="auto"/>
          </w:divBdr>
        </w:div>
        <w:div w:id="1636058125">
          <w:marLeft w:val="0"/>
          <w:marRight w:val="0"/>
          <w:marTop w:val="0"/>
          <w:marBottom w:val="0"/>
          <w:divBdr>
            <w:top w:val="none" w:sz="0" w:space="0" w:color="auto"/>
            <w:left w:val="none" w:sz="0" w:space="0" w:color="auto"/>
            <w:bottom w:val="none" w:sz="0" w:space="0" w:color="auto"/>
            <w:right w:val="none" w:sz="0" w:space="0" w:color="auto"/>
          </w:divBdr>
        </w:div>
        <w:div w:id="1221673594">
          <w:marLeft w:val="0"/>
          <w:marRight w:val="0"/>
          <w:marTop w:val="0"/>
          <w:marBottom w:val="0"/>
          <w:divBdr>
            <w:top w:val="none" w:sz="0" w:space="0" w:color="auto"/>
            <w:left w:val="none" w:sz="0" w:space="0" w:color="auto"/>
            <w:bottom w:val="none" w:sz="0" w:space="0" w:color="auto"/>
            <w:right w:val="none" w:sz="0" w:space="0" w:color="auto"/>
          </w:divBdr>
        </w:div>
        <w:div w:id="1628390580">
          <w:marLeft w:val="0"/>
          <w:marRight w:val="0"/>
          <w:marTop w:val="0"/>
          <w:marBottom w:val="0"/>
          <w:divBdr>
            <w:top w:val="none" w:sz="0" w:space="0" w:color="auto"/>
            <w:left w:val="none" w:sz="0" w:space="0" w:color="auto"/>
            <w:bottom w:val="none" w:sz="0" w:space="0" w:color="auto"/>
            <w:right w:val="none" w:sz="0" w:space="0" w:color="auto"/>
          </w:divBdr>
        </w:div>
        <w:div w:id="1530338997">
          <w:marLeft w:val="0"/>
          <w:marRight w:val="0"/>
          <w:marTop w:val="0"/>
          <w:marBottom w:val="0"/>
          <w:divBdr>
            <w:top w:val="none" w:sz="0" w:space="0" w:color="auto"/>
            <w:left w:val="none" w:sz="0" w:space="0" w:color="auto"/>
            <w:bottom w:val="none" w:sz="0" w:space="0" w:color="auto"/>
            <w:right w:val="none" w:sz="0" w:space="0" w:color="auto"/>
          </w:divBdr>
        </w:div>
        <w:div w:id="562907764">
          <w:marLeft w:val="0"/>
          <w:marRight w:val="0"/>
          <w:marTop w:val="0"/>
          <w:marBottom w:val="0"/>
          <w:divBdr>
            <w:top w:val="none" w:sz="0" w:space="0" w:color="auto"/>
            <w:left w:val="none" w:sz="0" w:space="0" w:color="auto"/>
            <w:bottom w:val="none" w:sz="0" w:space="0" w:color="auto"/>
            <w:right w:val="none" w:sz="0" w:space="0" w:color="auto"/>
          </w:divBdr>
        </w:div>
        <w:div w:id="1548641547">
          <w:marLeft w:val="0"/>
          <w:marRight w:val="0"/>
          <w:marTop w:val="0"/>
          <w:marBottom w:val="0"/>
          <w:divBdr>
            <w:top w:val="none" w:sz="0" w:space="0" w:color="auto"/>
            <w:left w:val="none" w:sz="0" w:space="0" w:color="auto"/>
            <w:bottom w:val="none" w:sz="0" w:space="0" w:color="auto"/>
            <w:right w:val="none" w:sz="0" w:space="0" w:color="auto"/>
          </w:divBdr>
        </w:div>
      </w:divsChild>
    </w:div>
    <w:div w:id="156893624">
      <w:bodyDiv w:val="1"/>
      <w:marLeft w:val="0"/>
      <w:marRight w:val="0"/>
      <w:marTop w:val="0"/>
      <w:marBottom w:val="0"/>
      <w:divBdr>
        <w:top w:val="none" w:sz="0" w:space="0" w:color="auto"/>
        <w:left w:val="none" w:sz="0" w:space="0" w:color="auto"/>
        <w:bottom w:val="none" w:sz="0" w:space="0" w:color="auto"/>
        <w:right w:val="none" w:sz="0" w:space="0" w:color="auto"/>
      </w:divBdr>
      <w:divsChild>
        <w:div w:id="666444662">
          <w:marLeft w:val="0"/>
          <w:marRight w:val="0"/>
          <w:marTop w:val="0"/>
          <w:marBottom w:val="0"/>
          <w:divBdr>
            <w:top w:val="none" w:sz="0" w:space="0" w:color="auto"/>
            <w:left w:val="none" w:sz="0" w:space="0" w:color="auto"/>
            <w:bottom w:val="none" w:sz="0" w:space="0" w:color="auto"/>
            <w:right w:val="none" w:sz="0" w:space="0" w:color="auto"/>
          </w:divBdr>
        </w:div>
        <w:div w:id="43599850">
          <w:marLeft w:val="0"/>
          <w:marRight w:val="0"/>
          <w:marTop w:val="0"/>
          <w:marBottom w:val="0"/>
          <w:divBdr>
            <w:top w:val="none" w:sz="0" w:space="0" w:color="auto"/>
            <w:left w:val="none" w:sz="0" w:space="0" w:color="auto"/>
            <w:bottom w:val="none" w:sz="0" w:space="0" w:color="auto"/>
            <w:right w:val="none" w:sz="0" w:space="0" w:color="auto"/>
          </w:divBdr>
        </w:div>
        <w:div w:id="137840529">
          <w:marLeft w:val="0"/>
          <w:marRight w:val="0"/>
          <w:marTop w:val="0"/>
          <w:marBottom w:val="0"/>
          <w:divBdr>
            <w:top w:val="none" w:sz="0" w:space="0" w:color="auto"/>
            <w:left w:val="none" w:sz="0" w:space="0" w:color="auto"/>
            <w:bottom w:val="none" w:sz="0" w:space="0" w:color="auto"/>
            <w:right w:val="none" w:sz="0" w:space="0" w:color="auto"/>
          </w:divBdr>
        </w:div>
        <w:div w:id="444348245">
          <w:marLeft w:val="0"/>
          <w:marRight w:val="0"/>
          <w:marTop w:val="0"/>
          <w:marBottom w:val="0"/>
          <w:divBdr>
            <w:top w:val="none" w:sz="0" w:space="0" w:color="auto"/>
            <w:left w:val="none" w:sz="0" w:space="0" w:color="auto"/>
            <w:bottom w:val="none" w:sz="0" w:space="0" w:color="auto"/>
            <w:right w:val="none" w:sz="0" w:space="0" w:color="auto"/>
          </w:divBdr>
        </w:div>
        <w:div w:id="1180924054">
          <w:marLeft w:val="0"/>
          <w:marRight w:val="0"/>
          <w:marTop w:val="0"/>
          <w:marBottom w:val="0"/>
          <w:divBdr>
            <w:top w:val="none" w:sz="0" w:space="0" w:color="auto"/>
            <w:left w:val="none" w:sz="0" w:space="0" w:color="auto"/>
            <w:bottom w:val="none" w:sz="0" w:space="0" w:color="auto"/>
            <w:right w:val="none" w:sz="0" w:space="0" w:color="auto"/>
          </w:divBdr>
        </w:div>
        <w:div w:id="930352475">
          <w:marLeft w:val="0"/>
          <w:marRight w:val="0"/>
          <w:marTop w:val="0"/>
          <w:marBottom w:val="0"/>
          <w:divBdr>
            <w:top w:val="none" w:sz="0" w:space="0" w:color="auto"/>
            <w:left w:val="none" w:sz="0" w:space="0" w:color="auto"/>
            <w:bottom w:val="none" w:sz="0" w:space="0" w:color="auto"/>
            <w:right w:val="none" w:sz="0" w:space="0" w:color="auto"/>
          </w:divBdr>
        </w:div>
        <w:div w:id="1474175992">
          <w:marLeft w:val="0"/>
          <w:marRight w:val="0"/>
          <w:marTop w:val="0"/>
          <w:marBottom w:val="0"/>
          <w:divBdr>
            <w:top w:val="none" w:sz="0" w:space="0" w:color="auto"/>
            <w:left w:val="none" w:sz="0" w:space="0" w:color="auto"/>
            <w:bottom w:val="none" w:sz="0" w:space="0" w:color="auto"/>
            <w:right w:val="none" w:sz="0" w:space="0" w:color="auto"/>
          </w:divBdr>
        </w:div>
        <w:div w:id="1691226592">
          <w:marLeft w:val="0"/>
          <w:marRight w:val="0"/>
          <w:marTop w:val="0"/>
          <w:marBottom w:val="0"/>
          <w:divBdr>
            <w:top w:val="none" w:sz="0" w:space="0" w:color="auto"/>
            <w:left w:val="none" w:sz="0" w:space="0" w:color="auto"/>
            <w:bottom w:val="none" w:sz="0" w:space="0" w:color="auto"/>
            <w:right w:val="none" w:sz="0" w:space="0" w:color="auto"/>
          </w:divBdr>
        </w:div>
        <w:div w:id="1018312812">
          <w:marLeft w:val="0"/>
          <w:marRight w:val="0"/>
          <w:marTop w:val="0"/>
          <w:marBottom w:val="0"/>
          <w:divBdr>
            <w:top w:val="none" w:sz="0" w:space="0" w:color="auto"/>
            <w:left w:val="none" w:sz="0" w:space="0" w:color="auto"/>
            <w:bottom w:val="none" w:sz="0" w:space="0" w:color="auto"/>
            <w:right w:val="none" w:sz="0" w:space="0" w:color="auto"/>
          </w:divBdr>
        </w:div>
        <w:div w:id="756633068">
          <w:marLeft w:val="0"/>
          <w:marRight w:val="0"/>
          <w:marTop w:val="0"/>
          <w:marBottom w:val="0"/>
          <w:divBdr>
            <w:top w:val="none" w:sz="0" w:space="0" w:color="auto"/>
            <w:left w:val="none" w:sz="0" w:space="0" w:color="auto"/>
            <w:bottom w:val="none" w:sz="0" w:space="0" w:color="auto"/>
            <w:right w:val="none" w:sz="0" w:space="0" w:color="auto"/>
          </w:divBdr>
        </w:div>
        <w:div w:id="2055352072">
          <w:marLeft w:val="0"/>
          <w:marRight w:val="0"/>
          <w:marTop w:val="0"/>
          <w:marBottom w:val="0"/>
          <w:divBdr>
            <w:top w:val="none" w:sz="0" w:space="0" w:color="auto"/>
            <w:left w:val="none" w:sz="0" w:space="0" w:color="auto"/>
            <w:bottom w:val="none" w:sz="0" w:space="0" w:color="auto"/>
            <w:right w:val="none" w:sz="0" w:space="0" w:color="auto"/>
          </w:divBdr>
        </w:div>
        <w:div w:id="1245067384">
          <w:marLeft w:val="0"/>
          <w:marRight w:val="0"/>
          <w:marTop w:val="0"/>
          <w:marBottom w:val="0"/>
          <w:divBdr>
            <w:top w:val="none" w:sz="0" w:space="0" w:color="auto"/>
            <w:left w:val="none" w:sz="0" w:space="0" w:color="auto"/>
            <w:bottom w:val="none" w:sz="0" w:space="0" w:color="auto"/>
            <w:right w:val="none" w:sz="0" w:space="0" w:color="auto"/>
          </w:divBdr>
        </w:div>
        <w:div w:id="1999654578">
          <w:marLeft w:val="0"/>
          <w:marRight w:val="0"/>
          <w:marTop w:val="0"/>
          <w:marBottom w:val="0"/>
          <w:divBdr>
            <w:top w:val="none" w:sz="0" w:space="0" w:color="auto"/>
            <w:left w:val="none" w:sz="0" w:space="0" w:color="auto"/>
            <w:bottom w:val="none" w:sz="0" w:space="0" w:color="auto"/>
            <w:right w:val="none" w:sz="0" w:space="0" w:color="auto"/>
          </w:divBdr>
        </w:div>
        <w:div w:id="599869850">
          <w:marLeft w:val="0"/>
          <w:marRight w:val="0"/>
          <w:marTop w:val="0"/>
          <w:marBottom w:val="0"/>
          <w:divBdr>
            <w:top w:val="none" w:sz="0" w:space="0" w:color="auto"/>
            <w:left w:val="none" w:sz="0" w:space="0" w:color="auto"/>
            <w:bottom w:val="none" w:sz="0" w:space="0" w:color="auto"/>
            <w:right w:val="none" w:sz="0" w:space="0" w:color="auto"/>
          </w:divBdr>
        </w:div>
        <w:div w:id="685405583">
          <w:marLeft w:val="0"/>
          <w:marRight w:val="0"/>
          <w:marTop w:val="0"/>
          <w:marBottom w:val="0"/>
          <w:divBdr>
            <w:top w:val="none" w:sz="0" w:space="0" w:color="auto"/>
            <w:left w:val="none" w:sz="0" w:space="0" w:color="auto"/>
            <w:bottom w:val="none" w:sz="0" w:space="0" w:color="auto"/>
            <w:right w:val="none" w:sz="0" w:space="0" w:color="auto"/>
          </w:divBdr>
        </w:div>
        <w:div w:id="720403971">
          <w:marLeft w:val="0"/>
          <w:marRight w:val="0"/>
          <w:marTop w:val="0"/>
          <w:marBottom w:val="0"/>
          <w:divBdr>
            <w:top w:val="none" w:sz="0" w:space="0" w:color="auto"/>
            <w:left w:val="none" w:sz="0" w:space="0" w:color="auto"/>
            <w:bottom w:val="none" w:sz="0" w:space="0" w:color="auto"/>
            <w:right w:val="none" w:sz="0" w:space="0" w:color="auto"/>
          </w:divBdr>
        </w:div>
        <w:div w:id="1824202413">
          <w:marLeft w:val="0"/>
          <w:marRight w:val="0"/>
          <w:marTop w:val="0"/>
          <w:marBottom w:val="0"/>
          <w:divBdr>
            <w:top w:val="none" w:sz="0" w:space="0" w:color="auto"/>
            <w:left w:val="none" w:sz="0" w:space="0" w:color="auto"/>
            <w:bottom w:val="none" w:sz="0" w:space="0" w:color="auto"/>
            <w:right w:val="none" w:sz="0" w:space="0" w:color="auto"/>
          </w:divBdr>
        </w:div>
        <w:div w:id="1935362642">
          <w:marLeft w:val="0"/>
          <w:marRight w:val="0"/>
          <w:marTop w:val="0"/>
          <w:marBottom w:val="0"/>
          <w:divBdr>
            <w:top w:val="none" w:sz="0" w:space="0" w:color="auto"/>
            <w:left w:val="none" w:sz="0" w:space="0" w:color="auto"/>
            <w:bottom w:val="none" w:sz="0" w:space="0" w:color="auto"/>
            <w:right w:val="none" w:sz="0" w:space="0" w:color="auto"/>
          </w:divBdr>
        </w:div>
        <w:div w:id="1370884652">
          <w:marLeft w:val="0"/>
          <w:marRight w:val="0"/>
          <w:marTop w:val="0"/>
          <w:marBottom w:val="0"/>
          <w:divBdr>
            <w:top w:val="none" w:sz="0" w:space="0" w:color="auto"/>
            <w:left w:val="none" w:sz="0" w:space="0" w:color="auto"/>
            <w:bottom w:val="none" w:sz="0" w:space="0" w:color="auto"/>
            <w:right w:val="none" w:sz="0" w:space="0" w:color="auto"/>
          </w:divBdr>
        </w:div>
        <w:div w:id="1406218712">
          <w:marLeft w:val="0"/>
          <w:marRight w:val="0"/>
          <w:marTop w:val="0"/>
          <w:marBottom w:val="0"/>
          <w:divBdr>
            <w:top w:val="none" w:sz="0" w:space="0" w:color="auto"/>
            <w:left w:val="none" w:sz="0" w:space="0" w:color="auto"/>
            <w:bottom w:val="none" w:sz="0" w:space="0" w:color="auto"/>
            <w:right w:val="none" w:sz="0" w:space="0" w:color="auto"/>
          </w:divBdr>
        </w:div>
        <w:div w:id="1202136413">
          <w:marLeft w:val="0"/>
          <w:marRight w:val="0"/>
          <w:marTop w:val="0"/>
          <w:marBottom w:val="0"/>
          <w:divBdr>
            <w:top w:val="none" w:sz="0" w:space="0" w:color="auto"/>
            <w:left w:val="none" w:sz="0" w:space="0" w:color="auto"/>
            <w:bottom w:val="none" w:sz="0" w:space="0" w:color="auto"/>
            <w:right w:val="none" w:sz="0" w:space="0" w:color="auto"/>
          </w:divBdr>
        </w:div>
        <w:div w:id="1772357957">
          <w:marLeft w:val="0"/>
          <w:marRight w:val="0"/>
          <w:marTop w:val="0"/>
          <w:marBottom w:val="0"/>
          <w:divBdr>
            <w:top w:val="none" w:sz="0" w:space="0" w:color="auto"/>
            <w:left w:val="none" w:sz="0" w:space="0" w:color="auto"/>
            <w:bottom w:val="none" w:sz="0" w:space="0" w:color="auto"/>
            <w:right w:val="none" w:sz="0" w:space="0" w:color="auto"/>
          </w:divBdr>
        </w:div>
        <w:div w:id="690230538">
          <w:marLeft w:val="0"/>
          <w:marRight w:val="0"/>
          <w:marTop w:val="0"/>
          <w:marBottom w:val="0"/>
          <w:divBdr>
            <w:top w:val="none" w:sz="0" w:space="0" w:color="auto"/>
            <w:left w:val="none" w:sz="0" w:space="0" w:color="auto"/>
            <w:bottom w:val="none" w:sz="0" w:space="0" w:color="auto"/>
            <w:right w:val="none" w:sz="0" w:space="0" w:color="auto"/>
          </w:divBdr>
        </w:div>
        <w:div w:id="723680898">
          <w:marLeft w:val="0"/>
          <w:marRight w:val="0"/>
          <w:marTop w:val="0"/>
          <w:marBottom w:val="0"/>
          <w:divBdr>
            <w:top w:val="none" w:sz="0" w:space="0" w:color="auto"/>
            <w:left w:val="none" w:sz="0" w:space="0" w:color="auto"/>
            <w:bottom w:val="none" w:sz="0" w:space="0" w:color="auto"/>
            <w:right w:val="none" w:sz="0" w:space="0" w:color="auto"/>
          </w:divBdr>
        </w:div>
        <w:div w:id="2140567864">
          <w:marLeft w:val="0"/>
          <w:marRight w:val="0"/>
          <w:marTop w:val="0"/>
          <w:marBottom w:val="0"/>
          <w:divBdr>
            <w:top w:val="none" w:sz="0" w:space="0" w:color="auto"/>
            <w:left w:val="none" w:sz="0" w:space="0" w:color="auto"/>
            <w:bottom w:val="none" w:sz="0" w:space="0" w:color="auto"/>
            <w:right w:val="none" w:sz="0" w:space="0" w:color="auto"/>
          </w:divBdr>
        </w:div>
        <w:div w:id="83108387">
          <w:marLeft w:val="0"/>
          <w:marRight w:val="0"/>
          <w:marTop w:val="0"/>
          <w:marBottom w:val="0"/>
          <w:divBdr>
            <w:top w:val="none" w:sz="0" w:space="0" w:color="auto"/>
            <w:left w:val="none" w:sz="0" w:space="0" w:color="auto"/>
            <w:bottom w:val="none" w:sz="0" w:space="0" w:color="auto"/>
            <w:right w:val="none" w:sz="0" w:space="0" w:color="auto"/>
          </w:divBdr>
        </w:div>
        <w:div w:id="874268972">
          <w:marLeft w:val="0"/>
          <w:marRight w:val="0"/>
          <w:marTop w:val="0"/>
          <w:marBottom w:val="0"/>
          <w:divBdr>
            <w:top w:val="none" w:sz="0" w:space="0" w:color="auto"/>
            <w:left w:val="none" w:sz="0" w:space="0" w:color="auto"/>
            <w:bottom w:val="none" w:sz="0" w:space="0" w:color="auto"/>
            <w:right w:val="none" w:sz="0" w:space="0" w:color="auto"/>
          </w:divBdr>
        </w:div>
        <w:div w:id="793869991">
          <w:marLeft w:val="0"/>
          <w:marRight w:val="0"/>
          <w:marTop w:val="0"/>
          <w:marBottom w:val="0"/>
          <w:divBdr>
            <w:top w:val="none" w:sz="0" w:space="0" w:color="auto"/>
            <w:left w:val="none" w:sz="0" w:space="0" w:color="auto"/>
            <w:bottom w:val="none" w:sz="0" w:space="0" w:color="auto"/>
            <w:right w:val="none" w:sz="0" w:space="0" w:color="auto"/>
          </w:divBdr>
        </w:div>
      </w:divsChild>
    </w:div>
    <w:div w:id="333533027">
      <w:bodyDiv w:val="1"/>
      <w:marLeft w:val="0"/>
      <w:marRight w:val="0"/>
      <w:marTop w:val="0"/>
      <w:marBottom w:val="0"/>
      <w:divBdr>
        <w:top w:val="none" w:sz="0" w:space="0" w:color="auto"/>
        <w:left w:val="none" w:sz="0" w:space="0" w:color="auto"/>
        <w:bottom w:val="none" w:sz="0" w:space="0" w:color="auto"/>
        <w:right w:val="none" w:sz="0" w:space="0" w:color="auto"/>
      </w:divBdr>
      <w:divsChild>
        <w:div w:id="1167285585">
          <w:marLeft w:val="0"/>
          <w:marRight w:val="0"/>
          <w:marTop w:val="0"/>
          <w:marBottom w:val="0"/>
          <w:divBdr>
            <w:top w:val="none" w:sz="0" w:space="0" w:color="auto"/>
            <w:left w:val="none" w:sz="0" w:space="0" w:color="auto"/>
            <w:bottom w:val="none" w:sz="0" w:space="0" w:color="auto"/>
            <w:right w:val="none" w:sz="0" w:space="0" w:color="auto"/>
          </w:divBdr>
        </w:div>
      </w:divsChild>
    </w:div>
    <w:div w:id="471942756">
      <w:bodyDiv w:val="1"/>
      <w:marLeft w:val="0"/>
      <w:marRight w:val="0"/>
      <w:marTop w:val="0"/>
      <w:marBottom w:val="0"/>
      <w:divBdr>
        <w:top w:val="none" w:sz="0" w:space="0" w:color="auto"/>
        <w:left w:val="none" w:sz="0" w:space="0" w:color="auto"/>
        <w:bottom w:val="none" w:sz="0" w:space="0" w:color="auto"/>
        <w:right w:val="none" w:sz="0" w:space="0" w:color="auto"/>
      </w:divBdr>
      <w:divsChild>
        <w:div w:id="1993173988">
          <w:marLeft w:val="0"/>
          <w:marRight w:val="0"/>
          <w:marTop w:val="0"/>
          <w:marBottom w:val="96"/>
          <w:divBdr>
            <w:top w:val="none" w:sz="0" w:space="0" w:color="auto"/>
            <w:left w:val="none" w:sz="0" w:space="0" w:color="auto"/>
            <w:bottom w:val="none" w:sz="0" w:space="0" w:color="auto"/>
            <w:right w:val="none" w:sz="0" w:space="0" w:color="auto"/>
          </w:divBdr>
        </w:div>
        <w:div w:id="178006577">
          <w:marLeft w:val="0"/>
          <w:marRight w:val="-168"/>
          <w:marTop w:val="0"/>
          <w:marBottom w:val="30"/>
          <w:divBdr>
            <w:top w:val="none" w:sz="0" w:space="0" w:color="auto"/>
            <w:left w:val="none" w:sz="0" w:space="0" w:color="auto"/>
            <w:bottom w:val="none" w:sz="0" w:space="0" w:color="auto"/>
            <w:right w:val="none" w:sz="0" w:space="0" w:color="auto"/>
          </w:divBdr>
          <w:divsChild>
            <w:div w:id="154227781">
              <w:marLeft w:val="0"/>
              <w:marRight w:val="0"/>
              <w:marTop w:val="120"/>
              <w:marBottom w:val="0"/>
              <w:divBdr>
                <w:top w:val="none" w:sz="0" w:space="0" w:color="auto"/>
                <w:left w:val="none" w:sz="0" w:space="0" w:color="auto"/>
                <w:bottom w:val="none" w:sz="0" w:space="0" w:color="auto"/>
                <w:right w:val="none" w:sz="0" w:space="0" w:color="auto"/>
              </w:divBdr>
              <w:divsChild>
                <w:div w:id="63098188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92694609">
      <w:bodyDiv w:val="1"/>
      <w:marLeft w:val="0"/>
      <w:marRight w:val="0"/>
      <w:marTop w:val="0"/>
      <w:marBottom w:val="0"/>
      <w:divBdr>
        <w:top w:val="none" w:sz="0" w:space="0" w:color="auto"/>
        <w:left w:val="none" w:sz="0" w:space="0" w:color="auto"/>
        <w:bottom w:val="none" w:sz="0" w:space="0" w:color="auto"/>
        <w:right w:val="none" w:sz="0" w:space="0" w:color="auto"/>
      </w:divBdr>
      <w:divsChild>
        <w:div w:id="1620068208">
          <w:marLeft w:val="0"/>
          <w:marRight w:val="0"/>
          <w:marTop w:val="0"/>
          <w:marBottom w:val="0"/>
          <w:divBdr>
            <w:top w:val="none" w:sz="0" w:space="0" w:color="auto"/>
            <w:left w:val="none" w:sz="0" w:space="0" w:color="auto"/>
            <w:bottom w:val="none" w:sz="0" w:space="0" w:color="auto"/>
            <w:right w:val="none" w:sz="0" w:space="0" w:color="auto"/>
          </w:divBdr>
        </w:div>
        <w:div w:id="534654851">
          <w:marLeft w:val="0"/>
          <w:marRight w:val="0"/>
          <w:marTop w:val="0"/>
          <w:marBottom w:val="0"/>
          <w:divBdr>
            <w:top w:val="none" w:sz="0" w:space="0" w:color="auto"/>
            <w:left w:val="none" w:sz="0" w:space="0" w:color="auto"/>
            <w:bottom w:val="none" w:sz="0" w:space="0" w:color="auto"/>
            <w:right w:val="none" w:sz="0" w:space="0" w:color="auto"/>
          </w:divBdr>
        </w:div>
        <w:div w:id="1513452278">
          <w:marLeft w:val="0"/>
          <w:marRight w:val="0"/>
          <w:marTop w:val="0"/>
          <w:marBottom w:val="0"/>
          <w:divBdr>
            <w:top w:val="none" w:sz="0" w:space="0" w:color="auto"/>
            <w:left w:val="none" w:sz="0" w:space="0" w:color="auto"/>
            <w:bottom w:val="none" w:sz="0" w:space="0" w:color="auto"/>
            <w:right w:val="none" w:sz="0" w:space="0" w:color="auto"/>
          </w:divBdr>
        </w:div>
        <w:div w:id="2006010381">
          <w:marLeft w:val="0"/>
          <w:marRight w:val="0"/>
          <w:marTop w:val="0"/>
          <w:marBottom w:val="0"/>
          <w:divBdr>
            <w:top w:val="none" w:sz="0" w:space="0" w:color="auto"/>
            <w:left w:val="none" w:sz="0" w:space="0" w:color="auto"/>
            <w:bottom w:val="none" w:sz="0" w:space="0" w:color="auto"/>
            <w:right w:val="none" w:sz="0" w:space="0" w:color="auto"/>
          </w:divBdr>
        </w:div>
        <w:div w:id="2113426494">
          <w:marLeft w:val="0"/>
          <w:marRight w:val="0"/>
          <w:marTop w:val="0"/>
          <w:marBottom w:val="0"/>
          <w:divBdr>
            <w:top w:val="none" w:sz="0" w:space="0" w:color="auto"/>
            <w:left w:val="none" w:sz="0" w:space="0" w:color="auto"/>
            <w:bottom w:val="none" w:sz="0" w:space="0" w:color="auto"/>
            <w:right w:val="none" w:sz="0" w:space="0" w:color="auto"/>
          </w:divBdr>
        </w:div>
        <w:div w:id="1856066367">
          <w:marLeft w:val="0"/>
          <w:marRight w:val="0"/>
          <w:marTop w:val="0"/>
          <w:marBottom w:val="0"/>
          <w:divBdr>
            <w:top w:val="none" w:sz="0" w:space="0" w:color="auto"/>
            <w:left w:val="none" w:sz="0" w:space="0" w:color="auto"/>
            <w:bottom w:val="none" w:sz="0" w:space="0" w:color="auto"/>
            <w:right w:val="none" w:sz="0" w:space="0" w:color="auto"/>
          </w:divBdr>
        </w:div>
        <w:div w:id="634725892">
          <w:marLeft w:val="0"/>
          <w:marRight w:val="0"/>
          <w:marTop w:val="0"/>
          <w:marBottom w:val="0"/>
          <w:divBdr>
            <w:top w:val="none" w:sz="0" w:space="0" w:color="auto"/>
            <w:left w:val="none" w:sz="0" w:space="0" w:color="auto"/>
            <w:bottom w:val="none" w:sz="0" w:space="0" w:color="auto"/>
            <w:right w:val="none" w:sz="0" w:space="0" w:color="auto"/>
          </w:divBdr>
        </w:div>
        <w:div w:id="2016489602">
          <w:marLeft w:val="0"/>
          <w:marRight w:val="0"/>
          <w:marTop w:val="0"/>
          <w:marBottom w:val="0"/>
          <w:divBdr>
            <w:top w:val="none" w:sz="0" w:space="0" w:color="auto"/>
            <w:left w:val="none" w:sz="0" w:space="0" w:color="auto"/>
            <w:bottom w:val="none" w:sz="0" w:space="0" w:color="auto"/>
            <w:right w:val="none" w:sz="0" w:space="0" w:color="auto"/>
          </w:divBdr>
        </w:div>
        <w:div w:id="2121678761">
          <w:marLeft w:val="0"/>
          <w:marRight w:val="0"/>
          <w:marTop w:val="0"/>
          <w:marBottom w:val="0"/>
          <w:divBdr>
            <w:top w:val="none" w:sz="0" w:space="0" w:color="auto"/>
            <w:left w:val="none" w:sz="0" w:space="0" w:color="auto"/>
            <w:bottom w:val="none" w:sz="0" w:space="0" w:color="auto"/>
            <w:right w:val="none" w:sz="0" w:space="0" w:color="auto"/>
          </w:divBdr>
        </w:div>
        <w:div w:id="1483229164">
          <w:marLeft w:val="0"/>
          <w:marRight w:val="0"/>
          <w:marTop w:val="0"/>
          <w:marBottom w:val="0"/>
          <w:divBdr>
            <w:top w:val="none" w:sz="0" w:space="0" w:color="auto"/>
            <w:left w:val="none" w:sz="0" w:space="0" w:color="auto"/>
            <w:bottom w:val="none" w:sz="0" w:space="0" w:color="auto"/>
            <w:right w:val="none" w:sz="0" w:space="0" w:color="auto"/>
          </w:divBdr>
        </w:div>
        <w:div w:id="1131090001">
          <w:marLeft w:val="0"/>
          <w:marRight w:val="0"/>
          <w:marTop w:val="0"/>
          <w:marBottom w:val="0"/>
          <w:divBdr>
            <w:top w:val="none" w:sz="0" w:space="0" w:color="auto"/>
            <w:left w:val="none" w:sz="0" w:space="0" w:color="auto"/>
            <w:bottom w:val="none" w:sz="0" w:space="0" w:color="auto"/>
            <w:right w:val="none" w:sz="0" w:space="0" w:color="auto"/>
          </w:divBdr>
        </w:div>
        <w:div w:id="1839348658">
          <w:marLeft w:val="0"/>
          <w:marRight w:val="0"/>
          <w:marTop w:val="0"/>
          <w:marBottom w:val="0"/>
          <w:divBdr>
            <w:top w:val="none" w:sz="0" w:space="0" w:color="auto"/>
            <w:left w:val="none" w:sz="0" w:space="0" w:color="auto"/>
            <w:bottom w:val="none" w:sz="0" w:space="0" w:color="auto"/>
            <w:right w:val="none" w:sz="0" w:space="0" w:color="auto"/>
          </w:divBdr>
        </w:div>
        <w:div w:id="831920042">
          <w:marLeft w:val="0"/>
          <w:marRight w:val="0"/>
          <w:marTop w:val="0"/>
          <w:marBottom w:val="0"/>
          <w:divBdr>
            <w:top w:val="none" w:sz="0" w:space="0" w:color="auto"/>
            <w:left w:val="none" w:sz="0" w:space="0" w:color="auto"/>
            <w:bottom w:val="none" w:sz="0" w:space="0" w:color="auto"/>
            <w:right w:val="none" w:sz="0" w:space="0" w:color="auto"/>
          </w:divBdr>
        </w:div>
        <w:div w:id="1846700587">
          <w:marLeft w:val="0"/>
          <w:marRight w:val="0"/>
          <w:marTop w:val="0"/>
          <w:marBottom w:val="0"/>
          <w:divBdr>
            <w:top w:val="none" w:sz="0" w:space="0" w:color="auto"/>
            <w:left w:val="none" w:sz="0" w:space="0" w:color="auto"/>
            <w:bottom w:val="none" w:sz="0" w:space="0" w:color="auto"/>
            <w:right w:val="none" w:sz="0" w:space="0" w:color="auto"/>
          </w:divBdr>
        </w:div>
        <w:div w:id="371728403">
          <w:marLeft w:val="0"/>
          <w:marRight w:val="0"/>
          <w:marTop w:val="0"/>
          <w:marBottom w:val="0"/>
          <w:divBdr>
            <w:top w:val="none" w:sz="0" w:space="0" w:color="auto"/>
            <w:left w:val="none" w:sz="0" w:space="0" w:color="auto"/>
            <w:bottom w:val="none" w:sz="0" w:space="0" w:color="auto"/>
            <w:right w:val="none" w:sz="0" w:space="0" w:color="auto"/>
          </w:divBdr>
        </w:div>
        <w:div w:id="478765940">
          <w:marLeft w:val="0"/>
          <w:marRight w:val="0"/>
          <w:marTop w:val="0"/>
          <w:marBottom w:val="0"/>
          <w:divBdr>
            <w:top w:val="none" w:sz="0" w:space="0" w:color="auto"/>
            <w:left w:val="none" w:sz="0" w:space="0" w:color="auto"/>
            <w:bottom w:val="none" w:sz="0" w:space="0" w:color="auto"/>
            <w:right w:val="none" w:sz="0" w:space="0" w:color="auto"/>
          </w:divBdr>
        </w:div>
        <w:div w:id="74014804">
          <w:marLeft w:val="0"/>
          <w:marRight w:val="0"/>
          <w:marTop w:val="0"/>
          <w:marBottom w:val="0"/>
          <w:divBdr>
            <w:top w:val="none" w:sz="0" w:space="0" w:color="auto"/>
            <w:left w:val="none" w:sz="0" w:space="0" w:color="auto"/>
            <w:bottom w:val="none" w:sz="0" w:space="0" w:color="auto"/>
            <w:right w:val="none" w:sz="0" w:space="0" w:color="auto"/>
          </w:divBdr>
        </w:div>
        <w:div w:id="185021911">
          <w:marLeft w:val="0"/>
          <w:marRight w:val="0"/>
          <w:marTop w:val="0"/>
          <w:marBottom w:val="0"/>
          <w:divBdr>
            <w:top w:val="none" w:sz="0" w:space="0" w:color="auto"/>
            <w:left w:val="none" w:sz="0" w:space="0" w:color="auto"/>
            <w:bottom w:val="none" w:sz="0" w:space="0" w:color="auto"/>
            <w:right w:val="none" w:sz="0" w:space="0" w:color="auto"/>
          </w:divBdr>
        </w:div>
        <w:div w:id="11960312">
          <w:marLeft w:val="0"/>
          <w:marRight w:val="0"/>
          <w:marTop w:val="0"/>
          <w:marBottom w:val="0"/>
          <w:divBdr>
            <w:top w:val="none" w:sz="0" w:space="0" w:color="auto"/>
            <w:left w:val="none" w:sz="0" w:space="0" w:color="auto"/>
            <w:bottom w:val="none" w:sz="0" w:space="0" w:color="auto"/>
            <w:right w:val="none" w:sz="0" w:space="0" w:color="auto"/>
          </w:divBdr>
        </w:div>
        <w:div w:id="1896353617">
          <w:marLeft w:val="0"/>
          <w:marRight w:val="0"/>
          <w:marTop w:val="0"/>
          <w:marBottom w:val="0"/>
          <w:divBdr>
            <w:top w:val="none" w:sz="0" w:space="0" w:color="auto"/>
            <w:left w:val="none" w:sz="0" w:space="0" w:color="auto"/>
            <w:bottom w:val="none" w:sz="0" w:space="0" w:color="auto"/>
            <w:right w:val="none" w:sz="0" w:space="0" w:color="auto"/>
          </w:divBdr>
        </w:div>
        <w:div w:id="452478438">
          <w:marLeft w:val="0"/>
          <w:marRight w:val="0"/>
          <w:marTop w:val="0"/>
          <w:marBottom w:val="0"/>
          <w:divBdr>
            <w:top w:val="none" w:sz="0" w:space="0" w:color="auto"/>
            <w:left w:val="none" w:sz="0" w:space="0" w:color="auto"/>
            <w:bottom w:val="none" w:sz="0" w:space="0" w:color="auto"/>
            <w:right w:val="none" w:sz="0" w:space="0" w:color="auto"/>
          </w:divBdr>
        </w:div>
        <w:div w:id="361900038">
          <w:marLeft w:val="0"/>
          <w:marRight w:val="0"/>
          <w:marTop w:val="0"/>
          <w:marBottom w:val="0"/>
          <w:divBdr>
            <w:top w:val="none" w:sz="0" w:space="0" w:color="auto"/>
            <w:left w:val="none" w:sz="0" w:space="0" w:color="auto"/>
            <w:bottom w:val="none" w:sz="0" w:space="0" w:color="auto"/>
            <w:right w:val="none" w:sz="0" w:space="0" w:color="auto"/>
          </w:divBdr>
        </w:div>
        <w:div w:id="72554509">
          <w:marLeft w:val="0"/>
          <w:marRight w:val="0"/>
          <w:marTop w:val="0"/>
          <w:marBottom w:val="0"/>
          <w:divBdr>
            <w:top w:val="none" w:sz="0" w:space="0" w:color="auto"/>
            <w:left w:val="none" w:sz="0" w:space="0" w:color="auto"/>
            <w:bottom w:val="none" w:sz="0" w:space="0" w:color="auto"/>
            <w:right w:val="none" w:sz="0" w:space="0" w:color="auto"/>
          </w:divBdr>
        </w:div>
        <w:div w:id="749087151">
          <w:marLeft w:val="0"/>
          <w:marRight w:val="0"/>
          <w:marTop w:val="0"/>
          <w:marBottom w:val="0"/>
          <w:divBdr>
            <w:top w:val="none" w:sz="0" w:space="0" w:color="auto"/>
            <w:left w:val="none" w:sz="0" w:space="0" w:color="auto"/>
            <w:bottom w:val="none" w:sz="0" w:space="0" w:color="auto"/>
            <w:right w:val="none" w:sz="0" w:space="0" w:color="auto"/>
          </w:divBdr>
        </w:div>
        <w:div w:id="773982047">
          <w:marLeft w:val="0"/>
          <w:marRight w:val="0"/>
          <w:marTop w:val="0"/>
          <w:marBottom w:val="0"/>
          <w:divBdr>
            <w:top w:val="none" w:sz="0" w:space="0" w:color="auto"/>
            <w:left w:val="none" w:sz="0" w:space="0" w:color="auto"/>
            <w:bottom w:val="none" w:sz="0" w:space="0" w:color="auto"/>
            <w:right w:val="none" w:sz="0" w:space="0" w:color="auto"/>
          </w:divBdr>
        </w:div>
        <w:div w:id="1423649499">
          <w:marLeft w:val="0"/>
          <w:marRight w:val="0"/>
          <w:marTop w:val="0"/>
          <w:marBottom w:val="0"/>
          <w:divBdr>
            <w:top w:val="none" w:sz="0" w:space="0" w:color="auto"/>
            <w:left w:val="none" w:sz="0" w:space="0" w:color="auto"/>
            <w:bottom w:val="none" w:sz="0" w:space="0" w:color="auto"/>
            <w:right w:val="none" w:sz="0" w:space="0" w:color="auto"/>
          </w:divBdr>
        </w:div>
        <w:div w:id="627469206">
          <w:marLeft w:val="0"/>
          <w:marRight w:val="0"/>
          <w:marTop w:val="0"/>
          <w:marBottom w:val="0"/>
          <w:divBdr>
            <w:top w:val="none" w:sz="0" w:space="0" w:color="auto"/>
            <w:left w:val="none" w:sz="0" w:space="0" w:color="auto"/>
            <w:bottom w:val="none" w:sz="0" w:space="0" w:color="auto"/>
            <w:right w:val="none" w:sz="0" w:space="0" w:color="auto"/>
          </w:divBdr>
        </w:div>
        <w:div w:id="128517116">
          <w:marLeft w:val="0"/>
          <w:marRight w:val="0"/>
          <w:marTop w:val="0"/>
          <w:marBottom w:val="0"/>
          <w:divBdr>
            <w:top w:val="none" w:sz="0" w:space="0" w:color="auto"/>
            <w:left w:val="none" w:sz="0" w:space="0" w:color="auto"/>
            <w:bottom w:val="none" w:sz="0" w:space="0" w:color="auto"/>
            <w:right w:val="none" w:sz="0" w:space="0" w:color="auto"/>
          </w:divBdr>
        </w:div>
        <w:div w:id="1887910424">
          <w:marLeft w:val="0"/>
          <w:marRight w:val="0"/>
          <w:marTop w:val="0"/>
          <w:marBottom w:val="0"/>
          <w:divBdr>
            <w:top w:val="none" w:sz="0" w:space="0" w:color="auto"/>
            <w:left w:val="none" w:sz="0" w:space="0" w:color="auto"/>
            <w:bottom w:val="none" w:sz="0" w:space="0" w:color="auto"/>
            <w:right w:val="none" w:sz="0" w:space="0" w:color="auto"/>
          </w:divBdr>
        </w:div>
        <w:div w:id="842476301">
          <w:marLeft w:val="0"/>
          <w:marRight w:val="0"/>
          <w:marTop w:val="0"/>
          <w:marBottom w:val="0"/>
          <w:divBdr>
            <w:top w:val="none" w:sz="0" w:space="0" w:color="auto"/>
            <w:left w:val="none" w:sz="0" w:space="0" w:color="auto"/>
            <w:bottom w:val="none" w:sz="0" w:space="0" w:color="auto"/>
            <w:right w:val="none" w:sz="0" w:space="0" w:color="auto"/>
          </w:divBdr>
        </w:div>
        <w:div w:id="522668671">
          <w:marLeft w:val="0"/>
          <w:marRight w:val="0"/>
          <w:marTop w:val="0"/>
          <w:marBottom w:val="0"/>
          <w:divBdr>
            <w:top w:val="none" w:sz="0" w:space="0" w:color="auto"/>
            <w:left w:val="none" w:sz="0" w:space="0" w:color="auto"/>
            <w:bottom w:val="none" w:sz="0" w:space="0" w:color="auto"/>
            <w:right w:val="none" w:sz="0" w:space="0" w:color="auto"/>
          </w:divBdr>
        </w:div>
        <w:div w:id="406347102">
          <w:marLeft w:val="0"/>
          <w:marRight w:val="0"/>
          <w:marTop w:val="0"/>
          <w:marBottom w:val="0"/>
          <w:divBdr>
            <w:top w:val="none" w:sz="0" w:space="0" w:color="auto"/>
            <w:left w:val="none" w:sz="0" w:space="0" w:color="auto"/>
            <w:bottom w:val="none" w:sz="0" w:space="0" w:color="auto"/>
            <w:right w:val="none" w:sz="0" w:space="0" w:color="auto"/>
          </w:divBdr>
        </w:div>
        <w:div w:id="1956979379">
          <w:marLeft w:val="0"/>
          <w:marRight w:val="0"/>
          <w:marTop w:val="0"/>
          <w:marBottom w:val="0"/>
          <w:divBdr>
            <w:top w:val="none" w:sz="0" w:space="0" w:color="auto"/>
            <w:left w:val="none" w:sz="0" w:space="0" w:color="auto"/>
            <w:bottom w:val="none" w:sz="0" w:space="0" w:color="auto"/>
            <w:right w:val="none" w:sz="0" w:space="0" w:color="auto"/>
          </w:divBdr>
        </w:div>
        <w:div w:id="1113862080">
          <w:marLeft w:val="0"/>
          <w:marRight w:val="0"/>
          <w:marTop w:val="0"/>
          <w:marBottom w:val="0"/>
          <w:divBdr>
            <w:top w:val="none" w:sz="0" w:space="0" w:color="auto"/>
            <w:left w:val="none" w:sz="0" w:space="0" w:color="auto"/>
            <w:bottom w:val="none" w:sz="0" w:space="0" w:color="auto"/>
            <w:right w:val="none" w:sz="0" w:space="0" w:color="auto"/>
          </w:divBdr>
        </w:div>
        <w:div w:id="1811245495">
          <w:marLeft w:val="0"/>
          <w:marRight w:val="0"/>
          <w:marTop w:val="0"/>
          <w:marBottom w:val="0"/>
          <w:divBdr>
            <w:top w:val="none" w:sz="0" w:space="0" w:color="auto"/>
            <w:left w:val="none" w:sz="0" w:space="0" w:color="auto"/>
            <w:bottom w:val="none" w:sz="0" w:space="0" w:color="auto"/>
            <w:right w:val="none" w:sz="0" w:space="0" w:color="auto"/>
          </w:divBdr>
        </w:div>
        <w:div w:id="819345632">
          <w:marLeft w:val="0"/>
          <w:marRight w:val="0"/>
          <w:marTop w:val="0"/>
          <w:marBottom w:val="0"/>
          <w:divBdr>
            <w:top w:val="none" w:sz="0" w:space="0" w:color="auto"/>
            <w:left w:val="none" w:sz="0" w:space="0" w:color="auto"/>
            <w:bottom w:val="none" w:sz="0" w:space="0" w:color="auto"/>
            <w:right w:val="none" w:sz="0" w:space="0" w:color="auto"/>
          </w:divBdr>
        </w:div>
        <w:div w:id="268972671">
          <w:marLeft w:val="0"/>
          <w:marRight w:val="0"/>
          <w:marTop w:val="0"/>
          <w:marBottom w:val="0"/>
          <w:divBdr>
            <w:top w:val="none" w:sz="0" w:space="0" w:color="auto"/>
            <w:left w:val="none" w:sz="0" w:space="0" w:color="auto"/>
            <w:bottom w:val="none" w:sz="0" w:space="0" w:color="auto"/>
            <w:right w:val="none" w:sz="0" w:space="0" w:color="auto"/>
          </w:divBdr>
        </w:div>
        <w:div w:id="977564434">
          <w:marLeft w:val="0"/>
          <w:marRight w:val="0"/>
          <w:marTop w:val="0"/>
          <w:marBottom w:val="0"/>
          <w:divBdr>
            <w:top w:val="none" w:sz="0" w:space="0" w:color="auto"/>
            <w:left w:val="none" w:sz="0" w:space="0" w:color="auto"/>
            <w:bottom w:val="none" w:sz="0" w:space="0" w:color="auto"/>
            <w:right w:val="none" w:sz="0" w:space="0" w:color="auto"/>
          </w:divBdr>
        </w:div>
        <w:div w:id="908609960">
          <w:marLeft w:val="0"/>
          <w:marRight w:val="0"/>
          <w:marTop w:val="0"/>
          <w:marBottom w:val="0"/>
          <w:divBdr>
            <w:top w:val="none" w:sz="0" w:space="0" w:color="auto"/>
            <w:left w:val="none" w:sz="0" w:space="0" w:color="auto"/>
            <w:bottom w:val="none" w:sz="0" w:space="0" w:color="auto"/>
            <w:right w:val="none" w:sz="0" w:space="0" w:color="auto"/>
          </w:divBdr>
        </w:div>
        <w:div w:id="1661422704">
          <w:marLeft w:val="0"/>
          <w:marRight w:val="0"/>
          <w:marTop w:val="0"/>
          <w:marBottom w:val="0"/>
          <w:divBdr>
            <w:top w:val="none" w:sz="0" w:space="0" w:color="auto"/>
            <w:left w:val="none" w:sz="0" w:space="0" w:color="auto"/>
            <w:bottom w:val="none" w:sz="0" w:space="0" w:color="auto"/>
            <w:right w:val="none" w:sz="0" w:space="0" w:color="auto"/>
          </w:divBdr>
        </w:div>
        <w:div w:id="178157461">
          <w:marLeft w:val="0"/>
          <w:marRight w:val="0"/>
          <w:marTop w:val="0"/>
          <w:marBottom w:val="0"/>
          <w:divBdr>
            <w:top w:val="none" w:sz="0" w:space="0" w:color="auto"/>
            <w:left w:val="none" w:sz="0" w:space="0" w:color="auto"/>
            <w:bottom w:val="none" w:sz="0" w:space="0" w:color="auto"/>
            <w:right w:val="none" w:sz="0" w:space="0" w:color="auto"/>
          </w:divBdr>
        </w:div>
        <w:div w:id="868564987">
          <w:marLeft w:val="0"/>
          <w:marRight w:val="0"/>
          <w:marTop w:val="0"/>
          <w:marBottom w:val="0"/>
          <w:divBdr>
            <w:top w:val="none" w:sz="0" w:space="0" w:color="auto"/>
            <w:left w:val="none" w:sz="0" w:space="0" w:color="auto"/>
            <w:bottom w:val="none" w:sz="0" w:space="0" w:color="auto"/>
            <w:right w:val="none" w:sz="0" w:space="0" w:color="auto"/>
          </w:divBdr>
        </w:div>
        <w:div w:id="504051828">
          <w:marLeft w:val="0"/>
          <w:marRight w:val="0"/>
          <w:marTop w:val="0"/>
          <w:marBottom w:val="0"/>
          <w:divBdr>
            <w:top w:val="none" w:sz="0" w:space="0" w:color="auto"/>
            <w:left w:val="none" w:sz="0" w:space="0" w:color="auto"/>
            <w:bottom w:val="none" w:sz="0" w:space="0" w:color="auto"/>
            <w:right w:val="none" w:sz="0" w:space="0" w:color="auto"/>
          </w:divBdr>
        </w:div>
        <w:div w:id="1084379636">
          <w:marLeft w:val="0"/>
          <w:marRight w:val="0"/>
          <w:marTop w:val="0"/>
          <w:marBottom w:val="0"/>
          <w:divBdr>
            <w:top w:val="none" w:sz="0" w:space="0" w:color="auto"/>
            <w:left w:val="none" w:sz="0" w:space="0" w:color="auto"/>
            <w:bottom w:val="none" w:sz="0" w:space="0" w:color="auto"/>
            <w:right w:val="none" w:sz="0" w:space="0" w:color="auto"/>
          </w:divBdr>
        </w:div>
        <w:div w:id="246505812">
          <w:marLeft w:val="0"/>
          <w:marRight w:val="0"/>
          <w:marTop w:val="0"/>
          <w:marBottom w:val="0"/>
          <w:divBdr>
            <w:top w:val="none" w:sz="0" w:space="0" w:color="auto"/>
            <w:left w:val="none" w:sz="0" w:space="0" w:color="auto"/>
            <w:bottom w:val="none" w:sz="0" w:space="0" w:color="auto"/>
            <w:right w:val="none" w:sz="0" w:space="0" w:color="auto"/>
          </w:divBdr>
        </w:div>
        <w:div w:id="2110618397">
          <w:marLeft w:val="0"/>
          <w:marRight w:val="0"/>
          <w:marTop w:val="0"/>
          <w:marBottom w:val="0"/>
          <w:divBdr>
            <w:top w:val="none" w:sz="0" w:space="0" w:color="auto"/>
            <w:left w:val="none" w:sz="0" w:space="0" w:color="auto"/>
            <w:bottom w:val="none" w:sz="0" w:space="0" w:color="auto"/>
            <w:right w:val="none" w:sz="0" w:space="0" w:color="auto"/>
          </w:divBdr>
        </w:div>
        <w:div w:id="766997327">
          <w:marLeft w:val="0"/>
          <w:marRight w:val="0"/>
          <w:marTop w:val="0"/>
          <w:marBottom w:val="0"/>
          <w:divBdr>
            <w:top w:val="none" w:sz="0" w:space="0" w:color="auto"/>
            <w:left w:val="none" w:sz="0" w:space="0" w:color="auto"/>
            <w:bottom w:val="none" w:sz="0" w:space="0" w:color="auto"/>
            <w:right w:val="none" w:sz="0" w:space="0" w:color="auto"/>
          </w:divBdr>
        </w:div>
      </w:divsChild>
    </w:div>
    <w:div w:id="1963917797">
      <w:bodyDiv w:val="1"/>
      <w:marLeft w:val="0"/>
      <w:marRight w:val="0"/>
      <w:marTop w:val="0"/>
      <w:marBottom w:val="0"/>
      <w:divBdr>
        <w:top w:val="none" w:sz="0" w:space="0" w:color="auto"/>
        <w:left w:val="none" w:sz="0" w:space="0" w:color="auto"/>
        <w:bottom w:val="none" w:sz="0" w:space="0" w:color="auto"/>
        <w:right w:val="none" w:sz="0" w:space="0" w:color="auto"/>
      </w:divBdr>
      <w:divsChild>
        <w:div w:id="1688019619">
          <w:marLeft w:val="0"/>
          <w:marRight w:val="0"/>
          <w:marTop w:val="0"/>
          <w:marBottom w:val="0"/>
          <w:divBdr>
            <w:top w:val="none" w:sz="0" w:space="0" w:color="auto"/>
            <w:left w:val="none" w:sz="0" w:space="0" w:color="auto"/>
            <w:bottom w:val="none" w:sz="0" w:space="0" w:color="auto"/>
            <w:right w:val="none" w:sz="0" w:space="0" w:color="auto"/>
          </w:divBdr>
        </w:div>
        <w:div w:id="1555654406">
          <w:marLeft w:val="0"/>
          <w:marRight w:val="0"/>
          <w:marTop w:val="0"/>
          <w:marBottom w:val="0"/>
          <w:divBdr>
            <w:top w:val="none" w:sz="0" w:space="0" w:color="auto"/>
            <w:left w:val="none" w:sz="0" w:space="0" w:color="auto"/>
            <w:bottom w:val="none" w:sz="0" w:space="0" w:color="auto"/>
            <w:right w:val="none" w:sz="0" w:space="0" w:color="auto"/>
          </w:divBdr>
        </w:div>
        <w:div w:id="2012753278">
          <w:marLeft w:val="0"/>
          <w:marRight w:val="0"/>
          <w:marTop w:val="0"/>
          <w:marBottom w:val="0"/>
          <w:divBdr>
            <w:top w:val="none" w:sz="0" w:space="0" w:color="auto"/>
            <w:left w:val="none" w:sz="0" w:space="0" w:color="auto"/>
            <w:bottom w:val="none" w:sz="0" w:space="0" w:color="auto"/>
            <w:right w:val="none" w:sz="0" w:space="0" w:color="auto"/>
          </w:divBdr>
        </w:div>
        <w:div w:id="1412002628">
          <w:marLeft w:val="0"/>
          <w:marRight w:val="0"/>
          <w:marTop w:val="0"/>
          <w:marBottom w:val="0"/>
          <w:divBdr>
            <w:top w:val="none" w:sz="0" w:space="0" w:color="auto"/>
            <w:left w:val="none" w:sz="0" w:space="0" w:color="auto"/>
            <w:bottom w:val="none" w:sz="0" w:space="0" w:color="auto"/>
            <w:right w:val="none" w:sz="0" w:space="0" w:color="auto"/>
          </w:divBdr>
        </w:div>
        <w:div w:id="480581493">
          <w:marLeft w:val="0"/>
          <w:marRight w:val="0"/>
          <w:marTop w:val="0"/>
          <w:marBottom w:val="0"/>
          <w:divBdr>
            <w:top w:val="none" w:sz="0" w:space="0" w:color="auto"/>
            <w:left w:val="none" w:sz="0" w:space="0" w:color="auto"/>
            <w:bottom w:val="none" w:sz="0" w:space="0" w:color="auto"/>
            <w:right w:val="none" w:sz="0" w:space="0" w:color="auto"/>
          </w:divBdr>
        </w:div>
        <w:div w:id="1886528884">
          <w:marLeft w:val="0"/>
          <w:marRight w:val="0"/>
          <w:marTop w:val="0"/>
          <w:marBottom w:val="0"/>
          <w:divBdr>
            <w:top w:val="none" w:sz="0" w:space="0" w:color="auto"/>
            <w:left w:val="none" w:sz="0" w:space="0" w:color="auto"/>
            <w:bottom w:val="none" w:sz="0" w:space="0" w:color="auto"/>
            <w:right w:val="none" w:sz="0" w:space="0" w:color="auto"/>
          </w:divBdr>
        </w:div>
      </w:divsChild>
    </w:div>
    <w:div w:id="1987586625">
      <w:bodyDiv w:val="1"/>
      <w:marLeft w:val="0"/>
      <w:marRight w:val="0"/>
      <w:marTop w:val="0"/>
      <w:marBottom w:val="0"/>
      <w:divBdr>
        <w:top w:val="none" w:sz="0" w:space="0" w:color="auto"/>
        <w:left w:val="none" w:sz="0" w:space="0" w:color="auto"/>
        <w:bottom w:val="none" w:sz="0" w:space="0" w:color="auto"/>
        <w:right w:val="none" w:sz="0" w:space="0" w:color="auto"/>
      </w:divBdr>
      <w:divsChild>
        <w:div w:id="347370785">
          <w:marLeft w:val="0"/>
          <w:marRight w:val="0"/>
          <w:marTop w:val="0"/>
          <w:marBottom w:val="0"/>
          <w:divBdr>
            <w:top w:val="none" w:sz="0" w:space="0" w:color="auto"/>
            <w:left w:val="none" w:sz="0" w:space="0" w:color="auto"/>
            <w:bottom w:val="none" w:sz="0" w:space="0" w:color="auto"/>
            <w:right w:val="none" w:sz="0" w:space="0" w:color="auto"/>
          </w:divBdr>
        </w:div>
        <w:div w:id="664941396">
          <w:marLeft w:val="0"/>
          <w:marRight w:val="0"/>
          <w:marTop w:val="0"/>
          <w:marBottom w:val="0"/>
          <w:divBdr>
            <w:top w:val="none" w:sz="0" w:space="0" w:color="auto"/>
            <w:left w:val="none" w:sz="0" w:space="0" w:color="auto"/>
            <w:bottom w:val="none" w:sz="0" w:space="0" w:color="auto"/>
            <w:right w:val="none" w:sz="0" w:space="0" w:color="auto"/>
          </w:divBdr>
        </w:div>
        <w:div w:id="973292515">
          <w:marLeft w:val="0"/>
          <w:marRight w:val="0"/>
          <w:marTop w:val="0"/>
          <w:marBottom w:val="0"/>
          <w:divBdr>
            <w:top w:val="none" w:sz="0" w:space="0" w:color="auto"/>
            <w:left w:val="none" w:sz="0" w:space="0" w:color="auto"/>
            <w:bottom w:val="none" w:sz="0" w:space="0" w:color="auto"/>
            <w:right w:val="none" w:sz="0" w:space="0" w:color="auto"/>
          </w:divBdr>
        </w:div>
        <w:div w:id="1995571326">
          <w:marLeft w:val="0"/>
          <w:marRight w:val="0"/>
          <w:marTop w:val="0"/>
          <w:marBottom w:val="0"/>
          <w:divBdr>
            <w:top w:val="none" w:sz="0" w:space="0" w:color="auto"/>
            <w:left w:val="none" w:sz="0" w:space="0" w:color="auto"/>
            <w:bottom w:val="none" w:sz="0" w:space="0" w:color="auto"/>
            <w:right w:val="none" w:sz="0" w:space="0" w:color="auto"/>
          </w:divBdr>
        </w:div>
        <w:div w:id="1508714991">
          <w:marLeft w:val="0"/>
          <w:marRight w:val="0"/>
          <w:marTop w:val="0"/>
          <w:marBottom w:val="0"/>
          <w:divBdr>
            <w:top w:val="none" w:sz="0" w:space="0" w:color="auto"/>
            <w:left w:val="none" w:sz="0" w:space="0" w:color="auto"/>
            <w:bottom w:val="none" w:sz="0" w:space="0" w:color="auto"/>
            <w:right w:val="none" w:sz="0" w:space="0" w:color="auto"/>
          </w:divBdr>
        </w:div>
        <w:div w:id="1508137491">
          <w:marLeft w:val="0"/>
          <w:marRight w:val="0"/>
          <w:marTop w:val="0"/>
          <w:marBottom w:val="0"/>
          <w:divBdr>
            <w:top w:val="none" w:sz="0" w:space="0" w:color="auto"/>
            <w:left w:val="none" w:sz="0" w:space="0" w:color="auto"/>
            <w:bottom w:val="none" w:sz="0" w:space="0" w:color="auto"/>
            <w:right w:val="none" w:sz="0" w:space="0" w:color="auto"/>
          </w:divBdr>
        </w:div>
        <w:div w:id="506405277">
          <w:marLeft w:val="0"/>
          <w:marRight w:val="0"/>
          <w:marTop w:val="0"/>
          <w:marBottom w:val="0"/>
          <w:divBdr>
            <w:top w:val="none" w:sz="0" w:space="0" w:color="auto"/>
            <w:left w:val="none" w:sz="0" w:space="0" w:color="auto"/>
            <w:bottom w:val="none" w:sz="0" w:space="0" w:color="auto"/>
            <w:right w:val="none" w:sz="0" w:space="0" w:color="auto"/>
          </w:divBdr>
        </w:div>
        <w:div w:id="538124820">
          <w:marLeft w:val="0"/>
          <w:marRight w:val="0"/>
          <w:marTop w:val="0"/>
          <w:marBottom w:val="0"/>
          <w:divBdr>
            <w:top w:val="none" w:sz="0" w:space="0" w:color="auto"/>
            <w:left w:val="none" w:sz="0" w:space="0" w:color="auto"/>
            <w:bottom w:val="none" w:sz="0" w:space="0" w:color="auto"/>
            <w:right w:val="none" w:sz="0" w:space="0" w:color="auto"/>
          </w:divBdr>
        </w:div>
        <w:div w:id="1581720663">
          <w:marLeft w:val="0"/>
          <w:marRight w:val="0"/>
          <w:marTop w:val="0"/>
          <w:marBottom w:val="0"/>
          <w:divBdr>
            <w:top w:val="none" w:sz="0" w:space="0" w:color="auto"/>
            <w:left w:val="none" w:sz="0" w:space="0" w:color="auto"/>
            <w:bottom w:val="none" w:sz="0" w:space="0" w:color="auto"/>
            <w:right w:val="none" w:sz="0" w:space="0" w:color="auto"/>
          </w:divBdr>
        </w:div>
        <w:div w:id="755326308">
          <w:marLeft w:val="0"/>
          <w:marRight w:val="0"/>
          <w:marTop w:val="0"/>
          <w:marBottom w:val="0"/>
          <w:divBdr>
            <w:top w:val="none" w:sz="0" w:space="0" w:color="auto"/>
            <w:left w:val="none" w:sz="0" w:space="0" w:color="auto"/>
            <w:bottom w:val="none" w:sz="0" w:space="0" w:color="auto"/>
            <w:right w:val="none" w:sz="0" w:space="0" w:color="auto"/>
          </w:divBdr>
        </w:div>
        <w:div w:id="1687554533">
          <w:marLeft w:val="0"/>
          <w:marRight w:val="0"/>
          <w:marTop w:val="0"/>
          <w:marBottom w:val="0"/>
          <w:divBdr>
            <w:top w:val="none" w:sz="0" w:space="0" w:color="auto"/>
            <w:left w:val="none" w:sz="0" w:space="0" w:color="auto"/>
            <w:bottom w:val="none" w:sz="0" w:space="0" w:color="auto"/>
            <w:right w:val="none" w:sz="0" w:space="0" w:color="auto"/>
          </w:divBdr>
        </w:div>
        <w:div w:id="591476711">
          <w:marLeft w:val="0"/>
          <w:marRight w:val="0"/>
          <w:marTop w:val="0"/>
          <w:marBottom w:val="0"/>
          <w:divBdr>
            <w:top w:val="none" w:sz="0" w:space="0" w:color="auto"/>
            <w:left w:val="none" w:sz="0" w:space="0" w:color="auto"/>
            <w:bottom w:val="none" w:sz="0" w:space="0" w:color="auto"/>
            <w:right w:val="none" w:sz="0" w:space="0" w:color="auto"/>
          </w:divBdr>
        </w:div>
        <w:div w:id="689571590">
          <w:marLeft w:val="0"/>
          <w:marRight w:val="0"/>
          <w:marTop w:val="0"/>
          <w:marBottom w:val="0"/>
          <w:divBdr>
            <w:top w:val="none" w:sz="0" w:space="0" w:color="auto"/>
            <w:left w:val="none" w:sz="0" w:space="0" w:color="auto"/>
            <w:bottom w:val="none" w:sz="0" w:space="0" w:color="auto"/>
            <w:right w:val="none" w:sz="0" w:space="0" w:color="auto"/>
          </w:divBdr>
        </w:div>
        <w:div w:id="11080081">
          <w:marLeft w:val="0"/>
          <w:marRight w:val="0"/>
          <w:marTop w:val="0"/>
          <w:marBottom w:val="0"/>
          <w:divBdr>
            <w:top w:val="none" w:sz="0" w:space="0" w:color="auto"/>
            <w:left w:val="none" w:sz="0" w:space="0" w:color="auto"/>
            <w:bottom w:val="none" w:sz="0" w:space="0" w:color="auto"/>
            <w:right w:val="none" w:sz="0" w:space="0" w:color="auto"/>
          </w:divBdr>
        </w:div>
        <w:div w:id="81687557">
          <w:marLeft w:val="0"/>
          <w:marRight w:val="0"/>
          <w:marTop w:val="0"/>
          <w:marBottom w:val="0"/>
          <w:divBdr>
            <w:top w:val="none" w:sz="0" w:space="0" w:color="auto"/>
            <w:left w:val="none" w:sz="0" w:space="0" w:color="auto"/>
            <w:bottom w:val="none" w:sz="0" w:space="0" w:color="auto"/>
            <w:right w:val="none" w:sz="0" w:space="0" w:color="auto"/>
          </w:divBdr>
        </w:div>
        <w:div w:id="452863965">
          <w:marLeft w:val="0"/>
          <w:marRight w:val="0"/>
          <w:marTop w:val="0"/>
          <w:marBottom w:val="0"/>
          <w:divBdr>
            <w:top w:val="none" w:sz="0" w:space="0" w:color="auto"/>
            <w:left w:val="none" w:sz="0" w:space="0" w:color="auto"/>
            <w:bottom w:val="none" w:sz="0" w:space="0" w:color="auto"/>
            <w:right w:val="none" w:sz="0" w:space="0" w:color="auto"/>
          </w:divBdr>
        </w:div>
        <w:div w:id="1786341697">
          <w:marLeft w:val="0"/>
          <w:marRight w:val="0"/>
          <w:marTop w:val="0"/>
          <w:marBottom w:val="0"/>
          <w:divBdr>
            <w:top w:val="none" w:sz="0" w:space="0" w:color="auto"/>
            <w:left w:val="none" w:sz="0" w:space="0" w:color="auto"/>
            <w:bottom w:val="none" w:sz="0" w:space="0" w:color="auto"/>
            <w:right w:val="none" w:sz="0" w:space="0" w:color="auto"/>
          </w:divBdr>
        </w:div>
        <w:div w:id="152916930">
          <w:marLeft w:val="0"/>
          <w:marRight w:val="0"/>
          <w:marTop w:val="0"/>
          <w:marBottom w:val="0"/>
          <w:divBdr>
            <w:top w:val="none" w:sz="0" w:space="0" w:color="auto"/>
            <w:left w:val="none" w:sz="0" w:space="0" w:color="auto"/>
            <w:bottom w:val="none" w:sz="0" w:space="0" w:color="auto"/>
            <w:right w:val="none" w:sz="0" w:space="0" w:color="auto"/>
          </w:divBdr>
        </w:div>
        <w:div w:id="1658219281">
          <w:marLeft w:val="0"/>
          <w:marRight w:val="0"/>
          <w:marTop w:val="0"/>
          <w:marBottom w:val="0"/>
          <w:divBdr>
            <w:top w:val="none" w:sz="0" w:space="0" w:color="auto"/>
            <w:left w:val="none" w:sz="0" w:space="0" w:color="auto"/>
            <w:bottom w:val="none" w:sz="0" w:space="0" w:color="auto"/>
            <w:right w:val="none" w:sz="0" w:space="0" w:color="auto"/>
          </w:divBdr>
        </w:div>
        <w:div w:id="287930272">
          <w:marLeft w:val="0"/>
          <w:marRight w:val="0"/>
          <w:marTop w:val="0"/>
          <w:marBottom w:val="0"/>
          <w:divBdr>
            <w:top w:val="none" w:sz="0" w:space="0" w:color="auto"/>
            <w:left w:val="none" w:sz="0" w:space="0" w:color="auto"/>
            <w:bottom w:val="none" w:sz="0" w:space="0" w:color="auto"/>
            <w:right w:val="none" w:sz="0" w:space="0" w:color="auto"/>
          </w:divBdr>
        </w:div>
        <w:div w:id="1632400409">
          <w:marLeft w:val="0"/>
          <w:marRight w:val="0"/>
          <w:marTop w:val="0"/>
          <w:marBottom w:val="0"/>
          <w:divBdr>
            <w:top w:val="none" w:sz="0" w:space="0" w:color="auto"/>
            <w:left w:val="none" w:sz="0" w:space="0" w:color="auto"/>
            <w:bottom w:val="none" w:sz="0" w:space="0" w:color="auto"/>
            <w:right w:val="none" w:sz="0" w:space="0" w:color="auto"/>
          </w:divBdr>
        </w:div>
        <w:div w:id="72818314">
          <w:marLeft w:val="0"/>
          <w:marRight w:val="0"/>
          <w:marTop w:val="0"/>
          <w:marBottom w:val="0"/>
          <w:divBdr>
            <w:top w:val="none" w:sz="0" w:space="0" w:color="auto"/>
            <w:left w:val="none" w:sz="0" w:space="0" w:color="auto"/>
            <w:bottom w:val="none" w:sz="0" w:space="0" w:color="auto"/>
            <w:right w:val="none" w:sz="0" w:space="0" w:color="auto"/>
          </w:divBdr>
        </w:div>
        <w:div w:id="384377992">
          <w:marLeft w:val="0"/>
          <w:marRight w:val="0"/>
          <w:marTop w:val="0"/>
          <w:marBottom w:val="0"/>
          <w:divBdr>
            <w:top w:val="none" w:sz="0" w:space="0" w:color="auto"/>
            <w:left w:val="none" w:sz="0" w:space="0" w:color="auto"/>
            <w:bottom w:val="none" w:sz="0" w:space="0" w:color="auto"/>
            <w:right w:val="none" w:sz="0" w:space="0" w:color="auto"/>
          </w:divBdr>
        </w:div>
        <w:div w:id="15741602">
          <w:marLeft w:val="0"/>
          <w:marRight w:val="0"/>
          <w:marTop w:val="0"/>
          <w:marBottom w:val="0"/>
          <w:divBdr>
            <w:top w:val="none" w:sz="0" w:space="0" w:color="auto"/>
            <w:left w:val="none" w:sz="0" w:space="0" w:color="auto"/>
            <w:bottom w:val="none" w:sz="0" w:space="0" w:color="auto"/>
            <w:right w:val="none" w:sz="0" w:space="0" w:color="auto"/>
          </w:divBdr>
        </w:div>
        <w:div w:id="1967344363">
          <w:marLeft w:val="0"/>
          <w:marRight w:val="0"/>
          <w:marTop w:val="0"/>
          <w:marBottom w:val="0"/>
          <w:divBdr>
            <w:top w:val="none" w:sz="0" w:space="0" w:color="auto"/>
            <w:left w:val="none" w:sz="0" w:space="0" w:color="auto"/>
            <w:bottom w:val="none" w:sz="0" w:space="0" w:color="auto"/>
            <w:right w:val="none" w:sz="0" w:space="0" w:color="auto"/>
          </w:divBdr>
        </w:div>
        <w:div w:id="1206525454">
          <w:marLeft w:val="0"/>
          <w:marRight w:val="0"/>
          <w:marTop w:val="0"/>
          <w:marBottom w:val="0"/>
          <w:divBdr>
            <w:top w:val="none" w:sz="0" w:space="0" w:color="auto"/>
            <w:left w:val="none" w:sz="0" w:space="0" w:color="auto"/>
            <w:bottom w:val="none" w:sz="0" w:space="0" w:color="auto"/>
            <w:right w:val="none" w:sz="0" w:space="0" w:color="auto"/>
          </w:divBdr>
        </w:div>
        <w:div w:id="368842038">
          <w:marLeft w:val="0"/>
          <w:marRight w:val="0"/>
          <w:marTop w:val="0"/>
          <w:marBottom w:val="0"/>
          <w:divBdr>
            <w:top w:val="none" w:sz="0" w:space="0" w:color="auto"/>
            <w:left w:val="none" w:sz="0" w:space="0" w:color="auto"/>
            <w:bottom w:val="none" w:sz="0" w:space="0" w:color="auto"/>
            <w:right w:val="none" w:sz="0" w:space="0" w:color="auto"/>
          </w:divBdr>
        </w:div>
        <w:div w:id="1322271718">
          <w:marLeft w:val="0"/>
          <w:marRight w:val="0"/>
          <w:marTop w:val="0"/>
          <w:marBottom w:val="0"/>
          <w:divBdr>
            <w:top w:val="none" w:sz="0" w:space="0" w:color="auto"/>
            <w:left w:val="none" w:sz="0" w:space="0" w:color="auto"/>
            <w:bottom w:val="none" w:sz="0" w:space="0" w:color="auto"/>
            <w:right w:val="none" w:sz="0" w:space="0" w:color="auto"/>
          </w:divBdr>
        </w:div>
        <w:div w:id="2098358164">
          <w:marLeft w:val="0"/>
          <w:marRight w:val="0"/>
          <w:marTop w:val="0"/>
          <w:marBottom w:val="0"/>
          <w:divBdr>
            <w:top w:val="none" w:sz="0" w:space="0" w:color="auto"/>
            <w:left w:val="none" w:sz="0" w:space="0" w:color="auto"/>
            <w:bottom w:val="none" w:sz="0" w:space="0" w:color="auto"/>
            <w:right w:val="none" w:sz="0" w:space="0" w:color="auto"/>
          </w:divBdr>
        </w:div>
        <w:div w:id="1367486753">
          <w:marLeft w:val="0"/>
          <w:marRight w:val="0"/>
          <w:marTop w:val="0"/>
          <w:marBottom w:val="0"/>
          <w:divBdr>
            <w:top w:val="none" w:sz="0" w:space="0" w:color="auto"/>
            <w:left w:val="none" w:sz="0" w:space="0" w:color="auto"/>
            <w:bottom w:val="none" w:sz="0" w:space="0" w:color="auto"/>
            <w:right w:val="none" w:sz="0" w:space="0" w:color="auto"/>
          </w:divBdr>
        </w:div>
        <w:div w:id="1355812117">
          <w:marLeft w:val="0"/>
          <w:marRight w:val="0"/>
          <w:marTop w:val="0"/>
          <w:marBottom w:val="0"/>
          <w:divBdr>
            <w:top w:val="none" w:sz="0" w:space="0" w:color="auto"/>
            <w:left w:val="none" w:sz="0" w:space="0" w:color="auto"/>
            <w:bottom w:val="none" w:sz="0" w:space="0" w:color="auto"/>
            <w:right w:val="none" w:sz="0" w:space="0" w:color="auto"/>
          </w:divBdr>
        </w:div>
        <w:div w:id="1535077964">
          <w:marLeft w:val="0"/>
          <w:marRight w:val="0"/>
          <w:marTop w:val="0"/>
          <w:marBottom w:val="0"/>
          <w:divBdr>
            <w:top w:val="none" w:sz="0" w:space="0" w:color="auto"/>
            <w:left w:val="none" w:sz="0" w:space="0" w:color="auto"/>
            <w:bottom w:val="none" w:sz="0" w:space="0" w:color="auto"/>
            <w:right w:val="none" w:sz="0" w:space="0" w:color="auto"/>
          </w:divBdr>
        </w:div>
        <w:div w:id="243685200">
          <w:marLeft w:val="0"/>
          <w:marRight w:val="0"/>
          <w:marTop w:val="0"/>
          <w:marBottom w:val="0"/>
          <w:divBdr>
            <w:top w:val="none" w:sz="0" w:space="0" w:color="auto"/>
            <w:left w:val="none" w:sz="0" w:space="0" w:color="auto"/>
            <w:bottom w:val="none" w:sz="0" w:space="0" w:color="auto"/>
            <w:right w:val="none" w:sz="0" w:space="0" w:color="auto"/>
          </w:divBdr>
        </w:div>
        <w:div w:id="701245516">
          <w:marLeft w:val="0"/>
          <w:marRight w:val="0"/>
          <w:marTop w:val="0"/>
          <w:marBottom w:val="0"/>
          <w:divBdr>
            <w:top w:val="none" w:sz="0" w:space="0" w:color="auto"/>
            <w:left w:val="none" w:sz="0" w:space="0" w:color="auto"/>
            <w:bottom w:val="none" w:sz="0" w:space="0" w:color="auto"/>
            <w:right w:val="none" w:sz="0" w:space="0" w:color="auto"/>
          </w:divBdr>
        </w:div>
        <w:div w:id="105777471">
          <w:marLeft w:val="0"/>
          <w:marRight w:val="0"/>
          <w:marTop w:val="0"/>
          <w:marBottom w:val="0"/>
          <w:divBdr>
            <w:top w:val="none" w:sz="0" w:space="0" w:color="auto"/>
            <w:left w:val="none" w:sz="0" w:space="0" w:color="auto"/>
            <w:bottom w:val="none" w:sz="0" w:space="0" w:color="auto"/>
            <w:right w:val="none" w:sz="0" w:space="0" w:color="auto"/>
          </w:divBdr>
        </w:div>
        <w:div w:id="1094008223">
          <w:marLeft w:val="0"/>
          <w:marRight w:val="0"/>
          <w:marTop w:val="0"/>
          <w:marBottom w:val="0"/>
          <w:divBdr>
            <w:top w:val="none" w:sz="0" w:space="0" w:color="auto"/>
            <w:left w:val="none" w:sz="0" w:space="0" w:color="auto"/>
            <w:bottom w:val="none" w:sz="0" w:space="0" w:color="auto"/>
            <w:right w:val="none" w:sz="0" w:space="0" w:color="auto"/>
          </w:divBdr>
        </w:div>
        <w:div w:id="178741896">
          <w:marLeft w:val="0"/>
          <w:marRight w:val="0"/>
          <w:marTop w:val="0"/>
          <w:marBottom w:val="0"/>
          <w:divBdr>
            <w:top w:val="none" w:sz="0" w:space="0" w:color="auto"/>
            <w:left w:val="none" w:sz="0" w:space="0" w:color="auto"/>
            <w:bottom w:val="none" w:sz="0" w:space="0" w:color="auto"/>
            <w:right w:val="none" w:sz="0" w:space="0" w:color="auto"/>
          </w:divBdr>
        </w:div>
        <w:div w:id="524637284">
          <w:marLeft w:val="0"/>
          <w:marRight w:val="0"/>
          <w:marTop w:val="0"/>
          <w:marBottom w:val="0"/>
          <w:divBdr>
            <w:top w:val="none" w:sz="0" w:space="0" w:color="auto"/>
            <w:left w:val="none" w:sz="0" w:space="0" w:color="auto"/>
            <w:bottom w:val="none" w:sz="0" w:space="0" w:color="auto"/>
            <w:right w:val="none" w:sz="0" w:space="0" w:color="auto"/>
          </w:divBdr>
        </w:div>
        <w:div w:id="610821863">
          <w:marLeft w:val="0"/>
          <w:marRight w:val="0"/>
          <w:marTop w:val="0"/>
          <w:marBottom w:val="0"/>
          <w:divBdr>
            <w:top w:val="none" w:sz="0" w:space="0" w:color="auto"/>
            <w:left w:val="none" w:sz="0" w:space="0" w:color="auto"/>
            <w:bottom w:val="none" w:sz="0" w:space="0" w:color="auto"/>
            <w:right w:val="none" w:sz="0" w:space="0" w:color="auto"/>
          </w:divBdr>
        </w:div>
        <w:div w:id="1145438305">
          <w:marLeft w:val="0"/>
          <w:marRight w:val="0"/>
          <w:marTop w:val="0"/>
          <w:marBottom w:val="0"/>
          <w:divBdr>
            <w:top w:val="none" w:sz="0" w:space="0" w:color="auto"/>
            <w:left w:val="none" w:sz="0" w:space="0" w:color="auto"/>
            <w:bottom w:val="none" w:sz="0" w:space="0" w:color="auto"/>
            <w:right w:val="none" w:sz="0" w:space="0" w:color="auto"/>
          </w:divBdr>
        </w:div>
        <w:div w:id="344787394">
          <w:marLeft w:val="0"/>
          <w:marRight w:val="0"/>
          <w:marTop w:val="0"/>
          <w:marBottom w:val="0"/>
          <w:divBdr>
            <w:top w:val="none" w:sz="0" w:space="0" w:color="auto"/>
            <w:left w:val="none" w:sz="0" w:space="0" w:color="auto"/>
            <w:bottom w:val="none" w:sz="0" w:space="0" w:color="auto"/>
            <w:right w:val="none" w:sz="0" w:space="0" w:color="auto"/>
          </w:divBdr>
        </w:div>
        <w:div w:id="1500733150">
          <w:marLeft w:val="0"/>
          <w:marRight w:val="0"/>
          <w:marTop w:val="0"/>
          <w:marBottom w:val="0"/>
          <w:divBdr>
            <w:top w:val="none" w:sz="0" w:space="0" w:color="auto"/>
            <w:left w:val="none" w:sz="0" w:space="0" w:color="auto"/>
            <w:bottom w:val="none" w:sz="0" w:space="0" w:color="auto"/>
            <w:right w:val="none" w:sz="0" w:space="0" w:color="auto"/>
          </w:divBdr>
        </w:div>
        <w:div w:id="329061414">
          <w:marLeft w:val="0"/>
          <w:marRight w:val="0"/>
          <w:marTop w:val="0"/>
          <w:marBottom w:val="0"/>
          <w:divBdr>
            <w:top w:val="none" w:sz="0" w:space="0" w:color="auto"/>
            <w:left w:val="none" w:sz="0" w:space="0" w:color="auto"/>
            <w:bottom w:val="none" w:sz="0" w:space="0" w:color="auto"/>
            <w:right w:val="none" w:sz="0" w:space="0" w:color="auto"/>
          </w:divBdr>
        </w:div>
        <w:div w:id="279457591">
          <w:marLeft w:val="0"/>
          <w:marRight w:val="0"/>
          <w:marTop w:val="0"/>
          <w:marBottom w:val="0"/>
          <w:divBdr>
            <w:top w:val="none" w:sz="0" w:space="0" w:color="auto"/>
            <w:left w:val="none" w:sz="0" w:space="0" w:color="auto"/>
            <w:bottom w:val="none" w:sz="0" w:space="0" w:color="auto"/>
            <w:right w:val="none" w:sz="0" w:space="0" w:color="auto"/>
          </w:divBdr>
        </w:div>
        <w:div w:id="1955792164">
          <w:marLeft w:val="0"/>
          <w:marRight w:val="0"/>
          <w:marTop w:val="0"/>
          <w:marBottom w:val="0"/>
          <w:divBdr>
            <w:top w:val="none" w:sz="0" w:space="0" w:color="auto"/>
            <w:left w:val="none" w:sz="0" w:space="0" w:color="auto"/>
            <w:bottom w:val="none" w:sz="0" w:space="0" w:color="auto"/>
            <w:right w:val="none" w:sz="0" w:space="0" w:color="auto"/>
          </w:divBdr>
        </w:div>
        <w:div w:id="985091396">
          <w:marLeft w:val="0"/>
          <w:marRight w:val="0"/>
          <w:marTop w:val="0"/>
          <w:marBottom w:val="0"/>
          <w:divBdr>
            <w:top w:val="none" w:sz="0" w:space="0" w:color="auto"/>
            <w:left w:val="none" w:sz="0" w:space="0" w:color="auto"/>
            <w:bottom w:val="none" w:sz="0" w:space="0" w:color="auto"/>
            <w:right w:val="none" w:sz="0" w:space="0" w:color="auto"/>
          </w:divBdr>
        </w:div>
        <w:div w:id="1183323067">
          <w:marLeft w:val="0"/>
          <w:marRight w:val="0"/>
          <w:marTop w:val="0"/>
          <w:marBottom w:val="0"/>
          <w:divBdr>
            <w:top w:val="none" w:sz="0" w:space="0" w:color="auto"/>
            <w:left w:val="none" w:sz="0" w:space="0" w:color="auto"/>
            <w:bottom w:val="none" w:sz="0" w:space="0" w:color="auto"/>
            <w:right w:val="none" w:sz="0" w:space="0" w:color="auto"/>
          </w:divBdr>
        </w:div>
        <w:div w:id="1752432707">
          <w:marLeft w:val="0"/>
          <w:marRight w:val="0"/>
          <w:marTop w:val="0"/>
          <w:marBottom w:val="0"/>
          <w:divBdr>
            <w:top w:val="none" w:sz="0" w:space="0" w:color="auto"/>
            <w:left w:val="none" w:sz="0" w:space="0" w:color="auto"/>
            <w:bottom w:val="none" w:sz="0" w:space="0" w:color="auto"/>
            <w:right w:val="none" w:sz="0" w:space="0" w:color="auto"/>
          </w:divBdr>
        </w:div>
        <w:div w:id="427431427">
          <w:marLeft w:val="0"/>
          <w:marRight w:val="0"/>
          <w:marTop w:val="0"/>
          <w:marBottom w:val="0"/>
          <w:divBdr>
            <w:top w:val="none" w:sz="0" w:space="0" w:color="auto"/>
            <w:left w:val="none" w:sz="0" w:space="0" w:color="auto"/>
            <w:bottom w:val="none" w:sz="0" w:space="0" w:color="auto"/>
            <w:right w:val="none" w:sz="0" w:space="0" w:color="auto"/>
          </w:divBdr>
        </w:div>
        <w:div w:id="84621522">
          <w:marLeft w:val="0"/>
          <w:marRight w:val="0"/>
          <w:marTop w:val="0"/>
          <w:marBottom w:val="0"/>
          <w:divBdr>
            <w:top w:val="none" w:sz="0" w:space="0" w:color="auto"/>
            <w:left w:val="none" w:sz="0" w:space="0" w:color="auto"/>
            <w:bottom w:val="none" w:sz="0" w:space="0" w:color="auto"/>
            <w:right w:val="none" w:sz="0" w:space="0" w:color="auto"/>
          </w:divBdr>
        </w:div>
        <w:div w:id="1983002499">
          <w:marLeft w:val="0"/>
          <w:marRight w:val="0"/>
          <w:marTop w:val="0"/>
          <w:marBottom w:val="0"/>
          <w:divBdr>
            <w:top w:val="none" w:sz="0" w:space="0" w:color="auto"/>
            <w:left w:val="none" w:sz="0" w:space="0" w:color="auto"/>
            <w:bottom w:val="none" w:sz="0" w:space="0" w:color="auto"/>
            <w:right w:val="none" w:sz="0" w:space="0" w:color="auto"/>
          </w:divBdr>
        </w:div>
        <w:div w:id="586235688">
          <w:marLeft w:val="0"/>
          <w:marRight w:val="0"/>
          <w:marTop w:val="0"/>
          <w:marBottom w:val="0"/>
          <w:divBdr>
            <w:top w:val="none" w:sz="0" w:space="0" w:color="auto"/>
            <w:left w:val="none" w:sz="0" w:space="0" w:color="auto"/>
            <w:bottom w:val="none" w:sz="0" w:space="0" w:color="auto"/>
            <w:right w:val="none" w:sz="0" w:space="0" w:color="auto"/>
          </w:divBdr>
        </w:div>
        <w:div w:id="1869678672">
          <w:marLeft w:val="0"/>
          <w:marRight w:val="0"/>
          <w:marTop w:val="0"/>
          <w:marBottom w:val="0"/>
          <w:divBdr>
            <w:top w:val="none" w:sz="0" w:space="0" w:color="auto"/>
            <w:left w:val="none" w:sz="0" w:space="0" w:color="auto"/>
            <w:bottom w:val="none" w:sz="0" w:space="0" w:color="auto"/>
            <w:right w:val="none" w:sz="0" w:space="0" w:color="auto"/>
          </w:divBdr>
        </w:div>
        <w:div w:id="1935016644">
          <w:marLeft w:val="0"/>
          <w:marRight w:val="0"/>
          <w:marTop w:val="0"/>
          <w:marBottom w:val="0"/>
          <w:divBdr>
            <w:top w:val="none" w:sz="0" w:space="0" w:color="auto"/>
            <w:left w:val="none" w:sz="0" w:space="0" w:color="auto"/>
            <w:bottom w:val="none" w:sz="0" w:space="0" w:color="auto"/>
            <w:right w:val="none" w:sz="0" w:space="0" w:color="auto"/>
          </w:divBdr>
        </w:div>
        <w:div w:id="283268673">
          <w:marLeft w:val="0"/>
          <w:marRight w:val="0"/>
          <w:marTop w:val="0"/>
          <w:marBottom w:val="0"/>
          <w:divBdr>
            <w:top w:val="none" w:sz="0" w:space="0" w:color="auto"/>
            <w:left w:val="none" w:sz="0" w:space="0" w:color="auto"/>
            <w:bottom w:val="none" w:sz="0" w:space="0" w:color="auto"/>
            <w:right w:val="none" w:sz="0" w:space="0" w:color="auto"/>
          </w:divBdr>
        </w:div>
        <w:div w:id="322972727">
          <w:marLeft w:val="0"/>
          <w:marRight w:val="0"/>
          <w:marTop w:val="0"/>
          <w:marBottom w:val="0"/>
          <w:divBdr>
            <w:top w:val="none" w:sz="0" w:space="0" w:color="auto"/>
            <w:left w:val="none" w:sz="0" w:space="0" w:color="auto"/>
            <w:bottom w:val="none" w:sz="0" w:space="0" w:color="auto"/>
            <w:right w:val="none" w:sz="0" w:space="0" w:color="auto"/>
          </w:divBdr>
        </w:div>
        <w:div w:id="1205681003">
          <w:marLeft w:val="0"/>
          <w:marRight w:val="0"/>
          <w:marTop w:val="0"/>
          <w:marBottom w:val="0"/>
          <w:divBdr>
            <w:top w:val="none" w:sz="0" w:space="0" w:color="auto"/>
            <w:left w:val="none" w:sz="0" w:space="0" w:color="auto"/>
            <w:bottom w:val="none" w:sz="0" w:space="0" w:color="auto"/>
            <w:right w:val="none" w:sz="0" w:space="0" w:color="auto"/>
          </w:divBdr>
        </w:div>
        <w:div w:id="53548485">
          <w:marLeft w:val="0"/>
          <w:marRight w:val="0"/>
          <w:marTop w:val="0"/>
          <w:marBottom w:val="0"/>
          <w:divBdr>
            <w:top w:val="none" w:sz="0" w:space="0" w:color="auto"/>
            <w:left w:val="none" w:sz="0" w:space="0" w:color="auto"/>
            <w:bottom w:val="none" w:sz="0" w:space="0" w:color="auto"/>
            <w:right w:val="none" w:sz="0" w:space="0" w:color="auto"/>
          </w:divBdr>
        </w:div>
        <w:div w:id="801532282">
          <w:marLeft w:val="0"/>
          <w:marRight w:val="0"/>
          <w:marTop w:val="0"/>
          <w:marBottom w:val="0"/>
          <w:divBdr>
            <w:top w:val="none" w:sz="0" w:space="0" w:color="auto"/>
            <w:left w:val="none" w:sz="0" w:space="0" w:color="auto"/>
            <w:bottom w:val="none" w:sz="0" w:space="0" w:color="auto"/>
            <w:right w:val="none" w:sz="0" w:space="0" w:color="auto"/>
          </w:divBdr>
        </w:div>
        <w:div w:id="125709910">
          <w:marLeft w:val="0"/>
          <w:marRight w:val="0"/>
          <w:marTop w:val="0"/>
          <w:marBottom w:val="0"/>
          <w:divBdr>
            <w:top w:val="none" w:sz="0" w:space="0" w:color="auto"/>
            <w:left w:val="none" w:sz="0" w:space="0" w:color="auto"/>
            <w:bottom w:val="none" w:sz="0" w:space="0" w:color="auto"/>
            <w:right w:val="none" w:sz="0" w:space="0" w:color="auto"/>
          </w:divBdr>
        </w:div>
        <w:div w:id="703018408">
          <w:marLeft w:val="0"/>
          <w:marRight w:val="0"/>
          <w:marTop w:val="0"/>
          <w:marBottom w:val="0"/>
          <w:divBdr>
            <w:top w:val="none" w:sz="0" w:space="0" w:color="auto"/>
            <w:left w:val="none" w:sz="0" w:space="0" w:color="auto"/>
            <w:bottom w:val="none" w:sz="0" w:space="0" w:color="auto"/>
            <w:right w:val="none" w:sz="0" w:space="0" w:color="auto"/>
          </w:divBdr>
        </w:div>
        <w:div w:id="116796438">
          <w:marLeft w:val="0"/>
          <w:marRight w:val="0"/>
          <w:marTop w:val="0"/>
          <w:marBottom w:val="0"/>
          <w:divBdr>
            <w:top w:val="none" w:sz="0" w:space="0" w:color="auto"/>
            <w:left w:val="none" w:sz="0" w:space="0" w:color="auto"/>
            <w:bottom w:val="none" w:sz="0" w:space="0" w:color="auto"/>
            <w:right w:val="none" w:sz="0" w:space="0" w:color="auto"/>
          </w:divBdr>
        </w:div>
        <w:div w:id="1387030320">
          <w:marLeft w:val="0"/>
          <w:marRight w:val="0"/>
          <w:marTop w:val="0"/>
          <w:marBottom w:val="0"/>
          <w:divBdr>
            <w:top w:val="none" w:sz="0" w:space="0" w:color="auto"/>
            <w:left w:val="none" w:sz="0" w:space="0" w:color="auto"/>
            <w:bottom w:val="none" w:sz="0" w:space="0" w:color="auto"/>
            <w:right w:val="none" w:sz="0" w:space="0" w:color="auto"/>
          </w:divBdr>
        </w:div>
        <w:div w:id="1140340988">
          <w:marLeft w:val="0"/>
          <w:marRight w:val="0"/>
          <w:marTop w:val="0"/>
          <w:marBottom w:val="0"/>
          <w:divBdr>
            <w:top w:val="none" w:sz="0" w:space="0" w:color="auto"/>
            <w:left w:val="none" w:sz="0" w:space="0" w:color="auto"/>
            <w:bottom w:val="none" w:sz="0" w:space="0" w:color="auto"/>
            <w:right w:val="none" w:sz="0" w:space="0" w:color="auto"/>
          </w:divBdr>
        </w:div>
        <w:div w:id="1083455835">
          <w:marLeft w:val="0"/>
          <w:marRight w:val="0"/>
          <w:marTop w:val="0"/>
          <w:marBottom w:val="0"/>
          <w:divBdr>
            <w:top w:val="none" w:sz="0" w:space="0" w:color="auto"/>
            <w:left w:val="none" w:sz="0" w:space="0" w:color="auto"/>
            <w:bottom w:val="none" w:sz="0" w:space="0" w:color="auto"/>
            <w:right w:val="none" w:sz="0" w:space="0" w:color="auto"/>
          </w:divBdr>
        </w:div>
        <w:div w:id="1777366984">
          <w:marLeft w:val="0"/>
          <w:marRight w:val="0"/>
          <w:marTop w:val="0"/>
          <w:marBottom w:val="0"/>
          <w:divBdr>
            <w:top w:val="none" w:sz="0" w:space="0" w:color="auto"/>
            <w:left w:val="none" w:sz="0" w:space="0" w:color="auto"/>
            <w:bottom w:val="none" w:sz="0" w:space="0" w:color="auto"/>
            <w:right w:val="none" w:sz="0" w:space="0" w:color="auto"/>
          </w:divBdr>
        </w:div>
        <w:div w:id="1543129089">
          <w:marLeft w:val="0"/>
          <w:marRight w:val="0"/>
          <w:marTop w:val="0"/>
          <w:marBottom w:val="0"/>
          <w:divBdr>
            <w:top w:val="none" w:sz="0" w:space="0" w:color="auto"/>
            <w:left w:val="none" w:sz="0" w:space="0" w:color="auto"/>
            <w:bottom w:val="none" w:sz="0" w:space="0" w:color="auto"/>
            <w:right w:val="none" w:sz="0" w:space="0" w:color="auto"/>
          </w:divBdr>
        </w:div>
        <w:div w:id="2023623900">
          <w:marLeft w:val="0"/>
          <w:marRight w:val="0"/>
          <w:marTop w:val="0"/>
          <w:marBottom w:val="0"/>
          <w:divBdr>
            <w:top w:val="none" w:sz="0" w:space="0" w:color="auto"/>
            <w:left w:val="none" w:sz="0" w:space="0" w:color="auto"/>
            <w:bottom w:val="none" w:sz="0" w:space="0" w:color="auto"/>
            <w:right w:val="none" w:sz="0" w:space="0" w:color="auto"/>
          </w:divBdr>
        </w:div>
        <w:div w:id="1807770365">
          <w:marLeft w:val="0"/>
          <w:marRight w:val="0"/>
          <w:marTop w:val="0"/>
          <w:marBottom w:val="0"/>
          <w:divBdr>
            <w:top w:val="none" w:sz="0" w:space="0" w:color="auto"/>
            <w:left w:val="none" w:sz="0" w:space="0" w:color="auto"/>
            <w:bottom w:val="none" w:sz="0" w:space="0" w:color="auto"/>
            <w:right w:val="none" w:sz="0" w:space="0" w:color="auto"/>
          </w:divBdr>
        </w:div>
        <w:div w:id="825633751">
          <w:marLeft w:val="0"/>
          <w:marRight w:val="0"/>
          <w:marTop w:val="0"/>
          <w:marBottom w:val="0"/>
          <w:divBdr>
            <w:top w:val="none" w:sz="0" w:space="0" w:color="auto"/>
            <w:left w:val="none" w:sz="0" w:space="0" w:color="auto"/>
            <w:bottom w:val="none" w:sz="0" w:space="0" w:color="auto"/>
            <w:right w:val="none" w:sz="0" w:space="0" w:color="auto"/>
          </w:divBdr>
        </w:div>
        <w:div w:id="1770657599">
          <w:marLeft w:val="0"/>
          <w:marRight w:val="0"/>
          <w:marTop w:val="0"/>
          <w:marBottom w:val="0"/>
          <w:divBdr>
            <w:top w:val="none" w:sz="0" w:space="0" w:color="auto"/>
            <w:left w:val="none" w:sz="0" w:space="0" w:color="auto"/>
            <w:bottom w:val="none" w:sz="0" w:space="0" w:color="auto"/>
            <w:right w:val="none" w:sz="0" w:space="0" w:color="auto"/>
          </w:divBdr>
        </w:div>
        <w:div w:id="1766265506">
          <w:marLeft w:val="0"/>
          <w:marRight w:val="0"/>
          <w:marTop w:val="0"/>
          <w:marBottom w:val="0"/>
          <w:divBdr>
            <w:top w:val="none" w:sz="0" w:space="0" w:color="auto"/>
            <w:left w:val="none" w:sz="0" w:space="0" w:color="auto"/>
            <w:bottom w:val="none" w:sz="0" w:space="0" w:color="auto"/>
            <w:right w:val="none" w:sz="0" w:space="0" w:color="auto"/>
          </w:divBdr>
        </w:div>
        <w:div w:id="1898127737">
          <w:marLeft w:val="0"/>
          <w:marRight w:val="0"/>
          <w:marTop w:val="0"/>
          <w:marBottom w:val="0"/>
          <w:divBdr>
            <w:top w:val="none" w:sz="0" w:space="0" w:color="auto"/>
            <w:left w:val="none" w:sz="0" w:space="0" w:color="auto"/>
            <w:bottom w:val="none" w:sz="0" w:space="0" w:color="auto"/>
            <w:right w:val="none" w:sz="0" w:space="0" w:color="auto"/>
          </w:divBdr>
        </w:div>
        <w:div w:id="579290522">
          <w:marLeft w:val="0"/>
          <w:marRight w:val="0"/>
          <w:marTop w:val="0"/>
          <w:marBottom w:val="0"/>
          <w:divBdr>
            <w:top w:val="none" w:sz="0" w:space="0" w:color="auto"/>
            <w:left w:val="none" w:sz="0" w:space="0" w:color="auto"/>
            <w:bottom w:val="none" w:sz="0" w:space="0" w:color="auto"/>
            <w:right w:val="none" w:sz="0" w:space="0" w:color="auto"/>
          </w:divBdr>
        </w:div>
        <w:div w:id="818227034">
          <w:marLeft w:val="0"/>
          <w:marRight w:val="0"/>
          <w:marTop w:val="0"/>
          <w:marBottom w:val="0"/>
          <w:divBdr>
            <w:top w:val="none" w:sz="0" w:space="0" w:color="auto"/>
            <w:left w:val="none" w:sz="0" w:space="0" w:color="auto"/>
            <w:bottom w:val="none" w:sz="0" w:space="0" w:color="auto"/>
            <w:right w:val="none" w:sz="0" w:space="0" w:color="auto"/>
          </w:divBdr>
        </w:div>
        <w:div w:id="1293366676">
          <w:marLeft w:val="0"/>
          <w:marRight w:val="0"/>
          <w:marTop w:val="0"/>
          <w:marBottom w:val="0"/>
          <w:divBdr>
            <w:top w:val="none" w:sz="0" w:space="0" w:color="auto"/>
            <w:left w:val="none" w:sz="0" w:space="0" w:color="auto"/>
            <w:bottom w:val="none" w:sz="0" w:space="0" w:color="auto"/>
            <w:right w:val="none" w:sz="0" w:space="0" w:color="auto"/>
          </w:divBdr>
        </w:div>
        <w:div w:id="2025742659">
          <w:marLeft w:val="0"/>
          <w:marRight w:val="0"/>
          <w:marTop w:val="0"/>
          <w:marBottom w:val="0"/>
          <w:divBdr>
            <w:top w:val="none" w:sz="0" w:space="0" w:color="auto"/>
            <w:left w:val="none" w:sz="0" w:space="0" w:color="auto"/>
            <w:bottom w:val="none" w:sz="0" w:space="0" w:color="auto"/>
            <w:right w:val="none" w:sz="0" w:space="0" w:color="auto"/>
          </w:divBdr>
        </w:div>
        <w:div w:id="1519008759">
          <w:marLeft w:val="0"/>
          <w:marRight w:val="0"/>
          <w:marTop w:val="0"/>
          <w:marBottom w:val="0"/>
          <w:divBdr>
            <w:top w:val="none" w:sz="0" w:space="0" w:color="auto"/>
            <w:left w:val="none" w:sz="0" w:space="0" w:color="auto"/>
            <w:bottom w:val="none" w:sz="0" w:space="0" w:color="auto"/>
            <w:right w:val="none" w:sz="0" w:space="0" w:color="auto"/>
          </w:divBdr>
        </w:div>
        <w:div w:id="198320753">
          <w:marLeft w:val="0"/>
          <w:marRight w:val="0"/>
          <w:marTop w:val="0"/>
          <w:marBottom w:val="0"/>
          <w:divBdr>
            <w:top w:val="none" w:sz="0" w:space="0" w:color="auto"/>
            <w:left w:val="none" w:sz="0" w:space="0" w:color="auto"/>
            <w:bottom w:val="none" w:sz="0" w:space="0" w:color="auto"/>
            <w:right w:val="none" w:sz="0" w:space="0" w:color="auto"/>
          </w:divBdr>
        </w:div>
        <w:div w:id="1736081304">
          <w:marLeft w:val="0"/>
          <w:marRight w:val="0"/>
          <w:marTop w:val="0"/>
          <w:marBottom w:val="0"/>
          <w:divBdr>
            <w:top w:val="none" w:sz="0" w:space="0" w:color="auto"/>
            <w:left w:val="none" w:sz="0" w:space="0" w:color="auto"/>
            <w:bottom w:val="none" w:sz="0" w:space="0" w:color="auto"/>
            <w:right w:val="none" w:sz="0" w:space="0" w:color="auto"/>
          </w:divBdr>
        </w:div>
        <w:div w:id="499195477">
          <w:marLeft w:val="0"/>
          <w:marRight w:val="0"/>
          <w:marTop w:val="0"/>
          <w:marBottom w:val="0"/>
          <w:divBdr>
            <w:top w:val="none" w:sz="0" w:space="0" w:color="auto"/>
            <w:left w:val="none" w:sz="0" w:space="0" w:color="auto"/>
            <w:bottom w:val="none" w:sz="0" w:space="0" w:color="auto"/>
            <w:right w:val="none" w:sz="0" w:space="0" w:color="auto"/>
          </w:divBdr>
        </w:div>
        <w:div w:id="837617584">
          <w:marLeft w:val="0"/>
          <w:marRight w:val="0"/>
          <w:marTop w:val="0"/>
          <w:marBottom w:val="0"/>
          <w:divBdr>
            <w:top w:val="none" w:sz="0" w:space="0" w:color="auto"/>
            <w:left w:val="none" w:sz="0" w:space="0" w:color="auto"/>
            <w:bottom w:val="none" w:sz="0" w:space="0" w:color="auto"/>
            <w:right w:val="none" w:sz="0" w:space="0" w:color="auto"/>
          </w:divBdr>
        </w:div>
        <w:div w:id="2075735403">
          <w:marLeft w:val="0"/>
          <w:marRight w:val="0"/>
          <w:marTop w:val="0"/>
          <w:marBottom w:val="0"/>
          <w:divBdr>
            <w:top w:val="none" w:sz="0" w:space="0" w:color="auto"/>
            <w:left w:val="none" w:sz="0" w:space="0" w:color="auto"/>
            <w:bottom w:val="none" w:sz="0" w:space="0" w:color="auto"/>
            <w:right w:val="none" w:sz="0" w:space="0" w:color="auto"/>
          </w:divBdr>
        </w:div>
        <w:div w:id="1948466670">
          <w:marLeft w:val="0"/>
          <w:marRight w:val="0"/>
          <w:marTop w:val="0"/>
          <w:marBottom w:val="0"/>
          <w:divBdr>
            <w:top w:val="none" w:sz="0" w:space="0" w:color="auto"/>
            <w:left w:val="none" w:sz="0" w:space="0" w:color="auto"/>
            <w:bottom w:val="none" w:sz="0" w:space="0" w:color="auto"/>
            <w:right w:val="none" w:sz="0" w:space="0" w:color="auto"/>
          </w:divBdr>
        </w:div>
        <w:div w:id="1676612451">
          <w:marLeft w:val="0"/>
          <w:marRight w:val="0"/>
          <w:marTop w:val="0"/>
          <w:marBottom w:val="0"/>
          <w:divBdr>
            <w:top w:val="none" w:sz="0" w:space="0" w:color="auto"/>
            <w:left w:val="none" w:sz="0" w:space="0" w:color="auto"/>
            <w:bottom w:val="none" w:sz="0" w:space="0" w:color="auto"/>
            <w:right w:val="none" w:sz="0" w:space="0" w:color="auto"/>
          </w:divBdr>
        </w:div>
        <w:div w:id="1428765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s://dl.ndl.go.jp/info:ndljp/pid/1191275" TargetMode="External"/><Relationship Id="rId1" Type="http://schemas.openxmlformats.org/officeDocument/2006/relationships/hyperlink" Target="https://dl.ndl.go.jp/info:ndljp/pid/10303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01C45-0923-43C4-88ED-87DA7A6D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25</Pages>
  <Words>4049</Words>
  <Characters>23083</Characters>
  <Application>Microsoft Office Word</Application>
  <DocSecurity>0</DocSecurity>
  <Lines>192</Lines>
  <Paragraphs>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Mcclary</dc:creator>
  <cp:keywords/>
  <dc:description/>
  <cp:lastModifiedBy>Richard Mcclary</cp:lastModifiedBy>
  <cp:revision>4</cp:revision>
  <cp:lastPrinted>2023-04-24T08:06:00Z</cp:lastPrinted>
  <dcterms:created xsi:type="dcterms:W3CDTF">2024-02-19T09:52:00Z</dcterms:created>
  <dcterms:modified xsi:type="dcterms:W3CDTF">2024-02-19T10:21:00Z</dcterms:modified>
</cp:coreProperties>
</file>