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 regulamentação das apostas esportivas online e os riscos para a saúde pública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Daniel Wei Liang Wang</w:t>
      </w:r>
      <w:r w:rsidDel="00000000" w:rsidR="00000000" w:rsidRPr="00000000">
        <w:rPr>
          <w:rtl w:val="0"/>
        </w:rPr>
        <w:t xml:space="preserve">, Professor de Direito da Fundação Getúlio Vargas - SP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Slobodan Tomić</w:t>
      </w:r>
      <w:r w:rsidDel="00000000" w:rsidR="00000000" w:rsidRPr="00000000">
        <w:rPr>
          <w:rtl w:val="0"/>
        </w:rPr>
        <w:t xml:space="preserve">, Professor de Política Pública e Administração Pública na University of York (Reino Unido).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 aposta esportiva no Brasil foi legalizada em 2018 por meio da Lei Federal 13.756, que também deu ao Ministério da Economia competência para estabelecer as regras que o setor deve seguir. A regulamentação, porém, não foi feita durante o governo Bolsonaro, deixando as apostas esportivas em um limbo: legalizadas, mas não regulamentadas.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Isso não impediu que a indústria de apostas esportivas online crescesse exponencialmente no Brasil, com movimentação já estimada em cerca de R$ 12 bilhões por ano. A força desse setor pode ser percebida pelo domínio de propagandas e patrocínios de sites de apostas nos grandes eventos esportivos.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 governo Lula já sinalizou que o setor será finalmente regulamentado. As discussões, por ora, têm se concentrado em questões tributárias (</w:t>
      </w:r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o governo espera que essa seja uma importante fonte de receita</w:t>
        </w:r>
      </w:hyperlink>
      <w:r w:rsidDel="00000000" w:rsidR="00000000" w:rsidRPr="00000000">
        <w:rPr>
          <w:rtl w:val="0"/>
        </w:rPr>
        <w:t xml:space="preserve">) e na prevenção da lavagem de dinheiro, da manipulação de resultados e de fraudes. Essas são questões importantes, mas há um aspecto que tem sido perigosamente negligenciado: o risco do jogo compulsivo e do vício.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Não é novidade que jogos de aposta podem viciar, mas apostas que podem ser feitas de qualquer aparelho celular potencializam o perigo. Como essas apostas podem ser feitas de forma solitária e em segredo, jogadores sentem-se menos inibidos e família e amigos demoram para perceber quando o jogo passa a ser um problema fora de controle. A rapidez, a frequência, a disponibilidade e a conveniência de apostas que geram resultados quase instantâneos estimulam o comportamento compulsivo. As apostas esportivas também se alimentam da crença de apostadores de que conhecem o esporte e, portanto, são capazes de fazer previsões precisas, o que aumenta a propensão a aceitar apostas arriscadas.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Ademais, os </w:t>
      </w:r>
      <w:r w:rsidDel="00000000" w:rsidR="00000000" w:rsidRPr="00000000">
        <w:rPr>
          <w:i w:val="1"/>
          <w:rtl w:val="0"/>
        </w:rPr>
        <w:t xml:space="preserve">sites</w:t>
      </w:r>
      <w:r w:rsidDel="00000000" w:rsidR="00000000" w:rsidRPr="00000000">
        <w:rPr>
          <w:rtl w:val="0"/>
        </w:rPr>
        <w:t xml:space="preserve"> de aposta, pelo monitoramento dos hábitos dos usuários na Internet e o uso de algoritmos, conseguem direcionar propagandas efetivas para manter e aumentar a frequência de apostas.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Há evidências de que, quanto maior a propensão de uma pessoa a apostar compulsivamente, mais intensa é a propaganda direcionada a ela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 impacto do vício em jogo em indivíduos, famílias e comunidades é bem documentado. Não são apenas problemas financeiros e sociais como dívidas e a perda de emprego, de vida social e de convívio familiar. Conforme apontou a </w:t>
      </w:r>
      <w:r w:rsidDel="00000000" w:rsidR="00000000" w:rsidRPr="00000000">
        <w:rPr>
          <w:i w:val="1"/>
          <w:rtl w:val="0"/>
        </w:rPr>
        <w:t xml:space="preserve">Lancet Public Commission on Gambling</w:t>
      </w:r>
      <w:r w:rsidDel="00000000" w:rsidR="00000000" w:rsidRPr="00000000">
        <w:rPr>
          <w:rtl w:val="0"/>
        </w:rPr>
        <w:t xml:space="preserve">, há uma associação entre vício em jogos de azar e problemas de saúde mental, abuso de substâncias e suicídio. É, portanto, um problema de saúde pública.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No Reino Unido, </w:t>
      </w:r>
      <w:hyperlink r:id="rId8">
        <w:r w:rsidDel="00000000" w:rsidR="00000000" w:rsidRPr="00000000">
          <w:rPr>
            <w:rtl w:val="0"/>
          </w:rPr>
          <w:t xml:space="preserve">o</w:t>
        </w:r>
      </w:hyperlink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 maior mercado de apostas online</w:t>
        </w:r>
      </w:hyperlink>
      <w:r w:rsidDel="00000000" w:rsidR="00000000" w:rsidRPr="00000000">
        <w:rPr>
          <w:color w:val="0563c1"/>
          <w:u w:val="single"/>
          <w:rtl w:val="0"/>
        </w:rPr>
        <w:t xml:space="preserve"> do mundo</w:t>
      </w:r>
      <w:r w:rsidDel="00000000" w:rsidR="00000000" w:rsidRPr="00000000">
        <w:rPr>
          <w:rtl w:val="0"/>
        </w:rPr>
        <w:t xml:space="preserve">, os impactos negativos dessa atividade só passaram a ser levadas a sério quando as consequências sociais e de saúde se tornaram drásticas. O problema lá é tão grave que o sistema público de saúde inaugurou clínicas públicas especializadas no tratamento do vício em jogos de azar em 2022. Atualmente, o governo pressiona os clubes da </w:t>
      </w:r>
      <w:r w:rsidDel="00000000" w:rsidR="00000000" w:rsidRPr="00000000">
        <w:rPr>
          <w:i w:val="1"/>
          <w:rtl w:val="0"/>
        </w:rPr>
        <w:t xml:space="preserve">Premier League, </w:t>
      </w:r>
      <w:r w:rsidDel="00000000" w:rsidR="00000000" w:rsidRPr="00000000">
        <w:rPr>
          <w:rtl w:val="0"/>
        </w:rPr>
        <w:t xml:space="preserve">a primeira divisão do futebol inglês, para que </w:t>
      </w:r>
      <w:hyperlink r:id="rId10">
        <w:r w:rsidDel="00000000" w:rsidR="00000000" w:rsidRPr="00000000">
          <w:rPr>
            <w:color w:val="0563c1"/>
            <w:u w:val="single"/>
            <w:rtl w:val="0"/>
          </w:rPr>
          <w:t xml:space="preserve">recusem patrocínios de empresas de apostas em seus uniformes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À medida que os países desenvolvidos percebem os problemas relacionados às apostas online e passam a regulamentá-las, </w:t>
      </w:r>
      <w:hyperlink r:id="rId11">
        <w:r w:rsidDel="00000000" w:rsidR="00000000" w:rsidRPr="00000000">
          <w:rPr>
            <w:color w:val="0563c1"/>
            <w:u w:val="single"/>
            <w:rtl w:val="0"/>
          </w:rPr>
          <w:t xml:space="preserve">as empresas passam a direcionar seus investimentos  para lugares onde a regulamentação é falha</w:t>
        </w:r>
      </w:hyperlink>
      <w:r w:rsidDel="00000000" w:rsidR="00000000" w:rsidRPr="00000000">
        <w:rPr>
          <w:rtl w:val="0"/>
        </w:rPr>
        <w:t xml:space="preserve">. O Brasil ainda é um deles.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Simplesmente proibir pode não ser desejável ou factível, mas a indústria de apostas esportivas na Internet deve ser tratada como outras que causam dependência e dano, como álcool e tabaco. São permitidas, mas cercadas por leis e políticas públicas para desencorajar seu consumo, como restrições à publicidade e ao acesso, aumento de impostos e campanhas de alerta e informação. As mesmas estratégias devem ser consideradas para apostas esportivas.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Os desafios de se regular uma indústria tão inovadora não são pequenos. Porém, existem medidas específicas para o setor que devem ser consideradas, como limitar o valor máximo de apostas ou restringir propagandas direcionadas que usem algoritmos para manter o “engajamento” de apostadores. 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Outras propostas, mais complexas do ponto de vista regulatório, incluem a criação de um cadastro nacional onde apostadores, empresas de aposta e apostas devem ser registradas. Cada apostador decide antecipadamente quanto está disposto a apostar por mês e, quando o valor for atingido, as empresas ficarão impedidas de aceitar suas apostas. Alterações no valor máximo ficarão sujeitas a um período de carência para garantir que é uma decisão refletida. Esse sistema também pode permitir a auto-exclusão de apostadores ou, por meio de inteligência artificial, identificar jogadores compulsivos, impedindo que sigam jogando.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A promessa de ganho rápido e fácil por meio de apostas esportivas online não deve distrair os jogadores e o governo das consequências sociais e de saúde dessa atividade.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thelancet.com/journals/lancet/article/PIIS0140-6736(19)31991-9/fulltext" TargetMode="External"/><Relationship Id="rId10" Type="http://schemas.openxmlformats.org/officeDocument/2006/relationships/hyperlink" Target="https://www.bbc.com/sport/football/64717364" TargetMode="External"/><Relationship Id="rId9" Type="http://schemas.openxmlformats.org/officeDocument/2006/relationships/hyperlink" Target="https://www.sciencedirect.com/science/article/pii/S2468266721002796" TargetMode="External"/><Relationship Id="rId5" Type="http://schemas.openxmlformats.org/officeDocument/2006/relationships/styles" Target="styles.xml"/><Relationship Id="rId6" Type="http://schemas.openxmlformats.org/officeDocument/2006/relationships/hyperlink" Target="https://economia.uol.com.br/noticias/redacao/2023/03/01/haddad-taxar-jogos-online.htm" TargetMode="External"/><Relationship Id="rId7" Type="http://schemas.openxmlformats.org/officeDocument/2006/relationships/hyperlink" Target="https://committees.parliament.uk/publications/1700/documents/16622/default/" TargetMode="External"/><Relationship Id="rId8" Type="http://schemas.openxmlformats.org/officeDocument/2006/relationships/hyperlink" Target="https://www.sciencedirect.com/science/article/pii/S2468266721002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