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320C" w14:textId="77777777" w:rsidR="0015154C" w:rsidRPr="0015154C" w:rsidRDefault="00BB1199" w:rsidP="0015154C">
      <w:pPr>
        <w:jc w:val="center"/>
        <w:rPr>
          <w:b/>
          <w:sz w:val="24"/>
          <w:szCs w:val="24"/>
        </w:rPr>
      </w:pPr>
      <w:bookmarkStart w:id="0" w:name="_Hlk119614418"/>
      <w:r>
        <w:rPr>
          <w:b/>
          <w:sz w:val="24"/>
          <w:szCs w:val="24"/>
        </w:rPr>
        <w:t xml:space="preserve"> </w:t>
      </w:r>
      <w:r w:rsidR="009B5FEC">
        <w:rPr>
          <w:b/>
          <w:sz w:val="24"/>
          <w:szCs w:val="24"/>
        </w:rPr>
        <w:t xml:space="preserve"> </w:t>
      </w:r>
      <w:r w:rsidR="007F7EFE">
        <w:rPr>
          <w:b/>
          <w:sz w:val="24"/>
          <w:szCs w:val="24"/>
        </w:rPr>
        <w:t xml:space="preserve"> </w:t>
      </w:r>
      <w:r w:rsidR="00A31D1D">
        <w:rPr>
          <w:b/>
          <w:sz w:val="24"/>
          <w:szCs w:val="24"/>
        </w:rPr>
        <w:t>How Effective are Current J</w:t>
      </w:r>
      <w:r w:rsidR="0015154C" w:rsidRPr="0015154C">
        <w:rPr>
          <w:b/>
          <w:sz w:val="24"/>
          <w:szCs w:val="24"/>
        </w:rPr>
        <w:t xml:space="preserve">oint </w:t>
      </w:r>
      <w:r w:rsidR="00A31D1D">
        <w:rPr>
          <w:b/>
          <w:sz w:val="24"/>
          <w:szCs w:val="24"/>
        </w:rPr>
        <w:t xml:space="preserve">Working Practices between Children and Family </w:t>
      </w:r>
      <w:r w:rsidR="00F5537F">
        <w:rPr>
          <w:b/>
          <w:sz w:val="24"/>
          <w:szCs w:val="24"/>
        </w:rPr>
        <w:t>Social Workers</w:t>
      </w:r>
      <w:r w:rsidR="00A31D1D">
        <w:rPr>
          <w:b/>
          <w:sz w:val="24"/>
          <w:szCs w:val="24"/>
        </w:rPr>
        <w:t xml:space="preserve"> and M</w:t>
      </w:r>
      <w:r w:rsidR="0015154C" w:rsidRPr="0015154C">
        <w:rPr>
          <w:b/>
          <w:sz w:val="24"/>
          <w:szCs w:val="24"/>
        </w:rPr>
        <w:t xml:space="preserve">ental </w:t>
      </w:r>
      <w:r w:rsidR="00A31D1D">
        <w:rPr>
          <w:b/>
          <w:sz w:val="24"/>
          <w:szCs w:val="24"/>
        </w:rPr>
        <w:t>Health Care Coordinators, in Supporting Families in which there is a Primary Caregiver, with a D</w:t>
      </w:r>
      <w:r w:rsidR="0015154C" w:rsidRPr="0015154C">
        <w:rPr>
          <w:b/>
          <w:sz w:val="24"/>
          <w:szCs w:val="24"/>
        </w:rPr>
        <w:t>iagnosis of Emotionally Unstable Personality Disorder?</w:t>
      </w:r>
    </w:p>
    <w:p w14:paraId="4E45B78C" w14:textId="77777777" w:rsidR="00A31D1D" w:rsidRDefault="00A31D1D" w:rsidP="00ED2598">
      <w:pPr>
        <w:tabs>
          <w:tab w:val="left" w:pos="2657"/>
        </w:tabs>
        <w:spacing w:after="0" w:line="360" w:lineRule="auto"/>
        <w:jc w:val="both"/>
        <w:rPr>
          <w:rFonts w:cs="Arial"/>
          <w:b/>
          <w:sz w:val="24"/>
          <w:szCs w:val="24"/>
          <w:u w:val="single"/>
        </w:rPr>
      </w:pPr>
    </w:p>
    <w:p w14:paraId="639F50BF" w14:textId="77777777" w:rsidR="00750452" w:rsidRDefault="00ED2598" w:rsidP="00ED2598">
      <w:pPr>
        <w:tabs>
          <w:tab w:val="left" w:pos="2657"/>
        </w:tabs>
        <w:spacing w:after="0" w:line="360" w:lineRule="auto"/>
        <w:jc w:val="both"/>
        <w:rPr>
          <w:rFonts w:cs="Arial"/>
          <w:b/>
          <w:sz w:val="24"/>
          <w:szCs w:val="24"/>
          <w:u w:val="single"/>
        </w:rPr>
      </w:pPr>
      <w:r>
        <w:rPr>
          <w:rFonts w:cs="Arial"/>
          <w:b/>
          <w:sz w:val="24"/>
          <w:szCs w:val="24"/>
          <w:u w:val="single"/>
        </w:rPr>
        <w:t>Abstract</w:t>
      </w:r>
    </w:p>
    <w:p w14:paraId="71E995E3" w14:textId="77777777" w:rsidR="00ED2598" w:rsidRDefault="00ED2598" w:rsidP="00ED2598">
      <w:pPr>
        <w:tabs>
          <w:tab w:val="left" w:pos="2657"/>
        </w:tabs>
        <w:spacing w:after="0" w:line="360" w:lineRule="auto"/>
        <w:jc w:val="both"/>
        <w:rPr>
          <w:rFonts w:cs="Arial"/>
          <w:b/>
          <w:sz w:val="24"/>
          <w:szCs w:val="24"/>
          <w:u w:val="single"/>
        </w:rPr>
      </w:pPr>
    </w:p>
    <w:p w14:paraId="49B555F6" w14:textId="447A75F6" w:rsidR="00B11BFD" w:rsidRDefault="00B11BFD" w:rsidP="00ED2598">
      <w:pPr>
        <w:tabs>
          <w:tab w:val="left" w:pos="2657"/>
        </w:tabs>
        <w:spacing w:after="0" w:line="360" w:lineRule="auto"/>
        <w:jc w:val="both"/>
      </w:pPr>
      <w:bookmarkStart w:id="1" w:name="_Hlk119608678"/>
      <w:r>
        <w:t xml:space="preserve">Emotionally Unstable Personality Disorder is a complex and often stigmatising diagnosis. Although falling under the remit of mental health services, it is not always seen as a mental health need and research suggests that, if parents or carers are not provided with more holistic support, parental mental health will deteriorate with children likely to have poorer outcomes, placing them at an increased risk of harm. This likelihood of harm increases with compounding factors such as substance misuse and domestic abuse. One organisation alone cannot effectively address the complex difficulties that people with this diagnosis may experience, thus interagency working is necessary. This paper explores the barriers and facilitators to interagency working to support parental caregivers with a diagnosis of Emotionally Unstable Personality Disorder between Children’s Social Care and a Community Mental Health Team within the same English area. Five mental health care coordinators and two children and </w:t>
      </w:r>
      <w:proofErr w:type="gramStart"/>
      <w:r>
        <w:t>families</w:t>
      </w:r>
      <w:proofErr w:type="gramEnd"/>
      <w:r>
        <w:t xml:space="preserve"> social workers who had experience working with this client group were interviewed. Participants identified challenges and benefits to working with their partner agency around communication, knowledge, </w:t>
      </w:r>
      <w:proofErr w:type="gramStart"/>
      <w:r>
        <w:t>stigmatisation</w:t>
      </w:r>
      <w:proofErr w:type="gramEnd"/>
      <w:r>
        <w:t xml:space="preserve"> and resources.  The research provides suggestions to develop current interagency working relationships and to enhance care and support available to people experiencing the diagnosis.</w:t>
      </w:r>
    </w:p>
    <w:p w14:paraId="6170F458" w14:textId="78240778" w:rsidR="00ED5754" w:rsidRDefault="00ED5754" w:rsidP="00ED2598">
      <w:pPr>
        <w:tabs>
          <w:tab w:val="left" w:pos="2657"/>
        </w:tabs>
        <w:spacing w:after="0" w:line="360" w:lineRule="auto"/>
        <w:jc w:val="both"/>
      </w:pPr>
    </w:p>
    <w:p w14:paraId="193F6EBF" w14:textId="65E00AFF" w:rsidR="00ED5754" w:rsidRDefault="00ED5754" w:rsidP="00ED2598">
      <w:pPr>
        <w:tabs>
          <w:tab w:val="left" w:pos="2657"/>
        </w:tabs>
        <w:spacing w:after="0" w:line="360" w:lineRule="auto"/>
        <w:jc w:val="both"/>
        <w:rPr>
          <w:b/>
          <w:bCs/>
          <w:u w:val="single"/>
        </w:rPr>
      </w:pPr>
      <w:r w:rsidRPr="00D27CA7">
        <w:rPr>
          <w:b/>
          <w:bCs/>
          <w:u w:val="single"/>
        </w:rPr>
        <w:t xml:space="preserve">Keywords </w:t>
      </w:r>
    </w:p>
    <w:p w14:paraId="5F12C6DB" w14:textId="77777777" w:rsidR="00E56F20" w:rsidRPr="00D27CA7" w:rsidRDefault="00E56F20" w:rsidP="00ED2598">
      <w:pPr>
        <w:tabs>
          <w:tab w:val="left" w:pos="2657"/>
        </w:tabs>
        <w:spacing w:after="0" w:line="360" w:lineRule="auto"/>
        <w:jc w:val="both"/>
        <w:rPr>
          <w:b/>
          <w:bCs/>
          <w:u w:val="single"/>
        </w:rPr>
      </w:pPr>
    </w:p>
    <w:p w14:paraId="3CD4DDA0" w14:textId="6CE2C25E" w:rsidR="00ED5754" w:rsidRDefault="00ED5754" w:rsidP="00ED5754">
      <w:pPr>
        <w:tabs>
          <w:tab w:val="left" w:pos="2657"/>
        </w:tabs>
        <w:spacing w:after="0" w:line="480" w:lineRule="auto"/>
        <w:jc w:val="both"/>
        <w:rPr>
          <w:rFonts w:cs="Arial"/>
          <w:sz w:val="24"/>
          <w:szCs w:val="24"/>
        </w:rPr>
      </w:pPr>
      <w:r>
        <w:rPr>
          <w:rFonts w:cs="Arial"/>
          <w:sz w:val="24"/>
          <w:szCs w:val="24"/>
        </w:rPr>
        <w:t>Emotionally unstable personality disorder, interagency, interdisciplinary, interprofessional working, parental mental health</w:t>
      </w:r>
      <w:r w:rsidR="001F314B">
        <w:rPr>
          <w:rFonts w:cs="Arial"/>
          <w:sz w:val="24"/>
          <w:szCs w:val="24"/>
        </w:rPr>
        <w:t xml:space="preserve">, qualitative </w:t>
      </w:r>
    </w:p>
    <w:p w14:paraId="7CB92223" w14:textId="5E41FC7A" w:rsidR="00F22DA2" w:rsidRDefault="00F22DA2" w:rsidP="00ED2598">
      <w:pPr>
        <w:tabs>
          <w:tab w:val="left" w:pos="2657"/>
        </w:tabs>
        <w:spacing w:after="0" w:line="360" w:lineRule="auto"/>
        <w:jc w:val="both"/>
      </w:pPr>
    </w:p>
    <w:p w14:paraId="247FC52A" w14:textId="79157A88" w:rsidR="00F22DA2" w:rsidRDefault="00F22DA2" w:rsidP="00ED2598">
      <w:pPr>
        <w:tabs>
          <w:tab w:val="left" w:pos="2657"/>
        </w:tabs>
        <w:spacing w:after="0" w:line="360" w:lineRule="auto"/>
        <w:jc w:val="both"/>
        <w:rPr>
          <w:b/>
          <w:bCs/>
          <w:u w:val="single"/>
        </w:rPr>
      </w:pPr>
      <w:r>
        <w:rPr>
          <w:b/>
          <w:bCs/>
          <w:u w:val="single"/>
        </w:rPr>
        <w:t>Teaser Text</w:t>
      </w:r>
    </w:p>
    <w:p w14:paraId="480A9CD5" w14:textId="58B7CCB7" w:rsidR="00F22DA2" w:rsidRDefault="00F22DA2" w:rsidP="00ED2598">
      <w:pPr>
        <w:tabs>
          <w:tab w:val="left" w:pos="2657"/>
        </w:tabs>
        <w:spacing w:after="0" w:line="360" w:lineRule="auto"/>
        <w:jc w:val="both"/>
        <w:rPr>
          <w:b/>
          <w:bCs/>
          <w:u w:val="single"/>
        </w:rPr>
      </w:pPr>
    </w:p>
    <w:p w14:paraId="2471D539" w14:textId="4E6EFE5D" w:rsidR="00F22DA2" w:rsidRPr="00F22DA2" w:rsidRDefault="00F22DA2" w:rsidP="00F22DA2">
      <w:pPr>
        <w:tabs>
          <w:tab w:val="left" w:pos="2657"/>
        </w:tabs>
        <w:spacing w:after="0" w:line="360" w:lineRule="auto"/>
        <w:jc w:val="both"/>
        <w:rPr>
          <w:rFonts w:cs="Arial"/>
          <w:sz w:val="24"/>
          <w:szCs w:val="24"/>
        </w:rPr>
      </w:pPr>
      <w:r w:rsidRPr="00F22DA2">
        <w:rPr>
          <w:rFonts w:cs="Arial"/>
          <w:sz w:val="24"/>
          <w:szCs w:val="24"/>
        </w:rPr>
        <w:t xml:space="preserve">Emotionally Unstable Personality Disorder is a complicated diagnosis, that can lead to people being treated in negative ways.  Parents with this diagnosis often receive support from mental health services. However, their needs are not always seen as mental health needs and research suggests that when parents or carers are not provided with effective all-round </w:t>
      </w:r>
      <w:r w:rsidRPr="00F22DA2">
        <w:rPr>
          <w:rFonts w:cs="Arial"/>
          <w:sz w:val="24"/>
          <w:szCs w:val="24"/>
        </w:rPr>
        <w:lastRenderedPageBreak/>
        <w:t>support, this is likely to lead to poorer outcomes for their children. One organisation on its own cannot effectively support parents who have complex needs covering different areas of their lives and working with other organisations is important to provide people with a wide range of support that meets their needs both as people and as parents. In this research, five mental health care coordinators and two children’s social workers, working in the same area of England, were interviewed about their experience of cooperating with other professionals to work with parents with Emotionally Unstable Personality Disorder. They identified ways of working together which were helpful and unhelpful linked to communicating, specialist knowledge, negative views of people with this diagnosis and the resources they had to do their jobs.  From this, the research suggests ways to improve how different services work together to give better support.</w:t>
      </w:r>
    </w:p>
    <w:p w14:paraId="1E3580F8" w14:textId="77777777" w:rsidR="00F22DA2" w:rsidRPr="00F22DA2" w:rsidRDefault="00F22DA2" w:rsidP="00ED2598">
      <w:pPr>
        <w:tabs>
          <w:tab w:val="left" w:pos="2657"/>
        </w:tabs>
        <w:spacing w:after="0" w:line="360" w:lineRule="auto"/>
        <w:jc w:val="both"/>
        <w:rPr>
          <w:rFonts w:cs="Arial"/>
          <w:b/>
          <w:bCs/>
          <w:sz w:val="24"/>
          <w:szCs w:val="24"/>
          <w:u w:val="single"/>
        </w:rPr>
      </w:pPr>
    </w:p>
    <w:bookmarkEnd w:id="1"/>
    <w:p w14:paraId="01430504" w14:textId="77777777" w:rsidR="0015154C" w:rsidRDefault="0015154C" w:rsidP="00ED2598">
      <w:pPr>
        <w:tabs>
          <w:tab w:val="left" w:pos="2657"/>
        </w:tabs>
        <w:spacing w:after="0" w:line="360" w:lineRule="auto"/>
        <w:jc w:val="both"/>
        <w:rPr>
          <w:rFonts w:cs="Arial"/>
          <w:sz w:val="24"/>
          <w:szCs w:val="24"/>
        </w:rPr>
      </w:pPr>
    </w:p>
    <w:p w14:paraId="03240BE0" w14:textId="77777777" w:rsidR="003378A2" w:rsidRDefault="003378A2" w:rsidP="00ED2598">
      <w:pPr>
        <w:tabs>
          <w:tab w:val="left" w:pos="2657"/>
        </w:tabs>
        <w:spacing w:after="0" w:line="360" w:lineRule="auto"/>
        <w:jc w:val="both"/>
        <w:rPr>
          <w:rFonts w:cs="Arial"/>
          <w:b/>
          <w:sz w:val="24"/>
          <w:szCs w:val="24"/>
          <w:u w:val="single"/>
        </w:rPr>
      </w:pPr>
      <w:r w:rsidRPr="003378A2">
        <w:rPr>
          <w:rFonts w:cs="Arial"/>
          <w:b/>
          <w:sz w:val="24"/>
          <w:szCs w:val="24"/>
          <w:u w:val="single"/>
        </w:rPr>
        <w:t>Literature Review</w:t>
      </w:r>
    </w:p>
    <w:p w14:paraId="18E8444E" w14:textId="77777777" w:rsidR="003378A2" w:rsidRPr="003378A2" w:rsidRDefault="003378A2" w:rsidP="00ED2598">
      <w:pPr>
        <w:tabs>
          <w:tab w:val="left" w:pos="2657"/>
        </w:tabs>
        <w:spacing w:after="0" w:line="360" w:lineRule="auto"/>
        <w:jc w:val="both"/>
        <w:rPr>
          <w:rFonts w:cs="Arial"/>
          <w:b/>
          <w:sz w:val="24"/>
          <w:szCs w:val="24"/>
          <w:u w:val="single"/>
        </w:rPr>
      </w:pPr>
    </w:p>
    <w:p w14:paraId="21911E98" w14:textId="6DC1A4B8" w:rsidR="00C57BD6" w:rsidRDefault="007657B1" w:rsidP="00C57BD6">
      <w:pPr>
        <w:tabs>
          <w:tab w:val="left" w:pos="2657"/>
        </w:tabs>
        <w:spacing w:after="0" w:line="360" w:lineRule="auto"/>
        <w:jc w:val="both"/>
        <w:rPr>
          <w:rFonts w:cs="Arial"/>
          <w:sz w:val="24"/>
          <w:szCs w:val="24"/>
        </w:rPr>
      </w:pPr>
      <w:r>
        <w:rPr>
          <w:rFonts w:cs="Arial"/>
          <w:sz w:val="24"/>
          <w:szCs w:val="24"/>
        </w:rPr>
        <w:t>Parental mental health</w:t>
      </w:r>
      <w:r w:rsidR="002411DA">
        <w:rPr>
          <w:rFonts w:cs="Arial"/>
          <w:sz w:val="24"/>
          <w:szCs w:val="24"/>
        </w:rPr>
        <w:t xml:space="preserve"> and </w:t>
      </w:r>
      <w:r>
        <w:rPr>
          <w:rFonts w:cs="Arial"/>
          <w:sz w:val="24"/>
          <w:szCs w:val="24"/>
        </w:rPr>
        <w:t xml:space="preserve">child development and wellbeing are closely interrelated. </w:t>
      </w:r>
      <w:r w:rsidR="00A46C1E">
        <w:rPr>
          <w:rFonts w:cs="Arial"/>
          <w:sz w:val="24"/>
          <w:szCs w:val="24"/>
        </w:rPr>
        <w:t xml:space="preserve">The University of Essex Institute for Social and Economic Research (2022) </w:t>
      </w:r>
      <w:r w:rsidR="00A03EA0">
        <w:rPr>
          <w:rFonts w:cs="Arial"/>
          <w:sz w:val="24"/>
          <w:szCs w:val="24"/>
        </w:rPr>
        <w:t>identified</w:t>
      </w:r>
      <w:r w:rsidR="00A46C1E">
        <w:rPr>
          <w:rFonts w:cs="Arial"/>
          <w:sz w:val="24"/>
          <w:szCs w:val="24"/>
        </w:rPr>
        <w:t xml:space="preserve"> that </w:t>
      </w:r>
      <w:r w:rsidR="009B33C7">
        <w:rPr>
          <w:rFonts w:cs="Arial"/>
          <w:sz w:val="24"/>
          <w:szCs w:val="24"/>
        </w:rPr>
        <w:t xml:space="preserve">in England, </w:t>
      </w:r>
      <w:r w:rsidR="00A46C1E">
        <w:rPr>
          <w:rFonts w:cs="Arial"/>
          <w:sz w:val="24"/>
          <w:szCs w:val="24"/>
        </w:rPr>
        <w:t xml:space="preserve">around 1 in 3 children lived with </w:t>
      </w:r>
      <w:r>
        <w:rPr>
          <w:rFonts w:cs="Arial"/>
          <w:sz w:val="24"/>
          <w:szCs w:val="24"/>
        </w:rPr>
        <w:t>at least</w:t>
      </w:r>
      <w:r w:rsidR="00A46C1E">
        <w:rPr>
          <w:rFonts w:cs="Arial"/>
          <w:sz w:val="24"/>
          <w:szCs w:val="24"/>
        </w:rPr>
        <w:t xml:space="preserve"> one parent reporting emotional distress. </w:t>
      </w:r>
      <w:r w:rsidR="00A958DF">
        <w:rPr>
          <w:rFonts w:cs="Arial"/>
          <w:sz w:val="24"/>
          <w:szCs w:val="24"/>
        </w:rPr>
        <w:t xml:space="preserve"> </w:t>
      </w:r>
      <w:r w:rsidR="005E1E22">
        <w:rPr>
          <w:rFonts w:cs="Arial"/>
          <w:sz w:val="24"/>
          <w:szCs w:val="24"/>
        </w:rPr>
        <w:t>The Office of National Statistics (2022) highlights that children whose parents experienced mental health difficulties were more likely to have a mental disorder in comparison to children whose parents did not exhibit symptoms of a mental disorder.</w:t>
      </w:r>
      <w:r w:rsidR="00A14813">
        <w:rPr>
          <w:rFonts w:cs="Arial"/>
          <w:sz w:val="24"/>
          <w:szCs w:val="24"/>
        </w:rPr>
        <w:t xml:space="preserve"> </w:t>
      </w:r>
      <w:proofErr w:type="spellStart"/>
      <w:r w:rsidR="005E1E22">
        <w:rPr>
          <w:rFonts w:cs="Arial"/>
          <w:sz w:val="24"/>
          <w:szCs w:val="24"/>
        </w:rPr>
        <w:t>Kamis</w:t>
      </w:r>
      <w:proofErr w:type="spellEnd"/>
      <w:r w:rsidR="005E1E22">
        <w:rPr>
          <w:rFonts w:cs="Arial"/>
          <w:sz w:val="24"/>
          <w:szCs w:val="24"/>
        </w:rPr>
        <w:t xml:space="preserve"> (2020) </w:t>
      </w:r>
      <w:r w:rsidR="00A971CC">
        <w:rPr>
          <w:rFonts w:cs="Arial"/>
          <w:sz w:val="24"/>
          <w:szCs w:val="24"/>
        </w:rPr>
        <w:t xml:space="preserve">found that when </w:t>
      </w:r>
      <w:r w:rsidR="003D6805">
        <w:rPr>
          <w:rFonts w:cs="Arial"/>
          <w:sz w:val="24"/>
          <w:szCs w:val="24"/>
        </w:rPr>
        <w:t xml:space="preserve">a </w:t>
      </w:r>
      <w:r w:rsidR="00A971CC">
        <w:rPr>
          <w:rFonts w:cs="Arial"/>
          <w:sz w:val="24"/>
          <w:szCs w:val="24"/>
        </w:rPr>
        <w:t xml:space="preserve">child was exposed to severe and </w:t>
      </w:r>
      <w:proofErr w:type="gramStart"/>
      <w:r w:rsidR="00A971CC">
        <w:rPr>
          <w:rFonts w:cs="Arial"/>
          <w:sz w:val="24"/>
          <w:szCs w:val="24"/>
        </w:rPr>
        <w:t>long term</w:t>
      </w:r>
      <w:proofErr w:type="gramEnd"/>
      <w:r w:rsidR="00A971CC">
        <w:rPr>
          <w:rFonts w:cs="Arial"/>
          <w:sz w:val="24"/>
          <w:szCs w:val="24"/>
        </w:rPr>
        <w:t xml:space="preserve"> parental distress, this led to these children reporting higher levels of personal distress in later life. </w:t>
      </w:r>
      <w:r w:rsidR="003378A2">
        <w:rPr>
          <w:rFonts w:cs="Arial"/>
          <w:sz w:val="24"/>
          <w:szCs w:val="24"/>
        </w:rPr>
        <w:t>I</w:t>
      </w:r>
      <w:r w:rsidR="00C57BD6">
        <w:rPr>
          <w:rFonts w:cs="Arial"/>
          <w:sz w:val="24"/>
          <w:szCs w:val="24"/>
        </w:rPr>
        <w:t xml:space="preserve">n an analysis of 175 </w:t>
      </w:r>
      <w:r w:rsidR="00D95C48">
        <w:rPr>
          <w:rFonts w:cs="Arial"/>
          <w:sz w:val="24"/>
          <w:szCs w:val="24"/>
        </w:rPr>
        <w:t>child safeguarding practice reviews</w:t>
      </w:r>
      <w:r w:rsidR="00C57BD6">
        <w:rPr>
          <w:rFonts w:cs="Arial"/>
          <w:sz w:val="24"/>
          <w:szCs w:val="24"/>
        </w:rPr>
        <w:t xml:space="preserve"> </w:t>
      </w:r>
      <w:proofErr w:type="spellStart"/>
      <w:r w:rsidR="00C57BD6">
        <w:rPr>
          <w:rFonts w:cs="Arial"/>
          <w:sz w:val="24"/>
          <w:szCs w:val="24"/>
        </w:rPr>
        <w:t>Sidebotham</w:t>
      </w:r>
      <w:proofErr w:type="spellEnd"/>
      <w:r w:rsidR="00C57BD6">
        <w:rPr>
          <w:rFonts w:cs="Arial"/>
          <w:sz w:val="24"/>
          <w:szCs w:val="24"/>
        </w:rPr>
        <w:t xml:space="preserve"> </w:t>
      </w:r>
      <w:r w:rsidR="00473811">
        <w:rPr>
          <w:rFonts w:cs="Arial"/>
          <w:sz w:val="24"/>
          <w:szCs w:val="24"/>
        </w:rPr>
        <w:t xml:space="preserve">et al. </w:t>
      </w:r>
      <w:r w:rsidR="00C57BD6">
        <w:rPr>
          <w:rFonts w:cs="Arial"/>
          <w:sz w:val="24"/>
          <w:szCs w:val="24"/>
        </w:rPr>
        <w:t>(2016) found that 53% of reviews involved parents with mental health difficulties. Nevertheless,</w:t>
      </w:r>
      <w:r w:rsidR="00A971CC">
        <w:rPr>
          <w:rFonts w:cs="Arial"/>
          <w:sz w:val="24"/>
          <w:szCs w:val="24"/>
        </w:rPr>
        <w:t xml:space="preserve"> </w:t>
      </w:r>
      <w:r w:rsidR="00C57BD6">
        <w:rPr>
          <w:rFonts w:cs="Arial"/>
          <w:sz w:val="24"/>
          <w:szCs w:val="24"/>
        </w:rPr>
        <w:t xml:space="preserve">living with a parent/care giver with mental health difficulties does not automatically lead to negative outcomes for children; </w:t>
      </w:r>
      <w:r w:rsidR="00BF5186">
        <w:rPr>
          <w:rFonts w:cs="Arial"/>
          <w:sz w:val="24"/>
          <w:szCs w:val="24"/>
        </w:rPr>
        <w:t xml:space="preserve">circumstantial factors </w:t>
      </w:r>
      <w:r w:rsidR="003C733B">
        <w:rPr>
          <w:rFonts w:cs="Arial"/>
          <w:sz w:val="24"/>
          <w:szCs w:val="24"/>
        </w:rPr>
        <w:t xml:space="preserve">need to be considered such as </w:t>
      </w:r>
      <w:r w:rsidR="00110038">
        <w:rPr>
          <w:rFonts w:cs="Arial"/>
          <w:sz w:val="24"/>
          <w:szCs w:val="24"/>
        </w:rPr>
        <w:t xml:space="preserve">protective factors, </w:t>
      </w:r>
      <w:r w:rsidR="00795B49">
        <w:rPr>
          <w:rFonts w:cs="Arial"/>
          <w:sz w:val="24"/>
          <w:szCs w:val="24"/>
        </w:rPr>
        <w:t>if the person is in a crisis, substance misuse,</w:t>
      </w:r>
      <w:r w:rsidR="004243F0">
        <w:rPr>
          <w:rFonts w:cs="Arial"/>
          <w:sz w:val="24"/>
          <w:szCs w:val="24"/>
        </w:rPr>
        <w:t xml:space="preserve"> domestic abuse</w:t>
      </w:r>
      <w:r w:rsidR="008C4DE9">
        <w:rPr>
          <w:rFonts w:cs="Arial"/>
          <w:sz w:val="24"/>
          <w:szCs w:val="24"/>
        </w:rPr>
        <w:t xml:space="preserve">, </w:t>
      </w:r>
      <w:r w:rsidR="00795B49">
        <w:rPr>
          <w:rFonts w:cs="Arial"/>
          <w:sz w:val="24"/>
          <w:szCs w:val="24"/>
        </w:rPr>
        <w:t>and access and engagement</w:t>
      </w:r>
      <w:r w:rsidR="008C4DE9">
        <w:rPr>
          <w:rFonts w:cs="Arial"/>
          <w:sz w:val="24"/>
          <w:szCs w:val="24"/>
        </w:rPr>
        <w:t xml:space="preserve"> with support services</w:t>
      </w:r>
      <w:r w:rsidR="00795B49">
        <w:rPr>
          <w:rFonts w:cs="Arial"/>
          <w:sz w:val="24"/>
          <w:szCs w:val="24"/>
        </w:rPr>
        <w:t xml:space="preserve"> (</w:t>
      </w:r>
      <w:r w:rsidR="004243F0">
        <w:rPr>
          <w:rFonts w:cs="Arial"/>
          <w:sz w:val="24"/>
          <w:szCs w:val="24"/>
        </w:rPr>
        <w:t>Mason et al. 2018</w:t>
      </w:r>
      <w:r w:rsidR="00D95C48">
        <w:rPr>
          <w:rFonts w:cs="Arial"/>
          <w:sz w:val="24"/>
          <w:szCs w:val="24"/>
        </w:rPr>
        <w:t xml:space="preserve">; </w:t>
      </w:r>
      <w:proofErr w:type="spellStart"/>
      <w:r w:rsidR="00D95C48">
        <w:rPr>
          <w:rFonts w:cs="Arial"/>
          <w:sz w:val="24"/>
          <w:szCs w:val="24"/>
        </w:rPr>
        <w:t>Fledderjohann</w:t>
      </w:r>
      <w:proofErr w:type="spellEnd"/>
      <w:r w:rsidR="00D95C48">
        <w:rPr>
          <w:rFonts w:cs="Arial"/>
          <w:sz w:val="24"/>
          <w:szCs w:val="24"/>
        </w:rPr>
        <w:t xml:space="preserve"> et al. 2021</w:t>
      </w:r>
      <w:r w:rsidR="0040787D">
        <w:rPr>
          <w:rFonts w:cs="Arial"/>
          <w:sz w:val="24"/>
          <w:szCs w:val="24"/>
        </w:rPr>
        <w:t>)</w:t>
      </w:r>
      <w:r w:rsidR="00D22881">
        <w:rPr>
          <w:rFonts w:cs="Arial"/>
          <w:sz w:val="24"/>
          <w:szCs w:val="24"/>
        </w:rPr>
        <w:t>.</w:t>
      </w:r>
    </w:p>
    <w:p w14:paraId="574F6587" w14:textId="77777777" w:rsidR="00FF5936" w:rsidRDefault="00FF5936" w:rsidP="00FF5936">
      <w:pPr>
        <w:tabs>
          <w:tab w:val="left" w:pos="2657"/>
        </w:tabs>
        <w:spacing w:after="0" w:line="360" w:lineRule="auto"/>
        <w:jc w:val="both"/>
        <w:rPr>
          <w:rFonts w:cstheme="minorHAnsi"/>
          <w:sz w:val="24"/>
          <w:szCs w:val="24"/>
        </w:rPr>
      </w:pPr>
    </w:p>
    <w:p w14:paraId="0B960ABC" w14:textId="4F978A7B" w:rsidR="00D32E54" w:rsidRDefault="00B11BFD" w:rsidP="00FF5936">
      <w:pPr>
        <w:tabs>
          <w:tab w:val="left" w:pos="2657"/>
        </w:tabs>
        <w:spacing w:after="0" w:line="360" w:lineRule="auto"/>
        <w:jc w:val="both"/>
        <w:rPr>
          <w:rFonts w:cstheme="minorHAnsi"/>
          <w:sz w:val="24"/>
          <w:szCs w:val="24"/>
        </w:rPr>
      </w:pPr>
      <w:r>
        <w:rPr>
          <w:rFonts w:cstheme="minorHAnsi"/>
          <w:sz w:val="24"/>
          <w:szCs w:val="24"/>
        </w:rPr>
        <w:t xml:space="preserve"> </w:t>
      </w:r>
      <w:r w:rsidR="007657B1">
        <w:rPr>
          <w:rFonts w:cstheme="minorHAnsi"/>
          <w:sz w:val="24"/>
          <w:szCs w:val="24"/>
        </w:rPr>
        <w:t xml:space="preserve">Emotionally Unstable Personality Disorder (EUPD) features prominently in </w:t>
      </w:r>
      <w:r w:rsidR="00312530">
        <w:rPr>
          <w:rFonts w:cstheme="minorHAnsi"/>
          <w:sz w:val="24"/>
          <w:szCs w:val="24"/>
        </w:rPr>
        <w:t>narratives around the impact of parental mental health on parenting.</w:t>
      </w:r>
      <w:r w:rsidR="006D181D">
        <w:rPr>
          <w:rFonts w:cstheme="minorHAnsi"/>
          <w:sz w:val="24"/>
          <w:szCs w:val="24"/>
        </w:rPr>
        <w:t xml:space="preserve"> </w:t>
      </w:r>
      <w:r w:rsidR="009C22BD">
        <w:rPr>
          <w:rFonts w:cstheme="minorHAnsi"/>
          <w:sz w:val="24"/>
          <w:szCs w:val="24"/>
        </w:rPr>
        <w:t xml:space="preserve"> Although this research positions EUPD </w:t>
      </w:r>
      <w:r w:rsidR="009C22BD">
        <w:rPr>
          <w:rFonts w:cstheme="minorHAnsi"/>
          <w:sz w:val="24"/>
          <w:szCs w:val="24"/>
        </w:rPr>
        <w:lastRenderedPageBreak/>
        <w:t>within the mental health remit, t</w:t>
      </w:r>
      <w:r w:rsidR="00400E1E">
        <w:rPr>
          <w:rFonts w:cstheme="minorHAnsi"/>
          <w:sz w:val="24"/>
          <w:szCs w:val="24"/>
        </w:rPr>
        <w:t>he debate around whether EUPD can or should be treated as a mental health disorder is complex and longstanding (see, for example,</w:t>
      </w:r>
      <w:r w:rsidR="009C22BD">
        <w:rPr>
          <w:rFonts w:cstheme="minorHAnsi"/>
          <w:sz w:val="24"/>
          <w:szCs w:val="24"/>
        </w:rPr>
        <w:t xml:space="preserve"> Lester et al, 2020; Campbell et al, 2020; RITB, 2019) and this positioning should not be accepted uncritically.</w:t>
      </w:r>
      <w:r w:rsidR="00400E1E">
        <w:rPr>
          <w:rFonts w:cstheme="minorHAnsi"/>
          <w:sz w:val="24"/>
          <w:szCs w:val="24"/>
        </w:rPr>
        <w:t xml:space="preserve"> </w:t>
      </w:r>
      <w:r w:rsidR="006D181D">
        <w:rPr>
          <w:rFonts w:cstheme="minorHAnsi"/>
          <w:sz w:val="24"/>
          <w:szCs w:val="24"/>
        </w:rPr>
        <w:t xml:space="preserve">It has been established that there is no clear </w:t>
      </w:r>
      <w:r w:rsidR="00505DD1">
        <w:rPr>
          <w:rFonts w:cstheme="minorHAnsi"/>
          <w:sz w:val="24"/>
          <w:szCs w:val="24"/>
        </w:rPr>
        <w:t xml:space="preserve">explanation as to how EUPD develops however </w:t>
      </w:r>
      <w:r w:rsidR="005E2155">
        <w:rPr>
          <w:rFonts w:cstheme="minorHAnsi"/>
          <w:sz w:val="24"/>
          <w:szCs w:val="24"/>
        </w:rPr>
        <w:t>genetics, maladaptive parenting and traumatic life events experienced during childhood are identified as potential triggers (</w:t>
      </w:r>
      <w:r w:rsidR="00784A56">
        <w:rPr>
          <w:rFonts w:cstheme="minorHAnsi"/>
          <w:sz w:val="24"/>
          <w:szCs w:val="24"/>
        </w:rPr>
        <w:t xml:space="preserve">MIND, 2022; </w:t>
      </w:r>
      <w:r w:rsidR="009C3136">
        <w:rPr>
          <w:rFonts w:cstheme="minorHAnsi"/>
          <w:sz w:val="24"/>
          <w:szCs w:val="24"/>
        </w:rPr>
        <w:t xml:space="preserve">Steele, Townsend and </w:t>
      </w:r>
      <w:proofErr w:type="spellStart"/>
      <w:r w:rsidR="009C3136">
        <w:rPr>
          <w:rFonts w:cstheme="minorHAnsi"/>
          <w:sz w:val="24"/>
          <w:szCs w:val="24"/>
        </w:rPr>
        <w:t>Grenyer</w:t>
      </w:r>
      <w:proofErr w:type="spellEnd"/>
      <w:r w:rsidR="009C3136">
        <w:rPr>
          <w:rFonts w:cstheme="minorHAnsi"/>
          <w:sz w:val="24"/>
          <w:szCs w:val="24"/>
        </w:rPr>
        <w:t>, 2019)</w:t>
      </w:r>
      <w:r w:rsidR="00A14813">
        <w:rPr>
          <w:rFonts w:cstheme="minorHAnsi"/>
          <w:sz w:val="24"/>
          <w:szCs w:val="24"/>
        </w:rPr>
        <w:t xml:space="preserve">. </w:t>
      </w:r>
      <w:r w:rsidR="001735A8">
        <w:rPr>
          <w:rFonts w:cstheme="minorHAnsi"/>
          <w:sz w:val="24"/>
          <w:szCs w:val="24"/>
        </w:rPr>
        <w:t xml:space="preserve">The difficulties individuals may experience such as emotional dysregulation, impulsivity, suicidal ideation, self-harm, and challenges in managing relationships are considered to likely </w:t>
      </w:r>
      <w:proofErr w:type="gramStart"/>
      <w:r w:rsidR="001735A8">
        <w:rPr>
          <w:rFonts w:cstheme="minorHAnsi"/>
          <w:sz w:val="24"/>
          <w:szCs w:val="24"/>
        </w:rPr>
        <w:t>have an effect on</w:t>
      </w:r>
      <w:proofErr w:type="gramEnd"/>
      <w:r w:rsidR="001735A8">
        <w:rPr>
          <w:rFonts w:cstheme="minorHAnsi"/>
          <w:sz w:val="24"/>
          <w:szCs w:val="24"/>
        </w:rPr>
        <w:t xml:space="preserve"> parenting capacity</w:t>
      </w:r>
      <w:r w:rsidR="00D32E54">
        <w:rPr>
          <w:rFonts w:cstheme="minorHAnsi"/>
          <w:sz w:val="24"/>
          <w:szCs w:val="24"/>
        </w:rPr>
        <w:t>, and impact on the child’s attachments</w:t>
      </w:r>
      <w:r w:rsidR="001735A8">
        <w:rPr>
          <w:rFonts w:cstheme="minorHAnsi"/>
          <w:sz w:val="24"/>
          <w:szCs w:val="24"/>
        </w:rPr>
        <w:t xml:space="preserve"> and hence</w:t>
      </w:r>
      <w:r w:rsidR="00D32E54">
        <w:rPr>
          <w:rFonts w:cstheme="minorHAnsi"/>
          <w:sz w:val="24"/>
          <w:szCs w:val="24"/>
        </w:rPr>
        <w:t xml:space="preserve"> have a ripple effect </w:t>
      </w:r>
      <w:r w:rsidR="001735A8">
        <w:rPr>
          <w:rFonts w:cstheme="minorHAnsi"/>
          <w:sz w:val="24"/>
          <w:szCs w:val="24"/>
        </w:rPr>
        <w:t>on the lived experiences of children</w:t>
      </w:r>
      <w:r w:rsidR="00D32E54">
        <w:rPr>
          <w:rFonts w:cstheme="minorHAnsi"/>
          <w:sz w:val="24"/>
          <w:szCs w:val="24"/>
        </w:rPr>
        <w:t xml:space="preserve"> (</w:t>
      </w:r>
      <w:proofErr w:type="spellStart"/>
      <w:r w:rsidR="00D32E54">
        <w:rPr>
          <w:rFonts w:cstheme="minorHAnsi"/>
          <w:sz w:val="24"/>
          <w:szCs w:val="24"/>
        </w:rPr>
        <w:t>Laulik</w:t>
      </w:r>
      <w:proofErr w:type="spellEnd"/>
      <w:r w:rsidR="00D32E54">
        <w:rPr>
          <w:rFonts w:cstheme="minorHAnsi"/>
          <w:sz w:val="24"/>
          <w:szCs w:val="24"/>
        </w:rPr>
        <w:t xml:space="preserve"> et al.</w:t>
      </w:r>
      <w:r w:rsidR="009C3136">
        <w:rPr>
          <w:rFonts w:cstheme="minorHAnsi"/>
          <w:sz w:val="24"/>
          <w:szCs w:val="24"/>
        </w:rPr>
        <w:t>, 2013</w:t>
      </w:r>
      <w:r w:rsidR="00D32E54">
        <w:rPr>
          <w:rFonts w:cstheme="minorHAnsi"/>
          <w:sz w:val="24"/>
          <w:szCs w:val="24"/>
        </w:rPr>
        <w:t xml:space="preserve">, </w:t>
      </w:r>
      <w:proofErr w:type="spellStart"/>
      <w:r w:rsidR="00D32E54">
        <w:rPr>
          <w:rFonts w:cstheme="minorHAnsi"/>
          <w:sz w:val="24"/>
          <w:szCs w:val="24"/>
        </w:rPr>
        <w:t>Petfield</w:t>
      </w:r>
      <w:proofErr w:type="spellEnd"/>
      <w:r w:rsidR="00D32E54">
        <w:rPr>
          <w:rFonts w:cstheme="minorHAnsi"/>
          <w:sz w:val="24"/>
          <w:szCs w:val="24"/>
        </w:rPr>
        <w:t xml:space="preserve"> et al</w:t>
      </w:r>
      <w:r w:rsidR="009C3136">
        <w:rPr>
          <w:rFonts w:cstheme="minorHAnsi"/>
          <w:sz w:val="24"/>
          <w:szCs w:val="24"/>
        </w:rPr>
        <w:t>. 2015</w:t>
      </w:r>
      <w:r w:rsidR="00D32E54">
        <w:rPr>
          <w:rFonts w:cstheme="minorHAnsi"/>
          <w:sz w:val="24"/>
          <w:szCs w:val="24"/>
        </w:rPr>
        <w:t xml:space="preserve">; Laporte, Paris and </w:t>
      </w:r>
      <w:proofErr w:type="spellStart"/>
      <w:r w:rsidR="00D32E54">
        <w:rPr>
          <w:rFonts w:cstheme="minorHAnsi"/>
          <w:sz w:val="24"/>
          <w:szCs w:val="24"/>
        </w:rPr>
        <w:t>Zelkowitz</w:t>
      </w:r>
      <w:proofErr w:type="spellEnd"/>
      <w:r w:rsidR="00D32E54">
        <w:rPr>
          <w:rFonts w:cstheme="minorHAnsi"/>
          <w:sz w:val="24"/>
          <w:szCs w:val="24"/>
        </w:rPr>
        <w:t>, 2018).</w:t>
      </w:r>
      <w:r w:rsidR="003D6805">
        <w:rPr>
          <w:rFonts w:cstheme="minorHAnsi"/>
          <w:sz w:val="24"/>
          <w:szCs w:val="24"/>
        </w:rPr>
        <w:t xml:space="preserve"> It is important to acknowledge that the research discussed is conducted predominantly in Western countries, </w:t>
      </w:r>
      <w:r w:rsidR="00714F9A">
        <w:rPr>
          <w:rFonts w:cstheme="minorHAnsi"/>
          <w:sz w:val="24"/>
          <w:szCs w:val="24"/>
        </w:rPr>
        <w:t xml:space="preserve">raising the possibility of variation in experiences across cultural and gender boundaries. </w:t>
      </w:r>
    </w:p>
    <w:p w14:paraId="76935167" w14:textId="77777777" w:rsidR="00D32E54" w:rsidRDefault="00D32E54" w:rsidP="00FF5936">
      <w:pPr>
        <w:tabs>
          <w:tab w:val="left" w:pos="2657"/>
        </w:tabs>
        <w:spacing w:after="0" w:line="360" w:lineRule="auto"/>
        <w:jc w:val="both"/>
        <w:rPr>
          <w:rFonts w:cstheme="minorHAnsi"/>
          <w:sz w:val="24"/>
          <w:szCs w:val="24"/>
        </w:rPr>
      </w:pPr>
    </w:p>
    <w:p w14:paraId="11037BD1" w14:textId="30B73374" w:rsidR="00D32E54" w:rsidRDefault="003153D7" w:rsidP="00FF5936">
      <w:pPr>
        <w:tabs>
          <w:tab w:val="left" w:pos="2657"/>
        </w:tabs>
        <w:spacing w:after="0" w:line="360" w:lineRule="auto"/>
        <w:jc w:val="both"/>
        <w:rPr>
          <w:rFonts w:cstheme="minorHAnsi"/>
          <w:sz w:val="24"/>
          <w:szCs w:val="24"/>
        </w:rPr>
      </w:pPr>
      <w:r w:rsidRPr="00701FA9">
        <w:rPr>
          <w:rFonts w:cstheme="minorHAnsi"/>
          <w:sz w:val="24"/>
          <w:szCs w:val="24"/>
        </w:rPr>
        <w:t xml:space="preserve">Laporte, Paris and </w:t>
      </w:r>
      <w:proofErr w:type="spellStart"/>
      <w:r w:rsidR="00FE7A10" w:rsidRPr="00701FA9">
        <w:rPr>
          <w:rFonts w:cstheme="minorHAnsi"/>
          <w:sz w:val="24"/>
          <w:szCs w:val="24"/>
        </w:rPr>
        <w:t>Zelkowitz</w:t>
      </w:r>
      <w:proofErr w:type="spellEnd"/>
      <w:r w:rsidR="00FE7A10" w:rsidRPr="00701FA9">
        <w:rPr>
          <w:rFonts w:cstheme="minorHAnsi"/>
          <w:sz w:val="24"/>
          <w:szCs w:val="24"/>
        </w:rPr>
        <w:t xml:space="preserve"> (2018)</w:t>
      </w:r>
      <w:r w:rsidR="00A971CC">
        <w:rPr>
          <w:rFonts w:cstheme="minorHAnsi"/>
          <w:sz w:val="24"/>
          <w:szCs w:val="24"/>
        </w:rPr>
        <w:t xml:space="preserve"> found</w:t>
      </w:r>
      <w:r w:rsidR="00312530">
        <w:rPr>
          <w:rFonts w:cstheme="minorHAnsi"/>
          <w:sz w:val="24"/>
          <w:szCs w:val="24"/>
        </w:rPr>
        <w:t xml:space="preserve"> </w:t>
      </w:r>
      <w:r w:rsidR="00D32E54">
        <w:rPr>
          <w:rFonts w:cstheme="minorHAnsi"/>
          <w:sz w:val="24"/>
          <w:szCs w:val="24"/>
        </w:rPr>
        <w:t>t</w:t>
      </w:r>
      <w:r w:rsidR="00FE7A10" w:rsidRPr="00701FA9">
        <w:rPr>
          <w:rFonts w:cstheme="minorHAnsi"/>
          <w:sz w:val="24"/>
          <w:szCs w:val="24"/>
        </w:rPr>
        <w:t xml:space="preserve">hat children with mothers with EUPD were more likely to be involved in </w:t>
      </w:r>
      <w:r w:rsidR="008E3FE4" w:rsidRPr="00701FA9">
        <w:rPr>
          <w:rFonts w:cstheme="minorHAnsi"/>
          <w:sz w:val="24"/>
          <w:szCs w:val="24"/>
        </w:rPr>
        <w:t xml:space="preserve">children and families social care and </w:t>
      </w:r>
      <w:r w:rsidR="00115411" w:rsidRPr="00701FA9">
        <w:rPr>
          <w:rFonts w:cstheme="minorHAnsi"/>
          <w:sz w:val="24"/>
          <w:szCs w:val="24"/>
        </w:rPr>
        <w:t xml:space="preserve">youth offending teams. </w:t>
      </w:r>
      <w:r w:rsidR="00502F7C">
        <w:rPr>
          <w:rFonts w:cstheme="minorHAnsi"/>
          <w:sz w:val="24"/>
          <w:szCs w:val="24"/>
        </w:rPr>
        <w:t xml:space="preserve">Whilst this research does not consider caregivers who </w:t>
      </w:r>
      <w:r w:rsidR="00A971CC">
        <w:rPr>
          <w:rFonts w:cstheme="minorHAnsi"/>
          <w:sz w:val="24"/>
          <w:szCs w:val="24"/>
        </w:rPr>
        <w:t>identify as male,</w:t>
      </w:r>
      <w:r w:rsidR="00502F7C">
        <w:rPr>
          <w:rFonts w:cstheme="minorHAnsi"/>
          <w:sz w:val="24"/>
          <w:szCs w:val="24"/>
        </w:rPr>
        <w:t xml:space="preserve"> or children looked after by other family members with EUPD it raises an interesting point in relation to </w:t>
      </w:r>
      <w:r w:rsidR="003D6805">
        <w:rPr>
          <w:rFonts w:cstheme="minorHAnsi"/>
          <w:sz w:val="24"/>
          <w:szCs w:val="24"/>
        </w:rPr>
        <w:t>involvement with reactive statutory services</w:t>
      </w:r>
      <w:r w:rsidR="00502F7C">
        <w:rPr>
          <w:rFonts w:cstheme="minorHAnsi"/>
          <w:sz w:val="24"/>
          <w:szCs w:val="24"/>
        </w:rPr>
        <w:t xml:space="preserve">. Steele, Townsend and </w:t>
      </w:r>
      <w:proofErr w:type="spellStart"/>
      <w:r w:rsidR="00502F7C">
        <w:rPr>
          <w:rFonts w:cstheme="minorHAnsi"/>
          <w:sz w:val="24"/>
          <w:szCs w:val="24"/>
        </w:rPr>
        <w:t>Grenyer</w:t>
      </w:r>
      <w:proofErr w:type="spellEnd"/>
      <w:r w:rsidR="00502F7C">
        <w:rPr>
          <w:rFonts w:cstheme="minorHAnsi"/>
          <w:sz w:val="24"/>
          <w:szCs w:val="24"/>
        </w:rPr>
        <w:t xml:space="preserve"> (2019) </w:t>
      </w:r>
      <w:r w:rsidR="006020DD">
        <w:rPr>
          <w:rFonts w:cstheme="minorHAnsi"/>
          <w:sz w:val="24"/>
          <w:szCs w:val="24"/>
        </w:rPr>
        <w:t>assert</w:t>
      </w:r>
      <w:r w:rsidR="00502F7C">
        <w:rPr>
          <w:rFonts w:cstheme="minorHAnsi"/>
          <w:sz w:val="24"/>
          <w:szCs w:val="24"/>
        </w:rPr>
        <w:t xml:space="preserve"> that more support and </w:t>
      </w:r>
      <w:r w:rsidR="00AB6814">
        <w:rPr>
          <w:rFonts w:cstheme="minorHAnsi"/>
          <w:sz w:val="24"/>
          <w:szCs w:val="24"/>
        </w:rPr>
        <w:t xml:space="preserve">preventative </w:t>
      </w:r>
      <w:r w:rsidR="00502F7C">
        <w:rPr>
          <w:rFonts w:cstheme="minorHAnsi"/>
          <w:sz w:val="24"/>
          <w:szCs w:val="24"/>
        </w:rPr>
        <w:t>interventions need to be implemented for parents experiencing EUPD to promote protective factors and avoid maladaptive parenting</w:t>
      </w:r>
      <w:r w:rsidR="00CC3695">
        <w:rPr>
          <w:rFonts w:cstheme="minorHAnsi"/>
          <w:sz w:val="24"/>
          <w:szCs w:val="24"/>
        </w:rPr>
        <w:t xml:space="preserve">. </w:t>
      </w:r>
      <w:proofErr w:type="spellStart"/>
      <w:r w:rsidR="00CC3695">
        <w:rPr>
          <w:rFonts w:cstheme="minorHAnsi"/>
          <w:sz w:val="24"/>
          <w:szCs w:val="24"/>
        </w:rPr>
        <w:t>Eyden</w:t>
      </w:r>
      <w:proofErr w:type="spellEnd"/>
      <w:r w:rsidR="00CC3695">
        <w:rPr>
          <w:rFonts w:cstheme="minorHAnsi"/>
          <w:sz w:val="24"/>
          <w:szCs w:val="24"/>
        </w:rPr>
        <w:t xml:space="preserve"> et al. (2016) </w:t>
      </w:r>
      <w:r w:rsidR="003D6805">
        <w:rPr>
          <w:rFonts w:cstheme="minorHAnsi"/>
          <w:sz w:val="24"/>
          <w:szCs w:val="24"/>
        </w:rPr>
        <w:t>importantly highlight t</w:t>
      </w:r>
      <w:r w:rsidR="00CC3695">
        <w:rPr>
          <w:rFonts w:cstheme="minorHAnsi"/>
          <w:sz w:val="24"/>
          <w:szCs w:val="24"/>
        </w:rPr>
        <w:t xml:space="preserve">hat it is not a case of mothers </w:t>
      </w:r>
      <w:r w:rsidR="006606A5">
        <w:rPr>
          <w:rFonts w:cstheme="minorHAnsi"/>
          <w:sz w:val="24"/>
          <w:szCs w:val="24"/>
        </w:rPr>
        <w:t>experiencing EUPD</w:t>
      </w:r>
      <w:r w:rsidR="00CC3695">
        <w:rPr>
          <w:rFonts w:cstheme="minorHAnsi"/>
          <w:sz w:val="24"/>
          <w:szCs w:val="24"/>
        </w:rPr>
        <w:t xml:space="preserve"> not wanting to effectively parent their children, their systematic review indicated that mothers experiencing EUPD considered themselves to be </w:t>
      </w:r>
      <w:r w:rsidR="00A03795">
        <w:rPr>
          <w:rFonts w:cstheme="minorHAnsi"/>
          <w:sz w:val="24"/>
          <w:szCs w:val="24"/>
        </w:rPr>
        <w:t>overprotective</w:t>
      </w:r>
      <w:r w:rsidR="000610FF">
        <w:rPr>
          <w:rFonts w:cstheme="minorHAnsi"/>
          <w:sz w:val="24"/>
          <w:szCs w:val="24"/>
        </w:rPr>
        <w:t xml:space="preserve"> especially in relation to the health and safety of children</w:t>
      </w:r>
      <w:r w:rsidR="00CC3695">
        <w:rPr>
          <w:rFonts w:cstheme="minorHAnsi"/>
          <w:sz w:val="24"/>
          <w:szCs w:val="24"/>
        </w:rPr>
        <w:t xml:space="preserve">. </w:t>
      </w:r>
      <w:r w:rsidR="000610FF">
        <w:rPr>
          <w:rFonts w:cstheme="minorHAnsi"/>
          <w:sz w:val="24"/>
          <w:szCs w:val="24"/>
        </w:rPr>
        <w:t>Nevertheless, th</w:t>
      </w:r>
      <w:r w:rsidR="00CC3695">
        <w:rPr>
          <w:rFonts w:cstheme="minorHAnsi"/>
          <w:sz w:val="24"/>
          <w:szCs w:val="24"/>
        </w:rPr>
        <w:t>e authors state that at times individuals with EUPD may lack the necessary strategies to effectively parent which is why early intervention and support is important particularly within the perinatal period to encourage secure attachments and emotional regulation.</w:t>
      </w:r>
      <w:r w:rsidR="00A03795">
        <w:rPr>
          <w:rFonts w:cstheme="minorHAnsi"/>
          <w:sz w:val="24"/>
          <w:szCs w:val="24"/>
        </w:rPr>
        <w:t xml:space="preserve"> </w:t>
      </w:r>
      <w:r w:rsidR="00C96573">
        <w:rPr>
          <w:rFonts w:cstheme="minorHAnsi"/>
          <w:sz w:val="24"/>
          <w:szCs w:val="24"/>
        </w:rPr>
        <w:t xml:space="preserve">Dearden and </w:t>
      </w:r>
      <w:proofErr w:type="spellStart"/>
      <w:r w:rsidR="00C96573">
        <w:rPr>
          <w:rFonts w:cstheme="minorHAnsi"/>
          <w:sz w:val="24"/>
          <w:szCs w:val="24"/>
        </w:rPr>
        <w:t>Alridge</w:t>
      </w:r>
      <w:proofErr w:type="spellEnd"/>
      <w:r w:rsidR="00C96573">
        <w:rPr>
          <w:rFonts w:cstheme="minorHAnsi"/>
          <w:sz w:val="24"/>
          <w:szCs w:val="24"/>
        </w:rPr>
        <w:t xml:space="preserve"> (2010</w:t>
      </w:r>
      <w:r w:rsidR="00175272">
        <w:rPr>
          <w:rFonts w:cstheme="minorHAnsi"/>
          <w:sz w:val="24"/>
          <w:szCs w:val="24"/>
        </w:rPr>
        <w:t>)</w:t>
      </w:r>
      <w:r w:rsidR="00C96573">
        <w:rPr>
          <w:rFonts w:cstheme="minorHAnsi"/>
          <w:sz w:val="24"/>
          <w:szCs w:val="24"/>
        </w:rPr>
        <w:t xml:space="preserve"> and Steele, Townsend and </w:t>
      </w:r>
      <w:proofErr w:type="spellStart"/>
      <w:r w:rsidR="00C96573">
        <w:rPr>
          <w:rFonts w:cstheme="minorHAnsi"/>
          <w:sz w:val="24"/>
          <w:szCs w:val="24"/>
        </w:rPr>
        <w:t>Grenyer</w:t>
      </w:r>
      <w:proofErr w:type="spellEnd"/>
      <w:r w:rsidR="00C96573">
        <w:rPr>
          <w:rFonts w:cstheme="minorHAnsi"/>
          <w:sz w:val="24"/>
          <w:szCs w:val="24"/>
        </w:rPr>
        <w:t xml:space="preserve"> (2019) </w:t>
      </w:r>
      <w:r w:rsidR="00175272">
        <w:rPr>
          <w:rFonts w:cstheme="minorHAnsi"/>
          <w:sz w:val="24"/>
          <w:szCs w:val="24"/>
        </w:rPr>
        <w:t>concur</w:t>
      </w:r>
      <w:r w:rsidR="003D6805">
        <w:rPr>
          <w:rFonts w:cstheme="minorHAnsi"/>
          <w:sz w:val="24"/>
          <w:szCs w:val="24"/>
        </w:rPr>
        <w:t xml:space="preserve"> </w:t>
      </w:r>
      <w:r w:rsidR="00A03795">
        <w:rPr>
          <w:rFonts w:cstheme="minorHAnsi"/>
          <w:sz w:val="24"/>
          <w:szCs w:val="24"/>
        </w:rPr>
        <w:t>that if services are i</w:t>
      </w:r>
      <w:r w:rsidR="00175272">
        <w:rPr>
          <w:rFonts w:cstheme="minorHAnsi"/>
          <w:sz w:val="24"/>
          <w:szCs w:val="24"/>
        </w:rPr>
        <w:t>mplemented to holistically</w:t>
      </w:r>
      <w:r w:rsidR="00A03795">
        <w:rPr>
          <w:rFonts w:cstheme="minorHAnsi"/>
          <w:sz w:val="24"/>
          <w:szCs w:val="24"/>
        </w:rPr>
        <w:t xml:space="preserve"> support</w:t>
      </w:r>
      <w:r w:rsidR="00175272">
        <w:rPr>
          <w:rFonts w:cstheme="minorHAnsi"/>
          <w:sz w:val="24"/>
          <w:szCs w:val="24"/>
        </w:rPr>
        <w:t xml:space="preserve"> families </w:t>
      </w:r>
      <w:r w:rsidR="00A03795">
        <w:rPr>
          <w:rFonts w:cstheme="minorHAnsi"/>
          <w:sz w:val="24"/>
          <w:szCs w:val="24"/>
        </w:rPr>
        <w:t>this will increase outcomes for families with parental mental illness</w:t>
      </w:r>
      <w:r w:rsidR="00577B2F">
        <w:rPr>
          <w:rFonts w:cstheme="minorHAnsi"/>
          <w:sz w:val="24"/>
          <w:szCs w:val="24"/>
        </w:rPr>
        <w:t>.</w:t>
      </w:r>
    </w:p>
    <w:p w14:paraId="6516909D" w14:textId="77777777" w:rsidR="00FF5936" w:rsidRPr="00701FA9" w:rsidRDefault="00FF5936" w:rsidP="00FF5936">
      <w:pPr>
        <w:tabs>
          <w:tab w:val="left" w:pos="2657"/>
        </w:tabs>
        <w:spacing w:after="0" w:line="360" w:lineRule="auto"/>
        <w:jc w:val="both"/>
        <w:rPr>
          <w:rFonts w:cstheme="minorHAnsi"/>
          <w:sz w:val="24"/>
          <w:szCs w:val="24"/>
        </w:rPr>
      </w:pPr>
    </w:p>
    <w:p w14:paraId="3E34CB67" w14:textId="7948AE0C" w:rsidR="00D24069" w:rsidRDefault="00537532" w:rsidP="009C3704">
      <w:pPr>
        <w:spacing w:line="360" w:lineRule="auto"/>
        <w:ind w:left="720"/>
        <w:jc w:val="both"/>
        <w:rPr>
          <w:rFonts w:cstheme="minorHAnsi"/>
          <w:sz w:val="24"/>
          <w:szCs w:val="24"/>
        </w:rPr>
      </w:pPr>
      <w:r>
        <w:rPr>
          <w:rFonts w:cstheme="minorHAnsi"/>
          <w:sz w:val="24"/>
          <w:szCs w:val="24"/>
        </w:rPr>
        <w:lastRenderedPageBreak/>
        <w:t>The National Institute of Clinical Excellence (</w:t>
      </w:r>
      <w:r w:rsidR="00612459" w:rsidRPr="00701FA9">
        <w:rPr>
          <w:rFonts w:cstheme="minorHAnsi"/>
          <w:sz w:val="24"/>
          <w:szCs w:val="24"/>
        </w:rPr>
        <w:t>NICE</w:t>
      </w:r>
      <w:r>
        <w:rPr>
          <w:rFonts w:cstheme="minorHAnsi"/>
          <w:sz w:val="24"/>
          <w:szCs w:val="24"/>
        </w:rPr>
        <w:t>)</w:t>
      </w:r>
      <w:r w:rsidR="00612459" w:rsidRPr="00701FA9">
        <w:rPr>
          <w:rFonts w:cstheme="minorHAnsi"/>
          <w:sz w:val="24"/>
          <w:szCs w:val="24"/>
        </w:rPr>
        <w:t xml:space="preserve"> (2009) </w:t>
      </w:r>
      <w:r w:rsidR="00705988" w:rsidRPr="00701FA9">
        <w:rPr>
          <w:rFonts w:cstheme="minorHAnsi"/>
          <w:sz w:val="24"/>
          <w:szCs w:val="24"/>
        </w:rPr>
        <w:t>recommend</w:t>
      </w:r>
      <w:r>
        <w:rPr>
          <w:rFonts w:cstheme="minorHAnsi"/>
          <w:sz w:val="24"/>
          <w:szCs w:val="24"/>
        </w:rPr>
        <w:t>s</w:t>
      </w:r>
      <w:r w:rsidR="00705988" w:rsidRPr="00701FA9">
        <w:rPr>
          <w:rFonts w:cstheme="minorHAnsi"/>
          <w:sz w:val="24"/>
          <w:szCs w:val="24"/>
        </w:rPr>
        <w:t xml:space="preserve"> t</w:t>
      </w:r>
      <w:r w:rsidR="00612459" w:rsidRPr="00701FA9">
        <w:rPr>
          <w:rFonts w:cstheme="minorHAnsi"/>
          <w:sz w:val="24"/>
          <w:szCs w:val="24"/>
        </w:rPr>
        <w:t xml:space="preserve">hat </w:t>
      </w:r>
      <w:r w:rsidR="00816C6A" w:rsidRPr="00701FA9">
        <w:rPr>
          <w:rFonts w:cstheme="minorHAnsi"/>
          <w:sz w:val="24"/>
          <w:szCs w:val="24"/>
        </w:rPr>
        <w:t>individuals</w:t>
      </w:r>
      <w:r w:rsidR="00956B8A" w:rsidRPr="00701FA9">
        <w:rPr>
          <w:rFonts w:cstheme="minorHAnsi"/>
          <w:sz w:val="24"/>
          <w:szCs w:val="24"/>
        </w:rPr>
        <w:t xml:space="preserve"> who have moderate to severe symptoms of EUPD </w:t>
      </w:r>
      <w:r w:rsidR="00612459" w:rsidRPr="00701FA9">
        <w:rPr>
          <w:rFonts w:cstheme="minorHAnsi"/>
          <w:sz w:val="24"/>
          <w:szCs w:val="24"/>
        </w:rPr>
        <w:t>should be</w:t>
      </w:r>
      <w:r w:rsidR="00956B8A" w:rsidRPr="00701FA9">
        <w:rPr>
          <w:rFonts w:cstheme="minorHAnsi"/>
          <w:sz w:val="24"/>
          <w:szCs w:val="24"/>
        </w:rPr>
        <w:t xml:space="preserve"> referred to Communi</w:t>
      </w:r>
      <w:r w:rsidR="00377C34">
        <w:rPr>
          <w:rFonts w:cstheme="minorHAnsi"/>
          <w:sz w:val="24"/>
          <w:szCs w:val="24"/>
        </w:rPr>
        <w:t>ty Mental Health Teams</w:t>
      </w:r>
      <w:r w:rsidR="00FC20E0">
        <w:rPr>
          <w:rFonts w:cstheme="minorHAnsi"/>
          <w:sz w:val="24"/>
          <w:szCs w:val="24"/>
        </w:rPr>
        <w:t xml:space="preserve"> (CMHT</w:t>
      </w:r>
      <w:r w:rsidR="00025212">
        <w:rPr>
          <w:rFonts w:cstheme="minorHAnsi"/>
          <w:sz w:val="24"/>
          <w:szCs w:val="24"/>
        </w:rPr>
        <w:t>s</w:t>
      </w:r>
      <w:r w:rsidR="00FC20E0">
        <w:rPr>
          <w:rFonts w:cstheme="minorHAnsi"/>
          <w:sz w:val="24"/>
          <w:szCs w:val="24"/>
        </w:rPr>
        <w:t>)</w:t>
      </w:r>
      <w:r w:rsidR="00FA2B66">
        <w:rPr>
          <w:rFonts w:cstheme="minorHAnsi"/>
          <w:sz w:val="24"/>
          <w:szCs w:val="24"/>
        </w:rPr>
        <w:t xml:space="preserve"> and recommend </w:t>
      </w:r>
      <w:r w:rsidR="008D67E7">
        <w:rPr>
          <w:rFonts w:cstheme="minorHAnsi"/>
          <w:sz w:val="24"/>
          <w:szCs w:val="24"/>
        </w:rPr>
        <w:t>Dialectical</w:t>
      </w:r>
      <w:r w:rsidR="00FA2B66">
        <w:rPr>
          <w:rFonts w:cstheme="minorHAnsi"/>
          <w:sz w:val="24"/>
          <w:szCs w:val="24"/>
        </w:rPr>
        <w:t xml:space="preserve"> Behaviour Therapy (DBT)</w:t>
      </w:r>
      <w:r w:rsidR="00377C34">
        <w:rPr>
          <w:rFonts w:cstheme="minorHAnsi"/>
          <w:sz w:val="24"/>
          <w:szCs w:val="24"/>
        </w:rPr>
        <w:t xml:space="preserve">. </w:t>
      </w:r>
      <w:r w:rsidR="00393D38" w:rsidRPr="00701FA9">
        <w:rPr>
          <w:rFonts w:cstheme="minorHAnsi"/>
          <w:sz w:val="24"/>
          <w:szCs w:val="24"/>
        </w:rPr>
        <w:t xml:space="preserve">The </w:t>
      </w:r>
      <w:r w:rsidR="00612459" w:rsidRPr="00701FA9">
        <w:rPr>
          <w:rFonts w:cstheme="minorHAnsi"/>
          <w:sz w:val="24"/>
          <w:szCs w:val="24"/>
        </w:rPr>
        <w:t xml:space="preserve">aim of </w:t>
      </w:r>
      <w:r w:rsidR="00702177" w:rsidRPr="00701FA9">
        <w:rPr>
          <w:rFonts w:cstheme="minorHAnsi"/>
          <w:sz w:val="24"/>
          <w:szCs w:val="24"/>
        </w:rPr>
        <w:t>DBT i</w:t>
      </w:r>
      <w:r w:rsidR="00612459" w:rsidRPr="00701FA9">
        <w:rPr>
          <w:rFonts w:cstheme="minorHAnsi"/>
          <w:sz w:val="24"/>
          <w:szCs w:val="24"/>
        </w:rPr>
        <w:t xml:space="preserve">s to </w:t>
      </w:r>
      <w:r w:rsidR="00393D38" w:rsidRPr="00701FA9">
        <w:rPr>
          <w:rFonts w:cstheme="minorHAnsi"/>
          <w:sz w:val="24"/>
          <w:szCs w:val="24"/>
        </w:rPr>
        <w:t xml:space="preserve">assist individuals to explore, recognise and understand emotions, and </w:t>
      </w:r>
      <w:r w:rsidR="003F23EC" w:rsidRPr="00701FA9">
        <w:rPr>
          <w:rFonts w:cstheme="minorHAnsi"/>
          <w:sz w:val="24"/>
          <w:szCs w:val="24"/>
        </w:rPr>
        <w:t>to develop healthy strategies to manage</w:t>
      </w:r>
      <w:r w:rsidR="003E3384">
        <w:rPr>
          <w:rFonts w:cstheme="minorHAnsi"/>
          <w:sz w:val="24"/>
          <w:szCs w:val="24"/>
        </w:rPr>
        <w:t xml:space="preserve"> emotions</w:t>
      </w:r>
      <w:r w:rsidR="003F23EC" w:rsidRPr="00701FA9">
        <w:rPr>
          <w:rFonts w:cstheme="minorHAnsi"/>
          <w:sz w:val="24"/>
          <w:szCs w:val="24"/>
        </w:rPr>
        <w:t>.</w:t>
      </w:r>
      <w:r w:rsidR="000610FF">
        <w:rPr>
          <w:rFonts w:cstheme="minorHAnsi"/>
          <w:sz w:val="24"/>
          <w:szCs w:val="24"/>
        </w:rPr>
        <w:t xml:space="preserve"> </w:t>
      </w:r>
      <w:r w:rsidR="00550E38">
        <w:rPr>
          <w:rFonts w:cstheme="minorHAnsi"/>
          <w:sz w:val="24"/>
          <w:szCs w:val="24"/>
        </w:rPr>
        <w:t>Despite this</w:t>
      </w:r>
      <w:r w:rsidR="004E7A51">
        <w:rPr>
          <w:rFonts w:cstheme="minorHAnsi"/>
          <w:sz w:val="24"/>
          <w:szCs w:val="24"/>
        </w:rPr>
        <w:t>,</w:t>
      </w:r>
      <w:r w:rsidR="00550E38">
        <w:rPr>
          <w:rFonts w:cstheme="minorHAnsi"/>
          <w:sz w:val="24"/>
          <w:szCs w:val="24"/>
        </w:rPr>
        <w:t xml:space="preserve"> individuals experiencing EUPD often do not receive support until they reach a crisis point </w:t>
      </w:r>
      <w:r w:rsidR="004E7A51">
        <w:rPr>
          <w:rFonts w:cstheme="minorHAnsi"/>
          <w:sz w:val="24"/>
          <w:szCs w:val="24"/>
        </w:rPr>
        <w:t>(</w:t>
      </w:r>
      <w:proofErr w:type="spellStart"/>
      <w:r>
        <w:rPr>
          <w:rFonts w:cstheme="minorHAnsi"/>
          <w:sz w:val="24"/>
          <w:szCs w:val="24"/>
        </w:rPr>
        <w:t>Warrender</w:t>
      </w:r>
      <w:proofErr w:type="spellEnd"/>
      <w:r>
        <w:rPr>
          <w:rFonts w:cstheme="minorHAnsi"/>
          <w:sz w:val="24"/>
          <w:szCs w:val="24"/>
        </w:rPr>
        <w:t xml:space="preserve"> et al. 2020). </w:t>
      </w:r>
      <w:r w:rsidR="008A1BBA">
        <w:rPr>
          <w:rFonts w:cstheme="minorHAnsi"/>
          <w:sz w:val="24"/>
          <w:szCs w:val="24"/>
        </w:rPr>
        <w:t xml:space="preserve"> Depending on the severity of mental ill-health</w:t>
      </w:r>
      <w:r w:rsidR="000610FF">
        <w:rPr>
          <w:rFonts w:cstheme="minorHAnsi"/>
          <w:sz w:val="24"/>
          <w:szCs w:val="24"/>
        </w:rPr>
        <w:t>,</w:t>
      </w:r>
      <w:r w:rsidR="008A1BBA">
        <w:rPr>
          <w:rFonts w:cstheme="minorHAnsi"/>
          <w:sz w:val="24"/>
          <w:szCs w:val="24"/>
        </w:rPr>
        <w:t xml:space="preserve"> individuals may be allocated </w:t>
      </w:r>
      <w:r w:rsidR="007355F9">
        <w:rPr>
          <w:rFonts w:cstheme="minorHAnsi"/>
          <w:sz w:val="24"/>
          <w:szCs w:val="24"/>
        </w:rPr>
        <w:t>a Mental Health Care Coordinator</w:t>
      </w:r>
      <w:r w:rsidR="000D38FD">
        <w:rPr>
          <w:rFonts w:cstheme="minorHAnsi"/>
          <w:sz w:val="24"/>
          <w:szCs w:val="24"/>
        </w:rPr>
        <w:t xml:space="preserve"> (</w:t>
      </w:r>
      <w:r w:rsidR="009C3704">
        <w:rPr>
          <w:rFonts w:cstheme="minorHAnsi"/>
          <w:sz w:val="24"/>
          <w:szCs w:val="24"/>
        </w:rPr>
        <w:t>MHCC</w:t>
      </w:r>
      <w:r w:rsidR="000D38FD">
        <w:rPr>
          <w:rFonts w:cstheme="minorHAnsi"/>
          <w:sz w:val="24"/>
          <w:szCs w:val="24"/>
        </w:rPr>
        <w:t>)</w:t>
      </w:r>
      <w:r w:rsidR="008A1BBA">
        <w:rPr>
          <w:rFonts w:cstheme="minorHAnsi"/>
          <w:sz w:val="24"/>
          <w:szCs w:val="24"/>
        </w:rPr>
        <w:t xml:space="preserve"> under the Care Programme Approach (NHS, 2022). </w:t>
      </w:r>
      <w:r w:rsidR="007355F9">
        <w:rPr>
          <w:rFonts w:cstheme="minorHAnsi"/>
          <w:sz w:val="24"/>
          <w:szCs w:val="24"/>
        </w:rPr>
        <w:t xml:space="preserve"> </w:t>
      </w:r>
      <w:r w:rsidR="000610FF">
        <w:rPr>
          <w:rFonts w:cstheme="minorHAnsi"/>
          <w:sz w:val="24"/>
          <w:szCs w:val="24"/>
        </w:rPr>
        <w:t>Theoretically, t</w:t>
      </w:r>
      <w:r w:rsidR="00950108">
        <w:rPr>
          <w:rFonts w:cstheme="minorHAnsi"/>
          <w:sz w:val="24"/>
          <w:szCs w:val="24"/>
        </w:rPr>
        <w:t>he Care Programme Approach appears to put the individual at the centre of the</w:t>
      </w:r>
      <w:r w:rsidR="00CD3C73">
        <w:rPr>
          <w:rFonts w:cstheme="minorHAnsi"/>
          <w:sz w:val="24"/>
          <w:szCs w:val="24"/>
        </w:rPr>
        <w:t>ir</w:t>
      </w:r>
      <w:r w:rsidR="00950108">
        <w:rPr>
          <w:rFonts w:cstheme="minorHAnsi"/>
          <w:sz w:val="24"/>
          <w:szCs w:val="24"/>
        </w:rPr>
        <w:t xml:space="preserve"> care</w:t>
      </w:r>
      <w:r w:rsidR="000610FF">
        <w:rPr>
          <w:rFonts w:cstheme="minorHAnsi"/>
          <w:sz w:val="24"/>
          <w:szCs w:val="24"/>
        </w:rPr>
        <w:t xml:space="preserve"> and involve </w:t>
      </w:r>
      <w:r w:rsidR="00565FE1">
        <w:rPr>
          <w:rFonts w:cstheme="minorHAnsi"/>
          <w:sz w:val="24"/>
          <w:szCs w:val="24"/>
        </w:rPr>
        <w:t>carers,</w:t>
      </w:r>
      <w:r w:rsidR="001D016B">
        <w:rPr>
          <w:rFonts w:cstheme="minorHAnsi"/>
          <w:sz w:val="24"/>
          <w:szCs w:val="24"/>
        </w:rPr>
        <w:t xml:space="preserve"> but</w:t>
      </w:r>
      <w:r w:rsidR="00950108">
        <w:rPr>
          <w:rFonts w:cstheme="minorHAnsi"/>
          <w:sz w:val="24"/>
          <w:szCs w:val="24"/>
        </w:rPr>
        <w:t xml:space="preserve"> this makes one question </w:t>
      </w:r>
      <w:r w:rsidR="008A1BBA">
        <w:rPr>
          <w:rFonts w:cstheme="minorHAnsi"/>
          <w:sz w:val="24"/>
          <w:szCs w:val="24"/>
        </w:rPr>
        <w:t xml:space="preserve">whether consideration is given to the </w:t>
      </w:r>
      <w:r w:rsidR="00950108">
        <w:rPr>
          <w:rFonts w:cstheme="minorHAnsi"/>
          <w:sz w:val="24"/>
          <w:szCs w:val="24"/>
        </w:rPr>
        <w:t>potential implications on children</w:t>
      </w:r>
      <w:r w:rsidR="00A03795">
        <w:rPr>
          <w:rFonts w:cstheme="minorHAnsi"/>
          <w:sz w:val="24"/>
          <w:szCs w:val="24"/>
        </w:rPr>
        <w:t xml:space="preserve"> particularly if they play a caring role </w:t>
      </w:r>
      <w:r w:rsidR="008D4E73">
        <w:rPr>
          <w:rFonts w:cstheme="minorHAnsi"/>
          <w:sz w:val="24"/>
          <w:szCs w:val="24"/>
        </w:rPr>
        <w:t>as this is not specifically stated within</w:t>
      </w:r>
      <w:r w:rsidR="004E7E4C">
        <w:rPr>
          <w:rFonts w:cstheme="minorHAnsi"/>
          <w:sz w:val="24"/>
          <w:szCs w:val="24"/>
        </w:rPr>
        <w:t xml:space="preserve"> policy (Department of Health, 2006).</w:t>
      </w:r>
      <w:r w:rsidR="008D4E73">
        <w:rPr>
          <w:rFonts w:cstheme="minorHAnsi"/>
          <w:sz w:val="24"/>
          <w:szCs w:val="24"/>
        </w:rPr>
        <w:t xml:space="preserve"> </w:t>
      </w:r>
      <w:proofErr w:type="spellStart"/>
      <w:r w:rsidR="00950108">
        <w:rPr>
          <w:rFonts w:cstheme="minorHAnsi"/>
          <w:sz w:val="24"/>
          <w:szCs w:val="24"/>
        </w:rPr>
        <w:t>Cooklin</w:t>
      </w:r>
      <w:proofErr w:type="spellEnd"/>
      <w:r w:rsidR="00950108">
        <w:rPr>
          <w:rFonts w:cstheme="minorHAnsi"/>
          <w:sz w:val="24"/>
          <w:szCs w:val="24"/>
        </w:rPr>
        <w:t xml:space="preserve"> (2013) proposes that mental health staff may </w:t>
      </w:r>
      <w:r w:rsidR="00A03795">
        <w:rPr>
          <w:rFonts w:cstheme="minorHAnsi"/>
          <w:sz w:val="24"/>
          <w:szCs w:val="24"/>
        </w:rPr>
        <w:t>consider the</w:t>
      </w:r>
      <w:r w:rsidR="00CD3C73">
        <w:rPr>
          <w:rFonts w:cstheme="minorHAnsi"/>
          <w:sz w:val="24"/>
          <w:szCs w:val="24"/>
        </w:rPr>
        <w:t>ir</w:t>
      </w:r>
      <w:r w:rsidR="00A03795">
        <w:rPr>
          <w:rFonts w:cstheme="minorHAnsi"/>
          <w:sz w:val="24"/>
          <w:szCs w:val="24"/>
        </w:rPr>
        <w:t xml:space="preserve"> primary focus to be on their adult service user and the role of supporting children is not</w:t>
      </w:r>
      <w:r w:rsidR="00CD3C73">
        <w:rPr>
          <w:rFonts w:cstheme="minorHAnsi"/>
          <w:sz w:val="24"/>
          <w:szCs w:val="24"/>
        </w:rPr>
        <w:t xml:space="preserve"> necessarily within</w:t>
      </w:r>
      <w:r w:rsidR="007355F9">
        <w:rPr>
          <w:rFonts w:cstheme="minorHAnsi"/>
          <w:sz w:val="24"/>
          <w:szCs w:val="24"/>
        </w:rPr>
        <w:t xml:space="preserve"> their remit</w:t>
      </w:r>
      <w:r w:rsidR="00A03795">
        <w:rPr>
          <w:rFonts w:cstheme="minorHAnsi"/>
          <w:sz w:val="24"/>
          <w:szCs w:val="24"/>
        </w:rPr>
        <w:t>.</w:t>
      </w:r>
      <w:r w:rsidR="008A1BBA">
        <w:rPr>
          <w:rFonts w:cstheme="minorHAnsi"/>
          <w:sz w:val="24"/>
          <w:szCs w:val="24"/>
        </w:rPr>
        <w:t xml:space="preserve"> </w:t>
      </w:r>
      <w:proofErr w:type="spellStart"/>
      <w:r w:rsidR="007355F9">
        <w:rPr>
          <w:rFonts w:cstheme="minorHAnsi"/>
          <w:sz w:val="24"/>
          <w:szCs w:val="24"/>
        </w:rPr>
        <w:t>Mechling</w:t>
      </w:r>
      <w:proofErr w:type="spellEnd"/>
      <w:r w:rsidR="007355F9">
        <w:rPr>
          <w:rFonts w:cstheme="minorHAnsi"/>
          <w:sz w:val="24"/>
          <w:szCs w:val="24"/>
        </w:rPr>
        <w:t xml:space="preserve"> (2011) suggests that often mental health clinicians do not ask individuals whether they have children and </w:t>
      </w:r>
      <w:r w:rsidR="008A1BBA">
        <w:rPr>
          <w:rFonts w:cstheme="minorHAnsi"/>
          <w:sz w:val="24"/>
          <w:szCs w:val="24"/>
        </w:rPr>
        <w:t>children’s</w:t>
      </w:r>
      <w:r w:rsidR="007355F9">
        <w:rPr>
          <w:rFonts w:cstheme="minorHAnsi"/>
          <w:sz w:val="24"/>
          <w:szCs w:val="24"/>
        </w:rPr>
        <w:t xml:space="preserve"> needs were</w:t>
      </w:r>
      <w:r w:rsidR="004E7E4C">
        <w:rPr>
          <w:rFonts w:cstheme="minorHAnsi"/>
          <w:sz w:val="24"/>
          <w:szCs w:val="24"/>
        </w:rPr>
        <w:t xml:space="preserve"> </w:t>
      </w:r>
      <w:r w:rsidR="007355F9">
        <w:rPr>
          <w:rFonts w:cstheme="minorHAnsi"/>
          <w:sz w:val="24"/>
          <w:szCs w:val="24"/>
        </w:rPr>
        <w:t xml:space="preserve">often overlooked. </w:t>
      </w:r>
      <w:proofErr w:type="gramStart"/>
      <w:r w:rsidR="008A1BBA">
        <w:rPr>
          <w:rFonts w:cstheme="minorHAnsi"/>
          <w:sz w:val="24"/>
          <w:szCs w:val="24"/>
        </w:rPr>
        <w:t>This</w:t>
      </w:r>
      <w:r w:rsidR="00597440">
        <w:rPr>
          <w:rFonts w:cstheme="minorHAnsi"/>
          <w:sz w:val="24"/>
          <w:szCs w:val="24"/>
        </w:rPr>
        <w:t xml:space="preserve"> </w:t>
      </w:r>
      <w:r w:rsidR="008A1BBA">
        <w:rPr>
          <w:rFonts w:cstheme="minorHAnsi"/>
          <w:sz w:val="24"/>
          <w:szCs w:val="24"/>
        </w:rPr>
        <w:t>raises</w:t>
      </w:r>
      <w:proofErr w:type="gramEnd"/>
      <w:r w:rsidR="008A1BBA">
        <w:rPr>
          <w:rFonts w:cstheme="minorHAnsi"/>
          <w:sz w:val="24"/>
          <w:szCs w:val="24"/>
        </w:rPr>
        <w:t xml:space="preserve"> concerns in relation to what support is</w:t>
      </w:r>
      <w:r w:rsidR="00924BD6">
        <w:rPr>
          <w:rFonts w:cstheme="minorHAnsi"/>
          <w:sz w:val="24"/>
          <w:szCs w:val="24"/>
        </w:rPr>
        <w:t xml:space="preserve"> available</w:t>
      </w:r>
      <w:r w:rsidR="008A1BBA">
        <w:rPr>
          <w:rFonts w:cstheme="minorHAnsi"/>
          <w:sz w:val="24"/>
          <w:szCs w:val="24"/>
        </w:rPr>
        <w:t xml:space="preserve"> for children experiencing parental mental health difficulties</w:t>
      </w:r>
      <w:r w:rsidR="00316533">
        <w:rPr>
          <w:rFonts w:cstheme="minorHAnsi"/>
          <w:sz w:val="24"/>
          <w:szCs w:val="24"/>
        </w:rPr>
        <w:t xml:space="preserve">. </w:t>
      </w:r>
      <w:r w:rsidR="00337D44">
        <w:rPr>
          <w:rFonts w:cstheme="minorHAnsi"/>
          <w:sz w:val="24"/>
          <w:szCs w:val="24"/>
        </w:rPr>
        <w:t>T</w:t>
      </w:r>
      <w:r w:rsidR="00316533">
        <w:rPr>
          <w:rFonts w:cstheme="minorHAnsi"/>
          <w:sz w:val="24"/>
          <w:szCs w:val="24"/>
        </w:rPr>
        <w:t xml:space="preserve">he Care Act (2014) and the Children and Families Act </w:t>
      </w:r>
      <w:r w:rsidR="004E7E4C">
        <w:rPr>
          <w:rFonts w:cstheme="minorHAnsi"/>
          <w:sz w:val="24"/>
          <w:szCs w:val="24"/>
        </w:rPr>
        <w:t>(</w:t>
      </w:r>
      <w:r w:rsidR="00316533">
        <w:rPr>
          <w:rFonts w:cstheme="minorHAnsi"/>
          <w:sz w:val="24"/>
          <w:szCs w:val="24"/>
        </w:rPr>
        <w:t>2014</w:t>
      </w:r>
      <w:r w:rsidR="004E7E4C">
        <w:rPr>
          <w:rFonts w:cstheme="minorHAnsi"/>
          <w:sz w:val="24"/>
          <w:szCs w:val="24"/>
        </w:rPr>
        <w:t>) have since</w:t>
      </w:r>
      <w:r w:rsidR="00316533">
        <w:rPr>
          <w:rFonts w:cstheme="minorHAnsi"/>
          <w:sz w:val="24"/>
          <w:szCs w:val="24"/>
        </w:rPr>
        <w:t xml:space="preserve"> </w:t>
      </w:r>
      <w:r w:rsidR="004E7E4C">
        <w:rPr>
          <w:rFonts w:cstheme="minorHAnsi"/>
          <w:sz w:val="24"/>
          <w:szCs w:val="24"/>
        </w:rPr>
        <w:t>legislated</w:t>
      </w:r>
      <w:r w:rsidR="00316533">
        <w:rPr>
          <w:rFonts w:cstheme="minorHAnsi"/>
          <w:sz w:val="24"/>
          <w:szCs w:val="24"/>
        </w:rPr>
        <w:t xml:space="preserve"> the need for </w:t>
      </w:r>
      <w:r w:rsidR="00D864A6">
        <w:rPr>
          <w:rFonts w:cstheme="minorHAnsi"/>
          <w:sz w:val="24"/>
          <w:szCs w:val="24"/>
        </w:rPr>
        <w:t xml:space="preserve">young carers </w:t>
      </w:r>
      <w:r w:rsidR="004E7E4C">
        <w:rPr>
          <w:rFonts w:cstheme="minorHAnsi"/>
          <w:sz w:val="24"/>
          <w:szCs w:val="24"/>
        </w:rPr>
        <w:t>to</w:t>
      </w:r>
      <w:r w:rsidR="00316533">
        <w:rPr>
          <w:rFonts w:cstheme="minorHAnsi"/>
          <w:sz w:val="24"/>
          <w:szCs w:val="24"/>
        </w:rPr>
        <w:t xml:space="preserve"> receive regular assessments which should </w:t>
      </w:r>
      <w:proofErr w:type="gramStart"/>
      <w:r w:rsidR="00316533">
        <w:rPr>
          <w:rFonts w:cstheme="minorHAnsi"/>
          <w:sz w:val="24"/>
          <w:szCs w:val="24"/>
        </w:rPr>
        <w:t>give consideration to</w:t>
      </w:r>
      <w:proofErr w:type="gramEnd"/>
      <w:r w:rsidR="00316533">
        <w:rPr>
          <w:rFonts w:cstheme="minorHAnsi"/>
          <w:sz w:val="24"/>
          <w:szCs w:val="24"/>
        </w:rPr>
        <w:t xml:space="preserve"> the effects of the caring responsibilities on them. </w:t>
      </w:r>
      <w:r w:rsidR="004E7E4C">
        <w:rPr>
          <w:rFonts w:cstheme="minorHAnsi"/>
          <w:sz w:val="24"/>
          <w:szCs w:val="24"/>
        </w:rPr>
        <w:t xml:space="preserve">However, </w:t>
      </w:r>
      <w:r w:rsidR="00316533">
        <w:rPr>
          <w:rFonts w:cstheme="minorHAnsi"/>
          <w:sz w:val="24"/>
          <w:szCs w:val="24"/>
        </w:rPr>
        <w:t xml:space="preserve">the primary focus appears to be on the adult experiencing mental ill-health and the consideration </w:t>
      </w:r>
      <w:r w:rsidR="004E7E4C">
        <w:rPr>
          <w:rFonts w:cstheme="minorHAnsi"/>
          <w:sz w:val="24"/>
          <w:szCs w:val="24"/>
        </w:rPr>
        <w:t xml:space="preserve">of how they </w:t>
      </w:r>
      <w:r w:rsidR="00316533">
        <w:rPr>
          <w:rFonts w:cstheme="minorHAnsi"/>
          <w:sz w:val="24"/>
          <w:szCs w:val="24"/>
        </w:rPr>
        <w:t>support and car</w:t>
      </w:r>
      <w:r w:rsidR="004E7E4C">
        <w:rPr>
          <w:rFonts w:cstheme="minorHAnsi"/>
          <w:sz w:val="24"/>
          <w:szCs w:val="24"/>
        </w:rPr>
        <w:t>e</w:t>
      </w:r>
      <w:r w:rsidR="00316533">
        <w:rPr>
          <w:rFonts w:cstheme="minorHAnsi"/>
          <w:sz w:val="24"/>
          <w:szCs w:val="24"/>
        </w:rPr>
        <w:t xml:space="preserve"> for their child</w:t>
      </w:r>
      <w:r w:rsidR="008D4E73">
        <w:rPr>
          <w:rFonts w:cstheme="minorHAnsi"/>
          <w:sz w:val="24"/>
          <w:szCs w:val="24"/>
        </w:rPr>
        <w:t xml:space="preserve"> appears to be secondary</w:t>
      </w:r>
      <w:r w:rsidR="00316533">
        <w:rPr>
          <w:rFonts w:cstheme="minorHAnsi"/>
          <w:sz w:val="24"/>
          <w:szCs w:val="24"/>
        </w:rPr>
        <w:t>.</w:t>
      </w:r>
    </w:p>
    <w:p w14:paraId="33AB576D" w14:textId="3DC8036D" w:rsidR="00804E82" w:rsidRDefault="00804E82" w:rsidP="00701FA9">
      <w:pPr>
        <w:spacing w:line="360" w:lineRule="auto"/>
        <w:jc w:val="both"/>
        <w:rPr>
          <w:rFonts w:cstheme="minorHAnsi"/>
          <w:sz w:val="24"/>
          <w:szCs w:val="24"/>
        </w:rPr>
      </w:pPr>
      <w:r>
        <w:rPr>
          <w:rFonts w:cstheme="minorHAnsi"/>
          <w:sz w:val="24"/>
          <w:szCs w:val="24"/>
        </w:rPr>
        <w:t xml:space="preserve">The Children Act (1989) stipulates that the child’s welfare is </w:t>
      </w:r>
      <w:r w:rsidR="00AB6814">
        <w:rPr>
          <w:rFonts w:cstheme="minorHAnsi"/>
          <w:sz w:val="24"/>
          <w:szCs w:val="24"/>
        </w:rPr>
        <w:t>paramount,</w:t>
      </w:r>
      <w:r>
        <w:rPr>
          <w:rFonts w:cstheme="minorHAnsi"/>
          <w:sz w:val="24"/>
          <w:szCs w:val="24"/>
        </w:rPr>
        <w:t xml:space="preserve"> and the child’s voice should be promoted</w:t>
      </w:r>
      <w:r w:rsidR="00D84B6D">
        <w:rPr>
          <w:rFonts w:cstheme="minorHAnsi"/>
          <w:sz w:val="24"/>
          <w:szCs w:val="24"/>
        </w:rPr>
        <w:t xml:space="preserve">. </w:t>
      </w:r>
      <w:r w:rsidR="00D853A3">
        <w:rPr>
          <w:rFonts w:cstheme="minorHAnsi"/>
          <w:sz w:val="24"/>
          <w:szCs w:val="24"/>
        </w:rPr>
        <w:t xml:space="preserve">In practice, Local Authority children and families’ social workers take the lead on child protection enquiries (SCIE, 2022). </w:t>
      </w:r>
      <w:r w:rsidR="00CD3C73">
        <w:rPr>
          <w:rFonts w:cstheme="minorHAnsi"/>
          <w:sz w:val="24"/>
          <w:szCs w:val="24"/>
        </w:rPr>
        <w:t xml:space="preserve">Nonetheless, </w:t>
      </w:r>
      <w:r>
        <w:rPr>
          <w:rFonts w:cstheme="minorHAnsi"/>
          <w:sz w:val="24"/>
          <w:szCs w:val="24"/>
        </w:rPr>
        <w:t xml:space="preserve">the Children Act (s. 10, 2004) highlights that agencies should </w:t>
      </w:r>
      <w:proofErr w:type="gramStart"/>
      <w:r w:rsidR="00AB6814">
        <w:rPr>
          <w:rFonts w:cstheme="minorHAnsi"/>
          <w:sz w:val="24"/>
          <w:szCs w:val="24"/>
        </w:rPr>
        <w:t>make arrangements</w:t>
      </w:r>
      <w:proofErr w:type="gramEnd"/>
      <w:r w:rsidR="00AB6814">
        <w:rPr>
          <w:rFonts w:cstheme="minorHAnsi"/>
          <w:sz w:val="24"/>
          <w:szCs w:val="24"/>
        </w:rPr>
        <w:t xml:space="preserve"> for cooperation to improve children’s wellbeing.</w:t>
      </w:r>
      <w:r>
        <w:rPr>
          <w:rFonts w:cstheme="minorHAnsi"/>
          <w:sz w:val="24"/>
          <w:szCs w:val="24"/>
        </w:rPr>
        <w:t xml:space="preserve"> </w:t>
      </w:r>
      <w:r w:rsidR="008F22AA">
        <w:rPr>
          <w:rFonts w:cstheme="minorHAnsi"/>
          <w:sz w:val="24"/>
          <w:szCs w:val="24"/>
        </w:rPr>
        <w:t>W</w:t>
      </w:r>
      <w:r>
        <w:rPr>
          <w:rFonts w:cstheme="minorHAnsi"/>
          <w:sz w:val="24"/>
          <w:szCs w:val="24"/>
        </w:rPr>
        <w:t xml:space="preserve">hilst mental health services </w:t>
      </w:r>
      <w:r w:rsidR="00AB6814">
        <w:rPr>
          <w:rFonts w:cstheme="minorHAnsi"/>
          <w:sz w:val="24"/>
          <w:szCs w:val="24"/>
        </w:rPr>
        <w:t xml:space="preserve">may </w:t>
      </w:r>
      <w:r>
        <w:rPr>
          <w:rFonts w:cstheme="minorHAnsi"/>
          <w:sz w:val="24"/>
          <w:szCs w:val="24"/>
        </w:rPr>
        <w:t xml:space="preserve">cooperate and work with </w:t>
      </w:r>
      <w:r w:rsidR="00D116B8">
        <w:rPr>
          <w:rFonts w:cstheme="minorHAnsi"/>
          <w:sz w:val="24"/>
          <w:szCs w:val="24"/>
        </w:rPr>
        <w:t>social workers t</w:t>
      </w:r>
      <w:r>
        <w:rPr>
          <w:rFonts w:cstheme="minorHAnsi"/>
          <w:sz w:val="24"/>
          <w:szCs w:val="24"/>
        </w:rPr>
        <w:t xml:space="preserve">heir </w:t>
      </w:r>
      <w:r w:rsidR="00AB6814">
        <w:rPr>
          <w:rFonts w:cstheme="minorHAnsi"/>
          <w:sz w:val="24"/>
          <w:szCs w:val="24"/>
        </w:rPr>
        <w:t xml:space="preserve">priority </w:t>
      </w:r>
      <w:r w:rsidR="005161EC">
        <w:rPr>
          <w:rFonts w:cstheme="minorHAnsi"/>
          <w:sz w:val="24"/>
          <w:szCs w:val="24"/>
        </w:rPr>
        <w:t xml:space="preserve">is </w:t>
      </w:r>
      <w:r>
        <w:rPr>
          <w:rFonts w:cstheme="minorHAnsi"/>
          <w:sz w:val="24"/>
          <w:szCs w:val="24"/>
        </w:rPr>
        <w:t>not necessarily the child</w:t>
      </w:r>
      <w:r w:rsidR="005161EC">
        <w:rPr>
          <w:rFonts w:cstheme="minorHAnsi"/>
          <w:sz w:val="24"/>
          <w:szCs w:val="24"/>
        </w:rPr>
        <w:t xml:space="preserve"> (</w:t>
      </w:r>
      <w:proofErr w:type="spellStart"/>
      <w:r w:rsidR="005161EC">
        <w:rPr>
          <w:rFonts w:cstheme="minorHAnsi"/>
          <w:sz w:val="24"/>
          <w:szCs w:val="24"/>
        </w:rPr>
        <w:t>Mechling</w:t>
      </w:r>
      <w:proofErr w:type="spellEnd"/>
      <w:r w:rsidR="005161EC">
        <w:rPr>
          <w:rFonts w:cstheme="minorHAnsi"/>
          <w:sz w:val="24"/>
          <w:szCs w:val="24"/>
        </w:rPr>
        <w:t xml:space="preserve">, 2011; </w:t>
      </w:r>
      <w:proofErr w:type="spellStart"/>
      <w:r w:rsidR="005161EC">
        <w:rPr>
          <w:rFonts w:cstheme="minorHAnsi"/>
          <w:sz w:val="24"/>
          <w:szCs w:val="24"/>
        </w:rPr>
        <w:t>Cooklin</w:t>
      </w:r>
      <w:proofErr w:type="spellEnd"/>
      <w:r w:rsidR="005161EC">
        <w:rPr>
          <w:rFonts w:cstheme="minorHAnsi"/>
          <w:sz w:val="24"/>
          <w:szCs w:val="24"/>
        </w:rPr>
        <w:t>, 2013)</w:t>
      </w:r>
      <w:r>
        <w:rPr>
          <w:rFonts w:cstheme="minorHAnsi"/>
          <w:sz w:val="24"/>
          <w:szCs w:val="24"/>
        </w:rPr>
        <w:t>.</w:t>
      </w:r>
      <w:r w:rsidR="00FA489F">
        <w:rPr>
          <w:rFonts w:cstheme="minorHAnsi"/>
          <w:sz w:val="24"/>
          <w:szCs w:val="24"/>
        </w:rPr>
        <w:t xml:space="preserve"> </w:t>
      </w:r>
      <w:r w:rsidR="002A10BD">
        <w:rPr>
          <w:rFonts w:cstheme="minorHAnsi"/>
          <w:sz w:val="24"/>
          <w:szCs w:val="24"/>
        </w:rPr>
        <w:t>MHCCs</w:t>
      </w:r>
      <w:r w:rsidR="004226B0">
        <w:rPr>
          <w:rFonts w:cstheme="minorHAnsi"/>
          <w:sz w:val="24"/>
          <w:szCs w:val="24"/>
        </w:rPr>
        <w:t xml:space="preserve"> can be from various disciplines such as nurses, occupational therapists and social workers and it is important to </w:t>
      </w:r>
      <w:r w:rsidR="00471B09">
        <w:rPr>
          <w:rFonts w:cstheme="minorHAnsi"/>
          <w:sz w:val="24"/>
          <w:szCs w:val="24"/>
        </w:rPr>
        <w:t>consider</w:t>
      </w:r>
      <w:r w:rsidR="004226B0">
        <w:rPr>
          <w:rFonts w:cstheme="minorHAnsi"/>
          <w:sz w:val="24"/>
          <w:szCs w:val="24"/>
        </w:rPr>
        <w:t xml:space="preserve"> </w:t>
      </w:r>
      <w:r w:rsidR="007E7ADB">
        <w:rPr>
          <w:rFonts w:cstheme="minorHAnsi"/>
          <w:sz w:val="24"/>
          <w:szCs w:val="24"/>
        </w:rPr>
        <w:t xml:space="preserve">how </w:t>
      </w:r>
      <w:r w:rsidR="004226B0">
        <w:rPr>
          <w:rFonts w:cstheme="minorHAnsi"/>
          <w:sz w:val="24"/>
          <w:szCs w:val="24"/>
        </w:rPr>
        <w:t xml:space="preserve">different training and professional standards may inform their </w:t>
      </w:r>
      <w:r w:rsidR="004226B0">
        <w:rPr>
          <w:rFonts w:cstheme="minorHAnsi"/>
          <w:sz w:val="24"/>
          <w:szCs w:val="24"/>
        </w:rPr>
        <w:lastRenderedPageBreak/>
        <w:t xml:space="preserve">practice without assuming that all </w:t>
      </w:r>
      <w:r w:rsidR="0056207F">
        <w:rPr>
          <w:rFonts w:cstheme="minorHAnsi"/>
          <w:sz w:val="24"/>
          <w:szCs w:val="24"/>
        </w:rPr>
        <w:t>MHCCs</w:t>
      </w:r>
      <w:r w:rsidR="004226B0">
        <w:rPr>
          <w:rFonts w:cstheme="minorHAnsi"/>
          <w:sz w:val="24"/>
          <w:szCs w:val="24"/>
        </w:rPr>
        <w:t xml:space="preserve"> work</w:t>
      </w:r>
      <w:r w:rsidR="008F74CE">
        <w:rPr>
          <w:rFonts w:cstheme="minorHAnsi"/>
          <w:sz w:val="24"/>
          <w:szCs w:val="24"/>
        </w:rPr>
        <w:t xml:space="preserve"> </w:t>
      </w:r>
      <w:r w:rsidR="00D6641E">
        <w:rPr>
          <w:rFonts w:cstheme="minorHAnsi"/>
          <w:sz w:val="24"/>
          <w:szCs w:val="24"/>
        </w:rPr>
        <w:t>homogeneity</w:t>
      </w:r>
      <w:r w:rsidR="004226B0">
        <w:rPr>
          <w:rFonts w:cstheme="minorHAnsi"/>
          <w:sz w:val="24"/>
          <w:szCs w:val="24"/>
        </w:rPr>
        <w:t xml:space="preserve">. </w:t>
      </w:r>
      <w:r w:rsidR="004A1F10">
        <w:rPr>
          <w:rFonts w:cstheme="minorHAnsi"/>
          <w:sz w:val="24"/>
          <w:szCs w:val="24"/>
        </w:rPr>
        <w:t>I</w:t>
      </w:r>
      <w:r w:rsidR="00D84B6D">
        <w:rPr>
          <w:rFonts w:cstheme="minorHAnsi"/>
          <w:sz w:val="24"/>
          <w:szCs w:val="24"/>
        </w:rPr>
        <w:t xml:space="preserve">t is apparent that there </w:t>
      </w:r>
      <w:r w:rsidR="00AB6814">
        <w:rPr>
          <w:rFonts w:cstheme="minorHAnsi"/>
          <w:sz w:val="24"/>
          <w:szCs w:val="24"/>
        </w:rPr>
        <w:t>are competing de</w:t>
      </w:r>
      <w:r w:rsidR="00D84B6D">
        <w:rPr>
          <w:rFonts w:cstheme="minorHAnsi"/>
          <w:sz w:val="24"/>
          <w:szCs w:val="24"/>
        </w:rPr>
        <w:t>mands</w:t>
      </w:r>
      <w:r w:rsidR="00AB6814">
        <w:rPr>
          <w:rFonts w:cstheme="minorHAnsi"/>
          <w:sz w:val="24"/>
          <w:szCs w:val="24"/>
        </w:rPr>
        <w:t xml:space="preserve"> which perhaps lead to ethical tensions for practitioners dependent on </w:t>
      </w:r>
      <w:r w:rsidR="007E7ADB">
        <w:rPr>
          <w:rFonts w:cstheme="minorHAnsi"/>
          <w:sz w:val="24"/>
          <w:szCs w:val="24"/>
        </w:rPr>
        <w:t>their professional background</w:t>
      </w:r>
      <w:r w:rsidR="0056207F">
        <w:rPr>
          <w:rFonts w:cstheme="minorHAnsi"/>
          <w:sz w:val="24"/>
          <w:szCs w:val="24"/>
        </w:rPr>
        <w:t>,</w:t>
      </w:r>
      <w:r w:rsidR="007E7ADB">
        <w:rPr>
          <w:rFonts w:cstheme="minorHAnsi"/>
          <w:sz w:val="24"/>
          <w:szCs w:val="24"/>
        </w:rPr>
        <w:t xml:space="preserve"> </w:t>
      </w:r>
      <w:proofErr w:type="gramStart"/>
      <w:r w:rsidR="007E7ADB">
        <w:rPr>
          <w:rFonts w:cstheme="minorHAnsi"/>
          <w:sz w:val="24"/>
          <w:szCs w:val="24"/>
        </w:rPr>
        <w:t>responsibilities</w:t>
      </w:r>
      <w:proofErr w:type="gramEnd"/>
      <w:r w:rsidR="007E7ADB">
        <w:rPr>
          <w:rFonts w:cstheme="minorHAnsi"/>
          <w:sz w:val="24"/>
          <w:szCs w:val="24"/>
        </w:rPr>
        <w:t xml:space="preserve"> and organisational context.</w:t>
      </w:r>
    </w:p>
    <w:p w14:paraId="7CFF6954" w14:textId="52228182" w:rsidR="00B669AE" w:rsidRPr="00701FA9" w:rsidRDefault="00B669AE" w:rsidP="00B669AE">
      <w:pPr>
        <w:spacing w:line="360" w:lineRule="auto"/>
        <w:jc w:val="both"/>
        <w:rPr>
          <w:rFonts w:cstheme="minorHAnsi"/>
          <w:sz w:val="24"/>
          <w:szCs w:val="24"/>
        </w:rPr>
      </w:pPr>
      <w:proofErr w:type="spellStart"/>
      <w:r>
        <w:rPr>
          <w:rFonts w:cstheme="minorHAnsi"/>
          <w:sz w:val="24"/>
          <w:szCs w:val="24"/>
        </w:rPr>
        <w:t>Roughley</w:t>
      </w:r>
      <w:proofErr w:type="spellEnd"/>
      <w:r>
        <w:rPr>
          <w:rFonts w:cstheme="minorHAnsi"/>
          <w:sz w:val="24"/>
          <w:szCs w:val="24"/>
        </w:rPr>
        <w:t xml:space="preserve"> et al. (2021) stipulate</w:t>
      </w:r>
      <w:r w:rsidRPr="00701FA9">
        <w:rPr>
          <w:rFonts w:cstheme="minorHAnsi"/>
          <w:sz w:val="24"/>
          <w:szCs w:val="24"/>
        </w:rPr>
        <w:t xml:space="preserve"> that practitioners </w:t>
      </w:r>
      <w:r>
        <w:rPr>
          <w:rFonts w:cstheme="minorHAnsi"/>
          <w:sz w:val="24"/>
          <w:szCs w:val="24"/>
        </w:rPr>
        <w:t xml:space="preserve">should </w:t>
      </w:r>
      <w:r w:rsidR="008714FA">
        <w:rPr>
          <w:rFonts w:cstheme="minorHAnsi"/>
          <w:sz w:val="24"/>
          <w:szCs w:val="24"/>
        </w:rPr>
        <w:t xml:space="preserve">adopt a </w:t>
      </w:r>
      <w:r>
        <w:rPr>
          <w:rFonts w:cstheme="minorHAnsi"/>
          <w:sz w:val="24"/>
          <w:szCs w:val="24"/>
        </w:rPr>
        <w:t>trauma</w:t>
      </w:r>
      <w:r w:rsidR="008B35B5">
        <w:rPr>
          <w:rFonts w:cstheme="minorHAnsi"/>
          <w:sz w:val="24"/>
          <w:szCs w:val="24"/>
        </w:rPr>
        <w:t>-</w:t>
      </w:r>
      <w:r>
        <w:rPr>
          <w:rFonts w:cstheme="minorHAnsi"/>
          <w:sz w:val="24"/>
          <w:szCs w:val="24"/>
        </w:rPr>
        <w:t xml:space="preserve">informed approach when </w:t>
      </w:r>
      <w:r w:rsidR="000B39CE">
        <w:rPr>
          <w:rFonts w:cstheme="minorHAnsi"/>
          <w:sz w:val="24"/>
          <w:szCs w:val="24"/>
        </w:rPr>
        <w:t>supporting</w:t>
      </w:r>
      <w:r>
        <w:rPr>
          <w:rFonts w:cstheme="minorHAnsi"/>
          <w:sz w:val="24"/>
          <w:szCs w:val="24"/>
        </w:rPr>
        <w:t xml:space="preserve"> individuals experiencing EUPD, focus</w:t>
      </w:r>
      <w:r w:rsidR="007E7ADB">
        <w:rPr>
          <w:rFonts w:cstheme="minorHAnsi"/>
          <w:sz w:val="24"/>
          <w:szCs w:val="24"/>
        </w:rPr>
        <w:t>ing</w:t>
      </w:r>
      <w:r>
        <w:rPr>
          <w:rFonts w:cstheme="minorHAnsi"/>
          <w:sz w:val="24"/>
          <w:szCs w:val="24"/>
        </w:rPr>
        <w:t xml:space="preserve"> on therapeutic relationship</w:t>
      </w:r>
      <w:r w:rsidR="000B39CE">
        <w:rPr>
          <w:rFonts w:cstheme="minorHAnsi"/>
          <w:sz w:val="24"/>
          <w:szCs w:val="24"/>
        </w:rPr>
        <w:t>s</w:t>
      </w:r>
      <w:r>
        <w:rPr>
          <w:rFonts w:cstheme="minorHAnsi"/>
          <w:sz w:val="24"/>
          <w:szCs w:val="24"/>
        </w:rPr>
        <w:t>, be</w:t>
      </w:r>
      <w:r w:rsidR="007E7ADB">
        <w:rPr>
          <w:rFonts w:cstheme="minorHAnsi"/>
          <w:sz w:val="24"/>
          <w:szCs w:val="24"/>
        </w:rPr>
        <w:t>ing</w:t>
      </w:r>
      <w:r>
        <w:rPr>
          <w:rFonts w:cstheme="minorHAnsi"/>
          <w:sz w:val="24"/>
          <w:szCs w:val="24"/>
        </w:rPr>
        <w:t xml:space="preserve"> empathetic</w:t>
      </w:r>
      <w:r w:rsidRPr="00701FA9">
        <w:rPr>
          <w:rFonts w:cstheme="minorHAnsi"/>
          <w:sz w:val="24"/>
          <w:szCs w:val="24"/>
        </w:rPr>
        <w:t xml:space="preserve">, and warm </w:t>
      </w:r>
      <w:r w:rsidR="00FF773B" w:rsidRPr="00701FA9">
        <w:rPr>
          <w:rFonts w:cstheme="minorHAnsi"/>
          <w:sz w:val="24"/>
          <w:szCs w:val="24"/>
        </w:rPr>
        <w:t>to</w:t>
      </w:r>
      <w:r w:rsidRPr="00701FA9">
        <w:rPr>
          <w:rFonts w:cstheme="minorHAnsi"/>
          <w:sz w:val="24"/>
          <w:szCs w:val="24"/>
        </w:rPr>
        <w:t xml:space="preserve"> encourage engagement.</w:t>
      </w:r>
      <w:r>
        <w:rPr>
          <w:rFonts w:cstheme="minorHAnsi"/>
          <w:sz w:val="24"/>
          <w:szCs w:val="24"/>
        </w:rPr>
        <w:t xml:space="preserve"> However, </w:t>
      </w:r>
      <w:r w:rsidR="006443C7">
        <w:rPr>
          <w:rFonts w:cstheme="minorHAnsi"/>
          <w:sz w:val="24"/>
          <w:szCs w:val="24"/>
        </w:rPr>
        <w:t xml:space="preserve">it has repeatedly been established </w:t>
      </w:r>
      <w:r w:rsidR="00A00AFF">
        <w:rPr>
          <w:rFonts w:cstheme="minorHAnsi"/>
          <w:sz w:val="24"/>
          <w:szCs w:val="24"/>
        </w:rPr>
        <w:t xml:space="preserve">that in practice, individuals with EUPD </w:t>
      </w:r>
      <w:r w:rsidR="00145D0B">
        <w:rPr>
          <w:rFonts w:cstheme="minorHAnsi"/>
          <w:sz w:val="24"/>
          <w:szCs w:val="24"/>
        </w:rPr>
        <w:t xml:space="preserve">may </w:t>
      </w:r>
      <w:r w:rsidR="00A00AFF">
        <w:rPr>
          <w:rFonts w:cstheme="minorHAnsi"/>
          <w:sz w:val="24"/>
          <w:szCs w:val="24"/>
        </w:rPr>
        <w:t>experience negative attitudes from professionals</w:t>
      </w:r>
      <w:r w:rsidR="00E6162A">
        <w:rPr>
          <w:rFonts w:cstheme="minorHAnsi"/>
          <w:sz w:val="24"/>
          <w:szCs w:val="24"/>
        </w:rPr>
        <w:t xml:space="preserve"> </w:t>
      </w:r>
      <w:r w:rsidR="00C54E02">
        <w:rPr>
          <w:rFonts w:cstheme="minorHAnsi"/>
          <w:sz w:val="24"/>
          <w:szCs w:val="24"/>
        </w:rPr>
        <w:t xml:space="preserve">which impacts on </w:t>
      </w:r>
      <w:r w:rsidR="00D27CA7">
        <w:rPr>
          <w:rFonts w:cstheme="minorHAnsi"/>
          <w:sz w:val="24"/>
          <w:szCs w:val="24"/>
        </w:rPr>
        <w:t>individuals’</w:t>
      </w:r>
      <w:r w:rsidR="00C54E02">
        <w:rPr>
          <w:rFonts w:cstheme="minorHAnsi"/>
          <w:sz w:val="24"/>
          <w:szCs w:val="24"/>
        </w:rPr>
        <w:t xml:space="preserve"> willingness to engage in support (</w:t>
      </w:r>
      <w:r w:rsidR="00145D0B">
        <w:rPr>
          <w:rFonts w:cstheme="minorHAnsi"/>
          <w:sz w:val="24"/>
          <w:szCs w:val="24"/>
        </w:rPr>
        <w:t>Barr et al. 2020;</w:t>
      </w:r>
      <w:r w:rsidR="004300C1">
        <w:rPr>
          <w:rFonts w:cstheme="minorHAnsi"/>
          <w:sz w:val="24"/>
          <w:szCs w:val="24"/>
        </w:rPr>
        <w:t xml:space="preserve"> Ring and Lawn, 2019;</w:t>
      </w:r>
      <w:r w:rsidR="00F73E48">
        <w:rPr>
          <w:rFonts w:cstheme="minorHAnsi"/>
          <w:sz w:val="24"/>
          <w:szCs w:val="24"/>
        </w:rPr>
        <w:t xml:space="preserve"> K</w:t>
      </w:r>
      <w:r w:rsidR="004300C1">
        <w:rPr>
          <w:rFonts w:cstheme="minorHAnsi"/>
          <w:sz w:val="24"/>
          <w:szCs w:val="24"/>
        </w:rPr>
        <w:t>n</w:t>
      </w:r>
      <w:r w:rsidR="00F73E48">
        <w:rPr>
          <w:rFonts w:cstheme="minorHAnsi"/>
          <w:sz w:val="24"/>
          <w:szCs w:val="24"/>
        </w:rPr>
        <w:t>aack et al. 2015;</w:t>
      </w:r>
      <w:r w:rsidR="00145D0B">
        <w:rPr>
          <w:rFonts w:cstheme="minorHAnsi"/>
          <w:sz w:val="24"/>
          <w:szCs w:val="24"/>
        </w:rPr>
        <w:t xml:space="preserve"> </w:t>
      </w:r>
      <w:proofErr w:type="spellStart"/>
      <w:r w:rsidR="00145D0B">
        <w:rPr>
          <w:rFonts w:cstheme="minorHAnsi"/>
          <w:sz w:val="24"/>
          <w:szCs w:val="24"/>
        </w:rPr>
        <w:t>Versey</w:t>
      </w:r>
      <w:proofErr w:type="spellEnd"/>
      <w:r w:rsidR="00145D0B">
        <w:rPr>
          <w:rFonts w:cstheme="minorHAnsi"/>
          <w:sz w:val="24"/>
          <w:szCs w:val="24"/>
        </w:rPr>
        <w:t>, 2014</w:t>
      </w:r>
      <w:r w:rsidR="00C54E02">
        <w:rPr>
          <w:rFonts w:cstheme="minorHAnsi"/>
          <w:sz w:val="24"/>
          <w:szCs w:val="24"/>
        </w:rPr>
        <w:t xml:space="preserve">). </w:t>
      </w:r>
      <w:r w:rsidR="004B1256">
        <w:rPr>
          <w:rFonts w:cstheme="minorHAnsi"/>
          <w:sz w:val="24"/>
          <w:szCs w:val="24"/>
        </w:rPr>
        <w:t>I</w:t>
      </w:r>
      <w:r w:rsidR="00942779">
        <w:rPr>
          <w:rFonts w:cstheme="minorHAnsi"/>
          <w:sz w:val="24"/>
          <w:szCs w:val="24"/>
        </w:rPr>
        <w:t xml:space="preserve">ndividuals </w:t>
      </w:r>
      <w:r>
        <w:rPr>
          <w:rFonts w:cstheme="minorHAnsi"/>
          <w:sz w:val="24"/>
          <w:szCs w:val="24"/>
        </w:rPr>
        <w:t>reported more positive experiences when their</w:t>
      </w:r>
      <w:r w:rsidR="00C60A98">
        <w:rPr>
          <w:rFonts w:cstheme="minorHAnsi"/>
          <w:sz w:val="24"/>
          <w:szCs w:val="24"/>
        </w:rPr>
        <w:t xml:space="preserve"> workers were</w:t>
      </w:r>
      <w:r>
        <w:rPr>
          <w:rFonts w:cstheme="minorHAnsi"/>
          <w:sz w:val="24"/>
          <w:szCs w:val="24"/>
        </w:rPr>
        <w:t xml:space="preserve"> specialised in working with personality disorders</w:t>
      </w:r>
      <w:r w:rsidR="00942779">
        <w:rPr>
          <w:rFonts w:cstheme="minorHAnsi"/>
          <w:sz w:val="24"/>
          <w:szCs w:val="24"/>
        </w:rPr>
        <w:t xml:space="preserve"> (Barr et al. 2020</w:t>
      </w:r>
      <w:proofErr w:type="gramStart"/>
      <w:r w:rsidR="00942779">
        <w:rPr>
          <w:rFonts w:cstheme="minorHAnsi"/>
          <w:sz w:val="24"/>
          <w:szCs w:val="24"/>
        </w:rPr>
        <w:t>), or</w:t>
      </w:r>
      <w:proofErr w:type="gramEnd"/>
      <w:r w:rsidR="00942779">
        <w:rPr>
          <w:rFonts w:cstheme="minorHAnsi"/>
          <w:sz w:val="24"/>
          <w:szCs w:val="24"/>
        </w:rPr>
        <w:t xml:space="preserve"> </w:t>
      </w:r>
      <w:r w:rsidR="0001343C">
        <w:rPr>
          <w:rFonts w:cstheme="minorHAnsi"/>
          <w:sz w:val="24"/>
          <w:szCs w:val="24"/>
        </w:rPr>
        <w:t xml:space="preserve">had a relationship with their mental health worker that had traits </w:t>
      </w:r>
      <w:r w:rsidR="007F5F33">
        <w:rPr>
          <w:rFonts w:cstheme="minorHAnsi"/>
          <w:sz w:val="24"/>
          <w:szCs w:val="24"/>
        </w:rPr>
        <w:t xml:space="preserve">of a </w:t>
      </w:r>
      <w:r w:rsidR="006266E7">
        <w:rPr>
          <w:rFonts w:cstheme="minorHAnsi"/>
          <w:sz w:val="24"/>
          <w:szCs w:val="24"/>
        </w:rPr>
        <w:t>real-life</w:t>
      </w:r>
      <w:r w:rsidR="007F5F33">
        <w:rPr>
          <w:rFonts w:cstheme="minorHAnsi"/>
          <w:sz w:val="24"/>
          <w:szCs w:val="24"/>
        </w:rPr>
        <w:t xml:space="preserve"> friendship</w:t>
      </w:r>
      <w:r w:rsidR="0056624D">
        <w:rPr>
          <w:rFonts w:cstheme="minorHAnsi"/>
          <w:sz w:val="24"/>
          <w:szCs w:val="24"/>
        </w:rPr>
        <w:t xml:space="preserve"> (</w:t>
      </w:r>
      <w:proofErr w:type="spellStart"/>
      <w:r w:rsidR="0056624D">
        <w:rPr>
          <w:rFonts w:cstheme="minorHAnsi"/>
          <w:sz w:val="24"/>
          <w:szCs w:val="24"/>
        </w:rPr>
        <w:t>Zaccharia</w:t>
      </w:r>
      <w:proofErr w:type="spellEnd"/>
      <w:r w:rsidR="0056624D">
        <w:rPr>
          <w:rFonts w:cstheme="minorHAnsi"/>
          <w:sz w:val="24"/>
          <w:szCs w:val="24"/>
        </w:rPr>
        <w:t xml:space="preserve"> et al. 2021)</w:t>
      </w:r>
      <w:r w:rsidR="007F5F33">
        <w:rPr>
          <w:rFonts w:cstheme="minorHAnsi"/>
          <w:sz w:val="24"/>
          <w:szCs w:val="24"/>
        </w:rPr>
        <w:t>.</w:t>
      </w:r>
      <w:r w:rsidR="001020F9">
        <w:rPr>
          <w:rFonts w:cstheme="minorHAnsi"/>
          <w:sz w:val="24"/>
          <w:szCs w:val="24"/>
        </w:rPr>
        <w:t xml:space="preserve"> </w:t>
      </w:r>
      <w:proofErr w:type="spellStart"/>
      <w:r w:rsidR="00F64F15">
        <w:rPr>
          <w:rFonts w:cstheme="minorHAnsi"/>
          <w:sz w:val="24"/>
          <w:szCs w:val="24"/>
        </w:rPr>
        <w:t>Adwok</w:t>
      </w:r>
      <w:proofErr w:type="spellEnd"/>
      <w:r w:rsidR="00F64F15">
        <w:rPr>
          <w:rFonts w:cstheme="minorHAnsi"/>
          <w:sz w:val="24"/>
          <w:szCs w:val="24"/>
        </w:rPr>
        <w:t xml:space="preserve"> and Nightingale (2021) found that when doctors received training on EUPD which was co-delivered with an individual with lived experience of the condition, it was positively received, and they suggest that it could be a tool for reducing negative perceptions of EUPD held by professionals. </w:t>
      </w:r>
    </w:p>
    <w:p w14:paraId="4BA8EF46" w14:textId="43B4BE02" w:rsidR="00D35220" w:rsidRPr="00701FA9" w:rsidRDefault="004226B0" w:rsidP="00701FA9">
      <w:pPr>
        <w:spacing w:line="360" w:lineRule="auto"/>
        <w:jc w:val="both"/>
        <w:rPr>
          <w:rFonts w:cstheme="minorHAnsi"/>
          <w:sz w:val="24"/>
          <w:szCs w:val="24"/>
        </w:rPr>
      </w:pPr>
      <w:r>
        <w:rPr>
          <w:rFonts w:cstheme="minorHAnsi"/>
          <w:sz w:val="24"/>
          <w:szCs w:val="24"/>
        </w:rPr>
        <w:t xml:space="preserve">McCusker and Jackson (2016) found </w:t>
      </w:r>
      <w:r w:rsidR="00E978F5">
        <w:rPr>
          <w:rFonts w:cstheme="minorHAnsi"/>
          <w:sz w:val="24"/>
          <w:szCs w:val="24"/>
        </w:rPr>
        <w:t xml:space="preserve">that social work students </w:t>
      </w:r>
      <w:r w:rsidR="00FF00BB">
        <w:rPr>
          <w:rFonts w:cstheme="minorHAnsi"/>
          <w:sz w:val="24"/>
          <w:szCs w:val="24"/>
        </w:rPr>
        <w:t>on placement in children’s services observed negative attitudes</w:t>
      </w:r>
      <w:r w:rsidR="00A804A6">
        <w:rPr>
          <w:rFonts w:cstheme="minorHAnsi"/>
          <w:sz w:val="24"/>
          <w:szCs w:val="24"/>
        </w:rPr>
        <w:t xml:space="preserve"> and a lack of confidence of supporting caregivers experiencing </w:t>
      </w:r>
      <w:r w:rsidR="000F2ADB">
        <w:rPr>
          <w:rFonts w:cstheme="minorHAnsi"/>
          <w:sz w:val="24"/>
          <w:szCs w:val="24"/>
        </w:rPr>
        <w:t>mental illness</w:t>
      </w:r>
      <w:r w:rsidR="00A804A6">
        <w:rPr>
          <w:rFonts w:cstheme="minorHAnsi"/>
          <w:sz w:val="24"/>
          <w:szCs w:val="24"/>
        </w:rPr>
        <w:t>. Despite this, t</w:t>
      </w:r>
      <w:r>
        <w:rPr>
          <w:rFonts w:cstheme="minorHAnsi"/>
          <w:sz w:val="24"/>
          <w:szCs w:val="24"/>
        </w:rPr>
        <w:t>here</w:t>
      </w:r>
      <w:r w:rsidR="000D212D">
        <w:rPr>
          <w:rFonts w:cstheme="minorHAnsi"/>
          <w:sz w:val="24"/>
          <w:szCs w:val="24"/>
        </w:rPr>
        <w:t xml:space="preserve"> </w:t>
      </w:r>
      <w:r w:rsidR="00D27CA7">
        <w:rPr>
          <w:rFonts w:cstheme="minorHAnsi"/>
          <w:sz w:val="24"/>
          <w:szCs w:val="24"/>
        </w:rPr>
        <w:t>was reluctance</w:t>
      </w:r>
      <w:r>
        <w:rPr>
          <w:rFonts w:cstheme="minorHAnsi"/>
          <w:sz w:val="24"/>
          <w:szCs w:val="24"/>
        </w:rPr>
        <w:t xml:space="preserve"> in contacting C</w:t>
      </w:r>
      <w:r w:rsidR="00714F9A">
        <w:rPr>
          <w:rFonts w:cstheme="minorHAnsi"/>
          <w:sz w:val="24"/>
          <w:szCs w:val="24"/>
        </w:rPr>
        <w:t>MHTs</w:t>
      </w:r>
      <w:r w:rsidR="00D27CA7">
        <w:rPr>
          <w:rFonts w:cstheme="minorHAnsi"/>
          <w:sz w:val="24"/>
          <w:szCs w:val="24"/>
        </w:rPr>
        <w:t xml:space="preserve"> which</w:t>
      </w:r>
      <w:r w:rsidR="00E978F5">
        <w:rPr>
          <w:rFonts w:cstheme="minorHAnsi"/>
          <w:sz w:val="24"/>
          <w:szCs w:val="24"/>
        </w:rPr>
        <w:t xml:space="preserve"> correlates with Zacharia et al (2020) findings</w:t>
      </w:r>
      <w:r>
        <w:rPr>
          <w:rFonts w:cstheme="minorHAnsi"/>
          <w:sz w:val="24"/>
          <w:szCs w:val="24"/>
        </w:rPr>
        <w:t xml:space="preserve"> </w:t>
      </w:r>
      <w:r w:rsidR="0080564F">
        <w:rPr>
          <w:rFonts w:cstheme="minorHAnsi"/>
          <w:sz w:val="24"/>
          <w:szCs w:val="24"/>
        </w:rPr>
        <w:t xml:space="preserve">that </w:t>
      </w:r>
      <w:r w:rsidR="00E978F5">
        <w:rPr>
          <w:rFonts w:cstheme="minorHAnsi"/>
          <w:sz w:val="24"/>
          <w:szCs w:val="24"/>
        </w:rPr>
        <w:t xml:space="preserve">both </w:t>
      </w:r>
      <w:r w:rsidR="0080564F">
        <w:rPr>
          <w:rFonts w:cstheme="minorHAnsi"/>
          <w:sz w:val="24"/>
          <w:szCs w:val="24"/>
        </w:rPr>
        <w:t xml:space="preserve">social workers </w:t>
      </w:r>
      <w:r w:rsidR="00E978F5">
        <w:rPr>
          <w:rFonts w:cstheme="minorHAnsi"/>
          <w:sz w:val="24"/>
          <w:szCs w:val="24"/>
        </w:rPr>
        <w:t>and</w:t>
      </w:r>
      <w:r w:rsidR="00714F9A">
        <w:rPr>
          <w:rFonts w:cstheme="minorHAnsi"/>
          <w:sz w:val="24"/>
          <w:szCs w:val="24"/>
        </w:rPr>
        <w:t xml:space="preserve"> </w:t>
      </w:r>
      <w:r w:rsidR="00054921">
        <w:rPr>
          <w:rFonts w:cstheme="minorHAnsi"/>
          <w:sz w:val="24"/>
          <w:szCs w:val="24"/>
        </w:rPr>
        <w:t xml:space="preserve">mental health practitioners </w:t>
      </w:r>
      <w:r w:rsidR="00181BA9">
        <w:rPr>
          <w:rFonts w:cstheme="minorHAnsi"/>
          <w:sz w:val="24"/>
          <w:szCs w:val="24"/>
        </w:rPr>
        <w:t>lacked a</w:t>
      </w:r>
      <w:r w:rsidR="00E978F5">
        <w:rPr>
          <w:rFonts w:cstheme="minorHAnsi"/>
          <w:sz w:val="24"/>
          <w:szCs w:val="24"/>
        </w:rPr>
        <w:t xml:space="preserve"> holistic</w:t>
      </w:r>
      <w:r w:rsidR="00181BA9">
        <w:rPr>
          <w:rFonts w:cstheme="minorHAnsi"/>
          <w:sz w:val="24"/>
          <w:szCs w:val="24"/>
        </w:rPr>
        <w:t xml:space="preserve"> understanding of</w:t>
      </w:r>
      <w:r w:rsidR="00E978F5">
        <w:rPr>
          <w:rFonts w:cstheme="minorHAnsi"/>
          <w:sz w:val="24"/>
          <w:szCs w:val="24"/>
        </w:rPr>
        <w:t xml:space="preserve"> parenting with</w:t>
      </w:r>
      <w:r w:rsidR="00181BA9">
        <w:rPr>
          <w:rFonts w:cstheme="minorHAnsi"/>
          <w:sz w:val="24"/>
          <w:szCs w:val="24"/>
        </w:rPr>
        <w:t xml:space="preserve"> EUPD</w:t>
      </w:r>
      <w:r w:rsidR="00515FF6">
        <w:rPr>
          <w:rFonts w:cstheme="minorHAnsi"/>
          <w:sz w:val="24"/>
          <w:szCs w:val="24"/>
        </w:rPr>
        <w:t xml:space="preserve">. </w:t>
      </w:r>
      <w:proofErr w:type="gramStart"/>
      <w:r w:rsidR="00E978F5">
        <w:rPr>
          <w:rFonts w:cstheme="minorHAnsi"/>
          <w:sz w:val="24"/>
          <w:szCs w:val="24"/>
        </w:rPr>
        <w:t>This</w:t>
      </w:r>
      <w:r w:rsidR="00515FF6">
        <w:rPr>
          <w:rFonts w:cstheme="minorHAnsi"/>
          <w:sz w:val="24"/>
          <w:szCs w:val="24"/>
        </w:rPr>
        <w:t xml:space="preserve"> </w:t>
      </w:r>
      <w:r>
        <w:rPr>
          <w:rFonts w:cstheme="minorHAnsi"/>
          <w:sz w:val="24"/>
          <w:szCs w:val="24"/>
        </w:rPr>
        <w:t>raises</w:t>
      </w:r>
      <w:proofErr w:type="gramEnd"/>
      <w:r>
        <w:rPr>
          <w:rFonts w:cstheme="minorHAnsi"/>
          <w:sz w:val="24"/>
          <w:szCs w:val="24"/>
        </w:rPr>
        <w:t xml:space="preserve"> concerns in relation to </w:t>
      </w:r>
      <w:r w:rsidR="000835C6">
        <w:rPr>
          <w:rFonts w:cstheme="minorHAnsi"/>
          <w:sz w:val="24"/>
          <w:szCs w:val="24"/>
        </w:rPr>
        <w:t xml:space="preserve">practitioners </w:t>
      </w:r>
      <w:r>
        <w:rPr>
          <w:rFonts w:cstheme="minorHAnsi"/>
          <w:sz w:val="24"/>
          <w:szCs w:val="24"/>
        </w:rPr>
        <w:t xml:space="preserve">potentially being </w:t>
      </w:r>
      <w:r w:rsidR="00D27CA7">
        <w:rPr>
          <w:rFonts w:cstheme="minorHAnsi"/>
          <w:sz w:val="24"/>
          <w:szCs w:val="24"/>
        </w:rPr>
        <w:t>in</w:t>
      </w:r>
      <w:r w:rsidR="000835C6">
        <w:rPr>
          <w:rFonts w:cstheme="minorHAnsi"/>
          <w:sz w:val="24"/>
          <w:szCs w:val="24"/>
        </w:rPr>
        <w:t xml:space="preserve">adequately </w:t>
      </w:r>
      <w:r>
        <w:rPr>
          <w:rFonts w:cstheme="minorHAnsi"/>
          <w:sz w:val="24"/>
          <w:szCs w:val="24"/>
        </w:rPr>
        <w:t>trained and under knowledgeable about EUPD.</w:t>
      </w:r>
    </w:p>
    <w:p w14:paraId="6ED916B6" w14:textId="4366F255" w:rsidR="00463859" w:rsidRPr="00701FA9" w:rsidRDefault="00476A77" w:rsidP="00701FA9">
      <w:pPr>
        <w:spacing w:line="360" w:lineRule="auto"/>
        <w:jc w:val="both"/>
        <w:rPr>
          <w:rFonts w:cstheme="minorHAnsi"/>
          <w:sz w:val="24"/>
          <w:szCs w:val="24"/>
        </w:rPr>
      </w:pPr>
      <w:r w:rsidRPr="00701FA9">
        <w:rPr>
          <w:rFonts w:cstheme="minorHAnsi"/>
          <w:sz w:val="24"/>
          <w:szCs w:val="24"/>
        </w:rPr>
        <w:t>On a</w:t>
      </w:r>
      <w:r w:rsidR="00FF08FE">
        <w:rPr>
          <w:rFonts w:cstheme="minorHAnsi"/>
          <w:sz w:val="24"/>
          <w:szCs w:val="24"/>
        </w:rPr>
        <w:t xml:space="preserve"> national </w:t>
      </w:r>
      <w:r w:rsidR="00D32C9D" w:rsidRPr="00701FA9">
        <w:rPr>
          <w:rFonts w:cstheme="minorHAnsi"/>
          <w:sz w:val="24"/>
          <w:szCs w:val="24"/>
        </w:rPr>
        <w:t>level</w:t>
      </w:r>
      <w:r w:rsidRPr="00701FA9">
        <w:rPr>
          <w:rFonts w:cstheme="minorHAnsi"/>
          <w:sz w:val="24"/>
          <w:szCs w:val="24"/>
        </w:rPr>
        <w:t>, there are l</w:t>
      </w:r>
      <w:r w:rsidR="00D32C9D" w:rsidRPr="00701FA9">
        <w:rPr>
          <w:rFonts w:cstheme="minorHAnsi"/>
          <w:sz w:val="24"/>
          <w:szCs w:val="24"/>
        </w:rPr>
        <w:t>egislation and guidelines</w:t>
      </w:r>
      <w:r w:rsidRPr="00701FA9">
        <w:rPr>
          <w:rFonts w:cstheme="minorHAnsi"/>
          <w:sz w:val="24"/>
          <w:szCs w:val="24"/>
        </w:rPr>
        <w:t xml:space="preserve"> depicting </w:t>
      </w:r>
      <w:r w:rsidR="00D32C9D" w:rsidRPr="00701FA9">
        <w:rPr>
          <w:rFonts w:cstheme="minorHAnsi"/>
          <w:sz w:val="24"/>
          <w:szCs w:val="24"/>
        </w:rPr>
        <w:t>what support should be provided and ho</w:t>
      </w:r>
      <w:r w:rsidRPr="00701FA9">
        <w:rPr>
          <w:rFonts w:cstheme="minorHAnsi"/>
          <w:sz w:val="24"/>
          <w:szCs w:val="24"/>
        </w:rPr>
        <w:t>w practitioners should be working with individuals with EUPD; yet, on a</w:t>
      </w:r>
      <w:r w:rsidR="00FF08FE">
        <w:rPr>
          <w:rFonts w:cstheme="minorHAnsi"/>
          <w:sz w:val="24"/>
          <w:szCs w:val="24"/>
        </w:rPr>
        <w:t>n individual</w:t>
      </w:r>
      <w:r w:rsidRPr="00701FA9">
        <w:rPr>
          <w:rFonts w:cstheme="minorHAnsi"/>
          <w:sz w:val="24"/>
          <w:szCs w:val="24"/>
        </w:rPr>
        <w:t xml:space="preserve"> level, ultimately practitioners’ attitudes and understanding of EUPD appear to be a pivotal factor in what actual support people with the diagnosis experience.</w:t>
      </w:r>
    </w:p>
    <w:p w14:paraId="2B9AE66E" w14:textId="67E8A669" w:rsidR="0082287C" w:rsidRPr="00701FA9" w:rsidRDefault="00B503F8" w:rsidP="00701FA9">
      <w:pPr>
        <w:spacing w:line="360" w:lineRule="auto"/>
        <w:jc w:val="both"/>
        <w:rPr>
          <w:rFonts w:cstheme="minorHAnsi"/>
          <w:sz w:val="24"/>
          <w:szCs w:val="24"/>
        </w:rPr>
      </w:pPr>
      <w:r>
        <w:rPr>
          <w:rFonts w:cstheme="minorHAnsi"/>
          <w:sz w:val="24"/>
          <w:szCs w:val="24"/>
        </w:rPr>
        <w:t xml:space="preserve">Research highlights that </w:t>
      </w:r>
      <w:r w:rsidR="0082287C" w:rsidRPr="00701FA9">
        <w:rPr>
          <w:rFonts w:cstheme="minorHAnsi"/>
          <w:sz w:val="24"/>
          <w:szCs w:val="24"/>
        </w:rPr>
        <w:t>a single organisation in isolation cannot thoroughly address all of the complex issues</w:t>
      </w:r>
      <w:r w:rsidR="00335618" w:rsidRPr="00701FA9">
        <w:rPr>
          <w:rFonts w:cstheme="minorHAnsi"/>
          <w:sz w:val="24"/>
          <w:szCs w:val="24"/>
        </w:rPr>
        <w:t xml:space="preserve"> </w:t>
      </w:r>
      <w:r w:rsidR="00907888" w:rsidRPr="00701FA9">
        <w:rPr>
          <w:rFonts w:cstheme="minorHAnsi"/>
          <w:sz w:val="24"/>
          <w:szCs w:val="24"/>
        </w:rPr>
        <w:t xml:space="preserve">that </w:t>
      </w:r>
      <w:r w:rsidR="00F7743C">
        <w:rPr>
          <w:rFonts w:cstheme="minorHAnsi"/>
          <w:sz w:val="24"/>
          <w:szCs w:val="24"/>
        </w:rPr>
        <w:t>families involved with CFSC</w:t>
      </w:r>
      <w:r w:rsidR="00907888" w:rsidRPr="00701FA9">
        <w:rPr>
          <w:rFonts w:cstheme="minorHAnsi"/>
          <w:sz w:val="24"/>
          <w:szCs w:val="24"/>
        </w:rPr>
        <w:t xml:space="preserve"> may experience </w:t>
      </w:r>
      <w:r w:rsidR="00335618" w:rsidRPr="00701FA9">
        <w:rPr>
          <w:rFonts w:cstheme="minorHAnsi"/>
          <w:sz w:val="24"/>
          <w:szCs w:val="24"/>
        </w:rPr>
        <w:t xml:space="preserve">such </w:t>
      </w:r>
      <w:proofErr w:type="gramStart"/>
      <w:r w:rsidR="00335618" w:rsidRPr="00701FA9">
        <w:rPr>
          <w:rFonts w:cstheme="minorHAnsi"/>
          <w:sz w:val="24"/>
          <w:szCs w:val="24"/>
        </w:rPr>
        <w:t>as</w:t>
      </w:r>
      <w:r w:rsidR="00907888" w:rsidRPr="00701FA9">
        <w:rPr>
          <w:rFonts w:cstheme="minorHAnsi"/>
          <w:sz w:val="24"/>
          <w:szCs w:val="24"/>
        </w:rPr>
        <w:t>;</w:t>
      </w:r>
      <w:proofErr w:type="gramEnd"/>
      <w:r w:rsidR="00335618" w:rsidRPr="00701FA9">
        <w:rPr>
          <w:rFonts w:cstheme="minorHAnsi"/>
          <w:sz w:val="24"/>
          <w:szCs w:val="24"/>
        </w:rPr>
        <w:t xml:space="preserve"> mental health, financial difficulties and safeguarding concerns</w:t>
      </w:r>
      <w:r w:rsidR="0082287C" w:rsidRPr="00701FA9">
        <w:rPr>
          <w:rFonts w:cstheme="minorHAnsi"/>
          <w:sz w:val="24"/>
          <w:szCs w:val="24"/>
        </w:rPr>
        <w:t xml:space="preserve">; hence the </w:t>
      </w:r>
      <w:r w:rsidR="00191AF9">
        <w:rPr>
          <w:rFonts w:cstheme="minorHAnsi"/>
          <w:sz w:val="24"/>
          <w:szCs w:val="24"/>
        </w:rPr>
        <w:t xml:space="preserve">literature </w:t>
      </w:r>
      <w:r w:rsidR="00EA3F22">
        <w:rPr>
          <w:rFonts w:cstheme="minorHAnsi"/>
          <w:sz w:val="24"/>
          <w:szCs w:val="24"/>
        </w:rPr>
        <w:t>stipulate</w:t>
      </w:r>
      <w:r w:rsidR="00191AF9">
        <w:rPr>
          <w:rFonts w:cstheme="minorHAnsi"/>
          <w:sz w:val="24"/>
          <w:szCs w:val="24"/>
        </w:rPr>
        <w:t>s</w:t>
      </w:r>
      <w:r w:rsidR="0082287C" w:rsidRPr="00701FA9">
        <w:rPr>
          <w:rFonts w:cstheme="minorHAnsi"/>
          <w:sz w:val="24"/>
          <w:szCs w:val="24"/>
        </w:rPr>
        <w:t xml:space="preserve"> that interagency working is essential</w:t>
      </w:r>
      <w:r>
        <w:rPr>
          <w:rFonts w:cstheme="minorHAnsi"/>
          <w:sz w:val="24"/>
          <w:szCs w:val="24"/>
        </w:rPr>
        <w:t xml:space="preserve"> (Webber et al. 2011. </w:t>
      </w:r>
      <w:proofErr w:type="spellStart"/>
      <w:r>
        <w:rPr>
          <w:rFonts w:cstheme="minorHAnsi"/>
          <w:sz w:val="24"/>
          <w:szCs w:val="24"/>
        </w:rPr>
        <w:t>Peckover</w:t>
      </w:r>
      <w:proofErr w:type="spellEnd"/>
      <w:r>
        <w:rPr>
          <w:rFonts w:cstheme="minorHAnsi"/>
          <w:sz w:val="24"/>
          <w:szCs w:val="24"/>
        </w:rPr>
        <w:t xml:space="preserve"> and Golding, 2017; </w:t>
      </w:r>
      <w:proofErr w:type="spellStart"/>
      <w:r>
        <w:rPr>
          <w:rFonts w:cstheme="minorHAnsi"/>
          <w:sz w:val="24"/>
          <w:szCs w:val="24"/>
        </w:rPr>
        <w:t>Baginsky</w:t>
      </w:r>
      <w:proofErr w:type="spellEnd"/>
      <w:r>
        <w:rPr>
          <w:rFonts w:cstheme="minorHAnsi"/>
          <w:sz w:val="24"/>
          <w:szCs w:val="24"/>
        </w:rPr>
        <w:t xml:space="preserve"> </w:t>
      </w:r>
      <w:r>
        <w:rPr>
          <w:rFonts w:cstheme="minorHAnsi"/>
          <w:sz w:val="24"/>
          <w:szCs w:val="24"/>
        </w:rPr>
        <w:lastRenderedPageBreak/>
        <w:t>et al. 2022)</w:t>
      </w:r>
      <w:r w:rsidR="0082287C" w:rsidRPr="00701FA9">
        <w:rPr>
          <w:rFonts w:cstheme="minorHAnsi"/>
          <w:sz w:val="24"/>
          <w:szCs w:val="24"/>
        </w:rPr>
        <w:t xml:space="preserve">. Walker (2018, p. xiv) describes interagency working as “to mean </w:t>
      </w:r>
      <w:r w:rsidR="00A35031">
        <w:rPr>
          <w:rFonts w:cstheme="minorHAnsi"/>
          <w:sz w:val="24"/>
          <w:szCs w:val="24"/>
        </w:rPr>
        <w:t>at</w:t>
      </w:r>
      <w:r w:rsidR="00025212">
        <w:rPr>
          <w:rFonts w:cstheme="minorHAnsi"/>
          <w:sz w:val="24"/>
          <w:szCs w:val="24"/>
        </w:rPr>
        <w:t xml:space="preserve"> </w:t>
      </w:r>
      <w:r w:rsidR="00A35031" w:rsidRPr="00701FA9">
        <w:rPr>
          <w:rFonts w:cstheme="minorHAnsi"/>
          <w:sz w:val="24"/>
          <w:szCs w:val="24"/>
        </w:rPr>
        <w:t>least</w:t>
      </w:r>
      <w:r w:rsidR="0082287C" w:rsidRPr="00701FA9">
        <w:rPr>
          <w:rFonts w:cstheme="minorHAnsi"/>
          <w:sz w:val="24"/>
          <w:szCs w:val="24"/>
        </w:rPr>
        <w:t xml:space="preserve"> two workers from different agencies (or services) who carry out essentially different roles and who are engaged in joint work.”</w:t>
      </w:r>
      <w:r w:rsidR="005E448F" w:rsidRPr="00701FA9">
        <w:rPr>
          <w:rFonts w:cstheme="minorHAnsi"/>
          <w:sz w:val="24"/>
          <w:szCs w:val="24"/>
        </w:rPr>
        <w:t xml:space="preserve">  </w:t>
      </w:r>
      <w:r w:rsidR="00700866">
        <w:rPr>
          <w:rFonts w:cstheme="minorHAnsi"/>
          <w:sz w:val="24"/>
          <w:szCs w:val="24"/>
        </w:rPr>
        <w:t>T</w:t>
      </w:r>
      <w:r w:rsidR="001E5F97" w:rsidRPr="00701FA9">
        <w:rPr>
          <w:rFonts w:cstheme="minorHAnsi"/>
          <w:color w:val="0E0E0E"/>
          <w:sz w:val="24"/>
          <w:szCs w:val="24"/>
        </w:rPr>
        <w:t xml:space="preserve">o effectively </w:t>
      </w:r>
      <w:r w:rsidR="001E5F97">
        <w:rPr>
          <w:rFonts w:cstheme="minorHAnsi"/>
          <w:color w:val="0E0E0E"/>
          <w:sz w:val="24"/>
          <w:szCs w:val="24"/>
        </w:rPr>
        <w:t>meet a service user with EUPD</w:t>
      </w:r>
      <w:r w:rsidR="001E5F97" w:rsidRPr="00701FA9">
        <w:rPr>
          <w:rFonts w:cstheme="minorHAnsi"/>
          <w:color w:val="0E0E0E"/>
          <w:sz w:val="24"/>
          <w:szCs w:val="24"/>
        </w:rPr>
        <w:t>’s care needs</w:t>
      </w:r>
      <w:r w:rsidR="001E5F97">
        <w:rPr>
          <w:rFonts w:cstheme="minorHAnsi"/>
          <w:color w:val="0E0E0E"/>
          <w:sz w:val="24"/>
          <w:szCs w:val="24"/>
        </w:rPr>
        <w:t>, NICE</w:t>
      </w:r>
      <w:r w:rsidR="001E5F97" w:rsidRPr="00701FA9">
        <w:rPr>
          <w:rFonts w:cstheme="minorHAnsi"/>
          <w:color w:val="0E0E0E"/>
          <w:sz w:val="24"/>
          <w:szCs w:val="24"/>
        </w:rPr>
        <w:t xml:space="preserve"> (2009) </w:t>
      </w:r>
      <w:r w:rsidR="001E5F97">
        <w:rPr>
          <w:rFonts w:cstheme="minorHAnsi"/>
          <w:color w:val="0E0E0E"/>
          <w:sz w:val="24"/>
          <w:szCs w:val="24"/>
        </w:rPr>
        <w:t xml:space="preserve">promote </w:t>
      </w:r>
      <w:r w:rsidR="001E5F97" w:rsidRPr="00701FA9">
        <w:rPr>
          <w:rFonts w:cstheme="minorHAnsi"/>
          <w:color w:val="0E0E0E"/>
          <w:sz w:val="24"/>
          <w:szCs w:val="24"/>
        </w:rPr>
        <w:t>the imp</w:t>
      </w:r>
      <w:r w:rsidR="001E5F97">
        <w:rPr>
          <w:rFonts w:cstheme="minorHAnsi"/>
          <w:color w:val="0E0E0E"/>
          <w:sz w:val="24"/>
          <w:szCs w:val="24"/>
        </w:rPr>
        <w:t xml:space="preserve">ortance of interagency working; </w:t>
      </w:r>
      <w:r w:rsidR="001E5F97" w:rsidRPr="00701FA9">
        <w:rPr>
          <w:rFonts w:cstheme="minorHAnsi"/>
          <w:color w:val="0E0E0E"/>
          <w:sz w:val="24"/>
          <w:szCs w:val="24"/>
        </w:rPr>
        <w:t xml:space="preserve">they illustrate that clear and robust multidisciplinary care plans with each professional having a specific role should be implemented. </w:t>
      </w:r>
      <w:r w:rsidR="00D90B41">
        <w:rPr>
          <w:rFonts w:cstheme="minorHAnsi"/>
          <w:color w:val="0E0E0E"/>
          <w:sz w:val="24"/>
          <w:szCs w:val="24"/>
        </w:rPr>
        <w:t>They</w:t>
      </w:r>
      <w:r w:rsidR="001E5F97" w:rsidRPr="00701FA9">
        <w:rPr>
          <w:rFonts w:cstheme="minorHAnsi"/>
          <w:color w:val="0E0E0E"/>
          <w:sz w:val="24"/>
          <w:szCs w:val="24"/>
        </w:rPr>
        <w:t xml:space="preserve"> recognise that people experiencing EUPD require support during transitions, thus clear systems of information sharing with other agencies is essential in care planning, especially when support from one agency ends. </w:t>
      </w:r>
    </w:p>
    <w:p w14:paraId="00166F54" w14:textId="487C571D" w:rsidR="008F5447" w:rsidRDefault="008F5447" w:rsidP="00701FA9">
      <w:pPr>
        <w:spacing w:line="360" w:lineRule="auto"/>
        <w:jc w:val="both"/>
        <w:rPr>
          <w:rFonts w:cstheme="minorHAnsi"/>
          <w:sz w:val="24"/>
          <w:szCs w:val="24"/>
        </w:rPr>
      </w:pPr>
      <w:r w:rsidRPr="00701FA9">
        <w:rPr>
          <w:rFonts w:cstheme="minorHAnsi"/>
          <w:sz w:val="24"/>
          <w:szCs w:val="24"/>
        </w:rPr>
        <w:t>Nonetheless, Glasby and Dickinson (2014) argue that despite interagency working being on the political agenda, agencies working together is not</w:t>
      </w:r>
      <w:r w:rsidR="002511BB" w:rsidRPr="00701FA9">
        <w:rPr>
          <w:rFonts w:cstheme="minorHAnsi"/>
          <w:sz w:val="24"/>
          <w:szCs w:val="24"/>
        </w:rPr>
        <w:t xml:space="preserve"> strongly implemented </w:t>
      </w:r>
      <w:r w:rsidRPr="00701FA9">
        <w:rPr>
          <w:rFonts w:cstheme="minorHAnsi"/>
          <w:sz w:val="24"/>
          <w:szCs w:val="24"/>
        </w:rPr>
        <w:t xml:space="preserve">in practice. </w:t>
      </w:r>
      <w:r w:rsidR="0076260A">
        <w:rPr>
          <w:rFonts w:cstheme="minorHAnsi"/>
          <w:sz w:val="24"/>
          <w:szCs w:val="24"/>
        </w:rPr>
        <w:t>Child safeguarding practice reviews indicate that professionals do not share information with other agencies effectively, and often the child is not spoken too (</w:t>
      </w:r>
      <w:proofErr w:type="spellStart"/>
      <w:r w:rsidR="0076260A" w:rsidRPr="00D27CA7">
        <w:rPr>
          <w:rFonts w:cstheme="minorHAnsi"/>
          <w:sz w:val="24"/>
          <w:szCs w:val="24"/>
        </w:rPr>
        <w:t>Precey</w:t>
      </w:r>
      <w:proofErr w:type="spellEnd"/>
      <w:r w:rsidR="0076260A" w:rsidRPr="00D27CA7">
        <w:rPr>
          <w:rFonts w:cstheme="minorHAnsi"/>
          <w:sz w:val="24"/>
          <w:szCs w:val="24"/>
        </w:rPr>
        <w:t>, Gretchen and Unnamed safeguarding children partnership (2022).</w:t>
      </w:r>
      <w:r w:rsidR="00CB0BC2" w:rsidRPr="00701FA9">
        <w:rPr>
          <w:rFonts w:cstheme="minorHAnsi"/>
          <w:sz w:val="24"/>
          <w:szCs w:val="24"/>
        </w:rPr>
        <w:t xml:space="preserve"> </w:t>
      </w:r>
      <w:r w:rsidR="00C471DA" w:rsidRPr="00701FA9">
        <w:rPr>
          <w:rFonts w:cstheme="minorHAnsi"/>
          <w:sz w:val="24"/>
          <w:szCs w:val="24"/>
        </w:rPr>
        <w:t xml:space="preserve">Doherty (2017) and </w:t>
      </w:r>
      <w:r w:rsidR="00E72EF1" w:rsidRPr="00701FA9">
        <w:rPr>
          <w:rFonts w:cstheme="minorHAnsi"/>
          <w:sz w:val="24"/>
          <w:szCs w:val="24"/>
        </w:rPr>
        <w:t>Murphy and Richardson (2017) identified t</w:t>
      </w:r>
      <w:r w:rsidR="00875D4A">
        <w:rPr>
          <w:rFonts w:cstheme="minorHAnsi"/>
          <w:sz w:val="24"/>
          <w:szCs w:val="24"/>
        </w:rPr>
        <w:t>hat professionals did not share</w:t>
      </w:r>
      <w:r w:rsidR="00E72EF1" w:rsidRPr="00701FA9">
        <w:rPr>
          <w:rFonts w:cstheme="minorHAnsi"/>
          <w:sz w:val="24"/>
          <w:szCs w:val="24"/>
        </w:rPr>
        <w:t xml:space="preserve"> information </w:t>
      </w:r>
      <w:r w:rsidR="00D27CA7" w:rsidRPr="00701FA9">
        <w:rPr>
          <w:rFonts w:cstheme="minorHAnsi"/>
          <w:sz w:val="24"/>
          <w:szCs w:val="24"/>
        </w:rPr>
        <w:t>appropriately or</w:t>
      </w:r>
      <w:r w:rsidR="00E72EF1" w:rsidRPr="00701FA9">
        <w:rPr>
          <w:rFonts w:cstheme="minorHAnsi"/>
          <w:sz w:val="24"/>
          <w:szCs w:val="24"/>
        </w:rPr>
        <w:t xml:space="preserve"> understand the role of other professionals involved in a family’s care</w:t>
      </w:r>
      <w:r w:rsidR="00C471DA" w:rsidRPr="00701FA9">
        <w:rPr>
          <w:rFonts w:cstheme="minorHAnsi"/>
          <w:sz w:val="24"/>
          <w:szCs w:val="24"/>
        </w:rPr>
        <w:t xml:space="preserve">. This </w:t>
      </w:r>
      <w:r w:rsidR="00E72EF1" w:rsidRPr="00701FA9">
        <w:rPr>
          <w:rFonts w:cstheme="minorHAnsi"/>
          <w:sz w:val="24"/>
          <w:szCs w:val="24"/>
        </w:rPr>
        <w:t>contributed to poor parentin</w:t>
      </w:r>
      <w:r w:rsidR="00C471DA" w:rsidRPr="00701FA9">
        <w:rPr>
          <w:rFonts w:cstheme="minorHAnsi"/>
          <w:sz w:val="24"/>
          <w:szCs w:val="24"/>
        </w:rPr>
        <w:t xml:space="preserve">g and mental health assessments as </w:t>
      </w:r>
      <w:r w:rsidR="00CE0871" w:rsidRPr="00701FA9">
        <w:rPr>
          <w:rFonts w:cstheme="minorHAnsi"/>
          <w:sz w:val="24"/>
          <w:szCs w:val="24"/>
        </w:rPr>
        <w:t xml:space="preserve">individual </w:t>
      </w:r>
      <w:r w:rsidR="00C471DA" w:rsidRPr="00701FA9">
        <w:rPr>
          <w:rFonts w:cstheme="minorHAnsi"/>
          <w:sz w:val="24"/>
          <w:szCs w:val="24"/>
        </w:rPr>
        <w:t>p</w:t>
      </w:r>
      <w:r w:rsidR="00E72EF1" w:rsidRPr="00701FA9">
        <w:rPr>
          <w:rFonts w:cstheme="minorHAnsi"/>
          <w:sz w:val="24"/>
          <w:szCs w:val="24"/>
        </w:rPr>
        <w:t>ractitioners</w:t>
      </w:r>
      <w:r w:rsidR="00CE0871" w:rsidRPr="00701FA9">
        <w:rPr>
          <w:rFonts w:cstheme="minorHAnsi"/>
          <w:sz w:val="24"/>
          <w:szCs w:val="24"/>
        </w:rPr>
        <w:t xml:space="preserve"> did not have </w:t>
      </w:r>
      <w:r w:rsidR="00C471DA" w:rsidRPr="00701FA9">
        <w:rPr>
          <w:rFonts w:cstheme="minorHAnsi"/>
          <w:sz w:val="24"/>
          <w:szCs w:val="24"/>
        </w:rPr>
        <w:t xml:space="preserve">a </w:t>
      </w:r>
      <w:r w:rsidR="00E22080">
        <w:rPr>
          <w:rFonts w:cstheme="minorHAnsi"/>
          <w:sz w:val="24"/>
          <w:szCs w:val="24"/>
        </w:rPr>
        <w:t xml:space="preserve">holistic </w:t>
      </w:r>
      <w:r w:rsidR="00C471DA" w:rsidRPr="00701FA9">
        <w:rPr>
          <w:rFonts w:cstheme="minorHAnsi"/>
          <w:sz w:val="24"/>
          <w:szCs w:val="24"/>
        </w:rPr>
        <w:t xml:space="preserve">understanding of </w:t>
      </w:r>
      <w:r w:rsidR="009C0659">
        <w:rPr>
          <w:rFonts w:cstheme="minorHAnsi"/>
          <w:sz w:val="24"/>
          <w:szCs w:val="24"/>
        </w:rPr>
        <w:t>a family’s</w:t>
      </w:r>
      <w:r w:rsidR="00CE0871" w:rsidRPr="00701FA9">
        <w:rPr>
          <w:rFonts w:cstheme="minorHAnsi"/>
          <w:sz w:val="24"/>
          <w:szCs w:val="24"/>
        </w:rPr>
        <w:t xml:space="preserve"> presenting</w:t>
      </w:r>
      <w:r w:rsidR="00C471DA" w:rsidRPr="00701FA9">
        <w:rPr>
          <w:rFonts w:cstheme="minorHAnsi"/>
          <w:sz w:val="24"/>
          <w:szCs w:val="24"/>
        </w:rPr>
        <w:t xml:space="preserve"> situation</w:t>
      </w:r>
      <w:r w:rsidR="00CD2246">
        <w:rPr>
          <w:rFonts w:cstheme="minorHAnsi"/>
          <w:sz w:val="24"/>
          <w:szCs w:val="24"/>
        </w:rPr>
        <w:t xml:space="preserve">; workers </w:t>
      </w:r>
      <w:r w:rsidR="00CE0871" w:rsidRPr="00701FA9">
        <w:rPr>
          <w:rFonts w:cstheme="minorHAnsi"/>
          <w:sz w:val="24"/>
          <w:szCs w:val="24"/>
        </w:rPr>
        <w:t>w</w:t>
      </w:r>
      <w:r w:rsidR="00C471DA" w:rsidRPr="00701FA9">
        <w:rPr>
          <w:rFonts w:cstheme="minorHAnsi"/>
          <w:sz w:val="24"/>
          <w:szCs w:val="24"/>
        </w:rPr>
        <w:t>ere</w:t>
      </w:r>
      <w:r w:rsidR="00CE0871" w:rsidRPr="00701FA9">
        <w:rPr>
          <w:rFonts w:cstheme="minorHAnsi"/>
          <w:sz w:val="24"/>
          <w:szCs w:val="24"/>
        </w:rPr>
        <w:t xml:space="preserve"> unable t</w:t>
      </w:r>
      <w:r w:rsidR="00C471DA" w:rsidRPr="00701FA9">
        <w:rPr>
          <w:rFonts w:cstheme="minorHAnsi"/>
          <w:sz w:val="24"/>
          <w:szCs w:val="24"/>
        </w:rPr>
        <w:t xml:space="preserve">o </w:t>
      </w:r>
      <w:r w:rsidR="00CD2246">
        <w:rPr>
          <w:rFonts w:cstheme="minorHAnsi"/>
          <w:sz w:val="24"/>
          <w:szCs w:val="24"/>
        </w:rPr>
        <w:t>identify</w:t>
      </w:r>
      <w:r w:rsidR="00C471DA" w:rsidRPr="00701FA9">
        <w:rPr>
          <w:rFonts w:cstheme="minorHAnsi"/>
          <w:sz w:val="24"/>
          <w:szCs w:val="24"/>
        </w:rPr>
        <w:t xml:space="preserve"> </w:t>
      </w:r>
      <w:r w:rsidR="00473811">
        <w:rPr>
          <w:rFonts w:cstheme="minorHAnsi"/>
          <w:sz w:val="24"/>
          <w:szCs w:val="24"/>
        </w:rPr>
        <w:t>and reduce</w:t>
      </w:r>
      <w:r w:rsidR="00CD2246">
        <w:rPr>
          <w:rFonts w:cstheme="minorHAnsi"/>
          <w:sz w:val="24"/>
          <w:szCs w:val="24"/>
        </w:rPr>
        <w:t xml:space="preserve"> all</w:t>
      </w:r>
      <w:r w:rsidR="00C471DA" w:rsidRPr="00701FA9">
        <w:rPr>
          <w:rFonts w:cstheme="minorHAnsi"/>
          <w:sz w:val="24"/>
          <w:szCs w:val="24"/>
        </w:rPr>
        <w:t xml:space="preserve"> risk factors</w:t>
      </w:r>
      <w:r w:rsidR="00473811">
        <w:rPr>
          <w:rFonts w:cstheme="minorHAnsi"/>
          <w:sz w:val="24"/>
          <w:szCs w:val="24"/>
        </w:rPr>
        <w:t>.</w:t>
      </w:r>
      <w:r w:rsidR="00C471DA" w:rsidRPr="00701FA9">
        <w:rPr>
          <w:rFonts w:cstheme="minorHAnsi"/>
          <w:sz w:val="24"/>
          <w:szCs w:val="24"/>
        </w:rPr>
        <w:t xml:space="preserve"> </w:t>
      </w:r>
      <w:r w:rsidR="00F64F15">
        <w:rPr>
          <w:rFonts w:cstheme="minorHAnsi"/>
          <w:sz w:val="24"/>
          <w:szCs w:val="24"/>
        </w:rPr>
        <w:t>Thus, despite legislative</w:t>
      </w:r>
      <w:r w:rsidR="00F64F15" w:rsidRPr="00701FA9">
        <w:rPr>
          <w:rFonts w:cstheme="minorHAnsi"/>
          <w:sz w:val="24"/>
          <w:szCs w:val="24"/>
        </w:rPr>
        <w:t xml:space="preserve"> changes, interagency working opportunities </w:t>
      </w:r>
      <w:r w:rsidR="00F64F15">
        <w:rPr>
          <w:rFonts w:cstheme="minorHAnsi"/>
          <w:sz w:val="24"/>
          <w:szCs w:val="24"/>
        </w:rPr>
        <w:t>still do not seem to be utilised</w:t>
      </w:r>
      <w:r w:rsidR="00F64F15" w:rsidRPr="00701FA9">
        <w:rPr>
          <w:rFonts w:cstheme="minorHAnsi"/>
          <w:sz w:val="24"/>
          <w:szCs w:val="24"/>
        </w:rPr>
        <w:t xml:space="preserve">.  </w:t>
      </w:r>
    </w:p>
    <w:p w14:paraId="046D93E0" w14:textId="4C6BB4AD" w:rsidR="006A3A70" w:rsidRPr="00701FA9" w:rsidRDefault="00F42E3F" w:rsidP="006A3A70">
      <w:pPr>
        <w:spacing w:line="360" w:lineRule="auto"/>
        <w:jc w:val="both"/>
        <w:rPr>
          <w:rFonts w:cstheme="minorHAnsi"/>
          <w:sz w:val="24"/>
          <w:szCs w:val="24"/>
        </w:rPr>
      </w:pPr>
      <w:r>
        <w:rPr>
          <w:rFonts w:cstheme="minorHAnsi"/>
          <w:sz w:val="24"/>
          <w:szCs w:val="24"/>
        </w:rPr>
        <w:t xml:space="preserve">Further barriers to interagency working </w:t>
      </w:r>
      <w:r w:rsidR="00CC6343">
        <w:rPr>
          <w:rFonts w:cstheme="minorHAnsi"/>
          <w:sz w:val="24"/>
          <w:szCs w:val="24"/>
        </w:rPr>
        <w:t xml:space="preserve">include MHCCs feeling unable to share information with children and families social care </w:t>
      </w:r>
      <w:r w:rsidR="00055F00">
        <w:rPr>
          <w:rFonts w:cstheme="minorHAnsi"/>
          <w:sz w:val="24"/>
          <w:szCs w:val="24"/>
        </w:rPr>
        <w:t>due to a lack of understanding of information sharing legislation (Garcia et al. 2015).</w:t>
      </w:r>
      <w:r w:rsidR="006A3A70" w:rsidRPr="00701FA9">
        <w:rPr>
          <w:rFonts w:cstheme="minorHAnsi"/>
          <w:sz w:val="24"/>
          <w:szCs w:val="24"/>
        </w:rPr>
        <w:t xml:space="preserve"> Coates et al</w:t>
      </w:r>
      <w:r w:rsidR="006A3A70">
        <w:rPr>
          <w:rFonts w:cstheme="minorHAnsi"/>
          <w:sz w:val="24"/>
          <w:szCs w:val="24"/>
        </w:rPr>
        <w:t>.</w:t>
      </w:r>
      <w:r w:rsidR="006A3A70" w:rsidRPr="00701FA9">
        <w:rPr>
          <w:rFonts w:cstheme="minorHAnsi"/>
          <w:sz w:val="24"/>
          <w:szCs w:val="24"/>
        </w:rPr>
        <w:t xml:space="preserve"> (2017) </w:t>
      </w:r>
      <w:r w:rsidR="006A3A70">
        <w:rPr>
          <w:rFonts w:cstheme="minorHAnsi"/>
          <w:sz w:val="24"/>
          <w:szCs w:val="24"/>
        </w:rPr>
        <w:t>highlights</w:t>
      </w:r>
      <w:r w:rsidR="006A3A70" w:rsidRPr="00701FA9">
        <w:rPr>
          <w:rFonts w:cstheme="minorHAnsi"/>
          <w:sz w:val="24"/>
          <w:szCs w:val="24"/>
        </w:rPr>
        <w:t xml:space="preserve"> the difference in theoretical frameworks between both children and families social care and mental hea</w:t>
      </w:r>
      <w:r w:rsidR="006A3A70">
        <w:rPr>
          <w:rFonts w:cstheme="minorHAnsi"/>
          <w:sz w:val="24"/>
          <w:szCs w:val="24"/>
        </w:rPr>
        <w:t>lth services</w:t>
      </w:r>
      <w:r w:rsidR="00C5445A">
        <w:rPr>
          <w:rFonts w:cstheme="minorHAnsi"/>
          <w:sz w:val="24"/>
          <w:szCs w:val="24"/>
        </w:rPr>
        <w:t xml:space="preserve"> resulting in them working in silos</w:t>
      </w:r>
      <w:r w:rsidR="000A790E">
        <w:rPr>
          <w:rFonts w:cstheme="minorHAnsi"/>
          <w:sz w:val="24"/>
          <w:szCs w:val="24"/>
        </w:rPr>
        <w:t xml:space="preserve">. </w:t>
      </w:r>
      <w:proofErr w:type="spellStart"/>
      <w:r w:rsidR="006A3A70" w:rsidRPr="00701FA9">
        <w:rPr>
          <w:rFonts w:cstheme="minorHAnsi"/>
          <w:sz w:val="24"/>
          <w:szCs w:val="24"/>
        </w:rPr>
        <w:t>Brettig</w:t>
      </w:r>
      <w:proofErr w:type="spellEnd"/>
      <w:r w:rsidR="006A3A70" w:rsidRPr="00701FA9">
        <w:rPr>
          <w:rFonts w:cstheme="minorHAnsi"/>
          <w:sz w:val="24"/>
          <w:szCs w:val="24"/>
        </w:rPr>
        <w:t xml:space="preserve"> and White (2015, p. 40) state “child focussed services need to become ‘parent</w:t>
      </w:r>
      <w:r w:rsidR="006A3A70">
        <w:rPr>
          <w:rFonts w:cstheme="minorHAnsi"/>
          <w:sz w:val="24"/>
          <w:szCs w:val="24"/>
        </w:rPr>
        <w:t>’</w:t>
      </w:r>
      <w:r w:rsidR="006A3A70" w:rsidRPr="00701FA9">
        <w:rPr>
          <w:rFonts w:cstheme="minorHAnsi"/>
          <w:sz w:val="24"/>
          <w:szCs w:val="24"/>
        </w:rPr>
        <w:t xml:space="preserve"> sensitive and adult focussed services need to become both ‘parent’ and ‘child’ sensitive.”  </w:t>
      </w:r>
      <w:r w:rsidR="002F7A08">
        <w:rPr>
          <w:rFonts w:cstheme="minorHAnsi"/>
          <w:sz w:val="24"/>
          <w:szCs w:val="24"/>
        </w:rPr>
        <w:t xml:space="preserve">This would suggest that there is a training issue in relation to practitioners understanding </w:t>
      </w:r>
      <w:r w:rsidR="0054677C">
        <w:rPr>
          <w:rFonts w:cstheme="minorHAnsi"/>
          <w:sz w:val="24"/>
          <w:szCs w:val="24"/>
        </w:rPr>
        <w:t>of effective interagency working</w:t>
      </w:r>
      <w:r w:rsidR="002F7A08">
        <w:rPr>
          <w:rFonts w:cstheme="minorHAnsi"/>
          <w:sz w:val="24"/>
          <w:szCs w:val="24"/>
        </w:rPr>
        <w:t>.</w:t>
      </w:r>
      <w:r w:rsidR="006D128A">
        <w:rPr>
          <w:rFonts w:cstheme="minorHAnsi"/>
          <w:sz w:val="24"/>
          <w:szCs w:val="24"/>
        </w:rPr>
        <w:t xml:space="preserve"> </w:t>
      </w:r>
      <w:proofErr w:type="spellStart"/>
      <w:r w:rsidR="00EE4DB8">
        <w:rPr>
          <w:rFonts w:cstheme="minorHAnsi"/>
          <w:sz w:val="24"/>
          <w:szCs w:val="24"/>
        </w:rPr>
        <w:t>Brettig</w:t>
      </w:r>
      <w:proofErr w:type="spellEnd"/>
      <w:r w:rsidR="00EE4DB8">
        <w:rPr>
          <w:rFonts w:cstheme="minorHAnsi"/>
          <w:sz w:val="24"/>
          <w:szCs w:val="24"/>
        </w:rPr>
        <w:t xml:space="preserve"> and White (2015) stipulate that </w:t>
      </w:r>
      <w:r w:rsidR="00546C3D">
        <w:rPr>
          <w:rFonts w:cstheme="minorHAnsi"/>
          <w:sz w:val="24"/>
          <w:szCs w:val="24"/>
        </w:rPr>
        <w:t>clear information sharing policies and procedures are necessary to facilitate effective collaborative working</w:t>
      </w:r>
      <w:r w:rsidR="007D33B5">
        <w:rPr>
          <w:rFonts w:cstheme="minorHAnsi"/>
          <w:sz w:val="24"/>
          <w:szCs w:val="24"/>
        </w:rPr>
        <w:t xml:space="preserve">. </w:t>
      </w:r>
      <w:proofErr w:type="spellStart"/>
      <w:r w:rsidR="007D33B5">
        <w:rPr>
          <w:rFonts w:cstheme="minorHAnsi"/>
          <w:sz w:val="24"/>
          <w:szCs w:val="24"/>
        </w:rPr>
        <w:t>Sidebotham</w:t>
      </w:r>
      <w:proofErr w:type="spellEnd"/>
      <w:r w:rsidR="007D33B5">
        <w:rPr>
          <w:rFonts w:cstheme="minorHAnsi"/>
          <w:sz w:val="24"/>
          <w:szCs w:val="24"/>
        </w:rPr>
        <w:t xml:space="preserve"> et al (2016) </w:t>
      </w:r>
      <w:r w:rsidR="00DF72F2">
        <w:rPr>
          <w:rFonts w:cstheme="minorHAnsi"/>
          <w:sz w:val="24"/>
          <w:szCs w:val="24"/>
        </w:rPr>
        <w:t xml:space="preserve">advances that </w:t>
      </w:r>
      <w:r w:rsidR="007D33B5">
        <w:rPr>
          <w:rFonts w:cstheme="minorHAnsi"/>
          <w:sz w:val="24"/>
          <w:szCs w:val="24"/>
        </w:rPr>
        <w:t xml:space="preserve">multidisciplinary training and good quality supervision </w:t>
      </w:r>
      <w:r w:rsidR="00676EE8">
        <w:rPr>
          <w:rFonts w:cstheme="minorHAnsi"/>
          <w:sz w:val="24"/>
          <w:szCs w:val="24"/>
        </w:rPr>
        <w:t xml:space="preserve">was necessary to enhance understanding on parental difficulties on children which contributed to improved assessments and intervention. </w:t>
      </w:r>
    </w:p>
    <w:p w14:paraId="20FE4A0C" w14:textId="04978E39" w:rsidR="00F435A4" w:rsidRPr="00701FA9" w:rsidRDefault="00F50F8F" w:rsidP="00701FA9">
      <w:pPr>
        <w:spacing w:after="0" w:line="360" w:lineRule="auto"/>
        <w:rPr>
          <w:rFonts w:cstheme="minorHAnsi"/>
          <w:sz w:val="24"/>
          <w:szCs w:val="24"/>
        </w:rPr>
      </w:pPr>
      <w:r w:rsidRPr="00701FA9">
        <w:rPr>
          <w:rFonts w:cstheme="minorHAnsi"/>
          <w:sz w:val="24"/>
          <w:szCs w:val="24"/>
        </w:rPr>
        <w:lastRenderedPageBreak/>
        <w:t>Whilst there appears to be literature identifying potential barriers and facilitators to interagency working, there appears to be little research specifically exploring how agencies work togethe</w:t>
      </w:r>
      <w:r w:rsidR="00C07379">
        <w:rPr>
          <w:rFonts w:cstheme="minorHAnsi"/>
          <w:sz w:val="24"/>
          <w:szCs w:val="24"/>
        </w:rPr>
        <w:t xml:space="preserve">r when supporting people with </w:t>
      </w:r>
      <w:r w:rsidRPr="00701FA9">
        <w:rPr>
          <w:rFonts w:cstheme="minorHAnsi"/>
          <w:sz w:val="24"/>
          <w:szCs w:val="24"/>
        </w:rPr>
        <w:t xml:space="preserve">EUPD. </w:t>
      </w:r>
      <w:r w:rsidR="005365F2">
        <w:rPr>
          <w:rFonts w:cstheme="minorHAnsi"/>
          <w:sz w:val="24"/>
          <w:szCs w:val="24"/>
        </w:rPr>
        <w:t>T</w:t>
      </w:r>
      <w:r w:rsidR="00F435A4" w:rsidRPr="00701FA9">
        <w:rPr>
          <w:rFonts w:cstheme="minorHAnsi"/>
          <w:sz w:val="24"/>
          <w:szCs w:val="24"/>
        </w:rPr>
        <w:t xml:space="preserve">his </w:t>
      </w:r>
      <w:r w:rsidR="00C07379">
        <w:rPr>
          <w:rFonts w:cstheme="minorHAnsi"/>
          <w:sz w:val="24"/>
          <w:szCs w:val="24"/>
        </w:rPr>
        <w:t xml:space="preserve">paper </w:t>
      </w:r>
      <w:r w:rsidR="00F435A4" w:rsidRPr="00701FA9">
        <w:rPr>
          <w:rFonts w:cstheme="minorHAnsi"/>
          <w:sz w:val="24"/>
          <w:szCs w:val="24"/>
        </w:rPr>
        <w:t>will explore how effective are current interagency working practices between children and family social workers</w:t>
      </w:r>
      <w:r w:rsidR="003378A2">
        <w:rPr>
          <w:rFonts w:cstheme="minorHAnsi"/>
          <w:sz w:val="24"/>
          <w:szCs w:val="24"/>
        </w:rPr>
        <w:t xml:space="preserve"> (CFSWs)</w:t>
      </w:r>
      <w:r w:rsidR="00C07379">
        <w:rPr>
          <w:rFonts w:cstheme="minorHAnsi"/>
          <w:sz w:val="24"/>
          <w:szCs w:val="24"/>
        </w:rPr>
        <w:t>,</w:t>
      </w:r>
      <w:r w:rsidR="00F435A4" w:rsidRPr="00701FA9">
        <w:rPr>
          <w:rFonts w:cstheme="minorHAnsi"/>
          <w:sz w:val="24"/>
          <w:szCs w:val="24"/>
        </w:rPr>
        <w:t xml:space="preserve"> and adult mental health care coordinators</w:t>
      </w:r>
      <w:r w:rsidR="003378A2">
        <w:rPr>
          <w:rFonts w:cstheme="minorHAnsi"/>
          <w:sz w:val="24"/>
          <w:szCs w:val="24"/>
        </w:rPr>
        <w:t xml:space="preserve"> (MHCCs)</w:t>
      </w:r>
      <w:r w:rsidR="00F435A4" w:rsidRPr="00701FA9">
        <w:rPr>
          <w:rFonts w:cstheme="minorHAnsi"/>
          <w:sz w:val="24"/>
          <w:szCs w:val="24"/>
        </w:rPr>
        <w:t>, in supporting families known to their services, in which there is a primary care giver (parent/</w:t>
      </w:r>
      <w:r w:rsidR="00623F07">
        <w:rPr>
          <w:rFonts w:cstheme="minorHAnsi"/>
          <w:sz w:val="24"/>
          <w:szCs w:val="24"/>
        </w:rPr>
        <w:t>carer</w:t>
      </w:r>
      <w:r w:rsidR="00F435A4" w:rsidRPr="00701FA9">
        <w:rPr>
          <w:rFonts w:cstheme="minorHAnsi"/>
          <w:sz w:val="24"/>
          <w:szCs w:val="24"/>
        </w:rPr>
        <w:t>), with a diagnosis of EUPD</w:t>
      </w:r>
      <w:r w:rsidR="00695D34" w:rsidRPr="00701FA9">
        <w:rPr>
          <w:rFonts w:cstheme="minorHAnsi"/>
          <w:sz w:val="24"/>
          <w:szCs w:val="24"/>
        </w:rPr>
        <w:t>.</w:t>
      </w:r>
    </w:p>
    <w:p w14:paraId="566B753E" w14:textId="77777777" w:rsidR="00695D34" w:rsidRPr="00701FA9" w:rsidRDefault="00695D34" w:rsidP="00701FA9">
      <w:pPr>
        <w:spacing w:after="0" w:line="360" w:lineRule="auto"/>
        <w:rPr>
          <w:rFonts w:cstheme="minorHAnsi"/>
          <w:sz w:val="24"/>
          <w:szCs w:val="24"/>
        </w:rPr>
      </w:pPr>
    </w:p>
    <w:p w14:paraId="737D9EEA" w14:textId="77777777" w:rsidR="00520E51" w:rsidRPr="00701FA9" w:rsidRDefault="00520E51" w:rsidP="00701FA9">
      <w:pPr>
        <w:spacing w:after="0" w:line="360" w:lineRule="auto"/>
        <w:rPr>
          <w:rFonts w:cs="Arial"/>
          <w:b/>
          <w:sz w:val="24"/>
          <w:szCs w:val="24"/>
          <w:u w:val="single"/>
        </w:rPr>
      </w:pPr>
      <w:r w:rsidRPr="00701FA9">
        <w:rPr>
          <w:rFonts w:cs="Arial"/>
          <w:b/>
          <w:sz w:val="24"/>
          <w:szCs w:val="24"/>
        </w:rPr>
        <w:t>Research Aims</w:t>
      </w:r>
    </w:p>
    <w:p w14:paraId="35467D94" w14:textId="4537E3B1" w:rsidR="00520E51" w:rsidRPr="00701FA9" w:rsidRDefault="00520E51" w:rsidP="00701FA9">
      <w:pPr>
        <w:pStyle w:val="ListParagraph"/>
        <w:numPr>
          <w:ilvl w:val="0"/>
          <w:numId w:val="5"/>
        </w:numPr>
        <w:spacing w:after="0" w:line="360" w:lineRule="auto"/>
        <w:jc w:val="both"/>
        <w:rPr>
          <w:rFonts w:cs="Arial"/>
          <w:bCs/>
          <w:iCs/>
          <w:sz w:val="24"/>
          <w:szCs w:val="24"/>
        </w:rPr>
      </w:pPr>
      <w:r w:rsidRPr="00701FA9">
        <w:rPr>
          <w:rFonts w:cs="Arial"/>
          <w:bCs/>
          <w:iCs/>
          <w:sz w:val="24"/>
          <w:szCs w:val="24"/>
        </w:rPr>
        <w:t xml:space="preserve">To explore both the barriers and facilitators to interagency working </w:t>
      </w:r>
      <w:r w:rsidR="003378A2">
        <w:rPr>
          <w:rFonts w:cs="Arial"/>
          <w:bCs/>
          <w:iCs/>
          <w:sz w:val="24"/>
          <w:szCs w:val="24"/>
        </w:rPr>
        <w:t xml:space="preserve">between CFSWs, </w:t>
      </w:r>
      <w:r w:rsidR="00635AA8">
        <w:rPr>
          <w:rFonts w:cs="Arial"/>
          <w:bCs/>
          <w:iCs/>
          <w:sz w:val="24"/>
          <w:szCs w:val="24"/>
        </w:rPr>
        <w:t>and MHCCs</w:t>
      </w:r>
      <w:r w:rsidR="003378A2">
        <w:rPr>
          <w:rFonts w:cs="Arial"/>
          <w:bCs/>
          <w:iCs/>
          <w:sz w:val="24"/>
          <w:szCs w:val="24"/>
        </w:rPr>
        <w:t xml:space="preserve">, </w:t>
      </w:r>
      <w:r w:rsidRPr="00701FA9">
        <w:rPr>
          <w:rFonts w:cs="Arial"/>
          <w:bCs/>
          <w:iCs/>
          <w:sz w:val="24"/>
          <w:szCs w:val="24"/>
        </w:rPr>
        <w:t xml:space="preserve">when supporting </w:t>
      </w:r>
      <w:r w:rsidR="003378A2">
        <w:rPr>
          <w:rFonts w:cs="Arial"/>
          <w:bCs/>
          <w:iCs/>
          <w:sz w:val="24"/>
          <w:szCs w:val="24"/>
        </w:rPr>
        <w:t xml:space="preserve">a primary care giver </w:t>
      </w:r>
      <w:r w:rsidRPr="00701FA9">
        <w:rPr>
          <w:rFonts w:cs="Arial"/>
          <w:bCs/>
          <w:iCs/>
          <w:sz w:val="24"/>
          <w:szCs w:val="24"/>
        </w:rPr>
        <w:t>with EUPD.</w:t>
      </w:r>
    </w:p>
    <w:p w14:paraId="6C4C794B" w14:textId="77777777" w:rsidR="00520E51" w:rsidRPr="00701FA9" w:rsidRDefault="00520E51" w:rsidP="00701FA9">
      <w:pPr>
        <w:pStyle w:val="ListParagraph"/>
        <w:numPr>
          <w:ilvl w:val="0"/>
          <w:numId w:val="5"/>
        </w:numPr>
        <w:spacing w:after="0" w:line="360" w:lineRule="auto"/>
        <w:jc w:val="both"/>
        <w:rPr>
          <w:rFonts w:cs="Arial"/>
          <w:bCs/>
          <w:iCs/>
          <w:sz w:val="24"/>
          <w:szCs w:val="24"/>
        </w:rPr>
      </w:pPr>
      <w:r w:rsidRPr="00701FA9">
        <w:rPr>
          <w:rFonts w:cs="Arial"/>
          <w:bCs/>
          <w:iCs/>
          <w:sz w:val="24"/>
          <w:szCs w:val="24"/>
        </w:rPr>
        <w:t xml:space="preserve">To </w:t>
      </w:r>
      <w:r w:rsidR="00AD6168">
        <w:rPr>
          <w:rFonts w:cs="Arial"/>
          <w:bCs/>
          <w:iCs/>
          <w:sz w:val="24"/>
          <w:szCs w:val="24"/>
        </w:rPr>
        <w:t>consider</w:t>
      </w:r>
      <w:r w:rsidRPr="00701FA9">
        <w:rPr>
          <w:rFonts w:cs="Arial"/>
          <w:bCs/>
          <w:iCs/>
          <w:sz w:val="24"/>
          <w:szCs w:val="24"/>
        </w:rPr>
        <w:t xml:space="preserve"> how well joint working protocols are being implemented by </w:t>
      </w:r>
      <w:r w:rsidR="003378A2">
        <w:rPr>
          <w:rFonts w:cs="Arial"/>
          <w:bCs/>
          <w:iCs/>
          <w:sz w:val="24"/>
          <w:szCs w:val="24"/>
        </w:rPr>
        <w:t xml:space="preserve">CFSWs and MHCCs </w:t>
      </w:r>
      <w:r w:rsidRPr="00701FA9">
        <w:rPr>
          <w:rFonts w:cs="Arial"/>
          <w:bCs/>
          <w:iCs/>
          <w:sz w:val="24"/>
          <w:szCs w:val="24"/>
        </w:rPr>
        <w:t>when supporting</w:t>
      </w:r>
      <w:r w:rsidR="003378A2">
        <w:rPr>
          <w:rFonts w:cs="Arial"/>
          <w:bCs/>
          <w:iCs/>
          <w:sz w:val="24"/>
          <w:szCs w:val="24"/>
        </w:rPr>
        <w:t xml:space="preserve"> a primary care giver </w:t>
      </w:r>
      <w:r w:rsidRPr="00701FA9">
        <w:rPr>
          <w:rFonts w:cs="Arial"/>
          <w:bCs/>
          <w:iCs/>
          <w:sz w:val="24"/>
          <w:szCs w:val="24"/>
        </w:rPr>
        <w:t xml:space="preserve">with EUPD. </w:t>
      </w:r>
    </w:p>
    <w:p w14:paraId="4CD62CFA" w14:textId="77777777" w:rsidR="00520E51" w:rsidRPr="00701FA9" w:rsidRDefault="00520E51" w:rsidP="00701FA9">
      <w:pPr>
        <w:pStyle w:val="ListParagraph"/>
        <w:numPr>
          <w:ilvl w:val="0"/>
          <w:numId w:val="5"/>
        </w:numPr>
        <w:spacing w:after="0" w:line="360" w:lineRule="auto"/>
        <w:jc w:val="both"/>
        <w:rPr>
          <w:rFonts w:cs="Arial"/>
          <w:bCs/>
          <w:iCs/>
          <w:sz w:val="24"/>
          <w:szCs w:val="24"/>
        </w:rPr>
      </w:pPr>
      <w:r w:rsidRPr="00701FA9">
        <w:rPr>
          <w:rFonts w:cs="Arial"/>
          <w:bCs/>
          <w:iCs/>
          <w:sz w:val="24"/>
          <w:szCs w:val="24"/>
        </w:rPr>
        <w:t>To consider if current interagency working procedures and practices need to be further developed.</w:t>
      </w:r>
    </w:p>
    <w:p w14:paraId="4F88610A" w14:textId="77777777" w:rsidR="00094931" w:rsidRPr="00701FA9" w:rsidRDefault="00094931" w:rsidP="00701FA9">
      <w:pPr>
        <w:spacing w:after="0" w:line="360" w:lineRule="auto"/>
        <w:rPr>
          <w:rFonts w:cstheme="minorHAnsi"/>
          <w:sz w:val="24"/>
          <w:szCs w:val="24"/>
        </w:rPr>
      </w:pPr>
    </w:p>
    <w:p w14:paraId="3DFF9DE4" w14:textId="77777777" w:rsidR="00520E51" w:rsidRPr="00701FA9" w:rsidRDefault="00092E2B" w:rsidP="00701FA9">
      <w:pPr>
        <w:spacing w:line="360" w:lineRule="auto"/>
        <w:jc w:val="both"/>
        <w:rPr>
          <w:rFonts w:cs="Arial"/>
          <w:b/>
          <w:sz w:val="24"/>
          <w:szCs w:val="24"/>
          <w:u w:val="single"/>
        </w:rPr>
      </w:pPr>
      <w:r w:rsidRPr="00701FA9">
        <w:rPr>
          <w:rFonts w:cs="Arial"/>
          <w:b/>
          <w:sz w:val="24"/>
          <w:szCs w:val="24"/>
          <w:u w:val="single"/>
        </w:rPr>
        <w:t>Methodology</w:t>
      </w:r>
      <w:r w:rsidR="0053533C" w:rsidRPr="00701FA9">
        <w:rPr>
          <w:rFonts w:cs="Arial"/>
          <w:b/>
          <w:sz w:val="24"/>
          <w:szCs w:val="24"/>
          <w:u w:val="single"/>
        </w:rPr>
        <w:t xml:space="preserve"> </w:t>
      </w:r>
    </w:p>
    <w:p w14:paraId="125904D4" w14:textId="77777777" w:rsidR="00094931" w:rsidRPr="00701FA9" w:rsidRDefault="00520E51" w:rsidP="00701FA9">
      <w:pPr>
        <w:spacing w:after="0" w:line="360" w:lineRule="auto"/>
        <w:rPr>
          <w:rFonts w:cs="Arial"/>
          <w:b/>
          <w:sz w:val="24"/>
          <w:szCs w:val="24"/>
        </w:rPr>
      </w:pPr>
      <w:r w:rsidRPr="00701FA9">
        <w:rPr>
          <w:rFonts w:cs="Arial"/>
          <w:b/>
          <w:sz w:val="24"/>
          <w:szCs w:val="24"/>
        </w:rPr>
        <w:t>Study Design</w:t>
      </w:r>
    </w:p>
    <w:p w14:paraId="7C1AFA0D" w14:textId="77777777" w:rsidR="00520E51" w:rsidRPr="00701FA9" w:rsidRDefault="00520E51" w:rsidP="00701FA9">
      <w:pPr>
        <w:spacing w:after="0" w:line="360" w:lineRule="auto"/>
        <w:rPr>
          <w:rFonts w:cs="Arial"/>
          <w:b/>
          <w:sz w:val="24"/>
          <w:szCs w:val="24"/>
        </w:rPr>
      </w:pPr>
    </w:p>
    <w:p w14:paraId="31F7B80A" w14:textId="710C9424" w:rsidR="00466050" w:rsidRPr="00701FA9" w:rsidRDefault="003E263C" w:rsidP="00701FA9">
      <w:pPr>
        <w:autoSpaceDE w:val="0"/>
        <w:autoSpaceDN w:val="0"/>
        <w:adjustRightInd w:val="0"/>
        <w:spacing w:after="0" w:line="360" w:lineRule="auto"/>
        <w:jc w:val="both"/>
        <w:rPr>
          <w:rFonts w:cs="Arial"/>
          <w:sz w:val="24"/>
          <w:szCs w:val="24"/>
        </w:rPr>
      </w:pPr>
      <w:r w:rsidRPr="00701FA9">
        <w:rPr>
          <w:rFonts w:cs="Arial"/>
          <w:sz w:val="24"/>
          <w:szCs w:val="24"/>
        </w:rPr>
        <w:t>The researcher used qualitative methodology as literature suggests it is best suited to explore</w:t>
      </w:r>
      <w:r w:rsidR="00EE48B3" w:rsidRPr="00701FA9">
        <w:rPr>
          <w:rFonts w:cs="Arial"/>
          <w:sz w:val="24"/>
          <w:szCs w:val="24"/>
        </w:rPr>
        <w:t xml:space="preserve"> views and</w:t>
      </w:r>
      <w:r w:rsidRPr="00701FA9">
        <w:rPr>
          <w:rFonts w:cs="Arial"/>
          <w:sz w:val="24"/>
          <w:szCs w:val="24"/>
        </w:rPr>
        <w:t xml:space="preserve"> experiences from an individual’s perspective (</w:t>
      </w:r>
      <w:r w:rsidR="00152443" w:rsidRPr="00701FA9">
        <w:rPr>
          <w:rFonts w:cs="Arial"/>
          <w:sz w:val="24"/>
          <w:szCs w:val="24"/>
        </w:rPr>
        <w:t>Taylor et al.</w:t>
      </w:r>
      <w:r w:rsidR="006B443E" w:rsidRPr="00701FA9">
        <w:rPr>
          <w:rFonts w:cs="Arial"/>
          <w:sz w:val="24"/>
          <w:szCs w:val="24"/>
        </w:rPr>
        <w:t xml:space="preserve"> 2016). </w:t>
      </w:r>
      <w:r w:rsidR="007F71ED">
        <w:rPr>
          <w:rFonts w:cs="Arial"/>
          <w:sz w:val="24"/>
          <w:szCs w:val="24"/>
        </w:rPr>
        <w:t>S</w:t>
      </w:r>
      <w:r w:rsidR="00622ADE" w:rsidRPr="00701FA9">
        <w:rPr>
          <w:rFonts w:cs="Arial"/>
          <w:sz w:val="24"/>
          <w:szCs w:val="24"/>
        </w:rPr>
        <w:t>emi</w:t>
      </w:r>
      <w:r w:rsidRPr="00701FA9">
        <w:rPr>
          <w:rFonts w:cs="Arial"/>
          <w:sz w:val="24"/>
          <w:szCs w:val="24"/>
        </w:rPr>
        <w:t>-</w:t>
      </w:r>
      <w:r w:rsidR="00622ADE" w:rsidRPr="00701FA9">
        <w:rPr>
          <w:rFonts w:cs="Arial"/>
          <w:sz w:val="24"/>
          <w:szCs w:val="24"/>
        </w:rPr>
        <w:t xml:space="preserve">structured </w:t>
      </w:r>
      <w:r w:rsidR="00520E51" w:rsidRPr="00701FA9">
        <w:rPr>
          <w:rFonts w:cs="Arial"/>
          <w:sz w:val="24"/>
          <w:szCs w:val="24"/>
        </w:rPr>
        <w:t>interview</w:t>
      </w:r>
      <w:r w:rsidR="00622ADE" w:rsidRPr="00701FA9">
        <w:rPr>
          <w:rFonts w:cs="Arial"/>
          <w:sz w:val="24"/>
          <w:szCs w:val="24"/>
        </w:rPr>
        <w:t>s were</w:t>
      </w:r>
      <w:r w:rsidR="006F7872" w:rsidRPr="00701FA9">
        <w:rPr>
          <w:rFonts w:cs="Arial"/>
          <w:sz w:val="24"/>
          <w:szCs w:val="24"/>
        </w:rPr>
        <w:t xml:space="preserve"> </w:t>
      </w:r>
      <w:r w:rsidR="003C119B" w:rsidRPr="00701FA9">
        <w:rPr>
          <w:rFonts w:cs="Arial"/>
          <w:sz w:val="24"/>
          <w:szCs w:val="24"/>
        </w:rPr>
        <w:t>chosen</w:t>
      </w:r>
      <w:r w:rsidR="006F7872" w:rsidRPr="00701FA9">
        <w:rPr>
          <w:rFonts w:cs="Arial"/>
          <w:sz w:val="24"/>
          <w:szCs w:val="24"/>
        </w:rPr>
        <w:t xml:space="preserve"> </w:t>
      </w:r>
      <w:r w:rsidR="008E19D8" w:rsidRPr="00701FA9">
        <w:rPr>
          <w:rFonts w:cs="Arial"/>
          <w:sz w:val="24"/>
          <w:szCs w:val="24"/>
        </w:rPr>
        <w:t xml:space="preserve">as </w:t>
      </w:r>
      <w:r w:rsidR="00622ADE" w:rsidRPr="00701FA9">
        <w:rPr>
          <w:rFonts w:cs="Arial"/>
          <w:sz w:val="24"/>
          <w:szCs w:val="24"/>
        </w:rPr>
        <w:t>the</w:t>
      </w:r>
      <w:r w:rsidR="00FA31D1" w:rsidRPr="00701FA9">
        <w:rPr>
          <w:rFonts w:cs="Arial"/>
          <w:sz w:val="24"/>
          <w:szCs w:val="24"/>
        </w:rPr>
        <w:t xml:space="preserve">y allow the interviewer time to plan, prepare and design the interview guide to ensure that questions are open ended </w:t>
      </w:r>
      <w:r w:rsidR="00152443" w:rsidRPr="00701FA9">
        <w:rPr>
          <w:rFonts w:cs="Arial"/>
          <w:sz w:val="24"/>
          <w:szCs w:val="24"/>
        </w:rPr>
        <w:t>whilst,</w:t>
      </w:r>
      <w:r w:rsidR="00FA31D1" w:rsidRPr="00701FA9">
        <w:rPr>
          <w:rFonts w:cs="Arial"/>
          <w:sz w:val="24"/>
          <w:szCs w:val="24"/>
        </w:rPr>
        <w:t xml:space="preserve"> still focu</w:t>
      </w:r>
      <w:r w:rsidR="00152443" w:rsidRPr="00701FA9">
        <w:rPr>
          <w:rFonts w:cs="Arial"/>
          <w:sz w:val="24"/>
          <w:szCs w:val="24"/>
        </w:rPr>
        <w:t>s</w:t>
      </w:r>
      <w:r w:rsidR="00FA31D1" w:rsidRPr="00701FA9">
        <w:rPr>
          <w:rFonts w:cs="Arial"/>
          <w:sz w:val="24"/>
          <w:szCs w:val="24"/>
        </w:rPr>
        <w:t>s</w:t>
      </w:r>
      <w:r w:rsidR="00152443" w:rsidRPr="00701FA9">
        <w:rPr>
          <w:rFonts w:cs="Arial"/>
          <w:sz w:val="24"/>
          <w:szCs w:val="24"/>
        </w:rPr>
        <w:t>ing</w:t>
      </w:r>
      <w:r w:rsidR="00FA31D1" w:rsidRPr="00701FA9">
        <w:rPr>
          <w:rFonts w:cs="Arial"/>
          <w:sz w:val="24"/>
          <w:szCs w:val="24"/>
        </w:rPr>
        <w:t xml:space="preserve"> on the </w:t>
      </w:r>
      <w:r w:rsidR="00152443" w:rsidRPr="00701FA9">
        <w:rPr>
          <w:rFonts w:cs="Arial"/>
          <w:sz w:val="24"/>
          <w:szCs w:val="24"/>
        </w:rPr>
        <w:t>specific</w:t>
      </w:r>
      <w:r w:rsidR="00FA31D1" w:rsidRPr="00701FA9">
        <w:rPr>
          <w:rFonts w:cs="Arial"/>
          <w:sz w:val="24"/>
          <w:szCs w:val="24"/>
        </w:rPr>
        <w:t xml:space="preserve"> research aims</w:t>
      </w:r>
      <w:r w:rsidR="008E19D8" w:rsidRPr="00701FA9">
        <w:rPr>
          <w:rFonts w:cs="Arial"/>
          <w:sz w:val="24"/>
          <w:szCs w:val="24"/>
        </w:rPr>
        <w:t xml:space="preserve"> </w:t>
      </w:r>
      <w:r w:rsidR="00FA31D1" w:rsidRPr="00701FA9">
        <w:rPr>
          <w:rFonts w:cs="Arial"/>
          <w:sz w:val="24"/>
          <w:szCs w:val="24"/>
        </w:rPr>
        <w:t>(</w:t>
      </w:r>
      <w:proofErr w:type="spellStart"/>
      <w:r w:rsidR="00FA31D1" w:rsidRPr="00701FA9">
        <w:rPr>
          <w:rFonts w:cs="Arial"/>
          <w:sz w:val="24"/>
          <w:szCs w:val="24"/>
        </w:rPr>
        <w:t>Jamshead</w:t>
      </w:r>
      <w:proofErr w:type="spellEnd"/>
      <w:r w:rsidR="00FA31D1" w:rsidRPr="00701FA9">
        <w:rPr>
          <w:rFonts w:cs="Arial"/>
          <w:sz w:val="24"/>
          <w:szCs w:val="24"/>
        </w:rPr>
        <w:t xml:space="preserve">, 2014). </w:t>
      </w:r>
      <w:r w:rsidR="005A6F91">
        <w:rPr>
          <w:rFonts w:cs="Arial"/>
          <w:sz w:val="24"/>
          <w:szCs w:val="24"/>
        </w:rPr>
        <w:t xml:space="preserve">Interviews </w:t>
      </w:r>
      <w:r w:rsidR="004A34A5">
        <w:rPr>
          <w:rFonts w:cs="Arial"/>
          <w:sz w:val="24"/>
          <w:szCs w:val="24"/>
        </w:rPr>
        <w:t>were chosen as they provided participants with the op</w:t>
      </w:r>
      <w:r w:rsidR="00F2169D">
        <w:rPr>
          <w:rFonts w:cs="Arial"/>
          <w:sz w:val="24"/>
          <w:szCs w:val="24"/>
        </w:rPr>
        <w:t>tion</w:t>
      </w:r>
      <w:r w:rsidR="004A34A5">
        <w:rPr>
          <w:rFonts w:cs="Arial"/>
          <w:sz w:val="24"/>
          <w:szCs w:val="24"/>
        </w:rPr>
        <w:t xml:space="preserve"> of speaking freely about a potentially contentious subject </w:t>
      </w:r>
      <w:r w:rsidR="008D67E7">
        <w:rPr>
          <w:rFonts w:cs="Arial"/>
          <w:sz w:val="24"/>
          <w:szCs w:val="24"/>
        </w:rPr>
        <w:t xml:space="preserve">without causing damage to working relationships </w:t>
      </w:r>
      <w:r w:rsidR="004A34A5">
        <w:rPr>
          <w:rFonts w:cs="Arial"/>
          <w:sz w:val="24"/>
          <w:szCs w:val="24"/>
        </w:rPr>
        <w:t xml:space="preserve">and </w:t>
      </w:r>
      <w:r w:rsidR="008D67E7">
        <w:rPr>
          <w:rFonts w:cs="Arial"/>
          <w:sz w:val="24"/>
          <w:szCs w:val="24"/>
        </w:rPr>
        <w:t>reduced</w:t>
      </w:r>
      <w:r w:rsidR="004A34A5">
        <w:rPr>
          <w:rFonts w:cs="Arial"/>
          <w:sz w:val="24"/>
          <w:szCs w:val="24"/>
        </w:rPr>
        <w:t xml:space="preserve"> the </w:t>
      </w:r>
      <w:r w:rsidR="00635AA8">
        <w:rPr>
          <w:rFonts w:cs="Arial"/>
          <w:sz w:val="24"/>
          <w:szCs w:val="24"/>
        </w:rPr>
        <w:t>risk of</w:t>
      </w:r>
      <w:r w:rsidR="004A34A5">
        <w:rPr>
          <w:rFonts w:cs="Arial"/>
          <w:sz w:val="24"/>
          <w:szCs w:val="24"/>
        </w:rPr>
        <w:t xml:space="preserve"> social desirability bias which may have arisen from a focus group discussion. </w:t>
      </w:r>
      <w:r w:rsidR="005264D9" w:rsidRPr="00701FA9">
        <w:rPr>
          <w:rFonts w:cs="Arial"/>
          <w:sz w:val="24"/>
          <w:szCs w:val="24"/>
        </w:rPr>
        <w:t>Open ended questions were</w:t>
      </w:r>
      <w:r w:rsidR="00466050" w:rsidRPr="00701FA9">
        <w:rPr>
          <w:rFonts w:cs="Arial"/>
          <w:sz w:val="24"/>
          <w:szCs w:val="24"/>
        </w:rPr>
        <w:t xml:space="preserve"> </w:t>
      </w:r>
      <w:r w:rsidRPr="00701FA9">
        <w:rPr>
          <w:rFonts w:cs="Arial"/>
          <w:sz w:val="24"/>
          <w:szCs w:val="24"/>
        </w:rPr>
        <w:t xml:space="preserve">incorporated </w:t>
      </w:r>
      <w:r w:rsidR="005264D9" w:rsidRPr="00701FA9">
        <w:rPr>
          <w:rFonts w:cs="Arial"/>
          <w:sz w:val="24"/>
          <w:szCs w:val="24"/>
        </w:rPr>
        <w:t xml:space="preserve">as they </w:t>
      </w:r>
      <w:r w:rsidR="008E19D8" w:rsidRPr="00701FA9">
        <w:rPr>
          <w:rFonts w:cs="Arial"/>
          <w:sz w:val="24"/>
          <w:szCs w:val="24"/>
        </w:rPr>
        <w:t xml:space="preserve">provide </w:t>
      </w:r>
      <w:r w:rsidR="005264D9" w:rsidRPr="00701FA9">
        <w:rPr>
          <w:rFonts w:cs="Arial"/>
          <w:sz w:val="24"/>
          <w:szCs w:val="24"/>
        </w:rPr>
        <w:t>the participant</w:t>
      </w:r>
      <w:r w:rsidR="008E19D8" w:rsidRPr="00701FA9">
        <w:rPr>
          <w:rFonts w:cs="Arial"/>
          <w:sz w:val="24"/>
          <w:szCs w:val="24"/>
        </w:rPr>
        <w:t xml:space="preserve"> with </w:t>
      </w:r>
      <w:r w:rsidR="00901B2A" w:rsidRPr="00701FA9">
        <w:rPr>
          <w:rFonts w:cs="Arial"/>
          <w:sz w:val="24"/>
          <w:szCs w:val="24"/>
        </w:rPr>
        <w:t>opportunities</w:t>
      </w:r>
      <w:r w:rsidR="00C33741" w:rsidRPr="00701FA9">
        <w:rPr>
          <w:rFonts w:cs="Arial"/>
          <w:sz w:val="24"/>
          <w:szCs w:val="24"/>
        </w:rPr>
        <w:t xml:space="preserve"> to </w:t>
      </w:r>
      <w:r w:rsidR="00EE48B3" w:rsidRPr="00701FA9">
        <w:rPr>
          <w:rFonts w:cs="Arial"/>
          <w:sz w:val="24"/>
          <w:szCs w:val="24"/>
        </w:rPr>
        <w:t>share their</w:t>
      </w:r>
      <w:r w:rsidR="005264D9" w:rsidRPr="00701FA9">
        <w:rPr>
          <w:rFonts w:cs="Arial"/>
          <w:sz w:val="24"/>
          <w:szCs w:val="24"/>
        </w:rPr>
        <w:t xml:space="preserve"> experiences (</w:t>
      </w:r>
      <w:proofErr w:type="spellStart"/>
      <w:r w:rsidR="005264D9" w:rsidRPr="00701FA9">
        <w:rPr>
          <w:rFonts w:cs="Arial"/>
          <w:sz w:val="24"/>
          <w:szCs w:val="24"/>
        </w:rPr>
        <w:t>Galletta</w:t>
      </w:r>
      <w:proofErr w:type="spellEnd"/>
      <w:r w:rsidR="005264D9" w:rsidRPr="00701FA9">
        <w:rPr>
          <w:rFonts w:cs="Arial"/>
          <w:sz w:val="24"/>
          <w:szCs w:val="24"/>
        </w:rPr>
        <w:t>, 2013)</w:t>
      </w:r>
      <w:r w:rsidR="00E37E48" w:rsidRPr="00701FA9">
        <w:rPr>
          <w:rFonts w:cs="Arial"/>
          <w:sz w:val="24"/>
          <w:szCs w:val="24"/>
        </w:rPr>
        <w:t xml:space="preserve">. </w:t>
      </w:r>
      <w:r w:rsidR="006F7872" w:rsidRPr="00701FA9">
        <w:rPr>
          <w:rFonts w:cs="Arial"/>
          <w:sz w:val="24"/>
          <w:szCs w:val="24"/>
        </w:rPr>
        <w:t xml:space="preserve">The interview guide was developed to </w:t>
      </w:r>
      <w:r w:rsidR="008F0F92" w:rsidRPr="00701FA9">
        <w:rPr>
          <w:rFonts w:cs="Arial"/>
          <w:sz w:val="24"/>
          <w:szCs w:val="24"/>
        </w:rPr>
        <w:t>consider</w:t>
      </w:r>
      <w:r w:rsidR="006F7872" w:rsidRPr="00701FA9">
        <w:rPr>
          <w:rFonts w:cs="Arial"/>
          <w:sz w:val="24"/>
          <w:szCs w:val="24"/>
        </w:rPr>
        <w:t xml:space="preserve"> the apparent gaps in research which ha</w:t>
      </w:r>
      <w:r w:rsidR="008F0F92" w:rsidRPr="00701FA9">
        <w:rPr>
          <w:rFonts w:cs="Arial"/>
          <w:sz w:val="24"/>
          <w:szCs w:val="24"/>
        </w:rPr>
        <w:t>ve</w:t>
      </w:r>
      <w:r w:rsidR="006F7872" w:rsidRPr="00701FA9">
        <w:rPr>
          <w:rFonts w:cs="Arial"/>
          <w:sz w:val="24"/>
          <w:szCs w:val="24"/>
        </w:rPr>
        <w:t xml:space="preserve"> been previously </w:t>
      </w:r>
      <w:r w:rsidR="00EE48B3" w:rsidRPr="00701FA9">
        <w:rPr>
          <w:rFonts w:cs="Arial"/>
          <w:sz w:val="24"/>
          <w:szCs w:val="24"/>
        </w:rPr>
        <w:t>evidenced</w:t>
      </w:r>
      <w:r w:rsidR="006F7872" w:rsidRPr="00701FA9">
        <w:rPr>
          <w:rFonts w:cs="Arial"/>
          <w:sz w:val="24"/>
          <w:szCs w:val="24"/>
        </w:rPr>
        <w:t xml:space="preserve"> in the literature review.</w:t>
      </w:r>
    </w:p>
    <w:p w14:paraId="075C2018" w14:textId="77777777" w:rsidR="00152443" w:rsidRPr="00701FA9" w:rsidRDefault="00152443" w:rsidP="00701FA9">
      <w:pPr>
        <w:autoSpaceDE w:val="0"/>
        <w:autoSpaceDN w:val="0"/>
        <w:adjustRightInd w:val="0"/>
        <w:spacing w:after="0" w:line="360" w:lineRule="auto"/>
        <w:jc w:val="both"/>
        <w:rPr>
          <w:rFonts w:cs="Arial"/>
          <w:sz w:val="24"/>
          <w:szCs w:val="24"/>
        </w:rPr>
      </w:pPr>
    </w:p>
    <w:p w14:paraId="7447DEA1" w14:textId="77777777" w:rsidR="00152443" w:rsidRPr="00701FA9" w:rsidRDefault="00152443" w:rsidP="00701FA9">
      <w:pPr>
        <w:spacing w:line="360" w:lineRule="auto"/>
        <w:jc w:val="both"/>
        <w:rPr>
          <w:rFonts w:cs="Arial"/>
          <w:b/>
          <w:sz w:val="24"/>
          <w:szCs w:val="24"/>
        </w:rPr>
      </w:pPr>
      <w:r w:rsidRPr="00701FA9">
        <w:rPr>
          <w:rFonts w:cs="Arial"/>
          <w:b/>
          <w:sz w:val="24"/>
          <w:szCs w:val="24"/>
        </w:rPr>
        <w:t>Sample</w:t>
      </w:r>
    </w:p>
    <w:p w14:paraId="0434C33F" w14:textId="7449F3B9" w:rsidR="00152443" w:rsidRPr="00701FA9" w:rsidRDefault="00152443" w:rsidP="00701FA9">
      <w:pPr>
        <w:spacing w:line="360" w:lineRule="auto"/>
        <w:jc w:val="both"/>
        <w:rPr>
          <w:rFonts w:cs="Arial"/>
          <w:sz w:val="24"/>
          <w:szCs w:val="24"/>
        </w:rPr>
      </w:pPr>
      <w:r w:rsidRPr="00701FA9">
        <w:rPr>
          <w:rFonts w:cs="Arial"/>
          <w:sz w:val="24"/>
          <w:szCs w:val="24"/>
        </w:rPr>
        <w:lastRenderedPageBreak/>
        <w:t>Holloway an</w:t>
      </w:r>
      <w:r w:rsidR="002470BD" w:rsidRPr="00701FA9">
        <w:rPr>
          <w:rFonts w:cs="Arial"/>
          <w:sz w:val="24"/>
          <w:szCs w:val="24"/>
        </w:rPr>
        <w:t>d Galvin (201</w:t>
      </w:r>
      <w:r w:rsidR="00EE48B3" w:rsidRPr="00701FA9">
        <w:rPr>
          <w:rFonts w:cs="Arial"/>
          <w:sz w:val="24"/>
          <w:szCs w:val="24"/>
        </w:rPr>
        <w:t>4) suggest that</w:t>
      </w:r>
      <w:r w:rsidR="002470BD" w:rsidRPr="00701FA9">
        <w:rPr>
          <w:rFonts w:cs="Arial"/>
          <w:sz w:val="24"/>
          <w:szCs w:val="24"/>
        </w:rPr>
        <w:t xml:space="preserve"> homogeneous, purposive sampling </w:t>
      </w:r>
      <w:r w:rsidRPr="00701FA9">
        <w:rPr>
          <w:rFonts w:cs="Arial"/>
          <w:sz w:val="24"/>
          <w:szCs w:val="24"/>
        </w:rPr>
        <w:t xml:space="preserve">is beneficial if research is </w:t>
      </w:r>
      <w:r w:rsidR="002470BD" w:rsidRPr="00701FA9">
        <w:rPr>
          <w:rFonts w:cs="Arial"/>
          <w:sz w:val="24"/>
          <w:szCs w:val="24"/>
        </w:rPr>
        <w:t>interested in participants</w:t>
      </w:r>
      <w:r w:rsidRPr="00701FA9">
        <w:rPr>
          <w:rFonts w:cs="Arial"/>
          <w:sz w:val="24"/>
          <w:szCs w:val="24"/>
        </w:rPr>
        <w:t xml:space="preserve"> </w:t>
      </w:r>
      <w:r w:rsidR="009C0659">
        <w:rPr>
          <w:rFonts w:cs="Arial"/>
          <w:sz w:val="24"/>
          <w:szCs w:val="24"/>
        </w:rPr>
        <w:t>who</w:t>
      </w:r>
      <w:r w:rsidR="009C0659" w:rsidRPr="00701FA9">
        <w:rPr>
          <w:rFonts w:cs="Arial"/>
          <w:sz w:val="24"/>
          <w:szCs w:val="24"/>
        </w:rPr>
        <w:t xml:space="preserve"> </w:t>
      </w:r>
      <w:r w:rsidRPr="00701FA9">
        <w:rPr>
          <w:rFonts w:cs="Arial"/>
          <w:sz w:val="24"/>
          <w:szCs w:val="24"/>
        </w:rPr>
        <w:t>share a particular characteristic</w:t>
      </w:r>
      <w:r w:rsidR="002470BD" w:rsidRPr="00701FA9">
        <w:rPr>
          <w:rFonts w:cs="Arial"/>
          <w:sz w:val="24"/>
          <w:szCs w:val="24"/>
        </w:rPr>
        <w:t xml:space="preserve"> or experience</w:t>
      </w:r>
      <w:r w:rsidRPr="00701FA9">
        <w:rPr>
          <w:rFonts w:cs="Arial"/>
          <w:sz w:val="24"/>
          <w:szCs w:val="24"/>
        </w:rPr>
        <w:t xml:space="preserve">. </w:t>
      </w:r>
      <w:r w:rsidR="002470BD" w:rsidRPr="00701FA9">
        <w:rPr>
          <w:rFonts w:cs="Arial"/>
          <w:sz w:val="24"/>
          <w:szCs w:val="24"/>
        </w:rPr>
        <w:t>T</w:t>
      </w:r>
      <w:r w:rsidR="00EE48B3" w:rsidRPr="00701FA9">
        <w:rPr>
          <w:rFonts w:cs="Arial"/>
          <w:sz w:val="24"/>
          <w:szCs w:val="24"/>
        </w:rPr>
        <w:t xml:space="preserve">his method was </w:t>
      </w:r>
      <w:r w:rsidR="002470BD" w:rsidRPr="00701FA9">
        <w:rPr>
          <w:rFonts w:cs="Arial"/>
          <w:sz w:val="24"/>
          <w:szCs w:val="24"/>
        </w:rPr>
        <w:t>applied as the</w:t>
      </w:r>
      <w:r w:rsidR="00EE48B3" w:rsidRPr="00701FA9">
        <w:rPr>
          <w:rFonts w:cs="Arial"/>
          <w:sz w:val="24"/>
          <w:szCs w:val="24"/>
        </w:rPr>
        <w:t xml:space="preserve"> research aimed to interview </w:t>
      </w:r>
      <w:r w:rsidRPr="00701FA9">
        <w:rPr>
          <w:rFonts w:cs="Arial"/>
          <w:sz w:val="24"/>
          <w:szCs w:val="24"/>
        </w:rPr>
        <w:t>participants who</w:t>
      </w:r>
      <w:r w:rsidR="00EE48B3" w:rsidRPr="00701FA9">
        <w:rPr>
          <w:rFonts w:cs="Arial"/>
          <w:sz w:val="24"/>
          <w:szCs w:val="24"/>
        </w:rPr>
        <w:t xml:space="preserve"> were;</w:t>
      </w:r>
      <w:r w:rsidRPr="00701FA9">
        <w:rPr>
          <w:rFonts w:cs="Arial"/>
          <w:sz w:val="24"/>
          <w:szCs w:val="24"/>
        </w:rPr>
        <w:t xml:space="preserve"> a professional</w:t>
      </w:r>
      <w:r w:rsidR="009A7E2D">
        <w:rPr>
          <w:rFonts w:cs="Arial"/>
          <w:sz w:val="24"/>
          <w:szCs w:val="24"/>
        </w:rPr>
        <w:t xml:space="preserve"> who was registered</w:t>
      </w:r>
      <w:r w:rsidRPr="00701FA9">
        <w:rPr>
          <w:rFonts w:cs="Arial"/>
          <w:sz w:val="24"/>
          <w:szCs w:val="24"/>
        </w:rPr>
        <w:t xml:space="preserve"> with</w:t>
      </w:r>
      <w:r w:rsidR="00AE09FF">
        <w:rPr>
          <w:rFonts w:cs="Arial"/>
          <w:sz w:val="24"/>
          <w:szCs w:val="24"/>
        </w:rPr>
        <w:t xml:space="preserve"> their professional regulatory body</w:t>
      </w:r>
      <w:r w:rsidR="002470BD" w:rsidRPr="00701FA9">
        <w:rPr>
          <w:rFonts w:cs="Arial"/>
          <w:sz w:val="24"/>
          <w:szCs w:val="24"/>
        </w:rPr>
        <w:t>, to be practicing</w:t>
      </w:r>
      <w:r w:rsidR="001C7764">
        <w:rPr>
          <w:rFonts w:cs="Arial"/>
          <w:sz w:val="24"/>
          <w:szCs w:val="24"/>
        </w:rPr>
        <w:t xml:space="preserve"> </w:t>
      </w:r>
      <w:r w:rsidRPr="00701FA9">
        <w:rPr>
          <w:rFonts w:cs="Arial"/>
          <w:sz w:val="24"/>
          <w:szCs w:val="24"/>
        </w:rPr>
        <w:t>in a</w:t>
      </w:r>
      <w:r w:rsidR="001C7764">
        <w:rPr>
          <w:rFonts w:cs="Arial"/>
          <w:sz w:val="24"/>
          <w:szCs w:val="24"/>
        </w:rPr>
        <w:t xml:space="preserve"> CMHT</w:t>
      </w:r>
      <w:r w:rsidR="001C419D">
        <w:rPr>
          <w:rFonts w:cs="Arial"/>
          <w:sz w:val="24"/>
          <w:szCs w:val="24"/>
        </w:rPr>
        <w:t xml:space="preserve"> </w:t>
      </w:r>
      <w:r w:rsidRPr="00701FA9">
        <w:rPr>
          <w:rFonts w:cs="Arial"/>
          <w:sz w:val="24"/>
          <w:szCs w:val="24"/>
        </w:rPr>
        <w:t>or a Children and Families Social Care team</w:t>
      </w:r>
      <w:r w:rsidR="00A05C9D">
        <w:rPr>
          <w:rFonts w:cs="Arial"/>
          <w:sz w:val="24"/>
          <w:szCs w:val="24"/>
        </w:rPr>
        <w:t xml:space="preserve"> (CFSC)</w:t>
      </w:r>
      <w:r w:rsidRPr="00701FA9">
        <w:rPr>
          <w:rFonts w:cs="Arial"/>
          <w:sz w:val="24"/>
          <w:szCs w:val="24"/>
        </w:rPr>
        <w:t xml:space="preserve">, and to have experience of or who were currently supporting a </w:t>
      </w:r>
      <w:r w:rsidR="00BB6EFC">
        <w:rPr>
          <w:rFonts w:cs="Arial"/>
          <w:sz w:val="24"/>
          <w:szCs w:val="24"/>
        </w:rPr>
        <w:t xml:space="preserve">parent or carer </w:t>
      </w:r>
      <w:r w:rsidRPr="00701FA9">
        <w:rPr>
          <w:rFonts w:cs="Arial"/>
          <w:sz w:val="24"/>
          <w:szCs w:val="24"/>
        </w:rPr>
        <w:t xml:space="preserve">who has EUPD. </w:t>
      </w:r>
    </w:p>
    <w:p w14:paraId="77330BFE" w14:textId="77777777" w:rsidR="00152443" w:rsidRPr="00701FA9" w:rsidRDefault="00152443" w:rsidP="00701FA9">
      <w:pPr>
        <w:spacing w:line="360" w:lineRule="auto"/>
        <w:rPr>
          <w:rFonts w:cs="Arial"/>
          <w:b/>
          <w:sz w:val="24"/>
          <w:szCs w:val="24"/>
        </w:rPr>
      </w:pPr>
      <w:r w:rsidRPr="00701FA9">
        <w:rPr>
          <w:rFonts w:cs="Arial"/>
          <w:b/>
          <w:sz w:val="24"/>
          <w:szCs w:val="24"/>
        </w:rPr>
        <w:t>Sample Size:</w:t>
      </w:r>
    </w:p>
    <w:p w14:paraId="7C6013BE" w14:textId="0EB8FAE8" w:rsidR="00152443" w:rsidRPr="00701FA9" w:rsidRDefault="00152443" w:rsidP="00701FA9">
      <w:pPr>
        <w:spacing w:line="360" w:lineRule="auto"/>
        <w:rPr>
          <w:rFonts w:cs="Arial"/>
          <w:sz w:val="24"/>
          <w:szCs w:val="24"/>
        </w:rPr>
      </w:pPr>
      <w:r w:rsidRPr="00701FA9">
        <w:rPr>
          <w:rFonts w:cs="Arial"/>
          <w:sz w:val="24"/>
          <w:szCs w:val="24"/>
        </w:rPr>
        <w:t>The study aimed to collect in-depth data from</w:t>
      </w:r>
      <w:r w:rsidR="00EE48B3" w:rsidRPr="00701FA9">
        <w:rPr>
          <w:rFonts w:cs="Arial"/>
          <w:sz w:val="24"/>
          <w:szCs w:val="24"/>
        </w:rPr>
        <w:t xml:space="preserve"> a small number of participants</w:t>
      </w:r>
      <w:r w:rsidR="00344B36">
        <w:rPr>
          <w:rFonts w:cs="Arial"/>
          <w:sz w:val="24"/>
          <w:szCs w:val="24"/>
        </w:rPr>
        <w:t xml:space="preserve"> within a single geographic area to ensure comparability of experience across both services</w:t>
      </w:r>
      <w:r w:rsidR="00EE48B3" w:rsidRPr="00701FA9">
        <w:rPr>
          <w:rFonts w:cs="Arial"/>
          <w:sz w:val="24"/>
          <w:szCs w:val="24"/>
        </w:rPr>
        <w:t>. A</w:t>
      </w:r>
      <w:r w:rsidRPr="00701FA9">
        <w:rPr>
          <w:rFonts w:cs="Arial"/>
          <w:sz w:val="24"/>
          <w:szCs w:val="24"/>
        </w:rPr>
        <w:t xml:space="preserve"> sample size of ten was chosen because it </w:t>
      </w:r>
      <w:r w:rsidR="009C0659">
        <w:rPr>
          <w:rFonts w:cs="Arial"/>
          <w:sz w:val="24"/>
          <w:szCs w:val="24"/>
        </w:rPr>
        <w:t>was</w:t>
      </w:r>
      <w:r w:rsidRPr="00701FA9">
        <w:rPr>
          <w:rFonts w:cs="Arial"/>
          <w:sz w:val="24"/>
          <w:szCs w:val="24"/>
        </w:rPr>
        <w:t xml:space="preserve"> practicable with </w:t>
      </w:r>
      <w:r w:rsidR="00EE48B3" w:rsidRPr="00701FA9">
        <w:rPr>
          <w:rFonts w:cs="Arial"/>
          <w:sz w:val="24"/>
          <w:szCs w:val="24"/>
        </w:rPr>
        <w:t>time and resource constraints and</w:t>
      </w:r>
      <w:r w:rsidRPr="00701FA9">
        <w:rPr>
          <w:rFonts w:cs="Arial"/>
          <w:sz w:val="24"/>
          <w:szCs w:val="24"/>
        </w:rPr>
        <w:t xml:space="preserve"> enable</w:t>
      </w:r>
      <w:r w:rsidR="009C0659">
        <w:rPr>
          <w:rFonts w:cs="Arial"/>
          <w:sz w:val="24"/>
          <w:szCs w:val="24"/>
        </w:rPr>
        <w:t>d</w:t>
      </w:r>
      <w:r w:rsidRPr="00701FA9">
        <w:rPr>
          <w:rFonts w:cs="Arial"/>
          <w:sz w:val="24"/>
          <w:szCs w:val="24"/>
        </w:rPr>
        <w:t xml:space="preserve"> a reasonable balance and diversity of views from the two</w:t>
      </w:r>
      <w:r w:rsidR="00EE48B3" w:rsidRPr="00701FA9">
        <w:rPr>
          <w:rFonts w:cs="Arial"/>
          <w:sz w:val="24"/>
          <w:szCs w:val="24"/>
        </w:rPr>
        <w:t xml:space="preserve"> teams:</w:t>
      </w:r>
    </w:p>
    <w:p w14:paraId="0CE265A0" w14:textId="77777777" w:rsidR="00152443" w:rsidRPr="00701FA9" w:rsidRDefault="00152443" w:rsidP="00701FA9">
      <w:pPr>
        <w:pStyle w:val="ListParagraph"/>
        <w:numPr>
          <w:ilvl w:val="0"/>
          <w:numId w:val="1"/>
        </w:numPr>
        <w:spacing w:line="360" w:lineRule="auto"/>
        <w:rPr>
          <w:rFonts w:cs="Arial"/>
          <w:sz w:val="24"/>
          <w:szCs w:val="24"/>
        </w:rPr>
      </w:pPr>
      <w:r w:rsidRPr="00701FA9">
        <w:rPr>
          <w:rFonts w:cs="Arial"/>
          <w:sz w:val="24"/>
          <w:szCs w:val="24"/>
        </w:rPr>
        <w:t xml:space="preserve">Five </w:t>
      </w:r>
      <w:r w:rsidR="005D69E1">
        <w:rPr>
          <w:rFonts w:cs="Arial"/>
          <w:sz w:val="24"/>
          <w:szCs w:val="24"/>
        </w:rPr>
        <w:t>MHCCs</w:t>
      </w:r>
      <w:r w:rsidR="00D462F7">
        <w:rPr>
          <w:rFonts w:cs="Arial"/>
          <w:sz w:val="24"/>
          <w:szCs w:val="24"/>
        </w:rPr>
        <w:t xml:space="preserve"> (mental health care coordinators)</w:t>
      </w:r>
      <w:r w:rsidRPr="00701FA9">
        <w:rPr>
          <w:rFonts w:cs="Arial"/>
          <w:sz w:val="24"/>
          <w:szCs w:val="24"/>
        </w:rPr>
        <w:t>.</w:t>
      </w:r>
    </w:p>
    <w:p w14:paraId="64615981" w14:textId="77777777" w:rsidR="00152443" w:rsidRPr="00701FA9" w:rsidRDefault="00152443" w:rsidP="00701FA9">
      <w:pPr>
        <w:pStyle w:val="ListParagraph"/>
        <w:numPr>
          <w:ilvl w:val="0"/>
          <w:numId w:val="1"/>
        </w:numPr>
        <w:spacing w:line="360" w:lineRule="auto"/>
        <w:rPr>
          <w:rFonts w:cs="Arial"/>
          <w:sz w:val="24"/>
          <w:szCs w:val="24"/>
        </w:rPr>
      </w:pPr>
      <w:r w:rsidRPr="00701FA9">
        <w:rPr>
          <w:rFonts w:cs="Arial"/>
          <w:sz w:val="24"/>
          <w:szCs w:val="24"/>
        </w:rPr>
        <w:t xml:space="preserve">Five </w:t>
      </w:r>
      <w:r w:rsidR="005D69E1">
        <w:rPr>
          <w:rFonts w:cs="Arial"/>
          <w:sz w:val="24"/>
          <w:szCs w:val="24"/>
        </w:rPr>
        <w:t>CFSWS</w:t>
      </w:r>
      <w:r w:rsidR="00D462F7">
        <w:rPr>
          <w:rFonts w:cs="Arial"/>
          <w:sz w:val="24"/>
          <w:szCs w:val="24"/>
        </w:rPr>
        <w:t xml:space="preserve"> (children and family social workers).</w:t>
      </w:r>
    </w:p>
    <w:p w14:paraId="05B3946A" w14:textId="77777777" w:rsidR="00152443" w:rsidRPr="00701FA9" w:rsidRDefault="00152443" w:rsidP="00701FA9">
      <w:pPr>
        <w:spacing w:line="360" w:lineRule="auto"/>
        <w:jc w:val="both"/>
        <w:rPr>
          <w:rFonts w:cs="Arial"/>
          <w:b/>
          <w:sz w:val="24"/>
          <w:szCs w:val="24"/>
        </w:rPr>
      </w:pPr>
      <w:r w:rsidRPr="00701FA9">
        <w:rPr>
          <w:rFonts w:cs="Arial"/>
          <w:b/>
          <w:sz w:val="24"/>
          <w:szCs w:val="24"/>
        </w:rPr>
        <w:t>Recruitment</w:t>
      </w:r>
    </w:p>
    <w:p w14:paraId="55516539" w14:textId="77777777" w:rsidR="00152443" w:rsidRPr="00701FA9" w:rsidRDefault="00152443" w:rsidP="00701FA9">
      <w:pPr>
        <w:spacing w:line="360" w:lineRule="auto"/>
        <w:jc w:val="both"/>
        <w:rPr>
          <w:rFonts w:cs="Arial"/>
          <w:sz w:val="24"/>
          <w:szCs w:val="24"/>
        </w:rPr>
      </w:pPr>
      <w:r w:rsidRPr="00701FA9">
        <w:rPr>
          <w:rFonts w:cs="Arial"/>
          <w:sz w:val="24"/>
          <w:szCs w:val="24"/>
        </w:rPr>
        <w:t xml:space="preserve">Managers employed in </w:t>
      </w:r>
      <w:r w:rsidR="00A05C9D">
        <w:rPr>
          <w:rFonts w:cs="Arial"/>
          <w:sz w:val="24"/>
          <w:szCs w:val="24"/>
        </w:rPr>
        <w:t>CFSC</w:t>
      </w:r>
      <w:r w:rsidRPr="00701FA9">
        <w:rPr>
          <w:rFonts w:cs="Arial"/>
          <w:sz w:val="24"/>
          <w:szCs w:val="24"/>
        </w:rPr>
        <w:t xml:space="preserve"> and a </w:t>
      </w:r>
      <w:r w:rsidR="00A05C9D">
        <w:rPr>
          <w:rFonts w:cs="Arial"/>
          <w:sz w:val="24"/>
          <w:szCs w:val="24"/>
        </w:rPr>
        <w:t>CMHT</w:t>
      </w:r>
      <w:r w:rsidRPr="00701FA9">
        <w:rPr>
          <w:rFonts w:cs="Arial"/>
          <w:sz w:val="24"/>
          <w:szCs w:val="24"/>
        </w:rPr>
        <w:t xml:space="preserve"> in the same London borough were approached by email informing them of the study. Each manager was sent a recruitment pack (invitation to participate letter and participant information sheet) and </w:t>
      </w:r>
      <w:r w:rsidR="00165596" w:rsidRPr="00701FA9">
        <w:rPr>
          <w:rFonts w:cs="Arial"/>
          <w:sz w:val="24"/>
          <w:szCs w:val="24"/>
        </w:rPr>
        <w:t>w</w:t>
      </w:r>
      <w:r w:rsidR="00165596">
        <w:rPr>
          <w:rFonts w:cs="Arial"/>
          <w:sz w:val="24"/>
          <w:szCs w:val="24"/>
        </w:rPr>
        <w:t>as</w:t>
      </w:r>
      <w:r w:rsidRPr="00701FA9">
        <w:rPr>
          <w:rFonts w:cs="Arial"/>
          <w:sz w:val="24"/>
          <w:szCs w:val="24"/>
        </w:rPr>
        <w:t xml:space="preserve"> asked to disseminate the packs to practitioners who had experience of or who were working with caregiver</w:t>
      </w:r>
      <w:r w:rsidR="005D69E1">
        <w:rPr>
          <w:rFonts w:cs="Arial"/>
          <w:sz w:val="24"/>
          <w:szCs w:val="24"/>
        </w:rPr>
        <w:t>s who had</w:t>
      </w:r>
      <w:r w:rsidRPr="00701FA9">
        <w:rPr>
          <w:rFonts w:cs="Arial"/>
          <w:sz w:val="24"/>
          <w:szCs w:val="24"/>
        </w:rPr>
        <w:t xml:space="preserve"> EUPD. </w:t>
      </w:r>
      <w:r w:rsidR="00D462F7">
        <w:rPr>
          <w:rFonts w:cs="Arial"/>
          <w:sz w:val="24"/>
          <w:szCs w:val="24"/>
        </w:rPr>
        <w:t xml:space="preserve">Two weeks later managers were asked to </w:t>
      </w:r>
      <w:r w:rsidR="00BB6EFC">
        <w:rPr>
          <w:rFonts w:cs="Arial"/>
          <w:sz w:val="24"/>
          <w:szCs w:val="24"/>
        </w:rPr>
        <w:t xml:space="preserve">resend the email to </w:t>
      </w:r>
      <w:r w:rsidR="00D462F7">
        <w:rPr>
          <w:rFonts w:cs="Arial"/>
          <w:sz w:val="24"/>
          <w:szCs w:val="24"/>
        </w:rPr>
        <w:t xml:space="preserve">their staff due to an initial low response rate. </w:t>
      </w:r>
      <w:r w:rsidRPr="00701FA9">
        <w:rPr>
          <w:rFonts w:cs="Arial"/>
          <w:sz w:val="24"/>
          <w:szCs w:val="24"/>
        </w:rPr>
        <w:t>Practitioners who were interested in participating contacted the researcher via email and arranged a time to conduct a</w:t>
      </w:r>
      <w:r w:rsidR="00EE48B3" w:rsidRPr="00701FA9">
        <w:rPr>
          <w:rFonts w:cs="Arial"/>
          <w:sz w:val="24"/>
          <w:szCs w:val="24"/>
        </w:rPr>
        <w:t>n</w:t>
      </w:r>
      <w:r w:rsidRPr="00701FA9">
        <w:rPr>
          <w:rFonts w:cs="Arial"/>
          <w:sz w:val="24"/>
          <w:szCs w:val="24"/>
        </w:rPr>
        <w:t xml:space="preserve"> interview.</w:t>
      </w:r>
    </w:p>
    <w:p w14:paraId="2EA516D2" w14:textId="77777777" w:rsidR="003C119B" w:rsidRPr="00701FA9" w:rsidRDefault="00152443" w:rsidP="00701FA9">
      <w:pPr>
        <w:spacing w:line="360" w:lineRule="auto"/>
        <w:rPr>
          <w:rFonts w:cs="Arial"/>
          <w:sz w:val="24"/>
          <w:szCs w:val="24"/>
        </w:rPr>
      </w:pPr>
      <w:r w:rsidRPr="00701FA9">
        <w:rPr>
          <w:rFonts w:cs="Arial"/>
          <w:b/>
          <w:sz w:val="24"/>
          <w:szCs w:val="24"/>
        </w:rPr>
        <w:t>Interviews</w:t>
      </w:r>
    </w:p>
    <w:p w14:paraId="0E694B56" w14:textId="77777777" w:rsidR="00520E51" w:rsidRPr="00701FA9" w:rsidRDefault="002A7B2E" w:rsidP="00701FA9">
      <w:pPr>
        <w:autoSpaceDE w:val="0"/>
        <w:autoSpaceDN w:val="0"/>
        <w:adjustRightInd w:val="0"/>
        <w:spacing w:after="0" w:line="360" w:lineRule="auto"/>
        <w:jc w:val="both"/>
        <w:rPr>
          <w:rFonts w:cs="Arial"/>
          <w:sz w:val="24"/>
          <w:szCs w:val="24"/>
        </w:rPr>
      </w:pPr>
      <w:r w:rsidRPr="00701FA9">
        <w:rPr>
          <w:rFonts w:cs="Arial"/>
          <w:color w:val="000000"/>
          <w:sz w:val="24"/>
          <w:szCs w:val="24"/>
        </w:rPr>
        <w:t>Participants were asked to sign a consent form with the option of being audio recorded</w:t>
      </w:r>
      <w:r>
        <w:rPr>
          <w:rFonts w:cs="Arial"/>
          <w:color w:val="000000"/>
          <w:sz w:val="24"/>
          <w:szCs w:val="24"/>
        </w:rPr>
        <w:t xml:space="preserve"> prior to interviews</w:t>
      </w:r>
      <w:r w:rsidRPr="00701FA9">
        <w:rPr>
          <w:rFonts w:cs="Arial"/>
          <w:color w:val="000000"/>
          <w:sz w:val="24"/>
          <w:szCs w:val="24"/>
        </w:rPr>
        <w:t xml:space="preserve">. </w:t>
      </w:r>
      <w:r w:rsidR="00A05C9D">
        <w:rPr>
          <w:rFonts w:cs="Arial"/>
          <w:sz w:val="24"/>
          <w:szCs w:val="24"/>
        </w:rPr>
        <w:t xml:space="preserve">The researcher and participant met </w:t>
      </w:r>
      <w:r w:rsidR="00EE48B3" w:rsidRPr="00701FA9">
        <w:rPr>
          <w:rFonts w:cs="Arial"/>
          <w:sz w:val="24"/>
          <w:szCs w:val="24"/>
        </w:rPr>
        <w:t>in a private</w:t>
      </w:r>
      <w:r w:rsidR="006F7872" w:rsidRPr="00701FA9">
        <w:rPr>
          <w:rFonts w:cs="Arial"/>
          <w:sz w:val="24"/>
          <w:szCs w:val="24"/>
        </w:rPr>
        <w:t xml:space="preserve"> interview room </w:t>
      </w:r>
      <w:r w:rsidR="009A252F" w:rsidRPr="00701FA9">
        <w:rPr>
          <w:rFonts w:cs="Arial"/>
          <w:sz w:val="24"/>
          <w:szCs w:val="24"/>
        </w:rPr>
        <w:t>at the interviewer’s place of work</w:t>
      </w:r>
      <w:r w:rsidR="002E14C5" w:rsidRPr="00701FA9">
        <w:rPr>
          <w:rFonts w:cs="Arial"/>
          <w:sz w:val="24"/>
          <w:szCs w:val="24"/>
        </w:rPr>
        <w:t xml:space="preserve">; interviews </w:t>
      </w:r>
      <w:r w:rsidR="00466050" w:rsidRPr="00701FA9">
        <w:rPr>
          <w:rFonts w:cs="Arial"/>
          <w:sz w:val="24"/>
          <w:szCs w:val="24"/>
        </w:rPr>
        <w:t>lasted b</w:t>
      </w:r>
      <w:r w:rsidR="009A252F" w:rsidRPr="00701FA9">
        <w:rPr>
          <w:rFonts w:cs="Arial"/>
          <w:sz w:val="24"/>
          <w:szCs w:val="24"/>
        </w:rPr>
        <w:t xml:space="preserve">etween 35 and 60 minutes. </w:t>
      </w:r>
      <w:r w:rsidR="00A05C9D">
        <w:rPr>
          <w:rFonts w:cs="Arial"/>
          <w:sz w:val="24"/>
          <w:szCs w:val="24"/>
        </w:rPr>
        <w:t>O</w:t>
      </w:r>
      <w:r w:rsidR="002E14C5" w:rsidRPr="00701FA9">
        <w:rPr>
          <w:rFonts w:cs="Arial"/>
          <w:sz w:val="24"/>
          <w:szCs w:val="24"/>
        </w:rPr>
        <w:t>bservational</w:t>
      </w:r>
      <w:r w:rsidR="00520E51" w:rsidRPr="00701FA9">
        <w:rPr>
          <w:rFonts w:cs="Arial"/>
          <w:sz w:val="24"/>
          <w:szCs w:val="24"/>
        </w:rPr>
        <w:t xml:space="preserve"> notes were also </w:t>
      </w:r>
      <w:r w:rsidR="009A252F" w:rsidRPr="00701FA9">
        <w:rPr>
          <w:rFonts w:cs="Arial"/>
          <w:sz w:val="24"/>
          <w:szCs w:val="24"/>
        </w:rPr>
        <w:t xml:space="preserve">documented </w:t>
      </w:r>
      <w:r w:rsidR="00520E51" w:rsidRPr="00701FA9">
        <w:rPr>
          <w:rFonts w:cs="Arial"/>
          <w:sz w:val="24"/>
          <w:szCs w:val="24"/>
        </w:rPr>
        <w:t xml:space="preserve">which noted </w:t>
      </w:r>
      <w:r w:rsidR="00031F7A" w:rsidRPr="00701FA9">
        <w:rPr>
          <w:rFonts w:cs="Arial"/>
          <w:sz w:val="24"/>
          <w:szCs w:val="24"/>
        </w:rPr>
        <w:t>participants’</w:t>
      </w:r>
      <w:r w:rsidR="009A252F" w:rsidRPr="00701FA9">
        <w:rPr>
          <w:rFonts w:cs="Arial"/>
          <w:sz w:val="24"/>
          <w:szCs w:val="24"/>
        </w:rPr>
        <w:t xml:space="preserve"> </w:t>
      </w:r>
      <w:r w:rsidR="00520E51" w:rsidRPr="00701FA9">
        <w:rPr>
          <w:rFonts w:cs="Arial"/>
          <w:sz w:val="24"/>
          <w:szCs w:val="24"/>
        </w:rPr>
        <w:t xml:space="preserve">intonation. </w:t>
      </w:r>
      <w:proofErr w:type="spellStart"/>
      <w:r w:rsidR="006F7872" w:rsidRPr="00701FA9">
        <w:rPr>
          <w:rFonts w:cs="Arial"/>
          <w:sz w:val="24"/>
          <w:szCs w:val="24"/>
        </w:rPr>
        <w:t>Phillippi</w:t>
      </w:r>
      <w:proofErr w:type="spellEnd"/>
      <w:r w:rsidR="006F7872" w:rsidRPr="00701FA9">
        <w:rPr>
          <w:rFonts w:cs="Arial"/>
          <w:sz w:val="24"/>
          <w:szCs w:val="24"/>
        </w:rPr>
        <w:t xml:space="preserve"> and Lauderdale (2018) stipulate that</w:t>
      </w:r>
      <w:r>
        <w:rPr>
          <w:rFonts w:cs="Arial"/>
          <w:sz w:val="24"/>
          <w:szCs w:val="24"/>
        </w:rPr>
        <w:t xml:space="preserve"> this is</w:t>
      </w:r>
      <w:r w:rsidR="006F7872" w:rsidRPr="00701FA9">
        <w:rPr>
          <w:rFonts w:cs="Arial"/>
          <w:sz w:val="24"/>
          <w:szCs w:val="24"/>
        </w:rPr>
        <w:t xml:space="preserve"> an important component of qualitative research and </w:t>
      </w:r>
      <w:r w:rsidR="00031F7A" w:rsidRPr="00701FA9">
        <w:rPr>
          <w:rFonts w:cs="Arial"/>
          <w:sz w:val="24"/>
          <w:szCs w:val="24"/>
        </w:rPr>
        <w:t xml:space="preserve">support the interviewer to observe environment, body language and provide context to the interviews </w:t>
      </w:r>
      <w:r w:rsidR="00031F7A" w:rsidRPr="00701FA9">
        <w:rPr>
          <w:rFonts w:cs="Arial"/>
          <w:sz w:val="24"/>
          <w:szCs w:val="24"/>
        </w:rPr>
        <w:lastRenderedPageBreak/>
        <w:t xml:space="preserve">which subsequently inform data analysis. </w:t>
      </w:r>
      <w:r w:rsidR="005D69E1">
        <w:rPr>
          <w:rFonts w:cs="Arial"/>
          <w:sz w:val="24"/>
          <w:szCs w:val="24"/>
        </w:rPr>
        <w:t>All interviews were audio recorded to support data analysis.</w:t>
      </w:r>
    </w:p>
    <w:p w14:paraId="787BDBEF" w14:textId="77777777" w:rsidR="00520E51" w:rsidRPr="00701FA9" w:rsidRDefault="00520E51" w:rsidP="00701FA9">
      <w:pPr>
        <w:autoSpaceDE w:val="0"/>
        <w:autoSpaceDN w:val="0"/>
        <w:adjustRightInd w:val="0"/>
        <w:spacing w:after="0" w:line="360" w:lineRule="auto"/>
        <w:jc w:val="both"/>
        <w:rPr>
          <w:rFonts w:cs="Arial"/>
          <w:sz w:val="24"/>
          <w:szCs w:val="24"/>
        </w:rPr>
      </w:pPr>
    </w:p>
    <w:p w14:paraId="42B15AC8" w14:textId="77777777" w:rsidR="00520E51" w:rsidRPr="00701FA9" w:rsidRDefault="00C33741" w:rsidP="00701FA9">
      <w:pPr>
        <w:autoSpaceDE w:val="0"/>
        <w:autoSpaceDN w:val="0"/>
        <w:adjustRightInd w:val="0"/>
        <w:spacing w:after="0" w:line="360" w:lineRule="auto"/>
        <w:jc w:val="both"/>
        <w:rPr>
          <w:rFonts w:cs="Arial"/>
          <w:sz w:val="24"/>
          <w:szCs w:val="24"/>
        </w:rPr>
      </w:pPr>
      <w:r w:rsidRPr="00701FA9">
        <w:rPr>
          <w:rFonts w:cs="Arial"/>
          <w:sz w:val="24"/>
          <w:szCs w:val="24"/>
        </w:rPr>
        <w:t xml:space="preserve">Both interview guides for the </w:t>
      </w:r>
      <w:r w:rsidR="005D69E1">
        <w:rPr>
          <w:rFonts w:cs="Arial"/>
          <w:sz w:val="24"/>
          <w:szCs w:val="24"/>
        </w:rPr>
        <w:t>CFSWs</w:t>
      </w:r>
      <w:r w:rsidR="00520E51" w:rsidRPr="00701FA9">
        <w:rPr>
          <w:rFonts w:cs="Arial"/>
          <w:sz w:val="24"/>
          <w:szCs w:val="24"/>
        </w:rPr>
        <w:t xml:space="preserve"> and </w:t>
      </w:r>
      <w:r w:rsidR="005D69E1">
        <w:rPr>
          <w:rFonts w:cs="Arial"/>
          <w:sz w:val="24"/>
          <w:szCs w:val="24"/>
        </w:rPr>
        <w:t>MHCCs</w:t>
      </w:r>
      <w:r w:rsidR="00520E51" w:rsidRPr="00701FA9">
        <w:rPr>
          <w:rFonts w:cs="Arial"/>
          <w:sz w:val="24"/>
          <w:szCs w:val="24"/>
        </w:rPr>
        <w:t xml:space="preserve"> followed the same structure: </w:t>
      </w:r>
      <w:r w:rsidR="009A252F" w:rsidRPr="00701FA9">
        <w:rPr>
          <w:rFonts w:cs="Arial"/>
          <w:sz w:val="24"/>
          <w:szCs w:val="24"/>
        </w:rPr>
        <w:t xml:space="preserve">firstly, </w:t>
      </w:r>
      <w:r w:rsidR="00520E51" w:rsidRPr="00701FA9">
        <w:rPr>
          <w:rFonts w:cs="Arial"/>
          <w:sz w:val="24"/>
          <w:szCs w:val="24"/>
        </w:rPr>
        <w:t>personal information such as, professional b</w:t>
      </w:r>
      <w:r w:rsidR="009A252F" w:rsidRPr="00701FA9">
        <w:rPr>
          <w:rFonts w:cs="Arial"/>
          <w:sz w:val="24"/>
          <w:szCs w:val="24"/>
        </w:rPr>
        <w:t>ackground, length of experience</w:t>
      </w:r>
      <w:r w:rsidR="00D53EAD" w:rsidRPr="00701FA9">
        <w:rPr>
          <w:rFonts w:cs="Arial"/>
          <w:sz w:val="24"/>
          <w:szCs w:val="24"/>
        </w:rPr>
        <w:t xml:space="preserve"> and length in their current roles were discussed</w:t>
      </w:r>
      <w:r w:rsidR="009A252F" w:rsidRPr="00701FA9">
        <w:rPr>
          <w:rFonts w:cs="Arial"/>
          <w:sz w:val="24"/>
          <w:szCs w:val="24"/>
        </w:rPr>
        <w:t>. Next, questions explored participants</w:t>
      </w:r>
      <w:r w:rsidR="00520E51" w:rsidRPr="00701FA9">
        <w:rPr>
          <w:rFonts w:cs="Arial"/>
          <w:sz w:val="24"/>
          <w:szCs w:val="24"/>
        </w:rPr>
        <w:t xml:space="preserve"> understanding </w:t>
      </w:r>
      <w:r w:rsidR="009A252F" w:rsidRPr="00701FA9">
        <w:rPr>
          <w:rFonts w:cs="Arial"/>
          <w:sz w:val="24"/>
          <w:szCs w:val="24"/>
        </w:rPr>
        <w:t xml:space="preserve">and knowledge </w:t>
      </w:r>
      <w:r w:rsidR="00520E51" w:rsidRPr="00701FA9">
        <w:rPr>
          <w:rFonts w:cs="Arial"/>
          <w:sz w:val="24"/>
          <w:szCs w:val="24"/>
        </w:rPr>
        <w:t xml:space="preserve">of EUPD </w:t>
      </w:r>
      <w:r w:rsidR="005D69E1">
        <w:rPr>
          <w:rFonts w:cs="Arial"/>
          <w:sz w:val="24"/>
          <w:szCs w:val="24"/>
        </w:rPr>
        <w:t>along with interventions</w:t>
      </w:r>
      <w:r w:rsidR="00520E51" w:rsidRPr="00701FA9">
        <w:rPr>
          <w:rFonts w:cs="Arial"/>
          <w:sz w:val="24"/>
          <w:szCs w:val="24"/>
        </w:rPr>
        <w:t xml:space="preserve">. </w:t>
      </w:r>
      <w:r w:rsidR="00A05C9D">
        <w:rPr>
          <w:rFonts w:cs="Arial"/>
          <w:sz w:val="24"/>
          <w:szCs w:val="24"/>
        </w:rPr>
        <w:t xml:space="preserve">Finally, </w:t>
      </w:r>
      <w:r w:rsidR="009A252F" w:rsidRPr="00701FA9">
        <w:rPr>
          <w:rFonts w:cs="Arial"/>
          <w:sz w:val="24"/>
          <w:szCs w:val="24"/>
        </w:rPr>
        <w:t xml:space="preserve">interviews </w:t>
      </w:r>
      <w:r w:rsidR="00520E51" w:rsidRPr="00701FA9">
        <w:rPr>
          <w:rFonts w:cs="Arial"/>
          <w:sz w:val="24"/>
          <w:szCs w:val="24"/>
        </w:rPr>
        <w:t>focused on experiences of interagency working with the other organisation</w:t>
      </w:r>
      <w:r w:rsidR="009A252F" w:rsidRPr="00701FA9">
        <w:rPr>
          <w:rFonts w:cs="Arial"/>
          <w:sz w:val="24"/>
          <w:szCs w:val="24"/>
        </w:rPr>
        <w:t xml:space="preserve"> including, attitudes towards working with the other </w:t>
      </w:r>
      <w:r w:rsidRPr="00701FA9">
        <w:rPr>
          <w:rFonts w:cs="Arial"/>
          <w:sz w:val="24"/>
          <w:szCs w:val="24"/>
        </w:rPr>
        <w:t>agency</w:t>
      </w:r>
      <w:r w:rsidR="009A252F" w:rsidRPr="00701FA9">
        <w:rPr>
          <w:rFonts w:cs="Arial"/>
          <w:sz w:val="24"/>
          <w:szCs w:val="24"/>
        </w:rPr>
        <w:t>, the steps they would take if they had concerns of an adult with EUPD who is caring for a child, what are the facilitators and barriers to interagency working and any recommendations to improve current service.</w:t>
      </w:r>
    </w:p>
    <w:p w14:paraId="28F48758" w14:textId="77777777" w:rsidR="008C1B0F" w:rsidRPr="00701FA9" w:rsidRDefault="008C1B0F" w:rsidP="00701FA9">
      <w:pPr>
        <w:autoSpaceDE w:val="0"/>
        <w:autoSpaceDN w:val="0"/>
        <w:adjustRightInd w:val="0"/>
        <w:spacing w:after="0" w:line="360" w:lineRule="auto"/>
        <w:rPr>
          <w:rFonts w:cs="ArialMT"/>
          <w:color w:val="000000"/>
          <w:sz w:val="24"/>
          <w:szCs w:val="24"/>
        </w:rPr>
      </w:pPr>
    </w:p>
    <w:p w14:paraId="47F908E5" w14:textId="77777777" w:rsidR="008C1B0F" w:rsidRPr="00701FA9" w:rsidRDefault="008C1B0F" w:rsidP="00701FA9">
      <w:pPr>
        <w:autoSpaceDE w:val="0"/>
        <w:autoSpaceDN w:val="0"/>
        <w:adjustRightInd w:val="0"/>
        <w:spacing w:after="0" w:line="360" w:lineRule="auto"/>
        <w:jc w:val="both"/>
        <w:rPr>
          <w:rFonts w:cs="Arial"/>
          <w:b/>
          <w:color w:val="000000"/>
          <w:sz w:val="24"/>
          <w:szCs w:val="24"/>
        </w:rPr>
      </w:pPr>
      <w:r w:rsidRPr="00701FA9">
        <w:rPr>
          <w:rFonts w:cs="Arial"/>
          <w:b/>
          <w:color w:val="000000"/>
          <w:sz w:val="24"/>
          <w:szCs w:val="24"/>
        </w:rPr>
        <w:t xml:space="preserve">Analysis </w:t>
      </w:r>
    </w:p>
    <w:p w14:paraId="37D70F6F" w14:textId="77777777" w:rsidR="008C1B0F" w:rsidRPr="00701FA9" w:rsidRDefault="008C1B0F" w:rsidP="00701FA9">
      <w:pPr>
        <w:autoSpaceDE w:val="0"/>
        <w:autoSpaceDN w:val="0"/>
        <w:adjustRightInd w:val="0"/>
        <w:spacing w:after="0" w:line="360" w:lineRule="auto"/>
        <w:jc w:val="both"/>
        <w:rPr>
          <w:rFonts w:cs="Arial"/>
          <w:b/>
          <w:color w:val="000000"/>
          <w:sz w:val="24"/>
          <w:szCs w:val="24"/>
          <w:u w:val="single"/>
        </w:rPr>
      </w:pPr>
    </w:p>
    <w:p w14:paraId="5077F1C9" w14:textId="697E4CFA" w:rsidR="00B648EF" w:rsidRPr="00701FA9" w:rsidRDefault="00A95643" w:rsidP="00701FA9">
      <w:pPr>
        <w:autoSpaceDE w:val="0"/>
        <w:autoSpaceDN w:val="0"/>
        <w:adjustRightInd w:val="0"/>
        <w:spacing w:after="0" w:line="360" w:lineRule="auto"/>
        <w:jc w:val="both"/>
        <w:rPr>
          <w:rFonts w:cs="Arial"/>
          <w:color w:val="000000"/>
          <w:sz w:val="24"/>
          <w:szCs w:val="24"/>
        </w:rPr>
      </w:pPr>
      <w:r>
        <w:rPr>
          <w:rFonts w:cs="Arial"/>
          <w:color w:val="000000"/>
          <w:sz w:val="24"/>
          <w:szCs w:val="24"/>
        </w:rPr>
        <w:t>A</w:t>
      </w:r>
      <w:r w:rsidR="003765F4" w:rsidRPr="00701FA9">
        <w:rPr>
          <w:rFonts w:cs="Arial"/>
          <w:color w:val="000000"/>
          <w:sz w:val="24"/>
          <w:szCs w:val="24"/>
        </w:rPr>
        <w:t xml:space="preserve"> thematic approach </w:t>
      </w:r>
      <w:r>
        <w:rPr>
          <w:rFonts w:cs="Arial"/>
          <w:color w:val="000000"/>
          <w:sz w:val="24"/>
          <w:szCs w:val="24"/>
        </w:rPr>
        <w:t>to data analysis was applied</w:t>
      </w:r>
      <w:r w:rsidR="003765F4" w:rsidRPr="00701FA9">
        <w:rPr>
          <w:rFonts w:cs="Arial"/>
          <w:color w:val="000000"/>
          <w:sz w:val="24"/>
          <w:szCs w:val="24"/>
        </w:rPr>
        <w:t xml:space="preserve">; this involves highlighting, examining, categorising, </w:t>
      </w:r>
      <w:proofErr w:type="gramStart"/>
      <w:r w:rsidR="003765F4" w:rsidRPr="00701FA9">
        <w:rPr>
          <w:rFonts w:cs="Arial"/>
          <w:color w:val="000000"/>
          <w:sz w:val="24"/>
          <w:szCs w:val="24"/>
        </w:rPr>
        <w:t>describing</w:t>
      </w:r>
      <w:proofErr w:type="gramEnd"/>
      <w:r w:rsidR="003765F4" w:rsidRPr="00701FA9">
        <w:rPr>
          <w:rFonts w:cs="Arial"/>
          <w:color w:val="000000"/>
          <w:sz w:val="24"/>
          <w:szCs w:val="24"/>
        </w:rPr>
        <w:t xml:space="preserve"> and reporting themes (Nowell et al. 2017).</w:t>
      </w:r>
      <w:r w:rsidR="005D69E1">
        <w:rPr>
          <w:rFonts w:cs="Arial"/>
          <w:color w:val="000000"/>
          <w:sz w:val="24"/>
          <w:szCs w:val="24"/>
        </w:rPr>
        <w:t xml:space="preserve"> </w:t>
      </w:r>
      <w:r w:rsidR="006F176A" w:rsidRPr="00701FA9">
        <w:rPr>
          <w:rFonts w:cs="Arial"/>
          <w:color w:val="000000"/>
          <w:sz w:val="24"/>
          <w:szCs w:val="24"/>
        </w:rPr>
        <w:t xml:space="preserve">Braun and Clarke’s (2006) </w:t>
      </w:r>
      <w:r w:rsidR="002E14C5" w:rsidRPr="00701FA9">
        <w:rPr>
          <w:rFonts w:cs="Arial"/>
          <w:color w:val="000000"/>
          <w:sz w:val="24"/>
          <w:szCs w:val="24"/>
        </w:rPr>
        <w:t xml:space="preserve">analysis </w:t>
      </w:r>
      <w:r w:rsidR="006F176A" w:rsidRPr="00701FA9">
        <w:rPr>
          <w:rFonts w:cs="Arial"/>
          <w:color w:val="000000"/>
          <w:sz w:val="24"/>
          <w:szCs w:val="24"/>
        </w:rPr>
        <w:t>framework was applied;</w:t>
      </w:r>
      <w:r w:rsidR="003765F4" w:rsidRPr="00701FA9">
        <w:rPr>
          <w:rFonts w:cs="Arial"/>
          <w:color w:val="000000"/>
          <w:sz w:val="24"/>
          <w:szCs w:val="24"/>
        </w:rPr>
        <w:t xml:space="preserve"> the researcher </w:t>
      </w:r>
      <w:r w:rsidR="008C1B0F" w:rsidRPr="00701FA9">
        <w:rPr>
          <w:rFonts w:cs="Arial"/>
          <w:color w:val="000000"/>
          <w:sz w:val="24"/>
          <w:szCs w:val="24"/>
        </w:rPr>
        <w:t>listen</w:t>
      </w:r>
      <w:r w:rsidR="003765F4" w:rsidRPr="00701FA9">
        <w:rPr>
          <w:rFonts w:cs="Arial"/>
          <w:color w:val="000000"/>
          <w:sz w:val="24"/>
          <w:szCs w:val="24"/>
        </w:rPr>
        <w:t>ed</w:t>
      </w:r>
      <w:r w:rsidR="008C1B0F" w:rsidRPr="00701FA9">
        <w:rPr>
          <w:rFonts w:cs="Arial"/>
          <w:color w:val="000000"/>
          <w:sz w:val="24"/>
          <w:szCs w:val="24"/>
        </w:rPr>
        <w:t xml:space="preserve"> to </w:t>
      </w:r>
      <w:r w:rsidR="002E14C5" w:rsidRPr="00701FA9">
        <w:rPr>
          <w:rFonts w:cs="Arial"/>
          <w:color w:val="000000"/>
          <w:sz w:val="24"/>
          <w:szCs w:val="24"/>
        </w:rPr>
        <w:t xml:space="preserve">and then transcribed </w:t>
      </w:r>
      <w:r>
        <w:rPr>
          <w:rFonts w:cs="Arial"/>
          <w:color w:val="000000"/>
          <w:sz w:val="24"/>
          <w:szCs w:val="24"/>
        </w:rPr>
        <w:t xml:space="preserve">interview </w:t>
      </w:r>
      <w:r w:rsidR="002E14C5" w:rsidRPr="00701FA9">
        <w:rPr>
          <w:rFonts w:cs="Arial"/>
          <w:color w:val="000000"/>
          <w:sz w:val="24"/>
          <w:szCs w:val="24"/>
        </w:rPr>
        <w:t>a</w:t>
      </w:r>
      <w:r>
        <w:rPr>
          <w:rFonts w:cs="Arial"/>
          <w:color w:val="000000"/>
          <w:sz w:val="24"/>
          <w:szCs w:val="24"/>
        </w:rPr>
        <w:t>udio recordings</w:t>
      </w:r>
      <w:r w:rsidR="008C1B0F" w:rsidRPr="00701FA9">
        <w:rPr>
          <w:rFonts w:cs="Arial"/>
          <w:color w:val="000000"/>
          <w:sz w:val="24"/>
          <w:szCs w:val="24"/>
        </w:rPr>
        <w:t>. Interview transcripts w</w:t>
      </w:r>
      <w:r w:rsidR="00B648EF" w:rsidRPr="00701FA9">
        <w:rPr>
          <w:rFonts w:cs="Arial"/>
          <w:color w:val="000000"/>
          <w:sz w:val="24"/>
          <w:szCs w:val="24"/>
        </w:rPr>
        <w:t>ere</w:t>
      </w:r>
      <w:r w:rsidR="008C1B0F" w:rsidRPr="00701FA9">
        <w:rPr>
          <w:rFonts w:cs="Arial"/>
          <w:color w:val="000000"/>
          <w:sz w:val="24"/>
          <w:szCs w:val="24"/>
        </w:rPr>
        <w:t xml:space="preserve"> read several times to ensure that </w:t>
      </w:r>
      <w:r w:rsidR="00B648EF" w:rsidRPr="00701FA9">
        <w:rPr>
          <w:rFonts w:cs="Arial"/>
          <w:color w:val="000000"/>
          <w:sz w:val="24"/>
          <w:szCs w:val="24"/>
        </w:rPr>
        <w:t xml:space="preserve">vital information was not </w:t>
      </w:r>
      <w:r w:rsidR="008C1B0F" w:rsidRPr="00701FA9">
        <w:rPr>
          <w:rFonts w:cs="Arial"/>
          <w:color w:val="000000"/>
          <w:sz w:val="24"/>
          <w:szCs w:val="24"/>
        </w:rPr>
        <w:t xml:space="preserve">missed when analysing the findings. </w:t>
      </w:r>
      <w:r w:rsidR="003765F4" w:rsidRPr="00701FA9">
        <w:rPr>
          <w:rFonts w:cs="Arial"/>
          <w:color w:val="000000"/>
          <w:sz w:val="24"/>
          <w:szCs w:val="24"/>
        </w:rPr>
        <w:t xml:space="preserve">The researcher </w:t>
      </w:r>
      <w:r w:rsidR="00C3412A" w:rsidRPr="00701FA9">
        <w:rPr>
          <w:rFonts w:cs="Arial"/>
          <w:color w:val="000000"/>
          <w:sz w:val="24"/>
          <w:szCs w:val="24"/>
        </w:rPr>
        <w:t>highlight</w:t>
      </w:r>
      <w:r w:rsidR="002E14C5" w:rsidRPr="00701FA9">
        <w:rPr>
          <w:rFonts w:cs="Arial"/>
          <w:color w:val="000000"/>
          <w:sz w:val="24"/>
          <w:szCs w:val="24"/>
        </w:rPr>
        <w:t>ed</w:t>
      </w:r>
      <w:r w:rsidR="00C3412A" w:rsidRPr="00701FA9">
        <w:rPr>
          <w:rFonts w:cs="Arial"/>
          <w:color w:val="000000"/>
          <w:sz w:val="24"/>
          <w:szCs w:val="24"/>
        </w:rPr>
        <w:t xml:space="preserve"> similar and dissimilar </w:t>
      </w:r>
      <w:r w:rsidR="006F176A" w:rsidRPr="00701FA9">
        <w:rPr>
          <w:rFonts w:cs="Arial"/>
          <w:color w:val="000000"/>
          <w:sz w:val="24"/>
          <w:szCs w:val="24"/>
        </w:rPr>
        <w:t>responses</w:t>
      </w:r>
      <w:r w:rsidR="0090178A" w:rsidRPr="00701FA9">
        <w:rPr>
          <w:rFonts w:cs="Arial"/>
          <w:color w:val="000000"/>
          <w:sz w:val="24"/>
          <w:szCs w:val="24"/>
        </w:rPr>
        <w:t xml:space="preserve"> along with new insights</w:t>
      </w:r>
      <w:r w:rsidR="006F176A" w:rsidRPr="00701FA9">
        <w:rPr>
          <w:rFonts w:cs="Arial"/>
          <w:color w:val="000000"/>
          <w:sz w:val="24"/>
          <w:szCs w:val="24"/>
        </w:rPr>
        <w:t>,</w:t>
      </w:r>
      <w:r w:rsidR="00C3412A" w:rsidRPr="00701FA9">
        <w:rPr>
          <w:rFonts w:cs="Arial"/>
          <w:color w:val="000000"/>
          <w:sz w:val="24"/>
          <w:szCs w:val="24"/>
        </w:rPr>
        <w:t xml:space="preserve"> and subsequently identif</w:t>
      </w:r>
      <w:r w:rsidR="0090178A" w:rsidRPr="00701FA9">
        <w:rPr>
          <w:rFonts w:cs="Arial"/>
          <w:color w:val="000000"/>
          <w:sz w:val="24"/>
          <w:szCs w:val="24"/>
        </w:rPr>
        <w:t xml:space="preserve">ied </w:t>
      </w:r>
      <w:r w:rsidR="006F176A" w:rsidRPr="00701FA9">
        <w:rPr>
          <w:rFonts w:cs="Arial"/>
          <w:color w:val="000000"/>
          <w:sz w:val="24"/>
          <w:szCs w:val="24"/>
        </w:rPr>
        <w:t xml:space="preserve">initial </w:t>
      </w:r>
      <w:r w:rsidR="008C1B0F" w:rsidRPr="00701FA9">
        <w:rPr>
          <w:rFonts w:cs="Arial"/>
          <w:color w:val="000000"/>
          <w:sz w:val="24"/>
          <w:szCs w:val="24"/>
        </w:rPr>
        <w:t>key codes and themes</w:t>
      </w:r>
      <w:r w:rsidR="003765F4" w:rsidRPr="00701FA9">
        <w:rPr>
          <w:rFonts w:cs="Arial"/>
          <w:color w:val="000000"/>
          <w:sz w:val="24"/>
          <w:szCs w:val="24"/>
        </w:rPr>
        <w:t xml:space="preserve">. </w:t>
      </w:r>
      <w:r w:rsidR="006F176A" w:rsidRPr="00701FA9">
        <w:rPr>
          <w:rFonts w:cs="Arial"/>
          <w:color w:val="000000"/>
          <w:sz w:val="24"/>
          <w:szCs w:val="24"/>
        </w:rPr>
        <w:t xml:space="preserve">Themes were reviewed, </w:t>
      </w:r>
      <w:proofErr w:type="gramStart"/>
      <w:r w:rsidR="006F176A" w:rsidRPr="00701FA9">
        <w:rPr>
          <w:rFonts w:cs="Arial"/>
          <w:color w:val="000000"/>
          <w:sz w:val="24"/>
          <w:szCs w:val="24"/>
        </w:rPr>
        <w:t>modified</w:t>
      </w:r>
      <w:proofErr w:type="gramEnd"/>
      <w:r w:rsidR="006F176A" w:rsidRPr="00701FA9">
        <w:rPr>
          <w:rFonts w:cs="Arial"/>
          <w:color w:val="000000"/>
          <w:sz w:val="24"/>
          <w:szCs w:val="24"/>
        </w:rPr>
        <w:t xml:space="preserve"> and developed </w:t>
      </w:r>
      <w:r w:rsidR="0090178A" w:rsidRPr="00701FA9">
        <w:rPr>
          <w:rFonts w:cs="Arial"/>
          <w:color w:val="000000"/>
          <w:sz w:val="24"/>
          <w:szCs w:val="24"/>
        </w:rPr>
        <w:t xml:space="preserve">and then defined. </w:t>
      </w:r>
      <w:r w:rsidR="003C2728" w:rsidRPr="00701FA9">
        <w:rPr>
          <w:rFonts w:cs="Arial"/>
          <w:color w:val="000000"/>
          <w:sz w:val="24"/>
          <w:szCs w:val="24"/>
        </w:rPr>
        <w:t xml:space="preserve">Braun and </w:t>
      </w:r>
      <w:r w:rsidR="00553124">
        <w:rPr>
          <w:rFonts w:cs="Arial"/>
          <w:color w:val="000000"/>
          <w:sz w:val="24"/>
          <w:szCs w:val="24"/>
        </w:rPr>
        <w:t>Clarke</w:t>
      </w:r>
      <w:r w:rsidR="00553124" w:rsidRPr="00701FA9">
        <w:rPr>
          <w:rFonts w:cs="Arial"/>
          <w:color w:val="000000"/>
          <w:sz w:val="24"/>
          <w:szCs w:val="24"/>
        </w:rPr>
        <w:t xml:space="preserve"> </w:t>
      </w:r>
      <w:r w:rsidR="003C2728" w:rsidRPr="00701FA9">
        <w:rPr>
          <w:rFonts w:cs="Arial"/>
          <w:color w:val="000000"/>
          <w:sz w:val="24"/>
          <w:szCs w:val="24"/>
        </w:rPr>
        <w:t xml:space="preserve">(2014) </w:t>
      </w:r>
      <w:r w:rsidR="002E14C5" w:rsidRPr="00701FA9">
        <w:rPr>
          <w:rFonts w:cs="Arial"/>
          <w:color w:val="000000"/>
          <w:sz w:val="24"/>
          <w:szCs w:val="24"/>
        </w:rPr>
        <w:t>indicate</w:t>
      </w:r>
      <w:r w:rsidR="003C2728" w:rsidRPr="00701FA9">
        <w:rPr>
          <w:rFonts w:cs="Arial"/>
          <w:color w:val="000000"/>
          <w:sz w:val="24"/>
          <w:szCs w:val="24"/>
        </w:rPr>
        <w:t xml:space="preserve"> that this </w:t>
      </w:r>
      <w:r w:rsidR="00C3412A" w:rsidRPr="00701FA9">
        <w:rPr>
          <w:rFonts w:cs="Arial"/>
          <w:color w:val="000000"/>
          <w:sz w:val="24"/>
          <w:szCs w:val="24"/>
        </w:rPr>
        <w:t>technique is</w:t>
      </w:r>
      <w:r w:rsidR="003C2728" w:rsidRPr="00701FA9">
        <w:rPr>
          <w:rFonts w:cs="Arial"/>
          <w:color w:val="000000"/>
          <w:sz w:val="24"/>
          <w:szCs w:val="24"/>
        </w:rPr>
        <w:t xml:space="preserve"> advantageous</w:t>
      </w:r>
      <w:r w:rsidR="002E14C5" w:rsidRPr="00701FA9">
        <w:rPr>
          <w:rFonts w:cs="Arial"/>
          <w:color w:val="000000"/>
          <w:sz w:val="24"/>
          <w:szCs w:val="24"/>
        </w:rPr>
        <w:t>,</w:t>
      </w:r>
      <w:r w:rsidR="00C3412A" w:rsidRPr="00701FA9">
        <w:rPr>
          <w:rFonts w:cs="Arial"/>
          <w:color w:val="000000"/>
          <w:sz w:val="24"/>
          <w:szCs w:val="24"/>
        </w:rPr>
        <w:t xml:space="preserve"> </w:t>
      </w:r>
      <w:r w:rsidR="002E14C5" w:rsidRPr="00701FA9">
        <w:rPr>
          <w:rFonts w:cs="Arial"/>
          <w:color w:val="000000"/>
          <w:sz w:val="24"/>
          <w:szCs w:val="24"/>
        </w:rPr>
        <w:t>especially</w:t>
      </w:r>
      <w:r w:rsidR="003C2728" w:rsidRPr="00701FA9">
        <w:rPr>
          <w:rFonts w:cs="Arial"/>
          <w:color w:val="000000"/>
          <w:sz w:val="24"/>
          <w:szCs w:val="24"/>
        </w:rPr>
        <w:t xml:space="preserve"> when undertaking applied research which </w:t>
      </w:r>
      <w:r w:rsidR="00C3412A" w:rsidRPr="00701FA9">
        <w:rPr>
          <w:rFonts w:cs="Arial"/>
          <w:color w:val="000000"/>
          <w:sz w:val="24"/>
          <w:szCs w:val="24"/>
        </w:rPr>
        <w:t>could</w:t>
      </w:r>
      <w:r w:rsidR="003C2728" w:rsidRPr="00701FA9">
        <w:rPr>
          <w:rFonts w:cs="Arial"/>
          <w:color w:val="000000"/>
          <w:sz w:val="24"/>
          <w:szCs w:val="24"/>
        </w:rPr>
        <w:t xml:space="preserve"> contr</w:t>
      </w:r>
      <w:r>
        <w:rPr>
          <w:rFonts w:cs="Arial"/>
          <w:color w:val="000000"/>
          <w:sz w:val="24"/>
          <w:szCs w:val="24"/>
        </w:rPr>
        <w:t xml:space="preserve">ibute to service </w:t>
      </w:r>
      <w:r w:rsidR="003C2728" w:rsidRPr="00701FA9">
        <w:rPr>
          <w:rFonts w:cs="Arial"/>
          <w:color w:val="000000"/>
          <w:sz w:val="24"/>
          <w:szCs w:val="24"/>
        </w:rPr>
        <w:t>and policy development</w:t>
      </w:r>
      <w:r w:rsidR="00C3412A" w:rsidRPr="00701FA9">
        <w:rPr>
          <w:rFonts w:cs="Arial"/>
          <w:color w:val="000000"/>
          <w:sz w:val="24"/>
          <w:szCs w:val="24"/>
        </w:rPr>
        <w:t>. They</w:t>
      </w:r>
      <w:r w:rsidR="003C2728" w:rsidRPr="00701FA9">
        <w:rPr>
          <w:rFonts w:cs="Arial"/>
          <w:color w:val="000000"/>
          <w:sz w:val="24"/>
          <w:szCs w:val="24"/>
        </w:rPr>
        <w:t xml:space="preserve"> argue that the approach is </w:t>
      </w:r>
      <w:r w:rsidR="0090178A" w:rsidRPr="00701FA9">
        <w:rPr>
          <w:rFonts w:cs="Arial"/>
          <w:color w:val="000000"/>
          <w:sz w:val="24"/>
          <w:szCs w:val="24"/>
        </w:rPr>
        <w:t>robust yet</w:t>
      </w:r>
      <w:r w:rsidR="002E14C5" w:rsidRPr="00701FA9">
        <w:rPr>
          <w:rFonts w:cs="Arial"/>
          <w:color w:val="000000"/>
          <w:sz w:val="24"/>
          <w:szCs w:val="24"/>
        </w:rPr>
        <w:t>,</w:t>
      </w:r>
      <w:r w:rsidR="0090178A" w:rsidRPr="00701FA9">
        <w:rPr>
          <w:rFonts w:cs="Arial"/>
          <w:color w:val="000000"/>
          <w:sz w:val="24"/>
          <w:szCs w:val="24"/>
        </w:rPr>
        <w:t xml:space="preserve"> a </w:t>
      </w:r>
      <w:r w:rsidR="003C2728" w:rsidRPr="00701FA9">
        <w:rPr>
          <w:rFonts w:cs="Arial"/>
          <w:color w:val="000000"/>
          <w:sz w:val="24"/>
          <w:szCs w:val="24"/>
        </w:rPr>
        <w:t xml:space="preserve">simple and clear </w:t>
      </w:r>
      <w:r w:rsidR="0090178A" w:rsidRPr="00701FA9">
        <w:rPr>
          <w:rFonts w:cs="Arial"/>
          <w:color w:val="000000"/>
          <w:sz w:val="24"/>
          <w:szCs w:val="24"/>
        </w:rPr>
        <w:t xml:space="preserve">method; it is particularly </w:t>
      </w:r>
      <w:r w:rsidR="003C2728" w:rsidRPr="00701FA9">
        <w:rPr>
          <w:rFonts w:cs="Arial"/>
          <w:color w:val="000000"/>
          <w:sz w:val="24"/>
          <w:szCs w:val="24"/>
        </w:rPr>
        <w:t>useful in that thematic findings are easily presentable to people not in the academic arena</w:t>
      </w:r>
      <w:r w:rsidR="00C3412A" w:rsidRPr="00701FA9">
        <w:rPr>
          <w:rFonts w:cs="Arial"/>
          <w:color w:val="000000"/>
          <w:sz w:val="24"/>
          <w:szCs w:val="24"/>
        </w:rPr>
        <w:t xml:space="preserve">s. </w:t>
      </w:r>
    </w:p>
    <w:p w14:paraId="24838B68" w14:textId="77777777" w:rsidR="008C1B0F" w:rsidRPr="00701FA9" w:rsidRDefault="008C1B0F" w:rsidP="00701FA9">
      <w:pPr>
        <w:autoSpaceDE w:val="0"/>
        <w:autoSpaceDN w:val="0"/>
        <w:adjustRightInd w:val="0"/>
        <w:spacing w:after="0" w:line="360" w:lineRule="auto"/>
        <w:jc w:val="both"/>
        <w:rPr>
          <w:rFonts w:cs="Arial"/>
          <w:sz w:val="24"/>
          <w:szCs w:val="24"/>
        </w:rPr>
      </w:pPr>
    </w:p>
    <w:p w14:paraId="6587D106" w14:textId="77777777" w:rsidR="008C1B0F" w:rsidRPr="00701FA9" w:rsidRDefault="000C0843" w:rsidP="00701FA9">
      <w:pPr>
        <w:spacing w:line="360" w:lineRule="auto"/>
        <w:jc w:val="both"/>
        <w:rPr>
          <w:rFonts w:cs="Arial"/>
          <w:b/>
          <w:sz w:val="24"/>
          <w:szCs w:val="24"/>
        </w:rPr>
      </w:pPr>
      <w:r w:rsidRPr="00701FA9">
        <w:rPr>
          <w:rFonts w:cs="Arial"/>
          <w:b/>
          <w:sz w:val="24"/>
          <w:szCs w:val="24"/>
        </w:rPr>
        <w:t>Ethics</w:t>
      </w:r>
    </w:p>
    <w:p w14:paraId="266AAE85" w14:textId="77777777" w:rsidR="000C0843" w:rsidRPr="00701FA9" w:rsidRDefault="00A05C9D" w:rsidP="00701FA9">
      <w:pPr>
        <w:spacing w:line="360" w:lineRule="auto"/>
        <w:jc w:val="both"/>
        <w:rPr>
          <w:rFonts w:cs="Arial"/>
          <w:sz w:val="24"/>
          <w:szCs w:val="24"/>
        </w:rPr>
      </w:pPr>
      <w:r>
        <w:rPr>
          <w:rFonts w:cs="Arial"/>
          <w:sz w:val="24"/>
          <w:szCs w:val="24"/>
        </w:rPr>
        <w:t>E</w:t>
      </w:r>
      <w:r w:rsidR="000C0843" w:rsidRPr="00701FA9">
        <w:rPr>
          <w:rFonts w:cs="Arial"/>
          <w:sz w:val="24"/>
          <w:szCs w:val="24"/>
        </w:rPr>
        <w:t>thical approval was granted</w:t>
      </w:r>
      <w:r w:rsidR="00B01987" w:rsidRPr="00701FA9">
        <w:rPr>
          <w:rFonts w:cs="Arial"/>
          <w:sz w:val="24"/>
          <w:szCs w:val="24"/>
        </w:rPr>
        <w:t xml:space="preserve"> </w:t>
      </w:r>
      <w:r w:rsidR="002E14C5" w:rsidRPr="00701FA9">
        <w:rPr>
          <w:rFonts w:cs="Arial"/>
          <w:sz w:val="24"/>
          <w:szCs w:val="24"/>
        </w:rPr>
        <w:t xml:space="preserve">from </w:t>
      </w:r>
      <w:r w:rsidR="00B01987" w:rsidRPr="00701FA9">
        <w:rPr>
          <w:rFonts w:cs="Arial"/>
          <w:sz w:val="24"/>
          <w:szCs w:val="24"/>
        </w:rPr>
        <w:t>the Health Research Authority and</w:t>
      </w:r>
      <w:r w:rsidR="000C0843" w:rsidRPr="00701FA9">
        <w:rPr>
          <w:rFonts w:cs="Arial"/>
          <w:sz w:val="24"/>
          <w:szCs w:val="24"/>
        </w:rPr>
        <w:t xml:space="preserve"> from the University of York’</w:t>
      </w:r>
      <w:r w:rsidR="00B01987" w:rsidRPr="00701FA9">
        <w:rPr>
          <w:rFonts w:cs="Arial"/>
          <w:sz w:val="24"/>
          <w:szCs w:val="24"/>
        </w:rPr>
        <w:t xml:space="preserve">s ethics board. Permission </w:t>
      </w:r>
      <w:r w:rsidR="00E77F07">
        <w:rPr>
          <w:rFonts w:cs="Arial"/>
          <w:sz w:val="24"/>
          <w:szCs w:val="24"/>
        </w:rPr>
        <w:t>to conduct the research was ob</w:t>
      </w:r>
      <w:r>
        <w:rPr>
          <w:rFonts w:cs="Arial"/>
          <w:sz w:val="24"/>
          <w:szCs w:val="24"/>
        </w:rPr>
        <w:t>tained</w:t>
      </w:r>
      <w:r w:rsidR="000C0843" w:rsidRPr="00701FA9">
        <w:rPr>
          <w:rFonts w:cs="Arial"/>
          <w:sz w:val="24"/>
          <w:szCs w:val="24"/>
        </w:rPr>
        <w:t xml:space="preserve"> from the NHS trust and local authority who participated in the study. </w:t>
      </w:r>
    </w:p>
    <w:p w14:paraId="65B5E7E6" w14:textId="77777777" w:rsidR="00F529E2" w:rsidRPr="00701FA9" w:rsidRDefault="003039C6" w:rsidP="00701FA9">
      <w:pPr>
        <w:spacing w:line="360" w:lineRule="auto"/>
        <w:jc w:val="both"/>
        <w:rPr>
          <w:rFonts w:cs="Arial"/>
          <w:b/>
          <w:sz w:val="24"/>
          <w:szCs w:val="24"/>
          <w:u w:val="single"/>
        </w:rPr>
      </w:pPr>
      <w:r w:rsidRPr="00701FA9">
        <w:rPr>
          <w:rFonts w:cs="Arial"/>
          <w:b/>
          <w:sz w:val="24"/>
          <w:szCs w:val="24"/>
          <w:u w:val="single"/>
        </w:rPr>
        <w:t>Results</w:t>
      </w:r>
    </w:p>
    <w:p w14:paraId="0E8E5C9E" w14:textId="3E02797E" w:rsidR="00F529E2" w:rsidRPr="00701FA9" w:rsidRDefault="00C34589" w:rsidP="00701FA9">
      <w:pPr>
        <w:spacing w:line="360" w:lineRule="auto"/>
        <w:jc w:val="both"/>
        <w:rPr>
          <w:rFonts w:cs="Arial"/>
          <w:sz w:val="24"/>
          <w:szCs w:val="24"/>
        </w:rPr>
      </w:pPr>
      <w:r>
        <w:rPr>
          <w:rFonts w:cs="Arial"/>
          <w:sz w:val="24"/>
          <w:szCs w:val="24"/>
        </w:rPr>
        <w:lastRenderedPageBreak/>
        <w:t>Seven practitioners were recruited</w:t>
      </w:r>
      <w:r w:rsidR="00D462F7">
        <w:rPr>
          <w:rFonts w:cs="Arial"/>
          <w:sz w:val="24"/>
          <w:szCs w:val="24"/>
        </w:rPr>
        <w:t xml:space="preserve"> i</w:t>
      </w:r>
      <w:r w:rsidR="00D462F7" w:rsidRPr="00701FA9">
        <w:rPr>
          <w:rFonts w:cs="Arial"/>
          <w:sz w:val="24"/>
          <w:szCs w:val="24"/>
        </w:rPr>
        <w:t>n total</w:t>
      </w:r>
      <w:r>
        <w:rPr>
          <w:rFonts w:cs="Arial"/>
          <w:sz w:val="24"/>
          <w:szCs w:val="24"/>
        </w:rPr>
        <w:t>, with</w:t>
      </w:r>
      <w:r w:rsidR="00D462F7" w:rsidRPr="00701FA9">
        <w:rPr>
          <w:rFonts w:cs="Arial"/>
          <w:sz w:val="24"/>
          <w:szCs w:val="24"/>
        </w:rPr>
        <w:t xml:space="preserve"> five</w:t>
      </w:r>
      <w:r w:rsidR="00D462F7">
        <w:rPr>
          <w:rFonts w:cs="Arial"/>
          <w:sz w:val="24"/>
          <w:szCs w:val="24"/>
        </w:rPr>
        <w:t xml:space="preserve"> MHCCs and two CFSWs participat</w:t>
      </w:r>
      <w:r>
        <w:rPr>
          <w:rFonts w:cs="Arial"/>
          <w:sz w:val="24"/>
          <w:szCs w:val="24"/>
        </w:rPr>
        <w:t>ing</w:t>
      </w:r>
      <w:r w:rsidR="00D462F7" w:rsidRPr="00701FA9">
        <w:rPr>
          <w:rFonts w:cs="Arial"/>
          <w:sz w:val="24"/>
          <w:szCs w:val="24"/>
        </w:rPr>
        <w:t xml:space="preserve"> in the study. </w:t>
      </w:r>
      <w:r w:rsidR="00A25070" w:rsidRPr="00701FA9">
        <w:rPr>
          <w:rFonts w:cs="Arial"/>
          <w:sz w:val="24"/>
          <w:szCs w:val="24"/>
        </w:rPr>
        <w:t>After interviews the following themes were identified:</w:t>
      </w:r>
      <w:r w:rsidR="00F529E2" w:rsidRPr="00701FA9">
        <w:rPr>
          <w:rFonts w:cs="Arial"/>
          <w:sz w:val="24"/>
          <w:szCs w:val="24"/>
        </w:rPr>
        <w:t xml:space="preserve"> </w:t>
      </w:r>
    </w:p>
    <w:p w14:paraId="0683C8C2" w14:textId="77777777" w:rsidR="00C72492" w:rsidRPr="00701FA9" w:rsidRDefault="00C72492" w:rsidP="00A06875">
      <w:pPr>
        <w:tabs>
          <w:tab w:val="center" w:pos="4513"/>
        </w:tabs>
        <w:spacing w:line="360" w:lineRule="auto"/>
        <w:jc w:val="both"/>
        <w:rPr>
          <w:rFonts w:cs="Arial"/>
          <w:b/>
          <w:sz w:val="24"/>
          <w:szCs w:val="24"/>
        </w:rPr>
      </w:pPr>
      <w:r w:rsidRPr="00701FA9">
        <w:rPr>
          <w:rFonts w:cs="Arial"/>
          <w:b/>
          <w:sz w:val="24"/>
          <w:szCs w:val="24"/>
        </w:rPr>
        <w:t>Communication</w:t>
      </w:r>
      <w:r w:rsidR="00A06875">
        <w:rPr>
          <w:rFonts w:cs="Arial"/>
          <w:b/>
          <w:sz w:val="24"/>
          <w:szCs w:val="24"/>
        </w:rPr>
        <w:tab/>
      </w:r>
    </w:p>
    <w:p w14:paraId="08B9662A" w14:textId="5279F2BB" w:rsidR="00F22EFE" w:rsidRDefault="00F22EFE" w:rsidP="00701FA9">
      <w:pPr>
        <w:spacing w:line="360" w:lineRule="auto"/>
        <w:jc w:val="both"/>
        <w:rPr>
          <w:rFonts w:cs="Arial"/>
          <w:sz w:val="24"/>
          <w:szCs w:val="24"/>
        </w:rPr>
      </w:pPr>
      <w:r>
        <w:rPr>
          <w:rFonts w:cs="Arial"/>
          <w:sz w:val="24"/>
          <w:szCs w:val="24"/>
        </w:rPr>
        <w:t xml:space="preserve">The </w:t>
      </w:r>
      <w:proofErr w:type="gramStart"/>
      <w:r>
        <w:rPr>
          <w:rFonts w:cs="Arial"/>
          <w:sz w:val="24"/>
          <w:szCs w:val="24"/>
        </w:rPr>
        <w:t>overall consensus</w:t>
      </w:r>
      <w:proofErr w:type="gramEnd"/>
      <w:r>
        <w:rPr>
          <w:rFonts w:cs="Arial"/>
          <w:sz w:val="24"/>
          <w:szCs w:val="24"/>
        </w:rPr>
        <w:t xml:space="preserve"> from </w:t>
      </w:r>
      <w:r w:rsidR="00C0304E">
        <w:rPr>
          <w:rFonts w:cs="Arial"/>
          <w:sz w:val="24"/>
          <w:szCs w:val="24"/>
        </w:rPr>
        <w:t>participants was</w:t>
      </w:r>
      <w:r>
        <w:rPr>
          <w:rFonts w:cs="Arial"/>
          <w:sz w:val="24"/>
          <w:szCs w:val="24"/>
        </w:rPr>
        <w:t xml:space="preserve"> that interagency working when supporting a caregiver with EUPD is only effective when agencies communicate and share information. </w:t>
      </w:r>
      <w:r w:rsidR="00332DA4">
        <w:rPr>
          <w:rFonts w:cs="Arial"/>
          <w:sz w:val="24"/>
          <w:szCs w:val="24"/>
        </w:rPr>
        <w:t xml:space="preserve">In practice one MHCC stated, </w:t>
      </w:r>
      <w:r w:rsidR="00332DA4" w:rsidRPr="00701FA9">
        <w:rPr>
          <w:rFonts w:cs="Arial"/>
          <w:i/>
          <w:sz w:val="24"/>
          <w:szCs w:val="24"/>
        </w:rPr>
        <w:t>“mental health services need to be inviting children and families’ social workers to CPAs (Care Programme Approach) meetings and equally, care coordinators should be attending children and families social care meetings.”</w:t>
      </w:r>
      <w:r w:rsidR="00332DA4">
        <w:rPr>
          <w:rFonts w:cs="Arial"/>
          <w:i/>
          <w:sz w:val="24"/>
          <w:szCs w:val="24"/>
        </w:rPr>
        <w:t xml:space="preserve"> </w:t>
      </w:r>
      <w:r w:rsidR="00332DA4">
        <w:rPr>
          <w:rFonts w:cs="Arial"/>
          <w:sz w:val="24"/>
          <w:szCs w:val="24"/>
        </w:rPr>
        <w:t>One MHCC stipulated that</w:t>
      </w:r>
      <w:r>
        <w:rPr>
          <w:rFonts w:cs="Arial"/>
          <w:sz w:val="24"/>
          <w:szCs w:val="24"/>
        </w:rPr>
        <w:t xml:space="preserve"> communication alone is insufficient and instead agencies need to be clear on roles and tasks </w:t>
      </w:r>
      <w:proofErr w:type="gramStart"/>
      <w:r>
        <w:rPr>
          <w:rFonts w:cs="Arial"/>
          <w:sz w:val="24"/>
          <w:szCs w:val="24"/>
        </w:rPr>
        <w:t>in order to</w:t>
      </w:r>
      <w:proofErr w:type="gramEnd"/>
      <w:r>
        <w:rPr>
          <w:rFonts w:cs="Arial"/>
          <w:sz w:val="24"/>
          <w:szCs w:val="24"/>
        </w:rPr>
        <w:t xml:space="preserve"> effectively support a service user. This suggests that there is more to communication than simply talking to each other which could be explored. </w:t>
      </w:r>
    </w:p>
    <w:p w14:paraId="4B9108C3" w14:textId="039E7B0A" w:rsidR="006A69A9" w:rsidRDefault="003E351D" w:rsidP="006A69A9">
      <w:pPr>
        <w:spacing w:line="360" w:lineRule="auto"/>
        <w:jc w:val="both"/>
        <w:rPr>
          <w:rFonts w:cs="Arial"/>
          <w:sz w:val="24"/>
          <w:szCs w:val="24"/>
        </w:rPr>
      </w:pPr>
      <w:r>
        <w:rPr>
          <w:rFonts w:cs="Arial"/>
          <w:sz w:val="24"/>
          <w:szCs w:val="24"/>
        </w:rPr>
        <w:t xml:space="preserve">Even though there was agreement amongst professionals that communicating is pivotal in interagency working, CFSWs </w:t>
      </w:r>
      <w:r w:rsidR="006A69A9">
        <w:rPr>
          <w:rFonts w:cs="Arial"/>
          <w:sz w:val="24"/>
          <w:szCs w:val="24"/>
        </w:rPr>
        <w:t>voiced that in practice, p</w:t>
      </w:r>
      <w:r w:rsidR="00963ED8">
        <w:rPr>
          <w:rFonts w:cs="Arial"/>
          <w:sz w:val="24"/>
          <w:szCs w:val="24"/>
        </w:rPr>
        <w:t>ractitioners</w:t>
      </w:r>
      <w:r w:rsidR="006A69A9">
        <w:rPr>
          <w:rFonts w:cs="Arial"/>
          <w:sz w:val="24"/>
          <w:szCs w:val="24"/>
        </w:rPr>
        <w:t xml:space="preserve"> </w:t>
      </w:r>
      <w:r w:rsidR="00360C96">
        <w:rPr>
          <w:rFonts w:cs="Arial"/>
          <w:sz w:val="24"/>
          <w:szCs w:val="24"/>
        </w:rPr>
        <w:t xml:space="preserve">were </w:t>
      </w:r>
      <w:r w:rsidR="006A69A9">
        <w:rPr>
          <w:rFonts w:cs="Arial"/>
          <w:sz w:val="24"/>
          <w:szCs w:val="24"/>
        </w:rPr>
        <w:t>not talking to each other frequently</w:t>
      </w:r>
      <w:r w:rsidR="00E77F07">
        <w:rPr>
          <w:rFonts w:cs="Arial"/>
          <w:sz w:val="24"/>
          <w:szCs w:val="24"/>
        </w:rPr>
        <w:t>,</w:t>
      </w:r>
      <w:r w:rsidR="006A69A9">
        <w:rPr>
          <w:rFonts w:cs="Arial"/>
          <w:sz w:val="24"/>
          <w:szCs w:val="24"/>
        </w:rPr>
        <w:t xml:space="preserve"> and not doing the tasks agreed in multi-disciplinary meetings</w:t>
      </w:r>
      <w:r w:rsidR="00F037B4">
        <w:rPr>
          <w:rFonts w:cs="Arial"/>
          <w:sz w:val="24"/>
          <w:szCs w:val="24"/>
        </w:rPr>
        <w:t>. It</w:t>
      </w:r>
      <w:r w:rsidR="006A69A9">
        <w:rPr>
          <w:rFonts w:cs="Arial"/>
          <w:sz w:val="24"/>
          <w:szCs w:val="24"/>
        </w:rPr>
        <w:t xml:space="preserve"> was identified that people did not always seem to b</w:t>
      </w:r>
      <w:r w:rsidR="00F037B4">
        <w:rPr>
          <w:rFonts w:cs="Arial"/>
          <w:sz w:val="24"/>
          <w:szCs w:val="24"/>
        </w:rPr>
        <w:t>e working towards the same goal; o</w:t>
      </w:r>
      <w:r w:rsidR="006A69A9">
        <w:rPr>
          <w:rFonts w:cs="Arial"/>
          <w:sz w:val="24"/>
          <w:szCs w:val="24"/>
        </w:rPr>
        <w:t>ne CFSW stated</w:t>
      </w:r>
      <w:r w:rsidR="00F037B4">
        <w:rPr>
          <w:rFonts w:cs="Arial"/>
          <w:sz w:val="24"/>
          <w:szCs w:val="24"/>
        </w:rPr>
        <w:t>,</w:t>
      </w:r>
      <w:r w:rsidR="006A69A9">
        <w:rPr>
          <w:rFonts w:cs="Arial"/>
          <w:sz w:val="24"/>
          <w:szCs w:val="24"/>
        </w:rPr>
        <w:t xml:space="preserve"> </w:t>
      </w:r>
      <w:r w:rsidR="006A69A9" w:rsidRPr="00701FA9">
        <w:rPr>
          <w:rFonts w:cs="Arial"/>
          <w:i/>
          <w:sz w:val="24"/>
          <w:szCs w:val="24"/>
        </w:rPr>
        <w:t xml:space="preserve">“sometimes information sharing with mental health agencies is not transparent…I do not think we are always given the full story from adult </w:t>
      </w:r>
      <w:proofErr w:type="gramStart"/>
      <w:r w:rsidR="006A69A9" w:rsidRPr="00701FA9">
        <w:rPr>
          <w:rFonts w:cs="Arial"/>
          <w:i/>
          <w:sz w:val="24"/>
          <w:szCs w:val="24"/>
        </w:rPr>
        <w:t>services</w:t>
      </w:r>
      <w:proofErr w:type="gramEnd"/>
      <w:r w:rsidR="006A69A9" w:rsidRPr="00701FA9">
        <w:rPr>
          <w:rFonts w:cs="Arial"/>
          <w:i/>
          <w:sz w:val="24"/>
          <w:szCs w:val="24"/>
        </w:rPr>
        <w:t xml:space="preserve"> and I think this is needed to inform the risk assessment.” </w:t>
      </w:r>
      <w:r w:rsidR="006A69A9">
        <w:rPr>
          <w:rFonts w:cs="Arial"/>
          <w:sz w:val="24"/>
          <w:szCs w:val="24"/>
        </w:rPr>
        <w:t>Similarly, one MHCC highlighted that they did not feel that CFSW</w:t>
      </w:r>
      <w:r w:rsidR="00A63ECE">
        <w:rPr>
          <w:rFonts w:cs="Arial"/>
          <w:sz w:val="24"/>
          <w:szCs w:val="24"/>
        </w:rPr>
        <w:t>s</w:t>
      </w:r>
      <w:r w:rsidR="006A69A9">
        <w:rPr>
          <w:rFonts w:cs="Arial"/>
          <w:sz w:val="24"/>
          <w:szCs w:val="24"/>
        </w:rPr>
        <w:t xml:space="preserve"> needed to attend the full CPA meeting due to the service user’s rights and confidentiality.  Yet</w:t>
      </w:r>
      <w:r w:rsidR="00F037B4">
        <w:rPr>
          <w:rFonts w:cs="Arial"/>
          <w:sz w:val="24"/>
          <w:szCs w:val="24"/>
        </w:rPr>
        <w:t>,</w:t>
      </w:r>
      <w:r w:rsidR="006A69A9">
        <w:rPr>
          <w:rFonts w:cs="Arial"/>
          <w:sz w:val="24"/>
          <w:szCs w:val="24"/>
        </w:rPr>
        <w:t xml:space="preserve"> he also voiced that as a MHCC, he fe</w:t>
      </w:r>
      <w:r w:rsidR="00360C96">
        <w:rPr>
          <w:rFonts w:cs="Arial"/>
          <w:sz w:val="24"/>
          <w:szCs w:val="24"/>
        </w:rPr>
        <w:t>lt</w:t>
      </w:r>
      <w:r w:rsidR="006A69A9">
        <w:rPr>
          <w:rFonts w:cs="Arial"/>
          <w:sz w:val="24"/>
          <w:szCs w:val="24"/>
        </w:rPr>
        <w:t xml:space="preserve"> psychologists should share full information with him as this would inform his practice however, this does not happen often. This </w:t>
      </w:r>
      <w:r w:rsidR="00360C96">
        <w:rPr>
          <w:rFonts w:cs="Arial"/>
          <w:sz w:val="24"/>
          <w:szCs w:val="24"/>
        </w:rPr>
        <w:t xml:space="preserve">suggested </w:t>
      </w:r>
      <w:r w:rsidR="006A69A9">
        <w:rPr>
          <w:rFonts w:cs="Arial"/>
          <w:sz w:val="24"/>
          <w:szCs w:val="24"/>
        </w:rPr>
        <w:t xml:space="preserve">that organisations </w:t>
      </w:r>
      <w:r w:rsidR="00E77F07">
        <w:rPr>
          <w:rFonts w:cs="Arial"/>
          <w:sz w:val="24"/>
          <w:szCs w:val="24"/>
        </w:rPr>
        <w:t>could</w:t>
      </w:r>
      <w:r w:rsidR="006A69A9">
        <w:rPr>
          <w:rFonts w:cs="Arial"/>
          <w:sz w:val="24"/>
          <w:szCs w:val="24"/>
        </w:rPr>
        <w:t xml:space="preserve"> explore </w:t>
      </w:r>
      <w:r w:rsidR="001A7196">
        <w:rPr>
          <w:rFonts w:cs="Arial"/>
          <w:sz w:val="24"/>
          <w:szCs w:val="24"/>
        </w:rPr>
        <w:t xml:space="preserve">effectiveness of </w:t>
      </w:r>
      <w:r w:rsidR="006A69A9">
        <w:rPr>
          <w:rFonts w:cs="Arial"/>
          <w:sz w:val="24"/>
          <w:szCs w:val="24"/>
        </w:rPr>
        <w:t>internal communication between different teams within their own organisations as well as examining interagency communication.</w:t>
      </w:r>
    </w:p>
    <w:p w14:paraId="160A00D3" w14:textId="2B930A07" w:rsidR="00F17B40" w:rsidRDefault="001A7196" w:rsidP="00701FA9">
      <w:pPr>
        <w:spacing w:line="360" w:lineRule="auto"/>
        <w:jc w:val="both"/>
        <w:rPr>
          <w:rFonts w:cs="Arial"/>
          <w:sz w:val="24"/>
          <w:szCs w:val="24"/>
        </w:rPr>
      </w:pPr>
      <w:r>
        <w:rPr>
          <w:rFonts w:cs="Arial"/>
          <w:sz w:val="24"/>
          <w:szCs w:val="24"/>
        </w:rPr>
        <w:t>T</w:t>
      </w:r>
      <w:r w:rsidR="006A69A9">
        <w:rPr>
          <w:rFonts w:cs="Arial"/>
          <w:sz w:val="24"/>
          <w:szCs w:val="24"/>
        </w:rPr>
        <w:t xml:space="preserve">he CFSWs interviewed </w:t>
      </w:r>
      <w:r w:rsidR="00F037B4">
        <w:rPr>
          <w:rFonts w:cs="Arial"/>
          <w:sz w:val="24"/>
          <w:szCs w:val="24"/>
        </w:rPr>
        <w:t>highlighted</w:t>
      </w:r>
      <w:r w:rsidR="006A69A9">
        <w:rPr>
          <w:rFonts w:cs="Arial"/>
          <w:sz w:val="24"/>
          <w:szCs w:val="24"/>
        </w:rPr>
        <w:t xml:space="preserve"> that at times</w:t>
      </w:r>
      <w:r w:rsidR="00F037B4">
        <w:rPr>
          <w:rFonts w:cs="Arial"/>
          <w:sz w:val="24"/>
          <w:szCs w:val="24"/>
        </w:rPr>
        <w:t>,</w:t>
      </w:r>
      <w:r w:rsidR="006A69A9">
        <w:rPr>
          <w:rFonts w:cs="Arial"/>
          <w:sz w:val="24"/>
          <w:szCs w:val="24"/>
        </w:rPr>
        <w:t xml:space="preserve"> they found it difficult </w:t>
      </w:r>
      <w:r w:rsidR="00F037B4">
        <w:rPr>
          <w:rFonts w:cs="Arial"/>
          <w:sz w:val="24"/>
          <w:szCs w:val="24"/>
        </w:rPr>
        <w:t xml:space="preserve">to get </w:t>
      </w:r>
      <w:r w:rsidR="006A69A9">
        <w:rPr>
          <w:rFonts w:cs="Arial"/>
          <w:sz w:val="24"/>
          <w:szCs w:val="24"/>
        </w:rPr>
        <w:t>in contact with MHCCs</w:t>
      </w:r>
      <w:r w:rsidR="00F037B4">
        <w:rPr>
          <w:rFonts w:cs="Arial"/>
          <w:sz w:val="24"/>
          <w:szCs w:val="24"/>
        </w:rPr>
        <w:t>,</w:t>
      </w:r>
      <w:r w:rsidR="006A69A9">
        <w:rPr>
          <w:rFonts w:cs="Arial"/>
          <w:sz w:val="24"/>
          <w:szCs w:val="24"/>
        </w:rPr>
        <w:t xml:space="preserve"> and therefore often they were unable to invite them to meetings regarding their service users.</w:t>
      </w:r>
      <w:r w:rsidR="00A95643">
        <w:rPr>
          <w:rFonts w:cs="Arial"/>
          <w:sz w:val="24"/>
          <w:szCs w:val="24"/>
        </w:rPr>
        <w:t xml:space="preserve"> </w:t>
      </w:r>
      <w:r w:rsidR="005B7CAA">
        <w:rPr>
          <w:rFonts w:cs="Arial"/>
          <w:sz w:val="24"/>
          <w:szCs w:val="24"/>
        </w:rPr>
        <w:t xml:space="preserve">Nevertheless, </w:t>
      </w:r>
      <w:r w:rsidR="00F17B40">
        <w:rPr>
          <w:rFonts w:cs="Arial"/>
          <w:sz w:val="24"/>
          <w:szCs w:val="24"/>
        </w:rPr>
        <w:t xml:space="preserve">four </w:t>
      </w:r>
      <w:r w:rsidR="00F17B40" w:rsidRPr="00701FA9">
        <w:rPr>
          <w:rFonts w:cs="Arial"/>
          <w:sz w:val="24"/>
          <w:szCs w:val="24"/>
        </w:rPr>
        <w:t xml:space="preserve">MHCCs interviewed spoke positively of working with CFSWs; </w:t>
      </w:r>
      <w:r w:rsidR="00F17B40" w:rsidRPr="00701FA9">
        <w:rPr>
          <w:rFonts w:cs="Arial"/>
          <w:i/>
          <w:sz w:val="24"/>
          <w:szCs w:val="24"/>
        </w:rPr>
        <w:t xml:space="preserve">“it’s always good to get joined up, it’s like a puzzle, I have part of the puzzle, you have part of the puzzle, and we need to connect to see the picture.” </w:t>
      </w:r>
      <w:r w:rsidR="00F17B40" w:rsidRPr="00701FA9">
        <w:rPr>
          <w:rFonts w:cs="Arial"/>
          <w:sz w:val="24"/>
          <w:szCs w:val="24"/>
        </w:rPr>
        <w:t xml:space="preserve">Conversely, the remaining MHCC stipulated that </w:t>
      </w:r>
      <w:r w:rsidR="00F17B40">
        <w:rPr>
          <w:rFonts w:cs="Arial"/>
          <w:sz w:val="24"/>
          <w:szCs w:val="24"/>
        </w:rPr>
        <w:t xml:space="preserve">she </w:t>
      </w:r>
      <w:r w:rsidR="00F17B40" w:rsidRPr="00701FA9">
        <w:rPr>
          <w:rFonts w:cs="Arial"/>
          <w:sz w:val="24"/>
          <w:szCs w:val="24"/>
        </w:rPr>
        <w:t>avoid</w:t>
      </w:r>
      <w:r w:rsidR="00F17B40">
        <w:rPr>
          <w:rFonts w:cs="Arial"/>
          <w:sz w:val="24"/>
          <w:szCs w:val="24"/>
        </w:rPr>
        <w:t>ed</w:t>
      </w:r>
      <w:r w:rsidR="00F17B40" w:rsidRPr="00701FA9">
        <w:rPr>
          <w:rFonts w:cs="Arial"/>
          <w:sz w:val="24"/>
          <w:szCs w:val="24"/>
        </w:rPr>
        <w:t xml:space="preserve"> working with CFSWs due to previous negative interagency working experiences; it was felt that parental mental health needs were often </w:t>
      </w:r>
      <w:r w:rsidR="009C3704" w:rsidRPr="00701FA9">
        <w:rPr>
          <w:rFonts w:cs="Arial"/>
          <w:sz w:val="24"/>
          <w:szCs w:val="24"/>
        </w:rPr>
        <w:t>neglected,</w:t>
      </w:r>
      <w:r w:rsidR="00F17B40" w:rsidRPr="00701FA9">
        <w:rPr>
          <w:rFonts w:cs="Arial"/>
          <w:sz w:val="24"/>
          <w:szCs w:val="24"/>
        </w:rPr>
        <w:t xml:space="preserve"> and </w:t>
      </w:r>
      <w:r w:rsidR="00F17B40" w:rsidRPr="00701FA9">
        <w:rPr>
          <w:rFonts w:cs="Arial"/>
          <w:sz w:val="24"/>
          <w:szCs w:val="24"/>
        </w:rPr>
        <w:lastRenderedPageBreak/>
        <w:t xml:space="preserve">support was not provided to the </w:t>
      </w:r>
      <w:r w:rsidR="00F17B40">
        <w:rPr>
          <w:rFonts w:cs="Arial"/>
          <w:sz w:val="24"/>
          <w:szCs w:val="24"/>
        </w:rPr>
        <w:t>caregivers</w:t>
      </w:r>
      <w:r w:rsidR="00F17B40" w:rsidRPr="00701FA9">
        <w:rPr>
          <w:rFonts w:cs="Arial"/>
          <w:sz w:val="24"/>
          <w:szCs w:val="24"/>
        </w:rPr>
        <w:t xml:space="preserve"> by CFSWs. </w:t>
      </w:r>
      <w:r w:rsidR="00F17B40">
        <w:rPr>
          <w:rFonts w:cs="Arial"/>
          <w:sz w:val="24"/>
          <w:szCs w:val="24"/>
        </w:rPr>
        <w:t xml:space="preserve">Therefore, </w:t>
      </w:r>
      <w:r w:rsidR="00A63ECE">
        <w:rPr>
          <w:rFonts w:cs="Arial"/>
          <w:sz w:val="24"/>
          <w:szCs w:val="24"/>
        </w:rPr>
        <w:t>although</w:t>
      </w:r>
      <w:r w:rsidR="00F17B40">
        <w:rPr>
          <w:rFonts w:cs="Arial"/>
          <w:sz w:val="24"/>
          <w:szCs w:val="24"/>
        </w:rPr>
        <w:t xml:space="preserve"> there was agreement amongst all participants that talking to each other and sharing information </w:t>
      </w:r>
      <w:r w:rsidR="00360C96">
        <w:rPr>
          <w:rFonts w:cs="Arial"/>
          <w:sz w:val="24"/>
          <w:szCs w:val="24"/>
        </w:rPr>
        <w:t>wa</w:t>
      </w:r>
      <w:r w:rsidR="00F17B40">
        <w:rPr>
          <w:rFonts w:cs="Arial"/>
          <w:sz w:val="24"/>
          <w:szCs w:val="24"/>
        </w:rPr>
        <w:t>s necessary, on a practical level, there ap</w:t>
      </w:r>
      <w:r w:rsidR="00F037B4">
        <w:rPr>
          <w:rFonts w:cs="Arial"/>
          <w:sz w:val="24"/>
          <w:szCs w:val="24"/>
        </w:rPr>
        <w:t>pear</w:t>
      </w:r>
      <w:r w:rsidR="00360C96">
        <w:rPr>
          <w:rFonts w:cs="Arial"/>
          <w:sz w:val="24"/>
          <w:szCs w:val="24"/>
        </w:rPr>
        <w:t>ed</w:t>
      </w:r>
      <w:r w:rsidR="00F037B4">
        <w:rPr>
          <w:rFonts w:cs="Arial"/>
          <w:sz w:val="24"/>
          <w:szCs w:val="24"/>
        </w:rPr>
        <w:t xml:space="preserve"> to be competing variables </w:t>
      </w:r>
      <w:r w:rsidR="00360C96">
        <w:rPr>
          <w:rFonts w:cs="Arial"/>
          <w:sz w:val="24"/>
          <w:szCs w:val="24"/>
        </w:rPr>
        <w:t>a</w:t>
      </w:r>
      <w:r w:rsidR="00F17B40">
        <w:rPr>
          <w:rFonts w:cs="Arial"/>
          <w:sz w:val="24"/>
          <w:szCs w:val="24"/>
        </w:rPr>
        <w:t>ffecting</w:t>
      </w:r>
      <w:r w:rsidR="00F037B4">
        <w:rPr>
          <w:rFonts w:cs="Arial"/>
          <w:sz w:val="24"/>
          <w:szCs w:val="24"/>
        </w:rPr>
        <w:t xml:space="preserve"> interagency working </w:t>
      </w:r>
      <w:r w:rsidR="00F17B40">
        <w:rPr>
          <w:rFonts w:cs="Arial"/>
          <w:sz w:val="24"/>
          <w:szCs w:val="24"/>
        </w:rPr>
        <w:t>wh</w:t>
      </w:r>
      <w:r w:rsidR="00A63ECE">
        <w:rPr>
          <w:rFonts w:cs="Arial"/>
          <w:sz w:val="24"/>
          <w:szCs w:val="24"/>
        </w:rPr>
        <w:t xml:space="preserve">ich </w:t>
      </w:r>
      <w:r w:rsidR="00A06875">
        <w:rPr>
          <w:rFonts w:cs="Arial"/>
          <w:sz w:val="24"/>
          <w:szCs w:val="24"/>
        </w:rPr>
        <w:t xml:space="preserve">may </w:t>
      </w:r>
      <w:r w:rsidR="00A63ECE">
        <w:rPr>
          <w:rFonts w:cs="Arial"/>
          <w:sz w:val="24"/>
          <w:szCs w:val="24"/>
        </w:rPr>
        <w:t>require further exploration.</w:t>
      </w:r>
    </w:p>
    <w:p w14:paraId="18CE6C48" w14:textId="77777777" w:rsidR="00826B28" w:rsidRPr="00701FA9" w:rsidRDefault="00C72492" w:rsidP="00701FA9">
      <w:pPr>
        <w:spacing w:line="360" w:lineRule="auto"/>
        <w:jc w:val="both"/>
        <w:rPr>
          <w:rFonts w:cs="Arial"/>
          <w:b/>
          <w:sz w:val="24"/>
          <w:szCs w:val="24"/>
        </w:rPr>
      </w:pPr>
      <w:r w:rsidRPr="00701FA9">
        <w:rPr>
          <w:rFonts w:cs="Arial"/>
          <w:b/>
          <w:sz w:val="24"/>
          <w:szCs w:val="24"/>
        </w:rPr>
        <w:t xml:space="preserve">Knowledge </w:t>
      </w:r>
    </w:p>
    <w:p w14:paraId="421CC087" w14:textId="5AECC400" w:rsidR="00991A74" w:rsidRDefault="00991A74" w:rsidP="00701FA9">
      <w:pPr>
        <w:spacing w:line="360" w:lineRule="auto"/>
        <w:jc w:val="both"/>
        <w:rPr>
          <w:rFonts w:cs="Arial"/>
          <w:sz w:val="24"/>
          <w:szCs w:val="24"/>
        </w:rPr>
      </w:pPr>
      <w:r>
        <w:rPr>
          <w:rFonts w:cs="Arial"/>
          <w:sz w:val="24"/>
          <w:szCs w:val="24"/>
        </w:rPr>
        <w:t>All</w:t>
      </w:r>
      <w:r w:rsidR="005B7CAA">
        <w:rPr>
          <w:rFonts w:cs="Arial"/>
          <w:sz w:val="24"/>
          <w:szCs w:val="24"/>
        </w:rPr>
        <w:t xml:space="preserve"> </w:t>
      </w:r>
      <w:r w:rsidR="00360C96">
        <w:rPr>
          <w:rFonts w:cs="Arial"/>
          <w:sz w:val="24"/>
          <w:szCs w:val="24"/>
        </w:rPr>
        <w:t xml:space="preserve">respondents </w:t>
      </w:r>
      <w:r>
        <w:rPr>
          <w:rFonts w:cs="Arial"/>
          <w:sz w:val="24"/>
          <w:szCs w:val="24"/>
        </w:rPr>
        <w:t xml:space="preserve">identified that knowledge of supportive ways of working with an individual with EUPD </w:t>
      </w:r>
      <w:r w:rsidR="00360C96">
        <w:rPr>
          <w:rFonts w:cs="Arial"/>
          <w:sz w:val="24"/>
          <w:szCs w:val="24"/>
        </w:rPr>
        <w:t>wa</w:t>
      </w:r>
      <w:r>
        <w:rPr>
          <w:rFonts w:cs="Arial"/>
          <w:sz w:val="24"/>
          <w:szCs w:val="24"/>
        </w:rPr>
        <w:t xml:space="preserve">s necessary when interagency working. </w:t>
      </w:r>
      <w:r w:rsidR="005B7CAA">
        <w:rPr>
          <w:rFonts w:cs="Arial"/>
          <w:sz w:val="24"/>
          <w:szCs w:val="24"/>
        </w:rPr>
        <w:t>They</w:t>
      </w:r>
      <w:r>
        <w:rPr>
          <w:rFonts w:cs="Arial"/>
          <w:sz w:val="24"/>
          <w:szCs w:val="24"/>
        </w:rPr>
        <w:t xml:space="preserve"> recognised that people with EUPD c</w:t>
      </w:r>
      <w:r w:rsidR="00360C96">
        <w:rPr>
          <w:rFonts w:cs="Arial"/>
          <w:sz w:val="24"/>
          <w:szCs w:val="24"/>
        </w:rPr>
        <w:t>ould</w:t>
      </w:r>
      <w:r>
        <w:rPr>
          <w:rFonts w:cs="Arial"/>
          <w:sz w:val="24"/>
          <w:szCs w:val="24"/>
        </w:rPr>
        <w:t xml:space="preserve"> experience difficulties in emotional regulation and c</w:t>
      </w:r>
      <w:r w:rsidR="00360C96">
        <w:rPr>
          <w:rFonts w:cs="Arial"/>
          <w:sz w:val="24"/>
          <w:szCs w:val="24"/>
        </w:rPr>
        <w:t>ould</w:t>
      </w:r>
      <w:r>
        <w:rPr>
          <w:rFonts w:cs="Arial"/>
          <w:sz w:val="24"/>
          <w:szCs w:val="24"/>
        </w:rPr>
        <w:t xml:space="preserve"> find it hard to maintain stable relationships. Several suggestions were made by </w:t>
      </w:r>
      <w:r w:rsidR="005B7CAA">
        <w:rPr>
          <w:rFonts w:cs="Arial"/>
          <w:sz w:val="24"/>
          <w:szCs w:val="24"/>
        </w:rPr>
        <w:t>respondents</w:t>
      </w:r>
      <w:r>
        <w:rPr>
          <w:rFonts w:cs="Arial"/>
          <w:sz w:val="24"/>
          <w:szCs w:val="24"/>
        </w:rPr>
        <w:t xml:space="preserve"> </w:t>
      </w:r>
      <w:r w:rsidR="009C3704">
        <w:rPr>
          <w:rFonts w:cs="Arial"/>
          <w:sz w:val="24"/>
          <w:szCs w:val="24"/>
        </w:rPr>
        <w:t>including,</w:t>
      </w:r>
      <w:r>
        <w:rPr>
          <w:rFonts w:cs="Arial"/>
          <w:sz w:val="24"/>
          <w:szCs w:val="24"/>
        </w:rPr>
        <w:t xml:space="preserve"> </w:t>
      </w:r>
      <w:proofErr w:type="gramStart"/>
      <w:r>
        <w:rPr>
          <w:rFonts w:cs="Arial"/>
          <w:sz w:val="24"/>
          <w:szCs w:val="24"/>
        </w:rPr>
        <w:t>implementing</w:t>
      </w:r>
      <w:proofErr w:type="gramEnd"/>
      <w:r>
        <w:rPr>
          <w:rFonts w:cs="Arial"/>
          <w:sz w:val="24"/>
          <w:szCs w:val="24"/>
        </w:rPr>
        <w:t xml:space="preserve"> and maintaining boundaries,</w:t>
      </w:r>
      <w:r w:rsidR="000A6393">
        <w:rPr>
          <w:rFonts w:cs="Arial"/>
          <w:sz w:val="24"/>
          <w:szCs w:val="24"/>
        </w:rPr>
        <w:t xml:space="preserve"> modelling prosocial behaviour and </w:t>
      </w:r>
      <w:r>
        <w:rPr>
          <w:rFonts w:cs="Arial"/>
          <w:sz w:val="24"/>
          <w:szCs w:val="24"/>
        </w:rPr>
        <w:t>using strengths</w:t>
      </w:r>
      <w:r w:rsidR="00EB0CE3">
        <w:rPr>
          <w:rFonts w:cs="Arial"/>
          <w:sz w:val="24"/>
          <w:szCs w:val="24"/>
        </w:rPr>
        <w:t>-</w:t>
      </w:r>
      <w:r>
        <w:rPr>
          <w:rFonts w:cs="Arial"/>
          <w:sz w:val="24"/>
          <w:szCs w:val="24"/>
        </w:rPr>
        <w:t xml:space="preserve">based models. </w:t>
      </w:r>
    </w:p>
    <w:p w14:paraId="6412C1A0" w14:textId="6A13B092" w:rsidR="00991A74" w:rsidRDefault="005B7CAA" w:rsidP="00701FA9">
      <w:pPr>
        <w:spacing w:line="360" w:lineRule="auto"/>
        <w:jc w:val="both"/>
        <w:rPr>
          <w:rFonts w:cs="Arial"/>
          <w:sz w:val="24"/>
          <w:szCs w:val="24"/>
        </w:rPr>
      </w:pPr>
      <w:r>
        <w:rPr>
          <w:rFonts w:cs="Arial"/>
          <w:sz w:val="24"/>
          <w:szCs w:val="24"/>
        </w:rPr>
        <w:t>Nonetheless</w:t>
      </w:r>
      <w:r w:rsidR="00991A74">
        <w:rPr>
          <w:rFonts w:cs="Arial"/>
          <w:sz w:val="24"/>
          <w:szCs w:val="24"/>
        </w:rPr>
        <w:t xml:space="preserve">, despite knowledge being considered effective in interagency working, all </w:t>
      </w:r>
      <w:r>
        <w:rPr>
          <w:rFonts w:cs="Arial"/>
          <w:sz w:val="24"/>
          <w:szCs w:val="24"/>
        </w:rPr>
        <w:t>respondents</w:t>
      </w:r>
      <w:r w:rsidR="00991A74">
        <w:rPr>
          <w:rFonts w:cs="Arial"/>
          <w:sz w:val="24"/>
          <w:szCs w:val="24"/>
        </w:rPr>
        <w:t xml:space="preserve"> highlighted that they had received no formal training of EUPD; instead, MHCCs described having to learn from </w:t>
      </w:r>
      <w:r w:rsidR="00360C96">
        <w:rPr>
          <w:rFonts w:cs="Arial"/>
          <w:sz w:val="24"/>
          <w:szCs w:val="24"/>
        </w:rPr>
        <w:t>work-based</w:t>
      </w:r>
      <w:r w:rsidR="00991A74">
        <w:rPr>
          <w:rFonts w:cs="Arial"/>
          <w:sz w:val="24"/>
          <w:szCs w:val="24"/>
        </w:rPr>
        <w:t xml:space="preserve"> experience, whilst CFSW were reliant on MHCCs knowledge.  </w:t>
      </w:r>
      <w:r w:rsidR="00991A74" w:rsidRPr="00701FA9">
        <w:rPr>
          <w:rFonts w:cs="Arial"/>
          <w:sz w:val="24"/>
          <w:szCs w:val="24"/>
        </w:rPr>
        <w:t xml:space="preserve">One MHCC commented, </w:t>
      </w:r>
      <w:r w:rsidR="00991A74" w:rsidRPr="00701FA9">
        <w:rPr>
          <w:rFonts w:cs="Arial"/>
          <w:i/>
          <w:sz w:val="24"/>
          <w:szCs w:val="24"/>
        </w:rPr>
        <w:t>“I have been chasing personality disorder training for over a year and still there is none! I just feel like I am winging it to be honest!”</w:t>
      </w:r>
      <w:r w:rsidR="000A6393">
        <w:rPr>
          <w:rFonts w:cs="Arial"/>
          <w:i/>
          <w:sz w:val="24"/>
          <w:szCs w:val="24"/>
        </w:rPr>
        <w:t xml:space="preserve"> </w:t>
      </w:r>
      <w:r w:rsidR="00121C9A">
        <w:rPr>
          <w:rFonts w:cs="Arial"/>
          <w:sz w:val="24"/>
          <w:szCs w:val="24"/>
        </w:rPr>
        <w:t>Hence</w:t>
      </w:r>
      <w:r w:rsidR="00A63ECE">
        <w:rPr>
          <w:rFonts w:cs="Arial"/>
          <w:sz w:val="24"/>
          <w:szCs w:val="24"/>
        </w:rPr>
        <w:t xml:space="preserve">, </w:t>
      </w:r>
      <w:r>
        <w:rPr>
          <w:rFonts w:cs="Arial"/>
          <w:sz w:val="24"/>
          <w:szCs w:val="24"/>
        </w:rPr>
        <w:t>practitioners</w:t>
      </w:r>
      <w:r w:rsidR="00121C9A">
        <w:rPr>
          <w:rFonts w:cs="Arial"/>
          <w:sz w:val="24"/>
          <w:szCs w:val="24"/>
        </w:rPr>
        <w:t xml:space="preserve"> </w:t>
      </w:r>
      <w:r w:rsidR="00360C96">
        <w:rPr>
          <w:rFonts w:cs="Arial"/>
          <w:sz w:val="24"/>
          <w:szCs w:val="24"/>
        </w:rPr>
        <w:t>were</w:t>
      </w:r>
      <w:r w:rsidR="00121C9A">
        <w:rPr>
          <w:rFonts w:cs="Arial"/>
          <w:sz w:val="24"/>
          <w:szCs w:val="24"/>
        </w:rPr>
        <w:t xml:space="preserve"> voicing that they lack</w:t>
      </w:r>
      <w:r w:rsidR="00360C96">
        <w:rPr>
          <w:rFonts w:cs="Arial"/>
          <w:sz w:val="24"/>
          <w:szCs w:val="24"/>
        </w:rPr>
        <w:t>ed</w:t>
      </w:r>
      <w:r w:rsidR="00121C9A">
        <w:rPr>
          <w:rFonts w:cs="Arial"/>
          <w:sz w:val="24"/>
          <w:szCs w:val="24"/>
        </w:rPr>
        <w:t xml:space="preserve"> an awareness and understanding of how to effectively support people</w:t>
      </w:r>
      <w:r w:rsidR="003632BF">
        <w:rPr>
          <w:rFonts w:cs="Arial"/>
          <w:sz w:val="24"/>
          <w:szCs w:val="24"/>
        </w:rPr>
        <w:t xml:space="preserve"> with EUPD</w:t>
      </w:r>
      <w:r w:rsidR="00121C9A">
        <w:rPr>
          <w:rFonts w:cs="Arial"/>
          <w:sz w:val="24"/>
          <w:szCs w:val="24"/>
        </w:rPr>
        <w:t xml:space="preserve"> and therefore </w:t>
      </w:r>
      <w:r w:rsidR="003632BF">
        <w:rPr>
          <w:rFonts w:cs="Arial"/>
          <w:sz w:val="24"/>
          <w:szCs w:val="24"/>
        </w:rPr>
        <w:t>are</w:t>
      </w:r>
      <w:r w:rsidR="00121C9A">
        <w:rPr>
          <w:rFonts w:cs="Arial"/>
          <w:sz w:val="24"/>
          <w:szCs w:val="24"/>
        </w:rPr>
        <w:t xml:space="preserve"> identifying a training need</w:t>
      </w:r>
      <w:r w:rsidR="003632BF">
        <w:rPr>
          <w:rFonts w:cs="Arial"/>
          <w:sz w:val="24"/>
          <w:szCs w:val="24"/>
        </w:rPr>
        <w:t>.</w:t>
      </w:r>
    </w:p>
    <w:p w14:paraId="3E9AF503" w14:textId="7AFEEEE5" w:rsidR="00F17B40" w:rsidRPr="00701FA9" w:rsidRDefault="00F037B4" w:rsidP="00F17B40">
      <w:pPr>
        <w:spacing w:line="360" w:lineRule="auto"/>
        <w:jc w:val="both"/>
        <w:rPr>
          <w:rFonts w:cs="Arial"/>
          <w:sz w:val="24"/>
          <w:szCs w:val="24"/>
        </w:rPr>
      </w:pPr>
      <w:r>
        <w:rPr>
          <w:rFonts w:cs="Arial"/>
          <w:sz w:val="24"/>
          <w:szCs w:val="24"/>
        </w:rPr>
        <w:t>In addition, w</w:t>
      </w:r>
      <w:r w:rsidR="00F17B40" w:rsidRPr="00701FA9">
        <w:rPr>
          <w:rFonts w:cs="Arial"/>
          <w:sz w:val="24"/>
          <w:szCs w:val="24"/>
        </w:rPr>
        <w:t xml:space="preserve">hilst discussing risk escalation processes, all respondents interviewed were unable to identify who the safeguarding children or adults lead were within their organisations. Respondents attributed not knowing who the relevant person was due to high staff turnover. </w:t>
      </w:r>
      <w:r w:rsidR="00F17B40">
        <w:rPr>
          <w:rFonts w:cs="Arial"/>
          <w:sz w:val="24"/>
          <w:szCs w:val="24"/>
        </w:rPr>
        <w:t xml:space="preserve">Two </w:t>
      </w:r>
      <w:r w:rsidR="00F17B40" w:rsidRPr="00701FA9">
        <w:rPr>
          <w:rFonts w:cs="Arial"/>
          <w:sz w:val="24"/>
          <w:szCs w:val="24"/>
        </w:rPr>
        <w:t>MHCCs stated that their team ha</w:t>
      </w:r>
      <w:r w:rsidR="00360C96">
        <w:rPr>
          <w:rFonts w:cs="Arial"/>
          <w:sz w:val="24"/>
          <w:szCs w:val="24"/>
        </w:rPr>
        <w:t>d</w:t>
      </w:r>
      <w:r w:rsidR="00F17B40" w:rsidRPr="00701FA9">
        <w:rPr>
          <w:rFonts w:cs="Arial"/>
          <w:sz w:val="24"/>
          <w:szCs w:val="24"/>
        </w:rPr>
        <w:t xml:space="preserve"> a mental health “</w:t>
      </w:r>
      <w:r w:rsidR="00F17B40" w:rsidRPr="00701FA9">
        <w:rPr>
          <w:rFonts w:cs="Arial"/>
          <w:i/>
          <w:sz w:val="24"/>
          <w:szCs w:val="24"/>
        </w:rPr>
        <w:t>link worker”</w:t>
      </w:r>
      <w:r>
        <w:rPr>
          <w:rFonts w:cs="Arial"/>
          <w:sz w:val="24"/>
          <w:szCs w:val="24"/>
        </w:rPr>
        <w:t xml:space="preserve"> who</w:t>
      </w:r>
      <w:r w:rsidR="00F17B40" w:rsidRPr="00701FA9">
        <w:rPr>
          <w:rFonts w:cs="Arial"/>
          <w:sz w:val="24"/>
          <w:szCs w:val="24"/>
        </w:rPr>
        <w:t xml:space="preserve"> liaise</w:t>
      </w:r>
      <w:r w:rsidR="00360C96">
        <w:rPr>
          <w:rFonts w:cs="Arial"/>
          <w:sz w:val="24"/>
          <w:szCs w:val="24"/>
        </w:rPr>
        <w:t>d</w:t>
      </w:r>
      <w:r w:rsidR="00F17B40" w:rsidRPr="00701FA9">
        <w:rPr>
          <w:rFonts w:cs="Arial"/>
          <w:sz w:val="24"/>
          <w:szCs w:val="24"/>
        </w:rPr>
        <w:t xml:space="preserve"> with children and </w:t>
      </w:r>
      <w:proofErr w:type="gramStart"/>
      <w:r w:rsidR="00F17B40" w:rsidRPr="00701FA9">
        <w:rPr>
          <w:rFonts w:cs="Arial"/>
          <w:sz w:val="24"/>
          <w:szCs w:val="24"/>
        </w:rPr>
        <w:t>families</w:t>
      </w:r>
      <w:proofErr w:type="gramEnd"/>
      <w:r w:rsidR="00F17B40" w:rsidRPr="00701FA9">
        <w:rPr>
          <w:rFonts w:cs="Arial"/>
          <w:sz w:val="24"/>
          <w:szCs w:val="24"/>
        </w:rPr>
        <w:t xml:space="preserve"> social care; however, they were unable to describe exactly what this role </w:t>
      </w:r>
      <w:r w:rsidR="005B7CAA">
        <w:rPr>
          <w:rFonts w:cs="Arial"/>
          <w:sz w:val="24"/>
          <w:szCs w:val="24"/>
        </w:rPr>
        <w:t>entail</w:t>
      </w:r>
      <w:r w:rsidR="00360C96">
        <w:rPr>
          <w:rFonts w:cs="Arial"/>
          <w:sz w:val="24"/>
          <w:szCs w:val="24"/>
        </w:rPr>
        <w:t>ed</w:t>
      </w:r>
      <w:r w:rsidR="005B7CAA">
        <w:rPr>
          <w:rFonts w:cs="Arial"/>
          <w:sz w:val="24"/>
          <w:szCs w:val="24"/>
        </w:rPr>
        <w:t xml:space="preserve"> or times in which they had</w:t>
      </w:r>
      <w:r w:rsidR="00F17B40" w:rsidRPr="00701FA9">
        <w:rPr>
          <w:rFonts w:cs="Arial"/>
          <w:sz w:val="24"/>
          <w:szCs w:val="24"/>
        </w:rPr>
        <w:t xml:space="preserve"> use</w:t>
      </w:r>
      <w:r w:rsidR="005B7CAA">
        <w:rPr>
          <w:rFonts w:cs="Arial"/>
          <w:sz w:val="24"/>
          <w:szCs w:val="24"/>
        </w:rPr>
        <w:t>d this</w:t>
      </w:r>
      <w:r w:rsidR="00F17B40" w:rsidRPr="00701FA9">
        <w:rPr>
          <w:rFonts w:cs="Arial"/>
          <w:sz w:val="24"/>
          <w:szCs w:val="24"/>
        </w:rPr>
        <w:t xml:space="preserve"> resource. The remaining </w:t>
      </w:r>
      <w:r w:rsidR="00F17B40">
        <w:rPr>
          <w:rFonts w:cs="Arial"/>
          <w:sz w:val="24"/>
          <w:szCs w:val="24"/>
        </w:rPr>
        <w:t>three</w:t>
      </w:r>
      <w:r w:rsidR="00F17B40" w:rsidRPr="00701FA9">
        <w:rPr>
          <w:rFonts w:cs="Arial"/>
          <w:sz w:val="24"/>
          <w:szCs w:val="24"/>
        </w:rPr>
        <w:t xml:space="preserve"> MHCCs did not mention</w:t>
      </w:r>
      <w:r w:rsidR="005B7CAA">
        <w:rPr>
          <w:rFonts w:cs="Arial"/>
          <w:sz w:val="24"/>
          <w:szCs w:val="24"/>
        </w:rPr>
        <w:t xml:space="preserve"> a link worker</w:t>
      </w:r>
      <w:r w:rsidR="00F17B40" w:rsidRPr="00701FA9">
        <w:rPr>
          <w:rFonts w:cs="Arial"/>
          <w:sz w:val="24"/>
          <w:szCs w:val="24"/>
        </w:rPr>
        <w:t xml:space="preserve">. One MHCC did not know who to send the referral to if they had a concern about a child. Similarly, a senior MHCC reported that she </w:t>
      </w:r>
      <w:r w:rsidR="00360C96">
        <w:rPr>
          <w:rFonts w:cs="Arial"/>
          <w:sz w:val="24"/>
          <w:szCs w:val="24"/>
        </w:rPr>
        <w:t>did</w:t>
      </w:r>
      <w:r w:rsidR="00360C96" w:rsidRPr="00701FA9">
        <w:rPr>
          <w:rFonts w:cs="Arial"/>
          <w:sz w:val="24"/>
          <w:szCs w:val="24"/>
        </w:rPr>
        <w:t xml:space="preserve"> </w:t>
      </w:r>
      <w:r w:rsidR="00F17B40" w:rsidRPr="00701FA9">
        <w:rPr>
          <w:rFonts w:cs="Arial"/>
          <w:sz w:val="24"/>
          <w:szCs w:val="24"/>
        </w:rPr>
        <w:t>not know what paperwork she need</w:t>
      </w:r>
      <w:r w:rsidR="00360C96">
        <w:rPr>
          <w:rFonts w:cs="Arial"/>
          <w:sz w:val="24"/>
          <w:szCs w:val="24"/>
        </w:rPr>
        <w:t>ed</w:t>
      </w:r>
      <w:r w:rsidR="00F17B40" w:rsidRPr="00701FA9">
        <w:rPr>
          <w:rFonts w:cs="Arial"/>
          <w:sz w:val="24"/>
          <w:szCs w:val="24"/>
        </w:rPr>
        <w:t xml:space="preserve"> to complete if she needs to do a referral to </w:t>
      </w:r>
      <w:r w:rsidR="0088134F">
        <w:rPr>
          <w:rFonts w:cs="Arial"/>
          <w:sz w:val="24"/>
          <w:szCs w:val="24"/>
        </w:rPr>
        <w:t>CFSC</w:t>
      </w:r>
      <w:r w:rsidR="00F17B40" w:rsidRPr="00701FA9">
        <w:rPr>
          <w:rFonts w:cs="Arial"/>
          <w:sz w:val="24"/>
          <w:szCs w:val="24"/>
        </w:rPr>
        <w:t>.</w:t>
      </w:r>
      <w:r w:rsidR="00F17B40">
        <w:rPr>
          <w:rFonts w:cs="Arial"/>
          <w:sz w:val="24"/>
          <w:szCs w:val="24"/>
        </w:rPr>
        <w:t xml:space="preserve"> This demonstrate</w:t>
      </w:r>
      <w:r w:rsidR="00360C96">
        <w:rPr>
          <w:rFonts w:cs="Arial"/>
          <w:sz w:val="24"/>
          <w:szCs w:val="24"/>
        </w:rPr>
        <w:t>d</w:t>
      </w:r>
      <w:r w:rsidR="00F17B40">
        <w:rPr>
          <w:rFonts w:cs="Arial"/>
          <w:sz w:val="24"/>
          <w:szCs w:val="24"/>
        </w:rPr>
        <w:t xml:space="preserve"> that some </w:t>
      </w:r>
      <w:r w:rsidR="00F17B40" w:rsidRPr="00701FA9">
        <w:rPr>
          <w:rFonts w:cs="Arial"/>
          <w:sz w:val="24"/>
          <w:szCs w:val="24"/>
        </w:rPr>
        <w:t>MHCCs</w:t>
      </w:r>
      <w:r w:rsidR="00F17B40">
        <w:rPr>
          <w:rFonts w:cs="Arial"/>
          <w:sz w:val="24"/>
          <w:szCs w:val="24"/>
        </w:rPr>
        <w:t xml:space="preserve"> </w:t>
      </w:r>
      <w:r w:rsidR="00360C96">
        <w:rPr>
          <w:rFonts w:cs="Arial"/>
          <w:sz w:val="24"/>
          <w:szCs w:val="24"/>
        </w:rPr>
        <w:t>were</w:t>
      </w:r>
      <w:r w:rsidR="00F17B40" w:rsidRPr="00701FA9">
        <w:rPr>
          <w:rFonts w:cs="Arial"/>
          <w:sz w:val="24"/>
          <w:szCs w:val="24"/>
        </w:rPr>
        <w:t xml:space="preserve"> not familiar with current interagency working protocols with</w:t>
      </w:r>
      <w:r w:rsidR="0088134F">
        <w:rPr>
          <w:rFonts w:cs="Arial"/>
          <w:sz w:val="24"/>
          <w:szCs w:val="24"/>
        </w:rPr>
        <w:t xml:space="preserve"> CFSC</w:t>
      </w:r>
      <w:r w:rsidR="00F17B40" w:rsidRPr="00701FA9">
        <w:rPr>
          <w:rFonts w:cs="Arial"/>
          <w:sz w:val="24"/>
          <w:szCs w:val="24"/>
        </w:rPr>
        <w:t>.</w:t>
      </w:r>
    </w:p>
    <w:p w14:paraId="59B63E6B" w14:textId="77777777" w:rsidR="00E2582D" w:rsidRPr="00701FA9" w:rsidRDefault="00741F47" w:rsidP="00701FA9">
      <w:pPr>
        <w:spacing w:line="360" w:lineRule="auto"/>
        <w:jc w:val="both"/>
        <w:rPr>
          <w:rFonts w:cs="Arial"/>
          <w:b/>
          <w:sz w:val="24"/>
          <w:szCs w:val="24"/>
        </w:rPr>
      </w:pPr>
      <w:r w:rsidRPr="00701FA9">
        <w:rPr>
          <w:rFonts w:cs="Arial"/>
          <w:b/>
          <w:sz w:val="24"/>
          <w:szCs w:val="24"/>
        </w:rPr>
        <w:t>Stigma</w:t>
      </w:r>
    </w:p>
    <w:p w14:paraId="3F856FE7" w14:textId="1B0F20FD" w:rsidR="00A63ECE" w:rsidRPr="00A63ECE" w:rsidRDefault="00A63ECE" w:rsidP="00701FA9">
      <w:pPr>
        <w:spacing w:line="360" w:lineRule="auto"/>
        <w:jc w:val="both"/>
        <w:rPr>
          <w:rFonts w:cs="Arial"/>
          <w:sz w:val="24"/>
          <w:szCs w:val="24"/>
        </w:rPr>
      </w:pPr>
      <w:r>
        <w:rPr>
          <w:rFonts w:cs="Arial"/>
          <w:sz w:val="24"/>
          <w:szCs w:val="24"/>
        </w:rPr>
        <w:lastRenderedPageBreak/>
        <w:t>All MHCCs interviewed provided examples of discriminatory comments made to</w:t>
      </w:r>
      <w:r w:rsidR="00360C96">
        <w:rPr>
          <w:rFonts w:cs="Arial"/>
          <w:sz w:val="24"/>
          <w:szCs w:val="24"/>
        </w:rPr>
        <w:t>ward</w:t>
      </w:r>
      <w:r>
        <w:rPr>
          <w:rFonts w:cs="Arial"/>
          <w:sz w:val="24"/>
          <w:szCs w:val="24"/>
        </w:rPr>
        <w:t xml:space="preserve"> service users with EUPD </w:t>
      </w:r>
      <w:r w:rsidR="000D7539">
        <w:rPr>
          <w:rFonts w:cs="Arial"/>
          <w:sz w:val="24"/>
          <w:szCs w:val="24"/>
        </w:rPr>
        <w:t xml:space="preserve">from professionals </w:t>
      </w:r>
      <w:r>
        <w:rPr>
          <w:rFonts w:cs="Arial"/>
          <w:sz w:val="24"/>
          <w:szCs w:val="24"/>
        </w:rPr>
        <w:t>wo</w:t>
      </w:r>
      <w:r w:rsidR="0088134F">
        <w:rPr>
          <w:rFonts w:cs="Arial"/>
          <w:sz w:val="24"/>
          <w:szCs w:val="24"/>
        </w:rPr>
        <w:t>rking within their organisation</w:t>
      </w:r>
      <w:r>
        <w:rPr>
          <w:rFonts w:cs="Arial"/>
          <w:sz w:val="24"/>
          <w:szCs w:val="24"/>
        </w:rPr>
        <w:t xml:space="preserve">. </w:t>
      </w:r>
      <w:r w:rsidRPr="00701FA9">
        <w:rPr>
          <w:rFonts w:cs="Arial"/>
          <w:sz w:val="24"/>
          <w:szCs w:val="24"/>
        </w:rPr>
        <w:t xml:space="preserve">A MHCC provided an example of attending a ward round and disclosed that a </w:t>
      </w:r>
      <w:r w:rsidR="00360C96" w:rsidRPr="00701FA9">
        <w:rPr>
          <w:rFonts w:cs="Arial"/>
          <w:sz w:val="24"/>
          <w:szCs w:val="24"/>
        </w:rPr>
        <w:t>psychiatrist</w:t>
      </w:r>
      <w:r w:rsidRPr="00701FA9">
        <w:rPr>
          <w:rFonts w:cs="Arial"/>
          <w:sz w:val="24"/>
          <w:szCs w:val="24"/>
        </w:rPr>
        <w:t xml:space="preserve"> introduced himself as </w:t>
      </w:r>
      <w:r w:rsidRPr="00701FA9">
        <w:rPr>
          <w:rFonts w:cs="Arial"/>
          <w:i/>
          <w:sz w:val="24"/>
          <w:szCs w:val="24"/>
        </w:rPr>
        <w:t xml:space="preserve">“I am </w:t>
      </w:r>
      <w:r>
        <w:rPr>
          <w:rFonts w:cs="Arial"/>
          <w:i/>
          <w:sz w:val="24"/>
          <w:szCs w:val="24"/>
        </w:rPr>
        <w:t>[</w:t>
      </w:r>
      <w:r w:rsidR="00360C96">
        <w:rPr>
          <w:rFonts w:cs="Arial"/>
          <w:i/>
          <w:sz w:val="24"/>
          <w:szCs w:val="24"/>
        </w:rPr>
        <w:t>service user’s</w:t>
      </w:r>
      <w:r>
        <w:rPr>
          <w:rFonts w:cs="Arial"/>
          <w:i/>
          <w:sz w:val="24"/>
          <w:szCs w:val="24"/>
        </w:rPr>
        <w:t>]</w:t>
      </w:r>
      <w:r w:rsidRPr="00701FA9">
        <w:rPr>
          <w:rFonts w:cs="Arial"/>
          <w:i/>
          <w:sz w:val="24"/>
          <w:szCs w:val="24"/>
        </w:rPr>
        <w:t xml:space="preserve"> consultant unfortunately,”</w:t>
      </w:r>
      <w:r w:rsidR="00360C96">
        <w:rPr>
          <w:rFonts w:cs="Arial"/>
          <w:sz w:val="24"/>
          <w:szCs w:val="24"/>
        </w:rPr>
        <w:t>. He</w:t>
      </w:r>
      <w:r w:rsidRPr="00701FA9">
        <w:rPr>
          <w:rFonts w:cs="Arial"/>
          <w:sz w:val="24"/>
          <w:szCs w:val="24"/>
        </w:rPr>
        <w:t xml:space="preserve"> also described witnessing staff talking to individuals who wanted to end their lives respond with </w:t>
      </w:r>
      <w:r w:rsidRPr="00701FA9">
        <w:rPr>
          <w:rFonts w:cs="Arial"/>
          <w:i/>
          <w:sz w:val="24"/>
          <w:szCs w:val="24"/>
        </w:rPr>
        <w:t>“well you have capacity; you know what you are doing.”</w:t>
      </w:r>
      <w:r>
        <w:rPr>
          <w:rFonts w:cs="Arial"/>
          <w:i/>
          <w:sz w:val="24"/>
          <w:szCs w:val="24"/>
        </w:rPr>
        <w:t xml:space="preserve"> </w:t>
      </w:r>
      <w:r>
        <w:rPr>
          <w:rFonts w:cs="Arial"/>
          <w:sz w:val="24"/>
          <w:szCs w:val="24"/>
        </w:rPr>
        <w:t xml:space="preserve">Likewise, CFSWs provided examples of witnessing stigmatising attitudes towards service users </w:t>
      </w:r>
      <w:r w:rsidR="008D2F7A">
        <w:rPr>
          <w:rFonts w:cs="Arial"/>
          <w:sz w:val="24"/>
          <w:szCs w:val="24"/>
        </w:rPr>
        <w:t>during</w:t>
      </w:r>
      <w:r>
        <w:rPr>
          <w:rFonts w:cs="Arial"/>
          <w:sz w:val="24"/>
          <w:szCs w:val="24"/>
        </w:rPr>
        <w:t xml:space="preserve"> CPA meetings</w:t>
      </w:r>
      <w:r w:rsidR="00CD16EA">
        <w:rPr>
          <w:rFonts w:cs="Arial"/>
          <w:sz w:val="24"/>
          <w:szCs w:val="24"/>
        </w:rPr>
        <w:t xml:space="preserve"> although they</w:t>
      </w:r>
      <w:r w:rsidR="003632BF">
        <w:rPr>
          <w:rFonts w:cs="Arial"/>
          <w:sz w:val="24"/>
          <w:szCs w:val="24"/>
        </w:rPr>
        <w:t xml:space="preserve"> did not mention any discriminatory behaviour from within their own organisation.</w:t>
      </w:r>
    </w:p>
    <w:p w14:paraId="7D22D35F" w14:textId="43E0945B" w:rsidR="009522DB" w:rsidRDefault="00411D8F" w:rsidP="00701FA9">
      <w:pPr>
        <w:spacing w:line="360" w:lineRule="auto"/>
        <w:jc w:val="both"/>
        <w:rPr>
          <w:rFonts w:cs="Arial"/>
          <w:sz w:val="24"/>
          <w:szCs w:val="24"/>
        </w:rPr>
      </w:pPr>
      <w:r w:rsidRPr="00701FA9">
        <w:rPr>
          <w:rFonts w:cs="Arial"/>
          <w:sz w:val="24"/>
          <w:szCs w:val="24"/>
        </w:rPr>
        <w:t xml:space="preserve">Furthermore, </w:t>
      </w:r>
      <w:r w:rsidR="00A63ECE">
        <w:rPr>
          <w:rFonts w:cs="Arial"/>
          <w:sz w:val="24"/>
          <w:szCs w:val="24"/>
        </w:rPr>
        <w:t xml:space="preserve">four </w:t>
      </w:r>
      <w:r w:rsidR="00F32886" w:rsidRPr="00701FA9">
        <w:rPr>
          <w:rFonts w:cs="Arial"/>
          <w:sz w:val="24"/>
          <w:szCs w:val="24"/>
        </w:rPr>
        <w:t xml:space="preserve">MHCCs </w:t>
      </w:r>
      <w:r w:rsidR="00EF3463" w:rsidRPr="00701FA9">
        <w:rPr>
          <w:rFonts w:cs="Arial"/>
          <w:sz w:val="24"/>
          <w:szCs w:val="24"/>
        </w:rPr>
        <w:t>stipulated that they did not feel that EUPD was considered as serious by professionals within their own organisation and by external agencies such as benefits services</w:t>
      </w:r>
      <w:r w:rsidR="008D2F7A">
        <w:rPr>
          <w:rFonts w:cs="Arial"/>
          <w:sz w:val="24"/>
          <w:szCs w:val="24"/>
        </w:rPr>
        <w:t xml:space="preserve"> and social housing</w:t>
      </w:r>
      <w:r w:rsidR="00EF3463" w:rsidRPr="00701FA9">
        <w:rPr>
          <w:rFonts w:cs="Arial"/>
          <w:sz w:val="24"/>
          <w:szCs w:val="24"/>
        </w:rPr>
        <w:t xml:space="preserve">. </w:t>
      </w:r>
      <w:r w:rsidR="008D2F7A">
        <w:rPr>
          <w:rFonts w:cs="Arial"/>
          <w:sz w:val="24"/>
          <w:szCs w:val="24"/>
        </w:rPr>
        <w:t>They did not feel that</w:t>
      </w:r>
      <w:r w:rsidR="005B7CAA">
        <w:rPr>
          <w:rFonts w:cs="Arial"/>
          <w:sz w:val="24"/>
          <w:szCs w:val="24"/>
        </w:rPr>
        <w:t xml:space="preserve"> individuals</w:t>
      </w:r>
      <w:r w:rsidR="008D2F7A">
        <w:rPr>
          <w:rFonts w:cs="Arial"/>
          <w:sz w:val="24"/>
          <w:szCs w:val="24"/>
        </w:rPr>
        <w:t xml:space="preserve"> were fully supported if they demonstrated suicidal ideation. A</w:t>
      </w:r>
      <w:r w:rsidR="00200411" w:rsidRPr="00701FA9">
        <w:rPr>
          <w:rFonts w:cs="Arial"/>
          <w:sz w:val="24"/>
          <w:szCs w:val="24"/>
        </w:rPr>
        <w:t>ll MHCC</w:t>
      </w:r>
      <w:r w:rsidRPr="00701FA9">
        <w:rPr>
          <w:rFonts w:cs="Arial"/>
          <w:sz w:val="24"/>
          <w:szCs w:val="24"/>
        </w:rPr>
        <w:t>s</w:t>
      </w:r>
      <w:r w:rsidR="005B7CAA">
        <w:rPr>
          <w:rFonts w:cs="Arial"/>
          <w:sz w:val="24"/>
          <w:szCs w:val="24"/>
        </w:rPr>
        <w:t xml:space="preserve"> advanced</w:t>
      </w:r>
      <w:r w:rsidR="00200411" w:rsidRPr="00701FA9">
        <w:rPr>
          <w:rFonts w:cs="Arial"/>
          <w:sz w:val="24"/>
          <w:szCs w:val="24"/>
        </w:rPr>
        <w:t xml:space="preserve"> that the name of the diagnosis </w:t>
      </w:r>
      <w:r w:rsidR="00F10E34" w:rsidRPr="00701FA9">
        <w:rPr>
          <w:rFonts w:cs="Arial"/>
          <w:sz w:val="24"/>
          <w:szCs w:val="24"/>
        </w:rPr>
        <w:t>attribute</w:t>
      </w:r>
      <w:r w:rsidR="00360C96">
        <w:rPr>
          <w:rFonts w:cs="Arial"/>
          <w:sz w:val="24"/>
          <w:szCs w:val="24"/>
        </w:rPr>
        <w:t>d</w:t>
      </w:r>
      <w:r w:rsidR="00200411" w:rsidRPr="00701FA9">
        <w:rPr>
          <w:rFonts w:cs="Arial"/>
          <w:sz w:val="24"/>
          <w:szCs w:val="24"/>
        </w:rPr>
        <w:t xml:space="preserve"> blame </w:t>
      </w:r>
      <w:r w:rsidR="00360C96">
        <w:rPr>
          <w:rFonts w:cs="Arial"/>
          <w:sz w:val="24"/>
          <w:szCs w:val="24"/>
        </w:rPr>
        <w:t>to</w:t>
      </w:r>
      <w:r w:rsidR="00200411" w:rsidRPr="00701FA9">
        <w:rPr>
          <w:rFonts w:cs="Arial"/>
          <w:sz w:val="24"/>
          <w:szCs w:val="24"/>
        </w:rPr>
        <w:t xml:space="preserve"> the individual and point</w:t>
      </w:r>
      <w:r w:rsidR="00360C96">
        <w:rPr>
          <w:rFonts w:cs="Arial"/>
          <w:sz w:val="24"/>
          <w:szCs w:val="24"/>
        </w:rPr>
        <w:t>ed</w:t>
      </w:r>
      <w:r w:rsidR="00200411" w:rsidRPr="00701FA9">
        <w:rPr>
          <w:rFonts w:cs="Arial"/>
          <w:sz w:val="24"/>
          <w:szCs w:val="24"/>
        </w:rPr>
        <w:t xml:space="preserve"> to a distortion in their personalities</w:t>
      </w:r>
      <w:r w:rsidRPr="00701FA9">
        <w:rPr>
          <w:rFonts w:cs="Arial"/>
          <w:sz w:val="24"/>
          <w:szCs w:val="24"/>
        </w:rPr>
        <w:t xml:space="preserve"> and </w:t>
      </w:r>
      <w:r w:rsidR="00360C96">
        <w:rPr>
          <w:rFonts w:cs="Arial"/>
          <w:sz w:val="24"/>
          <w:szCs w:val="24"/>
        </w:rPr>
        <w:t xml:space="preserve">they </w:t>
      </w:r>
      <w:r w:rsidR="005B7CAA">
        <w:rPr>
          <w:rFonts w:cs="Arial"/>
          <w:sz w:val="24"/>
          <w:szCs w:val="24"/>
        </w:rPr>
        <w:t xml:space="preserve">felt </w:t>
      </w:r>
      <w:r w:rsidR="008D2F7A">
        <w:rPr>
          <w:rFonts w:cs="Arial"/>
          <w:sz w:val="24"/>
          <w:szCs w:val="24"/>
        </w:rPr>
        <w:t>that</w:t>
      </w:r>
      <w:r w:rsidR="005B7CAA">
        <w:rPr>
          <w:rFonts w:cs="Arial"/>
          <w:sz w:val="24"/>
          <w:szCs w:val="24"/>
        </w:rPr>
        <w:t xml:space="preserve"> it need</w:t>
      </w:r>
      <w:r w:rsidR="00360C96">
        <w:rPr>
          <w:rFonts w:cs="Arial"/>
          <w:sz w:val="24"/>
          <w:szCs w:val="24"/>
        </w:rPr>
        <w:t>ed</w:t>
      </w:r>
      <w:r w:rsidR="00A45D0C" w:rsidRPr="00701FA9">
        <w:rPr>
          <w:rFonts w:cs="Arial"/>
          <w:sz w:val="24"/>
          <w:szCs w:val="24"/>
        </w:rPr>
        <w:t xml:space="preserve"> rebranding</w:t>
      </w:r>
      <w:r w:rsidR="008D2F7A">
        <w:rPr>
          <w:rFonts w:cs="Arial"/>
          <w:sz w:val="24"/>
          <w:szCs w:val="24"/>
        </w:rPr>
        <w:t xml:space="preserve">; one MHCC suggested </w:t>
      </w:r>
      <w:r w:rsidR="008D2F7A">
        <w:rPr>
          <w:rFonts w:cs="Arial"/>
          <w:i/>
          <w:sz w:val="24"/>
          <w:szCs w:val="24"/>
        </w:rPr>
        <w:t xml:space="preserve">“mood and personality disorder service.” </w:t>
      </w:r>
      <w:r w:rsidR="00360C96">
        <w:rPr>
          <w:rFonts w:cs="Arial"/>
          <w:sz w:val="24"/>
          <w:szCs w:val="24"/>
        </w:rPr>
        <w:t>I</w:t>
      </w:r>
      <w:r w:rsidR="00FE4BB6">
        <w:rPr>
          <w:rFonts w:cs="Arial"/>
          <w:sz w:val="24"/>
          <w:szCs w:val="24"/>
        </w:rPr>
        <w:t xml:space="preserve">f stigmatising attitudes towards people with EUPD </w:t>
      </w:r>
      <w:r w:rsidR="00360C96">
        <w:rPr>
          <w:rFonts w:cs="Arial"/>
          <w:sz w:val="24"/>
          <w:szCs w:val="24"/>
        </w:rPr>
        <w:t>were</w:t>
      </w:r>
      <w:r w:rsidR="00FE4BB6">
        <w:rPr>
          <w:rFonts w:cs="Arial"/>
          <w:sz w:val="24"/>
          <w:szCs w:val="24"/>
        </w:rPr>
        <w:t xml:space="preserve"> apparent in the organisations meant to be supporting them, this </w:t>
      </w:r>
      <w:r w:rsidR="00360C96">
        <w:rPr>
          <w:rFonts w:cs="Arial"/>
          <w:sz w:val="24"/>
          <w:szCs w:val="24"/>
        </w:rPr>
        <w:t>raises</w:t>
      </w:r>
      <w:r w:rsidR="00FE4BB6">
        <w:rPr>
          <w:rFonts w:cs="Arial"/>
          <w:sz w:val="24"/>
          <w:szCs w:val="24"/>
        </w:rPr>
        <w:t xml:space="preserve"> question</w:t>
      </w:r>
      <w:r w:rsidR="00360C96">
        <w:rPr>
          <w:rFonts w:cs="Arial"/>
          <w:sz w:val="24"/>
          <w:szCs w:val="24"/>
        </w:rPr>
        <w:t>s about</w:t>
      </w:r>
      <w:r w:rsidR="00FE4BB6">
        <w:rPr>
          <w:rFonts w:cs="Arial"/>
          <w:sz w:val="24"/>
          <w:szCs w:val="24"/>
        </w:rPr>
        <w:t xml:space="preserve"> the effectiveness of interagency working and the quality of holistic support. </w:t>
      </w:r>
      <w:r w:rsidR="00CD16EA">
        <w:rPr>
          <w:rFonts w:cs="Arial"/>
          <w:sz w:val="24"/>
          <w:szCs w:val="24"/>
        </w:rPr>
        <w:t xml:space="preserve">Therefore, </w:t>
      </w:r>
      <w:r w:rsidR="001E6671">
        <w:rPr>
          <w:rFonts w:cs="Arial"/>
          <w:sz w:val="24"/>
          <w:szCs w:val="24"/>
        </w:rPr>
        <w:t>further research is needed to explore stigmatising attitudes and methods in which this could be reduced.</w:t>
      </w:r>
    </w:p>
    <w:p w14:paraId="3C13D747" w14:textId="77777777" w:rsidR="00560141" w:rsidRPr="009522DB" w:rsidRDefault="00FE4BB6" w:rsidP="00701FA9">
      <w:pPr>
        <w:spacing w:line="360" w:lineRule="auto"/>
        <w:jc w:val="both"/>
        <w:rPr>
          <w:rFonts w:cs="Arial"/>
          <w:sz w:val="24"/>
          <w:szCs w:val="24"/>
        </w:rPr>
      </w:pPr>
      <w:r>
        <w:rPr>
          <w:rFonts w:cs="Arial"/>
          <w:b/>
          <w:sz w:val="24"/>
          <w:szCs w:val="24"/>
        </w:rPr>
        <w:t>Reductions in Resources</w:t>
      </w:r>
    </w:p>
    <w:p w14:paraId="60368AB2" w14:textId="27638194" w:rsidR="00FE4BB6" w:rsidRDefault="00D2666F" w:rsidP="00701FA9">
      <w:pPr>
        <w:spacing w:line="360" w:lineRule="auto"/>
        <w:jc w:val="both"/>
        <w:rPr>
          <w:rFonts w:cs="Arial"/>
          <w:sz w:val="24"/>
          <w:szCs w:val="24"/>
        </w:rPr>
      </w:pPr>
      <w:r>
        <w:rPr>
          <w:rFonts w:cs="Arial"/>
          <w:sz w:val="24"/>
          <w:szCs w:val="24"/>
        </w:rPr>
        <w:t xml:space="preserve">All </w:t>
      </w:r>
      <w:r w:rsidRPr="00701FA9">
        <w:rPr>
          <w:rFonts w:cs="Arial"/>
          <w:sz w:val="24"/>
          <w:szCs w:val="24"/>
        </w:rPr>
        <w:t xml:space="preserve">respondents reported that interagency working </w:t>
      </w:r>
      <w:r w:rsidR="00360C96">
        <w:rPr>
          <w:rFonts w:cs="Arial"/>
          <w:sz w:val="24"/>
          <w:szCs w:val="24"/>
        </w:rPr>
        <w:t>was</w:t>
      </w:r>
      <w:r w:rsidRPr="00701FA9">
        <w:rPr>
          <w:rFonts w:cs="Arial"/>
          <w:sz w:val="24"/>
          <w:szCs w:val="24"/>
        </w:rPr>
        <w:t xml:space="preserve"> currently ineffective due to </w:t>
      </w:r>
      <w:r>
        <w:rPr>
          <w:rFonts w:cs="Arial"/>
          <w:sz w:val="24"/>
          <w:szCs w:val="24"/>
        </w:rPr>
        <w:t xml:space="preserve">a reduction in resources and services. One MHCC voiced that mental health </w:t>
      </w:r>
      <w:r w:rsidR="008B6466">
        <w:rPr>
          <w:rFonts w:cs="Arial"/>
          <w:sz w:val="24"/>
          <w:szCs w:val="24"/>
        </w:rPr>
        <w:t xml:space="preserve">was </w:t>
      </w:r>
      <w:r>
        <w:rPr>
          <w:rFonts w:cs="Arial"/>
          <w:sz w:val="24"/>
          <w:szCs w:val="24"/>
        </w:rPr>
        <w:t>evidently on the political agenda</w:t>
      </w:r>
      <w:r w:rsidR="008B6466">
        <w:rPr>
          <w:rFonts w:cs="Arial"/>
          <w:sz w:val="24"/>
          <w:szCs w:val="24"/>
        </w:rPr>
        <w:t xml:space="preserve"> through initiatives</w:t>
      </w:r>
      <w:r>
        <w:rPr>
          <w:rFonts w:cs="Arial"/>
          <w:sz w:val="24"/>
          <w:szCs w:val="24"/>
        </w:rPr>
        <w:t xml:space="preserve"> such as the </w:t>
      </w:r>
      <w:r>
        <w:rPr>
          <w:rFonts w:cs="Arial"/>
          <w:i/>
          <w:sz w:val="24"/>
          <w:szCs w:val="24"/>
        </w:rPr>
        <w:t xml:space="preserve">“Time to Change” </w:t>
      </w:r>
      <w:r>
        <w:rPr>
          <w:rFonts w:cs="Arial"/>
          <w:sz w:val="24"/>
          <w:szCs w:val="24"/>
        </w:rPr>
        <w:t xml:space="preserve">campaign however, there </w:t>
      </w:r>
      <w:r w:rsidR="009C3704">
        <w:rPr>
          <w:rFonts w:cs="Arial"/>
          <w:sz w:val="24"/>
          <w:szCs w:val="24"/>
        </w:rPr>
        <w:t>was not</w:t>
      </w:r>
      <w:r>
        <w:rPr>
          <w:rFonts w:cs="Arial"/>
          <w:sz w:val="24"/>
          <w:szCs w:val="24"/>
        </w:rPr>
        <w:t xml:space="preserve"> enough resources and services for the increase in demand for the service. All MHCCs </w:t>
      </w:r>
      <w:r w:rsidR="00FE4BB6">
        <w:rPr>
          <w:rFonts w:cs="Arial"/>
          <w:sz w:val="24"/>
          <w:szCs w:val="24"/>
        </w:rPr>
        <w:t xml:space="preserve">highlighted </w:t>
      </w:r>
      <w:proofErr w:type="gramStart"/>
      <w:r w:rsidR="00FE4BB6">
        <w:rPr>
          <w:rFonts w:cs="Arial"/>
          <w:sz w:val="24"/>
          <w:szCs w:val="24"/>
        </w:rPr>
        <w:t>that psychological services</w:t>
      </w:r>
      <w:proofErr w:type="gramEnd"/>
      <w:r w:rsidR="00FE4BB6">
        <w:rPr>
          <w:rFonts w:cs="Arial"/>
          <w:sz w:val="24"/>
          <w:szCs w:val="24"/>
        </w:rPr>
        <w:t xml:space="preserve"> ha</w:t>
      </w:r>
      <w:r w:rsidR="008B6466">
        <w:rPr>
          <w:rFonts w:cs="Arial"/>
          <w:sz w:val="24"/>
          <w:szCs w:val="24"/>
        </w:rPr>
        <w:t>d</w:t>
      </w:r>
      <w:r w:rsidR="00FE4BB6">
        <w:rPr>
          <w:rFonts w:cs="Arial"/>
          <w:sz w:val="24"/>
          <w:szCs w:val="24"/>
        </w:rPr>
        <w:t xml:space="preserve"> lengthy waiting lists, there </w:t>
      </w:r>
      <w:r w:rsidR="000D7539">
        <w:rPr>
          <w:rFonts w:cs="Arial"/>
          <w:sz w:val="24"/>
          <w:szCs w:val="24"/>
        </w:rPr>
        <w:t xml:space="preserve">was a lack of </w:t>
      </w:r>
      <w:r w:rsidR="00FE4BB6">
        <w:rPr>
          <w:rFonts w:cs="Arial"/>
          <w:sz w:val="24"/>
          <w:szCs w:val="24"/>
        </w:rPr>
        <w:t>EUPD therapists, the assertive outre</w:t>
      </w:r>
      <w:r w:rsidR="009522DB">
        <w:rPr>
          <w:rFonts w:cs="Arial"/>
          <w:sz w:val="24"/>
          <w:szCs w:val="24"/>
        </w:rPr>
        <w:t xml:space="preserve">ach team </w:t>
      </w:r>
      <w:r w:rsidR="008B6466">
        <w:rPr>
          <w:rFonts w:cs="Arial"/>
          <w:sz w:val="24"/>
          <w:szCs w:val="24"/>
        </w:rPr>
        <w:t>was</w:t>
      </w:r>
      <w:r w:rsidR="009522DB">
        <w:rPr>
          <w:rFonts w:cs="Arial"/>
          <w:sz w:val="24"/>
          <w:szCs w:val="24"/>
        </w:rPr>
        <w:t xml:space="preserve"> no longer in place and MHCCs did not feel that they had the time, skill or confidence in themselves to effectively support someone with EUPD.</w:t>
      </w:r>
      <w:r>
        <w:rPr>
          <w:rFonts w:cs="Arial"/>
          <w:sz w:val="24"/>
          <w:szCs w:val="24"/>
        </w:rPr>
        <w:t xml:space="preserve"> It was emphasised that this coupled alongside difficulties in accessing support from other agencies such as housing and benefits agencies led</w:t>
      </w:r>
      <w:r w:rsidR="008B6466">
        <w:rPr>
          <w:rFonts w:cs="Arial"/>
          <w:sz w:val="24"/>
          <w:szCs w:val="24"/>
        </w:rPr>
        <w:t xml:space="preserve"> </w:t>
      </w:r>
      <w:r>
        <w:rPr>
          <w:rFonts w:cs="Arial"/>
          <w:sz w:val="24"/>
          <w:szCs w:val="24"/>
        </w:rPr>
        <w:t xml:space="preserve">to negative outcomes for people with EUPD.  </w:t>
      </w:r>
    </w:p>
    <w:p w14:paraId="2773A894" w14:textId="77777777" w:rsidR="00E2582D" w:rsidRPr="00701FA9" w:rsidRDefault="009D17E0" w:rsidP="00701FA9">
      <w:pPr>
        <w:spacing w:line="360" w:lineRule="auto"/>
        <w:jc w:val="both"/>
        <w:rPr>
          <w:rFonts w:cs="Arial"/>
          <w:b/>
          <w:sz w:val="24"/>
          <w:szCs w:val="24"/>
        </w:rPr>
      </w:pPr>
      <w:r w:rsidRPr="00701FA9">
        <w:rPr>
          <w:rFonts w:cs="Arial"/>
          <w:b/>
          <w:sz w:val="24"/>
          <w:szCs w:val="24"/>
        </w:rPr>
        <w:t>Scope for Change</w:t>
      </w:r>
    </w:p>
    <w:p w14:paraId="1B170E69" w14:textId="12AC61FD" w:rsidR="00165596" w:rsidRDefault="00CD7AEA" w:rsidP="00701FA9">
      <w:pPr>
        <w:spacing w:line="360" w:lineRule="auto"/>
        <w:jc w:val="both"/>
        <w:rPr>
          <w:rFonts w:cs="Arial"/>
          <w:sz w:val="24"/>
          <w:szCs w:val="24"/>
        </w:rPr>
      </w:pPr>
      <w:r>
        <w:rPr>
          <w:rFonts w:cs="Arial"/>
          <w:sz w:val="24"/>
          <w:szCs w:val="24"/>
        </w:rPr>
        <w:lastRenderedPageBreak/>
        <w:t>A</w:t>
      </w:r>
      <w:r w:rsidR="007F01FC" w:rsidRPr="00701FA9">
        <w:rPr>
          <w:rFonts w:cs="Arial"/>
          <w:sz w:val="24"/>
          <w:szCs w:val="24"/>
        </w:rPr>
        <w:t>ll respondents suggest</w:t>
      </w:r>
      <w:r w:rsidR="00AC5538" w:rsidRPr="00701FA9">
        <w:rPr>
          <w:rFonts w:cs="Arial"/>
          <w:sz w:val="24"/>
          <w:szCs w:val="24"/>
        </w:rPr>
        <w:t>ed</w:t>
      </w:r>
      <w:r w:rsidR="00741F47" w:rsidRPr="00701FA9">
        <w:rPr>
          <w:rFonts w:cs="Arial"/>
          <w:sz w:val="24"/>
          <w:szCs w:val="24"/>
        </w:rPr>
        <w:t xml:space="preserve"> strategies to improve</w:t>
      </w:r>
      <w:r w:rsidR="007F01FC" w:rsidRPr="00701FA9">
        <w:rPr>
          <w:rFonts w:cs="Arial"/>
          <w:sz w:val="24"/>
          <w:szCs w:val="24"/>
        </w:rPr>
        <w:t xml:space="preserve"> interagency working</w:t>
      </w:r>
      <w:r w:rsidR="00AC5538" w:rsidRPr="00701FA9">
        <w:rPr>
          <w:rFonts w:cs="Arial"/>
          <w:sz w:val="24"/>
          <w:szCs w:val="24"/>
        </w:rPr>
        <w:t xml:space="preserve">. </w:t>
      </w:r>
      <w:r w:rsidR="009522DB">
        <w:rPr>
          <w:rFonts w:cs="Arial"/>
          <w:sz w:val="24"/>
          <w:szCs w:val="24"/>
        </w:rPr>
        <w:t xml:space="preserve">Suggestions </w:t>
      </w:r>
      <w:proofErr w:type="gramStart"/>
      <w:r w:rsidR="009522DB">
        <w:rPr>
          <w:rFonts w:cs="Arial"/>
          <w:sz w:val="24"/>
          <w:szCs w:val="24"/>
        </w:rPr>
        <w:t>include</w:t>
      </w:r>
      <w:r w:rsidR="0001450C">
        <w:rPr>
          <w:rFonts w:cs="Arial"/>
          <w:sz w:val="24"/>
          <w:szCs w:val="24"/>
        </w:rPr>
        <w:t>d</w:t>
      </w:r>
      <w:r w:rsidR="009522DB">
        <w:rPr>
          <w:rFonts w:cs="Arial"/>
          <w:sz w:val="24"/>
          <w:szCs w:val="24"/>
        </w:rPr>
        <w:t>;</w:t>
      </w:r>
      <w:proofErr w:type="gramEnd"/>
      <w:r w:rsidR="009522DB">
        <w:rPr>
          <w:rFonts w:cs="Arial"/>
          <w:sz w:val="24"/>
          <w:szCs w:val="24"/>
        </w:rPr>
        <w:t xml:space="preserve"> a universal computer </w:t>
      </w:r>
      <w:r w:rsidR="0001450C">
        <w:rPr>
          <w:rFonts w:cs="Arial"/>
          <w:sz w:val="24"/>
          <w:szCs w:val="24"/>
        </w:rPr>
        <w:t xml:space="preserve">system </w:t>
      </w:r>
      <w:r w:rsidR="005B7CAA">
        <w:rPr>
          <w:rFonts w:cs="Arial"/>
          <w:sz w:val="24"/>
          <w:szCs w:val="24"/>
        </w:rPr>
        <w:t xml:space="preserve">and co-located teams </w:t>
      </w:r>
      <w:r w:rsidR="0001450C">
        <w:rPr>
          <w:rFonts w:cs="Arial"/>
          <w:sz w:val="24"/>
          <w:szCs w:val="24"/>
        </w:rPr>
        <w:t>to facilitate</w:t>
      </w:r>
      <w:r w:rsidR="005B7CAA">
        <w:rPr>
          <w:rFonts w:cs="Arial"/>
          <w:sz w:val="24"/>
          <w:szCs w:val="24"/>
        </w:rPr>
        <w:t xml:space="preserve"> information</w:t>
      </w:r>
      <w:r w:rsidR="0001450C">
        <w:rPr>
          <w:rFonts w:cs="Arial"/>
          <w:sz w:val="24"/>
          <w:szCs w:val="24"/>
        </w:rPr>
        <w:t xml:space="preserve"> sharing</w:t>
      </w:r>
      <w:r w:rsidR="008B6466">
        <w:rPr>
          <w:rFonts w:cs="Arial"/>
          <w:sz w:val="24"/>
          <w:szCs w:val="24"/>
        </w:rPr>
        <w:t xml:space="preserve">, </w:t>
      </w:r>
      <w:r w:rsidR="009B131D">
        <w:rPr>
          <w:rFonts w:cs="Arial"/>
          <w:sz w:val="24"/>
          <w:szCs w:val="24"/>
        </w:rPr>
        <w:t xml:space="preserve">developing the link worker role, and </w:t>
      </w:r>
      <w:r w:rsidR="007F01FC" w:rsidRPr="00701FA9">
        <w:rPr>
          <w:rFonts w:cs="Arial"/>
          <w:sz w:val="24"/>
          <w:szCs w:val="24"/>
        </w:rPr>
        <w:t xml:space="preserve">a </w:t>
      </w:r>
      <w:r w:rsidR="00AC5538" w:rsidRPr="00701FA9">
        <w:rPr>
          <w:rFonts w:cs="Arial"/>
          <w:sz w:val="24"/>
          <w:szCs w:val="24"/>
        </w:rPr>
        <w:t xml:space="preserve">MHCC being seconded into </w:t>
      </w:r>
      <w:r w:rsidR="005D69E1">
        <w:rPr>
          <w:rFonts w:cs="Arial"/>
          <w:sz w:val="24"/>
          <w:szCs w:val="24"/>
        </w:rPr>
        <w:t>CFSC</w:t>
      </w:r>
      <w:r w:rsidR="007F01FC" w:rsidRPr="00701FA9">
        <w:rPr>
          <w:rFonts w:cs="Arial"/>
          <w:sz w:val="24"/>
          <w:szCs w:val="24"/>
        </w:rPr>
        <w:t xml:space="preserve"> </w:t>
      </w:r>
      <w:r w:rsidR="009B131D" w:rsidRPr="00701FA9">
        <w:rPr>
          <w:rFonts w:cs="Arial"/>
          <w:sz w:val="24"/>
          <w:szCs w:val="24"/>
        </w:rPr>
        <w:t>that</w:t>
      </w:r>
      <w:r w:rsidR="007F01FC" w:rsidRPr="00701FA9">
        <w:rPr>
          <w:rFonts w:cs="Arial"/>
          <w:sz w:val="24"/>
          <w:szCs w:val="24"/>
        </w:rPr>
        <w:t xml:space="preserve"> would be able to be an active bridge between services</w:t>
      </w:r>
      <w:r w:rsidR="009B131D">
        <w:rPr>
          <w:rFonts w:cs="Arial"/>
          <w:sz w:val="24"/>
          <w:szCs w:val="24"/>
        </w:rPr>
        <w:t>. A</w:t>
      </w:r>
      <w:r w:rsidR="007F01FC" w:rsidRPr="00701FA9">
        <w:rPr>
          <w:rFonts w:cs="Arial"/>
          <w:sz w:val="24"/>
          <w:szCs w:val="24"/>
        </w:rPr>
        <w:t>ll</w:t>
      </w:r>
      <w:r w:rsidR="002C09CD" w:rsidRPr="00701FA9">
        <w:rPr>
          <w:rFonts w:cs="Arial"/>
          <w:sz w:val="24"/>
          <w:szCs w:val="24"/>
        </w:rPr>
        <w:t xml:space="preserve"> respondents</w:t>
      </w:r>
      <w:r w:rsidR="007F01FC" w:rsidRPr="00701FA9">
        <w:rPr>
          <w:rFonts w:cs="Arial"/>
          <w:sz w:val="24"/>
          <w:szCs w:val="24"/>
        </w:rPr>
        <w:t xml:space="preserve"> highlighted that they felt spending time shadowing each other</w:t>
      </w:r>
      <w:r w:rsidR="00966A7A">
        <w:rPr>
          <w:rFonts w:cs="Arial"/>
          <w:sz w:val="24"/>
          <w:szCs w:val="24"/>
        </w:rPr>
        <w:t xml:space="preserve"> and completing joint training</w:t>
      </w:r>
      <w:r w:rsidR="007F01FC" w:rsidRPr="00701FA9">
        <w:rPr>
          <w:rFonts w:cs="Arial"/>
          <w:sz w:val="24"/>
          <w:szCs w:val="24"/>
        </w:rPr>
        <w:t xml:space="preserve"> would be </w:t>
      </w:r>
      <w:r w:rsidR="002C09CD" w:rsidRPr="00701FA9">
        <w:rPr>
          <w:rFonts w:cs="Arial"/>
          <w:sz w:val="24"/>
          <w:szCs w:val="24"/>
        </w:rPr>
        <w:t>helpful in building</w:t>
      </w:r>
      <w:r w:rsidR="007F01FC" w:rsidRPr="00701FA9">
        <w:rPr>
          <w:rFonts w:cs="Arial"/>
          <w:sz w:val="24"/>
          <w:szCs w:val="24"/>
        </w:rPr>
        <w:t xml:space="preserve"> relationships</w:t>
      </w:r>
      <w:r w:rsidR="00966A7A">
        <w:rPr>
          <w:rFonts w:cs="Arial"/>
          <w:sz w:val="24"/>
          <w:szCs w:val="24"/>
        </w:rPr>
        <w:t>,</w:t>
      </w:r>
      <w:r w:rsidR="007F01FC" w:rsidRPr="00701FA9">
        <w:rPr>
          <w:rFonts w:cs="Arial"/>
          <w:sz w:val="24"/>
          <w:szCs w:val="24"/>
        </w:rPr>
        <w:t xml:space="preserve"> develop</w:t>
      </w:r>
      <w:r w:rsidR="00C718B8">
        <w:rPr>
          <w:rFonts w:cs="Arial"/>
          <w:sz w:val="24"/>
          <w:szCs w:val="24"/>
        </w:rPr>
        <w:t>ing</w:t>
      </w:r>
      <w:r w:rsidR="007F01FC" w:rsidRPr="00701FA9">
        <w:rPr>
          <w:rFonts w:cs="Arial"/>
          <w:sz w:val="24"/>
          <w:szCs w:val="24"/>
        </w:rPr>
        <w:t xml:space="preserve"> an understanding of </w:t>
      </w:r>
      <w:r w:rsidR="00677CE6">
        <w:rPr>
          <w:rFonts w:cs="Arial"/>
          <w:sz w:val="24"/>
          <w:szCs w:val="24"/>
        </w:rPr>
        <w:t>the role of t</w:t>
      </w:r>
      <w:r w:rsidR="007F01FC" w:rsidRPr="00701FA9">
        <w:rPr>
          <w:rFonts w:cs="Arial"/>
          <w:sz w:val="24"/>
          <w:szCs w:val="24"/>
        </w:rPr>
        <w:t xml:space="preserve">he other </w:t>
      </w:r>
      <w:proofErr w:type="gramStart"/>
      <w:r w:rsidR="00966A7A">
        <w:rPr>
          <w:rFonts w:cs="Arial"/>
          <w:sz w:val="24"/>
          <w:szCs w:val="24"/>
        </w:rPr>
        <w:t>agency</w:t>
      </w:r>
      <w:proofErr w:type="gramEnd"/>
      <w:r w:rsidR="00966A7A">
        <w:rPr>
          <w:rFonts w:cs="Arial"/>
          <w:sz w:val="24"/>
          <w:szCs w:val="24"/>
        </w:rPr>
        <w:t xml:space="preserve"> and developing their </w:t>
      </w:r>
      <w:r w:rsidR="00A957B1">
        <w:rPr>
          <w:rFonts w:cs="Arial"/>
          <w:sz w:val="24"/>
          <w:szCs w:val="24"/>
        </w:rPr>
        <w:t>skills</w:t>
      </w:r>
      <w:r w:rsidR="007F01FC" w:rsidRPr="00701FA9">
        <w:rPr>
          <w:rFonts w:cs="Arial"/>
          <w:sz w:val="24"/>
          <w:szCs w:val="24"/>
        </w:rPr>
        <w:t>.</w:t>
      </w:r>
      <w:r w:rsidR="00A40910">
        <w:rPr>
          <w:rFonts w:cs="Arial"/>
          <w:sz w:val="24"/>
          <w:szCs w:val="24"/>
        </w:rPr>
        <w:t xml:space="preserve"> A further consideration</w:t>
      </w:r>
      <w:r w:rsidR="0001450C">
        <w:rPr>
          <w:rFonts w:cs="Arial"/>
          <w:sz w:val="24"/>
          <w:szCs w:val="24"/>
        </w:rPr>
        <w:t xml:space="preserve"> was the development of a specialist EUPD team in which practitioners </w:t>
      </w:r>
      <w:r w:rsidR="008B6466">
        <w:rPr>
          <w:rFonts w:cs="Arial"/>
          <w:sz w:val="24"/>
          <w:szCs w:val="24"/>
        </w:rPr>
        <w:t xml:space="preserve">had </w:t>
      </w:r>
      <w:r w:rsidR="0001450C">
        <w:rPr>
          <w:rFonts w:cs="Arial"/>
          <w:sz w:val="24"/>
          <w:szCs w:val="24"/>
        </w:rPr>
        <w:t xml:space="preserve">enhanced training, smaller </w:t>
      </w:r>
      <w:proofErr w:type="gramStart"/>
      <w:r w:rsidR="0001450C">
        <w:rPr>
          <w:rFonts w:cs="Arial"/>
          <w:sz w:val="24"/>
          <w:szCs w:val="24"/>
        </w:rPr>
        <w:t>caseloads</w:t>
      </w:r>
      <w:proofErr w:type="gramEnd"/>
      <w:r w:rsidR="0001450C">
        <w:rPr>
          <w:rFonts w:cs="Arial"/>
          <w:sz w:val="24"/>
          <w:szCs w:val="24"/>
        </w:rPr>
        <w:t xml:space="preserve"> and more time</w:t>
      </w:r>
      <w:r w:rsidR="00C718B8">
        <w:rPr>
          <w:rFonts w:cs="Arial"/>
          <w:sz w:val="24"/>
          <w:szCs w:val="24"/>
        </w:rPr>
        <w:t xml:space="preserve"> to spend with service users</w:t>
      </w:r>
      <w:r w:rsidR="0001450C">
        <w:rPr>
          <w:rFonts w:cs="Arial"/>
          <w:sz w:val="24"/>
          <w:szCs w:val="24"/>
        </w:rPr>
        <w:t>.</w:t>
      </w:r>
      <w:r w:rsidR="004F56A6" w:rsidRPr="00701FA9">
        <w:rPr>
          <w:rFonts w:cs="Arial"/>
          <w:sz w:val="24"/>
          <w:szCs w:val="24"/>
        </w:rPr>
        <w:t xml:space="preserve"> </w:t>
      </w:r>
    </w:p>
    <w:p w14:paraId="5E90810C" w14:textId="3145E0A8" w:rsidR="00E2582D" w:rsidRPr="00701FA9" w:rsidRDefault="00F10D94" w:rsidP="00701FA9">
      <w:pPr>
        <w:spacing w:line="360" w:lineRule="auto"/>
        <w:jc w:val="both"/>
        <w:rPr>
          <w:rFonts w:cs="Arial"/>
          <w:sz w:val="24"/>
          <w:szCs w:val="24"/>
        </w:rPr>
      </w:pPr>
      <w:r>
        <w:rPr>
          <w:rFonts w:cs="Arial"/>
          <w:sz w:val="24"/>
          <w:szCs w:val="24"/>
        </w:rPr>
        <w:t>O</w:t>
      </w:r>
      <w:r w:rsidR="004F56A6" w:rsidRPr="00701FA9">
        <w:rPr>
          <w:rFonts w:cs="Arial"/>
          <w:sz w:val="24"/>
          <w:szCs w:val="24"/>
        </w:rPr>
        <w:t xml:space="preserve">ne CFSW and one MHCC who had been </w:t>
      </w:r>
      <w:r>
        <w:rPr>
          <w:rFonts w:cs="Arial"/>
          <w:sz w:val="24"/>
          <w:szCs w:val="24"/>
        </w:rPr>
        <w:t>qualified</w:t>
      </w:r>
      <w:r w:rsidR="004F56A6" w:rsidRPr="00701FA9">
        <w:rPr>
          <w:rFonts w:cs="Arial"/>
          <w:sz w:val="24"/>
          <w:szCs w:val="24"/>
        </w:rPr>
        <w:t xml:space="preserve"> for </w:t>
      </w:r>
      <w:r w:rsidR="0001450C">
        <w:rPr>
          <w:rFonts w:cs="Arial"/>
          <w:sz w:val="24"/>
          <w:szCs w:val="24"/>
        </w:rPr>
        <w:t xml:space="preserve">a similar </w:t>
      </w:r>
      <w:proofErr w:type="gramStart"/>
      <w:r w:rsidR="0001450C">
        <w:rPr>
          <w:rFonts w:cs="Arial"/>
          <w:sz w:val="24"/>
          <w:szCs w:val="24"/>
        </w:rPr>
        <w:t>amount</w:t>
      </w:r>
      <w:proofErr w:type="gramEnd"/>
      <w:r w:rsidR="0001450C">
        <w:rPr>
          <w:rFonts w:cs="Arial"/>
          <w:sz w:val="24"/>
          <w:szCs w:val="24"/>
        </w:rPr>
        <w:t xml:space="preserve"> of years </w:t>
      </w:r>
      <w:r w:rsidR="004F56A6" w:rsidRPr="00701FA9">
        <w:rPr>
          <w:rFonts w:cs="Arial"/>
          <w:sz w:val="24"/>
          <w:szCs w:val="24"/>
        </w:rPr>
        <w:t xml:space="preserve">reflected on their initial social work training and felt that more generic training </w:t>
      </w:r>
      <w:r w:rsidR="008B6466">
        <w:rPr>
          <w:rFonts w:cs="Arial"/>
          <w:sz w:val="24"/>
          <w:szCs w:val="24"/>
        </w:rPr>
        <w:t>was</w:t>
      </w:r>
      <w:r w:rsidR="00A31F12">
        <w:rPr>
          <w:rFonts w:cs="Arial"/>
          <w:sz w:val="24"/>
          <w:szCs w:val="24"/>
        </w:rPr>
        <w:t xml:space="preserve"> needed when students </w:t>
      </w:r>
      <w:r w:rsidR="008B6466">
        <w:rPr>
          <w:rFonts w:cs="Arial"/>
          <w:sz w:val="24"/>
          <w:szCs w:val="24"/>
        </w:rPr>
        <w:t>were</w:t>
      </w:r>
      <w:r w:rsidR="008B6466" w:rsidRPr="00701FA9">
        <w:rPr>
          <w:rFonts w:cs="Arial"/>
          <w:sz w:val="24"/>
          <w:szCs w:val="24"/>
        </w:rPr>
        <w:t xml:space="preserve"> </w:t>
      </w:r>
      <w:r w:rsidR="00741F47" w:rsidRPr="00701FA9">
        <w:rPr>
          <w:rFonts w:cs="Arial"/>
          <w:sz w:val="24"/>
          <w:szCs w:val="24"/>
        </w:rPr>
        <w:t>completing their s</w:t>
      </w:r>
      <w:r w:rsidR="002C09CD" w:rsidRPr="00701FA9">
        <w:rPr>
          <w:rFonts w:cs="Arial"/>
          <w:sz w:val="24"/>
          <w:szCs w:val="24"/>
        </w:rPr>
        <w:t>ocial work training. T</w:t>
      </w:r>
      <w:r w:rsidR="00741F47" w:rsidRPr="00701FA9">
        <w:rPr>
          <w:rFonts w:cs="Arial"/>
          <w:sz w:val="24"/>
          <w:szCs w:val="24"/>
        </w:rPr>
        <w:t xml:space="preserve">hey </w:t>
      </w:r>
      <w:r w:rsidR="004F56A6" w:rsidRPr="00701FA9">
        <w:rPr>
          <w:rFonts w:cs="Arial"/>
          <w:sz w:val="24"/>
          <w:szCs w:val="24"/>
        </w:rPr>
        <w:t>felt that</w:t>
      </w:r>
      <w:r w:rsidR="002C09CD" w:rsidRPr="00701FA9">
        <w:rPr>
          <w:rFonts w:cs="Arial"/>
          <w:sz w:val="24"/>
          <w:szCs w:val="24"/>
        </w:rPr>
        <w:t xml:space="preserve"> their </w:t>
      </w:r>
      <w:r w:rsidR="00741F47" w:rsidRPr="00701FA9">
        <w:rPr>
          <w:rFonts w:cs="Arial"/>
          <w:sz w:val="24"/>
          <w:szCs w:val="24"/>
        </w:rPr>
        <w:t>own</w:t>
      </w:r>
      <w:r w:rsidR="004F56A6" w:rsidRPr="00701FA9">
        <w:rPr>
          <w:rFonts w:cs="Arial"/>
          <w:sz w:val="24"/>
          <w:szCs w:val="24"/>
        </w:rPr>
        <w:t xml:space="preserve"> placements</w:t>
      </w:r>
      <w:r w:rsidR="002C09CD" w:rsidRPr="00701FA9">
        <w:rPr>
          <w:rFonts w:cs="Arial"/>
          <w:sz w:val="24"/>
          <w:szCs w:val="24"/>
        </w:rPr>
        <w:t xml:space="preserve"> led to </w:t>
      </w:r>
      <w:r w:rsidR="004F56A6" w:rsidRPr="00701FA9">
        <w:rPr>
          <w:rFonts w:cs="Arial"/>
          <w:sz w:val="24"/>
          <w:szCs w:val="24"/>
        </w:rPr>
        <w:t>specialist roles</w:t>
      </w:r>
      <w:r w:rsidR="002C09CD" w:rsidRPr="00701FA9">
        <w:rPr>
          <w:rFonts w:cs="Arial"/>
          <w:sz w:val="24"/>
          <w:szCs w:val="24"/>
        </w:rPr>
        <w:t xml:space="preserve"> in which they ha</w:t>
      </w:r>
      <w:r w:rsidR="008B6466">
        <w:rPr>
          <w:rFonts w:cs="Arial"/>
          <w:sz w:val="24"/>
          <w:szCs w:val="24"/>
        </w:rPr>
        <w:t>d</w:t>
      </w:r>
      <w:r w:rsidR="002C09CD" w:rsidRPr="00701FA9">
        <w:rPr>
          <w:rFonts w:cs="Arial"/>
          <w:sz w:val="24"/>
          <w:szCs w:val="24"/>
        </w:rPr>
        <w:t xml:space="preserve"> spent their careers</w:t>
      </w:r>
      <w:r w:rsidR="004F56A6" w:rsidRPr="00701FA9">
        <w:rPr>
          <w:rFonts w:cs="Arial"/>
          <w:sz w:val="24"/>
          <w:szCs w:val="24"/>
        </w:rPr>
        <w:t xml:space="preserve"> with a lack of awareness and understanding</w:t>
      </w:r>
      <w:r w:rsidR="0001450C">
        <w:rPr>
          <w:rFonts w:cs="Arial"/>
          <w:sz w:val="24"/>
          <w:szCs w:val="24"/>
        </w:rPr>
        <w:t xml:space="preserve"> of other types of social work. </w:t>
      </w:r>
    </w:p>
    <w:p w14:paraId="68B39E52" w14:textId="77777777" w:rsidR="00E2582D" w:rsidRPr="00701FA9" w:rsidRDefault="00E678B0" w:rsidP="00701FA9">
      <w:pPr>
        <w:spacing w:line="360" w:lineRule="auto"/>
        <w:jc w:val="both"/>
        <w:rPr>
          <w:rFonts w:cs="Arial"/>
          <w:b/>
          <w:sz w:val="24"/>
          <w:szCs w:val="24"/>
          <w:u w:val="single"/>
        </w:rPr>
      </w:pPr>
      <w:r w:rsidRPr="00701FA9">
        <w:rPr>
          <w:rFonts w:cs="Arial"/>
          <w:b/>
          <w:sz w:val="24"/>
          <w:szCs w:val="24"/>
          <w:u w:val="single"/>
        </w:rPr>
        <w:t>Discussion</w:t>
      </w:r>
    </w:p>
    <w:p w14:paraId="4DCD9E62" w14:textId="6C45E9C4" w:rsidR="006F3498" w:rsidRDefault="0006166E" w:rsidP="00701FA9">
      <w:pPr>
        <w:spacing w:line="360" w:lineRule="auto"/>
        <w:jc w:val="both"/>
        <w:rPr>
          <w:rFonts w:cs="Arial"/>
          <w:sz w:val="24"/>
          <w:szCs w:val="24"/>
        </w:rPr>
      </w:pPr>
      <w:r>
        <w:rPr>
          <w:rFonts w:cs="Arial"/>
          <w:sz w:val="24"/>
          <w:szCs w:val="24"/>
        </w:rPr>
        <w:t xml:space="preserve">As already </w:t>
      </w:r>
      <w:r w:rsidR="00611CEF">
        <w:rPr>
          <w:rFonts w:cs="Arial"/>
          <w:sz w:val="24"/>
          <w:szCs w:val="24"/>
        </w:rPr>
        <w:t xml:space="preserve">identified in previous </w:t>
      </w:r>
      <w:r>
        <w:rPr>
          <w:rFonts w:cs="Arial"/>
          <w:sz w:val="24"/>
          <w:szCs w:val="24"/>
        </w:rPr>
        <w:t xml:space="preserve">research </w:t>
      </w:r>
      <w:r w:rsidR="00E212C4" w:rsidRPr="00701FA9">
        <w:rPr>
          <w:rFonts w:cs="Arial"/>
          <w:sz w:val="24"/>
          <w:szCs w:val="24"/>
        </w:rPr>
        <w:t xml:space="preserve">communicating with </w:t>
      </w:r>
      <w:r w:rsidR="00F5700F">
        <w:rPr>
          <w:rFonts w:cs="Arial"/>
          <w:sz w:val="24"/>
          <w:szCs w:val="24"/>
        </w:rPr>
        <w:t>external</w:t>
      </w:r>
      <w:r w:rsidR="00E212C4" w:rsidRPr="00701FA9">
        <w:rPr>
          <w:rFonts w:cs="Arial"/>
          <w:sz w:val="24"/>
          <w:szCs w:val="24"/>
        </w:rPr>
        <w:t xml:space="preserve"> agencies</w:t>
      </w:r>
      <w:r w:rsidR="00611CEF">
        <w:rPr>
          <w:rFonts w:cs="Arial"/>
          <w:sz w:val="24"/>
          <w:szCs w:val="24"/>
        </w:rPr>
        <w:t xml:space="preserve"> was considered a facilitator of </w:t>
      </w:r>
      <w:r w:rsidR="00E212C4" w:rsidRPr="00701FA9">
        <w:rPr>
          <w:rFonts w:cs="Arial"/>
          <w:sz w:val="24"/>
          <w:szCs w:val="24"/>
        </w:rPr>
        <w:t>effective interagency working</w:t>
      </w:r>
      <w:r w:rsidR="00A05DE9">
        <w:rPr>
          <w:rFonts w:cs="Arial"/>
          <w:sz w:val="24"/>
          <w:szCs w:val="24"/>
        </w:rPr>
        <w:t xml:space="preserve"> (</w:t>
      </w:r>
      <w:proofErr w:type="spellStart"/>
      <w:r w:rsidR="00A05DE9">
        <w:rPr>
          <w:rFonts w:cs="Arial"/>
          <w:sz w:val="24"/>
          <w:szCs w:val="24"/>
        </w:rPr>
        <w:t>Jahans</w:t>
      </w:r>
      <w:proofErr w:type="spellEnd"/>
      <w:r w:rsidR="00A05DE9">
        <w:rPr>
          <w:rFonts w:cs="Arial"/>
          <w:sz w:val="24"/>
          <w:szCs w:val="24"/>
        </w:rPr>
        <w:t xml:space="preserve">-Baynton and </w:t>
      </w:r>
      <w:proofErr w:type="spellStart"/>
      <w:r w:rsidR="00A05DE9">
        <w:rPr>
          <w:rFonts w:cs="Arial"/>
          <w:sz w:val="24"/>
          <w:szCs w:val="24"/>
        </w:rPr>
        <w:t>Grealish</w:t>
      </w:r>
      <w:proofErr w:type="spellEnd"/>
      <w:r w:rsidR="00A05DE9">
        <w:rPr>
          <w:rFonts w:cs="Arial"/>
          <w:sz w:val="24"/>
          <w:szCs w:val="24"/>
        </w:rPr>
        <w:t xml:space="preserve">, 2021; </w:t>
      </w:r>
      <w:r w:rsidR="00CE5E74">
        <w:rPr>
          <w:rFonts w:cs="Arial"/>
          <w:sz w:val="24"/>
          <w:szCs w:val="24"/>
        </w:rPr>
        <w:t>Mason et al. 2018; Garcia et al. 2015)</w:t>
      </w:r>
      <w:r w:rsidR="00F83761">
        <w:rPr>
          <w:rFonts w:cs="Arial"/>
          <w:sz w:val="24"/>
          <w:szCs w:val="24"/>
        </w:rPr>
        <w:t xml:space="preserve">. </w:t>
      </w:r>
      <w:r w:rsidR="00F5700F">
        <w:rPr>
          <w:rFonts w:cs="Arial"/>
          <w:sz w:val="24"/>
          <w:szCs w:val="24"/>
        </w:rPr>
        <w:t>C</w:t>
      </w:r>
      <w:r w:rsidR="00611CEF">
        <w:rPr>
          <w:rFonts w:cs="Arial"/>
          <w:sz w:val="24"/>
          <w:szCs w:val="24"/>
        </w:rPr>
        <w:t xml:space="preserve">oncerns regarding confidentiality, data protection and service users’ rights </w:t>
      </w:r>
      <w:r w:rsidR="006F3498">
        <w:rPr>
          <w:rFonts w:cs="Arial"/>
          <w:sz w:val="24"/>
          <w:szCs w:val="24"/>
        </w:rPr>
        <w:t xml:space="preserve">appear to have </w:t>
      </w:r>
      <w:r w:rsidR="00611CEF">
        <w:rPr>
          <w:rFonts w:cs="Arial"/>
          <w:sz w:val="24"/>
          <w:szCs w:val="24"/>
        </w:rPr>
        <w:t xml:space="preserve">impacted on </w:t>
      </w:r>
      <w:r w:rsidR="00406AD1">
        <w:rPr>
          <w:rFonts w:cs="Arial"/>
          <w:sz w:val="24"/>
          <w:szCs w:val="24"/>
        </w:rPr>
        <w:t xml:space="preserve">some </w:t>
      </w:r>
      <w:r w:rsidR="00611CEF">
        <w:rPr>
          <w:rFonts w:cs="Arial"/>
          <w:sz w:val="24"/>
          <w:szCs w:val="24"/>
        </w:rPr>
        <w:t>practitioners’ willingness to share information</w:t>
      </w:r>
      <w:r w:rsidR="006F3498">
        <w:rPr>
          <w:rFonts w:cs="Arial"/>
          <w:sz w:val="24"/>
          <w:szCs w:val="24"/>
        </w:rPr>
        <w:t>. Even so, unlike Garcia et al. (2015), t</w:t>
      </w:r>
      <w:r w:rsidR="00611CEF">
        <w:rPr>
          <w:rFonts w:cs="Arial"/>
          <w:sz w:val="24"/>
          <w:szCs w:val="24"/>
        </w:rPr>
        <w:t>he current research</w:t>
      </w:r>
      <w:r w:rsidR="006F3498">
        <w:rPr>
          <w:rFonts w:cs="Arial"/>
          <w:sz w:val="24"/>
          <w:szCs w:val="24"/>
        </w:rPr>
        <w:t xml:space="preserve"> considers the </w:t>
      </w:r>
      <w:r w:rsidR="008B6466">
        <w:rPr>
          <w:rFonts w:cs="Arial"/>
          <w:sz w:val="24"/>
          <w:szCs w:val="24"/>
        </w:rPr>
        <w:t>two-way</w:t>
      </w:r>
      <w:r w:rsidR="00BA0739">
        <w:rPr>
          <w:rFonts w:cs="Arial"/>
          <w:sz w:val="24"/>
          <w:szCs w:val="24"/>
        </w:rPr>
        <w:t xml:space="preserve"> </w:t>
      </w:r>
      <w:r w:rsidR="00F5700F">
        <w:rPr>
          <w:rFonts w:cs="Arial"/>
          <w:sz w:val="24"/>
          <w:szCs w:val="24"/>
        </w:rPr>
        <w:t>working</w:t>
      </w:r>
      <w:r w:rsidR="006F3498">
        <w:rPr>
          <w:rFonts w:cs="Arial"/>
          <w:sz w:val="24"/>
          <w:szCs w:val="24"/>
        </w:rPr>
        <w:t xml:space="preserve"> relationship between CFSWs and MHCCs</w:t>
      </w:r>
      <w:r w:rsidR="00BA0739">
        <w:rPr>
          <w:rFonts w:cs="Arial"/>
          <w:sz w:val="24"/>
          <w:szCs w:val="24"/>
        </w:rPr>
        <w:t xml:space="preserve"> when supporting people with </w:t>
      </w:r>
      <w:proofErr w:type="gramStart"/>
      <w:r w:rsidR="00BA0739">
        <w:rPr>
          <w:rFonts w:cs="Arial"/>
          <w:sz w:val="24"/>
          <w:szCs w:val="24"/>
        </w:rPr>
        <w:t>EUPD;</w:t>
      </w:r>
      <w:proofErr w:type="gramEnd"/>
      <w:r w:rsidR="006F3498">
        <w:rPr>
          <w:rFonts w:cs="Arial"/>
          <w:sz w:val="24"/>
          <w:szCs w:val="24"/>
        </w:rPr>
        <w:t xml:space="preserve"> </w:t>
      </w:r>
      <w:r w:rsidR="00BA0739">
        <w:rPr>
          <w:rFonts w:cs="Arial"/>
          <w:sz w:val="24"/>
          <w:szCs w:val="24"/>
        </w:rPr>
        <w:t xml:space="preserve">whereas, Garcia et al. (2015) focuses solely on CFSWs perceptions towards working with mental health services. </w:t>
      </w:r>
      <w:r w:rsidR="009804E4">
        <w:rPr>
          <w:rFonts w:cs="Arial"/>
          <w:sz w:val="24"/>
          <w:szCs w:val="24"/>
        </w:rPr>
        <w:t xml:space="preserve">The findings support </w:t>
      </w:r>
      <w:r w:rsidR="00B86F47">
        <w:rPr>
          <w:rFonts w:cs="Arial"/>
          <w:sz w:val="24"/>
          <w:szCs w:val="24"/>
        </w:rPr>
        <w:t>Canadian research by Mason et al</w:t>
      </w:r>
      <w:r w:rsidR="00F45B87">
        <w:rPr>
          <w:rFonts w:cs="Arial"/>
          <w:sz w:val="24"/>
          <w:szCs w:val="24"/>
        </w:rPr>
        <w:t>.</w:t>
      </w:r>
      <w:r w:rsidR="00B86F47">
        <w:rPr>
          <w:rFonts w:cs="Arial"/>
          <w:sz w:val="24"/>
          <w:szCs w:val="24"/>
        </w:rPr>
        <w:t xml:space="preserve"> (2018) in which CFSWs appeared to instigate </w:t>
      </w:r>
      <w:r w:rsidR="00094EF3">
        <w:rPr>
          <w:rFonts w:cs="Arial"/>
          <w:sz w:val="24"/>
          <w:szCs w:val="24"/>
        </w:rPr>
        <w:t>communication</w:t>
      </w:r>
      <w:r w:rsidR="00B86F47">
        <w:rPr>
          <w:rFonts w:cs="Arial"/>
          <w:sz w:val="24"/>
          <w:szCs w:val="24"/>
        </w:rPr>
        <w:t xml:space="preserve"> and MHCC</w:t>
      </w:r>
      <w:r w:rsidR="009B02E9">
        <w:rPr>
          <w:rFonts w:cs="Arial"/>
          <w:sz w:val="24"/>
          <w:szCs w:val="24"/>
        </w:rPr>
        <w:t>s</w:t>
      </w:r>
      <w:r w:rsidR="00C718B8">
        <w:rPr>
          <w:rFonts w:cs="Arial"/>
          <w:sz w:val="24"/>
          <w:szCs w:val="24"/>
        </w:rPr>
        <w:t xml:space="preserve"> show</w:t>
      </w:r>
      <w:r w:rsidR="008B6466">
        <w:rPr>
          <w:rFonts w:cs="Arial"/>
          <w:sz w:val="24"/>
          <w:szCs w:val="24"/>
        </w:rPr>
        <w:t>ed</w:t>
      </w:r>
      <w:r w:rsidR="009B02E9">
        <w:rPr>
          <w:rFonts w:cs="Arial"/>
          <w:sz w:val="24"/>
          <w:szCs w:val="24"/>
        </w:rPr>
        <w:t xml:space="preserve"> some</w:t>
      </w:r>
      <w:r w:rsidR="00B86F47">
        <w:rPr>
          <w:rFonts w:cs="Arial"/>
          <w:sz w:val="24"/>
          <w:szCs w:val="24"/>
        </w:rPr>
        <w:t xml:space="preserve"> reluctance to share information. T</w:t>
      </w:r>
      <w:r w:rsidR="006F3498">
        <w:rPr>
          <w:rFonts w:cs="Arial"/>
          <w:sz w:val="24"/>
          <w:szCs w:val="24"/>
        </w:rPr>
        <w:t>herefore,</w:t>
      </w:r>
      <w:r w:rsidR="00611CEF">
        <w:rPr>
          <w:rFonts w:cs="Arial"/>
          <w:sz w:val="24"/>
          <w:szCs w:val="24"/>
        </w:rPr>
        <w:t xml:space="preserve"> </w:t>
      </w:r>
      <w:r w:rsidR="00F5700F">
        <w:rPr>
          <w:rFonts w:cs="Arial"/>
          <w:sz w:val="24"/>
          <w:szCs w:val="24"/>
        </w:rPr>
        <w:t>th</w:t>
      </w:r>
      <w:r w:rsidR="00A71655">
        <w:rPr>
          <w:rFonts w:cs="Arial"/>
          <w:sz w:val="24"/>
          <w:szCs w:val="24"/>
        </w:rPr>
        <w:t xml:space="preserve">e current </w:t>
      </w:r>
      <w:r w:rsidR="00F5700F">
        <w:rPr>
          <w:rFonts w:cs="Arial"/>
          <w:sz w:val="24"/>
          <w:szCs w:val="24"/>
        </w:rPr>
        <w:t>research has</w:t>
      </w:r>
      <w:r w:rsidR="00BA0739">
        <w:rPr>
          <w:rFonts w:cs="Arial"/>
          <w:sz w:val="24"/>
          <w:szCs w:val="24"/>
        </w:rPr>
        <w:t xml:space="preserve"> illustrated</w:t>
      </w:r>
      <w:r w:rsidR="003D6F9A">
        <w:rPr>
          <w:rFonts w:cs="Arial"/>
          <w:sz w:val="24"/>
          <w:szCs w:val="24"/>
        </w:rPr>
        <w:t xml:space="preserve"> that even when practitioners do want to liaise with each other,</w:t>
      </w:r>
      <w:r w:rsidR="00BA0739">
        <w:rPr>
          <w:rFonts w:cs="Arial"/>
          <w:sz w:val="24"/>
          <w:szCs w:val="24"/>
        </w:rPr>
        <w:t xml:space="preserve"> </w:t>
      </w:r>
      <w:proofErr w:type="gramStart"/>
      <w:r w:rsidR="00BA0739">
        <w:rPr>
          <w:rFonts w:cs="Arial"/>
          <w:sz w:val="24"/>
          <w:szCs w:val="24"/>
        </w:rPr>
        <w:t>confusion</w:t>
      </w:r>
      <w:proofErr w:type="gramEnd"/>
      <w:r w:rsidR="00BA0739">
        <w:rPr>
          <w:rFonts w:cs="Arial"/>
          <w:sz w:val="24"/>
          <w:szCs w:val="24"/>
        </w:rPr>
        <w:t xml:space="preserve"> and a lack of understanding t</w:t>
      </w:r>
      <w:r w:rsidR="00F5700F">
        <w:rPr>
          <w:rFonts w:cs="Arial"/>
          <w:sz w:val="24"/>
          <w:szCs w:val="24"/>
        </w:rPr>
        <w:t xml:space="preserve">owards legislation and organisational policies </w:t>
      </w:r>
      <w:r w:rsidR="00406AD1">
        <w:rPr>
          <w:rFonts w:cs="Arial"/>
          <w:sz w:val="24"/>
          <w:szCs w:val="24"/>
        </w:rPr>
        <w:t xml:space="preserve">such as </w:t>
      </w:r>
      <w:r w:rsidR="00F5700F">
        <w:rPr>
          <w:rFonts w:cs="Arial"/>
          <w:sz w:val="24"/>
          <w:szCs w:val="24"/>
        </w:rPr>
        <w:t xml:space="preserve">information governance seem to be affecting some practitioners’ willingness to collaboratively work </w:t>
      </w:r>
      <w:r w:rsidR="001E0E0D">
        <w:rPr>
          <w:rFonts w:cs="Arial"/>
          <w:sz w:val="24"/>
          <w:szCs w:val="24"/>
        </w:rPr>
        <w:t>together</w:t>
      </w:r>
      <w:r w:rsidR="00406AD1">
        <w:rPr>
          <w:rFonts w:cs="Arial"/>
          <w:sz w:val="24"/>
          <w:szCs w:val="24"/>
        </w:rPr>
        <w:t xml:space="preserve">. </w:t>
      </w:r>
    </w:p>
    <w:p w14:paraId="6441F356" w14:textId="3DF9FA9C" w:rsidR="00CC67F6" w:rsidRDefault="00BD64BF" w:rsidP="00701FA9">
      <w:pPr>
        <w:spacing w:line="360" w:lineRule="auto"/>
        <w:jc w:val="both"/>
        <w:rPr>
          <w:rFonts w:cs="Arial"/>
          <w:sz w:val="24"/>
          <w:szCs w:val="24"/>
        </w:rPr>
      </w:pPr>
      <w:r>
        <w:rPr>
          <w:rFonts w:cs="Arial"/>
          <w:sz w:val="24"/>
          <w:szCs w:val="24"/>
        </w:rPr>
        <w:t xml:space="preserve">Nevertheless, </w:t>
      </w:r>
      <w:r w:rsidR="003D6F9A">
        <w:rPr>
          <w:rFonts w:cs="Arial"/>
          <w:sz w:val="24"/>
          <w:szCs w:val="24"/>
        </w:rPr>
        <w:t>when practitioners do w</w:t>
      </w:r>
      <w:r w:rsidR="00B86F47">
        <w:rPr>
          <w:rFonts w:cs="Arial"/>
          <w:sz w:val="24"/>
          <w:szCs w:val="24"/>
        </w:rPr>
        <w:t>ish to communicate</w:t>
      </w:r>
      <w:r w:rsidR="003D6F9A">
        <w:rPr>
          <w:rFonts w:cs="Arial"/>
          <w:sz w:val="24"/>
          <w:szCs w:val="24"/>
        </w:rPr>
        <w:t xml:space="preserve">, </w:t>
      </w:r>
      <w:r w:rsidR="00B86F47">
        <w:rPr>
          <w:rFonts w:cs="Arial"/>
          <w:sz w:val="24"/>
          <w:szCs w:val="24"/>
        </w:rPr>
        <w:t>there is</w:t>
      </w:r>
      <w:r w:rsidR="003D6F9A">
        <w:rPr>
          <w:rFonts w:cs="Arial"/>
          <w:sz w:val="24"/>
          <w:szCs w:val="24"/>
        </w:rPr>
        <w:t xml:space="preserve"> a lack of knowledge regarding </w:t>
      </w:r>
      <w:r w:rsidR="00B86F47">
        <w:rPr>
          <w:rFonts w:cs="Arial"/>
          <w:sz w:val="24"/>
          <w:szCs w:val="24"/>
        </w:rPr>
        <w:t xml:space="preserve">organisational risk escalation and safeguarding procedures. </w:t>
      </w:r>
      <w:r w:rsidR="003D6F9A">
        <w:rPr>
          <w:rFonts w:cs="Arial"/>
          <w:sz w:val="24"/>
          <w:szCs w:val="24"/>
        </w:rPr>
        <w:t xml:space="preserve">It is apparent in </w:t>
      </w:r>
      <w:r w:rsidR="009C3704">
        <w:rPr>
          <w:rFonts w:cs="Arial"/>
          <w:sz w:val="24"/>
          <w:szCs w:val="24"/>
        </w:rPr>
        <w:t xml:space="preserve">child safeguarding practice reviews </w:t>
      </w:r>
      <w:r w:rsidR="00C718B8">
        <w:rPr>
          <w:rFonts w:cs="Arial"/>
          <w:sz w:val="24"/>
          <w:szCs w:val="24"/>
        </w:rPr>
        <w:t>such as Doherty (2017)</w:t>
      </w:r>
      <w:r w:rsidR="003D6F9A">
        <w:rPr>
          <w:rFonts w:cs="Arial"/>
          <w:sz w:val="24"/>
          <w:szCs w:val="24"/>
        </w:rPr>
        <w:t xml:space="preserve"> that </w:t>
      </w:r>
      <w:r w:rsidR="00094EF3">
        <w:rPr>
          <w:rFonts w:cs="Arial"/>
          <w:sz w:val="24"/>
          <w:szCs w:val="24"/>
        </w:rPr>
        <w:t xml:space="preserve">children have experienced serious </w:t>
      </w:r>
      <w:r w:rsidR="00094EF3">
        <w:rPr>
          <w:rFonts w:cs="Arial"/>
          <w:sz w:val="24"/>
          <w:szCs w:val="24"/>
        </w:rPr>
        <w:lastRenderedPageBreak/>
        <w:t xml:space="preserve">harm </w:t>
      </w:r>
      <w:r w:rsidR="003D6F9A">
        <w:rPr>
          <w:rFonts w:cs="Arial"/>
          <w:sz w:val="24"/>
          <w:szCs w:val="24"/>
        </w:rPr>
        <w:t>when organisations fail to share information or</w:t>
      </w:r>
      <w:r w:rsidR="006B73A0">
        <w:rPr>
          <w:rFonts w:cs="Arial"/>
          <w:sz w:val="24"/>
          <w:szCs w:val="24"/>
        </w:rPr>
        <w:t xml:space="preserve"> do not</w:t>
      </w:r>
      <w:r w:rsidR="003D6F9A">
        <w:rPr>
          <w:rFonts w:cs="Arial"/>
          <w:sz w:val="24"/>
          <w:szCs w:val="24"/>
        </w:rPr>
        <w:t xml:space="preserve"> take appropriate safeguardin</w:t>
      </w:r>
      <w:r w:rsidR="00C718B8">
        <w:rPr>
          <w:rFonts w:cs="Arial"/>
          <w:sz w:val="24"/>
          <w:szCs w:val="24"/>
        </w:rPr>
        <w:t>g action.</w:t>
      </w:r>
      <w:r w:rsidR="003D6F9A">
        <w:rPr>
          <w:rFonts w:cs="Arial"/>
          <w:sz w:val="24"/>
          <w:szCs w:val="24"/>
        </w:rPr>
        <w:t xml:space="preserve"> </w:t>
      </w:r>
      <w:r w:rsidR="006B73A0">
        <w:rPr>
          <w:rFonts w:cs="Arial"/>
          <w:sz w:val="24"/>
          <w:szCs w:val="24"/>
        </w:rPr>
        <w:t xml:space="preserve">In addition, </w:t>
      </w:r>
      <w:r w:rsidR="003D6F9A">
        <w:rPr>
          <w:rFonts w:cs="Arial"/>
          <w:sz w:val="24"/>
          <w:szCs w:val="24"/>
        </w:rPr>
        <w:t>there is</w:t>
      </w:r>
      <w:r w:rsidR="00CC67F6">
        <w:rPr>
          <w:rFonts w:cs="Arial"/>
          <w:sz w:val="24"/>
          <w:szCs w:val="24"/>
        </w:rPr>
        <w:t xml:space="preserve"> </w:t>
      </w:r>
      <w:r w:rsidR="006B73A0">
        <w:rPr>
          <w:rFonts w:cs="Arial"/>
          <w:sz w:val="24"/>
          <w:szCs w:val="24"/>
        </w:rPr>
        <w:t xml:space="preserve">also </w:t>
      </w:r>
      <w:r w:rsidR="00CC67F6">
        <w:rPr>
          <w:rFonts w:cs="Arial"/>
          <w:sz w:val="24"/>
          <w:szCs w:val="24"/>
        </w:rPr>
        <w:t xml:space="preserve">statutory legislation and guidance </w:t>
      </w:r>
      <w:r w:rsidR="003D6F9A">
        <w:rPr>
          <w:rFonts w:cs="Arial"/>
          <w:sz w:val="24"/>
          <w:szCs w:val="24"/>
        </w:rPr>
        <w:t xml:space="preserve">which places a </w:t>
      </w:r>
      <w:r w:rsidR="00CC67F6">
        <w:rPr>
          <w:rFonts w:cs="Arial"/>
          <w:sz w:val="24"/>
          <w:szCs w:val="24"/>
        </w:rPr>
        <w:t>duty on organisations to work together</w:t>
      </w:r>
      <w:r w:rsidR="00F203E9">
        <w:rPr>
          <w:rFonts w:cs="Arial"/>
          <w:sz w:val="24"/>
          <w:szCs w:val="24"/>
        </w:rPr>
        <w:t xml:space="preserve"> </w:t>
      </w:r>
      <w:r w:rsidR="003D6F9A">
        <w:rPr>
          <w:rFonts w:cs="Arial"/>
          <w:sz w:val="24"/>
          <w:szCs w:val="24"/>
        </w:rPr>
        <w:t xml:space="preserve">to safeguard children </w:t>
      </w:r>
      <w:r w:rsidR="008B6466">
        <w:rPr>
          <w:rFonts w:cs="Arial"/>
          <w:sz w:val="24"/>
          <w:szCs w:val="24"/>
        </w:rPr>
        <w:t>(</w:t>
      </w:r>
      <w:r w:rsidR="002135C8">
        <w:rPr>
          <w:rFonts w:cs="Arial"/>
          <w:sz w:val="24"/>
          <w:szCs w:val="24"/>
        </w:rPr>
        <w:t xml:space="preserve">HM Government, 2018; </w:t>
      </w:r>
      <w:r w:rsidR="009B2012">
        <w:rPr>
          <w:rFonts w:cs="Arial"/>
          <w:sz w:val="24"/>
          <w:szCs w:val="24"/>
        </w:rPr>
        <w:t>The Children and Social Work Act, 201</w:t>
      </w:r>
      <w:r w:rsidR="002E199A">
        <w:rPr>
          <w:rFonts w:cs="Arial"/>
          <w:sz w:val="24"/>
          <w:szCs w:val="24"/>
        </w:rPr>
        <w:t>4</w:t>
      </w:r>
      <w:r w:rsidR="009B2012">
        <w:rPr>
          <w:rFonts w:cs="Arial"/>
          <w:sz w:val="24"/>
          <w:szCs w:val="24"/>
        </w:rPr>
        <w:t xml:space="preserve">; The Children Act, 2004; The Children Act, 1989; </w:t>
      </w:r>
      <w:r w:rsidR="008B6466">
        <w:rPr>
          <w:rFonts w:cs="Arial"/>
          <w:sz w:val="24"/>
          <w:szCs w:val="24"/>
        </w:rPr>
        <w:t>NICE</w:t>
      </w:r>
      <w:r w:rsidR="00F203E9">
        <w:rPr>
          <w:rFonts w:cs="Arial"/>
          <w:sz w:val="24"/>
          <w:szCs w:val="24"/>
        </w:rPr>
        <w:t>, 2009</w:t>
      </w:r>
      <w:r w:rsidR="001C419D">
        <w:rPr>
          <w:rFonts w:cs="Arial"/>
          <w:sz w:val="24"/>
          <w:szCs w:val="24"/>
        </w:rPr>
        <w:t xml:space="preserve">). </w:t>
      </w:r>
      <w:r w:rsidR="006B73A0">
        <w:rPr>
          <w:rFonts w:cs="Arial"/>
          <w:sz w:val="24"/>
          <w:szCs w:val="24"/>
        </w:rPr>
        <w:t xml:space="preserve">Yet still, some practitioners </w:t>
      </w:r>
      <w:r>
        <w:rPr>
          <w:rFonts w:cs="Arial"/>
          <w:sz w:val="24"/>
          <w:szCs w:val="24"/>
        </w:rPr>
        <w:t xml:space="preserve">lack an understanding of </w:t>
      </w:r>
      <w:r w:rsidR="006B73A0">
        <w:rPr>
          <w:rFonts w:cs="Arial"/>
          <w:sz w:val="24"/>
          <w:szCs w:val="24"/>
        </w:rPr>
        <w:t xml:space="preserve">risk escalation </w:t>
      </w:r>
      <w:r>
        <w:rPr>
          <w:rFonts w:cs="Arial"/>
          <w:sz w:val="24"/>
          <w:szCs w:val="24"/>
        </w:rPr>
        <w:t>procedures</w:t>
      </w:r>
      <w:r w:rsidR="006B73A0">
        <w:rPr>
          <w:rFonts w:cs="Arial"/>
          <w:sz w:val="24"/>
          <w:szCs w:val="24"/>
        </w:rPr>
        <w:t xml:space="preserve">, which </w:t>
      </w:r>
      <w:r>
        <w:rPr>
          <w:rFonts w:cs="Arial"/>
          <w:sz w:val="24"/>
          <w:szCs w:val="24"/>
        </w:rPr>
        <w:t>may contribute to missed opportunities</w:t>
      </w:r>
      <w:r w:rsidR="006B73A0">
        <w:rPr>
          <w:rFonts w:cs="Arial"/>
          <w:sz w:val="24"/>
          <w:szCs w:val="24"/>
        </w:rPr>
        <w:t xml:space="preserve">. </w:t>
      </w:r>
      <w:r w:rsidR="00F203E9">
        <w:rPr>
          <w:rFonts w:cs="Arial"/>
          <w:sz w:val="24"/>
          <w:szCs w:val="24"/>
        </w:rPr>
        <w:t>This</w:t>
      </w:r>
      <w:r w:rsidR="00BE2AAF">
        <w:rPr>
          <w:rFonts w:cs="Arial"/>
          <w:sz w:val="24"/>
          <w:szCs w:val="24"/>
        </w:rPr>
        <w:t xml:space="preserve"> information</w:t>
      </w:r>
      <w:r w:rsidR="00F203E9">
        <w:rPr>
          <w:rFonts w:cs="Arial"/>
          <w:sz w:val="24"/>
          <w:szCs w:val="24"/>
        </w:rPr>
        <w:t xml:space="preserve"> </w:t>
      </w:r>
      <w:r w:rsidR="00094EF3">
        <w:rPr>
          <w:rFonts w:cs="Arial"/>
          <w:sz w:val="24"/>
          <w:szCs w:val="24"/>
        </w:rPr>
        <w:t xml:space="preserve">will </w:t>
      </w:r>
      <w:r w:rsidR="00F203E9">
        <w:rPr>
          <w:rFonts w:cs="Arial"/>
          <w:sz w:val="24"/>
          <w:szCs w:val="24"/>
        </w:rPr>
        <w:t xml:space="preserve">be beneficial for </w:t>
      </w:r>
      <w:r>
        <w:rPr>
          <w:rFonts w:cs="Arial"/>
          <w:sz w:val="24"/>
          <w:szCs w:val="24"/>
        </w:rPr>
        <w:t>senior management</w:t>
      </w:r>
      <w:r w:rsidR="00B13845">
        <w:rPr>
          <w:rFonts w:cs="Arial"/>
          <w:sz w:val="24"/>
          <w:szCs w:val="24"/>
        </w:rPr>
        <w:t xml:space="preserve"> and the </w:t>
      </w:r>
      <w:r w:rsidR="008C5591">
        <w:rPr>
          <w:rFonts w:cs="Arial"/>
          <w:sz w:val="24"/>
          <w:szCs w:val="24"/>
        </w:rPr>
        <w:t>L</w:t>
      </w:r>
      <w:r w:rsidR="00B13845">
        <w:rPr>
          <w:rFonts w:cs="Arial"/>
          <w:sz w:val="24"/>
          <w:szCs w:val="24"/>
        </w:rPr>
        <w:t xml:space="preserve">ocal </w:t>
      </w:r>
      <w:r w:rsidR="008C5591">
        <w:rPr>
          <w:rFonts w:cs="Arial"/>
          <w:sz w:val="24"/>
          <w:szCs w:val="24"/>
        </w:rPr>
        <w:t>A</w:t>
      </w:r>
      <w:r w:rsidR="00B13845">
        <w:rPr>
          <w:rFonts w:cs="Arial"/>
          <w:sz w:val="24"/>
          <w:szCs w:val="24"/>
        </w:rPr>
        <w:t xml:space="preserve">uthority’s </w:t>
      </w:r>
      <w:r w:rsidR="009863E3">
        <w:rPr>
          <w:rFonts w:cs="Arial"/>
          <w:sz w:val="24"/>
          <w:szCs w:val="24"/>
        </w:rPr>
        <w:t>Safeguarding Partnership</w:t>
      </w:r>
      <w:r>
        <w:rPr>
          <w:rFonts w:cs="Arial"/>
          <w:sz w:val="24"/>
          <w:szCs w:val="24"/>
        </w:rPr>
        <w:t xml:space="preserve"> </w:t>
      </w:r>
      <w:r w:rsidR="00D61A4D">
        <w:rPr>
          <w:rFonts w:cs="Arial"/>
          <w:sz w:val="24"/>
          <w:szCs w:val="24"/>
        </w:rPr>
        <w:t>to have an awareness of</w:t>
      </w:r>
      <w:r w:rsidR="005419E5">
        <w:rPr>
          <w:rFonts w:cs="Arial"/>
          <w:sz w:val="24"/>
          <w:szCs w:val="24"/>
        </w:rPr>
        <w:t xml:space="preserve"> particularly as it consists of the Local Authority, Clinical Commissioning group and the police</w:t>
      </w:r>
      <w:r w:rsidR="00D61A4D">
        <w:rPr>
          <w:rFonts w:cs="Arial"/>
          <w:sz w:val="24"/>
          <w:szCs w:val="24"/>
        </w:rPr>
        <w:t xml:space="preserve">. </w:t>
      </w:r>
      <w:r w:rsidR="00F45B87">
        <w:rPr>
          <w:rFonts w:cs="Arial"/>
          <w:sz w:val="24"/>
          <w:szCs w:val="24"/>
        </w:rPr>
        <w:t>They also formulate</w:t>
      </w:r>
      <w:r w:rsidR="00D61A4D">
        <w:rPr>
          <w:rFonts w:cs="Arial"/>
          <w:sz w:val="24"/>
          <w:szCs w:val="24"/>
        </w:rPr>
        <w:t xml:space="preserve"> safeguarding procedures and training </w:t>
      </w:r>
      <w:r w:rsidR="00F45B87">
        <w:rPr>
          <w:rFonts w:cs="Arial"/>
          <w:sz w:val="24"/>
          <w:szCs w:val="24"/>
        </w:rPr>
        <w:t xml:space="preserve">which are </w:t>
      </w:r>
      <w:r w:rsidR="00D61A4D">
        <w:rPr>
          <w:rFonts w:cs="Arial"/>
          <w:sz w:val="24"/>
          <w:szCs w:val="24"/>
        </w:rPr>
        <w:t xml:space="preserve">informed by statutory legislation </w:t>
      </w:r>
      <w:r w:rsidR="00F45B87">
        <w:rPr>
          <w:rFonts w:cs="Arial"/>
          <w:sz w:val="24"/>
          <w:szCs w:val="24"/>
        </w:rPr>
        <w:t xml:space="preserve">and guidance </w:t>
      </w:r>
      <w:r w:rsidR="00D61A4D">
        <w:rPr>
          <w:rFonts w:cs="Arial"/>
          <w:sz w:val="24"/>
          <w:szCs w:val="24"/>
        </w:rPr>
        <w:t>(</w:t>
      </w:r>
      <w:r w:rsidR="00EF327B">
        <w:rPr>
          <w:rFonts w:cs="Arial"/>
          <w:sz w:val="24"/>
          <w:szCs w:val="24"/>
        </w:rPr>
        <w:t>HM Government, 2018</w:t>
      </w:r>
      <w:r w:rsidR="001C419D">
        <w:rPr>
          <w:rFonts w:cs="Arial"/>
          <w:sz w:val="24"/>
          <w:szCs w:val="24"/>
        </w:rPr>
        <w:t>)</w:t>
      </w:r>
      <w:r w:rsidR="00D61A4D">
        <w:rPr>
          <w:rFonts w:cs="Arial"/>
          <w:sz w:val="24"/>
          <w:szCs w:val="24"/>
        </w:rPr>
        <w:t xml:space="preserve">. </w:t>
      </w:r>
      <w:r w:rsidR="00F05B19">
        <w:rPr>
          <w:rFonts w:cs="Arial"/>
          <w:sz w:val="24"/>
          <w:szCs w:val="24"/>
        </w:rPr>
        <w:t xml:space="preserve">It needs to be considered whether practitioners </w:t>
      </w:r>
      <w:r w:rsidR="00DA5581">
        <w:rPr>
          <w:rFonts w:cs="Arial"/>
          <w:sz w:val="24"/>
          <w:szCs w:val="24"/>
        </w:rPr>
        <w:t xml:space="preserve">understand and know where to </w:t>
      </w:r>
      <w:r w:rsidR="006B2862">
        <w:rPr>
          <w:rFonts w:cs="Arial"/>
          <w:sz w:val="24"/>
          <w:szCs w:val="24"/>
        </w:rPr>
        <w:t xml:space="preserve">obtain relevant policies, whether they have opportunities to </w:t>
      </w:r>
      <w:r w:rsidR="001203D5">
        <w:rPr>
          <w:rFonts w:cs="Arial"/>
          <w:sz w:val="24"/>
          <w:szCs w:val="24"/>
        </w:rPr>
        <w:t xml:space="preserve">complete training, the quality of the training received and whether local </w:t>
      </w:r>
      <w:r w:rsidR="00F45B87">
        <w:rPr>
          <w:rFonts w:cs="Arial"/>
          <w:sz w:val="24"/>
          <w:szCs w:val="24"/>
        </w:rPr>
        <w:t xml:space="preserve">joint working arrangements need to be reviewed. </w:t>
      </w:r>
    </w:p>
    <w:p w14:paraId="63447EEE" w14:textId="3A100B9D" w:rsidR="00105078" w:rsidRDefault="00105078" w:rsidP="00701FA9">
      <w:pPr>
        <w:spacing w:line="360" w:lineRule="auto"/>
        <w:jc w:val="both"/>
        <w:rPr>
          <w:rFonts w:cs="Arial"/>
          <w:sz w:val="24"/>
          <w:szCs w:val="24"/>
        </w:rPr>
      </w:pPr>
      <w:r>
        <w:rPr>
          <w:rFonts w:cs="Arial"/>
          <w:sz w:val="24"/>
          <w:szCs w:val="24"/>
        </w:rPr>
        <w:t xml:space="preserve">Interestingly, </w:t>
      </w:r>
      <w:proofErr w:type="gramStart"/>
      <w:r>
        <w:rPr>
          <w:rFonts w:cs="Arial"/>
          <w:sz w:val="24"/>
          <w:szCs w:val="24"/>
        </w:rPr>
        <w:t>all of</w:t>
      </w:r>
      <w:proofErr w:type="gramEnd"/>
      <w:r>
        <w:rPr>
          <w:rFonts w:cs="Arial"/>
          <w:sz w:val="24"/>
          <w:szCs w:val="24"/>
        </w:rPr>
        <w:t xml:space="preserve"> the </w:t>
      </w:r>
      <w:r w:rsidR="00970AA0">
        <w:rPr>
          <w:rFonts w:cs="Arial"/>
          <w:sz w:val="24"/>
          <w:szCs w:val="24"/>
        </w:rPr>
        <w:t>MHCCs</w:t>
      </w:r>
      <w:r>
        <w:rPr>
          <w:rFonts w:cs="Arial"/>
          <w:sz w:val="24"/>
          <w:szCs w:val="24"/>
        </w:rPr>
        <w:t xml:space="preserve"> interviewed were</w:t>
      </w:r>
      <w:r w:rsidR="00744073">
        <w:rPr>
          <w:rFonts w:cs="Arial"/>
          <w:sz w:val="24"/>
          <w:szCs w:val="24"/>
        </w:rPr>
        <w:t xml:space="preserve"> professionally registered</w:t>
      </w:r>
      <w:r>
        <w:rPr>
          <w:rFonts w:cs="Arial"/>
          <w:sz w:val="24"/>
          <w:szCs w:val="24"/>
        </w:rPr>
        <w:t xml:space="preserve"> Social </w:t>
      </w:r>
      <w:r w:rsidR="00277D95">
        <w:rPr>
          <w:rFonts w:cs="Arial"/>
          <w:sz w:val="24"/>
          <w:szCs w:val="24"/>
        </w:rPr>
        <w:t>Workers</w:t>
      </w:r>
      <w:r w:rsidR="00744073">
        <w:rPr>
          <w:rFonts w:cs="Arial"/>
          <w:sz w:val="24"/>
          <w:szCs w:val="24"/>
        </w:rPr>
        <w:t xml:space="preserve">, with the same educational background as </w:t>
      </w:r>
      <w:r w:rsidR="009B3901">
        <w:rPr>
          <w:rFonts w:cs="Arial"/>
          <w:sz w:val="24"/>
          <w:szCs w:val="24"/>
        </w:rPr>
        <w:t xml:space="preserve">the </w:t>
      </w:r>
      <w:r w:rsidR="00970AA0">
        <w:rPr>
          <w:rFonts w:cs="Arial"/>
          <w:sz w:val="24"/>
          <w:szCs w:val="24"/>
        </w:rPr>
        <w:t>CFSW respondents</w:t>
      </w:r>
      <w:r w:rsidR="00277D95">
        <w:rPr>
          <w:rFonts w:cs="Arial"/>
          <w:sz w:val="24"/>
          <w:szCs w:val="24"/>
        </w:rPr>
        <w:t>.</w:t>
      </w:r>
      <w:r w:rsidR="009B3901">
        <w:rPr>
          <w:rFonts w:cs="Arial"/>
          <w:sz w:val="24"/>
          <w:szCs w:val="24"/>
        </w:rPr>
        <w:t xml:space="preserve"> Y</w:t>
      </w:r>
      <w:r>
        <w:rPr>
          <w:rFonts w:cs="Arial"/>
          <w:sz w:val="24"/>
          <w:szCs w:val="24"/>
        </w:rPr>
        <w:t>et</w:t>
      </w:r>
      <w:r w:rsidR="009B3901">
        <w:rPr>
          <w:rFonts w:cs="Arial"/>
          <w:sz w:val="24"/>
          <w:szCs w:val="24"/>
        </w:rPr>
        <w:t>,</w:t>
      </w:r>
      <w:r>
        <w:rPr>
          <w:rFonts w:cs="Arial"/>
          <w:sz w:val="24"/>
          <w:szCs w:val="24"/>
        </w:rPr>
        <w:t xml:space="preserve"> </w:t>
      </w:r>
      <w:r w:rsidR="009B3901">
        <w:rPr>
          <w:rFonts w:cs="Arial"/>
          <w:sz w:val="24"/>
          <w:szCs w:val="24"/>
        </w:rPr>
        <w:t>the</w:t>
      </w:r>
      <w:r>
        <w:rPr>
          <w:rFonts w:cs="Arial"/>
          <w:sz w:val="24"/>
          <w:szCs w:val="24"/>
        </w:rPr>
        <w:t xml:space="preserve"> findings suggest that </w:t>
      </w:r>
      <w:r w:rsidR="00277D95">
        <w:rPr>
          <w:rFonts w:cs="Arial"/>
          <w:sz w:val="24"/>
          <w:szCs w:val="24"/>
        </w:rPr>
        <w:t xml:space="preserve">the team and area that </w:t>
      </w:r>
      <w:r w:rsidR="009B3901">
        <w:rPr>
          <w:rFonts w:cs="Arial"/>
          <w:sz w:val="24"/>
          <w:szCs w:val="24"/>
        </w:rPr>
        <w:t xml:space="preserve">practitioners </w:t>
      </w:r>
      <w:r w:rsidR="00277D95">
        <w:rPr>
          <w:rFonts w:cs="Arial"/>
          <w:sz w:val="24"/>
          <w:szCs w:val="24"/>
        </w:rPr>
        <w:t xml:space="preserve">specialise in can </w:t>
      </w:r>
      <w:r w:rsidR="00970AA0">
        <w:rPr>
          <w:rFonts w:cs="Arial"/>
          <w:sz w:val="24"/>
          <w:szCs w:val="24"/>
        </w:rPr>
        <w:t xml:space="preserve">steer </w:t>
      </w:r>
      <w:r w:rsidR="009B3901">
        <w:rPr>
          <w:rFonts w:cs="Arial"/>
          <w:sz w:val="24"/>
          <w:szCs w:val="24"/>
        </w:rPr>
        <w:t>their focus particularly when working within multi-disciplinary teams</w:t>
      </w:r>
      <w:r w:rsidR="001C419D">
        <w:rPr>
          <w:rFonts w:cs="Arial"/>
          <w:sz w:val="24"/>
          <w:szCs w:val="24"/>
        </w:rPr>
        <w:t>,</w:t>
      </w:r>
      <w:r w:rsidR="00744073">
        <w:rPr>
          <w:rFonts w:cs="Arial"/>
          <w:sz w:val="24"/>
          <w:szCs w:val="24"/>
        </w:rPr>
        <w:t xml:space="preserve"> and the mental health participants demonstrated a different perspective on children safeguarding to their children’s service counterparts</w:t>
      </w:r>
      <w:r w:rsidR="00277D95">
        <w:rPr>
          <w:rFonts w:cs="Arial"/>
          <w:sz w:val="24"/>
          <w:szCs w:val="24"/>
        </w:rPr>
        <w:t>.</w:t>
      </w:r>
      <w:r w:rsidR="009B3901">
        <w:rPr>
          <w:rFonts w:cs="Arial"/>
          <w:sz w:val="24"/>
          <w:szCs w:val="24"/>
        </w:rPr>
        <w:t xml:space="preserve"> </w:t>
      </w:r>
      <w:r w:rsidR="00744073">
        <w:rPr>
          <w:rFonts w:cs="Arial"/>
          <w:sz w:val="24"/>
          <w:szCs w:val="24"/>
        </w:rPr>
        <w:t>P</w:t>
      </w:r>
      <w:r w:rsidR="009B3901">
        <w:rPr>
          <w:rFonts w:cs="Arial"/>
          <w:sz w:val="24"/>
          <w:szCs w:val="24"/>
        </w:rPr>
        <w:t>ractitioners within NHS trusts need to complete mandatory safeguarding training and must have knowledge of policies and relevant legislation particularly in relation to safeguarding children (NHS England, 2022a)</w:t>
      </w:r>
      <w:r w:rsidR="00744073">
        <w:rPr>
          <w:rFonts w:cs="Arial"/>
          <w:sz w:val="24"/>
          <w:szCs w:val="24"/>
        </w:rPr>
        <w:t>, however, t</w:t>
      </w:r>
      <w:r w:rsidR="00277D95">
        <w:rPr>
          <w:rFonts w:cs="Arial"/>
          <w:sz w:val="24"/>
          <w:szCs w:val="24"/>
        </w:rPr>
        <w:t xml:space="preserve">he findings suggest </w:t>
      </w:r>
      <w:r>
        <w:rPr>
          <w:rFonts w:cs="Arial"/>
          <w:sz w:val="24"/>
          <w:szCs w:val="24"/>
        </w:rPr>
        <w:t>that t</w:t>
      </w:r>
      <w:r w:rsidR="00277D95">
        <w:rPr>
          <w:rFonts w:cs="Arial"/>
          <w:sz w:val="24"/>
          <w:szCs w:val="24"/>
        </w:rPr>
        <w:t xml:space="preserve">hey </w:t>
      </w:r>
      <w:r w:rsidR="009C22BD">
        <w:rPr>
          <w:rFonts w:cs="Arial"/>
          <w:sz w:val="24"/>
          <w:szCs w:val="24"/>
        </w:rPr>
        <w:t>were</w:t>
      </w:r>
      <w:r w:rsidR="00277D95">
        <w:rPr>
          <w:rFonts w:cs="Arial"/>
          <w:sz w:val="24"/>
          <w:szCs w:val="24"/>
        </w:rPr>
        <w:t xml:space="preserve"> unfamiliar with </w:t>
      </w:r>
      <w:r>
        <w:rPr>
          <w:rFonts w:cs="Arial"/>
          <w:sz w:val="24"/>
          <w:szCs w:val="24"/>
        </w:rPr>
        <w:t>current safeguarding partnership policies and procedures</w:t>
      </w:r>
      <w:r w:rsidR="00277D95">
        <w:rPr>
          <w:rFonts w:cs="Arial"/>
          <w:sz w:val="24"/>
          <w:szCs w:val="24"/>
        </w:rPr>
        <w:t xml:space="preserve"> and </w:t>
      </w:r>
      <w:r w:rsidR="009B3901">
        <w:rPr>
          <w:rFonts w:cs="Arial"/>
          <w:sz w:val="24"/>
          <w:szCs w:val="24"/>
        </w:rPr>
        <w:t>c</w:t>
      </w:r>
      <w:r w:rsidR="009C22BD">
        <w:rPr>
          <w:rFonts w:cs="Arial"/>
          <w:sz w:val="24"/>
          <w:szCs w:val="24"/>
        </w:rPr>
        <w:t>ould</w:t>
      </w:r>
      <w:r w:rsidR="009B3901">
        <w:rPr>
          <w:rFonts w:cs="Arial"/>
          <w:sz w:val="24"/>
          <w:szCs w:val="24"/>
        </w:rPr>
        <w:t xml:space="preserve"> be </w:t>
      </w:r>
      <w:r w:rsidR="00277D95">
        <w:rPr>
          <w:rFonts w:cs="Arial"/>
          <w:sz w:val="24"/>
          <w:szCs w:val="24"/>
        </w:rPr>
        <w:t>hesitant in sharing information</w:t>
      </w:r>
      <w:r w:rsidR="009B3901">
        <w:rPr>
          <w:rFonts w:cs="Arial"/>
          <w:sz w:val="24"/>
          <w:szCs w:val="24"/>
        </w:rPr>
        <w:t xml:space="preserve"> which again draws focus to the availability and quality of training </w:t>
      </w:r>
      <w:proofErr w:type="gramStart"/>
      <w:r w:rsidR="009B3901">
        <w:rPr>
          <w:rFonts w:cs="Arial"/>
          <w:sz w:val="24"/>
          <w:szCs w:val="24"/>
        </w:rPr>
        <w:t>and also</w:t>
      </w:r>
      <w:proofErr w:type="gramEnd"/>
      <w:r w:rsidR="009B3901">
        <w:rPr>
          <w:rFonts w:cs="Arial"/>
          <w:sz w:val="24"/>
          <w:szCs w:val="24"/>
        </w:rPr>
        <w:t xml:space="preserve"> the quality and frequency of supervision</w:t>
      </w:r>
      <w:r>
        <w:rPr>
          <w:rFonts w:cs="Arial"/>
          <w:sz w:val="24"/>
          <w:szCs w:val="24"/>
        </w:rPr>
        <w:t xml:space="preserve">. This disagrees with </w:t>
      </w:r>
      <w:proofErr w:type="spellStart"/>
      <w:r>
        <w:rPr>
          <w:rFonts w:cs="Arial"/>
          <w:sz w:val="24"/>
          <w:szCs w:val="24"/>
        </w:rPr>
        <w:t>Cooklin’s</w:t>
      </w:r>
      <w:proofErr w:type="spellEnd"/>
      <w:r>
        <w:rPr>
          <w:rFonts w:cs="Arial"/>
          <w:sz w:val="24"/>
          <w:szCs w:val="24"/>
        </w:rPr>
        <w:t xml:space="preserve"> (2013) idea that children are secondary to adults within mental health settings</w:t>
      </w:r>
      <w:r w:rsidR="00744073">
        <w:rPr>
          <w:rFonts w:cs="Arial"/>
          <w:sz w:val="24"/>
          <w:szCs w:val="24"/>
        </w:rPr>
        <w:t>, with the issue around lack of knowledge rather than lack of priority</w:t>
      </w:r>
      <w:r>
        <w:rPr>
          <w:rFonts w:cs="Arial"/>
          <w:sz w:val="24"/>
          <w:szCs w:val="24"/>
        </w:rPr>
        <w:t xml:space="preserve">. </w:t>
      </w:r>
    </w:p>
    <w:p w14:paraId="51210CFF" w14:textId="3A67A6D6" w:rsidR="00B60501" w:rsidRDefault="00B60501" w:rsidP="00B60501">
      <w:pPr>
        <w:spacing w:line="360" w:lineRule="auto"/>
        <w:jc w:val="both"/>
        <w:rPr>
          <w:rFonts w:cs="Arial"/>
          <w:sz w:val="24"/>
          <w:szCs w:val="24"/>
        </w:rPr>
      </w:pPr>
      <w:r w:rsidRPr="00701FA9">
        <w:rPr>
          <w:rFonts w:cs="Arial"/>
          <w:sz w:val="24"/>
          <w:szCs w:val="24"/>
        </w:rPr>
        <w:t xml:space="preserve">The </w:t>
      </w:r>
      <w:r>
        <w:rPr>
          <w:rFonts w:cs="Arial"/>
          <w:sz w:val="24"/>
          <w:szCs w:val="24"/>
        </w:rPr>
        <w:t xml:space="preserve">findings support </w:t>
      </w:r>
      <w:r w:rsidR="00067E46">
        <w:rPr>
          <w:rFonts w:cs="Arial"/>
          <w:sz w:val="24"/>
          <w:szCs w:val="24"/>
        </w:rPr>
        <w:t>H</w:t>
      </w:r>
      <w:r>
        <w:rPr>
          <w:rFonts w:cs="Arial"/>
          <w:sz w:val="24"/>
          <w:szCs w:val="24"/>
        </w:rPr>
        <w:t>eller and Garran (2014)</w:t>
      </w:r>
      <w:r w:rsidR="00B77A1A">
        <w:rPr>
          <w:rFonts w:cs="Arial"/>
          <w:sz w:val="24"/>
          <w:szCs w:val="24"/>
        </w:rPr>
        <w:t>, Barr et al. (2020)</w:t>
      </w:r>
      <w:r>
        <w:rPr>
          <w:rFonts w:cs="Arial"/>
          <w:sz w:val="24"/>
          <w:szCs w:val="24"/>
        </w:rPr>
        <w:t xml:space="preserve"> and</w:t>
      </w:r>
      <w:r w:rsidR="00AB5DA8">
        <w:rPr>
          <w:rFonts w:cs="Arial"/>
          <w:sz w:val="24"/>
          <w:szCs w:val="24"/>
        </w:rPr>
        <w:t xml:space="preserve"> Zacharia et al. (2020)</w:t>
      </w:r>
      <w:r>
        <w:rPr>
          <w:rFonts w:cs="Arial"/>
          <w:sz w:val="24"/>
          <w:szCs w:val="24"/>
        </w:rPr>
        <w:t xml:space="preserve"> argument</w:t>
      </w:r>
      <w:r w:rsidR="003F3CF3">
        <w:rPr>
          <w:rFonts w:cs="Arial"/>
          <w:sz w:val="24"/>
          <w:szCs w:val="24"/>
        </w:rPr>
        <w:t>s</w:t>
      </w:r>
      <w:r>
        <w:rPr>
          <w:rFonts w:cs="Arial"/>
          <w:sz w:val="24"/>
          <w:szCs w:val="24"/>
        </w:rPr>
        <w:t xml:space="preserve"> </w:t>
      </w:r>
      <w:r w:rsidRPr="00701FA9">
        <w:rPr>
          <w:rFonts w:cs="Arial"/>
          <w:sz w:val="24"/>
          <w:szCs w:val="24"/>
        </w:rPr>
        <w:t>that</w:t>
      </w:r>
      <w:r>
        <w:rPr>
          <w:rFonts w:cs="Arial"/>
          <w:sz w:val="24"/>
          <w:szCs w:val="24"/>
        </w:rPr>
        <w:t xml:space="preserve"> </w:t>
      </w:r>
      <w:r w:rsidR="008C5591">
        <w:rPr>
          <w:rFonts w:cs="Arial"/>
          <w:sz w:val="24"/>
          <w:szCs w:val="24"/>
        </w:rPr>
        <w:t>practitioners</w:t>
      </w:r>
      <w:r w:rsidRPr="00701FA9">
        <w:rPr>
          <w:rFonts w:cs="Arial"/>
          <w:sz w:val="24"/>
          <w:szCs w:val="24"/>
        </w:rPr>
        <w:t xml:space="preserve"> </w:t>
      </w:r>
      <w:r>
        <w:rPr>
          <w:rFonts w:cs="Arial"/>
          <w:sz w:val="24"/>
          <w:szCs w:val="24"/>
        </w:rPr>
        <w:t xml:space="preserve">must have sufficient </w:t>
      </w:r>
      <w:r w:rsidRPr="00701FA9">
        <w:rPr>
          <w:rFonts w:cs="Arial"/>
          <w:sz w:val="24"/>
          <w:szCs w:val="24"/>
        </w:rPr>
        <w:t xml:space="preserve">knowledge </w:t>
      </w:r>
      <w:r>
        <w:rPr>
          <w:rFonts w:cs="Arial"/>
          <w:sz w:val="24"/>
          <w:szCs w:val="24"/>
        </w:rPr>
        <w:t>of EUPD</w:t>
      </w:r>
      <w:r w:rsidR="00875E67">
        <w:rPr>
          <w:rFonts w:cs="Arial"/>
          <w:sz w:val="24"/>
          <w:szCs w:val="24"/>
        </w:rPr>
        <w:t xml:space="preserve"> and to</w:t>
      </w:r>
      <w:r w:rsidR="009528B9">
        <w:rPr>
          <w:rFonts w:cs="Arial"/>
          <w:sz w:val="24"/>
          <w:szCs w:val="24"/>
        </w:rPr>
        <w:t xml:space="preserve"> be </w:t>
      </w:r>
      <w:r w:rsidR="00704367">
        <w:rPr>
          <w:rFonts w:cs="Arial"/>
          <w:sz w:val="24"/>
          <w:szCs w:val="24"/>
        </w:rPr>
        <w:t>skilful</w:t>
      </w:r>
      <w:r w:rsidR="009528B9">
        <w:rPr>
          <w:rFonts w:cs="Arial"/>
          <w:sz w:val="24"/>
          <w:szCs w:val="24"/>
        </w:rPr>
        <w:t xml:space="preserve"> and respectful </w:t>
      </w:r>
      <w:proofErr w:type="gramStart"/>
      <w:r>
        <w:rPr>
          <w:rFonts w:cs="Arial"/>
          <w:sz w:val="24"/>
          <w:szCs w:val="24"/>
        </w:rPr>
        <w:t xml:space="preserve">in order </w:t>
      </w:r>
      <w:r w:rsidR="009528B9">
        <w:rPr>
          <w:rFonts w:cs="Arial"/>
          <w:sz w:val="24"/>
          <w:szCs w:val="24"/>
        </w:rPr>
        <w:t>to</w:t>
      </w:r>
      <w:proofErr w:type="gramEnd"/>
      <w:r w:rsidR="009528B9">
        <w:rPr>
          <w:rFonts w:cs="Arial"/>
          <w:sz w:val="24"/>
          <w:szCs w:val="24"/>
        </w:rPr>
        <w:t xml:space="preserve"> effectively engage and </w:t>
      </w:r>
      <w:r w:rsidR="00067E46">
        <w:rPr>
          <w:rFonts w:cs="Arial"/>
          <w:sz w:val="24"/>
          <w:szCs w:val="24"/>
        </w:rPr>
        <w:t xml:space="preserve">support </w:t>
      </w:r>
      <w:r w:rsidRPr="00701FA9">
        <w:rPr>
          <w:rFonts w:cs="Arial"/>
          <w:sz w:val="24"/>
          <w:szCs w:val="24"/>
        </w:rPr>
        <w:t xml:space="preserve">an individual with </w:t>
      </w:r>
      <w:r w:rsidR="00925827">
        <w:rPr>
          <w:rFonts w:cs="Arial"/>
          <w:sz w:val="24"/>
          <w:szCs w:val="24"/>
        </w:rPr>
        <w:t>EUPD</w:t>
      </w:r>
      <w:r w:rsidRPr="00701FA9">
        <w:rPr>
          <w:rFonts w:cs="Arial"/>
          <w:sz w:val="24"/>
          <w:szCs w:val="24"/>
        </w:rPr>
        <w:t>.</w:t>
      </w:r>
      <w:r w:rsidR="00987012">
        <w:rPr>
          <w:rFonts w:cs="Arial"/>
          <w:sz w:val="24"/>
          <w:szCs w:val="24"/>
        </w:rPr>
        <w:t xml:space="preserve"> Despite practitioners voicing what they feel is helpful such as boundaries</w:t>
      </w:r>
      <w:r w:rsidR="00DF5EC9">
        <w:rPr>
          <w:rFonts w:cs="Arial"/>
          <w:sz w:val="24"/>
          <w:szCs w:val="24"/>
        </w:rPr>
        <w:t>,</w:t>
      </w:r>
      <w:r w:rsidR="00987012">
        <w:rPr>
          <w:rFonts w:cs="Arial"/>
          <w:sz w:val="24"/>
          <w:szCs w:val="24"/>
        </w:rPr>
        <w:t xml:space="preserve"> </w:t>
      </w:r>
      <w:r w:rsidR="00346EC8">
        <w:rPr>
          <w:rFonts w:cs="Arial"/>
          <w:sz w:val="24"/>
          <w:szCs w:val="24"/>
        </w:rPr>
        <w:t>part</w:t>
      </w:r>
      <w:r w:rsidRPr="00701FA9">
        <w:rPr>
          <w:rFonts w:cs="Arial"/>
          <w:sz w:val="24"/>
          <w:szCs w:val="24"/>
        </w:rPr>
        <w:t xml:space="preserve">icipants highlighted that they did not receive any training </w:t>
      </w:r>
      <w:r>
        <w:rPr>
          <w:rFonts w:cs="Arial"/>
          <w:sz w:val="24"/>
          <w:szCs w:val="24"/>
        </w:rPr>
        <w:t xml:space="preserve">in relation to </w:t>
      </w:r>
      <w:r w:rsidRPr="00701FA9">
        <w:rPr>
          <w:rFonts w:cs="Arial"/>
          <w:sz w:val="24"/>
          <w:szCs w:val="24"/>
        </w:rPr>
        <w:t xml:space="preserve">how to effectively </w:t>
      </w:r>
      <w:r>
        <w:rPr>
          <w:rFonts w:cs="Arial"/>
          <w:sz w:val="24"/>
          <w:szCs w:val="24"/>
        </w:rPr>
        <w:t>support</w:t>
      </w:r>
      <w:r w:rsidRPr="00701FA9">
        <w:rPr>
          <w:rFonts w:cs="Arial"/>
          <w:sz w:val="24"/>
          <w:szCs w:val="24"/>
        </w:rPr>
        <w:t xml:space="preserve"> people with EUPD; </w:t>
      </w:r>
      <w:r w:rsidRPr="00701FA9">
        <w:rPr>
          <w:rFonts w:cs="Arial"/>
          <w:sz w:val="24"/>
          <w:szCs w:val="24"/>
        </w:rPr>
        <w:lastRenderedPageBreak/>
        <w:t xml:space="preserve">MHCCs appear to be learning from </w:t>
      </w:r>
      <w:r w:rsidR="006C3ED0" w:rsidRPr="00701FA9">
        <w:rPr>
          <w:rFonts w:cs="Arial"/>
          <w:sz w:val="24"/>
          <w:szCs w:val="24"/>
        </w:rPr>
        <w:t>work-based</w:t>
      </w:r>
      <w:r w:rsidRPr="00701FA9">
        <w:rPr>
          <w:rFonts w:cs="Arial"/>
          <w:sz w:val="24"/>
          <w:szCs w:val="24"/>
        </w:rPr>
        <w:t xml:space="preserve"> experience whilst</w:t>
      </w:r>
      <w:r>
        <w:rPr>
          <w:rFonts w:cs="Arial"/>
          <w:sz w:val="24"/>
          <w:szCs w:val="24"/>
        </w:rPr>
        <w:t>,</w:t>
      </w:r>
      <w:r w:rsidRPr="00701FA9">
        <w:rPr>
          <w:rFonts w:cs="Arial"/>
          <w:sz w:val="24"/>
          <w:szCs w:val="24"/>
        </w:rPr>
        <w:t xml:space="preserve"> CFSWs indicated that they are reliant on the kno</w:t>
      </w:r>
      <w:r>
        <w:rPr>
          <w:rFonts w:cs="Arial"/>
          <w:sz w:val="24"/>
          <w:szCs w:val="24"/>
        </w:rPr>
        <w:t xml:space="preserve">wledge of MHCCs. Thereby, if individuals are not being provided with opportunities to develop their knowledge and </w:t>
      </w:r>
      <w:r w:rsidR="0056401D">
        <w:rPr>
          <w:rFonts w:cs="Arial"/>
          <w:sz w:val="24"/>
          <w:szCs w:val="24"/>
        </w:rPr>
        <w:t>skills</w:t>
      </w:r>
      <w:r>
        <w:rPr>
          <w:rFonts w:cs="Arial"/>
          <w:sz w:val="24"/>
          <w:szCs w:val="24"/>
        </w:rPr>
        <w:t xml:space="preserve"> around EUPD, this </w:t>
      </w:r>
      <w:r w:rsidR="00944505">
        <w:rPr>
          <w:rFonts w:cs="Arial"/>
          <w:sz w:val="24"/>
          <w:szCs w:val="24"/>
        </w:rPr>
        <w:t>questions</w:t>
      </w:r>
      <w:r>
        <w:rPr>
          <w:rFonts w:cs="Arial"/>
          <w:sz w:val="24"/>
          <w:szCs w:val="24"/>
        </w:rPr>
        <w:t xml:space="preserve"> not only how effectively agencies </w:t>
      </w:r>
      <w:r w:rsidR="00944505">
        <w:rPr>
          <w:rFonts w:cs="Arial"/>
          <w:sz w:val="24"/>
          <w:szCs w:val="24"/>
        </w:rPr>
        <w:t xml:space="preserve">are </w:t>
      </w:r>
      <w:r>
        <w:rPr>
          <w:rFonts w:cs="Arial"/>
          <w:sz w:val="24"/>
          <w:szCs w:val="24"/>
        </w:rPr>
        <w:t>working together, but also the quality of the service being provided by singular organisations</w:t>
      </w:r>
      <w:r w:rsidR="00094EF3">
        <w:rPr>
          <w:rFonts w:cs="Arial"/>
          <w:sz w:val="24"/>
          <w:szCs w:val="24"/>
        </w:rPr>
        <w:t xml:space="preserve"> and the contribution this has on the outcomes and recovery of </w:t>
      </w:r>
      <w:r w:rsidR="008C5591">
        <w:rPr>
          <w:rFonts w:cs="Arial"/>
          <w:sz w:val="24"/>
          <w:szCs w:val="24"/>
        </w:rPr>
        <w:t>individuals</w:t>
      </w:r>
      <w:r w:rsidR="0056401D">
        <w:rPr>
          <w:rFonts w:cs="Arial"/>
          <w:sz w:val="24"/>
          <w:szCs w:val="24"/>
        </w:rPr>
        <w:t xml:space="preserve"> and their families</w:t>
      </w:r>
      <w:r w:rsidR="00DF5EC9">
        <w:rPr>
          <w:rFonts w:cs="Arial"/>
          <w:sz w:val="24"/>
          <w:szCs w:val="24"/>
        </w:rPr>
        <w:t xml:space="preserve">. </w:t>
      </w:r>
    </w:p>
    <w:p w14:paraId="7BFC7BE8" w14:textId="79E29E0B" w:rsidR="000E7387" w:rsidRDefault="00470E3F" w:rsidP="00701FA9">
      <w:pPr>
        <w:spacing w:line="360" w:lineRule="auto"/>
        <w:jc w:val="both"/>
        <w:rPr>
          <w:rFonts w:cs="Arial"/>
          <w:sz w:val="24"/>
          <w:szCs w:val="24"/>
        </w:rPr>
      </w:pPr>
      <w:r>
        <w:rPr>
          <w:rFonts w:cs="Arial"/>
          <w:sz w:val="24"/>
          <w:szCs w:val="24"/>
        </w:rPr>
        <w:t xml:space="preserve">A dominant theme was an </w:t>
      </w:r>
      <w:r w:rsidR="003F3CF3">
        <w:rPr>
          <w:rFonts w:cs="Arial"/>
          <w:sz w:val="24"/>
          <w:szCs w:val="24"/>
        </w:rPr>
        <w:t>issue</w:t>
      </w:r>
      <w:r>
        <w:rPr>
          <w:rFonts w:cs="Arial"/>
          <w:sz w:val="24"/>
          <w:szCs w:val="24"/>
        </w:rPr>
        <w:t xml:space="preserve"> of stigma towards </w:t>
      </w:r>
      <w:r w:rsidR="008C5591">
        <w:rPr>
          <w:rFonts w:cs="Arial"/>
          <w:sz w:val="24"/>
          <w:szCs w:val="24"/>
        </w:rPr>
        <w:t>individuals</w:t>
      </w:r>
      <w:r>
        <w:rPr>
          <w:rFonts w:cs="Arial"/>
          <w:sz w:val="24"/>
          <w:szCs w:val="24"/>
        </w:rPr>
        <w:t xml:space="preserve"> with EUPD. T</w:t>
      </w:r>
      <w:r w:rsidR="007052CD" w:rsidRPr="00701FA9">
        <w:rPr>
          <w:rFonts w:cs="Arial"/>
          <w:sz w:val="24"/>
          <w:szCs w:val="24"/>
        </w:rPr>
        <w:t xml:space="preserve">he results </w:t>
      </w:r>
      <w:r>
        <w:rPr>
          <w:rFonts w:cs="Arial"/>
          <w:sz w:val="24"/>
          <w:szCs w:val="24"/>
        </w:rPr>
        <w:t xml:space="preserve">enhance </w:t>
      </w:r>
      <w:r w:rsidR="007052CD" w:rsidRPr="00701FA9">
        <w:rPr>
          <w:rFonts w:cs="Arial"/>
          <w:sz w:val="24"/>
          <w:szCs w:val="24"/>
        </w:rPr>
        <w:t xml:space="preserve">Knaack et al. (2015) quantitative research on </w:t>
      </w:r>
      <w:r w:rsidR="00F207F5">
        <w:rPr>
          <w:rFonts w:cs="Arial"/>
          <w:sz w:val="24"/>
          <w:szCs w:val="24"/>
        </w:rPr>
        <w:t xml:space="preserve">professionals’ </w:t>
      </w:r>
      <w:r w:rsidR="00C536D6">
        <w:rPr>
          <w:rFonts w:cs="Arial"/>
          <w:sz w:val="24"/>
          <w:szCs w:val="24"/>
        </w:rPr>
        <w:t xml:space="preserve">negative </w:t>
      </w:r>
      <w:r w:rsidR="00F207F5">
        <w:rPr>
          <w:rFonts w:cs="Arial"/>
          <w:sz w:val="24"/>
          <w:szCs w:val="24"/>
        </w:rPr>
        <w:t xml:space="preserve">thoughts and attitudes towards people with EUPD. Whilst Knaack et al. (2015) </w:t>
      </w:r>
      <w:r w:rsidR="00BD472A">
        <w:rPr>
          <w:rFonts w:cs="Arial"/>
          <w:sz w:val="24"/>
          <w:szCs w:val="24"/>
        </w:rPr>
        <w:t>employed</w:t>
      </w:r>
      <w:r w:rsidR="00C536D6">
        <w:rPr>
          <w:rFonts w:cs="Arial"/>
          <w:sz w:val="24"/>
          <w:szCs w:val="24"/>
        </w:rPr>
        <w:t xml:space="preserve"> </w:t>
      </w:r>
      <w:r w:rsidR="00F207F5">
        <w:rPr>
          <w:rFonts w:cs="Arial"/>
          <w:sz w:val="24"/>
          <w:szCs w:val="24"/>
        </w:rPr>
        <w:t xml:space="preserve">questionnaires and indicated </w:t>
      </w:r>
      <w:r w:rsidR="00346EC8">
        <w:rPr>
          <w:rFonts w:cs="Arial"/>
          <w:sz w:val="24"/>
          <w:szCs w:val="24"/>
        </w:rPr>
        <w:t>that professionals demonstrated greater</w:t>
      </w:r>
      <w:r w:rsidR="00F207F5">
        <w:rPr>
          <w:rFonts w:cs="Arial"/>
          <w:sz w:val="24"/>
          <w:szCs w:val="24"/>
        </w:rPr>
        <w:t xml:space="preserve"> stigmatising beliefs </w:t>
      </w:r>
      <w:r w:rsidR="00346EC8">
        <w:rPr>
          <w:rFonts w:cs="Arial"/>
          <w:sz w:val="24"/>
          <w:szCs w:val="24"/>
        </w:rPr>
        <w:t>towards EUPD</w:t>
      </w:r>
      <w:r w:rsidR="00DD5503">
        <w:rPr>
          <w:rFonts w:cs="Arial"/>
          <w:sz w:val="24"/>
          <w:szCs w:val="24"/>
        </w:rPr>
        <w:t xml:space="preserve"> in comparison to other mental illnesses</w:t>
      </w:r>
      <w:r w:rsidR="00F207F5">
        <w:rPr>
          <w:rFonts w:cs="Arial"/>
          <w:sz w:val="24"/>
          <w:szCs w:val="24"/>
        </w:rPr>
        <w:t>, the present research not only confirms this</w:t>
      </w:r>
      <w:r w:rsidR="00C536D6">
        <w:rPr>
          <w:rFonts w:cs="Arial"/>
          <w:sz w:val="24"/>
          <w:szCs w:val="24"/>
        </w:rPr>
        <w:t>,</w:t>
      </w:r>
      <w:r w:rsidR="00F207F5">
        <w:rPr>
          <w:rFonts w:cs="Arial"/>
          <w:sz w:val="24"/>
          <w:szCs w:val="24"/>
        </w:rPr>
        <w:t xml:space="preserve"> but </w:t>
      </w:r>
      <w:r w:rsidR="00346EC8">
        <w:rPr>
          <w:rFonts w:cs="Arial"/>
          <w:sz w:val="24"/>
          <w:szCs w:val="24"/>
        </w:rPr>
        <w:t>the qualitative approach adds a</w:t>
      </w:r>
      <w:r w:rsidR="00F207F5">
        <w:rPr>
          <w:rFonts w:cs="Arial"/>
          <w:sz w:val="24"/>
          <w:szCs w:val="24"/>
        </w:rPr>
        <w:t xml:space="preserve"> further </w:t>
      </w:r>
      <w:r w:rsidR="00C536D6">
        <w:rPr>
          <w:rFonts w:cs="Arial"/>
          <w:sz w:val="24"/>
          <w:szCs w:val="24"/>
        </w:rPr>
        <w:t xml:space="preserve">deeper </w:t>
      </w:r>
      <w:r w:rsidR="00F207F5">
        <w:rPr>
          <w:rFonts w:cs="Arial"/>
          <w:sz w:val="24"/>
          <w:szCs w:val="24"/>
        </w:rPr>
        <w:t>dim</w:t>
      </w:r>
      <w:r w:rsidR="00C536D6">
        <w:rPr>
          <w:rFonts w:cs="Arial"/>
          <w:sz w:val="24"/>
          <w:szCs w:val="24"/>
        </w:rPr>
        <w:t xml:space="preserve">ension. </w:t>
      </w:r>
      <w:r w:rsidR="001A4915">
        <w:rPr>
          <w:rFonts w:cs="Arial"/>
          <w:sz w:val="24"/>
          <w:szCs w:val="24"/>
        </w:rPr>
        <w:t>D</w:t>
      </w:r>
      <w:r w:rsidR="00DF746C">
        <w:rPr>
          <w:rFonts w:cs="Arial"/>
          <w:sz w:val="24"/>
          <w:szCs w:val="24"/>
        </w:rPr>
        <w:t>espite</w:t>
      </w:r>
      <w:r w:rsidR="00C536D6">
        <w:rPr>
          <w:rFonts w:cs="Arial"/>
          <w:sz w:val="24"/>
          <w:szCs w:val="24"/>
        </w:rPr>
        <w:t xml:space="preserve"> none of the respondents </w:t>
      </w:r>
      <w:r w:rsidR="00DD5503">
        <w:rPr>
          <w:rFonts w:cs="Arial"/>
          <w:sz w:val="24"/>
          <w:szCs w:val="24"/>
        </w:rPr>
        <w:t xml:space="preserve">personally disclosing </w:t>
      </w:r>
      <w:r w:rsidR="00C536D6">
        <w:rPr>
          <w:rFonts w:cs="Arial"/>
          <w:sz w:val="24"/>
          <w:szCs w:val="24"/>
        </w:rPr>
        <w:t xml:space="preserve">stigmatising attitudes, </w:t>
      </w:r>
      <w:r w:rsidR="00346EC8">
        <w:rPr>
          <w:rFonts w:cs="Arial"/>
          <w:sz w:val="24"/>
          <w:szCs w:val="24"/>
        </w:rPr>
        <w:t>some</w:t>
      </w:r>
      <w:r w:rsidR="00DF746C">
        <w:rPr>
          <w:rFonts w:cs="Arial"/>
          <w:sz w:val="24"/>
          <w:szCs w:val="24"/>
        </w:rPr>
        <w:t xml:space="preserve"> </w:t>
      </w:r>
      <w:r w:rsidR="00C536D6">
        <w:rPr>
          <w:rFonts w:cs="Arial"/>
          <w:sz w:val="24"/>
          <w:szCs w:val="24"/>
        </w:rPr>
        <w:t xml:space="preserve">did </w:t>
      </w:r>
      <w:r w:rsidR="00DD5503">
        <w:rPr>
          <w:rFonts w:cs="Arial"/>
          <w:sz w:val="24"/>
          <w:szCs w:val="24"/>
        </w:rPr>
        <w:t xml:space="preserve">disclose </w:t>
      </w:r>
      <w:r w:rsidR="00C536D6">
        <w:rPr>
          <w:rFonts w:cs="Arial"/>
          <w:sz w:val="24"/>
          <w:szCs w:val="24"/>
        </w:rPr>
        <w:t xml:space="preserve">examples of discrimination </w:t>
      </w:r>
      <w:r w:rsidR="00067E46">
        <w:rPr>
          <w:rFonts w:cs="Arial"/>
          <w:sz w:val="24"/>
          <w:szCs w:val="24"/>
        </w:rPr>
        <w:t xml:space="preserve">that </w:t>
      </w:r>
      <w:r w:rsidR="00C536D6">
        <w:rPr>
          <w:rFonts w:cs="Arial"/>
          <w:sz w:val="24"/>
          <w:szCs w:val="24"/>
        </w:rPr>
        <w:t>they had observed</w:t>
      </w:r>
      <w:r w:rsidR="001A4915">
        <w:rPr>
          <w:rFonts w:cs="Arial"/>
          <w:sz w:val="24"/>
          <w:szCs w:val="24"/>
        </w:rPr>
        <w:t xml:space="preserve"> from </w:t>
      </w:r>
      <w:r w:rsidR="00067E46">
        <w:rPr>
          <w:rFonts w:cs="Arial"/>
          <w:sz w:val="24"/>
          <w:szCs w:val="24"/>
        </w:rPr>
        <w:t>mental health professionals</w:t>
      </w:r>
      <w:r w:rsidR="007F4F2E">
        <w:rPr>
          <w:rFonts w:cs="Arial"/>
          <w:sz w:val="24"/>
          <w:szCs w:val="24"/>
        </w:rPr>
        <w:t xml:space="preserve">. </w:t>
      </w:r>
      <w:r w:rsidR="00DD5503">
        <w:rPr>
          <w:rFonts w:cs="Arial"/>
          <w:sz w:val="24"/>
          <w:szCs w:val="24"/>
        </w:rPr>
        <w:t>T</w:t>
      </w:r>
      <w:r w:rsidR="007F4F2E" w:rsidRPr="007F4F2E">
        <w:rPr>
          <w:rFonts w:cs="Arial"/>
          <w:sz w:val="24"/>
          <w:szCs w:val="24"/>
        </w:rPr>
        <w:t xml:space="preserve">his </w:t>
      </w:r>
      <w:r w:rsidR="00944505">
        <w:rPr>
          <w:rFonts w:cs="Arial"/>
          <w:sz w:val="24"/>
          <w:szCs w:val="24"/>
        </w:rPr>
        <w:t>again raises questions</w:t>
      </w:r>
      <w:r w:rsidR="007F4F2E" w:rsidRPr="007F4F2E">
        <w:rPr>
          <w:rFonts w:cs="Arial"/>
          <w:sz w:val="24"/>
          <w:szCs w:val="24"/>
        </w:rPr>
        <w:t xml:space="preserve"> how interagency working arrangements between CFSW</w:t>
      </w:r>
      <w:r w:rsidR="0088134F">
        <w:rPr>
          <w:rFonts w:cs="Arial"/>
          <w:sz w:val="24"/>
          <w:szCs w:val="24"/>
        </w:rPr>
        <w:t>s</w:t>
      </w:r>
      <w:r w:rsidR="007F4F2E" w:rsidRPr="007F4F2E">
        <w:rPr>
          <w:rFonts w:cs="Arial"/>
          <w:sz w:val="24"/>
          <w:szCs w:val="24"/>
        </w:rPr>
        <w:t xml:space="preserve"> and MHCCs can be effective, when entrenched, discriminatory beliefs held by individuals employed from within the services that are </w:t>
      </w:r>
      <w:r w:rsidR="00DD5503">
        <w:rPr>
          <w:rFonts w:cs="Arial"/>
          <w:sz w:val="24"/>
          <w:szCs w:val="24"/>
        </w:rPr>
        <w:t>funded to s</w:t>
      </w:r>
      <w:r w:rsidR="007F4F2E" w:rsidRPr="007F4F2E">
        <w:rPr>
          <w:rFonts w:cs="Arial"/>
          <w:sz w:val="24"/>
          <w:szCs w:val="24"/>
        </w:rPr>
        <w:t>upport people in their mental health recovery</w:t>
      </w:r>
      <w:r w:rsidR="00DD5503">
        <w:rPr>
          <w:rFonts w:cs="Arial"/>
          <w:sz w:val="24"/>
          <w:szCs w:val="24"/>
        </w:rPr>
        <w:t xml:space="preserve"> ha</w:t>
      </w:r>
      <w:r w:rsidR="00944505">
        <w:rPr>
          <w:rFonts w:cs="Arial"/>
          <w:sz w:val="24"/>
          <w:szCs w:val="24"/>
        </w:rPr>
        <w:t>ve</w:t>
      </w:r>
      <w:r w:rsidR="00DD5503">
        <w:rPr>
          <w:rFonts w:cs="Arial"/>
          <w:sz w:val="24"/>
          <w:szCs w:val="24"/>
        </w:rPr>
        <w:t xml:space="preserve"> been identified</w:t>
      </w:r>
      <w:r w:rsidR="007F4F2E" w:rsidRPr="007F4F2E">
        <w:rPr>
          <w:rFonts w:cs="Arial"/>
          <w:sz w:val="24"/>
          <w:szCs w:val="24"/>
        </w:rPr>
        <w:t xml:space="preserve">. </w:t>
      </w:r>
      <w:proofErr w:type="spellStart"/>
      <w:r w:rsidR="000B3E4D">
        <w:rPr>
          <w:rFonts w:cs="Arial"/>
          <w:sz w:val="24"/>
          <w:szCs w:val="24"/>
        </w:rPr>
        <w:t>Versey</w:t>
      </w:r>
      <w:proofErr w:type="spellEnd"/>
      <w:r w:rsidR="000B3E4D">
        <w:rPr>
          <w:rFonts w:cs="Arial"/>
          <w:sz w:val="24"/>
          <w:szCs w:val="24"/>
        </w:rPr>
        <w:t xml:space="preserve"> (2014)</w:t>
      </w:r>
      <w:r w:rsidR="002D646E">
        <w:rPr>
          <w:rFonts w:cs="Arial"/>
          <w:sz w:val="24"/>
          <w:szCs w:val="24"/>
        </w:rPr>
        <w:t xml:space="preserve"> and </w:t>
      </w:r>
      <w:proofErr w:type="spellStart"/>
      <w:r w:rsidR="002D646E">
        <w:rPr>
          <w:rFonts w:cs="Arial"/>
          <w:sz w:val="24"/>
          <w:szCs w:val="24"/>
        </w:rPr>
        <w:t>Zaccharia</w:t>
      </w:r>
      <w:proofErr w:type="spellEnd"/>
      <w:r w:rsidR="002D646E">
        <w:rPr>
          <w:rFonts w:cs="Arial"/>
          <w:sz w:val="24"/>
          <w:szCs w:val="24"/>
        </w:rPr>
        <w:t xml:space="preserve"> et al. (2020)</w:t>
      </w:r>
      <w:r w:rsidR="000B3E4D">
        <w:rPr>
          <w:rFonts w:cs="Arial"/>
          <w:sz w:val="24"/>
          <w:szCs w:val="24"/>
        </w:rPr>
        <w:t xml:space="preserve"> </w:t>
      </w:r>
      <w:r w:rsidR="00346EC8">
        <w:rPr>
          <w:rFonts w:cs="Arial"/>
          <w:sz w:val="24"/>
          <w:szCs w:val="24"/>
        </w:rPr>
        <w:t>highlighted</w:t>
      </w:r>
      <w:r w:rsidR="000B3E4D">
        <w:rPr>
          <w:rFonts w:cs="Arial"/>
          <w:sz w:val="24"/>
          <w:szCs w:val="24"/>
        </w:rPr>
        <w:t xml:space="preserve"> from</w:t>
      </w:r>
      <w:r w:rsidR="00067E46">
        <w:rPr>
          <w:rFonts w:cs="Arial"/>
          <w:sz w:val="24"/>
          <w:szCs w:val="24"/>
        </w:rPr>
        <w:t xml:space="preserve"> a service user perspective </w:t>
      </w:r>
      <w:r w:rsidR="000B3E4D">
        <w:rPr>
          <w:rFonts w:cs="Arial"/>
          <w:sz w:val="24"/>
          <w:szCs w:val="24"/>
        </w:rPr>
        <w:t>tha</w:t>
      </w:r>
      <w:r w:rsidR="00067E46">
        <w:rPr>
          <w:rFonts w:cs="Arial"/>
          <w:sz w:val="24"/>
          <w:szCs w:val="24"/>
        </w:rPr>
        <w:t xml:space="preserve">t stigmatising attitudes deter individuals </w:t>
      </w:r>
      <w:r w:rsidR="000B3E4D">
        <w:rPr>
          <w:rFonts w:cs="Arial"/>
          <w:sz w:val="24"/>
          <w:szCs w:val="24"/>
        </w:rPr>
        <w:t xml:space="preserve">from engaging with support. </w:t>
      </w:r>
      <w:r w:rsidR="00DD5503">
        <w:rPr>
          <w:rFonts w:cs="Arial"/>
          <w:sz w:val="24"/>
          <w:szCs w:val="24"/>
        </w:rPr>
        <w:t xml:space="preserve">Therefore, </w:t>
      </w:r>
      <w:r w:rsidR="001A4915">
        <w:rPr>
          <w:rFonts w:cs="Arial"/>
          <w:sz w:val="24"/>
          <w:szCs w:val="24"/>
        </w:rPr>
        <w:t xml:space="preserve">further research may wish to explore </w:t>
      </w:r>
      <w:r w:rsidR="009E76CE">
        <w:rPr>
          <w:rFonts w:cs="Arial"/>
          <w:sz w:val="24"/>
          <w:szCs w:val="24"/>
        </w:rPr>
        <w:t xml:space="preserve">the prevalence of stigma and discrimination </w:t>
      </w:r>
      <w:r w:rsidR="00067E46">
        <w:rPr>
          <w:rFonts w:cs="Arial"/>
          <w:sz w:val="24"/>
          <w:szCs w:val="24"/>
        </w:rPr>
        <w:t>held by employees w</w:t>
      </w:r>
      <w:r w:rsidR="009E76CE">
        <w:rPr>
          <w:rFonts w:cs="Arial"/>
          <w:sz w:val="24"/>
          <w:szCs w:val="24"/>
        </w:rPr>
        <w:t xml:space="preserve">ithin </w:t>
      </w:r>
      <w:r w:rsidR="00067E46">
        <w:rPr>
          <w:rFonts w:cs="Arial"/>
          <w:sz w:val="24"/>
          <w:szCs w:val="24"/>
        </w:rPr>
        <w:t>mental health services and</w:t>
      </w:r>
      <w:r w:rsidR="00346EC8">
        <w:rPr>
          <w:rFonts w:cs="Arial"/>
          <w:sz w:val="24"/>
          <w:szCs w:val="24"/>
        </w:rPr>
        <w:t xml:space="preserve"> to also ascertain </w:t>
      </w:r>
      <w:r w:rsidR="008C5591">
        <w:rPr>
          <w:rFonts w:cs="Arial"/>
          <w:sz w:val="24"/>
          <w:szCs w:val="24"/>
        </w:rPr>
        <w:t xml:space="preserve">the views of individuals who have lived experiences of </w:t>
      </w:r>
      <w:r w:rsidR="00F76EA0">
        <w:rPr>
          <w:rFonts w:cs="Arial"/>
          <w:sz w:val="24"/>
          <w:szCs w:val="24"/>
        </w:rPr>
        <w:t>mental health</w:t>
      </w:r>
      <w:r w:rsidR="008C5591">
        <w:rPr>
          <w:rFonts w:cs="Arial"/>
          <w:sz w:val="24"/>
          <w:szCs w:val="24"/>
        </w:rPr>
        <w:t xml:space="preserve"> services. </w:t>
      </w:r>
    </w:p>
    <w:p w14:paraId="7583C77F" w14:textId="3518585A" w:rsidR="00221F96" w:rsidRDefault="009B02E9" w:rsidP="00221F96">
      <w:pPr>
        <w:spacing w:line="360" w:lineRule="auto"/>
        <w:jc w:val="both"/>
        <w:rPr>
          <w:rFonts w:cs="Arial"/>
          <w:sz w:val="24"/>
          <w:szCs w:val="24"/>
        </w:rPr>
      </w:pPr>
      <w:r>
        <w:rPr>
          <w:rFonts w:cs="Arial"/>
          <w:sz w:val="24"/>
          <w:szCs w:val="24"/>
        </w:rPr>
        <w:t>A further consideration is a</w:t>
      </w:r>
      <w:r w:rsidR="002F3976">
        <w:rPr>
          <w:rFonts w:cs="Arial"/>
          <w:sz w:val="24"/>
          <w:szCs w:val="24"/>
        </w:rPr>
        <w:t xml:space="preserve"> lack of resources</w:t>
      </w:r>
      <w:r w:rsidR="00380E45">
        <w:rPr>
          <w:rFonts w:cs="Arial"/>
          <w:sz w:val="24"/>
          <w:szCs w:val="24"/>
        </w:rPr>
        <w:t xml:space="preserve"> contributing to difficulties in collaborative working;</w:t>
      </w:r>
      <w:r w:rsidR="002F3976">
        <w:rPr>
          <w:rFonts w:cs="Arial"/>
          <w:sz w:val="24"/>
          <w:szCs w:val="24"/>
        </w:rPr>
        <w:t xml:space="preserve"> </w:t>
      </w:r>
      <w:r w:rsidR="00122CAF">
        <w:rPr>
          <w:rFonts w:cs="Arial"/>
          <w:sz w:val="24"/>
          <w:szCs w:val="24"/>
        </w:rPr>
        <w:t>with respondents proposing information sharing systems as central</w:t>
      </w:r>
      <w:r w:rsidR="002F3976">
        <w:rPr>
          <w:rFonts w:cs="Arial"/>
          <w:sz w:val="24"/>
          <w:szCs w:val="24"/>
        </w:rPr>
        <w:t xml:space="preserve">. Nevertheless, </w:t>
      </w:r>
      <w:r w:rsidR="00D86D74">
        <w:rPr>
          <w:rFonts w:cs="Arial"/>
          <w:sz w:val="24"/>
          <w:szCs w:val="24"/>
        </w:rPr>
        <w:t xml:space="preserve">this is not the first time </w:t>
      </w:r>
      <w:r w:rsidR="00E2375C">
        <w:rPr>
          <w:rFonts w:cs="Arial"/>
          <w:sz w:val="24"/>
          <w:szCs w:val="24"/>
        </w:rPr>
        <w:t xml:space="preserve">such changes have been proposed. </w:t>
      </w:r>
      <w:r w:rsidR="0090702D">
        <w:rPr>
          <w:rFonts w:cs="Arial"/>
          <w:sz w:val="24"/>
          <w:szCs w:val="24"/>
        </w:rPr>
        <w:t xml:space="preserve">Following </w:t>
      </w:r>
      <w:r w:rsidR="00D86D74">
        <w:rPr>
          <w:rFonts w:cs="Arial"/>
          <w:sz w:val="24"/>
          <w:szCs w:val="24"/>
        </w:rPr>
        <w:t xml:space="preserve">systemic failings identified </w:t>
      </w:r>
      <w:r w:rsidR="0090702D">
        <w:rPr>
          <w:rFonts w:cs="Arial"/>
          <w:sz w:val="24"/>
          <w:szCs w:val="24"/>
        </w:rPr>
        <w:t>after</w:t>
      </w:r>
      <w:r w:rsidR="00D86D74">
        <w:rPr>
          <w:rFonts w:cs="Arial"/>
          <w:sz w:val="24"/>
          <w:szCs w:val="24"/>
        </w:rPr>
        <w:t xml:space="preserve"> the death of Victoria Climbie, the </w:t>
      </w:r>
      <w:r w:rsidR="00A228DC">
        <w:rPr>
          <w:rFonts w:cs="Arial"/>
          <w:sz w:val="24"/>
          <w:szCs w:val="24"/>
        </w:rPr>
        <w:t xml:space="preserve">Department for Education and Skills (2003) </w:t>
      </w:r>
      <w:r>
        <w:rPr>
          <w:rFonts w:cs="Arial"/>
          <w:sz w:val="24"/>
          <w:szCs w:val="24"/>
        </w:rPr>
        <w:t>anticipated</w:t>
      </w:r>
      <w:r w:rsidR="00D86D74">
        <w:rPr>
          <w:rFonts w:cs="Arial"/>
          <w:sz w:val="24"/>
          <w:szCs w:val="24"/>
        </w:rPr>
        <w:t xml:space="preserve"> a</w:t>
      </w:r>
      <w:r w:rsidR="00944505">
        <w:rPr>
          <w:rFonts w:cs="Arial"/>
          <w:sz w:val="24"/>
          <w:szCs w:val="24"/>
        </w:rPr>
        <w:t xml:space="preserve"> </w:t>
      </w:r>
      <w:r w:rsidR="00DA02FC">
        <w:rPr>
          <w:rFonts w:cs="Arial"/>
          <w:sz w:val="24"/>
          <w:szCs w:val="24"/>
        </w:rPr>
        <w:t xml:space="preserve">universal electronic system for sharing information, </w:t>
      </w:r>
      <w:r w:rsidR="002F3976">
        <w:rPr>
          <w:rFonts w:cs="Arial"/>
          <w:sz w:val="24"/>
          <w:szCs w:val="24"/>
        </w:rPr>
        <w:t>several years later t</w:t>
      </w:r>
      <w:r w:rsidR="00DA02FC">
        <w:rPr>
          <w:rFonts w:cs="Arial"/>
          <w:sz w:val="24"/>
          <w:szCs w:val="24"/>
        </w:rPr>
        <w:t>his has still not transpired</w:t>
      </w:r>
      <w:r w:rsidR="009A73CD">
        <w:rPr>
          <w:rFonts w:cs="Arial"/>
          <w:sz w:val="24"/>
          <w:szCs w:val="24"/>
        </w:rPr>
        <w:t xml:space="preserve"> (Department for Education, 2014)</w:t>
      </w:r>
      <w:r w:rsidR="00DA02FC">
        <w:rPr>
          <w:rFonts w:cs="Arial"/>
          <w:sz w:val="24"/>
          <w:szCs w:val="24"/>
        </w:rPr>
        <w:t>.</w:t>
      </w:r>
      <w:r w:rsidR="00944505">
        <w:rPr>
          <w:rFonts w:cs="Arial"/>
          <w:sz w:val="24"/>
          <w:szCs w:val="24"/>
        </w:rPr>
        <w:t xml:space="preserve"> </w:t>
      </w:r>
      <w:r w:rsidR="001C419D">
        <w:rPr>
          <w:rFonts w:cs="Arial"/>
          <w:sz w:val="24"/>
          <w:szCs w:val="24"/>
        </w:rPr>
        <w:t>Logistically this</w:t>
      </w:r>
      <w:r w:rsidR="00FE5D4E">
        <w:rPr>
          <w:rFonts w:cs="Arial"/>
          <w:sz w:val="24"/>
          <w:szCs w:val="24"/>
        </w:rPr>
        <w:t xml:space="preserve"> may be difficult to implement in practice due to the number of organisations, </w:t>
      </w:r>
      <w:r w:rsidR="00F76EA0">
        <w:rPr>
          <w:rFonts w:cs="Arial"/>
          <w:sz w:val="24"/>
          <w:szCs w:val="24"/>
        </w:rPr>
        <w:t>policies,</w:t>
      </w:r>
      <w:r w:rsidR="00FE5D4E">
        <w:rPr>
          <w:rFonts w:cs="Arial"/>
          <w:sz w:val="24"/>
          <w:szCs w:val="24"/>
        </w:rPr>
        <w:t xml:space="preserve"> and resources it would need </w:t>
      </w:r>
      <w:proofErr w:type="gramStart"/>
      <w:r w:rsidR="00FE5D4E">
        <w:rPr>
          <w:rFonts w:cs="Arial"/>
          <w:sz w:val="24"/>
          <w:szCs w:val="24"/>
        </w:rPr>
        <w:t>in order to</w:t>
      </w:r>
      <w:proofErr w:type="gramEnd"/>
      <w:r w:rsidR="00FE5D4E">
        <w:rPr>
          <w:rFonts w:cs="Arial"/>
          <w:sz w:val="24"/>
          <w:szCs w:val="24"/>
        </w:rPr>
        <w:t xml:space="preserve"> be implemented across the country, nevertheless</w:t>
      </w:r>
      <w:r w:rsidR="00F76EA0">
        <w:rPr>
          <w:rFonts w:cs="Arial"/>
          <w:sz w:val="24"/>
          <w:szCs w:val="24"/>
        </w:rPr>
        <w:t xml:space="preserve"> now</w:t>
      </w:r>
      <w:r w:rsidR="00FE5D4E">
        <w:rPr>
          <w:rFonts w:cs="Arial"/>
          <w:sz w:val="24"/>
          <w:szCs w:val="24"/>
        </w:rPr>
        <w:t xml:space="preserve"> twenty years</w:t>
      </w:r>
      <w:r w:rsidR="00F76EA0">
        <w:rPr>
          <w:rFonts w:cs="Arial"/>
          <w:sz w:val="24"/>
          <w:szCs w:val="24"/>
        </w:rPr>
        <w:t xml:space="preserve"> later</w:t>
      </w:r>
      <w:r w:rsidR="00FE5D4E">
        <w:rPr>
          <w:rFonts w:cs="Arial"/>
          <w:sz w:val="24"/>
          <w:szCs w:val="24"/>
        </w:rPr>
        <w:t xml:space="preserve"> and </w:t>
      </w:r>
      <w:r w:rsidR="00F76EA0">
        <w:rPr>
          <w:rFonts w:cs="Arial"/>
          <w:sz w:val="24"/>
          <w:szCs w:val="24"/>
        </w:rPr>
        <w:t xml:space="preserve">subsequent </w:t>
      </w:r>
      <w:r w:rsidR="00FE5D4E">
        <w:rPr>
          <w:rFonts w:cs="Arial"/>
          <w:sz w:val="24"/>
          <w:szCs w:val="24"/>
        </w:rPr>
        <w:t xml:space="preserve">technological advances this may be worth </w:t>
      </w:r>
      <w:r w:rsidR="00744073">
        <w:rPr>
          <w:rFonts w:cs="Arial"/>
          <w:sz w:val="24"/>
          <w:szCs w:val="24"/>
        </w:rPr>
        <w:t>revisiting</w:t>
      </w:r>
      <w:r w:rsidR="001C419D">
        <w:rPr>
          <w:rFonts w:cs="Arial"/>
          <w:sz w:val="24"/>
          <w:szCs w:val="24"/>
        </w:rPr>
        <w:t xml:space="preserve">. </w:t>
      </w:r>
      <w:r w:rsidR="009F2F59">
        <w:rPr>
          <w:rFonts w:cs="Arial"/>
          <w:sz w:val="24"/>
          <w:szCs w:val="24"/>
        </w:rPr>
        <w:t xml:space="preserve">Similarly, </w:t>
      </w:r>
      <w:r w:rsidR="00122CAF">
        <w:rPr>
          <w:rFonts w:cs="Arial"/>
          <w:sz w:val="24"/>
          <w:szCs w:val="24"/>
        </w:rPr>
        <w:t xml:space="preserve">respondents </w:t>
      </w:r>
      <w:r w:rsidR="00E2375C">
        <w:rPr>
          <w:rFonts w:cs="Arial"/>
          <w:sz w:val="24"/>
          <w:szCs w:val="24"/>
        </w:rPr>
        <w:lastRenderedPageBreak/>
        <w:t>felt co-location would be effective</w:t>
      </w:r>
      <w:r w:rsidR="009F2F59">
        <w:rPr>
          <w:rFonts w:cs="Arial"/>
          <w:sz w:val="24"/>
          <w:szCs w:val="24"/>
        </w:rPr>
        <w:t xml:space="preserve"> in assisting interagency working</w:t>
      </w:r>
      <w:r w:rsidR="00E2375C">
        <w:rPr>
          <w:rFonts w:cs="Arial"/>
          <w:sz w:val="24"/>
          <w:szCs w:val="24"/>
        </w:rPr>
        <w:t xml:space="preserve"> </w:t>
      </w:r>
      <w:r w:rsidR="00067E46">
        <w:rPr>
          <w:rFonts w:cs="Arial"/>
          <w:sz w:val="24"/>
          <w:szCs w:val="24"/>
        </w:rPr>
        <w:t xml:space="preserve">however, </w:t>
      </w:r>
      <w:r w:rsidR="002F3976">
        <w:rPr>
          <w:rFonts w:cs="Arial"/>
          <w:sz w:val="24"/>
          <w:szCs w:val="24"/>
        </w:rPr>
        <w:t>again this</w:t>
      </w:r>
      <w:r w:rsidR="00E2375C">
        <w:rPr>
          <w:rFonts w:cs="Arial"/>
          <w:sz w:val="24"/>
          <w:szCs w:val="24"/>
        </w:rPr>
        <w:t xml:space="preserve"> was </w:t>
      </w:r>
      <w:r w:rsidR="00122CAF">
        <w:rPr>
          <w:rFonts w:cs="Arial"/>
          <w:sz w:val="24"/>
          <w:szCs w:val="24"/>
        </w:rPr>
        <w:t>suggested two decades</w:t>
      </w:r>
      <w:r w:rsidR="00E2375C">
        <w:rPr>
          <w:rFonts w:cs="Arial"/>
          <w:sz w:val="24"/>
          <w:szCs w:val="24"/>
        </w:rPr>
        <w:t xml:space="preserve"> ago</w:t>
      </w:r>
      <w:r w:rsidR="00C620A3">
        <w:rPr>
          <w:rFonts w:cs="Arial"/>
          <w:sz w:val="24"/>
          <w:szCs w:val="24"/>
        </w:rPr>
        <w:t xml:space="preserve"> (</w:t>
      </w:r>
      <w:r w:rsidR="00A70CFF">
        <w:rPr>
          <w:rFonts w:cs="Arial"/>
          <w:sz w:val="24"/>
          <w:szCs w:val="24"/>
        </w:rPr>
        <w:t>Department for Education and Skills, 2003)</w:t>
      </w:r>
      <w:r w:rsidR="00E2375C">
        <w:rPr>
          <w:rFonts w:cs="Arial"/>
          <w:sz w:val="24"/>
          <w:szCs w:val="24"/>
        </w:rPr>
        <w:t xml:space="preserve">. </w:t>
      </w:r>
      <w:r w:rsidR="00C620A3">
        <w:rPr>
          <w:rFonts w:cs="Arial"/>
          <w:sz w:val="24"/>
          <w:szCs w:val="24"/>
        </w:rPr>
        <w:t xml:space="preserve">Even so, </w:t>
      </w:r>
      <w:proofErr w:type="spellStart"/>
      <w:r w:rsidR="002F3976">
        <w:rPr>
          <w:rFonts w:cs="Arial"/>
          <w:sz w:val="24"/>
          <w:szCs w:val="24"/>
        </w:rPr>
        <w:t>Frederico</w:t>
      </w:r>
      <w:proofErr w:type="spellEnd"/>
      <w:r w:rsidR="002F3976">
        <w:rPr>
          <w:rFonts w:cs="Arial"/>
          <w:sz w:val="24"/>
          <w:szCs w:val="24"/>
        </w:rPr>
        <w:t xml:space="preserve"> et al. (2014) highlight that co-location encourages joint working, develops knowledge</w:t>
      </w:r>
      <w:r w:rsidR="0090702D">
        <w:rPr>
          <w:rFonts w:cs="Arial"/>
          <w:sz w:val="24"/>
          <w:szCs w:val="24"/>
        </w:rPr>
        <w:t>,</w:t>
      </w:r>
      <w:r w:rsidR="002F3976">
        <w:rPr>
          <w:rFonts w:cs="Arial"/>
          <w:sz w:val="24"/>
          <w:szCs w:val="24"/>
        </w:rPr>
        <w:t xml:space="preserve"> and has been considered effective</w:t>
      </w:r>
      <w:r w:rsidR="0090702D">
        <w:rPr>
          <w:rFonts w:cs="Arial"/>
          <w:sz w:val="24"/>
          <w:szCs w:val="24"/>
        </w:rPr>
        <w:t>,</w:t>
      </w:r>
      <w:r w:rsidR="002F3976">
        <w:rPr>
          <w:rFonts w:cs="Arial"/>
          <w:sz w:val="24"/>
          <w:szCs w:val="24"/>
        </w:rPr>
        <w:t xml:space="preserve"> and therefore</w:t>
      </w:r>
      <w:r w:rsidR="00067E46">
        <w:rPr>
          <w:rFonts w:cs="Arial"/>
          <w:sz w:val="24"/>
          <w:szCs w:val="24"/>
        </w:rPr>
        <w:t xml:space="preserve"> </w:t>
      </w:r>
      <w:r w:rsidR="00B91890">
        <w:rPr>
          <w:rFonts w:cs="Arial"/>
          <w:sz w:val="24"/>
          <w:szCs w:val="24"/>
        </w:rPr>
        <w:t xml:space="preserve">is </w:t>
      </w:r>
      <w:r w:rsidR="00067E46">
        <w:rPr>
          <w:rFonts w:cs="Arial"/>
          <w:sz w:val="24"/>
          <w:szCs w:val="24"/>
        </w:rPr>
        <w:t xml:space="preserve">instigated </w:t>
      </w:r>
      <w:r w:rsidR="002F3976">
        <w:rPr>
          <w:rFonts w:cs="Arial"/>
          <w:sz w:val="24"/>
          <w:szCs w:val="24"/>
        </w:rPr>
        <w:t xml:space="preserve">in some parts of Australia. Nevertheless, </w:t>
      </w:r>
      <w:r w:rsidR="009F2F59">
        <w:rPr>
          <w:rFonts w:cs="Arial"/>
          <w:sz w:val="24"/>
          <w:szCs w:val="24"/>
        </w:rPr>
        <w:t>even with the development of M</w:t>
      </w:r>
      <w:r w:rsidR="00C620A3">
        <w:rPr>
          <w:rFonts w:cs="Arial"/>
          <w:sz w:val="24"/>
          <w:szCs w:val="24"/>
        </w:rPr>
        <w:t xml:space="preserve">ulti-Agency Safeguarding Hubs (MASH) </w:t>
      </w:r>
      <w:r w:rsidR="00067E46">
        <w:rPr>
          <w:rFonts w:cs="Arial"/>
          <w:sz w:val="24"/>
          <w:szCs w:val="24"/>
        </w:rPr>
        <w:t>in the UK,</w:t>
      </w:r>
      <w:r w:rsidR="00FE5D4E">
        <w:rPr>
          <w:rFonts w:cs="Arial"/>
          <w:sz w:val="24"/>
          <w:szCs w:val="24"/>
        </w:rPr>
        <w:t xml:space="preserve"> and statutory guidance which highlight</w:t>
      </w:r>
      <w:r w:rsidR="00221F96">
        <w:rPr>
          <w:rFonts w:cs="Arial"/>
          <w:sz w:val="24"/>
          <w:szCs w:val="24"/>
        </w:rPr>
        <w:t>s</w:t>
      </w:r>
      <w:r w:rsidR="00FE5D4E">
        <w:rPr>
          <w:rFonts w:cs="Arial"/>
          <w:sz w:val="24"/>
          <w:szCs w:val="24"/>
        </w:rPr>
        <w:t xml:space="preserve"> </w:t>
      </w:r>
      <w:r w:rsidR="00744073">
        <w:rPr>
          <w:rFonts w:cs="Arial"/>
          <w:sz w:val="24"/>
          <w:szCs w:val="24"/>
        </w:rPr>
        <w:t>key standards</w:t>
      </w:r>
      <w:r w:rsidR="00FE5D4E">
        <w:rPr>
          <w:rFonts w:cs="Arial"/>
          <w:sz w:val="24"/>
          <w:szCs w:val="24"/>
        </w:rPr>
        <w:t xml:space="preserve"> for information sharing</w:t>
      </w:r>
      <w:r w:rsidR="00744073">
        <w:rPr>
          <w:rFonts w:cs="Arial"/>
          <w:sz w:val="24"/>
          <w:szCs w:val="24"/>
        </w:rPr>
        <w:t xml:space="preserve"> (HM Government, 2018a)</w:t>
      </w:r>
      <w:r w:rsidR="00FE5D4E">
        <w:rPr>
          <w:rFonts w:cs="Arial"/>
          <w:sz w:val="24"/>
          <w:szCs w:val="24"/>
        </w:rPr>
        <w:t xml:space="preserve"> </w:t>
      </w:r>
      <w:r w:rsidR="00221F96">
        <w:rPr>
          <w:rFonts w:cs="Arial"/>
          <w:sz w:val="24"/>
          <w:szCs w:val="24"/>
        </w:rPr>
        <w:t>and emphasises agencies duties to work with each other</w:t>
      </w:r>
      <w:r w:rsidR="00744073">
        <w:rPr>
          <w:rFonts w:cs="Arial"/>
          <w:sz w:val="24"/>
          <w:szCs w:val="24"/>
        </w:rPr>
        <w:t xml:space="preserve"> (HM Government, 2018</w:t>
      </w:r>
      <w:r w:rsidR="004F46D1">
        <w:rPr>
          <w:rFonts w:cs="Arial"/>
          <w:sz w:val="24"/>
          <w:szCs w:val="24"/>
        </w:rPr>
        <w:t>b</w:t>
      </w:r>
      <w:r w:rsidR="00744073">
        <w:rPr>
          <w:rFonts w:cs="Arial"/>
          <w:sz w:val="24"/>
          <w:szCs w:val="24"/>
        </w:rPr>
        <w:t>),</w:t>
      </w:r>
      <w:r w:rsidR="00221F96">
        <w:rPr>
          <w:rFonts w:cs="Arial"/>
          <w:sz w:val="24"/>
          <w:szCs w:val="24"/>
        </w:rPr>
        <w:t xml:space="preserve"> </w:t>
      </w:r>
      <w:r w:rsidR="009F2F59">
        <w:rPr>
          <w:rFonts w:cs="Arial"/>
          <w:sz w:val="24"/>
          <w:szCs w:val="24"/>
        </w:rPr>
        <w:t>ther</w:t>
      </w:r>
      <w:r w:rsidR="00C620A3">
        <w:rPr>
          <w:rFonts w:cs="Arial"/>
          <w:sz w:val="24"/>
          <w:szCs w:val="24"/>
        </w:rPr>
        <w:t xml:space="preserve">e are </w:t>
      </w:r>
      <w:r w:rsidR="009F2F59">
        <w:rPr>
          <w:rFonts w:cs="Arial"/>
          <w:sz w:val="24"/>
          <w:szCs w:val="24"/>
        </w:rPr>
        <w:t xml:space="preserve">still </w:t>
      </w:r>
      <w:r w:rsidR="00C620A3">
        <w:rPr>
          <w:rFonts w:cs="Arial"/>
          <w:sz w:val="24"/>
          <w:szCs w:val="24"/>
        </w:rPr>
        <w:t>misunderstandings among practitioners as to what information can be shared and</w:t>
      </w:r>
      <w:r w:rsidR="00221F96">
        <w:rPr>
          <w:rFonts w:cs="Arial"/>
          <w:sz w:val="24"/>
          <w:szCs w:val="24"/>
        </w:rPr>
        <w:t xml:space="preserve"> children and </w:t>
      </w:r>
      <w:r w:rsidR="00F76EA0">
        <w:rPr>
          <w:rFonts w:cs="Arial"/>
          <w:sz w:val="24"/>
          <w:szCs w:val="24"/>
        </w:rPr>
        <w:t>families’</w:t>
      </w:r>
      <w:r w:rsidR="00C620A3">
        <w:rPr>
          <w:rFonts w:cs="Arial"/>
          <w:sz w:val="24"/>
          <w:szCs w:val="24"/>
        </w:rPr>
        <w:t xml:space="preserve"> teams </w:t>
      </w:r>
      <w:r w:rsidR="00221F96">
        <w:rPr>
          <w:rFonts w:cs="Arial"/>
          <w:sz w:val="24"/>
          <w:szCs w:val="24"/>
        </w:rPr>
        <w:t xml:space="preserve">seem </w:t>
      </w:r>
      <w:r w:rsidR="00C620A3">
        <w:rPr>
          <w:rFonts w:cs="Arial"/>
          <w:sz w:val="24"/>
          <w:szCs w:val="24"/>
        </w:rPr>
        <w:t>predominantly child focussed</w:t>
      </w:r>
      <w:r w:rsidR="009F2F59">
        <w:rPr>
          <w:rFonts w:cs="Arial"/>
          <w:sz w:val="24"/>
          <w:szCs w:val="24"/>
        </w:rPr>
        <w:t xml:space="preserve"> (Home Office, 2014)</w:t>
      </w:r>
      <w:r w:rsidR="00C620A3">
        <w:rPr>
          <w:rFonts w:cs="Arial"/>
          <w:sz w:val="24"/>
          <w:szCs w:val="24"/>
        </w:rPr>
        <w:t xml:space="preserve">. </w:t>
      </w:r>
      <w:r w:rsidR="00656C4C">
        <w:rPr>
          <w:rFonts w:cs="Arial"/>
          <w:sz w:val="24"/>
          <w:szCs w:val="24"/>
        </w:rPr>
        <w:t>This implies that</w:t>
      </w:r>
      <w:r w:rsidR="003E71E5">
        <w:rPr>
          <w:rFonts w:cs="Arial"/>
          <w:sz w:val="24"/>
          <w:szCs w:val="24"/>
        </w:rPr>
        <w:t xml:space="preserve"> professionals</w:t>
      </w:r>
      <w:r w:rsidR="00CF1897">
        <w:rPr>
          <w:rFonts w:cs="Arial"/>
          <w:sz w:val="24"/>
          <w:szCs w:val="24"/>
        </w:rPr>
        <w:t>’</w:t>
      </w:r>
      <w:r w:rsidR="003E71E5">
        <w:rPr>
          <w:rFonts w:cs="Arial"/>
          <w:sz w:val="24"/>
          <w:szCs w:val="24"/>
        </w:rPr>
        <w:t xml:space="preserve"> </w:t>
      </w:r>
      <w:r w:rsidR="009F2F59">
        <w:rPr>
          <w:rFonts w:cs="Arial"/>
          <w:sz w:val="24"/>
          <w:szCs w:val="24"/>
        </w:rPr>
        <w:t xml:space="preserve">suggestions </w:t>
      </w:r>
      <w:r w:rsidR="003E71E5">
        <w:rPr>
          <w:rFonts w:cs="Arial"/>
          <w:sz w:val="24"/>
          <w:szCs w:val="24"/>
        </w:rPr>
        <w:t>correspond</w:t>
      </w:r>
      <w:r w:rsidR="009F2F59">
        <w:rPr>
          <w:rFonts w:cs="Arial"/>
          <w:sz w:val="24"/>
          <w:szCs w:val="24"/>
        </w:rPr>
        <w:t xml:space="preserve"> with historic proposals to </w:t>
      </w:r>
      <w:r w:rsidR="003E71E5">
        <w:rPr>
          <w:rFonts w:cs="Arial"/>
          <w:sz w:val="24"/>
          <w:szCs w:val="24"/>
        </w:rPr>
        <w:t xml:space="preserve">implement </w:t>
      </w:r>
      <w:r w:rsidR="00F76EA0">
        <w:rPr>
          <w:rFonts w:cs="Arial"/>
          <w:sz w:val="24"/>
          <w:szCs w:val="24"/>
        </w:rPr>
        <w:t>change,</w:t>
      </w:r>
      <w:r w:rsidR="00122CAF">
        <w:rPr>
          <w:rFonts w:cs="Arial"/>
          <w:sz w:val="24"/>
          <w:szCs w:val="24"/>
        </w:rPr>
        <w:t xml:space="preserve"> but </w:t>
      </w:r>
      <w:r w:rsidR="003E71E5">
        <w:rPr>
          <w:rFonts w:cs="Arial"/>
          <w:sz w:val="24"/>
          <w:szCs w:val="24"/>
        </w:rPr>
        <w:t>that sustained change has not been made as the same barriers to interagency working persist.</w:t>
      </w:r>
    </w:p>
    <w:p w14:paraId="7CEBD0AC" w14:textId="77777777" w:rsidR="00967392" w:rsidRPr="00967392" w:rsidRDefault="00967392" w:rsidP="00967392">
      <w:pPr>
        <w:spacing w:line="360" w:lineRule="auto"/>
        <w:jc w:val="both"/>
        <w:rPr>
          <w:rFonts w:cs="Arial"/>
          <w:b/>
          <w:sz w:val="24"/>
          <w:szCs w:val="24"/>
        </w:rPr>
      </w:pPr>
      <w:r w:rsidRPr="00967392">
        <w:rPr>
          <w:rFonts w:cs="Arial"/>
          <w:b/>
          <w:sz w:val="24"/>
          <w:szCs w:val="24"/>
        </w:rPr>
        <w:t>Limitations</w:t>
      </w:r>
    </w:p>
    <w:p w14:paraId="7DB15FF9" w14:textId="70A58EE9" w:rsidR="00637B48" w:rsidRDefault="009F737C" w:rsidP="00F50F8F">
      <w:pPr>
        <w:spacing w:line="360" w:lineRule="auto"/>
        <w:jc w:val="both"/>
        <w:rPr>
          <w:rFonts w:cs="Arial"/>
          <w:sz w:val="24"/>
          <w:szCs w:val="24"/>
        </w:rPr>
      </w:pPr>
      <w:r>
        <w:rPr>
          <w:rFonts w:cs="Arial"/>
          <w:sz w:val="24"/>
          <w:szCs w:val="24"/>
        </w:rPr>
        <w:t>The research</w:t>
      </w:r>
      <w:r w:rsidR="00C55501">
        <w:rPr>
          <w:rFonts w:cs="Arial"/>
          <w:sz w:val="24"/>
          <w:szCs w:val="24"/>
        </w:rPr>
        <w:t xml:space="preserve"> sample is relatively small; </w:t>
      </w:r>
      <w:r>
        <w:rPr>
          <w:rFonts w:cs="Arial"/>
          <w:sz w:val="24"/>
          <w:szCs w:val="24"/>
        </w:rPr>
        <w:t>and</w:t>
      </w:r>
      <w:r w:rsidR="00C55501">
        <w:rPr>
          <w:rFonts w:cs="Arial"/>
          <w:sz w:val="24"/>
          <w:szCs w:val="24"/>
        </w:rPr>
        <w:t xml:space="preserve"> there is an under representation of CFSWs</w:t>
      </w:r>
      <w:r w:rsidR="00E4779C">
        <w:rPr>
          <w:rFonts w:cs="Arial"/>
          <w:sz w:val="24"/>
          <w:szCs w:val="24"/>
        </w:rPr>
        <w:t>,</w:t>
      </w:r>
      <w:r w:rsidR="00E86586">
        <w:rPr>
          <w:rFonts w:cs="Arial"/>
          <w:sz w:val="24"/>
          <w:szCs w:val="24"/>
        </w:rPr>
        <w:t xml:space="preserve"> </w:t>
      </w:r>
      <w:r w:rsidR="00E4779C">
        <w:rPr>
          <w:rFonts w:cs="Arial"/>
          <w:sz w:val="24"/>
          <w:szCs w:val="24"/>
        </w:rPr>
        <w:t xml:space="preserve">thus </w:t>
      </w:r>
      <w:r w:rsidR="00E86586">
        <w:rPr>
          <w:rFonts w:cs="Arial"/>
          <w:sz w:val="24"/>
          <w:szCs w:val="24"/>
        </w:rPr>
        <w:t xml:space="preserve">MHCCs appear to dominate the findings. </w:t>
      </w:r>
      <w:r w:rsidR="004F46D1">
        <w:rPr>
          <w:rFonts w:cs="Arial"/>
          <w:sz w:val="24"/>
          <w:szCs w:val="24"/>
        </w:rPr>
        <w:t>As</w:t>
      </w:r>
      <w:r w:rsidR="00967392">
        <w:rPr>
          <w:rFonts w:cs="Arial"/>
          <w:sz w:val="24"/>
          <w:szCs w:val="24"/>
        </w:rPr>
        <w:t xml:space="preserve"> only two CFSWs participated,</w:t>
      </w:r>
      <w:r w:rsidR="006F279D">
        <w:rPr>
          <w:rFonts w:cs="Arial"/>
          <w:sz w:val="24"/>
          <w:szCs w:val="24"/>
        </w:rPr>
        <w:t xml:space="preserve"> both of whom</w:t>
      </w:r>
      <w:r w:rsidR="00967392">
        <w:rPr>
          <w:rFonts w:cs="Arial"/>
          <w:sz w:val="24"/>
          <w:szCs w:val="24"/>
        </w:rPr>
        <w:t xml:space="preserve"> had similar lengths in service and demographic </w:t>
      </w:r>
      <w:r w:rsidR="00122CAF">
        <w:rPr>
          <w:rFonts w:cs="Arial"/>
          <w:sz w:val="24"/>
          <w:szCs w:val="24"/>
        </w:rPr>
        <w:t>characteristics</w:t>
      </w:r>
      <w:r w:rsidR="000C0CE0">
        <w:rPr>
          <w:rFonts w:cs="Arial"/>
          <w:sz w:val="24"/>
          <w:szCs w:val="24"/>
        </w:rPr>
        <w:t>,</w:t>
      </w:r>
      <w:r w:rsidR="00FF5529">
        <w:rPr>
          <w:rFonts w:cs="Arial"/>
          <w:sz w:val="24"/>
          <w:szCs w:val="24"/>
        </w:rPr>
        <w:t xml:space="preserve"> this research </w:t>
      </w:r>
      <w:r w:rsidR="00967392">
        <w:rPr>
          <w:rFonts w:cs="Arial"/>
          <w:sz w:val="24"/>
          <w:szCs w:val="24"/>
        </w:rPr>
        <w:t xml:space="preserve">does not </w:t>
      </w:r>
      <w:r w:rsidR="00C55501">
        <w:rPr>
          <w:rFonts w:cs="Arial"/>
          <w:sz w:val="24"/>
          <w:szCs w:val="24"/>
        </w:rPr>
        <w:t xml:space="preserve">adequately </w:t>
      </w:r>
      <w:r>
        <w:rPr>
          <w:rFonts w:cs="Arial"/>
          <w:sz w:val="24"/>
          <w:szCs w:val="24"/>
        </w:rPr>
        <w:t>reflect the potentially diversity of perspectives and the extent to which wider understanding should be assumed from this is limited.</w:t>
      </w:r>
    </w:p>
    <w:p w14:paraId="18BBDFA7" w14:textId="087FD98F" w:rsidR="00637B48" w:rsidRDefault="009F737C" w:rsidP="00F50F8F">
      <w:pPr>
        <w:spacing w:line="360" w:lineRule="auto"/>
        <w:jc w:val="both"/>
        <w:rPr>
          <w:rFonts w:cs="Arial"/>
          <w:sz w:val="24"/>
          <w:szCs w:val="24"/>
        </w:rPr>
      </w:pPr>
      <w:r>
        <w:rPr>
          <w:rFonts w:cs="Arial"/>
          <w:sz w:val="24"/>
          <w:szCs w:val="24"/>
        </w:rPr>
        <w:t>T</w:t>
      </w:r>
      <w:r w:rsidR="00637B48">
        <w:rPr>
          <w:rFonts w:cs="Arial"/>
          <w:sz w:val="24"/>
          <w:szCs w:val="24"/>
        </w:rPr>
        <w:t xml:space="preserve">he researcher </w:t>
      </w:r>
      <w:r w:rsidR="00122CAF">
        <w:rPr>
          <w:rFonts w:cs="Arial"/>
          <w:sz w:val="24"/>
          <w:szCs w:val="24"/>
        </w:rPr>
        <w:t>wa</w:t>
      </w:r>
      <w:r w:rsidR="00637B48">
        <w:rPr>
          <w:rFonts w:cs="Arial"/>
          <w:sz w:val="24"/>
          <w:szCs w:val="24"/>
        </w:rPr>
        <w:t>s a MHCC practicing in</w:t>
      </w:r>
      <w:r w:rsidR="004F46D1">
        <w:rPr>
          <w:rFonts w:cs="Arial"/>
          <w:sz w:val="24"/>
          <w:szCs w:val="24"/>
        </w:rPr>
        <w:t xml:space="preserve"> the CMHT</w:t>
      </w:r>
      <w:r w:rsidR="00637B48">
        <w:rPr>
          <w:rFonts w:cs="Arial"/>
          <w:sz w:val="24"/>
          <w:szCs w:val="24"/>
        </w:rPr>
        <w:t xml:space="preserve"> in the study</w:t>
      </w:r>
      <w:r>
        <w:rPr>
          <w:rFonts w:cs="Arial"/>
          <w:sz w:val="24"/>
          <w:szCs w:val="24"/>
        </w:rPr>
        <w:t xml:space="preserve"> and t</w:t>
      </w:r>
      <w:r w:rsidR="005A3E8F">
        <w:rPr>
          <w:rFonts w:cs="Arial"/>
          <w:sz w:val="24"/>
          <w:szCs w:val="24"/>
        </w:rPr>
        <w:t xml:space="preserve">hus, </w:t>
      </w:r>
      <w:r w:rsidR="00DD34F3">
        <w:rPr>
          <w:rFonts w:cs="Arial"/>
          <w:sz w:val="24"/>
          <w:szCs w:val="24"/>
        </w:rPr>
        <w:t xml:space="preserve">the possibility of the interviewer effect and respondent bias </w:t>
      </w:r>
      <w:r w:rsidR="004F46D1">
        <w:rPr>
          <w:rFonts w:cs="Arial"/>
          <w:sz w:val="24"/>
          <w:szCs w:val="24"/>
        </w:rPr>
        <w:t>require consideration</w:t>
      </w:r>
      <w:r w:rsidR="00F76EA0">
        <w:rPr>
          <w:rFonts w:cs="Arial"/>
          <w:sz w:val="24"/>
          <w:szCs w:val="24"/>
        </w:rPr>
        <w:t>. R</w:t>
      </w:r>
      <w:r w:rsidR="00DD34F3">
        <w:rPr>
          <w:rFonts w:cs="Arial"/>
          <w:sz w:val="24"/>
          <w:szCs w:val="24"/>
        </w:rPr>
        <w:t xml:space="preserve">elationship dynamics between researcher and participant may have impacted on the trustworthiness of the findings </w:t>
      </w:r>
      <w:r w:rsidR="005A3E8F">
        <w:rPr>
          <w:rFonts w:cs="Arial"/>
          <w:sz w:val="24"/>
          <w:szCs w:val="24"/>
        </w:rPr>
        <w:t>(</w:t>
      </w:r>
      <w:proofErr w:type="spellStart"/>
      <w:r w:rsidR="005A3E8F">
        <w:rPr>
          <w:rFonts w:cs="Arial"/>
          <w:sz w:val="24"/>
          <w:szCs w:val="24"/>
        </w:rPr>
        <w:t>Galdas</w:t>
      </w:r>
      <w:proofErr w:type="spellEnd"/>
      <w:r w:rsidR="005A3E8F">
        <w:rPr>
          <w:rFonts w:cs="Arial"/>
          <w:sz w:val="24"/>
          <w:szCs w:val="24"/>
        </w:rPr>
        <w:t>, 2017). The influence of bias was minimised as participants were not approached directly by the researcher, professionalism was maintained throughout interview</w:t>
      </w:r>
      <w:r w:rsidR="004F46D1">
        <w:rPr>
          <w:rFonts w:cs="Arial"/>
          <w:sz w:val="24"/>
          <w:szCs w:val="24"/>
        </w:rPr>
        <w:t>s</w:t>
      </w:r>
      <w:r w:rsidR="00DD34F3">
        <w:rPr>
          <w:rFonts w:cs="Arial"/>
          <w:sz w:val="24"/>
          <w:szCs w:val="24"/>
        </w:rPr>
        <w:t xml:space="preserve">, questions were read from the interview guide </w:t>
      </w:r>
      <w:r w:rsidR="005A3E8F">
        <w:rPr>
          <w:rFonts w:cs="Arial"/>
          <w:sz w:val="24"/>
          <w:szCs w:val="24"/>
        </w:rPr>
        <w:t xml:space="preserve">and anonymity was maintained. </w:t>
      </w:r>
    </w:p>
    <w:p w14:paraId="10AD8FF2" w14:textId="77777777" w:rsidR="009C05B5" w:rsidRPr="009C05B5" w:rsidRDefault="009C05B5" w:rsidP="00F50F8F">
      <w:pPr>
        <w:spacing w:line="360" w:lineRule="auto"/>
        <w:jc w:val="both"/>
        <w:rPr>
          <w:rFonts w:cs="Arial"/>
          <w:b/>
          <w:sz w:val="24"/>
          <w:szCs w:val="24"/>
          <w:u w:val="single"/>
        </w:rPr>
      </w:pPr>
      <w:r w:rsidRPr="009C05B5">
        <w:rPr>
          <w:rFonts w:cs="Arial"/>
          <w:b/>
          <w:sz w:val="24"/>
          <w:szCs w:val="24"/>
          <w:u w:val="single"/>
        </w:rPr>
        <w:t>Conclusion</w:t>
      </w:r>
    </w:p>
    <w:p w14:paraId="7316DD0C" w14:textId="5D5FAE56" w:rsidR="004253F7" w:rsidRDefault="00DF4A67" w:rsidP="00F50F8F">
      <w:pPr>
        <w:spacing w:line="360" w:lineRule="auto"/>
        <w:jc w:val="both"/>
        <w:rPr>
          <w:rFonts w:cs="Arial"/>
          <w:sz w:val="24"/>
          <w:szCs w:val="24"/>
        </w:rPr>
      </w:pPr>
      <w:r>
        <w:rPr>
          <w:rFonts w:cs="Arial"/>
          <w:sz w:val="24"/>
          <w:szCs w:val="24"/>
        </w:rPr>
        <w:t>It</w:t>
      </w:r>
      <w:r w:rsidR="006E1C5D" w:rsidRPr="00D64D9A">
        <w:rPr>
          <w:rFonts w:cs="Arial"/>
          <w:sz w:val="24"/>
          <w:szCs w:val="24"/>
        </w:rPr>
        <w:t xml:space="preserve"> is evident that there</w:t>
      </w:r>
      <w:r w:rsidR="00875E67">
        <w:rPr>
          <w:rFonts w:cs="Arial"/>
          <w:sz w:val="24"/>
          <w:szCs w:val="24"/>
        </w:rPr>
        <w:t xml:space="preserve"> </w:t>
      </w:r>
      <w:proofErr w:type="gramStart"/>
      <w:r w:rsidR="00875E67">
        <w:rPr>
          <w:rFonts w:cs="Arial"/>
          <w:sz w:val="24"/>
          <w:szCs w:val="24"/>
        </w:rPr>
        <w:t>are</w:t>
      </w:r>
      <w:proofErr w:type="gramEnd"/>
      <w:r w:rsidR="006E1C5D" w:rsidRPr="00D64D9A">
        <w:rPr>
          <w:rFonts w:cs="Arial"/>
          <w:sz w:val="24"/>
          <w:szCs w:val="24"/>
        </w:rPr>
        <w:t xml:space="preserve"> </w:t>
      </w:r>
      <w:r w:rsidR="00875E67">
        <w:rPr>
          <w:rFonts w:cs="Arial"/>
          <w:sz w:val="24"/>
          <w:szCs w:val="24"/>
        </w:rPr>
        <w:t>currently</w:t>
      </w:r>
      <w:r w:rsidR="006E1C5D" w:rsidRPr="00D64D9A">
        <w:rPr>
          <w:rFonts w:cs="Arial"/>
          <w:sz w:val="24"/>
          <w:szCs w:val="24"/>
        </w:rPr>
        <w:t xml:space="preserve"> a com</w:t>
      </w:r>
      <w:r w:rsidR="00D64D9A">
        <w:rPr>
          <w:rFonts w:cs="Arial"/>
          <w:sz w:val="24"/>
          <w:szCs w:val="24"/>
        </w:rPr>
        <w:t xml:space="preserve">bination of both </w:t>
      </w:r>
      <w:r w:rsidR="00F76EA0">
        <w:rPr>
          <w:rFonts w:cs="Arial"/>
          <w:sz w:val="24"/>
          <w:szCs w:val="24"/>
        </w:rPr>
        <w:t>individual and</w:t>
      </w:r>
      <w:r w:rsidR="00D64D9A">
        <w:rPr>
          <w:rFonts w:cs="Arial"/>
          <w:sz w:val="24"/>
          <w:szCs w:val="24"/>
        </w:rPr>
        <w:t xml:space="preserve"> </w:t>
      </w:r>
      <w:r w:rsidR="00FE5D4E">
        <w:rPr>
          <w:rFonts w:cs="Arial"/>
          <w:sz w:val="24"/>
          <w:szCs w:val="24"/>
        </w:rPr>
        <w:t>national</w:t>
      </w:r>
      <w:r w:rsidR="00D64D9A">
        <w:rPr>
          <w:rFonts w:cs="Arial"/>
          <w:sz w:val="24"/>
          <w:szCs w:val="24"/>
        </w:rPr>
        <w:t xml:space="preserve"> level factors which impact on the ability of agencies to effectively work together to support a </w:t>
      </w:r>
      <w:r w:rsidR="00E36EB1">
        <w:rPr>
          <w:rFonts w:cs="Arial"/>
          <w:sz w:val="24"/>
          <w:szCs w:val="24"/>
        </w:rPr>
        <w:t xml:space="preserve">primary care giver </w:t>
      </w:r>
      <w:r w:rsidR="00D64D9A">
        <w:rPr>
          <w:rFonts w:cs="Arial"/>
          <w:sz w:val="24"/>
          <w:szCs w:val="24"/>
        </w:rPr>
        <w:t>with EUPD</w:t>
      </w:r>
      <w:r w:rsidR="00E36EB1">
        <w:rPr>
          <w:rFonts w:cs="Arial"/>
          <w:sz w:val="24"/>
          <w:szCs w:val="24"/>
        </w:rPr>
        <w:t xml:space="preserve"> and their family</w:t>
      </w:r>
      <w:r w:rsidR="00D64D9A">
        <w:rPr>
          <w:rFonts w:cs="Arial"/>
          <w:sz w:val="24"/>
          <w:szCs w:val="24"/>
        </w:rPr>
        <w:t xml:space="preserve">. </w:t>
      </w:r>
      <w:r w:rsidR="00E36EB1">
        <w:rPr>
          <w:rFonts w:cs="Arial"/>
          <w:sz w:val="24"/>
          <w:szCs w:val="24"/>
        </w:rPr>
        <w:t>On a</w:t>
      </w:r>
      <w:r w:rsidR="00FE5D4E">
        <w:rPr>
          <w:rFonts w:cs="Arial"/>
          <w:sz w:val="24"/>
          <w:szCs w:val="24"/>
        </w:rPr>
        <w:t xml:space="preserve">n </w:t>
      </w:r>
      <w:r w:rsidR="00F76EA0">
        <w:rPr>
          <w:rFonts w:cs="Arial"/>
          <w:sz w:val="24"/>
          <w:szCs w:val="24"/>
        </w:rPr>
        <w:t>individual level</w:t>
      </w:r>
      <w:r w:rsidR="00E36EB1">
        <w:rPr>
          <w:rFonts w:cs="Arial"/>
          <w:sz w:val="24"/>
          <w:szCs w:val="24"/>
        </w:rPr>
        <w:t xml:space="preserve">, </w:t>
      </w:r>
      <w:r w:rsidR="006E1C5D" w:rsidRPr="00D64D9A">
        <w:rPr>
          <w:rFonts w:cs="Arial"/>
          <w:sz w:val="24"/>
          <w:szCs w:val="24"/>
        </w:rPr>
        <w:t xml:space="preserve">practitioners’ </w:t>
      </w:r>
      <w:r w:rsidR="00E36EB1">
        <w:rPr>
          <w:rFonts w:cs="Arial"/>
          <w:sz w:val="24"/>
          <w:szCs w:val="24"/>
        </w:rPr>
        <w:t>understanding of EUPD,</w:t>
      </w:r>
      <w:r w:rsidR="006E1C5D" w:rsidRPr="00D64D9A">
        <w:rPr>
          <w:rFonts w:cs="Arial"/>
          <w:sz w:val="24"/>
          <w:szCs w:val="24"/>
        </w:rPr>
        <w:t xml:space="preserve"> knowledge of</w:t>
      </w:r>
      <w:r w:rsidR="00E36EB1">
        <w:rPr>
          <w:rFonts w:cs="Arial"/>
          <w:sz w:val="24"/>
          <w:szCs w:val="24"/>
        </w:rPr>
        <w:t xml:space="preserve"> </w:t>
      </w:r>
      <w:r w:rsidR="00875E67">
        <w:rPr>
          <w:rFonts w:cs="Arial"/>
          <w:sz w:val="24"/>
          <w:szCs w:val="24"/>
        </w:rPr>
        <w:t>policies and legislation</w:t>
      </w:r>
      <w:r w:rsidR="00E36EB1">
        <w:rPr>
          <w:rFonts w:cs="Arial"/>
          <w:sz w:val="24"/>
          <w:szCs w:val="24"/>
        </w:rPr>
        <w:t xml:space="preserve">, personal opinions on what should be shared with </w:t>
      </w:r>
      <w:r w:rsidR="00E36EB1">
        <w:rPr>
          <w:rFonts w:cs="Arial"/>
          <w:sz w:val="24"/>
          <w:szCs w:val="24"/>
        </w:rPr>
        <w:lastRenderedPageBreak/>
        <w:t>agencies</w:t>
      </w:r>
      <w:r w:rsidR="00875E67">
        <w:rPr>
          <w:rFonts w:cs="Arial"/>
          <w:sz w:val="24"/>
          <w:szCs w:val="24"/>
        </w:rPr>
        <w:t>,</w:t>
      </w:r>
      <w:r w:rsidR="00E36EB1">
        <w:rPr>
          <w:rFonts w:cs="Arial"/>
          <w:sz w:val="24"/>
          <w:szCs w:val="24"/>
        </w:rPr>
        <w:t xml:space="preserve"> and their previous experiences of working with the agency</w:t>
      </w:r>
      <w:r w:rsidR="00875E67">
        <w:rPr>
          <w:rFonts w:cs="Arial"/>
          <w:sz w:val="24"/>
          <w:szCs w:val="24"/>
        </w:rPr>
        <w:t>,</w:t>
      </w:r>
      <w:r w:rsidR="00E36EB1">
        <w:rPr>
          <w:rFonts w:cs="Arial"/>
          <w:sz w:val="24"/>
          <w:szCs w:val="24"/>
        </w:rPr>
        <w:t xml:space="preserve"> appear to have had a negative impact on their willingness to</w:t>
      </w:r>
      <w:r w:rsidR="001E0B81">
        <w:rPr>
          <w:rFonts w:cs="Arial"/>
          <w:sz w:val="24"/>
          <w:szCs w:val="24"/>
        </w:rPr>
        <w:t xml:space="preserve"> work</w:t>
      </w:r>
      <w:r w:rsidR="00E36EB1">
        <w:rPr>
          <w:rFonts w:cs="Arial"/>
          <w:sz w:val="24"/>
          <w:szCs w:val="24"/>
        </w:rPr>
        <w:t xml:space="preserve"> collaboratively. This coupled alongside wider </w:t>
      </w:r>
      <w:r w:rsidR="00FE5D4E">
        <w:rPr>
          <w:rFonts w:cs="Arial"/>
          <w:sz w:val="24"/>
          <w:szCs w:val="24"/>
        </w:rPr>
        <w:t xml:space="preserve">national </w:t>
      </w:r>
      <w:r w:rsidR="00E36EB1">
        <w:rPr>
          <w:rFonts w:cs="Arial"/>
          <w:sz w:val="24"/>
          <w:szCs w:val="24"/>
        </w:rPr>
        <w:t xml:space="preserve">level issues such </w:t>
      </w:r>
      <w:r w:rsidR="00F76EA0">
        <w:rPr>
          <w:rFonts w:cs="Arial"/>
          <w:sz w:val="24"/>
          <w:szCs w:val="24"/>
        </w:rPr>
        <w:t>as</w:t>
      </w:r>
      <w:r w:rsidR="00E36EB1">
        <w:rPr>
          <w:rFonts w:cs="Arial"/>
          <w:sz w:val="24"/>
          <w:szCs w:val="24"/>
        </w:rPr>
        <w:t xml:space="preserve"> </w:t>
      </w:r>
      <w:r w:rsidR="008F521A">
        <w:rPr>
          <w:rFonts w:cs="Arial"/>
          <w:sz w:val="24"/>
          <w:szCs w:val="24"/>
        </w:rPr>
        <w:t xml:space="preserve">reductions in resources, </w:t>
      </w:r>
      <w:r w:rsidR="00E36EB1">
        <w:rPr>
          <w:rFonts w:cs="Arial"/>
          <w:sz w:val="24"/>
          <w:szCs w:val="24"/>
        </w:rPr>
        <w:t>a lack of training, techno</w:t>
      </w:r>
      <w:r w:rsidR="001E0B81">
        <w:rPr>
          <w:rFonts w:cs="Arial"/>
          <w:sz w:val="24"/>
          <w:szCs w:val="24"/>
        </w:rPr>
        <w:t xml:space="preserve">logical issues, along with </w:t>
      </w:r>
      <w:r w:rsidR="00E36EB1">
        <w:rPr>
          <w:rFonts w:cs="Arial"/>
          <w:sz w:val="24"/>
          <w:szCs w:val="24"/>
        </w:rPr>
        <w:t xml:space="preserve">stigma in systems meant to support people with </w:t>
      </w:r>
      <w:r w:rsidR="001E0B81">
        <w:rPr>
          <w:rFonts w:cs="Arial"/>
          <w:sz w:val="24"/>
          <w:szCs w:val="24"/>
        </w:rPr>
        <w:t>EUPD, again</w:t>
      </w:r>
      <w:r w:rsidR="00E36EB1">
        <w:rPr>
          <w:rFonts w:cs="Arial"/>
          <w:sz w:val="24"/>
          <w:szCs w:val="24"/>
        </w:rPr>
        <w:t xml:space="preserve"> limits the effectiveness of interagency working when supporting someone with</w:t>
      </w:r>
      <w:r w:rsidR="001E0B81">
        <w:rPr>
          <w:rFonts w:cs="Arial"/>
          <w:sz w:val="24"/>
          <w:szCs w:val="24"/>
        </w:rPr>
        <w:t xml:space="preserve"> the diagnosis</w:t>
      </w:r>
      <w:r w:rsidR="00E36EB1">
        <w:rPr>
          <w:rFonts w:cs="Arial"/>
          <w:sz w:val="24"/>
          <w:szCs w:val="24"/>
        </w:rPr>
        <w:t>. Nevertheless, scope for change has been identified by those working on the front line in which it is acknowledged that there is sufficient room for improvement.</w:t>
      </w:r>
      <w:r w:rsidR="00FE5D4E">
        <w:rPr>
          <w:rFonts w:cs="Arial"/>
          <w:b/>
          <w:sz w:val="24"/>
          <w:szCs w:val="24"/>
          <w:u w:val="single"/>
        </w:rPr>
        <w:t xml:space="preserve"> </w:t>
      </w:r>
    </w:p>
    <w:p w14:paraId="1BA480CB" w14:textId="77777777" w:rsidR="00165B53" w:rsidRPr="00583CC1" w:rsidRDefault="00675528" w:rsidP="00D27CA7">
      <w:pPr>
        <w:spacing w:line="360" w:lineRule="auto"/>
        <w:rPr>
          <w:rFonts w:ascii="Arial" w:hAnsi="Arial" w:cs="Arial"/>
          <w:sz w:val="24"/>
          <w:szCs w:val="24"/>
        </w:rPr>
      </w:pPr>
      <w:r w:rsidRPr="00AB68A6">
        <w:rPr>
          <w:rFonts w:cs="Arial"/>
          <w:b/>
          <w:sz w:val="24"/>
          <w:szCs w:val="24"/>
          <w:u w:val="single"/>
        </w:rPr>
        <w:t>References</w:t>
      </w:r>
    </w:p>
    <w:p w14:paraId="2AA237DD" w14:textId="5F18A61B" w:rsidR="00F64F15" w:rsidRPr="00F64F15" w:rsidRDefault="00F64F15" w:rsidP="00F64F15">
      <w:pPr>
        <w:pStyle w:val="NormalWeb"/>
        <w:spacing w:line="360" w:lineRule="auto"/>
        <w:rPr>
          <w:rFonts w:ascii="Calibri" w:hAnsi="Calibri"/>
        </w:rPr>
      </w:pPr>
      <w:proofErr w:type="spellStart"/>
      <w:r>
        <w:rPr>
          <w:rFonts w:ascii="Calibri" w:hAnsi="Calibri"/>
        </w:rPr>
        <w:t>Adwok</w:t>
      </w:r>
      <w:proofErr w:type="spellEnd"/>
      <w:r>
        <w:rPr>
          <w:rFonts w:ascii="Calibri" w:hAnsi="Calibri"/>
        </w:rPr>
        <w:t xml:space="preserve">, N. and Nightingale, S. (2021), ‘The person behind the label: co-production as a tool in teaching about borderline personality disorder’, </w:t>
      </w:r>
      <w:r>
        <w:rPr>
          <w:rFonts w:ascii="Calibri" w:hAnsi="Calibri"/>
          <w:i/>
          <w:iCs/>
        </w:rPr>
        <w:t xml:space="preserve">British Journal of Psychiatry, </w:t>
      </w:r>
      <w:r>
        <w:rPr>
          <w:rFonts w:ascii="Calibri" w:hAnsi="Calibri"/>
        </w:rPr>
        <w:t xml:space="preserve">7(S1), S122-S122 </w:t>
      </w:r>
    </w:p>
    <w:p w14:paraId="7040C1EA" w14:textId="489AAA56" w:rsidR="00B503F8" w:rsidRPr="00B503F8" w:rsidRDefault="00B503F8" w:rsidP="00A9571A">
      <w:pPr>
        <w:pStyle w:val="NormalWeb"/>
        <w:spacing w:line="360" w:lineRule="auto"/>
        <w:rPr>
          <w:rFonts w:ascii="Calibri" w:hAnsi="Calibri"/>
        </w:rPr>
      </w:pPr>
      <w:proofErr w:type="spellStart"/>
      <w:r>
        <w:rPr>
          <w:rFonts w:ascii="Calibri" w:hAnsi="Calibri"/>
        </w:rPr>
        <w:t>Baginsky</w:t>
      </w:r>
      <w:proofErr w:type="spellEnd"/>
      <w:r>
        <w:rPr>
          <w:rFonts w:ascii="Calibri" w:hAnsi="Calibri"/>
        </w:rPr>
        <w:t xml:space="preserve">, M., Driscoll, J., Purcell, C. and </w:t>
      </w:r>
      <w:proofErr w:type="spellStart"/>
      <w:r>
        <w:rPr>
          <w:rFonts w:ascii="Calibri" w:hAnsi="Calibri"/>
        </w:rPr>
        <w:t>Manthorpe</w:t>
      </w:r>
      <w:proofErr w:type="spellEnd"/>
      <w:r>
        <w:rPr>
          <w:rFonts w:ascii="Calibri" w:hAnsi="Calibri"/>
        </w:rPr>
        <w:t xml:space="preserve">, J., Hickman, B. (2022), </w:t>
      </w:r>
      <w:r>
        <w:rPr>
          <w:rFonts w:ascii="Calibri" w:hAnsi="Calibri"/>
          <w:i/>
          <w:iCs/>
        </w:rPr>
        <w:t xml:space="preserve">Protecting and Safeguarding Children in Schools. A Multi-Agency Approach. </w:t>
      </w:r>
      <w:r>
        <w:rPr>
          <w:rFonts w:ascii="Calibri" w:hAnsi="Calibri"/>
        </w:rPr>
        <w:t xml:space="preserve">Bristol: Policy Press </w:t>
      </w:r>
    </w:p>
    <w:p w14:paraId="66F329CE" w14:textId="396CA124" w:rsidR="00173F32" w:rsidRPr="00173F32" w:rsidRDefault="00173F32" w:rsidP="00A9571A">
      <w:pPr>
        <w:pStyle w:val="NormalWeb"/>
        <w:spacing w:line="360" w:lineRule="auto"/>
        <w:rPr>
          <w:rFonts w:ascii="Calibri" w:hAnsi="Calibri"/>
        </w:rPr>
      </w:pPr>
      <w:r>
        <w:rPr>
          <w:rFonts w:ascii="Calibri" w:hAnsi="Calibri"/>
        </w:rPr>
        <w:t xml:space="preserve">Barr, K. R., Jewell, M., Townsend, M. L. and </w:t>
      </w:r>
      <w:proofErr w:type="spellStart"/>
      <w:r>
        <w:rPr>
          <w:rFonts w:ascii="Calibri" w:hAnsi="Calibri"/>
        </w:rPr>
        <w:t>Grenyer</w:t>
      </w:r>
      <w:proofErr w:type="spellEnd"/>
      <w:r>
        <w:rPr>
          <w:rFonts w:ascii="Calibri" w:hAnsi="Calibri"/>
        </w:rPr>
        <w:t xml:space="preserve">, B. F. S. (2020), ‘Living with personality disorder and seeking mental health treatment: patients and family members reflect on their experiences.’ </w:t>
      </w:r>
      <w:r>
        <w:rPr>
          <w:rFonts w:ascii="Calibri" w:hAnsi="Calibri"/>
          <w:i/>
          <w:iCs/>
        </w:rPr>
        <w:t xml:space="preserve">Borderline Personality Disorder </w:t>
      </w:r>
      <w:proofErr w:type="gramStart"/>
      <w:r>
        <w:rPr>
          <w:rFonts w:ascii="Calibri" w:hAnsi="Calibri"/>
          <w:i/>
          <w:iCs/>
        </w:rPr>
        <w:t>ad</w:t>
      </w:r>
      <w:proofErr w:type="gramEnd"/>
      <w:r>
        <w:rPr>
          <w:rFonts w:ascii="Calibri" w:hAnsi="Calibri"/>
          <w:i/>
          <w:iCs/>
        </w:rPr>
        <w:t xml:space="preserve"> Emotion Dysregulation. </w:t>
      </w:r>
      <w:r>
        <w:rPr>
          <w:rFonts w:ascii="Calibri" w:hAnsi="Calibri"/>
        </w:rPr>
        <w:t>7(21), p. 1-11</w:t>
      </w:r>
    </w:p>
    <w:p w14:paraId="11CDD346" w14:textId="63519ADB" w:rsidR="00A9571A" w:rsidRPr="00A9571A" w:rsidRDefault="00A9571A" w:rsidP="002D6871">
      <w:pPr>
        <w:spacing w:line="360" w:lineRule="auto"/>
        <w:rPr>
          <w:rFonts w:ascii="Calibri" w:hAnsi="Calibri" w:cs="Arial"/>
          <w:sz w:val="24"/>
          <w:szCs w:val="24"/>
        </w:rPr>
      </w:pPr>
      <w:r w:rsidRPr="00A9571A">
        <w:rPr>
          <w:rFonts w:ascii="Calibri" w:hAnsi="Calibri" w:cs="Arial"/>
          <w:sz w:val="24"/>
          <w:szCs w:val="24"/>
        </w:rPr>
        <w:t>Braun, V. and Clarke, V. (2006), ‘Using thematic analysis in psychology. Quali</w:t>
      </w:r>
      <w:r w:rsidR="002D6871">
        <w:rPr>
          <w:rFonts w:ascii="Calibri" w:hAnsi="Calibri" w:cs="Arial"/>
          <w:sz w:val="24"/>
          <w:szCs w:val="24"/>
        </w:rPr>
        <w:t xml:space="preserve">tative Research in Psychology,’ </w:t>
      </w:r>
      <w:r>
        <w:rPr>
          <w:rFonts w:ascii="Calibri" w:hAnsi="Calibri" w:cs="Arial"/>
          <w:i/>
          <w:sz w:val="24"/>
          <w:szCs w:val="24"/>
        </w:rPr>
        <w:t>Qualitative Research in Psychology</w:t>
      </w:r>
      <w:r w:rsidR="002D6871">
        <w:rPr>
          <w:rFonts w:ascii="Calibri" w:hAnsi="Calibri" w:cs="Arial"/>
          <w:i/>
          <w:sz w:val="24"/>
          <w:szCs w:val="24"/>
        </w:rPr>
        <w:t xml:space="preserve">, </w:t>
      </w:r>
      <w:r w:rsidR="002D6871" w:rsidRPr="00A9571A">
        <w:rPr>
          <w:rFonts w:ascii="Calibri" w:hAnsi="Calibri" w:cs="Arial"/>
          <w:sz w:val="24"/>
          <w:szCs w:val="24"/>
        </w:rPr>
        <w:t>3, (2), p. 77-101</w:t>
      </w:r>
      <w:r w:rsidR="002D6871">
        <w:rPr>
          <w:rFonts w:ascii="Calibri" w:hAnsi="Calibri" w:cs="Arial"/>
          <w:sz w:val="24"/>
          <w:szCs w:val="24"/>
        </w:rPr>
        <w:t xml:space="preserve">. </w:t>
      </w:r>
    </w:p>
    <w:p w14:paraId="202EDD74" w14:textId="195EC253" w:rsidR="00A9571A" w:rsidRPr="00A9571A" w:rsidRDefault="00A9571A" w:rsidP="00B42B3B">
      <w:pPr>
        <w:spacing w:line="360" w:lineRule="auto"/>
        <w:rPr>
          <w:rFonts w:ascii="Calibri" w:hAnsi="Calibri" w:cs="Arial"/>
          <w:sz w:val="24"/>
          <w:szCs w:val="24"/>
        </w:rPr>
      </w:pPr>
      <w:r w:rsidRPr="00A9571A">
        <w:rPr>
          <w:rFonts w:ascii="Calibri" w:hAnsi="Calibri" w:cs="Arial"/>
          <w:sz w:val="24"/>
          <w:szCs w:val="24"/>
        </w:rPr>
        <w:t xml:space="preserve">Braun, V. and Clarke, V. (2014), ‘What can ‘thematic analysis’ offer health and wellbeing researchers?’ </w:t>
      </w:r>
      <w:r w:rsidRPr="00A9571A">
        <w:rPr>
          <w:rFonts w:ascii="Calibri" w:hAnsi="Calibri" w:cs="Arial"/>
          <w:i/>
          <w:sz w:val="24"/>
          <w:szCs w:val="24"/>
        </w:rPr>
        <w:t xml:space="preserve">International Journal of Qualitative </w:t>
      </w:r>
      <w:r w:rsidR="00B42B3B">
        <w:rPr>
          <w:rFonts w:ascii="Calibri" w:hAnsi="Calibri" w:cs="Arial"/>
          <w:i/>
          <w:sz w:val="24"/>
          <w:szCs w:val="24"/>
        </w:rPr>
        <w:t xml:space="preserve">Studies in Health and Wellbeing, </w:t>
      </w:r>
      <w:r w:rsidR="00B42B3B" w:rsidRPr="00A9571A">
        <w:rPr>
          <w:rFonts w:ascii="Calibri" w:hAnsi="Calibri" w:cs="Arial"/>
          <w:sz w:val="24"/>
          <w:szCs w:val="24"/>
        </w:rPr>
        <w:t xml:space="preserve">(9), </w:t>
      </w:r>
      <w:r w:rsidR="00B42B3B">
        <w:rPr>
          <w:rFonts w:ascii="Calibri" w:hAnsi="Calibri" w:cs="Arial"/>
          <w:sz w:val="24"/>
          <w:szCs w:val="24"/>
        </w:rPr>
        <w:t>p. 1-2.</w:t>
      </w:r>
      <w:r w:rsidRPr="00A9571A">
        <w:rPr>
          <w:rFonts w:ascii="Calibri" w:hAnsi="Calibri" w:cs="Arial"/>
          <w:i/>
          <w:sz w:val="24"/>
          <w:szCs w:val="24"/>
        </w:rPr>
        <w:t xml:space="preserve"> </w:t>
      </w:r>
    </w:p>
    <w:p w14:paraId="40F26762" w14:textId="6565066C" w:rsidR="00A9571A" w:rsidRDefault="00A9571A" w:rsidP="00A9571A">
      <w:pPr>
        <w:spacing w:line="360" w:lineRule="auto"/>
        <w:rPr>
          <w:rFonts w:ascii="Calibri" w:hAnsi="Calibri"/>
          <w:sz w:val="24"/>
          <w:szCs w:val="24"/>
        </w:rPr>
      </w:pPr>
      <w:proofErr w:type="spellStart"/>
      <w:r w:rsidRPr="00A9571A">
        <w:rPr>
          <w:rFonts w:ascii="Calibri" w:hAnsi="Calibri"/>
          <w:sz w:val="24"/>
          <w:szCs w:val="24"/>
        </w:rPr>
        <w:t>Brettig</w:t>
      </w:r>
      <w:proofErr w:type="spellEnd"/>
      <w:r w:rsidRPr="00A9571A">
        <w:rPr>
          <w:rFonts w:ascii="Calibri" w:hAnsi="Calibri"/>
          <w:sz w:val="24"/>
          <w:szCs w:val="24"/>
        </w:rPr>
        <w:t>, K and White, M. (2015) ‘</w:t>
      </w:r>
      <w:proofErr w:type="spellStart"/>
      <w:r w:rsidRPr="00A9571A">
        <w:rPr>
          <w:rFonts w:ascii="Calibri" w:hAnsi="Calibri"/>
          <w:sz w:val="24"/>
          <w:szCs w:val="24"/>
        </w:rPr>
        <w:t>Intergrating</w:t>
      </w:r>
      <w:proofErr w:type="spellEnd"/>
      <w:r w:rsidRPr="00A9571A">
        <w:rPr>
          <w:rFonts w:ascii="Calibri" w:hAnsi="Calibri"/>
          <w:sz w:val="24"/>
          <w:szCs w:val="24"/>
        </w:rPr>
        <w:t xml:space="preserve"> Practice across Substance Abuse, Fa</w:t>
      </w:r>
      <w:r w:rsidR="00B42B3B">
        <w:rPr>
          <w:rFonts w:ascii="Calibri" w:hAnsi="Calibri"/>
          <w:sz w:val="24"/>
          <w:szCs w:val="24"/>
        </w:rPr>
        <w:t>mily Violence and Mental Health</w:t>
      </w:r>
      <w:r w:rsidRPr="00A9571A">
        <w:rPr>
          <w:rFonts w:ascii="Calibri" w:hAnsi="Calibri"/>
          <w:sz w:val="24"/>
          <w:szCs w:val="24"/>
        </w:rPr>
        <w:t>’</w:t>
      </w:r>
      <w:r w:rsidR="00B42B3B">
        <w:rPr>
          <w:rFonts w:ascii="Calibri" w:hAnsi="Calibri"/>
          <w:sz w:val="24"/>
          <w:szCs w:val="24"/>
        </w:rPr>
        <w:t>,</w:t>
      </w:r>
      <w:r w:rsidRPr="00A9571A">
        <w:rPr>
          <w:rFonts w:ascii="Calibri" w:hAnsi="Calibri"/>
          <w:sz w:val="24"/>
          <w:szCs w:val="24"/>
        </w:rPr>
        <w:t xml:space="preserve"> in </w:t>
      </w:r>
      <w:proofErr w:type="spellStart"/>
      <w:r w:rsidRPr="00A9571A">
        <w:rPr>
          <w:rFonts w:ascii="Calibri" w:hAnsi="Calibri"/>
          <w:sz w:val="24"/>
          <w:szCs w:val="24"/>
        </w:rPr>
        <w:t>Brettig</w:t>
      </w:r>
      <w:proofErr w:type="spellEnd"/>
      <w:r w:rsidRPr="00A9571A">
        <w:rPr>
          <w:rFonts w:ascii="Calibri" w:hAnsi="Calibri"/>
          <w:sz w:val="24"/>
          <w:szCs w:val="24"/>
        </w:rPr>
        <w:t>, K.</w:t>
      </w:r>
      <w:r w:rsidR="00B42B3B">
        <w:rPr>
          <w:rFonts w:ascii="Calibri" w:hAnsi="Calibri"/>
          <w:sz w:val="24"/>
          <w:szCs w:val="24"/>
        </w:rPr>
        <w:t xml:space="preserve"> (ed.)</w:t>
      </w:r>
      <w:r w:rsidRPr="00A9571A">
        <w:rPr>
          <w:rFonts w:ascii="Calibri" w:hAnsi="Calibri"/>
          <w:sz w:val="24"/>
          <w:szCs w:val="24"/>
        </w:rPr>
        <w:t xml:space="preserve"> </w:t>
      </w:r>
      <w:r w:rsidRPr="00A9571A">
        <w:rPr>
          <w:rFonts w:ascii="Calibri" w:hAnsi="Calibri"/>
          <w:i/>
          <w:sz w:val="24"/>
          <w:szCs w:val="24"/>
        </w:rPr>
        <w:t xml:space="preserve">Building Stronger Communities with Children and Families’ </w:t>
      </w:r>
      <w:r w:rsidRPr="00A9571A">
        <w:rPr>
          <w:rFonts w:ascii="Calibri" w:hAnsi="Calibri"/>
          <w:sz w:val="24"/>
          <w:szCs w:val="24"/>
        </w:rPr>
        <w:t>Newcastle upon Tyne: Cambridge Scholars Publishing</w:t>
      </w:r>
      <w:r w:rsidR="00B42B3B">
        <w:rPr>
          <w:rFonts w:ascii="Calibri" w:hAnsi="Calibri"/>
          <w:sz w:val="24"/>
          <w:szCs w:val="24"/>
        </w:rPr>
        <w:t xml:space="preserve">, </w:t>
      </w:r>
      <w:r w:rsidR="00B42B3B" w:rsidRPr="00A9571A">
        <w:rPr>
          <w:rFonts w:ascii="Calibri" w:hAnsi="Calibri"/>
          <w:sz w:val="24"/>
          <w:szCs w:val="24"/>
        </w:rPr>
        <w:t xml:space="preserve">p. 36-50. </w:t>
      </w:r>
    </w:p>
    <w:p w14:paraId="747A1AB2" w14:textId="4BD2B422" w:rsidR="0015155C" w:rsidRPr="0015155C" w:rsidRDefault="0015155C" w:rsidP="00A9571A">
      <w:pPr>
        <w:spacing w:line="360" w:lineRule="auto"/>
        <w:rPr>
          <w:rFonts w:ascii="Calibri" w:hAnsi="Calibri"/>
          <w:sz w:val="24"/>
          <w:szCs w:val="24"/>
        </w:rPr>
      </w:pPr>
      <w:r w:rsidRPr="0015155C">
        <w:rPr>
          <w:rFonts w:ascii="Calibri" w:hAnsi="Calibri"/>
          <w:sz w:val="24"/>
          <w:szCs w:val="24"/>
        </w:rPr>
        <w:t>Campbell</w:t>
      </w:r>
      <w:r>
        <w:rPr>
          <w:rFonts w:ascii="Calibri" w:hAnsi="Calibri"/>
          <w:sz w:val="24"/>
          <w:szCs w:val="24"/>
        </w:rPr>
        <w:t>,</w:t>
      </w:r>
      <w:r w:rsidRPr="0015155C">
        <w:rPr>
          <w:rFonts w:ascii="Calibri" w:hAnsi="Calibri"/>
          <w:sz w:val="24"/>
          <w:szCs w:val="24"/>
        </w:rPr>
        <w:t xml:space="preserve"> K</w:t>
      </w:r>
      <w:r>
        <w:rPr>
          <w:rFonts w:ascii="Calibri" w:hAnsi="Calibri"/>
          <w:sz w:val="24"/>
          <w:szCs w:val="24"/>
        </w:rPr>
        <w:t>.</w:t>
      </w:r>
      <w:r w:rsidRPr="0015155C">
        <w:rPr>
          <w:rFonts w:ascii="Calibri" w:hAnsi="Calibri"/>
          <w:sz w:val="24"/>
          <w:szCs w:val="24"/>
        </w:rPr>
        <w:t>, Clarke</w:t>
      </w:r>
      <w:r>
        <w:rPr>
          <w:rFonts w:ascii="Calibri" w:hAnsi="Calibri"/>
          <w:sz w:val="24"/>
          <w:szCs w:val="24"/>
        </w:rPr>
        <w:t>,</w:t>
      </w:r>
      <w:r w:rsidRPr="0015155C">
        <w:rPr>
          <w:rFonts w:ascii="Calibri" w:hAnsi="Calibri"/>
          <w:sz w:val="24"/>
          <w:szCs w:val="24"/>
        </w:rPr>
        <w:t xml:space="preserve"> K</w:t>
      </w:r>
      <w:r>
        <w:rPr>
          <w:rFonts w:ascii="Calibri" w:hAnsi="Calibri"/>
          <w:sz w:val="24"/>
          <w:szCs w:val="24"/>
        </w:rPr>
        <w:t>.</w:t>
      </w:r>
      <w:r w:rsidRPr="0015155C">
        <w:rPr>
          <w:rFonts w:ascii="Calibri" w:hAnsi="Calibri"/>
          <w:sz w:val="24"/>
          <w:szCs w:val="24"/>
        </w:rPr>
        <w:t>, Massey</w:t>
      </w:r>
      <w:r>
        <w:rPr>
          <w:rFonts w:ascii="Calibri" w:hAnsi="Calibri"/>
          <w:sz w:val="24"/>
          <w:szCs w:val="24"/>
        </w:rPr>
        <w:t>,</w:t>
      </w:r>
      <w:r w:rsidRPr="0015155C">
        <w:rPr>
          <w:rFonts w:ascii="Calibri" w:hAnsi="Calibri"/>
          <w:sz w:val="24"/>
          <w:szCs w:val="24"/>
        </w:rPr>
        <w:t xml:space="preserve"> D</w:t>
      </w:r>
      <w:r>
        <w:rPr>
          <w:rFonts w:ascii="Calibri" w:hAnsi="Calibri"/>
          <w:sz w:val="24"/>
          <w:szCs w:val="24"/>
        </w:rPr>
        <w:t>. and</w:t>
      </w:r>
      <w:r w:rsidRPr="0015155C">
        <w:rPr>
          <w:rFonts w:ascii="Calibri" w:hAnsi="Calibri"/>
          <w:sz w:val="24"/>
          <w:szCs w:val="24"/>
        </w:rPr>
        <w:t xml:space="preserve"> </w:t>
      </w:r>
      <w:proofErr w:type="spellStart"/>
      <w:r w:rsidRPr="0015155C">
        <w:rPr>
          <w:rFonts w:ascii="Calibri" w:hAnsi="Calibri"/>
          <w:sz w:val="24"/>
          <w:szCs w:val="24"/>
        </w:rPr>
        <w:t>Lakeman</w:t>
      </w:r>
      <w:proofErr w:type="spellEnd"/>
      <w:r>
        <w:rPr>
          <w:rFonts w:ascii="Calibri" w:hAnsi="Calibri"/>
          <w:sz w:val="24"/>
          <w:szCs w:val="24"/>
        </w:rPr>
        <w:t>,</w:t>
      </w:r>
      <w:r w:rsidRPr="0015155C">
        <w:rPr>
          <w:rFonts w:ascii="Calibri" w:hAnsi="Calibri"/>
          <w:sz w:val="24"/>
          <w:szCs w:val="24"/>
        </w:rPr>
        <w:t xml:space="preserve"> R.</w:t>
      </w:r>
      <w:r>
        <w:rPr>
          <w:rFonts w:ascii="Calibri" w:hAnsi="Calibri"/>
          <w:sz w:val="24"/>
          <w:szCs w:val="24"/>
        </w:rPr>
        <w:t xml:space="preserve"> (2020). ‘</w:t>
      </w:r>
      <w:r>
        <w:rPr>
          <w:rStyle w:val="ref-title"/>
        </w:rPr>
        <w:t xml:space="preserve">Borderline Personality Disorder: To diagnose or not to diagnose? That is the question.’ </w:t>
      </w:r>
      <w:r>
        <w:rPr>
          <w:rStyle w:val="ref-title"/>
          <w:i/>
          <w:iCs/>
        </w:rPr>
        <w:t xml:space="preserve">International Journal of Mental Health Nursing, </w:t>
      </w:r>
      <w:r>
        <w:rPr>
          <w:rStyle w:val="ref-title"/>
        </w:rPr>
        <w:t>29(5), pp. 972-981.</w:t>
      </w:r>
    </w:p>
    <w:p w14:paraId="580BE223" w14:textId="05D64F0D" w:rsidR="00A9571A" w:rsidRDefault="00A9571A" w:rsidP="00B42B3B">
      <w:pPr>
        <w:spacing w:line="360" w:lineRule="auto"/>
        <w:rPr>
          <w:rFonts w:ascii="Calibri" w:hAnsi="Calibri" w:cs="Arial"/>
          <w:sz w:val="24"/>
          <w:szCs w:val="24"/>
        </w:rPr>
      </w:pPr>
      <w:r w:rsidRPr="00A9571A">
        <w:rPr>
          <w:rFonts w:ascii="Calibri" w:hAnsi="Calibri" w:cs="Arial"/>
          <w:sz w:val="24"/>
          <w:szCs w:val="24"/>
        </w:rPr>
        <w:lastRenderedPageBreak/>
        <w:t>Coates, D. (2017), ‘Working with families with parental mental health and/or drug and alcohol issues where there are child protection concerns: interagency collaboration’</w:t>
      </w:r>
      <w:r w:rsidR="00B42B3B">
        <w:rPr>
          <w:rFonts w:ascii="Calibri" w:hAnsi="Calibri" w:cs="Arial"/>
          <w:sz w:val="24"/>
          <w:szCs w:val="24"/>
        </w:rPr>
        <w:t>,</w:t>
      </w:r>
      <w:r w:rsidRPr="00A9571A">
        <w:rPr>
          <w:rFonts w:ascii="Calibri" w:hAnsi="Calibri" w:cs="Arial"/>
          <w:sz w:val="24"/>
          <w:szCs w:val="24"/>
        </w:rPr>
        <w:t xml:space="preserve"> </w:t>
      </w:r>
      <w:r w:rsidR="00B42B3B" w:rsidRPr="00A9571A">
        <w:rPr>
          <w:rFonts w:ascii="Calibri" w:hAnsi="Calibri" w:cs="Arial"/>
          <w:i/>
          <w:sz w:val="24"/>
          <w:szCs w:val="24"/>
        </w:rPr>
        <w:t xml:space="preserve">Child </w:t>
      </w:r>
      <w:r w:rsidR="00B42B3B" w:rsidRPr="00D27CA7">
        <w:rPr>
          <w:rFonts w:ascii="Calibri" w:hAnsi="Calibri" w:cs="Arial"/>
          <w:sz w:val="24"/>
          <w:szCs w:val="24"/>
        </w:rPr>
        <w:t xml:space="preserve">and Family Social Work, </w:t>
      </w:r>
      <w:r w:rsidR="00B42B3B">
        <w:rPr>
          <w:rFonts w:ascii="Calibri" w:hAnsi="Calibri" w:cs="Arial"/>
          <w:sz w:val="24"/>
          <w:szCs w:val="24"/>
        </w:rPr>
        <w:t xml:space="preserve">22 </w:t>
      </w:r>
      <w:r w:rsidRPr="00A9571A">
        <w:rPr>
          <w:rFonts w:ascii="Calibri" w:hAnsi="Calibri" w:cs="Arial"/>
          <w:sz w:val="24"/>
          <w:szCs w:val="24"/>
        </w:rPr>
        <w:t>(4), p. 1-10</w:t>
      </w:r>
    </w:p>
    <w:p w14:paraId="09A3693D" w14:textId="0D56744A" w:rsidR="007355F9" w:rsidRPr="00A9571A" w:rsidRDefault="007355F9" w:rsidP="00B42B3B">
      <w:pPr>
        <w:spacing w:line="360" w:lineRule="auto"/>
        <w:rPr>
          <w:rFonts w:ascii="Calibri" w:hAnsi="Calibri" w:cs="Arial"/>
          <w:sz w:val="24"/>
          <w:szCs w:val="24"/>
        </w:rPr>
      </w:pPr>
      <w:proofErr w:type="spellStart"/>
      <w:r w:rsidRPr="00D27CA7">
        <w:rPr>
          <w:rFonts w:ascii="Calibri" w:hAnsi="Calibri" w:cs="Arial"/>
          <w:sz w:val="24"/>
          <w:szCs w:val="24"/>
        </w:rPr>
        <w:t>Cooklin</w:t>
      </w:r>
      <w:proofErr w:type="spellEnd"/>
      <w:r w:rsidRPr="00D27CA7">
        <w:rPr>
          <w:rFonts w:ascii="Calibri" w:hAnsi="Calibri" w:cs="Arial"/>
          <w:sz w:val="24"/>
          <w:szCs w:val="24"/>
        </w:rPr>
        <w:t xml:space="preserve"> A. (2013), ‘Promoting children’s resilience to parental mental illness: engaging the child’s thinking.’ Adv </w:t>
      </w:r>
      <w:proofErr w:type="spellStart"/>
      <w:r w:rsidRPr="00D27CA7">
        <w:rPr>
          <w:rFonts w:ascii="Calibri" w:hAnsi="Calibri" w:cs="Arial"/>
          <w:sz w:val="24"/>
          <w:szCs w:val="24"/>
        </w:rPr>
        <w:t>Psychiatr</w:t>
      </w:r>
      <w:proofErr w:type="spellEnd"/>
      <w:r w:rsidRPr="00D27CA7">
        <w:rPr>
          <w:rFonts w:ascii="Calibri" w:hAnsi="Calibri" w:cs="Arial"/>
          <w:sz w:val="24"/>
          <w:szCs w:val="24"/>
        </w:rPr>
        <w:t xml:space="preserve"> Treat 2013; 19: 229–40.</w:t>
      </w:r>
    </w:p>
    <w:p w14:paraId="325D9E19" w14:textId="3007DC9E" w:rsidR="00A03795" w:rsidRPr="00D27CA7" w:rsidRDefault="00A03795" w:rsidP="00B42B3B">
      <w:pPr>
        <w:spacing w:line="360" w:lineRule="auto"/>
        <w:rPr>
          <w:rFonts w:ascii="Calibri" w:hAnsi="Calibri" w:cs="Arial"/>
          <w:sz w:val="24"/>
          <w:szCs w:val="24"/>
        </w:rPr>
      </w:pPr>
      <w:r w:rsidRPr="00D27CA7">
        <w:rPr>
          <w:rFonts w:ascii="Calibri" w:hAnsi="Calibri" w:cs="Arial"/>
          <w:sz w:val="24"/>
          <w:szCs w:val="24"/>
        </w:rPr>
        <w:t xml:space="preserve">Dearden C, Aldridge J. (2010), Young carers: needs, </w:t>
      </w:r>
      <w:proofErr w:type="gramStart"/>
      <w:r w:rsidRPr="00D27CA7">
        <w:rPr>
          <w:rFonts w:ascii="Calibri" w:hAnsi="Calibri" w:cs="Arial"/>
          <w:sz w:val="24"/>
          <w:szCs w:val="24"/>
        </w:rPr>
        <w:t>rights</w:t>
      </w:r>
      <w:proofErr w:type="gramEnd"/>
      <w:r w:rsidRPr="00D27CA7">
        <w:rPr>
          <w:rFonts w:ascii="Calibri" w:hAnsi="Calibri" w:cs="Arial"/>
          <w:sz w:val="24"/>
          <w:szCs w:val="24"/>
        </w:rPr>
        <w:t xml:space="preserve"> and assessments. In The Child's World: The Comprehensive Guide to Assessing Children in Need (2nd </w:t>
      </w:r>
      <w:proofErr w:type="spellStart"/>
      <w:r w:rsidRPr="00D27CA7">
        <w:rPr>
          <w:rFonts w:ascii="Calibri" w:hAnsi="Calibri" w:cs="Arial"/>
          <w:sz w:val="24"/>
          <w:szCs w:val="24"/>
        </w:rPr>
        <w:t>edn</w:t>
      </w:r>
      <w:proofErr w:type="spellEnd"/>
      <w:r w:rsidRPr="00D27CA7">
        <w:rPr>
          <w:rFonts w:ascii="Calibri" w:hAnsi="Calibri" w:cs="Arial"/>
          <w:sz w:val="24"/>
          <w:szCs w:val="24"/>
        </w:rPr>
        <w:t xml:space="preserve">, ed. Horwath J): 214–28. Jessica Kingsley Publishers </w:t>
      </w:r>
    </w:p>
    <w:p w14:paraId="24878DDD" w14:textId="77777777" w:rsidR="009A73CD" w:rsidRDefault="009A73CD" w:rsidP="00B42B3B">
      <w:pPr>
        <w:spacing w:line="360" w:lineRule="auto"/>
        <w:rPr>
          <w:rFonts w:ascii="Calibri" w:hAnsi="Calibri" w:cs="Arial"/>
          <w:sz w:val="24"/>
          <w:szCs w:val="24"/>
        </w:rPr>
      </w:pPr>
      <w:r>
        <w:rPr>
          <w:rFonts w:ascii="Calibri" w:hAnsi="Calibri" w:cs="Arial"/>
          <w:sz w:val="24"/>
          <w:szCs w:val="24"/>
        </w:rPr>
        <w:t xml:space="preserve">Department for Education (2014), </w:t>
      </w:r>
      <w:r>
        <w:rPr>
          <w:rFonts w:ascii="Calibri" w:hAnsi="Calibri" w:cs="Arial"/>
          <w:i/>
          <w:sz w:val="24"/>
          <w:szCs w:val="24"/>
        </w:rPr>
        <w:t xml:space="preserve">A Study to Investigate the Barriers to Learning from Serious Case Reviews and Identify Ways of Overcoming </w:t>
      </w:r>
      <w:proofErr w:type="gramStart"/>
      <w:r>
        <w:rPr>
          <w:rFonts w:ascii="Calibri" w:hAnsi="Calibri" w:cs="Arial"/>
          <w:i/>
          <w:sz w:val="24"/>
          <w:szCs w:val="24"/>
        </w:rPr>
        <w:t>these</w:t>
      </w:r>
      <w:proofErr w:type="gramEnd"/>
      <w:r>
        <w:rPr>
          <w:rFonts w:ascii="Calibri" w:hAnsi="Calibri" w:cs="Arial"/>
          <w:i/>
          <w:sz w:val="24"/>
          <w:szCs w:val="24"/>
        </w:rPr>
        <w:t xml:space="preserve"> Barriers. </w:t>
      </w:r>
      <w:r>
        <w:rPr>
          <w:rFonts w:ascii="Calibri" w:hAnsi="Calibri" w:cs="Arial"/>
          <w:sz w:val="24"/>
          <w:szCs w:val="24"/>
        </w:rPr>
        <w:t>London: Department of Education</w:t>
      </w:r>
    </w:p>
    <w:p w14:paraId="40F077BF" w14:textId="42BC5527" w:rsidR="00A228DC" w:rsidRDefault="00A228DC" w:rsidP="00B42B3B">
      <w:pPr>
        <w:spacing w:line="360" w:lineRule="auto"/>
        <w:rPr>
          <w:rFonts w:ascii="Calibri" w:hAnsi="Calibri" w:cs="Arial"/>
          <w:sz w:val="24"/>
          <w:szCs w:val="24"/>
        </w:rPr>
      </w:pPr>
      <w:r>
        <w:rPr>
          <w:rFonts w:ascii="Calibri" w:hAnsi="Calibri" w:cs="Arial"/>
          <w:sz w:val="24"/>
          <w:szCs w:val="24"/>
        </w:rPr>
        <w:t xml:space="preserve">Department for Education and Skills (2003), </w:t>
      </w:r>
      <w:r>
        <w:rPr>
          <w:rFonts w:ascii="Calibri" w:hAnsi="Calibri" w:cs="Arial"/>
          <w:i/>
          <w:sz w:val="24"/>
          <w:szCs w:val="24"/>
        </w:rPr>
        <w:t xml:space="preserve">Every Child Matters. </w:t>
      </w:r>
      <w:r>
        <w:rPr>
          <w:rFonts w:ascii="Calibri" w:hAnsi="Calibri" w:cs="Arial"/>
          <w:sz w:val="24"/>
          <w:szCs w:val="24"/>
        </w:rPr>
        <w:t xml:space="preserve">London: Department for Education and Skills </w:t>
      </w:r>
    </w:p>
    <w:p w14:paraId="4E1B86B8" w14:textId="78ACDE24" w:rsidR="008D4E73" w:rsidRPr="008D4E73" w:rsidRDefault="008D4E73" w:rsidP="00B42B3B">
      <w:pPr>
        <w:spacing w:line="360" w:lineRule="auto"/>
        <w:rPr>
          <w:rFonts w:ascii="Calibri" w:hAnsi="Calibri" w:cs="Arial"/>
          <w:sz w:val="24"/>
          <w:szCs w:val="24"/>
        </w:rPr>
      </w:pPr>
      <w:r>
        <w:rPr>
          <w:rFonts w:ascii="Calibri" w:hAnsi="Calibri" w:cs="Arial"/>
          <w:sz w:val="24"/>
          <w:szCs w:val="24"/>
        </w:rPr>
        <w:t xml:space="preserve">Department of Health (2006), </w:t>
      </w:r>
      <w:r>
        <w:rPr>
          <w:rFonts w:ascii="Calibri" w:hAnsi="Calibri" w:cs="Arial"/>
          <w:i/>
          <w:iCs/>
          <w:sz w:val="24"/>
          <w:szCs w:val="24"/>
        </w:rPr>
        <w:t xml:space="preserve">Reviewing the Care Programme Approach 2006. </w:t>
      </w:r>
      <w:r>
        <w:rPr>
          <w:rFonts w:ascii="Calibri" w:hAnsi="Calibri" w:cs="Arial"/>
          <w:sz w:val="24"/>
          <w:szCs w:val="24"/>
        </w:rPr>
        <w:t xml:space="preserve">Available at: </w:t>
      </w:r>
      <w:r w:rsidRPr="00F76EA0">
        <w:rPr>
          <w:rFonts w:ascii="Calibri" w:hAnsi="Calibri" w:cs="Arial"/>
          <w:sz w:val="24"/>
          <w:szCs w:val="24"/>
        </w:rPr>
        <w:t>https://webarchive.nationalarchives.gov.uk/ukgwa/20130107105354/http://www.dh.gov.uk/en/Consultations/Liveconsultations/DH_063354?IdcService=GET_FILE&amp;dID=68741&amp;Rendition=Web</w:t>
      </w:r>
      <w:r>
        <w:rPr>
          <w:rFonts w:ascii="Calibri" w:hAnsi="Calibri" w:cs="Arial"/>
          <w:sz w:val="24"/>
          <w:szCs w:val="24"/>
        </w:rPr>
        <w:t xml:space="preserve"> [Accessed: 28/10/2022]</w:t>
      </w:r>
    </w:p>
    <w:p w14:paraId="642EBA85" w14:textId="1EFBC472" w:rsidR="005104D7" w:rsidRDefault="005104D7" w:rsidP="005104D7">
      <w:pPr>
        <w:pStyle w:val="NormalWeb"/>
        <w:spacing w:line="360" w:lineRule="auto"/>
        <w:rPr>
          <w:rFonts w:asciiTheme="minorHAnsi" w:hAnsiTheme="minorHAnsi"/>
          <w:lang w:val="en"/>
        </w:rPr>
      </w:pPr>
      <w:r w:rsidRPr="005D2BE2">
        <w:rPr>
          <w:rFonts w:asciiTheme="minorHAnsi" w:hAnsiTheme="minorHAnsi"/>
          <w:lang w:val="en"/>
        </w:rPr>
        <w:t xml:space="preserve">Doherty, J. (2017), </w:t>
      </w:r>
      <w:r w:rsidRPr="005D2BE2">
        <w:rPr>
          <w:rFonts w:asciiTheme="minorHAnsi" w:hAnsiTheme="minorHAnsi"/>
          <w:i/>
          <w:lang w:val="en"/>
        </w:rPr>
        <w:t>Serious Case Review. Children R, S, W</w:t>
      </w:r>
      <w:r w:rsidRPr="005D2BE2">
        <w:rPr>
          <w:rFonts w:asciiTheme="minorHAnsi" w:hAnsiTheme="minorHAnsi"/>
          <w:lang w:val="en"/>
        </w:rPr>
        <w:t>.</w:t>
      </w:r>
      <w:r>
        <w:rPr>
          <w:rFonts w:asciiTheme="minorHAnsi" w:hAnsiTheme="minorHAnsi"/>
          <w:lang w:val="en"/>
        </w:rPr>
        <w:t xml:space="preserve"> </w:t>
      </w:r>
      <w:proofErr w:type="gramStart"/>
      <w:r w:rsidRPr="00CF1181">
        <w:rPr>
          <w:rFonts w:asciiTheme="minorHAnsi" w:hAnsiTheme="minorHAnsi"/>
          <w:i/>
          <w:lang w:val="en"/>
        </w:rPr>
        <w:t>Croydon</w:t>
      </w:r>
      <w:proofErr w:type="gramEnd"/>
      <w:r w:rsidRPr="00CF1181">
        <w:rPr>
          <w:rFonts w:asciiTheme="minorHAnsi" w:hAnsiTheme="minorHAnsi"/>
          <w:i/>
          <w:lang w:val="en"/>
        </w:rPr>
        <w:t xml:space="preserve"> and </w:t>
      </w:r>
      <w:proofErr w:type="spellStart"/>
      <w:r w:rsidRPr="00CF1181">
        <w:rPr>
          <w:rFonts w:asciiTheme="minorHAnsi" w:hAnsiTheme="minorHAnsi"/>
          <w:i/>
          <w:lang w:val="en"/>
        </w:rPr>
        <w:t>Lewisham</w:t>
      </w:r>
      <w:proofErr w:type="spellEnd"/>
      <w:r w:rsidRPr="00CF1181">
        <w:rPr>
          <w:rFonts w:asciiTheme="minorHAnsi" w:hAnsiTheme="minorHAnsi"/>
          <w:i/>
          <w:lang w:val="en"/>
        </w:rPr>
        <w:t xml:space="preserve"> Safeguarding Children Boards.</w:t>
      </w:r>
      <w:r w:rsidRPr="005D2BE2">
        <w:rPr>
          <w:rFonts w:asciiTheme="minorHAnsi" w:hAnsiTheme="minorHAnsi"/>
          <w:lang w:val="en"/>
        </w:rPr>
        <w:t xml:space="preserve"> Available at: https://www.cscb-new.co.uk/wp-content/uploads/2017/04/Croydon-and-Lambeth-SCR-RSW.pdf [Accessed: 21/05/2018] </w:t>
      </w:r>
    </w:p>
    <w:p w14:paraId="3BAC01FC" w14:textId="0F0F4F1A" w:rsidR="000113CC" w:rsidRPr="000113CC" w:rsidRDefault="000113CC" w:rsidP="005104D7">
      <w:pPr>
        <w:pStyle w:val="NormalWeb"/>
        <w:spacing w:line="360" w:lineRule="auto"/>
        <w:rPr>
          <w:rFonts w:asciiTheme="minorHAnsi" w:hAnsiTheme="minorHAnsi"/>
          <w:lang w:val="en"/>
        </w:rPr>
      </w:pPr>
      <w:proofErr w:type="spellStart"/>
      <w:r>
        <w:rPr>
          <w:rFonts w:asciiTheme="minorHAnsi" w:hAnsiTheme="minorHAnsi"/>
          <w:lang w:val="en"/>
        </w:rPr>
        <w:t>Eyden</w:t>
      </w:r>
      <w:proofErr w:type="spellEnd"/>
      <w:r>
        <w:rPr>
          <w:rFonts w:asciiTheme="minorHAnsi" w:hAnsiTheme="minorHAnsi"/>
          <w:lang w:val="en"/>
        </w:rPr>
        <w:t xml:space="preserve">, J., Winsper, C., Wolke, D., Broome, M. R. and MacCallum, F. (2016), ‘A systematic review of the parenting and outcomes experienced by offspring of mothers with borderline personality pathology: Potential mechanisms and clinical implications,’ </w:t>
      </w:r>
      <w:r>
        <w:rPr>
          <w:rFonts w:asciiTheme="minorHAnsi" w:hAnsiTheme="minorHAnsi"/>
          <w:i/>
          <w:iCs/>
          <w:lang w:val="en"/>
        </w:rPr>
        <w:t xml:space="preserve">Clinical Psychology Review. </w:t>
      </w:r>
      <w:r>
        <w:rPr>
          <w:rFonts w:asciiTheme="minorHAnsi" w:hAnsiTheme="minorHAnsi"/>
          <w:lang w:val="en"/>
        </w:rPr>
        <w:t xml:space="preserve"> </w:t>
      </w:r>
      <w:r w:rsidR="006606A5">
        <w:rPr>
          <w:rFonts w:asciiTheme="minorHAnsi" w:hAnsiTheme="minorHAnsi"/>
          <w:lang w:val="en"/>
        </w:rPr>
        <w:t>47, p. 85-105</w:t>
      </w:r>
    </w:p>
    <w:p w14:paraId="14E09E5A" w14:textId="75B67584" w:rsidR="00D95C48" w:rsidRPr="00D95C48" w:rsidRDefault="00D95C48" w:rsidP="005104D7">
      <w:pPr>
        <w:pStyle w:val="NormalWeb"/>
        <w:spacing w:line="360" w:lineRule="auto"/>
        <w:rPr>
          <w:rFonts w:asciiTheme="minorHAnsi" w:hAnsiTheme="minorHAnsi"/>
          <w:lang w:val="en"/>
        </w:rPr>
      </w:pPr>
      <w:proofErr w:type="spellStart"/>
      <w:r>
        <w:rPr>
          <w:rFonts w:asciiTheme="minorHAnsi" w:hAnsiTheme="minorHAnsi"/>
          <w:lang w:val="en"/>
        </w:rPr>
        <w:t>Fledderjohann</w:t>
      </w:r>
      <w:proofErr w:type="spellEnd"/>
      <w:r>
        <w:rPr>
          <w:rFonts w:asciiTheme="minorHAnsi" w:hAnsiTheme="minorHAnsi"/>
          <w:lang w:val="en"/>
        </w:rPr>
        <w:t xml:space="preserve">, J., </w:t>
      </w:r>
      <w:proofErr w:type="spellStart"/>
      <w:r>
        <w:rPr>
          <w:rFonts w:asciiTheme="minorHAnsi" w:hAnsiTheme="minorHAnsi"/>
          <w:lang w:val="en"/>
        </w:rPr>
        <w:t>Erlam</w:t>
      </w:r>
      <w:proofErr w:type="spellEnd"/>
      <w:r>
        <w:rPr>
          <w:rFonts w:asciiTheme="minorHAnsi" w:hAnsiTheme="minorHAnsi"/>
          <w:lang w:val="en"/>
        </w:rPr>
        <w:t xml:space="preserve">, J., Knowles, B., Broadhurst, K. (2021), ‘Mental health and care needs of British children and young people aged 6-17’, </w:t>
      </w:r>
      <w:r>
        <w:rPr>
          <w:rFonts w:asciiTheme="minorHAnsi" w:hAnsiTheme="minorHAnsi"/>
          <w:i/>
          <w:iCs/>
          <w:lang w:val="en"/>
        </w:rPr>
        <w:t xml:space="preserve">Children and Youth Services Review. </w:t>
      </w:r>
      <w:r>
        <w:rPr>
          <w:rFonts w:asciiTheme="minorHAnsi" w:hAnsiTheme="minorHAnsi"/>
          <w:lang w:val="en"/>
        </w:rPr>
        <w:t xml:space="preserve">126 (2021), p. </w:t>
      </w:r>
      <w:r w:rsidR="009F569C">
        <w:rPr>
          <w:rFonts w:asciiTheme="minorHAnsi" w:hAnsiTheme="minorHAnsi"/>
          <w:lang w:val="en"/>
        </w:rPr>
        <w:t xml:space="preserve">1-10 </w:t>
      </w:r>
    </w:p>
    <w:p w14:paraId="6FB65BE0" w14:textId="703AED6A" w:rsidR="008A26A6" w:rsidRPr="008A26A6" w:rsidRDefault="008A26A6" w:rsidP="00A9571A">
      <w:pPr>
        <w:pStyle w:val="NormalWeb"/>
        <w:spacing w:line="360" w:lineRule="auto"/>
        <w:rPr>
          <w:rFonts w:ascii="Calibri" w:hAnsi="Calibri"/>
          <w:lang w:val="en"/>
        </w:rPr>
      </w:pPr>
      <w:proofErr w:type="spellStart"/>
      <w:r>
        <w:rPr>
          <w:rFonts w:ascii="Calibri" w:hAnsi="Calibri"/>
          <w:lang w:val="en"/>
        </w:rPr>
        <w:lastRenderedPageBreak/>
        <w:t>Frederico</w:t>
      </w:r>
      <w:proofErr w:type="spellEnd"/>
      <w:r>
        <w:rPr>
          <w:rFonts w:ascii="Calibri" w:hAnsi="Calibri"/>
          <w:lang w:val="en"/>
        </w:rPr>
        <w:t xml:space="preserve">, M., Jackson, A. and Dwyer, J. (2014), ‘Child Protection and cross-sector practice: An analysis of child death reviews to inform practice when multiple parental risk factors are present’, </w:t>
      </w:r>
      <w:r>
        <w:rPr>
          <w:rFonts w:ascii="Calibri" w:hAnsi="Calibri"/>
          <w:i/>
          <w:lang w:val="en"/>
        </w:rPr>
        <w:t xml:space="preserve">Child Abuse Review, </w:t>
      </w:r>
      <w:r>
        <w:rPr>
          <w:rFonts w:ascii="Calibri" w:hAnsi="Calibri"/>
          <w:lang w:val="en"/>
        </w:rPr>
        <w:t xml:space="preserve">23 (2), p. 104-115. </w:t>
      </w:r>
    </w:p>
    <w:p w14:paraId="41EF9F3B" w14:textId="7E9D3659" w:rsidR="00A9571A" w:rsidRPr="00A9571A" w:rsidRDefault="00A9571A" w:rsidP="00AB68A6">
      <w:pPr>
        <w:spacing w:line="360" w:lineRule="auto"/>
        <w:rPr>
          <w:rFonts w:ascii="Calibri" w:hAnsi="Calibri" w:cs="Arial"/>
          <w:sz w:val="24"/>
          <w:szCs w:val="24"/>
        </w:rPr>
      </w:pPr>
      <w:proofErr w:type="spellStart"/>
      <w:r w:rsidRPr="00A9571A">
        <w:rPr>
          <w:rFonts w:ascii="Calibri" w:hAnsi="Calibri" w:cs="Arial"/>
          <w:sz w:val="24"/>
          <w:szCs w:val="24"/>
        </w:rPr>
        <w:t>Galdas</w:t>
      </w:r>
      <w:proofErr w:type="spellEnd"/>
      <w:r w:rsidRPr="00A9571A">
        <w:rPr>
          <w:rFonts w:ascii="Calibri" w:hAnsi="Calibri" w:cs="Arial"/>
          <w:sz w:val="24"/>
          <w:szCs w:val="24"/>
        </w:rPr>
        <w:t xml:space="preserve">, P. (2017), ‘Revising Bias in Qualitative Research’, </w:t>
      </w:r>
      <w:r w:rsidR="0033046A" w:rsidRPr="00A9571A">
        <w:rPr>
          <w:rFonts w:ascii="Calibri" w:hAnsi="Calibri" w:cs="Arial"/>
          <w:i/>
          <w:sz w:val="24"/>
          <w:szCs w:val="24"/>
        </w:rPr>
        <w:t xml:space="preserve">International Journal of Qualitative Methods. </w:t>
      </w:r>
      <w:r w:rsidR="0033046A">
        <w:rPr>
          <w:rFonts w:ascii="Calibri" w:hAnsi="Calibri" w:cs="Arial"/>
          <w:sz w:val="24"/>
          <w:szCs w:val="24"/>
        </w:rPr>
        <w:t>16, p. 1-2.</w:t>
      </w:r>
      <w:r w:rsidRPr="00A9571A">
        <w:rPr>
          <w:rFonts w:ascii="Calibri" w:hAnsi="Calibri" w:cs="Arial"/>
          <w:i/>
          <w:sz w:val="24"/>
          <w:szCs w:val="24"/>
        </w:rPr>
        <w:t xml:space="preserve"> </w:t>
      </w:r>
    </w:p>
    <w:p w14:paraId="20BC61D8" w14:textId="77777777" w:rsidR="00A9571A" w:rsidRPr="00A9571A" w:rsidRDefault="00A9571A" w:rsidP="00A9571A">
      <w:pPr>
        <w:spacing w:line="360" w:lineRule="auto"/>
        <w:jc w:val="both"/>
        <w:rPr>
          <w:rFonts w:ascii="Calibri" w:hAnsi="Calibri" w:cs="Arial"/>
          <w:sz w:val="24"/>
          <w:szCs w:val="24"/>
        </w:rPr>
      </w:pPr>
      <w:proofErr w:type="spellStart"/>
      <w:r w:rsidRPr="00A9571A">
        <w:rPr>
          <w:rFonts w:ascii="Calibri" w:hAnsi="Calibri" w:cs="Arial"/>
          <w:sz w:val="24"/>
          <w:szCs w:val="24"/>
        </w:rPr>
        <w:t>Galletta</w:t>
      </w:r>
      <w:proofErr w:type="spellEnd"/>
      <w:r w:rsidRPr="00A9571A">
        <w:rPr>
          <w:rFonts w:ascii="Calibri" w:hAnsi="Calibri" w:cs="Arial"/>
          <w:sz w:val="24"/>
          <w:szCs w:val="24"/>
        </w:rPr>
        <w:t xml:space="preserve">, A. (2013), </w:t>
      </w:r>
      <w:r w:rsidRPr="00A9571A">
        <w:rPr>
          <w:rFonts w:ascii="Calibri" w:hAnsi="Calibri" w:cs="Arial"/>
          <w:i/>
          <w:sz w:val="24"/>
          <w:szCs w:val="24"/>
        </w:rPr>
        <w:t xml:space="preserve">Mastering the Semi-Structured Interview and Beyond. </w:t>
      </w:r>
      <w:r w:rsidRPr="00A9571A">
        <w:rPr>
          <w:rFonts w:ascii="Calibri" w:hAnsi="Calibri" w:cs="Arial"/>
          <w:sz w:val="24"/>
          <w:szCs w:val="24"/>
        </w:rPr>
        <w:t>New York: New York University Press</w:t>
      </w:r>
    </w:p>
    <w:p w14:paraId="760252EA" w14:textId="1D73CD71" w:rsidR="00A9571A" w:rsidRPr="00A9571A" w:rsidRDefault="00A9571A" w:rsidP="0033046A">
      <w:pPr>
        <w:spacing w:line="360" w:lineRule="auto"/>
        <w:rPr>
          <w:rFonts w:ascii="Calibri" w:hAnsi="Calibri" w:cs="Arial"/>
          <w:sz w:val="24"/>
          <w:szCs w:val="24"/>
        </w:rPr>
      </w:pPr>
      <w:r w:rsidRPr="00A9571A">
        <w:rPr>
          <w:rFonts w:ascii="Calibri" w:hAnsi="Calibri" w:cs="Arial"/>
          <w:sz w:val="24"/>
          <w:szCs w:val="24"/>
        </w:rPr>
        <w:t xml:space="preserve">Garcia, A. R., </w:t>
      </w:r>
      <w:proofErr w:type="spellStart"/>
      <w:r w:rsidRPr="00A9571A">
        <w:rPr>
          <w:rFonts w:ascii="Calibri" w:hAnsi="Calibri" w:cs="Arial"/>
          <w:sz w:val="24"/>
          <w:szCs w:val="24"/>
        </w:rPr>
        <w:t>Circo</w:t>
      </w:r>
      <w:proofErr w:type="spellEnd"/>
      <w:r w:rsidRPr="00A9571A">
        <w:rPr>
          <w:rFonts w:ascii="Calibri" w:hAnsi="Calibri" w:cs="Arial"/>
          <w:sz w:val="24"/>
          <w:szCs w:val="24"/>
        </w:rPr>
        <w:t xml:space="preserve">, E., </w:t>
      </w:r>
      <w:proofErr w:type="spellStart"/>
      <w:r w:rsidRPr="00A9571A">
        <w:rPr>
          <w:rFonts w:ascii="Calibri" w:hAnsi="Calibri" w:cs="Arial"/>
          <w:sz w:val="24"/>
          <w:szCs w:val="24"/>
        </w:rPr>
        <w:t>D</w:t>
      </w:r>
      <w:r w:rsidR="0033046A">
        <w:rPr>
          <w:rFonts w:ascii="Calibri" w:hAnsi="Calibri" w:cs="Arial"/>
          <w:sz w:val="24"/>
          <w:szCs w:val="24"/>
        </w:rPr>
        <w:t>eNa</w:t>
      </w:r>
      <w:r w:rsidRPr="00A9571A">
        <w:rPr>
          <w:rFonts w:ascii="Calibri" w:hAnsi="Calibri" w:cs="Arial"/>
          <w:sz w:val="24"/>
          <w:szCs w:val="24"/>
        </w:rPr>
        <w:t>rd</w:t>
      </w:r>
      <w:proofErr w:type="spellEnd"/>
      <w:r w:rsidRPr="00A9571A">
        <w:rPr>
          <w:rFonts w:ascii="Calibri" w:hAnsi="Calibri" w:cs="Arial"/>
          <w:sz w:val="24"/>
          <w:szCs w:val="24"/>
        </w:rPr>
        <w:t>, C. and Hernandez. (2015), ‘Barriers and Facilitators to Delivering Effective Mental Health Practice Strategies for Youth and Famil</w:t>
      </w:r>
      <w:r w:rsidR="0033046A">
        <w:rPr>
          <w:rFonts w:ascii="Calibri" w:hAnsi="Calibri" w:cs="Arial"/>
          <w:sz w:val="24"/>
          <w:szCs w:val="24"/>
        </w:rPr>
        <w:t>ies by the Child Welfare System</w:t>
      </w:r>
      <w:r w:rsidRPr="00A9571A">
        <w:rPr>
          <w:rFonts w:ascii="Calibri" w:hAnsi="Calibri" w:cs="Arial"/>
          <w:sz w:val="24"/>
          <w:szCs w:val="24"/>
        </w:rPr>
        <w:t>’</w:t>
      </w:r>
      <w:r w:rsidR="0033046A">
        <w:rPr>
          <w:rFonts w:ascii="Calibri" w:hAnsi="Calibri" w:cs="Arial"/>
          <w:sz w:val="24"/>
          <w:szCs w:val="24"/>
        </w:rPr>
        <w:t xml:space="preserve">, </w:t>
      </w:r>
      <w:r w:rsidR="0033046A" w:rsidRPr="00A9571A">
        <w:rPr>
          <w:rFonts w:ascii="Calibri" w:hAnsi="Calibri" w:cs="Arial"/>
          <w:i/>
          <w:sz w:val="24"/>
          <w:szCs w:val="24"/>
        </w:rPr>
        <w:t>International Journal of</w:t>
      </w:r>
      <w:r w:rsidR="0033046A">
        <w:rPr>
          <w:rFonts w:ascii="Calibri" w:hAnsi="Calibri" w:cs="Arial"/>
          <w:i/>
          <w:sz w:val="24"/>
          <w:szCs w:val="24"/>
        </w:rPr>
        <w:t xml:space="preserve"> Qualitative Methods,</w:t>
      </w:r>
      <w:r w:rsidR="0033046A">
        <w:rPr>
          <w:rFonts w:ascii="Calibri" w:hAnsi="Calibri" w:cs="Arial"/>
          <w:sz w:val="24"/>
          <w:szCs w:val="24"/>
        </w:rPr>
        <w:t xml:space="preserve"> 52, p.</w:t>
      </w:r>
      <w:r w:rsidRPr="00A9571A">
        <w:rPr>
          <w:rFonts w:ascii="Calibri" w:hAnsi="Calibri" w:cs="Arial"/>
          <w:sz w:val="24"/>
          <w:szCs w:val="24"/>
        </w:rPr>
        <w:t xml:space="preserve"> 110-122</w:t>
      </w:r>
    </w:p>
    <w:p w14:paraId="270F1F2A" w14:textId="77777777" w:rsidR="00A9571A" w:rsidRPr="00A9571A" w:rsidRDefault="00A9571A" w:rsidP="00A9571A">
      <w:pPr>
        <w:pStyle w:val="NormalWeb"/>
        <w:spacing w:line="360" w:lineRule="auto"/>
        <w:rPr>
          <w:rFonts w:ascii="Calibri" w:hAnsi="Calibri"/>
          <w:lang w:val="en"/>
        </w:rPr>
      </w:pPr>
      <w:r w:rsidRPr="00A9571A">
        <w:rPr>
          <w:rFonts w:ascii="Calibri" w:hAnsi="Calibri"/>
          <w:lang w:val="en"/>
        </w:rPr>
        <w:t xml:space="preserve">Glasby, J. and Dickinson, H. (2014), </w:t>
      </w:r>
      <w:r w:rsidRPr="00A9571A">
        <w:rPr>
          <w:rFonts w:ascii="Calibri" w:hAnsi="Calibri"/>
          <w:i/>
          <w:lang w:val="en"/>
        </w:rPr>
        <w:t xml:space="preserve">Partnership Working in Health and Social Care: What is </w:t>
      </w:r>
      <w:r w:rsidR="00773C4A" w:rsidRPr="00A9571A">
        <w:rPr>
          <w:rFonts w:ascii="Calibri" w:hAnsi="Calibri"/>
          <w:i/>
          <w:lang w:val="en"/>
        </w:rPr>
        <w:t>Integrated</w:t>
      </w:r>
      <w:r w:rsidRPr="00A9571A">
        <w:rPr>
          <w:rFonts w:ascii="Calibri" w:hAnsi="Calibri"/>
          <w:i/>
          <w:lang w:val="en"/>
        </w:rPr>
        <w:t xml:space="preserve"> Care and How Can We Deliver it? </w:t>
      </w:r>
      <w:r w:rsidRPr="00A9571A">
        <w:rPr>
          <w:rFonts w:ascii="Calibri" w:hAnsi="Calibri"/>
          <w:lang w:val="en"/>
        </w:rPr>
        <w:t>2</w:t>
      </w:r>
      <w:r w:rsidRPr="00A9571A">
        <w:rPr>
          <w:rFonts w:ascii="Calibri" w:hAnsi="Calibri"/>
          <w:vertAlign w:val="superscript"/>
          <w:lang w:val="en"/>
        </w:rPr>
        <w:t>nd</w:t>
      </w:r>
      <w:r w:rsidRPr="00A9571A">
        <w:rPr>
          <w:rFonts w:ascii="Calibri" w:hAnsi="Calibri"/>
          <w:lang w:val="en"/>
        </w:rPr>
        <w:t xml:space="preserve"> </w:t>
      </w:r>
      <w:proofErr w:type="spellStart"/>
      <w:r w:rsidRPr="00A9571A">
        <w:rPr>
          <w:rFonts w:ascii="Calibri" w:hAnsi="Calibri"/>
          <w:lang w:val="en"/>
        </w:rPr>
        <w:t>edn</w:t>
      </w:r>
      <w:proofErr w:type="spellEnd"/>
      <w:r w:rsidRPr="00A9571A">
        <w:rPr>
          <w:rFonts w:ascii="Calibri" w:hAnsi="Calibri"/>
          <w:lang w:val="en"/>
        </w:rPr>
        <w:t xml:space="preserve">. Bristol: Policy Press </w:t>
      </w:r>
    </w:p>
    <w:p w14:paraId="0A2B50F3" w14:textId="142EE78F" w:rsidR="00AB68A6" w:rsidRDefault="0033046A" w:rsidP="00221F96">
      <w:pPr>
        <w:pStyle w:val="NormalWeb"/>
        <w:spacing w:line="360" w:lineRule="auto"/>
        <w:rPr>
          <w:rFonts w:ascii="Calibri" w:hAnsi="Calibri"/>
        </w:rPr>
      </w:pPr>
      <w:r>
        <w:rPr>
          <w:rFonts w:ascii="Calibri" w:hAnsi="Calibri"/>
        </w:rPr>
        <w:t>Heller, N. R. and</w:t>
      </w:r>
      <w:r w:rsidR="00A9571A" w:rsidRPr="00A9571A">
        <w:rPr>
          <w:rFonts w:ascii="Calibri" w:hAnsi="Calibri"/>
        </w:rPr>
        <w:t xml:space="preserve"> Garran, A.</w:t>
      </w:r>
      <w:r>
        <w:rPr>
          <w:rFonts w:ascii="Calibri" w:hAnsi="Calibri"/>
        </w:rPr>
        <w:t xml:space="preserve"> M. (2014),</w:t>
      </w:r>
      <w:r w:rsidR="00A9571A" w:rsidRPr="00A9571A">
        <w:rPr>
          <w:rFonts w:ascii="Calibri" w:hAnsi="Calibri"/>
        </w:rPr>
        <w:t xml:space="preserve"> </w:t>
      </w:r>
      <w:r>
        <w:rPr>
          <w:rFonts w:ascii="Calibri" w:hAnsi="Calibri"/>
        </w:rPr>
        <w:t>‘</w:t>
      </w:r>
      <w:r w:rsidR="00A9571A" w:rsidRPr="00A9571A">
        <w:rPr>
          <w:rFonts w:ascii="Calibri" w:hAnsi="Calibri"/>
        </w:rPr>
        <w:t>Borderline conditions</w:t>
      </w:r>
      <w:r>
        <w:rPr>
          <w:rFonts w:ascii="Calibri" w:hAnsi="Calibri"/>
        </w:rPr>
        <w:t xml:space="preserve">’, in </w:t>
      </w:r>
      <w:proofErr w:type="spellStart"/>
      <w:r>
        <w:rPr>
          <w:rFonts w:ascii="Calibri" w:hAnsi="Calibri"/>
        </w:rPr>
        <w:t>Gitterman</w:t>
      </w:r>
      <w:proofErr w:type="spellEnd"/>
      <w:r>
        <w:rPr>
          <w:rFonts w:ascii="Calibri" w:hAnsi="Calibri"/>
        </w:rPr>
        <w:t>, A. (e</w:t>
      </w:r>
      <w:r w:rsidR="00AB68A6" w:rsidRPr="00AB68A6">
        <w:rPr>
          <w:rFonts w:ascii="Calibri" w:hAnsi="Calibri"/>
        </w:rPr>
        <w:t xml:space="preserve">d.) </w:t>
      </w:r>
      <w:r w:rsidR="00AB68A6" w:rsidRPr="00AB68A6">
        <w:rPr>
          <w:rFonts w:ascii="Calibri" w:hAnsi="Calibri"/>
          <w:i/>
          <w:iCs/>
        </w:rPr>
        <w:t>Handbook of social work practice with vulne</w:t>
      </w:r>
      <w:r>
        <w:rPr>
          <w:rFonts w:ascii="Calibri" w:hAnsi="Calibri"/>
          <w:i/>
          <w:iCs/>
        </w:rPr>
        <w:t xml:space="preserve">rable and resilient populations. </w:t>
      </w:r>
      <w:r w:rsidR="00AB68A6" w:rsidRPr="00AB68A6">
        <w:rPr>
          <w:rFonts w:ascii="Calibri" w:hAnsi="Calibri"/>
        </w:rPr>
        <w:t xml:space="preserve">3rd </w:t>
      </w:r>
      <w:proofErr w:type="spellStart"/>
      <w:r w:rsidR="00AB68A6" w:rsidRPr="00AB68A6">
        <w:rPr>
          <w:rFonts w:ascii="Calibri" w:hAnsi="Calibri"/>
        </w:rPr>
        <w:t>ed</w:t>
      </w:r>
      <w:r>
        <w:rPr>
          <w:rFonts w:ascii="Calibri" w:hAnsi="Calibri"/>
        </w:rPr>
        <w:t>n</w:t>
      </w:r>
      <w:proofErr w:type="spellEnd"/>
      <w:r w:rsidR="00AB68A6" w:rsidRPr="00AB68A6">
        <w:rPr>
          <w:rFonts w:ascii="Calibri" w:hAnsi="Calibri"/>
        </w:rPr>
        <w:t xml:space="preserve">. New </w:t>
      </w:r>
      <w:r>
        <w:rPr>
          <w:rFonts w:ascii="Calibri" w:hAnsi="Calibri"/>
        </w:rPr>
        <w:t>York: Columbia University Press, p. 95-116</w:t>
      </w:r>
    </w:p>
    <w:p w14:paraId="3F2FB9DB" w14:textId="0AC84168" w:rsidR="00221F96" w:rsidRPr="00221F96" w:rsidRDefault="00221F96" w:rsidP="00D27CA7">
      <w:pPr>
        <w:pStyle w:val="NormalWeb"/>
        <w:spacing w:line="360" w:lineRule="auto"/>
        <w:rPr>
          <w:rFonts w:ascii="Calibri" w:hAnsi="Calibri"/>
          <w:lang w:val="en-US"/>
        </w:rPr>
      </w:pPr>
      <w:r w:rsidRPr="00221F96">
        <w:rPr>
          <w:rFonts w:ascii="Calibri" w:hAnsi="Calibri"/>
          <w:lang w:val="en-US"/>
        </w:rPr>
        <w:t>HM Government (2018</w:t>
      </w:r>
      <w:r w:rsidR="00D44B6B">
        <w:rPr>
          <w:rFonts w:ascii="Calibri" w:hAnsi="Calibri"/>
          <w:lang w:val="en-US"/>
        </w:rPr>
        <w:t>a</w:t>
      </w:r>
      <w:r w:rsidRPr="00221F96">
        <w:rPr>
          <w:rFonts w:ascii="Calibri" w:hAnsi="Calibri"/>
          <w:lang w:val="en-US"/>
        </w:rPr>
        <w:t xml:space="preserve">) </w:t>
      </w:r>
      <w:r w:rsidRPr="00221F96">
        <w:rPr>
          <w:rFonts w:ascii="Calibri" w:hAnsi="Calibri"/>
          <w:i/>
          <w:iCs/>
        </w:rPr>
        <w:t xml:space="preserve">Information sharing: advice for practitioners providing safeguarding services to children, young people, </w:t>
      </w:r>
      <w:proofErr w:type="gramStart"/>
      <w:r w:rsidRPr="00221F96">
        <w:rPr>
          <w:rFonts w:ascii="Calibri" w:hAnsi="Calibri"/>
          <w:i/>
          <w:iCs/>
        </w:rPr>
        <w:t>parents</w:t>
      </w:r>
      <w:proofErr w:type="gramEnd"/>
      <w:r w:rsidRPr="00221F96">
        <w:rPr>
          <w:rFonts w:ascii="Calibri" w:hAnsi="Calibri"/>
          <w:i/>
          <w:iCs/>
        </w:rPr>
        <w:t xml:space="preserve"> and carers. </w:t>
      </w:r>
      <w:r w:rsidRPr="00221F96">
        <w:rPr>
          <w:rFonts w:ascii="Calibri" w:hAnsi="Calibri"/>
        </w:rPr>
        <w:t>Available at:</w:t>
      </w:r>
      <w:r w:rsidRPr="00221F96">
        <w:rPr>
          <w:rFonts w:ascii="Calibri" w:hAnsi="Calibri"/>
          <w:i/>
          <w:iCs/>
        </w:rPr>
        <w:t xml:space="preserve"> </w:t>
      </w:r>
      <w:r w:rsidRPr="00F76EA0">
        <w:rPr>
          <w:rFonts w:ascii="Calibri" w:hAnsi="Calibri"/>
        </w:rPr>
        <w:t>https://assets.publishing.service.gov.uk/government/uploads/system/uploads/attachment_data/file/1062969/Information_sharing_advice_practitioners_safeguarding_services.pdf</w:t>
      </w:r>
      <w:r>
        <w:rPr>
          <w:rFonts w:ascii="Calibri" w:hAnsi="Calibri"/>
        </w:rPr>
        <w:t xml:space="preserve"> [Accessed: 28/10/2022]</w:t>
      </w:r>
    </w:p>
    <w:p w14:paraId="01269048" w14:textId="0C5E0DE2" w:rsidR="004F46D1" w:rsidRPr="00A9571A" w:rsidRDefault="004F46D1" w:rsidP="004F46D1">
      <w:pPr>
        <w:pStyle w:val="NormalWeb"/>
        <w:spacing w:line="360" w:lineRule="auto"/>
        <w:rPr>
          <w:rFonts w:ascii="Calibri" w:hAnsi="Calibri"/>
        </w:rPr>
      </w:pPr>
      <w:r>
        <w:rPr>
          <w:rFonts w:ascii="Calibri" w:hAnsi="Calibri"/>
        </w:rPr>
        <w:t>HM Government (</w:t>
      </w:r>
      <w:r w:rsidRPr="00A9571A">
        <w:rPr>
          <w:rFonts w:ascii="Calibri" w:hAnsi="Calibri"/>
        </w:rPr>
        <w:t>2018</w:t>
      </w:r>
      <w:r>
        <w:rPr>
          <w:rFonts w:ascii="Calibri" w:hAnsi="Calibri"/>
        </w:rPr>
        <w:t>b</w:t>
      </w:r>
      <w:r w:rsidRPr="00A9571A">
        <w:rPr>
          <w:rFonts w:ascii="Calibri" w:hAnsi="Calibri"/>
        </w:rPr>
        <w:t xml:space="preserve">), </w:t>
      </w:r>
      <w:r w:rsidRPr="005722CA">
        <w:rPr>
          <w:rFonts w:ascii="Calibri" w:hAnsi="Calibri"/>
          <w:i/>
        </w:rPr>
        <w:t>Working Together to Safeguard Children.</w:t>
      </w:r>
      <w:r w:rsidRPr="00A9571A">
        <w:rPr>
          <w:rFonts w:ascii="Calibri" w:hAnsi="Calibri"/>
        </w:rPr>
        <w:t xml:space="preserve"> </w:t>
      </w:r>
      <w:r>
        <w:rPr>
          <w:rFonts w:ascii="Calibri" w:hAnsi="Calibri"/>
        </w:rPr>
        <w:t>London: The Stationary Office</w:t>
      </w:r>
    </w:p>
    <w:p w14:paraId="6A6CED49" w14:textId="77777777" w:rsidR="00A9571A" w:rsidRDefault="00A9571A" w:rsidP="00A9571A">
      <w:pPr>
        <w:spacing w:line="360" w:lineRule="auto"/>
        <w:jc w:val="both"/>
        <w:rPr>
          <w:rFonts w:ascii="Calibri" w:hAnsi="Calibri" w:cs="Arial"/>
          <w:sz w:val="24"/>
          <w:szCs w:val="24"/>
        </w:rPr>
      </w:pPr>
      <w:r w:rsidRPr="00A9571A">
        <w:rPr>
          <w:rFonts w:ascii="Calibri" w:hAnsi="Calibri" w:cs="Arial"/>
          <w:sz w:val="24"/>
          <w:szCs w:val="24"/>
        </w:rPr>
        <w:t xml:space="preserve">Holloway, I. and Galvin, K. (2016), </w:t>
      </w:r>
      <w:r w:rsidRPr="00A9571A">
        <w:rPr>
          <w:rFonts w:ascii="Calibri" w:hAnsi="Calibri" w:cs="Arial"/>
          <w:i/>
          <w:sz w:val="24"/>
          <w:szCs w:val="24"/>
        </w:rPr>
        <w:t xml:space="preserve">Qualitative Research in Nursing and Healthcare. </w:t>
      </w:r>
      <w:r w:rsidRPr="00A9571A">
        <w:rPr>
          <w:rFonts w:ascii="Calibri" w:hAnsi="Calibri" w:cs="Arial"/>
          <w:sz w:val="24"/>
          <w:szCs w:val="24"/>
        </w:rPr>
        <w:t>4</w:t>
      </w:r>
      <w:r w:rsidRPr="00A9571A">
        <w:rPr>
          <w:rFonts w:ascii="Calibri" w:hAnsi="Calibri" w:cs="Arial"/>
          <w:sz w:val="24"/>
          <w:szCs w:val="24"/>
          <w:vertAlign w:val="superscript"/>
        </w:rPr>
        <w:t>th</w:t>
      </w:r>
      <w:r w:rsidRPr="00A9571A">
        <w:rPr>
          <w:rFonts w:ascii="Calibri" w:hAnsi="Calibri" w:cs="Arial"/>
          <w:sz w:val="24"/>
          <w:szCs w:val="24"/>
        </w:rPr>
        <w:t xml:space="preserve"> </w:t>
      </w:r>
      <w:proofErr w:type="spellStart"/>
      <w:r w:rsidRPr="00A9571A">
        <w:rPr>
          <w:rFonts w:ascii="Calibri" w:hAnsi="Calibri" w:cs="Arial"/>
          <w:sz w:val="24"/>
          <w:szCs w:val="24"/>
        </w:rPr>
        <w:t>edn</w:t>
      </w:r>
      <w:proofErr w:type="spellEnd"/>
      <w:r w:rsidRPr="00A9571A">
        <w:rPr>
          <w:rFonts w:ascii="Calibri" w:hAnsi="Calibri" w:cs="Arial"/>
          <w:sz w:val="24"/>
          <w:szCs w:val="24"/>
        </w:rPr>
        <w:t>. Sussex: John Wiley &amp; Sons Ltd</w:t>
      </w:r>
    </w:p>
    <w:p w14:paraId="6FD7FD6E" w14:textId="61107720" w:rsidR="00C620A3" w:rsidRDefault="00C620A3" w:rsidP="00E4442E">
      <w:pPr>
        <w:spacing w:line="360" w:lineRule="auto"/>
        <w:rPr>
          <w:rFonts w:ascii="Calibri" w:hAnsi="Calibri" w:cs="Arial"/>
          <w:sz w:val="24"/>
          <w:szCs w:val="24"/>
        </w:rPr>
      </w:pPr>
      <w:r>
        <w:rPr>
          <w:rFonts w:ascii="Calibri" w:hAnsi="Calibri" w:cs="Arial"/>
          <w:sz w:val="24"/>
          <w:szCs w:val="24"/>
        </w:rPr>
        <w:t xml:space="preserve">Home Office (2014), </w:t>
      </w:r>
      <w:r>
        <w:rPr>
          <w:rFonts w:ascii="Calibri" w:hAnsi="Calibri" w:cs="Arial"/>
          <w:i/>
          <w:sz w:val="24"/>
          <w:szCs w:val="24"/>
        </w:rPr>
        <w:t xml:space="preserve">Multi Agency Working and Information Sharing Project. Final Report. </w:t>
      </w:r>
      <w:r>
        <w:rPr>
          <w:rFonts w:ascii="Calibri" w:hAnsi="Calibri" w:cs="Arial"/>
          <w:sz w:val="24"/>
          <w:szCs w:val="24"/>
        </w:rPr>
        <w:t xml:space="preserve">Available at: </w:t>
      </w:r>
      <w:r w:rsidRPr="00C620A3">
        <w:rPr>
          <w:rFonts w:ascii="Calibri" w:hAnsi="Calibri" w:cs="Arial"/>
          <w:sz w:val="24"/>
          <w:szCs w:val="24"/>
        </w:rPr>
        <w:lastRenderedPageBreak/>
        <w:t>https://assets.publishing.service.gov.uk/government/uploads/system/uploads/attachment_data/file/338875/MASH.pdf</w:t>
      </w:r>
      <w:r>
        <w:rPr>
          <w:rFonts w:ascii="Calibri" w:hAnsi="Calibri" w:cs="Arial"/>
          <w:sz w:val="24"/>
          <w:szCs w:val="24"/>
        </w:rPr>
        <w:t xml:space="preserve"> [Accessed; 07/08/2018]</w:t>
      </w:r>
    </w:p>
    <w:p w14:paraId="4FB6E81B" w14:textId="4149EAD3" w:rsidR="00B503F8" w:rsidRPr="00B503F8" w:rsidRDefault="00B503F8" w:rsidP="00E4442E">
      <w:pPr>
        <w:spacing w:line="360" w:lineRule="auto"/>
        <w:rPr>
          <w:rFonts w:ascii="Calibri" w:hAnsi="Calibri" w:cs="Arial"/>
          <w:sz w:val="24"/>
          <w:szCs w:val="24"/>
        </w:rPr>
      </w:pPr>
      <w:proofErr w:type="spellStart"/>
      <w:r>
        <w:rPr>
          <w:rFonts w:ascii="Calibri" w:hAnsi="Calibri" w:cs="Arial"/>
          <w:sz w:val="24"/>
          <w:szCs w:val="24"/>
        </w:rPr>
        <w:t>Jahans</w:t>
      </w:r>
      <w:proofErr w:type="spellEnd"/>
      <w:r>
        <w:rPr>
          <w:rFonts w:ascii="Calibri" w:hAnsi="Calibri" w:cs="Arial"/>
          <w:sz w:val="24"/>
          <w:szCs w:val="24"/>
        </w:rPr>
        <w:t xml:space="preserve">-Baynton, K. and </w:t>
      </w:r>
      <w:proofErr w:type="spellStart"/>
      <w:r>
        <w:rPr>
          <w:rFonts w:ascii="Calibri" w:hAnsi="Calibri" w:cs="Arial"/>
          <w:sz w:val="24"/>
          <w:szCs w:val="24"/>
        </w:rPr>
        <w:t>Grealish</w:t>
      </w:r>
      <w:proofErr w:type="spellEnd"/>
      <w:r>
        <w:rPr>
          <w:rFonts w:ascii="Calibri" w:hAnsi="Calibri" w:cs="Arial"/>
          <w:sz w:val="24"/>
          <w:szCs w:val="24"/>
        </w:rPr>
        <w:t xml:space="preserve">, A. (2021), ‘Safeguarding communications between multiagency professionals when working with children and young people: A qualitative study’, </w:t>
      </w:r>
      <w:r>
        <w:rPr>
          <w:rFonts w:ascii="Calibri" w:hAnsi="Calibri" w:cs="Arial"/>
          <w:i/>
          <w:iCs/>
          <w:sz w:val="24"/>
          <w:szCs w:val="24"/>
        </w:rPr>
        <w:t xml:space="preserve">Journal of Child and Adolescent Psychiatric Nursing. </w:t>
      </w:r>
      <w:r>
        <w:rPr>
          <w:rFonts w:ascii="Calibri" w:hAnsi="Calibri" w:cs="Arial"/>
          <w:sz w:val="24"/>
          <w:szCs w:val="24"/>
        </w:rPr>
        <w:t>35(2), p. 171-178</w:t>
      </w:r>
    </w:p>
    <w:p w14:paraId="4C226517" w14:textId="2A5214C0" w:rsidR="00A9571A" w:rsidRDefault="00A9571A" w:rsidP="006B746C">
      <w:pPr>
        <w:spacing w:line="360" w:lineRule="auto"/>
        <w:rPr>
          <w:rFonts w:ascii="Calibri" w:hAnsi="Calibri" w:cs="Arial"/>
          <w:i/>
          <w:sz w:val="24"/>
          <w:szCs w:val="24"/>
        </w:rPr>
      </w:pPr>
      <w:proofErr w:type="spellStart"/>
      <w:r w:rsidRPr="00A9571A">
        <w:rPr>
          <w:rFonts w:ascii="Calibri" w:hAnsi="Calibri" w:cs="Arial"/>
          <w:sz w:val="24"/>
          <w:szCs w:val="24"/>
        </w:rPr>
        <w:t>Jamshead</w:t>
      </w:r>
      <w:proofErr w:type="spellEnd"/>
      <w:r w:rsidRPr="00A9571A">
        <w:rPr>
          <w:rFonts w:ascii="Calibri" w:hAnsi="Calibri" w:cs="Arial"/>
          <w:sz w:val="24"/>
          <w:szCs w:val="24"/>
        </w:rPr>
        <w:t>, S. (2014), ‘Qualitative Research Method- Interviewing and Observation</w:t>
      </w:r>
      <w:proofErr w:type="gramStart"/>
      <w:r w:rsidRPr="00A9571A">
        <w:rPr>
          <w:rFonts w:ascii="Calibri" w:hAnsi="Calibri" w:cs="Arial"/>
          <w:sz w:val="24"/>
          <w:szCs w:val="24"/>
        </w:rPr>
        <w:t xml:space="preserve">’, </w:t>
      </w:r>
      <w:r w:rsidR="00773C4A">
        <w:rPr>
          <w:rFonts w:ascii="Calibri" w:hAnsi="Calibri" w:cs="Arial"/>
          <w:sz w:val="24"/>
          <w:szCs w:val="24"/>
        </w:rPr>
        <w:t xml:space="preserve"> </w:t>
      </w:r>
      <w:r w:rsidR="006B746C" w:rsidRPr="00A9571A">
        <w:rPr>
          <w:rFonts w:ascii="Calibri" w:hAnsi="Calibri" w:cs="Arial"/>
          <w:i/>
          <w:sz w:val="24"/>
          <w:szCs w:val="24"/>
        </w:rPr>
        <w:t>Journal</w:t>
      </w:r>
      <w:proofErr w:type="gramEnd"/>
      <w:r w:rsidR="006B746C" w:rsidRPr="00A9571A">
        <w:rPr>
          <w:rFonts w:ascii="Calibri" w:hAnsi="Calibri" w:cs="Arial"/>
          <w:i/>
          <w:sz w:val="24"/>
          <w:szCs w:val="24"/>
        </w:rPr>
        <w:t xml:space="preserve"> of Basic and Clinical Pharmacy</w:t>
      </w:r>
      <w:r w:rsidR="006B746C">
        <w:rPr>
          <w:rFonts w:ascii="Calibri" w:hAnsi="Calibri" w:cs="Arial"/>
          <w:i/>
          <w:sz w:val="24"/>
          <w:szCs w:val="24"/>
        </w:rPr>
        <w:t>,</w:t>
      </w:r>
      <w:r w:rsidR="006B746C" w:rsidRPr="00A9571A">
        <w:rPr>
          <w:rFonts w:ascii="Calibri" w:hAnsi="Calibri" w:cs="Arial"/>
          <w:sz w:val="24"/>
          <w:szCs w:val="24"/>
        </w:rPr>
        <w:t xml:space="preserve"> </w:t>
      </w:r>
      <w:r w:rsidR="006B746C">
        <w:rPr>
          <w:rFonts w:ascii="Calibri" w:hAnsi="Calibri" w:cs="Arial"/>
          <w:sz w:val="24"/>
          <w:szCs w:val="24"/>
        </w:rPr>
        <w:t>5 (4), p. 87-88</w:t>
      </w:r>
      <w:r w:rsidRPr="00A9571A">
        <w:rPr>
          <w:rFonts w:ascii="Calibri" w:hAnsi="Calibri" w:cs="Arial"/>
          <w:i/>
          <w:sz w:val="24"/>
          <w:szCs w:val="24"/>
        </w:rPr>
        <w:t xml:space="preserve">. </w:t>
      </w:r>
    </w:p>
    <w:p w14:paraId="29F2D25B" w14:textId="241DEB42" w:rsidR="00B76383" w:rsidRPr="00B76383" w:rsidRDefault="00B76383" w:rsidP="006B746C">
      <w:pPr>
        <w:spacing w:line="360" w:lineRule="auto"/>
        <w:rPr>
          <w:rFonts w:ascii="Calibri" w:hAnsi="Calibri" w:cs="Arial"/>
          <w:iCs/>
          <w:sz w:val="24"/>
          <w:szCs w:val="24"/>
        </w:rPr>
      </w:pPr>
      <w:proofErr w:type="spellStart"/>
      <w:r>
        <w:rPr>
          <w:rFonts w:ascii="Calibri" w:hAnsi="Calibri" w:cs="Arial"/>
          <w:iCs/>
          <w:sz w:val="24"/>
          <w:szCs w:val="24"/>
        </w:rPr>
        <w:t>Kamis</w:t>
      </w:r>
      <w:proofErr w:type="spellEnd"/>
      <w:r>
        <w:rPr>
          <w:rFonts w:ascii="Calibri" w:hAnsi="Calibri" w:cs="Arial"/>
          <w:iCs/>
          <w:sz w:val="24"/>
          <w:szCs w:val="24"/>
        </w:rPr>
        <w:t xml:space="preserve">, C. (2020), ‘The Long-Term Impact of Parental Mental Health on Children’s Distress Trajectories in Adulthood,’ </w:t>
      </w:r>
      <w:r>
        <w:rPr>
          <w:rFonts w:ascii="Calibri" w:hAnsi="Calibri" w:cs="Arial"/>
          <w:i/>
          <w:sz w:val="24"/>
          <w:szCs w:val="24"/>
        </w:rPr>
        <w:t>Society and Mental Health,</w:t>
      </w:r>
      <w:r>
        <w:rPr>
          <w:rFonts w:ascii="Calibri" w:hAnsi="Calibri" w:cs="Arial"/>
          <w:iCs/>
          <w:sz w:val="24"/>
          <w:szCs w:val="24"/>
        </w:rPr>
        <w:t xml:space="preserve"> 11(1), p. 54-68</w:t>
      </w:r>
    </w:p>
    <w:p w14:paraId="5E8CEE35" w14:textId="159863C5" w:rsidR="00A9571A" w:rsidRPr="00A9571A" w:rsidRDefault="00A9571A" w:rsidP="00A9571A">
      <w:pPr>
        <w:pStyle w:val="NormalWeb"/>
        <w:spacing w:line="360" w:lineRule="auto"/>
        <w:rPr>
          <w:rFonts w:ascii="Calibri" w:hAnsi="Calibri"/>
          <w:lang w:val="en"/>
        </w:rPr>
      </w:pPr>
      <w:r w:rsidRPr="00A9571A">
        <w:rPr>
          <w:rFonts w:ascii="Calibri" w:hAnsi="Calibri"/>
          <w:lang w:val="en"/>
        </w:rPr>
        <w:t xml:space="preserve">Knaack, S., Szeto, A.C., Fitch, K., </w:t>
      </w:r>
      <w:proofErr w:type="spellStart"/>
      <w:r w:rsidRPr="00A9571A">
        <w:rPr>
          <w:rFonts w:ascii="Calibri" w:hAnsi="Calibri"/>
          <w:lang w:val="en"/>
        </w:rPr>
        <w:t>Modgill</w:t>
      </w:r>
      <w:proofErr w:type="spellEnd"/>
      <w:r w:rsidRPr="00A9571A">
        <w:rPr>
          <w:rFonts w:ascii="Calibri" w:hAnsi="Calibri"/>
          <w:lang w:val="en"/>
        </w:rPr>
        <w:t>, G. and Patten, S. (2015), ‘Stigma towards borderline personality disorder: effectiveness and generalizability of an anti-stigma program for health care providers using a</w:t>
      </w:r>
      <w:r w:rsidR="006B746C">
        <w:rPr>
          <w:rFonts w:ascii="Calibri" w:hAnsi="Calibri"/>
          <w:lang w:val="en"/>
        </w:rPr>
        <w:t xml:space="preserve"> pre-post </w:t>
      </w:r>
      <w:proofErr w:type="spellStart"/>
      <w:r w:rsidR="006B746C">
        <w:rPr>
          <w:rFonts w:ascii="Calibri" w:hAnsi="Calibri"/>
          <w:lang w:val="en"/>
        </w:rPr>
        <w:t>randomised</w:t>
      </w:r>
      <w:proofErr w:type="spellEnd"/>
      <w:r w:rsidR="006B746C">
        <w:rPr>
          <w:rFonts w:ascii="Calibri" w:hAnsi="Calibri"/>
          <w:lang w:val="en"/>
        </w:rPr>
        <w:t xml:space="preserve"> design’, </w:t>
      </w:r>
      <w:proofErr w:type="gramStart"/>
      <w:r w:rsidR="006B746C">
        <w:rPr>
          <w:rFonts w:ascii="Calibri" w:hAnsi="Calibri"/>
          <w:i/>
          <w:lang w:val="en"/>
        </w:rPr>
        <w:t>Borderline Personality Disorder</w:t>
      </w:r>
      <w:proofErr w:type="gramEnd"/>
      <w:r w:rsidR="006B746C">
        <w:rPr>
          <w:rFonts w:ascii="Calibri" w:hAnsi="Calibri"/>
          <w:i/>
          <w:lang w:val="en"/>
        </w:rPr>
        <w:t xml:space="preserve"> and Emotional Dysregulation,</w:t>
      </w:r>
      <w:r w:rsidR="006B746C">
        <w:rPr>
          <w:rFonts w:ascii="Calibri" w:hAnsi="Calibri"/>
          <w:lang w:val="en"/>
        </w:rPr>
        <w:t xml:space="preserve"> 2</w:t>
      </w:r>
      <w:r w:rsidRPr="00A9571A">
        <w:rPr>
          <w:rFonts w:ascii="Calibri" w:hAnsi="Calibri"/>
          <w:lang w:val="en"/>
        </w:rPr>
        <w:t xml:space="preserve"> (9)</w:t>
      </w:r>
      <w:r w:rsidR="006B746C">
        <w:rPr>
          <w:rFonts w:ascii="Calibri" w:hAnsi="Calibri"/>
          <w:lang w:val="en"/>
        </w:rPr>
        <w:t>, p.1-8.</w:t>
      </w:r>
      <w:r w:rsidRPr="00A9571A">
        <w:rPr>
          <w:rFonts w:ascii="Calibri" w:hAnsi="Calibri"/>
          <w:lang w:val="en"/>
        </w:rPr>
        <w:t xml:space="preserve"> </w:t>
      </w:r>
    </w:p>
    <w:p w14:paraId="64C088FF" w14:textId="5C992E87" w:rsidR="00A9571A" w:rsidRDefault="00A9571A" w:rsidP="00A9571A">
      <w:pPr>
        <w:pStyle w:val="NormalWeb"/>
        <w:spacing w:line="360" w:lineRule="auto"/>
        <w:rPr>
          <w:rFonts w:ascii="Calibri" w:hAnsi="Calibri"/>
          <w:lang w:val="en"/>
        </w:rPr>
      </w:pPr>
      <w:r w:rsidRPr="00A9571A">
        <w:rPr>
          <w:rFonts w:ascii="Calibri" w:hAnsi="Calibri"/>
          <w:lang w:val="en"/>
        </w:rPr>
        <w:t xml:space="preserve">Laporte, L., Paris, J. and </w:t>
      </w:r>
      <w:proofErr w:type="spellStart"/>
      <w:r w:rsidRPr="00A9571A">
        <w:rPr>
          <w:rFonts w:ascii="Calibri" w:hAnsi="Calibri"/>
          <w:lang w:val="en"/>
        </w:rPr>
        <w:t>Zelkowitz</w:t>
      </w:r>
      <w:proofErr w:type="spellEnd"/>
      <w:r w:rsidRPr="00A9571A">
        <w:rPr>
          <w:rFonts w:ascii="Calibri" w:hAnsi="Calibri"/>
          <w:lang w:val="en"/>
        </w:rPr>
        <w:t xml:space="preserve">, P. (2018), ‘Estimating the prevalence of borderline personality disorder in mothers involved in youth </w:t>
      </w:r>
      <w:r w:rsidR="00F62B05">
        <w:rPr>
          <w:rFonts w:ascii="Calibri" w:hAnsi="Calibri"/>
          <w:lang w:val="en"/>
        </w:rPr>
        <w:t>protection services</w:t>
      </w:r>
      <w:r w:rsidRPr="00A9571A">
        <w:rPr>
          <w:rFonts w:ascii="Calibri" w:hAnsi="Calibri"/>
          <w:lang w:val="en"/>
        </w:rPr>
        <w:t>’</w:t>
      </w:r>
      <w:r w:rsidR="00F62B05">
        <w:rPr>
          <w:rFonts w:ascii="Calibri" w:hAnsi="Calibri"/>
          <w:lang w:val="en"/>
        </w:rPr>
        <w:t>,</w:t>
      </w:r>
      <w:r w:rsidRPr="00A9571A">
        <w:rPr>
          <w:rFonts w:ascii="Calibri" w:hAnsi="Calibri"/>
          <w:lang w:val="en"/>
        </w:rPr>
        <w:t xml:space="preserve"> </w:t>
      </w:r>
      <w:r w:rsidR="00F62B05">
        <w:rPr>
          <w:rFonts w:ascii="Calibri" w:hAnsi="Calibri"/>
          <w:i/>
          <w:lang w:val="en"/>
        </w:rPr>
        <w:t>P</w:t>
      </w:r>
      <w:r w:rsidR="00F62B05" w:rsidRPr="00A9571A">
        <w:rPr>
          <w:rFonts w:ascii="Calibri" w:hAnsi="Calibri"/>
          <w:i/>
          <w:lang w:val="en"/>
        </w:rPr>
        <w:t>ersonality and Mental Health</w:t>
      </w:r>
      <w:r w:rsidR="00F62B05">
        <w:rPr>
          <w:rFonts w:ascii="Calibri" w:hAnsi="Calibri"/>
          <w:i/>
          <w:lang w:val="en"/>
        </w:rPr>
        <w:t>,</w:t>
      </w:r>
      <w:r w:rsidR="00F62B05" w:rsidRPr="00A9571A">
        <w:rPr>
          <w:rFonts w:ascii="Calibri" w:hAnsi="Calibri"/>
          <w:i/>
          <w:lang w:val="en"/>
        </w:rPr>
        <w:t xml:space="preserve"> </w:t>
      </w:r>
      <w:r w:rsidR="00F62B05">
        <w:rPr>
          <w:rFonts w:ascii="Calibri" w:hAnsi="Calibri"/>
          <w:lang w:val="en"/>
        </w:rPr>
        <w:t>12 (1), p. 49-58.</w:t>
      </w:r>
      <w:r w:rsidRPr="00A9571A">
        <w:rPr>
          <w:rFonts w:ascii="Calibri" w:hAnsi="Calibri"/>
          <w:lang w:val="en"/>
        </w:rPr>
        <w:t xml:space="preserve"> </w:t>
      </w:r>
    </w:p>
    <w:p w14:paraId="7B9AEBB3" w14:textId="21027DF1" w:rsidR="009C3136" w:rsidRDefault="009C3136" w:rsidP="00A9571A">
      <w:pPr>
        <w:pStyle w:val="NormalWeb"/>
        <w:spacing w:line="360" w:lineRule="auto"/>
        <w:rPr>
          <w:rFonts w:ascii="Helvetica" w:hAnsi="Helvetica"/>
          <w:color w:val="202020"/>
          <w:sz w:val="20"/>
          <w:szCs w:val="20"/>
          <w:shd w:val="clear" w:color="auto" w:fill="FFFFFF"/>
        </w:rPr>
      </w:pPr>
      <w:proofErr w:type="spellStart"/>
      <w:r>
        <w:rPr>
          <w:rFonts w:ascii="Helvetica" w:hAnsi="Helvetica"/>
          <w:color w:val="202020"/>
          <w:sz w:val="20"/>
          <w:szCs w:val="20"/>
          <w:shd w:val="clear" w:color="auto" w:fill="FFFFFF"/>
        </w:rPr>
        <w:t>Laulik</w:t>
      </w:r>
      <w:proofErr w:type="spellEnd"/>
      <w:r>
        <w:rPr>
          <w:rFonts w:ascii="Helvetica" w:hAnsi="Helvetica"/>
          <w:color w:val="202020"/>
          <w:sz w:val="20"/>
          <w:szCs w:val="20"/>
          <w:shd w:val="clear" w:color="auto" w:fill="FFFFFF"/>
        </w:rPr>
        <w:t xml:space="preserve"> S, Chou S. N, Browne K. D, Allam J. (2013) ‘The link between personality disorder and parenting </w:t>
      </w:r>
      <w:proofErr w:type="spellStart"/>
      <w:r>
        <w:rPr>
          <w:rFonts w:ascii="Helvetica" w:hAnsi="Helvetica"/>
          <w:color w:val="202020"/>
          <w:sz w:val="20"/>
          <w:szCs w:val="20"/>
          <w:shd w:val="clear" w:color="auto" w:fill="FFFFFF"/>
        </w:rPr>
        <w:t>behaviors</w:t>
      </w:r>
      <w:proofErr w:type="spellEnd"/>
      <w:r>
        <w:rPr>
          <w:rFonts w:ascii="Helvetica" w:hAnsi="Helvetica"/>
          <w:color w:val="202020"/>
          <w:sz w:val="20"/>
          <w:szCs w:val="20"/>
          <w:shd w:val="clear" w:color="auto" w:fill="FFFFFF"/>
        </w:rPr>
        <w:t xml:space="preserve">: A systematic review’, </w:t>
      </w:r>
      <w:r w:rsidRPr="00D27CA7">
        <w:rPr>
          <w:rFonts w:ascii="Helvetica" w:hAnsi="Helvetica"/>
          <w:i/>
          <w:iCs/>
          <w:color w:val="202020"/>
          <w:sz w:val="20"/>
          <w:szCs w:val="20"/>
          <w:shd w:val="clear" w:color="auto" w:fill="FFFFFF"/>
        </w:rPr>
        <w:t xml:space="preserve">Aggression and Violent </w:t>
      </w:r>
      <w:proofErr w:type="spellStart"/>
      <w:r w:rsidRPr="00D27CA7">
        <w:rPr>
          <w:rFonts w:ascii="Helvetica" w:hAnsi="Helvetica"/>
          <w:i/>
          <w:iCs/>
          <w:color w:val="202020"/>
          <w:sz w:val="20"/>
          <w:szCs w:val="20"/>
          <w:shd w:val="clear" w:color="auto" w:fill="FFFFFF"/>
        </w:rPr>
        <w:t>Behavior</w:t>
      </w:r>
      <w:proofErr w:type="spellEnd"/>
      <w:r>
        <w:rPr>
          <w:rFonts w:ascii="Helvetica" w:hAnsi="Helvetica"/>
          <w:color w:val="202020"/>
          <w:sz w:val="20"/>
          <w:szCs w:val="20"/>
          <w:shd w:val="clear" w:color="auto" w:fill="FFFFFF"/>
        </w:rPr>
        <w:t>. 18(6), p. 644–655.</w:t>
      </w:r>
    </w:p>
    <w:p w14:paraId="77A648A2" w14:textId="2C09C3E9" w:rsidR="0015155C" w:rsidRPr="0015155C" w:rsidRDefault="0015155C" w:rsidP="00A9571A">
      <w:pPr>
        <w:pStyle w:val="NormalWeb"/>
        <w:spacing w:line="360" w:lineRule="auto"/>
        <w:rPr>
          <w:rFonts w:ascii="Calibri" w:hAnsi="Calibri"/>
          <w:lang w:val="en"/>
        </w:rPr>
      </w:pPr>
      <w:r w:rsidRPr="0015155C">
        <w:rPr>
          <w:rFonts w:ascii="Calibri" w:hAnsi="Calibri"/>
          <w:lang w:val="en"/>
        </w:rPr>
        <w:t>Lester</w:t>
      </w:r>
      <w:r>
        <w:rPr>
          <w:rFonts w:ascii="Calibri" w:hAnsi="Calibri"/>
          <w:lang w:val="en"/>
        </w:rPr>
        <w:t>,</w:t>
      </w:r>
      <w:r w:rsidRPr="0015155C">
        <w:rPr>
          <w:rFonts w:ascii="Calibri" w:hAnsi="Calibri"/>
          <w:lang w:val="en"/>
        </w:rPr>
        <w:t xml:space="preserve"> R</w:t>
      </w:r>
      <w:r>
        <w:rPr>
          <w:rFonts w:ascii="Calibri" w:hAnsi="Calibri"/>
          <w:lang w:val="en"/>
        </w:rPr>
        <w:t>.</w:t>
      </w:r>
      <w:r w:rsidRPr="0015155C">
        <w:rPr>
          <w:rFonts w:ascii="Calibri" w:hAnsi="Calibri"/>
          <w:lang w:val="en"/>
        </w:rPr>
        <w:t>, Prescott</w:t>
      </w:r>
      <w:r>
        <w:rPr>
          <w:rFonts w:ascii="Calibri" w:hAnsi="Calibri"/>
          <w:lang w:val="en"/>
        </w:rPr>
        <w:t>,</w:t>
      </w:r>
      <w:r w:rsidRPr="0015155C">
        <w:rPr>
          <w:rFonts w:ascii="Calibri" w:hAnsi="Calibri"/>
          <w:lang w:val="en"/>
        </w:rPr>
        <w:t xml:space="preserve"> L</w:t>
      </w:r>
      <w:r>
        <w:rPr>
          <w:rFonts w:ascii="Calibri" w:hAnsi="Calibri"/>
          <w:lang w:val="en"/>
        </w:rPr>
        <w:t>.</w:t>
      </w:r>
      <w:r w:rsidRPr="0015155C">
        <w:rPr>
          <w:rFonts w:ascii="Calibri" w:hAnsi="Calibri"/>
          <w:lang w:val="en"/>
        </w:rPr>
        <w:t>, McCormack</w:t>
      </w:r>
      <w:r>
        <w:rPr>
          <w:rFonts w:ascii="Calibri" w:hAnsi="Calibri"/>
          <w:lang w:val="en"/>
        </w:rPr>
        <w:t>,</w:t>
      </w:r>
      <w:r w:rsidRPr="0015155C">
        <w:rPr>
          <w:rFonts w:ascii="Calibri" w:hAnsi="Calibri"/>
          <w:lang w:val="en"/>
        </w:rPr>
        <w:t xml:space="preserve"> M</w:t>
      </w:r>
      <w:r>
        <w:rPr>
          <w:rFonts w:ascii="Calibri" w:hAnsi="Calibri"/>
          <w:lang w:val="en"/>
        </w:rPr>
        <w:t>.</w:t>
      </w:r>
      <w:r w:rsidRPr="0015155C">
        <w:rPr>
          <w:rFonts w:ascii="Calibri" w:hAnsi="Calibri"/>
          <w:lang w:val="en"/>
        </w:rPr>
        <w:t>, Sampson</w:t>
      </w:r>
      <w:r>
        <w:rPr>
          <w:rFonts w:ascii="Calibri" w:hAnsi="Calibri"/>
          <w:lang w:val="en"/>
        </w:rPr>
        <w:t>,</w:t>
      </w:r>
      <w:r w:rsidRPr="0015155C">
        <w:rPr>
          <w:rFonts w:ascii="Calibri" w:hAnsi="Calibri"/>
          <w:lang w:val="en"/>
        </w:rPr>
        <w:t xml:space="preserve"> M.</w:t>
      </w:r>
      <w:r>
        <w:rPr>
          <w:rFonts w:ascii="Calibri" w:hAnsi="Calibri"/>
          <w:lang w:val="en"/>
        </w:rPr>
        <w:t xml:space="preserve"> (2020).</w:t>
      </w:r>
      <w:r w:rsidRPr="0015155C">
        <w:rPr>
          <w:rFonts w:ascii="Calibri" w:hAnsi="Calibri"/>
          <w:lang w:val="en"/>
        </w:rPr>
        <w:t xml:space="preserve"> </w:t>
      </w:r>
      <w:r>
        <w:rPr>
          <w:rFonts w:ascii="Calibri" w:hAnsi="Calibri"/>
          <w:lang w:val="en"/>
        </w:rPr>
        <w:t>‘</w:t>
      </w:r>
      <w:r w:rsidRPr="0015155C">
        <w:rPr>
          <w:rFonts w:ascii="Calibri" w:hAnsi="Calibri"/>
          <w:lang w:val="en"/>
        </w:rPr>
        <w:t>Service users’ experiences of receiving a diagnosis of borderline personality disorder: A systematic review</w:t>
      </w:r>
      <w:r>
        <w:rPr>
          <w:rFonts w:ascii="Calibri" w:hAnsi="Calibri"/>
          <w:lang w:val="en"/>
        </w:rPr>
        <w:t xml:space="preserve">’, </w:t>
      </w:r>
      <w:r>
        <w:rPr>
          <w:rFonts w:ascii="Calibri" w:hAnsi="Calibri"/>
          <w:i/>
          <w:iCs/>
          <w:lang w:val="en"/>
        </w:rPr>
        <w:t xml:space="preserve">Personal Mental Health, </w:t>
      </w:r>
      <w:r>
        <w:rPr>
          <w:rFonts w:ascii="Calibri" w:hAnsi="Calibri"/>
          <w:lang w:val="en"/>
        </w:rPr>
        <w:t>14(3), pp. 263-283.</w:t>
      </w:r>
    </w:p>
    <w:p w14:paraId="29EACF02" w14:textId="0497F1DF" w:rsidR="00A9571A" w:rsidRPr="00A9571A" w:rsidRDefault="00A9571A" w:rsidP="00A9571A">
      <w:pPr>
        <w:pStyle w:val="NormalWeb"/>
        <w:spacing w:line="360" w:lineRule="auto"/>
        <w:rPr>
          <w:rFonts w:ascii="Calibri" w:hAnsi="Calibri"/>
          <w:lang w:val="en"/>
        </w:rPr>
      </w:pPr>
      <w:r w:rsidRPr="00A9571A">
        <w:rPr>
          <w:rFonts w:ascii="Calibri" w:hAnsi="Calibri"/>
          <w:lang w:val="en"/>
        </w:rPr>
        <w:t>MIND (20</w:t>
      </w:r>
      <w:r w:rsidR="001735A8">
        <w:rPr>
          <w:rFonts w:ascii="Calibri" w:hAnsi="Calibri"/>
          <w:lang w:val="en"/>
        </w:rPr>
        <w:t>22</w:t>
      </w:r>
      <w:r w:rsidRPr="00A9571A">
        <w:rPr>
          <w:rFonts w:ascii="Calibri" w:hAnsi="Calibri"/>
          <w:lang w:val="en"/>
        </w:rPr>
        <w:t>)</w:t>
      </w:r>
      <w:r w:rsidR="00F62B05">
        <w:rPr>
          <w:rFonts w:ascii="Calibri" w:hAnsi="Calibri"/>
          <w:lang w:val="en"/>
        </w:rPr>
        <w:t>,</w:t>
      </w:r>
      <w:r w:rsidRPr="00A9571A">
        <w:rPr>
          <w:rFonts w:ascii="Calibri" w:hAnsi="Calibri"/>
          <w:lang w:val="en"/>
        </w:rPr>
        <w:t xml:space="preserve"> </w:t>
      </w:r>
      <w:proofErr w:type="gramStart"/>
      <w:r w:rsidRPr="00F62B05">
        <w:rPr>
          <w:rFonts w:ascii="Calibri" w:hAnsi="Calibri"/>
          <w:i/>
          <w:lang w:val="en"/>
        </w:rPr>
        <w:t>Borderline Personality Disorder</w:t>
      </w:r>
      <w:proofErr w:type="gramEnd"/>
      <w:r w:rsidRPr="00F62B05">
        <w:rPr>
          <w:rFonts w:ascii="Calibri" w:hAnsi="Calibri"/>
          <w:i/>
          <w:lang w:val="en"/>
        </w:rPr>
        <w:t>.</w:t>
      </w:r>
      <w:r w:rsidRPr="00A9571A">
        <w:rPr>
          <w:rFonts w:ascii="Calibri" w:hAnsi="Calibri"/>
          <w:lang w:val="en"/>
        </w:rPr>
        <w:t xml:space="preserve"> Available at: </w:t>
      </w:r>
      <w:r w:rsidRPr="00AB68A6">
        <w:rPr>
          <w:rFonts w:ascii="Calibri" w:hAnsi="Calibri"/>
          <w:lang w:val="en"/>
        </w:rPr>
        <w:t>https://www.mind.org.uk/information-support/types-of-mental-health-problems/borderline-personality-disorder-bpd/#.W1xbqk2ov2w</w:t>
      </w:r>
      <w:r w:rsidRPr="00A9571A">
        <w:rPr>
          <w:rFonts w:ascii="Calibri" w:hAnsi="Calibri"/>
          <w:lang w:val="en"/>
        </w:rPr>
        <w:t xml:space="preserve"> </w:t>
      </w:r>
    </w:p>
    <w:p w14:paraId="3014433D" w14:textId="6FC62266" w:rsidR="00A9571A" w:rsidRPr="00A9571A" w:rsidRDefault="00A9571A" w:rsidP="00A9571A">
      <w:pPr>
        <w:pStyle w:val="NormalWeb"/>
        <w:spacing w:line="360" w:lineRule="auto"/>
        <w:rPr>
          <w:rFonts w:ascii="Calibri" w:hAnsi="Calibri"/>
          <w:lang w:val="en"/>
        </w:rPr>
      </w:pPr>
      <w:r w:rsidRPr="00A9571A">
        <w:rPr>
          <w:rFonts w:ascii="Calibri" w:hAnsi="Calibri"/>
          <w:lang w:val="en"/>
        </w:rPr>
        <w:t>Murphy</w:t>
      </w:r>
      <w:r w:rsidR="00222607">
        <w:rPr>
          <w:rFonts w:ascii="Calibri" w:hAnsi="Calibri"/>
          <w:lang w:val="en"/>
        </w:rPr>
        <w:t>, C.</w:t>
      </w:r>
      <w:r w:rsidRPr="00A9571A">
        <w:rPr>
          <w:rFonts w:ascii="Calibri" w:hAnsi="Calibri"/>
          <w:lang w:val="en"/>
        </w:rPr>
        <w:t xml:space="preserve"> and Richardson</w:t>
      </w:r>
      <w:r w:rsidR="00222607">
        <w:rPr>
          <w:rFonts w:ascii="Calibri" w:hAnsi="Calibri"/>
          <w:lang w:val="en"/>
        </w:rPr>
        <w:t>, L.</w:t>
      </w:r>
      <w:r w:rsidRPr="00A9571A">
        <w:rPr>
          <w:rFonts w:ascii="Calibri" w:hAnsi="Calibri"/>
          <w:lang w:val="en"/>
        </w:rPr>
        <w:t xml:space="preserve"> (2017), </w:t>
      </w:r>
      <w:r w:rsidRPr="00222607">
        <w:rPr>
          <w:rFonts w:ascii="Calibri" w:hAnsi="Calibri"/>
          <w:i/>
          <w:lang w:val="en"/>
        </w:rPr>
        <w:t>Serious Case Review Baby J.</w:t>
      </w:r>
      <w:r w:rsidR="006B1D33">
        <w:rPr>
          <w:rFonts w:ascii="Calibri" w:hAnsi="Calibri"/>
          <w:i/>
          <w:lang w:val="en"/>
        </w:rPr>
        <w:t xml:space="preserve"> </w:t>
      </w:r>
      <w:r w:rsidR="006B1D33" w:rsidRPr="00222607">
        <w:rPr>
          <w:rFonts w:ascii="Calibri" w:hAnsi="Calibri"/>
          <w:i/>
          <w:lang w:val="en"/>
        </w:rPr>
        <w:t>Hu</w:t>
      </w:r>
      <w:r w:rsidR="006B1D33">
        <w:rPr>
          <w:rFonts w:ascii="Calibri" w:hAnsi="Calibri"/>
          <w:i/>
          <w:lang w:val="en"/>
        </w:rPr>
        <w:t>ll Safeguarding Children Board.</w:t>
      </w:r>
      <w:r w:rsidRPr="00A9571A">
        <w:rPr>
          <w:rFonts w:ascii="Calibri" w:hAnsi="Calibri"/>
          <w:lang w:val="en"/>
        </w:rPr>
        <w:t xml:space="preserve"> Available at: </w:t>
      </w:r>
      <w:r w:rsidRPr="00222607">
        <w:rPr>
          <w:rFonts w:ascii="Calibri" w:hAnsi="Calibri"/>
          <w:lang w:val="en"/>
        </w:rPr>
        <w:lastRenderedPageBreak/>
        <w:t>http://www.hullcc.gov.uk/pls/portal/docs/PAGE/SAFEGUARDING_2010/PROFESSIONALS/HSCB_SERIOUS_CASE/FINAL_HSCB_Child_J_SCR_Report_for_PUBLICATION_19-5-17.pdf</w:t>
      </w:r>
      <w:r w:rsidRPr="00A9571A">
        <w:rPr>
          <w:rFonts w:ascii="Calibri" w:hAnsi="Calibri"/>
          <w:lang w:val="en"/>
        </w:rPr>
        <w:t xml:space="preserve"> </w:t>
      </w:r>
    </w:p>
    <w:p w14:paraId="2C1209DD" w14:textId="2C7325C5" w:rsidR="008A1BBA" w:rsidRDefault="008A1BBA" w:rsidP="00222607">
      <w:pPr>
        <w:spacing w:line="360" w:lineRule="auto"/>
        <w:rPr>
          <w:rFonts w:ascii="Calibri" w:hAnsi="Calibri" w:cs="Arial"/>
          <w:sz w:val="24"/>
          <w:szCs w:val="24"/>
        </w:rPr>
      </w:pPr>
      <w:r>
        <w:rPr>
          <w:rFonts w:ascii="Calibri" w:hAnsi="Calibri" w:cs="Arial"/>
          <w:sz w:val="24"/>
          <w:szCs w:val="24"/>
        </w:rPr>
        <w:t xml:space="preserve">NHS (2022), </w:t>
      </w:r>
      <w:r>
        <w:rPr>
          <w:rFonts w:ascii="Calibri" w:hAnsi="Calibri" w:cs="Arial"/>
          <w:i/>
          <w:iCs/>
          <w:sz w:val="24"/>
          <w:szCs w:val="24"/>
        </w:rPr>
        <w:t xml:space="preserve">Care for people with mental health problems (Care Programme Approach). </w:t>
      </w:r>
      <w:r>
        <w:rPr>
          <w:rFonts w:ascii="Calibri" w:hAnsi="Calibri" w:cs="Arial"/>
          <w:sz w:val="24"/>
          <w:szCs w:val="24"/>
        </w:rPr>
        <w:t xml:space="preserve">Available at: </w:t>
      </w:r>
      <w:r w:rsidRPr="00F76EA0">
        <w:rPr>
          <w:rFonts w:ascii="Calibri" w:hAnsi="Calibri" w:cs="Arial"/>
          <w:sz w:val="24"/>
          <w:szCs w:val="24"/>
        </w:rPr>
        <w:t>https://www.nhs.uk/conditions/social-care-and-support-guide/help-from-social-services-and-charities/care-for-people-with-mental-health-problems-care-programme-approach/</w:t>
      </w:r>
      <w:r>
        <w:rPr>
          <w:rFonts w:ascii="Calibri" w:hAnsi="Calibri" w:cs="Arial"/>
          <w:sz w:val="24"/>
          <w:szCs w:val="24"/>
        </w:rPr>
        <w:t xml:space="preserve"> [Accessed: 27/10/2022]</w:t>
      </w:r>
    </w:p>
    <w:p w14:paraId="22EEEB21" w14:textId="42B0CCDD" w:rsidR="005E6F44" w:rsidRDefault="005E6F44" w:rsidP="00222607">
      <w:pPr>
        <w:spacing w:line="360" w:lineRule="auto"/>
        <w:rPr>
          <w:rFonts w:ascii="Calibri" w:hAnsi="Calibri" w:cs="Arial"/>
          <w:sz w:val="24"/>
          <w:szCs w:val="24"/>
        </w:rPr>
      </w:pPr>
      <w:r>
        <w:rPr>
          <w:rFonts w:ascii="Calibri" w:hAnsi="Calibri" w:cs="Arial"/>
          <w:sz w:val="24"/>
          <w:szCs w:val="24"/>
        </w:rPr>
        <w:t xml:space="preserve">NHS England (2022), </w:t>
      </w:r>
      <w:r>
        <w:rPr>
          <w:rFonts w:ascii="Calibri" w:hAnsi="Calibri" w:cs="Arial"/>
          <w:i/>
          <w:iCs/>
          <w:sz w:val="24"/>
          <w:szCs w:val="24"/>
        </w:rPr>
        <w:t xml:space="preserve">Care Programme Approach. NHS England Position Statement. </w:t>
      </w:r>
      <w:r>
        <w:rPr>
          <w:rFonts w:ascii="Calibri" w:hAnsi="Calibri" w:cs="Arial"/>
          <w:sz w:val="24"/>
          <w:szCs w:val="24"/>
        </w:rPr>
        <w:t xml:space="preserve">Available at: </w:t>
      </w:r>
      <w:r w:rsidRPr="00F76EA0">
        <w:rPr>
          <w:rFonts w:ascii="Calibri" w:hAnsi="Calibri" w:cs="Arial"/>
          <w:sz w:val="24"/>
          <w:szCs w:val="24"/>
        </w:rPr>
        <w:t>https://www.england.nhs.uk/wp-content/uploads/2021/07/B0526-care-programme-approach-position-statement-v2.pdf</w:t>
      </w:r>
      <w:r>
        <w:rPr>
          <w:rFonts w:ascii="Calibri" w:hAnsi="Calibri" w:cs="Arial"/>
          <w:sz w:val="24"/>
          <w:szCs w:val="24"/>
        </w:rPr>
        <w:t xml:space="preserve"> [Accessed on: 28/10/2022]</w:t>
      </w:r>
    </w:p>
    <w:p w14:paraId="0A088D9A" w14:textId="670929E3" w:rsidR="009B3901" w:rsidRPr="00D27CA7" w:rsidRDefault="009B3901" w:rsidP="00222607">
      <w:pPr>
        <w:spacing w:line="360" w:lineRule="auto"/>
        <w:rPr>
          <w:rFonts w:ascii="Calibri" w:hAnsi="Calibri" w:cs="Arial"/>
          <w:b/>
          <w:bCs/>
          <w:sz w:val="24"/>
          <w:szCs w:val="24"/>
        </w:rPr>
      </w:pPr>
      <w:r>
        <w:rPr>
          <w:rFonts w:ascii="Calibri" w:hAnsi="Calibri" w:cs="Arial"/>
          <w:sz w:val="24"/>
          <w:szCs w:val="24"/>
        </w:rPr>
        <w:t xml:space="preserve">NHS England (2022a), </w:t>
      </w:r>
      <w:r>
        <w:rPr>
          <w:rFonts w:ascii="Calibri" w:hAnsi="Calibri" w:cs="Arial"/>
          <w:i/>
          <w:iCs/>
          <w:sz w:val="24"/>
          <w:szCs w:val="24"/>
        </w:rPr>
        <w:t xml:space="preserve">NHS England/Improvement </w:t>
      </w:r>
      <w:proofErr w:type="gramStart"/>
      <w:r>
        <w:rPr>
          <w:rFonts w:ascii="Calibri" w:hAnsi="Calibri" w:cs="Arial"/>
          <w:i/>
          <w:iCs/>
          <w:sz w:val="24"/>
          <w:szCs w:val="24"/>
        </w:rPr>
        <w:t>South West</w:t>
      </w:r>
      <w:proofErr w:type="gramEnd"/>
      <w:r>
        <w:rPr>
          <w:rFonts w:ascii="Calibri" w:hAnsi="Calibri" w:cs="Arial"/>
          <w:i/>
          <w:iCs/>
          <w:sz w:val="24"/>
          <w:szCs w:val="24"/>
        </w:rPr>
        <w:t xml:space="preserve"> Safeguarding Training Framework. </w:t>
      </w:r>
      <w:r>
        <w:rPr>
          <w:rFonts w:ascii="Calibri" w:hAnsi="Calibri" w:cs="Arial"/>
          <w:sz w:val="24"/>
          <w:szCs w:val="24"/>
        </w:rPr>
        <w:t xml:space="preserve">Available at: </w:t>
      </w:r>
      <w:r w:rsidRPr="00F76EA0">
        <w:rPr>
          <w:rFonts w:ascii="Calibri" w:hAnsi="Calibri" w:cs="Arial"/>
          <w:sz w:val="24"/>
          <w:szCs w:val="24"/>
        </w:rPr>
        <w:t>https://www.england.nhs.uk/south/wp-content/uploads/sites/6/2022/07/Safeguarding-Training-Framework-NHS-EI-2022-25.pdf</w:t>
      </w:r>
      <w:r>
        <w:rPr>
          <w:rFonts w:ascii="Calibri" w:hAnsi="Calibri" w:cs="Arial"/>
          <w:sz w:val="24"/>
          <w:szCs w:val="24"/>
        </w:rPr>
        <w:t xml:space="preserve"> [Accessed: 28/10/2022]</w:t>
      </w:r>
    </w:p>
    <w:p w14:paraId="146447E4" w14:textId="4E22E758" w:rsidR="00A9571A" w:rsidRPr="00A9571A" w:rsidRDefault="00A9571A" w:rsidP="00222607">
      <w:pPr>
        <w:spacing w:line="360" w:lineRule="auto"/>
        <w:rPr>
          <w:rFonts w:ascii="Calibri" w:hAnsi="Calibri" w:cs="Arial"/>
          <w:sz w:val="24"/>
          <w:szCs w:val="24"/>
        </w:rPr>
      </w:pPr>
      <w:r w:rsidRPr="00A9571A">
        <w:rPr>
          <w:rFonts w:ascii="Calibri" w:hAnsi="Calibri" w:cs="Arial"/>
          <w:sz w:val="24"/>
          <w:szCs w:val="24"/>
        </w:rPr>
        <w:t>Nowell, L. S., Norris, J. M., White, D. E. and Nancy, J. M (2017), ‘Thematic Analysis: Striving to Me</w:t>
      </w:r>
      <w:r w:rsidR="00222607">
        <w:rPr>
          <w:rFonts w:ascii="Calibri" w:hAnsi="Calibri" w:cs="Arial"/>
          <w:sz w:val="24"/>
          <w:szCs w:val="24"/>
        </w:rPr>
        <w:t>et the Trustworthiness Criteria</w:t>
      </w:r>
      <w:r w:rsidRPr="00A9571A">
        <w:rPr>
          <w:rFonts w:ascii="Calibri" w:hAnsi="Calibri" w:cs="Arial"/>
          <w:sz w:val="24"/>
          <w:szCs w:val="24"/>
        </w:rPr>
        <w:t>’</w:t>
      </w:r>
      <w:r w:rsidR="00222607">
        <w:rPr>
          <w:rFonts w:ascii="Calibri" w:hAnsi="Calibri" w:cs="Arial"/>
          <w:sz w:val="24"/>
          <w:szCs w:val="24"/>
        </w:rPr>
        <w:t>,</w:t>
      </w:r>
      <w:r w:rsidRPr="00A9571A">
        <w:rPr>
          <w:rFonts w:ascii="Calibri" w:hAnsi="Calibri" w:cs="Arial"/>
          <w:sz w:val="24"/>
          <w:szCs w:val="24"/>
        </w:rPr>
        <w:t xml:space="preserve"> </w:t>
      </w:r>
      <w:r w:rsidR="00222607" w:rsidRPr="00A9571A">
        <w:rPr>
          <w:rFonts w:ascii="Calibri" w:hAnsi="Calibri" w:cs="Arial"/>
          <w:i/>
          <w:sz w:val="24"/>
          <w:szCs w:val="24"/>
        </w:rPr>
        <w:t xml:space="preserve">International Journal of Qualitative Methods, </w:t>
      </w:r>
      <w:r w:rsidR="00222607">
        <w:rPr>
          <w:rFonts w:ascii="Calibri" w:hAnsi="Calibri" w:cs="Arial"/>
          <w:sz w:val="24"/>
          <w:szCs w:val="24"/>
        </w:rPr>
        <w:t>16, p. 1-13.</w:t>
      </w:r>
      <w:r w:rsidRPr="00A9571A">
        <w:rPr>
          <w:rFonts w:ascii="Calibri" w:hAnsi="Calibri" w:cs="Arial"/>
          <w:sz w:val="24"/>
          <w:szCs w:val="24"/>
        </w:rPr>
        <w:t xml:space="preserve"> </w:t>
      </w:r>
    </w:p>
    <w:p w14:paraId="3D6781E4" w14:textId="3854CA41" w:rsidR="00B503F8" w:rsidRPr="00D27CA7" w:rsidRDefault="00B503F8" w:rsidP="00A9571A">
      <w:pPr>
        <w:pStyle w:val="NormalWeb"/>
        <w:spacing w:line="360" w:lineRule="auto"/>
        <w:rPr>
          <w:rFonts w:ascii="Calibri" w:eastAsiaTheme="minorEastAsia" w:hAnsi="Calibri" w:cs="Arial"/>
        </w:rPr>
      </w:pPr>
      <w:proofErr w:type="spellStart"/>
      <w:r>
        <w:rPr>
          <w:rFonts w:ascii="Calibri" w:hAnsi="Calibri"/>
          <w:lang w:val="en"/>
        </w:rPr>
        <w:t>Peckover</w:t>
      </w:r>
      <w:proofErr w:type="spellEnd"/>
      <w:r>
        <w:rPr>
          <w:rFonts w:ascii="Calibri" w:hAnsi="Calibri"/>
          <w:lang w:val="en"/>
        </w:rPr>
        <w:t xml:space="preserve">, S. and Golding, B. (2017), ‘Domestic abuse and safeguarding children: critical </w:t>
      </w:r>
      <w:r w:rsidRPr="00D27CA7">
        <w:rPr>
          <w:rFonts w:ascii="Calibri" w:eastAsiaTheme="minorEastAsia" w:hAnsi="Calibri" w:cs="Arial"/>
        </w:rPr>
        <w:t xml:space="preserve">issues for multiagency work,’ </w:t>
      </w:r>
      <w:r w:rsidR="006A3A70" w:rsidRPr="00D27CA7">
        <w:rPr>
          <w:rFonts w:ascii="Calibri" w:eastAsiaTheme="minorEastAsia" w:hAnsi="Calibri" w:cs="Arial"/>
        </w:rPr>
        <w:t>Child Abuse Review. 26(1), p. 40-50</w:t>
      </w:r>
    </w:p>
    <w:p w14:paraId="49C2E8D3" w14:textId="73647027" w:rsidR="009C3136" w:rsidRPr="00D27CA7" w:rsidRDefault="009C3136" w:rsidP="00A9571A">
      <w:pPr>
        <w:pStyle w:val="NormalWeb"/>
        <w:spacing w:line="360" w:lineRule="auto"/>
        <w:rPr>
          <w:rFonts w:ascii="Calibri" w:eastAsiaTheme="minorEastAsia" w:hAnsi="Calibri" w:cs="Arial"/>
        </w:rPr>
      </w:pPr>
      <w:bookmarkStart w:id="2" w:name="pone.0223038.ref043"/>
      <w:bookmarkEnd w:id="2"/>
      <w:proofErr w:type="spellStart"/>
      <w:r w:rsidRPr="00D27CA7">
        <w:rPr>
          <w:rFonts w:ascii="Calibri" w:eastAsiaTheme="minorEastAsia" w:hAnsi="Calibri" w:cs="Arial"/>
        </w:rPr>
        <w:t>Petfield</w:t>
      </w:r>
      <w:proofErr w:type="spellEnd"/>
      <w:r w:rsidRPr="00D27CA7">
        <w:rPr>
          <w:rFonts w:ascii="Calibri" w:eastAsiaTheme="minorEastAsia" w:hAnsi="Calibri" w:cs="Arial"/>
        </w:rPr>
        <w:t xml:space="preserve"> L, </w:t>
      </w:r>
      <w:proofErr w:type="spellStart"/>
      <w:r w:rsidRPr="00D27CA7">
        <w:rPr>
          <w:rFonts w:ascii="Calibri" w:eastAsiaTheme="minorEastAsia" w:hAnsi="Calibri" w:cs="Arial"/>
        </w:rPr>
        <w:t>Startup</w:t>
      </w:r>
      <w:proofErr w:type="spellEnd"/>
      <w:r w:rsidRPr="00D27CA7">
        <w:rPr>
          <w:rFonts w:ascii="Calibri" w:eastAsiaTheme="minorEastAsia" w:hAnsi="Calibri" w:cs="Arial"/>
        </w:rPr>
        <w:t xml:space="preserve"> H, </w:t>
      </w:r>
      <w:proofErr w:type="spellStart"/>
      <w:r w:rsidRPr="00D27CA7">
        <w:rPr>
          <w:rFonts w:ascii="Calibri" w:eastAsiaTheme="minorEastAsia" w:hAnsi="Calibri" w:cs="Arial"/>
        </w:rPr>
        <w:t>Droscher</w:t>
      </w:r>
      <w:proofErr w:type="spellEnd"/>
      <w:r w:rsidRPr="00D27CA7">
        <w:rPr>
          <w:rFonts w:ascii="Calibri" w:eastAsiaTheme="minorEastAsia" w:hAnsi="Calibri" w:cs="Arial"/>
        </w:rPr>
        <w:t xml:space="preserve"> H, Cartwright-Hatton S. (2015), ‘Parenting in mothers with borderline personality disorder and impact on child outcomes’, Evidence-Based Mental Health. 2015;18(3), p. 67–75</w:t>
      </w:r>
    </w:p>
    <w:p w14:paraId="7439E701" w14:textId="4875434C" w:rsidR="00A9571A" w:rsidRDefault="00A9571A" w:rsidP="00A9571A">
      <w:pPr>
        <w:spacing w:line="360" w:lineRule="auto"/>
        <w:jc w:val="both"/>
        <w:rPr>
          <w:rFonts w:ascii="Calibri" w:hAnsi="Calibri" w:cs="Arial"/>
          <w:sz w:val="24"/>
          <w:szCs w:val="24"/>
        </w:rPr>
      </w:pPr>
      <w:proofErr w:type="spellStart"/>
      <w:r w:rsidRPr="00A9571A">
        <w:rPr>
          <w:rFonts w:ascii="Calibri" w:hAnsi="Calibri" w:cs="Arial"/>
          <w:sz w:val="24"/>
          <w:szCs w:val="24"/>
        </w:rPr>
        <w:t>Phillippi</w:t>
      </w:r>
      <w:proofErr w:type="spellEnd"/>
      <w:r w:rsidRPr="00A9571A">
        <w:rPr>
          <w:rFonts w:ascii="Calibri" w:hAnsi="Calibri" w:cs="Arial"/>
          <w:sz w:val="24"/>
          <w:szCs w:val="24"/>
        </w:rPr>
        <w:t xml:space="preserve">, J. and </w:t>
      </w:r>
      <w:proofErr w:type="spellStart"/>
      <w:r w:rsidRPr="00A9571A">
        <w:rPr>
          <w:rFonts w:ascii="Calibri" w:hAnsi="Calibri" w:cs="Arial"/>
          <w:sz w:val="24"/>
          <w:szCs w:val="24"/>
        </w:rPr>
        <w:t>Lauderale</w:t>
      </w:r>
      <w:proofErr w:type="spellEnd"/>
      <w:r w:rsidRPr="00A9571A">
        <w:rPr>
          <w:rFonts w:ascii="Calibri" w:hAnsi="Calibri" w:cs="Arial"/>
          <w:sz w:val="24"/>
          <w:szCs w:val="24"/>
        </w:rPr>
        <w:t>, J. (2018), ‘A Guide to Field Notes for Qualitative Res</w:t>
      </w:r>
      <w:r w:rsidR="00222607">
        <w:rPr>
          <w:rFonts w:ascii="Calibri" w:hAnsi="Calibri" w:cs="Arial"/>
          <w:sz w:val="24"/>
          <w:szCs w:val="24"/>
        </w:rPr>
        <w:t>earch: Context and Conversation</w:t>
      </w:r>
      <w:r w:rsidRPr="00A9571A">
        <w:rPr>
          <w:rFonts w:ascii="Calibri" w:hAnsi="Calibri" w:cs="Arial"/>
          <w:sz w:val="24"/>
          <w:szCs w:val="24"/>
        </w:rPr>
        <w:t>’</w:t>
      </w:r>
      <w:r w:rsidR="00222607">
        <w:rPr>
          <w:rFonts w:ascii="Calibri" w:hAnsi="Calibri" w:cs="Arial"/>
          <w:sz w:val="24"/>
          <w:szCs w:val="24"/>
        </w:rPr>
        <w:t xml:space="preserve">, </w:t>
      </w:r>
      <w:r w:rsidR="00222607">
        <w:rPr>
          <w:rFonts w:ascii="Calibri" w:hAnsi="Calibri" w:cs="Arial"/>
          <w:i/>
          <w:sz w:val="24"/>
          <w:szCs w:val="24"/>
        </w:rPr>
        <w:t>Qualitative Health Research,</w:t>
      </w:r>
      <w:r w:rsidR="00222607">
        <w:rPr>
          <w:rFonts w:ascii="Calibri" w:hAnsi="Calibri" w:cs="Arial"/>
          <w:sz w:val="24"/>
          <w:szCs w:val="24"/>
        </w:rPr>
        <w:t xml:space="preserve"> 28 (3), p. 381-388.</w:t>
      </w:r>
      <w:r w:rsidRPr="00A9571A">
        <w:rPr>
          <w:rFonts w:ascii="Calibri" w:hAnsi="Calibri" w:cs="Arial"/>
          <w:sz w:val="24"/>
          <w:szCs w:val="24"/>
        </w:rPr>
        <w:t xml:space="preserve"> </w:t>
      </w:r>
    </w:p>
    <w:p w14:paraId="55A38B62" w14:textId="27F1D64B" w:rsidR="0076260A" w:rsidRPr="00D27CA7" w:rsidRDefault="0076260A" w:rsidP="00A9571A">
      <w:pPr>
        <w:spacing w:line="360" w:lineRule="auto"/>
        <w:jc w:val="both"/>
        <w:rPr>
          <w:rFonts w:ascii="Calibri" w:hAnsi="Calibri" w:cs="Arial"/>
          <w:sz w:val="24"/>
          <w:szCs w:val="24"/>
        </w:rPr>
      </w:pPr>
      <w:proofErr w:type="spellStart"/>
      <w:r w:rsidRPr="00D27CA7">
        <w:rPr>
          <w:rFonts w:ascii="Calibri" w:hAnsi="Calibri" w:cs="Arial"/>
          <w:sz w:val="24"/>
          <w:szCs w:val="24"/>
        </w:rPr>
        <w:t>Precey</w:t>
      </w:r>
      <w:proofErr w:type="spellEnd"/>
      <w:r w:rsidRPr="00D27CA7">
        <w:rPr>
          <w:rFonts w:ascii="Calibri" w:hAnsi="Calibri" w:cs="Arial"/>
          <w:sz w:val="24"/>
          <w:szCs w:val="24"/>
        </w:rPr>
        <w:t>, Gretchen and Unnamed safeguarding children partnership (2022) Overview [Child G]. [</w:t>
      </w:r>
      <w:proofErr w:type="spellStart"/>
      <w:r w:rsidRPr="00D27CA7">
        <w:rPr>
          <w:rFonts w:ascii="Calibri" w:hAnsi="Calibri" w:cs="Arial"/>
          <w:sz w:val="24"/>
          <w:szCs w:val="24"/>
        </w:rPr>
        <w:t>S.l.</w:t>
      </w:r>
      <w:proofErr w:type="spellEnd"/>
      <w:r w:rsidRPr="00D27CA7">
        <w:rPr>
          <w:rFonts w:ascii="Calibri" w:hAnsi="Calibri" w:cs="Arial"/>
          <w:sz w:val="24"/>
          <w:szCs w:val="24"/>
        </w:rPr>
        <w:t>]: NSPCC on behalf on an unnamed Safeguarding Children Partnership.</w:t>
      </w:r>
    </w:p>
    <w:p w14:paraId="03B6BDC9" w14:textId="047C328F" w:rsidR="009C22BD" w:rsidRDefault="009C22BD" w:rsidP="0015155C">
      <w:pPr>
        <w:spacing w:line="360" w:lineRule="auto"/>
        <w:rPr>
          <w:rFonts w:ascii="Calibri" w:hAnsi="Calibri" w:cs="Arial"/>
          <w:sz w:val="24"/>
          <w:szCs w:val="24"/>
        </w:rPr>
      </w:pPr>
      <w:r w:rsidRPr="00D27CA7">
        <w:rPr>
          <w:rFonts w:ascii="Calibri" w:hAnsi="Calibri" w:cs="Arial"/>
          <w:sz w:val="24"/>
          <w:szCs w:val="24"/>
        </w:rPr>
        <w:lastRenderedPageBreak/>
        <w:t xml:space="preserve">RITB, (2019). </w:t>
      </w:r>
      <w:r w:rsidR="0015155C" w:rsidRPr="00D27CA7">
        <w:rPr>
          <w:rFonts w:ascii="Calibri" w:hAnsi="Calibri" w:cs="Arial"/>
          <w:sz w:val="24"/>
          <w:szCs w:val="24"/>
        </w:rPr>
        <w:t xml:space="preserve">RITB Position Statement </w:t>
      </w:r>
      <w:proofErr w:type="gramStart"/>
      <w:r w:rsidR="0015155C" w:rsidRPr="00D27CA7">
        <w:rPr>
          <w:rFonts w:ascii="Calibri" w:hAnsi="Calibri" w:cs="Arial"/>
          <w:sz w:val="24"/>
          <w:szCs w:val="24"/>
        </w:rPr>
        <w:t>On</w:t>
      </w:r>
      <w:proofErr w:type="gramEnd"/>
      <w:r w:rsidR="0015155C" w:rsidRPr="00D27CA7">
        <w:rPr>
          <w:rFonts w:ascii="Calibri" w:hAnsi="Calibri" w:cs="Arial"/>
          <w:sz w:val="24"/>
          <w:szCs w:val="24"/>
        </w:rPr>
        <w:t xml:space="preserve"> Borderline Personality Disorder. Available from: https://recoveryinthebin.org/2019/04/03/ritb-position-statement-on-borderline-personality-disorder/ [Accessed: 17 November 2022]</w:t>
      </w:r>
    </w:p>
    <w:p w14:paraId="4FF1B0BA" w14:textId="0947D4CA" w:rsidR="005E6F44" w:rsidRPr="005E6F44" w:rsidRDefault="005E6F44" w:rsidP="00A9571A">
      <w:pPr>
        <w:spacing w:line="360" w:lineRule="auto"/>
        <w:jc w:val="both"/>
        <w:rPr>
          <w:rFonts w:ascii="Calibri" w:hAnsi="Calibri" w:cs="Arial"/>
          <w:sz w:val="24"/>
          <w:szCs w:val="24"/>
        </w:rPr>
      </w:pPr>
      <w:proofErr w:type="spellStart"/>
      <w:r>
        <w:rPr>
          <w:rFonts w:ascii="Calibri" w:hAnsi="Calibri" w:cs="Arial"/>
          <w:sz w:val="24"/>
          <w:szCs w:val="24"/>
        </w:rPr>
        <w:t>Roughley</w:t>
      </w:r>
      <w:proofErr w:type="spellEnd"/>
      <w:r>
        <w:rPr>
          <w:rFonts w:ascii="Calibri" w:hAnsi="Calibri" w:cs="Arial"/>
          <w:sz w:val="24"/>
          <w:szCs w:val="24"/>
        </w:rPr>
        <w:t xml:space="preserve">, M., Maguire, A., Wood, G., Lee, T. (2021), ‘Referral of patients with emotionally unstable personality disorder for specialist psychological therapy: why, when and how?’ </w:t>
      </w:r>
      <w:r>
        <w:rPr>
          <w:rFonts w:ascii="Calibri" w:hAnsi="Calibri" w:cs="Arial"/>
          <w:i/>
          <w:iCs/>
          <w:sz w:val="24"/>
          <w:szCs w:val="24"/>
        </w:rPr>
        <w:t xml:space="preserve">British Journal of Psychiatry. </w:t>
      </w:r>
      <w:r>
        <w:rPr>
          <w:rFonts w:ascii="Calibri" w:hAnsi="Calibri" w:cs="Arial"/>
          <w:sz w:val="24"/>
          <w:szCs w:val="24"/>
        </w:rPr>
        <w:t>45(1), p. 52-58</w:t>
      </w:r>
    </w:p>
    <w:p w14:paraId="658719C4" w14:textId="7E0B5DBD" w:rsidR="00401531" w:rsidRPr="00401531" w:rsidRDefault="00401531" w:rsidP="00A9571A">
      <w:pPr>
        <w:spacing w:line="360" w:lineRule="auto"/>
        <w:jc w:val="both"/>
        <w:rPr>
          <w:rStyle w:val="Hyperlink"/>
          <w:rFonts w:ascii="Calibri" w:hAnsi="Calibri" w:cs="Arial"/>
          <w:color w:val="auto"/>
          <w:sz w:val="24"/>
          <w:szCs w:val="24"/>
          <w:u w:val="none"/>
          <w:lang w:val="en"/>
        </w:rPr>
      </w:pPr>
      <w:r>
        <w:rPr>
          <w:rStyle w:val="Hyperlink"/>
          <w:rFonts w:ascii="Calibri" w:hAnsi="Calibri" w:cs="Arial"/>
          <w:color w:val="auto"/>
          <w:sz w:val="24"/>
          <w:szCs w:val="24"/>
          <w:u w:val="none"/>
          <w:lang w:val="en"/>
        </w:rPr>
        <w:t xml:space="preserve">Ring, D. and Lawn, S. (2019), ‘Stigma perpetuation at the interface of mental health care: a review to compare patient and </w:t>
      </w:r>
      <w:proofErr w:type="spellStart"/>
      <w:r>
        <w:rPr>
          <w:rStyle w:val="Hyperlink"/>
          <w:rFonts w:ascii="Calibri" w:hAnsi="Calibri" w:cs="Arial"/>
          <w:color w:val="auto"/>
          <w:sz w:val="24"/>
          <w:szCs w:val="24"/>
          <w:u w:val="none"/>
          <w:lang w:val="en"/>
        </w:rPr>
        <w:t>clinican</w:t>
      </w:r>
      <w:proofErr w:type="spellEnd"/>
      <w:r>
        <w:rPr>
          <w:rStyle w:val="Hyperlink"/>
          <w:rFonts w:ascii="Calibri" w:hAnsi="Calibri" w:cs="Arial"/>
          <w:color w:val="auto"/>
          <w:sz w:val="24"/>
          <w:szCs w:val="24"/>
          <w:u w:val="none"/>
          <w:lang w:val="en"/>
        </w:rPr>
        <w:t xml:space="preserve"> perspectives of stigma and personality disorder’, </w:t>
      </w:r>
      <w:r>
        <w:rPr>
          <w:rStyle w:val="Hyperlink"/>
          <w:rFonts w:ascii="Calibri" w:hAnsi="Calibri" w:cs="Arial"/>
          <w:i/>
          <w:iCs/>
          <w:color w:val="auto"/>
          <w:sz w:val="24"/>
          <w:szCs w:val="24"/>
          <w:u w:val="none"/>
          <w:lang w:val="en"/>
        </w:rPr>
        <w:t xml:space="preserve">Journal of Mental Health. </w:t>
      </w:r>
      <w:r w:rsidRPr="00D27CA7">
        <w:rPr>
          <w:rStyle w:val="Hyperlink"/>
          <w:rFonts w:ascii="Calibri" w:hAnsi="Calibri" w:cs="Arial"/>
          <w:color w:val="auto"/>
          <w:sz w:val="24"/>
          <w:szCs w:val="24"/>
          <w:u w:val="none"/>
          <w:lang w:val="en"/>
        </w:rPr>
        <w:t>https://doi.org/10.1080/09638237.2019.1581337</w:t>
      </w:r>
    </w:p>
    <w:p w14:paraId="566AD470" w14:textId="33AB54ED" w:rsidR="00D853A3" w:rsidRPr="00D853A3" w:rsidRDefault="00D853A3" w:rsidP="00D27CA7">
      <w:pPr>
        <w:spacing w:line="360" w:lineRule="auto"/>
        <w:rPr>
          <w:rStyle w:val="Hyperlink"/>
          <w:rFonts w:ascii="Calibri" w:hAnsi="Calibri" w:cs="Arial"/>
          <w:color w:val="auto"/>
          <w:sz w:val="24"/>
          <w:szCs w:val="24"/>
          <w:u w:val="none"/>
          <w:lang w:val="en"/>
        </w:rPr>
      </w:pPr>
      <w:r>
        <w:rPr>
          <w:rStyle w:val="Hyperlink"/>
          <w:rFonts w:ascii="Calibri" w:hAnsi="Calibri" w:cs="Arial"/>
          <w:color w:val="auto"/>
          <w:sz w:val="24"/>
          <w:szCs w:val="24"/>
          <w:u w:val="none"/>
          <w:lang w:val="en"/>
        </w:rPr>
        <w:t xml:space="preserve">SCIE (2022), </w:t>
      </w:r>
      <w:r>
        <w:rPr>
          <w:rStyle w:val="Hyperlink"/>
          <w:rFonts w:ascii="Calibri" w:hAnsi="Calibri" w:cs="Arial"/>
          <w:i/>
          <w:iCs/>
          <w:color w:val="auto"/>
          <w:sz w:val="24"/>
          <w:szCs w:val="24"/>
          <w:u w:val="none"/>
          <w:lang w:val="en"/>
        </w:rPr>
        <w:t xml:space="preserve">Child Protection Procedure. </w:t>
      </w:r>
      <w:r>
        <w:rPr>
          <w:rStyle w:val="Hyperlink"/>
          <w:rFonts w:ascii="Calibri" w:hAnsi="Calibri" w:cs="Arial"/>
          <w:color w:val="auto"/>
          <w:sz w:val="24"/>
          <w:szCs w:val="24"/>
          <w:u w:val="none"/>
          <w:lang w:val="en"/>
        </w:rPr>
        <w:t xml:space="preserve">Available at: </w:t>
      </w:r>
      <w:r w:rsidRPr="00F76EA0">
        <w:rPr>
          <w:rStyle w:val="Hyperlink"/>
          <w:rFonts w:ascii="Calibri" w:hAnsi="Calibri" w:cs="Arial"/>
          <w:color w:val="auto"/>
          <w:sz w:val="24"/>
          <w:szCs w:val="24"/>
          <w:u w:val="none"/>
          <w:lang w:val="en"/>
        </w:rPr>
        <w:t>https://www.scie.org.uk/publications/introductionto/childrenssocialcare/childprotection.asp</w:t>
      </w:r>
      <w:r>
        <w:rPr>
          <w:rStyle w:val="Hyperlink"/>
          <w:rFonts w:ascii="Calibri" w:hAnsi="Calibri" w:cs="Arial"/>
          <w:color w:val="auto"/>
          <w:sz w:val="24"/>
          <w:szCs w:val="24"/>
          <w:u w:val="none"/>
          <w:lang w:val="en"/>
        </w:rPr>
        <w:t xml:space="preserve"> [Accessed on: 27</w:t>
      </w:r>
      <w:r w:rsidR="0015155C">
        <w:rPr>
          <w:rStyle w:val="Hyperlink"/>
          <w:rFonts w:ascii="Calibri" w:hAnsi="Calibri" w:cs="Arial"/>
          <w:color w:val="auto"/>
          <w:sz w:val="24"/>
          <w:szCs w:val="24"/>
          <w:u w:val="none"/>
          <w:lang w:val="en"/>
        </w:rPr>
        <w:t xml:space="preserve"> October </w:t>
      </w:r>
      <w:r>
        <w:rPr>
          <w:rStyle w:val="Hyperlink"/>
          <w:rFonts w:ascii="Calibri" w:hAnsi="Calibri" w:cs="Arial"/>
          <w:color w:val="auto"/>
          <w:sz w:val="24"/>
          <w:szCs w:val="24"/>
          <w:u w:val="none"/>
          <w:lang w:val="en"/>
        </w:rPr>
        <w:t>2022]</w:t>
      </w:r>
    </w:p>
    <w:p w14:paraId="3C7D7A33" w14:textId="1722402E" w:rsidR="00A9571A" w:rsidRDefault="00A9571A" w:rsidP="00A9571A">
      <w:pPr>
        <w:pStyle w:val="NormalWeb"/>
        <w:spacing w:line="360" w:lineRule="auto"/>
        <w:rPr>
          <w:rFonts w:ascii="Calibri" w:hAnsi="Calibri"/>
          <w:lang w:val="en"/>
        </w:rPr>
      </w:pPr>
      <w:proofErr w:type="spellStart"/>
      <w:r w:rsidRPr="00A9571A">
        <w:rPr>
          <w:rFonts w:ascii="Calibri" w:hAnsi="Calibri"/>
          <w:lang w:val="en"/>
        </w:rPr>
        <w:t>Sidebotham</w:t>
      </w:r>
      <w:proofErr w:type="spellEnd"/>
      <w:r w:rsidRPr="00A9571A">
        <w:rPr>
          <w:rFonts w:ascii="Calibri" w:hAnsi="Calibri"/>
          <w:lang w:val="en"/>
        </w:rPr>
        <w:t xml:space="preserve">, P., Brandon, M., Bailey, S., </w:t>
      </w:r>
      <w:proofErr w:type="spellStart"/>
      <w:r w:rsidRPr="00A9571A">
        <w:rPr>
          <w:rFonts w:ascii="Calibri" w:hAnsi="Calibri"/>
          <w:lang w:val="en"/>
        </w:rPr>
        <w:t>Belderson</w:t>
      </w:r>
      <w:proofErr w:type="spellEnd"/>
      <w:r w:rsidRPr="00A9571A">
        <w:rPr>
          <w:rFonts w:ascii="Calibri" w:hAnsi="Calibri"/>
          <w:lang w:val="en"/>
        </w:rPr>
        <w:t xml:space="preserve">, P., </w:t>
      </w:r>
      <w:proofErr w:type="spellStart"/>
      <w:r w:rsidRPr="00A9571A">
        <w:rPr>
          <w:rFonts w:ascii="Calibri" w:hAnsi="Calibri"/>
          <w:lang w:val="en"/>
        </w:rPr>
        <w:t>Dodsworth</w:t>
      </w:r>
      <w:proofErr w:type="spellEnd"/>
      <w:r w:rsidRPr="00A9571A">
        <w:rPr>
          <w:rFonts w:ascii="Calibri" w:hAnsi="Calibri"/>
          <w:lang w:val="en"/>
        </w:rPr>
        <w:t>, J., Garstan</w:t>
      </w:r>
      <w:r w:rsidR="006B1D33">
        <w:rPr>
          <w:rFonts w:ascii="Calibri" w:hAnsi="Calibri"/>
          <w:lang w:val="en"/>
        </w:rPr>
        <w:t xml:space="preserve">g, J., Harrison, E., </w:t>
      </w:r>
      <w:proofErr w:type="spellStart"/>
      <w:r w:rsidR="006B1D33">
        <w:rPr>
          <w:rFonts w:ascii="Calibri" w:hAnsi="Calibri"/>
          <w:lang w:val="en"/>
        </w:rPr>
        <w:t>Retzer</w:t>
      </w:r>
      <w:proofErr w:type="spellEnd"/>
      <w:r w:rsidR="006B1D33">
        <w:rPr>
          <w:rFonts w:ascii="Calibri" w:hAnsi="Calibri"/>
          <w:lang w:val="en"/>
        </w:rPr>
        <w:t>, A.</w:t>
      </w:r>
      <w:r w:rsidRPr="00A9571A">
        <w:rPr>
          <w:rFonts w:ascii="Calibri" w:hAnsi="Calibri"/>
          <w:lang w:val="en"/>
        </w:rPr>
        <w:t xml:space="preserve"> and Sorensen, P. (2016), </w:t>
      </w:r>
      <w:r w:rsidR="00B07927">
        <w:rPr>
          <w:rFonts w:ascii="Calibri" w:hAnsi="Calibri"/>
          <w:i/>
          <w:lang w:val="en"/>
        </w:rPr>
        <w:t>Pathways to H</w:t>
      </w:r>
      <w:r w:rsidRPr="00B07927">
        <w:rPr>
          <w:rFonts w:ascii="Calibri" w:hAnsi="Calibri"/>
          <w:i/>
          <w:lang w:val="en"/>
        </w:rPr>
        <w:t xml:space="preserve">arm, </w:t>
      </w:r>
      <w:r w:rsidR="00B07927">
        <w:rPr>
          <w:rFonts w:ascii="Calibri" w:hAnsi="Calibri"/>
          <w:i/>
          <w:lang w:val="en"/>
        </w:rPr>
        <w:t>Pathways to Protection: A T</w:t>
      </w:r>
      <w:r w:rsidRPr="00B07927">
        <w:rPr>
          <w:rFonts w:ascii="Calibri" w:hAnsi="Calibri"/>
          <w:i/>
          <w:lang w:val="en"/>
        </w:rPr>
        <w:t xml:space="preserve">riennial </w:t>
      </w:r>
      <w:r w:rsidR="00B07927">
        <w:rPr>
          <w:rFonts w:ascii="Calibri" w:hAnsi="Calibri"/>
          <w:i/>
          <w:lang w:val="en"/>
        </w:rPr>
        <w:t>A</w:t>
      </w:r>
      <w:r w:rsidRPr="00B07927">
        <w:rPr>
          <w:rFonts w:ascii="Calibri" w:hAnsi="Calibri"/>
          <w:i/>
          <w:lang w:val="en"/>
        </w:rPr>
        <w:t xml:space="preserve">nalysis of </w:t>
      </w:r>
      <w:r w:rsidR="00B07927">
        <w:rPr>
          <w:rFonts w:ascii="Calibri" w:hAnsi="Calibri"/>
          <w:i/>
          <w:lang w:val="en"/>
        </w:rPr>
        <w:t>S</w:t>
      </w:r>
      <w:r w:rsidRPr="00B07927">
        <w:rPr>
          <w:rFonts w:ascii="Calibri" w:hAnsi="Calibri"/>
          <w:i/>
          <w:lang w:val="en"/>
        </w:rPr>
        <w:t>erious</w:t>
      </w:r>
      <w:r w:rsidR="00B07927">
        <w:rPr>
          <w:rFonts w:ascii="Calibri" w:hAnsi="Calibri"/>
          <w:i/>
          <w:lang w:val="en"/>
        </w:rPr>
        <w:t xml:space="preserve"> Case R</w:t>
      </w:r>
      <w:r w:rsidRPr="00B07927">
        <w:rPr>
          <w:rFonts w:ascii="Calibri" w:hAnsi="Calibri"/>
          <w:i/>
          <w:lang w:val="en"/>
        </w:rPr>
        <w:t>eviews 2011 to 2014.</w:t>
      </w:r>
      <w:r w:rsidR="00B07927">
        <w:rPr>
          <w:rFonts w:ascii="Calibri" w:hAnsi="Calibri"/>
          <w:lang w:val="en"/>
        </w:rPr>
        <w:t xml:space="preserve"> London: Department for Education </w:t>
      </w:r>
      <w:r w:rsidRPr="00A9571A">
        <w:rPr>
          <w:rFonts w:ascii="Calibri" w:hAnsi="Calibri"/>
          <w:lang w:val="en"/>
        </w:rPr>
        <w:t xml:space="preserve"> </w:t>
      </w:r>
    </w:p>
    <w:p w14:paraId="1804F27D" w14:textId="643364B2" w:rsidR="004253F7" w:rsidRDefault="004253F7" w:rsidP="00A9571A">
      <w:pPr>
        <w:pStyle w:val="NormalWeb"/>
        <w:spacing w:line="360" w:lineRule="auto"/>
        <w:rPr>
          <w:rFonts w:ascii="Calibri" w:hAnsi="Calibri"/>
          <w:lang w:val="en"/>
        </w:rPr>
      </w:pPr>
      <w:r>
        <w:rPr>
          <w:rFonts w:ascii="Calibri" w:hAnsi="Calibri"/>
          <w:lang w:val="en"/>
        </w:rPr>
        <w:t xml:space="preserve">Social Work England (2019), </w:t>
      </w:r>
      <w:r>
        <w:rPr>
          <w:rFonts w:ascii="Calibri" w:hAnsi="Calibri"/>
          <w:i/>
          <w:iCs/>
          <w:lang w:val="en"/>
        </w:rPr>
        <w:t xml:space="preserve">Professional Standards. </w:t>
      </w:r>
      <w:r>
        <w:rPr>
          <w:rFonts w:ascii="Calibri" w:hAnsi="Calibri"/>
          <w:lang w:val="en"/>
        </w:rPr>
        <w:t xml:space="preserve">Available at: </w:t>
      </w:r>
      <w:r w:rsidRPr="00F76EA0">
        <w:rPr>
          <w:rFonts w:ascii="Calibri" w:hAnsi="Calibri"/>
          <w:lang w:val="en"/>
        </w:rPr>
        <w:t>https://www.socialworkengland.org.uk/standards/professional-standards/</w:t>
      </w:r>
      <w:r>
        <w:rPr>
          <w:rFonts w:ascii="Calibri" w:hAnsi="Calibri"/>
          <w:lang w:val="en"/>
        </w:rPr>
        <w:t xml:space="preserve"> [Accessed: 28/10/2022]</w:t>
      </w:r>
    </w:p>
    <w:p w14:paraId="0834EFE1" w14:textId="7309AC18" w:rsidR="006606A5" w:rsidRPr="006606A5" w:rsidRDefault="006606A5" w:rsidP="00A9571A">
      <w:pPr>
        <w:pStyle w:val="NormalWeb"/>
        <w:spacing w:line="360" w:lineRule="auto"/>
        <w:rPr>
          <w:rFonts w:ascii="Calibri" w:hAnsi="Calibri"/>
          <w:color w:val="FF0000"/>
          <w:lang w:val="en"/>
        </w:rPr>
      </w:pPr>
      <w:r>
        <w:rPr>
          <w:rFonts w:ascii="Calibri" w:hAnsi="Calibri"/>
          <w:lang w:val="en"/>
        </w:rPr>
        <w:t xml:space="preserve">Steele, K. R., Townsend, M. L. and </w:t>
      </w:r>
      <w:proofErr w:type="spellStart"/>
      <w:r>
        <w:rPr>
          <w:rFonts w:ascii="Calibri" w:hAnsi="Calibri"/>
          <w:lang w:val="en"/>
        </w:rPr>
        <w:t>Grenyer</w:t>
      </w:r>
      <w:proofErr w:type="spellEnd"/>
      <w:r>
        <w:rPr>
          <w:rFonts w:ascii="Calibri" w:hAnsi="Calibri"/>
          <w:lang w:val="en"/>
        </w:rPr>
        <w:t xml:space="preserve">, B. F. S. (2019), ‘Parenting and personality disorder: An overview and meta-synthesis of systematic reviews.’ </w:t>
      </w:r>
      <w:r>
        <w:rPr>
          <w:rFonts w:ascii="Calibri" w:hAnsi="Calibri"/>
          <w:i/>
          <w:iCs/>
          <w:lang w:val="en"/>
        </w:rPr>
        <w:t xml:space="preserve">PLOS ONE, </w:t>
      </w:r>
      <w:r>
        <w:t>14 (10) e0223038</w:t>
      </w:r>
    </w:p>
    <w:p w14:paraId="22C943FB" w14:textId="77777777" w:rsidR="00A9571A" w:rsidRPr="00A9571A" w:rsidRDefault="00270BF6" w:rsidP="00A9571A">
      <w:pPr>
        <w:spacing w:line="360" w:lineRule="auto"/>
        <w:jc w:val="both"/>
        <w:rPr>
          <w:rFonts w:ascii="Calibri" w:hAnsi="Calibri" w:cs="Arial"/>
          <w:sz w:val="24"/>
          <w:szCs w:val="24"/>
        </w:rPr>
      </w:pPr>
      <w:r>
        <w:rPr>
          <w:rFonts w:ascii="Calibri" w:hAnsi="Calibri" w:cs="Arial"/>
          <w:sz w:val="24"/>
          <w:szCs w:val="24"/>
        </w:rPr>
        <w:t>Taylor, S. J.,</w:t>
      </w:r>
      <w:r w:rsidR="00A9571A" w:rsidRPr="00A9571A">
        <w:rPr>
          <w:rFonts w:ascii="Calibri" w:hAnsi="Calibri" w:cs="Arial"/>
          <w:sz w:val="24"/>
          <w:szCs w:val="24"/>
        </w:rPr>
        <w:t xml:space="preserve"> Bogdan, R., and </w:t>
      </w:r>
      <w:proofErr w:type="spellStart"/>
      <w:r w:rsidR="00A9571A" w:rsidRPr="00A9571A">
        <w:rPr>
          <w:rFonts w:ascii="Calibri" w:hAnsi="Calibri" w:cs="Arial"/>
          <w:sz w:val="24"/>
          <w:szCs w:val="24"/>
        </w:rPr>
        <w:t>DeVault</w:t>
      </w:r>
      <w:proofErr w:type="spellEnd"/>
      <w:r w:rsidR="00A9571A" w:rsidRPr="00A9571A">
        <w:rPr>
          <w:rFonts w:ascii="Calibri" w:hAnsi="Calibri" w:cs="Arial"/>
          <w:sz w:val="24"/>
          <w:szCs w:val="24"/>
        </w:rPr>
        <w:t xml:space="preserve">, M. L. (2016), </w:t>
      </w:r>
      <w:r w:rsidR="00A9571A" w:rsidRPr="00A9571A">
        <w:rPr>
          <w:rFonts w:ascii="Calibri" w:hAnsi="Calibri" w:cs="Arial"/>
          <w:i/>
          <w:sz w:val="24"/>
          <w:szCs w:val="24"/>
        </w:rPr>
        <w:t xml:space="preserve">Introduction to Qualitative Research Methods. </w:t>
      </w:r>
      <w:r w:rsidR="00A9571A" w:rsidRPr="00A9571A">
        <w:rPr>
          <w:rFonts w:ascii="Calibri" w:hAnsi="Calibri" w:cs="Arial"/>
          <w:sz w:val="24"/>
          <w:szCs w:val="24"/>
        </w:rPr>
        <w:t>4</w:t>
      </w:r>
      <w:r w:rsidR="00A9571A" w:rsidRPr="00A9571A">
        <w:rPr>
          <w:rFonts w:ascii="Calibri" w:hAnsi="Calibri" w:cs="Arial"/>
          <w:sz w:val="24"/>
          <w:szCs w:val="24"/>
          <w:vertAlign w:val="superscript"/>
        </w:rPr>
        <w:t>th</w:t>
      </w:r>
      <w:r w:rsidR="00A9571A" w:rsidRPr="00A9571A">
        <w:rPr>
          <w:rFonts w:ascii="Calibri" w:hAnsi="Calibri" w:cs="Arial"/>
          <w:sz w:val="24"/>
          <w:szCs w:val="24"/>
        </w:rPr>
        <w:t xml:space="preserve"> </w:t>
      </w:r>
      <w:proofErr w:type="spellStart"/>
      <w:r w:rsidR="00A9571A" w:rsidRPr="00A9571A">
        <w:rPr>
          <w:rFonts w:ascii="Calibri" w:hAnsi="Calibri" w:cs="Arial"/>
          <w:sz w:val="24"/>
          <w:szCs w:val="24"/>
        </w:rPr>
        <w:t>edn</w:t>
      </w:r>
      <w:proofErr w:type="spellEnd"/>
      <w:r w:rsidR="00A9571A" w:rsidRPr="00A9571A">
        <w:rPr>
          <w:rFonts w:ascii="Calibri" w:hAnsi="Calibri" w:cs="Arial"/>
          <w:sz w:val="24"/>
          <w:szCs w:val="24"/>
        </w:rPr>
        <w:t xml:space="preserve">. New Jersey: John Wiley &amp; Sons </w:t>
      </w:r>
    </w:p>
    <w:p w14:paraId="1E41AAF5" w14:textId="77777777" w:rsidR="00A9571A" w:rsidRPr="00A9571A" w:rsidRDefault="00A9571A" w:rsidP="00A9571A">
      <w:pPr>
        <w:pStyle w:val="NormalWeb"/>
        <w:spacing w:line="360" w:lineRule="auto"/>
        <w:rPr>
          <w:rFonts w:ascii="Calibri" w:hAnsi="Calibri"/>
        </w:rPr>
      </w:pPr>
      <w:r w:rsidRPr="00A9571A">
        <w:rPr>
          <w:rFonts w:ascii="Calibri" w:hAnsi="Calibri"/>
        </w:rPr>
        <w:t xml:space="preserve">The Children Act (1989), Available at: </w:t>
      </w:r>
      <w:r w:rsidRPr="00AB68A6">
        <w:rPr>
          <w:rFonts w:ascii="Calibri" w:hAnsi="Calibri"/>
        </w:rPr>
        <w:t>https://www.legislation.gov.uk/ukpga/1989/41/contents</w:t>
      </w:r>
      <w:r w:rsidRPr="00A9571A">
        <w:rPr>
          <w:rFonts w:ascii="Calibri" w:hAnsi="Calibri"/>
        </w:rPr>
        <w:t xml:space="preserve"> [Accessed: 03/12/2017]</w:t>
      </w:r>
    </w:p>
    <w:p w14:paraId="685A28C1" w14:textId="77777777" w:rsidR="002A161D" w:rsidRPr="00A9571A" w:rsidRDefault="002A161D" w:rsidP="002A161D">
      <w:pPr>
        <w:pStyle w:val="NormalWeb"/>
        <w:spacing w:line="360" w:lineRule="auto"/>
        <w:rPr>
          <w:rFonts w:ascii="Calibri" w:hAnsi="Calibri"/>
        </w:rPr>
      </w:pPr>
      <w:r w:rsidRPr="00A9571A">
        <w:rPr>
          <w:rFonts w:ascii="Calibri" w:hAnsi="Calibri"/>
        </w:rPr>
        <w:lastRenderedPageBreak/>
        <w:t>The Children Act (2004)</w:t>
      </w:r>
      <w:r>
        <w:rPr>
          <w:rFonts w:ascii="Calibri" w:hAnsi="Calibri"/>
        </w:rPr>
        <w:t xml:space="preserve"> c. 2.</w:t>
      </w:r>
      <w:r w:rsidRPr="00A9571A">
        <w:rPr>
          <w:rFonts w:ascii="Calibri" w:hAnsi="Calibri"/>
        </w:rPr>
        <w:t xml:space="preserve"> Available at: </w:t>
      </w:r>
      <w:r w:rsidRPr="00AB68A6">
        <w:rPr>
          <w:rFonts w:ascii="Calibri" w:hAnsi="Calibri"/>
        </w:rPr>
        <w:t>https://www.legislation.gov.uk/ukpga/2004/31/contents</w:t>
      </w:r>
      <w:r w:rsidRPr="00A9571A">
        <w:rPr>
          <w:rFonts w:ascii="Calibri" w:hAnsi="Calibri"/>
        </w:rPr>
        <w:t xml:space="preserve"> [Accessed: 03/12/2017]</w:t>
      </w:r>
    </w:p>
    <w:p w14:paraId="65DA52D2" w14:textId="0FACF71E" w:rsidR="00A9571A" w:rsidRPr="00A9571A" w:rsidRDefault="00A9571A" w:rsidP="00A9571A">
      <w:pPr>
        <w:pStyle w:val="NormalWeb"/>
        <w:spacing w:line="360" w:lineRule="auto"/>
        <w:rPr>
          <w:rFonts w:ascii="Calibri" w:hAnsi="Calibri"/>
        </w:rPr>
      </w:pPr>
      <w:r w:rsidRPr="00A9571A">
        <w:rPr>
          <w:rFonts w:ascii="Calibri" w:hAnsi="Calibri"/>
        </w:rPr>
        <w:t xml:space="preserve">The Children </w:t>
      </w:r>
      <w:r w:rsidR="00342F7F">
        <w:rPr>
          <w:rFonts w:ascii="Calibri" w:hAnsi="Calibri"/>
        </w:rPr>
        <w:t>and Families</w:t>
      </w:r>
      <w:r w:rsidRPr="00A9571A">
        <w:rPr>
          <w:rFonts w:ascii="Calibri" w:hAnsi="Calibri"/>
        </w:rPr>
        <w:t xml:space="preserve"> Act (201</w:t>
      </w:r>
      <w:r w:rsidR="00317ABB">
        <w:rPr>
          <w:rFonts w:ascii="Calibri" w:hAnsi="Calibri"/>
        </w:rPr>
        <w:t>4</w:t>
      </w:r>
      <w:r w:rsidRPr="00A9571A">
        <w:rPr>
          <w:rFonts w:ascii="Calibri" w:hAnsi="Calibri"/>
        </w:rPr>
        <w:t xml:space="preserve">), Available at: </w:t>
      </w:r>
      <w:r w:rsidR="00317ABB" w:rsidRPr="00F76EA0">
        <w:rPr>
          <w:rFonts w:ascii="Calibri" w:hAnsi="Calibri"/>
        </w:rPr>
        <w:t>https://www.legislation.gov.uk/ukpga/2014/6/part/5/crossheading/young-carers-and-parent-carers/enacted</w:t>
      </w:r>
      <w:r w:rsidR="00317ABB">
        <w:rPr>
          <w:rFonts w:ascii="Calibri" w:hAnsi="Calibri"/>
        </w:rPr>
        <w:t xml:space="preserve"> [Accessed: 13/11/2022]</w:t>
      </w:r>
    </w:p>
    <w:p w14:paraId="66D3BE8B" w14:textId="77777777" w:rsidR="00A9571A" w:rsidRPr="00270BF6" w:rsidRDefault="00A9571A" w:rsidP="00A9571A">
      <w:pPr>
        <w:pStyle w:val="NormalWeb"/>
        <w:spacing w:line="360" w:lineRule="auto"/>
        <w:rPr>
          <w:rFonts w:ascii="Calibri" w:hAnsi="Calibri"/>
          <w:lang w:val="en"/>
        </w:rPr>
      </w:pPr>
      <w:r w:rsidRPr="00A9571A">
        <w:rPr>
          <w:rFonts w:ascii="Calibri" w:hAnsi="Calibri"/>
          <w:lang w:val="en"/>
        </w:rPr>
        <w:t xml:space="preserve">The National Institute of Clinical Excellence (NICE) (2009), </w:t>
      </w:r>
      <w:proofErr w:type="gramStart"/>
      <w:r w:rsidRPr="00270BF6">
        <w:rPr>
          <w:rFonts w:ascii="Calibri" w:hAnsi="Calibri"/>
          <w:i/>
          <w:lang w:val="en"/>
        </w:rPr>
        <w:t>Borderline Personality Disorder</w:t>
      </w:r>
      <w:proofErr w:type="gramEnd"/>
      <w:r w:rsidRPr="00270BF6">
        <w:rPr>
          <w:rFonts w:ascii="Calibri" w:hAnsi="Calibri"/>
          <w:i/>
          <w:lang w:val="en"/>
        </w:rPr>
        <w:t xml:space="preserve">: recognition and management. </w:t>
      </w:r>
      <w:r w:rsidRPr="00A9571A">
        <w:rPr>
          <w:rFonts w:ascii="Calibri" w:hAnsi="Calibri"/>
          <w:lang w:val="en"/>
        </w:rPr>
        <w:t xml:space="preserve">Available at: </w:t>
      </w:r>
      <w:r w:rsidRPr="00270BF6">
        <w:rPr>
          <w:rFonts w:ascii="Calibri" w:hAnsi="Calibri"/>
          <w:lang w:val="en"/>
        </w:rPr>
        <w:t>https://www.nice.org.uk/guidance/cg78</w:t>
      </w:r>
      <w:r w:rsidRPr="00A9571A">
        <w:rPr>
          <w:rFonts w:ascii="Calibri" w:hAnsi="Calibri"/>
          <w:lang w:val="en"/>
        </w:rPr>
        <w:t xml:space="preserve"> [Accessed: 10/11/2017</w:t>
      </w:r>
      <w:r w:rsidR="00270BF6">
        <w:rPr>
          <w:rFonts w:ascii="Calibri" w:hAnsi="Calibri"/>
          <w:lang w:val="en"/>
        </w:rPr>
        <w:t>]</w:t>
      </w:r>
    </w:p>
    <w:p w14:paraId="6441CDE2" w14:textId="77A57FE6" w:rsidR="00A9571A" w:rsidRPr="00A9571A" w:rsidRDefault="00A9571A" w:rsidP="00270BF6">
      <w:pPr>
        <w:spacing w:line="360" w:lineRule="auto"/>
        <w:rPr>
          <w:rFonts w:ascii="Calibri" w:hAnsi="Calibri" w:cs="Arial"/>
          <w:sz w:val="24"/>
          <w:szCs w:val="24"/>
        </w:rPr>
      </w:pPr>
      <w:r w:rsidRPr="00A9571A">
        <w:rPr>
          <w:rFonts w:ascii="Calibri" w:hAnsi="Calibri" w:cs="Arial"/>
          <w:sz w:val="24"/>
          <w:szCs w:val="24"/>
        </w:rPr>
        <w:t xml:space="preserve">Twining, P., Heller, R.S., Nussbaum, M. and Chin-Chung, T. (2017), ‘Some Guidance on Conducting and </w:t>
      </w:r>
      <w:r w:rsidR="00270BF6">
        <w:rPr>
          <w:rFonts w:ascii="Calibri" w:hAnsi="Calibri" w:cs="Arial"/>
          <w:sz w:val="24"/>
          <w:szCs w:val="24"/>
        </w:rPr>
        <w:t xml:space="preserve">Reporting Qualitative Studies’, </w:t>
      </w:r>
      <w:r w:rsidR="00270BF6">
        <w:rPr>
          <w:rFonts w:ascii="Calibri" w:hAnsi="Calibri" w:cs="Arial"/>
          <w:i/>
          <w:sz w:val="24"/>
          <w:szCs w:val="24"/>
        </w:rPr>
        <w:t>Computers and Education,</w:t>
      </w:r>
      <w:r w:rsidR="00270BF6" w:rsidRPr="00A9571A">
        <w:rPr>
          <w:rFonts w:ascii="Calibri" w:hAnsi="Calibri" w:cs="Arial"/>
          <w:i/>
          <w:sz w:val="24"/>
          <w:szCs w:val="24"/>
        </w:rPr>
        <w:t xml:space="preserve"> </w:t>
      </w:r>
      <w:r w:rsidRPr="00A9571A">
        <w:rPr>
          <w:rFonts w:ascii="Calibri" w:hAnsi="Calibri" w:cs="Arial"/>
          <w:sz w:val="24"/>
          <w:szCs w:val="24"/>
        </w:rPr>
        <w:t>106, p. A1-A9,</w:t>
      </w:r>
      <w:r w:rsidRPr="00A9571A">
        <w:rPr>
          <w:rFonts w:ascii="Calibri" w:hAnsi="Calibri" w:cs="Arial"/>
          <w:i/>
          <w:sz w:val="24"/>
          <w:szCs w:val="24"/>
        </w:rPr>
        <w:t xml:space="preserve"> </w:t>
      </w:r>
    </w:p>
    <w:p w14:paraId="4B844CD0" w14:textId="672018B0" w:rsidR="00A9571A" w:rsidRDefault="00A9571A" w:rsidP="00AB68A6">
      <w:pPr>
        <w:spacing w:line="360" w:lineRule="auto"/>
        <w:rPr>
          <w:rFonts w:ascii="Calibri" w:hAnsi="Calibri" w:cs="Arial"/>
          <w:sz w:val="24"/>
          <w:szCs w:val="24"/>
        </w:rPr>
      </w:pPr>
      <w:proofErr w:type="spellStart"/>
      <w:r w:rsidRPr="00A9571A">
        <w:rPr>
          <w:rFonts w:ascii="Calibri" w:hAnsi="Calibri" w:cs="Arial"/>
          <w:sz w:val="24"/>
          <w:szCs w:val="24"/>
        </w:rPr>
        <w:t>Versey</w:t>
      </w:r>
      <w:proofErr w:type="spellEnd"/>
      <w:r w:rsidRPr="00A9571A">
        <w:rPr>
          <w:rFonts w:ascii="Calibri" w:hAnsi="Calibri" w:cs="Arial"/>
          <w:sz w:val="24"/>
          <w:szCs w:val="24"/>
        </w:rPr>
        <w:t>, S. (2014)</w:t>
      </w:r>
      <w:r w:rsidR="00AB68A6">
        <w:rPr>
          <w:rFonts w:ascii="Calibri" w:hAnsi="Calibri" w:cs="Arial"/>
          <w:sz w:val="24"/>
          <w:szCs w:val="24"/>
        </w:rPr>
        <w:t>, ‘People with a borderline personality disorder diagnosis desc</w:t>
      </w:r>
      <w:r w:rsidR="00270BF6">
        <w:rPr>
          <w:rFonts w:ascii="Calibri" w:hAnsi="Calibri" w:cs="Arial"/>
          <w:sz w:val="24"/>
          <w:szCs w:val="24"/>
        </w:rPr>
        <w:t>ribe discriminatory experiences</w:t>
      </w:r>
      <w:r w:rsidR="00AB68A6">
        <w:rPr>
          <w:rFonts w:ascii="Calibri" w:hAnsi="Calibri" w:cs="Arial"/>
          <w:sz w:val="24"/>
          <w:szCs w:val="24"/>
        </w:rPr>
        <w:t>’</w:t>
      </w:r>
      <w:r w:rsidR="00270BF6">
        <w:rPr>
          <w:rFonts w:ascii="Calibri" w:hAnsi="Calibri" w:cs="Arial"/>
          <w:sz w:val="24"/>
          <w:szCs w:val="24"/>
        </w:rPr>
        <w:t xml:space="preserve">, </w:t>
      </w:r>
      <w:r w:rsidR="00270BF6">
        <w:rPr>
          <w:rFonts w:ascii="Calibri" w:hAnsi="Calibri" w:cs="Arial"/>
          <w:i/>
          <w:sz w:val="24"/>
          <w:szCs w:val="24"/>
        </w:rPr>
        <w:t xml:space="preserve">Journal of Social Sciences Online, </w:t>
      </w:r>
      <w:r w:rsidR="00270BF6">
        <w:rPr>
          <w:rFonts w:ascii="Calibri" w:hAnsi="Calibri" w:cs="Arial"/>
          <w:sz w:val="24"/>
          <w:szCs w:val="24"/>
        </w:rPr>
        <w:t xml:space="preserve">9 </w:t>
      </w:r>
      <w:r w:rsidR="00AB68A6">
        <w:rPr>
          <w:rFonts w:ascii="Calibri" w:hAnsi="Calibri" w:cs="Arial"/>
          <w:sz w:val="24"/>
          <w:szCs w:val="24"/>
        </w:rPr>
        <w:t>(1), p. 20-35</w:t>
      </w:r>
      <w:r w:rsidR="00270BF6">
        <w:rPr>
          <w:rFonts w:ascii="Calibri" w:hAnsi="Calibri" w:cs="Arial"/>
          <w:sz w:val="24"/>
          <w:szCs w:val="24"/>
        </w:rPr>
        <w:t>.</w:t>
      </w:r>
      <w:r w:rsidR="00AB68A6">
        <w:rPr>
          <w:rFonts w:ascii="Calibri" w:hAnsi="Calibri" w:cs="Arial"/>
          <w:sz w:val="24"/>
          <w:szCs w:val="24"/>
        </w:rPr>
        <w:t xml:space="preserve"> </w:t>
      </w:r>
    </w:p>
    <w:p w14:paraId="555FFD9D" w14:textId="150CF46A" w:rsidR="00537532" w:rsidRPr="00537532" w:rsidRDefault="00537532" w:rsidP="00AB68A6">
      <w:pPr>
        <w:spacing w:line="360" w:lineRule="auto"/>
        <w:rPr>
          <w:rFonts w:ascii="Calibri" w:hAnsi="Calibri" w:cs="Arial"/>
          <w:sz w:val="24"/>
          <w:szCs w:val="24"/>
        </w:rPr>
      </w:pPr>
      <w:proofErr w:type="spellStart"/>
      <w:r>
        <w:rPr>
          <w:rFonts w:ascii="Calibri" w:hAnsi="Calibri" w:cs="Arial"/>
          <w:sz w:val="24"/>
          <w:szCs w:val="24"/>
        </w:rPr>
        <w:t>Warrender</w:t>
      </w:r>
      <w:proofErr w:type="spellEnd"/>
      <w:r>
        <w:rPr>
          <w:rFonts w:ascii="Calibri" w:hAnsi="Calibri" w:cs="Arial"/>
          <w:sz w:val="24"/>
          <w:szCs w:val="24"/>
        </w:rPr>
        <w:t xml:space="preserve">, D., Bain, H., Murray, I. and Kennedy, C. (2020), ‘Perspectives of crisis intervention for people diagnosed with “borderline personality disorder”: An </w:t>
      </w:r>
      <w:proofErr w:type="spellStart"/>
      <w:r>
        <w:rPr>
          <w:rFonts w:ascii="Calibri" w:hAnsi="Calibri" w:cs="Arial"/>
          <w:sz w:val="24"/>
          <w:szCs w:val="24"/>
        </w:rPr>
        <w:t>intergrative</w:t>
      </w:r>
      <w:proofErr w:type="spellEnd"/>
      <w:r>
        <w:rPr>
          <w:rFonts w:ascii="Calibri" w:hAnsi="Calibri" w:cs="Arial"/>
          <w:sz w:val="24"/>
          <w:szCs w:val="24"/>
        </w:rPr>
        <w:t xml:space="preserve"> review. </w:t>
      </w:r>
      <w:r>
        <w:rPr>
          <w:rFonts w:ascii="Calibri" w:hAnsi="Calibri" w:cs="Arial"/>
          <w:i/>
          <w:iCs/>
          <w:sz w:val="24"/>
          <w:szCs w:val="24"/>
        </w:rPr>
        <w:t xml:space="preserve">Journal of Psychiatric and Mental Health Nursing, </w:t>
      </w:r>
      <w:r>
        <w:rPr>
          <w:rFonts w:ascii="Calibri" w:hAnsi="Calibri" w:cs="Arial"/>
          <w:sz w:val="24"/>
          <w:szCs w:val="24"/>
        </w:rPr>
        <w:t>28(2), p. 208-236</w:t>
      </w:r>
    </w:p>
    <w:p w14:paraId="2D83AF1D" w14:textId="77777777" w:rsidR="00A9571A" w:rsidRPr="00A9571A" w:rsidRDefault="00A9571A" w:rsidP="00A9571A">
      <w:pPr>
        <w:pStyle w:val="NormalWeb"/>
        <w:spacing w:line="360" w:lineRule="auto"/>
        <w:rPr>
          <w:rFonts w:ascii="Calibri" w:hAnsi="Calibri"/>
          <w:lang w:val="en"/>
        </w:rPr>
      </w:pPr>
      <w:r w:rsidRPr="00A9571A">
        <w:rPr>
          <w:rFonts w:ascii="Calibri" w:hAnsi="Calibri"/>
          <w:lang w:val="en"/>
        </w:rPr>
        <w:t xml:space="preserve">Walker, G. (2018), </w:t>
      </w:r>
      <w:r w:rsidRPr="00A9571A">
        <w:rPr>
          <w:rFonts w:ascii="Calibri" w:hAnsi="Calibri"/>
          <w:i/>
          <w:lang w:val="en"/>
        </w:rPr>
        <w:t xml:space="preserve">Working Together for Children: A Critical Introduction to Multi-Agency Working. </w:t>
      </w:r>
      <w:r w:rsidRPr="00A9571A">
        <w:rPr>
          <w:rFonts w:ascii="Calibri" w:hAnsi="Calibri"/>
          <w:lang w:val="en"/>
        </w:rPr>
        <w:t>2</w:t>
      </w:r>
      <w:r w:rsidRPr="00A9571A">
        <w:rPr>
          <w:rFonts w:ascii="Calibri" w:hAnsi="Calibri"/>
          <w:vertAlign w:val="superscript"/>
          <w:lang w:val="en"/>
        </w:rPr>
        <w:t>nd</w:t>
      </w:r>
      <w:r w:rsidRPr="00A9571A">
        <w:rPr>
          <w:rFonts w:ascii="Calibri" w:hAnsi="Calibri"/>
          <w:lang w:val="en"/>
        </w:rPr>
        <w:t xml:space="preserve"> </w:t>
      </w:r>
      <w:proofErr w:type="spellStart"/>
      <w:r w:rsidRPr="00A9571A">
        <w:rPr>
          <w:rFonts w:ascii="Calibri" w:hAnsi="Calibri"/>
          <w:lang w:val="en"/>
        </w:rPr>
        <w:t>edn</w:t>
      </w:r>
      <w:proofErr w:type="spellEnd"/>
      <w:r w:rsidRPr="00A9571A">
        <w:rPr>
          <w:rFonts w:ascii="Calibri" w:hAnsi="Calibri"/>
          <w:lang w:val="en"/>
        </w:rPr>
        <w:t>. London: Bloomsbury Academic</w:t>
      </w:r>
    </w:p>
    <w:p w14:paraId="2FE1C66D" w14:textId="7073FEC1" w:rsidR="00A9571A" w:rsidRDefault="00A9571A" w:rsidP="00A9571A">
      <w:pPr>
        <w:pStyle w:val="NormalWeb"/>
        <w:spacing w:line="360" w:lineRule="auto"/>
        <w:rPr>
          <w:rFonts w:ascii="Calibri" w:hAnsi="Calibri"/>
          <w:i/>
          <w:lang w:val="en"/>
        </w:rPr>
      </w:pPr>
      <w:r w:rsidRPr="00A9571A">
        <w:rPr>
          <w:rFonts w:ascii="Calibri" w:hAnsi="Calibri"/>
          <w:lang w:val="en"/>
        </w:rPr>
        <w:t xml:space="preserve">Webber, M., McCree, C. and </w:t>
      </w:r>
      <w:proofErr w:type="spellStart"/>
      <w:r w:rsidRPr="00A9571A">
        <w:rPr>
          <w:rFonts w:ascii="Calibri" w:hAnsi="Calibri"/>
          <w:lang w:val="en"/>
        </w:rPr>
        <w:t>Angeli</w:t>
      </w:r>
      <w:proofErr w:type="spellEnd"/>
      <w:r w:rsidRPr="00A9571A">
        <w:rPr>
          <w:rFonts w:ascii="Calibri" w:hAnsi="Calibri"/>
          <w:lang w:val="en"/>
        </w:rPr>
        <w:t>, P. (2011), ‘Inter-agency joint protocols for safeguarding children in social care and adult mental-health agencies: a cross-sectional sur</w:t>
      </w:r>
      <w:r w:rsidR="00270BF6">
        <w:rPr>
          <w:rFonts w:ascii="Calibri" w:hAnsi="Calibri"/>
          <w:lang w:val="en"/>
        </w:rPr>
        <w:t>vey of practitioner experiences</w:t>
      </w:r>
      <w:r w:rsidRPr="00A9571A">
        <w:rPr>
          <w:rFonts w:ascii="Calibri" w:hAnsi="Calibri"/>
          <w:lang w:val="en"/>
        </w:rPr>
        <w:t>’</w:t>
      </w:r>
      <w:r w:rsidR="00270BF6">
        <w:rPr>
          <w:rFonts w:ascii="Calibri" w:hAnsi="Calibri"/>
          <w:lang w:val="en"/>
        </w:rPr>
        <w:t xml:space="preserve">, </w:t>
      </w:r>
      <w:proofErr w:type="gramStart"/>
      <w:r w:rsidR="00270BF6">
        <w:rPr>
          <w:rFonts w:ascii="Calibri" w:hAnsi="Calibri"/>
          <w:i/>
          <w:lang w:val="en"/>
        </w:rPr>
        <w:t>Child</w:t>
      </w:r>
      <w:proofErr w:type="gramEnd"/>
      <w:r w:rsidR="00270BF6">
        <w:rPr>
          <w:rFonts w:ascii="Calibri" w:hAnsi="Calibri"/>
          <w:i/>
          <w:lang w:val="en"/>
        </w:rPr>
        <w:t xml:space="preserve"> and Family Social Work,</w:t>
      </w:r>
      <w:r w:rsidR="00270BF6">
        <w:rPr>
          <w:rFonts w:ascii="Calibri" w:hAnsi="Calibri"/>
          <w:lang w:val="en"/>
        </w:rPr>
        <w:t xml:space="preserve"> 18 (2)</w:t>
      </w:r>
      <w:r w:rsidR="00270BF6">
        <w:rPr>
          <w:rFonts w:ascii="Calibri" w:hAnsi="Calibri"/>
          <w:i/>
          <w:lang w:val="en"/>
        </w:rPr>
        <w:t xml:space="preserve">. </w:t>
      </w:r>
    </w:p>
    <w:p w14:paraId="2D011492" w14:textId="46D2BA5A" w:rsidR="00A46C1E" w:rsidRDefault="00A46C1E" w:rsidP="00A9571A">
      <w:pPr>
        <w:pStyle w:val="NormalWeb"/>
        <w:spacing w:line="360" w:lineRule="auto"/>
        <w:rPr>
          <w:rFonts w:ascii="Calibri" w:hAnsi="Calibri"/>
          <w:iCs/>
          <w:lang w:val="en"/>
        </w:rPr>
      </w:pPr>
      <w:r w:rsidRPr="00A46C1E">
        <w:rPr>
          <w:rFonts w:ascii="Calibri" w:hAnsi="Calibri"/>
          <w:iCs/>
          <w:lang w:val="en"/>
        </w:rPr>
        <w:t xml:space="preserve">University of Essex, Institute for Social and Economic Research. (2022). Understanding Society: Waves 1-11, 2009-2020 and </w:t>
      </w:r>
      <w:proofErr w:type="spellStart"/>
      <w:r w:rsidRPr="00A46C1E">
        <w:rPr>
          <w:rFonts w:ascii="Calibri" w:hAnsi="Calibri"/>
          <w:iCs/>
          <w:lang w:val="en"/>
        </w:rPr>
        <w:t>Harmonised</w:t>
      </w:r>
      <w:proofErr w:type="spellEnd"/>
      <w:r w:rsidRPr="00A46C1E">
        <w:rPr>
          <w:rFonts w:ascii="Calibri" w:hAnsi="Calibri"/>
          <w:iCs/>
          <w:lang w:val="en"/>
        </w:rPr>
        <w:t xml:space="preserve"> BHPS: Waves 1-18, 1991-2009. [data collection]. 16th Edition. UK Data Service. SN: 6614, </w:t>
      </w:r>
      <w:r w:rsidR="005E1E22" w:rsidRPr="00F76EA0">
        <w:rPr>
          <w:rFonts w:ascii="Calibri" w:hAnsi="Calibri"/>
          <w:iCs/>
          <w:lang w:val="en"/>
        </w:rPr>
        <w:t>http://doi.org/10.5255/UKDA-SN-6614-17</w:t>
      </w:r>
      <w:r w:rsidRPr="00A46C1E">
        <w:rPr>
          <w:rFonts w:ascii="Calibri" w:hAnsi="Calibri"/>
          <w:iCs/>
          <w:lang w:val="en"/>
        </w:rPr>
        <w:t>.</w:t>
      </w:r>
    </w:p>
    <w:p w14:paraId="48544068" w14:textId="4F14BA45" w:rsidR="005E1E22" w:rsidRDefault="005E1E22" w:rsidP="003E28E7">
      <w:pPr>
        <w:pStyle w:val="NormalWeb"/>
        <w:spacing w:line="360" w:lineRule="auto"/>
        <w:rPr>
          <w:rFonts w:ascii="Calibri" w:hAnsi="Calibri"/>
          <w:iCs/>
          <w:lang w:val="en"/>
        </w:rPr>
      </w:pPr>
      <w:r>
        <w:rPr>
          <w:rFonts w:ascii="Calibri" w:hAnsi="Calibri"/>
          <w:iCs/>
          <w:lang w:val="en"/>
        </w:rPr>
        <w:t xml:space="preserve">Office of National Statistics (2022), </w:t>
      </w:r>
      <w:r>
        <w:rPr>
          <w:rFonts w:ascii="Calibri" w:hAnsi="Calibri"/>
          <w:i/>
          <w:lang w:val="en"/>
        </w:rPr>
        <w:t xml:space="preserve">Children whose families struggle to get on are more likely to have mental disorders. </w:t>
      </w:r>
      <w:r>
        <w:rPr>
          <w:rFonts w:ascii="Calibri" w:hAnsi="Calibri"/>
          <w:iCs/>
          <w:lang w:val="en"/>
        </w:rPr>
        <w:t xml:space="preserve">Available at: </w:t>
      </w:r>
      <w:r w:rsidRPr="00F76EA0">
        <w:rPr>
          <w:rFonts w:ascii="Calibri" w:hAnsi="Calibri"/>
          <w:iCs/>
          <w:lang w:val="en"/>
        </w:rPr>
        <w:lastRenderedPageBreak/>
        <w:t>https://www.ons.gov.uk/peoplepopulationandcommunity/healthandsocialcare/childhealth/articles/childrenwhosefamiliesstruggletogetonaremorelikelytohavementaldisorders/2019-03-26</w:t>
      </w:r>
      <w:r>
        <w:rPr>
          <w:rFonts w:ascii="Calibri" w:hAnsi="Calibri"/>
          <w:iCs/>
          <w:lang w:val="en"/>
        </w:rPr>
        <w:t xml:space="preserve"> [Accessed 27/10/2022]</w:t>
      </w:r>
    </w:p>
    <w:p w14:paraId="56F6254F" w14:textId="38A137D5" w:rsidR="003E28E7" w:rsidRPr="00175070" w:rsidRDefault="003E28E7" w:rsidP="00D85608">
      <w:pPr>
        <w:pStyle w:val="NormalWeb"/>
        <w:spacing w:line="360" w:lineRule="auto"/>
        <w:rPr>
          <w:rFonts w:ascii="Calibri" w:hAnsi="Calibri"/>
          <w:iCs/>
          <w:lang w:val="en"/>
        </w:rPr>
      </w:pPr>
      <w:r>
        <w:rPr>
          <w:rFonts w:ascii="Calibri" w:hAnsi="Calibri"/>
          <w:iCs/>
          <w:lang w:val="en"/>
        </w:rPr>
        <w:t xml:space="preserve">Zacharia, </w:t>
      </w:r>
      <w:r w:rsidR="003B1C0F">
        <w:rPr>
          <w:rFonts w:ascii="Calibri" w:hAnsi="Calibri"/>
          <w:iCs/>
          <w:lang w:val="en"/>
        </w:rPr>
        <w:t>A., Taylor, B. L., Sweeney, A., Morant, N., Howard, L. M., and Johnson, S. (20</w:t>
      </w:r>
      <w:r w:rsidR="00175070">
        <w:rPr>
          <w:rFonts w:ascii="Calibri" w:hAnsi="Calibri"/>
          <w:iCs/>
          <w:lang w:val="en"/>
        </w:rPr>
        <w:t xml:space="preserve">20), ‘Mental Health Support in the Perinatal Period for Women with a Personality Disorder Diagnosis: A Qualitative Study of Women’s Experiences,’ </w:t>
      </w:r>
      <w:r w:rsidR="00175070">
        <w:rPr>
          <w:rFonts w:ascii="Calibri" w:hAnsi="Calibri"/>
          <w:i/>
          <w:lang w:val="en"/>
        </w:rPr>
        <w:t xml:space="preserve">Journal of Personality Disorders, </w:t>
      </w:r>
      <w:r w:rsidR="00CD1AC5">
        <w:rPr>
          <w:rFonts w:ascii="Calibri" w:hAnsi="Calibri"/>
          <w:iCs/>
          <w:lang w:val="en"/>
        </w:rPr>
        <w:t>34(482), p. 1-16</w:t>
      </w:r>
      <w:bookmarkEnd w:id="0"/>
    </w:p>
    <w:sectPr w:rsidR="003E28E7" w:rsidRPr="00175070" w:rsidSect="006054D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F1BE" w14:textId="77777777" w:rsidR="0069584B" w:rsidRDefault="0069584B" w:rsidP="0015154C">
      <w:pPr>
        <w:spacing w:after="0" w:line="240" w:lineRule="auto"/>
      </w:pPr>
      <w:r>
        <w:separator/>
      </w:r>
    </w:p>
  </w:endnote>
  <w:endnote w:type="continuationSeparator" w:id="0">
    <w:p w14:paraId="4E13C238" w14:textId="77777777" w:rsidR="0069584B" w:rsidRDefault="0069584B" w:rsidP="0015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371481"/>
      <w:docPartObj>
        <w:docPartGallery w:val="Page Numbers (Bottom of Page)"/>
        <w:docPartUnique/>
      </w:docPartObj>
    </w:sdtPr>
    <w:sdtEndPr>
      <w:rPr>
        <w:noProof/>
      </w:rPr>
    </w:sdtEndPr>
    <w:sdtContent>
      <w:p w14:paraId="079DF3A0" w14:textId="77777777" w:rsidR="0015154C" w:rsidRDefault="0015154C">
        <w:pPr>
          <w:pStyle w:val="Footer"/>
          <w:jc w:val="center"/>
        </w:pPr>
        <w:r>
          <w:fldChar w:fldCharType="begin"/>
        </w:r>
        <w:r>
          <w:instrText xml:space="preserve"> PAGE   \* MERGEFORMAT </w:instrText>
        </w:r>
        <w:r>
          <w:fldChar w:fldCharType="separate"/>
        </w:r>
        <w:r w:rsidR="00C76EE5">
          <w:rPr>
            <w:noProof/>
          </w:rPr>
          <w:t>16</w:t>
        </w:r>
        <w:r>
          <w:rPr>
            <w:noProof/>
          </w:rPr>
          <w:fldChar w:fldCharType="end"/>
        </w:r>
      </w:p>
    </w:sdtContent>
  </w:sdt>
  <w:p w14:paraId="5197F93F" w14:textId="77777777" w:rsidR="0015154C" w:rsidRDefault="00151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6CFB" w14:textId="77777777" w:rsidR="0069584B" w:rsidRDefault="0069584B" w:rsidP="0015154C">
      <w:pPr>
        <w:spacing w:after="0" w:line="240" w:lineRule="auto"/>
      </w:pPr>
      <w:r>
        <w:separator/>
      </w:r>
    </w:p>
  </w:footnote>
  <w:footnote w:type="continuationSeparator" w:id="0">
    <w:p w14:paraId="3747C705" w14:textId="77777777" w:rsidR="0069584B" w:rsidRDefault="0069584B" w:rsidP="0015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4D18" w14:textId="751C7771" w:rsidR="0015154C" w:rsidRPr="00A31D1D" w:rsidRDefault="003B578E" w:rsidP="003B578E">
    <w:pPr>
      <w:pStyle w:val="Header"/>
      <w:rPr>
        <w:b/>
        <w:sz w:val="24"/>
        <w:szCs w:val="24"/>
      </w:rPr>
    </w:pPr>
    <w:r>
      <w:rPr>
        <w:b/>
        <w:sz w:val="24"/>
        <w:szCs w:val="24"/>
      </w:rPr>
      <w:tab/>
    </w:r>
    <w:r>
      <w:rPr>
        <w:b/>
        <w:sz w:val="24"/>
        <w:szCs w:val="24"/>
      </w:rPr>
      <w:tab/>
    </w:r>
  </w:p>
  <w:p w14:paraId="47B28D80" w14:textId="77777777" w:rsidR="0015154C" w:rsidRDefault="0015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CD3"/>
    <w:multiLevelType w:val="multilevel"/>
    <w:tmpl w:val="5A8C3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900EF"/>
    <w:multiLevelType w:val="hybridMultilevel"/>
    <w:tmpl w:val="227E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E59EF"/>
    <w:multiLevelType w:val="hybridMultilevel"/>
    <w:tmpl w:val="E57A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F2A0B"/>
    <w:multiLevelType w:val="hybridMultilevel"/>
    <w:tmpl w:val="BABC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F73FA"/>
    <w:multiLevelType w:val="hybridMultilevel"/>
    <w:tmpl w:val="28A6CFEC"/>
    <w:lvl w:ilvl="0" w:tplc="2E70FBAA">
      <w:start w:val="1"/>
      <w:numFmt w:val="bullet"/>
      <w:lvlText w:val="•"/>
      <w:lvlJc w:val="left"/>
      <w:pPr>
        <w:tabs>
          <w:tab w:val="num" w:pos="720"/>
        </w:tabs>
        <w:ind w:left="720" w:hanging="360"/>
      </w:pPr>
      <w:rPr>
        <w:rFonts w:ascii="Arial" w:hAnsi="Arial" w:hint="default"/>
      </w:rPr>
    </w:lvl>
    <w:lvl w:ilvl="1" w:tplc="3C6A3388" w:tentative="1">
      <w:start w:val="1"/>
      <w:numFmt w:val="bullet"/>
      <w:lvlText w:val="•"/>
      <w:lvlJc w:val="left"/>
      <w:pPr>
        <w:tabs>
          <w:tab w:val="num" w:pos="1440"/>
        </w:tabs>
        <w:ind w:left="1440" w:hanging="360"/>
      </w:pPr>
      <w:rPr>
        <w:rFonts w:ascii="Arial" w:hAnsi="Arial" w:hint="default"/>
      </w:rPr>
    </w:lvl>
    <w:lvl w:ilvl="2" w:tplc="3E9E8718" w:tentative="1">
      <w:start w:val="1"/>
      <w:numFmt w:val="bullet"/>
      <w:lvlText w:val="•"/>
      <w:lvlJc w:val="left"/>
      <w:pPr>
        <w:tabs>
          <w:tab w:val="num" w:pos="2160"/>
        </w:tabs>
        <w:ind w:left="2160" w:hanging="360"/>
      </w:pPr>
      <w:rPr>
        <w:rFonts w:ascii="Arial" w:hAnsi="Arial" w:hint="default"/>
      </w:rPr>
    </w:lvl>
    <w:lvl w:ilvl="3" w:tplc="38488B78" w:tentative="1">
      <w:start w:val="1"/>
      <w:numFmt w:val="bullet"/>
      <w:lvlText w:val="•"/>
      <w:lvlJc w:val="left"/>
      <w:pPr>
        <w:tabs>
          <w:tab w:val="num" w:pos="2880"/>
        </w:tabs>
        <w:ind w:left="2880" w:hanging="360"/>
      </w:pPr>
      <w:rPr>
        <w:rFonts w:ascii="Arial" w:hAnsi="Arial" w:hint="default"/>
      </w:rPr>
    </w:lvl>
    <w:lvl w:ilvl="4" w:tplc="1674B6CC" w:tentative="1">
      <w:start w:val="1"/>
      <w:numFmt w:val="bullet"/>
      <w:lvlText w:val="•"/>
      <w:lvlJc w:val="left"/>
      <w:pPr>
        <w:tabs>
          <w:tab w:val="num" w:pos="3600"/>
        </w:tabs>
        <w:ind w:left="3600" w:hanging="360"/>
      </w:pPr>
      <w:rPr>
        <w:rFonts w:ascii="Arial" w:hAnsi="Arial" w:hint="default"/>
      </w:rPr>
    </w:lvl>
    <w:lvl w:ilvl="5" w:tplc="52E0C6DC" w:tentative="1">
      <w:start w:val="1"/>
      <w:numFmt w:val="bullet"/>
      <w:lvlText w:val="•"/>
      <w:lvlJc w:val="left"/>
      <w:pPr>
        <w:tabs>
          <w:tab w:val="num" w:pos="4320"/>
        </w:tabs>
        <w:ind w:left="4320" w:hanging="360"/>
      </w:pPr>
      <w:rPr>
        <w:rFonts w:ascii="Arial" w:hAnsi="Arial" w:hint="default"/>
      </w:rPr>
    </w:lvl>
    <w:lvl w:ilvl="6" w:tplc="62746FCE" w:tentative="1">
      <w:start w:val="1"/>
      <w:numFmt w:val="bullet"/>
      <w:lvlText w:val="•"/>
      <w:lvlJc w:val="left"/>
      <w:pPr>
        <w:tabs>
          <w:tab w:val="num" w:pos="5040"/>
        </w:tabs>
        <w:ind w:left="5040" w:hanging="360"/>
      </w:pPr>
      <w:rPr>
        <w:rFonts w:ascii="Arial" w:hAnsi="Arial" w:hint="default"/>
      </w:rPr>
    </w:lvl>
    <w:lvl w:ilvl="7" w:tplc="8EB0841C" w:tentative="1">
      <w:start w:val="1"/>
      <w:numFmt w:val="bullet"/>
      <w:lvlText w:val="•"/>
      <w:lvlJc w:val="left"/>
      <w:pPr>
        <w:tabs>
          <w:tab w:val="num" w:pos="5760"/>
        </w:tabs>
        <w:ind w:left="5760" w:hanging="360"/>
      </w:pPr>
      <w:rPr>
        <w:rFonts w:ascii="Arial" w:hAnsi="Arial" w:hint="default"/>
      </w:rPr>
    </w:lvl>
    <w:lvl w:ilvl="8" w:tplc="87FC76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0E74A4E"/>
    <w:multiLevelType w:val="hybridMultilevel"/>
    <w:tmpl w:val="4E9A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80B18"/>
    <w:multiLevelType w:val="hybridMultilevel"/>
    <w:tmpl w:val="4E58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C113D"/>
    <w:multiLevelType w:val="hybridMultilevel"/>
    <w:tmpl w:val="B39C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714185">
    <w:abstractNumId w:val="3"/>
  </w:num>
  <w:num w:numId="2" w16cid:durableId="1149446538">
    <w:abstractNumId w:val="2"/>
  </w:num>
  <w:num w:numId="3" w16cid:durableId="1157107876">
    <w:abstractNumId w:val="1"/>
  </w:num>
  <w:num w:numId="4" w16cid:durableId="1275407500">
    <w:abstractNumId w:val="5"/>
  </w:num>
  <w:num w:numId="5" w16cid:durableId="1852065237">
    <w:abstractNumId w:val="6"/>
  </w:num>
  <w:num w:numId="6" w16cid:durableId="255094198">
    <w:abstractNumId w:val="7"/>
  </w:num>
  <w:num w:numId="7" w16cid:durableId="927540371">
    <w:abstractNumId w:val="0"/>
  </w:num>
  <w:num w:numId="8" w16cid:durableId="408387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8F"/>
    <w:rsid w:val="00000A93"/>
    <w:rsid w:val="00000E8C"/>
    <w:rsid w:val="00005CCF"/>
    <w:rsid w:val="000113CC"/>
    <w:rsid w:val="0001343C"/>
    <w:rsid w:val="0001450C"/>
    <w:rsid w:val="00021043"/>
    <w:rsid w:val="0002418B"/>
    <w:rsid w:val="00025212"/>
    <w:rsid w:val="00031F7A"/>
    <w:rsid w:val="00033A24"/>
    <w:rsid w:val="000400C9"/>
    <w:rsid w:val="00043740"/>
    <w:rsid w:val="00054921"/>
    <w:rsid w:val="0005562B"/>
    <w:rsid w:val="00055F00"/>
    <w:rsid w:val="000610FF"/>
    <w:rsid w:val="0006166E"/>
    <w:rsid w:val="00064DB8"/>
    <w:rsid w:val="000667CB"/>
    <w:rsid w:val="000669C4"/>
    <w:rsid w:val="00067E46"/>
    <w:rsid w:val="000721BE"/>
    <w:rsid w:val="0007521E"/>
    <w:rsid w:val="000828B0"/>
    <w:rsid w:val="000828E6"/>
    <w:rsid w:val="000835C6"/>
    <w:rsid w:val="0009165E"/>
    <w:rsid w:val="00092E2B"/>
    <w:rsid w:val="00094931"/>
    <w:rsid w:val="00094EF3"/>
    <w:rsid w:val="0009615B"/>
    <w:rsid w:val="000A6393"/>
    <w:rsid w:val="000A6398"/>
    <w:rsid w:val="000A6950"/>
    <w:rsid w:val="000A74DB"/>
    <w:rsid w:val="000A790E"/>
    <w:rsid w:val="000B062D"/>
    <w:rsid w:val="000B2A4B"/>
    <w:rsid w:val="000B39CE"/>
    <w:rsid w:val="000B3E4D"/>
    <w:rsid w:val="000C0258"/>
    <w:rsid w:val="000C0633"/>
    <w:rsid w:val="000C0843"/>
    <w:rsid w:val="000C0CE0"/>
    <w:rsid w:val="000C0D41"/>
    <w:rsid w:val="000D212D"/>
    <w:rsid w:val="000D38FD"/>
    <w:rsid w:val="000D7539"/>
    <w:rsid w:val="000E1289"/>
    <w:rsid w:val="000E7387"/>
    <w:rsid w:val="000F2ADB"/>
    <w:rsid w:val="000F3758"/>
    <w:rsid w:val="000F41A9"/>
    <w:rsid w:val="000F4D18"/>
    <w:rsid w:val="0010064B"/>
    <w:rsid w:val="00100E4C"/>
    <w:rsid w:val="001020F9"/>
    <w:rsid w:val="00105078"/>
    <w:rsid w:val="001055EE"/>
    <w:rsid w:val="001073FE"/>
    <w:rsid w:val="00110038"/>
    <w:rsid w:val="00111073"/>
    <w:rsid w:val="00112754"/>
    <w:rsid w:val="00115411"/>
    <w:rsid w:val="001203D5"/>
    <w:rsid w:val="00121C9A"/>
    <w:rsid w:val="00121FBC"/>
    <w:rsid w:val="00122085"/>
    <w:rsid w:val="00122CAF"/>
    <w:rsid w:val="001351F0"/>
    <w:rsid w:val="00136C53"/>
    <w:rsid w:val="00142899"/>
    <w:rsid w:val="00145D0B"/>
    <w:rsid w:val="0015154C"/>
    <w:rsid w:val="0015155C"/>
    <w:rsid w:val="00152443"/>
    <w:rsid w:val="00155094"/>
    <w:rsid w:val="00162BA3"/>
    <w:rsid w:val="00165596"/>
    <w:rsid w:val="00165B53"/>
    <w:rsid w:val="00166526"/>
    <w:rsid w:val="00167584"/>
    <w:rsid w:val="001730CA"/>
    <w:rsid w:val="00173443"/>
    <w:rsid w:val="001735A8"/>
    <w:rsid w:val="00173F32"/>
    <w:rsid w:val="00175070"/>
    <w:rsid w:val="00175272"/>
    <w:rsid w:val="0018024C"/>
    <w:rsid w:val="0018104A"/>
    <w:rsid w:val="00181BA9"/>
    <w:rsid w:val="00185189"/>
    <w:rsid w:val="00191AF9"/>
    <w:rsid w:val="00192733"/>
    <w:rsid w:val="001A003D"/>
    <w:rsid w:val="001A2E78"/>
    <w:rsid w:val="001A4329"/>
    <w:rsid w:val="001A4915"/>
    <w:rsid w:val="001A53CF"/>
    <w:rsid w:val="001A7196"/>
    <w:rsid w:val="001B22A4"/>
    <w:rsid w:val="001B3891"/>
    <w:rsid w:val="001B3D3A"/>
    <w:rsid w:val="001B7818"/>
    <w:rsid w:val="001C419D"/>
    <w:rsid w:val="001C7764"/>
    <w:rsid w:val="001D016B"/>
    <w:rsid w:val="001D4EA0"/>
    <w:rsid w:val="001E0794"/>
    <w:rsid w:val="001E0B81"/>
    <w:rsid w:val="001E0E0D"/>
    <w:rsid w:val="001E1E90"/>
    <w:rsid w:val="001E2093"/>
    <w:rsid w:val="001E5F97"/>
    <w:rsid w:val="001E6671"/>
    <w:rsid w:val="001E7D03"/>
    <w:rsid w:val="001F314B"/>
    <w:rsid w:val="001F3497"/>
    <w:rsid w:val="001F451B"/>
    <w:rsid w:val="00200411"/>
    <w:rsid w:val="00200D0D"/>
    <w:rsid w:val="00201A83"/>
    <w:rsid w:val="00210112"/>
    <w:rsid w:val="00211828"/>
    <w:rsid w:val="00212547"/>
    <w:rsid w:val="002135C8"/>
    <w:rsid w:val="002172F4"/>
    <w:rsid w:val="00220356"/>
    <w:rsid w:val="00221F96"/>
    <w:rsid w:val="00222607"/>
    <w:rsid w:val="002324BA"/>
    <w:rsid w:val="002334AE"/>
    <w:rsid w:val="00234E45"/>
    <w:rsid w:val="00240BF3"/>
    <w:rsid w:val="002411DA"/>
    <w:rsid w:val="002470BD"/>
    <w:rsid w:val="002511BB"/>
    <w:rsid w:val="00252AC6"/>
    <w:rsid w:val="00262CFD"/>
    <w:rsid w:val="00265073"/>
    <w:rsid w:val="00270BF6"/>
    <w:rsid w:val="002752AE"/>
    <w:rsid w:val="00277D95"/>
    <w:rsid w:val="00283A74"/>
    <w:rsid w:val="00284821"/>
    <w:rsid w:val="002A10BD"/>
    <w:rsid w:val="002A161D"/>
    <w:rsid w:val="002A7B2E"/>
    <w:rsid w:val="002B122F"/>
    <w:rsid w:val="002B6053"/>
    <w:rsid w:val="002B61F0"/>
    <w:rsid w:val="002B69CC"/>
    <w:rsid w:val="002C09CD"/>
    <w:rsid w:val="002C28BB"/>
    <w:rsid w:val="002C2DCC"/>
    <w:rsid w:val="002D3CAA"/>
    <w:rsid w:val="002D5CC2"/>
    <w:rsid w:val="002D646E"/>
    <w:rsid w:val="002D6871"/>
    <w:rsid w:val="002D7F39"/>
    <w:rsid w:val="002E14C5"/>
    <w:rsid w:val="002E16AA"/>
    <w:rsid w:val="002E199A"/>
    <w:rsid w:val="002E3464"/>
    <w:rsid w:val="002F3976"/>
    <w:rsid w:val="002F7A08"/>
    <w:rsid w:val="00302A75"/>
    <w:rsid w:val="003039C6"/>
    <w:rsid w:val="003062D5"/>
    <w:rsid w:val="00310E03"/>
    <w:rsid w:val="00312530"/>
    <w:rsid w:val="003153D7"/>
    <w:rsid w:val="00316533"/>
    <w:rsid w:val="00317ABB"/>
    <w:rsid w:val="00320F36"/>
    <w:rsid w:val="00322F69"/>
    <w:rsid w:val="003266FD"/>
    <w:rsid w:val="0033046A"/>
    <w:rsid w:val="00332DA4"/>
    <w:rsid w:val="00335618"/>
    <w:rsid w:val="003371FB"/>
    <w:rsid w:val="003378A2"/>
    <w:rsid w:val="00337D44"/>
    <w:rsid w:val="00342F7F"/>
    <w:rsid w:val="00344B36"/>
    <w:rsid w:val="00344EDC"/>
    <w:rsid w:val="00346EC8"/>
    <w:rsid w:val="00350FFB"/>
    <w:rsid w:val="003569C7"/>
    <w:rsid w:val="00360C96"/>
    <w:rsid w:val="00361F77"/>
    <w:rsid w:val="003632BF"/>
    <w:rsid w:val="003765F4"/>
    <w:rsid w:val="00377474"/>
    <w:rsid w:val="003775A1"/>
    <w:rsid w:val="00377C34"/>
    <w:rsid w:val="00380E45"/>
    <w:rsid w:val="00381723"/>
    <w:rsid w:val="003823BA"/>
    <w:rsid w:val="00384CAB"/>
    <w:rsid w:val="00393D38"/>
    <w:rsid w:val="003A4150"/>
    <w:rsid w:val="003B1C0F"/>
    <w:rsid w:val="003B53D4"/>
    <w:rsid w:val="003B578E"/>
    <w:rsid w:val="003C119B"/>
    <w:rsid w:val="003C2728"/>
    <w:rsid w:val="003C3617"/>
    <w:rsid w:val="003C733B"/>
    <w:rsid w:val="003D6805"/>
    <w:rsid w:val="003D6F9A"/>
    <w:rsid w:val="003E0BE6"/>
    <w:rsid w:val="003E263C"/>
    <w:rsid w:val="003E28E7"/>
    <w:rsid w:val="003E3384"/>
    <w:rsid w:val="003E351D"/>
    <w:rsid w:val="003E71E5"/>
    <w:rsid w:val="003F23EC"/>
    <w:rsid w:val="003F3CF3"/>
    <w:rsid w:val="003F6B91"/>
    <w:rsid w:val="0040018B"/>
    <w:rsid w:val="0040068E"/>
    <w:rsid w:val="00400E1E"/>
    <w:rsid w:val="00401531"/>
    <w:rsid w:val="004028B4"/>
    <w:rsid w:val="00404533"/>
    <w:rsid w:val="00406AD1"/>
    <w:rsid w:val="0040787D"/>
    <w:rsid w:val="00411D8F"/>
    <w:rsid w:val="004226B0"/>
    <w:rsid w:val="004243F0"/>
    <w:rsid w:val="004253F7"/>
    <w:rsid w:val="004300C1"/>
    <w:rsid w:val="00432B48"/>
    <w:rsid w:val="00436732"/>
    <w:rsid w:val="00444E44"/>
    <w:rsid w:val="00450385"/>
    <w:rsid w:val="00455A06"/>
    <w:rsid w:val="004611AF"/>
    <w:rsid w:val="00463859"/>
    <w:rsid w:val="00466050"/>
    <w:rsid w:val="004705C4"/>
    <w:rsid w:val="00470E3F"/>
    <w:rsid w:val="00471132"/>
    <w:rsid w:val="004714DF"/>
    <w:rsid w:val="00471B09"/>
    <w:rsid w:val="00473696"/>
    <w:rsid w:val="00473811"/>
    <w:rsid w:val="0047609D"/>
    <w:rsid w:val="00476A77"/>
    <w:rsid w:val="00483F37"/>
    <w:rsid w:val="00491534"/>
    <w:rsid w:val="0049477C"/>
    <w:rsid w:val="00494ED9"/>
    <w:rsid w:val="004A1F10"/>
    <w:rsid w:val="004A34A5"/>
    <w:rsid w:val="004A4F3F"/>
    <w:rsid w:val="004B1256"/>
    <w:rsid w:val="004B28DB"/>
    <w:rsid w:val="004B347C"/>
    <w:rsid w:val="004B42C6"/>
    <w:rsid w:val="004B7BA5"/>
    <w:rsid w:val="004C063C"/>
    <w:rsid w:val="004C2041"/>
    <w:rsid w:val="004D073E"/>
    <w:rsid w:val="004D2255"/>
    <w:rsid w:val="004D60C4"/>
    <w:rsid w:val="004E5806"/>
    <w:rsid w:val="004E7A51"/>
    <w:rsid w:val="004E7E4C"/>
    <w:rsid w:val="004F30D1"/>
    <w:rsid w:val="004F3202"/>
    <w:rsid w:val="004F3AC5"/>
    <w:rsid w:val="004F46D1"/>
    <w:rsid w:val="004F56A6"/>
    <w:rsid w:val="00502F7C"/>
    <w:rsid w:val="00503023"/>
    <w:rsid w:val="00505DD1"/>
    <w:rsid w:val="005104D7"/>
    <w:rsid w:val="00515FF6"/>
    <w:rsid w:val="005161EC"/>
    <w:rsid w:val="00520E51"/>
    <w:rsid w:val="005264D9"/>
    <w:rsid w:val="0053533C"/>
    <w:rsid w:val="005365F2"/>
    <w:rsid w:val="00537532"/>
    <w:rsid w:val="005405B5"/>
    <w:rsid w:val="005419E5"/>
    <w:rsid w:val="0054677C"/>
    <w:rsid w:val="00546C3D"/>
    <w:rsid w:val="00546CC9"/>
    <w:rsid w:val="00550E38"/>
    <w:rsid w:val="0055148E"/>
    <w:rsid w:val="00553124"/>
    <w:rsid w:val="00555C12"/>
    <w:rsid w:val="005569C4"/>
    <w:rsid w:val="00560141"/>
    <w:rsid w:val="0056207F"/>
    <w:rsid w:val="0056401D"/>
    <w:rsid w:val="00565FE1"/>
    <w:rsid w:val="0056624D"/>
    <w:rsid w:val="005722CA"/>
    <w:rsid w:val="00577B2F"/>
    <w:rsid w:val="00583CC1"/>
    <w:rsid w:val="00584303"/>
    <w:rsid w:val="005857A9"/>
    <w:rsid w:val="00591620"/>
    <w:rsid w:val="0059238C"/>
    <w:rsid w:val="00592D5A"/>
    <w:rsid w:val="005939EF"/>
    <w:rsid w:val="00597440"/>
    <w:rsid w:val="005A3E8F"/>
    <w:rsid w:val="005A6018"/>
    <w:rsid w:val="005A6F91"/>
    <w:rsid w:val="005B2FE3"/>
    <w:rsid w:val="005B58A1"/>
    <w:rsid w:val="005B6201"/>
    <w:rsid w:val="005B7CAA"/>
    <w:rsid w:val="005D6429"/>
    <w:rsid w:val="005D69E1"/>
    <w:rsid w:val="005D6F91"/>
    <w:rsid w:val="005E07D8"/>
    <w:rsid w:val="005E1E22"/>
    <w:rsid w:val="005E2155"/>
    <w:rsid w:val="005E448F"/>
    <w:rsid w:val="005E6F44"/>
    <w:rsid w:val="005E78D1"/>
    <w:rsid w:val="005F3634"/>
    <w:rsid w:val="005F3A7E"/>
    <w:rsid w:val="005F4AAE"/>
    <w:rsid w:val="006020DD"/>
    <w:rsid w:val="00604792"/>
    <w:rsid w:val="006054D1"/>
    <w:rsid w:val="00611CEF"/>
    <w:rsid w:val="00612459"/>
    <w:rsid w:val="00616911"/>
    <w:rsid w:val="00616EDE"/>
    <w:rsid w:val="00622ADE"/>
    <w:rsid w:val="00623F07"/>
    <w:rsid w:val="00625AA9"/>
    <w:rsid w:val="00625F10"/>
    <w:rsid w:val="00626479"/>
    <w:rsid w:val="006266E7"/>
    <w:rsid w:val="00635AA8"/>
    <w:rsid w:val="00637B48"/>
    <w:rsid w:val="0064170B"/>
    <w:rsid w:val="006443C7"/>
    <w:rsid w:val="00656C4C"/>
    <w:rsid w:val="006606A5"/>
    <w:rsid w:val="00662AD5"/>
    <w:rsid w:val="0067126F"/>
    <w:rsid w:val="00672CAB"/>
    <w:rsid w:val="00675528"/>
    <w:rsid w:val="00676740"/>
    <w:rsid w:val="00676EE8"/>
    <w:rsid w:val="00677CE6"/>
    <w:rsid w:val="006833DA"/>
    <w:rsid w:val="0068766A"/>
    <w:rsid w:val="00690D50"/>
    <w:rsid w:val="006916FF"/>
    <w:rsid w:val="0069491C"/>
    <w:rsid w:val="00694D94"/>
    <w:rsid w:val="0069584B"/>
    <w:rsid w:val="00695D34"/>
    <w:rsid w:val="006961DA"/>
    <w:rsid w:val="006A1897"/>
    <w:rsid w:val="006A3737"/>
    <w:rsid w:val="006A3A70"/>
    <w:rsid w:val="006A69A9"/>
    <w:rsid w:val="006B02DD"/>
    <w:rsid w:val="006B1D33"/>
    <w:rsid w:val="006B2862"/>
    <w:rsid w:val="006B443E"/>
    <w:rsid w:val="006B736A"/>
    <w:rsid w:val="006B73A0"/>
    <w:rsid w:val="006B746C"/>
    <w:rsid w:val="006C3ED0"/>
    <w:rsid w:val="006C4F8D"/>
    <w:rsid w:val="006C6549"/>
    <w:rsid w:val="006D0357"/>
    <w:rsid w:val="006D128A"/>
    <w:rsid w:val="006D181D"/>
    <w:rsid w:val="006D395E"/>
    <w:rsid w:val="006D6D33"/>
    <w:rsid w:val="006E1C5D"/>
    <w:rsid w:val="006E28ED"/>
    <w:rsid w:val="006E7C72"/>
    <w:rsid w:val="006F176A"/>
    <w:rsid w:val="006F279D"/>
    <w:rsid w:val="006F3498"/>
    <w:rsid w:val="006F7872"/>
    <w:rsid w:val="00700866"/>
    <w:rsid w:val="00701FA9"/>
    <w:rsid w:val="00702177"/>
    <w:rsid w:val="00704367"/>
    <w:rsid w:val="00704A5B"/>
    <w:rsid w:val="007052CD"/>
    <w:rsid w:val="00705988"/>
    <w:rsid w:val="007059E5"/>
    <w:rsid w:val="00706B0C"/>
    <w:rsid w:val="0071168C"/>
    <w:rsid w:val="00711A9F"/>
    <w:rsid w:val="00713E64"/>
    <w:rsid w:val="007140F2"/>
    <w:rsid w:val="00714F9A"/>
    <w:rsid w:val="007151A9"/>
    <w:rsid w:val="00715654"/>
    <w:rsid w:val="00717008"/>
    <w:rsid w:val="00723939"/>
    <w:rsid w:val="007352B8"/>
    <w:rsid w:val="007355D6"/>
    <w:rsid w:val="007355F9"/>
    <w:rsid w:val="00735F1F"/>
    <w:rsid w:val="0074015B"/>
    <w:rsid w:val="00741F47"/>
    <w:rsid w:val="007436F1"/>
    <w:rsid w:val="00743B1C"/>
    <w:rsid w:val="00744073"/>
    <w:rsid w:val="00750452"/>
    <w:rsid w:val="00751C15"/>
    <w:rsid w:val="0076260A"/>
    <w:rsid w:val="007657B1"/>
    <w:rsid w:val="00766114"/>
    <w:rsid w:val="00773C4A"/>
    <w:rsid w:val="0078031E"/>
    <w:rsid w:val="00784A56"/>
    <w:rsid w:val="0078528D"/>
    <w:rsid w:val="00795B49"/>
    <w:rsid w:val="007A195E"/>
    <w:rsid w:val="007A3259"/>
    <w:rsid w:val="007B7895"/>
    <w:rsid w:val="007C0990"/>
    <w:rsid w:val="007C1C9E"/>
    <w:rsid w:val="007C32BA"/>
    <w:rsid w:val="007C48D7"/>
    <w:rsid w:val="007C5183"/>
    <w:rsid w:val="007D33B5"/>
    <w:rsid w:val="007D35ED"/>
    <w:rsid w:val="007D3F48"/>
    <w:rsid w:val="007D4233"/>
    <w:rsid w:val="007D4707"/>
    <w:rsid w:val="007D53B0"/>
    <w:rsid w:val="007E7ADB"/>
    <w:rsid w:val="007E7E9F"/>
    <w:rsid w:val="007F01FC"/>
    <w:rsid w:val="007F4F2E"/>
    <w:rsid w:val="007F54C9"/>
    <w:rsid w:val="007F5F33"/>
    <w:rsid w:val="007F692A"/>
    <w:rsid w:val="007F71ED"/>
    <w:rsid w:val="007F7EFE"/>
    <w:rsid w:val="00801FD6"/>
    <w:rsid w:val="00804864"/>
    <w:rsid w:val="00804E82"/>
    <w:rsid w:val="0080564F"/>
    <w:rsid w:val="00806B54"/>
    <w:rsid w:val="0080762D"/>
    <w:rsid w:val="008125D6"/>
    <w:rsid w:val="008132B3"/>
    <w:rsid w:val="00815492"/>
    <w:rsid w:val="00816C6A"/>
    <w:rsid w:val="0082287C"/>
    <w:rsid w:val="00826B28"/>
    <w:rsid w:val="00827F46"/>
    <w:rsid w:val="00837953"/>
    <w:rsid w:val="00844549"/>
    <w:rsid w:val="008445B4"/>
    <w:rsid w:val="0084548B"/>
    <w:rsid w:val="0086141A"/>
    <w:rsid w:val="00866B13"/>
    <w:rsid w:val="00867B09"/>
    <w:rsid w:val="008714FA"/>
    <w:rsid w:val="00872CC2"/>
    <w:rsid w:val="00874AFF"/>
    <w:rsid w:val="00875D4A"/>
    <w:rsid w:val="00875E67"/>
    <w:rsid w:val="00876E2E"/>
    <w:rsid w:val="0088134F"/>
    <w:rsid w:val="00883983"/>
    <w:rsid w:val="00884727"/>
    <w:rsid w:val="00885575"/>
    <w:rsid w:val="008904D3"/>
    <w:rsid w:val="00890A17"/>
    <w:rsid w:val="008A0A5A"/>
    <w:rsid w:val="008A1BBA"/>
    <w:rsid w:val="008A26A6"/>
    <w:rsid w:val="008A3757"/>
    <w:rsid w:val="008B2BD6"/>
    <w:rsid w:val="008B2D7B"/>
    <w:rsid w:val="008B35B5"/>
    <w:rsid w:val="008B6173"/>
    <w:rsid w:val="008B6466"/>
    <w:rsid w:val="008C1B0F"/>
    <w:rsid w:val="008C2647"/>
    <w:rsid w:val="008C4DE9"/>
    <w:rsid w:val="008C5591"/>
    <w:rsid w:val="008D0C4A"/>
    <w:rsid w:val="008D1956"/>
    <w:rsid w:val="008D2F7A"/>
    <w:rsid w:val="008D374E"/>
    <w:rsid w:val="008D3DE1"/>
    <w:rsid w:val="008D4E73"/>
    <w:rsid w:val="008D67E7"/>
    <w:rsid w:val="008E0935"/>
    <w:rsid w:val="008E19D8"/>
    <w:rsid w:val="008E3FE4"/>
    <w:rsid w:val="008E7CE1"/>
    <w:rsid w:val="008F0F92"/>
    <w:rsid w:val="008F22AA"/>
    <w:rsid w:val="008F521A"/>
    <w:rsid w:val="008F5447"/>
    <w:rsid w:val="008F74CE"/>
    <w:rsid w:val="0090178A"/>
    <w:rsid w:val="00901B2A"/>
    <w:rsid w:val="0090702D"/>
    <w:rsid w:val="00907888"/>
    <w:rsid w:val="00910A7D"/>
    <w:rsid w:val="0091126B"/>
    <w:rsid w:val="00914BE3"/>
    <w:rsid w:val="00921E47"/>
    <w:rsid w:val="00924BD6"/>
    <w:rsid w:val="00925827"/>
    <w:rsid w:val="009353B0"/>
    <w:rsid w:val="00941843"/>
    <w:rsid w:val="00942779"/>
    <w:rsid w:val="00943E49"/>
    <w:rsid w:val="009444B3"/>
    <w:rsid w:val="00944505"/>
    <w:rsid w:val="0094658A"/>
    <w:rsid w:val="00950108"/>
    <w:rsid w:val="009522DB"/>
    <w:rsid w:val="009528B9"/>
    <w:rsid w:val="00955D18"/>
    <w:rsid w:val="00956B8A"/>
    <w:rsid w:val="00963ED8"/>
    <w:rsid w:val="009643C8"/>
    <w:rsid w:val="00966A7A"/>
    <w:rsid w:val="00967392"/>
    <w:rsid w:val="00970AA0"/>
    <w:rsid w:val="00972651"/>
    <w:rsid w:val="0097534C"/>
    <w:rsid w:val="00977786"/>
    <w:rsid w:val="009804E4"/>
    <w:rsid w:val="0098201C"/>
    <w:rsid w:val="0098405C"/>
    <w:rsid w:val="009840FF"/>
    <w:rsid w:val="009863E3"/>
    <w:rsid w:val="009869E9"/>
    <w:rsid w:val="00987012"/>
    <w:rsid w:val="009878F5"/>
    <w:rsid w:val="00991A74"/>
    <w:rsid w:val="00992571"/>
    <w:rsid w:val="009960B1"/>
    <w:rsid w:val="00997907"/>
    <w:rsid w:val="009A0828"/>
    <w:rsid w:val="009A252F"/>
    <w:rsid w:val="009A3AAF"/>
    <w:rsid w:val="009A73CD"/>
    <w:rsid w:val="009A7E2D"/>
    <w:rsid w:val="009B02E9"/>
    <w:rsid w:val="009B131D"/>
    <w:rsid w:val="009B2012"/>
    <w:rsid w:val="009B33C7"/>
    <w:rsid w:val="009B3901"/>
    <w:rsid w:val="009B42FC"/>
    <w:rsid w:val="009B5FEC"/>
    <w:rsid w:val="009B7262"/>
    <w:rsid w:val="009C05B5"/>
    <w:rsid w:val="009C0659"/>
    <w:rsid w:val="009C22BD"/>
    <w:rsid w:val="009C3136"/>
    <w:rsid w:val="009C3704"/>
    <w:rsid w:val="009D119E"/>
    <w:rsid w:val="009D17E0"/>
    <w:rsid w:val="009D2549"/>
    <w:rsid w:val="009E241A"/>
    <w:rsid w:val="009E4AB2"/>
    <w:rsid w:val="009E55E3"/>
    <w:rsid w:val="009E76CE"/>
    <w:rsid w:val="009F02F2"/>
    <w:rsid w:val="009F1B2B"/>
    <w:rsid w:val="009F2E57"/>
    <w:rsid w:val="009F2F59"/>
    <w:rsid w:val="009F569C"/>
    <w:rsid w:val="009F71CE"/>
    <w:rsid w:val="009F737C"/>
    <w:rsid w:val="00A00AFF"/>
    <w:rsid w:val="00A00CC9"/>
    <w:rsid w:val="00A03795"/>
    <w:rsid w:val="00A03EA0"/>
    <w:rsid w:val="00A05C9D"/>
    <w:rsid w:val="00A05DE9"/>
    <w:rsid w:val="00A06875"/>
    <w:rsid w:val="00A10092"/>
    <w:rsid w:val="00A131DE"/>
    <w:rsid w:val="00A14813"/>
    <w:rsid w:val="00A1704B"/>
    <w:rsid w:val="00A21B0D"/>
    <w:rsid w:val="00A228DC"/>
    <w:rsid w:val="00A25070"/>
    <w:rsid w:val="00A25BD1"/>
    <w:rsid w:val="00A27A16"/>
    <w:rsid w:val="00A31D1D"/>
    <w:rsid w:val="00A31F12"/>
    <w:rsid w:val="00A3326B"/>
    <w:rsid w:val="00A35031"/>
    <w:rsid w:val="00A40498"/>
    <w:rsid w:val="00A40910"/>
    <w:rsid w:val="00A44F7B"/>
    <w:rsid w:val="00A45D0C"/>
    <w:rsid w:val="00A4676A"/>
    <w:rsid w:val="00A46C1E"/>
    <w:rsid w:val="00A47FAF"/>
    <w:rsid w:val="00A56815"/>
    <w:rsid w:val="00A60E75"/>
    <w:rsid w:val="00A63ECE"/>
    <w:rsid w:val="00A65F77"/>
    <w:rsid w:val="00A70CFF"/>
    <w:rsid w:val="00A71655"/>
    <w:rsid w:val="00A71724"/>
    <w:rsid w:val="00A71E91"/>
    <w:rsid w:val="00A774B0"/>
    <w:rsid w:val="00A804A6"/>
    <w:rsid w:val="00A914D8"/>
    <w:rsid w:val="00A93CAB"/>
    <w:rsid w:val="00A945DD"/>
    <w:rsid w:val="00A95643"/>
    <w:rsid w:val="00A9571A"/>
    <w:rsid w:val="00A957B1"/>
    <w:rsid w:val="00A958DF"/>
    <w:rsid w:val="00A95BD0"/>
    <w:rsid w:val="00A971CC"/>
    <w:rsid w:val="00AA3959"/>
    <w:rsid w:val="00AA432A"/>
    <w:rsid w:val="00AB5DA8"/>
    <w:rsid w:val="00AB6267"/>
    <w:rsid w:val="00AB6814"/>
    <w:rsid w:val="00AB68A6"/>
    <w:rsid w:val="00AC0F1B"/>
    <w:rsid w:val="00AC421E"/>
    <w:rsid w:val="00AC5538"/>
    <w:rsid w:val="00AC7087"/>
    <w:rsid w:val="00AD3A35"/>
    <w:rsid w:val="00AD3A4F"/>
    <w:rsid w:val="00AD6168"/>
    <w:rsid w:val="00AE09FF"/>
    <w:rsid w:val="00AF211C"/>
    <w:rsid w:val="00AF271B"/>
    <w:rsid w:val="00B01987"/>
    <w:rsid w:val="00B02585"/>
    <w:rsid w:val="00B07927"/>
    <w:rsid w:val="00B11BFD"/>
    <w:rsid w:val="00B13845"/>
    <w:rsid w:val="00B164E0"/>
    <w:rsid w:val="00B1761B"/>
    <w:rsid w:val="00B22771"/>
    <w:rsid w:val="00B22E7D"/>
    <w:rsid w:val="00B22F50"/>
    <w:rsid w:val="00B3228E"/>
    <w:rsid w:val="00B42B3B"/>
    <w:rsid w:val="00B503F8"/>
    <w:rsid w:val="00B60501"/>
    <w:rsid w:val="00B61900"/>
    <w:rsid w:val="00B6287F"/>
    <w:rsid w:val="00B648EF"/>
    <w:rsid w:val="00B669AE"/>
    <w:rsid w:val="00B76383"/>
    <w:rsid w:val="00B77A1A"/>
    <w:rsid w:val="00B81054"/>
    <w:rsid w:val="00B8339F"/>
    <w:rsid w:val="00B86F47"/>
    <w:rsid w:val="00B91890"/>
    <w:rsid w:val="00B92A6A"/>
    <w:rsid w:val="00B9368E"/>
    <w:rsid w:val="00BA0739"/>
    <w:rsid w:val="00BA29B8"/>
    <w:rsid w:val="00BA3AC6"/>
    <w:rsid w:val="00BA55F4"/>
    <w:rsid w:val="00BB1199"/>
    <w:rsid w:val="00BB6EFC"/>
    <w:rsid w:val="00BD237C"/>
    <w:rsid w:val="00BD472A"/>
    <w:rsid w:val="00BD64BF"/>
    <w:rsid w:val="00BD7D75"/>
    <w:rsid w:val="00BE2AAF"/>
    <w:rsid w:val="00BF29FF"/>
    <w:rsid w:val="00BF4513"/>
    <w:rsid w:val="00BF46C8"/>
    <w:rsid w:val="00BF5186"/>
    <w:rsid w:val="00C0275A"/>
    <w:rsid w:val="00C0304E"/>
    <w:rsid w:val="00C04897"/>
    <w:rsid w:val="00C07379"/>
    <w:rsid w:val="00C11ABA"/>
    <w:rsid w:val="00C12E1F"/>
    <w:rsid w:val="00C133C5"/>
    <w:rsid w:val="00C17CD4"/>
    <w:rsid w:val="00C228B0"/>
    <w:rsid w:val="00C317C1"/>
    <w:rsid w:val="00C33741"/>
    <w:rsid w:val="00C3377A"/>
    <w:rsid w:val="00C33C83"/>
    <w:rsid w:val="00C3412A"/>
    <w:rsid w:val="00C34589"/>
    <w:rsid w:val="00C417A4"/>
    <w:rsid w:val="00C41B3E"/>
    <w:rsid w:val="00C471DA"/>
    <w:rsid w:val="00C536D6"/>
    <w:rsid w:val="00C5445A"/>
    <w:rsid w:val="00C54E02"/>
    <w:rsid w:val="00C55501"/>
    <w:rsid w:val="00C558D9"/>
    <w:rsid w:val="00C57BD6"/>
    <w:rsid w:val="00C60A98"/>
    <w:rsid w:val="00C60D73"/>
    <w:rsid w:val="00C620A3"/>
    <w:rsid w:val="00C718B8"/>
    <w:rsid w:val="00C72492"/>
    <w:rsid w:val="00C76EE5"/>
    <w:rsid w:val="00C83A17"/>
    <w:rsid w:val="00C87FD5"/>
    <w:rsid w:val="00C96573"/>
    <w:rsid w:val="00CA652B"/>
    <w:rsid w:val="00CA6D03"/>
    <w:rsid w:val="00CA7398"/>
    <w:rsid w:val="00CB0BC2"/>
    <w:rsid w:val="00CB23F1"/>
    <w:rsid w:val="00CC3695"/>
    <w:rsid w:val="00CC4F9F"/>
    <w:rsid w:val="00CC6343"/>
    <w:rsid w:val="00CC67F6"/>
    <w:rsid w:val="00CD16EA"/>
    <w:rsid w:val="00CD1AC5"/>
    <w:rsid w:val="00CD2246"/>
    <w:rsid w:val="00CD3481"/>
    <w:rsid w:val="00CD3C73"/>
    <w:rsid w:val="00CD6BF9"/>
    <w:rsid w:val="00CD7AEA"/>
    <w:rsid w:val="00CE0871"/>
    <w:rsid w:val="00CE10F5"/>
    <w:rsid w:val="00CE5E74"/>
    <w:rsid w:val="00CF1897"/>
    <w:rsid w:val="00CF77B0"/>
    <w:rsid w:val="00D061F5"/>
    <w:rsid w:val="00D116B8"/>
    <w:rsid w:val="00D156ED"/>
    <w:rsid w:val="00D15F4A"/>
    <w:rsid w:val="00D16767"/>
    <w:rsid w:val="00D22881"/>
    <w:rsid w:val="00D24069"/>
    <w:rsid w:val="00D2666F"/>
    <w:rsid w:val="00D27CA7"/>
    <w:rsid w:val="00D32C9D"/>
    <w:rsid w:val="00D32E54"/>
    <w:rsid w:val="00D35220"/>
    <w:rsid w:val="00D448BE"/>
    <w:rsid w:val="00D44B6B"/>
    <w:rsid w:val="00D462F7"/>
    <w:rsid w:val="00D53EAD"/>
    <w:rsid w:val="00D61A4D"/>
    <w:rsid w:val="00D6468E"/>
    <w:rsid w:val="00D64D9A"/>
    <w:rsid w:val="00D6641E"/>
    <w:rsid w:val="00D67611"/>
    <w:rsid w:val="00D67F98"/>
    <w:rsid w:val="00D770B7"/>
    <w:rsid w:val="00D77419"/>
    <w:rsid w:val="00D80288"/>
    <w:rsid w:val="00D80C6E"/>
    <w:rsid w:val="00D8293E"/>
    <w:rsid w:val="00D84B48"/>
    <w:rsid w:val="00D84B6D"/>
    <w:rsid w:val="00D853A3"/>
    <w:rsid w:val="00D85608"/>
    <w:rsid w:val="00D864A6"/>
    <w:rsid w:val="00D86D74"/>
    <w:rsid w:val="00D90B41"/>
    <w:rsid w:val="00D92E0D"/>
    <w:rsid w:val="00D95C48"/>
    <w:rsid w:val="00DA02FC"/>
    <w:rsid w:val="00DA2FF1"/>
    <w:rsid w:val="00DA5581"/>
    <w:rsid w:val="00DC0ED8"/>
    <w:rsid w:val="00DC6248"/>
    <w:rsid w:val="00DD0130"/>
    <w:rsid w:val="00DD34F3"/>
    <w:rsid w:val="00DD5503"/>
    <w:rsid w:val="00DE37BE"/>
    <w:rsid w:val="00DF4A0F"/>
    <w:rsid w:val="00DF4A67"/>
    <w:rsid w:val="00DF4B7C"/>
    <w:rsid w:val="00DF5EC9"/>
    <w:rsid w:val="00DF72F2"/>
    <w:rsid w:val="00DF746C"/>
    <w:rsid w:val="00DF77BA"/>
    <w:rsid w:val="00E120DD"/>
    <w:rsid w:val="00E136C6"/>
    <w:rsid w:val="00E212C4"/>
    <w:rsid w:val="00E22080"/>
    <w:rsid w:val="00E2375C"/>
    <w:rsid w:val="00E2582D"/>
    <w:rsid w:val="00E25B34"/>
    <w:rsid w:val="00E276DB"/>
    <w:rsid w:val="00E36EB1"/>
    <w:rsid w:val="00E37E48"/>
    <w:rsid w:val="00E4442E"/>
    <w:rsid w:val="00E4779C"/>
    <w:rsid w:val="00E56F20"/>
    <w:rsid w:val="00E574AC"/>
    <w:rsid w:val="00E6162A"/>
    <w:rsid w:val="00E62342"/>
    <w:rsid w:val="00E678B0"/>
    <w:rsid w:val="00E72EF1"/>
    <w:rsid w:val="00E7616E"/>
    <w:rsid w:val="00E77F07"/>
    <w:rsid w:val="00E83E97"/>
    <w:rsid w:val="00E84E5A"/>
    <w:rsid w:val="00E86586"/>
    <w:rsid w:val="00E90CFA"/>
    <w:rsid w:val="00E9207E"/>
    <w:rsid w:val="00E96B4E"/>
    <w:rsid w:val="00E978F5"/>
    <w:rsid w:val="00EA0451"/>
    <w:rsid w:val="00EA1B52"/>
    <w:rsid w:val="00EA3F22"/>
    <w:rsid w:val="00EA450F"/>
    <w:rsid w:val="00EA7C66"/>
    <w:rsid w:val="00EB0CE3"/>
    <w:rsid w:val="00EB1CA8"/>
    <w:rsid w:val="00EB58E9"/>
    <w:rsid w:val="00EC09CC"/>
    <w:rsid w:val="00EC5CF9"/>
    <w:rsid w:val="00EC6E7A"/>
    <w:rsid w:val="00ED2598"/>
    <w:rsid w:val="00ED5754"/>
    <w:rsid w:val="00EE0440"/>
    <w:rsid w:val="00EE210E"/>
    <w:rsid w:val="00EE3DD5"/>
    <w:rsid w:val="00EE48B3"/>
    <w:rsid w:val="00EE4DB8"/>
    <w:rsid w:val="00EE6307"/>
    <w:rsid w:val="00EF24C3"/>
    <w:rsid w:val="00EF327B"/>
    <w:rsid w:val="00EF3463"/>
    <w:rsid w:val="00EF3E20"/>
    <w:rsid w:val="00EF46EA"/>
    <w:rsid w:val="00F037B4"/>
    <w:rsid w:val="00F03DE2"/>
    <w:rsid w:val="00F05B19"/>
    <w:rsid w:val="00F10D23"/>
    <w:rsid w:val="00F10D94"/>
    <w:rsid w:val="00F10E34"/>
    <w:rsid w:val="00F14A48"/>
    <w:rsid w:val="00F17B40"/>
    <w:rsid w:val="00F203E9"/>
    <w:rsid w:val="00F207F5"/>
    <w:rsid w:val="00F2169D"/>
    <w:rsid w:val="00F22DA2"/>
    <w:rsid w:val="00F22EFE"/>
    <w:rsid w:val="00F25929"/>
    <w:rsid w:val="00F3098C"/>
    <w:rsid w:val="00F313B7"/>
    <w:rsid w:val="00F32886"/>
    <w:rsid w:val="00F33735"/>
    <w:rsid w:val="00F42E3F"/>
    <w:rsid w:val="00F435A4"/>
    <w:rsid w:val="00F45A6B"/>
    <w:rsid w:val="00F45B87"/>
    <w:rsid w:val="00F47DE4"/>
    <w:rsid w:val="00F50F8F"/>
    <w:rsid w:val="00F51FCD"/>
    <w:rsid w:val="00F529E2"/>
    <w:rsid w:val="00F5429E"/>
    <w:rsid w:val="00F545F9"/>
    <w:rsid w:val="00F5537F"/>
    <w:rsid w:val="00F55548"/>
    <w:rsid w:val="00F55FA5"/>
    <w:rsid w:val="00F5700F"/>
    <w:rsid w:val="00F57186"/>
    <w:rsid w:val="00F61DA1"/>
    <w:rsid w:val="00F62B05"/>
    <w:rsid w:val="00F64F15"/>
    <w:rsid w:val="00F678D1"/>
    <w:rsid w:val="00F67F57"/>
    <w:rsid w:val="00F73E48"/>
    <w:rsid w:val="00F7471C"/>
    <w:rsid w:val="00F76EA0"/>
    <w:rsid w:val="00F7743C"/>
    <w:rsid w:val="00F83761"/>
    <w:rsid w:val="00F84578"/>
    <w:rsid w:val="00F91286"/>
    <w:rsid w:val="00F91D21"/>
    <w:rsid w:val="00F95D1C"/>
    <w:rsid w:val="00F96BEE"/>
    <w:rsid w:val="00FA2B66"/>
    <w:rsid w:val="00FA31D1"/>
    <w:rsid w:val="00FA489F"/>
    <w:rsid w:val="00FA5431"/>
    <w:rsid w:val="00FB09D3"/>
    <w:rsid w:val="00FB274F"/>
    <w:rsid w:val="00FB6777"/>
    <w:rsid w:val="00FB6BEC"/>
    <w:rsid w:val="00FC20E0"/>
    <w:rsid w:val="00FC59EE"/>
    <w:rsid w:val="00FC5A0F"/>
    <w:rsid w:val="00FD6225"/>
    <w:rsid w:val="00FE4BB6"/>
    <w:rsid w:val="00FE5D4E"/>
    <w:rsid w:val="00FE62A2"/>
    <w:rsid w:val="00FE7A10"/>
    <w:rsid w:val="00FF00BB"/>
    <w:rsid w:val="00FF08FE"/>
    <w:rsid w:val="00FF169B"/>
    <w:rsid w:val="00FF5108"/>
    <w:rsid w:val="00FF5529"/>
    <w:rsid w:val="00FF5936"/>
    <w:rsid w:val="00FF5AF7"/>
    <w:rsid w:val="00FF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1F4D"/>
  <w15:docId w15:val="{463180A3-93D3-44C0-A7EB-D965FBA3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69B"/>
    <w:rPr>
      <w:color w:val="0000FF" w:themeColor="hyperlink"/>
      <w:u w:val="single"/>
    </w:rPr>
  </w:style>
  <w:style w:type="paragraph" w:styleId="ListParagraph">
    <w:name w:val="List Paragraph"/>
    <w:basedOn w:val="Normal"/>
    <w:uiPriority w:val="34"/>
    <w:qFormat/>
    <w:rsid w:val="008C1B0F"/>
    <w:pPr>
      <w:ind w:left="720"/>
      <w:contextualSpacing/>
    </w:pPr>
  </w:style>
  <w:style w:type="paragraph" w:styleId="BalloonText">
    <w:name w:val="Balloon Text"/>
    <w:basedOn w:val="Normal"/>
    <w:link w:val="BalloonTextChar"/>
    <w:uiPriority w:val="99"/>
    <w:semiHidden/>
    <w:unhideWhenUsed/>
    <w:rsid w:val="00BA3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AC6"/>
    <w:rPr>
      <w:rFonts w:ascii="Tahoma" w:hAnsi="Tahoma" w:cs="Tahoma"/>
      <w:sz w:val="16"/>
      <w:szCs w:val="16"/>
    </w:rPr>
  </w:style>
  <w:style w:type="character" w:styleId="CommentReference">
    <w:name w:val="annotation reference"/>
    <w:basedOn w:val="DefaultParagraphFont"/>
    <w:uiPriority w:val="99"/>
    <w:semiHidden/>
    <w:unhideWhenUsed/>
    <w:rsid w:val="00BA3AC6"/>
    <w:rPr>
      <w:sz w:val="16"/>
      <w:szCs w:val="16"/>
    </w:rPr>
  </w:style>
  <w:style w:type="paragraph" w:styleId="CommentText">
    <w:name w:val="annotation text"/>
    <w:basedOn w:val="Normal"/>
    <w:link w:val="CommentTextChar"/>
    <w:uiPriority w:val="99"/>
    <w:unhideWhenUsed/>
    <w:rsid w:val="00BA3AC6"/>
    <w:pPr>
      <w:spacing w:line="240" w:lineRule="auto"/>
    </w:pPr>
    <w:rPr>
      <w:sz w:val="20"/>
      <w:szCs w:val="20"/>
    </w:rPr>
  </w:style>
  <w:style w:type="character" w:customStyle="1" w:styleId="CommentTextChar">
    <w:name w:val="Comment Text Char"/>
    <w:basedOn w:val="DefaultParagraphFont"/>
    <w:link w:val="CommentText"/>
    <w:uiPriority w:val="99"/>
    <w:rsid w:val="00BA3AC6"/>
    <w:rPr>
      <w:sz w:val="20"/>
      <w:szCs w:val="20"/>
    </w:rPr>
  </w:style>
  <w:style w:type="paragraph" w:styleId="CommentSubject">
    <w:name w:val="annotation subject"/>
    <w:basedOn w:val="CommentText"/>
    <w:next w:val="CommentText"/>
    <w:link w:val="CommentSubjectChar"/>
    <w:uiPriority w:val="99"/>
    <w:semiHidden/>
    <w:unhideWhenUsed/>
    <w:rsid w:val="00BA3AC6"/>
    <w:rPr>
      <w:b/>
      <w:bCs/>
    </w:rPr>
  </w:style>
  <w:style w:type="character" w:customStyle="1" w:styleId="CommentSubjectChar">
    <w:name w:val="Comment Subject Char"/>
    <w:basedOn w:val="CommentTextChar"/>
    <w:link w:val="CommentSubject"/>
    <w:uiPriority w:val="99"/>
    <w:semiHidden/>
    <w:rsid w:val="00BA3AC6"/>
    <w:rPr>
      <w:b/>
      <w:bCs/>
      <w:sz w:val="20"/>
      <w:szCs w:val="20"/>
    </w:rPr>
  </w:style>
  <w:style w:type="paragraph" w:styleId="Revision">
    <w:name w:val="Revision"/>
    <w:hidden/>
    <w:uiPriority w:val="99"/>
    <w:semiHidden/>
    <w:rsid w:val="008D0C4A"/>
    <w:pPr>
      <w:spacing w:after="0" w:line="240" w:lineRule="auto"/>
    </w:pPr>
  </w:style>
  <w:style w:type="character" w:styleId="FollowedHyperlink">
    <w:name w:val="FollowedHyperlink"/>
    <w:basedOn w:val="DefaultParagraphFont"/>
    <w:uiPriority w:val="99"/>
    <w:semiHidden/>
    <w:unhideWhenUsed/>
    <w:rsid w:val="00A10092"/>
    <w:rPr>
      <w:color w:val="800080" w:themeColor="followedHyperlink"/>
      <w:u w:val="single"/>
    </w:rPr>
  </w:style>
  <w:style w:type="paragraph" w:styleId="Header">
    <w:name w:val="header"/>
    <w:basedOn w:val="Normal"/>
    <w:link w:val="HeaderChar"/>
    <w:uiPriority w:val="99"/>
    <w:unhideWhenUsed/>
    <w:rsid w:val="00151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4C"/>
  </w:style>
  <w:style w:type="paragraph" w:styleId="Footer">
    <w:name w:val="footer"/>
    <w:basedOn w:val="Normal"/>
    <w:link w:val="FooterChar"/>
    <w:uiPriority w:val="99"/>
    <w:unhideWhenUsed/>
    <w:rsid w:val="00151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4C"/>
  </w:style>
  <w:style w:type="paragraph" w:styleId="NormalWeb">
    <w:name w:val="Normal (Web)"/>
    <w:basedOn w:val="Normal"/>
    <w:uiPriority w:val="99"/>
    <w:unhideWhenUsed/>
    <w:rsid w:val="00704A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1E22"/>
    <w:rPr>
      <w:color w:val="605E5C"/>
      <w:shd w:val="clear" w:color="auto" w:fill="E1DFDD"/>
    </w:rPr>
  </w:style>
  <w:style w:type="character" w:customStyle="1" w:styleId="order">
    <w:name w:val="order"/>
    <w:basedOn w:val="DefaultParagraphFont"/>
    <w:rsid w:val="009C3136"/>
  </w:style>
  <w:style w:type="character" w:customStyle="1" w:styleId="ref-journal">
    <w:name w:val="ref-journal"/>
    <w:basedOn w:val="DefaultParagraphFont"/>
    <w:rsid w:val="00A03795"/>
  </w:style>
  <w:style w:type="character" w:customStyle="1" w:styleId="ref-title">
    <w:name w:val="ref-title"/>
    <w:basedOn w:val="DefaultParagraphFont"/>
    <w:rsid w:val="007355F9"/>
  </w:style>
  <w:style w:type="character" w:customStyle="1" w:styleId="ref-vol">
    <w:name w:val="ref-vol"/>
    <w:basedOn w:val="DefaultParagraphFont"/>
    <w:rsid w:val="007355F9"/>
  </w:style>
  <w:style w:type="character" w:customStyle="1" w:styleId="ref-iss">
    <w:name w:val="ref-iss"/>
    <w:basedOn w:val="DefaultParagraphFont"/>
    <w:rsid w:val="0073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06564">
      <w:bodyDiv w:val="1"/>
      <w:marLeft w:val="0"/>
      <w:marRight w:val="0"/>
      <w:marTop w:val="0"/>
      <w:marBottom w:val="0"/>
      <w:divBdr>
        <w:top w:val="none" w:sz="0" w:space="0" w:color="auto"/>
        <w:left w:val="none" w:sz="0" w:space="0" w:color="auto"/>
        <w:bottom w:val="none" w:sz="0" w:space="0" w:color="auto"/>
        <w:right w:val="none" w:sz="0" w:space="0" w:color="auto"/>
      </w:divBdr>
      <w:divsChild>
        <w:div w:id="1609779196">
          <w:marLeft w:val="0"/>
          <w:marRight w:val="0"/>
          <w:marTop w:val="0"/>
          <w:marBottom w:val="0"/>
          <w:divBdr>
            <w:top w:val="none" w:sz="0" w:space="0" w:color="auto"/>
            <w:left w:val="none" w:sz="0" w:space="0" w:color="auto"/>
            <w:bottom w:val="none" w:sz="0" w:space="0" w:color="auto"/>
            <w:right w:val="none" w:sz="0" w:space="0" w:color="auto"/>
          </w:divBdr>
          <w:divsChild>
            <w:div w:id="1220823224">
              <w:marLeft w:val="0"/>
              <w:marRight w:val="0"/>
              <w:marTop w:val="0"/>
              <w:marBottom w:val="0"/>
              <w:divBdr>
                <w:top w:val="none" w:sz="0" w:space="0" w:color="auto"/>
                <w:left w:val="none" w:sz="0" w:space="0" w:color="auto"/>
                <w:bottom w:val="none" w:sz="0" w:space="0" w:color="auto"/>
                <w:right w:val="none" w:sz="0" w:space="0" w:color="auto"/>
              </w:divBdr>
              <w:divsChild>
                <w:div w:id="510418645">
                  <w:marLeft w:val="0"/>
                  <w:marRight w:val="0"/>
                  <w:marTop w:val="0"/>
                  <w:marBottom w:val="0"/>
                  <w:divBdr>
                    <w:top w:val="none" w:sz="0" w:space="0" w:color="auto"/>
                    <w:left w:val="none" w:sz="0" w:space="0" w:color="auto"/>
                    <w:bottom w:val="none" w:sz="0" w:space="0" w:color="auto"/>
                    <w:right w:val="none" w:sz="0" w:space="0" w:color="auto"/>
                  </w:divBdr>
                  <w:divsChild>
                    <w:div w:id="15512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50640">
      <w:bodyDiv w:val="1"/>
      <w:marLeft w:val="0"/>
      <w:marRight w:val="0"/>
      <w:marTop w:val="0"/>
      <w:marBottom w:val="0"/>
      <w:divBdr>
        <w:top w:val="none" w:sz="0" w:space="0" w:color="auto"/>
        <w:left w:val="none" w:sz="0" w:space="0" w:color="auto"/>
        <w:bottom w:val="none" w:sz="0" w:space="0" w:color="auto"/>
        <w:right w:val="none" w:sz="0" w:space="0" w:color="auto"/>
      </w:divBdr>
    </w:div>
    <w:div w:id="1709139162">
      <w:bodyDiv w:val="1"/>
      <w:marLeft w:val="0"/>
      <w:marRight w:val="0"/>
      <w:marTop w:val="0"/>
      <w:marBottom w:val="0"/>
      <w:divBdr>
        <w:top w:val="none" w:sz="0" w:space="0" w:color="auto"/>
        <w:left w:val="none" w:sz="0" w:space="0" w:color="auto"/>
        <w:bottom w:val="none" w:sz="0" w:space="0" w:color="auto"/>
        <w:right w:val="none" w:sz="0" w:space="0" w:color="auto"/>
      </w:divBdr>
      <w:divsChild>
        <w:div w:id="7552518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E6886128FF6B49952839CDCD6555AA" ma:contentTypeVersion="13" ma:contentTypeDescription="Create a new document." ma:contentTypeScope="" ma:versionID="035a6c3ad5e32e65539b099321479f59">
  <xsd:schema xmlns:xsd="http://www.w3.org/2001/XMLSchema" xmlns:xs="http://www.w3.org/2001/XMLSchema" xmlns:p="http://schemas.microsoft.com/office/2006/metadata/properties" xmlns:ns3="224ce876-e44c-49c7-b34c-f960b1b65092" xmlns:ns4="c628ff51-2be0-4fd9-ae21-1e0c8014e1ce" targetNamespace="http://schemas.microsoft.com/office/2006/metadata/properties" ma:root="true" ma:fieldsID="0b72cf8c3db3a449a76dc212b16f2cfc" ns3:_="" ns4:_="">
    <xsd:import namespace="224ce876-e44c-49c7-b34c-f960b1b65092"/>
    <xsd:import namespace="c628ff51-2be0-4fd9-ae21-1e0c8014e1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e876-e44c-49c7-b34c-f960b1b65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28ff51-2be0-4fd9-ae21-1e0c8014e1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9EE1F-86D7-4175-B4F8-C3DF1106F1EB}">
  <ds:schemaRefs>
    <ds:schemaRef ds:uri="http://schemas.openxmlformats.org/officeDocument/2006/bibliography"/>
  </ds:schemaRefs>
</ds:datastoreItem>
</file>

<file path=customXml/itemProps2.xml><?xml version="1.0" encoding="utf-8"?>
<ds:datastoreItem xmlns:ds="http://schemas.openxmlformats.org/officeDocument/2006/customXml" ds:itemID="{978FCFC9-0B4C-43F6-98F0-B43A6BC02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48F6C-B877-4E34-98DB-DADDE1C31C7D}">
  <ds:schemaRefs>
    <ds:schemaRef ds:uri="http://schemas.microsoft.com/sharepoint/v3/contenttype/forms"/>
  </ds:schemaRefs>
</ds:datastoreItem>
</file>

<file path=customXml/itemProps4.xml><?xml version="1.0" encoding="utf-8"?>
<ds:datastoreItem xmlns:ds="http://schemas.openxmlformats.org/officeDocument/2006/customXml" ds:itemID="{F5A0C87F-CA9B-4513-BBDC-43C81DA2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ce876-e44c-49c7-b34c-f960b1b65092"/>
    <ds:schemaRef ds:uri="c628ff51-2be0-4fd9-ae21-1e0c8014e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7805</Words>
  <Characters>44491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Martins</dc:creator>
  <cp:lastModifiedBy>Laura Tucker</cp:lastModifiedBy>
  <cp:revision>2</cp:revision>
  <dcterms:created xsi:type="dcterms:W3CDTF">2022-12-12T15:57:00Z</dcterms:created>
  <dcterms:modified xsi:type="dcterms:W3CDTF">2022-12-12T15:57:00Z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23fd332f-9bc3-4644-80b7-44c52d12303a</vt:lpwstr>
  </property>
  <property fmtid="{D5CDD505-2E9C-101B-9397-08002B2CF9AE}" pid="3" name="ContentTypeId">
    <vt:lpwstr>0x0101009EE6886128FF6B49952839CDCD6555AA</vt:lpwstr>
  </property>
</Properties>
</file>