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6721" w14:textId="06772726" w:rsidR="0056202E" w:rsidRPr="00B12686" w:rsidRDefault="00981EB1" w:rsidP="00981EB1">
      <w:pPr>
        <w:widowControl/>
        <w:spacing w:afterLines="100" w:after="360"/>
        <w:jc w:val="center"/>
        <w:rPr>
          <w:rFonts w:ascii="Arial" w:eastAsia="Times New Roman" w:hAnsi="Arial" w:cs="Arial"/>
          <w:b/>
          <w:bCs/>
          <w:kern w:val="0"/>
          <w:sz w:val="24"/>
          <w:lang w:val="en-GB" w:eastAsia="ja-JP"/>
        </w:rPr>
      </w:pPr>
      <w:r w:rsidRPr="00B12686">
        <w:rPr>
          <w:rFonts w:ascii="Arial" w:eastAsia="Times New Roman" w:hAnsi="Arial" w:cs="Arial"/>
          <w:b/>
          <w:bCs/>
          <w:kern w:val="0"/>
          <w:sz w:val="24"/>
          <w:lang w:val="en-GB" w:eastAsia="ja-JP"/>
        </w:rPr>
        <w:t>Magnetic Memory Led by One Length</w:t>
      </w:r>
    </w:p>
    <w:p w14:paraId="2FA53CAD" w14:textId="6BF0156B" w:rsidR="0038053A" w:rsidRPr="00B12686" w:rsidRDefault="00981EB1" w:rsidP="00981EB1">
      <w:pPr>
        <w:widowControl/>
        <w:spacing w:afterLines="100" w:after="360"/>
        <w:jc w:val="center"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>Atsufumi Hirohata</w:t>
      </w:r>
    </w:p>
    <w:p w14:paraId="7472A1D4" w14:textId="06A67C6B" w:rsidR="00981EB1" w:rsidRPr="00B12686" w:rsidRDefault="00981EB1" w:rsidP="00981EB1">
      <w:pPr>
        <w:widowControl/>
        <w:spacing w:afterLines="100" w:after="360"/>
        <w:jc w:val="center"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 w:rsidRPr="00B12686">
        <w:rPr>
          <w:rFonts w:ascii="Arial" w:eastAsia="Times New Roman" w:hAnsi="Arial" w:cs="Arial"/>
          <w:i/>
          <w:iCs/>
          <w:kern w:val="0"/>
          <w:sz w:val="22"/>
          <w:szCs w:val="22"/>
          <w:lang w:val="en-GB"/>
        </w:rPr>
        <w:t>School of Physics, Engineerin</w:t>
      </w:r>
      <w:r w:rsidR="00B12686" w:rsidRPr="00B12686">
        <w:rPr>
          <w:rFonts w:ascii="Arial" w:eastAsia="Times New Roman" w:hAnsi="Arial" w:cs="Arial"/>
          <w:i/>
          <w:iCs/>
          <w:kern w:val="0"/>
          <w:sz w:val="22"/>
          <w:szCs w:val="22"/>
          <w:lang w:val="en-GB"/>
        </w:rPr>
        <w:t>g</w:t>
      </w:r>
      <w:r w:rsidRPr="00B12686">
        <w:rPr>
          <w:rFonts w:ascii="Arial" w:eastAsia="Times New Roman" w:hAnsi="Arial" w:cs="Arial"/>
          <w:i/>
          <w:iCs/>
          <w:kern w:val="0"/>
          <w:sz w:val="22"/>
          <w:szCs w:val="22"/>
          <w:lang w:val="en-GB"/>
        </w:rPr>
        <w:t xml:space="preserve"> and Technology, University of York</w:t>
      </w:r>
    </w:p>
    <w:p w14:paraId="2F8033E1" w14:textId="397240F3" w:rsidR="00981EB1" w:rsidRPr="00B12686" w:rsidRDefault="00981EB1" w:rsidP="00981EB1">
      <w:pPr>
        <w:widowControl/>
        <w:spacing w:afterLines="100" w:after="360"/>
        <w:jc w:val="center"/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</w:pPr>
      <w:r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>atsufumi.hirohata@york.ac.uk</w:t>
      </w:r>
    </w:p>
    <w:p w14:paraId="237B7C9B" w14:textId="15CA6088" w:rsidR="0013095C" w:rsidRDefault="00C77702" w:rsidP="0013095C">
      <w:pPr>
        <w:widowControl/>
        <w:ind w:firstLineChars="100" w:firstLine="220"/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</w:pPr>
      <w:r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Our society has been experiencing “information explosion”, creating “Digital Universe”.</w:t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In 2020, human beings are expected to create almost 44 ZB (44 </w:t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sym w:font="Symbol" w:char="F0B4"/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10</w:t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21</w:t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bytes)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of data</w:t>
      </w:r>
      <w:r w:rsidR="00307967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, which is 10 times more than that in 2019 [1]. 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For example, over 330 billion e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lectronic 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mails have been sent every day. In addition, an automobile and an aeroplane create 1 and 20 TB (1 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sym w:font="Symbol" w:char="F0B4"/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10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12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and 20 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sym w:font="Symbol" w:char="F0B4"/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10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12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bytes)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of data in operation</w:t>
      </w:r>
      <w:r w:rsidR="00375AF2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, respectively,</w:t>
      </w:r>
      <w:r w:rsidR="000C046E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in an hour, consisting of the locations and conditions, according to estimation, which are expected to increase further by autonomous driving and </w:t>
      </w:r>
      <w:r w:rsidR="00375AF2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new operational technologies. These data add up to approximately 2 EB (10</w:t>
      </w:r>
      <w:r w:rsidR="00375AF2" w:rsidRPr="00B12686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18</w:t>
      </w:r>
      <w:r w:rsidR="00375AF2" w:rsidRPr="00B1268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bytes) per day, of which only 5% have been used even under the recent “Big Data” era.</w:t>
      </w:r>
      <w:r w:rsidR="0013095C">
        <w:rPr>
          <w:rFonts w:ascii="Arial" w:eastAsia="Times New Roman" w:hAnsi="Arial" w:cs="Arial" w:hint="eastAsia"/>
          <w:kern w:val="0"/>
          <w:sz w:val="22"/>
          <w:szCs w:val="22"/>
          <w:lang w:val="en-GB" w:eastAsia="ja-JP"/>
        </w:rPr>
        <w:t xml:space="preserve"> </w:t>
      </w:r>
      <w:proofErr w:type="gramStart"/>
      <w:r w:rsidR="00B12686"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>In order to</w:t>
      </w:r>
      <w:proofErr w:type="gramEnd"/>
      <w:r w:rsidR="00B12686"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utilise such abandoned “Big Data”, many obstacles need to be solved, namely energy consumption for data storage and management, capacity and speed of data storage and processing, etc. </w:t>
      </w:r>
      <w:r w:rsidR="00BB65E2">
        <w:rPr>
          <w:rFonts w:ascii="Arial" w:eastAsia="Times New Roman" w:hAnsi="Arial" w:cs="Arial"/>
          <w:kern w:val="0"/>
          <w:sz w:val="22"/>
          <w:szCs w:val="22"/>
          <w:lang w:val="en-GB"/>
        </w:rPr>
        <w:t>It has therefore been a longstanding problem for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the nanoelectronics industry to lower the power consumption for data storage and management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/>
        </w:rPr>
        <w:t>,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eventually achiev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/>
        </w:rPr>
        <w:t>ing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instantly on computation.</w:t>
      </w:r>
      <w:r w:rsidR="00BB65E2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Recent study by </w:t>
      </w:r>
      <w:r w:rsidR="00BB65E2"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Lee </w:t>
      </w:r>
      <w:r w:rsidR="00BB65E2">
        <w:rPr>
          <w:rFonts w:ascii="Arial" w:eastAsia="Times New Roman" w:hAnsi="Arial" w:cs="Arial"/>
          <w:i/>
          <w:iCs/>
          <w:kern w:val="0"/>
          <w:sz w:val="22"/>
          <w:szCs w:val="22"/>
          <w:lang w:val="en-GB"/>
        </w:rPr>
        <w:t>et al.</w:t>
      </w:r>
      <w:r w:rsidR="00BB65E2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managed to demonstrate significant reduction in power consumption of a working storage for computation, which can </w:t>
      </w:r>
      <w:r w:rsidR="00341D88">
        <w:rPr>
          <w:rFonts w:ascii="Arial" w:eastAsia="Times New Roman" w:hAnsi="Arial" w:cs="Arial"/>
          <w:kern w:val="0"/>
          <w:sz w:val="22"/>
          <w:szCs w:val="22"/>
          <w:lang w:val="en-GB"/>
        </w:rPr>
        <w:t>sustain the “Big Data” era.</w:t>
      </w:r>
    </w:p>
    <w:p w14:paraId="31420B44" w14:textId="0173B160" w:rsidR="008D25C8" w:rsidRDefault="003B076A" w:rsidP="0056202E">
      <w:pPr>
        <w:widowControl/>
        <w:ind w:firstLineChars="100" w:firstLine="220"/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/>
        </w:rPr>
        <w:t>In the current computation technology</w:t>
      </w:r>
      <w:r w:rsidR="006D25E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based on the von Neumann</w:t>
      </w:r>
      <w:r w:rsidR="008A6CEC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type configuration</w:t>
      </w:r>
      <w:r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,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five key components are </w:t>
      </w:r>
      <w:proofErr w:type="gramStart"/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>used;</w:t>
      </w:r>
      <w:proofErr w:type="gramEnd"/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(</w:t>
      </w:r>
      <w:proofErr w:type="spellStart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i</w:t>
      </w:r>
      <w:proofErr w:type="spellEnd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)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data processor,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(ii)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working storage,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(iii)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permanent storage,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(iv)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input and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(v) 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>output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devices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. 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/>
        </w:rPr>
        <w:t>The</w:t>
      </w:r>
      <w:r w:rsidR="00A53099">
        <w:rPr>
          <w:rFonts w:ascii="Arial" w:eastAsia="Times New Roman" w:hAnsi="Arial" w:cs="Arial"/>
          <w:kern w:val="0"/>
          <w:sz w:val="22"/>
          <w:szCs w:val="22"/>
          <w:lang w:val="en-GB"/>
        </w:rPr>
        <w:t>se components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A5309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are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(</w:t>
      </w:r>
      <w:proofErr w:type="spellStart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i</w:t>
      </w:r>
      <w:proofErr w:type="spellEnd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)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a central processing unit (CPU),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(ii) level caches and embedded memories, (iii) flash memories, (iv) a keyboard, a </w:t>
      </w:r>
      <w:proofErr w:type="gramStart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>mouse</w:t>
      </w:r>
      <w:proofErr w:type="gramEnd"/>
      <w:r w:rsidR="00C40FC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and a touch pad, and (v) a liquid crystal display and a printer.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proofErr w:type="gramStart"/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>Typically</w:t>
      </w:r>
      <w:proofErr w:type="gramEnd"/>
      <w:r w:rsidR="00AA7929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the processor has a clock speed of the order of GHz (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10</w:t>
      </w:r>
      <w:r w:rsidR="00AA7929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9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cycles per second), which 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is</w:t>
      </w:r>
      <w:r w:rsidR="00AA792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divided into several cores. 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The data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for and after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process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ing in a CPU core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are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fed from and</w:t>
      </w:r>
      <w:r w:rsidR="00FE46D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sent to a </w:t>
      </w:r>
      <w:proofErr w:type="gramStart"/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level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s 1</w:t>
      </w:r>
      <w:proofErr w:type="gramEnd"/>
      <w:r w:rsidR="0013095C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and 2</w:t>
      </w:r>
      <w:r w:rsidR="00C40FC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(L1 and L2) caches attached to each core, followed by embedded memories as L3 (and L4) caches </w:t>
      </w:r>
      <w:r w:rsidR="001561C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shared by all the cores on a chip and </w:t>
      </w:r>
      <w:r w:rsidR="00670BA3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dynamic </w:t>
      </w:r>
      <w:r w:rsidR="001561C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random access memories (</w:t>
      </w:r>
      <w:r w:rsidR="00670BA3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D</w:t>
      </w:r>
      <w:r w:rsidR="001561C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RAMs) connected by </w:t>
      </w:r>
      <w:r w:rsidR="00670BA3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data bus</w:t>
      </w:r>
      <w:r w:rsidR="0013095C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.</w:t>
      </w:r>
      <w:r w:rsidR="00035D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 access speed for the L1 and L2 caches is </w:t>
      </w:r>
      <w:r w:rsidR="00D71FE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2.5</w:t>
      </w:r>
      <w:r w:rsidR="00035D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ns</w:t>
      </w:r>
      <w:r w:rsidR="00670BA3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, while those for the L3 (and L4) caches and DRAMs are 10 ns</w:t>
      </w:r>
      <w:r w:rsidR="00035D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as shown in Fig. 1.</w:t>
      </w:r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 L1 and L2 caches are made of static </w:t>
      </w:r>
      <w:proofErr w:type="gramStart"/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random access</w:t>
      </w:r>
      <w:proofErr w:type="gramEnd"/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memories (SRAMs), which have been used since the invention</w:t>
      </w:r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based on a flip flop</w:t>
      </w:r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in 1963 due to the fidelity and access speed but the bit cell size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(</w:t>
      </w:r>
      <w:r w:rsidR="00D71FE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≥ 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9</w:t>
      </w:r>
      <w:r w:rsidR="00D71FE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0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</w:t>
      </w:r>
      <w:r w:rsidR="009C0259" w:rsidRPr="009C0259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2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, F: fabrication rule to determine the minimum feature size)</w:t>
      </w:r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and the writing energy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(</w:t>
      </w:r>
      <w:r w:rsidR="00D71FE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≥ 0.19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proofErr w:type="spellStart"/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pJ</w:t>
      </w:r>
      <w:proofErr w:type="spellEnd"/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/bit)</w:t>
      </w:r>
      <w:r w:rsidR="00E920D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are 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very large. </w:t>
      </w:r>
      <w:r w:rsidR="004A135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On the other hand, 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DRAMs have small bit cell size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(6F</w:t>
      </w:r>
      <w:r w:rsidR="009C0259" w:rsidRPr="009C0259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2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)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and writin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g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energy 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lastRenderedPageBreak/>
        <w:t>(</w:t>
      </w:r>
      <w:r w:rsidR="00D71FE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0.89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proofErr w:type="spellStart"/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pJ</w:t>
      </w:r>
      <w:proofErr w:type="spellEnd"/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/bit) 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but requiring refreshing </w:t>
      </w:r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every ≤ 64 </w:t>
      </w:r>
      <w:proofErr w:type="spellStart"/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ms</w:t>
      </w:r>
      <w:proofErr w:type="spellEnd"/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to maintain data</w:t>
      </w:r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in a capacitor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. </w:t>
      </w:r>
      <w:proofErr w:type="gramStart"/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Additionally</w:t>
      </w:r>
      <w:proofErr w:type="gramEnd"/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both memories </w:t>
      </w:r>
      <w:proofErr w:type="spellStart"/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loose</w:t>
      </w:r>
      <w:proofErr w:type="spellEnd"/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their data after power being turned off, </w:t>
      </w:r>
      <w:r w:rsidR="00D12E37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JP"/>
        </w:rPr>
        <w:t>i.e.</w:t>
      </w:r>
      <w:r w:rsidR="00D12E3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, volatile.</w:t>
      </w:r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These make the current computer to take some time for </w:t>
      </w:r>
      <w:proofErr w:type="spellStart"/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start up</w:t>
      </w:r>
      <w:proofErr w:type="spellEnd"/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while loading data to these volatile memories.</w:t>
      </w:r>
    </w:p>
    <w:p w14:paraId="7D732F0C" w14:textId="28D58442" w:rsidR="00341D88" w:rsidRDefault="00341D88" w:rsidP="0056202E">
      <w:pPr>
        <w:widowControl/>
        <w:ind w:firstLineChars="100" w:firstLine="220"/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JP"/>
        </w:rPr>
        <w:t>T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o replace SRAMs and DRAMs for energy saving, the 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researchers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in nanoelectronics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has been intensively working on 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the development of alternative memories as listed in Fig. 1. Essential requirements are non-volatility and the comparable (or better) performance </w:t>
      </w:r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to</w:t>
      </w:r>
      <w:r w:rsidR="009C025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SRAMs and DRAMs, especially &lt; 10 ns data access time, </w:t>
      </w:r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≤</w:t>
      </w:r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5D240E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30 </w:t>
      </w:r>
      <w:proofErr w:type="spellStart"/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pJ</w:t>
      </w:r>
      <w:proofErr w:type="spellEnd"/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/bit writing energy and &lt; 10F</w:t>
      </w:r>
      <w:r w:rsidR="00F47C04" w:rsidRPr="00F47C04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2</w:t>
      </w:r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bit cell size. To date, </w:t>
      </w:r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five major RAMs have been proposed and developed; a ferromagnetic tunnel junction (magnetic RAM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; MRAM</w:t>
      </w:r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), </w:t>
      </w:r>
      <w:r w:rsidR="00F47C04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a floating gate (flash memory), </w:t>
      </w:r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 resistive perovskite (resistive RAM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; ReRAM</w:t>
      </w:r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), a phase change material (phase change RAM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; PRAM</w:t>
      </w:r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) and a ferroelectric capacitor (ferroelectric RAM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; </w:t>
      </w:r>
      <w:proofErr w:type="spellStart"/>
      <w:r w:rsidR="00DB649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FeRAM</w:t>
      </w:r>
      <w:proofErr w:type="spellEnd"/>
      <w:r w:rsidR="00F26E06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).</w:t>
      </w:r>
      <w:r w:rsidR="00624E0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Among them, flash memory has led the game based on the development for the permanent storage applications</w:t>
      </w:r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with miniaturisation and &gt; </w:t>
      </w:r>
      <w:proofErr w:type="gramStart"/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100 layer</w:t>
      </w:r>
      <w:proofErr w:type="gramEnd"/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stacking</w:t>
      </w:r>
      <w:r w:rsidR="00624E0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but it has very limited endurance 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(10</w:t>
      </w:r>
      <w:r w:rsidR="00497461" w:rsidRPr="00497461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6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) due to the high voltage applications </w:t>
      </w:r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for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 erasing process</w:t>
      </w:r>
      <w:r w:rsidR="00624E0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.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proofErr w:type="gramStart"/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Similarly</w:t>
      </w:r>
      <w:proofErr w:type="gramEnd"/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the ReRAM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and </w:t>
      </w:r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P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RAM induce permanent damage to </w:t>
      </w:r>
      <w:r w:rsidR="003E38E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bit cell, resultin</w:t>
      </w:r>
      <w:r w:rsidR="005D3D7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g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in the endurance of 10</w:t>
      </w:r>
      <w:r w:rsidR="00497461" w:rsidRPr="00497461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6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.</w:t>
      </w:r>
    </w:p>
    <w:p w14:paraId="747A645E" w14:textId="7B8E0094" w:rsidR="00497461" w:rsidRDefault="00246512" w:rsidP="0056202E">
      <w:pPr>
        <w:widowControl/>
        <w:ind w:firstLineChars="100" w:firstLine="220"/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To contrary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, 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the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</w:t>
      </w:r>
      <w:r w:rsidR="0049746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stores data as a configuration of two magnetisation, </w:t>
      </w:r>
      <w:r w:rsidR="004C65FA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JP"/>
        </w:rPr>
        <w:t>i.e.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, </w:t>
      </w:r>
      <w:proofErr w:type="gramStart"/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parallel</w:t>
      </w:r>
      <w:proofErr w:type="gramEnd"/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or antiparallel, by fixing one of them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in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 reference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ferromagnetic layer 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and another to be reversed by an electrical current, which does not induce any strains and damages to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memory cell.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The recent work [2]</w:t>
      </w:r>
      <w:r w:rsidR="004C65FA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5D3D7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has demonstrated 33% cell size reduction and 2.6 times faster access time than the current technologies with maintaining the write error rate &lt; 0.1ppm.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7D74D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Since these properties were demonstrated using the 14 nm fabrication rule, such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an M</w:t>
      </w:r>
      <w:r w:rsidR="007D74D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 can easily be implemented as an embedded memory.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Additional perks for the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 are the robustness against extreme environment. Unlike the above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mentioned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Si based RAMs,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the M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 can be used at relatively high operating temperature (</w:t>
      </w:r>
      <w:r w:rsidR="005B27F9" w:rsidRPr="007D74D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&lt; </w:t>
      </w:r>
      <w:r w:rsidR="007D74DF" w:rsidRPr="007D74D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85</w:t>
      </w:r>
      <w:r w:rsidR="005B27F9" w:rsidRPr="007D74D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ºC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) and under possible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exposure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to cosmic ray</w:t>
      </w:r>
      <w:r w:rsidR="00EB6A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, allowing the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</w:t>
      </w:r>
      <w:r w:rsidR="00EB6A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 to be used near a combustion engine in a motorcycle and an aeroplane</w:t>
      </w:r>
      <w:r w:rsidR="00007E78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as well as a life tracker</w:t>
      </w:r>
      <w:r w:rsidR="005B27F9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.</w:t>
      </w:r>
      <w:r w:rsidR="00EB6A67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FA14C0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Currently available commercial product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s</w:t>
      </w:r>
      <w:r w:rsidR="00FA14C0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ha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ve</w:t>
      </w:r>
      <w:r w:rsidR="00FA14C0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almost 1 </w:t>
      </w:r>
      <w:r w:rsidR="00E3400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Mbit/cm</w:t>
      </w:r>
      <w:r w:rsidR="00E34001" w:rsidRPr="00E34001">
        <w:rPr>
          <w:rFonts w:ascii="Arial" w:eastAsia="Times New Roman" w:hAnsi="Arial" w:cs="Arial"/>
          <w:kern w:val="0"/>
          <w:sz w:val="22"/>
          <w:szCs w:val="22"/>
          <w:vertAlign w:val="superscript"/>
          <w:lang w:val="en-GB" w:eastAsia="ja-JP"/>
        </w:rPr>
        <w:t>2</w:t>
      </w:r>
      <w:r w:rsidR="00E3400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bit density, which is about 1/2.5 of a flash memory. This issue may be solved </w:t>
      </w:r>
      <w:proofErr w:type="gramStart"/>
      <w:r w:rsidR="00E3400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in the </w:t>
      </w:r>
      <w:r w:rsidR="00480F3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near </w:t>
      </w:r>
      <w:r w:rsidR="00E3400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future</w:t>
      </w:r>
      <w:proofErr w:type="gramEnd"/>
      <w:r w:rsidR="00E34001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</w:t>
      </w:r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by implementing spin-orbit torque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[</w:t>
      </w:r>
      <w:r w:rsidR="00480F3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3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] </w:t>
      </w:r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and/or voltage controlled magnetic anisotropy</w:t>
      </w:r>
      <w:r w:rsidR="00480F3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[4]</w:t>
      </w:r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to lower the writing energy. </w:t>
      </w:r>
      <w:proofErr w:type="gramStart"/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Accordingly</w:t>
      </w:r>
      <w:proofErr w:type="gramEnd"/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 </w:t>
      </w:r>
      <w:r w:rsidR="00480F32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M</w:t>
      </w:r>
      <w:r w:rsidR="00DB5AFF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RAM will hopefully lower the power consumption further to allow us to use more abandoned data for machine learning, accurate simulations etc.</w:t>
      </w:r>
      <w:r w:rsidR="00850CAB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Such a memory can become a universal memory to cover L1 </w:t>
      </w:r>
      <w:proofErr w:type="spellStart"/>
      <w:r w:rsidR="00850CAB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chache</w:t>
      </w:r>
      <w:proofErr w:type="spellEnd"/>
      <w:r w:rsidR="00850CAB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to the working storage, which can </w:t>
      </w:r>
      <w:proofErr w:type="spellStart"/>
      <w:r w:rsidR="00850CAB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>revolutionalise</w:t>
      </w:r>
      <w:proofErr w:type="spellEnd"/>
      <w:r w:rsidR="00850CAB">
        <w:rPr>
          <w:rFonts w:ascii="Arial" w:eastAsia="Times New Roman" w:hAnsi="Arial" w:cs="Arial"/>
          <w:kern w:val="0"/>
          <w:sz w:val="22"/>
          <w:szCs w:val="22"/>
          <w:lang w:val="en-GB" w:eastAsia="ja-JP"/>
        </w:rPr>
        <w:t xml:space="preserve"> the computer hierarchy.</w:t>
      </w:r>
    </w:p>
    <w:p w14:paraId="44A9E922" w14:textId="65ECF361" w:rsidR="00035D67" w:rsidRPr="00D12E37" w:rsidRDefault="00D71FE2" w:rsidP="00035D67">
      <w:pPr>
        <w:widowControl/>
        <w:spacing w:beforeLines="100" w:before="360"/>
        <w:jc w:val="center"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  <w:lang w:val="en-GB"/>
        </w:rPr>
        <w:lastRenderedPageBreak/>
        <w:drawing>
          <wp:inline distT="0" distB="0" distL="0" distR="0" wp14:anchorId="4E41C773" wp14:editId="6E9720BE">
            <wp:extent cx="5731510" cy="3223895"/>
            <wp:effectExtent l="0" t="0" r="0" b="1905"/>
            <wp:docPr id="3" name="図 3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テーブル&#10;&#10;自動的に生成された説明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B965F" w14:textId="1E4D9D36" w:rsidR="00307967" w:rsidRDefault="00035D67" w:rsidP="00035D67">
      <w:pPr>
        <w:widowControl/>
        <w:spacing w:beforeLines="50" w:before="180" w:afterLines="100" w:after="360"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 w:rsidRPr="007515D8">
        <w:rPr>
          <w:rFonts w:ascii="Arial" w:eastAsia="Times New Roman" w:hAnsi="Arial" w:cs="Arial" w:hint="eastAsia"/>
          <w:b/>
          <w:bCs/>
          <w:kern w:val="0"/>
          <w:sz w:val="22"/>
          <w:szCs w:val="22"/>
          <w:lang w:val="en-GB"/>
        </w:rPr>
        <w:t>F</w:t>
      </w:r>
      <w:r w:rsidRPr="007515D8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 xml:space="preserve">ig. </w:t>
      </w:r>
      <w:proofErr w:type="gramStart"/>
      <w:r w:rsidRPr="007515D8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>1</w:t>
      </w:r>
      <w:r w:rsidR="00DB649A" w:rsidRPr="007515D8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 xml:space="preserve">  Computation</w:t>
      </w:r>
      <w:proofErr w:type="gramEnd"/>
      <w:r w:rsidR="00DB649A" w:rsidRPr="007515D8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 xml:space="preserve"> hierarchy and latest status of major memories.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7515D8">
        <w:rPr>
          <w:rFonts w:ascii="Arial" w:eastAsia="Times New Roman" w:hAnsi="Arial" w:cs="Arial"/>
          <w:kern w:val="0"/>
          <w:sz w:val="22"/>
          <w:szCs w:val="22"/>
          <w:lang w:val="en-GB"/>
        </w:rPr>
        <w:t>|</w:t>
      </w:r>
      <w:r w:rsidR="007515D8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Computation hierarchy represents the speed of data operation and access in the vertical direction. Arrows shown on each memory indicate the level of achievements for the use of a series of working memories. 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Data are collected from 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>the references indicated for each figure</w:t>
      </w:r>
      <w:r w:rsidR="00DB649A">
        <w:rPr>
          <w:rFonts w:ascii="Arial" w:eastAsia="Times New Roman" w:hAnsi="Arial" w:cs="Arial"/>
          <w:kern w:val="0"/>
          <w:sz w:val="22"/>
          <w:szCs w:val="22"/>
          <w:lang w:val="en-GB"/>
        </w:rPr>
        <w:t>.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>In each column, d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ata on the 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>top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>represents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the latest commercial product, while th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>at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on the 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>bottom is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for </w:t>
      </w:r>
      <w:r w:rsidR="00A054A8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a </w:t>
      </w:r>
      <w:r w:rsidR="00547C36">
        <w:rPr>
          <w:rFonts w:ascii="Arial" w:eastAsia="Times New Roman" w:hAnsi="Arial" w:cs="Arial"/>
          <w:kern w:val="0"/>
          <w:sz w:val="22"/>
          <w:szCs w:val="22"/>
          <w:lang w:val="en-GB"/>
        </w:rPr>
        <w:t>research-level device concept.</w:t>
      </w:r>
    </w:p>
    <w:p w14:paraId="2D7F7EE8" w14:textId="0982A92B" w:rsidR="00516ADA" w:rsidRPr="00B12686" w:rsidRDefault="00516ADA" w:rsidP="00516ADA">
      <w:pPr>
        <w:widowControl/>
        <w:spacing w:beforeLines="100" w:before="360" w:afterLines="50" w:after="180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</w:pPr>
      <w:r w:rsidRPr="00516ADA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 xml:space="preserve">Competing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>I</w:t>
      </w:r>
      <w:r w:rsidRPr="00516ADA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 xml:space="preserve">nterest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>S</w:t>
      </w:r>
      <w:r w:rsidRPr="00516ADA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>tatement</w:t>
      </w:r>
    </w:p>
    <w:p w14:paraId="2E35237D" w14:textId="1E6030B8" w:rsidR="00516ADA" w:rsidRPr="00BB65E2" w:rsidRDefault="00516ADA" w:rsidP="00516ADA">
      <w:pPr>
        <w:widowControl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/>
        </w:rPr>
        <w:t>The author has</w:t>
      </w:r>
      <w:r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val="en-GB"/>
        </w:rPr>
        <w:t>no</w:t>
      </w:r>
      <w:r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competing financial and/or non-financial interests in relation to the work described.</w:t>
      </w:r>
    </w:p>
    <w:p w14:paraId="75DE8AA9" w14:textId="643F5D45" w:rsidR="00307967" w:rsidRPr="00B12686" w:rsidRDefault="00307967" w:rsidP="00307967">
      <w:pPr>
        <w:widowControl/>
        <w:spacing w:beforeLines="100" w:before="360" w:afterLines="50" w:after="180"/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</w:pPr>
      <w:r w:rsidRPr="00B12686">
        <w:rPr>
          <w:rFonts w:ascii="Arial" w:eastAsia="Times New Roman" w:hAnsi="Arial" w:cs="Arial"/>
          <w:b/>
          <w:bCs/>
          <w:kern w:val="0"/>
          <w:sz w:val="22"/>
          <w:szCs w:val="22"/>
          <w:lang w:val="en-GB"/>
        </w:rPr>
        <w:t>References</w:t>
      </w:r>
    </w:p>
    <w:p w14:paraId="6DEA036B" w14:textId="2DD13842" w:rsidR="00307967" w:rsidRPr="00B12686" w:rsidRDefault="00307967" w:rsidP="00307967">
      <w:pPr>
        <w:widowControl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>[1] https://techjury.net/blog/how-much-data-is-created-every-day/#gref</w:t>
      </w:r>
    </w:p>
    <w:p w14:paraId="4E681092" w14:textId="733C2EE0" w:rsidR="00307967" w:rsidRDefault="000C046E" w:rsidP="000C046E">
      <w:pPr>
        <w:widowControl/>
        <w:rPr>
          <w:rFonts w:ascii="Arial" w:eastAsia="Times New Roman" w:hAnsi="Arial" w:cs="Arial"/>
          <w:kern w:val="0"/>
          <w:sz w:val="22"/>
          <w:szCs w:val="22"/>
          <w:lang w:val="en-GB"/>
        </w:rPr>
      </w:pPr>
      <w:r w:rsidRPr="00B12686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[2] </w:t>
      </w:r>
      <w:r w:rsidR="00BB65E2"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>T.</w:t>
      </w:r>
      <w:r w:rsidR="00BB65E2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BB65E2"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>Y. Lee</w:t>
      </w:r>
      <w:r w:rsidR="0028651E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</w:t>
      </w:r>
      <w:r w:rsidR="0028651E">
        <w:rPr>
          <w:rFonts w:ascii="Arial" w:eastAsia="Times New Roman" w:hAnsi="Arial" w:cs="Arial"/>
          <w:i/>
          <w:iCs/>
          <w:kern w:val="0"/>
          <w:sz w:val="22"/>
          <w:szCs w:val="22"/>
          <w:lang w:val="en-GB"/>
        </w:rPr>
        <w:t>et al.</w:t>
      </w:r>
      <w:r w:rsidR="00BB65E2">
        <w:rPr>
          <w:rFonts w:ascii="Arial" w:eastAsia="Times New Roman" w:hAnsi="Arial" w:cs="Arial"/>
          <w:kern w:val="0"/>
          <w:sz w:val="22"/>
          <w:szCs w:val="22"/>
          <w:lang w:val="en-GB"/>
        </w:rPr>
        <w:t>,</w:t>
      </w:r>
      <w:r w:rsidR="00BB65E2" w:rsidRPr="0056202E"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 “World-most energy-efficient MRAM technology for non-volatile RAM applications”.</w:t>
      </w:r>
    </w:p>
    <w:p w14:paraId="5815D9A6" w14:textId="423BEA0E" w:rsidR="00480F32" w:rsidRDefault="00480F32" w:rsidP="000C046E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3] 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M.-H. Nguyen, M. Zhao, D.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C. </w:t>
      </w:r>
      <w:proofErr w:type="gramStart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Ralph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and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R.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A. </w:t>
      </w:r>
      <w:proofErr w:type="spellStart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Buhrman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“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Enhanced spin Hall torque efficiency in Pt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vertAlign w:val="subscript"/>
          <w:lang w:val="en-GB" w:eastAsia="ja-GB"/>
        </w:rPr>
        <w:t>100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vertAlign w:val="subscript"/>
          <w:lang w:val="en-GB" w:eastAsia="ja-GB"/>
        </w:rPr>
        <w:t>-</w:t>
      </w:r>
      <w:r w:rsidR="00BA2C76" w:rsidRPr="00BA2C76">
        <w:rPr>
          <w:rFonts w:ascii="Arial" w:eastAsia="Times New Roman" w:hAnsi="Arial" w:cs="Arial"/>
          <w:i/>
          <w:iCs/>
          <w:kern w:val="0"/>
          <w:sz w:val="22"/>
          <w:szCs w:val="22"/>
          <w:vertAlign w:val="subscript"/>
          <w:lang w:val="en-GB" w:eastAsia="ja-GB"/>
        </w:rPr>
        <w:t>x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Al</w:t>
      </w:r>
      <w:r w:rsidR="00BA2C76" w:rsidRPr="00BA2C76">
        <w:rPr>
          <w:rFonts w:ascii="Arial" w:eastAsia="Times New Roman" w:hAnsi="Arial" w:cs="Arial"/>
          <w:i/>
          <w:iCs/>
          <w:kern w:val="0"/>
          <w:sz w:val="22"/>
          <w:szCs w:val="22"/>
          <w:vertAlign w:val="subscript"/>
          <w:lang w:val="en-GB" w:eastAsia="ja-GB"/>
        </w:rPr>
        <w:t>x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and Pt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vertAlign w:val="subscript"/>
          <w:lang w:val="en-GB" w:eastAsia="ja-GB"/>
        </w:rPr>
        <w:t>100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vertAlign w:val="subscript"/>
          <w:lang w:val="en-GB" w:eastAsia="ja-GB"/>
        </w:rPr>
        <w:t>-</w:t>
      </w:r>
      <w:r w:rsidR="00BA2C76" w:rsidRPr="00BA2C76">
        <w:rPr>
          <w:rFonts w:ascii="Arial" w:eastAsia="Times New Roman" w:hAnsi="Arial" w:cs="Arial"/>
          <w:i/>
          <w:iCs/>
          <w:kern w:val="0"/>
          <w:sz w:val="22"/>
          <w:szCs w:val="22"/>
          <w:vertAlign w:val="subscript"/>
          <w:lang w:val="en-GB" w:eastAsia="ja-GB"/>
        </w:rPr>
        <w:t>x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Hf</w:t>
      </w:r>
      <w:r w:rsidR="00BA2C76" w:rsidRPr="00BA2C76">
        <w:rPr>
          <w:rFonts w:ascii="Arial" w:eastAsia="Times New Roman" w:hAnsi="Arial" w:cs="Arial"/>
          <w:i/>
          <w:iCs/>
          <w:kern w:val="0"/>
          <w:sz w:val="22"/>
          <w:szCs w:val="22"/>
          <w:vertAlign w:val="subscript"/>
          <w:lang w:val="en-GB" w:eastAsia="ja-GB"/>
        </w:rPr>
        <w:t>x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alloys arising from the intrinsic spin Hall effect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,” </w:t>
      </w:r>
      <w:r w:rsidRPr="00480F32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Appl. Phys. Lett.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Pr="00480F32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108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242407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(2016)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; 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https://doi.org/10.1063/1.4953768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01C23884" w14:textId="0EF84D26" w:rsidR="00480F32" w:rsidRDefault="00480F32" w:rsidP="000C046E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4] 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M. Weisheit, S. Fähler1, A. Marty, Y. </w:t>
      </w:r>
      <w:proofErr w:type="spellStart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Souche</w:t>
      </w:r>
      <w:proofErr w:type="spellEnd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C. </w:t>
      </w:r>
      <w:proofErr w:type="spellStart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Poinsignon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and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D. </w:t>
      </w:r>
      <w:proofErr w:type="spellStart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Givord</w:t>
      </w:r>
      <w:proofErr w:type="spellEnd"/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“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Electric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ield-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i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nduced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odification of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agnetism in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t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hin-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ilm 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erromagnets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,” </w:t>
      </w:r>
      <w:r w:rsidRPr="00480F32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Science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Pr="00480F32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315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349 (2007)</w:t>
      </w:r>
      <w:r w:rsid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; </w:t>
      </w:r>
      <w:r w:rsidR="00BA2C76" w:rsidRPr="00BA2C7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https://doi.org/10.1126/science.1136629</w:t>
      </w:r>
      <w:r w:rsidRPr="00480F3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0C02501E" w14:textId="4FC048F1" w:rsidR="00DB649A" w:rsidRDefault="00DB649A" w:rsidP="000C046E">
      <w:pPr>
        <w:widowControl/>
        <w:rPr>
          <w:rFonts w:ascii="Arial" w:hAnsi="Arial" w:cs="Arial"/>
          <w:szCs w:val="21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/>
        </w:rPr>
        <w:lastRenderedPageBreak/>
        <w:t>[</w:t>
      </w:r>
      <w:r w:rsidR="00480F32">
        <w:rPr>
          <w:rFonts w:ascii="Arial" w:eastAsia="Times New Roman" w:hAnsi="Arial" w:cs="Arial"/>
          <w:kern w:val="0"/>
          <w:sz w:val="22"/>
          <w:szCs w:val="22"/>
          <w:lang w:val="en-GB"/>
        </w:rPr>
        <w:t>5</w:t>
      </w:r>
      <w:r>
        <w:rPr>
          <w:rFonts w:ascii="Arial" w:eastAsia="Times New Roman" w:hAnsi="Arial" w:cs="Arial"/>
          <w:kern w:val="0"/>
          <w:sz w:val="22"/>
          <w:szCs w:val="22"/>
          <w:lang w:val="en-GB"/>
        </w:rPr>
        <w:t xml:space="preserve">] </w:t>
      </w:r>
      <w:r w:rsidR="00823B88">
        <w:rPr>
          <w:rFonts w:ascii="Arial" w:hAnsi="Arial" w:cs="Arial"/>
          <w:szCs w:val="21"/>
        </w:rPr>
        <w:t xml:space="preserve">J. Handy, “New memories for efficient computing,” Objective Analysis (2018); </w:t>
      </w:r>
      <w:r w:rsidR="00823B88" w:rsidRPr="00823B88">
        <w:rPr>
          <w:rFonts w:ascii="Arial" w:hAnsi="Arial" w:cs="Arial"/>
          <w:szCs w:val="21"/>
        </w:rPr>
        <w:t>https://objective-analysis.com/uploads/2018-06-18%20Objective%20Anlaysis%20White%20Paper%20-%20New%20Memories%20for%20Efficient%20Computing.pdf</w:t>
      </w:r>
      <w:r w:rsidR="00823B88">
        <w:rPr>
          <w:rFonts w:ascii="Arial" w:hAnsi="Arial" w:cs="Arial"/>
          <w:szCs w:val="21"/>
        </w:rPr>
        <w:t>.</w:t>
      </w:r>
    </w:p>
    <w:p w14:paraId="1A74A064" w14:textId="67554D7B" w:rsidR="00DB649A" w:rsidRPr="00DB649A" w:rsidRDefault="00DB649A" w:rsidP="000C046E">
      <w:pPr>
        <w:widowControl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[</w:t>
      </w:r>
      <w:r w:rsidR="00480F32">
        <w:rPr>
          <w:rFonts w:ascii="Arial" w:eastAsia="Times New Roman" w:hAnsi="Arial" w:cs="Arial"/>
          <w:kern w:val="0"/>
          <w:sz w:val="22"/>
          <w:szCs w:val="22"/>
        </w:rPr>
        <w:t>6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] 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B. </w:t>
      </w:r>
      <w:proofErr w:type="spellStart"/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Dieny</w:t>
      </w:r>
      <w:proofErr w:type="spellEnd"/>
      <w:r w:rsid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562EDC">
        <w:rPr>
          <w:rFonts w:ascii="Arial" w:eastAsia="Times New Roman" w:hAnsi="Arial" w:cs="Arial"/>
          <w:i/>
          <w:iCs/>
          <w:kern w:val="0"/>
          <w:sz w:val="22"/>
          <w:szCs w:val="22"/>
        </w:rPr>
        <w:t>et al.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, 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“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Opportunities and challenges for spintronics in the microelectronic industry,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”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562EDC" w:rsidRPr="00562EDC">
        <w:rPr>
          <w:rFonts w:ascii="Arial" w:eastAsia="Times New Roman" w:hAnsi="Arial" w:cs="Arial"/>
          <w:i/>
          <w:iCs/>
          <w:kern w:val="0"/>
          <w:sz w:val="22"/>
          <w:szCs w:val="22"/>
        </w:rPr>
        <w:t>Nat</w:t>
      </w:r>
      <w:r w:rsidR="00562EDC">
        <w:rPr>
          <w:rFonts w:ascii="Arial" w:eastAsia="Times New Roman" w:hAnsi="Arial" w:cs="Arial"/>
          <w:i/>
          <w:iCs/>
          <w:kern w:val="0"/>
          <w:sz w:val="22"/>
          <w:szCs w:val="22"/>
        </w:rPr>
        <w:t>.</w:t>
      </w:r>
      <w:r w:rsidR="00562EDC" w:rsidRPr="00562EDC">
        <w:rPr>
          <w:rFonts w:ascii="Arial" w:eastAsia="Times New Roman" w:hAnsi="Arial" w:cs="Arial"/>
          <w:i/>
          <w:iCs/>
          <w:kern w:val="0"/>
          <w:sz w:val="22"/>
          <w:szCs w:val="22"/>
        </w:rPr>
        <w:t xml:space="preserve"> Electron</w:t>
      </w:r>
      <w:r w:rsidR="00562EDC">
        <w:rPr>
          <w:rFonts w:ascii="Arial" w:eastAsia="Times New Roman" w:hAnsi="Arial" w:cs="Arial"/>
          <w:i/>
          <w:iCs/>
          <w:kern w:val="0"/>
          <w:sz w:val="22"/>
          <w:szCs w:val="22"/>
        </w:rPr>
        <w:t>.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562EDC" w:rsidRPr="00562EDC">
        <w:rPr>
          <w:rFonts w:ascii="Arial" w:eastAsia="Times New Roman" w:hAnsi="Arial" w:cs="Arial"/>
          <w:b/>
          <w:bCs/>
          <w:kern w:val="0"/>
          <w:sz w:val="22"/>
          <w:szCs w:val="22"/>
        </w:rPr>
        <w:t>3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, 446 (2020)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 xml:space="preserve">; 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https://doi.org/10.1038/s41928-020-0461-5.</w:t>
      </w:r>
    </w:p>
    <w:p w14:paraId="42F93796" w14:textId="6BF236A0" w:rsidR="00DB649A" w:rsidRPr="00F551FC" w:rsidRDefault="00DB649A" w:rsidP="000C046E">
      <w:pPr>
        <w:widowControl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 w:hint="eastAsia"/>
          <w:kern w:val="0"/>
          <w:sz w:val="22"/>
          <w:szCs w:val="22"/>
        </w:rPr>
        <w:t>[</w:t>
      </w:r>
      <w:r w:rsidR="00480F32">
        <w:rPr>
          <w:rFonts w:ascii="Arial" w:eastAsia="Times New Roman" w:hAnsi="Arial" w:cs="Arial"/>
          <w:kern w:val="0"/>
          <w:sz w:val="22"/>
          <w:szCs w:val="22"/>
        </w:rPr>
        <w:t>7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] 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H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.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Park, S. </w:t>
      </w:r>
      <w:proofErr w:type="spellStart"/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Yoo</w:t>
      </w:r>
      <w:proofErr w:type="spellEnd"/>
      <w:r w:rsidR="00562EDC">
        <w:rPr>
          <w:rFonts w:ascii="Arial" w:eastAsia="Times New Roman" w:hAnsi="Arial" w:cs="Arial"/>
          <w:kern w:val="0"/>
          <w:sz w:val="22"/>
          <w:szCs w:val="22"/>
        </w:rPr>
        <w:t xml:space="preserve"> and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proofErr w:type="spellStart"/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S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.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proofErr w:type="spellEnd"/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Lee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,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>“</w:t>
      </w:r>
      <w:r w:rsidR="00562EDC" w:rsidRPr="00562EDC">
        <w:rPr>
          <w:rFonts w:ascii="Arial" w:eastAsia="Times New Roman" w:hAnsi="Arial" w:cs="Arial"/>
          <w:kern w:val="0"/>
          <w:sz w:val="22"/>
          <w:szCs w:val="22"/>
        </w:rPr>
        <w:t>Power management of hybrid DRAM/PRAM-based main memory</w:t>
      </w:r>
      <w:r w:rsidR="00562EDC">
        <w:rPr>
          <w:rFonts w:ascii="Arial" w:eastAsia="Times New Roman" w:hAnsi="Arial" w:cs="Arial"/>
          <w:kern w:val="0"/>
          <w:sz w:val="22"/>
          <w:szCs w:val="22"/>
        </w:rPr>
        <w:t xml:space="preserve">,” </w:t>
      </w:r>
      <w:r w:rsidR="00F551FC">
        <w:rPr>
          <w:rFonts w:ascii="Arial" w:eastAsia="Times New Roman" w:hAnsi="Arial" w:cs="Arial"/>
          <w:i/>
          <w:iCs/>
          <w:kern w:val="0"/>
          <w:sz w:val="22"/>
          <w:szCs w:val="22"/>
        </w:rPr>
        <w:t>48th ACM/EDAC/IEEE Design Automation Conference</w:t>
      </w:r>
      <w:r w:rsidR="00F551FC">
        <w:rPr>
          <w:rFonts w:ascii="Arial" w:eastAsia="Times New Roman" w:hAnsi="Arial" w:cs="Arial"/>
          <w:kern w:val="0"/>
          <w:sz w:val="22"/>
          <w:szCs w:val="22"/>
        </w:rPr>
        <w:t xml:space="preserve"> </w:t>
      </w:r>
      <w:r w:rsidR="00F551FC" w:rsidRPr="00562EDC">
        <w:rPr>
          <w:rFonts w:ascii="Arial" w:eastAsia="Times New Roman" w:hAnsi="Arial" w:cs="Arial"/>
          <w:kern w:val="0"/>
          <w:sz w:val="22"/>
          <w:szCs w:val="22"/>
        </w:rPr>
        <w:t>ID: 2797157</w:t>
      </w:r>
      <w:r w:rsidR="00F551FC">
        <w:rPr>
          <w:rFonts w:ascii="Arial" w:eastAsia="Times New Roman" w:hAnsi="Arial" w:cs="Arial"/>
          <w:kern w:val="0"/>
          <w:sz w:val="22"/>
          <w:szCs w:val="22"/>
        </w:rPr>
        <w:t xml:space="preserve"> (2011); </w:t>
      </w:r>
      <w:r w:rsidR="00F551FC" w:rsidRPr="00F551FC">
        <w:rPr>
          <w:rFonts w:ascii="Arial" w:eastAsia="Times New Roman" w:hAnsi="Arial" w:cs="Arial"/>
          <w:kern w:val="0"/>
          <w:sz w:val="22"/>
          <w:szCs w:val="22"/>
        </w:rPr>
        <w:t>https://doi.org/10.1145/2024724.2024738</w:t>
      </w:r>
      <w:r w:rsidR="00F551FC">
        <w:rPr>
          <w:rFonts w:ascii="Arial" w:eastAsia="Times New Roman" w:hAnsi="Arial" w:cs="Arial"/>
          <w:kern w:val="0"/>
          <w:sz w:val="22"/>
          <w:szCs w:val="22"/>
        </w:rPr>
        <w:t>.</w:t>
      </w:r>
    </w:p>
    <w:p w14:paraId="18DB547C" w14:textId="23A21FD6" w:rsidR="00E87247" w:rsidRPr="009B46E6" w:rsidRDefault="00C75EE2" w:rsidP="00C75EE2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8] </w:t>
      </w:r>
      <w:r w:rsidR="009B46E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W. Cheong </w:t>
      </w:r>
      <w:r w:rsidR="009B46E6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et al.</w:t>
      </w:r>
      <w:r w:rsidR="009B46E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“</w:t>
      </w:r>
      <w:r w:rsidR="009B46E6" w:rsidRPr="009B46E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A flash memory controller for 15μs ultra-low-latency SSD using high-speed 3D NAND flash with 3μs read time</w:t>
      </w:r>
      <w:r w:rsidR="009B46E6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,” </w:t>
      </w:r>
      <w:r w:rsidR="00F861A0" w:rsidRPr="00F861A0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2018 IEEE International Solid - State Circuits Conference - (ISSCC)</w:t>
      </w:r>
      <w:r w:rsidR="00F861A0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; </w:t>
      </w:r>
      <w:r w:rsidR="00F861A0" w:rsidRPr="00F861A0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https://doi.org/10.1109/ISSCC.2018.8310322</w:t>
      </w:r>
      <w:r w:rsidR="00F861A0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3964D5B9" w14:textId="658959E9" w:rsidR="00EA170E" w:rsidRPr="00EA170E" w:rsidRDefault="00E87247" w:rsidP="00C75EE2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[9] 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V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Mohan, T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Bunker, L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proofErr w:type="spellStart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Grupp</w:t>
      </w:r>
      <w:proofErr w:type="spellEnd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S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proofErr w:type="spellStart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Gurumurthi</w:t>
      </w:r>
      <w:proofErr w:type="spellEnd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M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R. </w:t>
      </w:r>
      <w:proofErr w:type="gramStart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Stan</w:t>
      </w:r>
      <w:proofErr w:type="gramEnd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and S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Swanson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“</w:t>
      </w:r>
      <w:proofErr w:type="spellStart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Modeling</w:t>
      </w:r>
      <w:proofErr w:type="spellEnd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p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ower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c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onsumption of NAND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lash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emories 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u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sing </w:t>
      </w:r>
      <w:proofErr w:type="spellStart"/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FlashPower</w:t>
      </w:r>
      <w:proofErr w:type="spellEnd"/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,”</w:t>
      </w:r>
      <w:r w:rsidR="00EA170E" w:rsidRP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EA170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IEEE Trans. </w:t>
      </w:r>
      <w:proofErr w:type="spellStart"/>
      <w:r w:rsidR="00EA170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Comput</w:t>
      </w:r>
      <w:proofErr w:type="spellEnd"/>
      <w:r w:rsidR="00EA170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. Aided Design Integrated Circ. Syst. </w:t>
      </w:r>
      <w:r w:rsidR="00EA170E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7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1031 (2013); </w:t>
      </w:r>
      <w:r w:rsidR="006C1905" w:rsidRPr="006C1905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https://doi.org/10.1109/TCAD.2013.2249557</w:t>
      </w:r>
      <w:r w:rsidR="006C1905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30B1FFFB" w14:textId="655938D5" w:rsidR="00413F67" w:rsidRDefault="00EA170E" w:rsidP="00C75EE2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[10] 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S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Kim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95162F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et al.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“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Review of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emiconductor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lash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emory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d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evices for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aterial and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p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rocess 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i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ssues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,”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95162F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Adv. Mater.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95162F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(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2022</w:t>
      </w:r>
      <w:r w:rsid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);</w:t>
      </w:r>
      <w:r w:rsidR="0095162F" w:rsidRPr="0095162F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https://doi.org/10.1002/adma.202200659</w:t>
      </w:r>
    </w:p>
    <w:p w14:paraId="321164C2" w14:textId="46BD9E42" w:rsidR="004C3517" w:rsidRDefault="004C3517" w:rsidP="004C3517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1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1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] </w:t>
      </w:r>
      <w:r w:rsidRPr="004C3517">
        <w:rPr>
          <w:rFonts w:ascii="Arial" w:eastAsia="Times New Roman" w:hAnsi="Arial" w:cs="Arial"/>
          <w:kern w:val="0"/>
          <w:sz w:val="22"/>
          <w:szCs w:val="22"/>
          <w:lang w:eastAsia="ja-GB"/>
        </w:rPr>
        <w:t>https://www.fujitsu.com/jp/group/fsm/en/documents/products/feram/features/FRAM_overview_usage_whitepaper_e.pdf</w:t>
      </w:r>
    </w:p>
    <w:p w14:paraId="6033A84C" w14:textId="0A0212A3" w:rsidR="00413F67" w:rsidRDefault="004C3517" w:rsidP="004C3517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[1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2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] S.-C. Chang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et al.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“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FeRAM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using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anto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-ferroelectric capacitors for high-speed and high-density embedded memory,”</w:t>
      </w:r>
      <w:r w:rsidRPr="004C3517">
        <w:t xml:space="preserve"> </w:t>
      </w:r>
      <w:r w:rsidRPr="00C75EE2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2021 IEEE International Electron Devices Meeting (IEDM)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(</w:t>
      </w:r>
      <w:r w:rsidRPr="004C3517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San Francisco, CA, USA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2021); </w:t>
      </w:r>
      <w:r w:rsidRPr="004C3517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https://doi.org/10.1109/IEDM19574.2021.9720510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17045B48" w14:textId="4DBAFE0A" w:rsidR="00C75EE2" w:rsidRDefault="00C75EE2" w:rsidP="004C3517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[1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3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]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Y. Sun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et al.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“E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nergy-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e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fficient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n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onvolatile</w:t>
      </w:r>
      <w:proofErr w:type="spellEnd"/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SRAM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d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esign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b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ased on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r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esistive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s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witching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m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ulti-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l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evel 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c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ells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,”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IEEE Trans. Circuits Syst.</w:t>
      </w:r>
      <w:r w:rsidRPr="00C75EE2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 II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 Exp. Briefs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66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753 (2019); </w:t>
      </w:r>
      <w:r w:rsidRPr="00C75EE2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https://doi.org/10.1109/TCSII.2019.2908243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61D4B937" w14:textId="2D5EF767" w:rsidR="00C75EE2" w:rsidRDefault="00C75EE2" w:rsidP="004C3517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1</w:t>
      </w:r>
      <w:r w:rsidR="00EA170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4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] 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S. 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Choi, 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J.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Son, 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K.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proofErr w:type="gramStart"/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Cho</w:t>
      </w:r>
      <w:proofErr w:type="gramEnd"/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and S. Kim,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“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One-transistor static random-access memory cell array comprising single-gated feedback field-effect transistors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,”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DE40EE" w:rsidRPr="00DE40E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Sci</w:t>
      </w:r>
      <w:r w:rsidR="00DE40E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.</w:t>
      </w:r>
      <w:r w:rsidR="00DE40EE" w:rsidRPr="00DE40E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 Rep</w:t>
      </w:r>
      <w:r w:rsidR="00DE40EE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.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 w:rsidR="00DE40EE" w:rsidRPr="00DE40EE"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11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17983 (2021)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;</w:t>
      </w:r>
      <w:r w:rsidR="00DE40EE" w:rsidRP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https://doi.org/10.1038/s41598-021-97479-x</w:t>
      </w:r>
      <w:r w:rsidR="00DE40EE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p w14:paraId="3E13945C" w14:textId="2CEA13B6" w:rsidR="0056202E" w:rsidRPr="00D45738" w:rsidRDefault="00906284" w:rsidP="00CB36EE">
      <w:pPr>
        <w:widowControl/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</w:pPr>
      <w:r>
        <w:rPr>
          <w:rFonts w:ascii="Arial" w:eastAsia="Times New Roman" w:hAnsi="Arial" w:cs="Arial" w:hint="eastAsia"/>
          <w:kern w:val="0"/>
          <w:sz w:val="22"/>
          <w:szCs w:val="22"/>
          <w:lang w:val="en-GB" w:eastAsia="ja-GB"/>
        </w:rPr>
        <w:t>[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15] X. Tong </w:t>
      </w:r>
      <w:r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et al.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, “</w:t>
      </w:r>
      <w:r w:rsidRPr="00906284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Design of two-terminal PNPN diode for high-density and high-speed memory applications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,” </w:t>
      </w:r>
      <w:r w:rsidRPr="00906284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 xml:space="preserve">J. </w:t>
      </w:r>
      <w:proofErr w:type="spellStart"/>
      <w:r w:rsidRPr="00906284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Semicond</w:t>
      </w:r>
      <w:proofErr w:type="spellEnd"/>
      <w:r w:rsidRPr="00906284">
        <w:rPr>
          <w:rFonts w:ascii="Arial" w:eastAsia="Times New Roman" w:hAnsi="Arial" w:cs="Arial"/>
          <w:i/>
          <w:iCs/>
          <w:kern w:val="0"/>
          <w:sz w:val="22"/>
          <w:szCs w:val="22"/>
          <w:lang w:val="en-GB" w:eastAsia="ja-GB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val="en-GB" w:eastAsia="ja-GB"/>
        </w:rPr>
        <w:t>35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 xml:space="preserve">, 014006 (2014); </w:t>
      </w:r>
      <w:r w:rsidRPr="00906284"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https://doi.org/10.1088/1674-4926/35/1/014006</w:t>
      </w:r>
      <w:r>
        <w:rPr>
          <w:rFonts w:ascii="Arial" w:eastAsia="Times New Roman" w:hAnsi="Arial" w:cs="Arial"/>
          <w:kern w:val="0"/>
          <w:sz w:val="22"/>
          <w:szCs w:val="22"/>
          <w:lang w:val="en-GB" w:eastAsia="ja-GB"/>
        </w:rPr>
        <w:t>.</w:t>
      </w:r>
    </w:p>
    <w:sectPr w:rsidR="0056202E" w:rsidRPr="00D45738">
      <w:footerReference w:type="even" r:id="rId7"/>
      <w:footerReference w:type="default" r:id="rId8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B446D" w14:textId="77777777" w:rsidR="00925A57" w:rsidRDefault="00925A57" w:rsidP="0038053A">
      <w:r>
        <w:separator/>
      </w:r>
    </w:p>
  </w:endnote>
  <w:endnote w:type="continuationSeparator" w:id="0">
    <w:p w14:paraId="2C9D9B22" w14:textId="77777777" w:rsidR="00925A57" w:rsidRDefault="00925A57" w:rsidP="0038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1167787089"/>
      <w:docPartObj>
        <w:docPartGallery w:val="Page Numbers (Bottom of Page)"/>
        <w:docPartUnique/>
      </w:docPartObj>
    </w:sdtPr>
    <w:sdtContent>
      <w:p w14:paraId="066030EB" w14:textId="41866603" w:rsidR="0038053A" w:rsidRDefault="0038053A" w:rsidP="00CF2E15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0EF5CA57" w14:textId="77777777" w:rsidR="0038053A" w:rsidRDefault="003805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Fonts w:ascii="Arial" w:hAnsi="Arial" w:cs="Arial"/>
        <w:sz w:val="22"/>
        <w:szCs w:val="22"/>
      </w:rPr>
      <w:id w:val="671068943"/>
      <w:docPartObj>
        <w:docPartGallery w:val="Page Numbers (Bottom of Page)"/>
        <w:docPartUnique/>
      </w:docPartObj>
    </w:sdtPr>
    <w:sdtContent>
      <w:p w14:paraId="65B0995E" w14:textId="29E28852" w:rsidR="0038053A" w:rsidRPr="0038053A" w:rsidRDefault="0038053A" w:rsidP="00CF2E15">
        <w:pPr>
          <w:pStyle w:val="a5"/>
          <w:framePr w:wrap="none" w:vAnchor="text" w:hAnchor="margin" w:xAlign="center" w:y="1"/>
          <w:rPr>
            <w:rStyle w:val="a7"/>
            <w:rFonts w:ascii="Arial" w:hAnsi="Arial" w:cs="Arial"/>
            <w:sz w:val="22"/>
            <w:szCs w:val="22"/>
          </w:rPr>
        </w:pPr>
        <w:r w:rsidRPr="0038053A">
          <w:rPr>
            <w:rFonts w:ascii="Arial" w:eastAsia="Times New Roman" w:hAnsi="Arial" w:cs="Arial"/>
            <w:kern w:val="0"/>
            <w:sz w:val="22"/>
            <w:szCs w:val="22"/>
          </w:rPr>
          <w:t xml:space="preserve">– </w:t>
        </w:r>
        <w:r w:rsidRPr="0038053A">
          <w:rPr>
            <w:rStyle w:val="a7"/>
            <w:rFonts w:ascii="Arial" w:hAnsi="Arial" w:cs="Arial"/>
            <w:sz w:val="22"/>
            <w:szCs w:val="22"/>
          </w:rPr>
          <w:fldChar w:fldCharType="begin"/>
        </w:r>
        <w:r w:rsidRPr="0038053A">
          <w:rPr>
            <w:rStyle w:val="a7"/>
            <w:rFonts w:ascii="Arial" w:hAnsi="Arial" w:cs="Arial"/>
            <w:sz w:val="22"/>
            <w:szCs w:val="22"/>
          </w:rPr>
          <w:instrText xml:space="preserve"> PAGE </w:instrText>
        </w:r>
        <w:r w:rsidRPr="0038053A">
          <w:rPr>
            <w:rStyle w:val="a7"/>
            <w:rFonts w:ascii="Arial" w:hAnsi="Arial" w:cs="Arial"/>
            <w:sz w:val="22"/>
            <w:szCs w:val="22"/>
          </w:rPr>
          <w:fldChar w:fldCharType="separate"/>
        </w:r>
        <w:r w:rsidRPr="0038053A">
          <w:rPr>
            <w:rStyle w:val="a7"/>
            <w:rFonts w:ascii="Arial" w:hAnsi="Arial" w:cs="Arial"/>
            <w:noProof/>
            <w:sz w:val="22"/>
            <w:szCs w:val="22"/>
          </w:rPr>
          <w:t>1</w:t>
        </w:r>
        <w:r w:rsidRPr="0038053A">
          <w:rPr>
            <w:rStyle w:val="a7"/>
            <w:rFonts w:ascii="Arial" w:hAnsi="Arial" w:cs="Arial"/>
            <w:sz w:val="22"/>
            <w:szCs w:val="22"/>
          </w:rPr>
          <w:fldChar w:fldCharType="end"/>
        </w:r>
        <w:r w:rsidRPr="0038053A">
          <w:rPr>
            <w:rStyle w:val="a7"/>
            <w:rFonts w:ascii="Arial" w:hAnsi="Arial" w:cs="Arial"/>
            <w:sz w:val="22"/>
            <w:szCs w:val="22"/>
          </w:rPr>
          <w:t xml:space="preserve"> </w:t>
        </w:r>
        <w:r w:rsidRPr="0038053A">
          <w:rPr>
            <w:rFonts w:ascii="Arial" w:eastAsia="Times New Roman" w:hAnsi="Arial" w:cs="Arial"/>
            <w:kern w:val="0"/>
            <w:sz w:val="22"/>
            <w:szCs w:val="22"/>
          </w:rPr>
          <w:t>–</w:t>
        </w:r>
      </w:p>
    </w:sdtContent>
  </w:sdt>
  <w:p w14:paraId="5880F129" w14:textId="77777777" w:rsidR="0038053A" w:rsidRDefault="003805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91BD9" w14:textId="77777777" w:rsidR="00925A57" w:rsidRDefault="00925A57" w:rsidP="0038053A">
      <w:r>
        <w:separator/>
      </w:r>
    </w:p>
  </w:footnote>
  <w:footnote w:type="continuationSeparator" w:id="0">
    <w:p w14:paraId="0B8FE80E" w14:textId="77777777" w:rsidR="00925A57" w:rsidRDefault="00925A57" w:rsidP="0038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2E"/>
    <w:rsid w:val="00007E78"/>
    <w:rsid w:val="00035D67"/>
    <w:rsid w:val="000C046E"/>
    <w:rsid w:val="0013095C"/>
    <w:rsid w:val="001561C1"/>
    <w:rsid w:val="00163C3C"/>
    <w:rsid w:val="001B5B53"/>
    <w:rsid w:val="00246512"/>
    <w:rsid w:val="002825B6"/>
    <w:rsid w:val="0028651E"/>
    <w:rsid w:val="00307967"/>
    <w:rsid w:val="00324FB4"/>
    <w:rsid w:val="00327C0B"/>
    <w:rsid w:val="00341D88"/>
    <w:rsid w:val="003542EE"/>
    <w:rsid w:val="00375AF2"/>
    <w:rsid w:val="0038053A"/>
    <w:rsid w:val="003B076A"/>
    <w:rsid w:val="003E38E8"/>
    <w:rsid w:val="00413F67"/>
    <w:rsid w:val="00480F32"/>
    <w:rsid w:val="00497461"/>
    <w:rsid w:val="004A135E"/>
    <w:rsid w:val="004C3517"/>
    <w:rsid w:val="004C65FA"/>
    <w:rsid w:val="00516ADA"/>
    <w:rsid w:val="00547C36"/>
    <w:rsid w:val="0056202E"/>
    <w:rsid w:val="00562EDC"/>
    <w:rsid w:val="005B27F9"/>
    <w:rsid w:val="005D240E"/>
    <w:rsid w:val="005D3D71"/>
    <w:rsid w:val="00624E09"/>
    <w:rsid w:val="00670BA3"/>
    <w:rsid w:val="006C1905"/>
    <w:rsid w:val="006D25E9"/>
    <w:rsid w:val="007515D8"/>
    <w:rsid w:val="007D74DF"/>
    <w:rsid w:val="007F47FC"/>
    <w:rsid w:val="00823B88"/>
    <w:rsid w:val="00850CAB"/>
    <w:rsid w:val="008A6CEC"/>
    <w:rsid w:val="008D25C8"/>
    <w:rsid w:val="00906284"/>
    <w:rsid w:val="00913AC4"/>
    <w:rsid w:val="00925A57"/>
    <w:rsid w:val="0095162F"/>
    <w:rsid w:val="00981EB1"/>
    <w:rsid w:val="009B46E6"/>
    <w:rsid w:val="009C0259"/>
    <w:rsid w:val="009F0636"/>
    <w:rsid w:val="00A054A8"/>
    <w:rsid w:val="00A2682C"/>
    <w:rsid w:val="00A53099"/>
    <w:rsid w:val="00AA7929"/>
    <w:rsid w:val="00B12686"/>
    <w:rsid w:val="00BA2C76"/>
    <w:rsid w:val="00BB65E2"/>
    <w:rsid w:val="00C40FC9"/>
    <w:rsid w:val="00C75EE2"/>
    <w:rsid w:val="00C77702"/>
    <w:rsid w:val="00CB36EE"/>
    <w:rsid w:val="00D12E37"/>
    <w:rsid w:val="00D45738"/>
    <w:rsid w:val="00D71FE2"/>
    <w:rsid w:val="00DB5AFF"/>
    <w:rsid w:val="00DB649A"/>
    <w:rsid w:val="00DC1A98"/>
    <w:rsid w:val="00DE40EE"/>
    <w:rsid w:val="00E34001"/>
    <w:rsid w:val="00E84800"/>
    <w:rsid w:val="00E87247"/>
    <w:rsid w:val="00E920D6"/>
    <w:rsid w:val="00EA170E"/>
    <w:rsid w:val="00EB6A67"/>
    <w:rsid w:val="00F26E06"/>
    <w:rsid w:val="00F47C04"/>
    <w:rsid w:val="00F551FC"/>
    <w:rsid w:val="00F861A0"/>
    <w:rsid w:val="00FA14C0"/>
    <w:rsid w:val="00FE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0C6D5A"/>
  <w15:chartTrackingRefBased/>
  <w15:docId w15:val="{40B6DB86-9384-B84F-B259-73B66851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02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6202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a4">
    <w:name w:val="Emphasis"/>
    <w:basedOn w:val="a0"/>
    <w:uiPriority w:val="20"/>
    <w:qFormat/>
    <w:rsid w:val="0056202E"/>
    <w:rPr>
      <w:i/>
      <w:iCs/>
    </w:rPr>
  </w:style>
  <w:style w:type="paragraph" w:styleId="a5">
    <w:name w:val="footer"/>
    <w:basedOn w:val="a"/>
    <w:link w:val="a6"/>
    <w:uiPriority w:val="99"/>
    <w:unhideWhenUsed/>
    <w:rsid w:val="0038053A"/>
    <w:pPr>
      <w:tabs>
        <w:tab w:val="center" w:pos="4513"/>
        <w:tab w:val="right" w:pos="9026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053A"/>
  </w:style>
  <w:style w:type="character" w:styleId="a7">
    <w:name w:val="page number"/>
    <w:basedOn w:val="a0"/>
    <w:uiPriority w:val="99"/>
    <w:semiHidden/>
    <w:unhideWhenUsed/>
    <w:rsid w:val="0038053A"/>
  </w:style>
  <w:style w:type="paragraph" w:styleId="a8">
    <w:name w:val="header"/>
    <w:basedOn w:val="a"/>
    <w:link w:val="a9"/>
    <w:uiPriority w:val="99"/>
    <w:unhideWhenUsed/>
    <w:rsid w:val="0038053A"/>
    <w:pPr>
      <w:tabs>
        <w:tab w:val="center" w:pos="4513"/>
        <w:tab w:val="right" w:pos="9026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8053A"/>
  </w:style>
  <w:style w:type="character" w:styleId="aa">
    <w:name w:val="Unresolved Mention"/>
    <w:basedOn w:val="a0"/>
    <w:uiPriority w:val="99"/>
    <w:semiHidden/>
    <w:unhideWhenUsed/>
    <w:rsid w:val="0030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Atsufumi Hirohata</dc:creator>
  <cp:keywords/>
  <dc:description/>
  <cp:lastModifiedBy>Atsufumi Hirohata</cp:lastModifiedBy>
  <cp:revision>5</cp:revision>
  <cp:lastPrinted>2022-11-03T23:05:00Z</cp:lastPrinted>
  <dcterms:created xsi:type="dcterms:W3CDTF">2022-11-05T09:21:00Z</dcterms:created>
  <dcterms:modified xsi:type="dcterms:W3CDTF">2022-11-05T09:23:00Z</dcterms:modified>
</cp:coreProperties>
</file>