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70BC9" w14:textId="60682D17" w:rsidR="00823310" w:rsidRPr="00D04537" w:rsidRDefault="00C43D70" w:rsidP="00D01999">
      <w:pPr>
        <w:pStyle w:val="Title1"/>
        <w:rPr>
          <w:lang w:val="en-US"/>
        </w:rPr>
      </w:pPr>
      <w:r w:rsidRPr="00D04537">
        <w:rPr>
          <w:lang w:val="en-US"/>
        </w:rPr>
        <w:t xml:space="preserve">Visible-Light Mediated Energy Transfer Enables the Synthesis of </w:t>
      </w:r>
      <w:r w:rsidRPr="00D04537">
        <w:rPr>
          <w:lang w:val="el-GR"/>
        </w:rPr>
        <w:t>β</w:t>
      </w:r>
      <w:r w:rsidRPr="00D04537">
        <w:rPr>
          <w:lang w:val="en-US"/>
        </w:rPr>
        <w:t>-Lactams via Intramolecular Hydrogen Atom Transfer</w:t>
      </w:r>
    </w:p>
    <w:p w14:paraId="29CBCBCD" w14:textId="604B13EE" w:rsidR="00F007F5" w:rsidRPr="00D04537" w:rsidRDefault="00C43D70" w:rsidP="00F007F5">
      <w:pPr>
        <w:pStyle w:val="Authors"/>
      </w:pPr>
      <w:r w:rsidRPr="00D04537">
        <w:rPr>
          <w:lang w:val="en-US"/>
        </w:rPr>
        <w:t xml:space="preserve">Meghan J. </w:t>
      </w:r>
      <w:proofErr w:type="spellStart"/>
      <w:proofErr w:type="gramStart"/>
      <w:r w:rsidRPr="00D04537">
        <w:rPr>
          <w:lang w:val="en-US"/>
        </w:rPr>
        <w:t>Oddy</w:t>
      </w:r>
      <w:proofErr w:type="spellEnd"/>
      <w:r w:rsidRPr="00D04537">
        <w:rPr>
          <w:lang w:val="en-US"/>
        </w:rPr>
        <w:t>,</w:t>
      </w:r>
      <w:r w:rsidRPr="00D04537">
        <w:rPr>
          <w:vertAlign w:val="superscript"/>
        </w:rPr>
        <w:t>[</w:t>
      </w:r>
      <w:proofErr w:type="gramEnd"/>
      <w:r w:rsidRPr="00D04537">
        <w:rPr>
          <w:vertAlign w:val="superscript"/>
        </w:rPr>
        <w:t>a]</w:t>
      </w:r>
      <w:r w:rsidRPr="00D04537">
        <w:rPr>
          <w:lang w:val="en-US"/>
        </w:rPr>
        <w:t xml:space="preserve"> Daniel A. </w:t>
      </w:r>
      <w:proofErr w:type="spellStart"/>
      <w:r w:rsidRPr="00D04537">
        <w:rPr>
          <w:lang w:val="en-US"/>
        </w:rPr>
        <w:t>Kusza</w:t>
      </w:r>
      <w:proofErr w:type="spellEnd"/>
      <w:r w:rsidRPr="00D04537">
        <w:rPr>
          <w:lang w:val="en-US"/>
        </w:rPr>
        <w:t>,</w:t>
      </w:r>
      <w:r w:rsidRPr="00D04537">
        <w:rPr>
          <w:vertAlign w:val="superscript"/>
        </w:rPr>
        <w:t>[a]</w:t>
      </w:r>
      <w:r w:rsidRPr="00D04537">
        <w:rPr>
          <w:lang w:val="en-US"/>
        </w:rPr>
        <w:t xml:space="preserve"> Ryan G. </w:t>
      </w:r>
      <w:proofErr w:type="spellStart"/>
      <w:r w:rsidRPr="00D04537">
        <w:rPr>
          <w:lang w:val="en-US"/>
        </w:rPr>
        <w:t>Epton</w:t>
      </w:r>
      <w:proofErr w:type="spellEnd"/>
      <w:r w:rsidRPr="00D04537">
        <w:rPr>
          <w:lang w:val="en-US"/>
        </w:rPr>
        <w:t>,</w:t>
      </w:r>
      <w:r w:rsidRPr="00D04537">
        <w:rPr>
          <w:vertAlign w:val="superscript"/>
        </w:rPr>
        <w:t>[b]</w:t>
      </w:r>
      <w:r w:rsidRPr="00D04537">
        <w:rPr>
          <w:lang w:val="en-US"/>
        </w:rPr>
        <w:t xml:space="preserve"> Jason M. </w:t>
      </w:r>
      <w:proofErr w:type="spellStart"/>
      <w:r w:rsidRPr="00D04537">
        <w:rPr>
          <w:lang w:val="en-US"/>
        </w:rPr>
        <w:t>Lynam</w:t>
      </w:r>
      <w:proofErr w:type="spellEnd"/>
      <w:r w:rsidRPr="00D04537">
        <w:rPr>
          <w:lang w:val="en-US"/>
        </w:rPr>
        <w:t>,</w:t>
      </w:r>
      <w:r w:rsidRPr="00D04537">
        <w:rPr>
          <w:vertAlign w:val="superscript"/>
        </w:rPr>
        <w:t>[b]</w:t>
      </w:r>
      <w:r w:rsidRPr="00D04537">
        <w:rPr>
          <w:lang w:val="en-US"/>
        </w:rPr>
        <w:t xml:space="preserve"> William P. Unsworth</w:t>
      </w:r>
      <w:r w:rsidRPr="00D04537">
        <w:rPr>
          <w:vertAlign w:val="superscript"/>
        </w:rPr>
        <w:t>[b]</w:t>
      </w:r>
      <w:r w:rsidRPr="00D04537">
        <w:rPr>
          <w:lang w:val="en-US"/>
        </w:rPr>
        <w:t xml:space="preserve"> and Wade F. Petersen</w:t>
      </w:r>
      <w:r w:rsidR="00F007F5" w:rsidRPr="00D04537">
        <w:t>*</w:t>
      </w:r>
      <w:r w:rsidR="00F007F5" w:rsidRPr="00D04537">
        <w:rPr>
          <w:vertAlign w:val="superscript"/>
        </w:rPr>
        <w:t>[a]</w:t>
      </w:r>
    </w:p>
    <w:p w14:paraId="288CF52E" w14:textId="71A7B49A" w:rsidR="00104E2F" w:rsidRPr="00D04537" w:rsidRDefault="004A6B6D" w:rsidP="008D4206">
      <w:pPr>
        <w:pStyle w:val="Adress"/>
        <w:pBdr>
          <w:top w:val="single" w:sz="4" w:space="1" w:color="000000"/>
        </w:pBdr>
        <w:rPr>
          <w:lang w:val="en-GB"/>
        </w:rPr>
      </w:pPr>
      <w:r w:rsidRPr="00D04537">
        <w:rPr>
          <w:lang w:val="en-GB"/>
        </w:rPr>
        <w:t>[a]</w:t>
      </w:r>
      <w:r w:rsidR="00CC2D41" w:rsidRPr="00D04537">
        <w:rPr>
          <w:lang w:val="en-GB"/>
        </w:rPr>
        <w:t>*</w:t>
      </w:r>
      <w:r w:rsidRPr="00D04537">
        <w:rPr>
          <w:lang w:val="en-GB"/>
        </w:rPr>
        <w:tab/>
      </w:r>
      <w:r w:rsidR="00104E2F" w:rsidRPr="00D04537">
        <w:rPr>
          <w:lang w:val="en-GB"/>
        </w:rPr>
        <w:t xml:space="preserve">M. J. </w:t>
      </w:r>
      <w:proofErr w:type="spellStart"/>
      <w:r w:rsidR="00104E2F" w:rsidRPr="00D04537">
        <w:rPr>
          <w:lang w:val="en-GB"/>
        </w:rPr>
        <w:t>Oddy</w:t>
      </w:r>
      <w:proofErr w:type="spellEnd"/>
      <w:r w:rsidR="00104E2F" w:rsidRPr="00D04537">
        <w:rPr>
          <w:lang w:val="en-GB"/>
        </w:rPr>
        <w:t xml:space="preserve">, </w:t>
      </w:r>
      <w:proofErr w:type="spellStart"/>
      <w:r w:rsidR="00104E2F" w:rsidRPr="00D04537">
        <w:rPr>
          <w:lang w:val="en-GB"/>
        </w:rPr>
        <w:t>Dr.</w:t>
      </w:r>
      <w:proofErr w:type="spellEnd"/>
      <w:r w:rsidR="00104E2F" w:rsidRPr="00D04537">
        <w:rPr>
          <w:lang w:val="en-GB"/>
        </w:rPr>
        <w:t xml:space="preserve"> D. A. </w:t>
      </w:r>
      <w:proofErr w:type="spellStart"/>
      <w:r w:rsidR="00104E2F" w:rsidRPr="00D04537">
        <w:rPr>
          <w:lang w:val="en-GB"/>
        </w:rPr>
        <w:t>Kusza</w:t>
      </w:r>
      <w:proofErr w:type="spellEnd"/>
      <w:r w:rsidR="00104E2F" w:rsidRPr="00D04537">
        <w:rPr>
          <w:lang w:val="en-GB"/>
        </w:rPr>
        <w:t xml:space="preserve">, </w:t>
      </w:r>
      <w:proofErr w:type="spellStart"/>
      <w:r w:rsidR="00104E2F" w:rsidRPr="00D04537">
        <w:rPr>
          <w:lang w:val="en-GB"/>
        </w:rPr>
        <w:t>Dr.</w:t>
      </w:r>
      <w:proofErr w:type="spellEnd"/>
      <w:r w:rsidR="00104E2F" w:rsidRPr="00D04537">
        <w:rPr>
          <w:lang w:val="en-GB"/>
        </w:rPr>
        <w:t xml:space="preserve"> W. F. Petersen</w:t>
      </w:r>
      <w:r w:rsidRPr="00D04537">
        <w:rPr>
          <w:lang w:val="en-GB"/>
        </w:rPr>
        <w:br/>
      </w:r>
      <w:r w:rsidR="00104E2F" w:rsidRPr="00D04537">
        <w:rPr>
          <w:lang w:val="en-GB"/>
        </w:rPr>
        <w:t>Department of Chemistry, University of Cape Town</w:t>
      </w:r>
      <w:r w:rsidRPr="00D04537">
        <w:rPr>
          <w:lang w:val="en-GB"/>
        </w:rPr>
        <w:br/>
      </w:r>
      <w:r w:rsidR="00104E2F" w:rsidRPr="00D04537">
        <w:rPr>
          <w:lang w:val="en-GB"/>
        </w:rPr>
        <w:t>Rondebosch, Cape Town, South Africa, 7700</w:t>
      </w:r>
      <w:r w:rsidRPr="00D04537">
        <w:rPr>
          <w:lang w:val="en-GB"/>
        </w:rPr>
        <w:br/>
        <w:t xml:space="preserve">E-mail: </w:t>
      </w:r>
      <w:r w:rsidR="00104E2F" w:rsidRPr="00D04537">
        <w:rPr>
          <w:lang w:val="en-GB"/>
        </w:rPr>
        <w:t>wade.petersen@uct.ac.za</w:t>
      </w:r>
    </w:p>
    <w:p w14:paraId="4531877A" w14:textId="77777777" w:rsidR="00104E2F" w:rsidRPr="00D04537" w:rsidRDefault="004A6B6D" w:rsidP="004A6B6D">
      <w:pPr>
        <w:pStyle w:val="Adress"/>
        <w:rPr>
          <w:lang w:val="en-GB"/>
        </w:rPr>
      </w:pPr>
      <w:r w:rsidRPr="00D04537">
        <w:rPr>
          <w:lang w:val="en-GB"/>
        </w:rPr>
        <w:t>[b]</w:t>
      </w:r>
      <w:r w:rsidRPr="00D04537">
        <w:rPr>
          <w:lang w:val="en-GB"/>
        </w:rPr>
        <w:tab/>
      </w:r>
      <w:r w:rsidR="00104E2F" w:rsidRPr="00D04537">
        <w:rPr>
          <w:lang w:val="en-GB"/>
        </w:rPr>
        <w:t xml:space="preserve">R. G. </w:t>
      </w:r>
      <w:proofErr w:type="spellStart"/>
      <w:r w:rsidR="00104E2F" w:rsidRPr="00D04537">
        <w:rPr>
          <w:lang w:val="en-GB"/>
        </w:rPr>
        <w:t>Epton</w:t>
      </w:r>
      <w:proofErr w:type="spellEnd"/>
      <w:r w:rsidR="00104E2F" w:rsidRPr="00D04537">
        <w:rPr>
          <w:lang w:val="en-GB"/>
        </w:rPr>
        <w:t xml:space="preserve">, </w:t>
      </w:r>
      <w:proofErr w:type="spellStart"/>
      <w:r w:rsidR="00104E2F" w:rsidRPr="00D04537">
        <w:rPr>
          <w:lang w:val="en-GB"/>
        </w:rPr>
        <w:t>Dr.</w:t>
      </w:r>
      <w:proofErr w:type="spellEnd"/>
      <w:r w:rsidR="00104E2F" w:rsidRPr="00D04537">
        <w:rPr>
          <w:lang w:val="en-GB"/>
        </w:rPr>
        <w:t xml:space="preserve"> J. M. </w:t>
      </w:r>
      <w:proofErr w:type="spellStart"/>
      <w:r w:rsidR="00104E2F" w:rsidRPr="00D04537">
        <w:rPr>
          <w:lang w:val="en-GB"/>
        </w:rPr>
        <w:t>Lynam</w:t>
      </w:r>
      <w:proofErr w:type="spellEnd"/>
      <w:r w:rsidR="00104E2F" w:rsidRPr="00D04537">
        <w:rPr>
          <w:lang w:val="en-GB"/>
        </w:rPr>
        <w:t xml:space="preserve">, </w:t>
      </w:r>
      <w:proofErr w:type="spellStart"/>
      <w:r w:rsidR="00104E2F" w:rsidRPr="00D04537">
        <w:rPr>
          <w:lang w:val="en-GB"/>
        </w:rPr>
        <w:t>Dr.</w:t>
      </w:r>
      <w:proofErr w:type="spellEnd"/>
      <w:r w:rsidR="00104E2F" w:rsidRPr="00D04537">
        <w:rPr>
          <w:lang w:val="en-GB"/>
        </w:rPr>
        <w:t xml:space="preserve"> W. P. Unsworth</w:t>
      </w:r>
      <w:r w:rsidRPr="00D04537">
        <w:rPr>
          <w:lang w:val="en-GB"/>
        </w:rPr>
        <w:br/>
      </w:r>
      <w:r w:rsidR="00104E2F" w:rsidRPr="00D04537">
        <w:rPr>
          <w:lang w:val="en-GB"/>
        </w:rPr>
        <w:t>Department of Chemistry, University of York</w:t>
      </w:r>
    </w:p>
    <w:p w14:paraId="3095A52F" w14:textId="1A82AA45" w:rsidR="00104E2F" w:rsidRPr="00D04537" w:rsidRDefault="00104E2F" w:rsidP="00805742">
      <w:pPr>
        <w:pStyle w:val="Adress"/>
        <w:ind w:firstLine="0"/>
        <w:rPr>
          <w:lang w:val="en-GB"/>
        </w:rPr>
      </w:pPr>
      <w:r w:rsidRPr="00D04537">
        <w:rPr>
          <w:lang w:val="en-GB"/>
        </w:rPr>
        <w:t>York, YO10 5DD, UK.</w:t>
      </w:r>
    </w:p>
    <w:p w14:paraId="20A48057" w14:textId="0A1A2F8A" w:rsidR="004A6B6D" w:rsidRPr="00D04537" w:rsidRDefault="004A6B6D" w:rsidP="00E62E28">
      <w:pPr>
        <w:pStyle w:val="Footnote"/>
        <w:spacing w:after="360"/>
      </w:pPr>
      <w:r w:rsidRPr="00D04537">
        <w:tab/>
        <w:t>Supporting information for this article is given via a link at the end of the document.</w:t>
      </w:r>
    </w:p>
    <w:p w14:paraId="61DC4EB0" w14:textId="77777777" w:rsidR="001308BE" w:rsidRPr="00D04537" w:rsidRDefault="001308BE" w:rsidP="001308BE">
      <w:pPr>
        <w:rPr>
          <w:lang w:val="en-US"/>
        </w:rPr>
      </w:pPr>
    </w:p>
    <w:p w14:paraId="5BC3A1E8" w14:textId="77777777" w:rsidR="00C0248C" w:rsidRPr="00D04537" w:rsidRDefault="00C0248C" w:rsidP="00C0248C">
      <w:pPr>
        <w:rPr>
          <w:lang w:val="en-GB"/>
        </w:rPr>
        <w:sectPr w:rsidR="00C0248C" w:rsidRPr="00D04537" w:rsidSect="007D1787">
          <w:headerReference w:type="default" r:id="rId7"/>
          <w:footerReference w:type="default" r:id="rId8"/>
          <w:headerReference w:type="first" r:id="rId9"/>
          <w:pgSz w:w="11906" w:h="16838" w:code="9"/>
          <w:pgMar w:top="1134" w:right="936" w:bottom="1134" w:left="936" w:header="1021" w:footer="0" w:gutter="0"/>
          <w:cols w:space="425"/>
          <w:docGrid w:linePitch="360"/>
        </w:sectPr>
      </w:pPr>
    </w:p>
    <w:p w14:paraId="7B2737AA" w14:textId="7104E7A5" w:rsidR="00DD7094" w:rsidRPr="00D04537" w:rsidRDefault="002D5B99" w:rsidP="00DD7094">
      <w:pPr>
        <w:pStyle w:val="Abstract"/>
        <w:rPr>
          <w:lang w:val="en-US"/>
        </w:rPr>
      </w:pPr>
      <w:r w:rsidRPr="00D04537">
        <w:rPr>
          <w:b/>
          <w:lang w:val="en-US"/>
        </w:rPr>
        <w:t>Abstract:</w:t>
      </w:r>
      <w:r w:rsidRPr="00D04537">
        <w:rPr>
          <w:lang w:val="en-US"/>
        </w:rPr>
        <w:t xml:space="preserve"> </w:t>
      </w:r>
      <w:r w:rsidR="00891098" w:rsidRPr="00D04537">
        <w:rPr>
          <w:lang w:val="en-US"/>
        </w:rPr>
        <w:t xml:space="preserve">The synthesis of 2-azetidinones (β-lactams) from simple acrylamide starting materials by visible-light mediated energy transfer catalysis is reported. </w:t>
      </w:r>
      <w:r w:rsidR="00891098" w:rsidRPr="0046789F">
        <w:rPr>
          <w:highlight w:val="yellow"/>
          <w:lang w:val="en-US"/>
        </w:rPr>
        <w:t xml:space="preserve">The reaction features a C(sp3)–H </w:t>
      </w:r>
      <w:r w:rsidR="00C42F9F" w:rsidRPr="0046789F">
        <w:rPr>
          <w:highlight w:val="yellow"/>
          <w:lang w:val="en-US"/>
        </w:rPr>
        <w:t>functionalization</w:t>
      </w:r>
      <w:r w:rsidR="00891098" w:rsidRPr="0046789F">
        <w:rPr>
          <w:highlight w:val="yellow"/>
          <w:lang w:val="en-US"/>
        </w:rPr>
        <w:t xml:space="preserve"> via a</w:t>
      </w:r>
      <w:r w:rsidR="005B2D34" w:rsidRPr="0046789F">
        <w:rPr>
          <w:highlight w:val="yellow"/>
          <w:lang w:val="en-US"/>
        </w:rPr>
        <w:t xml:space="preserve"> </w:t>
      </w:r>
      <w:r w:rsidR="00950A13" w:rsidRPr="0046789F">
        <w:rPr>
          <w:highlight w:val="yellow"/>
          <w:lang w:val="en-US"/>
        </w:rPr>
        <w:t xml:space="preserve">variation of </w:t>
      </w:r>
      <w:r w:rsidR="00891098" w:rsidRPr="0046789F">
        <w:rPr>
          <w:highlight w:val="yellow"/>
          <w:lang w:val="en-US"/>
        </w:rPr>
        <w:t xml:space="preserve">Norrish–Yang </w:t>
      </w:r>
      <w:r w:rsidR="00950A13" w:rsidRPr="0046789F">
        <w:rPr>
          <w:highlight w:val="yellow"/>
          <w:lang w:val="en-US"/>
        </w:rPr>
        <w:t xml:space="preserve">photocyclization </w:t>
      </w:r>
      <w:r w:rsidR="00A94537" w:rsidRPr="0046789F">
        <w:rPr>
          <w:highlight w:val="yellow"/>
          <w:lang w:val="en-US"/>
        </w:rPr>
        <w:t xml:space="preserve">involving a </w:t>
      </w:r>
      <w:r w:rsidR="00891098" w:rsidRPr="0046789F">
        <w:rPr>
          <w:highlight w:val="yellow"/>
          <w:lang w:val="en-US"/>
        </w:rPr>
        <w:t xml:space="preserve">carbon to carbon </w:t>
      </w:r>
      <w:r w:rsidR="00A94537" w:rsidRPr="0046789F">
        <w:rPr>
          <w:highlight w:val="yellow"/>
          <w:lang w:val="en-US"/>
        </w:rPr>
        <w:t xml:space="preserve">1,5-hydrogen atom transfer </w:t>
      </w:r>
      <w:r w:rsidR="00891098" w:rsidRPr="0046789F">
        <w:rPr>
          <w:highlight w:val="yellow"/>
          <w:lang w:val="en-US"/>
        </w:rPr>
        <w:t>(supported</w:t>
      </w:r>
      <w:r w:rsidR="00891098" w:rsidRPr="00D04537">
        <w:rPr>
          <w:lang w:val="en-US"/>
        </w:rPr>
        <w:t xml:space="preserve"> by deut</w:t>
      </w:r>
      <w:r w:rsidR="004877FB" w:rsidRPr="00D04537">
        <w:rPr>
          <w:lang w:val="en-US"/>
        </w:rPr>
        <w:t>e</w:t>
      </w:r>
      <w:r w:rsidR="00891098" w:rsidRPr="00D04537">
        <w:rPr>
          <w:lang w:val="en-US"/>
        </w:rPr>
        <w:t>rium labelling and DFT calculations) and can be used for the construction of a diverse range of β-lactam products.</w:t>
      </w:r>
      <w:r w:rsidR="004877FB" w:rsidRPr="00D04537">
        <w:rPr>
          <w:lang w:val="en-US"/>
        </w:rPr>
        <w:t xml:space="preserve"> </w:t>
      </w:r>
    </w:p>
    <w:p w14:paraId="5C7B53A1" w14:textId="4B260D70" w:rsidR="00A42756" w:rsidRPr="00487A67" w:rsidRDefault="00C9336E" w:rsidP="00107098">
      <w:pPr>
        <w:pStyle w:val="P1withIndendation"/>
        <w:ind w:firstLine="0"/>
      </w:pPr>
      <w:r w:rsidRPr="00D04537">
        <w:t xml:space="preserve">β-Lactams are amongst the most important </w:t>
      </w:r>
      <w:r w:rsidRPr="00D07CA2">
        <w:rPr>
          <w:highlight w:val="yellow"/>
        </w:rPr>
        <w:t>compound class</w:t>
      </w:r>
      <w:r w:rsidR="00D07CA2" w:rsidRPr="00D07CA2">
        <w:rPr>
          <w:highlight w:val="yellow"/>
        </w:rPr>
        <w:t>es</w:t>
      </w:r>
      <w:r w:rsidRPr="00D04537">
        <w:t xml:space="preserve"> in medicinal and biological chemistry – most famously in frontline penicillin antibiotics, but also in a range of other compounds of wide interest in medicinal chemistry and chemical biology (Figure 1A).</w:t>
      </w:r>
      <w:r w:rsidRPr="00D04537">
        <w:rPr>
          <w:vertAlign w:val="superscript"/>
        </w:rPr>
        <w:t>1</w:t>
      </w:r>
      <w:r w:rsidRPr="00D04537">
        <w:t xml:space="preserve"> Reduction of the lactam carbonyl group also enables their conversion into azetidines, another privileged scaffold with broad utility in medicinal chemistry (Figure 1B).</w:t>
      </w:r>
      <w:r w:rsidRPr="00D04537">
        <w:rPr>
          <w:vertAlign w:val="superscript"/>
        </w:rPr>
        <w:t>2,3</w:t>
      </w:r>
      <w:r w:rsidR="00487A67">
        <w:t xml:space="preserve"> </w:t>
      </w:r>
      <w:r w:rsidR="00487A67" w:rsidRPr="00D04537">
        <w:t>Effective strategies for the synthesis of β-lactams are therefore highly desirable, and various methods have been developed over the years.</w:t>
      </w:r>
      <w:r w:rsidR="00487A67" w:rsidRPr="00D04537">
        <w:rPr>
          <w:vertAlign w:val="superscript"/>
        </w:rPr>
        <w:t>4</w:t>
      </w:r>
      <w:r w:rsidR="00487A67" w:rsidRPr="00D04537">
        <w:t xml:space="preserve"> However, most require the use of relatively reactive precursors (</w:t>
      </w:r>
      <w:r w:rsidR="00487A67" w:rsidRPr="00D04537">
        <w:rPr>
          <w:i/>
          <w:iCs/>
        </w:rPr>
        <w:t>e.g.</w:t>
      </w:r>
      <w:r w:rsidR="00487A67" w:rsidRPr="00D04537">
        <w:t xml:space="preserve"> ketenes and nitrones),</w:t>
      </w:r>
      <w:r w:rsidR="00487A67" w:rsidRPr="00D04537">
        <w:rPr>
          <w:vertAlign w:val="superscript"/>
        </w:rPr>
        <w:t>5</w:t>
      </w:r>
      <w:r w:rsidR="00487A67" w:rsidRPr="00D04537">
        <w:t xml:space="preserve"> which can limit their utility in some applications. In this study, we wanted to investigate whether β-lactams could be accessed from simpler, more benign precursors, by harnessing </w:t>
      </w:r>
    </w:p>
    <w:p w14:paraId="2F2C1D89" w14:textId="7004D750" w:rsidR="00C9336E" w:rsidRPr="00D04537" w:rsidRDefault="000C5455" w:rsidP="00C9336E">
      <w:pPr>
        <w:pStyle w:val="P1"/>
        <w:rPr>
          <w:rFonts w:cs="Arial"/>
          <w:color w:val="FF0000"/>
          <w:sz w:val="14"/>
          <w:szCs w:val="16"/>
          <w:lang w:val="en-GB"/>
        </w:rPr>
      </w:pPr>
      <w:r w:rsidRPr="000C5455">
        <w:rPr>
          <w:rFonts w:cs="Arial"/>
          <w:noProof/>
          <w:color w:val="FF0000"/>
          <w:sz w:val="14"/>
          <w:szCs w:val="16"/>
          <w:lang w:val="en-GB"/>
        </w:rPr>
        <w:drawing>
          <wp:anchor distT="0" distB="0" distL="114300" distR="114300" simplePos="0" relativeHeight="251685888" behindDoc="0" locked="0" layoutInCell="1" allowOverlap="1" wp14:anchorId="04C50516" wp14:editId="1560DB8F">
            <wp:simplePos x="0" y="0"/>
            <wp:positionH relativeFrom="column">
              <wp:posOffset>0</wp:posOffset>
            </wp:positionH>
            <wp:positionV relativeFrom="paragraph">
              <wp:posOffset>141605</wp:posOffset>
            </wp:positionV>
            <wp:extent cx="3095625" cy="2197100"/>
            <wp:effectExtent l="0" t="0" r="317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95625" cy="2197100"/>
                    </a:xfrm>
                    <a:prstGeom prst="rect">
                      <a:avLst/>
                    </a:prstGeom>
                  </pic:spPr>
                </pic:pic>
              </a:graphicData>
            </a:graphic>
            <wp14:sizeRelH relativeFrom="page">
              <wp14:pctWidth>0</wp14:pctWidth>
            </wp14:sizeRelH>
            <wp14:sizeRelV relativeFrom="page">
              <wp14:pctHeight>0</wp14:pctHeight>
            </wp14:sizeRelV>
          </wp:anchor>
        </w:drawing>
      </w:r>
    </w:p>
    <w:p w14:paraId="02443856" w14:textId="69A92C17" w:rsidR="00A42756" w:rsidRPr="00D04537" w:rsidRDefault="00C634F1" w:rsidP="00A42756">
      <w:pPr>
        <w:pStyle w:val="SchemeCaption"/>
        <w:rPr>
          <w:lang w:val="en-US"/>
        </w:rPr>
      </w:pPr>
      <w:r w:rsidRPr="00D04537">
        <w:rPr>
          <w:b/>
        </w:rPr>
        <w:t>Figure</w:t>
      </w:r>
      <w:r w:rsidR="00A42756" w:rsidRPr="00D04537">
        <w:rPr>
          <w:b/>
        </w:rPr>
        <w:t xml:space="preserve"> 1.</w:t>
      </w:r>
      <w:r w:rsidR="00A42756" w:rsidRPr="00D04537">
        <w:t xml:space="preserve"> </w:t>
      </w:r>
      <w:r w:rsidRPr="00D04537">
        <w:t xml:space="preserve">Representative set of biologically important </w:t>
      </w:r>
      <w:r w:rsidRPr="00D04537">
        <w:rPr>
          <w:lang w:val="el-GR"/>
        </w:rPr>
        <w:t>β</w:t>
      </w:r>
      <w:r w:rsidRPr="00D04537">
        <w:rPr>
          <w:lang w:val="en-US"/>
        </w:rPr>
        <w:t>-lactam (2-azetidinones) and azetidine derivatives.</w:t>
      </w:r>
    </w:p>
    <w:p w14:paraId="2FDFD733" w14:textId="18CDA702" w:rsidR="00194143" w:rsidRDefault="005A656F" w:rsidP="00194143">
      <w:pPr>
        <w:pStyle w:val="P1"/>
      </w:pPr>
      <w:r w:rsidRPr="00D04537">
        <w:t>visible-light mediated energy transfer</w:t>
      </w:r>
      <w:r>
        <w:t xml:space="preserve"> </w:t>
      </w:r>
      <w:r w:rsidRPr="00D04537">
        <w:t>to enable novel C–H bond functionalization reactions.</w:t>
      </w:r>
      <w:r w:rsidRPr="00D04537">
        <w:rPr>
          <w:vertAlign w:val="superscript"/>
        </w:rPr>
        <w:t>6</w:t>
      </w:r>
      <w:r w:rsidR="00452933">
        <w:rPr>
          <w:vertAlign w:val="superscript"/>
        </w:rPr>
        <w:t>,</w:t>
      </w:r>
      <w:r w:rsidRPr="00D04537">
        <w:rPr>
          <w:vertAlign w:val="superscript"/>
        </w:rPr>
        <w:t>7</w:t>
      </w:r>
      <w:r w:rsidRPr="002912BB">
        <w:t xml:space="preserve"> </w:t>
      </w:r>
      <w:r w:rsidRPr="00D04537">
        <w:t>Direct C–H bond functionalization</w:t>
      </w:r>
      <w:r>
        <w:t xml:space="preserve"> </w:t>
      </w:r>
      <w:r w:rsidR="006C70CF" w:rsidRPr="00D04537">
        <w:t>reactions are amongst the most</w:t>
      </w:r>
      <w:r w:rsidR="006C70CF">
        <w:t xml:space="preserve"> </w:t>
      </w:r>
      <w:r w:rsidR="006C70CF" w:rsidRPr="00D04537">
        <w:t>powerful methods in modern</w:t>
      </w:r>
      <w:r w:rsidR="006C70CF">
        <w:t xml:space="preserve"> </w:t>
      </w:r>
      <w:r w:rsidR="00A57797" w:rsidRPr="00D04537">
        <w:t>synthetic chemistry, especially when they enable functionali</w:t>
      </w:r>
      <w:r w:rsidR="00CB40C0" w:rsidRPr="00D04537">
        <w:t>z</w:t>
      </w:r>
      <w:r w:rsidR="00A57797" w:rsidRPr="00D04537">
        <w:t>ation of unactivated C(sp3)–H bonds.</w:t>
      </w:r>
      <w:r w:rsidR="00A57797" w:rsidRPr="00D04537">
        <w:rPr>
          <w:vertAlign w:val="superscript"/>
        </w:rPr>
        <w:t>8–10</w:t>
      </w:r>
      <w:r w:rsidR="00A57797" w:rsidRPr="00D04537">
        <w:t xml:space="preserve"> Such reactions are usually based on transition metal-cataly</w:t>
      </w:r>
      <w:r w:rsidR="00E96297" w:rsidRPr="00D04537">
        <w:t>z</w:t>
      </w:r>
      <w:r w:rsidR="00A57797" w:rsidRPr="00D04537">
        <w:t>ed activation</w:t>
      </w:r>
      <w:r w:rsidR="00A57797" w:rsidRPr="00D04537">
        <w:rPr>
          <w:vertAlign w:val="superscript"/>
        </w:rPr>
        <w:t>9</w:t>
      </w:r>
      <w:r w:rsidR="00A57797" w:rsidRPr="00D04537">
        <w:t xml:space="preserve"> and/or the use of directing groups.</w:t>
      </w:r>
      <w:r w:rsidR="00A57797" w:rsidRPr="00D04537">
        <w:rPr>
          <w:vertAlign w:val="superscript"/>
        </w:rPr>
        <w:t>10</w:t>
      </w:r>
      <w:r w:rsidR="00A57797" w:rsidRPr="00D04537">
        <w:t xml:space="preserve"> However, in the spirit of developing more sustainable synthetic methods, complementary metal-free and atom economical strategies for C–H functionali</w:t>
      </w:r>
      <w:r w:rsidR="00E96297" w:rsidRPr="00D04537">
        <w:t>z</w:t>
      </w:r>
      <w:r w:rsidR="00A57797" w:rsidRPr="00D04537">
        <w:t>ation are of high importance.</w:t>
      </w:r>
    </w:p>
    <w:p w14:paraId="3A622C5D" w14:textId="7E41B8EF" w:rsidR="00194143" w:rsidRDefault="0008247B" w:rsidP="00194143">
      <w:pPr>
        <w:pStyle w:val="P1withIndendation"/>
      </w:pPr>
      <w:r w:rsidRPr="00D04537">
        <w:t>Hydrogen atom transfer (HAT) processes are important in this regard,</w:t>
      </w:r>
      <w:r w:rsidRPr="00D04537">
        <w:rPr>
          <w:vertAlign w:val="superscript"/>
        </w:rPr>
        <w:t>11,12</w:t>
      </w:r>
      <w:r w:rsidRPr="00D04537">
        <w:t xml:space="preserve"> and within this reaction class, Norrish–Yang-type </w:t>
      </w:r>
      <w:r w:rsidR="000F5D83" w:rsidRPr="00D04537">
        <w:t xml:space="preserve">photocyclization reactions </w:t>
      </w:r>
      <w:r w:rsidR="00F223E0" w:rsidRPr="00D04537">
        <w:t>were considered well-suited to the goals of this project.</w:t>
      </w:r>
      <w:r w:rsidR="00A9525A">
        <w:t xml:space="preserve"> </w:t>
      </w:r>
      <w:r w:rsidR="00A57797" w:rsidRPr="00D04537">
        <w:t>Norrish–Yang reactions can be performed under relatively mild conditions and without the use of metal catalysts. C(sp3)–H bond functionali</w:t>
      </w:r>
      <w:r w:rsidR="000D7B91" w:rsidRPr="00D04537">
        <w:t>z</w:t>
      </w:r>
      <w:r w:rsidR="00A57797" w:rsidRPr="00D04537">
        <w:t xml:space="preserve">ation </w:t>
      </w:r>
      <w:r w:rsidR="006C71E0">
        <w:t xml:space="preserve">is </w:t>
      </w:r>
      <w:r w:rsidR="00A57797" w:rsidRPr="00D04537">
        <w:t>enabled through the 1,5-HAT of a diradical triplet excited state intermediate, itself genera</w:t>
      </w:r>
      <w:r w:rsidR="000B0023" w:rsidRPr="00D04537">
        <w:t>ted</w:t>
      </w:r>
      <w:r w:rsidR="00A57797" w:rsidRPr="00D04537">
        <w:t xml:space="preserve"> under irradiation, typically with UV light (</w:t>
      </w:r>
      <w:r w:rsidR="00C93916">
        <w:t>Scheme 1</w:t>
      </w:r>
      <w:r w:rsidR="00A57797" w:rsidRPr="00D04537">
        <w:t>A).</w:t>
      </w:r>
      <w:r w:rsidR="00A57797" w:rsidRPr="00D04537">
        <w:rPr>
          <w:vertAlign w:val="superscript"/>
        </w:rPr>
        <w:t>13,14</w:t>
      </w:r>
      <w:r w:rsidR="00A57797" w:rsidRPr="00D04537">
        <w:t xml:space="preserve"> Early reports of the application of this chemistry in β-lactam synthesis can be found in the works of Aoyama</w:t>
      </w:r>
      <w:r w:rsidR="00A57797" w:rsidRPr="00D04537">
        <w:rPr>
          <w:vertAlign w:val="superscript"/>
        </w:rPr>
        <w:t>14a</w:t>
      </w:r>
      <w:r w:rsidR="00A57797" w:rsidRPr="00D04537">
        <w:t xml:space="preserve"> (1978) and </w:t>
      </w:r>
      <w:proofErr w:type="spellStart"/>
      <w:r w:rsidR="00A57797" w:rsidRPr="00D04537">
        <w:t>Wehrli</w:t>
      </w:r>
      <w:proofErr w:type="spellEnd"/>
      <w:r w:rsidR="00A57797" w:rsidRPr="00D04537">
        <w:t xml:space="preserve"> (1980, </w:t>
      </w:r>
      <w:r w:rsidR="000A70A9">
        <w:t>Scheme</w:t>
      </w:r>
      <w:r w:rsidR="00A57797" w:rsidRPr="00D04537">
        <w:t xml:space="preserve"> </w:t>
      </w:r>
      <w:r w:rsidR="00416C41">
        <w:t>1</w:t>
      </w:r>
      <w:r w:rsidR="00A57797" w:rsidRPr="00D04537">
        <w:t>B</w:t>
      </w:r>
      <w:r w:rsidR="009B3DAF">
        <w:t>, left</w:t>
      </w:r>
      <w:r w:rsidR="00A57797" w:rsidRPr="00D04537">
        <w:t>).</w:t>
      </w:r>
      <w:r w:rsidR="00A57797" w:rsidRPr="00D04537">
        <w:rPr>
          <w:vertAlign w:val="superscript"/>
        </w:rPr>
        <w:t>14c</w:t>
      </w:r>
      <w:r w:rsidR="00A57797" w:rsidRPr="00D04537">
        <w:t xml:space="preserve"> </w:t>
      </w:r>
      <w:r w:rsidR="009B3DAF" w:rsidRPr="00BF3E5D">
        <w:rPr>
          <w:highlight w:val="yellow"/>
        </w:rPr>
        <w:t xml:space="preserve">And in a related process, Hasegawa reported </w:t>
      </w:r>
      <w:r w:rsidR="001D6CA8" w:rsidRPr="00BF3E5D">
        <w:rPr>
          <w:highlight w:val="yellow"/>
        </w:rPr>
        <w:t xml:space="preserve">a </w:t>
      </w:r>
      <w:r w:rsidR="001D6CA8" w:rsidRPr="00BF3E5D">
        <w:rPr>
          <w:highlight w:val="yellow"/>
          <w:lang w:val="el-GR"/>
        </w:rPr>
        <w:t>β</w:t>
      </w:r>
      <w:r w:rsidR="001D6CA8" w:rsidRPr="00BF3E5D">
        <w:rPr>
          <w:highlight w:val="yellow"/>
          <w:lang w:val="en-US"/>
        </w:rPr>
        <w:t>-lactam synthesis via</w:t>
      </w:r>
      <w:r w:rsidR="001D6CA8" w:rsidRPr="00BF3E5D">
        <w:rPr>
          <w:highlight w:val="yellow"/>
        </w:rPr>
        <w:t xml:space="preserve"> </w:t>
      </w:r>
      <w:r w:rsidR="009B3DAF" w:rsidRPr="00BF3E5D">
        <w:rPr>
          <w:highlight w:val="yellow"/>
        </w:rPr>
        <w:t>a rare C to C 1,5-HAT variation (1977, Scheme 1B, right).</w:t>
      </w:r>
      <w:r w:rsidR="009B3DAF" w:rsidRPr="00D14B51">
        <w:rPr>
          <w:highlight w:val="yellow"/>
          <w:vertAlign w:val="superscript"/>
        </w:rPr>
        <w:t>14d</w:t>
      </w:r>
      <w:r w:rsidR="009B3DAF" w:rsidRPr="00D14B51">
        <w:rPr>
          <w:highlight w:val="yellow"/>
        </w:rPr>
        <w:t xml:space="preserve"> </w:t>
      </w:r>
      <w:r w:rsidR="00A57797" w:rsidRPr="00D14B51">
        <w:rPr>
          <w:highlight w:val="yellow"/>
        </w:rPr>
        <w:t xml:space="preserve">However, </w:t>
      </w:r>
      <w:r w:rsidR="00FA391C" w:rsidRPr="00D14B51">
        <w:rPr>
          <w:highlight w:val="yellow"/>
        </w:rPr>
        <w:t xml:space="preserve">all </w:t>
      </w:r>
      <w:r w:rsidR="00D14B51" w:rsidRPr="00D14B51">
        <w:rPr>
          <w:highlight w:val="yellow"/>
        </w:rPr>
        <w:t>of</w:t>
      </w:r>
      <w:r w:rsidR="00D14B51">
        <w:t xml:space="preserve"> </w:t>
      </w:r>
      <w:r w:rsidR="00FA391C">
        <w:t xml:space="preserve">these </w:t>
      </w:r>
      <w:r w:rsidR="00A57797" w:rsidRPr="00D04537">
        <w:t xml:space="preserve"> methods require the use of high power UV light sources, which tends to limit the reaction scope/yields and reduce its selectivity. Related methods from other groups have emerged for β-lactam or azetidine synthesis in subsequent years, again using UV light to form the excited triplet states.</w:t>
      </w:r>
      <w:r w:rsidR="00A57797" w:rsidRPr="00D04537">
        <w:rPr>
          <w:vertAlign w:val="superscript"/>
        </w:rPr>
        <w:t>14</w:t>
      </w:r>
      <w:r w:rsidR="00194143">
        <w:rPr>
          <w:vertAlign w:val="superscript"/>
        </w:rPr>
        <w:t xml:space="preserve"> </w:t>
      </w:r>
    </w:p>
    <w:p w14:paraId="3A804266" w14:textId="6903DDC2" w:rsidR="002D05C6" w:rsidRPr="00FF65BA" w:rsidRDefault="002D05C6" w:rsidP="00194143">
      <w:pPr>
        <w:pStyle w:val="P1withIndendation"/>
        <w:rPr>
          <w:highlight w:val="yellow"/>
          <w:vertAlign w:val="superscript"/>
        </w:rPr>
      </w:pPr>
      <w:r w:rsidRPr="00FF65BA">
        <w:rPr>
          <w:bCs/>
          <w:highlight w:val="yellow"/>
        </w:rPr>
        <w:t xml:space="preserve">Visible-light mediated </w:t>
      </w:r>
      <w:r w:rsidRPr="00FF65BA">
        <w:rPr>
          <w:highlight w:val="yellow"/>
        </w:rPr>
        <w:t>Norrish–Yang-type</w:t>
      </w:r>
      <w:r w:rsidRPr="00FF65BA">
        <w:rPr>
          <w:bCs/>
          <w:highlight w:val="yellow"/>
        </w:rPr>
        <w:t xml:space="preserve"> reactions are rare</w:t>
      </w:r>
      <w:r w:rsidR="00014EB2" w:rsidRPr="00FF65BA">
        <w:rPr>
          <w:bCs/>
          <w:highlight w:val="yellow"/>
        </w:rPr>
        <w:t>. T</w:t>
      </w:r>
      <w:r w:rsidR="00662DA4" w:rsidRPr="00FF65BA">
        <w:rPr>
          <w:bCs/>
          <w:highlight w:val="yellow"/>
        </w:rPr>
        <w:t xml:space="preserve">o the best of our knowledge, the first published report to make </w:t>
      </w:r>
      <w:r w:rsidR="00662DA4" w:rsidRPr="00FF65BA">
        <w:rPr>
          <w:bCs/>
          <w:highlight w:val="yellow"/>
          <w:lang w:val="el-GR"/>
        </w:rPr>
        <w:t>β</w:t>
      </w:r>
      <w:r w:rsidR="00662DA4" w:rsidRPr="00FF65BA">
        <w:rPr>
          <w:bCs/>
          <w:highlight w:val="yellow"/>
        </w:rPr>
        <w:t xml:space="preserve">-lactam products feature in Sarpong and </w:t>
      </w:r>
      <w:proofErr w:type="spellStart"/>
      <w:r w:rsidR="00662DA4" w:rsidRPr="00FF65BA">
        <w:rPr>
          <w:bCs/>
          <w:highlight w:val="yellow"/>
        </w:rPr>
        <w:t>coworker’s</w:t>
      </w:r>
      <w:proofErr w:type="spellEnd"/>
      <w:r w:rsidR="00662DA4" w:rsidRPr="00FF65BA">
        <w:rPr>
          <w:bCs/>
          <w:highlight w:val="yellow"/>
        </w:rPr>
        <w:t xml:space="preserve"> study, which is focused on keto-amide cyclization under blue light irradiation.</w:t>
      </w:r>
      <w:r w:rsidR="00662DA4" w:rsidRPr="00FF65BA">
        <w:rPr>
          <w:bCs/>
          <w:highlight w:val="yellow"/>
          <w:vertAlign w:val="superscript"/>
        </w:rPr>
        <w:t>14f</w:t>
      </w:r>
      <w:r w:rsidR="00F90F7F" w:rsidRPr="00FF65BA">
        <w:rPr>
          <w:bCs/>
          <w:highlight w:val="yellow"/>
        </w:rPr>
        <w:t xml:space="preserve"> </w:t>
      </w:r>
      <w:r w:rsidR="00993C4E" w:rsidRPr="00FF65BA">
        <w:rPr>
          <w:bCs/>
          <w:highlight w:val="yellow"/>
        </w:rPr>
        <w:t xml:space="preserve">Although distinctly different, a notable variation </w:t>
      </w:r>
      <w:r w:rsidR="006D0A54" w:rsidRPr="00FF65BA">
        <w:rPr>
          <w:bCs/>
          <w:highlight w:val="yellow"/>
        </w:rPr>
        <w:t>using</w:t>
      </w:r>
      <w:r w:rsidR="00F90F7F" w:rsidRPr="00FF65BA">
        <w:rPr>
          <w:bCs/>
          <w:highlight w:val="yellow"/>
        </w:rPr>
        <w:t xml:space="preserve"> visible-light by </w:t>
      </w:r>
      <w:proofErr w:type="spellStart"/>
      <w:r w:rsidR="00F90F7F" w:rsidRPr="00FF65BA">
        <w:rPr>
          <w:bCs/>
          <w:highlight w:val="yellow"/>
        </w:rPr>
        <w:t>Koert</w:t>
      </w:r>
      <w:proofErr w:type="spellEnd"/>
      <w:r w:rsidR="00F90F7F" w:rsidRPr="00FF65BA">
        <w:rPr>
          <w:bCs/>
          <w:highlight w:val="yellow"/>
        </w:rPr>
        <w:t xml:space="preserve"> and co-workers must be highlighted</w:t>
      </w:r>
      <w:r w:rsidR="00F73A62" w:rsidRPr="00FF65BA">
        <w:rPr>
          <w:bCs/>
          <w:highlight w:val="yellow"/>
        </w:rPr>
        <w:t xml:space="preserve"> (Scheme 1C)</w:t>
      </w:r>
      <w:r w:rsidR="00F90F7F" w:rsidRPr="00FF65BA">
        <w:rPr>
          <w:bCs/>
          <w:highlight w:val="yellow"/>
        </w:rPr>
        <w:t>.</w:t>
      </w:r>
      <w:r w:rsidRPr="00FF65BA">
        <w:rPr>
          <w:bCs/>
          <w:highlight w:val="yellow"/>
          <w:vertAlign w:val="superscript"/>
        </w:rPr>
        <w:t>1</w:t>
      </w:r>
      <w:r w:rsidR="009B6BBE" w:rsidRPr="00FF65BA">
        <w:rPr>
          <w:bCs/>
          <w:highlight w:val="yellow"/>
          <w:vertAlign w:val="superscript"/>
        </w:rPr>
        <w:t>5</w:t>
      </w:r>
      <w:r w:rsidRPr="00FF65BA">
        <w:rPr>
          <w:bCs/>
          <w:highlight w:val="yellow"/>
          <w:vertAlign w:val="superscript"/>
        </w:rPr>
        <w:t>a</w:t>
      </w:r>
      <w:r w:rsidRPr="00FF65BA">
        <w:rPr>
          <w:bCs/>
          <w:highlight w:val="yellow"/>
        </w:rPr>
        <w:t xml:space="preserve"> </w:t>
      </w:r>
      <w:r w:rsidR="006D0A54" w:rsidRPr="00FF65BA">
        <w:rPr>
          <w:bCs/>
          <w:highlight w:val="yellow"/>
        </w:rPr>
        <w:t xml:space="preserve">Here they reported </w:t>
      </w:r>
      <w:r w:rsidRPr="00FF65BA">
        <w:rPr>
          <w:bCs/>
          <w:highlight w:val="yellow"/>
        </w:rPr>
        <w:t>carbon</w:t>
      </w:r>
      <w:r w:rsidR="00FC09F4">
        <w:rPr>
          <w:bCs/>
          <w:highlight w:val="yellow"/>
        </w:rPr>
        <w:t>-</w:t>
      </w:r>
      <w:r w:rsidRPr="00FF65BA">
        <w:rPr>
          <w:bCs/>
          <w:highlight w:val="yellow"/>
        </w:rPr>
        <w:t>to</w:t>
      </w:r>
      <w:r w:rsidR="00FC09F4">
        <w:rPr>
          <w:bCs/>
          <w:highlight w:val="yellow"/>
        </w:rPr>
        <w:t>-</w:t>
      </w:r>
      <w:r w:rsidRPr="00FF65BA">
        <w:rPr>
          <w:bCs/>
          <w:highlight w:val="yellow"/>
        </w:rPr>
        <w:t>carbon 1,5-HAT (rather than the typical carbon to oxygen 1,5-HAT</w:t>
      </w:r>
      <w:r w:rsidR="007E62D2" w:rsidRPr="00FF65BA">
        <w:rPr>
          <w:bCs/>
          <w:highlight w:val="yellow"/>
        </w:rPr>
        <w:t xml:space="preserve"> of the Norrish-Yang</w:t>
      </w:r>
      <w:r w:rsidR="00F81DC6" w:rsidRPr="00FF65BA">
        <w:rPr>
          <w:bCs/>
          <w:highlight w:val="yellow"/>
        </w:rPr>
        <w:t xml:space="preserve"> cyclization</w:t>
      </w:r>
      <w:r w:rsidRPr="00FF65BA">
        <w:rPr>
          <w:bCs/>
          <w:highlight w:val="yellow"/>
        </w:rPr>
        <w:t>)</w:t>
      </w:r>
      <w:r w:rsidRPr="00FF65BA">
        <w:rPr>
          <w:bCs/>
          <w:highlight w:val="yellow"/>
          <w:vertAlign w:val="superscript"/>
        </w:rPr>
        <w:t>1</w:t>
      </w:r>
      <w:r w:rsidR="009B6BBE" w:rsidRPr="00FF65BA">
        <w:rPr>
          <w:bCs/>
          <w:highlight w:val="yellow"/>
          <w:vertAlign w:val="superscript"/>
        </w:rPr>
        <w:t>5</w:t>
      </w:r>
      <w:r w:rsidRPr="00FF65BA">
        <w:rPr>
          <w:bCs/>
          <w:highlight w:val="yellow"/>
        </w:rPr>
        <w:t xml:space="preserve"> through </w:t>
      </w:r>
      <w:proofErr w:type="spellStart"/>
      <w:r w:rsidRPr="00FF65BA">
        <w:rPr>
          <w:bCs/>
          <w:highlight w:val="yellow"/>
        </w:rPr>
        <w:t>EnT</w:t>
      </w:r>
      <w:proofErr w:type="spellEnd"/>
      <w:r w:rsidRPr="00FF65BA">
        <w:rPr>
          <w:bCs/>
          <w:highlight w:val="yellow"/>
        </w:rPr>
        <w:t xml:space="preserve"> mediated olefin triplet sensitization</w:t>
      </w:r>
      <w:r w:rsidR="00F81DC6" w:rsidRPr="00FF65BA">
        <w:rPr>
          <w:bCs/>
          <w:highlight w:val="yellow"/>
        </w:rPr>
        <w:t xml:space="preserve"> (rather than a triplet sensitized ketone)</w:t>
      </w:r>
      <w:r w:rsidR="00F73A62" w:rsidRPr="00FF65BA">
        <w:rPr>
          <w:bCs/>
          <w:highlight w:val="yellow"/>
        </w:rPr>
        <w:t>.</w:t>
      </w:r>
      <w:r w:rsidRPr="00FF65BA">
        <w:rPr>
          <w:bCs/>
          <w:highlight w:val="yellow"/>
          <w:vertAlign w:val="superscript"/>
        </w:rPr>
        <w:t>1</w:t>
      </w:r>
      <w:r w:rsidR="009B6BBE" w:rsidRPr="00FF65BA">
        <w:rPr>
          <w:bCs/>
          <w:highlight w:val="yellow"/>
          <w:vertAlign w:val="superscript"/>
        </w:rPr>
        <w:t>6</w:t>
      </w:r>
      <w:r w:rsidRPr="00FF65BA">
        <w:rPr>
          <w:bCs/>
          <w:highlight w:val="yellow"/>
        </w:rPr>
        <w:t xml:space="preserve"> </w:t>
      </w:r>
      <w:r w:rsidR="007E62D2" w:rsidRPr="00FF65BA">
        <w:rPr>
          <w:bCs/>
          <w:highlight w:val="yellow"/>
        </w:rPr>
        <w:t xml:space="preserve">Certainly, </w:t>
      </w:r>
      <w:r w:rsidR="00F81DC6" w:rsidRPr="00FF65BA">
        <w:rPr>
          <w:bCs/>
          <w:highlight w:val="yellow"/>
        </w:rPr>
        <w:t>catalytic carbon</w:t>
      </w:r>
      <w:r w:rsidR="00FC09F4">
        <w:rPr>
          <w:bCs/>
          <w:highlight w:val="yellow"/>
        </w:rPr>
        <w:t>-</w:t>
      </w:r>
      <w:r w:rsidR="00F81DC6" w:rsidRPr="00FF65BA">
        <w:rPr>
          <w:bCs/>
          <w:highlight w:val="yellow"/>
        </w:rPr>
        <w:t>to</w:t>
      </w:r>
      <w:r w:rsidR="00FC09F4">
        <w:rPr>
          <w:bCs/>
          <w:highlight w:val="yellow"/>
        </w:rPr>
        <w:t>-</w:t>
      </w:r>
      <w:r w:rsidR="00F81DC6" w:rsidRPr="00FF65BA">
        <w:rPr>
          <w:bCs/>
          <w:highlight w:val="yellow"/>
        </w:rPr>
        <w:t>carbon HAT by any method are still relatively underexplored.</w:t>
      </w:r>
      <w:r w:rsidR="00057FC2" w:rsidRPr="00FF65BA">
        <w:rPr>
          <w:bCs/>
          <w:highlight w:val="yellow"/>
          <w:vertAlign w:val="superscript"/>
        </w:rPr>
        <w:t>11</w:t>
      </w:r>
      <w:r w:rsidR="00F81DC6" w:rsidRPr="00FF65BA">
        <w:rPr>
          <w:bCs/>
          <w:highlight w:val="yellow"/>
        </w:rPr>
        <w:t xml:space="preserve">  </w:t>
      </w:r>
      <w:r w:rsidRPr="00FF65BA">
        <w:rPr>
          <w:bCs/>
          <w:highlight w:val="yellow"/>
        </w:rPr>
        <w:t xml:space="preserve">Also, Bach and co-workers recently reported a related </w:t>
      </w:r>
      <w:r w:rsidRPr="00FF65BA">
        <w:rPr>
          <w:bCs/>
          <w:highlight w:val="yellow"/>
          <w:lang w:val="el-GR"/>
        </w:rPr>
        <w:t>β</w:t>
      </w:r>
      <w:r w:rsidRPr="00FF65BA">
        <w:rPr>
          <w:bCs/>
          <w:highlight w:val="yellow"/>
        </w:rPr>
        <w:t xml:space="preserve">-lactam forming reaction, to form </w:t>
      </w:r>
      <w:r w:rsidRPr="00FF65BA">
        <w:rPr>
          <w:bCs/>
          <w:highlight w:val="yellow"/>
          <w:lang w:val="el-GR"/>
        </w:rPr>
        <w:t>β</w:t>
      </w:r>
      <w:r w:rsidRPr="00FF65BA">
        <w:rPr>
          <w:bCs/>
          <w:highlight w:val="yellow"/>
        </w:rPr>
        <w:t xml:space="preserve"> spirocyclic azetidine-</w:t>
      </w:r>
      <w:r w:rsidRPr="00FF65BA">
        <w:rPr>
          <w:bCs/>
          <w:highlight w:val="yellow"/>
        </w:rPr>
        <w:lastRenderedPageBreak/>
        <w:t>3,3’-indolines via energy transfer triplet-sensitized excitation of 3-oxo-indole precursors.</w:t>
      </w:r>
      <w:r w:rsidRPr="00FF65BA">
        <w:rPr>
          <w:bCs/>
          <w:highlight w:val="yellow"/>
          <w:vertAlign w:val="superscript"/>
        </w:rPr>
        <w:t>1</w:t>
      </w:r>
      <w:r w:rsidR="009B6BBE" w:rsidRPr="00FF65BA">
        <w:rPr>
          <w:bCs/>
          <w:highlight w:val="yellow"/>
          <w:vertAlign w:val="superscript"/>
        </w:rPr>
        <w:t>5</w:t>
      </w:r>
      <w:r w:rsidRPr="00FF65BA">
        <w:rPr>
          <w:bCs/>
          <w:highlight w:val="yellow"/>
          <w:vertAlign w:val="superscript"/>
        </w:rPr>
        <w:t>b</w:t>
      </w:r>
      <w:r w:rsidRPr="00FF65BA">
        <w:rPr>
          <w:bCs/>
          <w:highlight w:val="yellow"/>
        </w:rPr>
        <w:t xml:space="preserve"> </w:t>
      </w:r>
    </w:p>
    <w:p w14:paraId="53DB9D5B" w14:textId="0BD41711" w:rsidR="00A9525A" w:rsidRDefault="00662DA4" w:rsidP="00C45E47">
      <w:pPr>
        <w:pStyle w:val="P1"/>
      </w:pPr>
      <w:r w:rsidRPr="00FF65BA">
        <w:rPr>
          <w:highlight w:val="yellow"/>
        </w:rPr>
        <w:t>Considering the remarkable advances in visible-light mediated energy transfer (</w:t>
      </w:r>
      <w:proofErr w:type="spellStart"/>
      <w:r w:rsidRPr="00FF65BA">
        <w:rPr>
          <w:highlight w:val="yellow"/>
        </w:rPr>
        <w:t>EnT</w:t>
      </w:r>
      <w:proofErr w:type="spellEnd"/>
      <w:r w:rsidRPr="00FF65BA">
        <w:rPr>
          <w:highlight w:val="yellow"/>
        </w:rPr>
        <w:t>) catalysis in recent years,</w:t>
      </w:r>
      <w:r w:rsidRPr="00FF65BA">
        <w:rPr>
          <w:highlight w:val="yellow"/>
          <w:vertAlign w:val="superscript"/>
        </w:rPr>
        <w:t>1</w:t>
      </w:r>
      <w:r w:rsidR="009B6BBE" w:rsidRPr="00FF65BA">
        <w:rPr>
          <w:highlight w:val="yellow"/>
          <w:vertAlign w:val="superscript"/>
        </w:rPr>
        <w:t>7</w:t>
      </w:r>
      <w:r w:rsidRPr="00FF65BA">
        <w:rPr>
          <w:highlight w:val="yellow"/>
        </w:rPr>
        <w:t xml:space="preserve"> we recognized an opportunity to develop a novel, visible-light </w:t>
      </w:r>
      <w:proofErr w:type="spellStart"/>
      <w:r w:rsidRPr="00FF65BA">
        <w:rPr>
          <w:highlight w:val="yellow"/>
        </w:rPr>
        <w:t>EnT</w:t>
      </w:r>
      <w:proofErr w:type="spellEnd"/>
      <w:r w:rsidRPr="00FF65BA">
        <w:rPr>
          <w:highlight w:val="yellow"/>
        </w:rPr>
        <w:t xml:space="preserve"> method for β-lactam synthesis.</w:t>
      </w:r>
      <w:r w:rsidRPr="00D04537">
        <w:t xml:space="preserve"> </w:t>
      </w:r>
      <w:r w:rsidR="002D05C6" w:rsidRPr="00D04537">
        <w:rPr>
          <w:bCs/>
        </w:rPr>
        <w:t xml:space="preserve">Herein, we report a convenient room-temperature and metal-free synthesis of </w:t>
      </w:r>
      <w:r w:rsidR="002D05C6" w:rsidRPr="00D04537">
        <w:rPr>
          <w:bCs/>
          <w:lang w:val="el-GR"/>
        </w:rPr>
        <w:t>β</w:t>
      </w:r>
      <w:r w:rsidR="002D05C6" w:rsidRPr="00D04537">
        <w:rPr>
          <w:bCs/>
        </w:rPr>
        <w:t>-lactams from simple and easily obtained acrylamide precursors. The reaction involves an energy transfer mediated C(sp</w:t>
      </w:r>
      <w:r w:rsidR="002D05C6" w:rsidRPr="00D04537">
        <w:rPr>
          <w:bCs/>
          <w:vertAlign w:val="superscript"/>
        </w:rPr>
        <w:t>3</w:t>
      </w:r>
      <w:r w:rsidR="002D05C6" w:rsidRPr="00D04537">
        <w:rPr>
          <w:bCs/>
        </w:rPr>
        <w:t>)–H functionalization and proceed</w:t>
      </w:r>
      <w:r w:rsidR="001353E1">
        <w:rPr>
          <w:bCs/>
        </w:rPr>
        <w:t>ing</w:t>
      </w:r>
      <w:r w:rsidR="002D05C6" w:rsidRPr="00D04537">
        <w:rPr>
          <w:bCs/>
        </w:rPr>
        <w:t xml:space="preserve"> via a rare</w:t>
      </w:r>
      <w:r w:rsidR="00C85B8E">
        <w:rPr>
          <w:bCs/>
        </w:rPr>
        <w:t xml:space="preserve"> </w:t>
      </w:r>
      <w:r w:rsidR="002D05C6" w:rsidRPr="00D04537">
        <w:rPr>
          <w:bCs/>
        </w:rPr>
        <w:t>carbon</w:t>
      </w:r>
      <w:r w:rsidR="00677185">
        <w:rPr>
          <w:bCs/>
        </w:rPr>
        <w:t>-</w:t>
      </w:r>
      <w:r w:rsidR="002D05C6" w:rsidRPr="00D04537">
        <w:rPr>
          <w:bCs/>
        </w:rPr>
        <w:t>to</w:t>
      </w:r>
      <w:r w:rsidR="00677185">
        <w:rPr>
          <w:bCs/>
        </w:rPr>
        <w:t>-</w:t>
      </w:r>
      <w:r w:rsidR="002D05C6" w:rsidRPr="00D04537">
        <w:rPr>
          <w:bCs/>
        </w:rPr>
        <w:t>carbon HAT (</w:t>
      </w:r>
      <w:r w:rsidR="000E2B89">
        <w:rPr>
          <w:bCs/>
        </w:rPr>
        <w:t>Scheme</w:t>
      </w:r>
      <w:r w:rsidR="002D05C6" w:rsidRPr="00D04537">
        <w:rPr>
          <w:bCs/>
        </w:rPr>
        <w:t xml:space="preserve"> </w:t>
      </w:r>
      <w:r w:rsidR="000E2B89">
        <w:rPr>
          <w:bCs/>
        </w:rPr>
        <w:t>1</w:t>
      </w:r>
      <w:r w:rsidR="002D05C6" w:rsidRPr="00D04537">
        <w:rPr>
          <w:bCs/>
        </w:rPr>
        <w:t xml:space="preserve">D). Notably, the hydrogen atom donor moiety was modifiable to include heteroaromatic as well as non-aromatic moieties — enabling facile access to a wide range of valuable </w:t>
      </w:r>
      <w:r w:rsidR="002D05C6" w:rsidRPr="00D04537">
        <w:rPr>
          <w:bCs/>
          <w:lang w:val="el-GR"/>
        </w:rPr>
        <w:t>β</w:t>
      </w:r>
      <w:r w:rsidR="002D05C6" w:rsidRPr="00D04537">
        <w:rPr>
          <w:bCs/>
        </w:rPr>
        <w:t xml:space="preserve">-lactam products. </w:t>
      </w:r>
      <w:r w:rsidR="00D828E2" w:rsidRPr="00D04537">
        <w:t xml:space="preserve"> </w:t>
      </w:r>
    </w:p>
    <w:p w14:paraId="7E938579" w14:textId="00F3FB8F" w:rsidR="00A9525A" w:rsidRDefault="00470037" w:rsidP="00A9525A">
      <w:pPr>
        <w:pStyle w:val="P1"/>
      </w:pPr>
      <w:r w:rsidRPr="00470037">
        <w:rPr>
          <w:noProof/>
        </w:rPr>
        <w:drawing>
          <wp:anchor distT="0" distB="0" distL="114300" distR="114300" simplePos="0" relativeHeight="251688960" behindDoc="0" locked="0" layoutInCell="1" allowOverlap="1" wp14:anchorId="2B065F56" wp14:editId="2E843D89">
            <wp:simplePos x="0" y="0"/>
            <wp:positionH relativeFrom="column">
              <wp:posOffset>0</wp:posOffset>
            </wp:positionH>
            <wp:positionV relativeFrom="paragraph">
              <wp:posOffset>145415</wp:posOffset>
            </wp:positionV>
            <wp:extent cx="3095625" cy="3736975"/>
            <wp:effectExtent l="0" t="0" r="317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95625" cy="3736975"/>
                    </a:xfrm>
                    <a:prstGeom prst="rect">
                      <a:avLst/>
                    </a:prstGeom>
                  </pic:spPr>
                </pic:pic>
              </a:graphicData>
            </a:graphic>
            <wp14:sizeRelH relativeFrom="page">
              <wp14:pctWidth>0</wp14:pctWidth>
            </wp14:sizeRelH>
            <wp14:sizeRelV relativeFrom="page">
              <wp14:pctHeight>0</wp14:pctHeight>
            </wp14:sizeRelV>
          </wp:anchor>
        </w:drawing>
      </w:r>
    </w:p>
    <w:p w14:paraId="573B62A1" w14:textId="6C9D972E" w:rsidR="00A9525A" w:rsidRDefault="00A9525A" w:rsidP="00EC1495">
      <w:pPr>
        <w:pStyle w:val="SchemeCaption"/>
      </w:pPr>
      <w:r w:rsidRPr="00D04537">
        <w:rPr>
          <w:b/>
          <w:bCs/>
        </w:rPr>
        <w:t>Scheme 1.</w:t>
      </w:r>
      <w:r w:rsidRPr="00D04537">
        <w:t xml:space="preserve"> (</w:t>
      </w:r>
      <w:r w:rsidRPr="00D04537">
        <w:rPr>
          <w:b/>
          <w:bCs/>
        </w:rPr>
        <w:t>A–C</w:t>
      </w:r>
      <w:r w:rsidRPr="00D04537">
        <w:t>) Previous literature reports on Norrish–Yang type chemistry</w:t>
      </w:r>
      <w:r w:rsidR="00A5624C">
        <w:t xml:space="preserve"> and related variations</w:t>
      </w:r>
      <w:r w:rsidRPr="00D04537">
        <w:t>. (</w:t>
      </w:r>
      <w:r w:rsidRPr="00D04537">
        <w:rPr>
          <w:b/>
          <w:bCs/>
        </w:rPr>
        <w:t>D</w:t>
      </w:r>
      <w:r w:rsidRPr="00D04537">
        <w:t>) This work.</w:t>
      </w:r>
    </w:p>
    <w:p w14:paraId="2745732E" w14:textId="11423FE5" w:rsidR="00FE1CA7" w:rsidRPr="00D04537" w:rsidRDefault="00A85363" w:rsidP="00FE1CA7">
      <w:pPr>
        <w:pStyle w:val="P1withIndendation"/>
      </w:pPr>
      <w:r w:rsidRPr="00D04537">
        <w:t xml:space="preserve">Our studies commenced using model acrylamide </w:t>
      </w:r>
      <w:r w:rsidRPr="00D04537">
        <w:rPr>
          <w:b/>
        </w:rPr>
        <w:t>1a</w:t>
      </w:r>
      <w:r w:rsidRPr="00D04537">
        <w:t>, based</w:t>
      </w:r>
      <w:r w:rsidR="00DC7C32" w:rsidRPr="00D04537">
        <w:t xml:space="preserve"> on conditions reported in our previous work (Table 1, entry 1).</w:t>
      </w:r>
      <w:r w:rsidR="00DC7C32" w:rsidRPr="00D04537">
        <w:rPr>
          <w:vertAlign w:val="superscript"/>
        </w:rPr>
        <w:t xml:space="preserve">18 </w:t>
      </w:r>
      <w:r w:rsidR="00DC7C32" w:rsidRPr="00D04537">
        <w:t xml:space="preserve">Thus, reacting acrylamide </w:t>
      </w:r>
      <w:r w:rsidR="00DC7C32" w:rsidRPr="00D04537">
        <w:rPr>
          <w:b/>
        </w:rPr>
        <w:t>1a</w:t>
      </w:r>
      <w:r w:rsidR="00DC7C32" w:rsidRPr="00D04537">
        <w:t xml:space="preserve"> and photosensitizer 2-chlorothioxanthone (</w:t>
      </w:r>
      <w:r w:rsidR="00DC7C32" w:rsidRPr="00D04537">
        <w:rPr>
          <w:b/>
        </w:rPr>
        <w:t>2-CTX</w:t>
      </w:r>
      <w:r w:rsidR="00DC7C32" w:rsidRPr="00D04537">
        <w:t xml:space="preserve">) under irradiation at 405 nm, the </w:t>
      </w:r>
      <w:r w:rsidR="00FE1CA7" w:rsidRPr="00D04537">
        <w:t xml:space="preserve">corresponding β-lactam </w:t>
      </w:r>
      <w:r w:rsidR="00FE1CA7" w:rsidRPr="00D04537">
        <w:rPr>
          <w:b/>
        </w:rPr>
        <w:t>4a</w:t>
      </w:r>
      <w:r w:rsidR="00FE1CA7" w:rsidRPr="00D04537">
        <w:t xml:space="preserve"> was obtained in 84% yield. Switching the solvent to ethanol afforded </w:t>
      </w:r>
      <w:r w:rsidR="00FE1CA7" w:rsidRPr="00D04537">
        <w:rPr>
          <w:b/>
        </w:rPr>
        <w:t>4a</w:t>
      </w:r>
      <w:r w:rsidR="00FE1CA7" w:rsidRPr="00D04537">
        <w:t xml:space="preserve"> in a reduced 72% yield (entry 2) while the use of toluene as a solvent was optimal, affording </w:t>
      </w:r>
      <w:r w:rsidR="00FE1CA7" w:rsidRPr="00D04537">
        <w:rPr>
          <w:b/>
        </w:rPr>
        <w:t>4a</w:t>
      </w:r>
      <w:r w:rsidR="00FE1CA7" w:rsidRPr="00D04537">
        <w:t xml:space="preserve"> in quantitative yield (entry 3), and hence these conditions were taken forward. </w:t>
      </w:r>
      <w:r w:rsidR="00B76E86">
        <w:t xml:space="preserve">Other </w:t>
      </w:r>
      <w:r w:rsidR="00FE1CA7" w:rsidRPr="00D04537">
        <w:t>photosensitizers were also investigated but produced inferior results comparatively; the unsubstituted thioxanthone (</w:t>
      </w:r>
      <w:r w:rsidR="00FE1CA7" w:rsidRPr="00D04537">
        <w:rPr>
          <w:b/>
        </w:rPr>
        <w:t>2-TX</w:t>
      </w:r>
      <w:r w:rsidR="00FE1CA7" w:rsidRPr="00D04537">
        <w:t xml:space="preserve">) afforded </w:t>
      </w:r>
      <w:r w:rsidR="00FE1CA7" w:rsidRPr="00D04537">
        <w:rPr>
          <w:b/>
        </w:rPr>
        <w:t>4a</w:t>
      </w:r>
      <w:r w:rsidR="00FE1CA7" w:rsidRPr="00D04537">
        <w:t xml:space="preserve"> in 75% yield (entry 4) and </w:t>
      </w:r>
      <w:r w:rsidR="00FE1CA7" w:rsidRPr="00D04537">
        <w:rPr>
          <w:b/>
        </w:rPr>
        <w:t>4-CzIPN</w:t>
      </w:r>
      <w:r w:rsidR="00FE1CA7" w:rsidRPr="00D04537">
        <w:t xml:space="preserve"> produced </w:t>
      </w:r>
      <w:r w:rsidR="00FE1CA7" w:rsidRPr="00D04537">
        <w:rPr>
          <w:b/>
        </w:rPr>
        <w:t>4a</w:t>
      </w:r>
      <w:r w:rsidR="00FE1CA7" w:rsidRPr="00D04537">
        <w:t xml:space="preserve"> in 84% yield (entry 5). Diastereomeric ratios were determined by </w:t>
      </w:r>
      <w:r w:rsidR="00FE1CA7" w:rsidRPr="00D04537">
        <w:rPr>
          <w:vertAlign w:val="superscript"/>
        </w:rPr>
        <w:t>1</w:t>
      </w:r>
      <w:r w:rsidR="00FE1CA7" w:rsidRPr="00D04537">
        <w:t xml:space="preserve">H NMR (see later for discussion) and </w:t>
      </w:r>
      <w:r w:rsidR="00070CD2">
        <w:t xml:space="preserve">were </w:t>
      </w:r>
      <w:r w:rsidR="00FE1CA7" w:rsidRPr="00D04537">
        <w:t xml:space="preserve">found to be between 1.1:1–1.7:1 </w:t>
      </w:r>
      <w:proofErr w:type="spellStart"/>
      <w:r w:rsidR="00FE1CA7" w:rsidRPr="00D04537">
        <w:t>dr.</w:t>
      </w:r>
      <w:proofErr w:type="spellEnd"/>
      <w:r w:rsidR="00FE1CA7" w:rsidRPr="00D04537">
        <w:t xml:space="preserve"> It is noteworthy that the formation </w:t>
      </w:r>
      <w:r w:rsidR="00FE1CA7">
        <w:t xml:space="preserve">of </w:t>
      </w:r>
      <w:r w:rsidR="00FE1CA7" w:rsidRPr="00D04537">
        <w:t xml:space="preserve">the corresponding </w:t>
      </w:r>
      <w:proofErr w:type="spellStart"/>
      <w:r w:rsidR="00FE1CA7" w:rsidRPr="00D04537">
        <w:t>benzoazepinone</w:t>
      </w:r>
      <w:proofErr w:type="spellEnd"/>
      <w:r w:rsidR="00FE1CA7" w:rsidRPr="00D04537">
        <w:t xml:space="preserve"> (Table 1, </w:t>
      </w:r>
      <w:r w:rsidR="00FE1CA7" w:rsidRPr="00D04537">
        <w:rPr>
          <w:b/>
        </w:rPr>
        <w:t>7</w:t>
      </w:r>
      <w:r w:rsidR="00FE1CA7" w:rsidRPr="00D04537">
        <w:t xml:space="preserve">), </w:t>
      </w:r>
      <w:r w:rsidR="00FE1CA7" w:rsidRPr="00D04537">
        <w:t>which may have been expected to form via radical addition to the phenyl substituent,</w:t>
      </w:r>
      <w:r w:rsidR="00FE1CA7" w:rsidRPr="00D04537">
        <w:rPr>
          <w:vertAlign w:val="superscript"/>
        </w:rPr>
        <w:t>18</w:t>
      </w:r>
      <w:r w:rsidR="00FE1CA7" w:rsidRPr="00D04537">
        <w:t xml:space="preserve"> </w:t>
      </w:r>
      <w:r w:rsidR="00906B97" w:rsidRPr="001E7E10">
        <w:rPr>
          <w:highlight w:val="yellow"/>
        </w:rPr>
        <w:t>or polymerization of the acrylamide starting material, was not observed in any case</w:t>
      </w:r>
      <w:r w:rsidR="00FE1CA7" w:rsidRPr="00D04537">
        <w:t>.</w:t>
      </w:r>
      <w:r w:rsidR="00FE1CA7">
        <w:t xml:space="preserve"> </w:t>
      </w:r>
    </w:p>
    <w:p w14:paraId="674AF270" w14:textId="09A1105E" w:rsidR="00AF1B46" w:rsidRPr="00FE1CA7" w:rsidRDefault="007A4D94" w:rsidP="00E40B9B">
      <w:pPr>
        <w:pStyle w:val="P1"/>
        <w:ind w:firstLine="284"/>
        <w:rPr>
          <w:bCs/>
        </w:rPr>
      </w:pPr>
      <w:r w:rsidRPr="00D04537">
        <w:t>We next explored the scope of the reaction (Scheme 2). In exploring the R</w:t>
      </w:r>
      <w:r w:rsidRPr="00D04537">
        <w:rPr>
          <w:vertAlign w:val="superscript"/>
        </w:rPr>
        <w:t>1</w:t>
      </w:r>
      <w:r w:rsidRPr="00D04537">
        <w:t>/R</w:t>
      </w:r>
      <w:r w:rsidRPr="00D04537">
        <w:rPr>
          <w:vertAlign w:val="superscript"/>
        </w:rPr>
        <w:t>2</w:t>
      </w:r>
      <w:r w:rsidRPr="00D04537">
        <w:t xml:space="preserve"> scope, monosubstituted aromatics </w:t>
      </w:r>
      <w:r w:rsidRPr="00D04537">
        <w:rPr>
          <w:b/>
          <w:bCs/>
        </w:rPr>
        <w:t>4a</w:t>
      </w:r>
      <w:r w:rsidRPr="00D04537">
        <w:t>–</w:t>
      </w:r>
      <w:r w:rsidRPr="00D04537">
        <w:rPr>
          <w:b/>
          <w:bCs/>
        </w:rPr>
        <w:t>4h</w:t>
      </w:r>
      <w:r w:rsidRPr="00D04537">
        <w:t xml:space="preserve">, bearing alkyl groups, halogens, electron-releasing groups, as well as electron-withdrawing groups, were obtained in </w:t>
      </w:r>
      <w:r w:rsidR="000B1D68">
        <w:t>49</w:t>
      </w:r>
      <w:r w:rsidRPr="00D04537">
        <w:t>–97% yield.</w:t>
      </w:r>
    </w:p>
    <w:p w14:paraId="0B13B88F" w14:textId="2A7D8B69" w:rsidR="004E13F1" w:rsidRPr="00D04537" w:rsidRDefault="004E13F1" w:rsidP="00D56066">
      <w:pPr>
        <w:pStyle w:val="TableCaption"/>
        <w:spacing w:before="360"/>
      </w:pPr>
      <w:r w:rsidRPr="00D04537">
        <w:rPr>
          <w:b/>
        </w:rPr>
        <w:t>Table 1.</w:t>
      </w:r>
      <w:r w:rsidRPr="00D04537">
        <w:t xml:space="preserve"> </w:t>
      </w:r>
      <w:r w:rsidR="004F4FBD" w:rsidRPr="00D04537">
        <w:t>Optimi</w:t>
      </w:r>
      <w:r w:rsidR="00D04537">
        <w:t>z</w:t>
      </w:r>
      <w:r w:rsidR="004F4FBD" w:rsidRPr="00D04537">
        <w:t>ation studies</w:t>
      </w:r>
      <w:r w:rsidRPr="00D04537">
        <w:t xml:space="preserve"> </w:t>
      </w:r>
    </w:p>
    <w:tbl>
      <w:tblPr>
        <w:tblW w:w="0" w:type="auto"/>
        <w:tblLook w:val="01E0" w:firstRow="1" w:lastRow="1" w:firstColumn="1" w:lastColumn="1" w:noHBand="0" w:noVBand="0"/>
      </w:tblPr>
      <w:tblGrid>
        <w:gridCol w:w="750"/>
        <w:gridCol w:w="1445"/>
        <w:gridCol w:w="1146"/>
        <w:gridCol w:w="929"/>
        <w:gridCol w:w="605"/>
      </w:tblGrid>
      <w:tr w:rsidR="00E11F53" w:rsidRPr="00D04537" w14:paraId="2F875091" w14:textId="77777777" w:rsidTr="00A44105">
        <w:tc>
          <w:tcPr>
            <w:tcW w:w="4875" w:type="dxa"/>
            <w:gridSpan w:val="5"/>
            <w:tcBorders>
              <w:top w:val="single" w:sz="8" w:space="0" w:color="000000"/>
              <w:bottom w:val="single" w:sz="8" w:space="0" w:color="000000"/>
            </w:tcBorders>
          </w:tcPr>
          <w:p w14:paraId="6E257F08" w14:textId="3AC90BA3" w:rsidR="00E11F53" w:rsidRPr="00D04537" w:rsidRDefault="0037102E" w:rsidP="00BA5C4C">
            <w:pPr>
              <w:pStyle w:val="TableHead"/>
            </w:pPr>
            <w:r w:rsidRPr="00D04537">
              <w:rPr>
                <w:noProof/>
              </w:rPr>
              <w:drawing>
                <wp:anchor distT="0" distB="0" distL="114300" distR="114300" simplePos="0" relativeHeight="251668480" behindDoc="1" locked="0" layoutInCell="1" allowOverlap="1" wp14:anchorId="4DD04DC5" wp14:editId="77082CC8">
                  <wp:simplePos x="0" y="0"/>
                  <wp:positionH relativeFrom="column">
                    <wp:posOffset>-68580</wp:posOffset>
                  </wp:positionH>
                  <wp:positionV relativeFrom="paragraph">
                    <wp:posOffset>0</wp:posOffset>
                  </wp:positionV>
                  <wp:extent cx="3095625" cy="751840"/>
                  <wp:effectExtent l="0" t="0" r="3175" b="0"/>
                  <wp:wrapTight wrapText="bothSides">
                    <wp:wrapPolygon edited="1">
                      <wp:start x="16217" y="0"/>
                      <wp:lineTo x="6558" y="1824"/>
                      <wp:lineTo x="0" y="4014"/>
                      <wp:lineTo x="0" y="10216"/>
                      <wp:lineTo x="1329" y="12405"/>
                      <wp:lineTo x="3633" y="12405"/>
                      <wp:lineTo x="2201" y="13687"/>
                      <wp:lineTo x="2393" y="14631"/>
                      <wp:lineTo x="2473" y="13902"/>
                      <wp:lineTo x="16254" y="17518"/>
                      <wp:lineTo x="21290" y="17214"/>
                      <wp:lineTo x="21534" y="20068"/>
                      <wp:lineTo x="21534" y="6203"/>
                      <wp:lineTo x="21356" y="0"/>
                      <wp:lineTo x="1621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95625" cy="751840"/>
                          </a:xfrm>
                          <a:prstGeom prst="rect">
                            <a:avLst/>
                          </a:prstGeom>
                        </pic:spPr>
                      </pic:pic>
                    </a:graphicData>
                  </a:graphic>
                  <wp14:sizeRelH relativeFrom="page">
                    <wp14:pctWidth>0</wp14:pctWidth>
                  </wp14:sizeRelH>
                  <wp14:sizeRelV relativeFrom="page">
                    <wp14:pctHeight>0</wp14:pctHeight>
                  </wp14:sizeRelV>
                </wp:anchor>
              </w:drawing>
            </w:r>
          </w:p>
        </w:tc>
      </w:tr>
      <w:tr w:rsidR="00AD0D33" w:rsidRPr="00D04537" w14:paraId="545138FB" w14:textId="77777777" w:rsidTr="002D47F3">
        <w:tc>
          <w:tcPr>
            <w:tcW w:w="786" w:type="dxa"/>
            <w:tcBorders>
              <w:top w:val="single" w:sz="8" w:space="0" w:color="000000"/>
              <w:bottom w:val="single" w:sz="8" w:space="0" w:color="000000"/>
            </w:tcBorders>
          </w:tcPr>
          <w:p w14:paraId="0E9C06FE" w14:textId="355DB350" w:rsidR="004A1DD3" w:rsidRPr="00D04537" w:rsidRDefault="00780174" w:rsidP="00CD26EE">
            <w:pPr>
              <w:pStyle w:val="TableHead"/>
              <w:jc w:val="left"/>
            </w:pPr>
            <w:r w:rsidRPr="00D04537">
              <w:t>entry</w:t>
            </w:r>
          </w:p>
        </w:tc>
        <w:tc>
          <w:tcPr>
            <w:tcW w:w="1395" w:type="dxa"/>
            <w:tcBorders>
              <w:top w:val="single" w:sz="8" w:space="0" w:color="000000"/>
              <w:bottom w:val="single" w:sz="8" w:space="0" w:color="000000"/>
            </w:tcBorders>
          </w:tcPr>
          <w:p w14:paraId="12C4E4DD" w14:textId="6E4569D7" w:rsidR="004A1DD3" w:rsidRPr="00D04537" w:rsidRDefault="00780174" w:rsidP="00CD26EE">
            <w:pPr>
              <w:pStyle w:val="TableHead"/>
              <w:jc w:val="left"/>
            </w:pPr>
            <w:r w:rsidRPr="00D04537">
              <w:t>photosensitizer</w:t>
            </w:r>
          </w:p>
        </w:tc>
        <w:tc>
          <w:tcPr>
            <w:tcW w:w="1116" w:type="dxa"/>
            <w:tcBorders>
              <w:top w:val="single" w:sz="8" w:space="0" w:color="000000"/>
              <w:bottom w:val="single" w:sz="8" w:space="0" w:color="000000"/>
            </w:tcBorders>
          </w:tcPr>
          <w:p w14:paraId="268CBAAB" w14:textId="30D47458" w:rsidR="004A1DD3" w:rsidRPr="00D04537" w:rsidRDefault="00780174" w:rsidP="00CD26EE">
            <w:pPr>
              <w:pStyle w:val="TableHead"/>
              <w:jc w:val="left"/>
            </w:pPr>
            <w:r w:rsidRPr="00D04537">
              <w:t>solvent</w:t>
            </w:r>
          </w:p>
        </w:tc>
        <w:tc>
          <w:tcPr>
            <w:tcW w:w="1098" w:type="dxa"/>
            <w:tcBorders>
              <w:top w:val="single" w:sz="8" w:space="0" w:color="000000"/>
              <w:bottom w:val="single" w:sz="8" w:space="0" w:color="000000"/>
            </w:tcBorders>
          </w:tcPr>
          <w:p w14:paraId="7FE1F76D" w14:textId="4BEAD91D" w:rsidR="004A1DD3" w:rsidRPr="00D04537" w:rsidRDefault="00780174" w:rsidP="00CD26EE">
            <w:pPr>
              <w:pStyle w:val="TableHead"/>
              <w:jc w:val="left"/>
            </w:pPr>
            <w:r w:rsidRPr="00D04537">
              <w:t>yield (</w:t>
            </w:r>
            <w:proofErr w:type="gramStart"/>
            <w:r w:rsidRPr="00D04537">
              <w:t>%)</w:t>
            </w:r>
            <w:r w:rsidR="004A1DD3" w:rsidRPr="00D04537">
              <w:rPr>
                <w:vertAlign w:val="superscript"/>
              </w:rPr>
              <w:t>[</w:t>
            </w:r>
            <w:proofErr w:type="gramEnd"/>
            <w:r w:rsidRPr="00D04537">
              <w:rPr>
                <w:vertAlign w:val="superscript"/>
              </w:rPr>
              <w:t>a</w:t>
            </w:r>
            <w:r w:rsidR="004A1DD3" w:rsidRPr="00D04537">
              <w:rPr>
                <w:vertAlign w:val="superscript"/>
              </w:rPr>
              <w:t>]</w:t>
            </w:r>
          </w:p>
        </w:tc>
        <w:tc>
          <w:tcPr>
            <w:tcW w:w="480" w:type="dxa"/>
            <w:tcBorders>
              <w:top w:val="single" w:sz="8" w:space="0" w:color="000000"/>
              <w:bottom w:val="single" w:sz="8" w:space="0" w:color="000000"/>
            </w:tcBorders>
          </w:tcPr>
          <w:p w14:paraId="1ADE117A" w14:textId="0EC4D1F4" w:rsidR="004A1DD3" w:rsidRPr="00D04537" w:rsidRDefault="00780174" w:rsidP="00CD26EE">
            <w:pPr>
              <w:pStyle w:val="TableHead"/>
              <w:jc w:val="left"/>
              <w:rPr>
                <w:vertAlign w:val="superscript"/>
              </w:rPr>
            </w:pPr>
            <w:proofErr w:type="spellStart"/>
            <w:r w:rsidRPr="00D04537">
              <w:t>dr</w:t>
            </w:r>
            <w:proofErr w:type="spellEnd"/>
            <w:r w:rsidRPr="00D04537">
              <w:rPr>
                <w:vertAlign w:val="superscript"/>
              </w:rPr>
              <w:t>[b]</w:t>
            </w:r>
          </w:p>
        </w:tc>
      </w:tr>
      <w:tr w:rsidR="00AD0D33" w:rsidRPr="00D04537" w14:paraId="7463E587" w14:textId="77777777" w:rsidTr="002D47F3">
        <w:tc>
          <w:tcPr>
            <w:tcW w:w="786" w:type="dxa"/>
            <w:tcBorders>
              <w:top w:val="single" w:sz="8" w:space="0" w:color="000000"/>
            </w:tcBorders>
          </w:tcPr>
          <w:p w14:paraId="4B03CFD9" w14:textId="2184D03C" w:rsidR="004A1DD3" w:rsidRPr="00D04537" w:rsidRDefault="0036489A" w:rsidP="00BA5C4C">
            <w:pPr>
              <w:pStyle w:val="TableBody"/>
            </w:pPr>
            <w:r w:rsidRPr="00D04537">
              <w:t>1</w:t>
            </w:r>
          </w:p>
        </w:tc>
        <w:tc>
          <w:tcPr>
            <w:tcW w:w="1395" w:type="dxa"/>
            <w:tcBorders>
              <w:top w:val="single" w:sz="8" w:space="0" w:color="000000"/>
            </w:tcBorders>
          </w:tcPr>
          <w:p w14:paraId="6C49896D" w14:textId="13CF72D8" w:rsidR="004A1DD3" w:rsidRPr="00D04537" w:rsidRDefault="00CD26EE" w:rsidP="00BA5C4C">
            <w:pPr>
              <w:pStyle w:val="TableBody"/>
              <w:rPr>
                <w:b/>
                <w:bCs/>
              </w:rPr>
            </w:pPr>
            <w:r w:rsidRPr="00D04537">
              <w:rPr>
                <w:b/>
                <w:bCs/>
              </w:rPr>
              <w:t>2-CTX</w:t>
            </w:r>
          </w:p>
        </w:tc>
        <w:tc>
          <w:tcPr>
            <w:tcW w:w="1116" w:type="dxa"/>
            <w:tcBorders>
              <w:top w:val="single" w:sz="8" w:space="0" w:color="000000"/>
            </w:tcBorders>
          </w:tcPr>
          <w:p w14:paraId="5C2A1361" w14:textId="33172114" w:rsidR="004A1DD3" w:rsidRPr="00D04537" w:rsidRDefault="00AD0D33" w:rsidP="00BA5C4C">
            <w:pPr>
              <w:pStyle w:val="TableBody"/>
              <w:rPr>
                <w:vertAlign w:val="subscript"/>
              </w:rPr>
            </w:pPr>
            <w:proofErr w:type="gramStart"/>
            <w:r w:rsidRPr="00D04537">
              <w:t>TFE:CHCl</w:t>
            </w:r>
            <w:proofErr w:type="gramEnd"/>
            <w:r w:rsidRPr="00D04537">
              <w:rPr>
                <w:vertAlign w:val="subscript"/>
              </w:rPr>
              <w:t>3</w:t>
            </w:r>
          </w:p>
        </w:tc>
        <w:tc>
          <w:tcPr>
            <w:tcW w:w="1098" w:type="dxa"/>
            <w:tcBorders>
              <w:top w:val="single" w:sz="8" w:space="0" w:color="000000"/>
            </w:tcBorders>
          </w:tcPr>
          <w:p w14:paraId="553668F2" w14:textId="7247747E" w:rsidR="004A1DD3" w:rsidRPr="00D04537" w:rsidRDefault="00AD0D33" w:rsidP="00BA5C4C">
            <w:pPr>
              <w:pStyle w:val="TableBody"/>
            </w:pPr>
            <w:r w:rsidRPr="00D04537">
              <w:t>84</w:t>
            </w:r>
          </w:p>
        </w:tc>
        <w:tc>
          <w:tcPr>
            <w:tcW w:w="480" w:type="dxa"/>
            <w:tcBorders>
              <w:top w:val="single" w:sz="8" w:space="0" w:color="000000"/>
            </w:tcBorders>
          </w:tcPr>
          <w:p w14:paraId="2364FDA8" w14:textId="64C5A324" w:rsidR="004A1DD3" w:rsidRPr="00D04537" w:rsidRDefault="00AD0D33" w:rsidP="00BA5C4C">
            <w:pPr>
              <w:pStyle w:val="TableBody"/>
            </w:pPr>
            <w:r w:rsidRPr="00D04537">
              <w:t>1.2:1</w:t>
            </w:r>
          </w:p>
        </w:tc>
      </w:tr>
      <w:tr w:rsidR="00AD0D33" w:rsidRPr="00D04537" w14:paraId="36260FB5" w14:textId="77777777" w:rsidTr="002D47F3">
        <w:tc>
          <w:tcPr>
            <w:tcW w:w="786" w:type="dxa"/>
          </w:tcPr>
          <w:p w14:paraId="37696188" w14:textId="38DC6EB0" w:rsidR="004A1DD3" w:rsidRPr="00D04537" w:rsidRDefault="0036489A" w:rsidP="00BA5C4C">
            <w:pPr>
              <w:pStyle w:val="TableBody"/>
            </w:pPr>
            <w:r w:rsidRPr="00D04537">
              <w:t>2</w:t>
            </w:r>
          </w:p>
        </w:tc>
        <w:tc>
          <w:tcPr>
            <w:tcW w:w="1395" w:type="dxa"/>
          </w:tcPr>
          <w:p w14:paraId="60CF710D" w14:textId="3365315A" w:rsidR="004A1DD3" w:rsidRPr="00D04537" w:rsidRDefault="00CD26EE" w:rsidP="00BA5C4C">
            <w:pPr>
              <w:pStyle w:val="TableBody"/>
            </w:pPr>
            <w:r w:rsidRPr="00D04537">
              <w:rPr>
                <w:b/>
                <w:bCs/>
              </w:rPr>
              <w:t>2-CTX</w:t>
            </w:r>
          </w:p>
        </w:tc>
        <w:tc>
          <w:tcPr>
            <w:tcW w:w="1116" w:type="dxa"/>
          </w:tcPr>
          <w:p w14:paraId="1130E6FA" w14:textId="0FD7D920" w:rsidR="004A1DD3" w:rsidRPr="00D04537" w:rsidRDefault="00AD0D33" w:rsidP="00BA5C4C">
            <w:pPr>
              <w:pStyle w:val="TableBody"/>
            </w:pPr>
            <w:r w:rsidRPr="00D04537">
              <w:t>EtOH</w:t>
            </w:r>
          </w:p>
        </w:tc>
        <w:tc>
          <w:tcPr>
            <w:tcW w:w="1098" w:type="dxa"/>
          </w:tcPr>
          <w:p w14:paraId="1C19C3D6" w14:textId="081D7E6C" w:rsidR="004A1DD3" w:rsidRPr="00D04537" w:rsidRDefault="00AD0D33" w:rsidP="00BA5C4C">
            <w:pPr>
              <w:pStyle w:val="TableBody"/>
            </w:pPr>
            <w:r w:rsidRPr="00D04537">
              <w:t>72</w:t>
            </w:r>
          </w:p>
        </w:tc>
        <w:tc>
          <w:tcPr>
            <w:tcW w:w="480" w:type="dxa"/>
          </w:tcPr>
          <w:p w14:paraId="237AB95E" w14:textId="1D1D7C7A" w:rsidR="004A1DD3" w:rsidRPr="00D04537" w:rsidRDefault="00AD0D33" w:rsidP="00BA5C4C">
            <w:pPr>
              <w:pStyle w:val="TableBody"/>
            </w:pPr>
            <w:r w:rsidRPr="00D04537">
              <w:t>1.1:1</w:t>
            </w:r>
          </w:p>
        </w:tc>
      </w:tr>
      <w:tr w:rsidR="00AD0D33" w:rsidRPr="00D04537" w14:paraId="3525535D" w14:textId="77777777" w:rsidTr="002D47F3">
        <w:tc>
          <w:tcPr>
            <w:tcW w:w="786" w:type="dxa"/>
          </w:tcPr>
          <w:p w14:paraId="176B060D" w14:textId="7B8F352B" w:rsidR="0036489A" w:rsidRPr="00D04537" w:rsidRDefault="0036489A" w:rsidP="00BA5C4C">
            <w:pPr>
              <w:pStyle w:val="TableBody"/>
            </w:pPr>
            <w:r w:rsidRPr="00D04537">
              <w:t>3</w:t>
            </w:r>
          </w:p>
        </w:tc>
        <w:tc>
          <w:tcPr>
            <w:tcW w:w="1395" w:type="dxa"/>
          </w:tcPr>
          <w:p w14:paraId="7FD3F025" w14:textId="4C231F1D" w:rsidR="0036489A" w:rsidRPr="00D04537" w:rsidRDefault="00CD26EE" w:rsidP="00BA5C4C">
            <w:pPr>
              <w:pStyle w:val="TableBody"/>
            </w:pPr>
            <w:r w:rsidRPr="00D04537">
              <w:rPr>
                <w:b/>
                <w:bCs/>
              </w:rPr>
              <w:t>2-CTX</w:t>
            </w:r>
          </w:p>
        </w:tc>
        <w:tc>
          <w:tcPr>
            <w:tcW w:w="1116" w:type="dxa"/>
          </w:tcPr>
          <w:p w14:paraId="00B0A9F7" w14:textId="04B4D753" w:rsidR="0036489A" w:rsidRPr="00D04537" w:rsidRDefault="00AD0D33" w:rsidP="00BA5C4C">
            <w:pPr>
              <w:pStyle w:val="TableBody"/>
            </w:pPr>
            <w:r w:rsidRPr="00D04537">
              <w:t>toluene</w:t>
            </w:r>
          </w:p>
        </w:tc>
        <w:tc>
          <w:tcPr>
            <w:tcW w:w="1098" w:type="dxa"/>
          </w:tcPr>
          <w:p w14:paraId="14751936" w14:textId="36A1528B" w:rsidR="0036489A" w:rsidRPr="00D04537" w:rsidRDefault="00AD0D33" w:rsidP="00BA5C4C">
            <w:pPr>
              <w:pStyle w:val="TableBody"/>
            </w:pPr>
            <w:r w:rsidRPr="00D04537">
              <w:t>&gt;99</w:t>
            </w:r>
          </w:p>
        </w:tc>
        <w:tc>
          <w:tcPr>
            <w:tcW w:w="480" w:type="dxa"/>
          </w:tcPr>
          <w:p w14:paraId="6B54F419" w14:textId="3A2FB486" w:rsidR="0036489A" w:rsidRPr="00D04537" w:rsidRDefault="00AD0D33" w:rsidP="00BA5C4C">
            <w:pPr>
              <w:pStyle w:val="TableBody"/>
            </w:pPr>
            <w:r w:rsidRPr="00D04537">
              <w:t>1.5:1</w:t>
            </w:r>
          </w:p>
        </w:tc>
      </w:tr>
      <w:tr w:rsidR="00AD0D33" w:rsidRPr="00D04537" w14:paraId="2CF0F361" w14:textId="77777777" w:rsidTr="002D47F3">
        <w:tc>
          <w:tcPr>
            <w:tcW w:w="786" w:type="dxa"/>
          </w:tcPr>
          <w:p w14:paraId="5589FD9F" w14:textId="3FF7ADA7" w:rsidR="0036489A" w:rsidRPr="00D04537" w:rsidRDefault="0036489A" w:rsidP="00BA5C4C">
            <w:pPr>
              <w:pStyle w:val="TableBody"/>
            </w:pPr>
            <w:r w:rsidRPr="00D04537">
              <w:t>4</w:t>
            </w:r>
          </w:p>
        </w:tc>
        <w:tc>
          <w:tcPr>
            <w:tcW w:w="1395" w:type="dxa"/>
          </w:tcPr>
          <w:p w14:paraId="29D39734" w14:textId="54A430E4" w:rsidR="0036489A" w:rsidRPr="00D04537" w:rsidRDefault="00CD26EE" w:rsidP="00BA5C4C">
            <w:pPr>
              <w:pStyle w:val="TableBody"/>
            </w:pPr>
            <w:r w:rsidRPr="00D04537">
              <w:rPr>
                <w:b/>
                <w:bCs/>
              </w:rPr>
              <w:t>2-TX</w:t>
            </w:r>
          </w:p>
        </w:tc>
        <w:tc>
          <w:tcPr>
            <w:tcW w:w="1116" w:type="dxa"/>
          </w:tcPr>
          <w:p w14:paraId="355C6295" w14:textId="79B80221" w:rsidR="0036489A" w:rsidRPr="00D04537" w:rsidRDefault="00AD0D33" w:rsidP="00BA5C4C">
            <w:pPr>
              <w:pStyle w:val="TableBody"/>
            </w:pPr>
            <w:r w:rsidRPr="00D04537">
              <w:t>toluene</w:t>
            </w:r>
          </w:p>
        </w:tc>
        <w:tc>
          <w:tcPr>
            <w:tcW w:w="1098" w:type="dxa"/>
          </w:tcPr>
          <w:p w14:paraId="343ECCEA" w14:textId="020C8D9C" w:rsidR="0036489A" w:rsidRPr="00D04537" w:rsidRDefault="00AD0D33" w:rsidP="00BA5C4C">
            <w:pPr>
              <w:pStyle w:val="TableBody"/>
            </w:pPr>
            <w:r w:rsidRPr="00D04537">
              <w:t>75</w:t>
            </w:r>
          </w:p>
        </w:tc>
        <w:tc>
          <w:tcPr>
            <w:tcW w:w="480" w:type="dxa"/>
          </w:tcPr>
          <w:p w14:paraId="6847FE3A" w14:textId="45581C56" w:rsidR="0036489A" w:rsidRPr="00D04537" w:rsidRDefault="00AD0D33" w:rsidP="00BA5C4C">
            <w:pPr>
              <w:pStyle w:val="TableBody"/>
            </w:pPr>
            <w:r w:rsidRPr="00D04537">
              <w:t>1.5:1</w:t>
            </w:r>
          </w:p>
        </w:tc>
      </w:tr>
      <w:tr w:rsidR="00AD0D33" w:rsidRPr="00D04537" w14:paraId="5A8904CC" w14:textId="77777777" w:rsidTr="002D47F3">
        <w:tc>
          <w:tcPr>
            <w:tcW w:w="786" w:type="dxa"/>
            <w:tcBorders>
              <w:bottom w:val="single" w:sz="8" w:space="0" w:color="000000"/>
            </w:tcBorders>
          </w:tcPr>
          <w:p w14:paraId="06B4441F" w14:textId="1BCDC366" w:rsidR="0036489A" w:rsidRPr="00D04537" w:rsidRDefault="0036489A" w:rsidP="00BA5C4C">
            <w:pPr>
              <w:pStyle w:val="TableBody"/>
            </w:pPr>
            <w:r w:rsidRPr="00D04537">
              <w:t>5</w:t>
            </w:r>
          </w:p>
        </w:tc>
        <w:tc>
          <w:tcPr>
            <w:tcW w:w="1395" w:type="dxa"/>
            <w:tcBorders>
              <w:bottom w:val="single" w:sz="8" w:space="0" w:color="000000"/>
            </w:tcBorders>
          </w:tcPr>
          <w:p w14:paraId="4CA6076B" w14:textId="1CD0B709" w:rsidR="0036489A" w:rsidRPr="00D04537" w:rsidRDefault="00CD26EE" w:rsidP="00BA5C4C">
            <w:pPr>
              <w:pStyle w:val="TableBody"/>
            </w:pPr>
            <w:r w:rsidRPr="00D04537">
              <w:rPr>
                <w:b/>
                <w:bCs/>
              </w:rPr>
              <w:t>2-CzIPN</w:t>
            </w:r>
          </w:p>
        </w:tc>
        <w:tc>
          <w:tcPr>
            <w:tcW w:w="1116" w:type="dxa"/>
            <w:tcBorders>
              <w:bottom w:val="single" w:sz="8" w:space="0" w:color="000000"/>
            </w:tcBorders>
          </w:tcPr>
          <w:p w14:paraId="18776984" w14:textId="1C5CB397" w:rsidR="0036489A" w:rsidRPr="00D04537" w:rsidRDefault="00AD0D33" w:rsidP="00BA5C4C">
            <w:pPr>
              <w:pStyle w:val="TableBody"/>
            </w:pPr>
            <w:r w:rsidRPr="00D04537">
              <w:t xml:space="preserve">toluene </w:t>
            </w:r>
          </w:p>
        </w:tc>
        <w:tc>
          <w:tcPr>
            <w:tcW w:w="1098" w:type="dxa"/>
            <w:tcBorders>
              <w:bottom w:val="single" w:sz="8" w:space="0" w:color="000000"/>
            </w:tcBorders>
          </w:tcPr>
          <w:p w14:paraId="3817B808" w14:textId="21970CD8" w:rsidR="0036489A" w:rsidRPr="00D04537" w:rsidRDefault="00AD0D33" w:rsidP="00BA5C4C">
            <w:pPr>
              <w:pStyle w:val="TableBody"/>
            </w:pPr>
            <w:r w:rsidRPr="00D04537">
              <w:t>84</w:t>
            </w:r>
          </w:p>
        </w:tc>
        <w:tc>
          <w:tcPr>
            <w:tcW w:w="480" w:type="dxa"/>
            <w:tcBorders>
              <w:bottom w:val="single" w:sz="8" w:space="0" w:color="000000"/>
            </w:tcBorders>
          </w:tcPr>
          <w:p w14:paraId="00FBE4E6" w14:textId="0F4678C9" w:rsidR="0036489A" w:rsidRPr="00D04537" w:rsidRDefault="00AD0D33" w:rsidP="00BA5C4C">
            <w:pPr>
              <w:pStyle w:val="TableBody"/>
            </w:pPr>
            <w:r w:rsidRPr="00D04537">
              <w:t>1.7:1</w:t>
            </w:r>
          </w:p>
        </w:tc>
      </w:tr>
    </w:tbl>
    <w:p w14:paraId="6D35744F" w14:textId="3D9C09AD" w:rsidR="004A1DD3" w:rsidRPr="00D04537" w:rsidRDefault="004A1DD3" w:rsidP="004A1DD3">
      <w:pPr>
        <w:pStyle w:val="TableFoot"/>
      </w:pPr>
      <w:r w:rsidRPr="00D04537">
        <w:t xml:space="preserve">[a] </w:t>
      </w:r>
      <w:r w:rsidR="002A4F53" w:rsidRPr="00D04537">
        <w:t xml:space="preserve">Determined by </w:t>
      </w:r>
      <w:r w:rsidR="002A4F53" w:rsidRPr="00D04537">
        <w:rPr>
          <w:vertAlign w:val="superscript"/>
        </w:rPr>
        <w:t>1</w:t>
      </w:r>
      <w:r w:rsidR="002A4F53" w:rsidRPr="00D04537">
        <w:t>H NMR using 1, 3, 5-trimethoxybenzene as an internal standard</w:t>
      </w:r>
      <w:r w:rsidRPr="00D04537">
        <w:t>. [b]</w:t>
      </w:r>
      <w:r w:rsidR="00E90654" w:rsidRPr="00D04537">
        <w:t xml:space="preserve"> Determined by </w:t>
      </w:r>
      <w:r w:rsidR="00E90654" w:rsidRPr="00D04537">
        <w:rPr>
          <w:vertAlign w:val="superscript"/>
        </w:rPr>
        <w:t>1</w:t>
      </w:r>
      <w:r w:rsidR="00E90654" w:rsidRPr="00D04537">
        <w:t>H NMR analysis of the crude reaction mixture</w:t>
      </w:r>
      <w:r w:rsidR="004808E4" w:rsidRPr="00D04537">
        <w:t>.</w:t>
      </w:r>
    </w:p>
    <w:p w14:paraId="5A23DB4D" w14:textId="7F11FFCB" w:rsidR="002F13CF" w:rsidRDefault="007965F0" w:rsidP="007A4D94">
      <w:pPr>
        <w:pStyle w:val="P1"/>
      </w:pPr>
      <w:r w:rsidRPr="00D04537">
        <w:t>Products featuring aromatic boron esters could also be synthesi</w:t>
      </w:r>
      <w:r w:rsidR="00AF2092">
        <w:t>z</w:t>
      </w:r>
      <w:r w:rsidRPr="00D04537">
        <w:t xml:space="preserve">ed, producing </w:t>
      </w:r>
      <w:r w:rsidRPr="00D04537">
        <w:rPr>
          <w:b/>
          <w:bCs/>
        </w:rPr>
        <w:t xml:space="preserve">4i </w:t>
      </w:r>
      <w:r w:rsidRPr="00D04537">
        <w:t xml:space="preserve">in 63% yield. Di- and tri-substituted products were also suitable, affording </w:t>
      </w:r>
      <w:r w:rsidRPr="00D04537">
        <w:rPr>
          <w:b/>
          <w:bCs/>
        </w:rPr>
        <w:t>4j</w:t>
      </w:r>
      <w:r w:rsidRPr="00D04537">
        <w:t>–</w:t>
      </w:r>
      <w:r w:rsidRPr="00D04537">
        <w:rPr>
          <w:b/>
          <w:bCs/>
        </w:rPr>
        <w:t>4l</w:t>
      </w:r>
      <w:r w:rsidRPr="00D04537">
        <w:t xml:space="preserve"> in </w:t>
      </w:r>
      <w:r w:rsidR="00C40CA5">
        <w:t>81</w:t>
      </w:r>
      <w:r w:rsidRPr="00D04537">
        <w:t xml:space="preserve">–97% yield. The naphthyl derived </w:t>
      </w:r>
      <w:r w:rsidRPr="00D04537">
        <w:rPr>
          <w:lang w:val="el-GR"/>
        </w:rPr>
        <w:t>β</w:t>
      </w:r>
      <w:r w:rsidRPr="00D04537">
        <w:rPr>
          <w:lang w:val="en-ZA"/>
        </w:rPr>
        <w:t>-</w:t>
      </w:r>
      <w:r w:rsidRPr="00D04537">
        <w:t xml:space="preserve">lactam </w:t>
      </w:r>
      <w:r w:rsidRPr="00D04537">
        <w:rPr>
          <w:b/>
          <w:bCs/>
        </w:rPr>
        <w:t>4m</w:t>
      </w:r>
      <w:r w:rsidRPr="00D04537">
        <w:t xml:space="preserve"> was obtained in 75% yield and product </w:t>
      </w:r>
      <w:r w:rsidRPr="00D04537">
        <w:rPr>
          <w:b/>
          <w:bCs/>
        </w:rPr>
        <w:t>4n</w:t>
      </w:r>
      <w:r w:rsidRPr="00D04537">
        <w:t xml:space="preserve">, featuring a 1,5-HAT from a tertiary carbon </w:t>
      </w:r>
      <w:proofErr w:type="spellStart"/>
      <w:r w:rsidRPr="00D04537">
        <w:t>centre</w:t>
      </w:r>
      <w:proofErr w:type="spellEnd"/>
      <w:r w:rsidRPr="00D04537">
        <w:t xml:space="preserve">, was produced in 88% yield. Modification of the aromatic heterocycle was also possible, with indole-, furan-, and thiophene-based products </w:t>
      </w:r>
      <w:r w:rsidRPr="00D04537">
        <w:rPr>
          <w:b/>
          <w:bCs/>
        </w:rPr>
        <w:t>4o</w:t>
      </w:r>
      <w:r w:rsidRPr="00D04537">
        <w:t>–</w:t>
      </w:r>
      <w:r w:rsidRPr="00D04537">
        <w:rPr>
          <w:b/>
          <w:bCs/>
        </w:rPr>
        <w:t>4q</w:t>
      </w:r>
      <w:r w:rsidRPr="00D04537">
        <w:t xml:space="preserve"> formed in 52%, 77% and 97% yields, respectively. Pleasingly, extending the 1,5-HAT beyond benzylic amines is possible, with allylic, propargylic, and nitrile products </w:t>
      </w:r>
      <w:r w:rsidRPr="00D04537">
        <w:rPr>
          <w:b/>
          <w:bCs/>
        </w:rPr>
        <w:t>4r</w:t>
      </w:r>
      <w:r w:rsidRPr="00D04537">
        <w:t>–</w:t>
      </w:r>
      <w:r w:rsidRPr="00D04537">
        <w:rPr>
          <w:b/>
          <w:bCs/>
        </w:rPr>
        <w:t>4t</w:t>
      </w:r>
      <w:r w:rsidRPr="00D04537">
        <w:t xml:space="preserve"> obtained in 60%, 40%, and 85% yield, respectively. </w:t>
      </w:r>
      <w:r w:rsidR="0014472D" w:rsidRPr="0014472D">
        <w:rPr>
          <w:highlight w:val="yellow"/>
        </w:rPr>
        <w:t xml:space="preserve">No potential allylic rearrangement products </w:t>
      </w:r>
      <w:r w:rsidR="0014472D">
        <w:rPr>
          <w:highlight w:val="yellow"/>
        </w:rPr>
        <w:t xml:space="preserve">(such as a </w:t>
      </w:r>
      <w:r w:rsidR="0014472D">
        <w:rPr>
          <w:highlight w:val="yellow"/>
          <w:lang w:val="el-GR"/>
        </w:rPr>
        <w:t>δ</w:t>
      </w:r>
      <w:r w:rsidR="0014472D" w:rsidRPr="0014472D">
        <w:rPr>
          <w:highlight w:val="yellow"/>
          <w:lang w:val="en-ZA"/>
        </w:rPr>
        <w:t>-</w:t>
      </w:r>
      <w:r w:rsidR="0014472D">
        <w:rPr>
          <w:highlight w:val="yellow"/>
        </w:rPr>
        <w:t xml:space="preserve">lactam) </w:t>
      </w:r>
      <w:r w:rsidR="0014472D" w:rsidRPr="0014472D">
        <w:rPr>
          <w:highlight w:val="yellow"/>
        </w:rPr>
        <w:t>were observed.</w:t>
      </w:r>
      <w:r w:rsidR="0014472D">
        <w:t xml:space="preserve"> </w:t>
      </w:r>
      <w:r w:rsidRPr="00D04537">
        <w:t>The reaction is also possible using an amine lacking a radical-</w:t>
      </w:r>
      <w:proofErr w:type="spellStart"/>
      <w:r w:rsidRPr="00D04537">
        <w:t>stabilising</w:t>
      </w:r>
      <w:proofErr w:type="spellEnd"/>
      <w:r w:rsidRPr="00D04537">
        <w:t xml:space="preserve"> </w:t>
      </w:r>
      <w:r w:rsidRPr="00D04537">
        <w:rPr>
          <w:rFonts w:cstheme="minorHAnsi"/>
        </w:rPr>
        <w:t>π</w:t>
      </w:r>
      <w:r w:rsidRPr="00D04537">
        <w:t>-system (</w:t>
      </w:r>
      <w:proofErr w:type="spellStart"/>
      <w:r w:rsidRPr="00D04537">
        <w:t>diisopropylamine</w:t>
      </w:r>
      <w:proofErr w:type="spellEnd"/>
      <w:r w:rsidRPr="00D04537">
        <w:t xml:space="preserve">), with product </w:t>
      </w:r>
      <w:r w:rsidRPr="00D04537">
        <w:rPr>
          <w:b/>
          <w:bCs/>
        </w:rPr>
        <w:t>4u</w:t>
      </w:r>
      <w:r w:rsidRPr="00D04537">
        <w:t xml:space="preserve"> formed in 52% yield. This case presumably proceeds via a tertiary radical intermediate, and apparently marks the limit of the method, as the related product </w:t>
      </w:r>
      <w:r w:rsidRPr="00D04537">
        <w:rPr>
          <w:b/>
          <w:bCs/>
        </w:rPr>
        <w:t>4v</w:t>
      </w:r>
      <w:r w:rsidRPr="00D04537">
        <w:t xml:space="preserve"> (</w:t>
      </w:r>
      <w:proofErr w:type="spellStart"/>
      <w:r w:rsidRPr="00D04537">
        <w:t>utilising</w:t>
      </w:r>
      <w:proofErr w:type="spellEnd"/>
      <w:r w:rsidRPr="00D04537">
        <w:t xml:space="preserve"> diethylamine – which would require reaction via an </w:t>
      </w:r>
      <w:proofErr w:type="spellStart"/>
      <w:r w:rsidRPr="00D04537">
        <w:t>unstabilised</w:t>
      </w:r>
      <w:proofErr w:type="spellEnd"/>
      <w:r w:rsidRPr="00D04537">
        <w:t xml:space="preserve"> secondary radical intermediate) was</w:t>
      </w:r>
      <w:r w:rsidRPr="00D04537">
        <w:rPr>
          <w:b/>
          <w:bCs/>
        </w:rPr>
        <w:t xml:space="preserve"> </w:t>
      </w:r>
      <w:r w:rsidRPr="00D04537">
        <w:t>not obtained.</w:t>
      </w:r>
      <w:r w:rsidR="00003333" w:rsidRPr="00D04537">
        <w:t xml:space="preserve"> </w:t>
      </w:r>
      <w:r w:rsidRPr="00D04537">
        <w:t>Modification of the protecting group on the nitrogen atom was also suitable (R</w:t>
      </w:r>
      <w:r w:rsidRPr="00D04537">
        <w:rPr>
          <w:vertAlign w:val="superscript"/>
        </w:rPr>
        <w:t>3</w:t>
      </w:r>
      <w:r w:rsidRPr="00D04537">
        <w:t xml:space="preserve"> substituent), with products </w:t>
      </w:r>
      <w:r w:rsidRPr="00D04537">
        <w:rPr>
          <w:b/>
          <w:bCs/>
        </w:rPr>
        <w:t>5a</w:t>
      </w:r>
      <w:r w:rsidRPr="00D04537">
        <w:t>–</w:t>
      </w:r>
      <w:r w:rsidRPr="00D04537">
        <w:rPr>
          <w:b/>
          <w:bCs/>
        </w:rPr>
        <w:t>5d</w:t>
      </w:r>
      <w:r w:rsidRPr="00D04537">
        <w:t xml:space="preserve"> obtained in 52–98% yield. On the other hand, unprotected nitrogen product </w:t>
      </w:r>
      <w:r w:rsidRPr="00D04537">
        <w:rPr>
          <w:b/>
          <w:bCs/>
        </w:rPr>
        <w:t>5e</w:t>
      </w:r>
      <w:r w:rsidRPr="00D04537">
        <w:t xml:space="preserve"> was not obtained. Variation of the acrylic acid moiety (R</w:t>
      </w:r>
      <w:r w:rsidRPr="00D04537">
        <w:rPr>
          <w:vertAlign w:val="superscript"/>
        </w:rPr>
        <w:t>4</w:t>
      </w:r>
      <w:r w:rsidRPr="00D04537">
        <w:t>/R</w:t>
      </w:r>
      <w:r w:rsidRPr="00D04537">
        <w:rPr>
          <w:vertAlign w:val="superscript"/>
        </w:rPr>
        <w:t>5</w:t>
      </w:r>
      <w:r w:rsidRPr="00D04537">
        <w:t xml:space="preserve">) was also compatible with this chemistry, successfully affording </w:t>
      </w:r>
      <w:r w:rsidRPr="00D04537">
        <w:rPr>
          <w:lang w:val="el-GR"/>
        </w:rPr>
        <w:t>β</w:t>
      </w:r>
      <w:r w:rsidRPr="00D04537">
        <w:t xml:space="preserve">-lactams </w:t>
      </w:r>
      <w:r w:rsidRPr="00D04537">
        <w:rPr>
          <w:b/>
          <w:bCs/>
        </w:rPr>
        <w:t>6a</w:t>
      </w:r>
      <w:r w:rsidRPr="00D04537">
        <w:t>–</w:t>
      </w:r>
      <w:r w:rsidRPr="00D04537">
        <w:rPr>
          <w:b/>
          <w:bCs/>
        </w:rPr>
        <w:t>6e</w:t>
      </w:r>
      <w:r w:rsidRPr="00D04537">
        <w:t xml:space="preserve"> in 53–95% yield. Some limitations of the method were also observed; for example, ferrocene-substituted and cyclic modifications to R</w:t>
      </w:r>
      <w:r w:rsidRPr="00D04537">
        <w:rPr>
          <w:vertAlign w:val="superscript"/>
        </w:rPr>
        <w:t>1</w:t>
      </w:r>
      <w:r w:rsidRPr="00D04537">
        <w:t>/R</w:t>
      </w:r>
      <w:r w:rsidRPr="00D04537">
        <w:rPr>
          <w:vertAlign w:val="superscript"/>
        </w:rPr>
        <w:t>2</w:t>
      </w:r>
      <w:r w:rsidRPr="00D04537">
        <w:t xml:space="preserve"> did not lead to formation of the corresponding products </w:t>
      </w:r>
      <w:r w:rsidRPr="00D04537">
        <w:rPr>
          <w:b/>
          <w:bCs/>
        </w:rPr>
        <w:t>4w</w:t>
      </w:r>
      <w:r w:rsidRPr="00D04537">
        <w:t>–</w:t>
      </w:r>
      <w:r w:rsidRPr="00D04537">
        <w:rPr>
          <w:b/>
          <w:bCs/>
        </w:rPr>
        <w:t>4</w:t>
      </w:r>
      <w:r w:rsidR="00727C1E">
        <w:rPr>
          <w:b/>
          <w:bCs/>
        </w:rPr>
        <w:t>y</w:t>
      </w:r>
      <w:r w:rsidRPr="00D04537">
        <w:t>. Acrylic acid moieties featuring nonaromatic substituents (</w:t>
      </w:r>
      <w:r w:rsidRPr="00D04537">
        <w:rPr>
          <w:b/>
          <w:bCs/>
        </w:rPr>
        <w:t>6f</w:t>
      </w:r>
      <w:r w:rsidRPr="00D04537">
        <w:t xml:space="preserve"> and </w:t>
      </w:r>
      <w:r w:rsidRPr="00D04537">
        <w:rPr>
          <w:b/>
          <w:bCs/>
        </w:rPr>
        <w:t>6g</w:t>
      </w:r>
      <w:r w:rsidRPr="00D04537">
        <w:t xml:space="preserve">), were also not obtained. Additionally, variation to the benzylic ester did not produce </w:t>
      </w:r>
      <w:r w:rsidRPr="00D04537">
        <w:rPr>
          <w:lang w:val="el-GR"/>
        </w:rPr>
        <w:t>β</w:t>
      </w:r>
      <w:r w:rsidRPr="00D04537">
        <w:t xml:space="preserve">-butyrolactone </w:t>
      </w:r>
      <w:r w:rsidRPr="00D04537">
        <w:rPr>
          <w:b/>
          <w:bCs/>
        </w:rPr>
        <w:t>8</w:t>
      </w:r>
      <w:r w:rsidRPr="00D04537">
        <w:t>. In all of these cases, unreacted starting material was recovered.</w:t>
      </w:r>
    </w:p>
    <w:p w14:paraId="7376DC7D" w14:textId="16E56355" w:rsidR="00DC7C32" w:rsidRDefault="00003333" w:rsidP="00DC7C32">
      <w:pPr>
        <w:pStyle w:val="P1"/>
      </w:pPr>
      <w:r w:rsidRPr="00D04537">
        <w:rPr>
          <w:bCs/>
        </w:rPr>
        <w:t xml:space="preserve">Notably, in most cases the diastereomeric products were fully separable using standard silica gel chromatography remarkably easily, with the </w:t>
      </w:r>
      <w:r w:rsidRPr="00D04537">
        <w:rPr>
          <w:bCs/>
          <w:i/>
          <w:iCs/>
        </w:rPr>
        <w:t>trans</w:t>
      </w:r>
      <w:r w:rsidRPr="00D04537">
        <w:rPr>
          <w:bCs/>
        </w:rPr>
        <w:t xml:space="preserve">-isomer typically obtained in modest excess. </w:t>
      </w:r>
      <w:r w:rsidRPr="00D04537">
        <w:rPr>
          <w:bCs/>
        </w:rPr>
        <w:lastRenderedPageBreak/>
        <w:t>T</w:t>
      </w:r>
      <w:r w:rsidRPr="00D04537">
        <w:t>he presence (</w:t>
      </w:r>
      <w:r w:rsidRPr="00D04537">
        <w:rPr>
          <w:i/>
          <w:iCs/>
        </w:rPr>
        <w:t>cis</w:t>
      </w:r>
      <w:r w:rsidRPr="00D04537">
        <w:t>) or absence (</w:t>
      </w:r>
      <w:r w:rsidRPr="00D04537">
        <w:rPr>
          <w:i/>
          <w:iCs/>
        </w:rPr>
        <w:t>trans</w:t>
      </w:r>
      <w:r w:rsidRPr="00D04537">
        <w:t xml:space="preserve">) of an NOE correlation between the C3-methyl group and C4-hydrogen atom proved to be a reliable method to assign the relative stereochemistry, </w:t>
      </w:r>
      <w:r w:rsidR="00B74A60" w:rsidRPr="00B0767A">
        <w:rPr>
          <w:b/>
          <w:bCs/>
          <w:noProof/>
        </w:rPr>
        <w:drawing>
          <wp:anchor distT="0" distB="0" distL="114300" distR="114300" simplePos="0" relativeHeight="251683840" behindDoc="0" locked="0" layoutInCell="1" allowOverlap="1" wp14:anchorId="35AFBBE7" wp14:editId="18D2EC8B">
            <wp:simplePos x="0" y="0"/>
            <wp:positionH relativeFrom="column">
              <wp:posOffset>-635</wp:posOffset>
            </wp:positionH>
            <wp:positionV relativeFrom="paragraph">
              <wp:posOffset>765175</wp:posOffset>
            </wp:positionV>
            <wp:extent cx="6036945" cy="76638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36945" cy="7663815"/>
                    </a:xfrm>
                    <a:prstGeom prst="rect">
                      <a:avLst/>
                    </a:prstGeom>
                  </pic:spPr>
                </pic:pic>
              </a:graphicData>
            </a:graphic>
            <wp14:sizeRelH relativeFrom="page">
              <wp14:pctWidth>0</wp14:pctWidth>
            </wp14:sizeRelH>
            <wp14:sizeRelV relativeFrom="page">
              <wp14:pctHeight>0</wp14:pctHeight>
            </wp14:sizeRelV>
          </wp:anchor>
        </w:drawing>
      </w:r>
      <w:r w:rsidRPr="00D04537">
        <w:t xml:space="preserve">exemplified in Scheme 2 </w:t>
      </w:r>
      <w:r w:rsidR="002A57BA">
        <w:t>below</w:t>
      </w:r>
      <w:r w:rsidRPr="00D04537">
        <w:t xml:space="preserve"> for </w:t>
      </w:r>
      <w:r w:rsidRPr="00D04537">
        <w:rPr>
          <w:lang w:val="el-GR"/>
        </w:rPr>
        <w:t>β</w:t>
      </w:r>
      <w:r w:rsidRPr="00D04537">
        <w:rPr>
          <w:lang w:val="en-ZA"/>
        </w:rPr>
        <w:t>-lactam</w:t>
      </w:r>
      <w:r w:rsidRPr="00D04537">
        <w:t xml:space="preserve"> </w:t>
      </w:r>
      <w:r w:rsidR="00AE343E" w:rsidRPr="00AE343E">
        <w:rPr>
          <w:b/>
          <w:bCs/>
          <w:i/>
          <w:iCs/>
        </w:rPr>
        <w:t>cis-</w:t>
      </w:r>
      <w:r w:rsidRPr="00D04537">
        <w:rPr>
          <w:b/>
          <w:bCs/>
        </w:rPr>
        <w:t>4a</w:t>
      </w:r>
      <w:r w:rsidRPr="00D04537">
        <w:t xml:space="preserve">. In addition, the </w:t>
      </w:r>
      <w:r w:rsidRPr="00D04537">
        <w:rPr>
          <w:i/>
          <w:iCs/>
        </w:rPr>
        <w:t>trans</w:t>
      </w:r>
      <w:r w:rsidRPr="00D04537">
        <w:t>/</w:t>
      </w:r>
      <w:r w:rsidRPr="00D04537">
        <w:rPr>
          <w:i/>
          <w:iCs/>
        </w:rPr>
        <w:t xml:space="preserve">cis </w:t>
      </w:r>
      <w:r w:rsidRPr="00D04537">
        <w:t xml:space="preserve">stereochemistry could usually be assigned reliably </w:t>
      </w:r>
      <w:r w:rsidRPr="00D04537">
        <w:t xml:space="preserve">based on the chemical shift of the C3-methyl resonances in the </w:t>
      </w:r>
      <w:r w:rsidRPr="00D04537">
        <w:rPr>
          <w:vertAlign w:val="superscript"/>
        </w:rPr>
        <w:t>1</w:t>
      </w:r>
      <w:r w:rsidRPr="00D04537">
        <w:t>H NMR data, with characteristic shifts of the methyl group observed, proposed to be as a result shielding/</w:t>
      </w:r>
      <w:proofErr w:type="spellStart"/>
      <w:r w:rsidRPr="00D04537">
        <w:t>deshielding</w:t>
      </w:r>
      <w:proofErr w:type="spellEnd"/>
      <w:r w:rsidRPr="00D04537">
        <w:t xml:space="preserve"> effects </w:t>
      </w:r>
      <w:r w:rsidR="006F7386" w:rsidRPr="00D04537">
        <w:t>of the adjacent C4-aryl group (see the Supporting Information).</w:t>
      </w:r>
    </w:p>
    <w:p w14:paraId="232D9B49" w14:textId="5ECB539E" w:rsidR="006F7386" w:rsidRPr="00D04537" w:rsidRDefault="006F7386" w:rsidP="00DC7C32">
      <w:pPr>
        <w:pStyle w:val="P1"/>
        <w:sectPr w:rsidR="006F7386" w:rsidRPr="00D04537" w:rsidSect="000323DA">
          <w:type w:val="continuous"/>
          <w:pgSz w:w="11906" w:h="16838" w:code="9"/>
          <w:pgMar w:top="1673" w:right="936" w:bottom="1134" w:left="936" w:header="709" w:footer="709" w:gutter="0"/>
          <w:cols w:num="2" w:space="284"/>
          <w:docGrid w:linePitch="360"/>
        </w:sectPr>
      </w:pPr>
    </w:p>
    <w:p w14:paraId="71CB96F4" w14:textId="416D3DB7" w:rsidR="00DC7C32" w:rsidRPr="00D04537" w:rsidRDefault="00DC7C32" w:rsidP="00B97527">
      <w:pPr>
        <w:pStyle w:val="FigureCaption"/>
      </w:pPr>
      <w:r w:rsidRPr="00D04537">
        <w:rPr>
          <w:b/>
          <w:bCs/>
        </w:rPr>
        <w:t>Scheme 2.</w:t>
      </w:r>
      <w:r w:rsidRPr="00D04537">
        <w:t xml:space="preserve"> Reaction scope. </w:t>
      </w:r>
      <w:r w:rsidRPr="00D04537">
        <w:rPr>
          <w:vertAlign w:val="superscript"/>
        </w:rPr>
        <w:t>[a]</w:t>
      </w:r>
      <w:r w:rsidRPr="00D04537">
        <w:t xml:space="preserve"> Isolated yields. </w:t>
      </w:r>
      <w:r w:rsidRPr="00D04537">
        <w:rPr>
          <w:vertAlign w:val="superscript"/>
        </w:rPr>
        <w:t xml:space="preserve">[b] </w:t>
      </w:r>
      <w:r w:rsidRPr="00D04537">
        <w:t xml:space="preserve">Diastereomeric ratio determined by </w:t>
      </w:r>
      <w:r w:rsidRPr="00D04537">
        <w:rPr>
          <w:vertAlign w:val="superscript"/>
        </w:rPr>
        <w:t>1</w:t>
      </w:r>
      <w:r w:rsidRPr="00D04537">
        <w:t xml:space="preserve">H NMR analysis of the crude reaction mixture and are given as the </w:t>
      </w:r>
      <w:proofErr w:type="spellStart"/>
      <w:r w:rsidRPr="00D04537">
        <w:rPr>
          <w:i/>
          <w:iCs/>
        </w:rPr>
        <w:t>trans:cis</w:t>
      </w:r>
      <w:proofErr w:type="spellEnd"/>
      <w:r w:rsidRPr="00D04537">
        <w:t xml:space="preserve"> ratio. </w:t>
      </w:r>
      <w:r w:rsidRPr="00D04537">
        <w:rPr>
          <w:vertAlign w:val="superscript"/>
        </w:rPr>
        <w:t>[c]</w:t>
      </w:r>
      <w:r w:rsidRPr="00D04537">
        <w:t xml:space="preserve"> Starting material recovered.</w:t>
      </w:r>
    </w:p>
    <w:p w14:paraId="2A6AFA77" w14:textId="77777777" w:rsidR="00DC7C32" w:rsidRPr="00D04537" w:rsidRDefault="00DC7C32" w:rsidP="00DC7C32">
      <w:pPr>
        <w:pStyle w:val="P1"/>
        <w:sectPr w:rsidR="00DC7C32" w:rsidRPr="00D04537" w:rsidSect="00DC7C32">
          <w:type w:val="continuous"/>
          <w:pgSz w:w="11906" w:h="16838" w:code="9"/>
          <w:pgMar w:top="1673" w:right="936" w:bottom="1134" w:left="936" w:header="709" w:footer="709" w:gutter="0"/>
          <w:cols w:space="284"/>
          <w:docGrid w:linePitch="360"/>
        </w:sectPr>
      </w:pPr>
    </w:p>
    <w:p w14:paraId="2B262147" w14:textId="0EA3ADD6" w:rsidR="00226ED3" w:rsidRDefault="0054777D" w:rsidP="00E249CE">
      <w:pPr>
        <w:pStyle w:val="P1withIndendation"/>
        <w:ind w:firstLine="0"/>
      </w:pPr>
      <w:r w:rsidRPr="00856E9A">
        <w:rPr>
          <w:noProof/>
        </w:rPr>
        <w:lastRenderedPageBreak/>
        <w:drawing>
          <wp:anchor distT="0" distB="0" distL="114300" distR="114300" simplePos="0" relativeHeight="251686912" behindDoc="0" locked="0" layoutInCell="1" allowOverlap="1" wp14:anchorId="67FA99A5" wp14:editId="41D91A41">
            <wp:simplePos x="0" y="0"/>
            <wp:positionH relativeFrom="column">
              <wp:posOffset>39370</wp:posOffset>
            </wp:positionH>
            <wp:positionV relativeFrom="paragraph">
              <wp:posOffset>3456051</wp:posOffset>
            </wp:positionV>
            <wp:extent cx="6278245" cy="4618355"/>
            <wp:effectExtent l="0" t="0" r="0" b="444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78245" cy="4618355"/>
                    </a:xfrm>
                    <a:prstGeom prst="rect">
                      <a:avLst/>
                    </a:prstGeom>
                  </pic:spPr>
                </pic:pic>
              </a:graphicData>
            </a:graphic>
            <wp14:sizeRelH relativeFrom="page">
              <wp14:pctWidth>0</wp14:pctWidth>
            </wp14:sizeRelH>
            <wp14:sizeRelV relativeFrom="page">
              <wp14:pctHeight>0</wp14:pctHeight>
            </wp14:sizeRelV>
          </wp:anchor>
        </w:drawing>
      </w:r>
      <w:r w:rsidR="00003333" w:rsidRPr="00D04537">
        <w:t xml:space="preserve">A proposed mechanism of the reaction is shown in Scheme 3A. </w:t>
      </w:r>
      <w:r w:rsidR="00003333" w:rsidRPr="00153EB6">
        <w:rPr>
          <w:highlight w:val="yellow"/>
        </w:rPr>
        <w:t xml:space="preserve">Following energy transfer from the photoexcited </w:t>
      </w:r>
      <w:r w:rsidR="00003333" w:rsidRPr="00153EB6">
        <w:rPr>
          <w:b/>
          <w:bCs/>
          <w:highlight w:val="yellow"/>
        </w:rPr>
        <w:t>2-CTX</w:t>
      </w:r>
      <w:r w:rsidR="00003333" w:rsidRPr="00153EB6">
        <w:rPr>
          <w:highlight w:val="yellow"/>
          <w:vertAlign w:val="superscript"/>
        </w:rPr>
        <w:t>*</w:t>
      </w:r>
      <w:r w:rsidR="00003333" w:rsidRPr="00153EB6">
        <w:rPr>
          <w:highlight w:val="yellow"/>
        </w:rPr>
        <w:t xml:space="preserve">, acrylamide </w:t>
      </w:r>
      <w:r w:rsidR="00003333" w:rsidRPr="00153EB6">
        <w:rPr>
          <w:b/>
          <w:bCs/>
          <w:highlight w:val="yellow"/>
        </w:rPr>
        <w:t>1a</w:t>
      </w:r>
      <w:r w:rsidR="00003333" w:rsidRPr="00153EB6">
        <w:rPr>
          <w:highlight w:val="yellow"/>
        </w:rPr>
        <w:t xml:space="preserve"> is promoted to its corresponding triplet excited state </w:t>
      </w:r>
      <w:r w:rsidR="00003333" w:rsidRPr="00153EB6">
        <w:rPr>
          <w:b/>
          <w:bCs/>
          <w:highlight w:val="yellow"/>
          <w:vertAlign w:val="superscript"/>
        </w:rPr>
        <w:t>3</w:t>
      </w:r>
      <w:r w:rsidR="00003333" w:rsidRPr="00153EB6">
        <w:rPr>
          <w:b/>
          <w:bCs/>
          <w:highlight w:val="yellow"/>
        </w:rPr>
        <w:t>A</w:t>
      </w:r>
      <w:r w:rsidR="00003333" w:rsidRPr="00153EB6">
        <w:rPr>
          <w:b/>
          <w:bCs/>
          <w:highlight w:val="yellow"/>
          <w:vertAlign w:val="superscript"/>
        </w:rPr>
        <w:t>*</w:t>
      </w:r>
      <w:r w:rsidR="00003333" w:rsidRPr="00153EB6">
        <w:rPr>
          <w:b/>
          <w:bCs/>
          <w:i/>
          <w:iCs/>
          <w:highlight w:val="yellow"/>
          <w:vertAlign w:val="subscript"/>
        </w:rPr>
        <w:t>s-trans</w:t>
      </w:r>
      <w:r w:rsidR="00003333" w:rsidRPr="00153EB6">
        <w:rPr>
          <w:highlight w:val="yellow"/>
        </w:rPr>
        <w:t>.</w:t>
      </w:r>
      <w:r w:rsidR="00003333" w:rsidRPr="00D04537">
        <w:t xml:space="preserve"> A subsequent carbon to carbon 1,5-HAT affords triplet intermediate </w:t>
      </w:r>
      <w:r w:rsidR="00003333" w:rsidRPr="00D04537">
        <w:rPr>
          <w:b/>
          <w:bCs/>
          <w:vertAlign w:val="superscript"/>
        </w:rPr>
        <w:t>3</w:t>
      </w:r>
      <w:r w:rsidR="00003333" w:rsidRPr="00D04537">
        <w:rPr>
          <w:b/>
          <w:bCs/>
        </w:rPr>
        <w:t>B</w:t>
      </w:r>
      <w:r w:rsidR="00003333" w:rsidRPr="00D04537">
        <w:rPr>
          <w:b/>
          <w:bCs/>
          <w:vertAlign w:val="superscript"/>
        </w:rPr>
        <w:t>*</w:t>
      </w:r>
      <w:r w:rsidR="00003333" w:rsidRPr="00D04537">
        <w:t xml:space="preserve"> which, following intersystem crossing (ISC) back to its singlet state </w:t>
      </w:r>
      <w:r w:rsidR="00003333" w:rsidRPr="00D04537">
        <w:rPr>
          <w:b/>
          <w:bCs/>
          <w:vertAlign w:val="superscript"/>
        </w:rPr>
        <w:t>1</w:t>
      </w:r>
      <w:r w:rsidR="00003333" w:rsidRPr="00D04537">
        <w:rPr>
          <w:b/>
          <w:bCs/>
        </w:rPr>
        <w:t>B</w:t>
      </w:r>
      <w:r w:rsidR="00003333" w:rsidRPr="00D04537">
        <w:rPr>
          <w:b/>
          <w:bCs/>
          <w:vertAlign w:val="superscript"/>
        </w:rPr>
        <w:t>*</w:t>
      </w:r>
      <w:r w:rsidR="00003333" w:rsidRPr="00D04537">
        <w:t xml:space="preserve"> and radical-radical coupling produces </w:t>
      </w:r>
      <w:r w:rsidR="00003333" w:rsidRPr="00D04537">
        <w:rPr>
          <w:lang w:val="el-GR"/>
        </w:rPr>
        <w:t>β</w:t>
      </w:r>
      <w:r w:rsidR="00003333" w:rsidRPr="00D04537">
        <w:t xml:space="preserve">-lactam </w:t>
      </w:r>
      <w:r w:rsidR="00314D8B">
        <w:rPr>
          <w:b/>
          <w:bCs/>
        </w:rPr>
        <w:t>4</w:t>
      </w:r>
      <w:r w:rsidR="00003333" w:rsidRPr="00D04537">
        <w:rPr>
          <w:b/>
          <w:bCs/>
        </w:rPr>
        <w:t>a</w:t>
      </w:r>
      <w:r w:rsidR="00003333" w:rsidRPr="00D04537">
        <w:t xml:space="preserve">. Deuterium labelling experiments support this mechanistic proposal, based on 100% deuterium incorporation in product </w:t>
      </w:r>
      <w:r w:rsidR="00003333" w:rsidRPr="00D04537">
        <w:rPr>
          <w:b/>
          <w:bCs/>
          <w:i/>
          <w:iCs/>
        </w:rPr>
        <w:t>d</w:t>
      </w:r>
      <w:r w:rsidR="00003333" w:rsidRPr="00633149">
        <w:rPr>
          <w:b/>
          <w:bCs/>
          <w:i/>
          <w:iCs/>
          <w:vertAlign w:val="subscript"/>
        </w:rPr>
        <w:t>2</w:t>
      </w:r>
      <w:r w:rsidR="00003333" w:rsidRPr="00D04537">
        <w:rPr>
          <w:b/>
          <w:bCs/>
        </w:rPr>
        <w:t>-4a</w:t>
      </w:r>
      <w:r w:rsidR="00003333" w:rsidRPr="00D04537">
        <w:t xml:space="preserve"> when deuterated starting material </w:t>
      </w:r>
      <w:r w:rsidR="00003333" w:rsidRPr="00D04537">
        <w:rPr>
          <w:b/>
          <w:bCs/>
          <w:i/>
          <w:iCs/>
        </w:rPr>
        <w:t>d</w:t>
      </w:r>
      <w:r w:rsidR="00003333" w:rsidRPr="00D04537">
        <w:rPr>
          <w:b/>
          <w:bCs/>
          <w:i/>
          <w:iCs/>
          <w:vertAlign w:val="subscript"/>
        </w:rPr>
        <w:t>2</w:t>
      </w:r>
      <w:r w:rsidR="00003333" w:rsidRPr="00D04537">
        <w:rPr>
          <w:b/>
          <w:bCs/>
        </w:rPr>
        <w:t>-1a</w:t>
      </w:r>
      <w:r w:rsidR="00003333" w:rsidRPr="00D04537">
        <w:t xml:space="preserve"> was reacted under the standard conditions, in both</w:t>
      </w:r>
      <w:r w:rsidR="00F16E58">
        <w:t xml:space="preserve"> </w:t>
      </w:r>
      <w:r w:rsidR="00F16E58" w:rsidRPr="00D04537">
        <w:t xml:space="preserve">toluene as well as ethanol </w:t>
      </w:r>
      <w:r w:rsidR="00F16E58" w:rsidRPr="00D04537">
        <w:rPr>
          <w:rFonts w:cstheme="minorHAnsi"/>
        </w:rPr>
        <w:t>(Scheme 3B)</w:t>
      </w:r>
      <w:r w:rsidR="00F16E58" w:rsidRPr="00D04537">
        <w:t xml:space="preserve">. A competition experiment </w:t>
      </w:r>
      <w:r w:rsidR="00FC6BA4">
        <w:t xml:space="preserve">was </w:t>
      </w:r>
      <w:r w:rsidR="00F16E58" w:rsidRPr="00D04537">
        <w:t xml:space="preserve">also performed (between </w:t>
      </w:r>
      <w:r w:rsidR="00F16E58" w:rsidRPr="00D04537">
        <w:rPr>
          <w:b/>
          <w:bCs/>
        </w:rPr>
        <w:t>1a</w:t>
      </w:r>
      <w:r w:rsidR="00F16E58" w:rsidRPr="00D04537">
        <w:t xml:space="preserve"> and </w:t>
      </w:r>
      <w:r w:rsidR="00F16E58" w:rsidRPr="00D04537">
        <w:rPr>
          <w:b/>
          <w:bCs/>
        </w:rPr>
        <w:t>d</w:t>
      </w:r>
      <w:r w:rsidR="00F16E58" w:rsidRPr="00D04537">
        <w:rPr>
          <w:b/>
          <w:bCs/>
          <w:vertAlign w:val="subscript"/>
        </w:rPr>
        <w:t>2</w:t>
      </w:r>
      <w:r w:rsidR="00F16E58" w:rsidRPr="00D04537">
        <w:rPr>
          <w:b/>
          <w:bCs/>
        </w:rPr>
        <w:t>-1a</w:t>
      </w:r>
      <w:r w:rsidR="00F16E58" w:rsidRPr="00D04537">
        <w:t>)</w:t>
      </w:r>
      <w:r w:rsidR="00A820D0">
        <w:t xml:space="preserve">, which </w:t>
      </w:r>
      <w:r w:rsidR="00F16E58" w:rsidRPr="00D04537">
        <w:t>indicated a kinetic isotope effect of ~2</w:t>
      </w:r>
      <w:r w:rsidR="00974462">
        <w:t>.2</w:t>
      </w:r>
      <w:r w:rsidR="00F16E58" w:rsidRPr="00D04537">
        <w:t xml:space="preserve"> (see the Supporting Information); this primary kinetic isotope effect is also consistent with the proposed mechanism (Scheme 3C). </w:t>
      </w:r>
      <w:bookmarkStart w:id="0" w:name="_Hlk115786177"/>
      <w:r w:rsidR="005C6D1E">
        <w:rPr>
          <w:highlight w:val="yellow"/>
        </w:rPr>
        <w:t>T</w:t>
      </w:r>
      <w:r w:rsidR="00C324AE" w:rsidRPr="008C5F4D">
        <w:rPr>
          <w:highlight w:val="yellow"/>
        </w:rPr>
        <w:t xml:space="preserve">his latter experiment (Scheme 3C) — </w:t>
      </w:r>
      <w:r w:rsidR="005C6D1E">
        <w:rPr>
          <w:highlight w:val="yellow"/>
        </w:rPr>
        <w:t xml:space="preserve">which </w:t>
      </w:r>
      <w:r w:rsidR="00C324AE" w:rsidRPr="008C5F4D">
        <w:rPr>
          <w:highlight w:val="yellow"/>
        </w:rPr>
        <w:t xml:space="preserve">also representing a cross-over experiment — </w:t>
      </w:r>
      <w:r w:rsidR="005C6D1E">
        <w:rPr>
          <w:highlight w:val="yellow"/>
        </w:rPr>
        <w:t xml:space="preserve">also provides evidence </w:t>
      </w:r>
      <w:r w:rsidR="0026607E" w:rsidRPr="008C5F4D">
        <w:rPr>
          <w:highlight w:val="yellow"/>
        </w:rPr>
        <w:t xml:space="preserve">that </w:t>
      </w:r>
      <w:r w:rsidR="00B06245" w:rsidRPr="008C5F4D">
        <w:rPr>
          <w:highlight w:val="yellow"/>
        </w:rPr>
        <w:t>a chain mechanism</w:t>
      </w:r>
      <w:r w:rsidR="0026607E" w:rsidRPr="008C5F4D">
        <w:rPr>
          <w:highlight w:val="yellow"/>
        </w:rPr>
        <w:t xml:space="preserve"> proceed</w:t>
      </w:r>
      <w:r w:rsidR="00B06245" w:rsidRPr="008C5F4D">
        <w:rPr>
          <w:highlight w:val="yellow"/>
        </w:rPr>
        <w:t>ing</w:t>
      </w:r>
      <w:r w:rsidR="0026607E" w:rsidRPr="008C5F4D">
        <w:rPr>
          <w:highlight w:val="yellow"/>
        </w:rPr>
        <w:t xml:space="preserve"> via intermediate </w:t>
      </w:r>
      <w:r w:rsidR="0026607E" w:rsidRPr="008C5F4D">
        <w:rPr>
          <w:b/>
          <w:bCs/>
          <w:highlight w:val="yellow"/>
        </w:rPr>
        <w:t>4-exo-</w:t>
      </w:r>
      <w:r w:rsidR="0026607E" w:rsidRPr="008C5F4D">
        <w:rPr>
          <w:rFonts w:ascii="Times" w:hAnsi="Times"/>
          <w:b/>
          <w:bCs/>
          <w:i/>
          <w:iCs/>
          <w:highlight w:val="yellow"/>
        </w:rPr>
        <w:t>I</w:t>
      </w:r>
      <w:r w:rsidR="0026607E" w:rsidRPr="008C5F4D">
        <w:rPr>
          <w:rFonts w:cstheme="minorHAnsi"/>
          <w:highlight w:val="yellow"/>
        </w:rPr>
        <w:t xml:space="preserve"> </w:t>
      </w:r>
      <w:r w:rsidR="00B06245" w:rsidRPr="008C5F4D">
        <w:rPr>
          <w:rFonts w:cstheme="minorHAnsi"/>
          <w:highlight w:val="yellow"/>
        </w:rPr>
        <w:t>is unlikely</w:t>
      </w:r>
      <w:r w:rsidR="005C6D1E">
        <w:rPr>
          <w:rFonts w:cstheme="minorHAnsi"/>
          <w:highlight w:val="yellow"/>
        </w:rPr>
        <w:t>,</w:t>
      </w:r>
      <w:r w:rsidR="00B06245" w:rsidRPr="008C5F4D">
        <w:rPr>
          <w:rFonts w:cstheme="minorHAnsi"/>
          <w:highlight w:val="yellow"/>
        </w:rPr>
        <w:t xml:space="preserve"> </w:t>
      </w:r>
      <w:r w:rsidR="0026607E" w:rsidRPr="008C5F4D">
        <w:rPr>
          <w:rFonts w:cstheme="minorHAnsi"/>
          <w:highlight w:val="yellow"/>
        </w:rPr>
        <w:t>as</w:t>
      </w:r>
      <w:r w:rsidR="001A3BEB" w:rsidRPr="008C5F4D">
        <w:rPr>
          <w:rFonts w:cstheme="minorHAnsi"/>
          <w:highlight w:val="yellow"/>
        </w:rPr>
        <w:t xml:space="preserve"> </w:t>
      </w:r>
      <w:r w:rsidR="00184A00" w:rsidRPr="008C5F4D">
        <w:rPr>
          <w:rFonts w:cstheme="minorHAnsi"/>
          <w:highlight w:val="yellow"/>
        </w:rPr>
        <w:t>this</w:t>
      </w:r>
      <w:r w:rsidR="00C324AE" w:rsidRPr="008C5F4D">
        <w:rPr>
          <w:rFonts w:cstheme="minorHAnsi"/>
          <w:highlight w:val="yellow"/>
        </w:rPr>
        <w:t xml:space="preserve"> would lead to mixtures of mono- and di-deuterated products</w:t>
      </w:r>
      <w:r w:rsidR="00CF0350" w:rsidRPr="008C5F4D">
        <w:rPr>
          <w:rFonts w:cstheme="minorHAnsi"/>
          <w:highlight w:val="yellow"/>
        </w:rPr>
        <w:t xml:space="preserve"> as a result of </w:t>
      </w:r>
      <w:r w:rsidR="0026607E" w:rsidRPr="008C5F4D">
        <w:rPr>
          <w:rFonts w:cstheme="minorHAnsi"/>
          <w:highlight w:val="yellow"/>
        </w:rPr>
        <w:t xml:space="preserve">HAT </w:t>
      </w:r>
      <w:r w:rsidR="00CF0350" w:rsidRPr="008C5F4D">
        <w:rPr>
          <w:rFonts w:cstheme="minorHAnsi"/>
          <w:highlight w:val="yellow"/>
        </w:rPr>
        <w:t>from competing starting material and</w:t>
      </w:r>
      <w:r w:rsidR="00F328A7" w:rsidRPr="008C5F4D">
        <w:rPr>
          <w:rFonts w:cstheme="minorHAnsi"/>
          <w:highlight w:val="yellow"/>
        </w:rPr>
        <w:t>/or</w:t>
      </w:r>
      <w:r w:rsidR="00CF0350" w:rsidRPr="008C5F4D">
        <w:rPr>
          <w:rFonts w:cstheme="minorHAnsi"/>
          <w:highlight w:val="yellow"/>
        </w:rPr>
        <w:t xml:space="preserve"> the solvent.</w:t>
      </w:r>
      <w:r w:rsidR="00184A00" w:rsidRPr="008C5F4D">
        <w:rPr>
          <w:rFonts w:cstheme="minorHAnsi"/>
          <w:highlight w:val="yellow"/>
        </w:rPr>
        <w:t xml:space="preserve"> This was not observed.</w:t>
      </w:r>
      <w:bookmarkEnd w:id="0"/>
    </w:p>
    <w:p w14:paraId="301A462B" w14:textId="38594425" w:rsidR="00F171BA" w:rsidRDefault="00F16E58" w:rsidP="00226ED3">
      <w:pPr>
        <w:pStyle w:val="P1withIndendation"/>
      </w:pPr>
      <w:r w:rsidRPr="00D04537">
        <w:t>An alternative closed</w:t>
      </w:r>
      <w:r w:rsidR="00F97612">
        <w:t>-</w:t>
      </w:r>
      <w:r w:rsidRPr="00D04537">
        <w:t xml:space="preserve">shell pathway, via zwitterionic intermediate </w:t>
      </w:r>
      <w:r w:rsidRPr="00D04537">
        <w:rPr>
          <w:b/>
          <w:bCs/>
        </w:rPr>
        <w:t>C</w:t>
      </w:r>
      <w:r w:rsidRPr="00D04537">
        <w:rPr>
          <w:b/>
          <w:bCs/>
          <w:vertAlign w:val="subscript"/>
        </w:rPr>
        <w:t>s-trans</w:t>
      </w:r>
      <w:r w:rsidRPr="00D04537">
        <w:rPr>
          <w:vertAlign w:val="subscript"/>
        </w:rPr>
        <w:t xml:space="preserve"> </w:t>
      </w:r>
      <w:r w:rsidRPr="00D04537">
        <w:t>(</w:t>
      </w:r>
      <w:proofErr w:type="gramStart"/>
      <w:r w:rsidRPr="00D04537">
        <w:rPr>
          <w:i/>
          <w:iCs/>
        </w:rPr>
        <w:t>i.e</w:t>
      </w:r>
      <w:r w:rsidRPr="00D04537">
        <w:t>.</w:t>
      </w:r>
      <w:proofErr w:type="gramEnd"/>
      <w:r w:rsidRPr="00D04537">
        <w:t xml:space="preserve"> a Staudinger cycli</w:t>
      </w:r>
      <w:r w:rsidR="00C17B97">
        <w:t>z</w:t>
      </w:r>
      <w:r w:rsidRPr="00D04537">
        <w:t>ation adduct), was also considered to be a potentially viable pathway (Scheme 3A, dotted arrow).</w:t>
      </w:r>
      <w:r w:rsidRPr="00D04537">
        <w:rPr>
          <w:vertAlign w:val="superscript"/>
        </w:rPr>
        <w:t>4c,19</w:t>
      </w:r>
      <w:r w:rsidRPr="00D04537">
        <w:t xml:space="preserve"> Therefore, to gain further insight into both possibilities, DFT calculations were performed (see the Supporting Information for full details). First, the open-shell energy transfer pathway was considered (Scheme 3D, unshaded part). The conversion of </w:t>
      </w:r>
      <w:r w:rsidRPr="00D04537">
        <w:rPr>
          <w:b/>
          <w:bCs/>
        </w:rPr>
        <w:t>1a</w:t>
      </w:r>
      <w:r w:rsidRPr="00D04537">
        <w:t xml:space="preserve"> into </w:t>
      </w:r>
      <w:r w:rsidRPr="00D04537">
        <w:rPr>
          <w:b/>
          <w:bCs/>
        </w:rPr>
        <w:t>4a</w:t>
      </w:r>
      <w:r w:rsidRPr="00D04537">
        <w:t xml:space="preserve"> was found to be thermodynamically favourable, with the two potential diastereomers </w:t>
      </w:r>
      <w:r w:rsidRPr="00D04537">
        <w:rPr>
          <w:b/>
          <w:bCs/>
          <w:i/>
          <w:iCs/>
        </w:rPr>
        <w:t>trans</w:t>
      </w:r>
      <w:r w:rsidRPr="00D04537">
        <w:rPr>
          <w:b/>
          <w:bCs/>
        </w:rPr>
        <w:t>-4a</w:t>
      </w:r>
      <w:r w:rsidRPr="00D04537">
        <w:t xml:space="preserve"> (Scheme 3D) and </w:t>
      </w:r>
      <w:r w:rsidRPr="00D04537">
        <w:rPr>
          <w:b/>
          <w:bCs/>
          <w:i/>
          <w:iCs/>
        </w:rPr>
        <w:t>cis</w:t>
      </w:r>
      <w:r w:rsidRPr="00D04537">
        <w:rPr>
          <w:b/>
          <w:bCs/>
        </w:rPr>
        <w:t>-4a</w:t>
      </w:r>
      <w:r w:rsidRPr="00D04537">
        <w:t xml:space="preserve"> (not shown) being very close in energy. It is proposed that energy transfer from the excited state of the </w:t>
      </w:r>
      <w:r w:rsidRPr="00D04537">
        <w:rPr>
          <w:b/>
          <w:bCs/>
        </w:rPr>
        <w:t>2-CTX</w:t>
      </w:r>
      <w:r w:rsidRPr="00D04537">
        <w:t xml:space="preserve"> photocatalyst occurs to give </w:t>
      </w:r>
      <w:r w:rsidRPr="00F95B7E">
        <w:rPr>
          <w:b/>
          <w:bCs/>
          <w:highlight w:val="yellow"/>
          <w:vertAlign w:val="superscript"/>
        </w:rPr>
        <w:t>3</w:t>
      </w:r>
      <w:r w:rsidRPr="00D04537">
        <w:rPr>
          <w:b/>
          <w:bCs/>
        </w:rPr>
        <w:t>A</w:t>
      </w:r>
      <w:r w:rsidRPr="00D04537">
        <w:rPr>
          <w:b/>
          <w:bCs/>
          <w:vertAlign w:val="subscript"/>
        </w:rPr>
        <w:t>s-cis</w:t>
      </w:r>
      <w:r w:rsidRPr="00D04537">
        <w:t>: this state was located at 207 kJ mol</w:t>
      </w:r>
      <w:r w:rsidRPr="00D04537">
        <w:rPr>
          <w:vertAlign w:val="superscript"/>
        </w:rPr>
        <w:t>-1</w:t>
      </w:r>
      <w:r w:rsidRPr="00D04537">
        <w:t xml:space="preserve"> higher in energy than </w:t>
      </w:r>
      <w:r w:rsidRPr="00D04537">
        <w:rPr>
          <w:b/>
          <w:bCs/>
        </w:rPr>
        <w:t>1a</w:t>
      </w:r>
      <w:r w:rsidRPr="00D04537">
        <w:t xml:space="preserve">. </w:t>
      </w:r>
      <w:r w:rsidR="00F171BA" w:rsidRPr="00D04537">
        <w:t xml:space="preserve">Although care must be taken with quantitative comparisons, the triplet energy of </w:t>
      </w:r>
      <w:r w:rsidR="00F171BA" w:rsidRPr="00D04537">
        <w:rPr>
          <w:b/>
          <w:bCs/>
        </w:rPr>
        <w:t>2-CTX</w:t>
      </w:r>
      <w:r w:rsidR="00F171BA" w:rsidRPr="00D04537">
        <w:rPr>
          <w:vertAlign w:val="superscript"/>
        </w:rPr>
        <w:t>20</w:t>
      </w:r>
      <w:r w:rsidR="00F171BA" w:rsidRPr="00D04537">
        <w:t xml:space="preserve"> is 260 kJ mol</w:t>
      </w:r>
      <w:r w:rsidR="00F171BA" w:rsidRPr="00D04537">
        <w:rPr>
          <w:vertAlign w:val="superscript"/>
        </w:rPr>
        <w:t>-1</w:t>
      </w:r>
      <w:r w:rsidR="00F171BA" w:rsidRPr="00D04537">
        <w:t xml:space="preserve"> implying that it is indeed capable of energy transfer to generate </w:t>
      </w:r>
      <w:r w:rsidR="00F171BA" w:rsidRPr="00D04537">
        <w:rPr>
          <w:b/>
          <w:bCs/>
          <w:vertAlign w:val="superscript"/>
        </w:rPr>
        <w:t>3</w:t>
      </w:r>
      <w:r w:rsidR="00F171BA" w:rsidRPr="00D04537">
        <w:rPr>
          <w:b/>
          <w:bCs/>
        </w:rPr>
        <w:t>A</w:t>
      </w:r>
      <w:r w:rsidR="00F171BA" w:rsidRPr="00D04537">
        <w:t xml:space="preserve">. A 1,5-hydrogen migration can occur from </w:t>
      </w:r>
      <w:r w:rsidR="00F171BA" w:rsidRPr="00D04537">
        <w:rPr>
          <w:b/>
          <w:bCs/>
          <w:vertAlign w:val="superscript"/>
        </w:rPr>
        <w:t>3</w:t>
      </w:r>
      <w:r w:rsidR="00F171BA" w:rsidRPr="00D04537">
        <w:rPr>
          <w:b/>
          <w:bCs/>
        </w:rPr>
        <w:t>A</w:t>
      </w:r>
      <w:r w:rsidR="00F171BA" w:rsidRPr="00D04537">
        <w:rPr>
          <w:b/>
          <w:bCs/>
          <w:vertAlign w:val="subscript"/>
        </w:rPr>
        <w:t>s-trans</w:t>
      </w:r>
      <w:r w:rsidR="00F171BA" w:rsidRPr="00D04537">
        <w:t xml:space="preserve"> through a low energy transition state (</w:t>
      </w:r>
      <w:r w:rsidR="00F171BA" w:rsidRPr="00D04537">
        <w:rPr>
          <w:b/>
          <w:bCs/>
        </w:rPr>
        <w:t>TS</w:t>
      </w:r>
      <w:r w:rsidR="00F171BA" w:rsidRPr="00D04537">
        <w:rPr>
          <w:b/>
          <w:bCs/>
          <w:vertAlign w:val="subscript"/>
        </w:rPr>
        <w:t>AB</w:t>
      </w:r>
      <w:r w:rsidR="00F171BA" w:rsidRPr="00D04537">
        <w:t xml:space="preserve">) to give </w:t>
      </w:r>
      <w:r w:rsidR="00F171BA" w:rsidRPr="00D04537">
        <w:rPr>
          <w:b/>
          <w:bCs/>
          <w:vertAlign w:val="superscript"/>
        </w:rPr>
        <w:t>3</w:t>
      </w:r>
      <w:r w:rsidR="00F171BA" w:rsidRPr="00D04537">
        <w:rPr>
          <w:b/>
          <w:bCs/>
        </w:rPr>
        <w:t>B</w:t>
      </w:r>
      <w:r w:rsidR="00F171BA" w:rsidRPr="00D04537">
        <w:t xml:space="preserve">. No viable routes to form the lactam ring directly from </w:t>
      </w:r>
      <w:r w:rsidR="00F171BA" w:rsidRPr="00D04537">
        <w:rPr>
          <w:b/>
          <w:bCs/>
          <w:vertAlign w:val="superscript"/>
        </w:rPr>
        <w:t>3</w:t>
      </w:r>
      <w:r w:rsidR="00F171BA" w:rsidRPr="00D04537">
        <w:rPr>
          <w:b/>
          <w:bCs/>
        </w:rPr>
        <w:t>B</w:t>
      </w:r>
      <w:r w:rsidR="00F171BA" w:rsidRPr="00D04537">
        <w:t xml:space="preserve"> were obtained and such a process would be spin-forbidden.</w:t>
      </w:r>
      <w:r w:rsidR="00F56044">
        <w:t xml:space="preserve"> </w:t>
      </w:r>
      <w:r w:rsidR="00E249CE" w:rsidRPr="00D04537">
        <w:t xml:space="preserve">Instead, conversion into the singlet is proposed to occur, and an MECP was located at </w:t>
      </w:r>
    </w:p>
    <w:p w14:paraId="53980400" w14:textId="77777777" w:rsidR="001F1EC9" w:rsidRPr="00C324AE" w:rsidRDefault="001F1EC9" w:rsidP="00226ED3">
      <w:pPr>
        <w:pStyle w:val="P1withIndendation"/>
        <w:rPr>
          <w:rFonts w:cstheme="minorHAnsi"/>
        </w:rPr>
      </w:pPr>
    </w:p>
    <w:p w14:paraId="7B029B09" w14:textId="77777777" w:rsidR="00F171BA" w:rsidRDefault="00F171BA" w:rsidP="00F16E58">
      <w:pPr>
        <w:pStyle w:val="P1"/>
        <w:sectPr w:rsidR="00F171BA" w:rsidSect="00F171BA">
          <w:type w:val="continuous"/>
          <w:pgSz w:w="11906" w:h="16838" w:code="9"/>
          <w:pgMar w:top="1673" w:right="936" w:bottom="1134" w:left="936" w:header="709" w:footer="709" w:gutter="0"/>
          <w:cols w:num="2" w:space="720"/>
          <w:docGrid w:linePitch="360"/>
        </w:sectPr>
      </w:pPr>
    </w:p>
    <w:p w14:paraId="1CD6A239" w14:textId="681E8C8E" w:rsidR="00F171BA" w:rsidRDefault="00F171BA" w:rsidP="00F16E58">
      <w:pPr>
        <w:pStyle w:val="P1"/>
      </w:pPr>
    </w:p>
    <w:p w14:paraId="66A26DCE" w14:textId="534C4C5D" w:rsidR="00F171BA" w:rsidRDefault="00F171BA" w:rsidP="00F171BA">
      <w:pPr>
        <w:pStyle w:val="SchemeCaption"/>
      </w:pPr>
      <w:r w:rsidRPr="00D04537">
        <w:rPr>
          <w:b/>
          <w:bCs/>
        </w:rPr>
        <w:t>Scheme 3.</w:t>
      </w:r>
      <w:r w:rsidRPr="00D04537">
        <w:t xml:space="preserve"> (</w:t>
      </w:r>
      <w:r w:rsidRPr="00D04537">
        <w:rPr>
          <w:b/>
          <w:bCs/>
        </w:rPr>
        <w:t>A</w:t>
      </w:r>
      <w:r w:rsidRPr="00D04537">
        <w:t>) Proposed mechanism. (</w:t>
      </w:r>
      <w:r w:rsidRPr="00D04537">
        <w:rPr>
          <w:b/>
        </w:rPr>
        <w:t>B–C</w:t>
      </w:r>
      <w:r w:rsidRPr="00D04537">
        <w:t>) Deuterium labelling studies. (</w:t>
      </w:r>
      <w:r w:rsidRPr="00D04537">
        <w:rPr>
          <w:b/>
        </w:rPr>
        <w:t>D</w:t>
      </w:r>
      <w:r w:rsidRPr="00D04537">
        <w:t>) DFT studies. Energies are Gibbs free energies at 298.15 K in kJ mol</w:t>
      </w:r>
      <w:r w:rsidRPr="00D04537">
        <w:rPr>
          <w:vertAlign w:val="superscript"/>
        </w:rPr>
        <w:t>-1</w:t>
      </w:r>
      <w:r w:rsidRPr="00D04537">
        <w:t xml:space="preserve"> calculated at the D3(BJ)-UB3LYP/def2-TZVPP//UB3LYP/def2-SVP level of theory, with PCM solvent correction in toluene. The MECP structure and energy was found using Orca, at the D3(BJ)-UB3LYP/G/def2-TZVPP//UB3LYP/G/def2-SVP level of theory, which was compared with Orca calculated energies of </w:t>
      </w:r>
      <w:r w:rsidRPr="00D04537">
        <w:rPr>
          <w:b/>
          <w:vertAlign w:val="superscript"/>
        </w:rPr>
        <w:t>3</w:t>
      </w:r>
      <w:r w:rsidRPr="00D04537">
        <w:rPr>
          <w:b/>
        </w:rPr>
        <w:t>B</w:t>
      </w:r>
      <w:r w:rsidRPr="00D04537">
        <w:t xml:space="preserve"> and </w:t>
      </w:r>
      <w:r w:rsidRPr="00D04537">
        <w:rPr>
          <w:b/>
          <w:vertAlign w:val="superscript"/>
        </w:rPr>
        <w:t>1</w:t>
      </w:r>
      <w:r w:rsidRPr="00D04537">
        <w:rPr>
          <w:b/>
        </w:rPr>
        <w:t>B</w:t>
      </w:r>
      <w:r w:rsidRPr="00D04537">
        <w:rPr>
          <w:b/>
          <w:i/>
          <w:iCs/>
          <w:vertAlign w:val="subscript"/>
        </w:rPr>
        <w:t>s-trans</w:t>
      </w:r>
      <w:r w:rsidRPr="00D04537">
        <w:t xml:space="preserve"> (see ESI for further details).</w:t>
      </w:r>
    </w:p>
    <w:p w14:paraId="711A333B" w14:textId="6C0A6A71" w:rsidR="00F171BA" w:rsidRDefault="00F171BA" w:rsidP="00F16E58">
      <w:pPr>
        <w:pStyle w:val="P1"/>
        <w:sectPr w:rsidR="00F171BA" w:rsidSect="00F171BA">
          <w:type w:val="continuous"/>
          <w:pgSz w:w="11906" w:h="16838" w:code="9"/>
          <w:pgMar w:top="1673" w:right="936" w:bottom="1134" w:left="936" w:header="709" w:footer="709" w:gutter="0"/>
          <w:cols w:space="720"/>
          <w:docGrid w:linePitch="360"/>
        </w:sectPr>
      </w:pPr>
    </w:p>
    <w:p w14:paraId="08A3E4BD" w14:textId="2EA065BF" w:rsidR="00AE60E4" w:rsidRPr="00D04537" w:rsidRDefault="001F1EC9" w:rsidP="00B5382E">
      <w:pPr>
        <w:pStyle w:val="P1withIndendation"/>
        <w:ind w:firstLine="0"/>
      </w:pPr>
      <w:r w:rsidRPr="00D04537">
        <w:rPr>
          <w:rFonts w:cstheme="minorHAnsi"/>
        </w:rPr>
        <w:lastRenderedPageBreak/>
        <w:t>−</w:t>
      </w:r>
      <w:r w:rsidRPr="00D04537">
        <w:t>75 kJ mol</w:t>
      </w:r>
      <w:r w:rsidRPr="00D04537">
        <w:rPr>
          <w:vertAlign w:val="superscript"/>
        </w:rPr>
        <w:t>-1</w:t>
      </w:r>
      <w:r w:rsidRPr="00D04537">
        <w:t>.</w:t>
      </w:r>
      <w:r>
        <w:t xml:space="preserve"> </w:t>
      </w:r>
      <w:r w:rsidR="00DA3A07" w:rsidRPr="00D04537">
        <w:t xml:space="preserve">The singlet diradical </w:t>
      </w:r>
      <w:r w:rsidR="00DA3A07" w:rsidRPr="00D04537">
        <w:rPr>
          <w:b/>
          <w:bCs/>
          <w:vertAlign w:val="superscript"/>
        </w:rPr>
        <w:t>1</w:t>
      </w:r>
      <w:r w:rsidR="00DA3A07" w:rsidRPr="00D04537">
        <w:rPr>
          <w:b/>
          <w:bCs/>
        </w:rPr>
        <w:t>B</w:t>
      </w:r>
      <w:r w:rsidR="00DA3A07" w:rsidRPr="00D04537">
        <w:rPr>
          <w:b/>
          <w:bCs/>
          <w:vertAlign w:val="subscript"/>
        </w:rPr>
        <w:t>s-trans</w:t>
      </w:r>
      <w:r w:rsidR="00DA3A07" w:rsidRPr="00D04537">
        <w:t>, was located at –83 kJ mol</w:t>
      </w:r>
      <w:r w:rsidR="00DA3A07" w:rsidRPr="00D04537">
        <w:rPr>
          <w:vertAlign w:val="superscript"/>
        </w:rPr>
        <w:t>-1</w:t>
      </w:r>
      <w:r w:rsidR="00DA3A07" w:rsidRPr="00D04537">
        <w:t xml:space="preserve"> (with respect </w:t>
      </w:r>
      <w:r w:rsidR="00DA3A07" w:rsidRPr="00D04537">
        <w:rPr>
          <w:b/>
          <w:bCs/>
          <w:vertAlign w:val="superscript"/>
        </w:rPr>
        <w:t>3</w:t>
      </w:r>
      <w:r w:rsidR="00DA3A07" w:rsidRPr="00D04537">
        <w:rPr>
          <w:b/>
          <w:bCs/>
        </w:rPr>
        <w:t>A</w:t>
      </w:r>
      <w:r w:rsidR="00DA3A07" w:rsidRPr="00D04537">
        <w:rPr>
          <w:b/>
          <w:bCs/>
          <w:vertAlign w:val="subscript"/>
        </w:rPr>
        <w:t>s-cis</w:t>
      </w:r>
      <w:r w:rsidR="00DA3A07" w:rsidRPr="00D04537">
        <w:t xml:space="preserve">), which can then undergo an essentially barrierless carbon-carbon bond formation through </w:t>
      </w:r>
      <w:r w:rsidR="00DA3A07" w:rsidRPr="00D04537">
        <w:rPr>
          <w:b/>
          <w:bCs/>
          <w:i/>
          <w:iCs/>
        </w:rPr>
        <w:t>trans</w:t>
      </w:r>
      <w:r w:rsidR="00DA3A07" w:rsidRPr="00D04537">
        <w:rPr>
          <w:b/>
          <w:bCs/>
        </w:rPr>
        <w:t>-TS</w:t>
      </w:r>
      <w:r w:rsidR="00DA3A07" w:rsidRPr="00D04537">
        <w:rPr>
          <w:b/>
          <w:bCs/>
          <w:vertAlign w:val="subscript"/>
        </w:rPr>
        <w:t>B4a</w:t>
      </w:r>
      <w:r w:rsidR="00DA3A07" w:rsidRPr="00D04537">
        <w:t xml:space="preserve"> to give </w:t>
      </w:r>
      <w:r w:rsidR="00DA3A07" w:rsidRPr="00D04537">
        <w:rPr>
          <w:b/>
          <w:bCs/>
          <w:i/>
          <w:iCs/>
        </w:rPr>
        <w:t>trans</w:t>
      </w:r>
      <w:r w:rsidR="00DA3A07" w:rsidRPr="00D04537">
        <w:rPr>
          <w:b/>
          <w:bCs/>
        </w:rPr>
        <w:t>-4a</w:t>
      </w:r>
      <w:r w:rsidR="00DA3A07" w:rsidRPr="00D04537">
        <w:t xml:space="preserve"> (Scheme 3D).</w:t>
      </w:r>
      <w:r w:rsidR="00DA3A07" w:rsidRPr="00D04537">
        <w:rPr>
          <w:vertAlign w:val="superscript"/>
        </w:rPr>
        <w:t>21</w:t>
      </w:r>
      <w:r w:rsidR="00DA3A07" w:rsidRPr="00E249CE">
        <w:t xml:space="preserve"> </w:t>
      </w:r>
      <w:r w:rsidR="00DA3A07" w:rsidRPr="00D04537">
        <w:t xml:space="preserve">The formation of </w:t>
      </w:r>
      <w:r w:rsidR="00DA3A07" w:rsidRPr="00D04537">
        <w:rPr>
          <w:b/>
          <w:bCs/>
          <w:i/>
          <w:iCs/>
        </w:rPr>
        <w:t>cis</w:t>
      </w:r>
      <w:r w:rsidR="00DA3A07" w:rsidRPr="00D04537">
        <w:rPr>
          <w:b/>
          <w:bCs/>
        </w:rPr>
        <w:t>-4a</w:t>
      </w:r>
      <w:r w:rsidR="00DA3A07" w:rsidRPr="00D04537">
        <w:t xml:space="preserve"> was found to occur through an almost identical and isoenergetic process (not shown, see the Supporting </w:t>
      </w:r>
      <w:r w:rsidR="00DA3A07">
        <w:t xml:space="preserve">Information). </w:t>
      </w:r>
      <w:r w:rsidR="00A2167C" w:rsidRPr="00D04537">
        <w:t>These data would suggest that in this case, lactam formation is expected to proceed without significant diastereoselectivity, which is in line with the experimental results.</w:t>
      </w:r>
      <w:r w:rsidR="00A2167C">
        <w:t xml:space="preserve"> </w:t>
      </w:r>
      <w:r w:rsidR="008143CC" w:rsidRPr="00D04537">
        <w:t>A</w:t>
      </w:r>
      <w:r w:rsidR="007C1A3E">
        <w:t xml:space="preserve">lthough the formation of </w:t>
      </w:r>
      <w:r w:rsidR="007C1A3E" w:rsidRPr="007C1A3E">
        <w:rPr>
          <w:b/>
          <w:bCs/>
          <w:i/>
          <w:iCs/>
        </w:rPr>
        <w:t>trans-4a</w:t>
      </w:r>
      <w:r w:rsidR="007C1A3E">
        <w:t xml:space="preserve"> from </w:t>
      </w:r>
      <w:r w:rsidR="007C1A3E" w:rsidRPr="007C1A3E">
        <w:rPr>
          <w:b/>
          <w:bCs/>
          <w:vertAlign w:val="superscript"/>
        </w:rPr>
        <w:t>3</w:t>
      </w:r>
      <w:r w:rsidR="007C1A3E" w:rsidRPr="007C1A3E">
        <w:rPr>
          <w:b/>
          <w:bCs/>
        </w:rPr>
        <w:t>B</w:t>
      </w:r>
      <w:r w:rsidR="008143CC" w:rsidRPr="00D04537">
        <w:t xml:space="preserve"> </w:t>
      </w:r>
      <w:r w:rsidR="007C1A3E">
        <w:t xml:space="preserve">is predicted to be essentially barrierless, a </w:t>
      </w:r>
      <w:r w:rsidR="008143CC" w:rsidRPr="00D04537">
        <w:t>mechanistic route corresponding to the closed-shell Staudinger cyclization pathway was also</w:t>
      </w:r>
      <w:r w:rsidR="007C1A3E">
        <w:t xml:space="preserve"> investigated </w:t>
      </w:r>
      <w:r w:rsidR="008143CC" w:rsidRPr="00D04537">
        <w:t>(Scheme 3D, shaded part).</w:t>
      </w:r>
      <w:r w:rsidR="008143CC">
        <w:t xml:space="preserve"> </w:t>
      </w:r>
      <w:r w:rsidR="008143CC" w:rsidRPr="00D04537">
        <w:t>In this case, the closed</w:t>
      </w:r>
      <w:r w:rsidR="00117D17">
        <w:t>-</w:t>
      </w:r>
      <w:r w:rsidR="008143CC" w:rsidRPr="00D04537">
        <w:t>shell singlet (</w:t>
      </w:r>
      <w:r w:rsidR="008143CC" w:rsidRPr="00D04537">
        <w:rPr>
          <w:b/>
          <w:bCs/>
        </w:rPr>
        <w:t>C</w:t>
      </w:r>
      <w:r w:rsidR="008143CC" w:rsidRPr="00D04537">
        <w:rPr>
          <w:b/>
          <w:bCs/>
          <w:vertAlign w:val="subscript"/>
        </w:rPr>
        <w:t>s-trans</w:t>
      </w:r>
      <w:r w:rsidR="008143CC" w:rsidRPr="00D04537">
        <w:t>) undergoes lactam formation through</w:t>
      </w:r>
      <w:r w:rsidR="008143CC" w:rsidRPr="00D04537">
        <w:rPr>
          <w:b/>
          <w:bCs/>
        </w:rPr>
        <w:t xml:space="preserve"> </w:t>
      </w:r>
      <w:r w:rsidR="008143CC" w:rsidRPr="00D04537">
        <w:rPr>
          <w:b/>
          <w:bCs/>
          <w:i/>
          <w:iCs/>
        </w:rPr>
        <w:t>trans</w:t>
      </w:r>
      <w:r w:rsidR="008143CC" w:rsidRPr="00D04537">
        <w:rPr>
          <w:b/>
          <w:bCs/>
        </w:rPr>
        <w:t>-TS</w:t>
      </w:r>
      <w:r w:rsidR="008143CC" w:rsidRPr="00D04537">
        <w:rPr>
          <w:b/>
          <w:bCs/>
          <w:vertAlign w:val="subscript"/>
        </w:rPr>
        <w:t>C4a</w:t>
      </w:r>
      <w:r w:rsidR="008143CC" w:rsidRPr="00D04537">
        <w:rPr>
          <w:b/>
          <w:bCs/>
        </w:rPr>
        <w:t xml:space="preserve"> </w:t>
      </w:r>
      <w:r w:rsidR="008143CC" w:rsidRPr="00D04537">
        <w:t xml:space="preserve">which lies </w:t>
      </w:r>
      <w:r w:rsidR="0003287B">
        <w:t xml:space="preserve">uphill </w:t>
      </w:r>
      <w:r w:rsidR="008143CC" w:rsidRPr="00D04537">
        <w:t>at –68 kJ mol</w:t>
      </w:r>
      <w:r w:rsidR="008143CC" w:rsidRPr="00D04537">
        <w:rPr>
          <w:vertAlign w:val="superscript"/>
        </w:rPr>
        <w:t>-1</w:t>
      </w:r>
      <w:r w:rsidR="008143CC" w:rsidRPr="00D04537">
        <w:t>.</w:t>
      </w:r>
      <w:r w:rsidR="008143CC">
        <w:t xml:space="preserve"> </w:t>
      </w:r>
      <w:r w:rsidR="00BB1828">
        <w:t>This is consistent with the calculated open-shell pathway being the dominant mechanistic pathway.</w:t>
      </w:r>
    </w:p>
    <w:p w14:paraId="29589989" w14:textId="23FCEE23" w:rsidR="00F437CD" w:rsidRPr="00D04537" w:rsidRDefault="00F437CD" w:rsidP="00AE60E4">
      <w:pPr>
        <w:pStyle w:val="P1withIndendation"/>
      </w:pPr>
      <w:r w:rsidRPr="00D04537">
        <w:t xml:space="preserve">In conclusion, we have developed a convenient and straightforward procedure for the synthesis of </w:t>
      </w:r>
      <w:r w:rsidRPr="00D04537">
        <w:rPr>
          <w:lang w:val="el-GR"/>
        </w:rPr>
        <w:t>β</w:t>
      </w:r>
      <w:r w:rsidRPr="00D04537">
        <w:t xml:space="preserve">-lactams from simple and easily obtained acrylamide precursors using visible-light mediated energy transfer. </w:t>
      </w:r>
      <w:r w:rsidRPr="00A202F7">
        <w:rPr>
          <w:highlight w:val="yellow"/>
        </w:rPr>
        <w:t>The reaction is proposed to proceed via a rare carbon-to-carbon 1,5-HAT</w:t>
      </w:r>
      <w:r w:rsidR="00E13891" w:rsidRPr="00A202F7">
        <w:rPr>
          <w:highlight w:val="yellow"/>
        </w:rPr>
        <w:t xml:space="preserve"> variation of the Norrish-Yang photocyclization</w:t>
      </w:r>
      <w:r w:rsidR="00B5622C">
        <w:t xml:space="preserve"> and</w:t>
      </w:r>
      <w:r w:rsidRPr="00D04537">
        <w:t xml:space="preserve"> enabl</w:t>
      </w:r>
      <w:r w:rsidR="00B5622C">
        <w:t>es</w:t>
      </w:r>
      <w:r w:rsidRPr="00D04537">
        <w:t xml:space="preserve"> </w:t>
      </w:r>
      <w:r w:rsidR="00830ED2">
        <w:t xml:space="preserve">a </w:t>
      </w:r>
      <w:r w:rsidRPr="00D04537">
        <w:t>C(sp</w:t>
      </w:r>
      <w:r w:rsidRPr="00D04537">
        <w:rPr>
          <w:vertAlign w:val="superscript"/>
        </w:rPr>
        <w:t>3</w:t>
      </w:r>
      <w:r w:rsidRPr="00D04537">
        <w:t xml:space="preserve">)–H functionalization. The proposed mechanism is supported by deuterium labelling experiments and computational studies. The reaction has broad scope and is typically high yielding, offering a fast and atom-economical route to a wide range of biologically important </w:t>
      </w:r>
      <w:r w:rsidRPr="00D04537">
        <w:rPr>
          <w:lang w:val="el-GR"/>
        </w:rPr>
        <w:t>β</w:t>
      </w:r>
      <w:r w:rsidRPr="00D04537">
        <w:t xml:space="preserve">-lactams. </w:t>
      </w:r>
    </w:p>
    <w:p w14:paraId="7FA02FAF" w14:textId="0A4B74B1" w:rsidR="00E4350D" w:rsidRPr="00D04537" w:rsidRDefault="00E4350D" w:rsidP="00E4350D">
      <w:pPr>
        <w:pStyle w:val="HAcknowledgements"/>
        <w:rPr>
          <w:color w:val="FF0000"/>
          <w:lang w:val="en-US"/>
        </w:rPr>
      </w:pPr>
      <w:r w:rsidRPr="00D04537">
        <w:t>Acknowledgements</w:t>
      </w:r>
    </w:p>
    <w:p w14:paraId="4BB66AE9" w14:textId="09A106E3" w:rsidR="004A5F5F" w:rsidRPr="00D04537" w:rsidRDefault="00BE3DAE" w:rsidP="004A5F5F">
      <w:pPr>
        <w:pStyle w:val="Acknowledgements"/>
      </w:pPr>
      <w:r w:rsidRPr="00D04537">
        <w:t xml:space="preserve">The authors would like to acknowledge Dr. Marwaan Rylands (University of Cape Town, NMR Facility) for technical assistance. We </w:t>
      </w:r>
      <w:r w:rsidR="004A5F5F" w:rsidRPr="00D04537">
        <w:t xml:space="preserve">would </w:t>
      </w:r>
      <w:r w:rsidRPr="00D04537">
        <w:t xml:space="preserve">also </w:t>
      </w:r>
      <w:r w:rsidR="004A5F5F" w:rsidRPr="00D04537">
        <w:t>like to acknowledge the Central Analytical Facilities (Stellenbosch University, South Africa) for their assistance in obtaining the HRMS data. We would also like to thank the Royal Society and the African Academy of Sciences (FLR\R1\190531; FCG\R1\201007), the Royal Society of Chemistry (RF21-7183233767), the National Research Foundation (W. F. P., grant no: 138082) and the University of Cape Town (W. F. P.; M. J. O. (UCT, BRAAS); D. A. K) for their funding contributions.</w:t>
      </w:r>
      <w:r w:rsidR="00232DF5" w:rsidRPr="00D04537">
        <w:t xml:space="preserve"> The computational work in this project was undertaken on the Viking Cluster, a high-performance computing facility provided by the University of York. We are grateful for computational support from the University of York High Performance Computing service, Viking and the Research Computing team.</w:t>
      </w:r>
    </w:p>
    <w:p w14:paraId="55384A84" w14:textId="1C2FA966" w:rsidR="004556E1" w:rsidRPr="00D04537" w:rsidRDefault="00F45722" w:rsidP="00BB6722">
      <w:pPr>
        <w:pStyle w:val="Keywords"/>
        <w:spacing w:before="360"/>
      </w:pPr>
      <w:r w:rsidRPr="00D04537">
        <w:rPr>
          <w:b/>
        </w:rPr>
        <w:t>Keywords:</w:t>
      </w:r>
      <w:r w:rsidRPr="00D04537">
        <w:t xml:space="preserve"> </w:t>
      </w:r>
      <w:r w:rsidR="009E479B" w:rsidRPr="00D04537">
        <w:t xml:space="preserve">C–H </w:t>
      </w:r>
      <w:r w:rsidR="00CD6F2D" w:rsidRPr="00D04537">
        <w:t>f</w:t>
      </w:r>
      <w:r w:rsidR="009E479B" w:rsidRPr="00D04537">
        <w:t>unctionali</w:t>
      </w:r>
      <w:r w:rsidR="00CD6F2D" w:rsidRPr="00D04537">
        <w:t>z</w:t>
      </w:r>
      <w:r w:rsidR="009E479B" w:rsidRPr="00D04537">
        <w:t>ation</w:t>
      </w:r>
      <w:r w:rsidRPr="00D04537">
        <w:t xml:space="preserve"> •</w:t>
      </w:r>
      <w:r w:rsidR="00010697" w:rsidRPr="00010697">
        <w:t xml:space="preserve"> </w:t>
      </w:r>
      <w:r w:rsidR="00010697" w:rsidRPr="00D04537">
        <w:t xml:space="preserve">energy transfer </w:t>
      </w:r>
      <w:r w:rsidRPr="00D04537">
        <w:t>•</w:t>
      </w:r>
      <w:r w:rsidR="00010697">
        <w:t xml:space="preserve"> </w:t>
      </w:r>
      <w:r w:rsidR="00CD6F2D" w:rsidRPr="00D04537">
        <w:t>h</w:t>
      </w:r>
      <w:r w:rsidR="00901E27" w:rsidRPr="00D04537">
        <w:t xml:space="preserve">ydrogen </w:t>
      </w:r>
      <w:r w:rsidR="00CD6F2D" w:rsidRPr="00D04537">
        <w:t>a</w:t>
      </w:r>
      <w:r w:rsidR="00901E27" w:rsidRPr="00D04537">
        <w:t xml:space="preserve">tom </w:t>
      </w:r>
      <w:r w:rsidR="00CD6F2D" w:rsidRPr="00D04537">
        <w:t>t</w:t>
      </w:r>
      <w:r w:rsidR="00901E27" w:rsidRPr="00D04537">
        <w:t>ransfer</w:t>
      </w:r>
      <w:r w:rsidR="007D5229" w:rsidRPr="00D04537">
        <w:t xml:space="preserve"> </w:t>
      </w:r>
      <w:r w:rsidRPr="00D04537">
        <w:t>•</w:t>
      </w:r>
      <w:r w:rsidR="0069430F" w:rsidRPr="00D04537">
        <w:t xml:space="preserve"> </w:t>
      </w:r>
      <w:r w:rsidR="00CD6F2D" w:rsidRPr="00D04537">
        <w:t>h</w:t>
      </w:r>
      <w:r w:rsidR="00A21EFC" w:rsidRPr="00D04537">
        <w:t>eterocycles</w:t>
      </w:r>
      <w:r w:rsidR="00010697">
        <w:t xml:space="preserve"> </w:t>
      </w:r>
      <w:r w:rsidR="00010697" w:rsidRPr="00D04537">
        <w:t>• photocatalysis</w:t>
      </w:r>
    </w:p>
    <w:p w14:paraId="79AAA8F0" w14:textId="09E14A33" w:rsidR="00ED7D85" w:rsidRPr="00D04537" w:rsidRDefault="00ED7D85" w:rsidP="00ED7D85">
      <w:pPr>
        <w:pStyle w:val="RSCR02References"/>
        <w:rPr>
          <w:rFonts w:ascii="Arial" w:hAnsi="Arial" w:cs="Arial"/>
          <w:sz w:val="14"/>
          <w:szCs w:val="14"/>
        </w:rPr>
      </w:pPr>
      <w:r w:rsidRPr="00D04537">
        <w:rPr>
          <w:rFonts w:ascii="Arial" w:hAnsi="Arial" w:cs="Arial"/>
          <w:sz w:val="14"/>
          <w:szCs w:val="14"/>
        </w:rPr>
        <w:t xml:space="preserve"> (a) M. Mora-</w:t>
      </w:r>
      <w:proofErr w:type="spellStart"/>
      <w:r w:rsidRPr="00D04537">
        <w:rPr>
          <w:rFonts w:ascii="Arial" w:hAnsi="Arial" w:cs="Arial"/>
          <w:sz w:val="14"/>
          <w:szCs w:val="14"/>
        </w:rPr>
        <w:t>Ochomogo</w:t>
      </w:r>
      <w:proofErr w:type="spellEnd"/>
      <w:r w:rsidRPr="00D04537">
        <w:rPr>
          <w:rFonts w:ascii="Arial" w:hAnsi="Arial" w:cs="Arial"/>
          <w:sz w:val="14"/>
          <w:szCs w:val="14"/>
        </w:rPr>
        <w:t xml:space="preserve"> and C. T. </w:t>
      </w:r>
      <w:proofErr w:type="spellStart"/>
      <w:r w:rsidRPr="00D04537">
        <w:rPr>
          <w:rFonts w:ascii="Arial" w:hAnsi="Arial" w:cs="Arial"/>
          <w:sz w:val="14"/>
          <w:szCs w:val="14"/>
        </w:rPr>
        <w:t>Lohans</w:t>
      </w:r>
      <w:proofErr w:type="spellEnd"/>
      <w:r w:rsidRPr="00D04537">
        <w:rPr>
          <w:rFonts w:ascii="Arial" w:hAnsi="Arial" w:cs="Arial"/>
          <w:sz w:val="14"/>
          <w:szCs w:val="14"/>
        </w:rPr>
        <w:t xml:space="preserve">, </w:t>
      </w:r>
      <w:r w:rsidRPr="00D04537">
        <w:rPr>
          <w:rFonts w:ascii="Arial" w:hAnsi="Arial" w:cs="Arial"/>
          <w:i/>
          <w:iCs/>
          <w:sz w:val="14"/>
          <w:szCs w:val="14"/>
        </w:rPr>
        <w:t>RSC Med. Chem.</w:t>
      </w:r>
      <w:r w:rsidRPr="00D04537">
        <w:rPr>
          <w:rFonts w:ascii="Arial" w:hAnsi="Arial" w:cs="Arial"/>
          <w:sz w:val="14"/>
          <w:szCs w:val="14"/>
        </w:rPr>
        <w:t xml:space="preserve"> </w:t>
      </w:r>
      <w:r w:rsidRPr="00D04537">
        <w:rPr>
          <w:rFonts w:ascii="Arial" w:hAnsi="Arial" w:cs="Arial"/>
          <w:b/>
          <w:bCs/>
          <w:sz w:val="14"/>
          <w:szCs w:val="14"/>
        </w:rPr>
        <w:t>2021</w:t>
      </w:r>
      <w:r w:rsidRPr="00D04537">
        <w:rPr>
          <w:rFonts w:ascii="Arial" w:hAnsi="Arial" w:cs="Arial"/>
          <w:sz w:val="14"/>
          <w:szCs w:val="14"/>
        </w:rPr>
        <w:t xml:space="preserve">, </w:t>
      </w:r>
      <w:r w:rsidRPr="00D04537">
        <w:rPr>
          <w:rFonts w:ascii="Arial" w:hAnsi="Arial" w:cs="Arial"/>
          <w:i/>
          <w:iCs/>
          <w:sz w:val="14"/>
          <w:szCs w:val="14"/>
        </w:rPr>
        <w:t>12</w:t>
      </w:r>
      <w:r w:rsidRPr="00D04537">
        <w:rPr>
          <w:rFonts w:ascii="Arial" w:hAnsi="Arial" w:cs="Arial"/>
          <w:sz w:val="14"/>
          <w:szCs w:val="14"/>
        </w:rPr>
        <w:t xml:space="preserve">, 1623–1639. (b) D.-J. Fu, Y.-F. Zhang, A.-Q. Chang and J. Li, </w:t>
      </w:r>
      <w:r w:rsidRPr="00D04537">
        <w:rPr>
          <w:rFonts w:ascii="Arial" w:hAnsi="Arial" w:cs="Arial"/>
          <w:i/>
          <w:iCs/>
          <w:sz w:val="14"/>
          <w:szCs w:val="14"/>
        </w:rPr>
        <w:t>Eur. J. Med. Chem.</w:t>
      </w:r>
      <w:r w:rsidRPr="00D04537">
        <w:rPr>
          <w:rFonts w:ascii="Arial" w:hAnsi="Arial" w:cs="Arial"/>
          <w:sz w:val="14"/>
          <w:szCs w:val="14"/>
        </w:rPr>
        <w:t xml:space="preserve"> </w:t>
      </w:r>
      <w:r w:rsidRPr="00D04537">
        <w:rPr>
          <w:rFonts w:ascii="Arial" w:hAnsi="Arial" w:cs="Arial"/>
          <w:b/>
          <w:bCs/>
          <w:sz w:val="14"/>
          <w:szCs w:val="14"/>
        </w:rPr>
        <w:t>2020</w:t>
      </w:r>
      <w:r w:rsidRPr="00D04537">
        <w:rPr>
          <w:rFonts w:ascii="Arial" w:hAnsi="Arial" w:cs="Arial"/>
          <w:sz w:val="14"/>
          <w:szCs w:val="14"/>
        </w:rPr>
        <w:t xml:space="preserve">, </w:t>
      </w:r>
      <w:r w:rsidRPr="00D04537">
        <w:rPr>
          <w:rFonts w:ascii="Arial" w:hAnsi="Arial" w:cs="Arial"/>
          <w:i/>
          <w:iCs/>
          <w:sz w:val="14"/>
          <w:szCs w:val="14"/>
        </w:rPr>
        <w:t>201</w:t>
      </w:r>
      <w:r w:rsidRPr="00D04537">
        <w:rPr>
          <w:rFonts w:ascii="Arial" w:hAnsi="Arial" w:cs="Arial"/>
          <w:sz w:val="14"/>
          <w:szCs w:val="14"/>
        </w:rPr>
        <w:t>, 112610.</w:t>
      </w:r>
    </w:p>
    <w:p w14:paraId="2320078F" w14:textId="006C00D0" w:rsidR="00ED7D85" w:rsidRPr="00D04537" w:rsidRDefault="00ED7D85" w:rsidP="00ED7D85">
      <w:pPr>
        <w:pStyle w:val="RSCR02References"/>
        <w:rPr>
          <w:rFonts w:ascii="Arial" w:hAnsi="Arial" w:cs="Arial"/>
          <w:sz w:val="14"/>
          <w:szCs w:val="14"/>
        </w:rPr>
      </w:pPr>
      <w:r w:rsidRPr="00D04537">
        <w:rPr>
          <w:rFonts w:ascii="Arial" w:hAnsi="Arial" w:cs="Arial"/>
          <w:sz w:val="14"/>
          <w:szCs w:val="14"/>
          <w:u w:val="single"/>
          <w:lang w:val="en-US"/>
        </w:rPr>
        <w:t>Selected reviews on the bioactivity of azetidines:</w:t>
      </w:r>
      <w:r w:rsidRPr="00D04537">
        <w:rPr>
          <w:rFonts w:ascii="Arial" w:hAnsi="Arial" w:cs="Arial"/>
          <w:sz w:val="14"/>
          <w:szCs w:val="14"/>
          <w:lang w:val="en-US"/>
        </w:rPr>
        <w:t xml:space="preserve"> (a) D. R. Parmar, J. Y. </w:t>
      </w:r>
      <w:proofErr w:type="spellStart"/>
      <w:r w:rsidRPr="00D04537">
        <w:rPr>
          <w:rFonts w:ascii="Arial" w:hAnsi="Arial" w:cs="Arial"/>
          <w:sz w:val="14"/>
          <w:szCs w:val="14"/>
          <w:lang w:val="en-US"/>
        </w:rPr>
        <w:t>Soni</w:t>
      </w:r>
      <w:proofErr w:type="spellEnd"/>
      <w:r w:rsidRPr="00D04537">
        <w:rPr>
          <w:rFonts w:ascii="Arial" w:hAnsi="Arial" w:cs="Arial"/>
          <w:sz w:val="14"/>
          <w:szCs w:val="14"/>
          <w:lang w:val="en-US"/>
        </w:rPr>
        <w:t xml:space="preserve">, R. </w:t>
      </w:r>
      <w:proofErr w:type="spellStart"/>
      <w:r w:rsidRPr="00D04537">
        <w:rPr>
          <w:rFonts w:ascii="Arial" w:hAnsi="Arial" w:cs="Arial"/>
          <w:sz w:val="14"/>
          <w:szCs w:val="14"/>
          <w:lang w:val="en-US"/>
        </w:rPr>
        <w:t>Guduru</w:t>
      </w:r>
      <w:proofErr w:type="spellEnd"/>
      <w:r w:rsidRPr="00D04537">
        <w:rPr>
          <w:rFonts w:ascii="Arial" w:hAnsi="Arial" w:cs="Arial"/>
          <w:sz w:val="14"/>
          <w:szCs w:val="14"/>
          <w:lang w:val="en-US"/>
        </w:rPr>
        <w:t xml:space="preserve">, R. H. </w:t>
      </w:r>
      <w:proofErr w:type="spellStart"/>
      <w:r w:rsidRPr="00D04537">
        <w:rPr>
          <w:rFonts w:ascii="Arial" w:hAnsi="Arial" w:cs="Arial"/>
          <w:sz w:val="14"/>
          <w:szCs w:val="14"/>
          <w:lang w:val="en-US"/>
        </w:rPr>
        <w:t>Rayani</w:t>
      </w:r>
      <w:proofErr w:type="spellEnd"/>
      <w:r w:rsidRPr="00D04537">
        <w:rPr>
          <w:rFonts w:ascii="Arial" w:hAnsi="Arial" w:cs="Arial"/>
          <w:sz w:val="14"/>
          <w:szCs w:val="14"/>
          <w:lang w:val="en-US"/>
        </w:rPr>
        <w:t xml:space="preserve">, R. V. </w:t>
      </w:r>
      <w:proofErr w:type="spellStart"/>
      <w:r w:rsidRPr="00D04537">
        <w:rPr>
          <w:rFonts w:ascii="Arial" w:hAnsi="Arial" w:cs="Arial"/>
          <w:sz w:val="14"/>
          <w:szCs w:val="14"/>
          <w:lang w:val="en-US"/>
        </w:rPr>
        <w:t>Kusurkar</w:t>
      </w:r>
      <w:proofErr w:type="spellEnd"/>
      <w:r w:rsidRPr="00D04537">
        <w:rPr>
          <w:rFonts w:ascii="Arial" w:hAnsi="Arial" w:cs="Arial"/>
          <w:sz w:val="14"/>
          <w:szCs w:val="14"/>
          <w:lang w:val="en-US"/>
        </w:rPr>
        <w:t xml:space="preserve"> and A. G. </w:t>
      </w:r>
      <w:proofErr w:type="spellStart"/>
      <w:r w:rsidRPr="00D04537">
        <w:rPr>
          <w:rFonts w:ascii="Arial" w:hAnsi="Arial" w:cs="Arial"/>
          <w:sz w:val="14"/>
          <w:szCs w:val="14"/>
          <w:lang w:val="en-US"/>
        </w:rPr>
        <w:t>Vala</w:t>
      </w:r>
      <w:proofErr w:type="spellEnd"/>
      <w:r w:rsidRPr="00D04537">
        <w:rPr>
          <w:rFonts w:ascii="Arial" w:hAnsi="Arial" w:cs="Arial"/>
          <w:sz w:val="14"/>
          <w:szCs w:val="14"/>
          <w:lang w:val="en-US"/>
        </w:rPr>
        <w:t xml:space="preserve">, </w:t>
      </w:r>
      <w:r w:rsidRPr="00D04537">
        <w:rPr>
          <w:rFonts w:ascii="Arial" w:hAnsi="Arial" w:cs="Arial"/>
          <w:i/>
          <w:iCs/>
          <w:sz w:val="14"/>
          <w:szCs w:val="14"/>
          <w:lang w:val="en-US"/>
        </w:rPr>
        <w:t xml:space="preserve">Arch. Pharm. </w:t>
      </w:r>
      <w:r w:rsidRPr="00D04537">
        <w:rPr>
          <w:rFonts w:ascii="Arial" w:hAnsi="Arial" w:cs="Arial"/>
          <w:b/>
          <w:bCs/>
          <w:sz w:val="14"/>
          <w:szCs w:val="14"/>
          <w:lang w:val="en-US"/>
        </w:rPr>
        <w:t>2021</w:t>
      </w:r>
      <w:r w:rsidRPr="00D04537">
        <w:rPr>
          <w:rFonts w:ascii="Arial" w:hAnsi="Arial" w:cs="Arial"/>
          <w:sz w:val="14"/>
          <w:szCs w:val="14"/>
          <w:lang w:val="en-US"/>
        </w:rPr>
        <w:t xml:space="preserve">, </w:t>
      </w:r>
      <w:r w:rsidRPr="00D04537">
        <w:rPr>
          <w:rFonts w:ascii="Arial" w:hAnsi="Arial" w:cs="Arial"/>
          <w:i/>
          <w:iCs/>
          <w:sz w:val="14"/>
          <w:szCs w:val="14"/>
          <w:lang w:val="en-US"/>
        </w:rPr>
        <w:t>354</w:t>
      </w:r>
      <w:r w:rsidRPr="00D04537">
        <w:rPr>
          <w:rFonts w:ascii="Arial" w:hAnsi="Arial" w:cs="Arial"/>
          <w:sz w:val="14"/>
          <w:szCs w:val="14"/>
          <w:lang w:val="en-US"/>
        </w:rPr>
        <w:t xml:space="preserve">, e2100062. </w:t>
      </w:r>
      <w:r w:rsidRPr="00D04537">
        <w:rPr>
          <w:rFonts w:ascii="Arial" w:hAnsi="Arial" w:cs="Arial"/>
          <w:sz w:val="14"/>
          <w:szCs w:val="14"/>
          <w:u w:val="single"/>
          <w:lang w:val="en-US"/>
        </w:rPr>
        <w:t>See also:</w:t>
      </w:r>
      <w:r w:rsidRPr="00D04537">
        <w:rPr>
          <w:rFonts w:ascii="Arial" w:hAnsi="Arial" w:cs="Arial"/>
          <w:sz w:val="14"/>
          <w:szCs w:val="14"/>
          <w:lang w:val="en-US"/>
        </w:rPr>
        <w:t xml:space="preserve"> (b) M. </w:t>
      </w:r>
      <w:proofErr w:type="spellStart"/>
      <w:r w:rsidRPr="00D04537">
        <w:rPr>
          <w:rFonts w:ascii="Arial" w:hAnsi="Arial" w:cs="Arial"/>
          <w:sz w:val="14"/>
          <w:szCs w:val="14"/>
          <w:lang w:val="en-US"/>
        </w:rPr>
        <w:t>Maetani</w:t>
      </w:r>
      <w:proofErr w:type="spellEnd"/>
      <w:r w:rsidRPr="00D04537">
        <w:rPr>
          <w:rFonts w:ascii="Arial" w:hAnsi="Arial" w:cs="Arial"/>
          <w:sz w:val="14"/>
          <w:szCs w:val="14"/>
          <w:lang w:val="en-US"/>
        </w:rPr>
        <w:t xml:space="preserve">, N. Kato, V. A. P. </w:t>
      </w:r>
      <w:proofErr w:type="spellStart"/>
      <w:r w:rsidRPr="00D04537">
        <w:rPr>
          <w:rFonts w:ascii="Arial" w:hAnsi="Arial" w:cs="Arial"/>
          <w:sz w:val="14"/>
          <w:szCs w:val="14"/>
          <w:lang w:val="en-US"/>
        </w:rPr>
        <w:t>Jabor</w:t>
      </w:r>
      <w:proofErr w:type="spellEnd"/>
      <w:r w:rsidRPr="00D04537">
        <w:rPr>
          <w:rFonts w:ascii="Arial" w:hAnsi="Arial" w:cs="Arial"/>
          <w:sz w:val="14"/>
          <w:szCs w:val="14"/>
          <w:lang w:val="en-US"/>
        </w:rPr>
        <w:t xml:space="preserve">, F. A. </w:t>
      </w:r>
      <w:proofErr w:type="spellStart"/>
      <w:r w:rsidRPr="00D04537">
        <w:rPr>
          <w:rFonts w:ascii="Arial" w:hAnsi="Arial" w:cs="Arial"/>
          <w:sz w:val="14"/>
          <w:szCs w:val="14"/>
          <w:lang w:val="en-US"/>
        </w:rPr>
        <w:t>Calil</w:t>
      </w:r>
      <w:proofErr w:type="spellEnd"/>
      <w:r w:rsidRPr="00D04537">
        <w:rPr>
          <w:rFonts w:ascii="Arial" w:hAnsi="Arial" w:cs="Arial"/>
          <w:sz w:val="14"/>
          <w:szCs w:val="14"/>
          <w:lang w:val="en-US"/>
        </w:rPr>
        <w:t xml:space="preserve">, M. C. </w:t>
      </w:r>
      <w:proofErr w:type="spellStart"/>
      <w:r w:rsidRPr="00D04537">
        <w:rPr>
          <w:rFonts w:ascii="Arial" w:hAnsi="Arial" w:cs="Arial"/>
          <w:sz w:val="14"/>
          <w:szCs w:val="14"/>
          <w:lang w:val="en-US"/>
        </w:rPr>
        <w:t>Nonato</w:t>
      </w:r>
      <w:proofErr w:type="spellEnd"/>
      <w:r w:rsidRPr="00D04537">
        <w:rPr>
          <w:rFonts w:ascii="Arial" w:hAnsi="Arial" w:cs="Arial"/>
          <w:sz w:val="14"/>
          <w:szCs w:val="14"/>
          <w:lang w:val="en-US"/>
        </w:rPr>
        <w:t xml:space="preserve">, C. A. Scherer and S. L. Schreiber, </w:t>
      </w:r>
      <w:r w:rsidRPr="00D04537">
        <w:rPr>
          <w:rFonts w:ascii="Arial" w:hAnsi="Arial" w:cs="Arial"/>
          <w:i/>
          <w:iCs/>
          <w:sz w:val="14"/>
          <w:szCs w:val="14"/>
          <w:lang w:val="en-US"/>
        </w:rPr>
        <w:t xml:space="preserve">ACS Med. Chem. Lett. </w:t>
      </w:r>
      <w:r w:rsidRPr="00D04537">
        <w:rPr>
          <w:rFonts w:ascii="Arial" w:hAnsi="Arial" w:cs="Arial"/>
          <w:b/>
          <w:bCs/>
          <w:sz w:val="14"/>
          <w:szCs w:val="14"/>
          <w:lang w:val="en-US"/>
        </w:rPr>
        <w:t>2017</w:t>
      </w:r>
      <w:r w:rsidRPr="00D04537">
        <w:rPr>
          <w:rFonts w:ascii="Arial" w:hAnsi="Arial" w:cs="Arial"/>
          <w:sz w:val="14"/>
          <w:szCs w:val="14"/>
          <w:lang w:val="en-US"/>
        </w:rPr>
        <w:t xml:space="preserve">, </w:t>
      </w:r>
      <w:r w:rsidRPr="00D04537">
        <w:rPr>
          <w:rFonts w:ascii="Arial" w:hAnsi="Arial" w:cs="Arial"/>
          <w:i/>
          <w:iCs/>
          <w:sz w:val="14"/>
          <w:szCs w:val="14"/>
          <w:lang w:val="en-US"/>
        </w:rPr>
        <w:t>8</w:t>
      </w:r>
      <w:r w:rsidRPr="00D04537">
        <w:rPr>
          <w:rFonts w:ascii="Arial" w:hAnsi="Arial" w:cs="Arial"/>
          <w:sz w:val="14"/>
          <w:szCs w:val="14"/>
          <w:lang w:val="en-US"/>
        </w:rPr>
        <w:t xml:space="preserve">, 438–442. (c) Z. </w:t>
      </w:r>
      <w:r w:rsidRPr="00D04537">
        <w:rPr>
          <w:rFonts w:ascii="Arial" w:hAnsi="Arial" w:cs="Arial"/>
          <w:sz w:val="14"/>
          <w:szCs w:val="14"/>
          <w:lang w:val="en-US"/>
        </w:rPr>
        <w:t xml:space="preserve">Hong, A. </w:t>
      </w:r>
      <w:proofErr w:type="spellStart"/>
      <w:r w:rsidRPr="00D04537">
        <w:rPr>
          <w:rFonts w:ascii="Arial" w:hAnsi="Arial" w:cs="Arial"/>
          <w:sz w:val="14"/>
          <w:szCs w:val="14"/>
          <w:lang w:val="en-US"/>
        </w:rPr>
        <w:t>Bolard</w:t>
      </w:r>
      <w:proofErr w:type="spellEnd"/>
      <w:r w:rsidRPr="00D04537">
        <w:rPr>
          <w:rFonts w:ascii="Arial" w:hAnsi="Arial" w:cs="Arial"/>
          <w:sz w:val="14"/>
          <w:szCs w:val="14"/>
          <w:lang w:val="en-US"/>
        </w:rPr>
        <w:t xml:space="preserve">, C. Giraud, S. </w:t>
      </w:r>
      <w:proofErr w:type="spellStart"/>
      <w:r w:rsidRPr="00D04537">
        <w:rPr>
          <w:rFonts w:ascii="Arial" w:hAnsi="Arial" w:cs="Arial"/>
          <w:sz w:val="14"/>
          <w:szCs w:val="14"/>
          <w:lang w:val="en-US"/>
        </w:rPr>
        <w:t>Prévost</w:t>
      </w:r>
      <w:proofErr w:type="spellEnd"/>
      <w:r w:rsidRPr="00D04537">
        <w:rPr>
          <w:rFonts w:ascii="Arial" w:hAnsi="Arial" w:cs="Arial"/>
          <w:sz w:val="14"/>
          <w:szCs w:val="14"/>
          <w:lang w:val="en-US"/>
        </w:rPr>
        <w:t xml:space="preserve">, G. </w:t>
      </w:r>
      <w:proofErr w:type="spellStart"/>
      <w:r w:rsidRPr="00D04537">
        <w:rPr>
          <w:rFonts w:ascii="Arial" w:hAnsi="Arial" w:cs="Arial"/>
          <w:sz w:val="14"/>
          <w:szCs w:val="14"/>
          <w:lang w:val="en-US"/>
        </w:rPr>
        <w:t>Genta-Jouve</w:t>
      </w:r>
      <w:proofErr w:type="spellEnd"/>
      <w:r w:rsidRPr="00D04537">
        <w:rPr>
          <w:rFonts w:ascii="Arial" w:hAnsi="Arial" w:cs="Arial"/>
          <w:sz w:val="14"/>
          <w:szCs w:val="14"/>
          <w:lang w:val="en-US"/>
        </w:rPr>
        <w:t xml:space="preserve">, C. </w:t>
      </w:r>
      <w:proofErr w:type="spellStart"/>
      <w:r w:rsidRPr="00D04537">
        <w:rPr>
          <w:rFonts w:ascii="Arial" w:hAnsi="Arial" w:cs="Arial"/>
          <w:sz w:val="14"/>
          <w:szCs w:val="14"/>
          <w:lang w:val="en-US"/>
        </w:rPr>
        <w:t>Deregnaucourt</w:t>
      </w:r>
      <w:proofErr w:type="spellEnd"/>
      <w:r w:rsidRPr="00D04537">
        <w:rPr>
          <w:rFonts w:ascii="Arial" w:hAnsi="Arial" w:cs="Arial"/>
          <w:sz w:val="14"/>
          <w:szCs w:val="14"/>
          <w:lang w:val="en-US"/>
        </w:rPr>
        <w:t xml:space="preserve">, S. </w:t>
      </w:r>
      <w:proofErr w:type="spellStart"/>
      <w:r w:rsidRPr="00D04537">
        <w:rPr>
          <w:rFonts w:ascii="Arial" w:hAnsi="Arial" w:cs="Arial"/>
          <w:sz w:val="14"/>
          <w:szCs w:val="14"/>
          <w:lang w:val="en-US"/>
        </w:rPr>
        <w:t>Häussler</w:t>
      </w:r>
      <w:proofErr w:type="spellEnd"/>
      <w:r w:rsidRPr="00D04537">
        <w:rPr>
          <w:rFonts w:ascii="Arial" w:hAnsi="Arial" w:cs="Arial"/>
          <w:sz w:val="14"/>
          <w:szCs w:val="14"/>
          <w:lang w:val="en-US"/>
        </w:rPr>
        <w:t xml:space="preserve">, K. </w:t>
      </w:r>
      <w:proofErr w:type="spellStart"/>
      <w:r w:rsidRPr="00D04537">
        <w:rPr>
          <w:rFonts w:ascii="Arial" w:hAnsi="Arial" w:cs="Arial"/>
          <w:sz w:val="14"/>
          <w:szCs w:val="14"/>
          <w:lang w:val="en-US"/>
        </w:rPr>
        <w:t>Jeannot</w:t>
      </w:r>
      <w:proofErr w:type="spellEnd"/>
      <w:r w:rsidRPr="00D04537">
        <w:rPr>
          <w:rFonts w:ascii="Arial" w:hAnsi="Arial" w:cs="Arial"/>
          <w:sz w:val="14"/>
          <w:szCs w:val="14"/>
          <w:lang w:val="en-US"/>
        </w:rPr>
        <w:t xml:space="preserve"> and Y. Li, </w:t>
      </w:r>
      <w:proofErr w:type="spellStart"/>
      <w:r w:rsidRPr="00D04537">
        <w:rPr>
          <w:rFonts w:ascii="Arial" w:hAnsi="Arial" w:cs="Arial"/>
          <w:i/>
          <w:iCs/>
          <w:sz w:val="14"/>
          <w:szCs w:val="14"/>
          <w:lang w:val="en-US"/>
        </w:rPr>
        <w:t>Angew</w:t>
      </w:r>
      <w:proofErr w:type="spellEnd"/>
      <w:r w:rsidRPr="00D04537">
        <w:rPr>
          <w:rFonts w:ascii="Arial" w:hAnsi="Arial" w:cs="Arial"/>
          <w:i/>
          <w:iCs/>
          <w:sz w:val="14"/>
          <w:szCs w:val="14"/>
          <w:lang w:val="en-US"/>
        </w:rPr>
        <w:t>. Chem. Int. Ed.</w:t>
      </w:r>
      <w:r w:rsidRPr="00D04537">
        <w:rPr>
          <w:rFonts w:ascii="Arial" w:hAnsi="Arial" w:cs="Arial"/>
          <w:sz w:val="14"/>
          <w:szCs w:val="14"/>
          <w:lang w:val="en-US"/>
        </w:rPr>
        <w:t xml:space="preserve"> </w:t>
      </w:r>
      <w:r w:rsidRPr="00D04537">
        <w:rPr>
          <w:rFonts w:ascii="Arial" w:hAnsi="Arial" w:cs="Arial"/>
          <w:b/>
          <w:bCs/>
          <w:sz w:val="14"/>
          <w:szCs w:val="14"/>
          <w:lang w:val="en-US"/>
        </w:rPr>
        <w:t>2019</w:t>
      </w:r>
      <w:r w:rsidRPr="00D04537">
        <w:rPr>
          <w:rFonts w:ascii="Arial" w:hAnsi="Arial" w:cs="Arial"/>
          <w:sz w:val="14"/>
          <w:szCs w:val="14"/>
          <w:lang w:val="en-US"/>
        </w:rPr>
        <w:t xml:space="preserve">, </w:t>
      </w:r>
      <w:r w:rsidRPr="00D04537">
        <w:rPr>
          <w:rFonts w:ascii="Arial" w:hAnsi="Arial" w:cs="Arial"/>
          <w:i/>
          <w:iCs/>
          <w:sz w:val="14"/>
          <w:szCs w:val="14"/>
          <w:lang w:val="en-US"/>
        </w:rPr>
        <w:t>58</w:t>
      </w:r>
      <w:r w:rsidRPr="00D04537">
        <w:rPr>
          <w:rFonts w:ascii="Arial" w:hAnsi="Arial" w:cs="Arial"/>
          <w:sz w:val="14"/>
          <w:szCs w:val="14"/>
          <w:lang w:val="en-US"/>
        </w:rPr>
        <w:t>,</w:t>
      </w:r>
      <w:r w:rsidRPr="00D04537">
        <w:rPr>
          <w:rFonts w:ascii="Arial" w:hAnsi="Arial" w:cs="Arial"/>
          <w:b/>
          <w:bCs/>
          <w:sz w:val="14"/>
          <w:szCs w:val="14"/>
          <w:lang w:val="en-US"/>
        </w:rPr>
        <w:t xml:space="preserve"> </w:t>
      </w:r>
      <w:r w:rsidRPr="00D04537">
        <w:rPr>
          <w:rFonts w:ascii="Arial" w:hAnsi="Arial" w:cs="Arial"/>
          <w:sz w:val="14"/>
          <w:szCs w:val="14"/>
          <w:lang w:val="en-US"/>
        </w:rPr>
        <w:t xml:space="preserve">3178–3182. (d) S. Ernst, A. N. Volkov, M. Stark, L. </w:t>
      </w:r>
      <w:proofErr w:type="spellStart"/>
      <w:r w:rsidRPr="00D04537">
        <w:rPr>
          <w:rFonts w:ascii="Arial" w:hAnsi="Arial" w:cs="Arial"/>
          <w:sz w:val="14"/>
          <w:szCs w:val="14"/>
          <w:lang w:val="en-US"/>
        </w:rPr>
        <w:t>Hölscher</w:t>
      </w:r>
      <w:proofErr w:type="spellEnd"/>
      <w:r w:rsidRPr="00D04537">
        <w:rPr>
          <w:rFonts w:ascii="Arial" w:hAnsi="Arial" w:cs="Arial"/>
          <w:sz w:val="14"/>
          <w:szCs w:val="14"/>
          <w:lang w:val="en-US"/>
        </w:rPr>
        <w:t xml:space="preserve">, K. Steinert, S. </w:t>
      </w:r>
      <w:proofErr w:type="spellStart"/>
      <w:r w:rsidRPr="00D04537">
        <w:rPr>
          <w:rFonts w:ascii="Arial" w:hAnsi="Arial" w:cs="Arial"/>
          <w:sz w:val="14"/>
          <w:szCs w:val="14"/>
          <w:lang w:val="en-US"/>
        </w:rPr>
        <w:t>Fetzner</w:t>
      </w:r>
      <w:proofErr w:type="spellEnd"/>
      <w:r w:rsidRPr="00D04537">
        <w:rPr>
          <w:rFonts w:ascii="Arial" w:hAnsi="Arial" w:cs="Arial"/>
          <w:sz w:val="14"/>
          <w:szCs w:val="14"/>
          <w:lang w:val="en-US"/>
        </w:rPr>
        <w:t xml:space="preserve">, U. </w:t>
      </w:r>
      <w:proofErr w:type="spellStart"/>
      <w:r w:rsidRPr="00D04537">
        <w:rPr>
          <w:rFonts w:ascii="Arial" w:hAnsi="Arial" w:cs="Arial"/>
          <w:sz w:val="14"/>
          <w:szCs w:val="14"/>
          <w:lang w:val="en-US"/>
        </w:rPr>
        <w:t>Hennecke</w:t>
      </w:r>
      <w:proofErr w:type="spellEnd"/>
      <w:r w:rsidRPr="00D04537">
        <w:rPr>
          <w:rFonts w:ascii="Arial" w:hAnsi="Arial" w:cs="Arial"/>
          <w:sz w:val="14"/>
          <w:szCs w:val="14"/>
          <w:lang w:val="en-US"/>
        </w:rPr>
        <w:t xml:space="preserve"> and S. Lorenz Drees, </w:t>
      </w:r>
      <w:r w:rsidRPr="00D04537">
        <w:rPr>
          <w:rFonts w:ascii="Arial" w:hAnsi="Arial" w:cs="Arial"/>
          <w:i/>
          <w:iCs/>
          <w:sz w:val="14"/>
          <w:szCs w:val="14"/>
          <w:lang w:val="en-US"/>
        </w:rPr>
        <w:t>J. Am. Chem. Soc.</w:t>
      </w:r>
      <w:r w:rsidRPr="00D04537">
        <w:rPr>
          <w:rFonts w:ascii="Arial" w:hAnsi="Arial" w:cs="Arial"/>
          <w:sz w:val="14"/>
          <w:szCs w:val="14"/>
          <w:lang w:val="en-US"/>
        </w:rPr>
        <w:t xml:space="preserve"> </w:t>
      </w:r>
      <w:r w:rsidRPr="00D04537">
        <w:rPr>
          <w:rFonts w:ascii="Arial" w:hAnsi="Arial" w:cs="Arial"/>
          <w:b/>
          <w:bCs/>
          <w:sz w:val="14"/>
          <w:szCs w:val="14"/>
          <w:lang w:val="en-US"/>
        </w:rPr>
        <w:t>2022</w:t>
      </w:r>
      <w:r w:rsidRPr="00D04537">
        <w:rPr>
          <w:rFonts w:ascii="Arial" w:hAnsi="Arial" w:cs="Arial"/>
          <w:sz w:val="14"/>
          <w:szCs w:val="14"/>
          <w:lang w:val="en-US"/>
        </w:rPr>
        <w:t xml:space="preserve">, </w:t>
      </w:r>
      <w:r w:rsidRPr="00D04537">
        <w:rPr>
          <w:rFonts w:ascii="Arial" w:hAnsi="Arial" w:cs="Arial"/>
          <w:i/>
          <w:iCs/>
          <w:sz w:val="14"/>
          <w:szCs w:val="14"/>
          <w:lang w:val="en-US"/>
        </w:rPr>
        <w:t>144</w:t>
      </w:r>
      <w:r w:rsidRPr="00D04537">
        <w:rPr>
          <w:rFonts w:ascii="Arial" w:hAnsi="Arial" w:cs="Arial"/>
          <w:sz w:val="14"/>
          <w:szCs w:val="14"/>
          <w:lang w:val="en-US"/>
        </w:rPr>
        <w:t xml:space="preserve">, 7676–7685. </w:t>
      </w:r>
    </w:p>
    <w:p w14:paraId="1ECEC2E8" w14:textId="29AFBA45" w:rsidR="00ED7D85" w:rsidRPr="00D04537" w:rsidRDefault="00ED7D85" w:rsidP="00ED7D85">
      <w:pPr>
        <w:pStyle w:val="RSCR02References"/>
        <w:rPr>
          <w:rFonts w:ascii="Arial" w:hAnsi="Arial" w:cs="Arial"/>
          <w:sz w:val="14"/>
          <w:szCs w:val="14"/>
        </w:rPr>
      </w:pPr>
      <w:r w:rsidRPr="00D04537">
        <w:rPr>
          <w:rFonts w:ascii="Arial" w:hAnsi="Arial" w:cs="Arial"/>
          <w:sz w:val="14"/>
          <w:szCs w:val="14"/>
          <w:u w:val="single"/>
          <w:lang w:val="en-US"/>
        </w:rPr>
        <w:t>Selected reviews on the synthesis of azetidines:</w:t>
      </w:r>
      <w:r w:rsidRPr="00D04537">
        <w:rPr>
          <w:rFonts w:ascii="Arial" w:hAnsi="Arial" w:cs="Arial"/>
          <w:sz w:val="14"/>
          <w:szCs w:val="14"/>
          <w:lang w:val="en-US"/>
        </w:rPr>
        <w:t xml:space="preserve"> (a) H. Mughal and M. </w:t>
      </w:r>
      <w:proofErr w:type="spellStart"/>
      <w:r w:rsidRPr="00D04537">
        <w:rPr>
          <w:rFonts w:ascii="Arial" w:hAnsi="Arial" w:cs="Arial"/>
          <w:sz w:val="14"/>
          <w:szCs w:val="14"/>
          <w:lang w:val="en-US"/>
        </w:rPr>
        <w:t>Szostak</w:t>
      </w:r>
      <w:proofErr w:type="spellEnd"/>
      <w:r w:rsidRPr="00D04537">
        <w:rPr>
          <w:rFonts w:ascii="Arial" w:hAnsi="Arial" w:cs="Arial"/>
          <w:sz w:val="14"/>
          <w:szCs w:val="14"/>
          <w:lang w:val="en-US"/>
        </w:rPr>
        <w:t xml:space="preserve">, </w:t>
      </w:r>
      <w:r w:rsidRPr="00D04537">
        <w:rPr>
          <w:rFonts w:ascii="Arial" w:hAnsi="Arial" w:cs="Arial"/>
          <w:i/>
          <w:iCs/>
          <w:sz w:val="14"/>
          <w:szCs w:val="14"/>
          <w:lang w:val="en-US"/>
        </w:rPr>
        <w:t xml:space="preserve">Org. </w:t>
      </w:r>
      <w:proofErr w:type="spellStart"/>
      <w:r w:rsidRPr="00D04537">
        <w:rPr>
          <w:rFonts w:ascii="Arial" w:hAnsi="Arial" w:cs="Arial"/>
          <w:i/>
          <w:iCs/>
          <w:sz w:val="14"/>
          <w:szCs w:val="14"/>
          <w:lang w:val="en-US"/>
        </w:rPr>
        <w:t>Biomol</w:t>
      </w:r>
      <w:proofErr w:type="spellEnd"/>
      <w:r w:rsidRPr="00D04537">
        <w:rPr>
          <w:rFonts w:ascii="Arial" w:hAnsi="Arial" w:cs="Arial"/>
          <w:i/>
          <w:iCs/>
          <w:sz w:val="14"/>
          <w:szCs w:val="14"/>
          <w:lang w:val="en-US"/>
        </w:rPr>
        <w:t>. Chem.</w:t>
      </w:r>
      <w:r w:rsidRPr="00D04537">
        <w:rPr>
          <w:rFonts w:ascii="Arial" w:hAnsi="Arial" w:cs="Arial"/>
          <w:sz w:val="14"/>
          <w:szCs w:val="14"/>
          <w:lang w:val="en-US"/>
        </w:rPr>
        <w:t xml:space="preserve"> </w:t>
      </w:r>
      <w:r w:rsidRPr="00D04537">
        <w:rPr>
          <w:rFonts w:ascii="Arial" w:hAnsi="Arial" w:cs="Arial"/>
          <w:b/>
          <w:bCs/>
          <w:sz w:val="14"/>
          <w:szCs w:val="14"/>
          <w:lang w:val="en-US"/>
        </w:rPr>
        <w:t>2021</w:t>
      </w:r>
      <w:r w:rsidRPr="00D04537">
        <w:rPr>
          <w:rFonts w:ascii="Arial" w:hAnsi="Arial" w:cs="Arial"/>
          <w:sz w:val="14"/>
          <w:szCs w:val="14"/>
          <w:lang w:val="en-US"/>
        </w:rPr>
        <w:t xml:space="preserve">, </w:t>
      </w:r>
      <w:r w:rsidRPr="00D04537">
        <w:rPr>
          <w:rFonts w:ascii="Arial" w:hAnsi="Arial" w:cs="Arial"/>
          <w:i/>
          <w:iCs/>
          <w:sz w:val="14"/>
          <w:szCs w:val="14"/>
          <w:lang w:val="en-US"/>
        </w:rPr>
        <w:t>19</w:t>
      </w:r>
      <w:r w:rsidRPr="00D04537">
        <w:rPr>
          <w:rFonts w:ascii="Arial" w:hAnsi="Arial" w:cs="Arial"/>
          <w:sz w:val="14"/>
          <w:szCs w:val="14"/>
          <w:lang w:val="en-US"/>
        </w:rPr>
        <w:t xml:space="preserve">, 3274–3286. (b) E. M. </w:t>
      </w:r>
      <w:proofErr w:type="spellStart"/>
      <w:r w:rsidRPr="00D04537">
        <w:rPr>
          <w:rFonts w:ascii="Arial" w:hAnsi="Arial" w:cs="Arial"/>
          <w:sz w:val="14"/>
          <w:szCs w:val="14"/>
          <w:lang w:val="en-US"/>
        </w:rPr>
        <w:t>Carreira</w:t>
      </w:r>
      <w:proofErr w:type="spellEnd"/>
      <w:r w:rsidRPr="00D04537">
        <w:rPr>
          <w:rFonts w:ascii="Arial" w:hAnsi="Arial" w:cs="Arial"/>
          <w:sz w:val="14"/>
          <w:szCs w:val="14"/>
          <w:lang w:val="en-US"/>
        </w:rPr>
        <w:t xml:space="preserve"> and T. C. </w:t>
      </w:r>
      <w:proofErr w:type="spellStart"/>
      <w:r w:rsidRPr="00D04537">
        <w:rPr>
          <w:rFonts w:ascii="Arial" w:hAnsi="Arial" w:cs="Arial"/>
          <w:sz w:val="14"/>
          <w:szCs w:val="14"/>
          <w:lang w:val="en-US"/>
        </w:rPr>
        <w:t>Fessard</w:t>
      </w:r>
      <w:proofErr w:type="spellEnd"/>
      <w:r w:rsidRPr="00D04537">
        <w:rPr>
          <w:rFonts w:ascii="Arial" w:hAnsi="Arial" w:cs="Arial"/>
          <w:sz w:val="14"/>
          <w:szCs w:val="14"/>
          <w:lang w:val="en-US"/>
        </w:rPr>
        <w:t xml:space="preserve">, </w:t>
      </w:r>
      <w:r w:rsidRPr="00D04537">
        <w:rPr>
          <w:rFonts w:ascii="Arial" w:hAnsi="Arial" w:cs="Arial"/>
          <w:i/>
          <w:iCs/>
          <w:sz w:val="14"/>
          <w:szCs w:val="14"/>
          <w:lang w:val="en-US"/>
        </w:rPr>
        <w:t>Chem. Rev.</w:t>
      </w:r>
      <w:r w:rsidRPr="00D04537">
        <w:rPr>
          <w:rFonts w:ascii="Arial" w:hAnsi="Arial" w:cs="Arial"/>
          <w:sz w:val="14"/>
          <w:szCs w:val="14"/>
          <w:lang w:val="en-US"/>
        </w:rPr>
        <w:t xml:space="preserve"> </w:t>
      </w:r>
      <w:r w:rsidRPr="00D04537">
        <w:rPr>
          <w:rFonts w:ascii="Arial" w:hAnsi="Arial" w:cs="Arial"/>
          <w:b/>
          <w:bCs/>
          <w:sz w:val="14"/>
          <w:szCs w:val="14"/>
          <w:lang w:val="en-US"/>
        </w:rPr>
        <w:t>2014</w:t>
      </w:r>
      <w:r w:rsidRPr="00D04537">
        <w:rPr>
          <w:rFonts w:ascii="Arial" w:hAnsi="Arial" w:cs="Arial"/>
          <w:sz w:val="14"/>
          <w:szCs w:val="14"/>
          <w:lang w:val="en-US"/>
        </w:rPr>
        <w:t xml:space="preserve">, </w:t>
      </w:r>
      <w:r w:rsidRPr="00D04537">
        <w:rPr>
          <w:rFonts w:ascii="Arial" w:hAnsi="Arial" w:cs="Arial"/>
          <w:i/>
          <w:iCs/>
          <w:sz w:val="14"/>
          <w:szCs w:val="14"/>
          <w:lang w:val="en-US"/>
        </w:rPr>
        <w:t>114</w:t>
      </w:r>
      <w:r w:rsidRPr="00D04537">
        <w:rPr>
          <w:rFonts w:ascii="Arial" w:hAnsi="Arial" w:cs="Arial"/>
          <w:sz w:val="14"/>
          <w:szCs w:val="14"/>
          <w:lang w:val="en-US"/>
        </w:rPr>
        <w:t xml:space="preserve">, 8257–8322. (c) A. Brandi, S. </w:t>
      </w:r>
      <w:proofErr w:type="spellStart"/>
      <w:r w:rsidRPr="00D04537">
        <w:rPr>
          <w:rFonts w:ascii="Arial" w:hAnsi="Arial" w:cs="Arial"/>
          <w:sz w:val="14"/>
          <w:szCs w:val="14"/>
          <w:lang w:val="en-US"/>
        </w:rPr>
        <w:t>Cicchi</w:t>
      </w:r>
      <w:proofErr w:type="spellEnd"/>
      <w:r w:rsidRPr="00D04537">
        <w:rPr>
          <w:rFonts w:ascii="Arial" w:hAnsi="Arial" w:cs="Arial"/>
          <w:sz w:val="14"/>
          <w:szCs w:val="14"/>
          <w:lang w:val="en-US"/>
        </w:rPr>
        <w:t xml:space="preserve"> and F. M. Cordero, </w:t>
      </w:r>
      <w:r w:rsidRPr="00D04537">
        <w:rPr>
          <w:rFonts w:ascii="Arial" w:hAnsi="Arial" w:cs="Arial"/>
          <w:i/>
          <w:iCs/>
          <w:sz w:val="14"/>
          <w:szCs w:val="14"/>
          <w:lang w:val="en-US"/>
        </w:rPr>
        <w:t>Chem. Rev.</w:t>
      </w:r>
      <w:r w:rsidRPr="00D04537">
        <w:rPr>
          <w:rFonts w:ascii="Arial" w:hAnsi="Arial" w:cs="Arial"/>
          <w:sz w:val="14"/>
          <w:szCs w:val="14"/>
          <w:lang w:val="en-US"/>
        </w:rPr>
        <w:t xml:space="preserve"> </w:t>
      </w:r>
      <w:r w:rsidRPr="00D04537">
        <w:rPr>
          <w:rFonts w:ascii="Arial" w:hAnsi="Arial" w:cs="Arial"/>
          <w:b/>
          <w:bCs/>
          <w:sz w:val="14"/>
          <w:szCs w:val="14"/>
          <w:lang w:val="en-US"/>
        </w:rPr>
        <w:t>2008</w:t>
      </w:r>
      <w:r w:rsidRPr="00D04537">
        <w:rPr>
          <w:rFonts w:ascii="Arial" w:hAnsi="Arial" w:cs="Arial"/>
          <w:sz w:val="14"/>
          <w:szCs w:val="14"/>
          <w:lang w:val="en-US"/>
        </w:rPr>
        <w:t xml:space="preserve">, </w:t>
      </w:r>
      <w:r w:rsidRPr="00D04537">
        <w:rPr>
          <w:rFonts w:ascii="Arial" w:hAnsi="Arial" w:cs="Arial"/>
          <w:i/>
          <w:iCs/>
          <w:sz w:val="14"/>
          <w:szCs w:val="14"/>
          <w:lang w:val="en-US"/>
        </w:rPr>
        <w:t>108</w:t>
      </w:r>
      <w:r w:rsidRPr="00D04537">
        <w:rPr>
          <w:rFonts w:ascii="Arial" w:hAnsi="Arial" w:cs="Arial"/>
          <w:sz w:val="14"/>
          <w:szCs w:val="14"/>
          <w:lang w:val="en-US"/>
        </w:rPr>
        <w:t xml:space="preserve"> 3988–4035. </w:t>
      </w:r>
      <w:r w:rsidRPr="00D04537">
        <w:rPr>
          <w:rFonts w:ascii="Arial" w:hAnsi="Arial" w:cs="Arial"/>
          <w:sz w:val="14"/>
          <w:szCs w:val="14"/>
          <w:u w:val="single"/>
          <w:lang w:val="en-US"/>
        </w:rPr>
        <w:t>See also:</w:t>
      </w:r>
      <w:r w:rsidRPr="00D04537">
        <w:rPr>
          <w:rFonts w:ascii="Arial" w:hAnsi="Arial" w:cs="Arial"/>
          <w:sz w:val="14"/>
          <w:szCs w:val="14"/>
          <w:lang w:val="en-US"/>
        </w:rPr>
        <w:t xml:space="preserve"> (d) C. Jacob, H. </w:t>
      </w:r>
      <w:proofErr w:type="spellStart"/>
      <w:r w:rsidRPr="00D04537">
        <w:rPr>
          <w:rFonts w:ascii="Arial" w:hAnsi="Arial" w:cs="Arial"/>
          <w:sz w:val="14"/>
          <w:szCs w:val="14"/>
          <w:lang w:val="en-US"/>
        </w:rPr>
        <w:t>Baguia</w:t>
      </w:r>
      <w:proofErr w:type="spellEnd"/>
      <w:r w:rsidRPr="00D04537">
        <w:rPr>
          <w:rFonts w:ascii="Arial" w:hAnsi="Arial" w:cs="Arial"/>
          <w:sz w:val="14"/>
          <w:szCs w:val="14"/>
          <w:lang w:val="en-US"/>
        </w:rPr>
        <w:t xml:space="preserve">, A. </w:t>
      </w:r>
      <w:proofErr w:type="spellStart"/>
      <w:r w:rsidRPr="00D04537">
        <w:rPr>
          <w:rFonts w:ascii="Arial" w:hAnsi="Arial" w:cs="Arial"/>
          <w:sz w:val="14"/>
          <w:szCs w:val="14"/>
          <w:lang w:val="en-US"/>
        </w:rPr>
        <w:t>Dubart</w:t>
      </w:r>
      <w:proofErr w:type="spellEnd"/>
      <w:r w:rsidRPr="00D04537">
        <w:rPr>
          <w:rFonts w:ascii="Arial" w:hAnsi="Arial" w:cs="Arial"/>
          <w:sz w:val="14"/>
          <w:szCs w:val="14"/>
          <w:lang w:val="en-US"/>
        </w:rPr>
        <w:t xml:space="preserve">, S. </w:t>
      </w:r>
      <w:proofErr w:type="spellStart"/>
      <w:r w:rsidRPr="00D04537">
        <w:rPr>
          <w:rFonts w:ascii="Arial" w:hAnsi="Arial" w:cs="Arial"/>
          <w:sz w:val="14"/>
          <w:szCs w:val="14"/>
          <w:lang w:val="en-US"/>
        </w:rPr>
        <w:t>Oger</w:t>
      </w:r>
      <w:proofErr w:type="spellEnd"/>
      <w:r w:rsidRPr="00D04537">
        <w:rPr>
          <w:rFonts w:ascii="Arial" w:hAnsi="Arial" w:cs="Arial"/>
          <w:sz w:val="14"/>
          <w:szCs w:val="14"/>
          <w:lang w:val="en-US"/>
        </w:rPr>
        <w:t xml:space="preserve">, P. </w:t>
      </w:r>
      <w:proofErr w:type="spellStart"/>
      <w:r w:rsidRPr="00D04537">
        <w:rPr>
          <w:rFonts w:ascii="Arial" w:hAnsi="Arial" w:cs="Arial"/>
          <w:sz w:val="14"/>
          <w:szCs w:val="14"/>
          <w:lang w:val="en-US"/>
        </w:rPr>
        <w:t>Thilmany</w:t>
      </w:r>
      <w:proofErr w:type="spellEnd"/>
      <w:r w:rsidRPr="00D04537">
        <w:rPr>
          <w:rFonts w:ascii="Arial" w:hAnsi="Arial" w:cs="Arial"/>
          <w:sz w:val="14"/>
          <w:szCs w:val="14"/>
          <w:lang w:val="en-US"/>
        </w:rPr>
        <w:t xml:space="preserve">, J. </w:t>
      </w:r>
      <w:proofErr w:type="spellStart"/>
      <w:r w:rsidRPr="00D04537">
        <w:rPr>
          <w:rFonts w:ascii="Arial" w:hAnsi="Arial" w:cs="Arial"/>
          <w:sz w:val="14"/>
          <w:szCs w:val="14"/>
          <w:lang w:val="en-US"/>
        </w:rPr>
        <w:t>Beaudlot</w:t>
      </w:r>
      <w:proofErr w:type="spellEnd"/>
      <w:r w:rsidRPr="00D04537">
        <w:rPr>
          <w:rFonts w:ascii="Arial" w:hAnsi="Arial" w:cs="Arial"/>
          <w:sz w:val="14"/>
          <w:szCs w:val="14"/>
          <w:lang w:val="en-US"/>
        </w:rPr>
        <w:t xml:space="preserve">, C. </w:t>
      </w:r>
      <w:proofErr w:type="spellStart"/>
      <w:r w:rsidRPr="00D04537">
        <w:rPr>
          <w:rFonts w:ascii="Arial" w:hAnsi="Arial" w:cs="Arial"/>
          <w:sz w:val="14"/>
          <w:szCs w:val="14"/>
          <w:lang w:val="en-US"/>
        </w:rPr>
        <w:t>Deldaele</w:t>
      </w:r>
      <w:proofErr w:type="spellEnd"/>
      <w:r w:rsidRPr="00D04537">
        <w:rPr>
          <w:rFonts w:ascii="Arial" w:hAnsi="Arial" w:cs="Arial"/>
          <w:sz w:val="14"/>
          <w:szCs w:val="14"/>
          <w:lang w:val="en-US"/>
        </w:rPr>
        <w:t xml:space="preserve">, S. </w:t>
      </w:r>
      <w:proofErr w:type="spellStart"/>
      <w:r w:rsidRPr="00D04537">
        <w:rPr>
          <w:rFonts w:ascii="Arial" w:hAnsi="Arial" w:cs="Arial"/>
          <w:sz w:val="14"/>
          <w:szCs w:val="14"/>
          <w:lang w:val="en-US"/>
        </w:rPr>
        <w:t>Peruško</w:t>
      </w:r>
      <w:proofErr w:type="spellEnd"/>
      <w:r w:rsidRPr="00D04537">
        <w:rPr>
          <w:rFonts w:ascii="Arial" w:hAnsi="Arial" w:cs="Arial"/>
          <w:sz w:val="14"/>
          <w:szCs w:val="14"/>
          <w:lang w:val="en-US"/>
        </w:rPr>
        <w:t xml:space="preserve">, Y. </w:t>
      </w:r>
      <w:proofErr w:type="spellStart"/>
      <w:r w:rsidRPr="00D04537">
        <w:rPr>
          <w:rFonts w:ascii="Arial" w:hAnsi="Arial" w:cs="Arial"/>
          <w:sz w:val="14"/>
          <w:szCs w:val="14"/>
          <w:lang w:val="en-US"/>
        </w:rPr>
        <w:t>Landrain</w:t>
      </w:r>
      <w:proofErr w:type="spellEnd"/>
      <w:r w:rsidRPr="00D04537">
        <w:rPr>
          <w:rFonts w:ascii="Arial" w:hAnsi="Arial" w:cs="Arial"/>
          <w:sz w:val="14"/>
          <w:szCs w:val="14"/>
          <w:lang w:val="en-US"/>
        </w:rPr>
        <w:t xml:space="preserve">, B. Michelet, S. Neale, E. Romero, C. </w:t>
      </w:r>
      <w:proofErr w:type="spellStart"/>
      <w:r w:rsidRPr="00D04537">
        <w:rPr>
          <w:rFonts w:ascii="Arial" w:hAnsi="Arial" w:cs="Arial"/>
          <w:sz w:val="14"/>
          <w:szCs w:val="14"/>
          <w:lang w:val="en-US"/>
        </w:rPr>
        <w:t>Moucheron</w:t>
      </w:r>
      <w:proofErr w:type="spellEnd"/>
      <w:r w:rsidRPr="00D04537">
        <w:rPr>
          <w:rFonts w:ascii="Arial" w:hAnsi="Arial" w:cs="Arial"/>
          <w:sz w:val="14"/>
          <w:szCs w:val="14"/>
          <w:lang w:val="en-US"/>
        </w:rPr>
        <w:t xml:space="preserve">, V. Van </w:t>
      </w:r>
      <w:proofErr w:type="spellStart"/>
      <w:r w:rsidRPr="00D04537">
        <w:rPr>
          <w:rFonts w:ascii="Arial" w:hAnsi="Arial" w:cs="Arial"/>
          <w:sz w:val="14"/>
          <w:szCs w:val="14"/>
          <w:lang w:val="en-US"/>
        </w:rPr>
        <w:t>Speybroeck</w:t>
      </w:r>
      <w:proofErr w:type="spellEnd"/>
      <w:r w:rsidRPr="00D04537">
        <w:rPr>
          <w:rFonts w:ascii="Arial" w:hAnsi="Arial" w:cs="Arial"/>
          <w:sz w:val="14"/>
          <w:szCs w:val="14"/>
          <w:lang w:val="en-US"/>
        </w:rPr>
        <w:t xml:space="preserve">, C. </w:t>
      </w:r>
      <w:proofErr w:type="spellStart"/>
      <w:r w:rsidRPr="00D04537">
        <w:rPr>
          <w:rFonts w:ascii="Arial" w:hAnsi="Arial" w:cs="Arial"/>
          <w:sz w:val="14"/>
          <w:szCs w:val="14"/>
          <w:lang w:val="en-US"/>
        </w:rPr>
        <w:t>Theunissen</w:t>
      </w:r>
      <w:proofErr w:type="spellEnd"/>
      <w:r w:rsidRPr="00D04537">
        <w:rPr>
          <w:rFonts w:ascii="Arial" w:hAnsi="Arial" w:cs="Arial"/>
          <w:sz w:val="14"/>
          <w:szCs w:val="14"/>
          <w:lang w:val="en-US"/>
        </w:rPr>
        <w:t xml:space="preserve"> and G. </w:t>
      </w:r>
      <w:proofErr w:type="spellStart"/>
      <w:r w:rsidRPr="00D04537">
        <w:rPr>
          <w:rFonts w:ascii="Arial" w:hAnsi="Arial" w:cs="Arial"/>
          <w:sz w:val="14"/>
          <w:szCs w:val="14"/>
          <w:lang w:val="en-US"/>
        </w:rPr>
        <w:t>Evano</w:t>
      </w:r>
      <w:proofErr w:type="spellEnd"/>
      <w:r w:rsidRPr="00D04537">
        <w:rPr>
          <w:rFonts w:ascii="Arial" w:hAnsi="Arial" w:cs="Arial"/>
          <w:sz w:val="14"/>
          <w:szCs w:val="14"/>
          <w:lang w:val="en-US"/>
        </w:rPr>
        <w:t xml:space="preserve">, </w:t>
      </w:r>
      <w:r w:rsidRPr="00D04537">
        <w:rPr>
          <w:rFonts w:ascii="Arial" w:hAnsi="Arial" w:cs="Arial"/>
          <w:i/>
          <w:iCs/>
          <w:sz w:val="14"/>
          <w:szCs w:val="14"/>
          <w:lang w:val="en-US"/>
        </w:rPr>
        <w:t xml:space="preserve">Nat. </w:t>
      </w:r>
      <w:proofErr w:type="spellStart"/>
      <w:r w:rsidRPr="00D04537">
        <w:rPr>
          <w:rFonts w:ascii="Arial" w:hAnsi="Arial" w:cs="Arial"/>
          <w:i/>
          <w:iCs/>
          <w:sz w:val="14"/>
          <w:szCs w:val="14"/>
          <w:lang w:val="en-US"/>
        </w:rPr>
        <w:t>Commun</w:t>
      </w:r>
      <w:proofErr w:type="spellEnd"/>
      <w:r w:rsidRPr="00D04537">
        <w:rPr>
          <w:rFonts w:ascii="Arial" w:hAnsi="Arial" w:cs="Arial"/>
          <w:i/>
          <w:iCs/>
          <w:sz w:val="14"/>
          <w:szCs w:val="14"/>
          <w:lang w:val="en-US"/>
        </w:rPr>
        <w:t>.</w:t>
      </w:r>
      <w:r w:rsidRPr="00D04537">
        <w:rPr>
          <w:rFonts w:ascii="Arial" w:hAnsi="Arial" w:cs="Arial"/>
          <w:sz w:val="14"/>
          <w:szCs w:val="14"/>
          <w:lang w:val="en-US"/>
        </w:rPr>
        <w:t xml:space="preserve"> </w:t>
      </w:r>
      <w:r w:rsidRPr="00D04537">
        <w:rPr>
          <w:rFonts w:ascii="Arial" w:hAnsi="Arial" w:cs="Arial"/>
          <w:b/>
          <w:bCs/>
          <w:sz w:val="14"/>
          <w:szCs w:val="14"/>
          <w:lang w:val="en-US"/>
        </w:rPr>
        <w:t>2022</w:t>
      </w:r>
      <w:r w:rsidRPr="00D04537">
        <w:rPr>
          <w:rFonts w:ascii="Arial" w:hAnsi="Arial" w:cs="Arial"/>
          <w:sz w:val="14"/>
          <w:szCs w:val="14"/>
          <w:lang w:val="en-US"/>
        </w:rPr>
        <w:t xml:space="preserve">, </w:t>
      </w:r>
      <w:r w:rsidRPr="00D04537">
        <w:rPr>
          <w:rFonts w:ascii="Arial" w:hAnsi="Arial" w:cs="Arial"/>
          <w:i/>
          <w:iCs/>
          <w:sz w:val="14"/>
          <w:szCs w:val="14"/>
          <w:lang w:val="en-US"/>
        </w:rPr>
        <w:t>13</w:t>
      </w:r>
      <w:r w:rsidRPr="00D04537">
        <w:rPr>
          <w:rFonts w:ascii="Arial" w:hAnsi="Arial" w:cs="Arial"/>
          <w:sz w:val="14"/>
          <w:szCs w:val="14"/>
          <w:lang w:val="en-US"/>
        </w:rPr>
        <w:t>, 560.</w:t>
      </w:r>
    </w:p>
    <w:p w14:paraId="7D17FC78" w14:textId="751963F2" w:rsidR="00ED7D85" w:rsidRPr="00D04537" w:rsidRDefault="00ED7D85" w:rsidP="00ED7D85">
      <w:pPr>
        <w:pStyle w:val="RSCR02References"/>
        <w:rPr>
          <w:rFonts w:ascii="Arial" w:hAnsi="Arial" w:cs="Arial"/>
          <w:sz w:val="14"/>
          <w:szCs w:val="14"/>
        </w:rPr>
      </w:pPr>
      <w:r w:rsidRPr="00D04537">
        <w:rPr>
          <w:rFonts w:ascii="Arial" w:hAnsi="Arial" w:cs="Arial"/>
          <w:sz w:val="14"/>
          <w:szCs w:val="14"/>
          <w:u w:val="single"/>
          <w:lang w:val="en-US"/>
        </w:rPr>
        <w:t xml:space="preserve">Selected reviews on the synthesis of </w:t>
      </w:r>
      <w:r w:rsidRPr="00D04537">
        <w:rPr>
          <w:rFonts w:ascii="Arial" w:hAnsi="Arial" w:cs="Arial"/>
          <w:sz w:val="14"/>
          <w:szCs w:val="14"/>
          <w:u w:val="single"/>
          <w:lang w:val="el-GR"/>
        </w:rPr>
        <w:t>β</w:t>
      </w:r>
      <w:r w:rsidRPr="00D04537">
        <w:rPr>
          <w:rFonts w:ascii="Arial" w:hAnsi="Arial" w:cs="Arial"/>
          <w:sz w:val="14"/>
          <w:szCs w:val="14"/>
          <w:u w:val="single"/>
          <w:lang w:val="en-ZA"/>
        </w:rPr>
        <w:t>-</w:t>
      </w:r>
      <w:r w:rsidRPr="00D04537">
        <w:rPr>
          <w:rFonts w:ascii="Arial" w:hAnsi="Arial" w:cs="Arial"/>
          <w:sz w:val="14"/>
          <w:szCs w:val="14"/>
          <w:u w:val="single"/>
          <w:lang w:val="en-US"/>
        </w:rPr>
        <w:t>lactams:</w:t>
      </w:r>
      <w:r w:rsidRPr="00D04537">
        <w:rPr>
          <w:rFonts w:ascii="Arial" w:hAnsi="Arial" w:cs="Arial"/>
          <w:sz w:val="14"/>
          <w:szCs w:val="14"/>
          <w:lang w:val="en-US"/>
        </w:rPr>
        <w:t xml:space="preserve"> (a) C. R. Pitts and T. </w:t>
      </w:r>
      <w:proofErr w:type="spellStart"/>
      <w:r w:rsidRPr="00D04537">
        <w:rPr>
          <w:rFonts w:ascii="Arial" w:hAnsi="Arial" w:cs="Arial"/>
          <w:sz w:val="14"/>
          <w:szCs w:val="14"/>
          <w:lang w:val="en-US"/>
        </w:rPr>
        <w:t>Lectka</w:t>
      </w:r>
      <w:proofErr w:type="spellEnd"/>
      <w:r w:rsidRPr="00D04537">
        <w:rPr>
          <w:rFonts w:ascii="Arial" w:hAnsi="Arial" w:cs="Arial"/>
          <w:sz w:val="14"/>
          <w:szCs w:val="14"/>
          <w:lang w:val="en-US"/>
        </w:rPr>
        <w:t xml:space="preserve">, </w:t>
      </w:r>
      <w:r w:rsidRPr="00D04537">
        <w:rPr>
          <w:rFonts w:ascii="Arial" w:hAnsi="Arial" w:cs="Arial"/>
          <w:i/>
          <w:iCs/>
          <w:sz w:val="14"/>
          <w:szCs w:val="14"/>
          <w:lang w:val="en-US"/>
        </w:rPr>
        <w:t>Chem. Rev.</w:t>
      </w:r>
      <w:r w:rsidRPr="00D04537">
        <w:rPr>
          <w:rFonts w:ascii="Arial" w:hAnsi="Arial" w:cs="Arial"/>
          <w:sz w:val="14"/>
          <w:szCs w:val="14"/>
          <w:lang w:val="en-US"/>
        </w:rPr>
        <w:t xml:space="preserve"> </w:t>
      </w:r>
      <w:r w:rsidRPr="00D04537">
        <w:rPr>
          <w:rFonts w:ascii="Arial" w:hAnsi="Arial" w:cs="Arial"/>
          <w:b/>
          <w:bCs/>
          <w:sz w:val="14"/>
          <w:szCs w:val="14"/>
          <w:lang w:val="en-US"/>
        </w:rPr>
        <w:t>2014</w:t>
      </w:r>
      <w:r w:rsidRPr="00D04537">
        <w:rPr>
          <w:rFonts w:ascii="Arial" w:hAnsi="Arial" w:cs="Arial"/>
          <w:sz w:val="14"/>
          <w:szCs w:val="14"/>
          <w:lang w:val="en-US"/>
        </w:rPr>
        <w:t xml:space="preserve">, </w:t>
      </w:r>
      <w:r w:rsidRPr="00D04537">
        <w:rPr>
          <w:rFonts w:ascii="Arial" w:hAnsi="Arial" w:cs="Arial"/>
          <w:i/>
          <w:iCs/>
          <w:sz w:val="14"/>
          <w:szCs w:val="14"/>
          <w:lang w:val="en-US"/>
        </w:rPr>
        <w:t>114</w:t>
      </w:r>
      <w:r w:rsidRPr="00D04537">
        <w:rPr>
          <w:rFonts w:ascii="Arial" w:hAnsi="Arial" w:cs="Arial"/>
          <w:sz w:val="14"/>
          <w:szCs w:val="14"/>
          <w:lang w:val="en-US"/>
        </w:rPr>
        <w:t xml:space="preserve">, 7930–7953. (b) S. </w:t>
      </w:r>
      <w:proofErr w:type="spellStart"/>
      <w:r w:rsidRPr="00D04537">
        <w:rPr>
          <w:rFonts w:ascii="Arial" w:hAnsi="Arial" w:cs="Arial"/>
          <w:sz w:val="14"/>
          <w:szCs w:val="14"/>
          <w:lang w:val="en-US"/>
        </w:rPr>
        <w:t>Hosseyni</w:t>
      </w:r>
      <w:proofErr w:type="spellEnd"/>
      <w:r w:rsidRPr="00D04537">
        <w:rPr>
          <w:rFonts w:ascii="Arial" w:hAnsi="Arial" w:cs="Arial"/>
          <w:sz w:val="14"/>
          <w:szCs w:val="14"/>
          <w:lang w:val="en-US"/>
        </w:rPr>
        <w:t xml:space="preserve"> and A. </w:t>
      </w:r>
      <w:proofErr w:type="spellStart"/>
      <w:r w:rsidRPr="00D04537">
        <w:rPr>
          <w:rFonts w:ascii="Arial" w:hAnsi="Arial" w:cs="Arial"/>
          <w:sz w:val="14"/>
          <w:szCs w:val="14"/>
          <w:lang w:val="en-US"/>
        </w:rPr>
        <w:t>Jarrahpour</w:t>
      </w:r>
      <w:proofErr w:type="spellEnd"/>
      <w:r w:rsidRPr="00D04537">
        <w:rPr>
          <w:rFonts w:ascii="Arial" w:hAnsi="Arial" w:cs="Arial"/>
          <w:sz w:val="14"/>
          <w:szCs w:val="14"/>
          <w:lang w:val="en-US"/>
        </w:rPr>
        <w:t xml:space="preserve">, </w:t>
      </w:r>
      <w:r w:rsidRPr="00D04537">
        <w:rPr>
          <w:rFonts w:ascii="Arial" w:hAnsi="Arial" w:cs="Arial"/>
          <w:i/>
          <w:iCs/>
          <w:sz w:val="14"/>
          <w:szCs w:val="14"/>
          <w:lang w:val="en-US"/>
        </w:rPr>
        <w:t xml:space="preserve">Org. </w:t>
      </w:r>
      <w:proofErr w:type="spellStart"/>
      <w:r w:rsidRPr="00D04537">
        <w:rPr>
          <w:rFonts w:ascii="Arial" w:hAnsi="Arial" w:cs="Arial"/>
          <w:i/>
          <w:iCs/>
          <w:sz w:val="14"/>
          <w:szCs w:val="14"/>
          <w:lang w:val="en-US"/>
        </w:rPr>
        <w:t>Biomol</w:t>
      </w:r>
      <w:proofErr w:type="spellEnd"/>
      <w:r w:rsidRPr="00D04537">
        <w:rPr>
          <w:rFonts w:ascii="Arial" w:hAnsi="Arial" w:cs="Arial"/>
          <w:i/>
          <w:iCs/>
          <w:sz w:val="14"/>
          <w:szCs w:val="14"/>
          <w:lang w:val="en-US"/>
        </w:rPr>
        <w:t>. Chem.</w:t>
      </w:r>
      <w:r w:rsidRPr="00D04537">
        <w:rPr>
          <w:rFonts w:ascii="Arial" w:hAnsi="Arial" w:cs="Arial"/>
          <w:sz w:val="14"/>
          <w:szCs w:val="14"/>
          <w:lang w:val="en-US"/>
        </w:rPr>
        <w:t xml:space="preserve"> </w:t>
      </w:r>
      <w:r w:rsidRPr="00D04537">
        <w:rPr>
          <w:rFonts w:ascii="Arial" w:hAnsi="Arial" w:cs="Arial"/>
          <w:b/>
          <w:bCs/>
          <w:sz w:val="14"/>
          <w:szCs w:val="14"/>
          <w:lang w:val="en-US"/>
        </w:rPr>
        <w:t>2018</w:t>
      </w:r>
      <w:r w:rsidRPr="00D04537">
        <w:rPr>
          <w:rFonts w:ascii="Arial" w:hAnsi="Arial" w:cs="Arial"/>
          <w:sz w:val="14"/>
          <w:szCs w:val="14"/>
          <w:lang w:val="en-US"/>
        </w:rPr>
        <w:t xml:space="preserve">, 6840–6852. </w:t>
      </w:r>
      <w:r w:rsidRPr="00D04537">
        <w:rPr>
          <w:rFonts w:ascii="Arial" w:hAnsi="Arial" w:cs="Arial"/>
          <w:sz w:val="14"/>
          <w:szCs w:val="14"/>
          <w:u w:val="single"/>
          <w:lang w:val="en-US"/>
        </w:rPr>
        <w:t>See also:</w:t>
      </w:r>
      <w:r w:rsidRPr="00D04537">
        <w:rPr>
          <w:rFonts w:ascii="Arial" w:hAnsi="Arial" w:cs="Arial"/>
          <w:sz w:val="14"/>
          <w:szCs w:val="14"/>
          <w:lang w:val="en-US"/>
        </w:rPr>
        <w:t xml:space="preserve"> (c) J. Qi, F. Wei, S. </w:t>
      </w:r>
      <w:proofErr w:type="spellStart"/>
      <w:r w:rsidRPr="00D04537">
        <w:rPr>
          <w:rFonts w:ascii="Arial" w:hAnsi="Arial" w:cs="Arial"/>
          <w:sz w:val="14"/>
          <w:szCs w:val="14"/>
          <w:lang w:val="en-US"/>
        </w:rPr>
        <w:t>Haung</w:t>
      </w:r>
      <w:proofErr w:type="spellEnd"/>
      <w:r w:rsidRPr="00D04537">
        <w:rPr>
          <w:rFonts w:ascii="Arial" w:hAnsi="Arial" w:cs="Arial"/>
          <w:sz w:val="14"/>
          <w:szCs w:val="14"/>
          <w:lang w:val="en-US"/>
        </w:rPr>
        <w:t xml:space="preserve">, C.-H. Tung and Z. Xu, </w:t>
      </w:r>
      <w:proofErr w:type="spellStart"/>
      <w:r w:rsidRPr="00D04537">
        <w:rPr>
          <w:rFonts w:ascii="Arial" w:hAnsi="Arial" w:cs="Arial"/>
          <w:i/>
          <w:iCs/>
          <w:sz w:val="14"/>
          <w:szCs w:val="14"/>
          <w:lang w:val="en-US"/>
        </w:rPr>
        <w:t>Angew</w:t>
      </w:r>
      <w:proofErr w:type="spellEnd"/>
      <w:r w:rsidRPr="00D04537">
        <w:rPr>
          <w:rFonts w:ascii="Arial" w:hAnsi="Arial" w:cs="Arial"/>
          <w:i/>
          <w:iCs/>
          <w:sz w:val="14"/>
          <w:szCs w:val="14"/>
          <w:lang w:val="en-US"/>
        </w:rPr>
        <w:t>. Chem. Int. Ed.</w:t>
      </w:r>
      <w:r w:rsidRPr="00D04537">
        <w:rPr>
          <w:rFonts w:ascii="Arial" w:hAnsi="Arial" w:cs="Arial"/>
          <w:sz w:val="14"/>
          <w:szCs w:val="14"/>
          <w:lang w:val="en-US"/>
        </w:rPr>
        <w:t xml:space="preserve"> </w:t>
      </w:r>
      <w:r w:rsidRPr="00D04537">
        <w:rPr>
          <w:rFonts w:ascii="Arial" w:hAnsi="Arial" w:cs="Arial"/>
          <w:b/>
          <w:bCs/>
          <w:sz w:val="14"/>
          <w:szCs w:val="14"/>
          <w:lang w:val="en-US"/>
        </w:rPr>
        <w:t>2020</w:t>
      </w:r>
      <w:r w:rsidRPr="00D04537">
        <w:rPr>
          <w:rFonts w:ascii="Arial" w:hAnsi="Arial" w:cs="Arial"/>
          <w:sz w:val="14"/>
          <w:szCs w:val="14"/>
          <w:lang w:val="en-US"/>
        </w:rPr>
        <w:t xml:space="preserve">, </w:t>
      </w:r>
      <w:r w:rsidRPr="00D04537">
        <w:rPr>
          <w:rFonts w:ascii="Arial" w:hAnsi="Arial" w:cs="Arial"/>
          <w:i/>
          <w:iCs/>
          <w:sz w:val="14"/>
          <w:szCs w:val="14"/>
          <w:lang w:val="en-US"/>
        </w:rPr>
        <w:t>60</w:t>
      </w:r>
      <w:r w:rsidRPr="00D04537">
        <w:rPr>
          <w:rFonts w:ascii="Arial" w:hAnsi="Arial" w:cs="Arial"/>
          <w:sz w:val="14"/>
          <w:szCs w:val="14"/>
          <w:lang w:val="en-US"/>
        </w:rPr>
        <w:t xml:space="preserve">, 4561–4565. (6) H.-R. Tong, W. Zheng, Z. </w:t>
      </w:r>
      <w:proofErr w:type="spellStart"/>
      <w:r w:rsidRPr="00D04537">
        <w:rPr>
          <w:rFonts w:ascii="Arial" w:hAnsi="Arial" w:cs="Arial"/>
          <w:sz w:val="14"/>
          <w:szCs w:val="14"/>
          <w:lang w:val="en-US"/>
        </w:rPr>
        <w:t>Lv</w:t>
      </w:r>
      <w:proofErr w:type="spellEnd"/>
      <w:r w:rsidRPr="00D04537">
        <w:rPr>
          <w:rFonts w:ascii="Arial" w:hAnsi="Arial" w:cs="Arial"/>
          <w:sz w:val="14"/>
          <w:szCs w:val="14"/>
          <w:lang w:val="en-US"/>
        </w:rPr>
        <w:t xml:space="preserve">, G. He, P. Liu and G. Chen, </w:t>
      </w:r>
      <w:r w:rsidRPr="00D04537">
        <w:rPr>
          <w:rFonts w:ascii="Arial" w:hAnsi="Arial" w:cs="Arial"/>
          <w:i/>
          <w:iCs/>
          <w:sz w:val="14"/>
          <w:szCs w:val="14"/>
          <w:lang w:val="en-US"/>
        </w:rPr>
        <w:t xml:space="preserve">ACS </w:t>
      </w:r>
      <w:proofErr w:type="spellStart"/>
      <w:r w:rsidRPr="00D04537">
        <w:rPr>
          <w:rFonts w:ascii="Arial" w:hAnsi="Arial" w:cs="Arial"/>
          <w:i/>
          <w:iCs/>
          <w:sz w:val="14"/>
          <w:szCs w:val="14"/>
          <w:lang w:val="en-US"/>
        </w:rPr>
        <w:t>Catal</w:t>
      </w:r>
      <w:proofErr w:type="spellEnd"/>
      <w:r w:rsidRPr="00D04537">
        <w:rPr>
          <w:rFonts w:ascii="Arial" w:hAnsi="Arial" w:cs="Arial"/>
          <w:i/>
          <w:iCs/>
          <w:sz w:val="14"/>
          <w:szCs w:val="14"/>
          <w:lang w:val="en-US"/>
        </w:rPr>
        <w:t>.</w:t>
      </w:r>
      <w:r w:rsidRPr="00D04537">
        <w:rPr>
          <w:rFonts w:ascii="Arial" w:hAnsi="Arial" w:cs="Arial"/>
          <w:sz w:val="14"/>
          <w:szCs w:val="14"/>
          <w:lang w:val="en-US"/>
        </w:rPr>
        <w:t xml:space="preserve"> </w:t>
      </w:r>
      <w:r w:rsidRPr="00D04537">
        <w:rPr>
          <w:rFonts w:ascii="Arial" w:hAnsi="Arial" w:cs="Arial"/>
          <w:b/>
          <w:bCs/>
          <w:sz w:val="14"/>
          <w:szCs w:val="14"/>
          <w:lang w:val="en-US"/>
        </w:rPr>
        <w:t>2020</w:t>
      </w:r>
      <w:r w:rsidRPr="00D04537">
        <w:rPr>
          <w:rFonts w:ascii="Arial" w:hAnsi="Arial" w:cs="Arial"/>
          <w:sz w:val="14"/>
          <w:szCs w:val="14"/>
          <w:lang w:val="en-US"/>
        </w:rPr>
        <w:t xml:space="preserve">, </w:t>
      </w:r>
      <w:r w:rsidRPr="00D04537">
        <w:rPr>
          <w:rFonts w:ascii="Arial" w:hAnsi="Arial" w:cs="Arial"/>
          <w:i/>
          <w:iCs/>
          <w:sz w:val="14"/>
          <w:szCs w:val="14"/>
          <w:lang w:val="en-US"/>
        </w:rPr>
        <w:t>10</w:t>
      </w:r>
      <w:r w:rsidRPr="00D04537">
        <w:rPr>
          <w:rFonts w:ascii="Arial" w:hAnsi="Arial" w:cs="Arial"/>
          <w:sz w:val="14"/>
          <w:szCs w:val="14"/>
          <w:lang w:val="en-US"/>
        </w:rPr>
        <w:t>, 114–120.</w:t>
      </w:r>
    </w:p>
    <w:p w14:paraId="1C3D7EA8" w14:textId="08413CE1" w:rsidR="00ED7D85" w:rsidRPr="00D04537" w:rsidRDefault="00ED7D85" w:rsidP="00ED7D85">
      <w:pPr>
        <w:pStyle w:val="RSCR02References"/>
        <w:rPr>
          <w:rFonts w:ascii="Arial" w:hAnsi="Arial" w:cs="Arial"/>
          <w:sz w:val="14"/>
          <w:szCs w:val="14"/>
        </w:rPr>
      </w:pPr>
      <w:r w:rsidRPr="00D04537">
        <w:rPr>
          <w:rFonts w:ascii="Arial" w:hAnsi="Arial" w:cs="Arial"/>
          <w:sz w:val="14"/>
          <w:szCs w:val="14"/>
          <w:lang w:val="en-US"/>
        </w:rPr>
        <w:t xml:space="preserve">Formation of the reactive species </w:t>
      </w:r>
      <w:r w:rsidRPr="00D04537">
        <w:rPr>
          <w:rFonts w:ascii="Arial" w:hAnsi="Arial" w:cs="Arial"/>
          <w:i/>
          <w:iCs/>
          <w:sz w:val="14"/>
          <w:szCs w:val="14"/>
          <w:lang w:val="en-US"/>
        </w:rPr>
        <w:t>in situ</w:t>
      </w:r>
      <w:r w:rsidRPr="00D04537">
        <w:rPr>
          <w:rFonts w:ascii="Arial" w:hAnsi="Arial" w:cs="Arial"/>
          <w:sz w:val="14"/>
          <w:szCs w:val="14"/>
          <w:lang w:val="en-US"/>
        </w:rPr>
        <w:t xml:space="preserve"> can help to improve reaction selectivity, as demonstrated in </w:t>
      </w:r>
      <w:proofErr w:type="spellStart"/>
      <w:r w:rsidRPr="00D04537">
        <w:rPr>
          <w:rFonts w:ascii="Arial" w:hAnsi="Arial" w:cs="Arial"/>
          <w:sz w:val="14"/>
          <w:szCs w:val="14"/>
          <w:lang w:val="en-US"/>
        </w:rPr>
        <w:t>Glorius</w:t>
      </w:r>
      <w:proofErr w:type="spellEnd"/>
      <w:r w:rsidRPr="00D04537">
        <w:rPr>
          <w:rFonts w:ascii="Arial" w:hAnsi="Arial" w:cs="Arial"/>
          <w:sz w:val="14"/>
          <w:szCs w:val="14"/>
          <w:lang w:val="en-US"/>
        </w:rPr>
        <w:t xml:space="preserve"> and co-workers’ elegant approach which uses visible light to form </w:t>
      </w:r>
      <w:proofErr w:type="spellStart"/>
      <w:r w:rsidRPr="00D04537">
        <w:rPr>
          <w:rFonts w:ascii="Arial" w:hAnsi="Arial" w:cs="Arial"/>
          <w:sz w:val="14"/>
          <w:szCs w:val="14"/>
          <w:lang w:val="en-US"/>
        </w:rPr>
        <w:t>siloxyketenes</w:t>
      </w:r>
      <w:proofErr w:type="spellEnd"/>
      <w:r w:rsidRPr="00D04537">
        <w:rPr>
          <w:rFonts w:ascii="Arial" w:hAnsi="Arial" w:cs="Arial"/>
          <w:sz w:val="14"/>
          <w:szCs w:val="14"/>
          <w:lang w:val="en-US"/>
        </w:rPr>
        <w:t xml:space="preserve">: J.-H. Ye, P. Bellotti, T. O. </w:t>
      </w:r>
      <w:proofErr w:type="spellStart"/>
      <w:r w:rsidRPr="00D04537">
        <w:rPr>
          <w:rFonts w:ascii="Arial" w:hAnsi="Arial" w:cs="Arial"/>
          <w:sz w:val="14"/>
          <w:szCs w:val="14"/>
          <w:lang w:val="en-US"/>
        </w:rPr>
        <w:t>Paulisch</w:t>
      </w:r>
      <w:proofErr w:type="spellEnd"/>
      <w:r w:rsidRPr="00D04537">
        <w:rPr>
          <w:rFonts w:ascii="Arial" w:hAnsi="Arial" w:cs="Arial"/>
          <w:sz w:val="14"/>
          <w:szCs w:val="14"/>
          <w:lang w:val="en-US"/>
        </w:rPr>
        <w:t xml:space="preserve">, C. G. </w:t>
      </w:r>
      <w:proofErr w:type="spellStart"/>
      <w:r w:rsidRPr="00D04537">
        <w:rPr>
          <w:rFonts w:ascii="Arial" w:hAnsi="Arial" w:cs="Arial"/>
          <w:sz w:val="14"/>
          <w:szCs w:val="14"/>
          <w:lang w:val="en-US"/>
        </w:rPr>
        <w:t>Daniliuc</w:t>
      </w:r>
      <w:proofErr w:type="spellEnd"/>
      <w:r w:rsidRPr="00D04537">
        <w:rPr>
          <w:rFonts w:ascii="Arial" w:hAnsi="Arial" w:cs="Arial"/>
          <w:sz w:val="14"/>
          <w:szCs w:val="14"/>
          <w:lang w:val="en-US"/>
        </w:rPr>
        <w:t xml:space="preserve"> and F. </w:t>
      </w:r>
      <w:proofErr w:type="spellStart"/>
      <w:r w:rsidRPr="00D04537">
        <w:rPr>
          <w:rFonts w:ascii="Arial" w:hAnsi="Arial" w:cs="Arial"/>
          <w:sz w:val="14"/>
          <w:szCs w:val="14"/>
          <w:lang w:val="en-US"/>
        </w:rPr>
        <w:t>Glorius</w:t>
      </w:r>
      <w:proofErr w:type="spellEnd"/>
      <w:r w:rsidRPr="00D04537">
        <w:rPr>
          <w:rFonts w:ascii="Arial" w:hAnsi="Arial" w:cs="Arial"/>
          <w:sz w:val="14"/>
          <w:szCs w:val="14"/>
          <w:lang w:val="en-US"/>
        </w:rPr>
        <w:t xml:space="preserve">, </w:t>
      </w:r>
      <w:proofErr w:type="spellStart"/>
      <w:r w:rsidRPr="00D04537">
        <w:rPr>
          <w:rFonts w:ascii="Arial" w:hAnsi="Arial" w:cs="Arial"/>
          <w:i/>
          <w:iCs/>
          <w:sz w:val="14"/>
          <w:szCs w:val="14"/>
          <w:lang w:val="en-US"/>
        </w:rPr>
        <w:t>Angew</w:t>
      </w:r>
      <w:proofErr w:type="spellEnd"/>
      <w:r w:rsidRPr="00D04537">
        <w:rPr>
          <w:rFonts w:ascii="Arial" w:hAnsi="Arial" w:cs="Arial"/>
          <w:i/>
          <w:iCs/>
          <w:sz w:val="14"/>
          <w:szCs w:val="14"/>
          <w:lang w:val="en-US"/>
        </w:rPr>
        <w:t>. Chem. Int. Ed.</w:t>
      </w:r>
      <w:r w:rsidRPr="00D04537">
        <w:rPr>
          <w:rFonts w:ascii="Arial" w:hAnsi="Arial" w:cs="Arial"/>
          <w:sz w:val="14"/>
          <w:szCs w:val="14"/>
          <w:lang w:val="en-US"/>
        </w:rPr>
        <w:t xml:space="preserve"> </w:t>
      </w:r>
      <w:r w:rsidRPr="00D04537">
        <w:rPr>
          <w:rFonts w:ascii="Arial" w:hAnsi="Arial" w:cs="Arial"/>
          <w:b/>
          <w:bCs/>
          <w:sz w:val="14"/>
          <w:szCs w:val="14"/>
          <w:lang w:val="en-US"/>
        </w:rPr>
        <w:t>2021</w:t>
      </w:r>
      <w:r w:rsidRPr="00D04537">
        <w:rPr>
          <w:rFonts w:ascii="Arial" w:hAnsi="Arial" w:cs="Arial"/>
          <w:sz w:val="14"/>
          <w:szCs w:val="14"/>
          <w:lang w:val="en-US"/>
        </w:rPr>
        <w:t xml:space="preserve">, </w:t>
      </w:r>
      <w:r w:rsidRPr="00D04537">
        <w:rPr>
          <w:rFonts w:ascii="Arial" w:hAnsi="Arial" w:cs="Arial"/>
          <w:i/>
          <w:iCs/>
          <w:sz w:val="14"/>
          <w:szCs w:val="14"/>
          <w:lang w:val="en-US"/>
        </w:rPr>
        <w:t>60</w:t>
      </w:r>
      <w:r w:rsidRPr="00D04537">
        <w:rPr>
          <w:rFonts w:ascii="Arial" w:hAnsi="Arial" w:cs="Arial"/>
          <w:sz w:val="14"/>
          <w:szCs w:val="14"/>
          <w:lang w:val="en-US"/>
        </w:rPr>
        <w:t>, 13671–13676</w:t>
      </w:r>
    </w:p>
    <w:p w14:paraId="7E30BEA1" w14:textId="5C2FFFED" w:rsidR="00ED7D85" w:rsidRPr="00D04537" w:rsidRDefault="00ED7D85" w:rsidP="00ED7D85">
      <w:pPr>
        <w:pStyle w:val="RSCR02References"/>
        <w:rPr>
          <w:rFonts w:ascii="Arial" w:hAnsi="Arial" w:cs="Arial"/>
          <w:sz w:val="14"/>
          <w:szCs w:val="14"/>
        </w:rPr>
      </w:pPr>
      <w:r w:rsidRPr="00D04537">
        <w:rPr>
          <w:rFonts w:ascii="Arial" w:hAnsi="Arial" w:cs="Arial"/>
          <w:sz w:val="14"/>
          <w:szCs w:val="14"/>
        </w:rPr>
        <w:t>(a) S. Dutta, S. Chatterjee, S. A. Al-</w:t>
      </w:r>
      <w:proofErr w:type="spellStart"/>
      <w:r w:rsidRPr="00D04537">
        <w:rPr>
          <w:rFonts w:ascii="Arial" w:hAnsi="Arial" w:cs="Arial"/>
          <w:sz w:val="14"/>
          <w:szCs w:val="14"/>
        </w:rPr>
        <w:t>Thabaiti</w:t>
      </w:r>
      <w:proofErr w:type="spellEnd"/>
      <w:r w:rsidRPr="00D04537">
        <w:rPr>
          <w:rFonts w:ascii="Arial" w:hAnsi="Arial" w:cs="Arial"/>
          <w:sz w:val="14"/>
          <w:szCs w:val="14"/>
        </w:rPr>
        <w:t xml:space="preserve">, S. </w:t>
      </w:r>
      <w:proofErr w:type="spellStart"/>
      <w:r w:rsidRPr="00D04537">
        <w:rPr>
          <w:rFonts w:ascii="Arial" w:hAnsi="Arial" w:cs="Arial"/>
          <w:sz w:val="14"/>
          <w:szCs w:val="14"/>
        </w:rPr>
        <w:t>Bawaked</w:t>
      </w:r>
      <w:proofErr w:type="spellEnd"/>
      <w:r w:rsidRPr="00D04537">
        <w:rPr>
          <w:rFonts w:ascii="Arial" w:hAnsi="Arial" w:cs="Arial"/>
          <w:sz w:val="14"/>
          <w:szCs w:val="14"/>
        </w:rPr>
        <w:t xml:space="preserve">, M. Mokhtar and D. </w:t>
      </w:r>
      <w:proofErr w:type="spellStart"/>
      <w:r w:rsidRPr="00D04537">
        <w:rPr>
          <w:rFonts w:ascii="Arial" w:hAnsi="Arial" w:cs="Arial"/>
          <w:sz w:val="14"/>
          <w:szCs w:val="14"/>
        </w:rPr>
        <w:t>Maiti</w:t>
      </w:r>
      <w:proofErr w:type="spellEnd"/>
      <w:r w:rsidRPr="00D04537">
        <w:rPr>
          <w:rFonts w:ascii="Arial" w:hAnsi="Arial" w:cs="Arial"/>
          <w:sz w:val="14"/>
          <w:szCs w:val="14"/>
        </w:rPr>
        <w:t xml:space="preserve">, </w:t>
      </w:r>
      <w:r w:rsidRPr="00D04537">
        <w:rPr>
          <w:rFonts w:ascii="Arial" w:hAnsi="Arial" w:cs="Arial"/>
          <w:i/>
          <w:iCs/>
          <w:sz w:val="14"/>
          <w:szCs w:val="14"/>
        </w:rPr>
        <w:t xml:space="preserve">Chem. Catalysis, </w:t>
      </w:r>
      <w:r w:rsidRPr="00D04537">
        <w:rPr>
          <w:rFonts w:ascii="Arial" w:hAnsi="Arial" w:cs="Arial"/>
          <w:b/>
          <w:bCs/>
          <w:sz w:val="14"/>
          <w:szCs w:val="14"/>
        </w:rPr>
        <w:t>2022</w:t>
      </w:r>
      <w:r w:rsidRPr="00D04537">
        <w:rPr>
          <w:rFonts w:ascii="Arial" w:hAnsi="Arial" w:cs="Arial"/>
          <w:sz w:val="14"/>
          <w:szCs w:val="14"/>
        </w:rPr>
        <w:t xml:space="preserve">, </w:t>
      </w:r>
      <w:r w:rsidRPr="00D04537">
        <w:rPr>
          <w:rFonts w:ascii="Arial" w:hAnsi="Arial" w:cs="Arial"/>
          <w:i/>
          <w:iCs/>
          <w:sz w:val="14"/>
          <w:szCs w:val="14"/>
        </w:rPr>
        <w:t>2</w:t>
      </w:r>
      <w:r w:rsidRPr="00D04537">
        <w:rPr>
          <w:rFonts w:ascii="Arial" w:hAnsi="Arial" w:cs="Arial"/>
          <w:sz w:val="14"/>
          <w:szCs w:val="14"/>
        </w:rPr>
        <w:t xml:space="preserve">, 1046–1083. </w:t>
      </w:r>
      <w:r w:rsidRPr="00D04537">
        <w:rPr>
          <w:rFonts w:ascii="Arial" w:hAnsi="Arial" w:cs="Arial"/>
          <w:sz w:val="14"/>
          <w:szCs w:val="14"/>
          <w:u w:val="single"/>
        </w:rPr>
        <w:t>See also:</w:t>
      </w:r>
      <w:r w:rsidRPr="00D04537">
        <w:rPr>
          <w:rFonts w:ascii="Arial" w:hAnsi="Arial" w:cs="Arial"/>
          <w:sz w:val="14"/>
          <w:szCs w:val="14"/>
        </w:rPr>
        <w:t xml:space="preserve"> (b) J. R. Cabrera-Pardo, A. Trowbridge, M. Nappi, K. Ozaki and M. J. Gaunt, </w:t>
      </w:r>
      <w:proofErr w:type="spellStart"/>
      <w:r w:rsidRPr="00D04537">
        <w:rPr>
          <w:rFonts w:ascii="Arial" w:hAnsi="Arial" w:cs="Arial"/>
          <w:i/>
          <w:iCs/>
          <w:sz w:val="14"/>
          <w:szCs w:val="14"/>
        </w:rPr>
        <w:t>Angew</w:t>
      </w:r>
      <w:proofErr w:type="spellEnd"/>
      <w:r w:rsidRPr="00D04537">
        <w:rPr>
          <w:rFonts w:ascii="Arial" w:hAnsi="Arial" w:cs="Arial"/>
          <w:i/>
          <w:iCs/>
          <w:sz w:val="14"/>
          <w:szCs w:val="14"/>
        </w:rPr>
        <w:t>. Chem. Int. Ed.</w:t>
      </w:r>
      <w:r w:rsidRPr="00D04537">
        <w:rPr>
          <w:rFonts w:ascii="Arial" w:hAnsi="Arial" w:cs="Arial"/>
          <w:sz w:val="14"/>
          <w:szCs w:val="14"/>
        </w:rPr>
        <w:t xml:space="preserve"> </w:t>
      </w:r>
      <w:r w:rsidRPr="00D04537">
        <w:rPr>
          <w:rFonts w:ascii="Arial" w:hAnsi="Arial" w:cs="Arial"/>
          <w:b/>
          <w:bCs/>
          <w:sz w:val="14"/>
          <w:szCs w:val="14"/>
        </w:rPr>
        <w:t>2017</w:t>
      </w:r>
      <w:r w:rsidRPr="00D04537">
        <w:rPr>
          <w:rFonts w:ascii="Arial" w:hAnsi="Arial" w:cs="Arial"/>
          <w:sz w:val="14"/>
          <w:szCs w:val="14"/>
        </w:rPr>
        <w:t xml:space="preserve">, </w:t>
      </w:r>
      <w:r w:rsidRPr="00D04537">
        <w:rPr>
          <w:rFonts w:ascii="Arial" w:hAnsi="Arial" w:cs="Arial"/>
          <w:i/>
          <w:iCs/>
          <w:sz w:val="14"/>
          <w:szCs w:val="14"/>
        </w:rPr>
        <w:t>56</w:t>
      </w:r>
      <w:r w:rsidRPr="00D04537">
        <w:rPr>
          <w:rFonts w:ascii="Arial" w:hAnsi="Arial" w:cs="Arial"/>
          <w:sz w:val="14"/>
          <w:szCs w:val="14"/>
        </w:rPr>
        <w:t xml:space="preserve">, 11958–11962. (c) A. McNally, B. </w:t>
      </w:r>
      <w:proofErr w:type="spellStart"/>
      <w:r w:rsidRPr="00D04537">
        <w:rPr>
          <w:rFonts w:ascii="Arial" w:hAnsi="Arial" w:cs="Arial"/>
          <w:sz w:val="14"/>
          <w:szCs w:val="14"/>
        </w:rPr>
        <w:t>Haffemayer</w:t>
      </w:r>
      <w:proofErr w:type="spellEnd"/>
      <w:r w:rsidRPr="00D04537">
        <w:rPr>
          <w:rFonts w:ascii="Arial" w:hAnsi="Arial" w:cs="Arial"/>
          <w:sz w:val="14"/>
          <w:szCs w:val="14"/>
        </w:rPr>
        <w:t xml:space="preserve">, B. S. L. Collins and M. J. Gaunt, </w:t>
      </w:r>
      <w:r w:rsidRPr="00D04537">
        <w:rPr>
          <w:rFonts w:ascii="Arial" w:hAnsi="Arial" w:cs="Arial"/>
          <w:i/>
          <w:iCs/>
          <w:sz w:val="14"/>
          <w:szCs w:val="14"/>
        </w:rPr>
        <w:t xml:space="preserve">Nature </w:t>
      </w:r>
      <w:r w:rsidRPr="00D04537">
        <w:rPr>
          <w:rFonts w:ascii="Arial" w:hAnsi="Arial" w:cs="Arial"/>
          <w:b/>
          <w:bCs/>
          <w:sz w:val="14"/>
          <w:szCs w:val="14"/>
        </w:rPr>
        <w:t>2014</w:t>
      </w:r>
      <w:r w:rsidRPr="00D04537">
        <w:rPr>
          <w:rFonts w:ascii="Arial" w:hAnsi="Arial" w:cs="Arial"/>
          <w:sz w:val="14"/>
          <w:szCs w:val="14"/>
        </w:rPr>
        <w:t xml:space="preserve">, </w:t>
      </w:r>
      <w:r w:rsidRPr="00D04537">
        <w:rPr>
          <w:rFonts w:ascii="Arial" w:hAnsi="Arial" w:cs="Arial"/>
          <w:i/>
          <w:iCs/>
          <w:sz w:val="14"/>
          <w:szCs w:val="14"/>
        </w:rPr>
        <w:t>510</w:t>
      </w:r>
      <w:r w:rsidRPr="00D04537">
        <w:rPr>
          <w:rFonts w:ascii="Arial" w:hAnsi="Arial" w:cs="Arial"/>
          <w:sz w:val="14"/>
          <w:szCs w:val="14"/>
        </w:rPr>
        <w:t xml:space="preserve">, 129–133. (d) D. Wilcox, B. G. Chappell, K. F. Hogg, J. Calleja, A. P. Small and M. J. Gaunt, </w:t>
      </w:r>
      <w:r w:rsidRPr="00D04537">
        <w:rPr>
          <w:rFonts w:ascii="Arial" w:hAnsi="Arial" w:cs="Arial"/>
          <w:i/>
          <w:iCs/>
          <w:sz w:val="14"/>
          <w:szCs w:val="14"/>
        </w:rPr>
        <w:t>Science</w:t>
      </w:r>
      <w:r w:rsidRPr="00D04537">
        <w:rPr>
          <w:rFonts w:ascii="Arial" w:hAnsi="Arial" w:cs="Arial"/>
          <w:sz w:val="14"/>
          <w:szCs w:val="14"/>
        </w:rPr>
        <w:t xml:space="preserve">, </w:t>
      </w:r>
      <w:r w:rsidRPr="00D04537">
        <w:rPr>
          <w:rFonts w:ascii="Arial" w:hAnsi="Arial" w:cs="Arial"/>
          <w:b/>
          <w:bCs/>
          <w:sz w:val="14"/>
          <w:szCs w:val="14"/>
        </w:rPr>
        <w:t>2016</w:t>
      </w:r>
      <w:r w:rsidRPr="00D04537">
        <w:rPr>
          <w:rFonts w:ascii="Arial" w:hAnsi="Arial" w:cs="Arial"/>
          <w:sz w:val="14"/>
          <w:szCs w:val="14"/>
        </w:rPr>
        <w:t xml:space="preserve">, </w:t>
      </w:r>
      <w:r w:rsidRPr="00D04537">
        <w:rPr>
          <w:rFonts w:ascii="Arial" w:hAnsi="Arial" w:cs="Arial"/>
          <w:i/>
          <w:iCs/>
          <w:sz w:val="14"/>
          <w:szCs w:val="14"/>
        </w:rPr>
        <w:t>354</w:t>
      </w:r>
      <w:r w:rsidRPr="00D04537">
        <w:rPr>
          <w:rFonts w:ascii="Arial" w:hAnsi="Arial" w:cs="Arial"/>
          <w:sz w:val="14"/>
          <w:szCs w:val="14"/>
        </w:rPr>
        <w:t xml:space="preserve">, 851–857. (e) W.-W. Sun, P. Cao, R.-Q. Mei, Y. Li, Y.-L. Ma and B. Wu, </w:t>
      </w:r>
      <w:r w:rsidRPr="00D04537">
        <w:rPr>
          <w:rFonts w:ascii="Arial" w:hAnsi="Arial" w:cs="Arial"/>
          <w:i/>
          <w:iCs/>
          <w:sz w:val="14"/>
          <w:szCs w:val="14"/>
        </w:rPr>
        <w:t>Org. Lett.</w:t>
      </w:r>
      <w:r w:rsidRPr="00D04537">
        <w:rPr>
          <w:rFonts w:ascii="Arial" w:hAnsi="Arial" w:cs="Arial"/>
          <w:sz w:val="14"/>
          <w:szCs w:val="14"/>
        </w:rPr>
        <w:t xml:space="preserve"> </w:t>
      </w:r>
      <w:r w:rsidRPr="00D04537">
        <w:rPr>
          <w:rFonts w:ascii="Arial" w:hAnsi="Arial" w:cs="Arial"/>
          <w:b/>
          <w:bCs/>
          <w:sz w:val="14"/>
          <w:szCs w:val="14"/>
        </w:rPr>
        <w:t>2014</w:t>
      </w:r>
      <w:r w:rsidRPr="00D04537">
        <w:rPr>
          <w:rFonts w:ascii="Arial" w:hAnsi="Arial" w:cs="Arial"/>
          <w:sz w:val="14"/>
          <w:szCs w:val="14"/>
        </w:rPr>
        <w:t xml:space="preserve">, </w:t>
      </w:r>
      <w:r w:rsidRPr="00D04537">
        <w:rPr>
          <w:rFonts w:ascii="Arial" w:hAnsi="Arial" w:cs="Arial"/>
          <w:i/>
          <w:iCs/>
          <w:sz w:val="14"/>
          <w:szCs w:val="14"/>
        </w:rPr>
        <w:t>16</w:t>
      </w:r>
      <w:r w:rsidRPr="00D04537">
        <w:rPr>
          <w:rFonts w:ascii="Arial" w:hAnsi="Arial" w:cs="Arial"/>
          <w:sz w:val="14"/>
          <w:szCs w:val="14"/>
        </w:rPr>
        <w:t xml:space="preserve">, 480–483. </w:t>
      </w:r>
      <w:r w:rsidR="0006683B" w:rsidRPr="00D04537">
        <w:rPr>
          <w:rFonts w:ascii="Arial" w:hAnsi="Arial" w:cs="Arial"/>
          <w:sz w:val="14"/>
          <w:szCs w:val="14"/>
        </w:rPr>
        <w:t xml:space="preserve">(f) </w:t>
      </w:r>
      <w:r w:rsidRPr="00D04537">
        <w:rPr>
          <w:rFonts w:ascii="Arial" w:hAnsi="Arial" w:cs="Arial"/>
          <w:sz w:val="14"/>
          <w:szCs w:val="14"/>
        </w:rPr>
        <w:t xml:space="preserve">J. A. Love, </w:t>
      </w:r>
      <w:proofErr w:type="spellStart"/>
      <w:r w:rsidRPr="00D04537">
        <w:rPr>
          <w:rFonts w:ascii="Arial" w:hAnsi="Arial" w:cs="Arial"/>
          <w:i/>
          <w:iCs/>
          <w:sz w:val="14"/>
          <w:szCs w:val="14"/>
        </w:rPr>
        <w:t>Commun</w:t>
      </w:r>
      <w:proofErr w:type="spellEnd"/>
      <w:r w:rsidRPr="00D04537">
        <w:rPr>
          <w:rFonts w:ascii="Arial" w:hAnsi="Arial" w:cs="Arial"/>
          <w:i/>
          <w:iCs/>
          <w:sz w:val="14"/>
          <w:szCs w:val="14"/>
        </w:rPr>
        <w:t>. Chem</w:t>
      </w:r>
      <w:r w:rsidR="00F14651" w:rsidRPr="00D04537">
        <w:rPr>
          <w:rFonts w:ascii="Arial" w:hAnsi="Arial" w:cs="Arial"/>
          <w:i/>
          <w:iCs/>
          <w:sz w:val="14"/>
          <w:szCs w:val="14"/>
        </w:rPr>
        <w:t>.</w:t>
      </w:r>
      <w:r w:rsidRPr="00D04537">
        <w:rPr>
          <w:rFonts w:ascii="Arial" w:hAnsi="Arial" w:cs="Arial"/>
          <w:b/>
          <w:bCs/>
          <w:sz w:val="14"/>
          <w:szCs w:val="14"/>
        </w:rPr>
        <w:t xml:space="preserve"> 2021</w:t>
      </w:r>
      <w:r w:rsidRPr="00D04537">
        <w:rPr>
          <w:rFonts w:ascii="Arial" w:hAnsi="Arial" w:cs="Arial"/>
          <w:sz w:val="14"/>
          <w:szCs w:val="14"/>
        </w:rPr>
        <w:t xml:space="preserve">, </w:t>
      </w:r>
      <w:r w:rsidRPr="00D04537">
        <w:rPr>
          <w:rFonts w:ascii="Arial" w:hAnsi="Arial" w:cs="Arial"/>
          <w:i/>
          <w:iCs/>
          <w:sz w:val="14"/>
          <w:szCs w:val="14"/>
        </w:rPr>
        <w:t>4</w:t>
      </w:r>
      <w:r w:rsidRPr="00D04537">
        <w:rPr>
          <w:rFonts w:ascii="Arial" w:hAnsi="Arial" w:cs="Arial"/>
          <w:sz w:val="14"/>
          <w:szCs w:val="14"/>
        </w:rPr>
        <w:t>, 173.</w:t>
      </w:r>
    </w:p>
    <w:p w14:paraId="2F0E3142" w14:textId="40179418" w:rsidR="00ED7D85" w:rsidRPr="00D04537" w:rsidRDefault="00ED7D85" w:rsidP="00ED7D85">
      <w:pPr>
        <w:pStyle w:val="RSCR02References"/>
        <w:rPr>
          <w:rFonts w:ascii="Arial" w:hAnsi="Arial" w:cs="Arial"/>
          <w:sz w:val="14"/>
          <w:szCs w:val="14"/>
        </w:rPr>
      </w:pPr>
      <w:r w:rsidRPr="00D04537">
        <w:rPr>
          <w:rFonts w:ascii="Arial" w:hAnsi="Arial" w:cs="Arial"/>
          <w:sz w:val="14"/>
          <w:szCs w:val="14"/>
        </w:rPr>
        <w:t xml:space="preserve">(a) T. Dalton, T. </w:t>
      </w:r>
      <w:proofErr w:type="gramStart"/>
      <w:r w:rsidRPr="00D04537">
        <w:rPr>
          <w:rFonts w:ascii="Arial" w:hAnsi="Arial" w:cs="Arial"/>
          <w:sz w:val="14"/>
          <w:szCs w:val="14"/>
        </w:rPr>
        <w:t>Faber</w:t>
      </w:r>
      <w:proofErr w:type="gramEnd"/>
      <w:r w:rsidRPr="00D04537">
        <w:rPr>
          <w:rFonts w:ascii="Arial" w:hAnsi="Arial" w:cs="Arial"/>
          <w:sz w:val="14"/>
          <w:szCs w:val="14"/>
        </w:rPr>
        <w:t xml:space="preserve"> and F. </w:t>
      </w:r>
      <w:proofErr w:type="spellStart"/>
      <w:r w:rsidRPr="00D04537">
        <w:rPr>
          <w:rFonts w:ascii="Arial" w:hAnsi="Arial" w:cs="Arial"/>
          <w:sz w:val="14"/>
          <w:szCs w:val="14"/>
        </w:rPr>
        <w:t>Glorius</w:t>
      </w:r>
      <w:proofErr w:type="spellEnd"/>
      <w:r w:rsidRPr="00D04537">
        <w:rPr>
          <w:rFonts w:ascii="Arial" w:hAnsi="Arial" w:cs="Arial"/>
          <w:sz w:val="14"/>
          <w:szCs w:val="14"/>
        </w:rPr>
        <w:t xml:space="preserve">, </w:t>
      </w:r>
      <w:r w:rsidRPr="00D04537">
        <w:rPr>
          <w:rFonts w:ascii="Arial" w:hAnsi="Arial" w:cs="Arial"/>
          <w:i/>
          <w:iCs/>
          <w:sz w:val="14"/>
          <w:szCs w:val="14"/>
        </w:rPr>
        <w:t>ACS Cent. Sci.</w:t>
      </w:r>
      <w:r w:rsidRPr="00D04537">
        <w:rPr>
          <w:rFonts w:ascii="Arial" w:hAnsi="Arial" w:cs="Arial"/>
          <w:sz w:val="14"/>
          <w:szCs w:val="14"/>
        </w:rPr>
        <w:t xml:space="preserve"> </w:t>
      </w:r>
      <w:r w:rsidRPr="00D04537">
        <w:rPr>
          <w:rFonts w:ascii="Arial" w:hAnsi="Arial" w:cs="Arial"/>
          <w:b/>
          <w:bCs/>
          <w:sz w:val="14"/>
          <w:szCs w:val="14"/>
        </w:rPr>
        <w:t>2021</w:t>
      </w:r>
      <w:r w:rsidRPr="00D04537">
        <w:rPr>
          <w:rFonts w:ascii="Arial" w:hAnsi="Arial" w:cs="Arial"/>
          <w:sz w:val="14"/>
          <w:szCs w:val="14"/>
        </w:rPr>
        <w:t xml:space="preserve">, </w:t>
      </w:r>
      <w:r w:rsidRPr="00D04537">
        <w:rPr>
          <w:rFonts w:ascii="Arial" w:hAnsi="Arial" w:cs="Arial"/>
          <w:i/>
          <w:iCs/>
          <w:sz w:val="14"/>
          <w:szCs w:val="14"/>
        </w:rPr>
        <w:t>7</w:t>
      </w:r>
      <w:r w:rsidRPr="00D04537">
        <w:rPr>
          <w:rFonts w:ascii="Arial" w:hAnsi="Arial" w:cs="Arial"/>
          <w:sz w:val="14"/>
          <w:szCs w:val="14"/>
        </w:rPr>
        <w:t xml:space="preserve">, 245–261. (b) T. </w:t>
      </w:r>
      <w:proofErr w:type="spellStart"/>
      <w:r w:rsidRPr="00D04537">
        <w:rPr>
          <w:rFonts w:ascii="Arial" w:hAnsi="Arial" w:cs="Arial"/>
          <w:sz w:val="14"/>
          <w:szCs w:val="14"/>
        </w:rPr>
        <w:t>Gensch</w:t>
      </w:r>
      <w:proofErr w:type="spellEnd"/>
      <w:r w:rsidRPr="00D04537">
        <w:rPr>
          <w:rFonts w:ascii="Arial" w:hAnsi="Arial" w:cs="Arial"/>
          <w:sz w:val="14"/>
          <w:szCs w:val="14"/>
        </w:rPr>
        <w:t xml:space="preserve">, M. N. Hopkinson, F. </w:t>
      </w:r>
      <w:proofErr w:type="spellStart"/>
      <w:r w:rsidRPr="00D04537">
        <w:rPr>
          <w:rFonts w:ascii="Arial" w:hAnsi="Arial" w:cs="Arial"/>
          <w:sz w:val="14"/>
          <w:szCs w:val="14"/>
        </w:rPr>
        <w:t>Glorius</w:t>
      </w:r>
      <w:proofErr w:type="spellEnd"/>
      <w:r w:rsidRPr="00D04537">
        <w:rPr>
          <w:rFonts w:ascii="Arial" w:hAnsi="Arial" w:cs="Arial"/>
          <w:sz w:val="14"/>
          <w:szCs w:val="14"/>
        </w:rPr>
        <w:t xml:space="preserve">, J. </w:t>
      </w:r>
      <w:proofErr w:type="spellStart"/>
      <w:r w:rsidRPr="00D04537">
        <w:rPr>
          <w:rFonts w:ascii="Arial" w:hAnsi="Arial" w:cs="Arial"/>
          <w:sz w:val="14"/>
          <w:szCs w:val="14"/>
        </w:rPr>
        <w:t>Wencel-Delord</w:t>
      </w:r>
      <w:proofErr w:type="spellEnd"/>
      <w:r w:rsidRPr="00D04537">
        <w:rPr>
          <w:rFonts w:ascii="Arial" w:hAnsi="Arial" w:cs="Arial"/>
          <w:sz w:val="14"/>
          <w:szCs w:val="14"/>
        </w:rPr>
        <w:t xml:space="preserve">, </w:t>
      </w:r>
      <w:r w:rsidRPr="00D04537">
        <w:rPr>
          <w:rFonts w:ascii="Arial" w:hAnsi="Arial" w:cs="Arial"/>
          <w:i/>
          <w:iCs/>
          <w:sz w:val="14"/>
          <w:szCs w:val="14"/>
        </w:rPr>
        <w:t xml:space="preserve">Chem. Soc. Rev. </w:t>
      </w:r>
      <w:r w:rsidRPr="00D04537">
        <w:rPr>
          <w:rFonts w:ascii="Arial" w:hAnsi="Arial" w:cs="Arial"/>
          <w:b/>
          <w:bCs/>
          <w:sz w:val="14"/>
          <w:szCs w:val="14"/>
        </w:rPr>
        <w:t>2016</w:t>
      </w:r>
      <w:r w:rsidRPr="00D04537">
        <w:rPr>
          <w:rFonts w:ascii="Arial" w:hAnsi="Arial" w:cs="Arial"/>
          <w:sz w:val="14"/>
          <w:szCs w:val="14"/>
        </w:rPr>
        <w:t xml:space="preserve">, </w:t>
      </w:r>
      <w:r w:rsidRPr="00D04537">
        <w:rPr>
          <w:rFonts w:ascii="Arial" w:hAnsi="Arial" w:cs="Arial"/>
          <w:i/>
          <w:iCs/>
          <w:sz w:val="14"/>
          <w:szCs w:val="14"/>
        </w:rPr>
        <w:t>45</w:t>
      </w:r>
      <w:r w:rsidRPr="00D04537">
        <w:rPr>
          <w:rFonts w:ascii="Arial" w:hAnsi="Arial" w:cs="Arial"/>
          <w:sz w:val="14"/>
          <w:szCs w:val="14"/>
        </w:rPr>
        <w:t xml:space="preserve">, 2900–2936. (c) P. </w:t>
      </w:r>
      <w:proofErr w:type="spellStart"/>
      <w:r w:rsidRPr="00D04537">
        <w:rPr>
          <w:rFonts w:ascii="Arial" w:hAnsi="Arial" w:cs="Arial"/>
          <w:sz w:val="14"/>
          <w:szCs w:val="14"/>
        </w:rPr>
        <w:t>Gandeepan</w:t>
      </w:r>
      <w:proofErr w:type="spellEnd"/>
      <w:r w:rsidRPr="00D04537">
        <w:rPr>
          <w:rFonts w:ascii="Arial" w:hAnsi="Arial" w:cs="Arial"/>
          <w:sz w:val="14"/>
          <w:szCs w:val="14"/>
        </w:rPr>
        <w:t xml:space="preserve">, T. Müller, D. Zell, G. </w:t>
      </w:r>
      <w:proofErr w:type="spellStart"/>
      <w:r w:rsidRPr="00D04537">
        <w:rPr>
          <w:rFonts w:ascii="Arial" w:hAnsi="Arial" w:cs="Arial"/>
          <w:sz w:val="14"/>
          <w:szCs w:val="14"/>
        </w:rPr>
        <w:t>Cera</w:t>
      </w:r>
      <w:proofErr w:type="spellEnd"/>
      <w:r w:rsidRPr="00D04537">
        <w:rPr>
          <w:rFonts w:ascii="Arial" w:hAnsi="Arial" w:cs="Arial"/>
          <w:sz w:val="14"/>
          <w:szCs w:val="14"/>
        </w:rPr>
        <w:t xml:space="preserve">, S. </w:t>
      </w:r>
      <w:proofErr w:type="spellStart"/>
      <w:r w:rsidRPr="00D04537">
        <w:rPr>
          <w:rFonts w:ascii="Arial" w:hAnsi="Arial" w:cs="Arial"/>
          <w:sz w:val="14"/>
          <w:szCs w:val="14"/>
        </w:rPr>
        <w:t>Warratz</w:t>
      </w:r>
      <w:proofErr w:type="spellEnd"/>
      <w:r w:rsidRPr="00D04537">
        <w:rPr>
          <w:rFonts w:ascii="Arial" w:hAnsi="Arial" w:cs="Arial"/>
          <w:sz w:val="14"/>
          <w:szCs w:val="14"/>
        </w:rPr>
        <w:t xml:space="preserve"> and Lutz Ackermann, </w:t>
      </w:r>
      <w:r w:rsidRPr="00D04537">
        <w:rPr>
          <w:rFonts w:ascii="Arial" w:hAnsi="Arial" w:cs="Arial"/>
          <w:i/>
          <w:iCs/>
          <w:sz w:val="14"/>
          <w:szCs w:val="14"/>
        </w:rPr>
        <w:t xml:space="preserve">Chem. Rev. </w:t>
      </w:r>
      <w:r w:rsidRPr="00D04537">
        <w:rPr>
          <w:rFonts w:ascii="Arial" w:hAnsi="Arial" w:cs="Arial"/>
          <w:b/>
          <w:bCs/>
          <w:sz w:val="14"/>
          <w:szCs w:val="14"/>
        </w:rPr>
        <w:t>2019</w:t>
      </w:r>
      <w:r w:rsidRPr="00D04537">
        <w:rPr>
          <w:rFonts w:ascii="Arial" w:hAnsi="Arial" w:cs="Arial"/>
          <w:sz w:val="14"/>
          <w:szCs w:val="14"/>
        </w:rPr>
        <w:t xml:space="preserve">, </w:t>
      </w:r>
      <w:r w:rsidRPr="00D04537">
        <w:rPr>
          <w:rFonts w:ascii="Arial" w:hAnsi="Arial" w:cs="Arial"/>
          <w:i/>
          <w:iCs/>
          <w:sz w:val="14"/>
          <w:szCs w:val="14"/>
        </w:rPr>
        <w:t>119</w:t>
      </w:r>
      <w:r w:rsidRPr="00D04537">
        <w:rPr>
          <w:rFonts w:ascii="Arial" w:hAnsi="Arial" w:cs="Arial"/>
          <w:sz w:val="14"/>
          <w:szCs w:val="14"/>
        </w:rPr>
        <w:t xml:space="preserve">, 2192–2452. (d) R. </w:t>
      </w:r>
      <w:proofErr w:type="spellStart"/>
      <w:r w:rsidRPr="00D04537">
        <w:rPr>
          <w:rFonts w:ascii="Arial" w:hAnsi="Arial" w:cs="Arial"/>
          <w:sz w:val="14"/>
          <w:szCs w:val="14"/>
        </w:rPr>
        <w:t>Giri</w:t>
      </w:r>
      <w:proofErr w:type="spellEnd"/>
      <w:r w:rsidRPr="00D04537">
        <w:rPr>
          <w:rFonts w:ascii="Arial" w:hAnsi="Arial" w:cs="Arial"/>
          <w:sz w:val="14"/>
          <w:szCs w:val="14"/>
        </w:rPr>
        <w:t xml:space="preserve">, B.-F. </w:t>
      </w:r>
      <w:proofErr w:type="spellStart"/>
      <w:r w:rsidRPr="00D04537">
        <w:rPr>
          <w:rFonts w:ascii="Arial" w:hAnsi="Arial" w:cs="Arial"/>
          <w:sz w:val="14"/>
          <w:szCs w:val="14"/>
        </w:rPr>
        <w:t>Sh</w:t>
      </w:r>
      <w:proofErr w:type="spellEnd"/>
      <w:r w:rsidRPr="00D04537">
        <w:rPr>
          <w:rFonts w:ascii="Arial" w:hAnsi="Arial" w:cs="Arial"/>
          <w:sz w:val="14"/>
          <w:szCs w:val="14"/>
        </w:rPr>
        <w:t xml:space="preserve">, K. M. Engle, N. </w:t>
      </w:r>
      <w:proofErr w:type="spellStart"/>
      <w:r w:rsidRPr="00D04537">
        <w:rPr>
          <w:rFonts w:ascii="Arial" w:hAnsi="Arial" w:cs="Arial"/>
          <w:sz w:val="14"/>
          <w:szCs w:val="14"/>
        </w:rPr>
        <w:t>Maugel</w:t>
      </w:r>
      <w:proofErr w:type="spellEnd"/>
      <w:r w:rsidRPr="00D04537">
        <w:rPr>
          <w:rFonts w:ascii="Arial" w:hAnsi="Arial" w:cs="Arial"/>
          <w:sz w:val="14"/>
          <w:szCs w:val="14"/>
        </w:rPr>
        <w:t xml:space="preserve"> and J.-Q. Yu, </w:t>
      </w:r>
      <w:r w:rsidRPr="00D04537">
        <w:rPr>
          <w:rFonts w:ascii="Arial" w:hAnsi="Arial" w:cs="Arial"/>
          <w:i/>
          <w:iCs/>
          <w:sz w:val="14"/>
          <w:szCs w:val="14"/>
        </w:rPr>
        <w:t xml:space="preserve">Chem. Soc. Rev. </w:t>
      </w:r>
      <w:r w:rsidRPr="00D04537">
        <w:rPr>
          <w:rFonts w:ascii="Arial" w:hAnsi="Arial" w:cs="Arial"/>
          <w:b/>
          <w:bCs/>
          <w:sz w:val="14"/>
          <w:szCs w:val="14"/>
        </w:rPr>
        <w:t>2009</w:t>
      </w:r>
      <w:r w:rsidRPr="00D04537">
        <w:rPr>
          <w:rFonts w:ascii="Arial" w:hAnsi="Arial" w:cs="Arial"/>
          <w:sz w:val="14"/>
          <w:szCs w:val="14"/>
        </w:rPr>
        <w:t xml:space="preserve">, </w:t>
      </w:r>
      <w:r w:rsidRPr="00D04537">
        <w:rPr>
          <w:rFonts w:ascii="Arial" w:hAnsi="Arial" w:cs="Arial"/>
          <w:i/>
          <w:iCs/>
          <w:sz w:val="14"/>
          <w:szCs w:val="14"/>
        </w:rPr>
        <w:t>38</w:t>
      </w:r>
      <w:r w:rsidRPr="00D04537">
        <w:rPr>
          <w:rFonts w:ascii="Arial" w:hAnsi="Arial" w:cs="Arial"/>
          <w:sz w:val="14"/>
          <w:szCs w:val="14"/>
        </w:rPr>
        <w:t>, 3242–3272.</w:t>
      </w:r>
    </w:p>
    <w:p w14:paraId="4E8473BD" w14:textId="46101860" w:rsidR="00ED7D85" w:rsidRPr="00D04537" w:rsidRDefault="00ED7D85" w:rsidP="00ED7D85">
      <w:pPr>
        <w:pStyle w:val="RSCR02References"/>
        <w:rPr>
          <w:rFonts w:ascii="Arial" w:hAnsi="Arial" w:cs="Arial"/>
          <w:sz w:val="14"/>
          <w:szCs w:val="14"/>
        </w:rPr>
      </w:pPr>
      <w:r w:rsidRPr="00D04537">
        <w:rPr>
          <w:rFonts w:ascii="Arial" w:hAnsi="Arial" w:cs="Arial"/>
          <w:sz w:val="14"/>
          <w:szCs w:val="14"/>
        </w:rPr>
        <w:t xml:space="preserve">J. C. K. Chu and T. </w:t>
      </w:r>
      <w:proofErr w:type="spellStart"/>
      <w:r w:rsidRPr="00D04537">
        <w:rPr>
          <w:rFonts w:ascii="Arial" w:hAnsi="Arial" w:cs="Arial"/>
          <w:sz w:val="14"/>
          <w:szCs w:val="14"/>
        </w:rPr>
        <w:t>Rovis</w:t>
      </w:r>
      <w:proofErr w:type="spellEnd"/>
      <w:r w:rsidRPr="00D04537">
        <w:rPr>
          <w:rFonts w:ascii="Arial" w:hAnsi="Arial" w:cs="Arial"/>
          <w:sz w:val="14"/>
          <w:szCs w:val="14"/>
        </w:rPr>
        <w:t xml:space="preserve">, </w:t>
      </w:r>
      <w:proofErr w:type="spellStart"/>
      <w:r w:rsidRPr="00D04537">
        <w:rPr>
          <w:rFonts w:ascii="Arial" w:hAnsi="Arial" w:cs="Arial"/>
          <w:i/>
          <w:iCs/>
          <w:sz w:val="14"/>
          <w:szCs w:val="14"/>
        </w:rPr>
        <w:t>Angew</w:t>
      </w:r>
      <w:proofErr w:type="spellEnd"/>
      <w:r w:rsidRPr="00D04537">
        <w:rPr>
          <w:rFonts w:ascii="Arial" w:hAnsi="Arial" w:cs="Arial"/>
          <w:i/>
          <w:iCs/>
          <w:sz w:val="14"/>
          <w:szCs w:val="14"/>
        </w:rPr>
        <w:t xml:space="preserve">. Chem. Int. Ed. </w:t>
      </w:r>
      <w:r w:rsidRPr="00D04537">
        <w:rPr>
          <w:rFonts w:ascii="Arial" w:hAnsi="Arial" w:cs="Arial"/>
          <w:b/>
          <w:bCs/>
          <w:sz w:val="14"/>
          <w:szCs w:val="14"/>
        </w:rPr>
        <w:t>2018</w:t>
      </w:r>
      <w:r w:rsidRPr="00D04537">
        <w:rPr>
          <w:rFonts w:ascii="Arial" w:hAnsi="Arial" w:cs="Arial"/>
          <w:sz w:val="14"/>
          <w:szCs w:val="14"/>
        </w:rPr>
        <w:t xml:space="preserve">, </w:t>
      </w:r>
      <w:r w:rsidRPr="00D04537">
        <w:rPr>
          <w:rFonts w:ascii="Arial" w:hAnsi="Arial" w:cs="Arial"/>
          <w:i/>
          <w:iCs/>
          <w:sz w:val="14"/>
          <w:szCs w:val="14"/>
        </w:rPr>
        <w:t>57</w:t>
      </w:r>
      <w:r w:rsidRPr="00D04537">
        <w:rPr>
          <w:rFonts w:ascii="Arial" w:hAnsi="Arial" w:cs="Arial"/>
          <w:sz w:val="14"/>
          <w:szCs w:val="14"/>
        </w:rPr>
        <w:t xml:space="preserve">, 62–101. </w:t>
      </w:r>
    </w:p>
    <w:p w14:paraId="4A58ED6E" w14:textId="317B2070" w:rsidR="00ED7D85" w:rsidRPr="00D04537" w:rsidRDefault="00ED7D85" w:rsidP="00ED7D85">
      <w:pPr>
        <w:pStyle w:val="RSCR02References"/>
        <w:rPr>
          <w:rFonts w:ascii="Arial" w:hAnsi="Arial" w:cs="Arial"/>
          <w:sz w:val="14"/>
          <w:szCs w:val="14"/>
        </w:rPr>
      </w:pPr>
      <w:r w:rsidRPr="00D04537">
        <w:rPr>
          <w:rFonts w:ascii="Arial" w:hAnsi="Arial" w:cs="Arial"/>
          <w:sz w:val="14"/>
          <w:szCs w:val="14"/>
          <w:u w:val="single"/>
        </w:rPr>
        <w:t>Selected reviews:</w:t>
      </w:r>
      <w:r w:rsidRPr="00D04537">
        <w:rPr>
          <w:rFonts w:ascii="Arial" w:hAnsi="Arial" w:cs="Arial"/>
          <w:sz w:val="14"/>
          <w:szCs w:val="14"/>
        </w:rPr>
        <w:t xml:space="preserve"> (a) Y. He, Z. Huang, K. Wu, J. Ma, Y.-G. Zhou and Z. Yu, </w:t>
      </w:r>
      <w:r w:rsidRPr="00D04537">
        <w:rPr>
          <w:rFonts w:ascii="Arial" w:hAnsi="Arial" w:cs="Arial"/>
          <w:i/>
          <w:iCs/>
          <w:sz w:val="14"/>
          <w:szCs w:val="14"/>
        </w:rPr>
        <w:t>Chem. Soc. Rev.</w:t>
      </w:r>
      <w:r w:rsidRPr="00D04537">
        <w:rPr>
          <w:rFonts w:ascii="Arial" w:hAnsi="Arial" w:cs="Arial"/>
          <w:sz w:val="14"/>
          <w:szCs w:val="14"/>
        </w:rPr>
        <w:t xml:space="preserve"> </w:t>
      </w:r>
      <w:r w:rsidRPr="00D04537">
        <w:rPr>
          <w:rFonts w:ascii="Arial" w:hAnsi="Arial" w:cs="Arial"/>
          <w:b/>
          <w:bCs/>
          <w:sz w:val="14"/>
          <w:szCs w:val="14"/>
        </w:rPr>
        <w:t>2022</w:t>
      </w:r>
      <w:r w:rsidRPr="00D04537">
        <w:rPr>
          <w:rFonts w:ascii="Arial" w:hAnsi="Arial" w:cs="Arial"/>
          <w:sz w:val="14"/>
          <w:szCs w:val="14"/>
        </w:rPr>
        <w:t xml:space="preserve">, </w:t>
      </w:r>
      <w:r w:rsidRPr="00D04537">
        <w:rPr>
          <w:rFonts w:ascii="Arial" w:hAnsi="Arial" w:cs="Arial"/>
          <w:i/>
          <w:iCs/>
          <w:sz w:val="14"/>
          <w:szCs w:val="14"/>
        </w:rPr>
        <w:t>51</w:t>
      </w:r>
      <w:r w:rsidRPr="00D04537">
        <w:rPr>
          <w:rFonts w:ascii="Arial" w:hAnsi="Arial" w:cs="Arial"/>
          <w:sz w:val="14"/>
          <w:szCs w:val="14"/>
        </w:rPr>
        <w:t xml:space="preserve">, 2759–2852. (b) M. P. Doyle, R. Duffy, M. </w:t>
      </w:r>
      <w:proofErr w:type="spellStart"/>
      <w:r w:rsidRPr="00D04537">
        <w:rPr>
          <w:rFonts w:ascii="Arial" w:hAnsi="Arial" w:cs="Arial"/>
          <w:sz w:val="14"/>
          <w:szCs w:val="14"/>
        </w:rPr>
        <w:t>Ratnikov</w:t>
      </w:r>
      <w:proofErr w:type="spellEnd"/>
      <w:r w:rsidRPr="00D04537">
        <w:rPr>
          <w:rFonts w:ascii="Arial" w:hAnsi="Arial" w:cs="Arial"/>
          <w:sz w:val="14"/>
          <w:szCs w:val="14"/>
        </w:rPr>
        <w:t xml:space="preserve"> and L. Zhou, </w:t>
      </w:r>
      <w:r w:rsidRPr="00D04537">
        <w:rPr>
          <w:rFonts w:ascii="Arial" w:hAnsi="Arial" w:cs="Arial"/>
          <w:i/>
          <w:iCs/>
          <w:sz w:val="14"/>
          <w:szCs w:val="14"/>
        </w:rPr>
        <w:t>Chem. Rev.</w:t>
      </w:r>
      <w:r w:rsidRPr="00D04537">
        <w:rPr>
          <w:rFonts w:ascii="Arial" w:hAnsi="Arial" w:cs="Arial"/>
          <w:sz w:val="14"/>
          <w:szCs w:val="14"/>
        </w:rPr>
        <w:t xml:space="preserve"> </w:t>
      </w:r>
      <w:r w:rsidRPr="00D04537">
        <w:rPr>
          <w:rFonts w:ascii="Arial" w:hAnsi="Arial" w:cs="Arial"/>
          <w:b/>
          <w:bCs/>
          <w:sz w:val="14"/>
          <w:szCs w:val="14"/>
        </w:rPr>
        <w:t>2010</w:t>
      </w:r>
      <w:r w:rsidRPr="00D04537">
        <w:rPr>
          <w:rFonts w:ascii="Arial" w:hAnsi="Arial" w:cs="Arial"/>
          <w:sz w:val="14"/>
          <w:szCs w:val="14"/>
        </w:rPr>
        <w:t xml:space="preserve">, </w:t>
      </w:r>
      <w:r w:rsidRPr="00D04537">
        <w:rPr>
          <w:rFonts w:ascii="Arial" w:hAnsi="Arial" w:cs="Arial"/>
          <w:i/>
          <w:iCs/>
          <w:sz w:val="14"/>
          <w:szCs w:val="14"/>
        </w:rPr>
        <w:t>110</w:t>
      </w:r>
      <w:r w:rsidRPr="00D04537">
        <w:rPr>
          <w:rFonts w:ascii="Arial" w:hAnsi="Arial" w:cs="Arial"/>
          <w:sz w:val="14"/>
          <w:szCs w:val="14"/>
        </w:rPr>
        <w:t xml:space="preserve">, 704–724. </w:t>
      </w:r>
      <w:r w:rsidRPr="00D04537">
        <w:rPr>
          <w:rFonts w:ascii="Arial" w:hAnsi="Arial" w:cs="Arial"/>
          <w:sz w:val="14"/>
          <w:szCs w:val="14"/>
          <w:u w:val="single"/>
        </w:rPr>
        <w:t>See also:</w:t>
      </w:r>
      <w:r w:rsidRPr="00D04537">
        <w:rPr>
          <w:rFonts w:ascii="Arial" w:hAnsi="Arial" w:cs="Arial"/>
          <w:sz w:val="14"/>
          <w:szCs w:val="14"/>
        </w:rPr>
        <w:t xml:space="preserve"> (c) K. Dong, C. Pei, Q. Zeng, H. Wei, M. P. Doyle and X. Xu, </w:t>
      </w:r>
      <w:r w:rsidRPr="00D04537">
        <w:rPr>
          <w:rFonts w:ascii="Arial" w:hAnsi="Arial" w:cs="Arial"/>
          <w:i/>
          <w:iCs/>
          <w:sz w:val="14"/>
          <w:szCs w:val="14"/>
        </w:rPr>
        <w:t xml:space="preserve">ACS </w:t>
      </w:r>
      <w:proofErr w:type="spellStart"/>
      <w:r w:rsidRPr="00D04537">
        <w:rPr>
          <w:rFonts w:ascii="Arial" w:hAnsi="Arial" w:cs="Arial"/>
          <w:i/>
          <w:iCs/>
          <w:sz w:val="14"/>
          <w:szCs w:val="14"/>
        </w:rPr>
        <w:t>Catal</w:t>
      </w:r>
      <w:proofErr w:type="spellEnd"/>
      <w:r w:rsidRPr="00D04537">
        <w:rPr>
          <w:rFonts w:ascii="Arial" w:hAnsi="Arial" w:cs="Arial"/>
          <w:i/>
          <w:iCs/>
          <w:sz w:val="14"/>
          <w:szCs w:val="14"/>
        </w:rPr>
        <w:t>.</w:t>
      </w:r>
      <w:r w:rsidRPr="00D04537">
        <w:rPr>
          <w:rFonts w:ascii="Arial" w:hAnsi="Arial" w:cs="Arial"/>
          <w:sz w:val="14"/>
          <w:szCs w:val="14"/>
        </w:rPr>
        <w:t xml:space="preserve"> </w:t>
      </w:r>
      <w:r w:rsidRPr="00D04537">
        <w:rPr>
          <w:rFonts w:ascii="Arial" w:hAnsi="Arial" w:cs="Arial"/>
          <w:b/>
          <w:bCs/>
          <w:sz w:val="14"/>
          <w:szCs w:val="14"/>
        </w:rPr>
        <w:t>2018</w:t>
      </w:r>
      <w:r w:rsidRPr="00D04537">
        <w:rPr>
          <w:rFonts w:ascii="Arial" w:hAnsi="Arial" w:cs="Arial"/>
          <w:sz w:val="14"/>
          <w:szCs w:val="14"/>
        </w:rPr>
        <w:t xml:space="preserve">, </w:t>
      </w:r>
      <w:r w:rsidRPr="00D04537">
        <w:rPr>
          <w:rFonts w:ascii="Arial" w:hAnsi="Arial" w:cs="Arial"/>
          <w:i/>
          <w:iCs/>
          <w:sz w:val="14"/>
          <w:szCs w:val="14"/>
        </w:rPr>
        <w:t>8</w:t>
      </w:r>
      <w:r w:rsidRPr="00D04537">
        <w:rPr>
          <w:rFonts w:ascii="Arial" w:hAnsi="Arial" w:cs="Arial"/>
          <w:sz w:val="14"/>
          <w:szCs w:val="14"/>
        </w:rPr>
        <w:t>, 9543–9549.</w:t>
      </w:r>
    </w:p>
    <w:p w14:paraId="509971A6" w14:textId="492DBAB9" w:rsidR="00ED7D85" w:rsidRPr="00D04537" w:rsidRDefault="00ED7D85" w:rsidP="00ED7D85">
      <w:pPr>
        <w:pStyle w:val="RSCR02References"/>
        <w:rPr>
          <w:rFonts w:ascii="Arial" w:hAnsi="Arial" w:cs="Arial"/>
          <w:sz w:val="14"/>
          <w:szCs w:val="14"/>
        </w:rPr>
      </w:pPr>
      <w:r w:rsidRPr="00D04537">
        <w:rPr>
          <w:rFonts w:ascii="Arial" w:hAnsi="Arial" w:cs="Arial"/>
          <w:sz w:val="14"/>
          <w:szCs w:val="14"/>
        </w:rPr>
        <w:t xml:space="preserve">(a) K. Yang, M. Song, H. Liu and H. Ge, </w:t>
      </w:r>
      <w:r w:rsidRPr="00D04537">
        <w:rPr>
          <w:rFonts w:ascii="Arial" w:hAnsi="Arial" w:cs="Arial"/>
          <w:i/>
          <w:iCs/>
          <w:sz w:val="14"/>
          <w:szCs w:val="14"/>
        </w:rPr>
        <w:t xml:space="preserve">Chem. Sci. </w:t>
      </w:r>
      <w:r w:rsidRPr="00D04537">
        <w:rPr>
          <w:rFonts w:ascii="Arial" w:hAnsi="Arial" w:cs="Arial"/>
          <w:b/>
          <w:bCs/>
          <w:sz w:val="14"/>
          <w:szCs w:val="14"/>
        </w:rPr>
        <w:t>2020</w:t>
      </w:r>
      <w:r w:rsidRPr="00D04537">
        <w:rPr>
          <w:rFonts w:ascii="Arial" w:hAnsi="Arial" w:cs="Arial"/>
          <w:sz w:val="14"/>
          <w:szCs w:val="14"/>
        </w:rPr>
        <w:t xml:space="preserve">, </w:t>
      </w:r>
      <w:r w:rsidRPr="00D04537">
        <w:rPr>
          <w:rFonts w:ascii="Arial" w:hAnsi="Arial" w:cs="Arial"/>
          <w:i/>
          <w:iCs/>
          <w:sz w:val="14"/>
          <w:szCs w:val="14"/>
        </w:rPr>
        <w:t>11</w:t>
      </w:r>
      <w:r w:rsidRPr="00D04537">
        <w:rPr>
          <w:rFonts w:ascii="Arial" w:hAnsi="Arial" w:cs="Arial"/>
          <w:sz w:val="14"/>
          <w:szCs w:val="14"/>
        </w:rPr>
        <w:t xml:space="preserve">, 12616–12632. (b) T. W. Lyons and M. S. Sanford, </w:t>
      </w:r>
      <w:r w:rsidRPr="00D04537">
        <w:rPr>
          <w:rFonts w:ascii="Arial" w:hAnsi="Arial" w:cs="Arial"/>
          <w:i/>
          <w:iCs/>
          <w:sz w:val="14"/>
          <w:szCs w:val="14"/>
        </w:rPr>
        <w:t xml:space="preserve">Chem. Rev. </w:t>
      </w:r>
      <w:r w:rsidRPr="00D04537">
        <w:rPr>
          <w:rFonts w:ascii="Arial" w:hAnsi="Arial" w:cs="Arial"/>
          <w:b/>
          <w:bCs/>
          <w:sz w:val="14"/>
          <w:szCs w:val="14"/>
        </w:rPr>
        <w:t>2010</w:t>
      </w:r>
      <w:r w:rsidRPr="00D04537">
        <w:rPr>
          <w:rFonts w:ascii="Arial" w:hAnsi="Arial" w:cs="Arial"/>
          <w:sz w:val="14"/>
          <w:szCs w:val="14"/>
        </w:rPr>
        <w:t xml:space="preserve">, </w:t>
      </w:r>
      <w:r w:rsidRPr="00D04537">
        <w:rPr>
          <w:rFonts w:ascii="Arial" w:hAnsi="Arial" w:cs="Arial"/>
          <w:i/>
          <w:iCs/>
          <w:sz w:val="14"/>
          <w:szCs w:val="14"/>
        </w:rPr>
        <w:t>110</w:t>
      </w:r>
      <w:r w:rsidRPr="00D04537">
        <w:rPr>
          <w:rFonts w:ascii="Arial" w:hAnsi="Arial" w:cs="Arial"/>
          <w:sz w:val="14"/>
          <w:szCs w:val="14"/>
        </w:rPr>
        <w:t>, 1147–1169.</w:t>
      </w:r>
    </w:p>
    <w:p w14:paraId="29A9BB3B" w14:textId="7E2174A5" w:rsidR="00ED7D85" w:rsidRPr="00D04537" w:rsidRDefault="00ED7D85" w:rsidP="00ED7D85">
      <w:pPr>
        <w:pStyle w:val="RSCR02References"/>
        <w:rPr>
          <w:rFonts w:ascii="Arial" w:hAnsi="Arial" w:cs="Arial"/>
          <w:sz w:val="14"/>
          <w:szCs w:val="14"/>
        </w:rPr>
      </w:pPr>
      <w:r w:rsidRPr="00D04537">
        <w:rPr>
          <w:rFonts w:ascii="Arial" w:hAnsi="Arial" w:cs="Arial"/>
          <w:sz w:val="14"/>
          <w:szCs w:val="14"/>
        </w:rPr>
        <w:t xml:space="preserve">(a) S. Sarkar, K. P. S. Cheung and Vladimir </w:t>
      </w:r>
      <w:proofErr w:type="spellStart"/>
      <w:r w:rsidRPr="00D04537">
        <w:rPr>
          <w:rFonts w:ascii="Arial" w:hAnsi="Arial" w:cs="Arial"/>
          <w:sz w:val="14"/>
          <w:szCs w:val="14"/>
        </w:rPr>
        <w:t>Gevorgyan</w:t>
      </w:r>
      <w:proofErr w:type="spellEnd"/>
      <w:r w:rsidRPr="00D04537">
        <w:rPr>
          <w:rFonts w:ascii="Arial" w:hAnsi="Arial" w:cs="Arial"/>
          <w:sz w:val="14"/>
          <w:szCs w:val="14"/>
        </w:rPr>
        <w:t xml:space="preserve">, </w:t>
      </w:r>
      <w:r w:rsidRPr="00D04537">
        <w:rPr>
          <w:rFonts w:ascii="Arial" w:hAnsi="Arial" w:cs="Arial"/>
          <w:i/>
          <w:iCs/>
          <w:sz w:val="14"/>
          <w:szCs w:val="14"/>
        </w:rPr>
        <w:t>Chem. Sci.</w:t>
      </w:r>
      <w:r w:rsidRPr="00D04537">
        <w:rPr>
          <w:rFonts w:ascii="Arial" w:hAnsi="Arial" w:cs="Arial"/>
          <w:sz w:val="14"/>
          <w:szCs w:val="14"/>
        </w:rPr>
        <w:t xml:space="preserve"> </w:t>
      </w:r>
      <w:r w:rsidRPr="00D04537">
        <w:rPr>
          <w:rFonts w:ascii="Arial" w:hAnsi="Arial" w:cs="Arial"/>
          <w:b/>
          <w:bCs/>
          <w:sz w:val="14"/>
          <w:szCs w:val="14"/>
        </w:rPr>
        <w:t>2020</w:t>
      </w:r>
      <w:r w:rsidRPr="00D04537">
        <w:rPr>
          <w:rFonts w:ascii="Arial" w:hAnsi="Arial" w:cs="Arial"/>
          <w:sz w:val="14"/>
          <w:szCs w:val="14"/>
        </w:rPr>
        <w:t xml:space="preserve">, </w:t>
      </w:r>
      <w:r w:rsidRPr="00D04537">
        <w:rPr>
          <w:rFonts w:ascii="Arial" w:hAnsi="Arial" w:cs="Arial"/>
          <w:i/>
          <w:iCs/>
          <w:sz w:val="14"/>
          <w:szCs w:val="14"/>
        </w:rPr>
        <w:t>11</w:t>
      </w:r>
      <w:r w:rsidRPr="00D04537">
        <w:rPr>
          <w:rFonts w:ascii="Arial" w:hAnsi="Arial" w:cs="Arial"/>
          <w:sz w:val="14"/>
          <w:szCs w:val="14"/>
        </w:rPr>
        <w:t xml:space="preserve">, 12974–12993. (b) W. Guo, Q. Wang, J. Zhu, </w:t>
      </w:r>
      <w:r w:rsidRPr="00D04537">
        <w:rPr>
          <w:rFonts w:ascii="Arial" w:hAnsi="Arial" w:cs="Arial"/>
          <w:i/>
          <w:iCs/>
          <w:sz w:val="14"/>
          <w:szCs w:val="14"/>
        </w:rPr>
        <w:t>Chem. Soc. Rev.</w:t>
      </w:r>
      <w:r w:rsidR="00FB30B2" w:rsidRPr="00D04537">
        <w:rPr>
          <w:rFonts w:ascii="Arial" w:hAnsi="Arial" w:cs="Arial"/>
          <w:sz w:val="14"/>
          <w:szCs w:val="14"/>
        </w:rPr>
        <w:t xml:space="preserve"> </w:t>
      </w:r>
      <w:r w:rsidRPr="00D04537">
        <w:rPr>
          <w:rFonts w:ascii="Arial" w:hAnsi="Arial" w:cs="Arial"/>
          <w:b/>
          <w:bCs/>
          <w:sz w:val="14"/>
          <w:szCs w:val="14"/>
        </w:rPr>
        <w:t>2021</w:t>
      </w:r>
      <w:r w:rsidRPr="00D04537">
        <w:rPr>
          <w:rFonts w:ascii="Arial" w:hAnsi="Arial" w:cs="Arial"/>
          <w:sz w:val="14"/>
          <w:szCs w:val="14"/>
        </w:rPr>
        <w:t xml:space="preserve">, </w:t>
      </w:r>
      <w:r w:rsidRPr="00D04537">
        <w:rPr>
          <w:rFonts w:ascii="Arial" w:hAnsi="Arial" w:cs="Arial"/>
          <w:i/>
          <w:iCs/>
          <w:sz w:val="14"/>
          <w:szCs w:val="14"/>
        </w:rPr>
        <w:t>50</w:t>
      </w:r>
      <w:r w:rsidRPr="00D04537">
        <w:rPr>
          <w:rFonts w:ascii="Arial" w:hAnsi="Arial" w:cs="Arial"/>
          <w:sz w:val="14"/>
          <w:szCs w:val="14"/>
        </w:rPr>
        <w:t xml:space="preserve">, 7359–7377. (c) M. Milan, M. Salamone, M. Costas and M. </w:t>
      </w:r>
      <w:proofErr w:type="spellStart"/>
      <w:r w:rsidRPr="00D04537">
        <w:rPr>
          <w:rFonts w:ascii="Arial" w:hAnsi="Arial" w:cs="Arial"/>
          <w:sz w:val="14"/>
          <w:szCs w:val="14"/>
        </w:rPr>
        <w:t>Bietti</w:t>
      </w:r>
      <w:proofErr w:type="spellEnd"/>
      <w:r w:rsidRPr="00D04537">
        <w:rPr>
          <w:rFonts w:ascii="Arial" w:hAnsi="Arial" w:cs="Arial"/>
          <w:sz w:val="14"/>
          <w:szCs w:val="14"/>
        </w:rPr>
        <w:t xml:space="preserve">, </w:t>
      </w:r>
      <w:r w:rsidRPr="00D04537">
        <w:rPr>
          <w:rFonts w:ascii="Arial" w:hAnsi="Arial" w:cs="Arial"/>
          <w:i/>
          <w:iCs/>
          <w:sz w:val="14"/>
          <w:szCs w:val="14"/>
        </w:rPr>
        <w:t>Acc. Chem. Res.</w:t>
      </w:r>
      <w:r w:rsidRPr="00D04537">
        <w:rPr>
          <w:rFonts w:ascii="Arial" w:hAnsi="Arial" w:cs="Arial"/>
          <w:sz w:val="14"/>
          <w:szCs w:val="14"/>
        </w:rPr>
        <w:t xml:space="preserve">, </w:t>
      </w:r>
      <w:r w:rsidRPr="00D04537">
        <w:rPr>
          <w:rFonts w:ascii="Arial" w:hAnsi="Arial" w:cs="Arial"/>
          <w:b/>
          <w:bCs/>
          <w:sz w:val="14"/>
          <w:szCs w:val="14"/>
        </w:rPr>
        <w:t>2018</w:t>
      </w:r>
      <w:r w:rsidRPr="00D04537">
        <w:rPr>
          <w:rFonts w:ascii="Arial" w:hAnsi="Arial" w:cs="Arial"/>
          <w:sz w:val="14"/>
          <w:szCs w:val="14"/>
        </w:rPr>
        <w:t xml:space="preserve">, </w:t>
      </w:r>
      <w:r w:rsidRPr="00D04537">
        <w:rPr>
          <w:rFonts w:ascii="Arial" w:hAnsi="Arial" w:cs="Arial"/>
          <w:i/>
          <w:iCs/>
          <w:sz w:val="14"/>
          <w:szCs w:val="14"/>
        </w:rPr>
        <w:t>51</w:t>
      </w:r>
      <w:r w:rsidRPr="00D04537">
        <w:rPr>
          <w:rFonts w:ascii="Arial" w:hAnsi="Arial" w:cs="Arial"/>
          <w:sz w:val="14"/>
          <w:szCs w:val="14"/>
        </w:rPr>
        <w:t xml:space="preserve">, 1984–1995. (d) S. A. Green, S. W. M. </w:t>
      </w:r>
      <w:proofErr w:type="spellStart"/>
      <w:r w:rsidRPr="00D04537">
        <w:rPr>
          <w:rFonts w:ascii="Arial" w:hAnsi="Arial" w:cs="Arial"/>
          <w:sz w:val="14"/>
          <w:szCs w:val="14"/>
        </w:rPr>
        <w:t>Crossely</w:t>
      </w:r>
      <w:proofErr w:type="spellEnd"/>
      <w:r w:rsidRPr="00D04537">
        <w:rPr>
          <w:rFonts w:ascii="Arial" w:hAnsi="Arial" w:cs="Arial"/>
          <w:sz w:val="14"/>
          <w:szCs w:val="14"/>
        </w:rPr>
        <w:t>, J. L. M. Matos, S. Vásquez-</w:t>
      </w:r>
      <w:proofErr w:type="spellStart"/>
      <w:r w:rsidRPr="00D04537">
        <w:rPr>
          <w:rFonts w:ascii="Arial" w:hAnsi="Arial" w:cs="Arial"/>
          <w:sz w:val="14"/>
          <w:szCs w:val="14"/>
        </w:rPr>
        <w:t>Céspedes</w:t>
      </w:r>
      <w:proofErr w:type="spellEnd"/>
      <w:r w:rsidRPr="00D04537">
        <w:rPr>
          <w:rFonts w:ascii="Arial" w:hAnsi="Arial" w:cs="Arial"/>
          <w:sz w:val="14"/>
          <w:szCs w:val="14"/>
        </w:rPr>
        <w:t xml:space="preserve">, S. L. </w:t>
      </w:r>
      <w:proofErr w:type="spellStart"/>
      <w:r w:rsidRPr="00D04537">
        <w:rPr>
          <w:rFonts w:ascii="Arial" w:hAnsi="Arial" w:cs="Arial"/>
          <w:sz w:val="14"/>
          <w:szCs w:val="14"/>
        </w:rPr>
        <w:t>Shevick</w:t>
      </w:r>
      <w:proofErr w:type="spellEnd"/>
      <w:r w:rsidRPr="00D04537">
        <w:rPr>
          <w:rFonts w:ascii="Arial" w:hAnsi="Arial" w:cs="Arial"/>
          <w:sz w:val="14"/>
          <w:szCs w:val="14"/>
        </w:rPr>
        <w:t xml:space="preserve"> and R. A. </w:t>
      </w:r>
      <w:proofErr w:type="spellStart"/>
      <w:r w:rsidRPr="00D04537">
        <w:rPr>
          <w:rFonts w:ascii="Arial" w:hAnsi="Arial" w:cs="Arial"/>
          <w:sz w:val="14"/>
          <w:szCs w:val="14"/>
        </w:rPr>
        <w:t>Shenvi</w:t>
      </w:r>
      <w:proofErr w:type="spellEnd"/>
      <w:r w:rsidRPr="00D04537">
        <w:rPr>
          <w:rFonts w:ascii="Arial" w:hAnsi="Arial" w:cs="Arial"/>
          <w:sz w:val="14"/>
          <w:szCs w:val="14"/>
        </w:rPr>
        <w:t xml:space="preserve">, </w:t>
      </w:r>
      <w:r w:rsidRPr="00D04537">
        <w:rPr>
          <w:rFonts w:ascii="Arial" w:hAnsi="Arial" w:cs="Arial"/>
          <w:i/>
          <w:iCs/>
          <w:sz w:val="14"/>
          <w:szCs w:val="14"/>
        </w:rPr>
        <w:t>Acc. Chem. Res.</w:t>
      </w:r>
      <w:r w:rsidRPr="00D04537">
        <w:rPr>
          <w:rFonts w:ascii="Arial" w:hAnsi="Arial" w:cs="Arial"/>
          <w:sz w:val="14"/>
          <w:szCs w:val="14"/>
        </w:rPr>
        <w:t xml:space="preserve"> </w:t>
      </w:r>
      <w:r w:rsidRPr="00D04537">
        <w:rPr>
          <w:rFonts w:ascii="Arial" w:hAnsi="Arial" w:cs="Arial"/>
          <w:b/>
          <w:bCs/>
          <w:sz w:val="14"/>
          <w:szCs w:val="14"/>
        </w:rPr>
        <w:t>2018</w:t>
      </w:r>
      <w:r w:rsidRPr="00D04537">
        <w:rPr>
          <w:rFonts w:ascii="Arial" w:hAnsi="Arial" w:cs="Arial"/>
          <w:sz w:val="14"/>
          <w:szCs w:val="14"/>
        </w:rPr>
        <w:t xml:space="preserve">, </w:t>
      </w:r>
      <w:r w:rsidRPr="00D04537">
        <w:rPr>
          <w:rFonts w:ascii="Arial" w:hAnsi="Arial" w:cs="Arial"/>
          <w:i/>
          <w:iCs/>
          <w:sz w:val="14"/>
          <w:szCs w:val="14"/>
        </w:rPr>
        <w:t>51</w:t>
      </w:r>
      <w:r w:rsidRPr="00D04537">
        <w:rPr>
          <w:rFonts w:ascii="Arial" w:hAnsi="Arial" w:cs="Arial"/>
          <w:sz w:val="14"/>
          <w:szCs w:val="14"/>
        </w:rPr>
        <w:t xml:space="preserve">, 2628–2640. (e) M. </w:t>
      </w:r>
      <w:proofErr w:type="spellStart"/>
      <w:r w:rsidRPr="00D04537">
        <w:rPr>
          <w:rFonts w:ascii="Arial" w:hAnsi="Arial" w:cs="Arial"/>
          <w:sz w:val="14"/>
          <w:szCs w:val="14"/>
        </w:rPr>
        <w:t>Nechab</w:t>
      </w:r>
      <w:proofErr w:type="spellEnd"/>
      <w:r w:rsidRPr="00D04537">
        <w:rPr>
          <w:rFonts w:ascii="Arial" w:hAnsi="Arial" w:cs="Arial"/>
          <w:sz w:val="14"/>
          <w:szCs w:val="14"/>
        </w:rPr>
        <w:t xml:space="preserve">, S. Mondal, M. P. Bertrand, </w:t>
      </w:r>
      <w:r w:rsidRPr="00D04537">
        <w:rPr>
          <w:rFonts w:ascii="Arial" w:hAnsi="Arial" w:cs="Arial"/>
          <w:i/>
          <w:iCs/>
          <w:sz w:val="14"/>
          <w:szCs w:val="14"/>
        </w:rPr>
        <w:t>Chem. Eur. J.</w:t>
      </w:r>
      <w:r w:rsidRPr="00D04537">
        <w:rPr>
          <w:rFonts w:ascii="Arial" w:hAnsi="Arial" w:cs="Arial"/>
          <w:sz w:val="14"/>
          <w:szCs w:val="14"/>
        </w:rPr>
        <w:t xml:space="preserve"> </w:t>
      </w:r>
      <w:r w:rsidRPr="00D04537">
        <w:rPr>
          <w:rFonts w:ascii="Arial" w:hAnsi="Arial" w:cs="Arial"/>
          <w:b/>
          <w:bCs/>
          <w:sz w:val="14"/>
          <w:szCs w:val="14"/>
        </w:rPr>
        <w:t>2014</w:t>
      </w:r>
      <w:r w:rsidRPr="00D04537">
        <w:rPr>
          <w:rFonts w:ascii="Arial" w:hAnsi="Arial" w:cs="Arial"/>
          <w:sz w:val="14"/>
          <w:szCs w:val="14"/>
        </w:rPr>
        <w:t xml:space="preserve">, </w:t>
      </w:r>
      <w:r w:rsidRPr="00D04537">
        <w:rPr>
          <w:rFonts w:ascii="Arial" w:hAnsi="Arial" w:cs="Arial"/>
          <w:i/>
          <w:iCs/>
          <w:sz w:val="14"/>
          <w:szCs w:val="14"/>
        </w:rPr>
        <w:t>20</w:t>
      </w:r>
      <w:r w:rsidRPr="00D04537">
        <w:rPr>
          <w:rFonts w:ascii="Arial" w:hAnsi="Arial" w:cs="Arial"/>
          <w:sz w:val="14"/>
          <w:szCs w:val="14"/>
        </w:rPr>
        <w:t>, 16034–16059.</w:t>
      </w:r>
    </w:p>
    <w:p w14:paraId="6F809CAC" w14:textId="0E3B0836" w:rsidR="00ED7D85" w:rsidRPr="00D04537" w:rsidRDefault="00ED7D85" w:rsidP="00ED7D85">
      <w:pPr>
        <w:pStyle w:val="RSCR02References"/>
        <w:rPr>
          <w:rFonts w:ascii="Arial" w:hAnsi="Arial" w:cs="Arial"/>
          <w:sz w:val="14"/>
          <w:szCs w:val="14"/>
        </w:rPr>
      </w:pPr>
      <w:r w:rsidRPr="00D04537">
        <w:rPr>
          <w:rFonts w:ascii="Arial" w:hAnsi="Arial" w:cs="Arial"/>
          <w:sz w:val="14"/>
          <w:szCs w:val="14"/>
        </w:rPr>
        <w:t>(a) L. Chen, L.-N. Guo, Z</w:t>
      </w:r>
      <w:proofErr w:type="gramStart"/>
      <w:r w:rsidRPr="00D04537">
        <w:rPr>
          <w:rFonts w:ascii="Arial" w:hAnsi="Arial" w:cs="Arial"/>
          <w:sz w:val="14"/>
          <w:szCs w:val="14"/>
        </w:rPr>
        <w:t>-.Y.</w:t>
      </w:r>
      <w:proofErr w:type="gramEnd"/>
      <w:r w:rsidRPr="00D04537">
        <w:rPr>
          <w:rFonts w:ascii="Arial" w:hAnsi="Arial" w:cs="Arial"/>
          <w:sz w:val="14"/>
          <w:szCs w:val="14"/>
        </w:rPr>
        <w:t xml:space="preserve"> Ma, Y.-R. Gu, J. Zhang and X.-H. Duan, </w:t>
      </w:r>
      <w:r w:rsidRPr="00D04537">
        <w:rPr>
          <w:rFonts w:ascii="Arial" w:hAnsi="Arial" w:cs="Arial"/>
          <w:i/>
          <w:iCs/>
          <w:sz w:val="14"/>
          <w:szCs w:val="14"/>
        </w:rPr>
        <w:t>J. Org. Chem.</w:t>
      </w:r>
      <w:r w:rsidRPr="00D04537">
        <w:rPr>
          <w:rFonts w:ascii="Arial" w:hAnsi="Arial" w:cs="Arial"/>
          <w:sz w:val="14"/>
          <w:szCs w:val="14"/>
        </w:rPr>
        <w:t xml:space="preserve"> </w:t>
      </w:r>
      <w:r w:rsidRPr="00D04537">
        <w:rPr>
          <w:rFonts w:ascii="Arial" w:hAnsi="Arial" w:cs="Arial"/>
          <w:b/>
          <w:bCs/>
          <w:sz w:val="14"/>
          <w:szCs w:val="14"/>
        </w:rPr>
        <w:t>2019</w:t>
      </w:r>
      <w:r w:rsidRPr="00D04537">
        <w:rPr>
          <w:rFonts w:ascii="Arial" w:hAnsi="Arial" w:cs="Arial"/>
          <w:sz w:val="14"/>
          <w:szCs w:val="14"/>
        </w:rPr>
        <w:t xml:space="preserve">, </w:t>
      </w:r>
      <w:r w:rsidRPr="00D04537">
        <w:rPr>
          <w:rFonts w:ascii="Arial" w:hAnsi="Arial" w:cs="Arial"/>
          <w:i/>
          <w:iCs/>
          <w:sz w:val="14"/>
          <w:szCs w:val="14"/>
        </w:rPr>
        <w:t>84</w:t>
      </w:r>
      <w:r w:rsidRPr="00D04537">
        <w:rPr>
          <w:rFonts w:ascii="Arial" w:hAnsi="Arial" w:cs="Arial"/>
          <w:sz w:val="14"/>
          <w:szCs w:val="14"/>
        </w:rPr>
        <w:t>, 6475–6482</w:t>
      </w:r>
      <w:r w:rsidRPr="000A2E6F">
        <w:rPr>
          <w:rFonts w:ascii="Arial" w:hAnsi="Arial" w:cs="Arial"/>
          <w:sz w:val="14"/>
          <w:szCs w:val="14"/>
          <w:highlight w:val="yellow"/>
        </w:rPr>
        <w:t>.</w:t>
      </w:r>
      <w:r w:rsidR="003F2039" w:rsidRPr="000A2E6F">
        <w:rPr>
          <w:rFonts w:ascii="Arial" w:hAnsi="Arial" w:cs="Arial"/>
          <w:sz w:val="14"/>
          <w:szCs w:val="14"/>
          <w:highlight w:val="yellow"/>
        </w:rPr>
        <w:t xml:space="preserve"> (b) Y. </w:t>
      </w:r>
      <w:proofErr w:type="spellStart"/>
      <w:r w:rsidR="003F2039" w:rsidRPr="000A2E6F">
        <w:rPr>
          <w:rFonts w:ascii="Arial" w:hAnsi="Arial" w:cs="Arial"/>
          <w:sz w:val="14"/>
          <w:szCs w:val="14"/>
          <w:highlight w:val="yellow"/>
        </w:rPr>
        <w:t>Tobe</w:t>
      </w:r>
      <w:proofErr w:type="spellEnd"/>
      <w:r w:rsidR="003F2039" w:rsidRPr="000A2E6F">
        <w:rPr>
          <w:rFonts w:ascii="Arial" w:hAnsi="Arial" w:cs="Arial"/>
          <w:sz w:val="14"/>
          <w:szCs w:val="14"/>
          <w:highlight w:val="yellow"/>
        </w:rPr>
        <w:t xml:space="preserve">, T. Iseki, K. </w:t>
      </w:r>
      <w:proofErr w:type="spellStart"/>
      <w:r w:rsidR="003F2039" w:rsidRPr="000A2E6F">
        <w:rPr>
          <w:rFonts w:ascii="Arial" w:hAnsi="Arial" w:cs="Arial"/>
          <w:sz w:val="14"/>
          <w:szCs w:val="14"/>
          <w:highlight w:val="yellow"/>
        </w:rPr>
        <w:t>Kakiuchi</w:t>
      </w:r>
      <w:proofErr w:type="spellEnd"/>
      <w:r w:rsidR="003F2039" w:rsidRPr="000A2E6F">
        <w:rPr>
          <w:rFonts w:ascii="Arial" w:hAnsi="Arial" w:cs="Arial"/>
          <w:sz w:val="14"/>
          <w:szCs w:val="14"/>
          <w:highlight w:val="yellow"/>
        </w:rPr>
        <w:t xml:space="preserve"> and Y. </w:t>
      </w:r>
      <w:proofErr w:type="spellStart"/>
      <w:r w:rsidR="003F2039" w:rsidRPr="000A2E6F">
        <w:rPr>
          <w:rFonts w:ascii="Arial" w:hAnsi="Arial" w:cs="Arial"/>
          <w:sz w:val="14"/>
          <w:szCs w:val="14"/>
          <w:highlight w:val="yellow"/>
        </w:rPr>
        <w:t>Odaira</w:t>
      </w:r>
      <w:proofErr w:type="spellEnd"/>
      <w:r w:rsidR="003F2039" w:rsidRPr="000A2E6F">
        <w:rPr>
          <w:rFonts w:ascii="Arial" w:hAnsi="Arial" w:cs="Arial"/>
          <w:sz w:val="14"/>
          <w:szCs w:val="14"/>
          <w:highlight w:val="yellow"/>
        </w:rPr>
        <w:t xml:space="preserve">, </w:t>
      </w:r>
      <w:r w:rsidR="003F2039" w:rsidRPr="000A2E6F">
        <w:rPr>
          <w:rFonts w:ascii="Arial" w:hAnsi="Arial" w:cs="Arial"/>
          <w:i/>
          <w:iCs/>
          <w:sz w:val="14"/>
          <w:szCs w:val="14"/>
          <w:highlight w:val="yellow"/>
        </w:rPr>
        <w:t>Tetrahedron Lett.</w:t>
      </w:r>
      <w:r w:rsidR="003F2039" w:rsidRPr="000A2E6F">
        <w:rPr>
          <w:rFonts w:ascii="Arial" w:hAnsi="Arial" w:cs="Arial"/>
          <w:sz w:val="14"/>
          <w:szCs w:val="14"/>
          <w:highlight w:val="yellow"/>
        </w:rPr>
        <w:t xml:space="preserve"> </w:t>
      </w:r>
      <w:r w:rsidR="003F2039" w:rsidRPr="000A2E6F">
        <w:rPr>
          <w:rFonts w:ascii="Arial" w:hAnsi="Arial" w:cs="Arial"/>
          <w:b/>
          <w:bCs/>
          <w:sz w:val="14"/>
          <w:szCs w:val="14"/>
          <w:highlight w:val="yellow"/>
        </w:rPr>
        <w:t>1984</w:t>
      </w:r>
      <w:r w:rsidR="003F2039" w:rsidRPr="000A2E6F">
        <w:rPr>
          <w:rFonts w:ascii="Arial" w:hAnsi="Arial" w:cs="Arial"/>
          <w:sz w:val="14"/>
          <w:szCs w:val="14"/>
          <w:highlight w:val="yellow"/>
        </w:rPr>
        <w:t xml:space="preserve">, </w:t>
      </w:r>
      <w:r w:rsidR="003F2039" w:rsidRPr="000A2E6F">
        <w:rPr>
          <w:rFonts w:ascii="Arial" w:hAnsi="Arial" w:cs="Arial"/>
          <w:i/>
          <w:iCs/>
          <w:sz w:val="14"/>
          <w:szCs w:val="14"/>
          <w:highlight w:val="yellow"/>
        </w:rPr>
        <w:t>25</w:t>
      </w:r>
      <w:r w:rsidR="003F2039" w:rsidRPr="000A2E6F">
        <w:rPr>
          <w:rFonts w:ascii="Arial" w:hAnsi="Arial" w:cs="Arial"/>
          <w:sz w:val="14"/>
          <w:szCs w:val="14"/>
          <w:highlight w:val="yellow"/>
        </w:rPr>
        <w:t>, 3895–3896.</w:t>
      </w:r>
      <w:r w:rsidR="00711D68" w:rsidRPr="000A2E6F">
        <w:rPr>
          <w:rFonts w:ascii="Arial" w:hAnsi="Arial" w:cs="Arial"/>
          <w:sz w:val="14"/>
          <w:szCs w:val="14"/>
          <w:highlight w:val="yellow"/>
        </w:rPr>
        <w:t xml:space="preserve"> (c) </w:t>
      </w:r>
      <w:r w:rsidR="00695D90" w:rsidRPr="000A2E6F">
        <w:rPr>
          <w:rFonts w:ascii="Arial" w:hAnsi="Arial" w:cs="Arial"/>
          <w:sz w:val="14"/>
          <w:szCs w:val="14"/>
          <w:highlight w:val="yellow"/>
        </w:rPr>
        <w:t xml:space="preserve">G. Mehta and D. Subrahmanyam, </w:t>
      </w:r>
      <w:r w:rsidR="00695D90" w:rsidRPr="000A2E6F">
        <w:rPr>
          <w:rFonts w:ascii="Arial" w:hAnsi="Arial" w:cs="Arial"/>
          <w:i/>
          <w:iCs/>
          <w:sz w:val="14"/>
          <w:szCs w:val="14"/>
          <w:highlight w:val="yellow"/>
        </w:rPr>
        <w:t xml:space="preserve">Tetrahedron Lett. </w:t>
      </w:r>
      <w:r w:rsidR="00695D90" w:rsidRPr="000A2E6F">
        <w:rPr>
          <w:rFonts w:ascii="Arial" w:hAnsi="Arial" w:cs="Arial"/>
          <w:b/>
          <w:bCs/>
          <w:sz w:val="14"/>
          <w:szCs w:val="14"/>
          <w:highlight w:val="yellow"/>
        </w:rPr>
        <w:t>1987</w:t>
      </w:r>
      <w:r w:rsidR="00695D90" w:rsidRPr="000A2E6F">
        <w:rPr>
          <w:rFonts w:ascii="Arial" w:hAnsi="Arial" w:cs="Arial"/>
          <w:sz w:val="14"/>
          <w:szCs w:val="14"/>
          <w:highlight w:val="yellow"/>
        </w:rPr>
        <w:t xml:space="preserve">, </w:t>
      </w:r>
      <w:r w:rsidR="00695D90" w:rsidRPr="000A2E6F">
        <w:rPr>
          <w:rFonts w:ascii="Arial" w:hAnsi="Arial" w:cs="Arial"/>
          <w:i/>
          <w:iCs/>
          <w:sz w:val="14"/>
          <w:szCs w:val="14"/>
          <w:highlight w:val="yellow"/>
        </w:rPr>
        <w:t>28</w:t>
      </w:r>
      <w:r w:rsidR="00695D90" w:rsidRPr="000A2E6F">
        <w:rPr>
          <w:rFonts w:ascii="Arial" w:hAnsi="Arial" w:cs="Arial"/>
          <w:sz w:val="14"/>
          <w:szCs w:val="14"/>
          <w:highlight w:val="yellow"/>
        </w:rPr>
        <w:t>, 479</w:t>
      </w:r>
      <w:r w:rsidR="00695D90" w:rsidRPr="000A2E6F">
        <w:rPr>
          <w:rFonts w:ascii="Arial" w:hAnsi="Arial" w:cs="Arial"/>
          <w:sz w:val="14"/>
          <w:szCs w:val="14"/>
          <w:highlight w:val="yellow"/>
        </w:rPr>
        <w:softHyphen/>
        <w:t>–480.</w:t>
      </w:r>
    </w:p>
    <w:p w14:paraId="3407754F" w14:textId="4D6E5955" w:rsidR="00ED7D85" w:rsidRPr="00D04537" w:rsidRDefault="00ED7D85" w:rsidP="00ED7D85">
      <w:pPr>
        <w:pStyle w:val="RSCR02References"/>
        <w:rPr>
          <w:rFonts w:ascii="Arial" w:hAnsi="Arial" w:cs="Arial"/>
          <w:sz w:val="14"/>
          <w:szCs w:val="14"/>
        </w:rPr>
      </w:pPr>
      <w:r w:rsidRPr="00D04537">
        <w:rPr>
          <w:rFonts w:ascii="Arial" w:hAnsi="Arial" w:cs="Arial"/>
          <w:sz w:val="14"/>
          <w:szCs w:val="14"/>
        </w:rPr>
        <w:t xml:space="preserve">Norrish-Yang: </w:t>
      </w:r>
      <w:r w:rsidRPr="00D04537">
        <w:rPr>
          <w:rFonts w:ascii="Arial" w:hAnsi="Arial" w:cs="Arial"/>
          <w:sz w:val="14"/>
          <w:szCs w:val="14"/>
          <w:u w:val="single"/>
        </w:rPr>
        <w:t>Selected reviews:</w:t>
      </w:r>
      <w:r w:rsidRPr="00D04537">
        <w:rPr>
          <w:rFonts w:ascii="Arial" w:hAnsi="Arial" w:cs="Arial"/>
          <w:sz w:val="14"/>
          <w:szCs w:val="14"/>
        </w:rPr>
        <w:t xml:space="preserve"> (a) C. Chen, </w:t>
      </w:r>
      <w:r w:rsidRPr="00D04537">
        <w:rPr>
          <w:rFonts w:ascii="Arial" w:hAnsi="Arial" w:cs="Arial"/>
          <w:i/>
          <w:iCs/>
          <w:sz w:val="14"/>
          <w:szCs w:val="14"/>
        </w:rPr>
        <w:t xml:space="preserve">Org. </w:t>
      </w:r>
      <w:proofErr w:type="spellStart"/>
      <w:r w:rsidRPr="00D04537">
        <w:rPr>
          <w:rFonts w:ascii="Arial" w:hAnsi="Arial" w:cs="Arial"/>
          <w:i/>
          <w:iCs/>
          <w:sz w:val="14"/>
          <w:szCs w:val="14"/>
        </w:rPr>
        <w:t>Biomol</w:t>
      </w:r>
      <w:proofErr w:type="spellEnd"/>
      <w:r w:rsidRPr="00D04537">
        <w:rPr>
          <w:rFonts w:ascii="Arial" w:hAnsi="Arial" w:cs="Arial"/>
          <w:i/>
          <w:iCs/>
          <w:sz w:val="14"/>
          <w:szCs w:val="14"/>
        </w:rPr>
        <w:t>. Chem.</w:t>
      </w:r>
      <w:r w:rsidRPr="00D04537">
        <w:rPr>
          <w:rFonts w:ascii="Arial" w:hAnsi="Arial" w:cs="Arial"/>
          <w:sz w:val="14"/>
          <w:szCs w:val="14"/>
        </w:rPr>
        <w:t xml:space="preserve">, </w:t>
      </w:r>
      <w:r w:rsidRPr="00D04537">
        <w:rPr>
          <w:rFonts w:ascii="Arial" w:hAnsi="Arial" w:cs="Arial"/>
          <w:b/>
          <w:bCs/>
          <w:sz w:val="14"/>
          <w:szCs w:val="14"/>
        </w:rPr>
        <w:t>2016</w:t>
      </w:r>
      <w:r w:rsidRPr="00D04537">
        <w:rPr>
          <w:rFonts w:ascii="Arial" w:hAnsi="Arial" w:cs="Arial"/>
          <w:sz w:val="14"/>
          <w:szCs w:val="14"/>
        </w:rPr>
        <w:t xml:space="preserve">, </w:t>
      </w:r>
      <w:r w:rsidRPr="00D04537">
        <w:rPr>
          <w:rFonts w:ascii="Arial" w:hAnsi="Arial" w:cs="Arial"/>
          <w:i/>
          <w:iCs/>
          <w:sz w:val="14"/>
          <w:szCs w:val="14"/>
        </w:rPr>
        <w:t>14</w:t>
      </w:r>
      <w:r w:rsidRPr="00D04537">
        <w:rPr>
          <w:rFonts w:ascii="Arial" w:hAnsi="Arial" w:cs="Arial"/>
          <w:sz w:val="14"/>
          <w:szCs w:val="14"/>
        </w:rPr>
        <w:t xml:space="preserve">, 8641–8647. (b) S. Majhi, </w:t>
      </w:r>
      <w:proofErr w:type="spellStart"/>
      <w:r w:rsidRPr="00D04537">
        <w:rPr>
          <w:rFonts w:ascii="Arial" w:hAnsi="Arial" w:cs="Arial"/>
          <w:i/>
          <w:iCs/>
          <w:sz w:val="14"/>
          <w:szCs w:val="14"/>
        </w:rPr>
        <w:t>Photochem</w:t>
      </w:r>
      <w:proofErr w:type="spellEnd"/>
      <w:r w:rsidRPr="00D04537">
        <w:rPr>
          <w:rFonts w:ascii="Arial" w:hAnsi="Arial" w:cs="Arial"/>
          <w:i/>
          <w:iCs/>
          <w:sz w:val="14"/>
          <w:szCs w:val="14"/>
        </w:rPr>
        <w:t xml:space="preserve">. </w:t>
      </w:r>
      <w:proofErr w:type="spellStart"/>
      <w:r w:rsidRPr="00D04537">
        <w:rPr>
          <w:rFonts w:ascii="Arial" w:hAnsi="Arial" w:cs="Arial"/>
          <w:i/>
          <w:iCs/>
          <w:sz w:val="14"/>
          <w:szCs w:val="14"/>
        </w:rPr>
        <w:t>Photobiol</w:t>
      </w:r>
      <w:proofErr w:type="spellEnd"/>
      <w:r w:rsidRPr="00D04537">
        <w:rPr>
          <w:rFonts w:ascii="Arial" w:hAnsi="Arial" w:cs="Arial"/>
          <w:i/>
          <w:iCs/>
          <w:sz w:val="14"/>
          <w:szCs w:val="14"/>
        </w:rPr>
        <w:t>. Sci.</w:t>
      </w:r>
      <w:r w:rsidRPr="00D04537">
        <w:rPr>
          <w:rFonts w:ascii="Arial" w:hAnsi="Arial" w:cs="Arial"/>
          <w:sz w:val="14"/>
          <w:szCs w:val="14"/>
        </w:rPr>
        <w:t xml:space="preserve">, </w:t>
      </w:r>
      <w:r w:rsidRPr="00D04537">
        <w:rPr>
          <w:rFonts w:ascii="Arial" w:hAnsi="Arial" w:cs="Arial"/>
          <w:b/>
          <w:bCs/>
          <w:sz w:val="14"/>
          <w:szCs w:val="14"/>
        </w:rPr>
        <w:t>2021</w:t>
      </w:r>
      <w:r w:rsidRPr="00D04537">
        <w:rPr>
          <w:rFonts w:ascii="Arial" w:hAnsi="Arial" w:cs="Arial"/>
          <w:sz w:val="14"/>
          <w:szCs w:val="14"/>
        </w:rPr>
        <w:t xml:space="preserve">, </w:t>
      </w:r>
      <w:r w:rsidRPr="00D04537">
        <w:rPr>
          <w:rFonts w:ascii="Arial" w:hAnsi="Arial" w:cs="Arial"/>
          <w:i/>
          <w:iCs/>
          <w:sz w:val="14"/>
          <w:szCs w:val="14"/>
        </w:rPr>
        <w:t>20</w:t>
      </w:r>
      <w:r w:rsidRPr="00D04537">
        <w:rPr>
          <w:rFonts w:ascii="Arial" w:hAnsi="Arial" w:cs="Arial"/>
          <w:sz w:val="14"/>
          <w:szCs w:val="14"/>
        </w:rPr>
        <w:t xml:space="preserve">, 1357–1378. </w:t>
      </w:r>
      <w:r w:rsidRPr="00D04537">
        <w:rPr>
          <w:rFonts w:ascii="Arial" w:hAnsi="Arial" w:cs="Arial"/>
          <w:sz w:val="14"/>
          <w:szCs w:val="14"/>
          <w:u w:val="single"/>
        </w:rPr>
        <w:t>See also:</w:t>
      </w:r>
      <w:r w:rsidRPr="00D04537">
        <w:rPr>
          <w:rFonts w:ascii="Arial" w:hAnsi="Arial" w:cs="Arial"/>
          <w:sz w:val="14"/>
          <w:szCs w:val="14"/>
        </w:rPr>
        <w:t xml:space="preserve"> (c) R. G. W. Norrish, </w:t>
      </w:r>
      <w:r w:rsidRPr="00D04537">
        <w:rPr>
          <w:rFonts w:ascii="Arial" w:hAnsi="Arial" w:cs="Arial"/>
          <w:i/>
          <w:iCs/>
          <w:sz w:val="14"/>
          <w:szCs w:val="14"/>
        </w:rPr>
        <w:t>Trans. Faraday Soc.</w:t>
      </w:r>
      <w:r w:rsidRPr="00D04537">
        <w:rPr>
          <w:rFonts w:ascii="Arial" w:hAnsi="Arial" w:cs="Arial"/>
          <w:sz w:val="14"/>
          <w:szCs w:val="14"/>
        </w:rPr>
        <w:t xml:space="preserve"> </w:t>
      </w:r>
      <w:r w:rsidRPr="00D04537">
        <w:rPr>
          <w:rFonts w:ascii="Arial" w:hAnsi="Arial" w:cs="Arial"/>
          <w:b/>
          <w:bCs/>
          <w:sz w:val="14"/>
          <w:szCs w:val="14"/>
        </w:rPr>
        <w:t>1937</w:t>
      </w:r>
      <w:r w:rsidRPr="00D04537">
        <w:rPr>
          <w:rFonts w:ascii="Arial" w:hAnsi="Arial" w:cs="Arial"/>
          <w:sz w:val="14"/>
          <w:szCs w:val="14"/>
        </w:rPr>
        <w:t xml:space="preserve">, </w:t>
      </w:r>
      <w:r w:rsidRPr="00D04537">
        <w:rPr>
          <w:rFonts w:ascii="Arial" w:hAnsi="Arial" w:cs="Arial"/>
          <w:i/>
          <w:iCs/>
          <w:sz w:val="14"/>
          <w:szCs w:val="14"/>
        </w:rPr>
        <w:t>33</w:t>
      </w:r>
      <w:r w:rsidRPr="00D04537">
        <w:rPr>
          <w:rFonts w:ascii="Arial" w:hAnsi="Arial" w:cs="Arial"/>
          <w:sz w:val="14"/>
          <w:szCs w:val="14"/>
        </w:rPr>
        <w:t xml:space="preserve">, 1521–1528. (d) N. C. Yang and D.-D. H. Yang, </w:t>
      </w:r>
      <w:r w:rsidRPr="00D04537">
        <w:rPr>
          <w:rFonts w:ascii="Arial" w:hAnsi="Arial" w:cs="Arial"/>
          <w:i/>
          <w:iCs/>
          <w:sz w:val="14"/>
          <w:szCs w:val="14"/>
        </w:rPr>
        <w:t>J. Am. Chem. Soc.</w:t>
      </w:r>
      <w:r w:rsidRPr="00D04537">
        <w:rPr>
          <w:rFonts w:ascii="Arial" w:hAnsi="Arial" w:cs="Arial"/>
          <w:sz w:val="14"/>
          <w:szCs w:val="14"/>
        </w:rPr>
        <w:t xml:space="preserve"> </w:t>
      </w:r>
      <w:r w:rsidRPr="00D04537">
        <w:rPr>
          <w:rFonts w:ascii="Arial" w:hAnsi="Arial" w:cs="Arial"/>
          <w:b/>
          <w:bCs/>
          <w:sz w:val="14"/>
          <w:szCs w:val="14"/>
        </w:rPr>
        <w:t>1958</w:t>
      </w:r>
      <w:r w:rsidRPr="00D04537">
        <w:rPr>
          <w:rFonts w:ascii="Arial" w:hAnsi="Arial" w:cs="Arial"/>
          <w:sz w:val="14"/>
          <w:szCs w:val="14"/>
        </w:rPr>
        <w:t xml:space="preserve">, </w:t>
      </w:r>
      <w:r w:rsidRPr="00D04537">
        <w:rPr>
          <w:rFonts w:ascii="Arial" w:hAnsi="Arial" w:cs="Arial"/>
          <w:i/>
          <w:iCs/>
          <w:sz w:val="14"/>
          <w:szCs w:val="14"/>
        </w:rPr>
        <w:t>80</w:t>
      </w:r>
      <w:r w:rsidRPr="00D04537">
        <w:rPr>
          <w:rFonts w:ascii="Arial" w:hAnsi="Arial" w:cs="Arial"/>
          <w:sz w:val="14"/>
          <w:szCs w:val="14"/>
        </w:rPr>
        <w:t>, 2913–2914.</w:t>
      </w:r>
    </w:p>
    <w:p w14:paraId="1D2C373C" w14:textId="438CE2FF" w:rsidR="00ED7D85" w:rsidRPr="00D04537" w:rsidRDefault="00ED7D85" w:rsidP="00ED7D85">
      <w:pPr>
        <w:pStyle w:val="RSCR02References"/>
        <w:rPr>
          <w:rFonts w:ascii="Arial" w:hAnsi="Arial" w:cs="Arial"/>
          <w:sz w:val="14"/>
          <w:szCs w:val="14"/>
        </w:rPr>
      </w:pPr>
      <w:r w:rsidRPr="00D04537">
        <w:rPr>
          <w:rFonts w:ascii="Arial" w:hAnsi="Arial" w:cs="Arial"/>
          <w:sz w:val="14"/>
          <w:szCs w:val="14"/>
          <w:lang w:val="en-US"/>
        </w:rPr>
        <w:lastRenderedPageBreak/>
        <w:t xml:space="preserve">(a) </w:t>
      </w:r>
      <w:r w:rsidRPr="00D04537">
        <w:rPr>
          <w:rFonts w:ascii="Arial" w:hAnsi="Arial" w:cs="Arial"/>
          <w:sz w:val="14"/>
          <w:szCs w:val="14"/>
        </w:rPr>
        <w:t xml:space="preserve">H. Aoyama, T. Hasegawa, M. </w:t>
      </w:r>
      <w:proofErr w:type="spellStart"/>
      <w:r w:rsidRPr="00D04537">
        <w:rPr>
          <w:rFonts w:ascii="Arial" w:hAnsi="Arial" w:cs="Arial"/>
          <w:sz w:val="14"/>
          <w:szCs w:val="14"/>
        </w:rPr>
        <w:t>Watabe</w:t>
      </w:r>
      <w:proofErr w:type="spellEnd"/>
      <w:r w:rsidRPr="00D04537">
        <w:rPr>
          <w:rFonts w:ascii="Arial" w:hAnsi="Arial" w:cs="Arial"/>
          <w:sz w:val="14"/>
          <w:szCs w:val="14"/>
        </w:rPr>
        <w:t xml:space="preserve">, H. </w:t>
      </w:r>
      <w:proofErr w:type="spellStart"/>
      <w:r w:rsidRPr="00D04537">
        <w:rPr>
          <w:rFonts w:ascii="Arial" w:hAnsi="Arial" w:cs="Arial"/>
          <w:sz w:val="14"/>
          <w:szCs w:val="14"/>
        </w:rPr>
        <w:t>Shiraishi</w:t>
      </w:r>
      <w:proofErr w:type="spellEnd"/>
      <w:r w:rsidRPr="00D04537">
        <w:rPr>
          <w:rFonts w:ascii="Arial" w:hAnsi="Arial" w:cs="Arial"/>
          <w:sz w:val="14"/>
          <w:szCs w:val="14"/>
        </w:rPr>
        <w:t xml:space="preserve"> and Y. </w:t>
      </w:r>
      <w:proofErr w:type="spellStart"/>
      <w:r w:rsidRPr="00D04537">
        <w:rPr>
          <w:rFonts w:ascii="Arial" w:hAnsi="Arial" w:cs="Arial"/>
          <w:sz w:val="14"/>
          <w:szCs w:val="14"/>
        </w:rPr>
        <w:t>Omote</w:t>
      </w:r>
      <w:proofErr w:type="spellEnd"/>
      <w:r w:rsidRPr="00D04537">
        <w:rPr>
          <w:rFonts w:ascii="Arial" w:hAnsi="Arial" w:cs="Arial"/>
          <w:sz w:val="14"/>
          <w:szCs w:val="14"/>
        </w:rPr>
        <w:t xml:space="preserve">, </w:t>
      </w:r>
      <w:r w:rsidRPr="00D04537">
        <w:rPr>
          <w:rFonts w:ascii="Arial" w:hAnsi="Arial" w:cs="Arial"/>
          <w:i/>
          <w:iCs/>
          <w:sz w:val="14"/>
          <w:szCs w:val="14"/>
        </w:rPr>
        <w:t>J. Org. Chem.</w:t>
      </w:r>
      <w:r w:rsidRPr="00D04537">
        <w:rPr>
          <w:rFonts w:ascii="Arial" w:hAnsi="Arial" w:cs="Arial"/>
          <w:sz w:val="14"/>
          <w:szCs w:val="14"/>
        </w:rPr>
        <w:t xml:space="preserve">, </w:t>
      </w:r>
      <w:r w:rsidRPr="00D04537">
        <w:rPr>
          <w:rFonts w:ascii="Arial" w:hAnsi="Arial" w:cs="Arial"/>
          <w:b/>
          <w:bCs/>
          <w:sz w:val="14"/>
          <w:szCs w:val="14"/>
        </w:rPr>
        <w:t>1978</w:t>
      </w:r>
      <w:r w:rsidRPr="00D04537">
        <w:rPr>
          <w:rFonts w:ascii="Arial" w:hAnsi="Arial" w:cs="Arial"/>
          <w:sz w:val="14"/>
          <w:szCs w:val="14"/>
        </w:rPr>
        <w:t xml:space="preserve">, </w:t>
      </w:r>
      <w:r w:rsidRPr="00D04537">
        <w:rPr>
          <w:rFonts w:ascii="Arial" w:hAnsi="Arial" w:cs="Arial"/>
          <w:i/>
          <w:iCs/>
          <w:sz w:val="14"/>
          <w:szCs w:val="14"/>
        </w:rPr>
        <w:t>43</w:t>
      </w:r>
      <w:r w:rsidRPr="00D04537">
        <w:rPr>
          <w:rFonts w:ascii="Arial" w:hAnsi="Arial" w:cs="Arial"/>
          <w:sz w:val="14"/>
          <w:szCs w:val="14"/>
        </w:rPr>
        <w:t>, 419–422.</w:t>
      </w:r>
      <w:r w:rsidRPr="00D04537">
        <w:rPr>
          <w:rFonts w:ascii="Arial" w:hAnsi="Arial" w:cs="Arial"/>
          <w:i/>
          <w:iCs/>
          <w:sz w:val="14"/>
          <w:szCs w:val="14"/>
        </w:rPr>
        <w:t xml:space="preserve"> </w:t>
      </w:r>
      <w:r w:rsidRPr="00D04537">
        <w:rPr>
          <w:rFonts w:ascii="Arial" w:hAnsi="Arial" w:cs="Arial"/>
          <w:sz w:val="14"/>
          <w:szCs w:val="14"/>
        </w:rPr>
        <w:t xml:space="preserve">(b) H. Aoyama, T. </w:t>
      </w:r>
      <w:proofErr w:type="gramStart"/>
      <w:r w:rsidRPr="00D04537">
        <w:rPr>
          <w:rFonts w:ascii="Arial" w:hAnsi="Arial" w:cs="Arial"/>
          <w:sz w:val="14"/>
          <w:szCs w:val="14"/>
        </w:rPr>
        <w:t>Hasegawa</w:t>
      </w:r>
      <w:proofErr w:type="gramEnd"/>
      <w:r w:rsidRPr="00D04537">
        <w:rPr>
          <w:rFonts w:ascii="Arial" w:hAnsi="Arial" w:cs="Arial"/>
          <w:sz w:val="14"/>
          <w:szCs w:val="14"/>
        </w:rPr>
        <w:t xml:space="preserve"> and Y. </w:t>
      </w:r>
      <w:proofErr w:type="spellStart"/>
      <w:r w:rsidRPr="00D04537">
        <w:rPr>
          <w:rFonts w:ascii="Arial" w:hAnsi="Arial" w:cs="Arial"/>
          <w:sz w:val="14"/>
          <w:szCs w:val="14"/>
        </w:rPr>
        <w:t>Omote</w:t>
      </w:r>
      <w:proofErr w:type="spellEnd"/>
      <w:r w:rsidRPr="00D04537">
        <w:rPr>
          <w:rFonts w:ascii="Arial" w:hAnsi="Arial" w:cs="Arial"/>
          <w:sz w:val="14"/>
          <w:szCs w:val="14"/>
        </w:rPr>
        <w:t xml:space="preserve">, </w:t>
      </w:r>
      <w:r w:rsidRPr="00D04537">
        <w:rPr>
          <w:rFonts w:ascii="Arial" w:hAnsi="Arial" w:cs="Arial"/>
          <w:i/>
          <w:iCs/>
          <w:sz w:val="14"/>
          <w:szCs w:val="14"/>
        </w:rPr>
        <w:t xml:space="preserve">J. Am. Chem. Soc. </w:t>
      </w:r>
      <w:r w:rsidRPr="00D04537">
        <w:rPr>
          <w:rFonts w:ascii="Arial" w:hAnsi="Arial" w:cs="Arial"/>
          <w:b/>
          <w:bCs/>
          <w:sz w:val="14"/>
          <w:szCs w:val="14"/>
        </w:rPr>
        <w:t>1979</w:t>
      </w:r>
      <w:r w:rsidRPr="00D04537">
        <w:rPr>
          <w:rFonts w:ascii="Arial" w:hAnsi="Arial" w:cs="Arial"/>
          <w:sz w:val="14"/>
          <w:szCs w:val="14"/>
        </w:rPr>
        <w:t xml:space="preserve">, </w:t>
      </w:r>
      <w:r w:rsidRPr="00D04537">
        <w:rPr>
          <w:rFonts w:ascii="Arial" w:hAnsi="Arial" w:cs="Arial"/>
          <w:i/>
          <w:iCs/>
          <w:sz w:val="14"/>
          <w:szCs w:val="14"/>
        </w:rPr>
        <w:t>101</w:t>
      </w:r>
      <w:r w:rsidRPr="00D04537">
        <w:rPr>
          <w:rFonts w:ascii="Arial" w:hAnsi="Arial" w:cs="Arial"/>
          <w:sz w:val="14"/>
          <w:szCs w:val="14"/>
        </w:rPr>
        <w:t xml:space="preserve">, 5343–5347. (c) H. </w:t>
      </w:r>
      <w:proofErr w:type="spellStart"/>
      <w:r w:rsidRPr="00D04537">
        <w:rPr>
          <w:rFonts w:ascii="Arial" w:hAnsi="Arial" w:cs="Arial"/>
          <w:sz w:val="14"/>
          <w:szCs w:val="14"/>
        </w:rPr>
        <w:t>Wehrli</w:t>
      </w:r>
      <w:proofErr w:type="spellEnd"/>
      <w:r w:rsidRPr="00D04537">
        <w:rPr>
          <w:rFonts w:ascii="Arial" w:hAnsi="Arial" w:cs="Arial"/>
          <w:sz w:val="14"/>
          <w:szCs w:val="14"/>
        </w:rPr>
        <w:t xml:space="preserve">, </w:t>
      </w:r>
      <w:proofErr w:type="spellStart"/>
      <w:r w:rsidRPr="00D04537">
        <w:rPr>
          <w:rFonts w:ascii="Arial" w:hAnsi="Arial" w:cs="Arial"/>
          <w:i/>
          <w:iCs/>
          <w:sz w:val="14"/>
          <w:szCs w:val="14"/>
        </w:rPr>
        <w:t>Helv</w:t>
      </w:r>
      <w:proofErr w:type="spellEnd"/>
      <w:r w:rsidRPr="00D04537">
        <w:rPr>
          <w:rFonts w:ascii="Arial" w:hAnsi="Arial" w:cs="Arial"/>
          <w:i/>
          <w:iCs/>
          <w:sz w:val="14"/>
          <w:szCs w:val="14"/>
        </w:rPr>
        <w:t>. Chem. Acta.</w:t>
      </w:r>
      <w:r w:rsidRPr="00D04537">
        <w:rPr>
          <w:rFonts w:ascii="Arial" w:hAnsi="Arial" w:cs="Arial"/>
          <w:sz w:val="14"/>
          <w:szCs w:val="14"/>
        </w:rPr>
        <w:t xml:space="preserve">, </w:t>
      </w:r>
      <w:r w:rsidRPr="00D04537">
        <w:rPr>
          <w:rFonts w:ascii="Arial" w:hAnsi="Arial" w:cs="Arial"/>
          <w:b/>
          <w:bCs/>
          <w:sz w:val="14"/>
          <w:szCs w:val="14"/>
        </w:rPr>
        <w:t>1980</w:t>
      </w:r>
      <w:r w:rsidRPr="00D04537">
        <w:rPr>
          <w:rFonts w:ascii="Arial" w:hAnsi="Arial" w:cs="Arial"/>
          <w:sz w:val="14"/>
          <w:szCs w:val="14"/>
        </w:rPr>
        <w:t xml:space="preserve">, </w:t>
      </w:r>
      <w:r w:rsidRPr="00D04537">
        <w:rPr>
          <w:rFonts w:ascii="Arial" w:hAnsi="Arial" w:cs="Arial"/>
          <w:i/>
          <w:iCs/>
          <w:sz w:val="14"/>
          <w:szCs w:val="14"/>
        </w:rPr>
        <w:t>63</w:t>
      </w:r>
      <w:r w:rsidRPr="00D04537">
        <w:rPr>
          <w:rFonts w:ascii="Arial" w:hAnsi="Arial" w:cs="Arial"/>
          <w:sz w:val="14"/>
          <w:szCs w:val="14"/>
        </w:rPr>
        <w:t xml:space="preserve">, 1915–1919. </w:t>
      </w:r>
      <w:r w:rsidR="00BE59E2" w:rsidRPr="00BE59E2">
        <w:rPr>
          <w:rFonts w:ascii="Arial" w:hAnsi="Arial" w:cs="Arial"/>
          <w:sz w:val="14"/>
          <w:szCs w:val="14"/>
          <w:highlight w:val="yellow"/>
        </w:rPr>
        <w:t xml:space="preserve">(d) T. Hasegawa and M. </w:t>
      </w:r>
      <w:proofErr w:type="spellStart"/>
      <w:r w:rsidR="00BE59E2" w:rsidRPr="00BE59E2">
        <w:rPr>
          <w:rFonts w:ascii="Arial" w:hAnsi="Arial" w:cs="Arial"/>
          <w:sz w:val="14"/>
          <w:szCs w:val="14"/>
          <w:highlight w:val="yellow"/>
        </w:rPr>
        <w:t>Watabe</w:t>
      </w:r>
      <w:proofErr w:type="spellEnd"/>
      <w:r w:rsidR="00BE59E2" w:rsidRPr="00BE59E2">
        <w:rPr>
          <w:rFonts w:ascii="Arial" w:hAnsi="Arial" w:cs="Arial"/>
          <w:sz w:val="14"/>
          <w:szCs w:val="14"/>
          <w:highlight w:val="yellow"/>
        </w:rPr>
        <w:t xml:space="preserve">, </w:t>
      </w:r>
      <w:r w:rsidR="00BE59E2" w:rsidRPr="00BE59E2">
        <w:rPr>
          <w:rFonts w:ascii="Arial" w:hAnsi="Arial" w:cs="Arial"/>
          <w:i/>
          <w:iCs/>
          <w:sz w:val="14"/>
          <w:szCs w:val="14"/>
          <w:highlight w:val="yellow"/>
        </w:rPr>
        <w:t>Tetrahedron</w:t>
      </w:r>
      <w:r w:rsidR="00BE59E2" w:rsidRPr="00BE59E2">
        <w:rPr>
          <w:rFonts w:ascii="Arial" w:hAnsi="Arial" w:cs="Arial"/>
          <w:sz w:val="14"/>
          <w:szCs w:val="14"/>
          <w:highlight w:val="yellow"/>
        </w:rPr>
        <w:t xml:space="preserve">, </w:t>
      </w:r>
      <w:r w:rsidR="00BE59E2" w:rsidRPr="00BE59E2">
        <w:rPr>
          <w:rFonts w:ascii="Arial" w:hAnsi="Arial" w:cs="Arial"/>
          <w:b/>
          <w:bCs/>
          <w:sz w:val="14"/>
          <w:szCs w:val="14"/>
          <w:highlight w:val="yellow"/>
        </w:rPr>
        <w:t>1977</w:t>
      </w:r>
      <w:r w:rsidR="00BE59E2" w:rsidRPr="00BE59E2">
        <w:rPr>
          <w:rFonts w:ascii="Arial" w:hAnsi="Arial" w:cs="Arial"/>
          <w:sz w:val="14"/>
          <w:szCs w:val="14"/>
          <w:highlight w:val="yellow"/>
        </w:rPr>
        <w:t xml:space="preserve">, </w:t>
      </w:r>
      <w:r w:rsidR="00BE59E2" w:rsidRPr="00BE59E2">
        <w:rPr>
          <w:rFonts w:ascii="Arial" w:hAnsi="Arial" w:cs="Arial"/>
          <w:i/>
          <w:iCs/>
          <w:sz w:val="14"/>
          <w:szCs w:val="14"/>
          <w:highlight w:val="yellow"/>
        </w:rPr>
        <w:t>33</w:t>
      </w:r>
      <w:r w:rsidR="00BE59E2" w:rsidRPr="00BE59E2">
        <w:rPr>
          <w:rFonts w:ascii="Arial" w:hAnsi="Arial" w:cs="Arial"/>
          <w:sz w:val="14"/>
          <w:szCs w:val="14"/>
          <w:highlight w:val="yellow"/>
        </w:rPr>
        <w:t>, 485</w:t>
      </w:r>
      <w:r w:rsidR="00BE59E2" w:rsidRPr="00BE59E2">
        <w:rPr>
          <w:rFonts w:ascii="Arial" w:hAnsi="Arial" w:cs="Arial"/>
          <w:sz w:val="14"/>
          <w:szCs w:val="14"/>
          <w:highlight w:val="yellow"/>
        </w:rPr>
        <w:softHyphen/>
        <w:t>–488.</w:t>
      </w:r>
      <w:r w:rsidR="00ED1EDA">
        <w:rPr>
          <w:rFonts w:ascii="Arial" w:hAnsi="Arial" w:cs="Arial"/>
          <w:sz w:val="14"/>
          <w:szCs w:val="14"/>
        </w:rPr>
        <w:t xml:space="preserve"> </w:t>
      </w:r>
      <w:r w:rsidRPr="00D04537">
        <w:rPr>
          <w:rFonts w:ascii="Arial" w:hAnsi="Arial" w:cs="Arial"/>
          <w:sz w:val="14"/>
          <w:szCs w:val="14"/>
        </w:rPr>
        <w:t>(</w:t>
      </w:r>
      <w:r w:rsidR="00ED1EDA">
        <w:rPr>
          <w:rFonts w:ascii="Arial" w:hAnsi="Arial" w:cs="Arial"/>
          <w:sz w:val="14"/>
          <w:szCs w:val="14"/>
        </w:rPr>
        <w:t>e</w:t>
      </w:r>
      <w:r w:rsidRPr="00D04537">
        <w:rPr>
          <w:rFonts w:ascii="Arial" w:hAnsi="Arial" w:cs="Arial"/>
          <w:sz w:val="14"/>
          <w:szCs w:val="14"/>
        </w:rPr>
        <w:t xml:space="preserve">) R. Wang, C. Chen, E. </w:t>
      </w:r>
      <w:proofErr w:type="spellStart"/>
      <w:r w:rsidRPr="00D04537">
        <w:rPr>
          <w:rFonts w:ascii="Arial" w:hAnsi="Arial" w:cs="Arial"/>
          <w:sz w:val="14"/>
          <w:szCs w:val="14"/>
        </w:rPr>
        <w:t>Duesler</w:t>
      </w:r>
      <w:proofErr w:type="spellEnd"/>
      <w:r w:rsidRPr="00D04537">
        <w:rPr>
          <w:rFonts w:ascii="Arial" w:hAnsi="Arial" w:cs="Arial"/>
          <w:sz w:val="14"/>
          <w:szCs w:val="14"/>
        </w:rPr>
        <w:t xml:space="preserve"> and P. S. Mariano, </w:t>
      </w:r>
      <w:r w:rsidRPr="00D04537">
        <w:rPr>
          <w:rFonts w:ascii="Arial" w:hAnsi="Arial" w:cs="Arial"/>
          <w:i/>
          <w:iCs/>
          <w:sz w:val="14"/>
          <w:szCs w:val="14"/>
        </w:rPr>
        <w:t>J. Org. Chem.</w:t>
      </w:r>
      <w:r w:rsidR="00A537B6" w:rsidRPr="00D04537">
        <w:rPr>
          <w:rFonts w:ascii="Arial" w:hAnsi="Arial" w:cs="Arial"/>
          <w:sz w:val="14"/>
          <w:szCs w:val="14"/>
        </w:rPr>
        <w:t xml:space="preserve"> </w:t>
      </w:r>
      <w:r w:rsidRPr="00D04537">
        <w:rPr>
          <w:rFonts w:ascii="Arial" w:hAnsi="Arial" w:cs="Arial"/>
          <w:b/>
          <w:bCs/>
          <w:sz w:val="14"/>
          <w:szCs w:val="14"/>
        </w:rPr>
        <w:t>2004</w:t>
      </w:r>
      <w:r w:rsidRPr="00D04537">
        <w:rPr>
          <w:rFonts w:ascii="Arial" w:hAnsi="Arial" w:cs="Arial"/>
          <w:sz w:val="14"/>
          <w:szCs w:val="14"/>
        </w:rPr>
        <w:t xml:space="preserve">, </w:t>
      </w:r>
      <w:r w:rsidRPr="00D04537">
        <w:rPr>
          <w:rFonts w:ascii="Arial" w:hAnsi="Arial" w:cs="Arial"/>
          <w:i/>
          <w:iCs/>
          <w:sz w:val="14"/>
          <w:szCs w:val="14"/>
        </w:rPr>
        <w:t>69</w:t>
      </w:r>
      <w:r w:rsidRPr="00D04537">
        <w:rPr>
          <w:rFonts w:ascii="Arial" w:hAnsi="Arial" w:cs="Arial"/>
          <w:sz w:val="14"/>
          <w:szCs w:val="14"/>
        </w:rPr>
        <w:t>, 1215–1220. (</w:t>
      </w:r>
      <w:r w:rsidR="00ED1EDA">
        <w:rPr>
          <w:rFonts w:ascii="Arial" w:hAnsi="Arial" w:cs="Arial"/>
          <w:sz w:val="14"/>
          <w:szCs w:val="14"/>
        </w:rPr>
        <w:t>f</w:t>
      </w:r>
      <w:r w:rsidRPr="00D04537">
        <w:rPr>
          <w:rFonts w:ascii="Arial" w:hAnsi="Arial" w:cs="Arial"/>
          <w:sz w:val="14"/>
          <w:szCs w:val="14"/>
        </w:rPr>
        <w:t xml:space="preserve">) J. B. Roque, Y. Kuroda, J. </w:t>
      </w:r>
      <w:proofErr w:type="spellStart"/>
      <w:r w:rsidRPr="00D04537">
        <w:rPr>
          <w:rFonts w:ascii="Arial" w:hAnsi="Arial" w:cs="Arial"/>
          <w:sz w:val="14"/>
          <w:szCs w:val="14"/>
        </w:rPr>
        <w:t>Jurczyk</w:t>
      </w:r>
      <w:proofErr w:type="spellEnd"/>
      <w:r w:rsidRPr="00D04537">
        <w:rPr>
          <w:rFonts w:ascii="Arial" w:hAnsi="Arial" w:cs="Arial"/>
          <w:sz w:val="14"/>
          <w:szCs w:val="14"/>
        </w:rPr>
        <w:t xml:space="preserve">, L.-P. Xu, J. S. Ham, L. T. </w:t>
      </w:r>
      <w:proofErr w:type="spellStart"/>
      <w:r w:rsidRPr="00D04537">
        <w:rPr>
          <w:rFonts w:ascii="Arial" w:hAnsi="Arial" w:cs="Arial"/>
          <w:sz w:val="14"/>
          <w:szCs w:val="14"/>
        </w:rPr>
        <w:t>Göttemann</w:t>
      </w:r>
      <w:proofErr w:type="spellEnd"/>
      <w:r w:rsidRPr="00D04537">
        <w:rPr>
          <w:rFonts w:ascii="Arial" w:hAnsi="Arial" w:cs="Arial"/>
          <w:sz w:val="14"/>
          <w:szCs w:val="14"/>
        </w:rPr>
        <w:t xml:space="preserve">, C. A. Roberts, D. </w:t>
      </w:r>
      <w:proofErr w:type="spellStart"/>
      <w:r w:rsidRPr="00D04537">
        <w:rPr>
          <w:rFonts w:ascii="Arial" w:hAnsi="Arial" w:cs="Arial"/>
          <w:sz w:val="14"/>
          <w:szCs w:val="14"/>
        </w:rPr>
        <w:t>Adpressa</w:t>
      </w:r>
      <w:proofErr w:type="spellEnd"/>
      <w:r w:rsidRPr="00D04537">
        <w:rPr>
          <w:rFonts w:ascii="Arial" w:hAnsi="Arial" w:cs="Arial"/>
          <w:sz w:val="14"/>
          <w:szCs w:val="14"/>
        </w:rPr>
        <w:t xml:space="preserve">, J. </w:t>
      </w:r>
      <w:proofErr w:type="spellStart"/>
      <w:r w:rsidRPr="00D04537">
        <w:rPr>
          <w:rFonts w:ascii="Arial" w:hAnsi="Arial" w:cs="Arial"/>
          <w:sz w:val="14"/>
          <w:szCs w:val="14"/>
        </w:rPr>
        <w:t>Saurí</w:t>
      </w:r>
      <w:proofErr w:type="spellEnd"/>
      <w:r w:rsidRPr="00D04537">
        <w:rPr>
          <w:rFonts w:ascii="Arial" w:hAnsi="Arial" w:cs="Arial"/>
          <w:sz w:val="14"/>
          <w:szCs w:val="14"/>
        </w:rPr>
        <w:t xml:space="preserve">, L. A. Joyce, D. G. </w:t>
      </w:r>
      <w:proofErr w:type="spellStart"/>
      <w:r w:rsidRPr="00D04537">
        <w:rPr>
          <w:rFonts w:ascii="Arial" w:hAnsi="Arial" w:cs="Arial"/>
          <w:sz w:val="14"/>
          <w:szCs w:val="14"/>
        </w:rPr>
        <w:t>Musaev</w:t>
      </w:r>
      <w:proofErr w:type="spellEnd"/>
      <w:r w:rsidRPr="00D04537">
        <w:rPr>
          <w:rFonts w:ascii="Arial" w:hAnsi="Arial" w:cs="Arial"/>
          <w:sz w:val="14"/>
          <w:szCs w:val="14"/>
        </w:rPr>
        <w:t xml:space="preserve">, C. S. Yeung and R. Sarpong, </w:t>
      </w:r>
      <w:r w:rsidRPr="00D04537">
        <w:rPr>
          <w:rFonts w:ascii="Arial" w:hAnsi="Arial" w:cs="Arial"/>
          <w:i/>
          <w:iCs/>
          <w:sz w:val="14"/>
          <w:szCs w:val="14"/>
        </w:rPr>
        <w:t xml:space="preserve">ACS </w:t>
      </w:r>
      <w:proofErr w:type="spellStart"/>
      <w:r w:rsidRPr="00D04537">
        <w:rPr>
          <w:rFonts w:ascii="Arial" w:hAnsi="Arial" w:cs="Arial"/>
          <w:i/>
          <w:iCs/>
          <w:sz w:val="14"/>
          <w:szCs w:val="14"/>
        </w:rPr>
        <w:t>Catal</w:t>
      </w:r>
      <w:proofErr w:type="spellEnd"/>
      <w:r w:rsidRPr="00D04537">
        <w:rPr>
          <w:rFonts w:ascii="Arial" w:hAnsi="Arial" w:cs="Arial"/>
          <w:i/>
          <w:iCs/>
          <w:sz w:val="14"/>
          <w:szCs w:val="14"/>
        </w:rPr>
        <w:t>.</w:t>
      </w:r>
      <w:r w:rsidRPr="00D04537">
        <w:rPr>
          <w:rFonts w:ascii="Arial" w:hAnsi="Arial" w:cs="Arial"/>
          <w:sz w:val="14"/>
          <w:szCs w:val="14"/>
        </w:rPr>
        <w:t xml:space="preserve"> </w:t>
      </w:r>
      <w:r w:rsidRPr="00D04537">
        <w:rPr>
          <w:rFonts w:ascii="Arial" w:hAnsi="Arial" w:cs="Arial"/>
          <w:b/>
          <w:bCs/>
          <w:sz w:val="14"/>
          <w:szCs w:val="14"/>
        </w:rPr>
        <w:t>2020</w:t>
      </w:r>
      <w:r w:rsidRPr="00D04537">
        <w:rPr>
          <w:rFonts w:ascii="Arial" w:hAnsi="Arial" w:cs="Arial"/>
          <w:sz w:val="14"/>
          <w:szCs w:val="14"/>
        </w:rPr>
        <w:t xml:space="preserve">, </w:t>
      </w:r>
      <w:r w:rsidRPr="00D04537">
        <w:rPr>
          <w:rFonts w:ascii="Arial" w:hAnsi="Arial" w:cs="Arial"/>
          <w:i/>
          <w:iCs/>
          <w:sz w:val="14"/>
          <w:szCs w:val="14"/>
        </w:rPr>
        <w:t>10</w:t>
      </w:r>
      <w:r w:rsidRPr="00D04537">
        <w:rPr>
          <w:rFonts w:ascii="Arial" w:hAnsi="Arial" w:cs="Arial"/>
          <w:sz w:val="14"/>
          <w:szCs w:val="14"/>
        </w:rPr>
        <w:t>, 2929–2941. (</w:t>
      </w:r>
      <w:r w:rsidR="00ED1EDA">
        <w:rPr>
          <w:rFonts w:ascii="Arial" w:hAnsi="Arial" w:cs="Arial"/>
          <w:sz w:val="14"/>
          <w:szCs w:val="14"/>
        </w:rPr>
        <w:t>g</w:t>
      </w:r>
      <w:r w:rsidRPr="00D04537">
        <w:rPr>
          <w:rFonts w:ascii="Arial" w:hAnsi="Arial" w:cs="Arial"/>
          <w:sz w:val="14"/>
          <w:szCs w:val="14"/>
        </w:rPr>
        <w:t xml:space="preserve">) A. J.-L. </w:t>
      </w:r>
      <w:proofErr w:type="spellStart"/>
      <w:r w:rsidRPr="00D04537">
        <w:rPr>
          <w:rFonts w:ascii="Arial" w:hAnsi="Arial" w:cs="Arial"/>
          <w:sz w:val="14"/>
          <w:szCs w:val="14"/>
        </w:rPr>
        <w:t>Ayitou</w:t>
      </w:r>
      <w:proofErr w:type="spellEnd"/>
      <w:r w:rsidRPr="00D04537">
        <w:rPr>
          <w:rFonts w:ascii="Arial" w:hAnsi="Arial" w:cs="Arial"/>
          <w:sz w:val="14"/>
          <w:szCs w:val="14"/>
        </w:rPr>
        <w:t xml:space="preserve">, J. L. </w:t>
      </w:r>
      <w:proofErr w:type="spellStart"/>
      <w:r w:rsidRPr="00D04537">
        <w:rPr>
          <w:rFonts w:ascii="Arial" w:hAnsi="Arial" w:cs="Arial"/>
          <w:sz w:val="14"/>
          <w:szCs w:val="14"/>
        </w:rPr>
        <w:t>Jesuraj</w:t>
      </w:r>
      <w:proofErr w:type="spellEnd"/>
      <w:r w:rsidRPr="00D04537">
        <w:rPr>
          <w:rFonts w:ascii="Arial" w:hAnsi="Arial" w:cs="Arial"/>
          <w:sz w:val="14"/>
          <w:szCs w:val="14"/>
        </w:rPr>
        <w:t xml:space="preserve">, N. </w:t>
      </w:r>
      <w:proofErr w:type="spellStart"/>
      <w:r w:rsidRPr="00D04537">
        <w:rPr>
          <w:rFonts w:ascii="Arial" w:hAnsi="Arial" w:cs="Arial"/>
          <w:sz w:val="14"/>
          <w:szCs w:val="14"/>
        </w:rPr>
        <w:t>Barooah</w:t>
      </w:r>
      <w:proofErr w:type="spellEnd"/>
      <w:r w:rsidRPr="00D04537">
        <w:rPr>
          <w:rFonts w:ascii="Arial" w:hAnsi="Arial" w:cs="Arial"/>
          <w:sz w:val="14"/>
          <w:szCs w:val="14"/>
        </w:rPr>
        <w:t xml:space="preserve">, A. </w:t>
      </w:r>
      <w:proofErr w:type="spellStart"/>
      <w:r w:rsidRPr="00D04537">
        <w:rPr>
          <w:rFonts w:ascii="Arial" w:hAnsi="Arial" w:cs="Arial"/>
          <w:sz w:val="14"/>
          <w:szCs w:val="14"/>
        </w:rPr>
        <w:t>Ugrinov</w:t>
      </w:r>
      <w:proofErr w:type="spellEnd"/>
      <w:r w:rsidRPr="00D04537">
        <w:rPr>
          <w:rFonts w:ascii="Arial" w:hAnsi="Arial" w:cs="Arial"/>
          <w:sz w:val="14"/>
          <w:szCs w:val="14"/>
        </w:rPr>
        <w:t xml:space="preserve"> and S. </w:t>
      </w:r>
      <w:proofErr w:type="spellStart"/>
      <w:r w:rsidRPr="00D04537">
        <w:rPr>
          <w:rFonts w:ascii="Arial" w:hAnsi="Arial" w:cs="Arial"/>
          <w:sz w:val="14"/>
          <w:szCs w:val="14"/>
        </w:rPr>
        <w:t>Sivaguru</w:t>
      </w:r>
      <w:proofErr w:type="spellEnd"/>
      <w:r w:rsidRPr="00D04537">
        <w:rPr>
          <w:rFonts w:ascii="Arial" w:hAnsi="Arial" w:cs="Arial"/>
          <w:sz w:val="14"/>
          <w:szCs w:val="14"/>
        </w:rPr>
        <w:t xml:space="preserve">, </w:t>
      </w:r>
      <w:r w:rsidRPr="00D04537">
        <w:rPr>
          <w:rFonts w:ascii="Arial" w:hAnsi="Arial" w:cs="Arial"/>
          <w:i/>
          <w:iCs/>
          <w:sz w:val="14"/>
          <w:szCs w:val="14"/>
        </w:rPr>
        <w:t>J. Am. Chem. Soc.</w:t>
      </w:r>
      <w:r w:rsidR="00EF0764" w:rsidRPr="00D04537">
        <w:rPr>
          <w:rFonts w:ascii="Arial" w:hAnsi="Arial" w:cs="Arial"/>
          <w:sz w:val="14"/>
          <w:szCs w:val="14"/>
        </w:rPr>
        <w:t xml:space="preserve"> </w:t>
      </w:r>
      <w:r w:rsidRPr="00D04537">
        <w:rPr>
          <w:rFonts w:ascii="Arial" w:hAnsi="Arial" w:cs="Arial"/>
          <w:b/>
          <w:bCs/>
          <w:sz w:val="14"/>
          <w:szCs w:val="14"/>
        </w:rPr>
        <w:t>2009</w:t>
      </w:r>
      <w:r w:rsidRPr="00D04537">
        <w:rPr>
          <w:rFonts w:ascii="Arial" w:hAnsi="Arial" w:cs="Arial"/>
          <w:sz w:val="14"/>
          <w:szCs w:val="14"/>
        </w:rPr>
        <w:t xml:space="preserve">, </w:t>
      </w:r>
      <w:r w:rsidRPr="00D04537">
        <w:rPr>
          <w:rFonts w:ascii="Arial" w:hAnsi="Arial" w:cs="Arial"/>
          <w:i/>
          <w:iCs/>
          <w:sz w:val="14"/>
          <w:szCs w:val="14"/>
        </w:rPr>
        <w:t>131</w:t>
      </w:r>
      <w:r w:rsidRPr="00D04537">
        <w:rPr>
          <w:rFonts w:ascii="Arial" w:hAnsi="Arial" w:cs="Arial"/>
          <w:sz w:val="14"/>
          <w:szCs w:val="14"/>
        </w:rPr>
        <w:t xml:space="preserve">, 11314–11315. </w:t>
      </w:r>
      <w:r w:rsidR="00BE59E2" w:rsidRPr="00ED5777">
        <w:rPr>
          <w:rFonts w:ascii="Arial" w:hAnsi="Arial" w:cs="Arial"/>
          <w:sz w:val="14"/>
          <w:szCs w:val="14"/>
          <w:highlight w:val="yellow"/>
        </w:rPr>
        <w:t xml:space="preserve">(h) </w:t>
      </w:r>
      <w:r w:rsidR="00621F93" w:rsidRPr="00ED5777">
        <w:rPr>
          <w:rFonts w:ascii="Arial" w:hAnsi="Arial" w:cs="Arial"/>
          <w:sz w:val="14"/>
          <w:szCs w:val="14"/>
          <w:highlight w:val="yellow"/>
        </w:rPr>
        <w:t xml:space="preserve">N. </w:t>
      </w:r>
      <w:proofErr w:type="spellStart"/>
      <w:r w:rsidR="00621F93" w:rsidRPr="00ED5777">
        <w:rPr>
          <w:rFonts w:ascii="Arial" w:hAnsi="Arial" w:cs="Arial"/>
          <w:sz w:val="14"/>
          <w:szCs w:val="14"/>
          <w:highlight w:val="yellow"/>
        </w:rPr>
        <w:t>Vallavoju</w:t>
      </w:r>
      <w:proofErr w:type="spellEnd"/>
      <w:r w:rsidR="00621F93" w:rsidRPr="00ED5777">
        <w:rPr>
          <w:rFonts w:ascii="Arial" w:hAnsi="Arial" w:cs="Arial"/>
          <w:sz w:val="14"/>
          <w:szCs w:val="14"/>
          <w:highlight w:val="yellow"/>
        </w:rPr>
        <w:t xml:space="preserve">, A. </w:t>
      </w:r>
      <w:proofErr w:type="spellStart"/>
      <w:r w:rsidR="00621F93" w:rsidRPr="00ED5777">
        <w:rPr>
          <w:rFonts w:ascii="Arial" w:hAnsi="Arial" w:cs="Arial"/>
          <w:sz w:val="14"/>
          <w:szCs w:val="14"/>
          <w:highlight w:val="yellow"/>
        </w:rPr>
        <w:t>Sreenithya</w:t>
      </w:r>
      <w:proofErr w:type="spellEnd"/>
      <w:r w:rsidR="00621F93" w:rsidRPr="00ED5777">
        <w:rPr>
          <w:rFonts w:ascii="Arial" w:hAnsi="Arial" w:cs="Arial"/>
          <w:sz w:val="14"/>
          <w:szCs w:val="14"/>
          <w:highlight w:val="yellow"/>
        </w:rPr>
        <w:t xml:space="preserve">, A. J.-L. </w:t>
      </w:r>
      <w:proofErr w:type="spellStart"/>
      <w:r w:rsidR="00621F93" w:rsidRPr="00ED5777">
        <w:rPr>
          <w:rFonts w:ascii="Arial" w:hAnsi="Arial" w:cs="Arial"/>
          <w:sz w:val="14"/>
          <w:szCs w:val="14"/>
          <w:highlight w:val="yellow"/>
        </w:rPr>
        <w:t>Ayitou</w:t>
      </w:r>
      <w:proofErr w:type="spellEnd"/>
      <w:r w:rsidR="00621F93" w:rsidRPr="00ED5777">
        <w:rPr>
          <w:rFonts w:ascii="Arial" w:hAnsi="Arial" w:cs="Arial"/>
          <w:sz w:val="14"/>
          <w:szCs w:val="14"/>
          <w:highlight w:val="yellow"/>
        </w:rPr>
        <w:t xml:space="preserve">, S. </w:t>
      </w:r>
      <w:proofErr w:type="spellStart"/>
      <w:r w:rsidR="00621F93" w:rsidRPr="00ED5777">
        <w:rPr>
          <w:rFonts w:ascii="Arial" w:hAnsi="Arial" w:cs="Arial"/>
          <w:sz w:val="14"/>
          <w:szCs w:val="14"/>
          <w:highlight w:val="yellow"/>
        </w:rPr>
        <w:t>Jockusch</w:t>
      </w:r>
      <w:proofErr w:type="spellEnd"/>
      <w:r w:rsidR="00621F93" w:rsidRPr="00ED5777">
        <w:rPr>
          <w:rFonts w:ascii="Arial" w:hAnsi="Arial" w:cs="Arial"/>
          <w:sz w:val="14"/>
          <w:szCs w:val="14"/>
          <w:highlight w:val="yellow"/>
        </w:rPr>
        <w:t xml:space="preserve">, R. B. </w:t>
      </w:r>
      <w:proofErr w:type="spellStart"/>
      <w:r w:rsidR="00621F93" w:rsidRPr="00ED5777">
        <w:rPr>
          <w:rFonts w:ascii="Arial" w:hAnsi="Arial" w:cs="Arial"/>
          <w:sz w:val="14"/>
          <w:szCs w:val="14"/>
          <w:highlight w:val="yellow"/>
        </w:rPr>
        <w:t>Sunoj</w:t>
      </w:r>
      <w:proofErr w:type="spellEnd"/>
      <w:r w:rsidR="00621F93" w:rsidRPr="00ED5777">
        <w:rPr>
          <w:rFonts w:ascii="Arial" w:hAnsi="Arial" w:cs="Arial"/>
          <w:sz w:val="14"/>
          <w:szCs w:val="14"/>
          <w:highlight w:val="yellow"/>
        </w:rPr>
        <w:t xml:space="preserve"> and J. </w:t>
      </w:r>
      <w:proofErr w:type="spellStart"/>
      <w:r w:rsidR="00621F93" w:rsidRPr="00ED5777">
        <w:rPr>
          <w:rFonts w:ascii="Arial" w:hAnsi="Arial" w:cs="Arial"/>
          <w:sz w:val="14"/>
          <w:szCs w:val="14"/>
          <w:highlight w:val="yellow"/>
        </w:rPr>
        <w:t>Sivaguru</w:t>
      </w:r>
      <w:proofErr w:type="spellEnd"/>
      <w:r w:rsidR="00107E87" w:rsidRPr="00ED5777">
        <w:rPr>
          <w:rFonts w:ascii="Arial" w:hAnsi="Arial" w:cs="Arial"/>
          <w:sz w:val="14"/>
          <w:szCs w:val="14"/>
          <w:highlight w:val="yellow"/>
        </w:rPr>
        <w:t xml:space="preserve">, </w:t>
      </w:r>
      <w:r w:rsidR="00107E87" w:rsidRPr="00ED5777">
        <w:rPr>
          <w:rFonts w:ascii="Arial" w:hAnsi="Arial" w:cs="Arial"/>
          <w:i/>
          <w:iCs/>
          <w:sz w:val="14"/>
          <w:szCs w:val="14"/>
          <w:highlight w:val="yellow"/>
        </w:rPr>
        <w:t xml:space="preserve">Chem. Eur. J. </w:t>
      </w:r>
      <w:r w:rsidR="00107E87" w:rsidRPr="00ED5777">
        <w:rPr>
          <w:rFonts w:ascii="Arial" w:hAnsi="Arial" w:cs="Arial"/>
          <w:b/>
          <w:bCs/>
          <w:sz w:val="14"/>
          <w:szCs w:val="14"/>
          <w:highlight w:val="yellow"/>
        </w:rPr>
        <w:t>2016</w:t>
      </w:r>
      <w:r w:rsidR="00107E87" w:rsidRPr="00ED5777">
        <w:rPr>
          <w:rFonts w:ascii="Arial" w:hAnsi="Arial" w:cs="Arial"/>
          <w:sz w:val="14"/>
          <w:szCs w:val="14"/>
          <w:highlight w:val="yellow"/>
        </w:rPr>
        <w:t>, 22</w:t>
      </w:r>
      <w:r w:rsidR="00107E87" w:rsidRPr="00ED5777">
        <w:rPr>
          <w:rFonts w:ascii="Arial" w:hAnsi="Arial" w:cs="Arial"/>
          <w:i/>
          <w:iCs/>
          <w:sz w:val="14"/>
          <w:szCs w:val="14"/>
          <w:highlight w:val="yellow"/>
        </w:rPr>
        <w:t xml:space="preserve">, </w:t>
      </w:r>
      <w:r w:rsidR="00107E87" w:rsidRPr="00ED5777">
        <w:rPr>
          <w:rFonts w:ascii="Arial" w:hAnsi="Arial" w:cs="Arial"/>
          <w:sz w:val="14"/>
          <w:szCs w:val="14"/>
          <w:highlight w:val="yellow"/>
        </w:rPr>
        <w:t>11339–11348.</w:t>
      </w:r>
      <w:r w:rsidR="00BE59E2">
        <w:rPr>
          <w:rFonts w:ascii="Arial" w:hAnsi="Arial" w:cs="Arial"/>
          <w:sz w:val="14"/>
          <w:szCs w:val="14"/>
        </w:rPr>
        <w:t xml:space="preserve"> </w:t>
      </w:r>
      <w:r w:rsidRPr="00D04537">
        <w:rPr>
          <w:rFonts w:ascii="Arial" w:hAnsi="Arial" w:cs="Arial"/>
          <w:sz w:val="14"/>
          <w:szCs w:val="14"/>
        </w:rPr>
        <w:t>(</w:t>
      </w:r>
      <w:proofErr w:type="spellStart"/>
      <w:r w:rsidR="00BE59E2">
        <w:rPr>
          <w:rFonts w:ascii="Arial" w:hAnsi="Arial" w:cs="Arial"/>
          <w:sz w:val="14"/>
          <w:szCs w:val="14"/>
        </w:rPr>
        <w:t>i</w:t>
      </w:r>
      <w:proofErr w:type="spellEnd"/>
      <w:r w:rsidRPr="00D04537">
        <w:rPr>
          <w:rFonts w:ascii="Arial" w:hAnsi="Arial" w:cs="Arial"/>
          <w:sz w:val="14"/>
          <w:szCs w:val="14"/>
        </w:rPr>
        <w:t xml:space="preserve">) J. L. Markley, T. L. Morse, N. P. </w:t>
      </w:r>
      <w:proofErr w:type="gramStart"/>
      <w:r w:rsidRPr="00D04537">
        <w:rPr>
          <w:rFonts w:ascii="Arial" w:hAnsi="Arial" w:cs="Arial"/>
          <w:sz w:val="14"/>
          <w:szCs w:val="14"/>
        </w:rPr>
        <w:t>Rath</w:t>
      </w:r>
      <w:proofErr w:type="gramEnd"/>
      <w:r w:rsidRPr="00D04537">
        <w:rPr>
          <w:rFonts w:ascii="Arial" w:hAnsi="Arial" w:cs="Arial"/>
          <w:sz w:val="14"/>
          <w:szCs w:val="14"/>
        </w:rPr>
        <w:t xml:space="preserve"> and T. A. </w:t>
      </w:r>
      <w:proofErr w:type="spellStart"/>
      <w:r w:rsidRPr="00D04537">
        <w:rPr>
          <w:rFonts w:ascii="Arial" w:hAnsi="Arial" w:cs="Arial"/>
          <w:sz w:val="14"/>
          <w:szCs w:val="14"/>
        </w:rPr>
        <w:t>Wencewicz</w:t>
      </w:r>
      <w:proofErr w:type="spellEnd"/>
      <w:r w:rsidRPr="00D04537">
        <w:rPr>
          <w:rFonts w:ascii="Arial" w:hAnsi="Arial" w:cs="Arial"/>
          <w:sz w:val="14"/>
          <w:szCs w:val="14"/>
        </w:rPr>
        <w:t xml:space="preserve">, </w:t>
      </w:r>
      <w:r w:rsidRPr="00D04537">
        <w:rPr>
          <w:rFonts w:ascii="Arial" w:hAnsi="Arial" w:cs="Arial"/>
          <w:i/>
          <w:iCs/>
          <w:sz w:val="14"/>
          <w:szCs w:val="14"/>
        </w:rPr>
        <w:t xml:space="preserve">Tetrahedron, </w:t>
      </w:r>
      <w:r w:rsidRPr="00D04537">
        <w:rPr>
          <w:rFonts w:ascii="Arial" w:hAnsi="Arial" w:cs="Arial"/>
          <w:b/>
          <w:bCs/>
          <w:sz w:val="14"/>
          <w:szCs w:val="14"/>
        </w:rPr>
        <w:t>2018</w:t>
      </w:r>
      <w:r w:rsidRPr="00D04537">
        <w:rPr>
          <w:rFonts w:ascii="Arial" w:hAnsi="Arial" w:cs="Arial"/>
          <w:sz w:val="14"/>
          <w:szCs w:val="14"/>
        </w:rPr>
        <w:t xml:space="preserve">, </w:t>
      </w:r>
      <w:r w:rsidRPr="00D04537">
        <w:rPr>
          <w:rFonts w:ascii="Arial" w:hAnsi="Arial" w:cs="Arial"/>
          <w:i/>
          <w:iCs/>
          <w:sz w:val="14"/>
          <w:szCs w:val="14"/>
        </w:rPr>
        <w:t>74</w:t>
      </w:r>
      <w:r w:rsidRPr="00D04537">
        <w:rPr>
          <w:rFonts w:ascii="Arial" w:hAnsi="Arial" w:cs="Arial"/>
          <w:sz w:val="14"/>
          <w:szCs w:val="14"/>
        </w:rPr>
        <w:t>, 2743–2753. (</w:t>
      </w:r>
      <w:r w:rsidR="00BE59E2">
        <w:rPr>
          <w:rFonts w:ascii="Arial" w:hAnsi="Arial" w:cs="Arial"/>
          <w:sz w:val="14"/>
          <w:szCs w:val="14"/>
        </w:rPr>
        <w:t>j</w:t>
      </w:r>
      <w:r w:rsidRPr="00D04537">
        <w:rPr>
          <w:rFonts w:ascii="Arial" w:hAnsi="Arial" w:cs="Arial"/>
          <w:sz w:val="14"/>
          <w:szCs w:val="14"/>
        </w:rPr>
        <w:t xml:space="preserve">) M. Sakamoto, H. </w:t>
      </w:r>
      <w:proofErr w:type="spellStart"/>
      <w:r w:rsidRPr="00D04537">
        <w:rPr>
          <w:rFonts w:ascii="Arial" w:hAnsi="Arial" w:cs="Arial"/>
          <w:sz w:val="14"/>
          <w:szCs w:val="14"/>
        </w:rPr>
        <w:t>Kawanishi</w:t>
      </w:r>
      <w:proofErr w:type="spellEnd"/>
      <w:r w:rsidRPr="00D04537">
        <w:rPr>
          <w:rFonts w:ascii="Arial" w:hAnsi="Arial" w:cs="Arial"/>
          <w:sz w:val="14"/>
          <w:szCs w:val="14"/>
        </w:rPr>
        <w:t xml:space="preserve">, T. Mino and T. Fujita, </w:t>
      </w:r>
      <w:r w:rsidRPr="00D04537">
        <w:rPr>
          <w:rFonts w:ascii="Arial" w:hAnsi="Arial" w:cs="Arial"/>
          <w:i/>
          <w:iCs/>
          <w:sz w:val="14"/>
          <w:szCs w:val="14"/>
        </w:rPr>
        <w:t xml:space="preserve">Chem. </w:t>
      </w:r>
      <w:proofErr w:type="spellStart"/>
      <w:r w:rsidRPr="00D04537">
        <w:rPr>
          <w:rFonts w:ascii="Arial" w:hAnsi="Arial" w:cs="Arial"/>
          <w:i/>
          <w:iCs/>
          <w:sz w:val="14"/>
          <w:szCs w:val="14"/>
        </w:rPr>
        <w:t>Commun</w:t>
      </w:r>
      <w:proofErr w:type="spellEnd"/>
      <w:r w:rsidRPr="00D04537">
        <w:rPr>
          <w:rFonts w:ascii="Arial" w:hAnsi="Arial" w:cs="Arial"/>
          <w:i/>
          <w:iCs/>
          <w:sz w:val="14"/>
          <w:szCs w:val="14"/>
        </w:rPr>
        <w:t>.</w:t>
      </w:r>
      <w:r w:rsidRPr="00D04537">
        <w:rPr>
          <w:rFonts w:ascii="Arial" w:hAnsi="Arial" w:cs="Arial"/>
          <w:sz w:val="14"/>
          <w:szCs w:val="14"/>
        </w:rPr>
        <w:t xml:space="preserve"> </w:t>
      </w:r>
      <w:r w:rsidRPr="00D04537">
        <w:rPr>
          <w:rFonts w:ascii="Arial" w:hAnsi="Arial" w:cs="Arial"/>
          <w:b/>
          <w:bCs/>
          <w:sz w:val="14"/>
          <w:szCs w:val="14"/>
        </w:rPr>
        <w:t>2008</w:t>
      </w:r>
      <w:r w:rsidRPr="00D04537">
        <w:rPr>
          <w:rFonts w:ascii="Arial" w:hAnsi="Arial" w:cs="Arial"/>
          <w:sz w:val="14"/>
          <w:szCs w:val="14"/>
        </w:rPr>
        <w:t>, 2132–2133. (</w:t>
      </w:r>
      <w:r w:rsidR="00BE59E2">
        <w:rPr>
          <w:rFonts w:ascii="Arial" w:hAnsi="Arial" w:cs="Arial"/>
          <w:sz w:val="14"/>
          <w:szCs w:val="14"/>
        </w:rPr>
        <w:t>k</w:t>
      </w:r>
      <w:r w:rsidRPr="00D04537">
        <w:rPr>
          <w:rFonts w:ascii="Arial" w:hAnsi="Arial" w:cs="Arial"/>
          <w:sz w:val="14"/>
          <w:szCs w:val="14"/>
        </w:rPr>
        <w:t xml:space="preserve">) M. Ruggeri, A. W. Dombrowski, S. W. Djuric and I. R. Baxendale, </w:t>
      </w:r>
      <w:proofErr w:type="spellStart"/>
      <w:r w:rsidRPr="00D04537">
        <w:rPr>
          <w:rFonts w:ascii="Arial" w:hAnsi="Arial" w:cs="Arial"/>
          <w:i/>
          <w:iCs/>
          <w:sz w:val="14"/>
          <w:szCs w:val="14"/>
        </w:rPr>
        <w:t>ChemPhotoChem</w:t>
      </w:r>
      <w:proofErr w:type="spellEnd"/>
      <w:r w:rsidRPr="00D04537">
        <w:rPr>
          <w:rFonts w:ascii="Arial" w:hAnsi="Arial" w:cs="Arial"/>
          <w:i/>
          <w:iCs/>
          <w:sz w:val="14"/>
          <w:szCs w:val="14"/>
        </w:rPr>
        <w:t>.</w:t>
      </w:r>
      <w:r w:rsidRPr="00D04537">
        <w:rPr>
          <w:rFonts w:ascii="Arial" w:hAnsi="Arial" w:cs="Arial"/>
          <w:sz w:val="14"/>
          <w:szCs w:val="14"/>
        </w:rPr>
        <w:t xml:space="preserve"> </w:t>
      </w:r>
      <w:r w:rsidRPr="00D04537">
        <w:rPr>
          <w:rFonts w:ascii="Arial" w:hAnsi="Arial" w:cs="Arial"/>
          <w:b/>
          <w:bCs/>
          <w:sz w:val="14"/>
          <w:szCs w:val="14"/>
        </w:rPr>
        <w:t>2019</w:t>
      </w:r>
      <w:r w:rsidRPr="00D04537">
        <w:rPr>
          <w:rFonts w:ascii="Arial" w:hAnsi="Arial" w:cs="Arial"/>
          <w:sz w:val="14"/>
          <w:szCs w:val="14"/>
        </w:rPr>
        <w:t xml:space="preserve">, </w:t>
      </w:r>
      <w:r w:rsidRPr="00D04537">
        <w:rPr>
          <w:rFonts w:ascii="Arial" w:hAnsi="Arial" w:cs="Arial"/>
          <w:i/>
          <w:iCs/>
          <w:sz w:val="14"/>
          <w:szCs w:val="14"/>
        </w:rPr>
        <w:t>3</w:t>
      </w:r>
      <w:r w:rsidRPr="00D04537">
        <w:rPr>
          <w:rFonts w:ascii="Arial" w:hAnsi="Arial" w:cs="Arial"/>
          <w:sz w:val="14"/>
          <w:szCs w:val="14"/>
        </w:rPr>
        <w:t>, 1212–1218. (</w:t>
      </w:r>
      <w:r w:rsidR="00BE59E2">
        <w:rPr>
          <w:rFonts w:ascii="Arial" w:hAnsi="Arial" w:cs="Arial"/>
          <w:sz w:val="14"/>
          <w:szCs w:val="14"/>
        </w:rPr>
        <w:t>l</w:t>
      </w:r>
      <w:r w:rsidRPr="00D04537">
        <w:rPr>
          <w:rFonts w:ascii="Arial" w:hAnsi="Arial" w:cs="Arial"/>
          <w:sz w:val="14"/>
          <w:szCs w:val="14"/>
        </w:rPr>
        <w:t xml:space="preserve">) M. Sing, B. Gaskins, D. R. Johnson, C. G. </w:t>
      </w:r>
      <w:proofErr w:type="spellStart"/>
      <w:r w:rsidRPr="00D04537">
        <w:rPr>
          <w:rFonts w:ascii="Arial" w:hAnsi="Arial" w:cs="Arial"/>
          <w:sz w:val="14"/>
          <w:szCs w:val="14"/>
        </w:rPr>
        <w:t>Elles</w:t>
      </w:r>
      <w:proofErr w:type="spellEnd"/>
      <w:r w:rsidRPr="00D04537">
        <w:rPr>
          <w:rFonts w:ascii="Arial" w:hAnsi="Arial" w:cs="Arial"/>
          <w:sz w:val="14"/>
          <w:szCs w:val="14"/>
        </w:rPr>
        <w:t xml:space="preserve">, Z. Boskovic, </w:t>
      </w:r>
      <w:r w:rsidRPr="00D04537">
        <w:rPr>
          <w:rFonts w:ascii="Arial" w:hAnsi="Arial" w:cs="Arial"/>
          <w:i/>
          <w:iCs/>
          <w:sz w:val="14"/>
          <w:szCs w:val="14"/>
        </w:rPr>
        <w:t>J. Org. Chem.</w:t>
      </w:r>
      <w:r w:rsidRPr="00D04537">
        <w:rPr>
          <w:rFonts w:ascii="Arial" w:hAnsi="Arial" w:cs="Arial"/>
          <w:sz w:val="14"/>
          <w:szCs w:val="14"/>
        </w:rPr>
        <w:t xml:space="preserve"> </w:t>
      </w:r>
      <w:r w:rsidRPr="00D04537">
        <w:rPr>
          <w:rFonts w:ascii="Arial" w:hAnsi="Arial" w:cs="Arial"/>
          <w:b/>
          <w:bCs/>
          <w:sz w:val="14"/>
          <w:szCs w:val="14"/>
        </w:rPr>
        <w:t>2022</w:t>
      </w:r>
      <w:r w:rsidRPr="00D04537">
        <w:rPr>
          <w:rFonts w:ascii="Arial" w:hAnsi="Arial" w:cs="Arial"/>
          <w:sz w:val="14"/>
          <w:szCs w:val="14"/>
        </w:rPr>
        <w:t>, DOI: 10.1021/acs.joc.2c00367. (</w:t>
      </w:r>
      <w:r w:rsidR="00BE59E2">
        <w:rPr>
          <w:rFonts w:ascii="Arial" w:hAnsi="Arial" w:cs="Arial"/>
          <w:sz w:val="14"/>
          <w:szCs w:val="14"/>
        </w:rPr>
        <w:t>m</w:t>
      </w:r>
      <w:r w:rsidRPr="00D04537">
        <w:rPr>
          <w:rFonts w:ascii="Arial" w:hAnsi="Arial" w:cs="Arial"/>
          <w:sz w:val="14"/>
          <w:szCs w:val="14"/>
        </w:rPr>
        <w:t xml:space="preserve">) S. </w:t>
      </w:r>
      <w:proofErr w:type="spellStart"/>
      <w:r w:rsidRPr="00D04537">
        <w:rPr>
          <w:rFonts w:ascii="Arial" w:hAnsi="Arial" w:cs="Arial"/>
          <w:sz w:val="14"/>
          <w:szCs w:val="14"/>
        </w:rPr>
        <w:t>Kohmoto</w:t>
      </w:r>
      <w:proofErr w:type="spellEnd"/>
      <w:r w:rsidRPr="00D04537">
        <w:rPr>
          <w:rFonts w:ascii="Arial" w:hAnsi="Arial" w:cs="Arial"/>
          <w:sz w:val="14"/>
          <w:szCs w:val="14"/>
        </w:rPr>
        <w:t xml:space="preserve">, T. Kreher, Y. Miyaji, M. Yamamoto and K. Yamada, </w:t>
      </w:r>
      <w:r w:rsidRPr="00D04537">
        <w:rPr>
          <w:rFonts w:ascii="Arial" w:hAnsi="Arial" w:cs="Arial"/>
          <w:i/>
          <w:iCs/>
          <w:sz w:val="14"/>
          <w:szCs w:val="14"/>
        </w:rPr>
        <w:t xml:space="preserve">J. Org. Chem. </w:t>
      </w:r>
      <w:r w:rsidRPr="00D04537">
        <w:rPr>
          <w:rFonts w:ascii="Arial" w:hAnsi="Arial" w:cs="Arial"/>
          <w:b/>
          <w:bCs/>
          <w:sz w:val="14"/>
          <w:szCs w:val="14"/>
        </w:rPr>
        <w:t>1992</w:t>
      </w:r>
      <w:r w:rsidRPr="00D04537">
        <w:rPr>
          <w:rFonts w:ascii="Arial" w:hAnsi="Arial" w:cs="Arial"/>
          <w:sz w:val="14"/>
          <w:szCs w:val="14"/>
        </w:rPr>
        <w:t xml:space="preserve">, </w:t>
      </w:r>
      <w:r w:rsidRPr="00D04537">
        <w:rPr>
          <w:rFonts w:ascii="Arial" w:hAnsi="Arial" w:cs="Arial"/>
          <w:i/>
          <w:iCs/>
          <w:sz w:val="14"/>
          <w:szCs w:val="14"/>
        </w:rPr>
        <w:t>57</w:t>
      </w:r>
      <w:r w:rsidRPr="00D04537">
        <w:rPr>
          <w:rFonts w:ascii="Arial" w:hAnsi="Arial" w:cs="Arial"/>
          <w:sz w:val="14"/>
          <w:szCs w:val="14"/>
        </w:rPr>
        <w:t>, 3490–3492.</w:t>
      </w:r>
      <w:r w:rsidR="00ED1EDA">
        <w:rPr>
          <w:rFonts w:ascii="Arial" w:hAnsi="Arial" w:cs="Arial"/>
          <w:sz w:val="14"/>
          <w:szCs w:val="14"/>
        </w:rPr>
        <w:t xml:space="preserve"> </w:t>
      </w:r>
      <w:r w:rsidR="00C74C29" w:rsidRPr="007F0577">
        <w:rPr>
          <w:rFonts w:ascii="Arial" w:hAnsi="Arial" w:cs="Arial"/>
          <w:sz w:val="14"/>
          <w:szCs w:val="14"/>
          <w:highlight w:val="yellow"/>
        </w:rPr>
        <w:t xml:space="preserve">(n) S. Le Blanc, J.-P. </w:t>
      </w:r>
      <w:proofErr w:type="gramStart"/>
      <w:r w:rsidR="00C74C29" w:rsidRPr="007F0577">
        <w:rPr>
          <w:rFonts w:ascii="Arial" w:hAnsi="Arial" w:cs="Arial"/>
          <w:sz w:val="14"/>
          <w:szCs w:val="14"/>
          <w:highlight w:val="yellow"/>
        </w:rPr>
        <w:t>Pete</w:t>
      </w:r>
      <w:proofErr w:type="gramEnd"/>
      <w:r w:rsidR="00C74C29" w:rsidRPr="007F0577">
        <w:rPr>
          <w:rFonts w:ascii="Arial" w:hAnsi="Arial" w:cs="Arial"/>
          <w:sz w:val="14"/>
          <w:szCs w:val="14"/>
          <w:highlight w:val="yellow"/>
        </w:rPr>
        <w:t xml:space="preserve"> and O. </w:t>
      </w:r>
      <w:proofErr w:type="spellStart"/>
      <w:r w:rsidR="00C74C29" w:rsidRPr="007F0577">
        <w:rPr>
          <w:rFonts w:ascii="Arial" w:hAnsi="Arial" w:cs="Arial"/>
          <w:sz w:val="14"/>
          <w:szCs w:val="14"/>
          <w:highlight w:val="yellow"/>
        </w:rPr>
        <w:t>Piva</w:t>
      </w:r>
      <w:proofErr w:type="spellEnd"/>
      <w:r w:rsidR="00C74C29" w:rsidRPr="007F0577">
        <w:rPr>
          <w:rFonts w:ascii="Arial" w:hAnsi="Arial" w:cs="Arial"/>
          <w:sz w:val="14"/>
          <w:szCs w:val="14"/>
          <w:highlight w:val="yellow"/>
        </w:rPr>
        <w:t xml:space="preserve">, </w:t>
      </w:r>
      <w:r w:rsidR="00C74C29" w:rsidRPr="007F0577">
        <w:rPr>
          <w:rFonts w:ascii="Arial" w:hAnsi="Arial" w:cs="Arial"/>
          <w:i/>
          <w:iCs/>
          <w:sz w:val="14"/>
          <w:szCs w:val="14"/>
          <w:highlight w:val="yellow"/>
        </w:rPr>
        <w:t xml:space="preserve">Tetrahedron Lett. </w:t>
      </w:r>
      <w:r w:rsidR="00C74C29" w:rsidRPr="007F0577">
        <w:rPr>
          <w:rFonts w:ascii="Arial" w:hAnsi="Arial" w:cs="Arial"/>
          <w:b/>
          <w:bCs/>
          <w:sz w:val="14"/>
          <w:szCs w:val="14"/>
          <w:highlight w:val="yellow"/>
        </w:rPr>
        <w:t>1992</w:t>
      </w:r>
      <w:r w:rsidR="00C74C29" w:rsidRPr="007F0577">
        <w:rPr>
          <w:rFonts w:ascii="Arial" w:hAnsi="Arial" w:cs="Arial"/>
          <w:sz w:val="14"/>
          <w:szCs w:val="14"/>
          <w:highlight w:val="yellow"/>
        </w:rPr>
        <w:t xml:space="preserve">, </w:t>
      </w:r>
      <w:r w:rsidR="00C74C29" w:rsidRPr="007F0577">
        <w:rPr>
          <w:rFonts w:ascii="Arial" w:hAnsi="Arial" w:cs="Arial"/>
          <w:i/>
          <w:iCs/>
          <w:sz w:val="14"/>
          <w:szCs w:val="14"/>
          <w:highlight w:val="yellow"/>
        </w:rPr>
        <w:t>33</w:t>
      </w:r>
      <w:r w:rsidR="00C74C29" w:rsidRPr="007F0577">
        <w:rPr>
          <w:rFonts w:ascii="Arial" w:hAnsi="Arial" w:cs="Arial"/>
          <w:sz w:val="14"/>
          <w:szCs w:val="14"/>
          <w:highlight w:val="yellow"/>
        </w:rPr>
        <w:t>, 1993–1996</w:t>
      </w:r>
      <w:r w:rsidR="00C74C29">
        <w:rPr>
          <w:rFonts w:ascii="Arial" w:hAnsi="Arial" w:cs="Arial"/>
          <w:sz w:val="14"/>
          <w:szCs w:val="14"/>
        </w:rPr>
        <w:t>. (o)</w:t>
      </w:r>
      <w:r w:rsidR="007F0577">
        <w:rPr>
          <w:rFonts w:ascii="Arial" w:hAnsi="Arial" w:cs="Arial"/>
          <w:sz w:val="14"/>
          <w:szCs w:val="14"/>
        </w:rPr>
        <w:t xml:space="preserve"> </w:t>
      </w:r>
    </w:p>
    <w:p w14:paraId="42F7C3EA" w14:textId="46EFA987" w:rsidR="00ED7D85" w:rsidRPr="00EF12D1" w:rsidRDefault="00ED7D85" w:rsidP="00ED7D85">
      <w:pPr>
        <w:pStyle w:val="RSCR02References"/>
        <w:rPr>
          <w:rFonts w:ascii="Arial" w:hAnsi="Arial" w:cs="Arial"/>
          <w:sz w:val="14"/>
          <w:szCs w:val="14"/>
          <w:highlight w:val="yellow"/>
        </w:rPr>
      </w:pPr>
      <w:r w:rsidRPr="00EF12D1">
        <w:rPr>
          <w:rFonts w:ascii="Arial" w:hAnsi="Arial" w:cs="Arial"/>
          <w:sz w:val="14"/>
          <w:szCs w:val="14"/>
          <w:highlight w:val="yellow"/>
        </w:rPr>
        <w:t xml:space="preserve">(a) T. </w:t>
      </w:r>
      <w:proofErr w:type="spellStart"/>
      <w:r w:rsidRPr="00EF12D1">
        <w:rPr>
          <w:rFonts w:ascii="Arial" w:hAnsi="Arial" w:cs="Arial"/>
          <w:sz w:val="14"/>
          <w:szCs w:val="14"/>
          <w:highlight w:val="yellow"/>
        </w:rPr>
        <w:t>Peez</w:t>
      </w:r>
      <w:proofErr w:type="spellEnd"/>
      <w:r w:rsidRPr="00EF12D1">
        <w:rPr>
          <w:rFonts w:ascii="Arial" w:hAnsi="Arial" w:cs="Arial"/>
          <w:sz w:val="14"/>
          <w:szCs w:val="14"/>
          <w:highlight w:val="yellow"/>
        </w:rPr>
        <w:t xml:space="preserve">, V. Schmalz, K. Harms and U. </w:t>
      </w:r>
      <w:proofErr w:type="spellStart"/>
      <w:r w:rsidRPr="00EF12D1">
        <w:rPr>
          <w:rFonts w:ascii="Arial" w:hAnsi="Arial" w:cs="Arial"/>
          <w:sz w:val="14"/>
          <w:szCs w:val="14"/>
          <w:highlight w:val="yellow"/>
        </w:rPr>
        <w:t>Koert</w:t>
      </w:r>
      <w:proofErr w:type="spellEnd"/>
      <w:r w:rsidRPr="00EF12D1">
        <w:rPr>
          <w:rFonts w:ascii="Arial" w:hAnsi="Arial" w:cs="Arial"/>
          <w:sz w:val="14"/>
          <w:szCs w:val="14"/>
          <w:highlight w:val="yellow"/>
        </w:rPr>
        <w:t xml:space="preserve">, </w:t>
      </w:r>
      <w:r w:rsidRPr="00EF12D1">
        <w:rPr>
          <w:rFonts w:ascii="Arial" w:hAnsi="Arial" w:cs="Arial"/>
          <w:i/>
          <w:iCs/>
          <w:sz w:val="14"/>
          <w:szCs w:val="14"/>
          <w:highlight w:val="yellow"/>
        </w:rPr>
        <w:t>Org. Lett.</w:t>
      </w:r>
      <w:r w:rsidRPr="00EF12D1">
        <w:rPr>
          <w:rFonts w:ascii="Arial" w:hAnsi="Arial" w:cs="Arial"/>
          <w:sz w:val="14"/>
          <w:szCs w:val="14"/>
          <w:highlight w:val="yellow"/>
        </w:rPr>
        <w:t xml:space="preserve"> </w:t>
      </w:r>
      <w:r w:rsidRPr="00EF12D1">
        <w:rPr>
          <w:rFonts w:ascii="Arial" w:hAnsi="Arial" w:cs="Arial"/>
          <w:b/>
          <w:bCs/>
          <w:sz w:val="14"/>
          <w:szCs w:val="14"/>
          <w:highlight w:val="yellow"/>
        </w:rPr>
        <w:t>2019</w:t>
      </w:r>
      <w:r w:rsidRPr="00EF12D1">
        <w:rPr>
          <w:rFonts w:ascii="Arial" w:hAnsi="Arial" w:cs="Arial"/>
          <w:sz w:val="14"/>
          <w:szCs w:val="14"/>
          <w:highlight w:val="yellow"/>
        </w:rPr>
        <w:t xml:space="preserve">, </w:t>
      </w:r>
      <w:r w:rsidRPr="00EF12D1">
        <w:rPr>
          <w:rFonts w:ascii="Arial" w:hAnsi="Arial" w:cs="Arial"/>
          <w:i/>
          <w:iCs/>
          <w:sz w:val="14"/>
          <w:szCs w:val="14"/>
          <w:highlight w:val="yellow"/>
        </w:rPr>
        <w:t>21</w:t>
      </w:r>
      <w:r w:rsidRPr="00EF12D1">
        <w:rPr>
          <w:rFonts w:ascii="Arial" w:hAnsi="Arial" w:cs="Arial"/>
          <w:sz w:val="14"/>
          <w:szCs w:val="14"/>
          <w:highlight w:val="yellow"/>
        </w:rPr>
        <w:t xml:space="preserve">, 4365–4369. (b) Y. </w:t>
      </w:r>
      <w:proofErr w:type="spellStart"/>
      <w:r w:rsidRPr="00EF12D1">
        <w:rPr>
          <w:rFonts w:ascii="Arial" w:hAnsi="Arial" w:cs="Arial"/>
          <w:sz w:val="14"/>
          <w:szCs w:val="14"/>
          <w:highlight w:val="yellow"/>
        </w:rPr>
        <w:t>Xiong</w:t>
      </w:r>
      <w:proofErr w:type="spellEnd"/>
      <w:r w:rsidRPr="00EF12D1">
        <w:rPr>
          <w:rFonts w:ascii="Arial" w:hAnsi="Arial" w:cs="Arial"/>
          <w:sz w:val="14"/>
          <w:szCs w:val="14"/>
          <w:highlight w:val="yellow"/>
        </w:rPr>
        <w:t xml:space="preserve">, J. </w:t>
      </w:r>
      <w:proofErr w:type="spellStart"/>
      <w:r w:rsidRPr="00EF12D1">
        <w:rPr>
          <w:rFonts w:ascii="Arial" w:hAnsi="Arial" w:cs="Arial"/>
          <w:sz w:val="14"/>
          <w:szCs w:val="14"/>
          <w:highlight w:val="yellow"/>
        </w:rPr>
        <w:t>Großkopf</w:t>
      </w:r>
      <w:proofErr w:type="spellEnd"/>
      <w:r w:rsidRPr="00EF12D1">
        <w:rPr>
          <w:rFonts w:ascii="Arial" w:hAnsi="Arial" w:cs="Arial"/>
          <w:sz w:val="14"/>
          <w:szCs w:val="14"/>
          <w:highlight w:val="yellow"/>
        </w:rPr>
        <w:t xml:space="preserve">, C. </w:t>
      </w:r>
      <w:proofErr w:type="spellStart"/>
      <w:r w:rsidRPr="00EF12D1">
        <w:rPr>
          <w:rFonts w:ascii="Arial" w:hAnsi="Arial" w:cs="Arial"/>
          <w:sz w:val="14"/>
          <w:szCs w:val="14"/>
          <w:highlight w:val="yellow"/>
        </w:rPr>
        <w:t>Jandl</w:t>
      </w:r>
      <w:proofErr w:type="spellEnd"/>
      <w:r w:rsidRPr="00EF12D1">
        <w:rPr>
          <w:rFonts w:ascii="Arial" w:hAnsi="Arial" w:cs="Arial"/>
          <w:sz w:val="14"/>
          <w:szCs w:val="14"/>
          <w:highlight w:val="yellow"/>
        </w:rPr>
        <w:t xml:space="preserve"> and T. Bach, </w:t>
      </w:r>
      <w:proofErr w:type="spellStart"/>
      <w:r w:rsidRPr="00EF12D1">
        <w:rPr>
          <w:rFonts w:ascii="Arial" w:hAnsi="Arial" w:cs="Arial"/>
          <w:i/>
          <w:iCs/>
          <w:sz w:val="14"/>
          <w:szCs w:val="14"/>
          <w:highlight w:val="yellow"/>
        </w:rPr>
        <w:t>Angew</w:t>
      </w:r>
      <w:proofErr w:type="spellEnd"/>
      <w:r w:rsidRPr="00EF12D1">
        <w:rPr>
          <w:rFonts w:ascii="Arial" w:hAnsi="Arial" w:cs="Arial"/>
          <w:i/>
          <w:iCs/>
          <w:sz w:val="14"/>
          <w:szCs w:val="14"/>
          <w:highlight w:val="yellow"/>
        </w:rPr>
        <w:t xml:space="preserve">. Chem. Int. Ed. </w:t>
      </w:r>
      <w:r w:rsidRPr="00EF12D1">
        <w:rPr>
          <w:rFonts w:ascii="Arial" w:hAnsi="Arial" w:cs="Arial"/>
          <w:b/>
          <w:bCs/>
          <w:sz w:val="14"/>
          <w:szCs w:val="14"/>
          <w:highlight w:val="yellow"/>
        </w:rPr>
        <w:t>2022</w:t>
      </w:r>
      <w:r w:rsidRPr="00EF12D1">
        <w:rPr>
          <w:rFonts w:ascii="Arial" w:hAnsi="Arial" w:cs="Arial"/>
          <w:sz w:val="14"/>
          <w:szCs w:val="14"/>
          <w:highlight w:val="yellow"/>
        </w:rPr>
        <w:t xml:space="preserve">, </w:t>
      </w:r>
      <w:r w:rsidRPr="00EF12D1">
        <w:rPr>
          <w:rFonts w:ascii="Arial" w:hAnsi="Arial" w:cs="Arial"/>
          <w:i/>
          <w:iCs/>
          <w:sz w:val="14"/>
          <w:szCs w:val="14"/>
          <w:highlight w:val="yellow"/>
        </w:rPr>
        <w:t>61</w:t>
      </w:r>
      <w:r w:rsidRPr="00EF12D1">
        <w:rPr>
          <w:rFonts w:ascii="Arial" w:hAnsi="Arial" w:cs="Arial"/>
          <w:sz w:val="14"/>
          <w:szCs w:val="14"/>
          <w:highlight w:val="yellow"/>
        </w:rPr>
        <w:t xml:space="preserve">, e202200555. (c) J. Liu, T. Hao, L. Qian, M. </w:t>
      </w:r>
      <w:proofErr w:type="gramStart"/>
      <w:r w:rsidRPr="00EF12D1">
        <w:rPr>
          <w:rFonts w:ascii="Arial" w:hAnsi="Arial" w:cs="Arial"/>
          <w:sz w:val="14"/>
          <w:szCs w:val="14"/>
          <w:highlight w:val="yellow"/>
        </w:rPr>
        <w:t>Shi</w:t>
      </w:r>
      <w:proofErr w:type="gramEnd"/>
      <w:r w:rsidRPr="00EF12D1">
        <w:rPr>
          <w:rFonts w:ascii="Arial" w:hAnsi="Arial" w:cs="Arial"/>
          <w:sz w:val="14"/>
          <w:szCs w:val="14"/>
          <w:highlight w:val="yellow"/>
        </w:rPr>
        <w:t xml:space="preserve"> and Y. Wei, </w:t>
      </w:r>
      <w:proofErr w:type="spellStart"/>
      <w:r w:rsidRPr="00EF12D1">
        <w:rPr>
          <w:rFonts w:ascii="Arial" w:hAnsi="Arial" w:cs="Arial"/>
          <w:i/>
          <w:iCs/>
          <w:sz w:val="14"/>
          <w:szCs w:val="14"/>
          <w:highlight w:val="yellow"/>
        </w:rPr>
        <w:t>Angew</w:t>
      </w:r>
      <w:proofErr w:type="spellEnd"/>
      <w:r w:rsidRPr="00EF12D1">
        <w:rPr>
          <w:rFonts w:ascii="Arial" w:hAnsi="Arial" w:cs="Arial"/>
          <w:i/>
          <w:iCs/>
          <w:sz w:val="14"/>
          <w:szCs w:val="14"/>
          <w:highlight w:val="yellow"/>
        </w:rPr>
        <w:t xml:space="preserve">. Chem. Int. Ed. </w:t>
      </w:r>
      <w:r w:rsidRPr="00EF12D1">
        <w:rPr>
          <w:rFonts w:ascii="Arial" w:hAnsi="Arial" w:cs="Arial"/>
          <w:b/>
          <w:bCs/>
          <w:sz w:val="14"/>
          <w:szCs w:val="14"/>
          <w:highlight w:val="yellow"/>
        </w:rPr>
        <w:t>2022</w:t>
      </w:r>
      <w:r w:rsidRPr="00EF12D1">
        <w:rPr>
          <w:rFonts w:ascii="Arial" w:hAnsi="Arial" w:cs="Arial"/>
          <w:sz w:val="14"/>
          <w:szCs w:val="14"/>
          <w:highlight w:val="yellow"/>
        </w:rPr>
        <w:t>, e202204515.</w:t>
      </w:r>
      <w:r w:rsidRPr="00EF12D1">
        <w:rPr>
          <w:rFonts w:ascii="Arial" w:hAnsi="Arial" w:cs="Arial"/>
          <w:i/>
          <w:iCs/>
          <w:sz w:val="14"/>
          <w:szCs w:val="14"/>
          <w:highlight w:val="yellow"/>
        </w:rPr>
        <w:t xml:space="preserve"> </w:t>
      </w:r>
    </w:p>
    <w:p w14:paraId="00C6FB29" w14:textId="77777777" w:rsidR="0068571B" w:rsidRPr="00EF12D1" w:rsidRDefault="00ED7D85" w:rsidP="00ED7D85">
      <w:pPr>
        <w:pStyle w:val="RSCR02References"/>
        <w:rPr>
          <w:rFonts w:ascii="Arial" w:hAnsi="Arial" w:cs="Arial"/>
          <w:sz w:val="14"/>
          <w:szCs w:val="14"/>
          <w:highlight w:val="yellow"/>
        </w:rPr>
      </w:pPr>
      <w:r w:rsidRPr="00EF12D1">
        <w:rPr>
          <w:rFonts w:ascii="Arial" w:hAnsi="Arial" w:cs="Arial"/>
          <w:sz w:val="14"/>
          <w:szCs w:val="14"/>
          <w:highlight w:val="yellow"/>
        </w:rPr>
        <w:t xml:space="preserve">(a) Z. Lu and T. P. Yoon, </w:t>
      </w:r>
      <w:proofErr w:type="spellStart"/>
      <w:r w:rsidRPr="00EF12D1">
        <w:rPr>
          <w:rFonts w:ascii="Arial" w:hAnsi="Arial" w:cs="Arial"/>
          <w:i/>
          <w:iCs/>
          <w:sz w:val="14"/>
          <w:szCs w:val="14"/>
          <w:highlight w:val="yellow"/>
        </w:rPr>
        <w:t>Angew</w:t>
      </w:r>
      <w:proofErr w:type="spellEnd"/>
      <w:r w:rsidRPr="00EF12D1">
        <w:rPr>
          <w:rFonts w:ascii="Arial" w:hAnsi="Arial" w:cs="Arial"/>
          <w:i/>
          <w:iCs/>
          <w:sz w:val="14"/>
          <w:szCs w:val="14"/>
          <w:highlight w:val="yellow"/>
        </w:rPr>
        <w:t xml:space="preserve">. Chem. Int. Ed. </w:t>
      </w:r>
      <w:r w:rsidRPr="00EF12D1">
        <w:rPr>
          <w:rFonts w:ascii="Arial" w:hAnsi="Arial" w:cs="Arial"/>
          <w:b/>
          <w:bCs/>
          <w:sz w:val="14"/>
          <w:szCs w:val="14"/>
          <w:highlight w:val="yellow"/>
        </w:rPr>
        <w:t>2012</w:t>
      </w:r>
      <w:r w:rsidRPr="00EF12D1">
        <w:rPr>
          <w:rFonts w:ascii="Arial" w:hAnsi="Arial" w:cs="Arial"/>
          <w:sz w:val="14"/>
          <w:szCs w:val="14"/>
          <w:highlight w:val="yellow"/>
        </w:rPr>
        <w:t xml:space="preserve">, </w:t>
      </w:r>
      <w:r w:rsidRPr="00EF12D1">
        <w:rPr>
          <w:rFonts w:ascii="Arial" w:hAnsi="Arial" w:cs="Arial"/>
          <w:i/>
          <w:iCs/>
          <w:sz w:val="14"/>
          <w:szCs w:val="14"/>
          <w:highlight w:val="yellow"/>
        </w:rPr>
        <w:t>51</w:t>
      </w:r>
      <w:r w:rsidRPr="00EF12D1">
        <w:rPr>
          <w:rFonts w:ascii="Arial" w:hAnsi="Arial" w:cs="Arial"/>
          <w:sz w:val="14"/>
          <w:szCs w:val="14"/>
          <w:highlight w:val="yellow"/>
        </w:rPr>
        <w:t xml:space="preserve">, 10329–10332. (b) N. Münster, N. A. Parker, L. van Dijk, R. S. </w:t>
      </w:r>
      <w:proofErr w:type="gramStart"/>
      <w:r w:rsidRPr="00EF12D1">
        <w:rPr>
          <w:rFonts w:ascii="Arial" w:hAnsi="Arial" w:cs="Arial"/>
          <w:sz w:val="14"/>
          <w:szCs w:val="14"/>
          <w:highlight w:val="yellow"/>
        </w:rPr>
        <w:t>Paton</w:t>
      </w:r>
      <w:proofErr w:type="gramEnd"/>
      <w:r w:rsidRPr="00EF12D1">
        <w:rPr>
          <w:rFonts w:ascii="Arial" w:hAnsi="Arial" w:cs="Arial"/>
          <w:sz w:val="14"/>
          <w:szCs w:val="14"/>
          <w:highlight w:val="yellow"/>
        </w:rPr>
        <w:t xml:space="preserve"> and M. D. </w:t>
      </w:r>
      <w:r w:rsidR="00BB0B33" w:rsidRPr="00EF12D1">
        <w:rPr>
          <w:rFonts w:ascii="Arial" w:hAnsi="Arial" w:cs="Arial"/>
          <w:sz w:val="14"/>
          <w:szCs w:val="14"/>
          <w:highlight w:val="yellow"/>
        </w:rPr>
        <w:t>S</w:t>
      </w:r>
      <w:r w:rsidRPr="00EF12D1">
        <w:rPr>
          <w:rFonts w:ascii="Arial" w:hAnsi="Arial" w:cs="Arial"/>
          <w:sz w:val="14"/>
          <w:szCs w:val="14"/>
          <w:highlight w:val="yellow"/>
        </w:rPr>
        <w:t xml:space="preserve">mith, </w:t>
      </w:r>
      <w:proofErr w:type="spellStart"/>
      <w:r w:rsidRPr="00EF12D1">
        <w:rPr>
          <w:rFonts w:ascii="Arial" w:hAnsi="Arial" w:cs="Arial"/>
          <w:i/>
          <w:iCs/>
          <w:sz w:val="14"/>
          <w:szCs w:val="14"/>
          <w:highlight w:val="yellow"/>
        </w:rPr>
        <w:t>Angew</w:t>
      </w:r>
      <w:proofErr w:type="spellEnd"/>
      <w:r w:rsidRPr="00EF12D1">
        <w:rPr>
          <w:rFonts w:ascii="Arial" w:hAnsi="Arial" w:cs="Arial"/>
          <w:i/>
          <w:iCs/>
          <w:sz w:val="14"/>
          <w:szCs w:val="14"/>
          <w:highlight w:val="yellow"/>
        </w:rPr>
        <w:t>. Chem. Int. Ed.</w:t>
      </w:r>
      <w:r w:rsidRPr="00EF12D1">
        <w:rPr>
          <w:rFonts w:ascii="Arial" w:hAnsi="Arial" w:cs="Arial"/>
          <w:sz w:val="14"/>
          <w:szCs w:val="14"/>
          <w:highlight w:val="yellow"/>
        </w:rPr>
        <w:t xml:space="preserve"> </w:t>
      </w:r>
      <w:r w:rsidRPr="00EF12D1">
        <w:rPr>
          <w:rFonts w:ascii="Arial" w:hAnsi="Arial" w:cs="Arial"/>
          <w:b/>
          <w:bCs/>
          <w:sz w:val="14"/>
          <w:szCs w:val="14"/>
          <w:highlight w:val="yellow"/>
        </w:rPr>
        <w:t>2017</w:t>
      </w:r>
      <w:r w:rsidRPr="00EF12D1">
        <w:rPr>
          <w:rFonts w:ascii="Arial" w:hAnsi="Arial" w:cs="Arial"/>
          <w:sz w:val="14"/>
          <w:szCs w:val="14"/>
          <w:highlight w:val="yellow"/>
        </w:rPr>
        <w:t xml:space="preserve">, </w:t>
      </w:r>
      <w:r w:rsidRPr="00EF12D1">
        <w:rPr>
          <w:rFonts w:ascii="Arial" w:hAnsi="Arial" w:cs="Arial"/>
          <w:i/>
          <w:iCs/>
          <w:sz w:val="14"/>
          <w:szCs w:val="14"/>
          <w:highlight w:val="yellow"/>
        </w:rPr>
        <w:t>56</w:t>
      </w:r>
      <w:r w:rsidRPr="00EF12D1">
        <w:rPr>
          <w:rFonts w:ascii="Arial" w:hAnsi="Arial" w:cs="Arial"/>
          <w:sz w:val="14"/>
          <w:szCs w:val="14"/>
          <w:highlight w:val="yellow"/>
        </w:rPr>
        <w:t xml:space="preserve">, 9468–9472. (c) M. V. Popescu, A. </w:t>
      </w:r>
      <w:proofErr w:type="spellStart"/>
      <w:r w:rsidRPr="00EF12D1">
        <w:rPr>
          <w:rFonts w:ascii="Arial" w:hAnsi="Arial" w:cs="Arial"/>
          <w:sz w:val="14"/>
          <w:szCs w:val="14"/>
          <w:highlight w:val="yellow"/>
        </w:rPr>
        <w:t>Mekereeya</w:t>
      </w:r>
      <w:proofErr w:type="spellEnd"/>
      <w:r w:rsidRPr="00EF12D1">
        <w:rPr>
          <w:rFonts w:ascii="Arial" w:hAnsi="Arial" w:cs="Arial"/>
          <w:sz w:val="14"/>
          <w:szCs w:val="14"/>
          <w:highlight w:val="yellow"/>
        </w:rPr>
        <w:t>, J. V. Alegre–</w:t>
      </w:r>
      <w:proofErr w:type="spellStart"/>
      <w:r w:rsidRPr="00EF12D1">
        <w:rPr>
          <w:rFonts w:ascii="Arial" w:hAnsi="Arial" w:cs="Arial"/>
          <w:sz w:val="14"/>
          <w:szCs w:val="14"/>
          <w:highlight w:val="yellow"/>
        </w:rPr>
        <w:t>Requena</w:t>
      </w:r>
      <w:proofErr w:type="spellEnd"/>
      <w:r w:rsidRPr="00EF12D1">
        <w:rPr>
          <w:rFonts w:ascii="Arial" w:hAnsi="Arial" w:cs="Arial"/>
          <w:sz w:val="14"/>
          <w:szCs w:val="14"/>
          <w:highlight w:val="yellow"/>
        </w:rPr>
        <w:t xml:space="preserve">, R. S. Paton and M. D. Smith, </w:t>
      </w:r>
      <w:proofErr w:type="spellStart"/>
      <w:r w:rsidRPr="00EF12D1">
        <w:rPr>
          <w:rFonts w:ascii="Arial" w:hAnsi="Arial" w:cs="Arial"/>
          <w:i/>
          <w:iCs/>
          <w:sz w:val="14"/>
          <w:szCs w:val="14"/>
          <w:highlight w:val="yellow"/>
        </w:rPr>
        <w:t>Angew</w:t>
      </w:r>
      <w:proofErr w:type="spellEnd"/>
      <w:r w:rsidRPr="00EF12D1">
        <w:rPr>
          <w:rFonts w:ascii="Arial" w:hAnsi="Arial" w:cs="Arial"/>
          <w:i/>
          <w:iCs/>
          <w:sz w:val="14"/>
          <w:szCs w:val="14"/>
          <w:highlight w:val="yellow"/>
        </w:rPr>
        <w:t xml:space="preserve">. Chem. Int. Ed. </w:t>
      </w:r>
      <w:r w:rsidRPr="00EF12D1">
        <w:rPr>
          <w:rFonts w:ascii="Arial" w:hAnsi="Arial" w:cs="Arial"/>
          <w:b/>
          <w:bCs/>
          <w:sz w:val="14"/>
          <w:szCs w:val="14"/>
          <w:highlight w:val="yellow"/>
        </w:rPr>
        <w:t>2020</w:t>
      </w:r>
      <w:r w:rsidRPr="00EF12D1">
        <w:rPr>
          <w:rFonts w:ascii="Arial" w:hAnsi="Arial" w:cs="Arial"/>
          <w:sz w:val="14"/>
          <w:szCs w:val="14"/>
          <w:highlight w:val="yellow"/>
        </w:rPr>
        <w:t xml:space="preserve">, </w:t>
      </w:r>
      <w:r w:rsidRPr="00EF12D1">
        <w:rPr>
          <w:rFonts w:ascii="Arial" w:hAnsi="Arial" w:cs="Arial"/>
          <w:i/>
          <w:iCs/>
          <w:sz w:val="14"/>
          <w:szCs w:val="14"/>
          <w:highlight w:val="yellow"/>
        </w:rPr>
        <w:t>59</w:t>
      </w:r>
      <w:r w:rsidRPr="00EF12D1">
        <w:rPr>
          <w:rFonts w:ascii="Arial" w:hAnsi="Arial" w:cs="Arial"/>
          <w:sz w:val="14"/>
          <w:szCs w:val="14"/>
          <w:highlight w:val="yellow"/>
        </w:rPr>
        <w:t xml:space="preserve">, 23020–23024. (d) K. Singh, S. J. </w:t>
      </w:r>
      <w:proofErr w:type="spellStart"/>
      <w:r w:rsidRPr="00EF12D1">
        <w:rPr>
          <w:rFonts w:ascii="Arial" w:hAnsi="Arial" w:cs="Arial"/>
          <w:sz w:val="14"/>
          <w:szCs w:val="14"/>
          <w:highlight w:val="yellow"/>
        </w:rPr>
        <w:t>Staig</w:t>
      </w:r>
      <w:proofErr w:type="spellEnd"/>
      <w:r w:rsidRPr="00EF12D1">
        <w:rPr>
          <w:rFonts w:ascii="Arial" w:hAnsi="Arial" w:cs="Arial"/>
          <w:sz w:val="14"/>
          <w:szCs w:val="14"/>
          <w:highlight w:val="yellow"/>
        </w:rPr>
        <w:t xml:space="preserve"> and J. D. Weaver, </w:t>
      </w:r>
      <w:r w:rsidRPr="00EF12D1">
        <w:rPr>
          <w:rFonts w:ascii="Arial" w:hAnsi="Arial" w:cs="Arial"/>
          <w:i/>
          <w:iCs/>
          <w:sz w:val="14"/>
          <w:szCs w:val="14"/>
          <w:highlight w:val="yellow"/>
        </w:rPr>
        <w:t xml:space="preserve">J. Am. Chem. Soc. </w:t>
      </w:r>
      <w:r w:rsidRPr="00EF12D1">
        <w:rPr>
          <w:rFonts w:ascii="Arial" w:hAnsi="Arial" w:cs="Arial"/>
          <w:b/>
          <w:bCs/>
          <w:sz w:val="14"/>
          <w:szCs w:val="14"/>
          <w:highlight w:val="yellow"/>
        </w:rPr>
        <w:t>2014</w:t>
      </w:r>
      <w:r w:rsidRPr="00EF12D1">
        <w:rPr>
          <w:rFonts w:ascii="Arial" w:hAnsi="Arial" w:cs="Arial"/>
          <w:sz w:val="14"/>
          <w:szCs w:val="14"/>
          <w:highlight w:val="yellow"/>
        </w:rPr>
        <w:t xml:space="preserve">, </w:t>
      </w:r>
      <w:r w:rsidRPr="00EF12D1">
        <w:rPr>
          <w:rFonts w:ascii="Arial" w:hAnsi="Arial" w:cs="Arial"/>
          <w:i/>
          <w:iCs/>
          <w:sz w:val="14"/>
          <w:szCs w:val="14"/>
          <w:highlight w:val="yellow"/>
        </w:rPr>
        <w:t>136</w:t>
      </w:r>
      <w:r w:rsidRPr="00EF12D1">
        <w:rPr>
          <w:rFonts w:ascii="Arial" w:hAnsi="Arial" w:cs="Arial"/>
          <w:sz w:val="14"/>
          <w:szCs w:val="14"/>
          <w:highlight w:val="yellow"/>
        </w:rPr>
        <w:t xml:space="preserve">, 5275. (e) J. J. Molloy, T. </w:t>
      </w:r>
      <w:proofErr w:type="spellStart"/>
      <w:proofErr w:type="gramStart"/>
      <w:r w:rsidRPr="00EF12D1">
        <w:rPr>
          <w:rFonts w:ascii="Arial" w:hAnsi="Arial" w:cs="Arial"/>
          <w:sz w:val="14"/>
          <w:szCs w:val="14"/>
          <w:highlight w:val="yellow"/>
        </w:rPr>
        <w:t>Morack</w:t>
      </w:r>
      <w:proofErr w:type="spellEnd"/>
      <w:proofErr w:type="gramEnd"/>
      <w:r w:rsidRPr="00EF12D1">
        <w:rPr>
          <w:rFonts w:ascii="Arial" w:hAnsi="Arial" w:cs="Arial"/>
          <w:sz w:val="14"/>
          <w:szCs w:val="14"/>
          <w:highlight w:val="yellow"/>
        </w:rPr>
        <w:t xml:space="preserve"> and R. Gilmour, </w:t>
      </w:r>
      <w:proofErr w:type="spellStart"/>
      <w:r w:rsidRPr="00EF12D1">
        <w:rPr>
          <w:rFonts w:ascii="Arial" w:hAnsi="Arial" w:cs="Arial"/>
          <w:i/>
          <w:iCs/>
          <w:sz w:val="14"/>
          <w:szCs w:val="14"/>
          <w:highlight w:val="yellow"/>
        </w:rPr>
        <w:t>Angew</w:t>
      </w:r>
      <w:proofErr w:type="spellEnd"/>
      <w:r w:rsidRPr="00EF12D1">
        <w:rPr>
          <w:rFonts w:ascii="Arial" w:hAnsi="Arial" w:cs="Arial"/>
          <w:i/>
          <w:iCs/>
          <w:sz w:val="14"/>
          <w:szCs w:val="14"/>
          <w:highlight w:val="yellow"/>
        </w:rPr>
        <w:t xml:space="preserve">. Chem. Int. Ed. </w:t>
      </w:r>
      <w:r w:rsidRPr="00EF12D1">
        <w:rPr>
          <w:rFonts w:ascii="Arial" w:hAnsi="Arial" w:cs="Arial"/>
          <w:b/>
          <w:bCs/>
          <w:sz w:val="14"/>
          <w:szCs w:val="14"/>
          <w:highlight w:val="yellow"/>
        </w:rPr>
        <w:t>2019</w:t>
      </w:r>
      <w:r w:rsidRPr="00EF12D1">
        <w:rPr>
          <w:rFonts w:ascii="Arial" w:hAnsi="Arial" w:cs="Arial"/>
          <w:sz w:val="14"/>
          <w:szCs w:val="14"/>
          <w:highlight w:val="yellow"/>
        </w:rPr>
        <w:t xml:space="preserve">, </w:t>
      </w:r>
      <w:r w:rsidRPr="00EF12D1">
        <w:rPr>
          <w:rFonts w:ascii="Arial" w:hAnsi="Arial" w:cs="Arial"/>
          <w:i/>
          <w:iCs/>
          <w:sz w:val="14"/>
          <w:szCs w:val="14"/>
          <w:highlight w:val="yellow"/>
        </w:rPr>
        <w:t>58</w:t>
      </w:r>
      <w:r w:rsidRPr="00EF12D1">
        <w:rPr>
          <w:rFonts w:ascii="Arial" w:hAnsi="Arial" w:cs="Arial"/>
          <w:sz w:val="14"/>
          <w:szCs w:val="14"/>
          <w:highlight w:val="yellow"/>
        </w:rPr>
        <w:t>, 13654–13664.</w:t>
      </w:r>
    </w:p>
    <w:p w14:paraId="3623D2B5" w14:textId="33DA0ED7" w:rsidR="00ED7D85" w:rsidRPr="0068571B" w:rsidRDefault="0068571B" w:rsidP="0068571B">
      <w:pPr>
        <w:pStyle w:val="RSCR02References"/>
        <w:rPr>
          <w:rFonts w:ascii="Arial" w:hAnsi="Arial" w:cs="Arial"/>
          <w:sz w:val="14"/>
          <w:szCs w:val="14"/>
        </w:rPr>
      </w:pPr>
      <w:r w:rsidRPr="00EF12D1">
        <w:rPr>
          <w:rFonts w:ascii="Arial" w:hAnsi="Arial" w:cs="Arial"/>
          <w:sz w:val="14"/>
          <w:szCs w:val="14"/>
          <w:highlight w:val="yellow"/>
        </w:rPr>
        <w:t xml:space="preserve">(a) F. </w:t>
      </w:r>
      <w:proofErr w:type="spellStart"/>
      <w:r w:rsidRPr="00EF12D1">
        <w:rPr>
          <w:rFonts w:ascii="Arial" w:hAnsi="Arial" w:cs="Arial"/>
          <w:sz w:val="14"/>
          <w:szCs w:val="14"/>
          <w:highlight w:val="yellow"/>
        </w:rPr>
        <w:t>Strieth-Kalthoff</w:t>
      </w:r>
      <w:proofErr w:type="spellEnd"/>
      <w:r w:rsidRPr="00EF12D1">
        <w:rPr>
          <w:rFonts w:ascii="Arial" w:hAnsi="Arial" w:cs="Arial"/>
          <w:sz w:val="14"/>
          <w:szCs w:val="14"/>
          <w:highlight w:val="yellow"/>
        </w:rPr>
        <w:t xml:space="preserve">, M. J. James, M. </w:t>
      </w:r>
      <w:proofErr w:type="spellStart"/>
      <w:r w:rsidRPr="00EF12D1">
        <w:rPr>
          <w:rFonts w:ascii="Arial" w:hAnsi="Arial" w:cs="Arial"/>
          <w:sz w:val="14"/>
          <w:szCs w:val="14"/>
          <w:highlight w:val="yellow"/>
        </w:rPr>
        <w:t>Teders</w:t>
      </w:r>
      <w:proofErr w:type="spellEnd"/>
      <w:r w:rsidRPr="00EF12D1">
        <w:rPr>
          <w:rFonts w:ascii="Arial" w:hAnsi="Arial" w:cs="Arial"/>
          <w:sz w:val="14"/>
          <w:szCs w:val="14"/>
          <w:highlight w:val="yellow"/>
        </w:rPr>
        <w:t xml:space="preserve">, L. Pitzer and F. </w:t>
      </w:r>
      <w:proofErr w:type="spellStart"/>
      <w:r w:rsidRPr="00EF12D1">
        <w:rPr>
          <w:rFonts w:ascii="Arial" w:hAnsi="Arial" w:cs="Arial"/>
          <w:sz w:val="14"/>
          <w:szCs w:val="14"/>
          <w:highlight w:val="yellow"/>
        </w:rPr>
        <w:t>Glorius</w:t>
      </w:r>
      <w:proofErr w:type="spellEnd"/>
      <w:r w:rsidRPr="00EF12D1">
        <w:rPr>
          <w:rFonts w:ascii="Arial" w:hAnsi="Arial" w:cs="Arial"/>
          <w:sz w:val="14"/>
          <w:szCs w:val="14"/>
          <w:highlight w:val="yellow"/>
        </w:rPr>
        <w:t xml:space="preserve">, </w:t>
      </w:r>
      <w:r w:rsidRPr="00EF12D1">
        <w:rPr>
          <w:rFonts w:ascii="Arial" w:hAnsi="Arial" w:cs="Arial"/>
          <w:i/>
          <w:iCs/>
          <w:sz w:val="14"/>
          <w:szCs w:val="14"/>
          <w:highlight w:val="yellow"/>
        </w:rPr>
        <w:t>Chem. Soc. Rev.</w:t>
      </w:r>
      <w:r w:rsidRPr="00EF12D1">
        <w:rPr>
          <w:rFonts w:ascii="Arial" w:hAnsi="Arial" w:cs="Arial"/>
          <w:sz w:val="14"/>
          <w:szCs w:val="14"/>
          <w:highlight w:val="yellow"/>
        </w:rPr>
        <w:t xml:space="preserve"> </w:t>
      </w:r>
      <w:r w:rsidRPr="00EF12D1">
        <w:rPr>
          <w:rFonts w:ascii="Arial" w:hAnsi="Arial" w:cs="Arial"/>
          <w:b/>
          <w:bCs/>
          <w:sz w:val="14"/>
          <w:szCs w:val="14"/>
          <w:highlight w:val="yellow"/>
        </w:rPr>
        <w:t>2018</w:t>
      </w:r>
      <w:r w:rsidRPr="00EF12D1">
        <w:rPr>
          <w:rFonts w:ascii="Arial" w:hAnsi="Arial" w:cs="Arial"/>
          <w:sz w:val="14"/>
          <w:szCs w:val="14"/>
          <w:highlight w:val="yellow"/>
        </w:rPr>
        <w:t xml:space="preserve">, </w:t>
      </w:r>
      <w:r w:rsidRPr="00EF12D1">
        <w:rPr>
          <w:rFonts w:ascii="Arial" w:hAnsi="Arial" w:cs="Arial"/>
          <w:i/>
          <w:iCs/>
          <w:sz w:val="14"/>
          <w:szCs w:val="14"/>
          <w:highlight w:val="yellow"/>
        </w:rPr>
        <w:t>47</w:t>
      </w:r>
      <w:r w:rsidRPr="00EF12D1">
        <w:rPr>
          <w:rFonts w:ascii="Arial" w:hAnsi="Arial" w:cs="Arial"/>
          <w:sz w:val="14"/>
          <w:szCs w:val="14"/>
          <w:highlight w:val="yellow"/>
        </w:rPr>
        <w:t xml:space="preserve">, 7190–7202. (b) J. </w:t>
      </w:r>
      <w:proofErr w:type="spellStart"/>
      <w:r w:rsidRPr="00EF12D1">
        <w:rPr>
          <w:rFonts w:ascii="Arial" w:hAnsi="Arial" w:cs="Arial"/>
          <w:sz w:val="14"/>
          <w:szCs w:val="14"/>
          <w:highlight w:val="yellow"/>
        </w:rPr>
        <w:t>Großkopf</w:t>
      </w:r>
      <w:proofErr w:type="spellEnd"/>
      <w:r w:rsidRPr="00EF12D1">
        <w:rPr>
          <w:rFonts w:ascii="Arial" w:hAnsi="Arial" w:cs="Arial"/>
          <w:sz w:val="14"/>
          <w:szCs w:val="14"/>
          <w:highlight w:val="yellow"/>
        </w:rPr>
        <w:t xml:space="preserve">, T. Kratz, T. </w:t>
      </w:r>
      <w:proofErr w:type="spellStart"/>
      <w:r w:rsidRPr="00EF12D1">
        <w:rPr>
          <w:rFonts w:ascii="Arial" w:hAnsi="Arial" w:cs="Arial"/>
          <w:sz w:val="14"/>
          <w:szCs w:val="14"/>
          <w:highlight w:val="yellow"/>
        </w:rPr>
        <w:t>Rigotti</w:t>
      </w:r>
      <w:proofErr w:type="spellEnd"/>
      <w:r w:rsidRPr="00EF12D1">
        <w:rPr>
          <w:rFonts w:ascii="Arial" w:hAnsi="Arial" w:cs="Arial"/>
          <w:sz w:val="14"/>
          <w:szCs w:val="14"/>
          <w:highlight w:val="yellow"/>
        </w:rPr>
        <w:t xml:space="preserve"> and T. Bach, </w:t>
      </w:r>
      <w:r w:rsidRPr="00EF12D1">
        <w:rPr>
          <w:rFonts w:ascii="Arial" w:hAnsi="Arial" w:cs="Arial"/>
          <w:i/>
          <w:iCs/>
          <w:sz w:val="14"/>
          <w:szCs w:val="14"/>
          <w:highlight w:val="yellow"/>
        </w:rPr>
        <w:t>Chem. Rev.</w:t>
      </w:r>
      <w:r w:rsidRPr="00EF12D1">
        <w:rPr>
          <w:rFonts w:ascii="Arial" w:hAnsi="Arial" w:cs="Arial"/>
          <w:sz w:val="14"/>
          <w:szCs w:val="14"/>
          <w:highlight w:val="yellow"/>
        </w:rPr>
        <w:t xml:space="preserve"> </w:t>
      </w:r>
      <w:r w:rsidRPr="00EF12D1">
        <w:rPr>
          <w:rFonts w:ascii="Arial" w:hAnsi="Arial" w:cs="Arial"/>
          <w:b/>
          <w:bCs/>
          <w:sz w:val="14"/>
          <w:szCs w:val="14"/>
          <w:highlight w:val="yellow"/>
        </w:rPr>
        <w:t>2022</w:t>
      </w:r>
      <w:r w:rsidRPr="00EF12D1">
        <w:rPr>
          <w:rFonts w:ascii="Arial" w:hAnsi="Arial" w:cs="Arial"/>
          <w:sz w:val="14"/>
          <w:szCs w:val="14"/>
          <w:highlight w:val="yellow"/>
        </w:rPr>
        <w:t xml:space="preserve">, </w:t>
      </w:r>
      <w:r w:rsidRPr="00EF12D1">
        <w:rPr>
          <w:rFonts w:ascii="Arial" w:hAnsi="Arial" w:cs="Arial"/>
          <w:i/>
          <w:iCs/>
          <w:sz w:val="14"/>
          <w:szCs w:val="14"/>
          <w:highlight w:val="yellow"/>
        </w:rPr>
        <w:t>122</w:t>
      </w:r>
      <w:r w:rsidRPr="00EF12D1">
        <w:rPr>
          <w:rFonts w:ascii="Arial" w:hAnsi="Arial" w:cs="Arial"/>
          <w:sz w:val="14"/>
          <w:szCs w:val="14"/>
          <w:highlight w:val="yellow"/>
        </w:rPr>
        <w:t>, 1626–1653.</w:t>
      </w:r>
      <w:r w:rsidR="00ED7D85" w:rsidRPr="0068571B">
        <w:rPr>
          <w:rFonts w:ascii="Arial" w:hAnsi="Arial" w:cs="Arial"/>
          <w:sz w:val="14"/>
          <w:szCs w:val="14"/>
        </w:rPr>
        <w:t xml:space="preserve">  </w:t>
      </w:r>
    </w:p>
    <w:p w14:paraId="17573669" w14:textId="05DD2E5E" w:rsidR="00ED7D85" w:rsidRPr="00D04537" w:rsidRDefault="00ED7D85" w:rsidP="00ED7D85">
      <w:pPr>
        <w:pStyle w:val="RSCR02References"/>
        <w:rPr>
          <w:rFonts w:ascii="Arial" w:hAnsi="Arial" w:cs="Arial"/>
          <w:sz w:val="14"/>
          <w:szCs w:val="14"/>
        </w:rPr>
      </w:pPr>
      <w:r w:rsidRPr="00D04537">
        <w:rPr>
          <w:rFonts w:ascii="Arial" w:hAnsi="Arial" w:cs="Arial"/>
          <w:sz w:val="14"/>
          <w:szCs w:val="14"/>
        </w:rPr>
        <w:t xml:space="preserve">M. J. </w:t>
      </w:r>
      <w:proofErr w:type="spellStart"/>
      <w:r w:rsidRPr="00D04537">
        <w:rPr>
          <w:rFonts w:ascii="Arial" w:hAnsi="Arial" w:cs="Arial"/>
          <w:sz w:val="14"/>
          <w:szCs w:val="14"/>
        </w:rPr>
        <w:t>Oddy</w:t>
      </w:r>
      <w:proofErr w:type="spellEnd"/>
      <w:r w:rsidRPr="00D04537">
        <w:rPr>
          <w:rFonts w:ascii="Arial" w:hAnsi="Arial" w:cs="Arial"/>
          <w:sz w:val="14"/>
          <w:szCs w:val="14"/>
        </w:rPr>
        <w:t xml:space="preserve">, D. A. </w:t>
      </w:r>
      <w:proofErr w:type="spellStart"/>
      <w:r w:rsidRPr="00D04537">
        <w:rPr>
          <w:rFonts w:ascii="Arial" w:hAnsi="Arial" w:cs="Arial"/>
          <w:sz w:val="14"/>
          <w:szCs w:val="14"/>
        </w:rPr>
        <w:t>Kusza</w:t>
      </w:r>
      <w:proofErr w:type="spellEnd"/>
      <w:r w:rsidRPr="00D04537">
        <w:rPr>
          <w:rFonts w:ascii="Arial" w:hAnsi="Arial" w:cs="Arial"/>
          <w:sz w:val="14"/>
          <w:szCs w:val="14"/>
        </w:rPr>
        <w:t xml:space="preserve"> and W. F. Petersen, </w:t>
      </w:r>
      <w:r w:rsidRPr="00D04537">
        <w:rPr>
          <w:rFonts w:ascii="Arial" w:hAnsi="Arial" w:cs="Arial"/>
          <w:i/>
          <w:iCs/>
          <w:sz w:val="14"/>
          <w:szCs w:val="14"/>
        </w:rPr>
        <w:t>Org. Lett.</w:t>
      </w:r>
      <w:r w:rsidR="00D50FDE" w:rsidRPr="00D04537">
        <w:rPr>
          <w:rFonts w:ascii="Arial" w:hAnsi="Arial" w:cs="Arial"/>
          <w:sz w:val="14"/>
          <w:szCs w:val="14"/>
        </w:rPr>
        <w:t xml:space="preserve"> </w:t>
      </w:r>
      <w:r w:rsidRPr="00D04537">
        <w:rPr>
          <w:rFonts w:ascii="Arial" w:hAnsi="Arial" w:cs="Arial"/>
          <w:b/>
          <w:bCs/>
          <w:sz w:val="14"/>
          <w:szCs w:val="14"/>
        </w:rPr>
        <w:t>2021</w:t>
      </w:r>
      <w:r w:rsidRPr="00D04537">
        <w:rPr>
          <w:rFonts w:ascii="Arial" w:hAnsi="Arial" w:cs="Arial"/>
          <w:sz w:val="14"/>
          <w:szCs w:val="14"/>
        </w:rPr>
        <w:t xml:space="preserve">, </w:t>
      </w:r>
      <w:r w:rsidRPr="00D04537">
        <w:rPr>
          <w:rFonts w:ascii="Arial" w:hAnsi="Arial" w:cs="Arial"/>
          <w:i/>
          <w:iCs/>
          <w:sz w:val="14"/>
          <w:szCs w:val="14"/>
        </w:rPr>
        <w:t>23</w:t>
      </w:r>
      <w:r w:rsidRPr="00D04537">
        <w:rPr>
          <w:rFonts w:ascii="Arial" w:hAnsi="Arial" w:cs="Arial"/>
          <w:sz w:val="14"/>
          <w:szCs w:val="14"/>
        </w:rPr>
        <w:t>, 8963–8967.</w:t>
      </w:r>
    </w:p>
    <w:p w14:paraId="07CF06A8" w14:textId="45BF0B94" w:rsidR="00ED7D85" w:rsidRPr="00D04537" w:rsidRDefault="00ED7D85" w:rsidP="00ED7D85">
      <w:pPr>
        <w:pStyle w:val="RSCR02References"/>
        <w:rPr>
          <w:rFonts w:ascii="Arial" w:hAnsi="Arial" w:cs="Arial"/>
          <w:sz w:val="14"/>
          <w:szCs w:val="14"/>
        </w:rPr>
      </w:pPr>
      <w:r w:rsidRPr="00D04537">
        <w:rPr>
          <w:rFonts w:ascii="Arial" w:hAnsi="Arial" w:cs="Arial"/>
          <w:sz w:val="14"/>
          <w:szCs w:val="14"/>
        </w:rPr>
        <w:t xml:space="preserve">(a) F. P. </w:t>
      </w:r>
      <w:proofErr w:type="spellStart"/>
      <w:r w:rsidRPr="00D04537">
        <w:rPr>
          <w:rFonts w:ascii="Arial" w:hAnsi="Arial" w:cs="Arial"/>
          <w:sz w:val="14"/>
          <w:szCs w:val="14"/>
        </w:rPr>
        <w:t>Cossio</w:t>
      </w:r>
      <w:proofErr w:type="spellEnd"/>
      <w:r w:rsidRPr="00D04537">
        <w:rPr>
          <w:rFonts w:ascii="Arial" w:hAnsi="Arial" w:cs="Arial"/>
          <w:sz w:val="14"/>
          <w:szCs w:val="14"/>
        </w:rPr>
        <w:t xml:space="preserve">, A. Arrieta and M. A. Sierra, </w:t>
      </w:r>
      <w:r w:rsidRPr="00D04537">
        <w:rPr>
          <w:rFonts w:ascii="Arial" w:hAnsi="Arial" w:cs="Arial"/>
          <w:i/>
          <w:iCs/>
          <w:sz w:val="14"/>
          <w:szCs w:val="14"/>
        </w:rPr>
        <w:t>Acc. Chem. Res.</w:t>
      </w:r>
      <w:r w:rsidRPr="00D04537">
        <w:rPr>
          <w:rFonts w:ascii="Arial" w:hAnsi="Arial" w:cs="Arial"/>
          <w:sz w:val="14"/>
          <w:szCs w:val="14"/>
        </w:rPr>
        <w:t xml:space="preserve">, </w:t>
      </w:r>
      <w:r w:rsidRPr="00D04537">
        <w:rPr>
          <w:rFonts w:ascii="Arial" w:hAnsi="Arial" w:cs="Arial"/>
          <w:b/>
          <w:bCs/>
          <w:sz w:val="14"/>
          <w:szCs w:val="14"/>
        </w:rPr>
        <w:t>2008</w:t>
      </w:r>
      <w:r w:rsidRPr="00D04537">
        <w:rPr>
          <w:rFonts w:ascii="Arial" w:hAnsi="Arial" w:cs="Arial"/>
          <w:sz w:val="14"/>
          <w:szCs w:val="14"/>
        </w:rPr>
        <w:t xml:space="preserve">, </w:t>
      </w:r>
      <w:r w:rsidRPr="00D04537">
        <w:rPr>
          <w:rFonts w:ascii="Arial" w:hAnsi="Arial" w:cs="Arial"/>
          <w:i/>
          <w:iCs/>
          <w:sz w:val="14"/>
          <w:szCs w:val="14"/>
        </w:rPr>
        <w:t>41</w:t>
      </w:r>
      <w:r w:rsidRPr="00D04537">
        <w:rPr>
          <w:rFonts w:ascii="Arial" w:hAnsi="Arial" w:cs="Arial"/>
          <w:sz w:val="14"/>
          <w:szCs w:val="14"/>
        </w:rPr>
        <w:t xml:space="preserve">, 925–936. (b) L. Jiao, Y. Liang and J. Xu, </w:t>
      </w:r>
      <w:r w:rsidRPr="00D04537">
        <w:rPr>
          <w:rFonts w:ascii="Arial" w:hAnsi="Arial" w:cs="Arial"/>
          <w:i/>
          <w:iCs/>
          <w:sz w:val="14"/>
          <w:szCs w:val="14"/>
        </w:rPr>
        <w:t>J. Am. Chem. Soc.</w:t>
      </w:r>
      <w:r w:rsidRPr="00D04537">
        <w:rPr>
          <w:rFonts w:ascii="Arial" w:hAnsi="Arial" w:cs="Arial"/>
          <w:sz w:val="14"/>
          <w:szCs w:val="14"/>
        </w:rPr>
        <w:t xml:space="preserve"> </w:t>
      </w:r>
      <w:r w:rsidRPr="00D04537">
        <w:rPr>
          <w:rFonts w:ascii="Arial" w:hAnsi="Arial" w:cs="Arial"/>
          <w:b/>
          <w:bCs/>
          <w:sz w:val="14"/>
          <w:szCs w:val="14"/>
        </w:rPr>
        <w:t>2006</w:t>
      </w:r>
      <w:r w:rsidRPr="00D04537">
        <w:rPr>
          <w:rFonts w:ascii="Arial" w:hAnsi="Arial" w:cs="Arial"/>
          <w:sz w:val="14"/>
          <w:szCs w:val="14"/>
        </w:rPr>
        <w:t xml:space="preserve">, </w:t>
      </w:r>
      <w:r w:rsidRPr="00D04537">
        <w:rPr>
          <w:rFonts w:ascii="Arial" w:hAnsi="Arial" w:cs="Arial"/>
          <w:i/>
          <w:iCs/>
          <w:sz w:val="14"/>
          <w:szCs w:val="14"/>
        </w:rPr>
        <w:t>128</w:t>
      </w:r>
      <w:r w:rsidRPr="00D04537">
        <w:rPr>
          <w:rFonts w:ascii="Arial" w:hAnsi="Arial" w:cs="Arial"/>
          <w:sz w:val="14"/>
          <w:szCs w:val="14"/>
        </w:rPr>
        <w:t xml:space="preserve">, 6060–6069. (c) Y. Liang, L. Jiao, S. </w:t>
      </w:r>
      <w:proofErr w:type="gramStart"/>
      <w:r w:rsidRPr="00D04537">
        <w:rPr>
          <w:rFonts w:ascii="Arial" w:hAnsi="Arial" w:cs="Arial"/>
          <w:sz w:val="14"/>
          <w:szCs w:val="14"/>
        </w:rPr>
        <w:t>Zhang</w:t>
      </w:r>
      <w:proofErr w:type="gramEnd"/>
      <w:r w:rsidRPr="00D04537">
        <w:rPr>
          <w:rFonts w:ascii="Arial" w:hAnsi="Arial" w:cs="Arial"/>
          <w:sz w:val="14"/>
          <w:szCs w:val="14"/>
        </w:rPr>
        <w:t xml:space="preserve"> and J. Xu., </w:t>
      </w:r>
      <w:r w:rsidRPr="00D04537">
        <w:rPr>
          <w:rFonts w:ascii="Arial" w:hAnsi="Arial" w:cs="Arial"/>
          <w:i/>
          <w:iCs/>
          <w:sz w:val="14"/>
          <w:szCs w:val="14"/>
        </w:rPr>
        <w:t>J. Org. Chem.</w:t>
      </w:r>
      <w:r w:rsidRPr="00D04537">
        <w:rPr>
          <w:rFonts w:ascii="Arial" w:hAnsi="Arial" w:cs="Arial"/>
          <w:sz w:val="14"/>
          <w:szCs w:val="14"/>
        </w:rPr>
        <w:t xml:space="preserve"> </w:t>
      </w:r>
      <w:r w:rsidRPr="00D04537">
        <w:rPr>
          <w:rFonts w:ascii="Arial" w:hAnsi="Arial" w:cs="Arial"/>
          <w:b/>
          <w:bCs/>
          <w:sz w:val="14"/>
          <w:szCs w:val="14"/>
        </w:rPr>
        <w:t>2005</w:t>
      </w:r>
      <w:r w:rsidRPr="00D04537">
        <w:rPr>
          <w:rFonts w:ascii="Arial" w:hAnsi="Arial" w:cs="Arial"/>
          <w:sz w:val="14"/>
          <w:szCs w:val="14"/>
        </w:rPr>
        <w:t xml:space="preserve">, </w:t>
      </w:r>
      <w:r w:rsidRPr="00D04537">
        <w:rPr>
          <w:rFonts w:ascii="Arial" w:hAnsi="Arial" w:cs="Arial"/>
          <w:i/>
          <w:iCs/>
          <w:sz w:val="14"/>
          <w:szCs w:val="14"/>
        </w:rPr>
        <w:t>70</w:t>
      </w:r>
      <w:r w:rsidRPr="00D04537">
        <w:rPr>
          <w:rFonts w:ascii="Arial" w:hAnsi="Arial" w:cs="Arial"/>
          <w:sz w:val="14"/>
          <w:szCs w:val="14"/>
        </w:rPr>
        <w:t>, 334–337.</w:t>
      </w:r>
      <w:r w:rsidR="009B655F" w:rsidRPr="00D04537">
        <w:rPr>
          <w:rFonts w:ascii="Arial" w:hAnsi="Arial" w:cs="Arial"/>
          <w:sz w:val="14"/>
          <w:szCs w:val="14"/>
        </w:rPr>
        <w:t xml:space="preserve"> (d) J. </w:t>
      </w:r>
      <w:proofErr w:type="spellStart"/>
      <w:r w:rsidR="009B655F" w:rsidRPr="00D04537">
        <w:rPr>
          <w:rFonts w:ascii="Arial" w:hAnsi="Arial" w:cs="Arial"/>
          <w:sz w:val="14"/>
          <w:szCs w:val="14"/>
        </w:rPr>
        <w:t>Clayden</w:t>
      </w:r>
      <w:proofErr w:type="spellEnd"/>
      <w:r w:rsidR="009B655F" w:rsidRPr="00D04537">
        <w:rPr>
          <w:rFonts w:ascii="Arial" w:hAnsi="Arial" w:cs="Arial"/>
          <w:sz w:val="14"/>
          <w:szCs w:val="14"/>
        </w:rPr>
        <w:t xml:space="preserve">, D. W. Watson, M. Helliwell and M. Chambers, </w:t>
      </w:r>
      <w:r w:rsidR="009B655F" w:rsidRPr="00D04537">
        <w:rPr>
          <w:rFonts w:ascii="Arial" w:hAnsi="Arial" w:cs="Arial"/>
          <w:i/>
          <w:iCs/>
          <w:sz w:val="14"/>
          <w:szCs w:val="14"/>
        </w:rPr>
        <w:t xml:space="preserve">Chem. </w:t>
      </w:r>
      <w:proofErr w:type="spellStart"/>
      <w:r w:rsidR="009B655F" w:rsidRPr="00D04537">
        <w:rPr>
          <w:rFonts w:ascii="Arial" w:hAnsi="Arial" w:cs="Arial"/>
          <w:i/>
          <w:iCs/>
          <w:sz w:val="14"/>
          <w:szCs w:val="14"/>
        </w:rPr>
        <w:t>Commun</w:t>
      </w:r>
      <w:proofErr w:type="spellEnd"/>
      <w:r w:rsidR="009B655F" w:rsidRPr="00D04537">
        <w:rPr>
          <w:rFonts w:ascii="Arial" w:hAnsi="Arial" w:cs="Arial"/>
          <w:i/>
          <w:iCs/>
          <w:sz w:val="14"/>
          <w:szCs w:val="14"/>
        </w:rPr>
        <w:t xml:space="preserve">. </w:t>
      </w:r>
      <w:r w:rsidR="009B655F" w:rsidRPr="00D04537">
        <w:rPr>
          <w:rFonts w:ascii="Arial" w:hAnsi="Arial" w:cs="Arial"/>
          <w:b/>
          <w:bCs/>
          <w:sz w:val="14"/>
          <w:szCs w:val="14"/>
        </w:rPr>
        <w:t>2005</w:t>
      </w:r>
      <w:r w:rsidR="009B655F" w:rsidRPr="00D04537">
        <w:rPr>
          <w:rFonts w:ascii="Arial" w:hAnsi="Arial" w:cs="Arial"/>
          <w:sz w:val="14"/>
          <w:szCs w:val="14"/>
        </w:rPr>
        <w:t>, 2582–2583.</w:t>
      </w:r>
    </w:p>
    <w:p w14:paraId="2C3F0A76" w14:textId="4D2BFC7D" w:rsidR="00ED7D85" w:rsidRPr="00D04537" w:rsidRDefault="00ED7D85" w:rsidP="00ED7D85">
      <w:pPr>
        <w:pStyle w:val="RSCR02References"/>
        <w:rPr>
          <w:rFonts w:ascii="Arial" w:hAnsi="Arial" w:cs="Arial"/>
          <w:sz w:val="14"/>
          <w:szCs w:val="14"/>
        </w:rPr>
      </w:pPr>
      <w:r w:rsidRPr="00D04537">
        <w:rPr>
          <w:rFonts w:ascii="Arial" w:hAnsi="Arial" w:cs="Arial"/>
          <w:sz w:val="14"/>
          <w:szCs w:val="14"/>
        </w:rPr>
        <w:t xml:space="preserve">R. Pandey and S. </w:t>
      </w:r>
      <w:proofErr w:type="spellStart"/>
      <w:r w:rsidRPr="00D04537">
        <w:rPr>
          <w:rFonts w:ascii="Arial" w:hAnsi="Arial" w:cs="Arial"/>
          <w:sz w:val="14"/>
          <w:szCs w:val="14"/>
        </w:rPr>
        <w:t>Umapthy</w:t>
      </w:r>
      <w:proofErr w:type="spellEnd"/>
      <w:r w:rsidRPr="00D04537">
        <w:rPr>
          <w:rFonts w:ascii="Arial" w:hAnsi="Arial" w:cs="Arial"/>
          <w:sz w:val="14"/>
          <w:szCs w:val="14"/>
        </w:rPr>
        <w:t xml:space="preserve">, </w:t>
      </w:r>
      <w:r w:rsidRPr="00D04537">
        <w:rPr>
          <w:rFonts w:ascii="Arial" w:hAnsi="Arial" w:cs="Arial"/>
          <w:i/>
          <w:iCs/>
          <w:sz w:val="14"/>
          <w:szCs w:val="14"/>
        </w:rPr>
        <w:t xml:space="preserve">Chem. Phys. </w:t>
      </w:r>
      <w:r w:rsidRPr="00D04537">
        <w:rPr>
          <w:rFonts w:ascii="Arial" w:hAnsi="Arial" w:cs="Arial"/>
          <w:b/>
          <w:bCs/>
          <w:sz w:val="14"/>
          <w:szCs w:val="14"/>
        </w:rPr>
        <w:t>2014</w:t>
      </w:r>
      <w:r w:rsidRPr="00D04537">
        <w:rPr>
          <w:rFonts w:ascii="Arial" w:hAnsi="Arial" w:cs="Arial"/>
          <w:sz w:val="14"/>
          <w:szCs w:val="14"/>
        </w:rPr>
        <w:t xml:space="preserve">, </w:t>
      </w:r>
      <w:r w:rsidRPr="00D04537">
        <w:rPr>
          <w:rFonts w:ascii="Arial" w:hAnsi="Arial" w:cs="Arial"/>
          <w:i/>
          <w:iCs/>
          <w:sz w:val="14"/>
          <w:szCs w:val="14"/>
        </w:rPr>
        <w:t>428</w:t>
      </w:r>
      <w:r w:rsidRPr="00D04537">
        <w:rPr>
          <w:rFonts w:ascii="Arial" w:hAnsi="Arial" w:cs="Arial"/>
          <w:sz w:val="14"/>
          <w:szCs w:val="14"/>
        </w:rPr>
        <w:t>, 175–180.</w:t>
      </w:r>
    </w:p>
    <w:p w14:paraId="4E6BAD86" w14:textId="6B763294" w:rsidR="00E16A6E" w:rsidRDefault="009B655F" w:rsidP="00773C4B">
      <w:pPr>
        <w:pStyle w:val="RSCR02References"/>
        <w:rPr>
          <w:rFonts w:ascii="Arial" w:hAnsi="Arial" w:cs="Arial"/>
          <w:sz w:val="14"/>
          <w:szCs w:val="14"/>
        </w:rPr>
      </w:pPr>
      <w:r w:rsidRPr="00D04537">
        <w:rPr>
          <w:rFonts w:ascii="Arial" w:hAnsi="Arial" w:cs="Arial"/>
          <w:sz w:val="14"/>
          <w:szCs w:val="14"/>
        </w:rPr>
        <w:t xml:space="preserve">A. G. </w:t>
      </w:r>
      <w:proofErr w:type="spellStart"/>
      <w:r w:rsidRPr="00D04537">
        <w:rPr>
          <w:rFonts w:ascii="Arial" w:hAnsi="Arial" w:cs="Arial"/>
          <w:sz w:val="14"/>
          <w:szCs w:val="14"/>
        </w:rPr>
        <w:t>Griesbeck</w:t>
      </w:r>
      <w:proofErr w:type="spellEnd"/>
      <w:r w:rsidRPr="00D04537">
        <w:rPr>
          <w:rFonts w:ascii="Arial" w:hAnsi="Arial" w:cs="Arial"/>
          <w:sz w:val="14"/>
          <w:szCs w:val="14"/>
        </w:rPr>
        <w:t xml:space="preserve"> and H. </w:t>
      </w:r>
      <w:proofErr w:type="spellStart"/>
      <w:r w:rsidRPr="00D04537">
        <w:rPr>
          <w:rFonts w:ascii="Arial" w:hAnsi="Arial" w:cs="Arial"/>
          <w:sz w:val="14"/>
          <w:szCs w:val="14"/>
        </w:rPr>
        <w:t>Heckroth</w:t>
      </w:r>
      <w:proofErr w:type="spellEnd"/>
      <w:r w:rsidRPr="00D04537">
        <w:rPr>
          <w:rFonts w:ascii="Arial" w:hAnsi="Arial" w:cs="Arial"/>
          <w:sz w:val="14"/>
          <w:szCs w:val="14"/>
        </w:rPr>
        <w:t xml:space="preserve">, </w:t>
      </w:r>
      <w:r w:rsidRPr="00D04537">
        <w:rPr>
          <w:rFonts w:ascii="Arial" w:hAnsi="Arial" w:cs="Arial"/>
          <w:i/>
          <w:iCs/>
          <w:sz w:val="14"/>
          <w:szCs w:val="14"/>
        </w:rPr>
        <w:t>J. Am. Chem. Soc.</w:t>
      </w:r>
      <w:r w:rsidRPr="00D04537">
        <w:rPr>
          <w:rFonts w:ascii="Arial" w:hAnsi="Arial" w:cs="Arial"/>
          <w:sz w:val="14"/>
          <w:szCs w:val="14"/>
        </w:rPr>
        <w:t xml:space="preserve"> </w:t>
      </w:r>
      <w:r w:rsidRPr="00D04537">
        <w:rPr>
          <w:rFonts w:ascii="Arial" w:hAnsi="Arial" w:cs="Arial"/>
          <w:b/>
          <w:bCs/>
          <w:sz w:val="14"/>
          <w:szCs w:val="14"/>
        </w:rPr>
        <w:t>2002</w:t>
      </w:r>
      <w:r w:rsidRPr="00D04537">
        <w:rPr>
          <w:rFonts w:ascii="Arial" w:hAnsi="Arial" w:cs="Arial"/>
          <w:sz w:val="14"/>
          <w:szCs w:val="14"/>
        </w:rPr>
        <w:t xml:space="preserve">, </w:t>
      </w:r>
      <w:r w:rsidRPr="00D04537">
        <w:rPr>
          <w:rFonts w:ascii="Arial" w:hAnsi="Arial" w:cs="Arial"/>
          <w:i/>
          <w:iCs/>
          <w:sz w:val="14"/>
          <w:szCs w:val="14"/>
        </w:rPr>
        <w:t>124</w:t>
      </w:r>
      <w:r w:rsidRPr="00D04537">
        <w:rPr>
          <w:rFonts w:ascii="Arial" w:hAnsi="Arial" w:cs="Arial"/>
          <w:sz w:val="14"/>
          <w:szCs w:val="14"/>
        </w:rPr>
        <w:t>, 396–403.</w:t>
      </w:r>
    </w:p>
    <w:p w14:paraId="307F5379" w14:textId="4FD79DC9" w:rsidR="007B47A5" w:rsidRPr="00323DE1" w:rsidRDefault="007B47A5" w:rsidP="007B47A5">
      <w:pPr>
        <w:pStyle w:val="RSCR02References"/>
        <w:rPr>
          <w:rFonts w:ascii="Arial" w:hAnsi="Arial" w:cs="Arial"/>
          <w:sz w:val="14"/>
          <w:szCs w:val="14"/>
          <w:highlight w:val="yellow"/>
        </w:rPr>
      </w:pPr>
      <w:r w:rsidRPr="00323DE1">
        <w:rPr>
          <w:rFonts w:ascii="Arial" w:hAnsi="Arial" w:cs="Arial"/>
          <w:sz w:val="14"/>
          <w:szCs w:val="14"/>
          <w:highlight w:val="yellow"/>
        </w:rPr>
        <w:t>Work by Xu and co-workers demonstrated that variation to the electronics around the zwitterion intermediate has a large effect on the diastereoselectivity of Staudinger cyclization reactions (see ref 19b) whereas in our system, electronic effects did not significantly influence diastereoselectivity.</w:t>
      </w:r>
    </w:p>
    <w:p w14:paraId="620CD285" w14:textId="77777777" w:rsidR="0022383A" w:rsidRDefault="0022383A" w:rsidP="0022383A">
      <w:pPr>
        <w:pStyle w:val="RSCR02References"/>
        <w:numPr>
          <w:ilvl w:val="0"/>
          <w:numId w:val="0"/>
        </w:numPr>
        <w:rPr>
          <w:rFonts w:ascii="Arial" w:hAnsi="Arial" w:cs="Arial"/>
          <w:sz w:val="14"/>
          <w:szCs w:val="14"/>
        </w:rPr>
      </w:pPr>
    </w:p>
    <w:p w14:paraId="2825E972" w14:textId="77777777" w:rsidR="005A1266" w:rsidRDefault="005A1266" w:rsidP="00A8458D">
      <w:pPr>
        <w:rPr>
          <w:b/>
          <w:lang w:val="en-GB"/>
        </w:rPr>
      </w:pPr>
    </w:p>
    <w:p w14:paraId="3F871B4E" w14:textId="77777777" w:rsidR="005A1266" w:rsidRDefault="005A1266" w:rsidP="00A8458D">
      <w:pPr>
        <w:rPr>
          <w:b/>
          <w:lang w:val="en-GB"/>
        </w:rPr>
      </w:pPr>
    </w:p>
    <w:p w14:paraId="5A777C4C" w14:textId="77777777" w:rsidR="005A1266" w:rsidRDefault="005A1266" w:rsidP="00A8458D">
      <w:pPr>
        <w:rPr>
          <w:b/>
          <w:lang w:val="en-GB"/>
        </w:rPr>
      </w:pPr>
    </w:p>
    <w:p w14:paraId="5033BCFB" w14:textId="77777777" w:rsidR="005A1266" w:rsidRDefault="005A1266" w:rsidP="00A8458D">
      <w:pPr>
        <w:rPr>
          <w:b/>
          <w:lang w:val="en-GB"/>
        </w:rPr>
      </w:pPr>
    </w:p>
    <w:p w14:paraId="695D8481" w14:textId="77777777" w:rsidR="005A1266" w:rsidRDefault="005A1266" w:rsidP="00A8458D">
      <w:pPr>
        <w:rPr>
          <w:b/>
          <w:lang w:val="en-GB"/>
        </w:rPr>
      </w:pPr>
    </w:p>
    <w:p w14:paraId="7FD78AAD" w14:textId="77777777" w:rsidR="005A1266" w:rsidRDefault="005A1266" w:rsidP="00A8458D">
      <w:pPr>
        <w:rPr>
          <w:b/>
          <w:lang w:val="en-GB"/>
        </w:rPr>
      </w:pPr>
    </w:p>
    <w:p w14:paraId="36EB728E" w14:textId="77777777" w:rsidR="005A1266" w:rsidRDefault="005A1266" w:rsidP="00A8458D">
      <w:pPr>
        <w:rPr>
          <w:b/>
          <w:lang w:val="en-GB"/>
        </w:rPr>
      </w:pPr>
    </w:p>
    <w:p w14:paraId="07F10074" w14:textId="77777777" w:rsidR="005A1266" w:rsidRDefault="005A1266" w:rsidP="00A8458D">
      <w:pPr>
        <w:rPr>
          <w:b/>
          <w:lang w:val="en-GB"/>
        </w:rPr>
      </w:pPr>
    </w:p>
    <w:p w14:paraId="164C415C" w14:textId="77777777" w:rsidR="005A1266" w:rsidRDefault="005A1266" w:rsidP="00A8458D">
      <w:pPr>
        <w:rPr>
          <w:b/>
          <w:lang w:val="en-GB"/>
        </w:rPr>
      </w:pPr>
    </w:p>
    <w:p w14:paraId="2E68C5DC" w14:textId="77777777" w:rsidR="005A1266" w:rsidRDefault="005A1266" w:rsidP="00A8458D">
      <w:pPr>
        <w:rPr>
          <w:b/>
          <w:lang w:val="en-GB"/>
        </w:rPr>
      </w:pPr>
    </w:p>
    <w:p w14:paraId="08A8F122" w14:textId="77777777" w:rsidR="005A1266" w:rsidRDefault="005A1266" w:rsidP="00A8458D">
      <w:pPr>
        <w:rPr>
          <w:b/>
          <w:lang w:val="en-GB"/>
        </w:rPr>
      </w:pPr>
    </w:p>
    <w:p w14:paraId="6A9F6B74" w14:textId="77777777" w:rsidR="005A1266" w:rsidRDefault="005A1266" w:rsidP="00A8458D">
      <w:pPr>
        <w:rPr>
          <w:b/>
          <w:lang w:val="en-GB"/>
        </w:rPr>
      </w:pPr>
    </w:p>
    <w:p w14:paraId="31D76CD0" w14:textId="77777777" w:rsidR="005A1266" w:rsidRDefault="005A1266" w:rsidP="00A8458D">
      <w:pPr>
        <w:rPr>
          <w:b/>
          <w:lang w:val="en-GB"/>
        </w:rPr>
      </w:pPr>
    </w:p>
    <w:p w14:paraId="3FE9756F" w14:textId="77777777" w:rsidR="005A1266" w:rsidRDefault="005A1266" w:rsidP="00A8458D">
      <w:pPr>
        <w:rPr>
          <w:b/>
          <w:lang w:val="en-GB"/>
        </w:rPr>
      </w:pPr>
    </w:p>
    <w:p w14:paraId="28A4440E" w14:textId="77777777" w:rsidR="005A1266" w:rsidRDefault="005A1266" w:rsidP="00A8458D">
      <w:pPr>
        <w:rPr>
          <w:b/>
          <w:lang w:val="en-GB"/>
        </w:rPr>
      </w:pPr>
    </w:p>
    <w:p w14:paraId="10C93A04" w14:textId="77777777" w:rsidR="005A1266" w:rsidRDefault="005A1266" w:rsidP="00A8458D">
      <w:pPr>
        <w:rPr>
          <w:b/>
          <w:lang w:val="en-GB"/>
        </w:rPr>
      </w:pPr>
    </w:p>
    <w:p w14:paraId="6EC9C35A" w14:textId="77777777" w:rsidR="005A1266" w:rsidRDefault="005A1266" w:rsidP="00A8458D">
      <w:pPr>
        <w:rPr>
          <w:b/>
          <w:lang w:val="en-GB"/>
        </w:rPr>
      </w:pPr>
    </w:p>
    <w:p w14:paraId="4D449695" w14:textId="77777777" w:rsidR="005A1266" w:rsidRDefault="005A1266" w:rsidP="00A8458D">
      <w:pPr>
        <w:rPr>
          <w:b/>
          <w:lang w:val="en-GB"/>
        </w:rPr>
      </w:pPr>
    </w:p>
    <w:p w14:paraId="670E3CF6" w14:textId="77777777" w:rsidR="005A1266" w:rsidRDefault="005A1266" w:rsidP="00A8458D">
      <w:pPr>
        <w:rPr>
          <w:b/>
          <w:lang w:val="en-GB"/>
        </w:rPr>
      </w:pPr>
    </w:p>
    <w:p w14:paraId="12DACB3D" w14:textId="5B51AAB1" w:rsidR="00A8458D" w:rsidRPr="00D04537" w:rsidRDefault="00A8458D" w:rsidP="00A8458D">
      <w:pPr>
        <w:rPr>
          <w:b/>
          <w:lang w:val="en-GB"/>
        </w:rPr>
      </w:pPr>
      <w:r w:rsidRPr="00D04537">
        <w:rPr>
          <w:b/>
          <w:lang w:val="en-GB"/>
        </w:rPr>
        <w:t>Entry for the Table of Contents</w:t>
      </w:r>
    </w:p>
    <w:p w14:paraId="6EB3A911" w14:textId="77777777" w:rsidR="009D4DED" w:rsidRPr="00D04537" w:rsidRDefault="009D4DED" w:rsidP="009D4DED">
      <w:pPr>
        <w:pStyle w:val="TableOfContentText"/>
      </w:pPr>
    </w:p>
    <w:p w14:paraId="6152EAF5" w14:textId="324BEDD6" w:rsidR="00521A6B" w:rsidRPr="00D04537" w:rsidRDefault="00CD6F2D" w:rsidP="009D4DED">
      <w:pPr>
        <w:pStyle w:val="TableOfContentText"/>
        <w:rPr>
          <w:color w:val="auto"/>
        </w:rPr>
      </w:pPr>
      <w:r w:rsidRPr="00D04537">
        <w:rPr>
          <w:noProof/>
          <w:color w:val="auto"/>
        </w:rPr>
        <w:drawing>
          <wp:inline distT="0" distB="0" distL="0" distR="0" wp14:anchorId="25F0094E" wp14:editId="21D4FF97">
            <wp:extent cx="2960370" cy="977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0370" cy="977265"/>
                    </a:xfrm>
                    <a:prstGeom prst="rect">
                      <a:avLst/>
                    </a:prstGeom>
                  </pic:spPr>
                </pic:pic>
              </a:graphicData>
            </a:graphic>
          </wp:inline>
        </w:drawing>
      </w:r>
    </w:p>
    <w:p w14:paraId="00D9C3A0" w14:textId="77777777" w:rsidR="004F7DB7" w:rsidRPr="00D04537" w:rsidRDefault="004F7DB7" w:rsidP="009D4DED">
      <w:pPr>
        <w:pStyle w:val="TableOfContentText"/>
        <w:rPr>
          <w:color w:val="auto"/>
          <w:lang w:val="en-US"/>
        </w:rPr>
      </w:pPr>
    </w:p>
    <w:p w14:paraId="0292D2C9" w14:textId="0003BF95" w:rsidR="009D4DED" w:rsidRPr="00D04537" w:rsidRDefault="00247E20" w:rsidP="00D025ED">
      <w:pPr>
        <w:pStyle w:val="P1"/>
      </w:pPr>
      <w:r w:rsidRPr="00D025B1">
        <w:rPr>
          <w:highlight w:val="yellow"/>
        </w:rPr>
        <w:t xml:space="preserve">A </w:t>
      </w:r>
      <w:r w:rsidR="00872053" w:rsidRPr="00D025B1">
        <w:rPr>
          <w:highlight w:val="yellow"/>
        </w:rPr>
        <w:t xml:space="preserve">visible-light </w:t>
      </w:r>
      <w:proofErr w:type="gramStart"/>
      <w:r w:rsidR="00872053" w:rsidRPr="00D025B1">
        <w:rPr>
          <w:highlight w:val="yellow"/>
        </w:rPr>
        <w:t>mediated</w:t>
      </w:r>
      <w:r w:rsidR="00EE53A3" w:rsidRPr="00D025B1">
        <w:rPr>
          <w:highlight w:val="yellow"/>
        </w:rPr>
        <w:t>,</w:t>
      </w:r>
      <w:proofErr w:type="gramEnd"/>
      <w:r w:rsidR="00872053" w:rsidRPr="00D025B1">
        <w:rPr>
          <w:highlight w:val="yellow"/>
        </w:rPr>
        <w:t xml:space="preserve"> </w:t>
      </w:r>
      <w:r w:rsidR="009B79D1" w:rsidRPr="00D025B1">
        <w:rPr>
          <w:highlight w:val="yellow"/>
        </w:rPr>
        <w:t>2-chlorothioxanthone (</w:t>
      </w:r>
      <w:r w:rsidR="009B79D1" w:rsidRPr="00D025B1">
        <w:rPr>
          <w:b/>
          <w:bCs/>
          <w:highlight w:val="yellow"/>
        </w:rPr>
        <w:t>2-CTX</w:t>
      </w:r>
      <w:r w:rsidR="009B79D1" w:rsidRPr="00D025B1">
        <w:rPr>
          <w:highlight w:val="yellow"/>
        </w:rPr>
        <w:t>)</w:t>
      </w:r>
      <w:r w:rsidRPr="00D025B1">
        <w:rPr>
          <w:highlight w:val="yellow"/>
        </w:rPr>
        <w:t xml:space="preserve"> </w:t>
      </w:r>
      <w:r w:rsidR="00695809" w:rsidRPr="00D025B1">
        <w:rPr>
          <w:highlight w:val="yellow"/>
        </w:rPr>
        <w:t xml:space="preserve">triplet </w:t>
      </w:r>
      <w:r w:rsidR="00750B31" w:rsidRPr="00D025B1">
        <w:rPr>
          <w:highlight w:val="yellow"/>
        </w:rPr>
        <w:t xml:space="preserve">energy </w:t>
      </w:r>
      <w:r w:rsidR="00695809" w:rsidRPr="00D025B1">
        <w:rPr>
          <w:highlight w:val="yellow"/>
        </w:rPr>
        <w:t xml:space="preserve">sensitization of simple acrylamides enables facile access to a diverse range </w:t>
      </w:r>
      <w:r w:rsidR="00E31D12" w:rsidRPr="00D025B1">
        <w:rPr>
          <w:highlight w:val="yellow"/>
        </w:rPr>
        <w:t xml:space="preserve">of </w:t>
      </w:r>
      <w:r w:rsidR="008444DC" w:rsidRPr="00D025B1">
        <w:rPr>
          <w:highlight w:val="yellow"/>
        </w:rPr>
        <w:t>β-lactam products</w:t>
      </w:r>
      <w:r w:rsidR="00EE53A3" w:rsidRPr="00D025B1">
        <w:rPr>
          <w:highlight w:val="yellow"/>
        </w:rPr>
        <w:t xml:space="preserve">. </w:t>
      </w:r>
      <w:r w:rsidR="00E31D12" w:rsidRPr="00D025B1">
        <w:rPr>
          <w:highlight w:val="yellow"/>
        </w:rPr>
        <w:t xml:space="preserve">The reaction proceeds </w:t>
      </w:r>
      <w:r w:rsidR="00F8036D" w:rsidRPr="00D025B1">
        <w:rPr>
          <w:highlight w:val="yellow"/>
        </w:rPr>
        <w:t>through</w:t>
      </w:r>
      <w:r w:rsidR="00E31D12" w:rsidRPr="00D025B1">
        <w:rPr>
          <w:highlight w:val="yellow"/>
        </w:rPr>
        <w:t xml:space="preserve"> olefin triplet sensiti</w:t>
      </w:r>
      <w:r w:rsidR="00EE53A3" w:rsidRPr="00D025B1">
        <w:rPr>
          <w:highlight w:val="yellow"/>
        </w:rPr>
        <w:t>z</w:t>
      </w:r>
      <w:r w:rsidR="00E31D12" w:rsidRPr="00D025B1">
        <w:rPr>
          <w:highlight w:val="yellow"/>
        </w:rPr>
        <w:t xml:space="preserve">ation </w:t>
      </w:r>
      <w:r w:rsidR="00A842C6" w:rsidRPr="00D025B1">
        <w:rPr>
          <w:highlight w:val="yellow"/>
        </w:rPr>
        <w:t>and features a C(sp3)–H functionalization through a</w:t>
      </w:r>
      <w:r w:rsidR="00411863" w:rsidRPr="00D025B1">
        <w:rPr>
          <w:highlight w:val="yellow"/>
        </w:rPr>
        <w:t xml:space="preserve"> biradical</w:t>
      </w:r>
      <w:r w:rsidR="00A842C6" w:rsidRPr="00D025B1">
        <w:rPr>
          <w:highlight w:val="yellow"/>
        </w:rPr>
        <w:t xml:space="preserve"> </w:t>
      </w:r>
      <w:r w:rsidR="00EC751A" w:rsidRPr="00D025B1">
        <w:rPr>
          <w:highlight w:val="yellow"/>
        </w:rPr>
        <w:t xml:space="preserve">carbon-to-carbon </w:t>
      </w:r>
      <w:r w:rsidRPr="00D025B1">
        <w:rPr>
          <w:highlight w:val="yellow"/>
        </w:rPr>
        <w:t>1,5-hydrogen atom transfer</w:t>
      </w:r>
      <w:r w:rsidR="004D6FD7" w:rsidRPr="00D025B1">
        <w:rPr>
          <w:highlight w:val="yellow"/>
        </w:rPr>
        <w:t>.</w:t>
      </w:r>
      <w:r w:rsidR="00CF4A3B" w:rsidRPr="00D025B1">
        <w:rPr>
          <w:highlight w:val="yellow"/>
        </w:rPr>
        <w:t xml:space="preserve"> </w:t>
      </w:r>
      <w:r w:rsidR="002A4184" w:rsidRPr="00D025B1">
        <w:rPr>
          <w:highlight w:val="yellow"/>
        </w:rPr>
        <w:t xml:space="preserve">The </w:t>
      </w:r>
      <w:r w:rsidR="00E432F2" w:rsidRPr="00D025B1">
        <w:rPr>
          <w:highlight w:val="yellow"/>
        </w:rPr>
        <w:t>proposed mechanism is</w:t>
      </w:r>
      <w:r w:rsidR="002A4184" w:rsidRPr="00D025B1">
        <w:rPr>
          <w:highlight w:val="yellow"/>
        </w:rPr>
        <w:t xml:space="preserve"> supported by deuterium labelling experiments and DFT calculations.</w:t>
      </w:r>
      <w:r w:rsidR="002A4184" w:rsidRPr="00D04537">
        <w:t xml:space="preserve"> </w:t>
      </w:r>
    </w:p>
    <w:p w14:paraId="6AB51688" w14:textId="77777777" w:rsidR="00A067E5" w:rsidRDefault="009E0F30" w:rsidP="00E62E28">
      <w:pPr>
        <w:pStyle w:val="TableOfContentText"/>
        <w:spacing w:before="360"/>
        <w:rPr>
          <w:lang w:val="en-US"/>
        </w:rPr>
      </w:pPr>
      <w:r w:rsidRPr="00D04537">
        <w:rPr>
          <w:lang w:val="en-US"/>
        </w:rPr>
        <w:t>R</w:t>
      </w:r>
      <w:r w:rsidR="00176BA5" w:rsidRPr="00D04537">
        <w:rPr>
          <w:lang w:val="en-US"/>
        </w:rPr>
        <w:t>esearcher Twitter usernames:</w:t>
      </w:r>
    </w:p>
    <w:p w14:paraId="751F78C5" w14:textId="479937B5" w:rsidR="00A108B6" w:rsidRDefault="00D952A5" w:rsidP="00A067E5">
      <w:pPr>
        <w:pStyle w:val="TableOfContentText"/>
        <w:spacing w:before="360"/>
        <w:contextualSpacing/>
        <w:rPr>
          <w:lang w:val="en-US"/>
        </w:rPr>
      </w:pPr>
      <w:r>
        <w:rPr>
          <w:lang w:val="en-US"/>
        </w:rPr>
        <w:t>@PetersenLab_UCT</w:t>
      </w:r>
    </w:p>
    <w:p w14:paraId="3FCAF4DD" w14:textId="70DE1355" w:rsidR="00D952A5" w:rsidRDefault="00D952A5" w:rsidP="00A067E5">
      <w:pPr>
        <w:pStyle w:val="TableOfContentText"/>
        <w:spacing w:before="360"/>
        <w:contextualSpacing/>
        <w:rPr>
          <w:lang w:val="en-US"/>
        </w:rPr>
      </w:pPr>
      <w:r>
        <w:rPr>
          <w:lang w:val="en-US"/>
        </w:rPr>
        <w:t>@UnsworthChem</w:t>
      </w:r>
    </w:p>
    <w:p w14:paraId="12989C38" w14:textId="18E9638C" w:rsidR="00D952A5" w:rsidRPr="00A108B6" w:rsidRDefault="00D952A5" w:rsidP="00A067E5">
      <w:pPr>
        <w:pStyle w:val="TableOfContentText"/>
        <w:spacing w:before="360"/>
        <w:contextualSpacing/>
        <w:rPr>
          <w:lang w:val="en-US"/>
        </w:rPr>
      </w:pPr>
      <w:r>
        <w:rPr>
          <w:lang w:val="en-US"/>
        </w:rPr>
        <w:t>@LynamChemistry</w:t>
      </w:r>
    </w:p>
    <w:sectPr w:rsidR="00D952A5" w:rsidRPr="00A108B6" w:rsidSect="005A1792">
      <w:pgSz w:w="11906" w:h="16838" w:code="9"/>
      <w:pgMar w:top="1134" w:right="936" w:bottom="1134" w:left="936" w:header="1021" w:footer="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56BC0" w14:textId="77777777" w:rsidR="00DF013C" w:rsidRDefault="00DF013C">
      <w:r>
        <w:separator/>
      </w:r>
    </w:p>
  </w:endnote>
  <w:endnote w:type="continuationSeparator" w:id="0">
    <w:p w14:paraId="521621C4" w14:textId="77777777" w:rsidR="00DF013C" w:rsidRDefault="00DF0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1EEF" w14:textId="77777777" w:rsidR="00CC6113" w:rsidRDefault="00CC6113">
    <w:pPr>
      <w:pStyle w:val="Footer"/>
      <w:jc w:val="center"/>
    </w:pPr>
    <w:r>
      <w:fldChar w:fldCharType="begin"/>
    </w:r>
    <w:r>
      <w:instrText xml:space="preserve"> PAGE   \* MERGEFORMAT </w:instrText>
    </w:r>
    <w:r>
      <w:fldChar w:fldCharType="separate"/>
    </w:r>
    <w:r w:rsidR="001F4524">
      <w:rPr>
        <w:noProof/>
      </w:rPr>
      <w:t>1</w:t>
    </w:r>
    <w:r>
      <w:rPr>
        <w:noProof/>
      </w:rPr>
      <w:fldChar w:fldCharType="end"/>
    </w:r>
  </w:p>
  <w:p w14:paraId="402479BC" w14:textId="77777777" w:rsidR="00205632" w:rsidRPr="00205632" w:rsidRDefault="00205632" w:rsidP="000C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2A211" w14:textId="77777777" w:rsidR="00DF013C" w:rsidRDefault="00DF013C">
      <w:r>
        <w:separator/>
      </w:r>
    </w:p>
  </w:footnote>
  <w:footnote w:type="continuationSeparator" w:id="0">
    <w:p w14:paraId="6940A4D3" w14:textId="77777777" w:rsidR="00DF013C" w:rsidRDefault="00DF01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6C59" w14:textId="77777777" w:rsidR="00BF14BC" w:rsidRPr="00971FC5" w:rsidRDefault="001C3BF9" w:rsidP="000C4579">
    <w:pPr>
      <w:pStyle w:val="Header"/>
      <w:pBdr>
        <w:bottom w:val="single" w:sz="18" w:space="1" w:color="C0C0C0"/>
      </w:pBdr>
      <w:rPr>
        <w:rFonts w:ascii="Arial Narrow" w:hAnsi="Arial Narrow" w:cs="Arial"/>
        <w:sz w:val="32"/>
        <w:szCs w:val="36"/>
      </w:rPr>
    </w:pPr>
    <w:r>
      <w:rPr>
        <w:noProof/>
        <w:sz w:val="20"/>
        <w:lang w:eastAsia="zh-CN"/>
      </w:rPr>
      <w:pict w14:anchorId="0CC2C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1026" type="#_x0000_t75" alt="" style="position:absolute;margin-left:0;margin-top:0;width:688.65pt;height:937.8pt;z-index:-25165772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48341B">
      <w:rPr>
        <w:noProof/>
        <w:sz w:val="20"/>
      </w:rPr>
      <w:drawing>
        <wp:anchor distT="0" distB="0" distL="114300" distR="114300" simplePos="0" relativeHeight="251656704" behindDoc="0" locked="0" layoutInCell="1" allowOverlap="1" wp14:anchorId="2A1E38C6" wp14:editId="6474D167">
          <wp:simplePos x="0" y="0"/>
          <wp:positionH relativeFrom="column">
            <wp:posOffset>5344160</wp:posOffset>
          </wp:positionH>
          <wp:positionV relativeFrom="paragraph">
            <wp:posOffset>-40005</wp:posOffset>
          </wp:positionV>
          <wp:extent cx="1079500" cy="273050"/>
          <wp:effectExtent l="0" t="0" r="0" b="0"/>
          <wp:wrapTopAndBottom/>
          <wp:docPr id="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971FC5" w:rsidRPr="00971FC5">
      <w:rPr>
        <w:rFonts w:ascii="Arial Narrow" w:hAnsi="Arial Narrow" w:cs="Arial"/>
        <w:b/>
        <w:bCs/>
        <w:color w:val="C0C0C0"/>
        <w:sz w:val="32"/>
        <w:szCs w:val="36"/>
      </w:rPr>
      <w:t>COMMUNICATION</w:t>
    </w:r>
    <w:r w:rsidR="001D7ECC" w:rsidRPr="00971FC5">
      <w:rPr>
        <w:rFonts w:ascii="Arial Narrow" w:hAnsi="Arial Narrow" w:cs="Arial"/>
        <w:sz w:val="32"/>
        <w:szCs w:val="36"/>
      </w:rPr>
      <w:tab/>
    </w:r>
    <w:r w:rsidR="001D7ECC" w:rsidRPr="00971FC5">
      <w:rPr>
        <w:rFonts w:ascii="Arial Narrow" w:hAnsi="Arial Narrow" w:cs="Arial"/>
        <w:sz w:val="32"/>
        <w:szCs w:val="36"/>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11CF" w14:textId="77777777" w:rsidR="00FE7F47" w:rsidRDefault="001C3BF9">
    <w:pPr>
      <w:pStyle w:val="Header"/>
    </w:pPr>
    <w:r>
      <w:rPr>
        <w:noProof/>
        <w:lang w:eastAsia="zh-CN"/>
      </w:rPr>
      <w:pict w14:anchorId="70925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1025" type="#_x0000_t75" alt="" style="position:absolute;margin-left:0;margin-top:0;width:688.65pt;height:937.8pt;z-index:-25165875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5pt;height:16pt" o:bullet="t">
        <v:imagedata r:id="rId1" o:title=""/>
      </v:shape>
    </w:pict>
  </w:numPicBullet>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0021B"/>
    <w:multiLevelType w:val="hybridMultilevel"/>
    <w:tmpl w:val="312A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CB1F70"/>
    <w:multiLevelType w:val="multilevel"/>
    <w:tmpl w:val="1E5E52A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C4793E"/>
    <w:multiLevelType w:val="hybridMultilevel"/>
    <w:tmpl w:val="D4428956"/>
    <w:lvl w:ilvl="0" w:tplc="037ADF66">
      <w:start w:val="1"/>
      <w:numFmt w:val="decimal"/>
      <w:pStyle w:val="RSCR02References"/>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72820326">
    <w:abstractNumId w:val="1"/>
  </w:num>
  <w:num w:numId="2" w16cid:durableId="1275988549">
    <w:abstractNumId w:val="0"/>
  </w:num>
  <w:num w:numId="3" w16cid:durableId="483932052">
    <w:abstractNumId w:val="3"/>
  </w:num>
  <w:num w:numId="4" w16cid:durableId="1040281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D70"/>
    <w:rsid w:val="00000AE2"/>
    <w:rsid w:val="0000159A"/>
    <w:rsid w:val="0000214A"/>
    <w:rsid w:val="00002DBC"/>
    <w:rsid w:val="00003333"/>
    <w:rsid w:val="00003927"/>
    <w:rsid w:val="0000457A"/>
    <w:rsid w:val="00010410"/>
    <w:rsid w:val="00010697"/>
    <w:rsid w:val="00011D51"/>
    <w:rsid w:val="000126A7"/>
    <w:rsid w:val="00013054"/>
    <w:rsid w:val="00013DD7"/>
    <w:rsid w:val="00014EB2"/>
    <w:rsid w:val="0001691A"/>
    <w:rsid w:val="0001712E"/>
    <w:rsid w:val="00022DB4"/>
    <w:rsid w:val="00024418"/>
    <w:rsid w:val="00024436"/>
    <w:rsid w:val="00024C00"/>
    <w:rsid w:val="0002709D"/>
    <w:rsid w:val="00027F3A"/>
    <w:rsid w:val="000323DA"/>
    <w:rsid w:val="0003287B"/>
    <w:rsid w:val="00033C26"/>
    <w:rsid w:val="00033D1A"/>
    <w:rsid w:val="00033F43"/>
    <w:rsid w:val="00036490"/>
    <w:rsid w:val="000368E4"/>
    <w:rsid w:val="0004091A"/>
    <w:rsid w:val="00042BF0"/>
    <w:rsid w:val="0004344C"/>
    <w:rsid w:val="0004393F"/>
    <w:rsid w:val="000453C6"/>
    <w:rsid w:val="00045AB9"/>
    <w:rsid w:val="000470E4"/>
    <w:rsid w:val="0005096E"/>
    <w:rsid w:val="0005140E"/>
    <w:rsid w:val="00051AB2"/>
    <w:rsid w:val="00052849"/>
    <w:rsid w:val="0005415A"/>
    <w:rsid w:val="00055485"/>
    <w:rsid w:val="00055F0E"/>
    <w:rsid w:val="00057FC2"/>
    <w:rsid w:val="0006281D"/>
    <w:rsid w:val="00063E0F"/>
    <w:rsid w:val="0006489B"/>
    <w:rsid w:val="000650AB"/>
    <w:rsid w:val="00066104"/>
    <w:rsid w:val="0006683B"/>
    <w:rsid w:val="0006694D"/>
    <w:rsid w:val="000669E3"/>
    <w:rsid w:val="00066B8E"/>
    <w:rsid w:val="00070B55"/>
    <w:rsid w:val="00070CD2"/>
    <w:rsid w:val="00070E0D"/>
    <w:rsid w:val="0007315F"/>
    <w:rsid w:val="000761C6"/>
    <w:rsid w:val="000771B8"/>
    <w:rsid w:val="00077560"/>
    <w:rsid w:val="00077B56"/>
    <w:rsid w:val="0008077D"/>
    <w:rsid w:val="0008247B"/>
    <w:rsid w:val="00082933"/>
    <w:rsid w:val="00093A81"/>
    <w:rsid w:val="0009539C"/>
    <w:rsid w:val="00095C2F"/>
    <w:rsid w:val="000A2E6F"/>
    <w:rsid w:val="000A37F3"/>
    <w:rsid w:val="000A70A9"/>
    <w:rsid w:val="000A77DC"/>
    <w:rsid w:val="000B0023"/>
    <w:rsid w:val="000B11CD"/>
    <w:rsid w:val="000B1D68"/>
    <w:rsid w:val="000B6D66"/>
    <w:rsid w:val="000B6DF3"/>
    <w:rsid w:val="000B7D96"/>
    <w:rsid w:val="000C1DBD"/>
    <w:rsid w:val="000C3089"/>
    <w:rsid w:val="000C4579"/>
    <w:rsid w:val="000C53F1"/>
    <w:rsid w:val="000C5455"/>
    <w:rsid w:val="000D335E"/>
    <w:rsid w:val="000D37AC"/>
    <w:rsid w:val="000D418F"/>
    <w:rsid w:val="000D70F8"/>
    <w:rsid w:val="000D75B7"/>
    <w:rsid w:val="000D7701"/>
    <w:rsid w:val="000D7B91"/>
    <w:rsid w:val="000E079C"/>
    <w:rsid w:val="000E0815"/>
    <w:rsid w:val="000E0CEA"/>
    <w:rsid w:val="000E0EC4"/>
    <w:rsid w:val="000E1C81"/>
    <w:rsid w:val="000E2B89"/>
    <w:rsid w:val="000E3557"/>
    <w:rsid w:val="000E517A"/>
    <w:rsid w:val="000E540E"/>
    <w:rsid w:val="000E5FDC"/>
    <w:rsid w:val="000E718F"/>
    <w:rsid w:val="000E76B8"/>
    <w:rsid w:val="000F0740"/>
    <w:rsid w:val="000F29A4"/>
    <w:rsid w:val="000F2C63"/>
    <w:rsid w:val="000F2EA1"/>
    <w:rsid w:val="000F5BD1"/>
    <w:rsid w:val="000F5D83"/>
    <w:rsid w:val="000F7847"/>
    <w:rsid w:val="000F7EA0"/>
    <w:rsid w:val="001006E0"/>
    <w:rsid w:val="001037A1"/>
    <w:rsid w:val="00103EF7"/>
    <w:rsid w:val="00104119"/>
    <w:rsid w:val="00104E2F"/>
    <w:rsid w:val="0010543E"/>
    <w:rsid w:val="00105F97"/>
    <w:rsid w:val="00107098"/>
    <w:rsid w:val="00107E87"/>
    <w:rsid w:val="00107E8C"/>
    <w:rsid w:val="001158DE"/>
    <w:rsid w:val="00117D17"/>
    <w:rsid w:val="00120F2E"/>
    <w:rsid w:val="001237B3"/>
    <w:rsid w:val="0012381E"/>
    <w:rsid w:val="00125D8C"/>
    <w:rsid w:val="001308BE"/>
    <w:rsid w:val="001322FF"/>
    <w:rsid w:val="0013239B"/>
    <w:rsid w:val="0013316F"/>
    <w:rsid w:val="001332DF"/>
    <w:rsid w:val="001344F7"/>
    <w:rsid w:val="001348CD"/>
    <w:rsid w:val="001353E1"/>
    <w:rsid w:val="0014043E"/>
    <w:rsid w:val="00141356"/>
    <w:rsid w:val="001416DD"/>
    <w:rsid w:val="00143551"/>
    <w:rsid w:val="0014374D"/>
    <w:rsid w:val="00143B89"/>
    <w:rsid w:val="0014472D"/>
    <w:rsid w:val="001475BF"/>
    <w:rsid w:val="00151CD4"/>
    <w:rsid w:val="00152423"/>
    <w:rsid w:val="00152E6D"/>
    <w:rsid w:val="00153EB6"/>
    <w:rsid w:val="00155000"/>
    <w:rsid w:val="00155460"/>
    <w:rsid w:val="00155FB7"/>
    <w:rsid w:val="0015631F"/>
    <w:rsid w:val="00157C67"/>
    <w:rsid w:val="0016203E"/>
    <w:rsid w:val="001639AE"/>
    <w:rsid w:val="001654DF"/>
    <w:rsid w:val="00166BEB"/>
    <w:rsid w:val="00166D41"/>
    <w:rsid w:val="001678B6"/>
    <w:rsid w:val="00170061"/>
    <w:rsid w:val="0017048F"/>
    <w:rsid w:val="00170922"/>
    <w:rsid w:val="00172F48"/>
    <w:rsid w:val="00172F8E"/>
    <w:rsid w:val="00172FE1"/>
    <w:rsid w:val="001732A4"/>
    <w:rsid w:val="00176BA5"/>
    <w:rsid w:val="001800AA"/>
    <w:rsid w:val="0018165B"/>
    <w:rsid w:val="00181774"/>
    <w:rsid w:val="00182A40"/>
    <w:rsid w:val="0018405C"/>
    <w:rsid w:val="00184380"/>
    <w:rsid w:val="00184A00"/>
    <w:rsid w:val="00186601"/>
    <w:rsid w:val="001878D0"/>
    <w:rsid w:val="0019014F"/>
    <w:rsid w:val="00194143"/>
    <w:rsid w:val="00194818"/>
    <w:rsid w:val="00194A21"/>
    <w:rsid w:val="00196DEB"/>
    <w:rsid w:val="00197D57"/>
    <w:rsid w:val="00197F42"/>
    <w:rsid w:val="001A0D55"/>
    <w:rsid w:val="001A3120"/>
    <w:rsid w:val="001A39AE"/>
    <w:rsid w:val="001A3BEB"/>
    <w:rsid w:val="001A438D"/>
    <w:rsid w:val="001A606F"/>
    <w:rsid w:val="001B0DFC"/>
    <w:rsid w:val="001C1039"/>
    <w:rsid w:val="001C21E3"/>
    <w:rsid w:val="001C26A7"/>
    <w:rsid w:val="001C279F"/>
    <w:rsid w:val="001D1155"/>
    <w:rsid w:val="001D13EA"/>
    <w:rsid w:val="001D13FE"/>
    <w:rsid w:val="001D1897"/>
    <w:rsid w:val="001D216B"/>
    <w:rsid w:val="001D29CA"/>
    <w:rsid w:val="001D456A"/>
    <w:rsid w:val="001D54CA"/>
    <w:rsid w:val="001D607F"/>
    <w:rsid w:val="001D6CA8"/>
    <w:rsid w:val="001D7ECC"/>
    <w:rsid w:val="001E164A"/>
    <w:rsid w:val="001E28D7"/>
    <w:rsid w:val="001E2F1C"/>
    <w:rsid w:val="001F16EF"/>
    <w:rsid w:val="001F1A2D"/>
    <w:rsid w:val="001F1EC9"/>
    <w:rsid w:val="001F252B"/>
    <w:rsid w:val="001F4235"/>
    <w:rsid w:val="001F4524"/>
    <w:rsid w:val="001F45C3"/>
    <w:rsid w:val="001F4EE4"/>
    <w:rsid w:val="001F6AEF"/>
    <w:rsid w:val="002000F6"/>
    <w:rsid w:val="00200C6E"/>
    <w:rsid w:val="0020306E"/>
    <w:rsid w:val="00205632"/>
    <w:rsid w:val="00207524"/>
    <w:rsid w:val="00212212"/>
    <w:rsid w:val="00212CDE"/>
    <w:rsid w:val="00213D0E"/>
    <w:rsid w:val="00214A22"/>
    <w:rsid w:val="00215D33"/>
    <w:rsid w:val="00220549"/>
    <w:rsid w:val="00220F13"/>
    <w:rsid w:val="002221BA"/>
    <w:rsid w:val="00222D97"/>
    <w:rsid w:val="0022383A"/>
    <w:rsid w:val="0022537E"/>
    <w:rsid w:val="0022582C"/>
    <w:rsid w:val="00226ED3"/>
    <w:rsid w:val="00230F9A"/>
    <w:rsid w:val="00232C14"/>
    <w:rsid w:val="00232DF5"/>
    <w:rsid w:val="002362C7"/>
    <w:rsid w:val="00237DC6"/>
    <w:rsid w:val="00241D85"/>
    <w:rsid w:val="00242E54"/>
    <w:rsid w:val="002433F0"/>
    <w:rsid w:val="00243927"/>
    <w:rsid w:val="00247338"/>
    <w:rsid w:val="00247E20"/>
    <w:rsid w:val="002500D0"/>
    <w:rsid w:val="00252711"/>
    <w:rsid w:val="00252BB5"/>
    <w:rsid w:val="00255141"/>
    <w:rsid w:val="0025773D"/>
    <w:rsid w:val="00260EDA"/>
    <w:rsid w:val="00261387"/>
    <w:rsid w:val="00261882"/>
    <w:rsid w:val="0026260E"/>
    <w:rsid w:val="0026293A"/>
    <w:rsid w:val="0026553A"/>
    <w:rsid w:val="00265DCA"/>
    <w:rsid w:val="0026607E"/>
    <w:rsid w:val="00267F8A"/>
    <w:rsid w:val="002702BC"/>
    <w:rsid w:val="0027068B"/>
    <w:rsid w:val="0027616F"/>
    <w:rsid w:val="00280ABA"/>
    <w:rsid w:val="00284615"/>
    <w:rsid w:val="00285A95"/>
    <w:rsid w:val="00287256"/>
    <w:rsid w:val="00287B32"/>
    <w:rsid w:val="002912BB"/>
    <w:rsid w:val="00291C93"/>
    <w:rsid w:val="00293E9E"/>
    <w:rsid w:val="00297C74"/>
    <w:rsid w:val="002A0EB0"/>
    <w:rsid w:val="002A29E6"/>
    <w:rsid w:val="002A36FA"/>
    <w:rsid w:val="002A4184"/>
    <w:rsid w:val="002A4E1D"/>
    <w:rsid w:val="002A4F53"/>
    <w:rsid w:val="002A561E"/>
    <w:rsid w:val="002A57BA"/>
    <w:rsid w:val="002A6455"/>
    <w:rsid w:val="002A69D1"/>
    <w:rsid w:val="002B16E2"/>
    <w:rsid w:val="002B22BA"/>
    <w:rsid w:val="002B25E2"/>
    <w:rsid w:val="002B453B"/>
    <w:rsid w:val="002B70AB"/>
    <w:rsid w:val="002B7CA9"/>
    <w:rsid w:val="002C1A99"/>
    <w:rsid w:val="002C36E0"/>
    <w:rsid w:val="002C6B86"/>
    <w:rsid w:val="002D05C6"/>
    <w:rsid w:val="002D0B17"/>
    <w:rsid w:val="002D24CB"/>
    <w:rsid w:val="002D42FF"/>
    <w:rsid w:val="002D47F3"/>
    <w:rsid w:val="002D5148"/>
    <w:rsid w:val="002D58A9"/>
    <w:rsid w:val="002D5B99"/>
    <w:rsid w:val="002E066F"/>
    <w:rsid w:val="002E11D0"/>
    <w:rsid w:val="002E2CA8"/>
    <w:rsid w:val="002E3EE6"/>
    <w:rsid w:val="002E676C"/>
    <w:rsid w:val="002F0269"/>
    <w:rsid w:val="002F13CF"/>
    <w:rsid w:val="002F1479"/>
    <w:rsid w:val="002F17FB"/>
    <w:rsid w:val="002F2B74"/>
    <w:rsid w:val="002F56D6"/>
    <w:rsid w:val="002F6A4C"/>
    <w:rsid w:val="002F73A5"/>
    <w:rsid w:val="003006A7"/>
    <w:rsid w:val="00301167"/>
    <w:rsid w:val="00301D1E"/>
    <w:rsid w:val="00303FBE"/>
    <w:rsid w:val="003040CB"/>
    <w:rsid w:val="003079D2"/>
    <w:rsid w:val="00307C5A"/>
    <w:rsid w:val="003113EB"/>
    <w:rsid w:val="003116F4"/>
    <w:rsid w:val="00312434"/>
    <w:rsid w:val="00312ED2"/>
    <w:rsid w:val="00314D8B"/>
    <w:rsid w:val="0032048F"/>
    <w:rsid w:val="003219A5"/>
    <w:rsid w:val="00322D02"/>
    <w:rsid w:val="00322E1F"/>
    <w:rsid w:val="00323CDA"/>
    <w:rsid w:val="00323DE1"/>
    <w:rsid w:val="00323FC3"/>
    <w:rsid w:val="00324724"/>
    <w:rsid w:val="00324B59"/>
    <w:rsid w:val="00324FF6"/>
    <w:rsid w:val="00325147"/>
    <w:rsid w:val="003254D1"/>
    <w:rsid w:val="00325516"/>
    <w:rsid w:val="003275FF"/>
    <w:rsid w:val="0033054D"/>
    <w:rsid w:val="00331B5E"/>
    <w:rsid w:val="00333FAD"/>
    <w:rsid w:val="0033586B"/>
    <w:rsid w:val="00336A5A"/>
    <w:rsid w:val="003403BB"/>
    <w:rsid w:val="00340A08"/>
    <w:rsid w:val="00341FD1"/>
    <w:rsid w:val="00342E3A"/>
    <w:rsid w:val="003447D7"/>
    <w:rsid w:val="0034496B"/>
    <w:rsid w:val="0035012A"/>
    <w:rsid w:val="00354B57"/>
    <w:rsid w:val="003559AD"/>
    <w:rsid w:val="00361254"/>
    <w:rsid w:val="00364753"/>
    <w:rsid w:val="0036489A"/>
    <w:rsid w:val="00364A2A"/>
    <w:rsid w:val="003657B6"/>
    <w:rsid w:val="00365990"/>
    <w:rsid w:val="00366676"/>
    <w:rsid w:val="0037102E"/>
    <w:rsid w:val="003725B7"/>
    <w:rsid w:val="003751FB"/>
    <w:rsid w:val="00375415"/>
    <w:rsid w:val="00376792"/>
    <w:rsid w:val="00376A3F"/>
    <w:rsid w:val="00376F37"/>
    <w:rsid w:val="00380C88"/>
    <w:rsid w:val="0038506F"/>
    <w:rsid w:val="003869FD"/>
    <w:rsid w:val="00390DD7"/>
    <w:rsid w:val="0039396E"/>
    <w:rsid w:val="00395A96"/>
    <w:rsid w:val="00396BE2"/>
    <w:rsid w:val="003A18BD"/>
    <w:rsid w:val="003A363C"/>
    <w:rsid w:val="003A3C4D"/>
    <w:rsid w:val="003A45BE"/>
    <w:rsid w:val="003B04BA"/>
    <w:rsid w:val="003B0C89"/>
    <w:rsid w:val="003B0FC4"/>
    <w:rsid w:val="003B5BAA"/>
    <w:rsid w:val="003B670D"/>
    <w:rsid w:val="003B6C60"/>
    <w:rsid w:val="003B70C8"/>
    <w:rsid w:val="003C134A"/>
    <w:rsid w:val="003C16F3"/>
    <w:rsid w:val="003C1CCA"/>
    <w:rsid w:val="003C2972"/>
    <w:rsid w:val="003C2C9C"/>
    <w:rsid w:val="003C52BC"/>
    <w:rsid w:val="003C6E1A"/>
    <w:rsid w:val="003D0F51"/>
    <w:rsid w:val="003D1C1A"/>
    <w:rsid w:val="003E03C3"/>
    <w:rsid w:val="003E54CD"/>
    <w:rsid w:val="003E7319"/>
    <w:rsid w:val="003F07ED"/>
    <w:rsid w:val="003F1223"/>
    <w:rsid w:val="003F2039"/>
    <w:rsid w:val="003F2556"/>
    <w:rsid w:val="003F50D4"/>
    <w:rsid w:val="003F64AD"/>
    <w:rsid w:val="0040080D"/>
    <w:rsid w:val="004012C3"/>
    <w:rsid w:val="00401D9A"/>
    <w:rsid w:val="0040270E"/>
    <w:rsid w:val="00403876"/>
    <w:rsid w:val="004062B1"/>
    <w:rsid w:val="004070B6"/>
    <w:rsid w:val="004072DD"/>
    <w:rsid w:val="00411863"/>
    <w:rsid w:val="00411AA6"/>
    <w:rsid w:val="00414412"/>
    <w:rsid w:val="00415971"/>
    <w:rsid w:val="00416B05"/>
    <w:rsid w:val="00416C41"/>
    <w:rsid w:val="00421281"/>
    <w:rsid w:val="00422AFE"/>
    <w:rsid w:val="00423593"/>
    <w:rsid w:val="00424978"/>
    <w:rsid w:val="0042545B"/>
    <w:rsid w:val="00425B21"/>
    <w:rsid w:val="00427CBD"/>
    <w:rsid w:val="00431151"/>
    <w:rsid w:val="00431DA6"/>
    <w:rsid w:val="00432307"/>
    <w:rsid w:val="00432D91"/>
    <w:rsid w:val="00435D6F"/>
    <w:rsid w:val="00436338"/>
    <w:rsid w:val="00436959"/>
    <w:rsid w:val="00437B5A"/>
    <w:rsid w:val="00440140"/>
    <w:rsid w:val="00444E3C"/>
    <w:rsid w:val="00445D5C"/>
    <w:rsid w:val="00446233"/>
    <w:rsid w:val="004465F9"/>
    <w:rsid w:val="004466B0"/>
    <w:rsid w:val="00452933"/>
    <w:rsid w:val="00454A2D"/>
    <w:rsid w:val="00454F30"/>
    <w:rsid w:val="004556E1"/>
    <w:rsid w:val="004609E1"/>
    <w:rsid w:val="00460C28"/>
    <w:rsid w:val="00461BD2"/>
    <w:rsid w:val="00462A09"/>
    <w:rsid w:val="004644E1"/>
    <w:rsid w:val="0046574E"/>
    <w:rsid w:val="004657E8"/>
    <w:rsid w:val="0046789F"/>
    <w:rsid w:val="00467E99"/>
    <w:rsid w:val="00470037"/>
    <w:rsid w:val="00470790"/>
    <w:rsid w:val="00470FBB"/>
    <w:rsid w:val="00473029"/>
    <w:rsid w:val="00473EE4"/>
    <w:rsid w:val="004763CA"/>
    <w:rsid w:val="00477B4C"/>
    <w:rsid w:val="00477B99"/>
    <w:rsid w:val="004808E4"/>
    <w:rsid w:val="004822CC"/>
    <w:rsid w:val="0048341B"/>
    <w:rsid w:val="004835E4"/>
    <w:rsid w:val="0048366C"/>
    <w:rsid w:val="004841CA"/>
    <w:rsid w:val="00485C84"/>
    <w:rsid w:val="00486215"/>
    <w:rsid w:val="0048630D"/>
    <w:rsid w:val="00486EA5"/>
    <w:rsid w:val="004877FB"/>
    <w:rsid w:val="00487A67"/>
    <w:rsid w:val="00490E63"/>
    <w:rsid w:val="004921CF"/>
    <w:rsid w:val="004930F0"/>
    <w:rsid w:val="00496383"/>
    <w:rsid w:val="004A010C"/>
    <w:rsid w:val="004A0BA8"/>
    <w:rsid w:val="004A1DD3"/>
    <w:rsid w:val="004A489D"/>
    <w:rsid w:val="004A4A2E"/>
    <w:rsid w:val="004A4CD0"/>
    <w:rsid w:val="004A5077"/>
    <w:rsid w:val="004A59AB"/>
    <w:rsid w:val="004A5F5F"/>
    <w:rsid w:val="004A6B6D"/>
    <w:rsid w:val="004A73A8"/>
    <w:rsid w:val="004A75D5"/>
    <w:rsid w:val="004A771F"/>
    <w:rsid w:val="004A78AE"/>
    <w:rsid w:val="004B004E"/>
    <w:rsid w:val="004B0589"/>
    <w:rsid w:val="004B0B74"/>
    <w:rsid w:val="004B0FA5"/>
    <w:rsid w:val="004B1783"/>
    <w:rsid w:val="004B2216"/>
    <w:rsid w:val="004B5349"/>
    <w:rsid w:val="004B5497"/>
    <w:rsid w:val="004B65AE"/>
    <w:rsid w:val="004B6CE9"/>
    <w:rsid w:val="004B7661"/>
    <w:rsid w:val="004C10EB"/>
    <w:rsid w:val="004C1836"/>
    <w:rsid w:val="004C22E6"/>
    <w:rsid w:val="004C2834"/>
    <w:rsid w:val="004C2FAC"/>
    <w:rsid w:val="004C3CC9"/>
    <w:rsid w:val="004C471F"/>
    <w:rsid w:val="004C5F41"/>
    <w:rsid w:val="004C6D04"/>
    <w:rsid w:val="004D090A"/>
    <w:rsid w:val="004D31C6"/>
    <w:rsid w:val="004D4293"/>
    <w:rsid w:val="004D5ABB"/>
    <w:rsid w:val="004D6DB8"/>
    <w:rsid w:val="004D6FD7"/>
    <w:rsid w:val="004E13F1"/>
    <w:rsid w:val="004E3F83"/>
    <w:rsid w:val="004E4A53"/>
    <w:rsid w:val="004E4DFF"/>
    <w:rsid w:val="004E5278"/>
    <w:rsid w:val="004E74F4"/>
    <w:rsid w:val="004F0129"/>
    <w:rsid w:val="004F257F"/>
    <w:rsid w:val="004F35CD"/>
    <w:rsid w:val="004F4FBD"/>
    <w:rsid w:val="004F7DB7"/>
    <w:rsid w:val="00501639"/>
    <w:rsid w:val="00501EFF"/>
    <w:rsid w:val="00502541"/>
    <w:rsid w:val="0050277D"/>
    <w:rsid w:val="00502E05"/>
    <w:rsid w:val="005035EB"/>
    <w:rsid w:val="0050689B"/>
    <w:rsid w:val="005068AA"/>
    <w:rsid w:val="00506EDB"/>
    <w:rsid w:val="005076F4"/>
    <w:rsid w:val="00511093"/>
    <w:rsid w:val="00512A07"/>
    <w:rsid w:val="00512A8E"/>
    <w:rsid w:val="0051366E"/>
    <w:rsid w:val="00520422"/>
    <w:rsid w:val="0052085F"/>
    <w:rsid w:val="00521A6B"/>
    <w:rsid w:val="0052404D"/>
    <w:rsid w:val="00524A8E"/>
    <w:rsid w:val="00526FF2"/>
    <w:rsid w:val="00527D68"/>
    <w:rsid w:val="00530284"/>
    <w:rsid w:val="005321B0"/>
    <w:rsid w:val="00532202"/>
    <w:rsid w:val="0053418A"/>
    <w:rsid w:val="005349D6"/>
    <w:rsid w:val="005352D1"/>
    <w:rsid w:val="00535EAA"/>
    <w:rsid w:val="00536BC1"/>
    <w:rsid w:val="00537F36"/>
    <w:rsid w:val="00541205"/>
    <w:rsid w:val="00541291"/>
    <w:rsid w:val="005433DE"/>
    <w:rsid w:val="0054420E"/>
    <w:rsid w:val="00546E66"/>
    <w:rsid w:val="005472E5"/>
    <w:rsid w:val="0054777D"/>
    <w:rsid w:val="0055057E"/>
    <w:rsid w:val="00550B0C"/>
    <w:rsid w:val="0055113D"/>
    <w:rsid w:val="00554BFC"/>
    <w:rsid w:val="005551F3"/>
    <w:rsid w:val="00556A65"/>
    <w:rsid w:val="00561C0E"/>
    <w:rsid w:val="005648B0"/>
    <w:rsid w:val="0056607C"/>
    <w:rsid w:val="005662EA"/>
    <w:rsid w:val="00567B5A"/>
    <w:rsid w:val="00567C18"/>
    <w:rsid w:val="0057009B"/>
    <w:rsid w:val="00570DFC"/>
    <w:rsid w:val="005735B3"/>
    <w:rsid w:val="0057760C"/>
    <w:rsid w:val="005801F0"/>
    <w:rsid w:val="005826CC"/>
    <w:rsid w:val="005839B9"/>
    <w:rsid w:val="00586DF8"/>
    <w:rsid w:val="005900D0"/>
    <w:rsid w:val="0059091B"/>
    <w:rsid w:val="00591AB8"/>
    <w:rsid w:val="005931FF"/>
    <w:rsid w:val="00594C91"/>
    <w:rsid w:val="00595253"/>
    <w:rsid w:val="00597954"/>
    <w:rsid w:val="005A1266"/>
    <w:rsid w:val="005A1792"/>
    <w:rsid w:val="005A656F"/>
    <w:rsid w:val="005B10C2"/>
    <w:rsid w:val="005B15A7"/>
    <w:rsid w:val="005B1ECD"/>
    <w:rsid w:val="005B2D34"/>
    <w:rsid w:val="005B3509"/>
    <w:rsid w:val="005B430B"/>
    <w:rsid w:val="005B4324"/>
    <w:rsid w:val="005B43B7"/>
    <w:rsid w:val="005B5D4F"/>
    <w:rsid w:val="005B6716"/>
    <w:rsid w:val="005B6C80"/>
    <w:rsid w:val="005B71FC"/>
    <w:rsid w:val="005C08BF"/>
    <w:rsid w:val="005C4CEE"/>
    <w:rsid w:val="005C4F38"/>
    <w:rsid w:val="005C5196"/>
    <w:rsid w:val="005C6D1E"/>
    <w:rsid w:val="005D1EBB"/>
    <w:rsid w:val="005D3C81"/>
    <w:rsid w:val="005D43FD"/>
    <w:rsid w:val="005D46E5"/>
    <w:rsid w:val="005D65E6"/>
    <w:rsid w:val="005D76F6"/>
    <w:rsid w:val="005E05F5"/>
    <w:rsid w:val="005E5DE6"/>
    <w:rsid w:val="005F19CB"/>
    <w:rsid w:val="005F5348"/>
    <w:rsid w:val="005F74E7"/>
    <w:rsid w:val="006011C8"/>
    <w:rsid w:val="00601BEA"/>
    <w:rsid w:val="006024FD"/>
    <w:rsid w:val="0060310C"/>
    <w:rsid w:val="0060333A"/>
    <w:rsid w:val="00605777"/>
    <w:rsid w:val="00605FAC"/>
    <w:rsid w:val="006150DB"/>
    <w:rsid w:val="006200AB"/>
    <w:rsid w:val="00620450"/>
    <w:rsid w:val="00620753"/>
    <w:rsid w:val="00620911"/>
    <w:rsid w:val="00620C61"/>
    <w:rsid w:val="00621EDB"/>
    <w:rsid w:val="00621F93"/>
    <w:rsid w:val="0062386F"/>
    <w:rsid w:val="00626997"/>
    <w:rsid w:val="00627F57"/>
    <w:rsid w:val="006301DD"/>
    <w:rsid w:val="00633149"/>
    <w:rsid w:val="00635094"/>
    <w:rsid w:val="00635796"/>
    <w:rsid w:val="00641511"/>
    <w:rsid w:val="00643649"/>
    <w:rsid w:val="006436BE"/>
    <w:rsid w:val="00644209"/>
    <w:rsid w:val="00647525"/>
    <w:rsid w:val="006479FE"/>
    <w:rsid w:val="00654E17"/>
    <w:rsid w:val="00656037"/>
    <w:rsid w:val="00656634"/>
    <w:rsid w:val="0066216C"/>
    <w:rsid w:val="00662DA4"/>
    <w:rsid w:val="00665E34"/>
    <w:rsid w:val="006675EA"/>
    <w:rsid w:val="00671E1E"/>
    <w:rsid w:val="006722A0"/>
    <w:rsid w:val="0067236A"/>
    <w:rsid w:val="006724B9"/>
    <w:rsid w:val="00672587"/>
    <w:rsid w:val="0067371E"/>
    <w:rsid w:val="006737EE"/>
    <w:rsid w:val="006743F2"/>
    <w:rsid w:val="0067512C"/>
    <w:rsid w:val="006770CA"/>
    <w:rsid w:val="00677185"/>
    <w:rsid w:val="00677AB5"/>
    <w:rsid w:val="00677D6F"/>
    <w:rsid w:val="00680393"/>
    <w:rsid w:val="006812E2"/>
    <w:rsid w:val="00681A96"/>
    <w:rsid w:val="00682456"/>
    <w:rsid w:val="0068571B"/>
    <w:rsid w:val="00685DA5"/>
    <w:rsid w:val="0068673B"/>
    <w:rsid w:val="0069047E"/>
    <w:rsid w:val="00692034"/>
    <w:rsid w:val="00693C04"/>
    <w:rsid w:val="0069430F"/>
    <w:rsid w:val="00694EC1"/>
    <w:rsid w:val="006956E5"/>
    <w:rsid w:val="00695809"/>
    <w:rsid w:val="00695D90"/>
    <w:rsid w:val="00695DEA"/>
    <w:rsid w:val="0069644B"/>
    <w:rsid w:val="0069700B"/>
    <w:rsid w:val="006976AD"/>
    <w:rsid w:val="00697E3B"/>
    <w:rsid w:val="006A024A"/>
    <w:rsid w:val="006A108F"/>
    <w:rsid w:val="006A2254"/>
    <w:rsid w:val="006A6116"/>
    <w:rsid w:val="006A6132"/>
    <w:rsid w:val="006A7E4F"/>
    <w:rsid w:val="006B04A7"/>
    <w:rsid w:val="006B369F"/>
    <w:rsid w:val="006B4DC6"/>
    <w:rsid w:val="006B4E8D"/>
    <w:rsid w:val="006B50E8"/>
    <w:rsid w:val="006B5DE9"/>
    <w:rsid w:val="006B6806"/>
    <w:rsid w:val="006B72C2"/>
    <w:rsid w:val="006B7C3F"/>
    <w:rsid w:val="006C0051"/>
    <w:rsid w:val="006C1123"/>
    <w:rsid w:val="006C2DBE"/>
    <w:rsid w:val="006C41E8"/>
    <w:rsid w:val="006C5C46"/>
    <w:rsid w:val="006C5F03"/>
    <w:rsid w:val="006C604B"/>
    <w:rsid w:val="006C643D"/>
    <w:rsid w:val="006C6BFE"/>
    <w:rsid w:val="006C6D39"/>
    <w:rsid w:val="006C70CF"/>
    <w:rsid w:val="006C71E0"/>
    <w:rsid w:val="006C7F18"/>
    <w:rsid w:val="006D02C0"/>
    <w:rsid w:val="006D0A54"/>
    <w:rsid w:val="006D184F"/>
    <w:rsid w:val="006D2D7B"/>
    <w:rsid w:val="006D31D6"/>
    <w:rsid w:val="006D3595"/>
    <w:rsid w:val="006D4F77"/>
    <w:rsid w:val="006D6793"/>
    <w:rsid w:val="006E041E"/>
    <w:rsid w:val="006E52D7"/>
    <w:rsid w:val="006E57CF"/>
    <w:rsid w:val="006E5BEA"/>
    <w:rsid w:val="006E7083"/>
    <w:rsid w:val="006E7DB7"/>
    <w:rsid w:val="006F0EB7"/>
    <w:rsid w:val="006F4AA3"/>
    <w:rsid w:val="006F6671"/>
    <w:rsid w:val="006F7386"/>
    <w:rsid w:val="006F77BC"/>
    <w:rsid w:val="00700F72"/>
    <w:rsid w:val="007013DE"/>
    <w:rsid w:val="00701830"/>
    <w:rsid w:val="00702F63"/>
    <w:rsid w:val="00710812"/>
    <w:rsid w:val="00711D68"/>
    <w:rsid w:val="00711E9D"/>
    <w:rsid w:val="007130CE"/>
    <w:rsid w:val="00713548"/>
    <w:rsid w:val="00713B1C"/>
    <w:rsid w:val="00714DB9"/>
    <w:rsid w:val="00714DC9"/>
    <w:rsid w:val="0071700B"/>
    <w:rsid w:val="0071711E"/>
    <w:rsid w:val="00717BD5"/>
    <w:rsid w:val="00717CDA"/>
    <w:rsid w:val="00720FDD"/>
    <w:rsid w:val="00720FED"/>
    <w:rsid w:val="0072278E"/>
    <w:rsid w:val="007239FC"/>
    <w:rsid w:val="007249D7"/>
    <w:rsid w:val="007252DA"/>
    <w:rsid w:val="00726570"/>
    <w:rsid w:val="00727C1E"/>
    <w:rsid w:val="00732798"/>
    <w:rsid w:val="00734737"/>
    <w:rsid w:val="0073601C"/>
    <w:rsid w:val="00737264"/>
    <w:rsid w:val="007406C2"/>
    <w:rsid w:val="007407AE"/>
    <w:rsid w:val="00740CE1"/>
    <w:rsid w:val="00740D95"/>
    <w:rsid w:val="0074126C"/>
    <w:rsid w:val="00741B47"/>
    <w:rsid w:val="007427F0"/>
    <w:rsid w:val="00745DE7"/>
    <w:rsid w:val="00746C0D"/>
    <w:rsid w:val="00750326"/>
    <w:rsid w:val="00750B31"/>
    <w:rsid w:val="0075278E"/>
    <w:rsid w:val="00752D6D"/>
    <w:rsid w:val="00754F5F"/>
    <w:rsid w:val="00757401"/>
    <w:rsid w:val="00757673"/>
    <w:rsid w:val="007576FA"/>
    <w:rsid w:val="00757C71"/>
    <w:rsid w:val="00763D77"/>
    <w:rsid w:val="00763EDE"/>
    <w:rsid w:val="0076447D"/>
    <w:rsid w:val="00764F01"/>
    <w:rsid w:val="00765C4D"/>
    <w:rsid w:val="007663E0"/>
    <w:rsid w:val="00767361"/>
    <w:rsid w:val="00771094"/>
    <w:rsid w:val="00773904"/>
    <w:rsid w:val="00773C4B"/>
    <w:rsid w:val="00773D16"/>
    <w:rsid w:val="007740A8"/>
    <w:rsid w:val="00775C8A"/>
    <w:rsid w:val="00775F73"/>
    <w:rsid w:val="007776E8"/>
    <w:rsid w:val="00780174"/>
    <w:rsid w:val="007815C4"/>
    <w:rsid w:val="00783FBE"/>
    <w:rsid w:val="0078628B"/>
    <w:rsid w:val="0078784C"/>
    <w:rsid w:val="0079033E"/>
    <w:rsid w:val="00794538"/>
    <w:rsid w:val="0079569B"/>
    <w:rsid w:val="007958BF"/>
    <w:rsid w:val="007965F0"/>
    <w:rsid w:val="007A49FD"/>
    <w:rsid w:val="007A4D94"/>
    <w:rsid w:val="007A6D99"/>
    <w:rsid w:val="007A7E01"/>
    <w:rsid w:val="007B05F5"/>
    <w:rsid w:val="007B47A5"/>
    <w:rsid w:val="007B6A97"/>
    <w:rsid w:val="007B726E"/>
    <w:rsid w:val="007C1A3E"/>
    <w:rsid w:val="007C2805"/>
    <w:rsid w:val="007C3D60"/>
    <w:rsid w:val="007C5712"/>
    <w:rsid w:val="007C63D8"/>
    <w:rsid w:val="007C672F"/>
    <w:rsid w:val="007C7343"/>
    <w:rsid w:val="007D0337"/>
    <w:rsid w:val="007D0701"/>
    <w:rsid w:val="007D1787"/>
    <w:rsid w:val="007D2ED9"/>
    <w:rsid w:val="007D5229"/>
    <w:rsid w:val="007D6113"/>
    <w:rsid w:val="007E2CB8"/>
    <w:rsid w:val="007E3A49"/>
    <w:rsid w:val="007E3D55"/>
    <w:rsid w:val="007E52D5"/>
    <w:rsid w:val="007E5A7A"/>
    <w:rsid w:val="007E62D2"/>
    <w:rsid w:val="007E6725"/>
    <w:rsid w:val="007E7187"/>
    <w:rsid w:val="007E796F"/>
    <w:rsid w:val="007F00BA"/>
    <w:rsid w:val="007F0577"/>
    <w:rsid w:val="007F202F"/>
    <w:rsid w:val="007F20D9"/>
    <w:rsid w:val="007F46F6"/>
    <w:rsid w:val="007F664A"/>
    <w:rsid w:val="007F66E6"/>
    <w:rsid w:val="007F68CC"/>
    <w:rsid w:val="007F712B"/>
    <w:rsid w:val="00800492"/>
    <w:rsid w:val="00804822"/>
    <w:rsid w:val="00805742"/>
    <w:rsid w:val="00813005"/>
    <w:rsid w:val="00813FEF"/>
    <w:rsid w:val="008143CC"/>
    <w:rsid w:val="00814FBC"/>
    <w:rsid w:val="0081512E"/>
    <w:rsid w:val="00817ACD"/>
    <w:rsid w:val="008214C7"/>
    <w:rsid w:val="00823310"/>
    <w:rsid w:val="008249B7"/>
    <w:rsid w:val="00826879"/>
    <w:rsid w:val="008272FD"/>
    <w:rsid w:val="00827A4E"/>
    <w:rsid w:val="00830ED2"/>
    <w:rsid w:val="0083117E"/>
    <w:rsid w:val="00832891"/>
    <w:rsid w:val="00832945"/>
    <w:rsid w:val="00833763"/>
    <w:rsid w:val="008339A8"/>
    <w:rsid w:val="00836959"/>
    <w:rsid w:val="00842798"/>
    <w:rsid w:val="00843A60"/>
    <w:rsid w:val="008444DC"/>
    <w:rsid w:val="0084500D"/>
    <w:rsid w:val="00845992"/>
    <w:rsid w:val="00847D4E"/>
    <w:rsid w:val="00851D03"/>
    <w:rsid w:val="008536CE"/>
    <w:rsid w:val="00854C3B"/>
    <w:rsid w:val="00855272"/>
    <w:rsid w:val="00855988"/>
    <w:rsid w:val="00856D80"/>
    <w:rsid w:val="00856E9A"/>
    <w:rsid w:val="00857A3E"/>
    <w:rsid w:val="00860C40"/>
    <w:rsid w:val="0086273A"/>
    <w:rsid w:val="00862A5B"/>
    <w:rsid w:val="00862D4C"/>
    <w:rsid w:val="0086441B"/>
    <w:rsid w:val="00865C7C"/>
    <w:rsid w:val="00865E5A"/>
    <w:rsid w:val="00870558"/>
    <w:rsid w:val="008712F7"/>
    <w:rsid w:val="00872053"/>
    <w:rsid w:val="008727B2"/>
    <w:rsid w:val="00873E64"/>
    <w:rsid w:val="00874EBC"/>
    <w:rsid w:val="00875FFC"/>
    <w:rsid w:val="008773A8"/>
    <w:rsid w:val="008804A4"/>
    <w:rsid w:val="00880861"/>
    <w:rsid w:val="008818DD"/>
    <w:rsid w:val="00884733"/>
    <w:rsid w:val="00886901"/>
    <w:rsid w:val="00890F7E"/>
    <w:rsid w:val="00891098"/>
    <w:rsid w:val="008935DC"/>
    <w:rsid w:val="00893E34"/>
    <w:rsid w:val="00896252"/>
    <w:rsid w:val="0089651C"/>
    <w:rsid w:val="00896608"/>
    <w:rsid w:val="008A4B7F"/>
    <w:rsid w:val="008A518E"/>
    <w:rsid w:val="008A75A2"/>
    <w:rsid w:val="008B289F"/>
    <w:rsid w:val="008B7694"/>
    <w:rsid w:val="008C0905"/>
    <w:rsid w:val="008C26A3"/>
    <w:rsid w:val="008C4A56"/>
    <w:rsid w:val="008C5F4D"/>
    <w:rsid w:val="008C642F"/>
    <w:rsid w:val="008D05CC"/>
    <w:rsid w:val="008D0BC5"/>
    <w:rsid w:val="008D0D68"/>
    <w:rsid w:val="008D306F"/>
    <w:rsid w:val="008D3292"/>
    <w:rsid w:val="008D3912"/>
    <w:rsid w:val="008D4206"/>
    <w:rsid w:val="008D6577"/>
    <w:rsid w:val="008E1877"/>
    <w:rsid w:val="008E4C32"/>
    <w:rsid w:val="008F195C"/>
    <w:rsid w:val="008F3789"/>
    <w:rsid w:val="008F525A"/>
    <w:rsid w:val="008F5663"/>
    <w:rsid w:val="008F6D3F"/>
    <w:rsid w:val="008F71A1"/>
    <w:rsid w:val="008F7FE1"/>
    <w:rsid w:val="00900B9E"/>
    <w:rsid w:val="009014DC"/>
    <w:rsid w:val="00901A45"/>
    <w:rsid w:val="00901E27"/>
    <w:rsid w:val="00902AF3"/>
    <w:rsid w:val="00903AA4"/>
    <w:rsid w:val="00906B97"/>
    <w:rsid w:val="00906B9E"/>
    <w:rsid w:val="009108D3"/>
    <w:rsid w:val="009131D9"/>
    <w:rsid w:val="00915814"/>
    <w:rsid w:val="00915FA4"/>
    <w:rsid w:val="009160A7"/>
    <w:rsid w:val="009179FB"/>
    <w:rsid w:val="009203FD"/>
    <w:rsid w:val="0092483C"/>
    <w:rsid w:val="009264DF"/>
    <w:rsid w:val="009273BC"/>
    <w:rsid w:val="009317ED"/>
    <w:rsid w:val="009322D9"/>
    <w:rsid w:val="0093355D"/>
    <w:rsid w:val="0093427B"/>
    <w:rsid w:val="00935D92"/>
    <w:rsid w:val="009361EB"/>
    <w:rsid w:val="00936856"/>
    <w:rsid w:val="00941003"/>
    <w:rsid w:val="009425B3"/>
    <w:rsid w:val="00945BF2"/>
    <w:rsid w:val="0094711E"/>
    <w:rsid w:val="0094724E"/>
    <w:rsid w:val="00950A13"/>
    <w:rsid w:val="00952951"/>
    <w:rsid w:val="00953A07"/>
    <w:rsid w:val="00954442"/>
    <w:rsid w:val="00955B6D"/>
    <w:rsid w:val="009570F0"/>
    <w:rsid w:val="00957398"/>
    <w:rsid w:val="0096219B"/>
    <w:rsid w:val="00963289"/>
    <w:rsid w:val="00963607"/>
    <w:rsid w:val="0096523F"/>
    <w:rsid w:val="009658DA"/>
    <w:rsid w:val="0096675F"/>
    <w:rsid w:val="00966884"/>
    <w:rsid w:val="00967168"/>
    <w:rsid w:val="009707BE"/>
    <w:rsid w:val="00971D8C"/>
    <w:rsid w:val="00971FC5"/>
    <w:rsid w:val="00972425"/>
    <w:rsid w:val="009733F5"/>
    <w:rsid w:val="00974031"/>
    <w:rsid w:val="00974462"/>
    <w:rsid w:val="00975BAA"/>
    <w:rsid w:val="00976B14"/>
    <w:rsid w:val="0098075B"/>
    <w:rsid w:val="00982CA1"/>
    <w:rsid w:val="0098401D"/>
    <w:rsid w:val="009849E5"/>
    <w:rsid w:val="0098683C"/>
    <w:rsid w:val="0098753E"/>
    <w:rsid w:val="009923A9"/>
    <w:rsid w:val="00993C4E"/>
    <w:rsid w:val="00995198"/>
    <w:rsid w:val="00996071"/>
    <w:rsid w:val="009964CD"/>
    <w:rsid w:val="00997637"/>
    <w:rsid w:val="009A27D2"/>
    <w:rsid w:val="009A2A49"/>
    <w:rsid w:val="009A3E4B"/>
    <w:rsid w:val="009A53C8"/>
    <w:rsid w:val="009A6414"/>
    <w:rsid w:val="009B3D65"/>
    <w:rsid w:val="009B3DAF"/>
    <w:rsid w:val="009B426B"/>
    <w:rsid w:val="009B5513"/>
    <w:rsid w:val="009B626F"/>
    <w:rsid w:val="009B655F"/>
    <w:rsid w:val="009B6BBE"/>
    <w:rsid w:val="009B7251"/>
    <w:rsid w:val="009B79D1"/>
    <w:rsid w:val="009C0ABF"/>
    <w:rsid w:val="009C3BAC"/>
    <w:rsid w:val="009C40E9"/>
    <w:rsid w:val="009C43E7"/>
    <w:rsid w:val="009C494A"/>
    <w:rsid w:val="009C501A"/>
    <w:rsid w:val="009C5959"/>
    <w:rsid w:val="009D0096"/>
    <w:rsid w:val="009D14CA"/>
    <w:rsid w:val="009D4DED"/>
    <w:rsid w:val="009D54E0"/>
    <w:rsid w:val="009D5757"/>
    <w:rsid w:val="009D7DB0"/>
    <w:rsid w:val="009E0F30"/>
    <w:rsid w:val="009E1D78"/>
    <w:rsid w:val="009E20AB"/>
    <w:rsid w:val="009E295D"/>
    <w:rsid w:val="009E479B"/>
    <w:rsid w:val="009E5B17"/>
    <w:rsid w:val="009E78B5"/>
    <w:rsid w:val="009E7925"/>
    <w:rsid w:val="009E798E"/>
    <w:rsid w:val="009F1127"/>
    <w:rsid w:val="009F3A48"/>
    <w:rsid w:val="009F3E34"/>
    <w:rsid w:val="009F6FBF"/>
    <w:rsid w:val="009F70DC"/>
    <w:rsid w:val="00A001C3"/>
    <w:rsid w:val="00A02C15"/>
    <w:rsid w:val="00A0349A"/>
    <w:rsid w:val="00A04427"/>
    <w:rsid w:val="00A04B91"/>
    <w:rsid w:val="00A04CA7"/>
    <w:rsid w:val="00A04D83"/>
    <w:rsid w:val="00A054B0"/>
    <w:rsid w:val="00A062C2"/>
    <w:rsid w:val="00A067E5"/>
    <w:rsid w:val="00A069E1"/>
    <w:rsid w:val="00A1019C"/>
    <w:rsid w:val="00A108B6"/>
    <w:rsid w:val="00A11646"/>
    <w:rsid w:val="00A11648"/>
    <w:rsid w:val="00A1761B"/>
    <w:rsid w:val="00A2029A"/>
    <w:rsid w:val="00A202F7"/>
    <w:rsid w:val="00A2167C"/>
    <w:rsid w:val="00A21EFC"/>
    <w:rsid w:val="00A24878"/>
    <w:rsid w:val="00A2546D"/>
    <w:rsid w:val="00A25E1C"/>
    <w:rsid w:val="00A25ED4"/>
    <w:rsid w:val="00A26E89"/>
    <w:rsid w:val="00A30DC0"/>
    <w:rsid w:val="00A3286B"/>
    <w:rsid w:val="00A32D0C"/>
    <w:rsid w:val="00A33868"/>
    <w:rsid w:val="00A3587B"/>
    <w:rsid w:val="00A40317"/>
    <w:rsid w:val="00A41268"/>
    <w:rsid w:val="00A41956"/>
    <w:rsid w:val="00A42720"/>
    <w:rsid w:val="00A42756"/>
    <w:rsid w:val="00A43EB3"/>
    <w:rsid w:val="00A44DD4"/>
    <w:rsid w:val="00A47DD9"/>
    <w:rsid w:val="00A50FB9"/>
    <w:rsid w:val="00A51F4E"/>
    <w:rsid w:val="00A537B6"/>
    <w:rsid w:val="00A5397B"/>
    <w:rsid w:val="00A54DA6"/>
    <w:rsid w:val="00A5624C"/>
    <w:rsid w:val="00A57797"/>
    <w:rsid w:val="00A57D58"/>
    <w:rsid w:val="00A57DDA"/>
    <w:rsid w:val="00A6116D"/>
    <w:rsid w:val="00A65F2C"/>
    <w:rsid w:val="00A71DC3"/>
    <w:rsid w:val="00A72188"/>
    <w:rsid w:val="00A734EF"/>
    <w:rsid w:val="00A737D3"/>
    <w:rsid w:val="00A73873"/>
    <w:rsid w:val="00A774DA"/>
    <w:rsid w:val="00A8041F"/>
    <w:rsid w:val="00A8062A"/>
    <w:rsid w:val="00A807A5"/>
    <w:rsid w:val="00A820D0"/>
    <w:rsid w:val="00A842C6"/>
    <w:rsid w:val="00A842F8"/>
    <w:rsid w:val="00A8458D"/>
    <w:rsid w:val="00A85363"/>
    <w:rsid w:val="00A87B0A"/>
    <w:rsid w:val="00A93198"/>
    <w:rsid w:val="00A94537"/>
    <w:rsid w:val="00A94731"/>
    <w:rsid w:val="00A9525A"/>
    <w:rsid w:val="00A9573B"/>
    <w:rsid w:val="00A95F34"/>
    <w:rsid w:val="00A9668D"/>
    <w:rsid w:val="00A968D0"/>
    <w:rsid w:val="00A97137"/>
    <w:rsid w:val="00AA1BF0"/>
    <w:rsid w:val="00AA3175"/>
    <w:rsid w:val="00AA4441"/>
    <w:rsid w:val="00AA5045"/>
    <w:rsid w:val="00AA6AEE"/>
    <w:rsid w:val="00AA73FE"/>
    <w:rsid w:val="00AA7D8F"/>
    <w:rsid w:val="00AB14AF"/>
    <w:rsid w:val="00AB3D2E"/>
    <w:rsid w:val="00AB5B04"/>
    <w:rsid w:val="00AC2A81"/>
    <w:rsid w:val="00AC390C"/>
    <w:rsid w:val="00AC3B7A"/>
    <w:rsid w:val="00AC51F3"/>
    <w:rsid w:val="00AC532F"/>
    <w:rsid w:val="00AC710B"/>
    <w:rsid w:val="00AC768E"/>
    <w:rsid w:val="00AC7B67"/>
    <w:rsid w:val="00AD095F"/>
    <w:rsid w:val="00AD0B89"/>
    <w:rsid w:val="00AD0D33"/>
    <w:rsid w:val="00AD37D4"/>
    <w:rsid w:val="00AD47D4"/>
    <w:rsid w:val="00AD62D8"/>
    <w:rsid w:val="00AE1546"/>
    <w:rsid w:val="00AE2827"/>
    <w:rsid w:val="00AE33D9"/>
    <w:rsid w:val="00AE343E"/>
    <w:rsid w:val="00AE60E4"/>
    <w:rsid w:val="00AE7A63"/>
    <w:rsid w:val="00AF0BEC"/>
    <w:rsid w:val="00AF1B46"/>
    <w:rsid w:val="00AF2092"/>
    <w:rsid w:val="00AF260B"/>
    <w:rsid w:val="00AF267E"/>
    <w:rsid w:val="00AF3B06"/>
    <w:rsid w:val="00AF57B1"/>
    <w:rsid w:val="00AF63C3"/>
    <w:rsid w:val="00AF7CE1"/>
    <w:rsid w:val="00B00E7C"/>
    <w:rsid w:val="00B011E3"/>
    <w:rsid w:val="00B0301F"/>
    <w:rsid w:val="00B0351C"/>
    <w:rsid w:val="00B03934"/>
    <w:rsid w:val="00B0407E"/>
    <w:rsid w:val="00B048B1"/>
    <w:rsid w:val="00B056B2"/>
    <w:rsid w:val="00B06245"/>
    <w:rsid w:val="00B0767A"/>
    <w:rsid w:val="00B11686"/>
    <w:rsid w:val="00B12C6B"/>
    <w:rsid w:val="00B13276"/>
    <w:rsid w:val="00B139D9"/>
    <w:rsid w:val="00B216B4"/>
    <w:rsid w:val="00B22DD8"/>
    <w:rsid w:val="00B26826"/>
    <w:rsid w:val="00B2771B"/>
    <w:rsid w:val="00B31C5A"/>
    <w:rsid w:val="00B31D15"/>
    <w:rsid w:val="00B31D8E"/>
    <w:rsid w:val="00B32E81"/>
    <w:rsid w:val="00B34146"/>
    <w:rsid w:val="00B351C5"/>
    <w:rsid w:val="00B4344A"/>
    <w:rsid w:val="00B4351B"/>
    <w:rsid w:val="00B437D7"/>
    <w:rsid w:val="00B43C10"/>
    <w:rsid w:val="00B46084"/>
    <w:rsid w:val="00B46744"/>
    <w:rsid w:val="00B477DB"/>
    <w:rsid w:val="00B50307"/>
    <w:rsid w:val="00B5034E"/>
    <w:rsid w:val="00B5050B"/>
    <w:rsid w:val="00B50EBF"/>
    <w:rsid w:val="00B51B0E"/>
    <w:rsid w:val="00B52D93"/>
    <w:rsid w:val="00B5382E"/>
    <w:rsid w:val="00B53ED3"/>
    <w:rsid w:val="00B54687"/>
    <w:rsid w:val="00B54E3D"/>
    <w:rsid w:val="00B55214"/>
    <w:rsid w:val="00B5544A"/>
    <w:rsid w:val="00B55FAF"/>
    <w:rsid w:val="00B5622C"/>
    <w:rsid w:val="00B57471"/>
    <w:rsid w:val="00B579C9"/>
    <w:rsid w:val="00B6089F"/>
    <w:rsid w:val="00B61A6F"/>
    <w:rsid w:val="00B64AEB"/>
    <w:rsid w:val="00B64D08"/>
    <w:rsid w:val="00B70A39"/>
    <w:rsid w:val="00B70AB2"/>
    <w:rsid w:val="00B71119"/>
    <w:rsid w:val="00B72EEE"/>
    <w:rsid w:val="00B74A60"/>
    <w:rsid w:val="00B76E86"/>
    <w:rsid w:val="00B76F72"/>
    <w:rsid w:val="00B801D2"/>
    <w:rsid w:val="00B80981"/>
    <w:rsid w:val="00B809B1"/>
    <w:rsid w:val="00B81B21"/>
    <w:rsid w:val="00B824F1"/>
    <w:rsid w:val="00B87183"/>
    <w:rsid w:val="00B877BC"/>
    <w:rsid w:val="00B91D5F"/>
    <w:rsid w:val="00B92AD4"/>
    <w:rsid w:val="00B97527"/>
    <w:rsid w:val="00BA1009"/>
    <w:rsid w:val="00BA1684"/>
    <w:rsid w:val="00BA5C4C"/>
    <w:rsid w:val="00BB0B33"/>
    <w:rsid w:val="00BB1720"/>
    <w:rsid w:val="00BB1819"/>
    <w:rsid w:val="00BB1828"/>
    <w:rsid w:val="00BB1FC0"/>
    <w:rsid w:val="00BB42DF"/>
    <w:rsid w:val="00BB4EBA"/>
    <w:rsid w:val="00BB5DA9"/>
    <w:rsid w:val="00BB6722"/>
    <w:rsid w:val="00BC014F"/>
    <w:rsid w:val="00BC0164"/>
    <w:rsid w:val="00BC28D4"/>
    <w:rsid w:val="00BC5B54"/>
    <w:rsid w:val="00BC725C"/>
    <w:rsid w:val="00BC78A2"/>
    <w:rsid w:val="00BD142D"/>
    <w:rsid w:val="00BD2322"/>
    <w:rsid w:val="00BD505D"/>
    <w:rsid w:val="00BD61A7"/>
    <w:rsid w:val="00BE09CA"/>
    <w:rsid w:val="00BE114C"/>
    <w:rsid w:val="00BE1D88"/>
    <w:rsid w:val="00BE3DAE"/>
    <w:rsid w:val="00BE59E2"/>
    <w:rsid w:val="00BE7761"/>
    <w:rsid w:val="00BF03A9"/>
    <w:rsid w:val="00BF0F57"/>
    <w:rsid w:val="00BF14BC"/>
    <w:rsid w:val="00BF3E5D"/>
    <w:rsid w:val="00BF4AEF"/>
    <w:rsid w:val="00BF5D8B"/>
    <w:rsid w:val="00BF7292"/>
    <w:rsid w:val="00BF7D37"/>
    <w:rsid w:val="00C00948"/>
    <w:rsid w:val="00C0248C"/>
    <w:rsid w:val="00C047F9"/>
    <w:rsid w:val="00C068DB"/>
    <w:rsid w:val="00C06CDB"/>
    <w:rsid w:val="00C06D0F"/>
    <w:rsid w:val="00C07054"/>
    <w:rsid w:val="00C070FB"/>
    <w:rsid w:val="00C13799"/>
    <w:rsid w:val="00C138DA"/>
    <w:rsid w:val="00C149C4"/>
    <w:rsid w:val="00C16493"/>
    <w:rsid w:val="00C17B97"/>
    <w:rsid w:val="00C2460C"/>
    <w:rsid w:val="00C2541A"/>
    <w:rsid w:val="00C2552A"/>
    <w:rsid w:val="00C308BE"/>
    <w:rsid w:val="00C31F5F"/>
    <w:rsid w:val="00C32053"/>
    <w:rsid w:val="00C324AE"/>
    <w:rsid w:val="00C338F4"/>
    <w:rsid w:val="00C35AD6"/>
    <w:rsid w:val="00C36154"/>
    <w:rsid w:val="00C40CA5"/>
    <w:rsid w:val="00C40FD8"/>
    <w:rsid w:val="00C41733"/>
    <w:rsid w:val="00C42F9F"/>
    <w:rsid w:val="00C43D44"/>
    <w:rsid w:val="00C43D70"/>
    <w:rsid w:val="00C45E47"/>
    <w:rsid w:val="00C462C4"/>
    <w:rsid w:val="00C46605"/>
    <w:rsid w:val="00C55A65"/>
    <w:rsid w:val="00C60C71"/>
    <w:rsid w:val="00C632B3"/>
    <w:rsid w:val="00C634F1"/>
    <w:rsid w:val="00C63B7C"/>
    <w:rsid w:val="00C70D48"/>
    <w:rsid w:val="00C71038"/>
    <w:rsid w:val="00C74C29"/>
    <w:rsid w:val="00C7592C"/>
    <w:rsid w:val="00C77158"/>
    <w:rsid w:val="00C77DFE"/>
    <w:rsid w:val="00C80D4B"/>
    <w:rsid w:val="00C822CF"/>
    <w:rsid w:val="00C8278A"/>
    <w:rsid w:val="00C8558C"/>
    <w:rsid w:val="00C85ABE"/>
    <w:rsid w:val="00C85B8E"/>
    <w:rsid w:val="00C87571"/>
    <w:rsid w:val="00C90A57"/>
    <w:rsid w:val="00C91CBA"/>
    <w:rsid w:val="00C91F07"/>
    <w:rsid w:val="00C92120"/>
    <w:rsid w:val="00C9336E"/>
    <w:rsid w:val="00C93916"/>
    <w:rsid w:val="00C942FC"/>
    <w:rsid w:val="00C948A7"/>
    <w:rsid w:val="00C953CC"/>
    <w:rsid w:val="00C966DA"/>
    <w:rsid w:val="00C976B2"/>
    <w:rsid w:val="00CA1213"/>
    <w:rsid w:val="00CA2C92"/>
    <w:rsid w:val="00CA2E29"/>
    <w:rsid w:val="00CA3607"/>
    <w:rsid w:val="00CA72F1"/>
    <w:rsid w:val="00CB0CF2"/>
    <w:rsid w:val="00CB2DCB"/>
    <w:rsid w:val="00CB37F7"/>
    <w:rsid w:val="00CB40C0"/>
    <w:rsid w:val="00CB4591"/>
    <w:rsid w:val="00CB4E2C"/>
    <w:rsid w:val="00CB6F85"/>
    <w:rsid w:val="00CC0473"/>
    <w:rsid w:val="00CC1794"/>
    <w:rsid w:val="00CC1E8D"/>
    <w:rsid w:val="00CC2D17"/>
    <w:rsid w:val="00CC2D41"/>
    <w:rsid w:val="00CC3970"/>
    <w:rsid w:val="00CC3ED1"/>
    <w:rsid w:val="00CC45A9"/>
    <w:rsid w:val="00CC4988"/>
    <w:rsid w:val="00CC6113"/>
    <w:rsid w:val="00CD26EE"/>
    <w:rsid w:val="00CD66D5"/>
    <w:rsid w:val="00CD6F2D"/>
    <w:rsid w:val="00CE0A40"/>
    <w:rsid w:val="00CE1852"/>
    <w:rsid w:val="00CE2946"/>
    <w:rsid w:val="00CE4329"/>
    <w:rsid w:val="00CF0350"/>
    <w:rsid w:val="00CF1014"/>
    <w:rsid w:val="00CF4A3B"/>
    <w:rsid w:val="00CF7619"/>
    <w:rsid w:val="00D0000A"/>
    <w:rsid w:val="00D00EA0"/>
    <w:rsid w:val="00D01999"/>
    <w:rsid w:val="00D01A50"/>
    <w:rsid w:val="00D025B1"/>
    <w:rsid w:val="00D025ED"/>
    <w:rsid w:val="00D02AFB"/>
    <w:rsid w:val="00D041BF"/>
    <w:rsid w:val="00D04537"/>
    <w:rsid w:val="00D057D9"/>
    <w:rsid w:val="00D05997"/>
    <w:rsid w:val="00D05D33"/>
    <w:rsid w:val="00D06163"/>
    <w:rsid w:val="00D0715B"/>
    <w:rsid w:val="00D07CA2"/>
    <w:rsid w:val="00D100E1"/>
    <w:rsid w:val="00D105F1"/>
    <w:rsid w:val="00D11B41"/>
    <w:rsid w:val="00D11E5B"/>
    <w:rsid w:val="00D14B51"/>
    <w:rsid w:val="00D160F3"/>
    <w:rsid w:val="00D17B72"/>
    <w:rsid w:val="00D17E86"/>
    <w:rsid w:val="00D201E6"/>
    <w:rsid w:val="00D20FFB"/>
    <w:rsid w:val="00D23118"/>
    <w:rsid w:val="00D2517E"/>
    <w:rsid w:val="00D25CD7"/>
    <w:rsid w:val="00D273BE"/>
    <w:rsid w:val="00D2798F"/>
    <w:rsid w:val="00D3261D"/>
    <w:rsid w:val="00D326BF"/>
    <w:rsid w:val="00D330E9"/>
    <w:rsid w:val="00D33A08"/>
    <w:rsid w:val="00D35F06"/>
    <w:rsid w:val="00D36226"/>
    <w:rsid w:val="00D37802"/>
    <w:rsid w:val="00D42AFF"/>
    <w:rsid w:val="00D455D4"/>
    <w:rsid w:val="00D45E62"/>
    <w:rsid w:val="00D46A28"/>
    <w:rsid w:val="00D46DC4"/>
    <w:rsid w:val="00D5062B"/>
    <w:rsid w:val="00D50FDE"/>
    <w:rsid w:val="00D52D0F"/>
    <w:rsid w:val="00D53541"/>
    <w:rsid w:val="00D55E39"/>
    <w:rsid w:val="00D56066"/>
    <w:rsid w:val="00D60633"/>
    <w:rsid w:val="00D6069B"/>
    <w:rsid w:val="00D620FF"/>
    <w:rsid w:val="00D63E1C"/>
    <w:rsid w:val="00D65A90"/>
    <w:rsid w:val="00D65BF3"/>
    <w:rsid w:val="00D73D35"/>
    <w:rsid w:val="00D74C34"/>
    <w:rsid w:val="00D7615A"/>
    <w:rsid w:val="00D761E4"/>
    <w:rsid w:val="00D7679A"/>
    <w:rsid w:val="00D76A3B"/>
    <w:rsid w:val="00D828E2"/>
    <w:rsid w:val="00D832B6"/>
    <w:rsid w:val="00D83505"/>
    <w:rsid w:val="00D872B1"/>
    <w:rsid w:val="00D91D07"/>
    <w:rsid w:val="00D93182"/>
    <w:rsid w:val="00D952A5"/>
    <w:rsid w:val="00DA26C2"/>
    <w:rsid w:val="00DA3A07"/>
    <w:rsid w:val="00DA41FF"/>
    <w:rsid w:val="00DA55F6"/>
    <w:rsid w:val="00DA6A9E"/>
    <w:rsid w:val="00DA79D5"/>
    <w:rsid w:val="00DC1CC0"/>
    <w:rsid w:val="00DC273F"/>
    <w:rsid w:val="00DC38B8"/>
    <w:rsid w:val="00DC4475"/>
    <w:rsid w:val="00DC46F0"/>
    <w:rsid w:val="00DC58C0"/>
    <w:rsid w:val="00DC7C32"/>
    <w:rsid w:val="00DD3A2B"/>
    <w:rsid w:val="00DD61DE"/>
    <w:rsid w:val="00DD7094"/>
    <w:rsid w:val="00DE0FCD"/>
    <w:rsid w:val="00DE11A5"/>
    <w:rsid w:val="00DE25A0"/>
    <w:rsid w:val="00DE36BA"/>
    <w:rsid w:val="00DE4E91"/>
    <w:rsid w:val="00DE6BB4"/>
    <w:rsid w:val="00DF013C"/>
    <w:rsid w:val="00DF0B35"/>
    <w:rsid w:val="00DF147B"/>
    <w:rsid w:val="00DF387B"/>
    <w:rsid w:val="00DF39D2"/>
    <w:rsid w:val="00DF51A2"/>
    <w:rsid w:val="00DF5576"/>
    <w:rsid w:val="00DF56A7"/>
    <w:rsid w:val="00DF6BBB"/>
    <w:rsid w:val="00DF7125"/>
    <w:rsid w:val="00E017F3"/>
    <w:rsid w:val="00E01912"/>
    <w:rsid w:val="00E02FD6"/>
    <w:rsid w:val="00E04749"/>
    <w:rsid w:val="00E07A22"/>
    <w:rsid w:val="00E10161"/>
    <w:rsid w:val="00E11F53"/>
    <w:rsid w:val="00E13891"/>
    <w:rsid w:val="00E16674"/>
    <w:rsid w:val="00E16A6E"/>
    <w:rsid w:val="00E16B45"/>
    <w:rsid w:val="00E16BB9"/>
    <w:rsid w:val="00E207BD"/>
    <w:rsid w:val="00E21911"/>
    <w:rsid w:val="00E2417A"/>
    <w:rsid w:val="00E24479"/>
    <w:rsid w:val="00E249CE"/>
    <w:rsid w:val="00E25B4B"/>
    <w:rsid w:val="00E26437"/>
    <w:rsid w:val="00E31D12"/>
    <w:rsid w:val="00E3333B"/>
    <w:rsid w:val="00E3631E"/>
    <w:rsid w:val="00E37F4B"/>
    <w:rsid w:val="00E40B9B"/>
    <w:rsid w:val="00E411A9"/>
    <w:rsid w:val="00E42265"/>
    <w:rsid w:val="00E432F2"/>
    <w:rsid w:val="00E4350D"/>
    <w:rsid w:val="00E4387D"/>
    <w:rsid w:val="00E43A22"/>
    <w:rsid w:val="00E44E4C"/>
    <w:rsid w:val="00E46063"/>
    <w:rsid w:val="00E4736B"/>
    <w:rsid w:val="00E50233"/>
    <w:rsid w:val="00E5325E"/>
    <w:rsid w:val="00E53E8F"/>
    <w:rsid w:val="00E54CEB"/>
    <w:rsid w:val="00E557D7"/>
    <w:rsid w:val="00E55E85"/>
    <w:rsid w:val="00E55EED"/>
    <w:rsid w:val="00E560EA"/>
    <w:rsid w:val="00E60C90"/>
    <w:rsid w:val="00E62588"/>
    <w:rsid w:val="00E62E28"/>
    <w:rsid w:val="00E6313E"/>
    <w:rsid w:val="00E66178"/>
    <w:rsid w:val="00E7396A"/>
    <w:rsid w:val="00E73FD6"/>
    <w:rsid w:val="00E74EFA"/>
    <w:rsid w:val="00E75850"/>
    <w:rsid w:val="00E76CD4"/>
    <w:rsid w:val="00E7706A"/>
    <w:rsid w:val="00E8166C"/>
    <w:rsid w:val="00E829FD"/>
    <w:rsid w:val="00E86CF4"/>
    <w:rsid w:val="00E90586"/>
    <w:rsid w:val="00E90654"/>
    <w:rsid w:val="00E91470"/>
    <w:rsid w:val="00E9183E"/>
    <w:rsid w:val="00E91C1D"/>
    <w:rsid w:val="00E936B6"/>
    <w:rsid w:val="00E94476"/>
    <w:rsid w:val="00E948E4"/>
    <w:rsid w:val="00E94EA3"/>
    <w:rsid w:val="00E960BA"/>
    <w:rsid w:val="00E96297"/>
    <w:rsid w:val="00E96C90"/>
    <w:rsid w:val="00E96F54"/>
    <w:rsid w:val="00E9768D"/>
    <w:rsid w:val="00EA067A"/>
    <w:rsid w:val="00EA1A26"/>
    <w:rsid w:val="00EA2F92"/>
    <w:rsid w:val="00EA5A23"/>
    <w:rsid w:val="00EA6EA7"/>
    <w:rsid w:val="00EA7141"/>
    <w:rsid w:val="00EB27E9"/>
    <w:rsid w:val="00EB3400"/>
    <w:rsid w:val="00EB5774"/>
    <w:rsid w:val="00EB6169"/>
    <w:rsid w:val="00EB64CF"/>
    <w:rsid w:val="00EB74A3"/>
    <w:rsid w:val="00EC1495"/>
    <w:rsid w:val="00EC1F3E"/>
    <w:rsid w:val="00EC364C"/>
    <w:rsid w:val="00EC65CA"/>
    <w:rsid w:val="00EC751A"/>
    <w:rsid w:val="00ED1EDA"/>
    <w:rsid w:val="00ED2C01"/>
    <w:rsid w:val="00ED306E"/>
    <w:rsid w:val="00ED5777"/>
    <w:rsid w:val="00ED6D2A"/>
    <w:rsid w:val="00ED7B9C"/>
    <w:rsid w:val="00ED7D85"/>
    <w:rsid w:val="00EE0BC2"/>
    <w:rsid w:val="00EE2467"/>
    <w:rsid w:val="00EE27ED"/>
    <w:rsid w:val="00EE3131"/>
    <w:rsid w:val="00EE53A3"/>
    <w:rsid w:val="00EE5DDF"/>
    <w:rsid w:val="00EE6D9A"/>
    <w:rsid w:val="00EE7426"/>
    <w:rsid w:val="00EF0027"/>
    <w:rsid w:val="00EF0764"/>
    <w:rsid w:val="00EF0F49"/>
    <w:rsid w:val="00EF12D1"/>
    <w:rsid w:val="00EF26EB"/>
    <w:rsid w:val="00EF291C"/>
    <w:rsid w:val="00EF3F03"/>
    <w:rsid w:val="00EF4132"/>
    <w:rsid w:val="00EF584E"/>
    <w:rsid w:val="00EF7C2B"/>
    <w:rsid w:val="00F007F5"/>
    <w:rsid w:val="00F01D4C"/>
    <w:rsid w:val="00F02583"/>
    <w:rsid w:val="00F04C12"/>
    <w:rsid w:val="00F052B6"/>
    <w:rsid w:val="00F077CF"/>
    <w:rsid w:val="00F10EA5"/>
    <w:rsid w:val="00F115D4"/>
    <w:rsid w:val="00F137B7"/>
    <w:rsid w:val="00F14219"/>
    <w:rsid w:val="00F145C8"/>
    <w:rsid w:val="00F14651"/>
    <w:rsid w:val="00F14A3D"/>
    <w:rsid w:val="00F1565A"/>
    <w:rsid w:val="00F156C3"/>
    <w:rsid w:val="00F16E58"/>
    <w:rsid w:val="00F171BA"/>
    <w:rsid w:val="00F20C21"/>
    <w:rsid w:val="00F223E0"/>
    <w:rsid w:val="00F25E14"/>
    <w:rsid w:val="00F271F7"/>
    <w:rsid w:val="00F2731E"/>
    <w:rsid w:val="00F328A7"/>
    <w:rsid w:val="00F36B32"/>
    <w:rsid w:val="00F407A7"/>
    <w:rsid w:val="00F41269"/>
    <w:rsid w:val="00F437CD"/>
    <w:rsid w:val="00F43EAA"/>
    <w:rsid w:val="00F444F7"/>
    <w:rsid w:val="00F45722"/>
    <w:rsid w:val="00F462EB"/>
    <w:rsid w:val="00F47E38"/>
    <w:rsid w:val="00F50082"/>
    <w:rsid w:val="00F519C6"/>
    <w:rsid w:val="00F51B2D"/>
    <w:rsid w:val="00F544A7"/>
    <w:rsid w:val="00F54B9B"/>
    <w:rsid w:val="00F55497"/>
    <w:rsid w:val="00F56044"/>
    <w:rsid w:val="00F56075"/>
    <w:rsid w:val="00F57A5E"/>
    <w:rsid w:val="00F60D48"/>
    <w:rsid w:val="00F61E81"/>
    <w:rsid w:val="00F62599"/>
    <w:rsid w:val="00F62C3C"/>
    <w:rsid w:val="00F63A1F"/>
    <w:rsid w:val="00F63B47"/>
    <w:rsid w:val="00F64602"/>
    <w:rsid w:val="00F65701"/>
    <w:rsid w:val="00F660A2"/>
    <w:rsid w:val="00F6674E"/>
    <w:rsid w:val="00F67749"/>
    <w:rsid w:val="00F7230C"/>
    <w:rsid w:val="00F73A62"/>
    <w:rsid w:val="00F74C22"/>
    <w:rsid w:val="00F8036D"/>
    <w:rsid w:val="00F80B2F"/>
    <w:rsid w:val="00F81D1A"/>
    <w:rsid w:val="00F81DC6"/>
    <w:rsid w:val="00F84389"/>
    <w:rsid w:val="00F851EC"/>
    <w:rsid w:val="00F854CA"/>
    <w:rsid w:val="00F855A7"/>
    <w:rsid w:val="00F86B1F"/>
    <w:rsid w:val="00F87AF0"/>
    <w:rsid w:val="00F90F7F"/>
    <w:rsid w:val="00F94070"/>
    <w:rsid w:val="00F94259"/>
    <w:rsid w:val="00F95B7E"/>
    <w:rsid w:val="00F96F1F"/>
    <w:rsid w:val="00F97612"/>
    <w:rsid w:val="00FA0025"/>
    <w:rsid w:val="00FA0E7F"/>
    <w:rsid w:val="00FA0EE3"/>
    <w:rsid w:val="00FA24B0"/>
    <w:rsid w:val="00FA391C"/>
    <w:rsid w:val="00FA4314"/>
    <w:rsid w:val="00FA45BB"/>
    <w:rsid w:val="00FA5099"/>
    <w:rsid w:val="00FA7145"/>
    <w:rsid w:val="00FA72FD"/>
    <w:rsid w:val="00FB04B7"/>
    <w:rsid w:val="00FB30B2"/>
    <w:rsid w:val="00FB3446"/>
    <w:rsid w:val="00FB698B"/>
    <w:rsid w:val="00FC09F4"/>
    <w:rsid w:val="00FC2F44"/>
    <w:rsid w:val="00FC62BC"/>
    <w:rsid w:val="00FC63D2"/>
    <w:rsid w:val="00FC6BA4"/>
    <w:rsid w:val="00FD1481"/>
    <w:rsid w:val="00FD30D6"/>
    <w:rsid w:val="00FD393B"/>
    <w:rsid w:val="00FD3BB5"/>
    <w:rsid w:val="00FD421B"/>
    <w:rsid w:val="00FD4A6C"/>
    <w:rsid w:val="00FD5220"/>
    <w:rsid w:val="00FD6378"/>
    <w:rsid w:val="00FE1CA7"/>
    <w:rsid w:val="00FE2612"/>
    <w:rsid w:val="00FE2939"/>
    <w:rsid w:val="00FE2DE8"/>
    <w:rsid w:val="00FE7238"/>
    <w:rsid w:val="00FE7F47"/>
    <w:rsid w:val="00FF018B"/>
    <w:rsid w:val="00FF0708"/>
    <w:rsid w:val="00FF097C"/>
    <w:rsid w:val="00FF0CF2"/>
    <w:rsid w:val="00FF170B"/>
    <w:rsid w:val="00FF3038"/>
    <w:rsid w:val="00FF39F5"/>
    <w:rsid w:val="00FF432E"/>
    <w:rsid w:val="00FF47AC"/>
    <w:rsid w:val="00FF57D3"/>
    <w:rsid w:val="00FF621D"/>
    <w:rsid w:val="00FF65BA"/>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4804057"/>
  <w15:chartTrackingRefBased/>
  <w15:docId w15:val="{A2F50D82-A37B-3A48-BBCD-195E87120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LineNumber">
    <w:name w:val="line number"/>
    <w:uiPriority w:val="99"/>
    <w:semiHidden/>
    <w:unhideWhenUsed/>
    <w:rsid w:val="000323DA"/>
  </w:style>
  <w:style w:type="character" w:styleId="Hyperlink">
    <w:name w:val="Hyperlink"/>
    <w:basedOn w:val="DefaultParagraphFont"/>
    <w:uiPriority w:val="99"/>
    <w:unhideWhenUsed/>
    <w:rsid w:val="00104E2F"/>
    <w:rPr>
      <w:color w:val="0563C1" w:themeColor="hyperlink"/>
      <w:u w:val="single"/>
    </w:rPr>
  </w:style>
  <w:style w:type="character" w:styleId="UnresolvedMention">
    <w:name w:val="Unresolved Mention"/>
    <w:basedOn w:val="DefaultParagraphFont"/>
    <w:uiPriority w:val="99"/>
    <w:semiHidden/>
    <w:unhideWhenUsed/>
    <w:rsid w:val="00104E2F"/>
    <w:rPr>
      <w:color w:val="605E5C"/>
      <w:shd w:val="clear" w:color="auto" w:fill="E1DFDD"/>
    </w:rPr>
  </w:style>
  <w:style w:type="character" w:styleId="CommentReference">
    <w:name w:val="annotation reference"/>
    <w:basedOn w:val="DefaultParagraphFont"/>
    <w:uiPriority w:val="99"/>
    <w:semiHidden/>
    <w:unhideWhenUsed/>
    <w:rsid w:val="00E90654"/>
    <w:rPr>
      <w:sz w:val="16"/>
      <w:szCs w:val="16"/>
    </w:rPr>
  </w:style>
  <w:style w:type="paragraph" w:styleId="CommentText">
    <w:name w:val="annotation text"/>
    <w:basedOn w:val="Normal"/>
    <w:link w:val="CommentTextChar"/>
    <w:uiPriority w:val="99"/>
    <w:unhideWhenUsed/>
    <w:rsid w:val="00E90654"/>
    <w:pPr>
      <w:spacing w:after="20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E90654"/>
    <w:rPr>
      <w:rFonts w:asciiTheme="minorHAnsi" w:eastAsiaTheme="minorHAnsi" w:hAnsiTheme="minorHAnsi" w:cstheme="minorBidi"/>
      <w:lang w:val="en-GB" w:eastAsia="en-US"/>
    </w:rPr>
  </w:style>
  <w:style w:type="paragraph" w:customStyle="1" w:styleId="RSCI01FigureSchemeChartwithbottombar">
    <w:name w:val="RSC I01 Figure/Scheme/Chart with bottom bar"/>
    <w:basedOn w:val="Normal"/>
    <w:link w:val="RSCI01FigureSchemeChartwithbottombarChar"/>
    <w:qFormat/>
    <w:rsid w:val="00BC725C"/>
    <w:pPr>
      <w:pBdr>
        <w:bottom w:val="single" w:sz="12" w:space="5" w:color="999999"/>
      </w:pBdr>
      <w:spacing w:before="40" w:after="120" w:line="120" w:lineRule="exact"/>
      <w:jc w:val="both"/>
    </w:pPr>
    <w:rPr>
      <w:rFonts w:asciiTheme="minorHAnsi" w:eastAsiaTheme="minorHAnsi" w:hAnsiTheme="minorHAnsi" w:cstheme="minorHAnsi"/>
      <w:w w:val="108"/>
      <w:sz w:val="14"/>
      <w:szCs w:val="14"/>
      <w:lang w:val="en-GB" w:eastAsia="en-US"/>
    </w:rPr>
  </w:style>
  <w:style w:type="character" w:customStyle="1" w:styleId="RSCI01FigureSchemeChartwithbottombarChar">
    <w:name w:val="RSC I01 Figure/Scheme/Chart with bottom bar Char"/>
    <w:basedOn w:val="DefaultParagraphFont"/>
    <w:link w:val="RSCI01FigureSchemeChartwithbottombar"/>
    <w:rsid w:val="00BC725C"/>
    <w:rPr>
      <w:rFonts w:asciiTheme="minorHAnsi" w:eastAsiaTheme="minorHAnsi" w:hAnsiTheme="minorHAnsi" w:cstheme="minorHAnsi"/>
      <w:w w:val="108"/>
      <w:sz w:val="14"/>
      <w:szCs w:val="14"/>
      <w:lang w:val="en-GB" w:eastAsia="en-US"/>
    </w:rPr>
  </w:style>
  <w:style w:type="paragraph" w:customStyle="1" w:styleId="RSCB02ArticleText">
    <w:name w:val="RSC B02 Article Text"/>
    <w:basedOn w:val="Normal"/>
    <w:link w:val="RSCB02ArticleTextChar"/>
    <w:qFormat/>
    <w:rsid w:val="00767361"/>
    <w:pPr>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DefaultParagraphFont"/>
    <w:link w:val="RSCB02ArticleText"/>
    <w:rsid w:val="00767361"/>
    <w:rPr>
      <w:rFonts w:asciiTheme="minorHAnsi" w:eastAsiaTheme="minorHAnsi" w:hAnsiTheme="minorHAnsi"/>
      <w:w w:val="108"/>
      <w:sz w:val="18"/>
      <w:szCs w:val="18"/>
      <w:lang w:val="en-GB" w:eastAsia="en-US"/>
    </w:rPr>
  </w:style>
  <w:style w:type="paragraph" w:customStyle="1" w:styleId="RSCB04AHeadingSection">
    <w:name w:val="RSC B04 A Heading (Section)"/>
    <w:basedOn w:val="Normal"/>
    <w:link w:val="RSCB04AHeadingSectionChar"/>
    <w:qFormat/>
    <w:rsid w:val="00767361"/>
    <w:pPr>
      <w:spacing w:before="400" w:after="80"/>
    </w:pPr>
    <w:rPr>
      <w:rFonts w:asciiTheme="minorHAnsi" w:eastAsiaTheme="minorHAnsi" w:hAnsiTheme="minorHAnsi" w:cstheme="minorBidi"/>
      <w:b/>
      <w:szCs w:val="22"/>
      <w:lang w:val="en-GB" w:eastAsia="en-US"/>
    </w:rPr>
  </w:style>
  <w:style w:type="character" w:customStyle="1" w:styleId="RSCB04AHeadingSectionChar">
    <w:name w:val="RSC B04 A Heading (Section) Char"/>
    <w:basedOn w:val="DefaultParagraphFont"/>
    <w:link w:val="RSCB04AHeadingSection"/>
    <w:rsid w:val="00767361"/>
    <w:rPr>
      <w:rFonts w:asciiTheme="minorHAnsi" w:eastAsiaTheme="minorHAnsi" w:hAnsiTheme="minorHAnsi" w:cstheme="minorBidi"/>
      <w:b/>
      <w:sz w:val="24"/>
      <w:szCs w:val="22"/>
      <w:lang w:val="en-GB" w:eastAsia="en-US"/>
    </w:rPr>
  </w:style>
  <w:style w:type="paragraph" w:customStyle="1" w:styleId="RSCR02References">
    <w:name w:val="RSC R02 References"/>
    <w:basedOn w:val="RSCB02ArticleText"/>
    <w:link w:val="RSCR02ReferencesChar"/>
    <w:qFormat/>
    <w:rsid w:val="00ED7D85"/>
    <w:pPr>
      <w:numPr>
        <w:numId w:val="3"/>
      </w:numPr>
      <w:spacing w:line="200" w:lineRule="exact"/>
    </w:pPr>
    <w:rPr>
      <w:w w:val="105"/>
    </w:rPr>
  </w:style>
  <w:style w:type="character" w:customStyle="1" w:styleId="RSCR02ReferencesChar">
    <w:name w:val="RSC R02 References Char"/>
    <w:basedOn w:val="DefaultParagraphFont"/>
    <w:link w:val="RSCR02References"/>
    <w:rsid w:val="00ED7D85"/>
    <w:rPr>
      <w:rFonts w:asciiTheme="minorHAnsi" w:eastAsiaTheme="minorHAnsi" w:hAnsiTheme="minorHAnsi"/>
      <w:w w:val="105"/>
      <w:sz w:val="18"/>
      <w:szCs w:val="18"/>
      <w:lang w:val="en-GB" w:eastAsia="en-US"/>
    </w:rPr>
  </w:style>
  <w:style w:type="numbering" w:customStyle="1" w:styleId="CurrentList1">
    <w:name w:val="Current List1"/>
    <w:uiPriority w:val="99"/>
    <w:rsid w:val="00ED7D85"/>
    <w:pPr>
      <w:numPr>
        <w:numId w:val="4"/>
      </w:numPr>
    </w:pPr>
  </w:style>
  <w:style w:type="paragraph" w:customStyle="1" w:styleId="RSCT04TableFootnotewithbottombar">
    <w:name w:val="RSC T04 Table Footnote with bottom bar"/>
    <w:basedOn w:val="Normal"/>
    <w:link w:val="RSCT04TableFootnotewithbottombarChar"/>
    <w:qFormat/>
    <w:rsid w:val="002D05C6"/>
    <w:pPr>
      <w:keepLines/>
      <w:pBdr>
        <w:bottom w:val="single" w:sz="12" w:space="1" w:color="999999"/>
      </w:pBdr>
      <w:spacing w:before="120" w:after="160" w:line="200" w:lineRule="exact"/>
      <w:jc w:val="both"/>
    </w:pPr>
    <w:rPr>
      <w:rFonts w:asciiTheme="minorHAnsi" w:eastAsia="Times New Roman" w:hAnsiTheme="minorHAnsi"/>
      <w:sz w:val="15"/>
      <w:szCs w:val="20"/>
      <w:lang w:val="en-GB" w:eastAsia="en-GB"/>
    </w:rPr>
  </w:style>
  <w:style w:type="character" w:customStyle="1" w:styleId="RSCT04TableFootnotewithbottombarChar">
    <w:name w:val="RSC T04 Table Footnote with bottom bar Char"/>
    <w:basedOn w:val="DefaultParagraphFont"/>
    <w:link w:val="RSCT04TableFootnotewithbottombar"/>
    <w:rsid w:val="002D05C6"/>
    <w:rPr>
      <w:rFonts w:asciiTheme="minorHAnsi" w:eastAsia="Times New Roman" w:hAnsiTheme="minorHAnsi"/>
      <w:sz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3816</Words>
  <Characters>20150</Characters>
  <Application>Microsoft Office Word</Application>
  <DocSecurity>0</DocSecurity>
  <Lines>167</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Wade Petersen</dc:creator>
  <cp:keywords/>
  <cp:lastModifiedBy>William Unsworth</cp:lastModifiedBy>
  <cp:revision>3</cp:revision>
  <cp:lastPrinted>2022-10-03T11:42:00Z</cp:lastPrinted>
  <dcterms:created xsi:type="dcterms:W3CDTF">2022-10-04T13:22:00Z</dcterms:created>
  <dcterms:modified xsi:type="dcterms:W3CDTF">2022-10-04T14:05:00Z</dcterms:modified>
</cp:coreProperties>
</file>