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CB608" w14:textId="77777777" w:rsidR="002A03BB" w:rsidRPr="004270BA" w:rsidRDefault="002A03BB" w:rsidP="00705D0D">
      <w:pPr>
        <w:spacing w:before="120"/>
        <w:jc w:val="center"/>
        <w:rPr>
          <w:rFonts w:ascii="Times New Roman" w:hAnsi="Times New Roman" w:cs="Times New Roman"/>
          <w:b/>
          <w:bCs/>
          <w:sz w:val="22"/>
          <w:szCs w:val="22"/>
          <w:u w:val="single"/>
        </w:rPr>
      </w:pPr>
      <w:r w:rsidRPr="004270BA">
        <w:rPr>
          <w:rFonts w:ascii="Times New Roman" w:hAnsi="Times New Roman" w:cs="Times New Roman"/>
          <w:b/>
          <w:bCs/>
          <w:sz w:val="22"/>
          <w:szCs w:val="22"/>
          <w:u w:val="single"/>
        </w:rPr>
        <w:t>NICE’s new methods: putting innovation first, but at what cost?</w:t>
      </w:r>
    </w:p>
    <w:p w14:paraId="3A702414" w14:textId="77777777" w:rsidR="002A03BB" w:rsidRPr="004270BA" w:rsidRDefault="002A03BB" w:rsidP="00705D0D">
      <w:pPr>
        <w:spacing w:before="120"/>
        <w:rPr>
          <w:rFonts w:ascii="Times New Roman" w:hAnsi="Times New Roman" w:cs="Times New Roman"/>
          <w:b/>
          <w:bCs/>
          <w:sz w:val="22"/>
          <w:szCs w:val="22"/>
        </w:rPr>
      </w:pPr>
      <w:r w:rsidRPr="004270BA">
        <w:rPr>
          <w:rFonts w:ascii="Times New Roman" w:hAnsi="Times New Roman" w:cs="Times New Roman"/>
          <w:b/>
          <w:bCs/>
          <w:sz w:val="22"/>
          <w:szCs w:val="22"/>
        </w:rPr>
        <w:t xml:space="preserve">Traditionally the gatekeeper to the NHS, NICE has increasingly reoriented its role towards facilitating access to innovative technologies. This change has clear benefits for some patients, but the costs shouldered by others risk going unacknowledged. </w:t>
      </w:r>
    </w:p>
    <w:p w14:paraId="7B24DE91" w14:textId="77777777" w:rsidR="002A03BB" w:rsidRPr="004270BA" w:rsidRDefault="002A03BB" w:rsidP="00705D0D">
      <w:pPr>
        <w:spacing w:before="120"/>
        <w:rPr>
          <w:rFonts w:ascii="Times New Roman" w:hAnsi="Times New Roman" w:cs="Times New Roman"/>
          <w:sz w:val="22"/>
          <w:szCs w:val="22"/>
        </w:rPr>
      </w:pPr>
      <w:r w:rsidRPr="004270BA">
        <w:rPr>
          <w:rFonts w:ascii="Times New Roman" w:hAnsi="Times New Roman" w:cs="Times New Roman"/>
          <w:sz w:val="22"/>
          <w:szCs w:val="22"/>
        </w:rPr>
        <w:t>Deciding when a new drug merits funding and when it does not—often to the displeasure of clinicians and patients alike—is an unenviable task. In England and Wales, it falls largely on the National Institute for Health and Care Excellence (NICE), whose recommendations shape the National Health Service’s (NHS) adoption of new technologies.</w:t>
      </w:r>
    </w:p>
    <w:p w14:paraId="507B4F92" w14:textId="1EEC5764" w:rsidR="002A03BB" w:rsidRPr="004270BA" w:rsidRDefault="002A03BB" w:rsidP="00705D0D">
      <w:pPr>
        <w:spacing w:before="120"/>
        <w:rPr>
          <w:rFonts w:ascii="Times New Roman" w:hAnsi="Times New Roman" w:cs="Times New Roman"/>
          <w:sz w:val="22"/>
          <w:szCs w:val="22"/>
        </w:rPr>
      </w:pPr>
      <w:r w:rsidRPr="004270BA">
        <w:rPr>
          <w:rFonts w:ascii="Times New Roman" w:hAnsi="Times New Roman" w:cs="Times New Roman"/>
          <w:sz w:val="22"/>
          <w:szCs w:val="22"/>
        </w:rPr>
        <w:t xml:space="preserve">Traditionally NICE has based its binding recommendations primarily, though not exclusively, on cost-effectiveness: the amount of health a technology generates per pound spent, compared with current practice. Under this approach, technologies that have not </w:t>
      </w:r>
      <w:r>
        <w:rPr>
          <w:rFonts w:ascii="Times New Roman" w:hAnsi="Times New Roman" w:cs="Times New Roman"/>
          <w:sz w:val="22"/>
          <w:szCs w:val="22"/>
        </w:rPr>
        <w:t xml:space="preserve">reliably </w:t>
      </w:r>
      <w:r w:rsidRPr="004270BA">
        <w:rPr>
          <w:rFonts w:ascii="Times New Roman" w:hAnsi="Times New Roman" w:cs="Times New Roman"/>
          <w:sz w:val="22"/>
          <w:szCs w:val="22"/>
        </w:rPr>
        <w:t>demonstrated their clinical-effectiveness</w:t>
      </w:r>
      <w:r>
        <w:rPr>
          <w:rFonts w:ascii="Times New Roman" w:hAnsi="Times New Roman" w:cs="Times New Roman"/>
          <w:sz w:val="22"/>
          <w:szCs w:val="22"/>
        </w:rPr>
        <w:t xml:space="preserve"> </w:t>
      </w:r>
      <w:r w:rsidRPr="004270BA">
        <w:rPr>
          <w:rFonts w:ascii="Times New Roman" w:hAnsi="Times New Roman" w:cs="Times New Roman"/>
          <w:sz w:val="22"/>
          <w:szCs w:val="22"/>
        </w:rPr>
        <w:t>will generally be rejected</w:t>
      </w:r>
      <w:r>
        <w:rPr>
          <w:rFonts w:ascii="Times New Roman" w:hAnsi="Times New Roman" w:cs="Times New Roman"/>
          <w:sz w:val="22"/>
          <w:szCs w:val="22"/>
        </w:rPr>
        <w:t>—for example, amantadine (</w:t>
      </w:r>
      <w:r w:rsidRPr="00F854CA">
        <w:rPr>
          <w:rFonts w:ascii="Times New Roman" w:hAnsi="Times New Roman" w:cs="Times New Roman"/>
          <w:sz w:val="22"/>
          <w:szCs w:val="22"/>
        </w:rPr>
        <w:t>Lysovir</w:t>
      </w:r>
      <w:r>
        <w:rPr>
          <w:rFonts w:ascii="Times New Roman" w:hAnsi="Times New Roman" w:cs="Times New Roman"/>
          <w:sz w:val="22"/>
          <w:szCs w:val="22"/>
        </w:rPr>
        <w:t>/</w:t>
      </w:r>
      <w:r w:rsidRPr="00F854CA">
        <w:rPr>
          <w:rFonts w:ascii="Times New Roman" w:hAnsi="Times New Roman" w:cs="Times New Roman"/>
          <w:sz w:val="22"/>
          <w:szCs w:val="22"/>
        </w:rPr>
        <w:t>Symmetrel</w:t>
      </w:r>
      <w:r>
        <w:rPr>
          <w:rFonts w:ascii="Times New Roman" w:hAnsi="Times New Roman" w:cs="Times New Roman"/>
          <w:sz w:val="22"/>
          <w:szCs w:val="22"/>
        </w:rPr>
        <w:t xml:space="preserve">) for the treatment of influenza. Also rejected are those technologies considered insufficiently </w:t>
      </w:r>
      <w:r w:rsidRPr="004270BA">
        <w:rPr>
          <w:rFonts w:ascii="Times New Roman" w:hAnsi="Times New Roman" w:cs="Times New Roman"/>
          <w:sz w:val="22"/>
          <w:szCs w:val="22"/>
        </w:rPr>
        <w:t xml:space="preserve">cost-effective: </w:t>
      </w:r>
      <w:r>
        <w:rPr>
          <w:rFonts w:ascii="Times New Roman" w:hAnsi="Times New Roman" w:cs="Times New Roman"/>
          <w:sz w:val="22"/>
          <w:szCs w:val="22"/>
        </w:rPr>
        <w:t xml:space="preserve">a point generally defined by NICE as </w:t>
      </w:r>
      <w:r w:rsidRPr="004270BA">
        <w:rPr>
          <w:rFonts w:ascii="Times New Roman" w:hAnsi="Times New Roman" w:cs="Times New Roman"/>
          <w:sz w:val="22"/>
          <w:szCs w:val="22"/>
        </w:rPr>
        <w:t>£20,000</w:t>
      </w:r>
      <w:r>
        <w:rPr>
          <w:rFonts w:ascii="Times New Roman" w:hAnsi="Times New Roman" w:cs="Times New Roman"/>
          <w:sz w:val="22"/>
          <w:szCs w:val="22"/>
        </w:rPr>
        <w:sym w:font="Symbol" w:char="F02D"/>
      </w:r>
      <w:r w:rsidRPr="004270BA">
        <w:rPr>
          <w:rFonts w:ascii="Times New Roman" w:hAnsi="Times New Roman" w:cs="Times New Roman"/>
          <w:sz w:val="22"/>
          <w:szCs w:val="22"/>
        </w:rPr>
        <w:t>£30,000 per quality-adjusted life</w:t>
      </w:r>
      <w:r>
        <w:rPr>
          <w:rFonts w:ascii="Times New Roman" w:hAnsi="Times New Roman" w:cs="Times New Roman"/>
          <w:sz w:val="22"/>
          <w:szCs w:val="22"/>
        </w:rPr>
        <w:t>-</w:t>
      </w:r>
      <w:r w:rsidRPr="004270BA">
        <w:rPr>
          <w:rFonts w:ascii="Times New Roman" w:hAnsi="Times New Roman" w:cs="Times New Roman"/>
          <w:sz w:val="22"/>
          <w:szCs w:val="22"/>
        </w:rPr>
        <w:t>year (QALY).</w:t>
      </w:r>
      <w:r w:rsidRPr="00231ED6">
        <w:rPr>
          <w:rFonts w:ascii="Times New Roman" w:hAnsi="Times New Roman" w:cs="Times New Roman"/>
          <w:noProof/>
          <w:sz w:val="22"/>
          <w:szCs w:val="22"/>
          <w:vertAlign w:val="superscript"/>
        </w:rPr>
        <w:t>1</w:t>
      </w:r>
      <w:r w:rsidRPr="004270BA">
        <w:rPr>
          <w:rFonts w:ascii="Times New Roman" w:hAnsi="Times New Roman" w:cs="Times New Roman"/>
          <w:sz w:val="22"/>
          <w:szCs w:val="22"/>
        </w:rPr>
        <w:t xml:space="preserve"> </w:t>
      </w:r>
      <w:r>
        <w:rPr>
          <w:rFonts w:ascii="Times New Roman" w:hAnsi="Times New Roman" w:cs="Times New Roman"/>
          <w:sz w:val="22"/>
          <w:szCs w:val="22"/>
        </w:rPr>
        <w:t>Thus, in 2016 NICE rejected the cystic fibrosis drug l</w:t>
      </w:r>
      <w:r w:rsidRPr="00950176">
        <w:rPr>
          <w:rFonts w:ascii="Times New Roman" w:hAnsi="Times New Roman" w:cs="Times New Roman"/>
          <w:sz w:val="22"/>
          <w:szCs w:val="22"/>
        </w:rPr>
        <w:t>umacaftor–ivacaftor</w:t>
      </w:r>
      <w:r>
        <w:rPr>
          <w:rFonts w:ascii="Times New Roman" w:hAnsi="Times New Roman" w:cs="Times New Roman"/>
          <w:sz w:val="22"/>
          <w:szCs w:val="22"/>
        </w:rPr>
        <w:t xml:space="preserve"> (Orkambi) on the grounds that its likely clinical benefits did not justify its cost of £200,000</w:t>
      </w:r>
      <w:r>
        <w:rPr>
          <w:rFonts w:ascii="Times New Roman" w:hAnsi="Times New Roman" w:cs="Times New Roman"/>
          <w:sz w:val="22"/>
          <w:szCs w:val="22"/>
        </w:rPr>
        <w:sym w:font="Symbol" w:char="F02D"/>
      </w:r>
      <w:r>
        <w:rPr>
          <w:rFonts w:ascii="Times New Roman" w:hAnsi="Times New Roman" w:cs="Times New Roman"/>
          <w:sz w:val="22"/>
          <w:szCs w:val="22"/>
        </w:rPr>
        <w:t>£350,000/QALY.</w:t>
      </w:r>
      <w:r w:rsidRPr="00231ED6">
        <w:rPr>
          <w:rFonts w:ascii="Times New Roman" w:hAnsi="Times New Roman" w:cs="Times New Roman"/>
          <w:noProof/>
          <w:sz w:val="22"/>
          <w:szCs w:val="22"/>
          <w:vertAlign w:val="superscript"/>
        </w:rPr>
        <w:t>2</w:t>
      </w:r>
      <w:r>
        <w:rPr>
          <w:rFonts w:ascii="Times New Roman" w:hAnsi="Times New Roman" w:cs="Times New Roman"/>
          <w:sz w:val="22"/>
          <w:szCs w:val="22"/>
        </w:rPr>
        <w:t xml:space="preserve"> </w:t>
      </w:r>
    </w:p>
    <w:p w14:paraId="25A86749" w14:textId="569D7052" w:rsidR="002A03BB" w:rsidRDefault="002A03BB" w:rsidP="00705D0D">
      <w:pPr>
        <w:spacing w:before="120"/>
        <w:rPr>
          <w:rFonts w:ascii="Times New Roman" w:hAnsi="Times New Roman" w:cs="Times New Roman"/>
          <w:sz w:val="22"/>
          <w:szCs w:val="22"/>
        </w:rPr>
      </w:pPr>
      <w:r w:rsidRPr="004270BA">
        <w:rPr>
          <w:rFonts w:ascii="Times New Roman" w:hAnsi="Times New Roman" w:cs="Times New Roman"/>
          <w:sz w:val="22"/>
          <w:szCs w:val="22"/>
        </w:rPr>
        <w:t>This approach to priority-setting is not without its critics.</w:t>
      </w:r>
      <w:r w:rsidRPr="00231ED6">
        <w:rPr>
          <w:rFonts w:ascii="Times New Roman" w:hAnsi="Times New Roman" w:cs="Times New Roman"/>
          <w:noProof/>
          <w:sz w:val="22"/>
          <w:szCs w:val="22"/>
          <w:vertAlign w:val="superscript"/>
        </w:rPr>
        <w:t>3</w:t>
      </w:r>
      <w:r w:rsidRPr="004270BA">
        <w:rPr>
          <w:rFonts w:ascii="Times New Roman" w:hAnsi="Times New Roman" w:cs="Times New Roman"/>
          <w:sz w:val="22"/>
          <w:szCs w:val="22"/>
        </w:rPr>
        <w:t xml:space="preserve"> </w:t>
      </w:r>
      <w:r w:rsidRPr="008B5D26">
        <w:rPr>
          <w:rFonts w:ascii="Times New Roman" w:hAnsi="Times New Roman" w:cs="Times New Roman"/>
          <w:sz w:val="22"/>
          <w:szCs w:val="22"/>
        </w:rPr>
        <w:t xml:space="preserve">But it is generally accepted as sound because it gives due weight </w:t>
      </w:r>
      <w:r>
        <w:rPr>
          <w:rFonts w:ascii="Times New Roman" w:hAnsi="Times New Roman" w:cs="Times New Roman"/>
          <w:sz w:val="22"/>
          <w:szCs w:val="22"/>
        </w:rPr>
        <w:t xml:space="preserve">to the interests of all patients: both those who will benefit from access to a new technology, and those </w:t>
      </w:r>
      <w:r w:rsidRPr="004270BA">
        <w:rPr>
          <w:rFonts w:ascii="Times New Roman" w:hAnsi="Times New Roman" w:cs="Times New Roman"/>
          <w:sz w:val="22"/>
          <w:szCs w:val="22"/>
        </w:rPr>
        <w:t xml:space="preserve">whose health will </w:t>
      </w:r>
      <w:r>
        <w:rPr>
          <w:rFonts w:ascii="Times New Roman" w:hAnsi="Times New Roman" w:cs="Times New Roman"/>
          <w:sz w:val="22"/>
          <w:szCs w:val="22"/>
        </w:rPr>
        <w:t>suffer because resources from which they were benefitting must be reallocated to pay for it.</w:t>
      </w:r>
      <w:r w:rsidRPr="00231ED6">
        <w:rPr>
          <w:rFonts w:ascii="Times New Roman" w:hAnsi="Times New Roman" w:cs="Times New Roman"/>
          <w:noProof/>
          <w:sz w:val="22"/>
          <w:szCs w:val="22"/>
          <w:vertAlign w:val="superscript"/>
        </w:rPr>
        <w:t>4</w:t>
      </w:r>
      <w:r w:rsidRPr="004270BA">
        <w:rPr>
          <w:rFonts w:ascii="Times New Roman" w:hAnsi="Times New Roman" w:cs="Times New Roman"/>
          <w:sz w:val="22"/>
          <w:szCs w:val="22"/>
        </w:rPr>
        <w:t xml:space="preserve"> In recent years, however, </w:t>
      </w:r>
      <w:r>
        <w:rPr>
          <w:rFonts w:ascii="Times New Roman" w:hAnsi="Times New Roman" w:cs="Times New Roman"/>
          <w:sz w:val="22"/>
          <w:szCs w:val="22"/>
        </w:rPr>
        <w:t>NICE’s emphasis on cost-effectiveness</w:t>
      </w:r>
      <w:r w:rsidRPr="004270BA">
        <w:rPr>
          <w:rFonts w:ascii="Times New Roman" w:hAnsi="Times New Roman" w:cs="Times New Roman"/>
          <w:sz w:val="22"/>
          <w:szCs w:val="22"/>
        </w:rPr>
        <w:t xml:space="preserve"> has come into </w:t>
      </w:r>
      <w:r>
        <w:rPr>
          <w:rFonts w:ascii="Times New Roman" w:hAnsi="Times New Roman" w:cs="Times New Roman"/>
          <w:sz w:val="22"/>
          <w:szCs w:val="22"/>
        </w:rPr>
        <w:t>conflict</w:t>
      </w:r>
      <w:r w:rsidRPr="004270BA">
        <w:rPr>
          <w:rFonts w:ascii="Times New Roman" w:hAnsi="Times New Roman" w:cs="Times New Roman"/>
          <w:sz w:val="22"/>
          <w:szCs w:val="22"/>
        </w:rPr>
        <w:t xml:space="preserve"> with the drive to </w:t>
      </w:r>
      <w:r>
        <w:rPr>
          <w:rFonts w:ascii="Times New Roman" w:hAnsi="Times New Roman" w:cs="Times New Roman"/>
          <w:sz w:val="22"/>
          <w:szCs w:val="22"/>
        </w:rPr>
        <w:t xml:space="preserve">secure </w:t>
      </w:r>
      <w:r w:rsidRPr="004270BA">
        <w:rPr>
          <w:rFonts w:ascii="Times New Roman" w:hAnsi="Times New Roman" w:cs="Times New Roman"/>
          <w:sz w:val="22"/>
          <w:szCs w:val="22"/>
        </w:rPr>
        <w:t>access to innovative health technologies</w:t>
      </w:r>
      <w:r>
        <w:rPr>
          <w:rFonts w:ascii="Times New Roman" w:hAnsi="Times New Roman" w:cs="Times New Roman"/>
          <w:sz w:val="22"/>
          <w:szCs w:val="22"/>
        </w:rPr>
        <w:t>, whose benefits are often both costly and uncertain</w:t>
      </w:r>
      <w:r w:rsidRPr="004270BA">
        <w:rPr>
          <w:rFonts w:ascii="Times New Roman" w:hAnsi="Times New Roman" w:cs="Times New Roman"/>
          <w:sz w:val="22"/>
          <w:szCs w:val="22"/>
        </w:rPr>
        <w:t>.</w:t>
      </w:r>
      <w:r w:rsidRPr="00231ED6">
        <w:rPr>
          <w:rFonts w:ascii="Times New Roman" w:hAnsi="Times New Roman" w:cs="Times New Roman"/>
          <w:noProof/>
          <w:sz w:val="22"/>
          <w:szCs w:val="22"/>
          <w:vertAlign w:val="superscript"/>
        </w:rPr>
        <w:t>5</w:t>
      </w:r>
      <w:r>
        <w:rPr>
          <w:rFonts w:ascii="Times New Roman" w:hAnsi="Times New Roman" w:cs="Times New Roman"/>
          <w:sz w:val="22"/>
          <w:szCs w:val="22"/>
        </w:rPr>
        <w:t xml:space="preserve"> NICE’s rejection of l</w:t>
      </w:r>
      <w:r w:rsidRPr="00950176">
        <w:rPr>
          <w:rFonts w:ascii="Times New Roman" w:hAnsi="Times New Roman" w:cs="Times New Roman"/>
          <w:sz w:val="22"/>
          <w:szCs w:val="22"/>
        </w:rPr>
        <w:t>umacaftor–ivacaftor</w:t>
      </w:r>
      <w:r>
        <w:rPr>
          <w:rFonts w:ascii="Times New Roman" w:hAnsi="Times New Roman" w:cs="Times New Roman"/>
          <w:sz w:val="22"/>
          <w:szCs w:val="22"/>
        </w:rPr>
        <w:t>, for example, was later disregarded by the NHS which, in the face of pressure from patients and politicians, negotiated a confidential price discount with the manufacturer to secure access to the drug.</w:t>
      </w:r>
      <w:r w:rsidRPr="00231ED6">
        <w:rPr>
          <w:rFonts w:ascii="Times New Roman" w:hAnsi="Times New Roman" w:cs="Times New Roman"/>
          <w:noProof/>
          <w:sz w:val="22"/>
          <w:szCs w:val="22"/>
          <w:vertAlign w:val="superscript"/>
        </w:rPr>
        <w:t>6</w:t>
      </w:r>
    </w:p>
    <w:p w14:paraId="37DC8928" w14:textId="7BC84A68" w:rsidR="002A03BB" w:rsidRDefault="002A03BB" w:rsidP="00705D0D">
      <w:pPr>
        <w:spacing w:before="120"/>
        <w:rPr>
          <w:rFonts w:ascii="Times New Roman" w:hAnsi="Times New Roman" w:cs="Times New Roman"/>
          <w:b/>
          <w:bCs/>
          <w:sz w:val="22"/>
          <w:szCs w:val="22"/>
        </w:rPr>
      </w:pPr>
      <w:r w:rsidRPr="004270BA">
        <w:rPr>
          <w:rFonts w:ascii="Times New Roman" w:hAnsi="Times New Roman" w:cs="Times New Roman"/>
          <w:sz w:val="22"/>
          <w:szCs w:val="22"/>
        </w:rPr>
        <w:t xml:space="preserve">We describe here how NICE’s </w:t>
      </w:r>
      <w:r>
        <w:rPr>
          <w:rFonts w:ascii="Times New Roman" w:hAnsi="Times New Roman" w:cs="Times New Roman"/>
          <w:sz w:val="22"/>
          <w:szCs w:val="22"/>
        </w:rPr>
        <w:t>approach has</w:t>
      </w:r>
      <w:r w:rsidRPr="004270BA">
        <w:rPr>
          <w:rFonts w:ascii="Times New Roman" w:hAnsi="Times New Roman" w:cs="Times New Roman"/>
          <w:sz w:val="22"/>
          <w:szCs w:val="22"/>
        </w:rPr>
        <w:t xml:space="preserve"> evolved in response to </w:t>
      </w:r>
      <w:r>
        <w:rPr>
          <w:rFonts w:ascii="Times New Roman" w:hAnsi="Times New Roman" w:cs="Times New Roman"/>
          <w:sz w:val="22"/>
          <w:szCs w:val="22"/>
        </w:rPr>
        <w:t>such</w:t>
      </w:r>
      <w:r w:rsidRPr="004270BA">
        <w:rPr>
          <w:rFonts w:ascii="Times New Roman" w:hAnsi="Times New Roman" w:cs="Times New Roman"/>
          <w:sz w:val="22"/>
          <w:szCs w:val="22"/>
        </w:rPr>
        <w:t xml:space="preserve"> </w:t>
      </w:r>
      <w:r>
        <w:rPr>
          <w:rFonts w:ascii="Times New Roman" w:hAnsi="Times New Roman" w:cs="Times New Roman"/>
          <w:sz w:val="22"/>
          <w:szCs w:val="22"/>
        </w:rPr>
        <w:t>challenges</w:t>
      </w:r>
      <w:r w:rsidRPr="004270BA">
        <w:rPr>
          <w:rFonts w:ascii="Times New Roman" w:hAnsi="Times New Roman" w:cs="Times New Roman"/>
          <w:sz w:val="22"/>
          <w:szCs w:val="22"/>
        </w:rPr>
        <w:t xml:space="preserve"> and consider the implications of </w:t>
      </w:r>
      <w:r>
        <w:rPr>
          <w:rFonts w:ascii="Times New Roman" w:hAnsi="Times New Roman" w:cs="Times New Roman"/>
          <w:sz w:val="22"/>
          <w:szCs w:val="22"/>
        </w:rPr>
        <w:t>its January 2022</w:t>
      </w:r>
      <w:r w:rsidRPr="004270BA">
        <w:rPr>
          <w:rFonts w:ascii="Times New Roman" w:hAnsi="Times New Roman" w:cs="Times New Roman"/>
          <w:sz w:val="22"/>
          <w:szCs w:val="22"/>
        </w:rPr>
        <w:t xml:space="preserve"> methods update, both for those who benefit directly from NICE’s recommendations and the NHS as a whole. </w:t>
      </w:r>
    </w:p>
    <w:p w14:paraId="22869727" w14:textId="77777777" w:rsidR="002A03BB" w:rsidRPr="004270BA" w:rsidRDefault="002A03BB" w:rsidP="00705D0D">
      <w:pPr>
        <w:spacing w:before="120"/>
        <w:rPr>
          <w:rFonts w:ascii="Times New Roman" w:hAnsi="Times New Roman" w:cs="Times New Roman"/>
          <w:b/>
          <w:bCs/>
          <w:sz w:val="22"/>
          <w:szCs w:val="22"/>
        </w:rPr>
      </w:pPr>
      <w:r w:rsidRPr="004270BA">
        <w:rPr>
          <w:rFonts w:ascii="Times New Roman" w:hAnsi="Times New Roman" w:cs="Times New Roman"/>
          <w:b/>
          <w:bCs/>
          <w:sz w:val="22"/>
          <w:szCs w:val="22"/>
        </w:rPr>
        <w:t xml:space="preserve">NICE’s new methods: making the exception the rule </w:t>
      </w:r>
    </w:p>
    <w:p w14:paraId="206181EB" w14:textId="03E0F32F" w:rsidR="002A03BB" w:rsidRPr="004270BA" w:rsidRDefault="002A03BB" w:rsidP="00705D0D">
      <w:pPr>
        <w:spacing w:before="120"/>
        <w:rPr>
          <w:rFonts w:ascii="Times New Roman" w:hAnsi="Times New Roman" w:cs="Times New Roman"/>
          <w:sz w:val="22"/>
          <w:szCs w:val="22"/>
        </w:rPr>
      </w:pPr>
      <w:r>
        <w:rPr>
          <w:rFonts w:ascii="Times New Roman" w:hAnsi="Times New Roman" w:cs="Times New Roman"/>
          <w:sz w:val="22"/>
          <w:szCs w:val="22"/>
        </w:rPr>
        <w:t xml:space="preserve">Over time, </w:t>
      </w:r>
      <w:r w:rsidRPr="004270BA">
        <w:rPr>
          <w:rFonts w:ascii="Times New Roman" w:hAnsi="Times New Roman" w:cs="Times New Roman"/>
          <w:sz w:val="22"/>
          <w:szCs w:val="22"/>
        </w:rPr>
        <w:t xml:space="preserve">NICE’s approach </w:t>
      </w:r>
      <w:r>
        <w:rPr>
          <w:rFonts w:ascii="Times New Roman" w:hAnsi="Times New Roman" w:cs="Times New Roman"/>
          <w:sz w:val="22"/>
          <w:szCs w:val="22"/>
        </w:rPr>
        <w:t xml:space="preserve">to technology appraisal </w:t>
      </w:r>
      <w:r w:rsidRPr="004270BA">
        <w:rPr>
          <w:rFonts w:ascii="Times New Roman" w:hAnsi="Times New Roman" w:cs="Times New Roman"/>
          <w:sz w:val="22"/>
          <w:szCs w:val="22"/>
        </w:rPr>
        <w:t xml:space="preserve">has evolved </w:t>
      </w:r>
      <w:r>
        <w:rPr>
          <w:rFonts w:ascii="Times New Roman" w:hAnsi="Times New Roman" w:cs="Times New Roman"/>
          <w:sz w:val="22"/>
          <w:szCs w:val="22"/>
        </w:rPr>
        <w:t>in two main ways</w:t>
      </w:r>
      <w:r w:rsidRPr="004270BA">
        <w:rPr>
          <w:rFonts w:ascii="Times New Roman" w:hAnsi="Times New Roman" w:cs="Times New Roman"/>
          <w:sz w:val="22"/>
          <w:szCs w:val="22"/>
        </w:rPr>
        <w:t>.</w:t>
      </w:r>
      <w:r w:rsidRPr="00231ED6">
        <w:rPr>
          <w:rFonts w:ascii="Times New Roman" w:hAnsi="Times New Roman" w:cs="Times New Roman"/>
          <w:noProof/>
          <w:sz w:val="22"/>
          <w:szCs w:val="22"/>
          <w:vertAlign w:val="superscript"/>
        </w:rPr>
        <w:t>7</w:t>
      </w:r>
      <w:r w:rsidRPr="004270BA">
        <w:rPr>
          <w:rFonts w:ascii="Times New Roman" w:hAnsi="Times New Roman" w:cs="Times New Roman"/>
          <w:sz w:val="22"/>
          <w:szCs w:val="22"/>
        </w:rPr>
        <w:t xml:space="preserve"> The first relates to </w:t>
      </w:r>
      <w:r>
        <w:rPr>
          <w:rFonts w:ascii="Times New Roman" w:hAnsi="Times New Roman" w:cs="Times New Roman"/>
          <w:sz w:val="22"/>
          <w:szCs w:val="22"/>
        </w:rPr>
        <w:t>the cost-per-QALY threshold used to define cost-effectiveness</w:t>
      </w:r>
      <w:r w:rsidRPr="004270BA">
        <w:rPr>
          <w:rFonts w:ascii="Times New Roman" w:hAnsi="Times New Roman" w:cs="Times New Roman"/>
          <w:sz w:val="22"/>
          <w:szCs w:val="22"/>
        </w:rPr>
        <w:t xml:space="preserve">. The second relates to </w:t>
      </w:r>
      <w:r>
        <w:rPr>
          <w:rFonts w:ascii="Times New Roman" w:hAnsi="Times New Roman" w:cs="Times New Roman"/>
          <w:sz w:val="22"/>
          <w:szCs w:val="22"/>
        </w:rPr>
        <w:t>NICE’s</w:t>
      </w:r>
      <w:r w:rsidRPr="004270BA">
        <w:rPr>
          <w:rFonts w:ascii="Times New Roman" w:hAnsi="Times New Roman" w:cs="Times New Roman"/>
          <w:sz w:val="22"/>
          <w:szCs w:val="22"/>
        </w:rPr>
        <w:t xml:space="preserve"> </w:t>
      </w:r>
      <w:r>
        <w:rPr>
          <w:rFonts w:ascii="Times New Roman" w:hAnsi="Times New Roman" w:cs="Times New Roman"/>
          <w:sz w:val="22"/>
          <w:szCs w:val="22"/>
        </w:rPr>
        <w:t>evidential requirements</w:t>
      </w:r>
      <w:r w:rsidRPr="004270BA">
        <w:rPr>
          <w:rFonts w:ascii="Times New Roman" w:hAnsi="Times New Roman" w:cs="Times New Roman"/>
          <w:sz w:val="22"/>
          <w:szCs w:val="22"/>
        </w:rPr>
        <w:t xml:space="preserve">. </w:t>
      </w:r>
    </w:p>
    <w:p w14:paraId="454F85A0" w14:textId="2226B808" w:rsidR="002A03BB" w:rsidRPr="004270BA" w:rsidRDefault="002A03BB" w:rsidP="00705D0D">
      <w:pPr>
        <w:spacing w:before="120"/>
        <w:rPr>
          <w:rFonts w:ascii="Times New Roman" w:hAnsi="Times New Roman" w:cs="Times New Roman"/>
          <w:sz w:val="22"/>
          <w:szCs w:val="22"/>
        </w:rPr>
      </w:pPr>
      <w:r>
        <w:rPr>
          <w:rFonts w:ascii="Times New Roman" w:hAnsi="Times New Roman" w:cs="Times New Roman"/>
          <w:i/>
          <w:iCs/>
          <w:sz w:val="22"/>
          <w:szCs w:val="22"/>
        </w:rPr>
        <w:t xml:space="preserve">NICE’s cost-effectiveness threshold. </w:t>
      </w:r>
      <w:r w:rsidRPr="004270BA">
        <w:rPr>
          <w:rFonts w:ascii="Times New Roman" w:hAnsi="Times New Roman" w:cs="Times New Roman"/>
          <w:sz w:val="22"/>
          <w:szCs w:val="22"/>
        </w:rPr>
        <w:t>NICE has always acknowledged that, in the interests of fairness, its decisions cannot be based on cost-effectiveness alone.</w:t>
      </w:r>
      <w:r w:rsidRPr="00231ED6">
        <w:rPr>
          <w:rFonts w:ascii="Times New Roman" w:hAnsi="Times New Roman" w:cs="Times New Roman"/>
          <w:noProof/>
          <w:sz w:val="22"/>
          <w:szCs w:val="22"/>
          <w:vertAlign w:val="superscript"/>
        </w:rPr>
        <w:t>8</w:t>
      </w:r>
      <w:r w:rsidRPr="004270BA">
        <w:rPr>
          <w:rFonts w:ascii="Times New Roman" w:hAnsi="Times New Roman" w:cs="Times New Roman"/>
          <w:sz w:val="22"/>
          <w:szCs w:val="22"/>
        </w:rPr>
        <w:t xml:space="preserve"> Accordingly, its appraisal committees have shown willingness to exceed the usual £20,000</w:t>
      </w:r>
      <w:r>
        <w:rPr>
          <w:rFonts w:ascii="Times New Roman" w:hAnsi="Times New Roman" w:cs="Times New Roman"/>
          <w:sz w:val="22"/>
          <w:szCs w:val="22"/>
        </w:rPr>
        <w:sym w:font="Symbol" w:char="F02D"/>
      </w:r>
      <w:r w:rsidRPr="004270BA">
        <w:rPr>
          <w:rFonts w:ascii="Times New Roman" w:hAnsi="Times New Roman" w:cs="Times New Roman"/>
          <w:sz w:val="22"/>
          <w:szCs w:val="22"/>
        </w:rPr>
        <w:t xml:space="preserve">£30,000/QALY threshold </w:t>
      </w:r>
      <w:r>
        <w:rPr>
          <w:rFonts w:ascii="Times New Roman" w:hAnsi="Times New Roman" w:cs="Times New Roman"/>
          <w:sz w:val="22"/>
          <w:szCs w:val="22"/>
        </w:rPr>
        <w:t xml:space="preserve">for individual cases </w:t>
      </w:r>
      <w:r w:rsidRPr="004270BA">
        <w:rPr>
          <w:rFonts w:ascii="Times New Roman" w:hAnsi="Times New Roman" w:cs="Times New Roman"/>
          <w:sz w:val="22"/>
          <w:szCs w:val="22"/>
        </w:rPr>
        <w:t>when justified by special considerations</w:t>
      </w:r>
      <w:r w:rsidRPr="003E2AB7">
        <w:rPr>
          <w:rFonts w:ascii="Times New Roman" w:hAnsi="Times New Roman" w:cs="Times New Roman"/>
          <w:sz w:val="22"/>
          <w:szCs w:val="22"/>
        </w:rPr>
        <w:t xml:space="preserve">, such as </w:t>
      </w:r>
      <w:r>
        <w:rPr>
          <w:rFonts w:ascii="Times New Roman" w:hAnsi="Times New Roman" w:cs="Times New Roman"/>
          <w:sz w:val="22"/>
          <w:szCs w:val="22"/>
        </w:rPr>
        <w:t>high disease severity or significant innovation</w:t>
      </w:r>
      <w:r w:rsidRPr="004270BA">
        <w:rPr>
          <w:rFonts w:ascii="Times New Roman" w:hAnsi="Times New Roman" w:cs="Times New Roman"/>
          <w:sz w:val="22"/>
          <w:szCs w:val="22"/>
        </w:rPr>
        <w:t>.</w:t>
      </w:r>
      <w:r w:rsidRPr="00231ED6">
        <w:rPr>
          <w:rFonts w:ascii="Times New Roman" w:hAnsi="Times New Roman" w:cs="Times New Roman"/>
          <w:noProof/>
          <w:sz w:val="22"/>
          <w:szCs w:val="22"/>
          <w:vertAlign w:val="superscript"/>
        </w:rPr>
        <w:t>9</w:t>
      </w:r>
      <w:r w:rsidRPr="004270BA">
        <w:rPr>
          <w:rFonts w:ascii="Times New Roman" w:hAnsi="Times New Roman" w:cs="Times New Roman"/>
          <w:sz w:val="22"/>
          <w:szCs w:val="22"/>
        </w:rPr>
        <w:t xml:space="preserve"> </w:t>
      </w:r>
      <w:r>
        <w:rPr>
          <w:rFonts w:ascii="Times New Roman" w:hAnsi="Times New Roman" w:cs="Times New Roman"/>
          <w:sz w:val="22"/>
          <w:szCs w:val="22"/>
        </w:rPr>
        <w:t>In recent years, this exceptional treatment of ‘special cases’ has become normalised through NICE’s</w:t>
      </w:r>
      <w:r w:rsidRPr="004270BA">
        <w:rPr>
          <w:rFonts w:ascii="Times New Roman" w:hAnsi="Times New Roman" w:cs="Times New Roman"/>
          <w:sz w:val="22"/>
          <w:szCs w:val="22"/>
        </w:rPr>
        <w:t xml:space="preserve"> routine use of modifiers</w:t>
      </w:r>
      <w:r>
        <w:rPr>
          <w:rFonts w:ascii="Times New Roman" w:hAnsi="Times New Roman" w:cs="Times New Roman"/>
          <w:sz w:val="22"/>
          <w:szCs w:val="22"/>
        </w:rPr>
        <w:t>: pre-defined multipliers</w:t>
      </w:r>
      <w:r w:rsidRPr="004270BA">
        <w:rPr>
          <w:rFonts w:ascii="Times New Roman" w:hAnsi="Times New Roman" w:cs="Times New Roman"/>
          <w:sz w:val="22"/>
          <w:szCs w:val="22"/>
        </w:rPr>
        <w:t xml:space="preserve"> that increase the value of some QALYs</w:t>
      </w:r>
      <w:r>
        <w:rPr>
          <w:rFonts w:ascii="Times New Roman" w:hAnsi="Times New Roman" w:cs="Times New Roman"/>
          <w:sz w:val="22"/>
          <w:szCs w:val="22"/>
        </w:rPr>
        <w:t xml:space="preserve"> relative to others, effectively raising the cost-effectiveness threshold for certain technologies</w:t>
      </w:r>
      <w:r w:rsidRPr="004270BA">
        <w:rPr>
          <w:rFonts w:ascii="Times New Roman" w:hAnsi="Times New Roman" w:cs="Times New Roman"/>
          <w:sz w:val="22"/>
          <w:szCs w:val="22"/>
        </w:rPr>
        <w:t>.</w:t>
      </w:r>
      <w:r w:rsidRPr="00231ED6">
        <w:rPr>
          <w:rFonts w:ascii="Times New Roman" w:hAnsi="Times New Roman" w:cs="Times New Roman"/>
          <w:noProof/>
          <w:sz w:val="22"/>
          <w:szCs w:val="22"/>
          <w:vertAlign w:val="superscript"/>
        </w:rPr>
        <w:t>7</w:t>
      </w:r>
      <w:r w:rsidRPr="004270BA">
        <w:rPr>
          <w:rFonts w:ascii="Times New Roman" w:hAnsi="Times New Roman" w:cs="Times New Roman"/>
          <w:sz w:val="22"/>
          <w:szCs w:val="22"/>
        </w:rPr>
        <w:t xml:space="preserve"> Most notably, since </w:t>
      </w:r>
      <w:r>
        <w:rPr>
          <w:rFonts w:ascii="Times New Roman" w:hAnsi="Times New Roman" w:cs="Times New Roman"/>
          <w:sz w:val="22"/>
          <w:szCs w:val="22"/>
        </w:rPr>
        <w:t xml:space="preserve">coming under criticism for its rejection of several life-extending cancer drugs in the late 2000s, </w:t>
      </w:r>
      <w:r w:rsidRPr="004270BA">
        <w:rPr>
          <w:rFonts w:ascii="Times New Roman" w:hAnsi="Times New Roman" w:cs="Times New Roman"/>
          <w:sz w:val="22"/>
          <w:szCs w:val="22"/>
        </w:rPr>
        <w:t xml:space="preserve">NICE </w:t>
      </w:r>
      <w:r>
        <w:rPr>
          <w:rFonts w:ascii="Times New Roman" w:hAnsi="Times New Roman" w:cs="Times New Roman"/>
          <w:sz w:val="22"/>
          <w:szCs w:val="22"/>
        </w:rPr>
        <w:t xml:space="preserve">has used an ‘end-of-life’ modifier to increase the threshold for such drugs to </w:t>
      </w:r>
      <w:r w:rsidRPr="004270BA">
        <w:rPr>
          <w:rFonts w:ascii="Times New Roman" w:hAnsi="Times New Roman" w:cs="Times New Roman"/>
          <w:sz w:val="22"/>
          <w:szCs w:val="22"/>
        </w:rPr>
        <w:t>£50,000/QALY.</w:t>
      </w:r>
      <w:r w:rsidRPr="00231ED6">
        <w:rPr>
          <w:rFonts w:ascii="Times New Roman" w:hAnsi="Times New Roman" w:cs="Times New Roman"/>
          <w:noProof/>
          <w:sz w:val="22"/>
          <w:szCs w:val="22"/>
          <w:vertAlign w:val="superscript"/>
        </w:rPr>
        <w:t>10</w:t>
      </w:r>
      <w:r>
        <w:rPr>
          <w:rFonts w:ascii="Times New Roman" w:hAnsi="Times New Roman" w:cs="Times New Roman"/>
          <w:sz w:val="22"/>
          <w:szCs w:val="22"/>
        </w:rPr>
        <w:t xml:space="preserve"> B</w:t>
      </w:r>
      <w:r w:rsidRPr="004270BA">
        <w:rPr>
          <w:rFonts w:ascii="Times New Roman" w:hAnsi="Times New Roman" w:cs="Times New Roman"/>
          <w:sz w:val="22"/>
          <w:szCs w:val="22"/>
        </w:rPr>
        <w:t>etween 20</w:t>
      </w:r>
      <w:r>
        <w:rPr>
          <w:rFonts w:ascii="Times New Roman" w:hAnsi="Times New Roman" w:cs="Times New Roman"/>
          <w:sz w:val="22"/>
          <w:szCs w:val="22"/>
        </w:rPr>
        <w:t>09</w:t>
      </w:r>
      <w:r w:rsidRPr="004270BA">
        <w:rPr>
          <w:rFonts w:ascii="Times New Roman" w:hAnsi="Times New Roman" w:cs="Times New Roman"/>
          <w:sz w:val="22"/>
          <w:szCs w:val="22"/>
        </w:rPr>
        <w:t xml:space="preserve"> and 20</w:t>
      </w:r>
      <w:r>
        <w:rPr>
          <w:rFonts w:ascii="Times New Roman" w:hAnsi="Times New Roman" w:cs="Times New Roman"/>
          <w:sz w:val="22"/>
          <w:szCs w:val="22"/>
        </w:rPr>
        <w:t>11</w:t>
      </w:r>
      <w:r w:rsidRPr="004270BA">
        <w:rPr>
          <w:rFonts w:ascii="Times New Roman" w:hAnsi="Times New Roman" w:cs="Times New Roman"/>
          <w:sz w:val="22"/>
          <w:szCs w:val="22"/>
        </w:rPr>
        <w:t xml:space="preserve">, drugs recommended using </w:t>
      </w:r>
      <w:r>
        <w:rPr>
          <w:rFonts w:ascii="Times New Roman" w:hAnsi="Times New Roman" w:cs="Times New Roman"/>
          <w:sz w:val="22"/>
          <w:szCs w:val="22"/>
        </w:rPr>
        <w:t xml:space="preserve">this </w:t>
      </w:r>
      <w:r w:rsidRPr="004270BA">
        <w:rPr>
          <w:rFonts w:ascii="Times New Roman" w:hAnsi="Times New Roman" w:cs="Times New Roman"/>
          <w:sz w:val="22"/>
          <w:szCs w:val="22"/>
        </w:rPr>
        <w:t>modifier delivered an estimated</w:t>
      </w:r>
      <w:r>
        <w:rPr>
          <w:rFonts w:ascii="Times New Roman" w:hAnsi="Times New Roman" w:cs="Times New Roman"/>
          <w:sz w:val="22"/>
          <w:szCs w:val="22"/>
        </w:rPr>
        <w:t xml:space="preserve"> annual</w:t>
      </w:r>
      <w:r w:rsidRPr="004270BA">
        <w:rPr>
          <w:rFonts w:ascii="Times New Roman" w:hAnsi="Times New Roman" w:cs="Times New Roman"/>
          <w:sz w:val="22"/>
          <w:szCs w:val="22"/>
        </w:rPr>
        <w:t xml:space="preserve"> 12,401 QALYs to late-stage </w:t>
      </w:r>
      <w:r>
        <w:rPr>
          <w:rFonts w:ascii="Times New Roman" w:hAnsi="Times New Roman" w:cs="Times New Roman"/>
          <w:sz w:val="22"/>
          <w:szCs w:val="22"/>
        </w:rPr>
        <w:t xml:space="preserve">NHS </w:t>
      </w:r>
      <w:r w:rsidRPr="004270BA">
        <w:rPr>
          <w:rFonts w:ascii="Times New Roman" w:hAnsi="Times New Roman" w:cs="Times New Roman"/>
          <w:sz w:val="22"/>
          <w:szCs w:val="22"/>
        </w:rPr>
        <w:t>cancer</w:t>
      </w:r>
      <w:r>
        <w:rPr>
          <w:rFonts w:ascii="Times New Roman" w:hAnsi="Times New Roman" w:cs="Times New Roman"/>
          <w:sz w:val="22"/>
          <w:szCs w:val="22"/>
        </w:rPr>
        <w:t xml:space="preserve"> patients. However, to fund these drugs the NHS had to divert significant resources away from other activities, at an estimated annual ‘opportunity cost’ to other patients of </w:t>
      </w:r>
      <w:r w:rsidRPr="004270BA">
        <w:rPr>
          <w:rFonts w:ascii="Times New Roman" w:hAnsi="Times New Roman" w:cs="Times New Roman"/>
          <w:sz w:val="22"/>
          <w:szCs w:val="22"/>
        </w:rPr>
        <w:t>between 18,330 and 27,496 QALYs.</w:t>
      </w:r>
      <w:r w:rsidRPr="00231ED6">
        <w:rPr>
          <w:rFonts w:ascii="Times New Roman" w:hAnsi="Times New Roman" w:cs="Times New Roman"/>
          <w:noProof/>
          <w:sz w:val="22"/>
          <w:szCs w:val="22"/>
          <w:vertAlign w:val="superscript"/>
        </w:rPr>
        <w:t>11</w:t>
      </w:r>
      <w:r w:rsidRPr="004270BA">
        <w:rPr>
          <w:rFonts w:ascii="Times New Roman" w:hAnsi="Times New Roman" w:cs="Times New Roman"/>
          <w:sz w:val="22"/>
          <w:szCs w:val="22"/>
        </w:rPr>
        <w:t xml:space="preserve"> </w:t>
      </w:r>
    </w:p>
    <w:p w14:paraId="4BF7B8B8" w14:textId="44196394" w:rsidR="002A03BB" w:rsidRDefault="002A03BB" w:rsidP="004D3CAD">
      <w:pPr>
        <w:spacing w:before="120"/>
        <w:rPr>
          <w:rFonts w:ascii="Times New Roman" w:hAnsi="Times New Roman" w:cs="Times New Roman"/>
          <w:i/>
          <w:iCs/>
          <w:sz w:val="22"/>
          <w:szCs w:val="22"/>
        </w:rPr>
      </w:pPr>
      <w:r>
        <w:rPr>
          <w:rFonts w:ascii="Times New Roman" w:hAnsi="Times New Roman" w:cs="Times New Roman"/>
          <w:sz w:val="22"/>
          <w:szCs w:val="22"/>
        </w:rPr>
        <w:t>NICE</w:t>
      </w:r>
      <w:r w:rsidRPr="004270BA">
        <w:rPr>
          <w:rFonts w:ascii="Times New Roman" w:hAnsi="Times New Roman" w:cs="Times New Roman"/>
          <w:sz w:val="22"/>
          <w:szCs w:val="22"/>
        </w:rPr>
        <w:t xml:space="preserve"> states that</w:t>
      </w:r>
      <w:r>
        <w:rPr>
          <w:rFonts w:ascii="Times New Roman" w:hAnsi="Times New Roman" w:cs="Times New Roman"/>
          <w:sz w:val="22"/>
          <w:szCs w:val="22"/>
        </w:rPr>
        <w:t xml:space="preserve"> such trade-offs should only be made in </w:t>
      </w:r>
      <w:r w:rsidRPr="004270BA">
        <w:rPr>
          <w:rFonts w:ascii="Times New Roman" w:hAnsi="Times New Roman" w:cs="Times New Roman"/>
          <w:sz w:val="22"/>
          <w:szCs w:val="22"/>
        </w:rPr>
        <w:t>“exceptional circumstances”</w:t>
      </w:r>
      <w:r>
        <w:rPr>
          <w:rFonts w:ascii="Times New Roman" w:hAnsi="Times New Roman" w:cs="Times New Roman"/>
          <w:sz w:val="22"/>
          <w:szCs w:val="22"/>
        </w:rPr>
        <w:t>.</w:t>
      </w:r>
      <w:r w:rsidRPr="00231ED6">
        <w:rPr>
          <w:rFonts w:ascii="Times New Roman" w:hAnsi="Times New Roman" w:cs="Times New Roman"/>
          <w:noProof/>
          <w:sz w:val="22"/>
          <w:szCs w:val="22"/>
          <w:vertAlign w:val="superscript"/>
        </w:rPr>
        <w:t>12</w:t>
      </w:r>
      <w:r w:rsidRPr="004270BA">
        <w:rPr>
          <w:rFonts w:ascii="Times New Roman" w:hAnsi="Times New Roman" w:cs="Times New Roman"/>
          <w:sz w:val="22"/>
          <w:szCs w:val="22"/>
        </w:rPr>
        <w:t xml:space="preserve"> </w:t>
      </w:r>
      <w:r>
        <w:rPr>
          <w:rFonts w:ascii="Times New Roman" w:hAnsi="Times New Roman" w:cs="Times New Roman"/>
          <w:sz w:val="22"/>
          <w:szCs w:val="22"/>
        </w:rPr>
        <w:t xml:space="preserve">But the </w:t>
      </w:r>
      <w:r w:rsidRPr="004270BA">
        <w:rPr>
          <w:rFonts w:ascii="Times New Roman" w:hAnsi="Times New Roman" w:cs="Times New Roman"/>
          <w:sz w:val="22"/>
          <w:szCs w:val="22"/>
        </w:rPr>
        <w:t>end-of-life modifier was applied in 19% of</w:t>
      </w:r>
      <w:r>
        <w:rPr>
          <w:rFonts w:ascii="Times New Roman" w:hAnsi="Times New Roman" w:cs="Times New Roman"/>
          <w:sz w:val="22"/>
          <w:szCs w:val="22"/>
        </w:rPr>
        <w:t xml:space="preserve"> </w:t>
      </w:r>
      <w:r w:rsidRPr="004270BA">
        <w:rPr>
          <w:rFonts w:ascii="Times New Roman" w:hAnsi="Times New Roman" w:cs="Times New Roman"/>
          <w:sz w:val="22"/>
          <w:szCs w:val="22"/>
        </w:rPr>
        <w:t>appraisals</w:t>
      </w:r>
      <w:r>
        <w:rPr>
          <w:rFonts w:ascii="Times New Roman" w:hAnsi="Times New Roman" w:cs="Times New Roman"/>
          <w:sz w:val="22"/>
          <w:szCs w:val="22"/>
        </w:rPr>
        <w:t xml:space="preserve"> between 2011 and 2019</w:t>
      </w:r>
      <w:r w:rsidRPr="00231ED6">
        <w:rPr>
          <w:rFonts w:ascii="Times New Roman" w:hAnsi="Times New Roman" w:cs="Times New Roman"/>
          <w:noProof/>
          <w:sz w:val="22"/>
          <w:szCs w:val="22"/>
          <w:vertAlign w:val="superscript"/>
        </w:rPr>
        <w:t>13</w:t>
      </w:r>
      <w:r>
        <w:rPr>
          <w:rFonts w:ascii="Times New Roman" w:hAnsi="Times New Roman" w:cs="Times New Roman"/>
          <w:sz w:val="22"/>
          <w:szCs w:val="22"/>
        </w:rPr>
        <w:t xml:space="preserve"> and NICE’s new methods seem likely to further increase the number of exceptions made. The new methods incorporate three modifiers.</w:t>
      </w:r>
      <w:r w:rsidRPr="002B4E49">
        <w:rPr>
          <w:rFonts w:ascii="Times New Roman" w:hAnsi="Times New Roman" w:cs="Times New Roman"/>
          <w:noProof/>
          <w:sz w:val="22"/>
          <w:szCs w:val="22"/>
          <w:vertAlign w:val="superscript"/>
        </w:rPr>
        <w:t>12</w:t>
      </w:r>
      <w:r>
        <w:rPr>
          <w:rFonts w:ascii="Times New Roman" w:hAnsi="Times New Roman" w:cs="Times New Roman"/>
          <w:sz w:val="22"/>
          <w:szCs w:val="22"/>
        </w:rPr>
        <w:t xml:space="preserve"> The </w:t>
      </w:r>
      <w:r w:rsidRPr="004270BA">
        <w:rPr>
          <w:rFonts w:ascii="Times New Roman" w:hAnsi="Times New Roman" w:cs="Times New Roman"/>
          <w:sz w:val="22"/>
          <w:szCs w:val="22"/>
        </w:rPr>
        <w:t>end-of-life modifier</w:t>
      </w:r>
      <w:r>
        <w:rPr>
          <w:rFonts w:ascii="Times New Roman" w:hAnsi="Times New Roman" w:cs="Times New Roman"/>
          <w:sz w:val="22"/>
          <w:szCs w:val="22"/>
        </w:rPr>
        <w:t xml:space="preserve"> is replaced by a broader modifier for severity. This allows technologies that treat moderately severe diseases, such as type I diabetes, to be evaluated against a </w:t>
      </w:r>
      <w:r>
        <w:rPr>
          <w:rFonts w:ascii="Times New Roman" w:hAnsi="Times New Roman" w:cs="Times New Roman"/>
          <w:sz w:val="22"/>
          <w:szCs w:val="22"/>
        </w:rPr>
        <w:lastRenderedPageBreak/>
        <w:t>threshold of £36,000/QALY, increasing to £51,000/QALY for very severe diseases, such as multiple sclerosis, severe rheumatoid arthritis and many advanced cancers. T</w:t>
      </w:r>
      <w:r w:rsidRPr="004270BA">
        <w:rPr>
          <w:rFonts w:ascii="Times New Roman" w:hAnsi="Times New Roman" w:cs="Times New Roman"/>
          <w:sz w:val="22"/>
          <w:szCs w:val="22"/>
        </w:rPr>
        <w:t xml:space="preserve">wo </w:t>
      </w:r>
      <w:r>
        <w:rPr>
          <w:rFonts w:ascii="Times New Roman" w:hAnsi="Times New Roman" w:cs="Times New Roman"/>
          <w:sz w:val="22"/>
          <w:szCs w:val="22"/>
        </w:rPr>
        <w:t xml:space="preserve">further </w:t>
      </w:r>
      <w:r w:rsidRPr="004270BA">
        <w:rPr>
          <w:rFonts w:ascii="Times New Roman" w:hAnsi="Times New Roman" w:cs="Times New Roman"/>
          <w:sz w:val="22"/>
          <w:szCs w:val="22"/>
        </w:rPr>
        <w:t xml:space="preserve">modifiers </w:t>
      </w:r>
      <w:r>
        <w:rPr>
          <w:rFonts w:ascii="Times New Roman" w:hAnsi="Times New Roman" w:cs="Times New Roman"/>
          <w:sz w:val="22"/>
          <w:szCs w:val="22"/>
        </w:rPr>
        <w:t xml:space="preserve">are for use specifically in </w:t>
      </w:r>
      <w:r w:rsidRPr="004270BA">
        <w:rPr>
          <w:rFonts w:ascii="Times New Roman" w:hAnsi="Times New Roman" w:cs="Times New Roman"/>
          <w:sz w:val="22"/>
          <w:szCs w:val="22"/>
        </w:rPr>
        <w:t>NICE’s Highly Specialised Technologies (HST) programme</w:t>
      </w:r>
      <w:r>
        <w:rPr>
          <w:rFonts w:ascii="Times New Roman" w:hAnsi="Times New Roman" w:cs="Times New Roman"/>
          <w:sz w:val="22"/>
          <w:szCs w:val="22"/>
        </w:rPr>
        <w:t xml:space="preserve">, which </w:t>
      </w:r>
      <w:r w:rsidRPr="00767628">
        <w:rPr>
          <w:rFonts w:ascii="Times New Roman" w:hAnsi="Times New Roman" w:cs="Times New Roman"/>
          <w:sz w:val="22"/>
          <w:szCs w:val="22"/>
        </w:rPr>
        <w:t>evaluates technologies for very rare, and often very severe, disease</w:t>
      </w:r>
      <w:r>
        <w:rPr>
          <w:rFonts w:ascii="Times New Roman" w:hAnsi="Times New Roman" w:cs="Times New Roman"/>
          <w:sz w:val="22"/>
          <w:szCs w:val="22"/>
        </w:rPr>
        <w:t xml:space="preserve">s. These establish the basic cost-effectiveness </w:t>
      </w:r>
      <w:r w:rsidRPr="00705D0D">
        <w:rPr>
          <w:rFonts w:ascii="Times New Roman" w:hAnsi="Times New Roman" w:cs="Times New Roman"/>
          <w:sz w:val="22"/>
          <w:szCs w:val="22"/>
        </w:rPr>
        <w:t xml:space="preserve">threshold for </w:t>
      </w:r>
      <w:r>
        <w:rPr>
          <w:rFonts w:ascii="Times New Roman" w:hAnsi="Times New Roman" w:cs="Times New Roman"/>
          <w:sz w:val="22"/>
          <w:szCs w:val="22"/>
        </w:rPr>
        <w:t>such technologies</w:t>
      </w:r>
      <w:r w:rsidRPr="00705D0D">
        <w:rPr>
          <w:rFonts w:ascii="Times New Roman" w:hAnsi="Times New Roman" w:cs="Times New Roman"/>
          <w:sz w:val="22"/>
          <w:szCs w:val="22"/>
        </w:rPr>
        <w:t xml:space="preserve"> </w:t>
      </w:r>
      <w:r>
        <w:rPr>
          <w:rFonts w:ascii="Times New Roman" w:hAnsi="Times New Roman" w:cs="Times New Roman"/>
          <w:sz w:val="22"/>
          <w:szCs w:val="22"/>
        </w:rPr>
        <w:t>as</w:t>
      </w:r>
      <w:r w:rsidRPr="00705D0D">
        <w:rPr>
          <w:rFonts w:ascii="Times New Roman" w:hAnsi="Times New Roman" w:cs="Times New Roman"/>
          <w:sz w:val="22"/>
          <w:szCs w:val="22"/>
        </w:rPr>
        <w:t xml:space="preserve"> £100,000/QALY</w:t>
      </w:r>
      <w:r>
        <w:rPr>
          <w:rFonts w:ascii="Times New Roman" w:hAnsi="Times New Roman" w:cs="Times New Roman"/>
          <w:sz w:val="22"/>
          <w:szCs w:val="22"/>
        </w:rPr>
        <w:t xml:space="preserve">, increasing to </w:t>
      </w:r>
      <w:r w:rsidRPr="00705D0D">
        <w:rPr>
          <w:rFonts w:ascii="Times New Roman" w:hAnsi="Times New Roman" w:cs="Times New Roman"/>
          <w:sz w:val="22"/>
          <w:szCs w:val="22"/>
        </w:rPr>
        <w:t xml:space="preserve">£300,000/QALY for those </w:t>
      </w:r>
      <w:r>
        <w:rPr>
          <w:rFonts w:ascii="Times New Roman" w:hAnsi="Times New Roman" w:cs="Times New Roman"/>
          <w:sz w:val="22"/>
          <w:szCs w:val="22"/>
        </w:rPr>
        <w:t xml:space="preserve">expected to </w:t>
      </w:r>
      <w:r w:rsidRPr="00705D0D">
        <w:rPr>
          <w:rFonts w:ascii="Times New Roman" w:hAnsi="Times New Roman" w:cs="Times New Roman"/>
          <w:sz w:val="22"/>
          <w:szCs w:val="22"/>
        </w:rPr>
        <w:t xml:space="preserve">deliver </w:t>
      </w:r>
      <w:r>
        <w:rPr>
          <w:rFonts w:ascii="Times New Roman" w:hAnsi="Times New Roman" w:cs="Times New Roman"/>
          <w:sz w:val="22"/>
          <w:szCs w:val="22"/>
        </w:rPr>
        <w:t xml:space="preserve">especially </w:t>
      </w:r>
      <w:r w:rsidRPr="00705D0D">
        <w:rPr>
          <w:rFonts w:ascii="Times New Roman" w:hAnsi="Times New Roman" w:cs="Times New Roman"/>
          <w:sz w:val="22"/>
          <w:szCs w:val="22"/>
        </w:rPr>
        <w:t>large health gain</w:t>
      </w:r>
      <w:r>
        <w:rPr>
          <w:rFonts w:ascii="Times New Roman" w:hAnsi="Times New Roman" w:cs="Times New Roman"/>
          <w:sz w:val="22"/>
          <w:szCs w:val="22"/>
        </w:rPr>
        <w:t>s</w:t>
      </w:r>
      <w:r w:rsidRPr="000736EF">
        <w:rPr>
          <w:rFonts w:ascii="Times New Roman" w:hAnsi="Times New Roman" w:cs="Times New Roman"/>
          <w:sz w:val="22"/>
          <w:szCs w:val="22"/>
        </w:rPr>
        <w:t>.</w:t>
      </w:r>
      <w:r w:rsidRPr="004270BA">
        <w:rPr>
          <w:rFonts w:ascii="Times New Roman" w:hAnsi="Times New Roman" w:cs="Times New Roman"/>
          <w:sz w:val="22"/>
          <w:szCs w:val="22"/>
        </w:rPr>
        <w:t xml:space="preserve"> </w:t>
      </w:r>
      <w:r>
        <w:rPr>
          <w:rFonts w:ascii="Times New Roman" w:hAnsi="Times New Roman" w:cs="Times New Roman"/>
          <w:sz w:val="22"/>
          <w:szCs w:val="22"/>
        </w:rPr>
        <w:t>NICE’s definition of cost-effectiveness has thus become considerably more generous over time.</w:t>
      </w:r>
    </w:p>
    <w:p w14:paraId="49F65695" w14:textId="3FE68A77" w:rsidR="002A03BB" w:rsidRPr="00A646FA" w:rsidRDefault="002A03BB" w:rsidP="007B36AD">
      <w:pPr>
        <w:spacing w:before="120"/>
        <w:rPr>
          <w:rFonts w:ascii="Times New Roman" w:hAnsi="Times New Roman" w:cs="Times New Roman"/>
          <w:sz w:val="22"/>
          <w:szCs w:val="22"/>
        </w:rPr>
      </w:pPr>
      <w:r>
        <w:rPr>
          <w:rFonts w:ascii="Times New Roman" w:hAnsi="Times New Roman" w:cs="Times New Roman"/>
          <w:i/>
          <w:iCs/>
          <w:sz w:val="22"/>
          <w:szCs w:val="22"/>
        </w:rPr>
        <w:t xml:space="preserve">NICE’s evidential requirements. </w:t>
      </w:r>
      <w:r w:rsidRPr="004270BA">
        <w:rPr>
          <w:rFonts w:ascii="Times New Roman" w:hAnsi="Times New Roman" w:cs="Times New Roman"/>
          <w:sz w:val="22"/>
          <w:szCs w:val="22"/>
        </w:rPr>
        <w:t xml:space="preserve">NICE has historically required </w:t>
      </w:r>
      <w:r>
        <w:rPr>
          <w:rFonts w:ascii="Times New Roman" w:hAnsi="Times New Roman" w:cs="Times New Roman"/>
          <w:sz w:val="22"/>
          <w:szCs w:val="22"/>
        </w:rPr>
        <w:t xml:space="preserve">the </w:t>
      </w:r>
      <w:r w:rsidRPr="004270BA">
        <w:rPr>
          <w:rFonts w:ascii="Times New Roman" w:hAnsi="Times New Roman" w:cs="Times New Roman"/>
          <w:sz w:val="22"/>
          <w:szCs w:val="22"/>
        </w:rPr>
        <w:t xml:space="preserve">technologies </w:t>
      </w:r>
      <w:r>
        <w:rPr>
          <w:rFonts w:ascii="Times New Roman" w:hAnsi="Times New Roman" w:cs="Times New Roman"/>
          <w:sz w:val="22"/>
          <w:szCs w:val="22"/>
        </w:rPr>
        <w:t xml:space="preserve">that it recommends </w:t>
      </w:r>
      <w:r w:rsidRPr="004270BA">
        <w:rPr>
          <w:rFonts w:ascii="Times New Roman" w:hAnsi="Times New Roman" w:cs="Times New Roman"/>
          <w:sz w:val="22"/>
          <w:szCs w:val="22"/>
        </w:rPr>
        <w:t xml:space="preserve">to have reliably demonstrated </w:t>
      </w:r>
      <w:r>
        <w:rPr>
          <w:rFonts w:ascii="Times New Roman" w:hAnsi="Times New Roman" w:cs="Times New Roman"/>
          <w:sz w:val="22"/>
          <w:szCs w:val="22"/>
        </w:rPr>
        <w:t xml:space="preserve">their </w:t>
      </w:r>
      <w:r w:rsidRPr="004270BA">
        <w:rPr>
          <w:rFonts w:ascii="Times New Roman" w:hAnsi="Times New Roman" w:cs="Times New Roman"/>
          <w:sz w:val="22"/>
          <w:szCs w:val="22"/>
        </w:rPr>
        <w:t>benefit, strongly preferring evidence from randomised controlled trials (RCTs) and advising its committees not to recommend technologies when “evidence of clinical-effectiveness is either absent or too weak for reasonable conclusions to be reached</w:t>
      </w:r>
      <w:r>
        <w:rPr>
          <w:rFonts w:ascii="Times New Roman" w:hAnsi="Times New Roman" w:cs="Times New Roman"/>
          <w:sz w:val="22"/>
          <w:szCs w:val="22"/>
        </w:rPr>
        <w:t>.</w:t>
      </w:r>
      <w:r w:rsidRPr="004270BA">
        <w:rPr>
          <w:rFonts w:ascii="Times New Roman" w:hAnsi="Times New Roman" w:cs="Times New Roman"/>
          <w:sz w:val="22"/>
          <w:szCs w:val="22"/>
        </w:rPr>
        <w:t>”</w:t>
      </w:r>
      <w:r w:rsidRPr="00231ED6">
        <w:rPr>
          <w:rFonts w:ascii="Times New Roman" w:hAnsi="Times New Roman" w:cs="Times New Roman"/>
          <w:noProof/>
          <w:sz w:val="22"/>
          <w:szCs w:val="22"/>
          <w:vertAlign w:val="superscript"/>
        </w:rPr>
        <w:t>8</w:t>
      </w:r>
      <w:r w:rsidRPr="004270BA">
        <w:rPr>
          <w:rFonts w:ascii="Times New Roman" w:hAnsi="Times New Roman" w:cs="Times New Roman"/>
          <w:sz w:val="22"/>
          <w:szCs w:val="22"/>
        </w:rPr>
        <w:t xml:space="preserve"> </w:t>
      </w:r>
      <w:r>
        <w:rPr>
          <w:rFonts w:ascii="Times New Roman" w:hAnsi="Times New Roman" w:cs="Times New Roman"/>
          <w:sz w:val="22"/>
          <w:szCs w:val="22"/>
        </w:rPr>
        <w:t>The seemingly cost-effective flu drug amantadine, for example, was rejected in 2003</w:t>
      </w:r>
      <w:r w:rsidRPr="004F73C9">
        <w:rPr>
          <w:rFonts w:ascii="Times New Roman" w:hAnsi="Times New Roman" w:cs="Times New Roman"/>
          <w:sz w:val="22"/>
          <w:szCs w:val="22"/>
        </w:rPr>
        <w:t>—</w:t>
      </w:r>
      <w:r>
        <w:rPr>
          <w:rFonts w:ascii="Times New Roman" w:hAnsi="Times New Roman" w:cs="Times New Roman"/>
          <w:sz w:val="22"/>
          <w:szCs w:val="22"/>
        </w:rPr>
        <w:t>and again in 2009</w:t>
      </w:r>
      <w:r w:rsidRPr="004F73C9">
        <w:rPr>
          <w:rFonts w:ascii="Times New Roman" w:hAnsi="Times New Roman" w:cs="Times New Roman"/>
          <w:sz w:val="22"/>
          <w:szCs w:val="22"/>
        </w:rPr>
        <w:t>—</w:t>
      </w:r>
      <w:r>
        <w:rPr>
          <w:rFonts w:ascii="Times New Roman" w:hAnsi="Times New Roman" w:cs="Times New Roman"/>
          <w:sz w:val="22"/>
          <w:szCs w:val="22"/>
        </w:rPr>
        <w:t>because its clinical-effectiveness was not “sufficiently proven”.</w:t>
      </w:r>
      <w:r w:rsidRPr="00811D58">
        <w:rPr>
          <w:rFonts w:ascii="Times New Roman" w:hAnsi="Times New Roman" w:cs="Times New Roman"/>
          <w:noProof/>
          <w:sz w:val="22"/>
          <w:szCs w:val="22"/>
          <w:vertAlign w:val="superscript"/>
        </w:rPr>
        <w:t>14</w:t>
      </w:r>
      <w:r>
        <w:rPr>
          <w:rFonts w:ascii="Times New Roman" w:hAnsi="Times New Roman" w:cs="Times New Roman"/>
          <w:sz w:val="22"/>
          <w:szCs w:val="22"/>
        </w:rPr>
        <w:t xml:space="preserve"> Over the past decade, however,</w:t>
      </w:r>
      <w:r w:rsidRPr="004270BA">
        <w:rPr>
          <w:rFonts w:ascii="Times New Roman" w:hAnsi="Times New Roman" w:cs="Times New Roman"/>
          <w:sz w:val="22"/>
          <w:szCs w:val="22"/>
        </w:rPr>
        <w:t xml:space="preserve"> NICE’s evidential requirements have eased. The new methods manual accepts</w:t>
      </w:r>
      <w:r>
        <w:rPr>
          <w:rFonts w:ascii="Times New Roman" w:hAnsi="Times New Roman" w:cs="Times New Roman"/>
          <w:sz w:val="22"/>
          <w:szCs w:val="22"/>
        </w:rPr>
        <w:t xml:space="preserve"> the use of</w:t>
      </w:r>
      <w:r w:rsidRPr="004270BA">
        <w:rPr>
          <w:rFonts w:ascii="Times New Roman" w:hAnsi="Times New Roman" w:cs="Times New Roman"/>
          <w:sz w:val="22"/>
          <w:szCs w:val="22"/>
        </w:rPr>
        <w:t xml:space="preserve"> non-randomised studies</w:t>
      </w:r>
      <w:r>
        <w:rPr>
          <w:rFonts w:ascii="Times New Roman" w:hAnsi="Times New Roman" w:cs="Times New Roman"/>
          <w:sz w:val="22"/>
          <w:szCs w:val="22"/>
        </w:rPr>
        <w:t xml:space="preserve"> as </w:t>
      </w:r>
      <w:r w:rsidRPr="004270BA">
        <w:rPr>
          <w:rFonts w:ascii="Times New Roman" w:hAnsi="Times New Roman" w:cs="Times New Roman"/>
          <w:sz w:val="22"/>
          <w:szCs w:val="22"/>
        </w:rPr>
        <w:t>the primary source of</w:t>
      </w:r>
      <w:r>
        <w:rPr>
          <w:rFonts w:ascii="Times New Roman" w:hAnsi="Times New Roman" w:cs="Times New Roman"/>
          <w:sz w:val="22"/>
          <w:szCs w:val="22"/>
        </w:rPr>
        <w:t xml:space="preserve"> clinical</w:t>
      </w:r>
      <w:r w:rsidRPr="004270BA">
        <w:rPr>
          <w:rFonts w:ascii="Times New Roman" w:hAnsi="Times New Roman" w:cs="Times New Roman"/>
          <w:sz w:val="22"/>
          <w:szCs w:val="22"/>
        </w:rPr>
        <w:t xml:space="preserve"> evidence</w:t>
      </w:r>
      <w:r>
        <w:rPr>
          <w:rFonts w:ascii="Times New Roman" w:hAnsi="Times New Roman" w:cs="Times New Roman"/>
          <w:sz w:val="22"/>
          <w:szCs w:val="22"/>
        </w:rPr>
        <w:t>, despite acknowledging their “high risk of bias”</w:t>
      </w:r>
      <w:r w:rsidRPr="004270BA">
        <w:rPr>
          <w:rFonts w:ascii="Times New Roman" w:hAnsi="Times New Roman" w:cs="Times New Roman"/>
          <w:sz w:val="22"/>
          <w:szCs w:val="22"/>
        </w:rPr>
        <w:t>.</w:t>
      </w:r>
      <w:r w:rsidRPr="00231ED6">
        <w:rPr>
          <w:rFonts w:ascii="Times New Roman" w:hAnsi="Times New Roman" w:cs="Times New Roman"/>
          <w:noProof/>
          <w:sz w:val="22"/>
          <w:szCs w:val="22"/>
          <w:vertAlign w:val="superscript"/>
        </w:rPr>
        <w:t>12</w:t>
      </w:r>
      <w:r w:rsidRPr="004270BA">
        <w:rPr>
          <w:rFonts w:ascii="Times New Roman" w:hAnsi="Times New Roman" w:cs="Times New Roman"/>
          <w:sz w:val="22"/>
          <w:szCs w:val="22"/>
        </w:rPr>
        <w:t xml:space="preserve"> It also encourages committees to accept “a higher degree of uncertainty” when </w:t>
      </w:r>
      <w:r>
        <w:rPr>
          <w:rFonts w:ascii="Times New Roman" w:hAnsi="Times New Roman" w:cs="Times New Roman"/>
          <w:sz w:val="22"/>
          <w:szCs w:val="22"/>
        </w:rPr>
        <w:t>considering technologies deemed</w:t>
      </w:r>
      <w:r w:rsidRPr="004270BA">
        <w:rPr>
          <w:rFonts w:ascii="Times New Roman" w:hAnsi="Times New Roman" w:cs="Times New Roman"/>
          <w:sz w:val="22"/>
          <w:szCs w:val="22"/>
        </w:rPr>
        <w:t xml:space="preserve"> “innovative and complex” or indicated for rare diseases or paediatric populations</w:t>
      </w:r>
      <w:r>
        <w:rPr>
          <w:rFonts w:ascii="Times New Roman" w:hAnsi="Times New Roman" w:cs="Times New Roman"/>
          <w:sz w:val="22"/>
          <w:szCs w:val="22"/>
        </w:rPr>
        <w:t xml:space="preserve">—a </w:t>
      </w:r>
      <w:r w:rsidRPr="004270BA">
        <w:rPr>
          <w:rFonts w:ascii="Times New Roman" w:hAnsi="Times New Roman" w:cs="Times New Roman"/>
          <w:sz w:val="22"/>
          <w:szCs w:val="22"/>
        </w:rPr>
        <w:t>potentially large proportion of appraisals.</w:t>
      </w:r>
      <w:r w:rsidRPr="00231ED6">
        <w:rPr>
          <w:rFonts w:ascii="Times New Roman" w:hAnsi="Times New Roman" w:cs="Times New Roman"/>
          <w:noProof/>
          <w:sz w:val="22"/>
          <w:szCs w:val="22"/>
          <w:vertAlign w:val="superscript"/>
        </w:rPr>
        <w:t>12</w:t>
      </w:r>
      <w:r w:rsidRPr="004270BA">
        <w:rPr>
          <w:rFonts w:ascii="Times New Roman" w:hAnsi="Times New Roman" w:cs="Times New Roman"/>
          <w:sz w:val="22"/>
          <w:szCs w:val="22"/>
        </w:rPr>
        <w:t xml:space="preserve"> </w:t>
      </w:r>
      <w:r>
        <w:rPr>
          <w:rFonts w:ascii="Times New Roman" w:hAnsi="Times New Roman" w:cs="Times New Roman"/>
          <w:sz w:val="22"/>
          <w:szCs w:val="22"/>
        </w:rPr>
        <w:t>Under these more lenient standards, some technologies that NICE would previously have rejected may be made available, sometimes to large patient populations: for example, the ‘innovative’ anti-obesity drug naltrexone-bupropion (Mysimba), which NICE rejected in 2017 due to uncertainty over its long-term effectiveness.</w:t>
      </w:r>
      <w:r w:rsidRPr="002B4E49">
        <w:rPr>
          <w:rFonts w:ascii="Times New Roman" w:hAnsi="Times New Roman" w:cs="Times New Roman"/>
          <w:noProof/>
          <w:sz w:val="22"/>
          <w:szCs w:val="22"/>
          <w:vertAlign w:val="superscript"/>
        </w:rPr>
        <w:t>15</w:t>
      </w:r>
      <w:r>
        <w:rPr>
          <w:rFonts w:ascii="Times New Roman" w:hAnsi="Times New Roman" w:cs="Times New Roman"/>
          <w:sz w:val="22"/>
          <w:szCs w:val="22"/>
        </w:rPr>
        <w:t xml:space="preserve"> </w:t>
      </w:r>
    </w:p>
    <w:p w14:paraId="0A646407" w14:textId="124EE1DC" w:rsidR="002A03BB" w:rsidRPr="004270BA" w:rsidRDefault="002A03BB" w:rsidP="0015457F">
      <w:pPr>
        <w:spacing w:before="120"/>
        <w:rPr>
          <w:rFonts w:ascii="Times New Roman" w:hAnsi="Times New Roman" w:cs="Times New Roman"/>
          <w:sz w:val="22"/>
          <w:szCs w:val="22"/>
        </w:rPr>
      </w:pPr>
      <w:r w:rsidRPr="004270BA">
        <w:rPr>
          <w:rFonts w:ascii="Times New Roman" w:hAnsi="Times New Roman" w:cs="Times New Roman"/>
          <w:sz w:val="22"/>
          <w:szCs w:val="22"/>
        </w:rPr>
        <w:t>NICE has also extended its use of ‘managed access’ arrangements,</w:t>
      </w:r>
      <w:r>
        <w:rPr>
          <w:rFonts w:ascii="Times New Roman" w:hAnsi="Times New Roman" w:cs="Times New Roman"/>
          <w:sz w:val="22"/>
          <w:szCs w:val="22"/>
        </w:rPr>
        <w:t xml:space="preserve"> a mechanism embraced by many countries to allow </w:t>
      </w:r>
      <w:r w:rsidRPr="004270BA">
        <w:rPr>
          <w:rFonts w:ascii="Times New Roman" w:hAnsi="Times New Roman" w:cs="Times New Roman"/>
          <w:sz w:val="22"/>
          <w:szCs w:val="22"/>
        </w:rPr>
        <w:t>technologies with uncertain benefits to be provisionally adopted while research continues.</w:t>
      </w:r>
      <w:r w:rsidRPr="002B4E49">
        <w:rPr>
          <w:rFonts w:ascii="Times New Roman" w:hAnsi="Times New Roman" w:cs="Times New Roman"/>
          <w:noProof/>
          <w:sz w:val="22"/>
          <w:szCs w:val="22"/>
          <w:vertAlign w:val="superscript"/>
        </w:rPr>
        <w:t>12 16</w:t>
      </w:r>
      <w:r w:rsidRPr="004270BA">
        <w:rPr>
          <w:rFonts w:ascii="Times New Roman" w:hAnsi="Times New Roman" w:cs="Times New Roman"/>
          <w:sz w:val="22"/>
          <w:szCs w:val="22"/>
        </w:rPr>
        <w:t xml:space="preserve"> Initially used</w:t>
      </w:r>
      <w:r>
        <w:rPr>
          <w:rFonts w:ascii="Times New Roman" w:hAnsi="Times New Roman" w:cs="Times New Roman"/>
          <w:sz w:val="22"/>
          <w:szCs w:val="22"/>
        </w:rPr>
        <w:t xml:space="preserve"> in </w:t>
      </w:r>
      <w:r w:rsidRPr="00705D0D">
        <w:rPr>
          <w:rFonts w:ascii="Times New Roman" w:hAnsi="Times New Roman" w:cs="Times New Roman"/>
          <w:sz w:val="22"/>
          <w:szCs w:val="22"/>
        </w:rPr>
        <w:t xml:space="preserve">the NHS </w:t>
      </w:r>
      <w:r w:rsidR="00705D0D">
        <w:rPr>
          <w:rFonts w:ascii="Times New Roman" w:hAnsi="Times New Roman" w:cs="Times New Roman"/>
          <w:sz w:val="22"/>
          <w:szCs w:val="22"/>
        </w:rPr>
        <w:t xml:space="preserve">for </w:t>
      </w:r>
      <w:r w:rsidRPr="00705D0D">
        <w:rPr>
          <w:rFonts w:ascii="Times New Roman" w:hAnsi="Times New Roman" w:cs="Times New Roman"/>
          <w:sz w:val="22"/>
          <w:szCs w:val="22"/>
        </w:rPr>
        <w:t>a handful of technologies, primarily in the context of the Cancer Drugs Fund (CDF), such arrangements now</w:t>
      </w:r>
      <w:r w:rsidRPr="004270BA">
        <w:rPr>
          <w:rFonts w:ascii="Times New Roman" w:hAnsi="Times New Roman" w:cs="Times New Roman"/>
          <w:sz w:val="22"/>
          <w:szCs w:val="22"/>
        </w:rPr>
        <w:t xml:space="preserve"> constitute the intended norm for all promising </w:t>
      </w:r>
      <w:r>
        <w:rPr>
          <w:rFonts w:ascii="Times New Roman" w:hAnsi="Times New Roman" w:cs="Times New Roman"/>
          <w:sz w:val="22"/>
          <w:szCs w:val="22"/>
        </w:rPr>
        <w:t>technologies</w:t>
      </w:r>
      <w:r w:rsidRPr="004270BA">
        <w:rPr>
          <w:rFonts w:ascii="Times New Roman" w:hAnsi="Times New Roman" w:cs="Times New Roman"/>
          <w:sz w:val="22"/>
          <w:szCs w:val="22"/>
        </w:rPr>
        <w:t xml:space="preserve"> which cannot </w:t>
      </w:r>
      <w:r>
        <w:rPr>
          <w:rFonts w:ascii="Times New Roman" w:hAnsi="Times New Roman" w:cs="Times New Roman"/>
          <w:sz w:val="22"/>
          <w:szCs w:val="22"/>
        </w:rPr>
        <w:t xml:space="preserve">currently </w:t>
      </w:r>
      <w:r w:rsidRPr="004270BA">
        <w:rPr>
          <w:rFonts w:ascii="Times New Roman" w:hAnsi="Times New Roman" w:cs="Times New Roman"/>
          <w:sz w:val="22"/>
          <w:szCs w:val="22"/>
        </w:rPr>
        <w:t xml:space="preserve">demonstrate clinical- and/or cost-effectiveness. </w:t>
      </w:r>
    </w:p>
    <w:p w14:paraId="485E2879" w14:textId="77777777" w:rsidR="002A03BB" w:rsidRPr="004270BA" w:rsidRDefault="002A03BB" w:rsidP="00705D0D">
      <w:pPr>
        <w:spacing w:before="120"/>
        <w:rPr>
          <w:rFonts w:ascii="Times New Roman" w:hAnsi="Times New Roman" w:cs="Times New Roman"/>
          <w:sz w:val="22"/>
          <w:szCs w:val="22"/>
        </w:rPr>
      </w:pPr>
      <w:r w:rsidRPr="004270BA">
        <w:rPr>
          <w:rFonts w:ascii="Times New Roman" w:hAnsi="Times New Roman" w:cs="Times New Roman"/>
          <w:sz w:val="22"/>
          <w:szCs w:val="22"/>
        </w:rPr>
        <w:t>NICE positions these changes as improvements designed to “deliver excellence for patients, the NHS and the life sciences industry</w:t>
      </w:r>
      <w:r>
        <w:rPr>
          <w:rFonts w:ascii="Times New Roman" w:hAnsi="Times New Roman" w:cs="Times New Roman"/>
          <w:sz w:val="22"/>
          <w:szCs w:val="22"/>
        </w:rPr>
        <w:t>.</w:t>
      </w:r>
      <w:r w:rsidRPr="004270BA">
        <w:rPr>
          <w:rFonts w:ascii="Times New Roman" w:hAnsi="Times New Roman" w:cs="Times New Roman"/>
          <w:sz w:val="22"/>
          <w:szCs w:val="22"/>
        </w:rPr>
        <w:t>”</w:t>
      </w:r>
      <w:r w:rsidRPr="002B4E49">
        <w:rPr>
          <w:rFonts w:ascii="Times New Roman" w:hAnsi="Times New Roman" w:cs="Times New Roman"/>
          <w:noProof/>
          <w:sz w:val="22"/>
          <w:szCs w:val="22"/>
          <w:vertAlign w:val="superscript"/>
        </w:rPr>
        <w:t>17</w:t>
      </w:r>
      <w:r w:rsidRPr="004270BA">
        <w:rPr>
          <w:rFonts w:ascii="Times New Roman" w:hAnsi="Times New Roman" w:cs="Times New Roman"/>
          <w:sz w:val="22"/>
          <w:szCs w:val="22"/>
        </w:rPr>
        <w:t xml:space="preserve"> But not all patients stand to benefit from NICE’s new approach.</w:t>
      </w:r>
    </w:p>
    <w:p w14:paraId="5F43922E" w14:textId="77777777" w:rsidR="002A03BB" w:rsidRPr="004270BA" w:rsidRDefault="002A03BB" w:rsidP="00705D0D">
      <w:pPr>
        <w:spacing w:before="120"/>
        <w:rPr>
          <w:rFonts w:ascii="Times New Roman" w:hAnsi="Times New Roman" w:cs="Times New Roman"/>
          <w:b/>
          <w:bCs/>
          <w:sz w:val="22"/>
          <w:szCs w:val="22"/>
        </w:rPr>
      </w:pPr>
      <w:r w:rsidRPr="004270BA">
        <w:rPr>
          <w:rFonts w:ascii="Times New Roman" w:hAnsi="Times New Roman" w:cs="Times New Roman"/>
          <w:b/>
          <w:bCs/>
          <w:sz w:val="22"/>
          <w:szCs w:val="22"/>
        </w:rPr>
        <w:t xml:space="preserve">Benefitting the few at </w:t>
      </w:r>
      <w:r>
        <w:rPr>
          <w:rFonts w:ascii="Times New Roman" w:hAnsi="Times New Roman" w:cs="Times New Roman"/>
          <w:b/>
          <w:bCs/>
          <w:sz w:val="22"/>
          <w:szCs w:val="22"/>
        </w:rPr>
        <w:t>a</w:t>
      </w:r>
      <w:r w:rsidRPr="004270BA">
        <w:rPr>
          <w:rFonts w:ascii="Times New Roman" w:hAnsi="Times New Roman" w:cs="Times New Roman"/>
          <w:b/>
          <w:bCs/>
          <w:sz w:val="22"/>
          <w:szCs w:val="22"/>
        </w:rPr>
        <w:t xml:space="preserve"> cost to many</w:t>
      </w:r>
      <w:r>
        <w:rPr>
          <w:rFonts w:ascii="Times New Roman" w:hAnsi="Times New Roman" w:cs="Times New Roman"/>
          <w:b/>
          <w:bCs/>
          <w:sz w:val="22"/>
          <w:szCs w:val="22"/>
        </w:rPr>
        <w:t>: flaws in NICE’s use of modifiers</w:t>
      </w:r>
      <w:r w:rsidRPr="004270BA">
        <w:rPr>
          <w:rFonts w:ascii="Times New Roman" w:hAnsi="Times New Roman" w:cs="Times New Roman"/>
          <w:b/>
          <w:bCs/>
          <w:sz w:val="22"/>
          <w:szCs w:val="22"/>
        </w:rPr>
        <w:t xml:space="preserve"> </w:t>
      </w:r>
    </w:p>
    <w:p w14:paraId="3E4BE1F3" w14:textId="0C7D078A" w:rsidR="002A03BB" w:rsidRPr="004270BA" w:rsidRDefault="002A03BB" w:rsidP="00705D0D">
      <w:pPr>
        <w:spacing w:before="120"/>
        <w:rPr>
          <w:rFonts w:ascii="Times New Roman" w:hAnsi="Times New Roman" w:cs="Times New Roman"/>
          <w:sz w:val="22"/>
          <w:szCs w:val="22"/>
        </w:rPr>
      </w:pPr>
      <w:r w:rsidRPr="004270BA">
        <w:rPr>
          <w:rFonts w:ascii="Times New Roman" w:hAnsi="Times New Roman" w:cs="Times New Roman"/>
          <w:sz w:val="22"/>
          <w:szCs w:val="22"/>
        </w:rPr>
        <w:t>NICE has a responsibility to uphold the interests of all patients and recognises that its use of modifiers should be “morally and ethically supported by reason, coherence, and available evidence</w:t>
      </w:r>
      <w:r>
        <w:rPr>
          <w:rFonts w:ascii="Times New Roman" w:hAnsi="Times New Roman" w:cs="Times New Roman"/>
          <w:sz w:val="22"/>
          <w:szCs w:val="22"/>
        </w:rPr>
        <w:t>.</w:t>
      </w:r>
      <w:r w:rsidRPr="004270BA">
        <w:rPr>
          <w:rFonts w:ascii="Times New Roman" w:hAnsi="Times New Roman" w:cs="Times New Roman"/>
          <w:sz w:val="22"/>
          <w:szCs w:val="22"/>
        </w:rPr>
        <w:t>”</w:t>
      </w:r>
      <w:r w:rsidRPr="00231ED6">
        <w:rPr>
          <w:rFonts w:ascii="Times New Roman" w:hAnsi="Times New Roman" w:cs="Times New Roman"/>
          <w:noProof/>
          <w:sz w:val="22"/>
          <w:szCs w:val="22"/>
          <w:vertAlign w:val="superscript"/>
        </w:rPr>
        <w:t>12</w:t>
      </w:r>
      <w:r w:rsidRPr="004270BA">
        <w:rPr>
          <w:rFonts w:ascii="Times New Roman" w:hAnsi="Times New Roman" w:cs="Times New Roman"/>
          <w:sz w:val="22"/>
          <w:szCs w:val="22"/>
        </w:rPr>
        <w:t xml:space="preserve"> The end-of-life modifier arguably failed to </w:t>
      </w:r>
      <w:r>
        <w:rPr>
          <w:rFonts w:ascii="Times New Roman" w:hAnsi="Times New Roman" w:cs="Times New Roman"/>
          <w:sz w:val="22"/>
          <w:szCs w:val="22"/>
        </w:rPr>
        <w:t xml:space="preserve">meet these requirements because its narrow focus on terminally-ill cancer patients did not properly reflect society’s </w:t>
      </w:r>
      <w:r w:rsidRPr="004270BA">
        <w:rPr>
          <w:rFonts w:ascii="Times New Roman" w:hAnsi="Times New Roman" w:cs="Times New Roman"/>
          <w:sz w:val="22"/>
          <w:szCs w:val="22"/>
        </w:rPr>
        <w:t>preference for treating the severely ill</w:t>
      </w:r>
      <w:r>
        <w:rPr>
          <w:rFonts w:ascii="Times New Roman" w:hAnsi="Times New Roman" w:cs="Times New Roman"/>
          <w:sz w:val="22"/>
          <w:szCs w:val="22"/>
        </w:rPr>
        <w:t>.</w:t>
      </w:r>
      <w:r w:rsidRPr="002B4E49">
        <w:rPr>
          <w:rFonts w:ascii="Times New Roman" w:hAnsi="Times New Roman" w:cs="Times New Roman"/>
          <w:noProof/>
          <w:sz w:val="22"/>
          <w:szCs w:val="22"/>
          <w:vertAlign w:val="superscript"/>
        </w:rPr>
        <w:t>18</w:t>
      </w:r>
      <w:r>
        <w:rPr>
          <w:rFonts w:ascii="Times New Roman" w:hAnsi="Times New Roman" w:cs="Times New Roman"/>
          <w:sz w:val="22"/>
          <w:szCs w:val="22"/>
        </w:rPr>
        <w:t xml:space="preserve"> Its replacement by </w:t>
      </w:r>
      <w:r w:rsidRPr="004270BA">
        <w:rPr>
          <w:rFonts w:ascii="Times New Roman" w:hAnsi="Times New Roman" w:cs="Times New Roman"/>
          <w:sz w:val="22"/>
          <w:szCs w:val="22"/>
        </w:rPr>
        <w:t>the more inclusive</w:t>
      </w:r>
      <w:r>
        <w:rPr>
          <w:rFonts w:ascii="Times New Roman" w:hAnsi="Times New Roman" w:cs="Times New Roman"/>
          <w:sz w:val="22"/>
          <w:szCs w:val="22"/>
        </w:rPr>
        <w:t xml:space="preserve"> </w:t>
      </w:r>
      <w:r w:rsidRPr="004270BA">
        <w:rPr>
          <w:rFonts w:ascii="Times New Roman" w:hAnsi="Times New Roman" w:cs="Times New Roman"/>
          <w:sz w:val="22"/>
          <w:szCs w:val="22"/>
        </w:rPr>
        <w:t xml:space="preserve">severity </w:t>
      </w:r>
      <w:r>
        <w:rPr>
          <w:rFonts w:ascii="Times New Roman" w:hAnsi="Times New Roman" w:cs="Times New Roman"/>
          <w:sz w:val="22"/>
          <w:szCs w:val="22"/>
        </w:rPr>
        <w:t xml:space="preserve">modifier partially addresses this issue. </w:t>
      </w:r>
      <w:r w:rsidRPr="004270BA">
        <w:rPr>
          <w:rFonts w:ascii="Times New Roman" w:hAnsi="Times New Roman" w:cs="Times New Roman"/>
          <w:sz w:val="22"/>
          <w:szCs w:val="22"/>
        </w:rPr>
        <w:t xml:space="preserve">(Figure 1). But there remain several logical and ethical flaws in NICE’s use of modifiers. </w:t>
      </w:r>
    </w:p>
    <w:p w14:paraId="00280F0F" w14:textId="7DD74F84" w:rsidR="002A03BB" w:rsidRPr="004270BA" w:rsidRDefault="002A03BB" w:rsidP="00705D0D">
      <w:pPr>
        <w:spacing w:before="120"/>
        <w:rPr>
          <w:rFonts w:ascii="Times New Roman" w:hAnsi="Times New Roman" w:cs="Times New Roman"/>
          <w:sz w:val="22"/>
          <w:szCs w:val="22"/>
        </w:rPr>
      </w:pPr>
      <w:r w:rsidRPr="004270BA">
        <w:rPr>
          <w:rFonts w:ascii="Times New Roman" w:hAnsi="Times New Roman" w:cs="Times New Roman"/>
          <w:sz w:val="22"/>
          <w:szCs w:val="22"/>
        </w:rPr>
        <w:t xml:space="preserve">First, </w:t>
      </w:r>
      <w:r>
        <w:rPr>
          <w:rFonts w:ascii="Times New Roman" w:hAnsi="Times New Roman" w:cs="Times New Roman"/>
          <w:sz w:val="22"/>
          <w:szCs w:val="22"/>
        </w:rPr>
        <w:t xml:space="preserve">whenever NICE recommends a new technology, the NHS will likely have to stop doing something else to pay for it. While access to a new cancer drug may improve the health of some severely ill cancer patients, other very ill patients may find that their health decreases because funds are diverted away from interventions that were benefitting them, such as high-quality palliative care or drugs for other severe diseases. </w:t>
      </w:r>
      <w:r w:rsidR="00823960">
        <w:rPr>
          <w:rFonts w:ascii="Times New Roman" w:hAnsi="Times New Roman" w:cs="Times New Roman"/>
          <w:sz w:val="22"/>
          <w:szCs w:val="22"/>
        </w:rPr>
        <w:t>Under NICE’s approach, m</w:t>
      </w:r>
      <w:r>
        <w:rPr>
          <w:rFonts w:ascii="Times New Roman" w:hAnsi="Times New Roman" w:cs="Times New Roman"/>
          <w:sz w:val="22"/>
          <w:szCs w:val="22"/>
        </w:rPr>
        <w:t>odifiers are applied to the health gains of the first group of patients but not the health losses of the second group.</w:t>
      </w:r>
      <w:r w:rsidRPr="002B4E49">
        <w:rPr>
          <w:rFonts w:ascii="Times New Roman" w:hAnsi="Times New Roman" w:cs="Times New Roman"/>
          <w:noProof/>
          <w:sz w:val="22"/>
          <w:szCs w:val="22"/>
          <w:vertAlign w:val="superscript"/>
        </w:rPr>
        <w:t>19</w:t>
      </w:r>
      <w:r>
        <w:rPr>
          <w:rFonts w:ascii="Times New Roman" w:hAnsi="Times New Roman" w:cs="Times New Roman"/>
          <w:sz w:val="22"/>
          <w:szCs w:val="22"/>
        </w:rPr>
        <w:t xml:space="preserve"> </w:t>
      </w:r>
      <w:r w:rsidRPr="004270BA">
        <w:rPr>
          <w:rFonts w:ascii="Times New Roman" w:hAnsi="Times New Roman" w:cs="Times New Roman"/>
          <w:sz w:val="22"/>
          <w:szCs w:val="22"/>
        </w:rPr>
        <w:t>This is unfair and illogical</w:t>
      </w:r>
      <w:r>
        <w:rPr>
          <w:rFonts w:ascii="Times New Roman" w:hAnsi="Times New Roman" w:cs="Times New Roman"/>
          <w:sz w:val="22"/>
          <w:szCs w:val="22"/>
        </w:rPr>
        <w:t>, as it leads to the health of similar patients being valued differently</w:t>
      </w:r>
      <w:r w:rsidRPr="004270BA">
        <w:rPr>
          <w:rFonts w:ascii="Times New Roman" w:hAnsi="Times New Roman" w:cs="Times New Roman"/>
          <w:sz w:val="22"/>
          <w:szCs w:val="22"/>
        </w:rPr>
        <w:t>.</w:t>
      </w:r>
    </w:p>
    <w:p w14:paraId="1BD65585" w14:textId="4ADE1230" w:rsidR="002A03BB" w:rsidRPr="004270BA" w:rsidRDefault="002A03BB" w:rsidP="00705D0D">
      <w:pPr>
        <w:spacing w:before="120"/>
        <w:rPr>
          <w:rFonts w:ascii="Times New Roman" w:hAnsi="Times New Roman" w:cs="Times New Roman"/>
          <w:sz w:val="22"/>
          <w:szCs w:val="22"/>
        </w:rPr>
      </w:pPr>
      <w:r w:rsidRPr="004270BA">
        <w:rPr>
          <w:rFonts w:ascii="Times New Roman" w:hAnsi="Times New Roman" w:cs="Times New Roman"/>
          <w:sz w:val="22"/>
          <w:szCs w:val="22"/>
        </w:rPr>
        <w:t xml:space="preserve">Second, the </w:t>
      </w:r>
      <w:r>
        <w:rPr>
          <w:rFonts w:ascii="Times New Roman" w:hAnsi="Times New Roman" w:cs="Times New Roman"/>
          <w:sz w:val="22"/>
          <w:szCs w:val="22"/>
        </w:rPr>
        <w:t>special treatment of</w:t>
      </w:r>
      <w:r w:rsidRPr="004270BA">
        <w:rPr>
          <w:rFonts w:ascii="Times New Roman" w:hAnsi="Times New Roman" w:cs="Times New Roman"/>
          <w:sz w:val="22"/>
          <w:szCs w:val="22"/>
        </w:rPr>
        <w:t xml:space="preserve"> </w:t>
      </w:r>
      <w:r>
        <w:rPr>
          <w:rFonts w:ascii="Times New Roman" w:hAnsi="Times New Roman" w:cs="Times New Roman"/>
          <w:sz w:val="22"/>
          <w:szCs w:val="22"/>
        </w:rPr>
        <w:t>technologies for very rare diseases (HSTs)</w:t>
      </w:r>
      <w:r w:rsidRPr="004270BA">
        <w:rPr>
          <w:rFonts w:ascii="Times New Roman" w:hAnsi="Times New Roman" w:cs="Times New Roman"/>
          <w:sz w:val="22"/>
          <w:szCs w:val="22"/>
        </w:rPr>
        <w:t xml:space="preserve"> does not reflect public preference and </w:t>
      </w:r>
      <w:r>
        <w:rPr>
          <w:rFonts w:ascii="Times New Roman" w:hAnsi="Times New Roman" w:cs="Times New Roman"/>
          <w:sz w:val="22"/>
          <w:szCs w:val="22"/>
        </w:rPr>
        <w:t>lacks coherence</w:t>
      </w:r>
      <w:r w:rsidRPr="004270BA">
        <w:rPr>
          <w:rFonts w:ascii="Times New Roman" w:hAnsi="Times New Roman" w:cs="Times New Roman"/>
          <w:sz w:val="22"/>
          <w:szCs w:val="22"/>
        </w:rPr>
        <w:t>. While there is strong evidence that society supports the prioritisation of severe diseases, evidence of a similar preference for rare diseases is limited</w:t>
      </w:r>
      <w:r>
        <w:rPr>
          <w:rFonts w:ascii="Times New Roman" w:hAnsi="Times New Roman" w:cs="Times New Roman"/>
          <w:sz w:val="22"/>
          <w:szCs w:val="22"/>
        </w:rPr>
        <w:t>:</w:t>
      </w:r>
      <w:r w:rsidRPr="004270BA">
        <w:rPr>
          <w:rFonts w:ascii="Times New Roman" w:hAnsi="Times New Roman" w:cs="Times New Roman"/>
          <w:sz w:val="22"/>
          <w:szCs w:val="22"/>
        </w:rPr>
        <w:t xml:space="preserve"> </w:t>
      </w:r>
      <w:r>
        <w:rPr>
          <w:rFonts w:ascii="Times New Roman" w:hAnsi="Times New Roman" w:cs="Times New Roman"/>
          <w:sz w:val="22"/>
          <w:szCs w:val="22"/>
        </w:rPr>
        <w:t>NICE acknowledges that</w:t>
      </w:r>
      <w:r w:rsidRPr="004270BA">
        <w:rPr>
          <w:rFonts w:ascii="Times New Roman" w:hAnsi="Times New Roman" w:cs="Times New Roman"/>
          <w:sz w:val="22"/>
          <w:szCs w:val="22"/>
        </w:rPr>
        <w:t xml:space="preserve"> “there is no case for a specific modifier for rarity</w:t>
      </w:r>
      <w:r>
        <w:rPr>
          <w:rFonts w:ascii="Times New Roman" w:hAnsi="Times New Roman" w:cs="Times New Roman"/>
          <w:sz w:val="22"/>
          <w:szCs w:val="22"/>
        </w:rPr>
        <w:t>.</w:t>
      </w:r>
      <w:r w:rsidRPr="004270BA">
        <w:rPr>
          <w:rFonts w:ascii="Times New Roman" w:hAnsi="Times New Roman" w:cs="Times New Roman"/>
          <w:sz w:val="22"/>
          <w:szCs w:val="22"/>
        </w:rPr>
        <w:t>”</w:t>
      </w:r>
      <w:r w:rsidRPr="002B4E49">
        <w:rPr>
          <w:rFonts w:ascii="Times New Roman" w:hAnsi="Times New Roman" w:cs="Times New Roman"/>
          <w:noProof/>
          <w:sz w:val="22"/>
          <w:szCs w:val="22"/>
          <w:vertAlign w:val="superscript"/>
        </w:rPr>
        <w:t>20</w:t>
      </w:r>
      <w:r w:rsidRPr="004270BA">
        <w:rPr>
          <w:rFonts w:ascii="Times New Roman" w:hAnsi="Times New Roman" w:cs="Times New Roman"/>
          <w:sz w:val="22"/>
          <w:szCs w:val="22"/>
        </w:rPr>
        <w:t xml:space="preserve"> Nevertheless, </w:t>
      </w:r>
      <w:r>
        <w:rPr>
          <w:rFonts w:ascii="Times New Roman" w:hAnsi="Times New Roman" w:cs="Times New Roman"/>
          <w:sz w:val="22"/>
          <w:szCs w:val="22"/>
        </w:rPr>
        <w:t>NICE</w:t>
      </w:r>
      <w:r w:rsidRPr="004270BA">
        <w:rPr>
          <w:rFonts w:ascii="Times New Roman" w:hAnsi="Times New Roman" w:cs="Times New Roman"/>
          <w:sz w:val="22"/>
          <w:szCs w:val="22"/>
        </w:rPr>
        <w:t xml:space="preserve"> </w:t>
      </w:r>
      <w:r>
        <w:rPr>
          <w:rFonts w:ascii="Times New Roman" w:hAnsi="Times New Roman" w:cs="Times New Roman"/>
          <w:sz w:val="22"/>
          <w:szCs w:val="22"/>
        </w:rPr>
        <w:t xml:space="preserve">evaluates HSTs against a significantly higher cost-effectiveness threshold than other technologies and applies an additional </w:t>
      </w:r>
      <w:r w:rsidRPr="00705D0D">
        <w:rPr>
          <w:rFonts w:ascii="Times New Roman" w:hAnsi="Times New Roman" w:cs="Times New Roman"/>
          <w:sz w:val="22"/>
          <w:szCs w:val="22"/>
        </w:rPr>
        <w:t xml:space="preserve">‘magnitude of benefit’ modifier </w:t>
      </w:r>
      <w:r>
        <w:rPr>
          <w:rFonts w:ascii="Times New Roman" w:hAnsi="Times New Roman" w:cs="Times New Roman"/>
          <w:sz w:val="22"/>
          <w:szCs w:val="22"/>
        </w:rPr>
        <w:t>that has also been shown to lack public support</w:t>
      </w:r>
      <w:r w:rsidRPr="004270BA">
        <w:rPr>
          <w:rFonts w:ascii="Times New Roman" w:hAnsi="Times New Roman" w:cs="Times New Roman"/>
          <w:sz w:val="22"/>
          <w:szCs w:val="22"/>
        </w:rPr>
        <w:t>.</w:t>
      </w:r>
      <w:r w:rsidRPr="00231ED6">
        <w:rPr>
          <w:rFonts w:ascii="Times New Roman" w:hAnsi="Times New Roman" w:cs="Times New Roman"/>
          <w:noProof/>
          <w:sz w:val="22"/>
          <w:szCs w:val="22"/>
          <w:vertAlign w:val="superscript"/>
        </w:rPr>
        <w:t>13</w:t>
      </w:r>
      <w:r w:rsidRPr="004270BA">
        <w:rPr>
          <w:rFonts w:ascii="Times New Roman" w:hAnsi="Times New Roman" w:cs="Times New Roman"/>
          <w:sz w:val="22"/>
          <w:szCs w:val="22"/>
        </w:rPr>
        <w:t xml:space="preserve"> </w:t>
      </w:r>
      <w:r>
        <w:rPr>
          <w:rFonts w:ascii="Times New Roman" w:hAnsi="Times New Roman" w:cs="Times New Roman"/>
          <w:sz w:val="22"/>
          <w:szCs w:val="22"/>
        </w:rPr>
        <w:t xml:space="preserve">These modifiers facilitate disproportionate, and potentially unjustified, expenditure on treatments for very rare diseases and are inconsistent with NICE’s approach to other technologies. </w:t>
      </w:r>
    </w:p>
    <w:p w14:paraId="089B8319" w14:textId="686DCBA4" w:rsidR="002A03BB" w:rsidRPr="004270BA" w:rsidRDefault="002A03BB" w:rsidP="00705D0D">
      <w:pPr>
        <w:autoSpaceDE w:val="0"/>
        <w:autoSpaceDN w:val="0"/>
        <w:adjustRightInd w:val="0"/>
        <w:spacing w:before="120"/>
        <w:rPr>
          <w:rFonts w:ascii="Times New Roman" w:hAnsi="Times New Roman" w:cs="Times New Roman"/>
          <w:sz w:val="22"/>
          <w:szCs w:val="22"/>
        </w:rPr>
      </w:pPr>
      <w:r w:rsidRPr="004270BA">
        <w:rPr>
          <w:rFonts w:ascii="Times New Roman" w:hAnsi="Times New Roman" w:cs="Times New Roman"/>
          <w:sz w:val="22"/>
          <w:szCs w:val="22"/>
        </w:rPr>
        <w:lastRenderedPageBreak/>
        <w:t xml:space="preserve">Third, while modifiers may increase the ease and predictability of </w:t>
      </w:r>
      <w:r>
        <w:rPr>
          <w:rFonts w:ascii="Times New Roman" w:hAnsi="Times New Roman" w:cs="Times New Roman"/>
          <w:sz w:val="22"/>
          <w:szCs w:val="22"/>
        </w:rPr>
        <w:t xml:space="preserve">NICE </w:t>
      </w:r>
      <w:r w:rsidRPr="004270BA">
        <w:rPr>
          <w:rFonts w:ascii="Times New Roman" w:hAnsi="Times New Roman" w:cs="Times New Roman"/>
          <w:sz w:val="22"/>
          <w:szCs w:val="22"/>
        </w:rPr>
        <w:t>decision-making</w:t>
      </w:r>
      <w:r>
        <w:rPr>
          <w:rFonts w:ascii="Times New Roman" w:hAnsi="Times New Roman" w:cs="Times New Roman"/>
          <w:sz w:val="22"/>
          <w:szCs w:val="22"/>
        </w:rPr>
        <w:t xml:space="preserve"> by </w:t>
      </w:r>
      <w:r w:rsidR="00823960">
        <w:rPr>
          <w:rFonts w:ascii="Times New Roman" w:hAnsi="Times New Roman" w:cs="Times New Roman"/>
          <w:sz w:val="22"/>
          <w:szCs w:val="22"/>
        </w:rPr>
        <w:t>decreasing</w:t>
      </w:r>
      <w:r>
        <w:rPr>
          <w:rFonts w:ascii="Times New Roman" w:hAnsi="Times New Roman" w:cs="Times New Roman"/>
          <w:sz w:val="22"/>
          <w:szCs w:val="22"/>
        </w:rPr>
        <w:t xml:space="preserve"> the need for case-based deliberation, reducing ethically complex scenarios to a few quantified variables is contentious and limits NICE’s ability to balance ethically relevant considerations</w:t>
      </w:r>
      <w:r w:rsidRPr="004270BA">
        <w:rPr>
          <w:rFonts w:ascii="Times New Roman" w:hAnsi="Times New Roman" w:cs="Times New Roman"/>
          <w:sz w:val="22"/>
          <w:szCs w:val="22"/>
        </w:rPr>
        <w:t>.</w:t>
      </w:r>
      <w:r w:rsidRPr="002B4E49">
        <w:rPr>
          <w:rFonts w:ascii="Times New Roman" w:hAnsi="Times New Roman" w:cs="Times New Roman"/>
          <w:noProof/>
          <w:sz w:val="22"/>
          <w:szCs w:val="22"/>
          <w:vertAlign w:val="superscript"/>
        </w:rPr>
        <w:t>21</w:t>
      </w:r>
      <w:r w:rsidRPr="004270BA">
        <w:rPr>
          <w:rFonts w:ascii="Times New Roman" w:hAnsi="Times New Roman" w:cs="Times New Roman"/>
          <w:sz w:val="22"/>
          <w:szCs w:val="22"/>
        </w:rPr>
        <w:t xml:space="preserve"> </w:t>
      </w:r>
      <w:r>
        <w:rPr>
          <w:rFonts w:ascii="Times New Roman" w:hAnsi="Times New Roman" w:cs="Times New Roman"/>
          <w:sz w:val="22"/>
          <w:szCs w:val="22"/>
        </w:rPr>
        <w:t xml:space="preserve">In relying on such an approach, NICE risks </w:t>
      </w:r>
      <w:r w:rsidRPr="004270BA">
        <w:rPr>
          <w:rFonts w:ascii="Times New Roman" w:hAnsi="Times New Roman" w:cs="Times New Roman"/>
          <w:sz w:val="22"/>
          <w:szCs w:val="22"/>
        </w:rPr>
        <w:t>replac</w:t>
      </w:r>
      <w:r>
        <w:rPr>
          <w:rFonts w:ascii="Times New Roman" w:hAnsi="Times New Roman" w:cs="Times New Roman"/>
          <w:sz w:val="22"/>
          <w:szCs w:val="22"/>
        </w:rPr>
        <w:t>ing</w:t>
      </w:r>
      <w:r w:rsidRPr="004270BA">
        <w:rPr>
          <w:rFonts w:ascii="Times New Roman" w:hAnsi="Times New Roman" w:cs="Times New Roman"/>
          <w:sz w:val="22"/>
          <w:szCs w:val="22"/>
        </w:rPr>
        <w:t xml:space="preserve"> rather than enhanc</w:t>
      </w:r>
      <w:r>
        <w:rPr>
          <w:rFonts w:ascii="Times New Roman" w:hAnsi="Times New Roman" w:cs="Times New Roman"/>
          <w:sz w:val="22"/>
          <w:szCs w:val="22"/>
        </w:rPr>
        <w:t>ing</w:t>
      </w:r>
      <w:r w:rsidRPr="004270BA">
        <w:rPr>
          <w:rFonts w:ascii="Times New Roman" w:hAnsi="Times New Roman" w:cs="Times New Roman"/>
          <w:sz w:val="22"/>
          <w:szCs w:val="22"/>
        </w:rPr>
        <w:t xml:space="preserve"> the nuanced </w:t>
      </w:r>
      <w:r>
        <w:rPr>
          <w:rFonts w:ascii="Times New Roman" w:hAnsi="Times New Roman" w:cs="Times New Roman"/>
          <w:sz w:val="22"/>
          <w:szCs w:val="22"/>
        </w:rPr>
        <w:t xml:space="preserve">reasoning for which its appraisal committees have historically received praise and </w:t>
      </w:r>
      <w:r w:rsidRPr="004270BA">
        <w:rPr>
          <w:rFonts w:ascii="Times New Roman" w:hAnsi="Times New Roman" w:cs="Times New Roman"/>
          <w:sz w:val="22"/>
          <w:szCs w:val="22"/>
        </w:rPr>
        <w:t xml:space="preserve">which has been central to justifying </w:t>
      </w:r>
      <w:r>
        <w:rPr>
          <w:rFonts w:ascii="Times New Roman" w:hAnsi="Times New Roman" w:cs="Times New Roman"/>
          <w:sz w:val="22"/>
          <w:szCs w:val="22"/>
        </w:rPr>
        <w:t xml:space="preserve">its </w:t>
      </w:r>
      <w:r w:rsidRPr="004270BA">
        <w:rPr>
          <w:rFonts w:ascii="Times New Roman" w:hAnsi="Times New Roman" w:cs="Times New Roman"/>
          <w:sz w:val="22"/>
          <w:szCs w:val="22"/>
        </w:rPr>
        <w:t xml:space="preserve">recommendations </w:t>
      </w:r>
      <w:r>
        <w:rPr>
          <w:rFonts w:ascii="Times New Roman" w:hAnsi="Times New Roman" w:cs="Times New Roman"/>
          <w:sz w:val="22"/>
          <w:szCs w:val="22"/>
        </w:rPr>
        <w:t>to those affected.</w:t>
      </w:r>
    </w:p>
    <w:p w14:paraId="51010549" w14:textId="77777777" w:rsidR="002A03BB" w:rsidRPr="004270BA" w:rsidRDefault="002A03BB" w:rsidP="00705D0D">
      <w:pPr>
        <w:spacing w:before="120"/>
        <w:rPr>
          <w:rFonts w:ascii="Times New Roman" w:hAnsi="Times New Roman" w:cs="Times New Roman"/>
          <w:b/>
          <w:bCs/>
          <w:sz w:val="22"/>
          <w:szCs w:val="22"/>
        </w:rPr>
      </w:pPr>
      <w:r w:rsidRPr="004270BA">
        <w:rPr>
          <w:rFonts w:ascii="Times New Roman" w:hAnsi="Times New Roman" w:cs="Times New Roman"/>
          <w:b/>
          <w:bCs/>
          <w:sz w:val="22"/>
          <w:szCs w:val="22"/>
        </w:rPr>
        <w:t>Giving innovation the benefit of the doubt</w:t>
      </w:r>
    </w:p>
    <w:p w14:paraId="2F34ABFE" w14:textId="31E2568E" w:rsidR="002A03BB" w:rsidRPr="004270BA" w:rsidRDefault="002A03BB" w:rsidP="00705D0D">
      <w:pPr>
        <w:spacing w:before="120"/>
        <w:rPr>
          <w:rFonts w:ascii="Times New Roman" w:hAnsi="Times New Roman" w:cs="Times New Roman"/>
          <w:sz w:val="22"/>
          <w:szCs w:val="22"/>
        </w:rPr>
      </w:pPr>
      <w:r w:rsidRPr="004270BA">
        <w:rPr>
          <w:rFonts w:ascii="Times New Roman" w:hAnsi="Times New Roman" w:cs="Times New Roman"/>
          <w:sz w:val="22"/>
          <w:szCs w:val="22"/>
        </w:rPr>
        <w:t>NICE’s increasing reliance on modifiers is</w:t>
      </w:r>
      <w:r w:rsidR="00DD7E68">
        <w:rPr>
          <w:rFonts w:ascii="Times New Roman" w:hAnsi="Times New Roman" w:cs="Times New Roman"/>
          <w:sz w:val="22"/>
          <w:szCs w:val="22"/>
        </w:rPr>
        <w:t xml:space="preserve"> an understandable</w:t>
      </w:r>
      <w:r w:rsidR="00DD7E68" w:rsidRPr="00705D0D">
        <w:rPr>
          <w:rFonts w:ascii="Times New Roman" w:hAnsi="Times New Roman" w:cs="Times New Roman"/>
          <w:sz w:val="22"/>
          <w:szCs w:val="22"/>
        </w:rPr>
        <w:t>—</w:t>
      </w:r>
      <w:r w:rsidR="00DD7E68">
        <w:rPr>
          <w:rFonts w:ascii="Times New Roman" w:hAnsi="Times New Roman" w:cs="Times New Roman"/>
          <w:sz w:val="22"/>
          <w:szCs w:val="22"/>
        </w:rPr>
        <w:t xml:space="preserve">if perhaps </w:t>
      </w:r>
      <w:r>
        <w:rPr>
          <w:rFonts w:ascii="Times New Roman" w:hAnsi="Times New Roman" w:cs="Times New Roman"/>
          <w:sz w:val="22"/>
          <w:szCs w:val="22"/>
        </w:rPr>
        <w:t>unjustified</w:t>
      </w:r>
      <w:r w:rsidR="00DD7E68" w:rsidRPr="00705D0D">
        <w:rPr>
          <w:rFonts w:ascii="Times New Roman" w:hAnsi="Times New Roman" w:cs="Times New Roman"/>
          <w:sz w:val="22"/>
          <w:szCs w:val="22"/>
        </w:rPr>
        <w:t>—</w:t>
      </w:r>
      <w:r w:rsidRPr="004270BA">
        <w:rPr>
          <w:rFonts w:ascii="Times New Roman" w:hAnsi="Times New Roman" w:cs="Times New Roman"/>
          <w:sz w:val="22"/>
          <w:szCs w:val="22"/>
        </w:rPr>
        <w:t>response to high drug prices.</w:t>
      </w:r>
      <w:r w:rsidRPr="002B4E49">
        <w:rPr>
          <w:rFonts w:ascii="Times New Roman" w:hAnsi="Times New Roman" w:cs="Times New Roman"/>
          <w:noProof/>
          <w:sz w:val="22"/>
          <w:szCs w:val="22"/>
          <w:vertAlign w:val="superscript"/>
        </w:rPr>
        <w:t>22</w:t>
      </w:r>
      <w:r w:rsidRPr="004270BA">
        <w:rPr>
          <w:rFonts w:ascii="Times New Roman" w:hAnsi="Times New Roman" w:cs="Times New Roman"/>
          <w:sz w:val="22"/>
          <w:szCs w:val="22"/>
        </w:rPr>
        <w:t xml:space="preserve"> </w:t>
      </w:r>
      <w:r>
        <w:rPr>
          <w:rFonts w:ascii="Times New Roman" w:hAnsi="Times New Roman" w:cs="Times New Roman"/>
          <w:sz w:val="22"/>
          <w:szCs w:val="22"/>
        </w:rPr>
        <w:t xml:space="preserve">Other </w:t>
      </w:r>
      <w:r w:rsidRPr="004270BA">
        <w:rPr>
          <w:rFonts w:ascii="Times New Roman" w:hAnsi="Times New Roman" w:cs="Times New Roman"/>
          <w:sz w:val="22"/>
          <w:szCs w:val="22"/>
        </w:rPr>
        <w:t>challenge</w:t>
      </w:r>
      <w:r>
        <w:rPr>
          <w:rFonts w:ascii="Times New Roman" w:hAnsi="Times New Roman" w:cs="Times New Roman"/>
          <w:sz w:val="22"/>
          <w:szCs w:val="22"/>
        </w:rPr>
        <w:t>s</w:t>
      </w:r>
      <w:r w:rsidRPr="004270BA">
        <w:rPr>
          <w:rFonts w:ascii="Times New Roman" w:hAnsi="Times New Roman" w:cs="Times New Roman"/>
          <w:sz w:val="22"/>
          <w:szCs w:val="22"/>
        </w:rPr>
        <w:t xml:space="preserve"> </w:t>
      </w:r>
      <w:r>
        <w:rPr>
          <w:rFonts w:ascii="Times New Roman" w:hAnsi="Times New Roman" w:cs="Times New Roman"/>
          <w:sz w:val="22"/>
          <w:szCs w:val="22"/>
        </w:rPr>
        <w:t>for NICE include</w:t>
      </w:r>
      <w:r w:rsidRPr="004270BA">
        <w:rPr>
          <w:rFonts w:ascii="Times New Roman" w:hAnsi="Times New Roman" w:cs="Times New Roman"/>
          <w:sz w:val="22"/>
          <w:szCs w:val="22"/>
        </w:rPr>
        <w:t xml:space="preserve"> </w:t>
      </w:r>
      <w:r>
        <w:rPr>
          <w:rFonts w:ascii="Times New Roman" w:hAnsi="Times New Roman" w:cs="Times New Roman"/>
          <w:sz w:val="22"/>
          <w:szCs w:val="22"/>
        </w:rPr>
        <w:t xml:space="preserve">the demand for earlier access to new medicines, </w:t>
      </w:r>
      <w:r w:rsidRPr="004270BA">
        <w:rPr>
          <w:rFonts w:ascii="Times New Roman" w:hAnsi="Times New Roman" w:cs="Times New Roman"/>
          <w:sz w:val="22"/>
          <w:szCs w:val="22"/>
        </w:rPr>
        <w:t xml:space="preserve">regulators’ willingness to </w:t>
      </w:r>
      <w:r>
        <w:rPr>
          <w:rFonts w:ascii="Times New Roman" w:hAnsi="Times New Roman" w:cs="Times New Roman"/>
          <w:sz w:val="22"/>
          <w:szCs w:val="22"/>
        </w:rPr>
        <w:t xml:space="preserve">approve drugs </w:t>
      </w:r>
      <w:r w:rsidRPr="004270BA">
        <w:rPr>
          <w:rFonts w:ascii="Times New Roman" w:hAnsi="Times New Roman" w:cs="Times New Roman"/>
          <w:sz w:val="22"/>
          <w:szCs w:val="22"/>
        </w:rPr>
        <w:t>based on limited evidence of clinical benefit</w:t>
      </w:r>
      <w:r w:rsidRPr="002B4E49">
        <w:rPr>
          <w:rFonts w:ascii="Times New Roman" w:hAnsi="Times New Roman" w:cs="Times New Roman"/>
          <w:noProof/>
          <w:sz w:val="22"/>
          <w:szCs w:val="22"/>
          <w:vertAlign w:val="superscript"/>
        </w:rPr>
        <w:t>23</w:t>
      </w:r>
      <w:r>
        <w:rPr>
          <w:rFonts w:ascii="Times New Roman" w:hAnsi="Times New Roman" w:cs="Times New Roman"/>
          <w:sz w:val="22"/>
          <w:szCs w:val="22"/>
        </w:rPr>
        <w:t>, and NICE’s commitment to issuing its recommendations "as quickly as possible” after regulatory approval</w:t>
      </w:r>
      <w:r w:rsidRPr="004270BA">
        <w:rPr>
          <w:rFonts w:ascii="Times New Roman" w:hAnsi="Times New Roman" w:cs="Times New Roman"/>
          <w:sz w:val="22"/>
          <w:szCs w:val="22"/>
        </w:rPr>
        <w:t>.</w:t>
      </w:r>
      <w:r w:rsidRPr="002B4E49">
        <w:rPr>
          <w:rFonts w:ascii="Times New Roman" w:hAnsi="Times New Roman" w:cs="Times New Roman"/>
          <w:noProof/>
          <w:sz w:val="22"/>
          <w:szCs w:val="22"/>
          <w:vertAlign w:val="superscript"/>
        </w:rPr>
        <w:t>12</w:t>
      </w:r>
      <w:r w:rsidRPr="004270BA">
        <w:rPr>
          <w:rFonts w:ascii="Times New Roman" w:hAnsi="Times New Roman" w:cs="Times New Roman"/>
          <w:sz w:val="22"/>
          <w:szCs w:val="22"/>
        </w:rPr>
        <w:t xml:space="preserve"> </w:t>
      </w:r>
    </w:p>
    <w:p w14:paraId="12B70D63" w14:textId="28796469" w:rsidR="002A03BB" w:rsidRPr="004270BA" w:rsidRDefault="002A03BB" w:rsidP="00705D0D">
      <w:pPr>
        <w:spacing w:before="120"/>
        <w:rPr>
          <w:rFonts w:ascii="Times New Roman" w:hAnsi="Times New Roman" w:cs="Times New Roman"/>
          <w:sz w:val="22"/>
          <w:szCs w:val="22"/>
        </w:rPr>
      </w:pPr>
      <w:r w:rsidRPr="004270BA">
        <w:rPr>
          <w:rFonts w:ascii="Times New Roman" w:hAnsi="Times New Roman" w:cs="Times New Roman"/>
          <w:sz w:val="22"/>
          <w:szCs w:val="22"/>
        </w:rPr>
        <w:t xml:space="preserve">NICE’s solution </w:t>
      </w:r>
      <w:r>
        <w:rPr>
          <w:rFonts w:ascii="Times New Roman" w:hAnsi="Times New Roman" w:cs="Times New Roman"/>
          <w:sz w:val="22"/>
          <w:szCs w:val="22"/>
        </w:rPr>
        <w:t xml:space="preserve">to these challenges </w:t>
      </w:r>
      <w:r w:rsidRPr="004270BA">
        <w:rPr>
          <w:rFonts w:ascii="Times New Roman" w:hAnsi="Times New Roman" w:cs="Times New Roman"/>
          <w:sz w:val="22"/>
          <w:szCs w:val="22"/>
        </w:rPr>
        <w:t xml:space="preserve">has been to ease its own evidential requirements </w:t>
      </w:r>
      <w:r>
        <w:rPr>
          <w:rFonts w:ascii="Times New Roman" w:hAnsi="Times New Roman" w:cs="Times New Roman"/>
          <w:sz w:val="22"/>
          <w:szCs w:val="22"/>
        </w:rPr>
        <w:t xml:space="preserve">at the point of appraisal </w:t>
      </w:r>
      <w:r w:rsidRPr="004270BA">
        <w:rPr>
          <w:rFonts w:ascii="Times New Roman" w:hAnsi="Times New Roman" w:cs="Times New Roman"/>
          <w:sz w:val="22"/>
          <w:szCs w:val="22"/>
        </w:rPr>
        <w:t xml:space="preserve">while compensating for a lack of clinical data through managed access arrangements. Though perhaps pragmatic, this response shifts much of the risk associated with adopting uncertain technologies from industry onto </w:t>
      </w:r>
      <w:r>
        <w:rPr>
          <w:rFonts w:ascii="Times New Roman" w:hAnsi="Times New Roman" w:cs="Times New Roman"/>
          <w:sz w:val="22"/>
          <w:szCs w:val="22"/>
        </w:rPr>
        <w:t>UK taxpayers and patients.</w:t>
      </w:r>
      <w:r w:rsidRPr="004270BA">
        <w:rPr>
          <w:rFonts w:ascii="Times New Roman" w:hAnsi="Times New Roman" w:cs="Times New Roman"/>
          <w:sz w:val="22"/>
          <w:szCs w:val="22"/>
        </w:rPr>
        <w:t xml:space="preserve"> </w:t>
      </w:r>
      <w:r w:rsidRPr="00804C18">
        <w:rPr>
          <w:rFonts w:ascii="Times New Roman" w:hAnsi="Times New Roman" w:cs="Times New Roman"/>
          <w:sz w:val="22"/>
          <w:szCs w:val="22"/>
        </w:rPr>
        <w:t>Under</w:t>
      </w:r>
      <w:r w:rsidRPr="004270BA">
        <w:rPr>
          <w:rFonts w:ascii="Times New Roman" w:hAnsi="Times New Roman" w:cs="Times New Roman"/>
          <w:sz w:val="22"/>
          <w:szCs w:val="22"/>
        </w:rPr>
        <w:t xml:space="preserve"> managed access, the NHS pays an interim price based on a technology’s “plausible potential” </w:t>
      </w:r>
      <w:r>
        <w:rPr>
          <w:rFonts w:ascii="Times New Roman" w:hAnsi="Times New Roman" w:cs="Times New Roman"/>
          <w:sz w:val="22"/>
          <w:szCs w:val="22"/>
        </w:rPr>
        <w:t>for</w:t>
      </w:r>
      <w:r w:rsidRPr="004270BA">
        <w:rPr>
          <w:rFonts w:ascii="Times New Roman" w:hAnsi="Times New Roman" w:cs="Times New Roman"/>
          <w:sz w:val="22"/>
          <w:szCs w:val="22"/>
        </w:rPr>
        <w:t xml:space="preserve"> cost-effective</w:t>
      </w:r>
      <w:r>
        <w:rPr>
          <w:rFonts w:ascii="Times New Roman" w:hAnsi="Times New Roman" w:cs="Times New Roman"/>
          <w:sz w:val="22"/>
          <w:szCs w:val="22"/>
        </w:rPr>
        <w:t>ness</w:t>
      </w:r>
      <w:r w:rsidRPr="004270BA">
        <w:rPr>
          <w:rFonts w:ascii="Times New Roman" w:hAnsi="Times New Roman" w:cs="Times New Roman"/>
          <w:sz w:val="22"/>
          <w:szCs w:val="22"/>
        </w:rPr>
        <w:t xml:space="preserve"> given expected benefits.</w:t>
      </w:r>
      <w:r w:rsidRPr="00231ED6">
        <w:rPr>
          <w:rFonts w:ascii="Times New Roman" w:hAnsi="Times New Roman" w:cs="Times New Roman"/>
          <w:noProof/>
          <w:sz w:val="22"/>
          <w:szCs w:val="22"/>
          <w:vertAlign w:val="superscript"/>
        </w:rPr>
        <w:t>12</w:t>
      </w:r>
      <w:r w:rsidRPr="004270BA">
        <w:rPr>
          <w:rFonts w:ascii="Times New Roman" w:hAnsi="Times New Roman" w:cs="Times New Roman"/>
          <w:sz w:val="22"/>
          <w:szCs w:val="22"/>
        </w:rPr>
        <w:t xml:space="preserve"> Ideally, these benefits will be realised and </w:t>
      </w:r>
      <w:r>
        <w:rPr>
          <w:rFonts w:ascii="Times New Roman" w:hAnsi="Times New Roman" w:cs="Times New Roman"/>
          <w:sz w:val="22"/>
          <w:szCs w:val="22"/>
        </w:rPr>
        <w:t>cost-effectiveness will be demonstrated at this price</w:t>
      </w:r>
      <w:r w:rsidRPr="004270BA">
        <w:rPr>
          <w:rFonts w:ascii="Times New Roman" w:hAnsi="Times New Roman" w:cs="Times New Roman"/>
          <w:sz w:val="22"/>
          <w:szCs w:val="22"/>
        </w:rPr>
        <w:t xml:space="preserve">. But </w:t>
      </w:r>
      <w:r>
        <w:rPr>
          <w:rFonts w:ascii="Times New Roman" w:hAnsi="Times New Roman" w:cs="Times New Roman"/>
          <w:sz w:val="22"/>
          <w:szCs w:val="22"/>
        </w:rPr>
        <w:t>products</w:t>
      </w:r>
      <w:r w:rsidRPr="004270BA">
        <w:rPr>
          <w:rFonts w:ascii="Times New Roman" w:hAnsi="Times New Roman" w:cs="Times New Roman"/>
          <w:sz w:val="22"/>
          <w:szCs w:val="22"/>
        </w:rPr>
        <w:t xml:space="preserve"> typically perform more favourably in industry-led trials than in practice,</w:t>
      </w:r>
      <w:r w:rsidRPr="002B4E49">
        <w:rPr>
          <w:rFonts w:ascii="Times New Roman" w:hAnsi="Times New Roman" w:cs="Times New Roman"/>
          <w:noProof/>
          <w:sz w:val="22"/>
          <w:szCs w:val="22"/>
          <w:vertAlign w:val="superscript"/>
        </w:rPr>
        <w:t>24</w:t>
      </w:r>
      <w:r w:rsidRPr="004270BA">
        <w:rPr>
          <w:rFonts w:ascii="Times New Roman" w:hAnsi="Times New Roman" w:cs="Times New Roman"/>
          <w:sz w:val="22"/>
          <w:szCs w:val="22"/>
        </w:rPr>
        <w:t xml:space="preserve"> so technologies may end up being less beneficial (</w:t>
      </w:r>
      <w:r>
        <w:rPr>
          <w:rFonts w:ascii="Times New Roman" w:hAnsi="Times New Roman" w:cs="Times New Roman"/>
          <w:sz w:val="22"/>
          <w:szCs w:val="22"/>
        </w:rPr>
        <w:t>or</w:t>
      </w:r>
      <w:r w:rsidRPr="004270BA">
        <w:rPr>
          <w:rFonts w:ascii="Times New Roman" w:hAnsi="Times New Roman" w:cs="Times New Roman"/>
          <w:sz w:val="22"/>
          <w:szCs w:val="22"/>
        </w:rPr>
        <w:t xml:space="preserve"> safe</w:t>
      </w:r>
      <w:r w:rsidRPr="002B4E49">
        <w:rPr>
          <w:rFonts w:ascii="Times New Roman" w:hAnsi="Times New Roman" w:cs="Times New Roman"/>
          <w:noProof/>
          <w:sz w:val="22"/>
          <w:szCs w:val="22"/>
          <w:vertAlign w:val="superscript"/>
        </w:rPr>
        <w:t>25</w:t>
      </w:r>
      <w:r w:rsidRPr="004270BA">
        <w:rPr>
          <w:rFonts w:ascii="Times New Roman" w:hAnsi="Times New Roman" w:cs="Times New Roman"/>
          <w:sz w:val="22"/>
          <w:szCs w:val="22"/>
        </w:rPr>
        <w:t xml:space="preserve">) than anticipated. This puts the NHS in the </w:t>
      </w:r>
      <w:r>
        <w:rPr>
          <w:rFonts w:ascii="Times New Roman" w:hAnsi="Times New Roman" w:cs="Times New Roman"/>
          <w:sz w:val="22"/>
          <w:szCs w:val="22"/>
        </w:rPr>
        <w:t xml:space="preserve">problematic </w:t>
      </w:r>
      <w:r w:rsidRPr="004270BA">
        <w:rPr>
          <w:rFonts w:ascii="Times New Roman" w:hAnsi="Times New Roman" w:cs="Times New Roman"/>
          <w:sz w:val="22"/>
          <w:szCs w:val="22"/>
        </w:rPr>
        <w:t xml:space="preserve">position of initially overpaying for new technologies and subsequently having to </w:t>
      </w:r>
      <w:r>
        <w:rPr>
          <w:rFonts w:ascii="Times New Roman" w:hAnsi="Times New Roman" w:cs="Times New Roman"/>
          <w:sz w:val="22"/>
          <w:szCs w:val="22"/>
        </w:rPr>
        <w:t xml:space="preserve">either </w:t>
      </w:r>
      <w:r w:rsidRPr="004270BA">
        <w:rPr>
          <w:rFonts w:ascii="Times New Roman" w:hAnsi="Times New Roman" w:cs="Times New Roman"/>
          <w:sz w:val="22"/>
          <w:szCs w:val="22"/>
        </w:rPr>
        <w:t>renegotiate</w:t>
      </w:r>
      <w:r>
        <w:rPr>
          <w:rFonts w:ascii="Times New Roman" w:hAnsi="Times New Roman" w:cs="Times New Roman"/>
          <w:sz w:val="22"/>
          <w:szCs w:val="22"/>
        </w:rPr>
        <w:t xml:space="preserve"> lower prices or withdraw a treatment to which </w:t>
      </w:r>
      <w:r w:rsidRPr="004270BA">
        <w:rPr>
          <w:rFonts w:ascii="Times New Roman" w:hAnsi="Times New Roman" w:cs="Times New Roman"/>
          <w:sz w:val="22"/>
          <w:szCs w:val="22"/>
        </w:rPr>
        <w:t xml:space="preserve">patients have come to expect access. </w:t>
      </w:r>
      <w:r>
        <w:rPr>
          <w:rFonts w:ascii="Times New Roman" w:hAnsi="Times New Roman" w:cs="Times New Roman"/>
          <w:sz w:val="22"/>
          <w:szCs w:val="22"/>
        </w:rPr>
        <w:t xml:space="preserve">Many of the </w:t>
      </w:r>
      <w:r w:rsidRPr="004270BA">
        <w:rPr>
          <w:rFonts w:ascii="Times New Roman" w:hAnsi="Times New Roman" w:cs="Times New Roman"/>
          <w:sz w:val="22"/>
          <w:szCs w:val="22"/>
        </w:rPr>
        <w:t>practical, political and ethical difficulties associated</w:t>
      </w:r>
      <w:r>
        <w:rPr>
          <w:rFonts w:ascii="Times New Roman" w:hAnsi="Times New Roman" w:cs="Times New Roman"/>
          <w:sz w:val="22"/>
          <w:szCs w:val="22"/>
        </w:rPr>
        <w:t xml:space="preserve"> with this scenario were illustrated in the early 2000s through the multiple sclerosis risk-sharing scheme, in which disappointing clinical results from widespread managed access to </w:t>
      </w:r>
      <w:r w:rsidRPr="006945B1">
        <w:rPr>
          <w:rFonts w:ascii="Times New Roman" w:hAnsi="Times New Roman" w:cs="Times New Roman"/>
          <w:sz w:val="22"/>
          <w:szCs w:val="22"/>
        </w:rPr>
        <w:t xml:space="preserve">interferon beta and glatiramer acetate </w:t>
      </w:r>
      <w:r>
        <w:rPr>
          <w:rFonts w:ascii="Times New Roman" w:hAnsi="Times New Roman" w:cs="Times New Roman"/>
          <w:sz w:val="22"/>
          <w:szCs w:val="22"/>
        </w:rPr>
        <w:t>triggered neither a price reduction nor withdrawal.</w:t>
      </w:r>
      <w:r w:rsidRPr="002B4E49">
        <w:rPr>
          <w:rFonts w:ascii="Times New Roman" w:hAnsi="Times New Roman" w:cs="Times New Roman"/>
          <w:noProof/>
          <w:sz w:val="22"/>
          <w:szCs w:val="22"/>
          <w:vertAlign w:val="superscript"/>
        </w:rPr>
        <w:t>26</w:t>
      </w:r>
      <w:r>
        <w:rPr>
          <w:rFonts w:ascii="Times New Roman" w:hAnsi="Times New Roman" w:cs="Times New Roman"/>
          <w:sz w:val="22"/>
          <w:szCs w:val="22"/>
        </w:rPr>
        <w:t xml:space="preserve"> </w:t>
      </w:r>
    </w:p>
    <w:p w14:paraId="138947D7" w14:textId="6EDE0CE5" w:rsidR="002A03BB" w:rsidRPr="004270BA" w:rsidRDefault="002A03BB" w:rsidP="00705D0D">
      <w:pPr>
        <w:spacing w:before="120"/>
        <w:rPr>
          <w:rFonts w:ascii="Times New Roman" w:hAnsi="Times New Roman" w:cs="Times New Roman"/>
          <w:sz w:val="22"/>
          <w:szCs w:val="22"/>
        </w:rPr>
      </w:pPr>
      <w:r w:rsidRPr="004270BA">
        <w:rPr>
          <w:rFonts w:ascii="Times New Roman" w:hAnsi="Times New Roman" w:cs="Times New Roman"/>
          <w:sz w:val="22"/>
          <w:szCs w:val="22"/>
        </w:rPr>
        <w:t xml:space="preserve">Managed access, as currently envisaged, may also fail to resolve fundamental questions about </w:t>
      </w:r>
      <w:r>
        <w:rPr>
          <w:rFonts w:ascii="Times New Roman" w:hAnsi="Times New Roman" w:cs="Times New Roman"/>
          <w:sz w:val="22"/>
          <w:szCs w:val="22"/>
        </w:rPr>
        <w:t xml:space="preserve">the clinical- and cost-effectiveness of new technologies. </w:t>
      </w:r>
      <w:r w:rsidRPr="004270BA">
        <w:rPr>
          <w:rFonts w:ascii="Times New Roman" w:hAnsi="Times New Roman" w:cs="Times New Roman"/>
          <w:sz w:val="22"/>
          <w:szCs w:val="22"/>
        </w:rPr>
        <w:t>Experience</w:t>
      </w:r>
      <w:r>
        <w:rPr>
          <w:rFonts w:ascii="Times New Roman" w:hAnsi="Times New Roman" w:cs="Times New Roman"/>
          <w:sz w:val="22"/>
          <w:szCs w:val="22"/>
        </w:rPr>
        <w:t xml:space="preserve"> from the</w:t>
      </w:r>
      <w:r w:rsidRPr="004270BA">
        <w:rPr>
          <w:rFonts w:ascii="Times New Roman" w:hAnsi="Times New Roman" w:cs="Times New Roman"/>
          <w:sz w:val="22"/>
          <w:szCs w:val="22"/>
        </w:rPr>
        <w:t xml:space="preserve"> </w:t>
      </w:r>
      <w:r>
        <w:rPr>
          <w:rFonts w:ascii="Times New Roman" w:hAnsi="Times New Roman" w:cs="Times New Roman"/>
          <w:sz w:val="22"/>
          <w:szCs w:val="22"/>
        </w:rPr>
        <w:t xml:space="preserve">CDF </w:t>
      </w:r>
      <w:r w:rsidRPr="004270BA">
        <w:rPr>
          <w:rFonts w:ascii="Times New Roman" w:hAnsi="Times New Roman" w:cs="Times New Roman"/>
          <w:sz w:val="22"/>
          <w:szCs w:val="22"/>
        </w:rPr>
        <w:t>indicates that such arrangements do not reliably address</w:t>
      </w:r>
      <w:r>
        <w:rPr>
          <w:rFonts w:ascii="Times New Roman" w:hAnsi="Times New Roman" w:cs="Times New Roman"/>
          <w:sz w:val="22"/>
          <w:szCs w:val="22"/>
        </w:rPr>
        <w:t xml:space="preserve"> the evidence gaps identified by NICE appraisal committees, leaving them unable to reliably assess cost-effectiveness.</w:t>
      </w:r>
      <w:r w:rsidRPr="002B4E49">
        <w:rPr>
          <w:rFonts w:ascii="Times New Roman" w:hAnsi="Times New Roman" w:cs="Times New Roman"/>
          <w:noProof/>
          <w:sz w:val="22"/>
          <w:szCs w:val="22"/>
          <w:vertAlign w:val="superscript"/>
        </w:rPr>
        <w:t>27</w:t>
      </w:r>
      <w:r w:rsidRPr="004270BA">
        <w:rPr>
          <w:rFonts w:ascii="Times New Roman" w:hAnsi="Times New Roman" w:cs="Times New Roman"/>
          <w:sz w:val="22"/>
          <w:szCs w:val="22"/>
        </w:rPr>
        <w:t xml:space="preserve"> </w:t>
      </w:r>
      <w:r>
        <w:rPr>
          <w:rFonts w:ascii="Times New Roman" w:hAnsi="Times New Roman" w:cs="Times New Roman"/>
          <w:sz w:val="22"/>
          <w:szCs w:val="22"/>
        </w:rPr>
        <w:t xml:space="preserve">And while the ‘real world’ clinical data typically collected through managed access can </w:t>
      </w:r>
      <w:r w:rsidRPr="004270BA">
        <w:rPr>
          <w:rFonts w:ascii="Times New Roman" w:hAnsi="Times New Roman" w:cs="Times New Roman"/>
          <w:sz w:val="22"/>
          <w:szCs w:val="22"/>
        </w:rPr>
        <w:t>provide valuable supplementary information on patient-reported outcomes</w:t>
      </w:r>
      <w:r>
        <w:rPr>
          <w:rFonts w:ascii="Times New Roman" w:hAnsi="Times New Roman" w:cs="Times New Roman"/>
          <w:sz w:val="22"/>
          <w:szCs w:val="22"/>
        </w:rPr>
        <w:t xml:space="preserve"> and a technology’s </w:t>
      </w:r>
      <w:r w:rsidRPr="004270BA">
        <w:rPr>
          <w:rFonts w:ascii="Times New Roman" w:hAnsi="Times New Roman" w:cs="Times New Roman"/>
          <w:sz w:val="22"/>
          <w:szCs w:val="22"/>
        </w:rPr>
        <w:t>long-term effects</w:t>
      </w:r>
      <w:r>
        <w:rPr>
          <w:rFonts w:ascii="Times New Roman" w:hAnsi="Times New Roman" w:cs="Times New Roman"/>
          <w:sz w:val="22"/>
          <w:szCs w:val="22"/>
        </w:rPr>
        <w:t xml:space="preserve">, such data are </w:t>
      </w:r>
      <w:r w:rsidRPr="004270BA">
        <w:rPr>
          <w:rFonts w:ascii="Times New Roman" w:hAnsi="Times New Roman" w:cs="Times New Roman"/>
          <w:sz w:val="22"/>
          <w:szCs w:val="22"/>
        </w:rPr>
        <w:t xml:space="preserve">ill-suited to testing </w:t>
      </w:r>
      <w:r>
        <w:rPr>
          <w:rFonts w:ascii="Times New Roman" w:hAnsi="Times New Roman" w:cs="Times New Roman"/>
          <w:sz w:val="22"/>
          <w:szCs w:val="22"/>
        </w:rPr>
        <w:t xml:space="preserve">different therapies’ </w:t>
      </w:r>
      <w:r w:rsidRPr="004270BA">
        <w:rPr>
          <w:rFonts w:ascii="Times New Roman" w:hAnsi="Times New Roman" w:cs="Times New Roman"/>
          <w:sz w:val="22"/>
          <w:szCs w:val="22"/>
        </w:rPr>
        <w:t>comparative effectiveness</w:t>
      </w:r>
      <w:r>
        <w:rPr>
          <w:rFonts w:ascii="Times New Roman" w:hAnsi="Times New Roman" w:cs="Times New Roman"/>
          <w:sz w:val="22"/>
          <w:szCs w:val="22"/>
        </w:rPr>
        <w:t xml:space="preserve"> and are </w:t>
      </w:r>
      <w:r w:rsidRPr="004270BA">
        <w:rPr>
          <w:rFonts w:ascii="Times New Roman" w:hAnsi="Times New Roman" w:cs="Times New Roman"/>
          <w:sz w:val="22"/>
          <w:szCs w:val="22"/>
        </w:rPr>
        <w:t>well-recognised as being vulnerable to bias.</w:t>
      </w:r>
      <w:r w:rsidRPr="002B4E49">
        <w:rPr>
          <w:rFonts w:ascii="Times New Roman" w:hAnsi="Times New Roman" w:cs="Times New Roman"/>
          <w:noProof/>
          <w:sz w:val="22"/>
          <w:szCs w:val="22"/>
          <w:vertAlign w:val="superscript"/>
        </w:rPr>
        <w:t>28</w:t>
      </w:r>
      <w:r w:rsidRPr="004270BA">
        <w:rPr>
          <w:rFonts w:ascii="Times New Roman" w:hAnsi="Times New Roman" w:cs="Times New Roman"/>
          <w:sz w:val="22"/>
          <w:szCs w:val="22"/>
        </w:rPr>
        <w:t xml:space="preserve"> </w:t>
      </w:r>
      <w:r>
        <w:rPr>
          <w:rFonts w:ascii="Times New Roman" w:hAnsi="Times New Roman" w:cs="Times New Roman"/>
          <w:sz w:val="22"/>
          <w:szCs w:val="22"/>
        </w:rPr>
        <w:t xml:space="preserve">Managed access may therefore leave patients, </w:t>
      </w:r>
      <w:r w:rsidR="00DD7E68">
        <w:rPr>
          <w:rFonts w:ascii="Times New Roman" w:hAnsi="Times New Roman" w:cs="Times New Roman"/>
          <w:sz w:val="22"/>
          <w:szCs w:val="22"/>
        </w:rPr>
        <w:t>and</w:t>
      </w:r>
      <w:r>
        <w:rPr>
          <w:rFonts w:ascii="Times New Roman" w:hAnsi="Times New Roman" w:cs="Times New Roman"/>
          <w:sz w:val="22"/>
          <w:szCs w:val="22"/>
        </w:rPr>
        <w:t xml:space="preserve"> NICE, unsure about the clinical value offered by many new technologies. </w:t>
      </w:r>
    </w:p>
    <w:p w14:paraId="4DC3ECB9" w14:textId="77777777" w:rsidR="002A03BB" w:rsidRPr="004270BA" w:rsidRDefault="002A03BB" w:rsidP="00705D0D">
      <w:pPr>
        <w:spacing w:before="120"/>
        <w:rPr>
          <w:rFonts w:ascii="Times New Roman" w:hAnsi="Times New Roman" w:cs="Times New Roman"/>
          <w:b/>
          <w:bCs/>
          <w:sz w:val="22"/>
          <w:szCs w:val="22"/>
        </w:rPr>
      </w:pPr>
      <w:r w:rsidRPr="004270BA">
        <w:rPr>
          <w:rFonts w:ascii="Times New Roman" w:hAnsi="Times New Roman" w:cs="Times New Roman"/>
          <w:b/>
          <w:bCs/>
          <w:sz w:val="22"/>
          <w:szCs w:val="22"/>
        </w:rPr>
        <w:t>NICE changes, but who benefits?</w:t>
      </w:r>
    </w:p>
    <w:p w14:paraId="705D5E67" w14:textId="4920DA7A" w:rsidR="002A03BB" w:rsidRPr="004270BA" w:rsidRDefault="002A03BB" w:rsidP="00705D0D">
      <w:pPr>
        <w:spacing w:before="120"/>
        <w:rPr>
          <w:rFonts w:ascii="Times New Roman" w:hAnsi="Times New Roman" w:cs="Times New Roman"/>
          <w:sz w:val="22"/>
          <w:szCs w:val="22"/>
        </w:rPr>
      </w:pPr>
      <w:r w:rsidRPr="00965A42">
        <w:rPr>
          <w:rFonts w:ascii="Times New Roman" w:hAnsi="Times New Roman" w:cs="Times New Roman"/>
          <w:sz w:val="22"/>
          <w:szCs w:val="22"/>
        </w:rPr>
        <w:t xml:space="preserve">The impact of NICE’s new </w:t>
      </w:r>
      <w:r>
        <w:rPr>
          <w:rFonts w:ascii="Times New Roman" w:hAnsi="Times New Roman" w:cs="Times New Roman"/>
          <w:sz w:val="22"/>
          <w:szCs w:val="22"/>
        </w:rPr>
        <w:t xml:space="preserve">appraisal </w:t>
      </w:r>
      <w:r w:rsidRPr="00965A42">
        <w:rPr>
          <w:rFonts w:ascii="Times New Roman" w:hAnsi="Times New Roman" w:cs="Times New Roman"/>
          <w:sz w:val="22"/>
          <w:szCs w:val="22"/>
        </w:rPr>
        <w:t>methods</w:t>
      </w:r>
      <w:r>
        <w:rPr>
          <w:rFonts w:ascii="Times New Roman" w:hAnsi="Times New Roman" w:cs="Times New Roman"/>
          <w:sz w:val="22"/>
          <w:szCs w:val="22"/>
        </w:rPr>
        <w:t xml:space="preserve"> </w:t>
      </w:r>
      <w:r w:rsidRPr="00965A42">
        <w:rPr>
          <w:rFonts w:ascii="Times New Roman" w:hAnsi="Times New Roman" w:cs="Times New Roman"/>
          <w:sz w:val="22"/>
          <w:szCs w:val="22"/>
        </w:rPr>
        <w:t>on patients appear</w:t>
      </w:r>
      <w:r>
        <w:rPr>
          <w:rFonts w:ascii="Times New Roman" w:hAnsi="Times New Roman" w:cs="Times New Roman"/>
          <w:sz w:val="22"/>
          <w:szCs w:val="22"/>
        </w:rPr>
        <w:t>s</w:t>
      </w:r>
      <w:r w:rsidRPr="00965A42">
        <w:rPr>
          <w:rFonts w:ascii="Times New Roman" w:hAnsi="Times New Roman" w:cs="Times New Roman"/>
          <w:sz w:val="22"/>
          <w:szCs w:val="22"/>
        </w:rPr>
        <w:t xml:space="preserve"> mixed: </w:t>
      </w:r>
      <w:r>
        <w:rPr>
          <w:rFonts w:ascii="Times New Roman" w:hAnsi="Times New Roman" w:cs="Times New Roman"/>
          <w:sz w:val="22"/>
          <w:szCs w:val="22"/>
        </w:rPr>
        <w:t xml:space="preserve">while </w:t>
      </w:r>
      <w:r w:rsidRPr="00705D0D">
        <w:rPr>
          <w:rFonts w:ascii="Times New Roman" w:hAnsi="Times New Roman" w:cs="Times New Roman"/>
          <w:sz w:val="22"/>
          <w:szCs w:val="22"/>
        </w:rPr>
        <w:t>some groups of patients may stand to benefit significantly</w:t>
      </w:r>
      <w:r>
        <w:rPr>
          <w:rFonts w:ascii="Times New Roman" w:hAnsi="Times New Roman" w:cs="Times New Roman"/>
          <w:sz w:val="22"/>
          <w:szCs w:val="22"/>
        </w:rPr>
        <w:t>,</w:t>
      </w:r>
      <w:r w:rsidRPr="00705D0D">
        <w:rPr>
          <w:rFonts w:ascii="Times New Roman" w:hAnsi="Times New Roman" w:cs="Times New Roman"/>
          <w:sz w:val="22"/>
          <w:szCs w:val="22"/>
        </w:rPr>
        <w:t xml:space="preserve"> others will suffer </w:t>
      </w:r>
      <w:r>
        <w:rPr>
          <w:rFonts w:ascii="Times New Roman" w:hAnsi="Times New Roman" w:cs="Times New Roman"/>
          <w:sz w:val="22"/>
          <w:szCs w:val="22"/>
        </w:rPr>
        <w:t xml:space="preserve">the </w:t>
      </w:r>
      <w:r w:rsidRPr="00705D0D">
        <w:rPr>
          <w:rFonts w:ascii="Times New Roman" w:hAnsi="Times New Roman" w:cs="Times New Roman"/>
          <w:sz w:val="22"/>
          <w:szCs w:val="22"/>
        </w:rPr>
        <w:t>costs.</w:t>
      </w:r>
      <w:r w:rsidRPr="004270BA">
        <w:rPr>
          <w:rFonts w:ascii="Times New Roman" w:hAnsi="Times New Roman" w:cs="Times New Roman"/>
          <w:sz w:val="22"/>
          <w:szCs w:val="22"/>
        </w:rPr>
        <w:t xml:space="preserve"> </w:t>
      </w:r>
      <w:r>
        <w:rPr>
          <w:rFonts w:ascii="Times New Roman" w:hAnsi="Times New Roman" w:cs="Times New Roman"/>
          <w:sz w:val="22"/>
          <w:szCs w:val="22"/>
        </w:rPr>
        <w:t>In contrast,</w:t>
      </w:r>
      <w:r w:rsidRPr="004270BA">
        <w:rPr>
          <w:rFonts w:ascii="Times New Roman" w:hAnsi="Times New Roman" w:cs="Times New Roman"/>
          <w:sz w:val="22"/>
          <w:szCs w:val="22"/>
        </w:rPr>
        <w:t xml:space="preserve"> the benefits to manufacturers are clear</w:t>
      </w:r>
      <w:r>
        <w:rPr>
          <w:rFonts w:ascii="Times New Roman" w:hAnsi="Times New Roman" w:cs="Times New Roman"/>
          <w:sz w:val="22"/>
          <w:szCs w:val="22"/>
        </w:rPr>
        <w:t>:</w:t>
      </w:r>
      <w:r w:rsidRPr="004270BA">
        <w:rPr>
          <w:rFonts w:ascii="Times New Roman" w:hAnsi="Times New Roman" w:cs="Times New Roman"/>
          <w:sz w:val="22"/>
          <w:szCs w:val="22"/>
        </w:rPr>
        <w:t xml:space="preserve"> </w:t>
      </w:r>
      <w:r>
        <w:rPr>
          <w:rFonts w:ascii="Times New Roman" w:hAnsi="Times New Roman" w:cs="Times New Roman"/>
          <w:sz w:val="22"/>
          <w:szCs w:val="22"/>
        </w:rPr>
        <w:t>l</w:t>
      </w:r>
      <w:r w:rsidRPr="004270BA">
        <w:rPr>
          <w:rFonts w:ascii="Times New Roman" w:hAnsi="Times New Roman" w:cs="Times New Roman"/>
          <w:sz w:val="22"/>
          <w:szCs w:val="22"/>
        </w:rPr>
        <w:t xml:space="preserve">ower evidential standards alongside increased use of managed access allows manufacturers to secure NHS uptake of their technologies earlier in the product life cycle, accelerating profits </w:t>
      </w:r>
      <w:r>
        <w:rPr>
          <w:rFonts w:ascii="Times New Roman" w:hAnsi="Times New Roman" w:cs="Times New Roman"/>
          <w:sz w:val="22"/>
          <w:szCs w:val="22"/>
        </w:rPr>
        <w:t>and</w:t>
      </w:r>
      <w:r w:rsidRPr="004270BA">
        <w:rPr>
          <w:rFonts w:ascii="Times New Roman" w:hAnsi="Times New Roman" w:cs="Times New Roman"/>
          <w:sz w:val="22"/>
          <w:szCs w:val="22"/>
        </w:rPr>
        <w:t xml:space="preserve"> </w:t>
      </w:r>
      <w:r>
        <w:rPr>
          <w:rFonts w:ascii="Times New Roman" w:hAnsi="Times New Roman" w:cs="Times New Roman"/>
          <w:sz w:val="22"/>
          <w:szCs w:val="22"/>
        </w:rPr>
        <w:t>extending</w:t>
      </w:r>
      <w:r w:rsidRPr="004270BA">
        <w:rPr>
          <w:rFonts w:ascii="Times New Roman" w:hAnsi="Times New Roman" w:cs="Times New Roman"/>
          <w:sz w:val="22"/>
          <w:szCs w:val="22"/>
        </w:rPr>
        <w:t xml:space="preserve"> the period </w:t>
      </w:r>
      <w:r>
        <w:rPr>
          <w:rFonts w:ascii="Times New Roman" w:hAnsi="Times New Roman" w:cs="Times New Roman"/>
          <w:sz w:val="22"/>
          <w:szCs w:val="22"/>
        </w:rPr>
        <w:t>a medicine is marketable under</w:t>
      </w:r>
      <w:r w:rsidRPr="004270BA">
        <w:rPr>
          <w:rFonts w:ascii="Times New Roman" w:hAnsi="Times New Roman" w:cs="Times New Roman"/>
          <w:sz w:val="22"/>
          <w:szCs w:val="22"/>
        </w:rPr>
        <w:t xml:space="preserve"> </w:t>
      </w:r>
      <w:r>
        <w:rPr>
          <w:rFonts w:ascii="Times New Roman" w:hAnsi="Times New Roman" w:cs="Times New Roman"/>
          <w:sz w:val="22"/>
          <w:szCs w:val="22"/>
        </w:rPr>
        <w:t xml:space="preserve">its </w:t>
      </w:r>
      <w:r w:rsidRPr="004270BA">
        <w:rPr>
          <w:rFonts w:ascii="Times New Roman" w:hAnsi="Times New Roman" w:cs="Times New Roman"/>
          <w:sz w:val="22"/>
          <w:szCs w:val="22"/>
        </w:rPr>
        <w:t>patent. The routine use of modifiers to increase the price at which products are deemed ‘cost-effective’ further supports profitability. It is no surprise that industry has welcomed these changes</w:t>
      </w:r>
      <w:r>
        <w:rPr>
          <w:rFonts w:ascii="Times New Roman" w:hAnsi="Times New Roman" w:cs="Times New Roman"/>
          <w:sz w:val="22"/>
          <w:szCs w:val="22"/>
        </w:rPr>
        <w:t xml:space="preserve"> to NICE’s methods</w:t>
      </w:r>
      <w:r w:rsidRPr="004270BA">
        <w:rPr>
          <w:rFonts w:ascii="Times New Roman" w:hAnsi="Times New Roman" w:cs="Times New Roman"/>
          <w:sz w:val="22"/>
          <w:szCs w:val="22"/>
        </w:rPr>
        <w:t>.</w:t>
      </w:r>
      <w:r w:rsidRPr="002B4E49">
        <w:rPr>
          <w:rFonts w:ascii="Times New Roman" w:hAnsi="Times New Roman" w:cs="Times New Roman"/>
          <w:noProof/>
          <w:sz w:val="22"/>
          <w:szCs w:val="22"/>
          <w:vertAlign w:val="superscript"/>
        </w:rPr>
        <w:t>29</w:t>
      </w:r>
    </w:p>
    <w:p w14:paraId="48FB9685" w14:textId="71147857" w:rsidR="002A03BB" w:rsidRPr="004270BA" w:rsidRDefault="002A03BB" w:rsidP="00705D0D">
      <w:pPr>
        <w:spacing w:before="120"/>
        <w:rPr>
          <w:rFonts w:ascii="Times New Roman" w:hAnsi="Times New Roman" w:cs="Times New Roman"/>
          <w:sz w:val="22"/>
          <w:szCs w:val="22"/>
        </w:rPr>
      </w:pPr>
      <w:r w:rsidRPr="004270BA">
        <w:rPr>
          <w:rFonts w:ascii="Times New Roman" w:hAnsi="Times New Roman" w:cs="Times New Roman"/>
          <w:sz w:val="22"/>
          <w:szCs w:val="22"/>
        </w:rPr>
        <w:t xml:space="preserve">What is good for industry is sometimes good for patients, and the UK is not alone in offering political support to the </w:t>
      </w:r>
      <w:r w:rsidR="00DF23F9">
        <w:rPr>
          <w:rFonts w:ascii="Times New Roman" w:hAnsi="Times New Roman" w:cs="Times New Roman"/>
          <w:sz w:val="22"/>
          <w:szCs w:val="22"/>
        </w:rPr>
        <w:t>economically important</w:t>
      </w:r>
      <w:r>
        <w:rPr>
          <w:rFonts w:ascii="Times New Roman" w:hAnsi="Times New Roman" w:cs="Times New Roman"/>
          <w:sz w:val="22"/>
          <w:szCs w:val="22"/>
        </w:rPr>
        <w:t xml:space="preserve"> </w:t>
      </w:r>
      <w:r w:rsidRPr="004270BA">
        <w:rPr>
          <w:rFonts w:ascii="Times New Roman" w:hAnsi="Times New Roman" w:cs="Times New Roman"/>
          <w:sz w:val="22"/>
          <w:szCs w:val="22"/>
        </w:rPr>
        <w:t>life sciences</w:t>
      </w:r>
      <w:r>
        <w:rPr>
          <w:rFonts w:ascii="Times New Roman" w:hAnsi="Times New Roman" w:cs="Times New Roman"/>
          <w:sz w:val="22"/>
          <w:szCs w:val="22"/>
        </w:rPr>
        <w:t xml:space="preserve"> industry through its enthusiasm for ‘innovation’</w:t>
      </w:r>
      <w:r w:rsidRPr="004270BA">
        <w:rPr>
          <w:rFonts w:ascii="Times New Roman" w:hAnsi="Times New Roman" w:cs="Times New Roman"/>
          <w:sz w:val="22"/>
          <w:szCs w:val="22"/>
        </w:rPr>
        <w:t>.</w:t>
      </w:r>
      <w:r w:rsidRPr="00231ED6">
        <w:rPr>
          <w:rFonts w:ascii="Times New Roman" w:hAnsi="Times New Roman" w:cs="Times New Roman"/>
          <w:noProof/>
          <w:sz w:val="22"/>
          <w:szCs w:val="22"/>
          <w:vertAlign w:val="superscript"/>
        </w:rPr>
        <w:t>5</w:t>
      </w:r>
      <w:r w:rsidRPr="004270BA">
        <w:rPr>
          <w:rFonts w:ascii="Times New Roman" w:hAnsi="Times New Roman" w:cs="Times New Roman"/>
          <w:sz w:val="22"/>
          <w:szCs w:val="22"/>
        </w:rPr>
        <w:t xml:space="preserve"> But if health systems are to remain fiscally sustainable given competing demands on national resources, </w:t>
      </w:r>
      <w:r>
        <w:rPr>
          <w:rFonts w:ascii="Times New Roman" w:hAnsi="Times New Roman" w:cs="Times New Roman"/>
          <w:sz w:val="22"/>
          <w:szCs w:val="22"/>
        </w:rPr>
        <w:t>new drugs</w:t>
      </w:r>
      <w:r w:rsidRPr="004270BA">
        <w:rPr>
          <w:rFonts w:ascii="Times New Roman" w:hAnsi="Times New Roman" w:cs="Times New Roman"/>
          <w:sz w:val="22"/>
          <w:szCs w:val="22"/>
        </w:rPr>
        <w:t xml:space="preserve"> must not come at too high a price. Research indicates that, at current levels of NHS funding, NICE’s basic threshold of £20,0000</w:t>
      </w:r>
      <w:r>
        <w:rPr>
          <w:rFonts w:ascii="Times New Roman" w:hAnsi="Times New Roman" w:cs="Times New Roman"/>
          <w:sz w:val="22"/>
          <w:szCs w:val="22"/>
        </w:rPr>
        <w:sym w:font="Symbol" w:char="F02D"/>
      </w:r>
      <w:r w:rsidRPr="004270BA">
        <w:rPr>
          <w:rFonts w:ascii="Times New Roman" w:hAnsi="Times New Roman" w:cs="Times New Roman"/>
          <w:sz w:val="22"/>
          <w:szCs w:val="22"/>
        </w:rPr>
        <w:t xml:space="preserve">£30,000/QALY </w:t>
      </w:r>
      <w:r>
        <w:rPr>
          <w:rFonts w:ascii="Times New Roman" w:hAnsi="Times New Roman" w:cs="Times New Roman"/>
          <w:sz w:val="22"/>
          <w:szCs w:val="22"/>
        </w:rPr>
        <w:t xml:space="preserve">is too high and </w:t>
      </w:r>
      <w:r w:rsidRPr="004270BA">
        <w:rPr>
          <w:rFonts w:ascii="Times New Roman" w:hAnsi="Times New Roman" w:cs="Times New Roman"/>
          <w:sz w:val="22"/>
          <w:szCs w:val="22"/>
        </w:rPr>
        <w:t xml:space="preserve">considerably underestimates the </w:t>
      </w:r>
      <w:r>
        <w:rPr>
          <w:rFonts w:ascii="Times New Roman" w:hAnsi="Times New Roman" w:cs="Times New Roman"/>
          <w:sz w:val="22"/>
          <w:szCs w:val="22"/>
        </w:rPr>
        <w:t>amount of health displaced to fund new technologies</w:t>
      </w:r>
      <w:r w:rsidRPr="004270BA">
        <w:rPr>
          <w:rFonts w:ascii="Times New Roman" w:hAnsi="Times New Roman" w:cs="Times New Roman"/>
          <w:sz w:val="22"/>
          <w:szCs w:val="22"/>
        </w:rPr>
        <w:t>.</w:t>
      </w:r>
      <w:r w:rsidRPr="002B4E49">
        <w:rPr>
          <w:rFonts w:ascii="Times New Roman" w:hAnsi="Times New Roman" w:cs="Times New Roman"/>
          <w:noProof/>
          <w:sz w:val="22"/>
          <w:szCs w:val="22"/>
          <w:vertAlign w:val="superscript"/>
        </w:rPr>
        <w:t>30</w:t>
      </w:r>
      <w:r>
        <w:rPr>
          <w:rFonts w:ascii="Times New Roman" w:hAnsi="Times New Roman" w:cs="Times New Roman"/>
          <w:sz w:val="22"/>
          <w:szCs w:val="22"/>
        </w:rPr>
        <w:t xml:space="preserve"> Consequently, many of the technologies recommended by NICE are likely to lead to a net reduction in population health.  </w:t>
      </w:r>
    </w:p>
    <w:p w14:paraId="76CA44F4" w14:textId="204376DD" w:rsidR="002A03BB" w:rsidRPr="004270BA" w:rsidRDefault="002A03BB" w:rsidP="00705D0D">
      <w:pPr>
        <w:spacing w:before="120"/>
        <w:rPr>
          <w:rFonts w:ascii="Times New Roman" w:hAnsi="Times New Roman" w:cs="Times New Roman"/>
          <w:sz w:val="22"/>
          <w:szCs w:val="22"/>
        </w:rPr>
      </w:pPr>
      <w:r w:rsidRPr="003234B4">
        <w:rPr>
          <w:rFonts w:ascii="Times New Roman" w:hAnsi="Times New Roman" w:cs="Times New Roman"/>
          <w:sz w:val="22"/>
          <w:szCs w:val="22"/>
        </w:rPr>
        <w:t>Some technologies</w:t>
      </w:r>
      <w:r w:rsidRPr="00705D0D">
        <w:rPr>
          <w:rFonts w:ascii="Times New Roman" w:hAnsi="Times New Roman" w:cs="Times New Roman"/>
          <w:sz w:val="22"/>
          <w:szCs w:val="22"/>
        </w:rPr>
        <w:t>—</w:t>
      </w:r>
      <w:r w:rsidRPr="003234B4">
        <w:rPr>
          <w:rFonts w:ascii="Times New Roman" w:hAnsi="Times New Roman" w:cs="Times New Roman"/>
          <w:sz w:val="22"/>
          <w:szCs w:val="22"/>
        </w:rPr>
        <w:t xml:space="preserve">such as </w:t>
      </w:r>
      <w:r>
        <w:rPr>
          <w:rFonts w:ascii="Times New Roman" w:hAnsi="Times New Roman" w:cs="Times New Roman"/>
          <w:sz w:val="22"/>
          <w:szCs w:val="22"/>
        </w:rPr>
        <w:t>l</w:t>
      </w:r>
      <w:r w:rsidRPr="00950176">
        <w:rPr>
          <w:rFonts w:ascii="Times New Roman" w:hAnsi="Times New Roman" w:cs="Times New Roman"/>
          <w:sz w:val="22"/>
          <w:szCs w:val="22"/>
        </w:rPr>
        <w:t>umacaftor–ivacaftor</w:t>
      </w:r>
      <w:r>
        <w:rPr>
          <w:rFonts w:ascii="Times New Roman" w:hAnsi="Times New Roman" w:cs="Times New Roman"/>
          <w:sz w:val="22"/>
          <w:szCs w:val="22"/>
        </w:rPr>
        <w:t xml:space="preserve"> for cystic fibrosis</w:t>
      </w:r>
      <w:r w:rsidRPr="00705D0D">
        <w:rPr>
          <w:rFonts w:ascii="Times New Roman" w:hAnsi="Times New Roman" w:cs="Times New Roman"/>
          <w:sz w:val="22"/>
          <w:szCs w:val="22"/>
        </w:rPr>
        <w:t>—</w:t>
      </w:r>
      <w:r w:rsidRPr="003234B4">
        <w:rPr>
          <w:rFonts w:ascii="Times New Roman" w:hAnsi="Times New Roman" w:cs="Times New Roman"/>
          <w:sz w:val="22"/>
          <w:szCs w:val="22"/>
        </w:rPr>
        <w:t>may</w:t>
      </w:r>
      <w:r w:rsidRPr="004270BA">
        <w:rPr>
          <w:rFonts w:ascii="Times New Roman" w:hAnsi="Times New Roman" w:cs="Times New Roman"/>
          <w:sz w:val="22"/>
          <w:szCs w:val="22"/>
        </w:rPr>
        <w:t xml:space="preserve"> justify this opportunity cost</w:t>
      </w:r>
      <w:r>
        <w:rPr>
          <w:rFonts w:ascii="Times New Roman" w:hAnsi="Times New Roman" w:cs="Times New Roman"/>
          <w:sz w:val="22"/>
          <w:szCs w:val="22"/>
        </w:rPr>
        <w:t>,</w:t>
      </w:r>
      <w:r w:rsidRPr="004270BA">
        <w:rPr>
          <w:rFonts w:ascii="Times New Roman" w:hAnsi="Times New Roman" w:cs="Times New Roman"/>
          <w:sz w:val="22"/>
          <w:szCs w:val="22"/>
        </w:rPr>
        <w:t xml:space="preserve"> and society has shown itself willing to trade off some population health in the interest of </w:t>
      </w:r>
      <w:r w:rsidRPr="004270BA">
        <w:rPr>
          <w:rFonts w:ascii="Times New Roman" w:hAnsi="Times New Roman" w:cs="Times New Roman"/>
          <w:sz w:val="22"/>
          <w:szCs w:val="22"/>
        </w:rPr>
        <w:lastRenderedPageBreak/>
        <w:t xml:space="preserve">fairness. But truly </w:t>
      </w:r>
      <w:r>
        <w:rPr>
          <w:rFonts w:ascii="Times New Roman" w:hAnsi="Times New Roman" w:cs="Times New Roman"/>
          <w:sz w:val="22"/>
          <w:szCs w:val="22"/>
        </w:rPr>
        <w:t>‘game-changing’</w:t>
      </w:r>
      <w:r w:rsidRPr="004270BA">
        <w:rPr>
          <w:rFonts w:ascii="Times New Roman" w:hAnsi="Times New Roman" w:cs="Times New Roman"/>
          <w:sz w:val="22"/>
          <w:szCs w:val="22"/>
        </w:rPr>
        <w:t xml:space="preserve"> innovation</w:t>
      </w:r>
      <w:r>
        <w:rPr>
          <w:rFonts w:ascii="Times New Roman" w:hAnsi="Times New Roman" w:cs="Times New Roman"/>
          <w:sz w:val="22"/>
          <w:szCs w:val="22"/>
        </w:rPr>
        <w:t>s</w:t>
      </w:r>
      <w:r w:rsidRPr="004270BA">
        <w:rPr>
          <w:rFonts w:ascii="Times New Roman" w:hAnsi="Times New Roman" w:cs="Times New Roman"/>
          <w:sz w:val="22"/>
          <w:szCs w:val="22"/>
        </w:rPr>
        <w:t xml:space="preserve"> remain rare, with most new technologies offering only small incremental benefits.</w:t>
      </w:r>
      <w:r w:rsidRPr="002B4E49">
        <w:rPr>
          <w:rFonts w:ascii="Times New Roman" w:hAnsi="Times New Roman" w:cs="Times New Roman"/>
          <w:noProof/>
          <w:sz w:val="22"/>
          <w:szCs w:val="22"/>
          <w:vertAlign w:val="superscript"/>
        </w:rPr>
        <w:t>31</w:t>
      </w:r>
      <w:r w:rsidRPr="004270BA">
        <w:rPr>
          <w:rFonts w:ascii="Times New Roman" w:hAnsi="Times New Roman" w:cs="Times New Roman"/>
          <w:sz w:val="22"/>
          <w:szCs w:val="22"/>
        </w:rPr>
        <w:t xml:space="preserve"> They may become rarer still if </w:t>
      </w:r>
      <w:r>
        <w:rPr>
          <w:rFonts w:ascii="Times New Roman" w:hAnsi="Times New Roman" w:cs="Times New Roman"/>
          <w:sz w:val="22"/>
          <w:szCs w:val="22"/>
        </w:rPr>
        <w:t>payers do not maintain their expectations that new products must demonstrate both clinical- and cost-effectiveness to be adopted.</w:t>
      </w:r>
      <w:r w:rsidRPr="004270BA">
        <w:rPr>
          <w:rFonts w:ascii="Times New Roman" w:hAnsi="Times New Roman" w:cs="Times New Roman"/>
          <w:sz w:val="22"/>
          <w:szCs w:val="22"/>
        </w:rPr>
        <w:t xml:space="preserve"> </w:t>
      </w:r>
    </w:p>
    <w:p w14:paraId="48C44046" w14:textId="77777777" w:rsidR="002A03BB" w:rsidRPr="004270BA" w:rsidRDefault="002A03BB" w:rsidP="00705D0D">
      <w:pPr>
        <w:spacing w:before="120"/>
        <w:rPr>
          <w:rFonts w:ascii="Times New Roman" w:hAnsi="Times New Roman" w:cs="Times New Roman"/>
          <w:b/>
          <w:bCs/>
          <w:sz w:val="22"/>
          <w:szCs w:val="22"/>
        </w:rPr>
      </w:pPr>
      <w:r w:rsidRPr="004270BA">
        <w:rPr>
          <w:rFonts w:ascii="Times New Roman" w:hAnsi="Times New Roman" w:cs="Times New Roman"/>
          <w:b/>
          <w:bCs/>
          <w:sz w:val="22"/>
          <w:szCs w:val="22"/>
        </w:rPr>
        <w:t xml:space="preserve">Conclusion </w:t>
      </w:r>
    </w:p>
    <w:p w14:paraId="2BE28C2E" w14:textId="0D1408E4" w:rsidR="002A03BB" w:rsidRPr="004270BA" w:rsidRDefault="002A03BB" w:rsidP="00705D0D">
      <w:pPr>
        <w:spacing w:before="120"/>
        <w:rPr>
          <w:rFonts w:ascii="Times New Roman" w:hAnsi="Times New Roman" w:cs="Times New Roman"/>
          <w:sz w:val="22"/>
          <w:szCs w:val="22"/>
        </w:rPr>
      </w:pPr>
      <w:r w:rsidRPr="004270BA">
        <w:rPr>
          <w:rFonts w:ascii="Times New Roman" w:hAnsi="Times New Roman" w:cs="Times New Roman"/>
          <w:sz w:val="22"/>
          <w:szCs w:val="22"/>
        </w:rPr>
        <w:t xml:space="preserve">NICE has historically reflected carefully on the ethical implications of its </w:t>
      </w:r>
      <w:r>
        <w:rPr>
          <w:rFonts w:ascii="Times New Roman" w:hAnsi="Times New Roman" w:cs="Times New Roman"/>
          <w:sz w:val="22"/>
          <w:szCs w:val="22"/>
        </w:rPr>
        <w:t>methods</w:t>
      </w:r>
      <w:r w:rsidRPr="004270BA">
        <w:rPr>
          <w:rFonts w:ascii="Times New Roman" w:hAnsi="Times New Roman" w:cs="Times New Roman"/>
          <w:sz w:val="22"/>
          <w:szCs w:val="22"/>
        </w:rPr>
        <w:t xml:space="preserve"> and has enjoyed a high level of social and moral legitimacy, </w:t>
      </w:r>
      <w:r w:rsidR="00DF23F9" w:rsidRPr="004270BA">
        <w:rPr>
          <w:rFonts w:ascii="Times New Roman" w:hAnsi="Times New Roman" w:cs="Times New Roman"/>
          <w:sz w:val="22"/>
          <w:szCs w:val="22"/>
        </w:rPr>
        <w:t>even though</w:t>
      </w:r>
      <w:r>
        <w:rPr>
          <w:rFonts w:ascii="Times New Roman" w:hAnsi="Times New Roman" w:cs="Times New Roman"/>
          <w:sz w:val="22"/>
          <w:szCs w:val="22"/>
        </w:rPr>
        <w:t xml:space="preserve"> some medicines are not funded in the UK</w:t>
      </w:r>
      <w:r w:rsidRPr="004270BA">
        <w:rPr>
          <w:rFonts w:ascii="Times New Roman" w:hAnsi="Times New Roman" w:cs="Times New Roman"/>
          <w:sz w:val="22"/>
          <w:szCs w:val="22"/>
        </w:rPr>
        <w:t>.</w:t>
      </w:r>
      <w:r w:rsidRPr="00231ED6">
        <w:rPr>
          <w:rFonts w:ascii="Times New Roman" w:hAnsi="Times New Roman" w:cs="Times New Roman"/>
          <w:noProof/>
          <w:sz w:val="22"/>
          <w:szCs w:val="22"/>
          <w:vertAlign w:val="superscript"/>
        </w:rPr>
        <w:t>4</w:t>
      </w:r>
      <w:r w:rsidRPr="004270BA">
        <w:rPr>
          <w:rFonts w:ascii="Times New Roman" w:hAnsi="Times New Roman" w:cs="Times New Roman"/>
          <w:sz w:val="22"/>
          <w:szCs w:val="22"/>
        </w:rPr>
        <w:t xml:space="preserve"> Recent changes </w:t>
      </w:r>
      <w:r>
        <w:rPr>
          <w:rFonts w:ascii="Times New Roman" w:hAnsi="Times New Roman" w:cs="Times New Roman"/>
          <w:sz w:val="22"/>
          <w:szCs w:val="22"/>
        </w:rPr>
        <w:t>point to</w:t>
      </w:r>
      <w:r w:rsidRPr="004270BA">
        <w:rPr>
          <w:rFonts w:ascii="Times New Roman" w:hAnsi="Times New Roman" w:cs="Times New Roman"/>
          <w:sz w:val="22"/>
          <w:szCs w:val="22"/>
        </w:rPr>
        <w:t xml:space="preserve"> </w:t>
      </w:r>
      <w:r>
        <w:rPr>
          <w:rFonts w:ascii="Times New Roman" w:hAnsi="Times New Roman" w:cs="Times New Roman"/>
          <w:sz w:val="22"/>
          <w:szCs w:val="22"/>
        </w:rPr>
        <w:t>a</w:t>
      </w:r>
      <w:r w:rsidRPr="004270BA">
        <w:rPr>
          <w:rFonts w:ascii="Times New Roman" w:hAnsi="Times New Roman" w:cs="Times New Roman"/>
          <w:sz w:val="22"/>
          <w:szCs w:val="22"/>
        </w:rPr>
        <w:t xml:space="preserve"> shift in </w:t>
      </w:r>
      <w:r>
        <w:rPr>
          <w:rFonts w:ascii="Times New Roman" w:hAnsi="Times New Roman" w:cs="Times New Roman"/>
          <w:sz w:val="22"/>
          <w:szCs w:val="22"/>
        </w:rPr>
        <w:t>NICE’s</w:t>
      </w:r>
      <w:r w:rsidRPr="004270BA">
        <w:rPr>
          <w:rFonts w:ascii="Times New Roman" w:hAnsi="Times New Roman" w:cs="Times New Roman"/>
          <w:sz w:val="22"/>
          <w:szCs w:val="22"/>
        </w:rPr>
        <w:t xml:space="preserve"> priorities and values, </w:t>
      </w:r>
      <w:r>
        <w:rPr>
          <w:rFonts w:ascii="Times New Roman" w:hAnsi="Times New Roman" w:cs="Times New Roman"/>
          <w:sz w:val="22"/>
          <w:szCs w:val="22"/>
        </w:rPr>
        <w:t xml:space="preserve">and a </w:t>
      </w:r>
      <w:r w:rsidRPr="004270BA">
        <w:rPr>
          <w:rFonts w:ascii="Times New Roman" w:hAnsi="Times New Roman" w:cs="Times New Roman"/>
          <w:sz w:val="22"/>
          <w:szCs w:val="22"/>
        </w:rPr>
        <w:t>step away from its gatekeeper role to focus on facilitating access to innovation. NICE owes it to those on whose behalf it acts to acknowledge and justify this shift by refreshing its public articulation of its approach</w:t>
      </w:r>
      <w:r>
        <w:rPr>
          <w:rFonts w:ascii="Times New Roman" w:hAnsi="Times New Roman" w:cs="Times New Roman"/>
          <w:sz w:val="22"/>
          <w:szCs w:val="22"/>
        </w:rPr>
        <w:t>: its existing statement of principles has not been updated to reflect its new methods.</w:t>
      </w:r>
      <w:r w:rsidRPr="007F5C4B">
        <w:rPr>
          <w:rFonts w:ascii="Times New Roman" w:hAnsi="Times New Roman" w:cs="Times New Roman"/>
          <w:noProof/>
          <w:sz w:val="22"/>
          <w:szCs w:val="22"/>
          <w:vertAlign w:val="superscript"/>
        </w:rPr>
        <w:t>32</w:t>
      </w:r>
      <w:r>
        <w:rPr>
          <w:rFonts w:ascii="Times New Roman" w:hAnsi="Times New Roman" w:cs="Times New Roman"/>
          <w:sz w:val="22"/>
          <w:szCs w:val="22"/>
        </w:rPr>
        <w:t xml:space="preserve"> </w:t>
      </w:r>
    </w:p>
    <w:p w14:paraId="2D2896E1" w14:textId="62D300ED" w:rsidR="002A03BB" w:rsidRDefault="002A03BB" w:rsidP="00705D0D">
      <w:pPr>
        <w:spacing w:before="120"/>
        <w:rPr>
          <w:rFonts w:ascii="Times New Roman" w:hAnsi="Times New Roman" w:cs="Times New Roman"/>
          <w:sz w:val="22"/>
          <w:szCs w:val="22"/>
        </w:rPr>
      </w:pPr>
      <w:r w:rsidRPr="004270BA">
        <w:rPr>
          <w:rFonts w:ascii="Times New Roman" w:hAnsi="Times New Roman" w:cs="Times New Roman"/>
          <w:sz w:val="22"/>
          <w:szCs w:val="22"/>
        </w:rPr>
        <w:t xml:space="preserve">To maintain its reputation as a just priority-setter, NICE must also be as transparent as possible about the trade-offs </w:t>
      </w:r>
      <w:r>
        <w:rPr>
          <w:rFonts w:ascii="Times New Roman" w:hAnsi="Times New Roman" w:cs="Times New Roman"/>
          <w:sz w:val="22"/>
          <w:szCs w:val="22"/>
        </w:rPr>
        <w:t>its decisions involve</w:t>
      </w:r>
      <w:r w:rsidRPr="004270BA">
        <w:rPr>
          <w:rFonts w:ascii="Times New Roman" w:hAnsi="Times New Roman" w:cs="Times New Roman"/>
          <w:sz w:val="22"/>
          <w:szCs w:val="22"/>
        </w:rPr>
        <w:t xml:space="preserve">. </w:t>
      </w:r>
      <w:r>
        <w:rPr>
          <w:rFonts w:ascii="Times New Roman" w:hAnsi="Times New Roman" w:cs="Times New Roman"/>
          <w:sz w:val="22"/>
          <w:szCs w:val="22"/>
        </w:rPr>
        <w:t xml:space="preserve">We do not currently know precisely how the NHS funds NICE’s recommendations, or which patients suffer the opportunity costs. </w:t>
      </w:r>
      <w:r w:rsidRPr="004270BA">
        <w:rPr>
          <w:rFonts w:ascii="Times New Roman" w:hAnsi="Times New Roman" w:cs="Times New Roman"/>
          <w:sz w:val="22"/>
          <w:szCs w:val="22"/>
        </w:rPr>
        <w:t xml:space="preserve">But we </w:t>
      </w:r>
      <w:r>
        <w:rPr>
          <w:rFonts w:ascii="Times New Roman" w:hAnsi="Times New Roman" w:cs="Times New Roman"/>
          <w:sz w:val="22"/>
          <w:szCs w:val="22"/>
        </w:rPr>
        <w:t>know the approximate size of these costs</w:t>
      </w:r>
      <w:r w:rsidRPr="004270BA">
        <w:rPr>
          <w:rFonts w:ascii="Times New Roman" w:hAnsi="Times New Roman" w:cs="Times New Roman"/>
          <w:sz w:val="22"/>
          <w:szCs w:val="22"/>
        </w:rPr>
        <w:t>.</w:t>
      </w:r>
      <w:r w:rsidRPr="002B4E49">
        <w:rPr>
          <w:rFonts w:ascii="Times New Roman" w:hAnsi="Times New Roman" w:cs="Times New Roman"/>
          <w:noProof/>
          <w:sz w:val="22"/>
          <w:szCs w:val="22"/>
          <w:vertAlign w:val="superscript"/>
        </w:rPr>
        <w:t>30</w:t>
      </w:r>
      <w:r w:rsidRPr="004270BA">
        <w:rPr>
          <w:rFonts w:ascii="Times New Roman" w:hAnsi="Times New Roman" w:cs="Times New Roman"/>
          <w:sz w:val="22"/>
          <w:szCs w:val="22"/>
        </w:rPr>
        <w:t xml:space="preserve"> If NICE has confidence in its approach, it should</w:t>
      </w:r>
      <w:r>
        <w:rPr>
          <w:rFonts w:ascii="Times New Roman" w:hAnsi="Times New Roman" w:cs="Times New Roman"/>
          <w:sz w:val="22"/>
          <w:szCs w:val="22"/>
        </w:rPr>
        <w:t xml:space="preserve"> be open about both the health gains and likely health losses generated by its </w:t>
      </w:r>
      <w:r w:rsidRPr="004270BA">
        <w:rPr>
          <w:rFonts w:ascii="Times New Roman" w:hAnsi="Times New Roman" w:cs="Times New Roman"/>
          <w:sz w:val="22"/>
          <w:szCs w:val="22"/>
        </w:rPr>
        <w:t>recommendations.</w:t>
      </w:r>
      <w:r>
        <w:rPr>
          <w:rFonts w:ascii="Times New Roman" w:hAnsi="Times New Roman" w:cs="Times New Roman"/>
          <w:sz w:val="22"/>
          <w:szCs w:val="22"/>
        </w:rPr>
        <w:t xml:space="preserve"> </w:t>
      </w:r>
      <w:r w:rsidRPr="004270BA">
        <w:rPr>
          <w:rFonts w:ascii="Times New Roman" w:hAnsi="Times New Roman" w:cs="Times New Roman"/>
          <w:sz w:val="22"/>
          <w:szCs w:val="22"/>
        </w:rPr>
        <w:t xml:space="preserve">It should also </w:t>
      </w:r>
      <w:r>
        <w:rPr>
          <w:rFonts w:ascii="Times New Roman" w:hAnsi="Times New Roman" w:cs="Times New Roman"/>
          <w:sz w:val="22"/>
          <w:szCs w:val="22"/>
        </w:rPr>
        <w:t xml:space="preserve">monitor </w:t>
      </w:r>
      <w:r w:rsidRPr="004270BA">
        <w:rPr>
          <w:rFonts w:ascii="Times New Roman" w:hAnsi="Times New Roman" w:cs="Times New Roman"/>
          <w:sz w:val="22"/>
          <w:szCs w:val="22"/>
        </w:rPr>
        <w:t xml:space="preserve">and publicly report </w:t>
      </w:r>
      <w:r>
        <w:rPr>
          <w:rFonts w:ascii="Times New Roman" w:hAnsi="Times New Roman" w:cs="Times New Roman"/>
          <w:sz w:val="22"/>
          <w:szCs w:val="22"/>
        </w:rPr>
        <w:t xml:space="preserve">how its new methods effect decision-making. Doing so would help </w:t>
      </w:r>
      <w:r w:rsidRPr="004270BA">
        <w:rPr>
          <w:rFonts w:ascii="Times New Roman" w:hAnsi="Times New Roman" w:cs="Times New Roman"/>
          <w:sz w:val="22"/>
          <w:szCs w:val="22"/>
        </w:rPr>
        <w:t xml:space="preserve">patients and the public judge </w:t>
      </w:r>
      <w:r>
        <w:rPr>
          <w:rFonts w:ascii="Times New Roman" w:hAnsi="Times New Roman" w:cs="Times New Roman"/>
          <w:sz w:val="22"/>
          <w:szCs w:val="22"/>
        </w:rPr>
        <w:t>the</w:t>
      </w:r>
      <w:r w:rsidRPr="004270BA">
        <w:rPr>
          <w:rFonts w:ascii="Times New Roman" w:hAnsi="Times New Roman" w:cs="Times New Roman"/>
          <w:sz w:val="22"/>
          <w:szCs w:val="22"/>
        </w:rPr>
        <w:t xml:space="preserve"> legitimacy of NICE’s approach </w:t>
      </w:r>
      <w:r>
        <w:rPr>
          <w:rFonts w:ascii="Times New Roman" w:hAnsi="Times New Roman" w:cs="Times New Roman"/>
          <w:sz w:val="22"/>
          <w:szCs w:val="22"/>
        </w:rPr>
        <w:t xml:space="preserve">for themselves </w:t>
      </w:r>
      <w:r w:rsidRPr="004270BA">
        <w:rPr>
          <w:rFonts w:ascii="Times New Roman" w:hAnsi="Times New Roman" w:cs="Times New Roman"/>
          <w:sz w:val="22"/>
          <w:szCs w:val="22"/>
        </w:rPr>
        <w:t xml:space="preserve">and engage more fully in societal debates about healthcare priorities. </w:t>
      </w:r>
    </w:p>
    <w:p w14:paraId="09310B3C" w14:textId="77777777" w:rsidR="002A03BB" w:rsidRDefault="002A03BB" w:rsidP="00705D0D">
      <w:pPr>
        <w:spacing w:before="120"/>
        <w:rPr>
          <w:rFonts w:ascii="Times New Roman" w:hAnsi="Times New Roman" w:cs="Times New Roman"/>
          <w:b/>
          <w:bCs/>
          <w:sz w:val="22"/>
          <w:szCs w:val="22"/>
        </w:rPr>
      </w:pPr>
      <w:r w:rsidRPr="004270BA">
        <w:rPr>
          <w:rFonts w:ascii="Times New Roman" w:hAnsi="Times New Roman" w:cs="Times New Roman"/>
          <w:noProof/>
          <w:sz w:val="22"/>
          <w:szCs w:val="22"/>
        </w:rPr>
        <mc:AlternateContent>
          <mc:Choice Requires="wps">
            <w:drawing>
              <wp:anchor distT="0" distB="0" distL="114300" distR="114300" simplePos="0" relativeHeight="251659264" behindDoc="0" locked="0" layoutInCell="1" allowOverlap="1" wp14:anchorId="7ACD2F54" wp14:editId="2C9D951D">
                <wp:simplePos x="0" y="0"/>
                <wp:positionH relativeFrom="margin">
                  <wp:posOffset>-18288</wp:posOffset>
                </wp:positionH>
                <wp:positionV relativeFrom="paragraph">
                  <wp:posOffset>58420</wp:posOffset>
                </wp:positionV>
                <wp:extent cx="5537835" cy="1781175"/>
                <wp:effectExtent l="0" t="0" r="12065" b="9525"/>
                <wp:wrapSquare wrapText="bothSides"/>
                <wp:docPr id="1" name="Text Box 1"/>
                <wp:cNvGraphicFramePr/>
                <a:graphic xmlns:a="http://schemas.openxmlformats.org/drawingml/2006/main">
                  <a:graphicData uri="http://schemas.microsoft.com/office/word/2010/wordprocessingShape">
                    <wps:wsp>
                      <wps:cNvSpPr txBox="1"/>
                      <wps:spPr>
                        <a:xfrm>
                          <a:off x="0" y="0"/>
                          <a:ext cx="5537835" cy="1781175"/>
                        </a:xfrm>
                        <a:prstGeom prst="rect">
                          <a:avLst/>
                        </a:prstGeom>
                        <a:solidFill>
                          <a:schemeClr val="lt1"/>
                        </a:solidFill>
                        <a:ln w="6350">
                          <a:solidFill>
                            <a:prstClr val="black"/>
                          </a:solidFill>
                        </a:ln>
                      </wps:spPr>
                      <wps:txbx>
                        <w:txbxContent>
                          <w:p w14:paraId="001D4C02" w14:textId="77777777" w:rsidR="002A03BB" w:rsidRPr="00AF7A54" w:rsidRDefault="002A03BB" w:rsidP="00357368">
                            <w:pPr>
                              <w:spacing w:before="120" w:after="120"/>
                              <w:rPr>
                                <w:rFonts w:ascii="Times New Roman" w:hAnsi="Times New Roman" w:cs="Times New Roman"/>
                                <w:b/>
                                <w:bCs/>
                                <w:sz w:val="22"/>
                                <w:szCs w:val="22"/>
                              </w:rPr>
                            </w:pPr>
                            <w:r w:rsidRPr="00AF7A54">
                              <w:rPr>
                                <w:rFonts w:ascii="Times New Roman" w:hAnsi="Times New Roman" w:cs="Times New Roman"/>
                                <w:b/>
                                <w:bCs/>
                                <w:sz w:val="22"/>
                                <w:szCs w:val="22"/>
                              </w:rPr>
                              <w:t>Key messages</w:t>
                            </w:r>
                          </w:p>
                          <w:p w14:paraId="7EF99B99" w14:textId="07FE2A0B" w:rsidR="002A03BB" w:rsidRPr="00AF7A54" w:rsidRDefault="002A03BB" w:rsidP="00357368">
                            <w:pPr>
                              <w:pStyle w:val="ListParagraph"/>
                              <w:numPr>
                                <w:ilvl w:val="0"/>
                                <w:numId w:val="7"/>
                              </w:numPr>
                              <w:spacing w:before="120" w:after="120"/>
                              <w:rPr>
                                <w:rFonts w:ascii="Times New Roman" w:hAnsi="Times New Roman" w:cs="Times New Roman"/>
                                <w:sz w:val="22"/>
                                <w:szCs w:val="22"/>
                              </w:rPr>
                            </w:pPr>
                            <w:r w:rsidRPr="00AF7A54">
                              <w:rPr>
                                <w:rFonts w:ascii="Times New Roman" w:hAnsi="Times New Roman" w:cs="Times New Roman"/>
                                <w:sz w:val="22"/>
                                <w:szCs w:val="22"/>
                              </w:rPr>
                              <w:t>NICE’s new methods suggest that its priorities and values</w:t>
                            </w:r>
                            <w:r>
                              <w:rPr>
                                <w:rFonts w:ascii="Times New Roman" w:hAnsi="Times New Roman" w:cs="Times New Roman"/>
                                <w:sz w:val="22"/>
                                <w:szCs w:val="22"/>
                              </w:rPr>
                              <w:t xml:space="preserve"> have shifted </w:t>
                            </w:r>
                            <w:r w:rsidRPr="00AF7A54">
                              <w:rPr>
                                <w:rFonts w:ascii="Times New Roman" w:hAnsi="Times New Roman" w:cs="Times New Roman"/>
                                <w:sz w:val="22"/>
                                <w:szCs w:val="22"/>
                              </w:rPr>
                              <w:t>away from its traditional gatekeeper role to focus on facilitating access to innovation.</w:t>
                            </w:r>
                          </w:p>
                          <w:p w14:paraId="48D34999" w14:textId="77777777" w:rsidR="002A03BB" w:rsidRPr="00AF7A54" w:rsidRDefault="002A03BB" w:rsidP="00357368">
                            <w:pPr>
                              <w:pStyle w:val="ListParagraph"/>
                              <w:numPr>
                                <w:ilvl w:val="0"/>
                                <w:numId w:val="7"/>
                              </w:numPr>
                              <w:spacing w:before="120" w:after="120"/>
                              <w:rPr>
                                <w:rFonts w:ascii="Times New Roman" w:hAnsi="Times New Roman" w:cs="Times New Roman"/>
                                <w:sz w:val="22"/>
                                <w:szCs w:val="22"/>
                              </w:rPr>
                            </w:pPr>
                            <w:r w:rsidRPr="00AF7A54">
                              <w:rPr>
                                <w:rFonts w:ascii="Times New Roman" w:hAnsi="Times New Roman" w:cs="Times New Roman"/>
                                <w:sz w:val="22"/>
                                <w:szCs w:val="22"/>
                              </w:rPr>
                              <w:t xml:space="preserve">Higher cost-effectiveness thresholds and lower evidential standards will benefit some NHS patients and pharmaceutical manufacturers, but other NHS patients will be disadvantaged. </w:t>
                            </w:r>
                          </w:p>
                          <w:p w14:paraId="6CBB54F6" w14:textId="77777777" w:rsidR="002A03BB" w:rsidRPr="00AF7A54" w:rsidRDefault="002A03BB" w:rsidP="00E3727C">
                            <w:pPr>
                              <w:pStyle w:val="ListParagraph"/>
                              <w:numPr>
                                <w:ilvl w:val="0"/>
                                <w:numId w:val="7"/>
                              </w:numPr>
                              <w:spacing w:before="120" w:after="120"/>
                              <w:rPr>
                                <w:rFonts w:ascii="Times New Roman" w:hAnsi="Times New Roman" w:cs="Times New Roman"/>
                                <w:sz w:val="22"/>
                                <w:szCs w:val="22"/>
                              </w:rPr>
                            </w:pPr>
                            <w:r w:rsidRPr="00AF7A54">
                              <w:rPr>
                                <w:rFonts w:ascii="Times New Roman" w:hAnsi="Times New Roman" w:cs="Times New Roman"/>
                                <w:sz w:val="22"/>
                                <w:szCs w:val="22"/>
                              </w:rPr>
                              <w:t xml:space="preserve">NICE should be as transparent as possible about the reasons for its revised approach and the trade-offs entailed by its decisions, so that patients and the public can evaluate its legitimacy and engage fully in societal debates about healthcare priorities.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ACD2F54" id="_x0000_t202" coordsize="21600,21600" o:spt="202" path="m,l,21600r21600,l21600,xe">
                <v:stroke joinstyle="miter"/>
                <v:path gradientshapeok="t" o:connecttype="rect"/>
              </v:shapetype>
              <v:shape id="Text Box 1" o:spid="_x0000_s1026" type="#_x0000_t202" style="position:absolute;margin-left:-1.45pt;margin-top:4.6pt;width:436.05pt;height:140.2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" fillcolor="white [3201]" strokeweight=".5pt">
                <v:textbox>
                  <w:txbxContent>
                    <w:p w14:paraId="001D4C02" w14:textId="77777777" w:rsidR="002A03BB" w:rsidRPr="00AF7A54" w:rsidRDefault="002A03BB" w:rsidP="00357368">
                      <w:pPr>
                        <w:spacing w:before="120" w:after="120"/>
                        <w:rPr>
                          <w:rFonts w:ascii="Times New Roman" w:hAnsi="Times New Roman" w:cs="Times New Roman"/>
                          <w:b/>
                          <w:bCs/>
                          <w:sz w:val="22"/>
                          <w:szCs w:val="22"/>
                        </w:rPr>
                      </w:pPr>
                      <w:r w:rsidRPr="00AF7A54">
                        <w:rPr>
                          <w:rFonts w:ascii="Times New Roman" w:hAnsi="Times New Roman" w:cs="Times New Roman"/>
                          <w:b/>
                          <w:bCs/>
                          <w:sz w:val="22"/>
                          <w:szCs w:val="22"/>
                        </w:rPr>
                        <w:t>Key messages</w:t>
                      </w:r>
                    </w:p>
                    <w:p w14:paraId="7EF99B99" w14:textId="07FE2A0B" w:rsidR="002A03BB" w:rsidRPr="00AF7A54" w:rsidRDefault="002A03BB" w:rsidP="00357368">
                      <w:pPr>
                        <w:pStyle w:val="ListParagraph"/>
                        <w:numPr>
                          <w:ilvl w:val="0"/>
                          <w:numId w:val="7"/>
                        </w:numPr>
                        <w:spacing w:before="120" w:after="120"/>
                        <w:rPr>
                          <w:rFonts w:ascii="Times New Roman" w:hAnsi="Times New Roman" w:cs="Times New Roman"/>
                          <w:sz w:val="22"/>
                          <w:szCs w:val="22"/>
                        </w:rPr>
                      </w:pPr>
                      <w:r w:rsidRPr="00AF7A54">
                        <w:rPr>
                          <w:rFonts w:ascii="Times New Roman" w:hAnsi="Times New Roman" w:cs="Times New Roman"/>
                          <w:sz w:val="22"/>
                          <w:szCs w:val="22"/>
                        </w:rPr>
                        <w:t>NICE’s new methods suggest that its priorities and values</w:t>
                      </w:r>
                      <w:r>
                        <w:rPr>
                          <w:rFonts w:ascii="Times New Roman" w:hAnsi="Times New Roman" w:cs="Times New Roman"/>
                          <w:sz w:val="22"/>
                          <w:szCs w:val="22"/>
                        </w:rPr>
                        <w:t xml:space="preserve"> have shifted </w:t>
                      </w:r>
                      <w:r w:rsidRPr="00AF7A54">
                        <w:rPr>
                          <w:rFonts w:ascii="Times New Roman" w:hAnsi="Times New Roman" w:cs="Times New Roman"/>
                          <w:sz w:val="22"/>
                          <w:szCs w:val="22"/>
                        </w:rPr>
                        <w:t>away from its traditional gatekeeper role to focus on facilitating access to innovation.</w:t>
                      </w:r>
                    </w:p>
                    <w:p w14:paraId="48D34999" w14:textId="77777777" w:rsidR="002A03BB" w:rsidRPr="00AF7A54" w:rsidRDefault="002A03BB" w:rsidP="00357368">
                      <w:pPr>
                        <w:pStyle w:val="ListParagraph"/>
                        <w:numPr>
                          <w:ilvl w:val="0"/>
                          <w:numId w:val="7"/>
                        </w:numPr>
                        <w:spacing w:before="120" w:after="120"/>
                        <w:rPr>
                          <w:rFonts w:ascii="Times New Roman" w:hAnsi="Times New Roman" w:cs="Times New Roman"/>
                          <w:sz w:val="22"/>
                          <w:szCs w:val="22"/>
                        </w:rPr>
                      </w:pPr>
                      <w:r w:rsidRPr="00AF7A54">
                        <w:rPr>
                          <w:rFonts w:ascii="Times New Roman" w:hAnsi="Times New Roman" w:cs="Times New Roman"/>
                          <w:sz w:val="22"/>
                          <w:szCs w:val="22"/>
                        </w:rPr>
                        <w:t xml:space="preserve">Higher cost-effectiveness thresholds and lower evidential standards will benefit some NHS patients and pharmaceutical manufacturers, but other NHS patients will be disadvantaged. </w:t>
                      </w:r>
                    </w:p>
                    <w:p w14:paraId="6CBB54F6" w14:textId="77777777" w:rsidR="002A03BB" w:rsidRPr="00AF7A54" w:rsidRDefault="002A03BB" w:rsidP="00E3727C">
                      <w:pPr>
                        <w:pStyle w:val="ListParagraph"/>
                        <w:numPr>
                          <w:ilvl w:val="0"/>
                          <w:numId w:val="7"/>
                        </w:numPr>
                        <w:spacing w:before="120" w:after="120"/>
                        <w:rPr>
                          <w:rFonts w:ascii="Times New Roman" w:hAnsi="Times New Roman" w:cs="Times New Roman"/>
                          <w:sz w:val="22"/>
                          <w:szCs w:val="22"/>
                        </w:rPr>
                      </w:pPr>
                      <w:r w:rsidRPr="00AF7A54">
                        <w:rPr>
                          <w:rFonts w:ascii="Times New Roman" w:hAnsi="Times New Roman" w:cs="Times New Roman"/>
                          <w:sz w:val="22"/>
                          <w:szCs w:val="22"/>
                        </w:rPr>
                        <w:t xml:space="preserve">NICE should be as transparent as possible about the reasons for its revised approach and the trade-offs entailed by its decisions, so that patients and the public can evaluate its legitimacy and engage fully in societal debates about healthcare priorities. </w:t>
                      </w:r>
                    </w:p>
                  </w:txbxContent>
                </v:textbox>
                <w10:wrap type="square" anchorx="margin"/>
              </v:shape>
            </w:pict>
          </mc:Fallback>
        </mc:AlternateContent>
      </w:r>
    </w:p>
    <w:p w14:paraId="4D520E6B" w14:textId="3B5FB973" w:rsidR="002A03BB" w:rsidRDefault="002A03BB" w:rsidP="00705D0D">
      <w:pPr>
        <w:spacing w:before="120"/>
        <w:rPr>
          <w:rFonts w:ascii="Times New Roman" w:hAnsi="Times New Roman" w:cs="Times New Roman"/>
          <w:sz w:val="22"/>
          <w:szCs w:val="22"/>
        </w:rPr>
      </w:pPr>
      <w:r w:rsidRPr="0025504F">
        <w:rPr>
          <w:rFonts w:ascii="Times New Roman" w:hAnsi="Times New Roman" w:cs="Times New Roman"/>
          <w:b/>
          <w:bCs/>
          <w:sz w:val="22"/>
          <w:szCs w:val="22"/>
        </w:rPr>
        <w:t>Licence for Publication</w:t>
      </w:r>
      <w:r>
        <w:rPr>
          <w:rFonts w:ascii="Times New Roman" w:hAnsi="Times New Roman" w:cs="Times New Roman"/>
          <w:sz w:val="22"/>
          <w:szCs w:val="22"/>
        </w:rPr>
        <w:t xml:space="preserve">: </w:t>
      </w:r>
      <w:r w:rsidRPr="0025504F">
        <w:rPr>
          <w:rFonts w:ascii="Times New Roman" w:hAnsi="Times New Roman" w:cs="Times New Roman"/>
          <w:sz w:val="22"/>
          <w:szCs w:val="22"/>
        </w:rPr>
        <w:t xml:space="preserve">The Corresponding Author has the right to grant on behalf of all authors and does grant on behalf of all authors, an exclusive licence (or </w:t>
      </w:r>
      <w:r w:rsidR="00DF23F9" w:rsidRPr="0025504F">
        <w:rPr>
          <w:rFonts w:ascii="Times New Roman" w:hAnsi="Times New Roman" w:cs="Times New Roman"/>
          <w:sz w:val="22"/>
          <w:szCs w:val="22"/>
        </w:rPr>
        <w:t>non-exclusive</w:t>
      </w:r>
      <w:r w:rsidRPr="0025504F">
        <w:rPr>
          <w:rFonts w:ascii="Times New Roman" w:hAnsi="Times New Roman" w:cs="Times New Roman"/>
          <w:sz w:val="22"/>
          <w:szCs w:val="22"/>
        </w:rPr>
        <w:t xml:space="preserve"> for government employees) on a worldwide basis to the BMJ Publishing Group Ltd to permit this article (if accepted) to be published in BMJ and any other BMJPGL products and sublicences such use and exploit all subsidiary rights, as set out in our licence (</w:t>
      </w:r>
      <w:hyperlink r:id="rId5" w:history="1">
        <w:r w:rsidRPr="000B3DE0">
          <w:rPr>
            <w:rStyle w:val="Hyperlink"/>
            <w:rFonts w:ascii="Times New Roman" w:hAnsi="Times New Roman" w:cs="Times New Roman"/>
            <w:sz w:val="22"/>
            <w:szCs w:val="22"/>
          </w:rPr>
          <w:t>http://group.bmj.com/products/journals/instructions-for-authors/licence-forms</w:t>
        </w:r>
      </w:hyperlink>
      <w:r w:rsidRPr="0025504F">
        <w:rPr>
          <w:rFonts w:ascii="Times New Roman" w:hAnsi="Times New Roman" w:cs="Times New Roman"/>
          <w:sz w:val="22"/>
          <w:szCs w:val="22"/>
        </w:rPr>
        <w:t>).</w:t>
      </w:r>
    </w:p>
    <w:p w14:paraId="5FFFFDBB" w14:textId="77777777" w:rsidR="002A03BB" w:rsidRDefault="002A03BB" w:rsidP="00705D0D">
      <w:pPr>
        <w:spacing w:before="120"/>
        <w:rPr>
          <w:rFonts w:ascii="Times New Roman" w:hAnsi="Times New Roman" w:cs="Times New Roman"/>
          <w:b/>
          <w:bCs/>
          <w:sz w:val="22"/>
          <w:szCs w:val="22"/>
        </w:rPr>
      </w:pPr>
    </w:p>
    <w:p w14:paraId="7AB5C71F" w14:textId="773B60E7" w:rsidR="002A03BB" w:rsidRPr="00705D0D" w:rsidRDefault="002A03BB" w:rsidP="00705D0D">
      <w:pPr>
        <w:rPr>
          <w:rFonts w:ascii="Times New Roman" w:eastAsia="Times New Roman" w:hAnsi="Times New Roman" w:cs="Times New Roman"/>
          <w:lang w:eastAsia="en-GB"/>
        </w:rPr>
      </w:pPr>
      <w:r>
        <w:rPr>
          <w:rFonts w:ascii="Times New Roman" w:hAnsi="Times New Roman" w:cs="Times New Roman"/>
          <w:b/>
          <w:bCs/>
          <w:sz w:val="22"/>
          <w:szCs w:val="22"/>
        </w:rPr>
        <w:t xml:space="preserve">Contributors and sources: </w:t>
      </w:r>
      <w:r w:rsidRPr="00705D0D">
        <w:rPr>
          <w:rFonts w:ascii="Times New Roman" w:hAnsi="Times New Roman" w:cs="Times New Roman"/>
          <w:sz w:val="22"/>
          <w:szCs w:val="22"/>
        </w:rPr>
        <w:t xml:space="preserve">VC is </w:t>
      </w:r>
      <w:r>
        <w:rPr>
          <w:rFonts w:ascii="Times New Roman" w:hAnsi="Times New Roman" w:cs="Times New Roman"/>
          <w:sz w:val="22"/>
          <w:szCs w:val="22"/>
        </w:rPr>
        <w:t xml:space="preserve">a </w:t>
      </w:r>
      <w:r w:rsidRPr="00705D0D">
        <w:rPr>
          <w:rFonts w:ascii="Times New Roman" w:hAnsi="Times New Roman" w:cs="Times New Roman"/>
          <w:sz w:val="22"/>
          <w:szCs w:val="22"/>
        </w:rPr>
        <w:t xml:space="preserve">PhD student in Bioethics and Public Policy. Her research focuses on </w:t>
      </w:r>
      <w:r w:rsidRPr="00811D58">
        <w:rPr>
          <w:rFonts w:ascii="Times New Roman" w:hAnsi="Times New Roman" w:cs="Times New Roman"/>
          <w:sz w:val="22"/>
          <w:szCs w:val="22"/>
        </w:rPr>
        <w:t xml:space="preserve">the influence of social and ethical value judgments in </w:t>
      </w:r>
      <w:r>
        <w:rPr>
          <w:rFonts w:ascii="Times New Roman" w:hAnsi="Times New Roman" w:cs="Times New Roman"/>
          <w:sz w:val="22"/>
          <w:szCs w:val="22"/>
        </w:rPr>
        <w:t xml:space="preserve">NICE </w:t>
      </w:r>
      <w:r w:rsidRPr="00811D58">
        <w:rPr>
          <w:rFonts w:ascii="Times New Roman" w:hAnsi="Times New Roman" w:cs="Times New Roman"/>
          <w:sz w:val="22"/>
          <w:szCs w:val="22"/>
        </w:rPr>
        <w:t>technology appraisal</w:t>
      </w:r>
      <w:r>
        <w:rPr>
          <w:rFonts w:ascii="Times New Roman" w:hAnsi="Times New Roman" w:cs="Times New Roman"/>
          <w:sz w:val="22"/>
          <w:szCs w:val="22"/>
        </w:rPr>
        <w:t xml:space="preserve"> and healthcare priority-setting. </w:t>
      </w:r>
      <w:r w:rsidRPr="00705D0D">
        <w:rPr>
          <w:rFonts w:ascii="Times New Roman" w:hAnsi="Times New Roman" w:cs="Times New Roman"/>
          <w:sz w:val="22"/>
          <w:szCs w:val="22"/>
        </w:rPr>
        <w:t xml:space="preserve">PM is </w:t>
      </w:r>
      <w:r w:rsidRPr="00811D58">
        <w:rPr>
          <w:rFonts w:ascii="Times New Roman" w:hAnsi="Times New Roman" w:cs="Times New Roman"/>
          <w:sz w:val="22"/>
          <w:szCs w:val="22"/>
        </w:rPr>
        <w:t>post-doctoral research fellow</w:t>
      </w:r>
      <w:r>
        <w:rPr>
          <w:rFonts w:ascii="Times New Roman" w:hAnsi="Times New Roman" w:cs="Times New Roman"/>
          <w:sz w:val="22"/>
          <w:szCs w:val="22"/>
        </w:rPr>
        <w:t xml:space="preserve"> in philosophy. Her research </w:t>
      </w:r>
      <w:r w:rsidRPr="00705D0D">
        <w:rPr>
          <w:rFonts w:ascii="Times New Roman" w:hAnsi="Times New Roman" w:cs="Times New Roman"/>
          <w:sz w:val="22"/>
          <w:szCs w:val="22"/>
        </w:rPr>
        <w:t xml:space="preserve">investigates how applied philosophy and ethics can inform and support healthcare quality improvement. JL is a lecturer in health economics. His research focuses on refining the methods used in economic evaluation to inform decisions in different contexts. </w:t>
      </w:r>
      <w:r>
        <w:rPr>
          <w:rFonts w:ascii="Times New Roman" w:hAnsi="Times New Roman" w:cs="Times New Roman"/>
          <w:sz w:val="22"/>
          <w:szCs w:val="22"/>
        </w:rPr>
        <w:t>VC</w:t>
      </w:r>
      <w:r w:rsidRPr="00705D0D">
        <w:rPr>
          <w:rFonts w:ascii="Times New Roman" w:hAnsi="Times New Roman" w:cs="Times New Roman"/>
          <w:sz w:val="22"/>
          <w:szCs w:val="22"/>
        </w:rPr>
        <w:t xml:space="preserve"> devised the idea for this article</w:t>
      </w:r>
      <w:r>
        <w:rPr>
          <w:rFonts w:ascii="Times New Roman" w:hAnsi="Times New Roman" w:cs="Times New Roman"/>
          <w:sz w:val="22"/>
          <w:szCs w:val="22"/>
        </w:rPr>
        <w:t xml:space="preserve"> and wrote the first draft</w:t>
      </w:r>
      <w:r w:rsidRPr="00705D0D">
        <w:rPr>
          <w:rFonts w:ascii="Times New Roman" w:hAnsi="Times New Roman" w:cs="Times New Roman"/>
          <w:sz w:val="22"/>
          <w:szCs w:val="22"/>
        </w:rPr>
        <w:t xml:space="preserve">. All authors contributed to developing the first draft and </w:t>
      </w:r>
      <w:r>
        <w:rPr>
          <w:rFonts w:ascii="Times New Roman" w:hAnsi="Times New Roman" w:cs="Times New Roman"/>
          <w:sz w:val="22"/>
          <w:szCs w:val="22"/>
        </w:rPr>
        <w:t>refining</w:t>
      </w:r>
      <w:r w:rsidRPr="00705D0D">
        <w:rPr>
          <w:rFonts w:ascii="Times New Roman" w:hAnsi="Times New Roman" w:cs="Times New Roman"/>
          <w:sz w:val="22"/>
          <w:szCs w:val="22"/>
        </w:rPr>
        <w:t xml:space="preserve"> subsequent versions. </w:t>
      </w:r>
      <w:r>
        <w:rPr>
          <w:rFonts w:ascii="Times New Roman" w:hAnsi="Times New Roman" w:cs="Times New Roman"/>
          <w:sz w:val="22"/>
          <w:szCs w:val="22"/>
        </w:rPr>
        <w:t>VC</w:t>
      </w:r>
      <w:r w:rsidRPr="00705D0D">
        <w:rPr>
          <w:rFonts w:ascii="Times New Roman" w:hAnsi="Times New Roman" w:cs="Times New Roman"/>
          <w:sz w:val="22"/>
          <w:szCs w:val="22"/>
        </w:rPr>
        <w:t xml:space="preserve"> is the guarantor.</w:t>
      </w:r>
    </w:p>
    <w:p w14:paraId="3B37F302" w14:textId="6835C932" w:rsidR="002A03BB" w:rsidRDefault="002A03BB" w:rsidP="00705D0D">
      <w:pPr>
        <w:spacing w:before="120"/>
        <w:rPr>
          <w:rFonts w:ascii="Times New Roman" w:hAnsi="Times New Roman" w:cs="Times New Roman"/>
          <w:b/>
          <w:bCs/>
          <w:sz w:val="22"/>
          <w:szCs w:val="22"/>
        </w:rPr>
      </w:pPr>
      <w:r w:rsidRPr="0025504F">
        <w:rPr>
          <w:rFonts w:ascii="Times New Roman" w:hAnsi="Times New Roman" w:cs="Times New Roman"/>
          <w:b/>
          <w:bCs/>
          <w:sz w:val="22"/>
          <w:szCs w:val="22"/>
        </w:rPr>
        <w:t>Competing Interest</w:t>
      </w:r>
      <w:r>
        <w:rPr>
          <w:rFonts w:ascii="Times New Roman" w:hAnsi="Times New Roman" w:cs="Times New Roman"/>
          <w:b/>
          <w:bCs/>
          <w:sz w:val="22"/>
          <w:szCs w:val="22"/>
        </w:rPr>
        <w:t>s</w:t>
      </w:r>
      <w:r>
        <w:rPr>
          <w:rFonts w:ascii="Times New Roman" w:hAnsi="Times New Roman" w:cs="Times New Roman"/>
          <w:sz w:val="22"/>
          <w:szCs w:val="22"/>
        </w:rPr>
        <w:t xml:space="preserve">: </w:t>
      </w:r>
      <w:r w:rsidRPr="00705D0D">
        <w:rPr>
          <w:rFonts w:ascii="Times New Roman" w:hAnsi="Times New Roman" w:cs="Times New Roman"/>
          <w:sz w:val="22"/>
          <w:szCs w:val="22"/>
        </w:rPr>
        <w:t>We have read and understood BMJ policy on declaration of interests and declare that we have no competing interests.</w:t>
      </w:r>
    </w:p>
    <w:p w14:paraId="7AE27C5D" w14:textId="72745F06" w:rsidR="002A03BB" w:rsidRPr="004270BA" w:rsidRDefault="002A03BB" w:rsidP="00705D0D">
      <w:pPr>
        <w:spacing w:before="120"/>
        <w:rPr>
          <w:rFonts w:ascii="Times New Roman" w:hAnsi="Times New Roman" w:cs="Times New Roman"/>
          <w:sz w:val="22"/>
          <w:szCs w:val="22"/>
        </w:rPr>
      </w:pPr>
      <w:r w:rsidRPr="0025504F">
        <w:rPr>
          <w:rFonts w:ascii="Times New Roman" w:hAnsi="Times New Roman" w:cs="Times New Roman"/>
          <w:b/>
          <w:bCs/>
          <w:sz w:val="22"/>
          <w:szCs w:val="22"/>
        </w:rPr>
        <w:t>Acknowledgements</w:t>
      </w:r>
      <w:r>
        <w:rPr>
          <w:rFonts w:ascii="Times New Roman" w:hAnsi="Times New Roman" w:cs="Times New Roman"/>
          <w:sz w:val="22"/>
          <w:szCs w:val="22"/>
        </w:rPr>
        <w:t>: Our</w:t>
      </w:r>
      <w:r w:rsidRPr="0025504F">
        <w:rPr>
          <w:rFonts w:ascii="Times New Roman" w:hAnsi="Times New Roman" w:cs="Times New Roman"/>
          <w:sz w:val="22"/>
          <w:szCs w:val="22"/>
        </w:rPr>
        <w:t xml:space="preserve"> thanks go to </w:t>
      </w:r>
      <w:r>
        <w:rPr>
          <w:rFonts w:ascii="Times New Roman" w:hAnsi="Times New Roman" w:cs="Times New Roman"/>
          <w:sz w:val="22"/>
          <w:szCs w:val="22"/>
        </w:rPr>
        <w:t xml:space="preserve">Professor Albert Weale and Dr Courtney Davis, </w:t>
      </w:r>
      <w:r w:rsidRPr="0025504F">
        <w:rPr>
          <w:rFonts w:ascii="Times New Roman" w:hAnsi="Times New Roman" w:cs="Times New Roman"/>
          <w:sz w:val="22"/>
          <w:szCs w:val="22"/>
        </w:rPr>
        <w:t>who provided helpful comments on a draft version of this paper</w:t>
      </w:r>
      <w:r>
        <w:rPr>
          <w:rFonts w:ascii="Times New Roman" w:hAnsi="Times New Roman" w:cs="Times New Roman"/>
          <w:sz w:val="22"/>
          <w:szCs w:val="22"/>
        </w:rPr>
        <w:t xml:space="preserve">, and to </w:t>
      </w:r>
      <w:r w:rsidRPr="0025504F">
        <w:rPr>
          <w:rFonts w:ascii="Times New Roman" w:hAnsi="Times New Roman" w:cs="Times New Roman"/>
          <w:sz w:val="22"/>
          <w:szCs w:val="22"/>
        </w:rPr>
        <w:t xml:space="preserve">three anonymous reviewers and </w:t>
      </w:r>
      <w:r>
        <w:rPr>
          <w:rFonts w:ascii="Times New Roman" w:hAnsi="Times New Roman" w:cs="Times New Roman"/>
          <w:sz w:val="22"/>
          <w:szCs w:val="22"/>
        </w:rPr>
        <w:t xml:space="preserve">BMJ </w:t>
      </w:r>
      <w:r w:rsidRPr="0025504F">
        <w:rPr>
          <w:rFonts w:ascii="Times New Roman" w:hAnsi="Times New Roman" w:cs="Times New Roman"/>
          <w:sz w:val="22"/>
          <w:szCs w:val="22"/>
        </w:rPr>
        <w:t>editor</w:t>
      </w:r>
      <w:r>
        <w:rPr>
          <w:rFonts w:ascii="Times New Roman" w:hAnsi="Times New Roman" w:cs="Times New Roman"/>
          <w:sz w:val="22"/>
          <w:szCs w:val="22"/>
        </w:rPr>
        <w:t>s</w:t>
      </w:r>
      <w:r w:rsidRPr="0025504F">
        <w:rPr>
          <w:rFonts w:ascii="Times New Roman" w:hAnsi="Times New Roman" w:cs="Times New Roman"/>
          <w:sz w:val="22"/>
          <w:szCs w:val="22"/>
        </w:rPr>
        <w:t xml:space="preserve"> whose insightful and constructive comments were to the considerable benefit of the final paper.</w:t>
      </w:r>
    </w:p>
    <w:p w14:paraId="5DCA002F" w14:textId="77777777" w:rsidR="002A03BB" w:rsidRPr="00705D0D" w:rsidRDefault="002A03BB" w:rsidP="00705D0D">
      <w:pPr>
        <w:spacing w:before="120"/>
        <w:rPr>
          <w:rFonts w:ascii="Times New Roman" w:hAnsi="Times New Roman" w:cs="Times New Roman"/>
          <w:sz w:val="22"/>
          <w:szCs w:val="22"/>
        </w:rPr>
      </w:pPr>
      <w:r w:rsidRPr="00705D0D">
        <w:rPr>
          <w:rFonts w:ascii="Times New Roman" w:hAnsi="Times New Roman" w:cs="Times New Roman"/>
          <w:sz w:val="22"/>
          <w:szCs w:val="22"/>
        </w:rPr>
        <w:br w:type="page"/>
      </w:r>
    </w:p>
    <w:p w14:paraId="2975E36B" w14:textId="77777777" w:rsidR="002A03BB" w:rsidRPr="00705D0D" w:rsidRDefault="002A03BB" w:rsidP="00705D0D">
      <w:pPr>
        <w:spacing w:before="120"/>
        <w:rPr>
          <w:rFonts w:ascii="Times New Roman" w:hAnsi="Times New Roman" w:cs="Times New Roman"/>
          <w:b/>
          <w:bCs/>
          <w:sz w:val="22"/>
          <w:szCs w:val="22"/>
        </w:rPr>
      </w:pPr>
      <w:r w:rsidRPr="00705D0D">
        <w:rPr>
          <w:rFonts w:ascii="Times New Roman" w:hAnsi="Times New Roman" w:cs="Times New Roman"/>
          <w:b/>
          <w:bCs/>
          <w:sz w:val="22"/>
          <w:szCs w:val="22"/>
        </w:rPr>
        <w:lastRenderedPageBreak/>
        <w:t>References</w:t>
      </w:r>
    </w:p>
    <w:p w14:paraId="2AA23945" w14:textId="77777777" w:rsidR="002A03BB" w:rsidRPr="00705D0D" w:rsidRDefault="002A03BB" w:rsidP="00705D0D">
      <w:pPr>
        <w:spacing w:before="120"/>
        <w:rPr>
          <w:rFonts w:ascii="Times New Roman" w:hAnsi="Times New Roman" w:cs="Times New Roman"/>
          <w:sz w:val="22"/>
          <w:szCs w:val="22"/>
        </w:rPr>
      </w:pPr>
    </w:p>
    <w:p w14:paraId="2C7BC4CA" w14:textId="7E8DA9BF" w:rsidR="002A03BB" w:rsidRPr="00705D0D" w:rsidRDefault="002A03BB" w:rsidP="007F5C4B">
      <w:pPr>
        <w:pStyle w:val="EndNoteBibliography"/>
        <w:ind w:left="720" w:hanging="720"/>
        <w:rPr>
          <w:rFonts w:ascii="Times New Roman" w:hAnsi="Times New Roman" w:cs="Times New Roman"/>
          <w:noProof/>
          <w:sz w:val="22"/>
          <w:szCs w:val="22"/>
        </w:rPr>
      </w:pPr>
      <w:r w:rsidRPr="00705D0D">
        <w:rPr>
          <w:rFonts w:ascii="Times New Roman" w:hAnsi="Times New Roman" w:cs="Times New Roman"/>
          <w:noProof/>
          <w:sz w:val="22"/>
          <w:szCs w:val="22"/>
        </w:rPr>
        <w:t xml:space="preserve">1. Rawlins M, Culyer A. National Institute for Clinical Excellence and its value judgments. </w:t>
      </w:r>
      <w:r w:rsidR="00705D0D">
        <w:rPr>
          <w:rFonts w:ascii="Times New Roman" w:hAnsi="Times New Roman" w:cs="Times New Roman"/>
          <w:i/>
          <w:noProof/>
          <w:sz w:val="22"/>
          <w:szCs w:val="22"/>
        </w:rPr>
        <w:t xml:space="preserve">BMJ </w:t>
      </w:r>
      <w:r w:rsidRPr="00705D0D">
        <w:rPr>
          <w:rFonts w:ascii="Times New Roman" w:hAnsi="Times New Roman" w:cs="Times New Roman"/>
          <w:noProof/>
          <w:sz w:val="22"/>
          <w:szCs w:val="22"/>
        </w:rPr>
        <w:t>2004;329(7459):224-27. doi:10.1136/bmj.329.7459.224</w:t>
      </w:r>
    </w:p>
    <w:p w14:paraId="2339401E" w14:textId="75BEE75D" w:rsidR="002A03BB" w:rsidRPr="00705D0D" w:rsidRDefault="002A03BB" w:rsidP="007F5C4B">
      <w:pPr>
        <w:pStyle w:val="EndNoteBibliography"/>
        <w:ind w:left="720" w:hanging="720"/>
        <w:rPr>
          <w:rFonts w:ascii="Times New Roman" w:hAnsi="Times New Roman" w:cs="Times New Roman"/>
          <w:noProof/>
          <w:sz w:val="22"/>
          <w:szCs w:val="22"/>
        </w:rPr>
      </w:pPr>
      <w:r w:rsidRPr="00705D0D">
        <w:rPr>
          <w:rFonts w:ascii="Times New Roman" w:hAnsi="Times New Roman" w:cs="Times New Roman"/>
          <w:noProof/>
          <w:sz w:val="22"/>
          <w:szCs w:val="22"/>
        </w:rPr>
        <w:t xml:space="preserve">2. NICE. TA398: Lumacaftor–ivacaftor for treating cystic fibrosis homozygous for the F508del mutation. </w:t>
      </w:r>
      <w:r w:rsidR="00705D0D">
        <w:rPr>
          <w:rFonts w:ascii="Times New Roman" w:hAnsi="Times New Roman" w:cs="Times New Roman"/>
          <w:noProof/>
          <w:sz w:val="22"/>
          <w:szCs w:val="22"/>
        </w:rPr>
        <w:t xml:space="preserve">2016. </w:t>
      </w:r>
      <w:r w:rsidRPr="00705D0D">
        <w:rPr>
          <w:rFonts w:ascii="Times New Roman" w:hAnsi="Times New Roman" w:cs="Times New Roman"/>
          <w:noProof/>
          <w:sz w:val="22"/>
          <w:szCs w:val="22"/>
        </w:rPr>
        <w:t>https://www.nice.org.uk/guidance/ta398.</w:t>
      </w:r>
    </w:p>
    <w:p w14:paraId="665D845B" w14:textId="32DA8F95" w:rsidR="002A03BB" w:rsidRPr="00705D0D" w:rsidRDefault="002A03BB" w:rsidP="007F5C4B">
      <w:pPr>
        <w:pStyle w:val="EndNoteBibliography"/>
        <w:ind w:left="720" w:hanging="720"/>
        <w:rPr>
          <w:rFonts w:ascii="Times New Roman" w:hAnsi="Times New Roman" w:cs="Times New Roman"/>
          <w:noProof/>
          <w:sz w:val="22"/>
          <w:szCs w:val="22"/>
        </w:rPr>
      </w:pPr>
      <w:r w:rsidRPr="00705D0D">
        <w:rPr>
          <w:rFonts w:ascii="Times New Roman" w:hAnsi="Times New Roman" w:cs="Times New Roman"/>
          <w:noProof/>
          <w:sz w:val="22"/>
          <w:szCs w:val="22"/>
        </w:rPr>
        <w:t xml:space="preserve">3. Harris J. It's not NICE to discriminate. </w:t>
      </w:r>
      <w:r w:rsidRPr="00705D0D">
        <w:rPr>
          <w:rFonts w:ascii="Times New Roman" w:hAnsi="Times New Roman" w:cs="Times New Roman"/>
          <w:i/>
          <w:noProof/>
          <w:sz w:val="22"/>
          <w:szCs w:val="22"/>
        </w:rPr>
        <w:t>Journal of Medical Ethics</w:t>
      </w:r>
      <w:r w:rsidRPr="00705D0D">
        <w:rPr>
          <w:rFonts w:ascii="Times New Roman" w:hAnsi="Times New Roman" w:cs="Times New Roman"/>
          <w:noProof/>
          <w:sz w:val="22"/>
          <w:szCs w:val="22"/>
        </w:rPr>
        <w:t xml:space="preserve"> 2005;31(7):373. doi:10.1136/jme.2005.012906</w:t>
      </w:r>
    </w:p>
    <w:p w14:paraId="2CAB7F83" w14:textId="2148DEDD" w:rsidR="002A03BB" w:rsidRPr="00705D0D" w:rsidRDefault="002A03BB" w:rsidP="007F5C4B">
      <w:pPr>
        <w:pStyle w:val="EndNoteBibliography"/>
        <w:ind w:left="720" w:hanging="720"/>
        <w:rPr>
          <w:rFonts w:ascii="Times New Roman" w:hAnsi="Times New Roman" w:cs="Times New Roman"/>
          <w:noProof/>
          <w:sz w:val="22"/>
          <w:szCs w:val="22"/>
        </w:rPr>
      </w:pPr>
      <w:r w:rsidRPr="00705D0D">
        <w:rPr>
          <w:rFonts w:ascii="Times New Roman" w:hAnsi="Times New Roman" w:cs="Times New Roman"/>
          <w:noProof/>
          <w:sz w:val="22"/>
          <w:szCs w:val="22"/>
        </w:rPr>
        <w:t xml:space="preserve">4. Rumbold B, Weale A, Rid A, et al. Public Reasoning and Health-Care Priority Setting: The Case of NICE. </w:t>
      </w:r>
      <w:r w:rsidRPr="00705D0D">
        <w:rPr>
          <w:rFonts w:ascii="Times New Roman" w:hAnsi="Times New Roman" w:cs="Times New Roman"/>
          <w:i/>
          <w:noProof/>
          <w:sz w:val="22"/>
          <w:szCs w:val="22"/>
        </w:rPr>
        <w:t>Kennedy Inst Ethics J</w:t>
      </w:r>
      <w:r w:rsidRPr="00705D0D">
        <w:rPr>
          <w:rFonts w:ascii="Times New Roman" w:hAnsi="Times New Roman" w:cs="Times New Roman"/>
          <w:noProof/>
          <w:sz w:val="22"/>
          <w:szCs w:val="22"/>
        </w:rPr>
        <w:t xml:space="preserve"> 2017;27(1):107-34. doi:0.1353/ken.2017.0005</w:t>
      </w:r>
    </w:p>
    <w:p w14:paraId="4A478002" w14:textId="0C898454" w:rsidR="002A03BB" w:rsidRPr="00705D0D" w:rsidRDefault="002A03BB" w:rsidP="007F5C4B">
      <w:pPr>
        <w:pStyle w:val="EndNoteBibliography"/>
        <w:ind w:left="720" w:hanging="720"/>
        <w:rPr>
          <w:rFonts w:ascii="Times New Roman" w:hAnsi="Times New Roman" w:cs="Times New Roman"/>
          <w:noProof/>
          <w:sz w:val="22"/>
          <w:szCs w:val="22"/>
        </w:rPr>
      </w:pPr>
      <w:r w:rsidRPr="00705D0D">
        <w:rPr>
          <w:rFonts w:ascii="Times New Roman" w:hAnsi="Times New Roman" w:cs="Times New Roman"/>
          <w:noProof/>
          <w:sz w:val="22"/>
          <w:szCs w:val="22"/>
        </w:rPr>
        <w:t xml:space="preserve">5. </w:t>
      </w:r>
      <w:r w:rsidR="00705D0D">
        <w:rPr>
          <w:rFonts w:ascii="Times New Roman" w:hAnsi="Times New Roman" w:cs="Times New Roman"/>
          <w:noProof/>
          <w:sz w:val="22"/>
          <w:szCs w:val="22"/>
        </w:rPr>
        <w:t>Office of Life Sciences</w:t>
      </w:r>
      <w:r w:rsidRPr="00705D0D">
        <w:rPr>
          <w:rFonts w:ascii="Times New Roman" w:hAnsi="Times New Roman" w:cs="Times New Roman"/>
          <w:noProof/>
          <w:sz w:val="22"/>
          <w:szCs w:val="22"/>
        </w:rPr>
        <w:t>. Life Sciences Vision</w:t>
      </w:r>
      <w:r w:rsidR="00705D0D">
        <w:rPr>
          <w:rFonts w:ascii="Times New Roman" w:hAnsi="Times New Roman" w:cs="Times New Roman"/>
          <w:noProof/>
          <w:sz w:val="22"/>
          <w:szCs w:val="22"/>
        </w:rPr>
        <w:t xml:space="preserve">. 2021 </w:t>
      </w:r>
      <w:r w:rsidRPr="00705D0D">
        <w:rPr>
          <w:rFonts w:ascii="Times New Roman" w:hAnsi="Times New Roman" w:cs="Times New Roman"/>
          <w:noProof/>
          <w:sz w:val="22"/>
          <w:szCs w:val="22"/>
        </w:rPr>
        <w:t>https://www.gov.uk/government/publications/life-sciences-vision</w:t>
      </w:r>
    </w:p>
    <w:p w14:paraId="3406A824" w14:textId="10E3F115" w:rsidR="002A03BB" w:rsidRPr="00705D0D" w:rsidRDefault="002A03BB" w:rsidP="007F5C4B">
      <w:pPr>
        <w:pStyle w:val="EndNoteBibliography"/>
        <w:ind w:left="720" w:hanging="720"/>
        <w:rPr>
          <w:rFonts w:ascii="Times New Roman" w:hAnsi="Times New Roman" w:cs="Times New Roman"/>
          <w:noProof/>
          <w:sz w:val="22"/>
          <w:szCs w:val="22"/>
        </w:rPr>
      </w:pPr>
      <w:r w:rsidRPr="00705D0D">
        <w:rPr>
          <w:rFonts w:ascii="Times New Roman" w:hAnsi="Times New Roman" w:cs="Times New Roman"/>
          <w:noProof/>
          <w:sz w:val="22"/>
          <w:szCs w:val="22"/>
        </w:rPr>
        <w:t xml:space="preserve">6. Kmietowicz Z. Cystic fibrosis drugs to be available on NHS in England within 30 days. </w:t>
      </w:r>
      <w:r w:rsidRPr="00705D0D">
        <w:rPr>
          <w:rFonts w:ascii="Times New Roman" w:hAnsi="Times New Roman" w:cs="Times New Roman"/>
          <w:i/>
          <w:noProof/>
          <w:sz w:val="22"/>
          <w:szCs w:val="22"/>
        </w:rPr>
        <w:t xml:space="preserve">BMJ </w:t>
      </w:r>
      <w:r w:rsidRPr="00705D0D">
        <w:rPr>
          <w:rFonts w:ascii="Times New Roman" w:hAnsi="Times New Roman" w:cs="Times New Roman"/>
          <w:noProof/>
          <w:sz w:val="22"/>
          <w:szCs w:val="22"/>
        </w:rPr>
        <w:t>2019;367:l6206. doi:10.1136/bmj.l6206</w:t>
      </w:r>
    </w:p>
    <w:p w14:paraId="7E6D37A1" w14:textId="34628E6D" w:rsidR="002A03BB" w:rsidRPr="00705D0D" w:rsidRDefault="002A03BB" w:rsidP="007F5C4B">
      <w:pPr>
        <w:pStyle w:val="EndNoteBibliography"/>
        <w:ind w:left="720" w:hanging="720"/>
        <w:rPr>
          <w:rFonts w:ascii="Times New Roman" w:hAnsi="Times New Roman" w:cs="Times New Roman"/>
          <w:noProof/>
          <w:sz w:val="22"/>
          <w:szCs w:val="22"/>
        </w:rPr>
      </w:pPr>
      <w:r w:rsidRPr="00705D0D">
        <w:rPr>
          <w:rFonts w:ascii="Times New Roman" w:hAnsi="Times New Roman" w:cs="Times New Roman"/>
          <w:noProof/>
          <w:sz w:val="22"/>
          <w:szCs w:val="22"/>
        </w:rPr>
        <w:t xml:space="preserve">7. Charlton V. NICE and Fair? Health Technology Assessment Policy Under the UK's National Institute for Health and Care Excellence, 1999-2018. </w:t>
      </w:r>
      <w:r w:rsidRPr="00705D0D">
        <w:rPr>
          <w:rFonts w:ascii="Times New Roman" w:hAnsi="Times New Roman" w:cs="Times New Roman"/>
          <w:i/>
          <w:noProof/>
          <w:sz w:val="22"/>
          <w:szCs w:val="22"/>
        </w:rPr>
        <w:t>Health care analysi</w:t>
      </w:r>
      <w:r w:rsidR="00705D0D">
        <w:rPr>
          <w:rFonts w:ascii="Times New Roman" w:hAnsi="Times New Roman" w:cs="Times New Roman"/>
          <w:i/>
          <w:noProof/>
          <w:sz w:val="22"/>
          <w:szCs w:val="22"/>
        </w:rPr>
        <w:t xml:space="preserve">s </w:t>
      </w:r>
      <w:r w:rsidRPr="00705D0D">
        <w:rPr>
          <w:rFonts w:ascii="Times New Roman" w:hAnsi="Times New Roman" w:cs="Times New Roman"/>
          <w:noProof/>
          <w:sz w:val="22"/>
          <w:szCs w:val="22"/>
        </w:rPr>
        <w:t xml:space="preserve"> 20</w:t>
      </w:r>
      <w:r w:rsidR="00705D0D">
        <w:rPr>
          <w:rFonts w:ascii="Times New Roman" w:hAnsi="Times New Roman" w:cs="Times New Roman"/>
          <w:noProof/>
          <w:sz w:val="22"/>
          <w:szCs w:val="22"/>
        </w:rPr>
        <w:t>20;</w:t>
      </w:r>
      <w:r w:rsidR="00705D0D" w:rsidRPr="00705D0D">
        <w:rPr>
          <w:rFonts w:ascii="Times New Roman" w:hAnsi="Times New Roman" w:cs="Times New Roman"/>
          <w:noProof/>
          <w:sz w:val="22"/>
          <w:szCs w:val="22"/>
        </w:rPr>
        <w:t>28</w:t>
      </w:r>
      <w:r w:rsidR="00705D0D">
        <w:rPr>
          <w:rFonts w:ascii="Times New Roman" w:hAnsi="Times New Roman" w:cs="Times New Roman"/>
          <w:noProof/>
          <w:sz w:val="22"/>
          <w:szCs w:val="22"/>
        </w:rPr>
        <w:t>:</w:t>
      </w:r>
      <w:r w:rsidR="00705D0D" w:rsidRPr="00705D0D">
        <w:rPr>
          <w:rFonts w:ascii="Times New Roman" w:hAnsi="Times New Roman" w:cs="Times New Roman"/>
          <w:noProof/>
          <w:sz w:val="22"/>
          <w:szCs w:val="22"/>
        </w:rPr>
        <w:t xml:space="preserve"> 193–227</w:t>
      </w:r>
      <w:r w:rsidRPr="00705D0D">
        <w:rPr>
          <w:rFonts w:ascii="Times New Roman" w:hAnsi="Times New Roman" w:cs="Times New Roman"/>
          <w:noProof/>
          <w:sz w:val="22"/>
          <w:szCs w:val="22"/>
        </w:rPr>
        <w:t xml:space="preserve"> doi:10.1007/s10728-019-00381-x</w:t>
      </w:r>
    </w:p>
    <w:p w14:paraId="3EFC116D" w14:textId="77777777" w:rsidR="002A03BB" w:rsidRPr="00705D0D" w:rsidRDefault="002A03BB" w:rsidP="007F5C4B">
      <w:pPr>
        <w:pStyle w:val="EndNoteBibliography"/>
        <w:ind w:left="720" w:hanging="720"/>
        <w:rPr>
          <w:rFonts w:ascii="Times New Roman" w:hAnsi="Times New Roman" w:cs="Times New Roman"/>
          <w:noProof/>
          <w:sz w:val="22"/>
          <w:szCs w:val="22"/>
        </w:rPr>
      </w:pPr>
      <w:r w:rsidRPr="00705D0D">
        <w:rPr>
          <w:rFonts w:ascii="Times New Roman" w:hAnsi="Times New Roman" w:cs="Times New Roman"/>
          <w:noProof/>
          <w:sz w:val="22"/>
          <w:szCs w:val="22"/>
        </w:rPr>
        <w:t>8. NICE. Social value judgements: principles for the development of NICE guidance. London, 2005.</w:t>
      </w:r>
    </w:p>
    <w:p w14:paraId="673558D7" w14:textId="51949A4D" w:rsidR="002A03BB" w:rsidRPr="00705D0D" w:rsidRDefault="002A03BB" w:rsidP="007F5C4B">
      <w:pPr>
        <w:pStyle w:val="EndNoteBibliography"/>
        <w:ind w:left="720" w:hanging="720"/>
        <w:rPr>
          <w:rFonts w:ascii="Times New Roman" w:hAnsi="Times New Roman" w:cs="Times New Roman"/>
          <w:noProof/>
          <w:sz w:val="22"/>
          <w:szCs w:val="22"/>
        </w:rPr>
      </w:pPr>
      <w:r w:rsidRPr="00705D0D">
        <w:rPr>
          <w:rFonts w:ascii="Times New Roman" w:hAnsi="Times New Roman" w:cs="Times New Roman"/>
          <w:noProof/>
          <w:sz w:val="22"/>
          <w:szCs w:val="22"/>
        </w:rPr>
        <w:t xml:space="preserve">9. Shah K, Cookson R, Culyer A, et al. NICE's social value judgements about equity in health and health care. </w:t>
      </w:r>
      <w:r w:rsidRPr="00705D0D">
        <w:rPr>
          <w:rFonts w:ascii="Times New Roman" w:hAnsi="Times New Roman" w:cs="Times New Roman"/>
          <w:i/>
          <w:noProof/>
          <w:sz w:val="22"/>
          <w:szCs w:val="22"/>
        </w:rPr>
        <w:t>Health Economics Policy and Law</w:t>
      </w:r>
      <w:r w:rsidRPr="00705D0D">
        <w:rPr>
          <w:rFonts w:ascii="Times New Roman" w:hAnsi="Times New Roman" w:cs="Times New Roman"/>
          <w:noProof/>
          <w:sz w:val="22"/>
          <w:szCs w:val="22"/>
        </w:rPr>
        <w:t xml:space="preserve"> 2013;8(2):145-65. doi:10.1017/s1744133112000096</w:t>
      </w:r>
    </w:p>
    <w:p w14:paraId="049E0C92" w14:textId="77777777" w:rsidR="002A03BB" w:rsidRPr="00705D0D" w:rsidRDefault="002A03BB" w:rsidP="007F5C4B">
      <w:pPr>
        <w:pStyle w:val="EndNoteBibliography"/>
        <w:ind w:left="720" w:hanging="720"/>
        <w:rPr>
          <w:rFonts w:ascii="Times New Roman" w:hAnsi="Times New Roman" w:cs="Times New Roman"/>
          <w:noProof/>
          <w:sz w:val="22"/>
          <w:szCs w:val="22"/>
        </w:rPr>
      </w:pPr>
      <w:r w:rsidRPr="00705D0D">
        <w:rPr>
          <w:rFonts w:ascii="Times New Roman" w:hAnsi="Times New Roman" w:cs="Times New Roman"/>
          <w:noProof/>
          <w:sz w:val="22"/>
          <w:szCs w:val="22"/>
        </w:rPr>
        <w:t>10. NICE. Appraising life-extending, end of life treatments. London, 2009.</w:t>
      </w:r>
    </w:p>
    <w:p w14:paraId="3E54F60F" w14:textId="26FB1897" w:rsidR="002A03BB" w:rsidRPr="00705D0D" w:rsidRDefault="002A03BB" w:rsidP="007F5C4B">
      <w:pPr>
        <w:pStyle w:val="EndNoteBibliography"/>
        <w:ind w:left="720" w:hanging="720"/>
        <w:rPr>
          <w:rFonts w:ascii="Times New Roman" w:hAnsi="Times New Roman" w:cs="Times New Roman"/>
          <w:b/>
          <w:bCs/>
          <w:noProof/>
          <w:sz w:val="22"/>
          <w:szCs w:val="22"/>
        </w:rPr>
      </w:pPr>
      <w:r w:rsidRPr="00705D0D">
        <w:rPr>
          <w:rFonts w:ascii="Times New Roman" w:hAnsi="Times New Roman" w:cs="Times New Roman"/>
          <w:noProof/>
          <w:sz w:val="22"/>
          <w:szCs w:val="22"/>
        </w:rPr>
        <w:t xml:space="preserve">11. Collins M, Latimer N. NICE's end of life decision making scheme: Impact on population health. </w:t>
      </w:r>
      <w:r w:rsidRPr="00705D0D">
        <w:rPr>
          <w:rFonts w:ascii="Times New Roman" w:hAnsi="Times New Roman" w:cs="Times New Roman"/>
          <w:i/>
          <w:noProof/>
          <w:sz w:val="22"/>
          <w:szCs w:val="22"/>
        </w:rPr>
        <w:t>BMJ</w:t>
      </w:r>
      <w:r w:rsidRPr="00705D0D">
        <w:rPr>
          <w:rFonts w:ascii="Times New Roman" w:hAnsi="Times New Roman" w:cs="Times New Roman"/>
          <w:noProof/>
          <w:sz w:val="22"/>
          <w:szCs w:val="22"/>
        </w:rPr>
        <w:t xml:space="preserve"> </w:t>
      </w:r>
      <w:r w:rsidR="00705D0D" w:rsidRPr="00705D0D">
        <w:rPr>
          <w:rFonts w:ascii="Times New Roman" w:hAnsi="Times New Roman" w:cs="Times New Roman"/>
          <w:noProof/>
          <w:sz w:val="22"/>
          <w:szCs w:val="22"/>
        </w:rPr>
        <w:t>2013;346:f1363</w:t>
      </w:r>
      <w:r w:rsidR="00705D0D">
        <w:rPr>
          <w:rFonts w:ascii="Times New Roman" w:hAnsi="Times New Roman" w:cs="Times New Roman"/>
          <w:noProof/>
          <w:sz w:val="22"/>
          <w:szCs w:val="22"/>
        </w:rPr>
        <w:t xml:space="preserve"> doi:</w:t>
      </w:r>
      <w:r w:rsidR="00705D0D" w:rsidRPr="00705D0D">
        <w:rPr>
          <w:rFonts w:ascii="Times New Roman" w:hAnsi="Times New Roman" w:cs="Times New Roman"/>
          <w:noProof/>
          <w:sz w:val="22"/>
          <w:szCs w:val="22"/>
        </w:rPr>
        <w:t>10.1136/bmj.f1363</w:t>
      </w:r>
    </w:p>
    <w:p w14:paraId="5C70800E" w14:textId="6AF7D90A" w:rsidR="002A03BB" w:rsidRPr="00705D0D" w:rsidRDefault="002A03BB" w:rsidP="007F5C4B">
      <w:pPr>
        <w:pStyle w:val="EndNoteBibliography"/>
        <w:ind w:left="720" w:hanging="720"/>
        <w:rPr>
          <w:rFonts w:ascii="Times New Roman" w:hAnsi="Times New Roman" w:cs="Times New Roman"/>
          <w:noProof/>
          <w:sz w:val="22"/>
          <w:szCs w:val="22"/>
        </w:rPr>
      </w:pPr>
      <w:r w:rsidRPr="00705D0D">
        <w:rPr>
          <w:rFonts w:ascii="Times New Roman" w:hAnsi="Times New Roman" w:cs="Times New Roman"/>
          <w:noProof/>
          <w:sz w:val="22"/>
          <w:szCs w:val="22"/>
        </w:rPr>
        <w:t xml:space="preserve">12. NICE. NICE health technology evaluations: the manual. </w:t>
      </w:r>
      <w:r w:rsidR="00705D0D">
        <w:rPr>
          <w:rFonts w:ascii="Times New Roman" w:hAnsi="Times New Roman" w:cs="Times New Roman"/>
          <w:noProof/>
          <w:sz w:val="22"/>
          <w:szCs w:val="22"/>
        </w:rPr>
        <w:t xml:space="preserve">2022. </w:t>
      </w:r>
      <w:r w:rsidRPr="00705D0D">
        <w:rPr>
          <w:rFonts w:ascii="Times New Roman" w:hAnsi="Times New Roman" w:cs="Times New Roman"/>
          <w:noProof/>
          <w:sz w:val="22"/>
          <w:szCs w:val="22"/>
        </w:rPr>
        <w:t>www.nice.org.uk/process/pmg36.</w:t>
      </w:r>
    </w:p>
    <w:p w14:paraId="62ED746C" w14:textId="30EBB905" w:rsidR="002A03BB" w:rsidRPr="00705D0D" w:rsidRDefault="002A03BB" w:rsidP="007F5C4B">
      <w:pPr>
        <w:pStyle w:val="EndNoteBibliography"/>
        <w:ind w:left="720" w:hanging="720"/>
        <w:rPr>
          <w:rFonts w:ascii="Times New Roman" w:hAnsi="Times New Roman" w:cs="Times New Roman"/>
          <w:noProof/>
          <w:sz w:val="22"/>
          <w:szCs w:val="22"/>
        </w:rPr>
      </w:pPr>
      <w:r w:rsidRPr="00705D0D">
        <w:rPr>
          <w:rFonts w:ascii="Times New Roman" w:hAnsi="Times New Roman" w:cs="Times New Roman"/>
          <w:noProof/>
          <w:sz w:val="22"/>
          <w:szCs w:val="22"/>
        </w:rPr>
        <w:t xml:space="preserve">13. NICE. CHTE methods review: Modifiers - Task and finish group report. </w:t>
      </w:r>
      <w:r w:rsidR="00705D0D">
        <w:rPr>
          <w:rFonts w:ascii="Times New Roman" w:hAnsi="Times New Roman" w:cs="Times New Roman"/>
          <w:noProof/>
          <w:sz w:val="22"/>
          <w:szCs w:val="22"/>
        </w:rPr>
        <w:t xml:space="preserve">2020 </w:t>
      </w:r>
      <w:r w:rsidRPr="00705D0D">
        <w:rPr>
          <w:rFonts w:ascii="Times New Roman" w:hAnsi="Times New Roman" w:cs="Times New Roman"/>
          <w:noProof/>
          <w:sz w:val="22"/>
          <w:szCs w:val="22"/>
        </w:rPr>
        <w:t>https://www.nice.org.uk/about/what-we-do/our-programmes/nice-guidance/chte-methods-consultation.</w:t>
      </w:r>
    </w:p>
    <w:p w14:paraId="4A983D2F" w14:textId="38E722FE" w:rsidR="002A03BB" w:rsidRPr="00705D0D" w:rsidRDefault="002A03BB" w:rsidP="007F5C4B">
      <w:pPr>
        <w:pStyle w:val="EndNoteBibliography"/>
        <w:ind w:left="720" w:hanging="720"/>
        <w:rPr>
          <w:rFonts w:ascii="Times New Roman" w:hAnsi="Times New Roman" w:cs="Times New Roman"/>
          <w:noProof/>
          <w:sz w:val="22"/>
          <w:szCs w:val="22"/>
        </w:rPr>
      </w:pPr>
      <w:r w:rsidRPr="00705D0D">
        <w:rPr>
          <w:rFonts w:ascii="Times New Roman" w:hAnsi="Times New Roman" w:cs="Times New Roman"/>
          <w:noProof/>
          <w:sz w:val="22"/>
          <w:szCs w:val="22"/>
        </w:rPr>
        <w:t xml:space="preserve">14. NICE. </w:t>
      </w:r>
      <w:r w:rsidR="00705D0D">
        <w:rPr>
          <w:rFonts w:ascii="Times New Roman" w:hAnsi="Times New Roman" w:cs="Times New Roman"/>
          <w:noProof/>
          <w:sz w:val="22"/>
          <w:szCs w:val="22"/>
        </w:rPr>
        <w:t xml:space="preserve">TA168: </w:t>
      </w:r>
      <w:r w:rsidRPr="00705D0D">
        <w:rPr>
          <w:rFonts w:ascii="Times New Roman" w:hAnsi="Times New Roman" w:cs="Times New Roman"/>
          <w:noProof/>
          <w:sz w:val="22"/>
          <w:szCs w:val="22"/>
        </w:rPr>
        <w:t xml:space="preserve">Amantadine, oseltamivir and zanamivir for the treatment of influenza. </w:t>
      </w:r>
      <w:r w:rsidR="00705D0D">
        <w:rPr>
          <w:rFonts w:ascii="Times New Roman" w:hAnsi="Times New Roman" w:cs="Times New Roman"/>
          <w:noProof/>
          <w:sz w:val="22"/>
          <w:szCs w:val="22"/>
        </w:rPr>
        <w:t xml:space="preserve">2009 </w:t>
      </w:r>
      <w:r w:rsidRPr="00705D0D">
        <w:rPr>
          <w:rFonts w:ascii="Times New Roman" w:hAnsi="Times New Roman" w:cs="Times New Roman"/>
          <w:noProof/>
          <w:sz w:val="22"/>
          <w:szCs w:val="22"/>
        </w:rPr>
        <w:t>https://www.nice.org.uk/guidance/ta168.</w:t>
      </w:r>
    </w:p>
    <w:p w14:paraId="4D7007C5" w14:textId="2E7E9964" w:rsidR="002A03BB" w:rsidRPr="00705D0D" w:rsidRDefault="002A03BB" w:rsidP="007F5C4B">
      <w:pPr>
        <w:pStyle w:val="EndNoteBibliography"/>
        <w:ind w:left="720" w:hanging="720"/>
        <w:rPr>
          <w:rFonts w:ascii="Times New Roman" w:hAnsi="Times New Roman" w:cs="Times New Roman"/>
          <w:noProof/>
          <w:sz w:val="22"/>
          <w:szCs w:val="22"/>
        </w:rPr>
      </w:pPr>
      <w:r w:rsidRPr="00705D0D">
        <w:rPr>
          <w:rFonts w:ascii="Times New Roman" w:hAnsi="Times New Roman" w:cs="Times New Roman"/>
          <w:noProof/>
          <w:sz w:val="22"/>
          <w:szCs w:val="22"/>
        </w:rPr>
        <w:t xml:space="preserve">15. NICE. TA494: Naltrexone–bupropion for managing overweight and obesity. </w:t>
      </w:r>
      <w:r w:rsidR="00705D0D">
        <w:rPr>
          <w:rFonts w:ascii="Times New Roman" w:hAnsi="Times New Roman" w:cs="Times New Roman"/>
          <w:noProof/>
          <w:sz w:val="22"/>
          <w:szCs w:val="22"/>
        </w:rPr>
        <w:t xml:space="preserve">2017 </w:t>
      </w:r>
      <w:r w:rsidRPr="00705D0D">
        <w:rPr>
          <w:rFonts w:ascii="Times New Roman" w:hAnsi="Times New Roman" w:cs="Times New Roman"/>
          <w:noProof/>
          <w:sz w:val="22"/>
          <w:szCs w:val="22"/>
        </w:rPr>
        <w:t>https://www.nice.org.uk/guidance/ta494.</w:t>
      </w:r>
    </w:p>
    <w:p w14:paraId="5DE6E648" w14:textId="482BC258" w:rsidR="002A03BB" w:rsidRPr="00705D0D" w:rsidRDefault="002A03BB" w:rsidP="007F5C4B">
      <w:pPr>
        <w:pStyle w:val="EndNoteBibliography"/>
        <w:ind w:left="720" w:hanging="720"/>
        <w:rPr>
          <w:rFonts w:ascii="Times New Roman" w:hAnsi="Times New Roman" w:cs="Times New Roman"/>
          <w:noProof/>
          <w:sz w:val="22"/>
          <w:szCs w:val="22"/>
        </w:rPr>
      </w:pPr>
      <w:r w:rsidRPr="00705D0D">
        <w:rPr>
          <w:rFonts w:ascii="Times New Roman" w:hAnsi="Times New Roman" w:cs="Times New Roman"/>
          <w:noProof/>
          <w:sz w:val="22"/>
          <w:szCs w:val="22"/>
        </w:rPr>
        <w:t xml:space="preserve">16. Klemp M, Frønsdal KB, Facey K, et al. What principles should govern the use of managed entry agreements? </w:t>
      </w:r>
      <w:r w:rsidRPr="00705D0D">
        <w:rPr>
          <w:rFonts w:ascii="Times New Roman" w:hAnsi="Times New Roman" w:cs="Times New Roman"/>
          <w:i/>
          <w:noProof/>
          <w:sz w:val="22"/>
          <w:szCs w:val="22"/>
        </w:rPr>
        <w:t>International Journal of Technology Assessment in Health Care</w:t>
      </w:r>
      <w:r w:rsidRPr="00705D0D">
        <w:rPr>
          <w:rFonts w:ascii="Times New Roman" w:hAnsi="Times New Roman" w:cs="Times New Roman"/>
          <w:noProof/>
          <w:sz w:val="22"/>
          <w:szCs w:val="22"/>
        </w:rPr>
        <w:t xml:space="preserve"> 2011;27(1):77-83. doi:10.1017/s0266462310001297</w:t>
      </w:r>
    </w:p>
    <w:p w14:paraId="7E1D5090" w14:textId="5CC5130F" w:rsidR="002A03BB" w:rsidRPr="00705D0D" w:rsidRDefault="002A03BB" w:rsidP="007F5C4B">
      <w:pPr>
        <w:pStyle w:val="EndNoteBibliography"/>
        <w:ind w:left="720" w:hanging="720"/>
        <w:rPr>
          <w:rFonts w:ascii="Times New Roman" w:hAnsi="Times New Roman" w:cs="Times New Roman"/>
          <w:noProof/>
          <w:sz w:val="22"/>
          <w:szCs w:val="22"/>
        </w:rPr>
      </w:pPr>
      <w:r w:rsidRPr="00705D0D">
        <w:rPr>
          <w:rFonts w:ascii="Times New Roman" w:hAnsi="Times New Roman" w:cs="Times New Roman"/>
          <w:noProof/>
          <w:sz w:val="22"/>
          <w:szCs w:val="22"/>
        </w:rPr>
        <w:t xml:space="preserve">17. NICE. NICE publishes new combined methods and processes manual and topic selection manual for its health technology evaluation programmes. </w:t>
      </w:r>
      <w:r w:rsidR="00705D0D">
        <w:rPr>
          <w:rFonts w:ascii="Times New Roman" w:hAnsi="Times New Roman" w:cs="Times New Roman"/>
          <w:noProof/>
          <w:sz w:val="22"/>
          <w:szCs w:val="22"/>
        </w:rPr>
        <w:t xml:space="preserve">2022 </w:t>
      </w:r>
      <w:r w:rsidRPr="00705D0D">
        <w:rPr>
          <w:rFonts w:ascii="Times New Roman" w:hAnsi="Times New Roman" w:cs="Times New Roman"/>
          <w:noProof/>
          <w:sz w:val="22"/>
          <w:szCs w:val="22"/>
        </w:rPr>
        <w:t>https://www.nice.org.uk/news/article/nice-publishes-new-combined-methods-and-processes-manual-and-topic-selection-manual-for-its-health-technology-evaluation-programmes</w:t>
      </w:r>
    </w:p>
    <w:p w14:paraId="45A8A08B" w14:textId="0F790AC8" w:rsidR="002A03BB" w:rsidRPr="00705D0D" w:rsidRDefault="002A03BB" w:rsidP="007F5C4B">
      <w:pPr>
        <w:pStyle w:val="EndNoteBibliography"/>
        <w:ind w:left="720" w:hanging="720"/>
        <w:rPr>
          <w:rFonts w:ascii="Times New Roman" w:hAnsi="Times New Roman" w:cs="Times New Roman"/>
          <w:noProof/>
          <w:sz w:val="22"/>
          <w:szCs w:val="22"/>
        </w:rPr>
      </w:pPr>
      <w:r w:rsidRPr="00705D0D">
        <w:rPr>
          <w:rFonts w:ascii="Times New Roman" w:hAnsi="Times New Roman" w:cs="Times New Roman"/>
          <w:noProof/>
          <w:sz w:val="22"/>
          <w:szCs w:val="22"/>
        </w:rPr>
        <w:t xml:space="preserve">18. Shah K, Tsuchiya A, Wailoo A. Valuing health at the end of life: A stated preference discrete choice experiment. </w:t>
      </w:r>
      <w:r w:rsidRPr="00705D0D">
        <w:rPr>
          <w:rFonts w:ascii="Times New Roman" w:hAnsi="Times New Roman" w:cs="Times New Roman"/>
          <w:i/>
          <w:noProof/>
          <w:sz w:val="22"/>
          <w:szCs w:val="22"/>
        </w:rPr>
        <w:t>Social Science &amp; Medicine</w:t>
      </w:r>
      <w:r w:rsidRPr="00705D0D">
        <w:rPr>
          <w:rFonts w:ascii="Times New Roman" w:hAnsi="Times New Roman" w:cs="Times New Roman"/>
          <w:noProof/>
          <w:sz w:val="22"/>
          <w:szCs w:val="22"/>
        </w:rPr>
        <w:t xml:space="preserve"> 2015;124:48-56. doi:10.1016/j.socscimed.2014.11.022</w:t>
      </w:r>
    </w:p>
    <w:p w14:paraId="7123D4A0" w14:textId="319F5673" w:rsidR="002A03BB" w:rsidRPr="00705D0D" w:rsidRDefault="002A03BB" w:rsidP="007F5C4B">
      <w:pPr>
        <w:pStyle w:val="EndNoteBibliography"/>
        <w:ind w:left="720" w:hanging="720"/>
        <w:rPr>
          <w:rFonts w:ascii="Times New Roman" w:hAnsi="Times New Roman" w:cs="Times New Roman"/>
          <w:noProof/>
          <w:sz w:val="22"/>
          <w:szCs w:val="22"/>
        </w:rPr>
      </w:pPr>
      <w:r w:rsidRPr="00705D0D">
        <w:rPr>
          <w:rFonts w:ascii="Times New Roman" w:hAnsi="Times New Roman" w:cs="Times New Roman"/>
          <w:noProof/>
          <w:sz w:val="22"/>
          <w:szCs w:val="22"/>
        </w:rPr>
        <w:t xml:space="preserve">19. Paulden M, McCabe C. Modifying NICE's Approach to Equity Weighting. </w:t>
      </w:r>
      <w:r w:rsidRPr="00705D0D">
        <w:rPr>
          <w:rFonts w:ascii="Times New Roman" w:hAnsi="Times New Roman" w:cs="Times New Roman"/>
          <w:i/>
          <w:noProof/>
          <w:sz w:val="22"/>
          <w:szCs w:val="22"/>
        </w:rPr>
        <w:t>Pharmacoeconomics</w:t>
      </w:r>
      <w:r w:rsidRPr="00705D0D">
        <w:rPr>
          <w:rFonts w:ascii="Times New Roman" w:hAnsi="Times New Roman" w:cs="Times New Roman"/>
          <w:noProof/>
          <w:sz w:val="22"/>
          <w:szCs w:val="22"/>
        </w:rPr>
        <w:t xml:space="preserve"> 2021;39(2):147-60. doi:10.1007/s40273-020-00988-2</w:t>
      </w:r>
    </w:p>
    <w:p w14:paraId="06A1000E" w14:textId="01869AB7" w:rsidR="002A03BB" w:rsidRPr="00705D0D" w:rsidRDefault="002A03BB" w:rsidP="007F5C4B">
      <w:pPr>
        <w:pStyle w:val="EndNoteBibliography"/>
        <w:ind w:left="720" w:hanging="720"/>
        <w:rPr>
          <w:rFonts w:ascii="Times New Roman" w:hAnsi="Times New Roman" w:cs="Times New Roman"/>
          <w:noProof/>
          <w:sz w:val="22"/>
          <w:szCs w:val="22"/>
        </w:rPr>
      </w:pPr>
      <w:r w:rsidRPr="00705D0D">
        <w:rPr>
          <w:rFonts w:ascii="Times New Roman" w:hAnsi="Times New Roman" w:cs="Times New Roman"/>
          <w:noProof/>
          <w:sz w:val="22"/>
          <w:szCs w:val="22"/>
        </w:rPr>
        <w:t xml:space="preserve">20. NICE. CHTE methods review: Developing the manual - Task and finish group report. </w:t>
      </w:r>
      <w:r w:rsidR="00705D0D">
        <w:rPr>
          <w:rFonts w:ascii="Times New Roman" w:hAnsi="Times New Roman" w:cs="Times New Roman"/>
          <w:noProof/>
          <w:sz w:val="22"/>
          <w:szCs w:val="22"/>
        </w:rPr>
        <w:t xml:space="preserve">2021 </w:t>
      </w:r>
      <w:r w:rsidRPr="00705D0D">
        <w:rPr>
          <w:rFonts w:ascii="Times New Roman" w:hAnsi="Times New Roman" w:cs="Times New Roman"/>
          <w:noProof/>
          <w:sz w:val="22"/>
          <w:szCs w:val="22"/>
        </w:rPr>
        <w:t>https://www.nice.org.uk/about/what-we-do/our-programmes/nice-guidance/chte-methods-and-processes-consultation.</w:t>
      </w:r>
    </w:p>
    <w:p w14:paraId="698BCB5C" w14:textId="65413B5E" w:rsidR="002A03BB" w:rsidRPr="00705D0D" w:rsidRDefault="002A03BB" w:rsidP="007F5C4B">
      <w:pPr>
        <w:pStyle w:val="EndNoteBibliography"/>
        <w:ind w:left="720" w:hanging="720"/>
        <w:rPr>
          <w:rFonts w:ascii="Times New Roman" w:hAnsi="Times New Roman" w:cs="Times New Roman"/>
          <w:noProof/>
          <w:sz w:val="22"/>
          <w:szCs w:val="22"/>
        </w:rPr>
      </w:pPr>
      <w:r w:rsidRPr="00705D0D">
        <w:rPr>
          <w:rFonts w:ascii="Times New Roman" w:hAnsi="Times New Roman" w:cs="Times New Roman"/>
          <w:noProof/>
          <w:sz w:val="22"/>
          <w:szCs w:val="22"/>
        </w:rPr>
        <w:t xml:space="preserve">21. DiStefano M, Krubiner C. Beyond the numbers: a critique of quantitative multi-criteria decision analysis. </w:t>
      </w:r>
      <w:r w:rsidRPr="00705D0D">
        <w:rPr>
          <w:rFonts w:ascii="Times New Roman" w:hAnsi="Times New Roman" w:cs="Times New Roman"/>
          <w:i/>
          <w:noProof/>
          <w:sz w:val="22"/>
          <w:szCs w:val="22"/>
        </w:rPr>
        <w:t>International Journal of Technology Assessment in Health Care</w:t>
      </w:r>
      <w:r w:rsidRPr="00705D0D">
        <w:rPr>
          <w:rFonts w:ascii="Times New Roman" w:hAnsi="Times New Roman" w:cs="Times New Roman"/>
          <w:noProof/>
          <w:sz w:val="22"/>
          <w:szCs w:val="22"/>
        </w:rPr>
        <w:t xml:space="preserve"> 2020:1-5. doi: 10.1017/s0266462320000410</w:t>
      </w:r>
    </w:p>
    <w:p w14:paraId="3305840E" w14:textId="6B964D01" w:rsidR="002A03BB" w:rsidRPr="00705D0D" w:rsidRDefault="002A03BB" w:rsidP="007F5C4B">
      <w:pPr>
        <w:pStyle w:val="EndNoteBibliography"/>
        <w:ind w:left="720" w:hanging="720"/>
        <w:rPr>
          <w:rFonts w:ascii="Times New Roman" w:hAnsi="Times New Roman" w:cs="Times New Roman"/>
          <w:noProof/>
          <w:sz w:val="22"/>
          <w:szCs w:val="22"/>
        </w:rPr>
      </w:pPr>
      <w:r w:rsidRPr="00705D0D">
        <w:rPr>
          <w:rFonts w:ascii="Times New Roman" w:hAnsi="Times New Roman" w:cs="Times New Roman"/>
          <w:noProof/>
          <w:sz w:val="22"/>
          <w:szCs w:val="22"/>
        </w:rPr>
        <w:t xml:space="preserve">22. Morgan S, Bathula H, Moon S. Pricing of pharmaceuticals is becoming a major challenge for health systems. </w:t>
      </w:r>
      <w:r w:rsidRPr="00705D0D">
        <w:rPr>
          <w:rFonts w:ascii="Times New Roman" w:hAnsi="Times New Roman" w:cs="Times New Roman"/>
          <w:i/>
          <w:noProof/>
          <w:sz w:val="22"/>
          <w:szCs w:val="22"/>
        </w:rPr>
        <w:t xml:space="preserve">BMJ </w:t>
      </w:r>
      <w:r w:rsidRPr="00705D0D">
        <w:rPr>
          <w:rFonts w:ascii="Times New Roman" w:hAnsi="Times New Roman" w:cs="Times New Roman"/>
          <w:noProof/>
          <w:sz w:val="22"/>
          <w:szCs w:val="22"/>
        </w:rPr>
        <w:t xml:space="preserve">2020;368:l4627. doi: 10.1136/bmj.l4627 </w:t>
      </w:r>
    </w:p>
    <w:p w14:paraId="75A7DBAF" w14:textId="00151D9F" w:rsidR="002A03BB" w:rsidRPr="00705D0D" w:rsidRDefault="002A03BB" w:rsidP="007F5C4B">
      <w:pPr>
        <w:pStyle w:val="EndNoteBibliography"/>
        <w:ind w:left="720" w:hanging="720"/>
        <w:rPr>
          <w:rFonts w:ascii="Times New Roman" w:hAnsi="Times New Roman" w:cs="Times New Roman"/>
          <w:noProof/>
          <w:sz w:val="22"/>
          <w:szCs w:val="22"/>
        </w:rPr>
      </w:pPr>
      <w:r w:rsidRPr="00705D0D">
        <w:rPr>
          <w:rFonts w:ascii="Times New Roman" w:hAnsi="Times New Roman" w:cs="Times New Roman"/>
          <w:noProof/>
          <w:sz w:val="22"/>
          <w:szCs w:val="22"/>
        </w:rPr>
        <w:lastRenderedPageBreak/>
        <w:t xml:space="preserve">23. Davis C, Naci H, Gurpinar E, et al. Availability of evidence of benefits on overall survival and quality of life of cancer drugs approved by European Medicines Agency: retrospective cohort study of drug approvals 2009-13. </w:t>
      </w:r>
      <w:r w:rsidRPr="00705D0D">
        <w:rPr>
          <w:rFonts w:ascii="Times New Roman" w:hAnsi="Times New Roman" w:cs="Times New Roman"/>
          <w:i/>
          <w:noProof/>
          <w:sz w:val="22"/>
          <w:szCs w:val="22"/>
        </w:rPr>
        <w:t xml:space="preserve">BMJ </w:t>
      </w:r>
      <w:r w:rsidRPr="00705D0D">
        <w:rPr>
          <w:rFonts w:ascii="Times New Roman" w:hAnsi="Times New Roman" w:cs="Times New Roman"/>
          <w:noProof/>
          <w:sz w:val="22"/>
          <w:szCs w:val="22"/>
        </w:rPr>
        <w:t>2017;359:j4530. doi: 10.1136/bmj.j4530</w:t>
      </w:r>
    </w:p>
    <w:p w14:paraId="43A3B72B" w14:textId="2DC38170" w:rsidR="002A03BB" w:rsidRPr="00705D0D" w:rsidRDefault="002A03BB" w:rsidP="007F5C4B">
      <w:pPr>
        <w:pStyle w:val="EndNoteBibliography"/>
        <w:ind w:left="720" w:hanging="720"/>
        <w:rPr>
          <w:rFonts w:ascii="Times New Roman" w:hAnsi="Times New Roman" w:cs="Times New Roman"/>
          <w:noProof/>
          <w:sz w:val="22"/>
          <w:szCs w:val="22"/>
        </w:rPr>
      </w:pPr>
      <w:r w:rsidRPr="00705D0D">
        <w:rPr>
          <w:rFonts w:ascii="Times New Roman" w:hAnsi="Times New Roman" w:cs="Times New Roman"/>
          <w:noProof/>
          <w:sz w:val="22"/>
          <w:szCs w:val="22"/>
        </w:rPr>
        <w:t xml:space="preserve">24. Phillips CM, Parmar A, Guo H, et al. Assessing the efficacy‐effectiveness gap for cancer therapies: A comparison of overall survival and toxicity between clinical trial and population‐based, real‐world data for contemporary parenteral cancer therapeutics. </w:t>
      </w:r>
      <w:r w:rsidRPr="00705D0D">
        <w:rPr>
          <w:rFonts w:ascii="Times New Roman" w:hAnsi="Times New Roman" w:cs="Times New Roman"/>
          <w:i/>
          <w:noProof/>
          <w:sz w:val="22"/>
          <w:szCs w:val="22"/>
        </w:rPr>
        <w:t>Cancer</w:t>
      </w:r>
      <w:r w:rsidRPr="00705D0D">
        <w:rPr>
          <w:rFonts w:ascii="Times New Roman" w:hAnsi="Times New Roman" w:cs="Times New Roman"/>
          <w:noProof/>
          <w:sz w:val="22"/>
          <w:szCs w:val="22"/>
        </w:rPr>
        <w:t xml:space="preserve"> 2020;126(8):1717-26. doi:10.1002/cncr.32697 </w:t>
      </w:r>
    </w:p>
    <w:p w14:paraId="7AB6CA5A" w14:textId="6A69B133" w:rsidR="002A03BB" w:rsidRPr="00705D0D" w:rsidRDefault="002A03BB" w:rsidP="007F5C4B">
      <w:pPr>
        <w:pStyle w:val="EndNoteBibliography"/>
        <w:ind w:left="720" w:hanging="720"/>
        <w:rPr>
          <w:rFonts w:ascii="Times New Roman" w:hAnsi="Times New Roman" w:cs="Times New Roman"/>
          <w:noProof/>
          <w:sz w:val="22"/>
          <w:szCs w:val="22"/>
        </w:rPr>
      </w:pPr>
      <w:r w:rsidRPr="00705D0D">
        <w:rPr>
          <w:rFonts w:ascii="Times New Roman" w:hAnsi="Times New Roman" w:cs="Times New Roman"/>
          <w:noProof/>
          <w:sz w:val="22"/>
          <w:szCs w:val="22"/>
        </w:rPr>
        <w:t xml:space="preserve">25. Mostaghim S, Gagne J, Kesselheim A. Safety related label changes for new drugs after approval in the US through expedited regulatory pathways: retrospective cohort study. </w:t>
      </w:r>
      <w:r w:rsidRPr="00705D0D">
        <w:rPr>
          <w:rFonts w:ascii="Times New Roman" w:hAnsi="Times New Roman" w:cs="Times New Roman"/>
          <w:i/>
          <w:noProof/>
          <w:sz w:val="22"/>
          <w:szCs w:val="22"/>
        </w:rPr>
        <w:t xml:space="preserve">BMJ </w:t>
      </w:r>
      <w:r w:rsidRPr="00705D0D">
        <w:rPr>
          <w:rFonts w:ascii="Times New Roman" w:hAnsi="Times New Roman" w:cs="Times New Roman"/>
          <w:noProof/>
          <w:sz w:val="22"/>
          <w:szCs w:val="22"/>
        </w:rPr>
        <w:t>2017;358:j3837. doi: 10.1136/bmj.j3837</w:t>
      </w:r>
    </w:p>
    <w:p w14:paraId="517DE7D0" w14:textId="5D2592A1" w:rsidR="002A03BB" w:rsidRPr="00705D0D" w:rsidRDefault="002A03BB" w:rsidP="007F5C4B">
      <w:pPr>
        <w:pStyle w:val="EndNoteBibliography"/>
        <w:ind w:left="720" w:hanging="720"/>
        <w:rPr>
          <w:rFonts w:ascii="Times New Roman" w:hAnsi="Times New Roman" w:cs="Times New Roman"/>
          <w:noProof/>
          <w:sz w:val="22"/>
          <w:szCs w:val="22"/>
        </w:rPr>
      </w:pPr>
      <w:r w:rsidRPr="00705D0D">
        <w:rPr>
          <w:rFonts w:ascii="Times New Roman" w:hAnsi="Times New Roman" w:cs="Times New Roman"/>
          <w:noProof/>
          <w:sz w:val="22"/>
          <w:szCs w:val="22"/>
        </w:rPr>
        <w:t xml:space="preserve">26. Raftery J. Multiple sclerosis risk sharing scheme: a costly failure. </w:t>
      </w:r>
      <w:r w:rsidRPr="00705D0D">
        <w:rPr>
          <w:rFonts w:ascii="Times New Roman" w:hAnsi="Times New Roman" w:cs="Times New Roman"/>
          <w:i/>
          <w:noProof/>
          <w:sz w:val="22"/>
          <w:szCs w:val="22"/>
        </w:rPr>
        <w:t xml:space="preserve">BMJ </w:t>
      </w:r>
      <w:r w:rsidRPr="00705D0D">
        <w:rPr>
          <w:rFonts w:ascii="Times New Roman" w:hAnsi="Times New Roman" w:cs="Times New Roman"/>
          <w:noProof/>
          <w:sz w:val="22"/>
          <w:szCs w:val="22"/>
        </w:rPr>
        <w:t xml:space="preserve">2010;340:c1672. doi:10.1136/bmj.c1672 </w:t>
      </w:r>
    </w:p>
    <w:p w14:paraId="6632FFFC" w14:textId="05770C46" w:rsidR="002A03BB" w:rsidRPr="00705D0D" w:rsidRDefault="002A03BB" w:rsidP="007F5C4B">
      <w:pPr>
        <w:pStyle w:val="EndNoteBibliography"/>
        <w:ind w:left="720" w:hanging="720"/>
        <w:rPr>
          <w:rFonts w:ascii="Times New Roman" w:hAnsi="Times New Roman" w:cs="Times New Roman"/>
          <w:noProof/>
          <w:sz w:val="22"/>
          <w:szCs w:val="22"/>
        </w:rPr>
      </w:pPr>
      <w:r w:rsidRPr="00705D0D">
        <w:rPr>
          <w:rFonts w:ascii="Times New Roman" w:hAnsi="Times New Roman" w:cs="Times New Roman"/>
          <w:noProof/>
          <w:sz w:val="22"/>
          <w:szCs w:val="22"/>
        </w:rPr>
        <w:t xml:space="preserve">27. Morrell L, Wordsworth S, Schuh A, et al. Will the reformed Cancer Drugs Fund address the most common types of uncertainty? An analysis of NICE cancer drug appraisals. </w:t>
      </w:r>
      <w:r w:rsidRPr="00705D0D">
        <w:rPr>
          <w:rFonts w:ascii="Times New Roman" w:hAnsi="Times New Roman" w:cs="Times New Roman"/>
          <w:i/>
          <w:noProof/>
          <w:sz w:val="22"/>
          <w:szCs w:val="22"/>
        </w:rPr>
        <w:t>BMC Health Services Research</w:t>
      </w:r>
      <w:r w:rsidRPr="00705D0D">
        <w:rPr>
          <w:rFonts w:ascii="Times New Roman" w:hAnsi="Times New Roman" w:cs="Times New Roman"/>
          <w:noProof/>
          <w:sz w:val="22"/>
          <w:szCs w:val="22"/>
        </w:rPr>
        <w:t xml:space="preserve"> 2018;18(1):393. doi: 10.1186/s12913-018-3162-2 </w:t>
      </w:r>
    </w:p>
    <w:p w14:paraId="4D935631" w14:textId="0E3244D3" w:rsidR="002A03BB" w:rsidRPr="00705D0D" w:rsidRDefault="002A03BB" w:rsidP="007F5C4B">
      <w:pPr>
        <w:pStyle w:val="EndNoteBibliography"/>
        <w:ind w:left="720" w:hanging="720"/>
        <w:rPr>
          <w:rFonts w:ascii="Times New Roman" w:hAnsi="Times New Roman" w:cs="Times New Roman"/>
          <w:noProof/>
          <w:sz w:val="22"/>
          <w:szCs w:val="22"/>
        </w:rPr>
      </w:pPr>
      <w:r w:rsidRPr="00705D0D">
        <w:rPr>
          <w:rFonts w:ascii="Times New Roman" w:hAnsi="Times New Roman" w:cs="Times New Roman"/>
          <w:noProof/>
          <w:sz w:val="22"/>
          <w:szCs w:val="22"/>
        </w:rPr>
        <w:t xml:space="preserve">28. Sherman R, Anderson S, Pan G, et al. Real-World Evidence — What Is It and What Can It Tell Us? </w:t>
      </w:r>
      <w:r w:rsidRPr="00705D0D">
        <w:rPr>
          <w:rFonts w:ascii="Times New Roman" w:hAnsi="Times New Roman" w:cs="Times New Roman"/>
          <w:i/>
          <w:noProof/>
          <w:sz w:val="22"/>
          <w:szCs w:val="22"/>
        </w:rPr>
        <w:t>The New England Journal of Medicine</w:t>
      </w:r>
      <w:r w:rsidRPr="00705D0D">
        <w:rPr>
          <w:rFonts w:ascii="Times New Roman" w:hAnsi="Times New Roman" w:cs="Times New Roman"/>
          <w:noProof/>
          <w:sz w:val="22"/>
          <w:szCs w:val="22"/>
        </w:rPr>
        <w:t xml:space="preserve"> 2016;375(23):2293-97. doi:10.1056/nejmsb1609216 </w:t>
      </w:r>
    </w:p>
    <w:p w14:paraId="285E6201" w14:textId="160BB47E" w:rsidR="002A03BB" w:rsidRPr="00705D0D" w:rsidRDefault="002A03BB" w:rsidP="007F5C4B">
      <w:pPr>
        <w:pStyle w:val="EndNoteBibliography"/>
        <w:ind w:left="720" w:hanging="720"/>
        <w:rPr>
          <w:rFonts w:ascii="Times New Roman" w:hAnsi="Times New Roman" w:cs="Times New Roman"/>
          <w:noProof/>
          <w:sz w:val="22"/>
          <w:szCs w:val="22"/>
        </w:rPr>
      </w:pPr>
      <w:r w:rsidRPr="00705D0D">
        <w:rPr>
          <w:rFonts w:ascii="Times New Roman" w:hAnsi="Times New Roman" w:cs="Times New Roman"/>
          <w:noProof/>
          <w:sz w:val="22"/>
          <w:szCs w:val="22"/>
        </w:rPr>
        <w:t xml:space="preserve">29. Catchpole P. ABPI analysis on NICE’s changes for evaluating new medicines: Next steps. </w:t>
      </w:r>
      <w:r w:rsidR="00705D0D">
        <w:rPr>
          <w:rFonts w:ascii="Times New Roman" w:hAnsi="Times New Roman" w:cs="Times New Roman"/>
          <w:noProof/>
          <w:sz w:val="22"/>
          <w:szCs w:val="22"/>
        </w:rPr>
        <w:t xml:space="preserve">2022 </w:t>
      </w:r>
      <w:r w:rsidRPr="00705D0D">
        <w:rPr>
          <w:rFonts w:ascii="Times New Roman" w:hAnsi="Times New Roman" w:cs="Times New Roman"/>
          <w:noProof/>
          <w:sz w:val="22"/>
          <w:szCs w:val="22"/>
        </w:rPr>
        <w:t>https://www.abpi.org.uk/media/blogs/2022/january/abpi-analysis-on-nice-s-changes-for-evaluating-new-medicines-next-steps/</w:t>
      </w:r>
    </w:p>
    <w:p w14:paraId="47E28FCA" w14:textId="6787DDFA" w:rsidR="002A03BB" w:rsidRPr="00705D0D" w:rsidRDefault="002A03BB" w:rsidP="007F5C4B">
      <w:pPr>
        <w:pStyle w:val="EndNoteBibliography"/>
        <w:ind w:left="720" w:hanging="720"/>
        <w:rPr>
          <w:rFonts w:ascii="Times New Roman" w:hAnsi="Times New Roman" w:cs="Times New Roman"/>
          <w:noProof/>
          <w:sz w:val="22"/>
          <w:szCs w:val="22"/>
        </w:rPr>
      </w:pPr>
      <w:r w:rsidRPr="00705D0D">
        <w:rPr>
          <w:rFonts w:ascii="Times New Roman" w:hAnsi="Times New Roman" w:cs="Times New Roman"/>
          <w:noProof/>
          <w:sz w:val="22"/>
          <w:szCs w:val="22"/>
        </w:rPr>
        <w:t xml:space="preserve">30. Martin S, Lomas J, Claxton K, et al. How Effective is Marginal Healthcare Expenditure? New Evidence from England for 2003/04 to 2012/13. </w:t>
      </w:r>
      <w:r w:rsidRPr="00705D0D">
        <w:rPr>
          <w:rFonts w:ascii="Times New Roman" w:hAnsi="Times New Roman" w:cs="Times New Roman"/>
          <w:i/>
          <w:noProof/>
          <w:sz w:val="22"/>
          <w:szCs w:val="22"/>
        </w:rPr>
        <w:t>Applied Health Economics and Health Policy</w:t>
      </w:r>
      <w:r w:rsidRPr="00705D0D">
        <w:rPr>
          <w:rFonts w:ascii="Times New Roman" w:hAnsi="Times New Roman" w:cs="Times New Roman"/>
          <w:noProof/>
          <w:sz w:val="22"/>
          <w:szCs w:val="22"/>
        </w:rPr>
        <w:t xml:space="preserve"> 2021;19(6):885-903. doi:10.1007/s40258-021-00663-3 </w:t>
      </w:r>
    </w:p>
    <w:p w14:paraId="59B3008A" w14:textId="4C7F19D4" w:rsidR="002A03BB" w:rsidRPr="00705D0D" w:rsidRDefault="002A03BB" w:rsidP="007F5C4B">
      <w:pPr>
        <w:pStyle w:val="EndNoteBibliography"/>
        <w:ind w:left="720" w:hanging="720"/>
        <w:rPr>
          <w:rFonts w:ascii="Times New Roman" w:hAnsi="Times New Roman" w:cs="Times New Roman"/>
          <w:noProof/>
          <w:sz w:val="22"/>
          <w:szCs w:val="22"/>
        </w:rPr>
      </w:pPr>
      <w:r w:rsidRPr="00705D0D">
        <w:rPr>
          <w:rFonts w:ascii="Times New Roman" w:hAnsi="Times New Roman" w:cs="Times New Roman"/>
          <w:noProof/>
          <w:sz w:val="22"/>
          <w:szCs w:val="22"/>
        </w:rPr>
        <w:t xml:space="preserve">31. Polak T, Cucchi D, Darrow J, et al. Incremental benefits of novel pharmaceuticals in the UK: a cross-sectional analysis of NICE technology appraisals from 2010 to 2020. </w:t>
      </w:r>
      <w:r w:rsidRPr="00705D0D">
        <w:rPr>
          <w:rFonts w:ascii="Times New Roman" w:hAnsi="Times New Roman" w:cs="Times New Roman"/>
          <w:i/>
          <w:noProof/>
          <w:sz w:val="22"/>
          <w:szCs w:val="22"/>
        </w:rPr>
        <w:t>BMJ Open</w:t>
      </w:r>
      <w:r w:rsidRPr="00705D0D">
        <w:rPr>
          <w:rFonts w:ascii="Times New Roman" w:hAnsi="Times New Roman" w:cs="Times New Roman"/>
          <w:noProof/>
          <w:sz w:val="22"/>
          <w:szCs w:val="22"/>
        </w:rPr>
        <w:t xml:space="preserve"> 2022;12(4):e058279. doi:10.1136/bmjopen-2021-058279 </w:t>
      </w:r>
    </w:p>
    <w:p w14:paraId="07349327" w14:textId="3FE754AA" w:rsidR="00DA729F" w:rsidRPr="00705D0D" w:rsidRDefault="002A03BB" w:rsidP="00705D0D">
      <w:pPr>
        <w:pStyle w:val="EndNoteBibliography"/>
        <w:ind w:left="720" w:hanging="720"/>
        <w:rPr>
          <w:rFonts w:ascii="Times New Roman" w:hAnsi="Times New Roman" w:cs="Times New Roman"/>
          <w:noProof/>
          <w:sz w:val="22"/>
          <w:szCs w:val="22"/>
        </w:rPr>
      </w:pPr>
      <w:r w:rsidRPr="00705D0D">
        <w:rPr>
          <w:rFonts w:ascii="Times New Roman" w:hAnsi="Times New Roman" w:cs="Times New Roman"/>
          <w:noProof/>
          <w:sz w:val="22"/>
          <w:szCs w:val="22"/>
        </w:rPr>
        <w:t>32. NICE. The principles that guide the development of NICE guidance and standards</w:t>
      </w:r>
      <w:r w:rsidR="00705D0D">
        <w:rPr>
          <w:rFonts w:ascii="Times New Roman" w:hAnsi="Times New Roman" w:cs="Times New Roman"/>
          <w:noProof/>
          <w:sz w:val="22"/>
          <w:szCs w:val="22"/>
        </w:rPr>
        <w:t xml:space="preserve">. 2020 </w:t>
      </w:r>
      <w:r w:rsidRPr="00705D0D">
        <w:rPr>
          <w:rFonts w:ascii="Times New Roman" w:hAnsi="Times New Roman" w:cs="Times New Roman"/>
          <w:noProof/>
          <w:sz w:val="22"/>
          <w:szCs w:val="22"/>
        </w:rPr>
        <w:t xml:space="preserve">https://www.nice.org.uk/about/who-we-are/our-principles </w:t>
      </w:r>
    </w:p>
    <w:sectPr w:rsidR="00DA729F" w:rsidRPr="00705D0D" w:rsidSect="006B456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ato">
    <w:altName w:val="Lato"/>
    <w:panose1 w:val="020B0604020202020204"/>
    <w:charset w:val="00"/>
    <w:family w:val="swiss"/>
    <w:pitch w:val="variable"/>
    <w:sig w:usb0="E10002FF" w:usb1="5000ECFF" w:usb2="00000021" w:usb3="00000000" w:csb0="0000019F" w:csb1="00000000"/>
  </w:font>
  <w:font w:name="Arial">
    <w:panose1 w:val="020B0604020202020204"/>
    <w:charset w:val="00"/>
    <w:family w:val="swiss"/>
    <w:pitch w:val="variable"/>
    <w:sig w:usb0="E0002AFF" w:usb1="C0007843" w:usb2="00000009" w:usb3="00000000" w:csb0="000001FF" w:csb1="00000000"/>
  </w:font>
  <w:font w:name="Frutiger 45 Light">
    <w:altName w:val="Calibri"/>
    <w:panose1 w:val="020B0604020202020204"/>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40920"/>
    <w:multiLevelType w:val="hybridMultilevel"/>
    <w:tmpl w:val="A2F29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F8446C"/>
    <w:multiLevelType w:val="hybridMultilevel"/>
    <w:tmpl w:val="6B4EF8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4A434B"/>
    <w:multiLevelType w:val="hybridMultilevel"/>
    <w:tmpl w:val="76F2A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2170E5"/>
    <w:multiLevelType w:val="hybridMultilevel"/>
    <w:tmpl w:val="94C605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1BC3710"/>
    <w:multiLevelType w:val="hybridMultilevel"/>
    <w:tmpl w:val="275C6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75869F7"/>
    <w:multiLevelType w:val="hybridMultilevel"/>
    <w:tmpl w:val="1054BD64"/>
    <w:lvl w:ilvl="0" w:tplc="08090001">
      <w:start w:val="1"/>
      <w:numFmt w:val="bullet"/>
      <w:lvlText w:val=""/>
      <w:lvlJc w:val="left"/>
      <w:pPr>
        <w:ind w:left="1175" w:hanging="360"/>
      </w:pPr>
      <w:rPr>
        <w:rFonts w:ascii="Symbol" w:hAnsi="Symbol" w:hint="default"/>
      </w:rPr>
    </w:lvl>
    <w:lvl w:ilvl="1" w:tplc="08090003" w:tentative="1">
      <w:start w:val="1"/>
      <w:numFmt w:val="bullet"/>
      <w:lvlText w:val="o"/>
      <w:lvlJc w:val="left"/>
      <w:pPr>
        <w:ind w:left="1895" w:hanging="360"/>
      </w:pPr>
      <w:rPr>
        <w:rFonts w:ascii="Courier New" w:hAnsi="Courier New" w:cs="Courier New" w:hint="default"/>
      </w:rPr>
    </w:lvl>
    <w:lvl w:ilvl="2" w:tplc="08090005" w:tentative="1">
      <w:start w:val="1"/>
      <w:numFmt w:val="bullet"/>
      <w:lvlText w:val=""/>
      <w:lvlJc w:val="left"/>
      <w:pPr>
        <w:ind w:left="2615" w:hanging="360"/>
      </w:pPr>
      <w:rPr>
        <w:rFonts w:ascii="Wingdings" w:hAnsi="Wingdings" w:hint="default"/>
      </w:rPr>
    </w:lvl>
    <w:lvl w:ilvl="3" w:tplc="08090001" w:tentative="1">
      <w:start w:val="1"/>
      <w:numFmt w:val="bullet"/>
      <w:lvlText w:val=""/>
      <w:lvlJc w:val="left"/>
      <w:pPr>
        <w:ind w:left="3335" w:hanging="360"/>
      </w:pPr>
      <w:rPr>
        <w:rFonts w:ascii="Symbol" w:hAnsi="Symbol" w:hint="default"/>
      </w:rPr>
    </w:lvl>
    <w:lvl w:ilvl="4" w:tplc="08090003" w:tentative="1">
      <w:start w:val="1"/>
      <w:numFmt w:val="bullet"/>
      <w:lvlText w:val="o"/>
      <w:lvlJc w:val="left"/>
      <w:pPr>
        <w:ind w:left="4055" w:hanging="360"/>
      </w:pPr>
      <w:rPr>
        <w:rFonts w:ascii="Courier New" w:hAnsi="Courier New" w:cs="Courier New" w:hint="default"/>
      </w:rPr>
    </w:lvl>
    <w:lvl w:ilvl="5" w:tplc="08090005" w:tentative="1">
      <w:start w:val="1"/>
      <w:numFmt w:val="bullet"/>
      <w:lvlText w:val=""/>
      <w:lvlJc w:val="left"/>
      <w:pPr>
        <w:ind w:left="4775" w:hanging="360"/>
      </w:pPr>
      <w:rPr>
        <w:rFonts w:ascii="Wingdings" w:hAnsi="Wingdings" w:hint="default"/>
      </w:rPr>
    </w:lvl>
    <w:lvl w:ilvl="6" w:tplc="08090001" w:tentative="1">
      <w:start w:val="1"/>
      <w:numFmt w:val="bullet"/>
      <w:lvlText w:val=""/>
      <w:lvlJc w:val="left"/>
      <w:pPr>
        <w:ind w:left="5495" w:hanging="360"/>
      </w:pPr>
      <w:rPr>
        <w:rFonts w:ascii="Symbol" w:hAnsi="Symbol" w:hint="default"/>
      </w:rPr>
    </w:lvl>
    <w:lvl w:ilvl="7" w:tplc="08090003" w:tentative="1">
      <w:start w:val="1"/>
      <w:numFmt w:val="bullet"/>
      <w:lvlText w:val="o"/>
      <w:lvlJc w:val="left"/>
      <w:pPr>
        <w:ind w:left="6215" w:hanging="360"/>
      </w:pPr>
      <w:rPr>
        <w:rFonts w:ascii="Courier New" w:hAnsi="Courier New" w:cs="Courier New" w:hint="default"/>
      </w:rPr>
    </w:lvl>
    <w:lvl w:ilvl="8" w:tplc="08090005" w:tentative="1">
      <w:start w:val="1"/>
      <w:numFmt w:val="bullet"/>
      <w:lvlText w:val=""/>
      <w:lvlJc w:val="left"/>
      <w:pPr>
        <w:ind w:left="6935" w:hanging="360"/>
      </w:pPr>
      <w:rPr>
        <w:rFonts w:ascii="Wingdings" w:hAnsi="Wingdings" w:hint="default"/>
      </w:rPr>
    </w:lvl>
  </w:abstractNum>
  <w:abstractNum w:abstractNumId="7" w15:restartNumberingAfterBreak="0">
    <w:nsid w:val="39CD33C8"/>
    <w:multiLevelType w:val="hybridMultilevel"/>
    <w:tmpl w:val="7E3EA0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A9F1B08"/>
    <w:multiLevelType w:val="hybridMultilevel"/>
    <w:tmpl w:val="6164A6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4312A53"/>
    <w:multiLevelType w:val="hybridMultilevel"/>
    <w:tmpl w:val="C0F4E1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96B1808"/>
    <w:multiLevelType w:val="hybridMultilevel"/>
    <w:tmpl w:val="2346A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B86ABC"/>
    <w:multiLevelType w:val="hybridMultilevel"/>
    <w:tmpl w:val="1ACA0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1B2A22"/>
    <w:multiLevelType w:val="hybridMultilevel"/>
    <w:tmpl w:val="229E6D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4310949"/>
    <w:multiLevelType w:val="hybridMultilevel"/>
    <w:tmpl w:val="E8B29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3C1659"/>
    <w:multiLevelType w:val="hybridMultilevel"/>
    <w:tmpl w:val="0D968162"/>
    <w:lvl w:ilvl="0" w:tplc="EA78B2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F7101E3"/>
    <w:multiLevelType w:val="hybridMultilevel"/>
    <w:tmpl w:val="111A8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226987"/>
    <w:multiLevelType w:val="hybridMultilevel"/>
    <w:tmpl w:val="3A5AF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1940118">
    <w:abstractNumId w:val="9"/>
  </w:num>
  <w:num w:numId="2" w16cid:durableId="1481193033">
    <w:abstractNumId w:val="1"/>
  </w:num>
  <w:num w:numId="3" w16cid:durableId="1381057591">
    <w:abstractNumId w:val="8"/>
  </w:num>
  <w:num w:numId="4" w16cid:durableId="584151450">
    <w:abstractNumId w:val="7"/>
  </w:num>
  <w:num w:numId="5" w16cid:durableId="1694576408">
    <w:abstractNumId w:val="4"/>
  </w:num>
  <w:num w:numId="6" w16cid:durableId="1434589040">
    <w:abstractNumId w:val="2"/>
  </w:num>
  <w:num w:numId="7" w16cid:durableId="1767260930">
    <w:abstractNumId w:val="5"/>
  </w:num>
  <w:num w:numId="8" w16cid:durableId="1749498918">
    <w:abstractNumId w:val="10"/>
  </w:num>
  <w:num w:numId="9" w16cid:durableId="973872478">
    <w:abstractNumId w:val="13"/>
  </w:num>
  <w:num w:numId="10" w16cid:durableId="1354726590">
    <w:abstractNumId w:val="0"/>
  </w:num>
  <w:num w:numId="11" w16cid:durableId="1200700487">
    <w:abstractNumId w:val="16"/>
  </w:num>
  <w:num w:numId="12" w16cid:durableId="1105804589">
    <w:abstractNumId w:val="11"/>
  </w:num>
  <w:num w:numId="13" w16cid:durableId="484589068">
    <w:abstractNumId w:val="15"/>
  </w:num>
  <w:num w:numId="14" w16cid:durableId="86848758">
    <w:abstractNumId w:val="3"/>
  </w:num>
  <w:num w:numId="15" w16cid:durableId="244190316">
    <w:abstractNumId w:val="6"/>
  </w:num>
  <w:num w:numId="16" w16cid:durableId="930504387">
    <w:abstractNumId w:val="12"/>
  </w:num>
  <w:num w:numId="17" w16cid:durableId="4597645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1&lt;/Suspended&gt;&lt;/ENInstantFormat&gt;"/>
  </w:docVars>
  <w:rsids>
    <w:rsidRoot w:val="002A03BB"/>
    <w:rsid w:val="00013CAC"/>
    <w:rsid w:val="000B4046"/>
    <w:rsid w:val="000D3981"/>
    <w:rsid w:val="000E20FD"/>
    <w:rsid w:val="0013277F"/>
    <w:rsid w:val="00140606"/>
    <w:rsid w:val="00156E5F"/>
    <w:rsid w:val="0018179B"/>
    <w:rsid w:val="001E4A54"/>
    <w:rsid w:val="001E6E20"/>
    <w:rsid w:val="00232DC5"/>
    <w:rsid w:val="00247704"/>
    <w:rsid w:val="00250729"/>
    <w:rsid w:val="002A03BB"/>
    <w:rsid w:val="002A163B"/>
    <w:rsid w:val="002B187A"/>
    <w:rsid w:val="002B20F9"/>
    <w:rsid w:val="002B30CF"/>
    <w:rsid w:val="002B39B2"/>
    <w:rsid w:val="002B39D6"/>
    <w:rsid w:val="002C01C9"/>
    <w:rsid w:val="002E6495"/>
    <w:rsid w:val="002F55D2"/>
    <w:rsid w:val="003418A1"/>
    <w:rsid w:val="00390617"/>
    <w:rsid w:val="00390D8E"/>
    <w:rsid w:val="0039288A"/>
    <w:rsid w:val="00393B10"/>
    <w:rsid w:val="003B0DE7"/>
    <w:rsid w:val="00412A6F"/>
    <w:rsid w:val="00423008"/>
    <w:rsid w:val="0042400A"/>
    <w:rsid w:val="00441612"/>
    <w:rsid w:val="00456308"/>
    <w:rsid w:val="004632F4"/>
    <w:rsid w:val="00483D98"/>
    <w:rsid w:val="004A109A"/>
    <w:rsid w:val="004A336A"/>
    <w:rsid w:val="004F035D"/>
    <w:rsid w:val="0050429E"/>
    <w:rsid w:val="00520974"/>
    <w:rsid w:val="00531FF4"/>
    <w:rsid w:val="005544B0"/>
    <w:rsid w:val="005A695F"/>
    <w:rsid w:val="005E51A7"/>
    <w:rsid w:val="005F498D"/>
    <w:rsid w:val="00604BEB"/>
    <w:rsid w:val="00610E9A"/>
    <w:rsid w:val="00647F84"/>
    <w:rsid w:val="00682F34"/>
    <w:rsid w:val="006A5B1A"/>
    <w:rsid w:val="006A5B2E"/>
    <w:rsid w:val="006B11E3"/>
    <w:rsid w:val="006B4565"/>
    <w:rsid w:val="006F6564"/>
    <w:rsid w:val="006F6AAC"/>
    <w:rsid w:val="00705D0D"/>
    <w:rsid w:val="007247BD"/>
    <w:rsid w:val="00737329"/>
    <w:rsid w:val="00783471"/>
    <w:rsid w:val="007A2D8A"/>
    <w:rsid w:val="007A4BE1"/>
    <w:rsid w:val="007B3854"/>
    <w:rsid w:val="007D4565"/>
    <w:rsid w:val="00823960"/>
    <w:rsid w:val="00827AB5"/>
    <w:rsid w:val="00837C8A"/>
    <w:rsid w:val="0084071B"/>
    <w:rsid w:val="00865487"/>
    <w:rsid w:val="008875B3"/>
    <w:rsid w:val="008922CE"/>
    <w:rsid w:val="00902606"/>
    <w:rsid w:val="00955429"/>
    <w:rsid w:val="009561CF"/>
    <w:rsid w:val="00956FED"/>
    <w:rsid w:val="009B339D"/>
    <w:rsid w:val="009C3698"/>
    <w:rsid w:val="009F563F"/>
    <w:rsid w:val="00AA49A1"/>
    <w:rsid w:val="00B21532"/>
    <w:rsid w:val="00B40786"/>
    <w:rsid w:val="00B45A34"/>
    <w:rsid w:val="00B50CCD"/>
    <w:rsid w:val="00BA0D27"/>
    <w:rsid w:val="00BA44CB"/>
    <w:rsid w:val="00BA4A83"/>
    <w:rsid w:val="00BC7F88"/>
    <w:rsid w:val="00BF405E"/>
    <w:rsid w:val="00C234C6"/>
    <w:rsid w:val="00C4170C"/>
    <w:rsid w:val="00C46EF7"/>
    <w:rsid w:val="00C67AAA"/>
    <w:rsid w:val="00C75A42"/>
    <w:rsid w:val="00C94CD8"/>
    <w:rsid w:val="00D12309"/>
    <w:rsid w:val="00D15EC5"/>
    <w:rsid w:val="00D40162"/>
    <w:rsid w:val="00D520EB"/>
    <w:rsid w:val="00DA0DF6"/>
    <w:rsid w:val="00DD7E68"/>
    <w:rsid w:val="00DE54B6"/>
    <w:rsid w:val="00DF23F9"/>
    <w:rsid w:val="00E02955"/>
    <w:rsid w:val="00E03757"/>
    <w:rsid w:val="00E157A7"/>
    <w:rsid w:val="00E71D5C"/>
    <w:rsid w:val="00E934ED"/>
    <w:rsid w:val="00E950E9"/>
    <w:rsid w:val="00ED3CCA"/>
    <w:rsid w:val="00EE6D58"/>
    <w:rsid w:val="00F111D0"/>
    <w:rsid w:val="00F33659"/>
    <w:rsid w:val="00F4446E"/>
    <w:rsid w:val="00F71D06"/>
    <w:rsid w:val="00F77C3C"/>
    <w:rsid w:val="00F915AA"/>
    <w:rsid w:val="00FC2AB4"/>
    <w:rsid w:val="00FD08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D2FAF9D"/>
  <w15:chartTrackingRefBased/>
  <w15:docId w15:val="{1E96F182-1744-3941-BA91-6B83CBC1F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3BB"/>
  </w:style>
  <w:style w:type="paragraph" w:styleId="Heading2">
    <w:name w:val="heading 2"/>
    <w:basedOn w:val="Normal"/>
    <w:next w:val="Normal"/>
    <w:link w:val="Heading2Char"/>
    <w:uiPriority w:val="9"/>
    <w:unhideWhenUsed/>
    <w:qFormat/>
    <w:rsid w:val="002A03B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A03B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03B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A03BB"/>
    <w:rPr>
      <w:rFonts w:ascii="Times New Roman" w:hAnsi="Times New Roman" w:cs="Times New Roman"/>
      <w:sz w:val="18"/>
      <w:szCs w:val="18"/>
    </w:rPr>
  </w:style>
  <w:style w:type="character" w:customStyle="1" w:styleId="Heading2Char">
    <w:name w:val="Heading 2 Char"/>
    <w:basedOn w:val="DefaultParagraphFont"/>
    <w:link w:val="Heading2"/>
    <w:uiPriority w:val="9"/>
    <w:rsid w:val="002A03B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A03BB"/>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2A03BB"/>
    <w:pPr>
      <w:ind w:left="720"/>
      <w:contextualSpacing/>
    </w:pPr>
  </w:style>
  <w:style w:type="character" w:styleId="CommentReference">
    <w:name w:val="annotation reference"/>
    <w:basedOn w:val="DefaultParagraphFont"/>
    <w:uiPriority w:val="99"/>
    <w:semiHidden/>
    <w:unhideWhenUsed/>
    <w:rsid w:val="002A03BB"/>
    <w:rPr>
      <w:sz w:val="16"/>
      <w:szCs w:val="16"/>
    </w:rPr>
  </w:style>
  <w:style w:type="paragraph" w:styleId="CommentText">
    <w:name w:val="annotation text"/>
    <w:basedOn w:val="Normal"/>
    <w:link w:val="CommentTextChar"/>
    <w:uiPriority w:val="99"/>
    <w:unhideWhenUsed/>
    <w:rsid w:val="002A03BB"/>
    <w:rPr>
      <w:sz w:val="20"/>
      <w:szCs w:val="20"/>
    </w:rPr>
  </w:style>
  <w:style w:type="character" w:customStyle="1" w:styleId="CommentTextChar">
    <w:name w:val="Comment Text Char"/>
    <w:basedOn w:val="DefaultParagraphFont"/>
    <w:link w:val="CommentText"/>
    <w:uiPriority w:val="99"/>
    <w:rsid w:val="002A03BB"/>
    <w:rPr>
      <w:sz w:val="20"/>
      <w:szCs w:val="20"/>
    </w:rPr>
  </w:style>
  <w:style w:type="paragraph" w:customStyle="1" w:styleId="EndNoteBibliographyTitle">
    <w:name w:val="EndNote Bibliography Title"/>
    <w:basedOn w:val="Normal"/>
    <w:link w:val="EndNoteBibliographyTitleChar"/>
    <w:rsid w:val="002A03BB"/>
    <w:pPr>
      <w:jc w:val="center"/>
    </w:pPr>
    <w:rPr>
      <w:rFonts w:ascii="Calibri" w:hAnsi="Calibri" w:cs="Calibri"/>
      <w:lang w:val="en-US"/>
    </w:rPr>
  </w:style>
  <w:style w:type="character" w:customStyle="1" w:styleId="EndNoteBibliographyTitleChar">
    <w:name w:val="EndNote Bibliography Title Char"/>
    <w:basedOn w:val="DefaultParagraphFont"/>
    <w:link w:val="EndNoteBibliographyTitle"/>
    <w:rsid w:val="002A03BB"/>
    <w:rPr>
      <w:rFonts w:ascii="Calibri" w:hAnsi="Calibri" w:cs="Calibri"/>
      <w:lang w:val="en-US"/>
    </w:rPr>
  </w:style>
  <w:style w:type="paragraph" w:customStyle="1" w:styleId="EndNoteBibliography">
    <w:name w:val="EndNote Bibliography"/>
    <w:basedOn w:val="Normal"/>
    <w:link w:val="EndNoteBibliographyChar"/>
    <w:rsid w:val="002A03BB"/>
    <w:rPr>
      <w:rFonts w:ascii="Calibri" w:hAnsi="Calibri" w:cs="Calibri"/>
      <w:lang w:val="en-US"/>
    </w:rPr>
  </w:style>
  <w:style w:type="character" w:customStyle="1" w:styleId="EndNoteBibliographyChar">
    <w:name w:val="EndNote Bibliography Char"/>
    <w:basedOn w:val="DefaultParagraphFont"/>
    <w:link w:val="EndNoteBibliography"/>
    <w:rsid w:val="002A03BB"/>
    <w:rPr>
      <w:rFonts w:ascii="Calibri" w:hAnsi="Calibri" w:cs="Calibri"/>
      <w:lang w:val="en-US"/>
    </w:rPr>
  </w:style>
  <w:style w:type="paragraph" w:styleId="FootnoteText">
    <w:name w:val="footnote text"/>
    <w:basedOn w:val="Normal"/>
    <w:link w:val="FootnoteTextChar"/>
    <w:uiPriority w:val="99"/>
    <w:semiHidden/>
    <w:unhideWhenUsed/>
    <w:rsid w:val="002A03BB"/>
    <w:rPr>
      <w:sz w:val="20"/>
      <w:szCs w:val="20"/>
    </w:rPr>
  </w:style>
  <w:style w:type="character" w:customStyle="1" w:styleId="FootnoteTextChar">
    <w:name w:val="Footnote Text Char"/>
    <w:basedOn w:val="DefaultParagraphFont"/>
    <w:link w:val="FootnoteText"/>
    <w:uiPriority w:val="99"/>
    <w:semiHidden/>
    <w:rsid w:val="002A03BB"/>
    <w:rPr>
      <w:sz w:val="20"/>
      <w:szCs w:val="20"/>
    </w:rPr>
  </w:style>
  <w:style w:type="character" w:styleId="FootnoteReference">
    <w:name w:val="footnote reference"/>
    <w:basedOn w:val="DefaultParagraphFont"/>
    <w:uiPriority w:val="99"/>
    <w:semiHidden/>
    <w:unhideWhenUsed/>
    <w:rsid w:val="002A03BB"/>
    <w:rPr>
      <w:vertAlign w:val="superscript"/>
    </w:rPr>
  </w:style>
  <w:style w:type="character" w:styleId="Hyperlink">
    <w:name w:val="Hyperlink"/>
    <w:basedOn w:val="DefaultParagraphFont"/>
    <w:uiPriority w:val="99"/>
    <w:unhideWhenUsed/>
    <w:rsid w:val="002A03BB"/>
    <w:rPr>
      <w:color w:val="0563C1" w:themeColor="hyperlink"/>
      <w:u w:val="single"/>
    </w:rPr>
  </w:style>
  <w:style w:type="character" w:styleId="UnresolvedMention">
    <w:name w:val="Unresolved Mention"/>
    <w:basedOn w:val="DefaultParagraphFont"/>
    <w:uiPriority w:val="99"/>
    <w:semiHidden/>
    <w:unhideWhenUsed/>
    <w:rsid w:val="002A03BB"/>
    <w:rPr>
      <w:color w:val="605E5C"/>
      <w:shd w:val="clear" w:color="auto" w:fill="E1DFDD"/>
    </w:rPr>
  </w:style>
  <w:style w:type="table" w:styleId="TableGrid">
    <w:name w:val="Table Grid"/>
    <w:basedOn w:val="TableNormal"/>
    <w:uiPriority w:val="39"/>
    <w:rsid w:val="002A03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A03BB"/>
    <w:pPr>
      <w:autoSpaceDE w:val="0"/>
      <w:autoSpaceDN w:val="0"/>
      <w:adjustRightInd w:val="0"/>
    </w:pPr>
    <w:rPr>
      <w:rFonts w:ascii="Lato" w:hAnsi="Lato" w:cs="Lato"/>
      <w:color w:val="000000"/>
    </w:rPr>
  </w:style>
  <w:style w:type="paragraph" w:styleId="CommentSubject">
    <w:name w:val="annotation subject"/>
    <w:basedOn w:val="CommentText"/>
    <w:next w:val="CommentText"/>
    <w:link w:val="CommentSubjectChar"/>
    <w:uiPriority w:val="99"/>
    <w:semiHidden/>
    <w:unhideWhenUsed/>
    <w:rsid w:val="002A03BB"/>
    <w:rPr>
      <w:b/>
      <w:bCs/>
    </w:rPr>
  </w:style>
  <w:style w:type="character" w:customStyle="1" w:styleId="CommentSubjectChar">
    <w:name w:val="Comment Subject Char"/>
    <w:basedOn w:val="CommentTextChar"/>
    <w:link w:val="CommentSubject"/>
    <w:uiPriority w:val="99"/>
    <w:semiHidden/>
    <w:rsid w:val="002A03BB"/>
    <w:rPr>
      <w:b/>
      <w:bCs/>
      <w:sz w:val="20"/>
      <w:szCs w:val="20"/>
    </w:rPr>
  </w:style>
  <w:style w:type="character" w:styleId="FollowedHyperlink">
    <w:name w:val="FollowedHyperlink"/>
    <w:basedOn w:val="DefaultParagraphFont"/>
    <w:uiPriority w:val="99"/>
    <w:semiHidden/>
    <w:unhideWhenUsed/>
    <w:rsid w:val="002A03BB"/>
    <w:rPr>
      <w:color w:val="954F72" w:themeColor="followedHyperlink"/>
      <w:u w:val="single"/>
    </w:rPr>
  </w:style>
  <w:style w:type="paragraph" w:customStyle="1" w:styleId="Paragraph">
    <w:name w:val="Paragraph"/>
    <w:basedOn w:val="Normal"/>
    <w:uiPriority w:val="4"/>
    <w:qFormat/>
    <w:rsid w:val="002A03BB"/>
    <w:pPr>
      <w:numPr>
        <w:numId w:val="6"/>
      </w:numPr>
      <w:tabs>
        <w:tab w:val="left" w:pos="567"/>
      </w:tabs>
      <w:spacing w:after="240" w:line="276" w:lineRule="auto"/>
    </w:pPr>
    <w:rPr>
      <w:rFonts w:ascii="Arial" w:eastAsia="Times New Roman" w:hAnsi="Arial" w:cs="Times New Roman"/>
      <w:lang w:eastAsia="en-GB"/>
    </w:rPr>
  </w:style>
  <w:style w:type="paragraph" w:styleId="Revision">
    <w:name w:val="Revision"/>
    <w:hidden/>
    <w:uiPriority w:val="99"/>
    <w:semiHidden/>
    <w:rsid w:val="002A03BB"/>
  </w:style>
  <w:style w:type="paragraph" w:styleId="Header">
    <w:name w:val="header"/>
    <w:basedOn w:val="Normal"/>
    <w:link w:val="HeaderChar"/>
    <w:uiPriority w:val="99"/>
    <w:unhideWhenUsed/>
    <w:rsid w:val="002A03BB"/>
    <w:pPr>
      <w:tabs>
        <w:tab w:val="center" w:pos="4513"/>
        <w:tab w:val="right" w:pos="9026"/>
      </w:tabs>
    </w:pPr>
  </w:style>
  <w:style w:type="character" w:customStyle="1" w:styleId="HeaderChar">
    <w:name w:val="Header Char"/>
    <w:basedOn w:val="DefaultParagraphFont"/>
    <w:link w:val="Header"/>
    <w:uiPriority w:val="99"/>
    <w:rsid w:val="002A03BB"/>
  </w:style>
  <w:style w:type="paragraph" w:styleId="Footer">
    <w:name w:val="footer"/>
    <w:basedOn w:val="Normal"/>
    <w:link w:val="FooterChar"/>
    <w:uiPriority w:val="99"/>
    <w:unhideWhenUsed/>
    <w:rsid w:val="002A03BB"/>
    <w:pPr>
      <w:tabs>
        <w:tab w:val="center" w:pos="4513"/>
        <w:tab w:val="right" w:pos="9026"/>
      </w:tabs>
    </w:pPr>
  </w:style>
  <w:style w:type="character" w:customStyle="1" w:styleId="FooterChar">
    <w:name w:val="Footer Char"/>
    <w:basedOn w:val="DefaultParagraphFont"/>
    <w:link w:val="Footer"/>
    <w:uiPriority w:val="99"/>
    <w:rsid w:val="002A03BB"/>
  </w:style>
  <w:style w:type="paragraph" w:customStyle="1" w:styleId="Pa14">
    <w:name w:val="Pa14"/>
    <w:basedOn w:val="Default"/>
    <w:next w:val="Default"/>
    <w:uiPriority w:val="99"/>
    <w:rsid w:val="002A03BB"/>
    <w:pPr>
      <w:spacing w:line="241" w:lineRule="atLeast"/>
    </w:pPr>
    <w:rPr>
      <w:rFonts w:ascii="Frutiger 45 Light" w:hAnsi="Frutiger 45 Light" w:cstheme="minorBidi"/>
      <w:color w:val="auto"/>
    </w:rPr>
  </w:style>
  <w:style w:type="paragraph" w:customStyle="1" w:styleId="Pa15">
    <w:name w:val="Pa15"/>
    <w:basedOn w:val="Default"/>
    <w:next w:val="Default"/>
    <w:uiPriority w:val="99"/>
    <w:rsid w:val="002A03BB"/>
    <w:pPr>
      <w:spacing w:line="241" w:lineRule="atLeast"/>
    </w:pPr>
    <w:rPr>
      <w:rFonts w:ascii="Frutiger 45 Light" w:hAnsi="Frutiger 45 Light" w:cstheme="minorBidi"/>
      <w:color w:val="auto"/>
    </w:rPr>
  </w:style>
  <w:style w:type="paragraph" w:styleId="NormalWeb">
    <w:name w:val="Normal (Web)"/>
    <w:basedOn w:val="Normal"/>
    <w:uiPriority w:val="99"/>
    <w:semiHidden/>
    <w:unhideWhenUsed/>
    <w:rsid w:val="002A03BB"/>
    <w:pPr>
      <w:spacing w:before="100" w:beforeAutospacing="1" w:after="100" w:afterAutospacing="1"/>
    </w:pPr>
    <w:rPr>
      <w:rFonts w:ascii="Times New Roman" w:eastAsia="Times New Roman" w:hAnsi="Times New Roman" w:cs="Times New Roman"/>
      <w:lang w:eastAsia="en-GB"/>
    </w:rPr>
  </w:style>
  <w:style w:type="character" w:styleId="Emphasis">
    <w:name w:val="Emphasis"/>
    <w:basedOn w:val="DefaultParagraphFont"/>
    <w:uiPriority w:val="20"/>
    <w:qFormat/>
    <w:rsid w:val="002A03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943664">
      <w:bodyDiv w:val="1"/>
      <w:marLeft w:val="0"/>
      <w:marRight w:val="0"/>
      <w:marTop w:val="0"/>
      <w:marBottom w:val="0"/>
      <w:divBdr>
        <w:top w:val="none" w:sz="0" w:space="0" w:color="auto"/>
        <w:left w:val="none" w:sz="0" w:space="0" w:color="auto"/>
        <w:bottom w:val="none" w:sz="0" w:space="0" w:color="auto"/>
        <w:right w:val="none" w:sz="0" w:space="0" w:color="auto"/>
      </w:divBdr>
    </w:div>
    <w:div w:id="1213268348">
      <w:bodyDiv w:val="1"/>
      <w:marLeft w:val="0"/>
      <w:marRight w:val="0"/>
      <w:marTop w:val="0"/>
      <w:marBottom w:val="0"/>
      <w:divBdr>
        <w:top w:val="none" w:sz="0" w:space="0" w:color="auto"/>
        <w:left w:val="none" w:sz="0" w:space="0" w:color="auto"/>
        <w:bottom w:val="none" w:sz="0" w:space="0" w:color="auto"/>
        <w:right w:val="none" w:sz="0" w:space="0" w:color="auto"/>
      </w:divBdr>
    </w:div>
    <w:div w:id="1531214232">
      <w:bodyDiv w:val="1"/>
      <w:marLeft w:val="0"/>
      <w:marRight w:val="0"/>
      <w:marTop w:val="0"/>
      <w:marBottom w:val="0"/>
      <w:divBdr>
        <w:top w:val="none" w:sz="0" w:space="0" w:color="auto"/>
        <w:left w:val="none" w:sz="0" w:space="0" w:color="auto"/>
        <w:bottom w:val="none" w:sz="0" w:space="0" w:color="auto"/>
        <w:right w:val="none" w:sz="0" w:space="0" w:color="auto"/>
      </w:divBdr>
    </w:div>
    <w:div w:id="161436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group.bmj.com/products/journals/instructions-for-authors/licence-form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3435</Words>
  <Characters>19580</Characters>
  <Application>Microsoft Office Word</Application>
  <DocSecurity>0</DocSecurity>
  <Lines>163</Lines>
  <Paragraphs>45</Paragraphs>
  <ScaleCrop>false</ScaleCrop>
  <Company/>
  <LinksUpToDate>false</LinksUpToDate>
  <CharactersWithSpaces>22970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Charlton, Vicki</dc:creator>
  <cp:keywords/>
  <dc:description/>
  <cp:lastModifiedBy>Charlton, Vicki</cp:lastModifiedBy>
  <cp:revision>7</cp:revision>
  <dcterms:created xsi:type="dcterms:W3CDTF">2022-10-17T11:55:00Z</dcterms:created>
  <dcterms:modified xsi:type="dcterms:W3CDTF">2022-10-18T14:58:00Z</dcterms:modified>
</cp:coreProperties>
</file>