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D1694" w14:textId="6A401CCB" w:rsidR="00FA6F28" w:rsidRPr="00807259" w:rsidRDefault="00E279BA" w:rsidP="003A0AB3">
      <w:pPr>
        <w:jc w:val="center"/>
        <w:rPr>
          <w:b/>
          <w:bCs/>
          <w:sz w:val="32"/>
          <w:szCs w:val="32"/>
        </w:rPr>
      </w:pPr>
      <w:r w:rsidRPr="00807259">
        <w:rPr>
          <w:b/>
          <w:bCs/>
          <w:sz w:val="32"/>
          <w:szCs w:val="32"/>
        </w:rPr>
        <w:t>Supplementary Materials.</w:t>
      </w:r>
    </w:p>
    <w:p w14:paraId="5934BC7E" w14:textId="57300943" w:rsidR="003A0AB3" w:rsidRDefault="003A0AB3"/>
    <w:p w14:paraId="68E020DC" w14:textId="77777777" w:rsidR="003A0AB3" w:rsidRDefault="003A0AB3"/>
    <w:p w14:paraId="6163A186" w14:textId="463869CC" w:rsidR="00E279BA" w:rsidRDefault="00E279BA"/>
    <w:p w14:paraId="7D3F81F6" w14:textId="6A8BA168" w:rsidR="00E279BA" w:rsidRDefault="00E279BA">
      <w:r>
        <w:rPr>
          <w:noProof/>
        </w:rPr>
        <w:drawing>
          <wp:inline distT="0" distB="0" distL="0" distR="0" wp14:anchorId="2E85F517" wp14:editId="17D5664B">
            <wp:extent cx="5943600" cy="2287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47D9" w14:textId="6010D988" w:rsidR="00177DDC" w:rsidRDefault="004E650D">
      <w:r>
        <w:rPr>
          <w:rFonts w:hint="eastAsia"/>
          <w:noProof/>
        </w:rPr>
        <w:drawing>
          <wp:inline distT="0" distB="0" distL="0" distR="0" wp14:anchorId="01762F92" wp14:editId="3CCA0E5C">
            <wp:extent cx="5943600" cy="3966845"/>
            <wp:effectExtent l="0" t="0" r="0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FC6F" w14:textId="4026ACE4" w:rsidR="00E70F03" w:rsidRDefault="00E70F03" w:rsidP="00807259">
      <w:pPr>
        <w:jc w:val="center"/>
      </w:pPr>
    </w:p>
    <w:p w14:paraId="0011908F" w14:textId="77777777" w:rsidR="00A41288" w:rsidRDefault="00A41288" w:rsidP="00807259">
      <w:pPr>
        <w:jc w:val="center"/>
      </w:pPr>
    </w:p>
    <w:p w14:paraId="37F32F90" w14:textId="1CED1BE5" w:rsidR="00430B73" w:rsidRDefault="00E279BA">
      <w:r>
        <w:t>Figure S1. T</w:t>
      </w:r>
      <w:r>
        <w:rPr>
          <w:rFonts w:hint="eastAsia"/>
        </w:rPr>
        <w:t>h</w:t>
      </w:r>
      <w:r>
        <w:t xml:space="preserve">e principal gradient identified by informational connectivity using semantic </w:t>
      </w:r>
      <w:r w:rsidR="00E70F03">
        <w:t xml:space="preserve">neural </w:t>
      </w:r>
      <w:r>
        <w:t>response</w:t>
      </w:r>
      <w:r w:rsidR="00E70F03">
        <w:t>s</w:t>
      </w:r>
      <w:r>
        <w:t xml:space="preserve"> and chevron </w:t>
      </w:r>
      <w:r w:rsidR="00E70F03">
        <w:t xml:space="preserve">neural </w:t>
      </w:r>
      <w:r>
        <w:t>response</w:t>
      </w:r>
      <w:r w:rsidR="00E70F03">
        <w:t>s</w:t>
      </w:r>
      <w:r w:rsidR="00177DDC">
        <w:t xml:space="preserve"> (upper panel)</w:t>
      </w:r>
      <w:r>
        <w:t>.</w:t>
      </w:r>
      <w:r w:rsidR="00177DDC">
        <w:t xml:space="preserve"> Variance explained by top ten gradients in each task</w:t>
      </w:r>
      <w:r w:rsidR="00706EC6">
        <w:t>: dashed line refers to cumulative explained variance; solid line refers to variance explained by each gradient</w:t>
      </w:r>
      <w:r w:rsidR="00177DDC">
        <w:t>.</w:t>
      </w:r>
    </w:p>
    <w:p w14:paraId="5101FB20" w14:textId="77777777" w:rsidR="00341354" w:rsidRDefault="00341354"/>
    <w:p w14:paraId="3EAE04A6" w14:textId="77777777" w:rsidR="007325BC" w:rsidRDefault="007325BC" w:rsidP="007325BC">
      <w:r>
        <w:rPr>
          <w:noProof/>
        </w:rPr>
        <w:drawing>
          <wp:inline distT="0" distB="0" distL="0" distR="0" wp14:anchorId="358E6115" wp14:editId="322F229E">
            <wp:extent cx="5925679" cy="2055303"/>
            <wp:effectExtent l="0" t="0" r="0" b="254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87" cy="206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2B4C" w14:textId="77777777" w:rsidR="007325BC" w:rsidRDefault="007325BC" w:rsidP="007325BC"/>
    <w:p w14:paraId="5E2008CF" w14:textId="41167A12" w:rsidR="00ED2E3C" w:rsidRDefault="007325BC">
      <w:r>
        <w:t>Figure S2. T</w:t>
      </w:r>
      <w:r>
        <w:rPr>
          <w:rFonts w:hint="eastAsia"/>
        </w:rPr>
        <w:t>op</w:t>
      </w:r>
      <w:r>
        <w:t xml:space="preserve"> three gradients which explained most variance </w:t>
      </w:r>
      <w:r w:rsidR="002830E6">
        <w:t xml:space="preserve">derived </w:t>
      </w:r>
      <w:r>
        <w:t xml:space="preserve">from resting connectivity data reported by </w:t>
      </w:r>
      <w:r>
        <w:fldChar w:fldCharType="begin"/>
      </w:r>
      <w:r w:rsidR="00ED58B3">
        <w:instrText xml:space="preserve"> ADDIN EN.CITE &lt;EndNote&gt;&lt;Cite AuthorYear="1"&gt;&lt;Author&gt;Margulies&lt;/Author&gt;&lt;Year&gt;2016&lt;/Year&gt;&lt;RecNum&gt;79&lt;/RecNum&gt;&lt;DisplayText&gt;Margulies et al. (2016)&lt;/DisplayText&gt;&lt;record&gt;&lt;rec-number&gt;79&lt;/rec-number&gt;&lt;foreign-keys&gt;&lt;key app="EN" db-id="9aw90t022vt9rhepsva5fz5e2srd2v5sv9t9" timestamp="1594572086"&gt;79&lt;/key&gt;&lt;/foreign-keys&gt;&lt;ref-type name="Journal Article"&gt;17&lt;/ref-type&gt;&lt;contributors&gt;&lt;authors&gt;&lt;author&gt;Margulies, Daniel S.&lt;/author&gt;&lt;author&gt;Ghosh, Satrajit S.&lt;/author&gt;&lt;author&gt;Goulas, Alexandros&lt;/author&gt;&lt;author&gt;Falkiewicz, Marcel&lt;/author&gt;&lt;author&gt;Huntenburg, Julia M.&lt;/author&gt;&lt;author&gt;Langs, Georg&lt;/author&gt;&lt;author&gt;Bezgin, Gleb&lt;/author&gt;&lt;author&gt;Eickhoff, Simon B.&lt;/author&gt;&lt;author&gt;Castellanos, F. Xavier&lt;/author&gt;&lt;author&gt;Petrides, Michael&lt;/author&gt;&lt;author&gt;Jefferies, Elizabeth&lt;/author&gt;&lt;author&gt;Smallwood, Jonathan&lt;/author&gt;&lt;/authors&gt;&lt;/contributors&gt;&lt;titles&gt;&lt;title&gt;Situating the default-mode network along a principal gradient of macroscale cortical organization&lt;/title&gt;&lt;secondary-title&gt;Proceedings of the National Academy of Sciences&lt;/secondary-title&gt;&lt;/titles&gt;&lt;periodical&gt;&lt;full-title&gt;Proceedings of the National Academy of Sciences&lt;/full-title&gt;&lt;/periodical&gt;&lt;pages&gt;12574-12579&lt;/pages&gt;&lt;volume&gt;113&lt;/volume&gt;&lt;number&gt;44&lt;/number&gt;&lt;dates&gt;&lt;year&gt;2016&lt;/year&gt;&lt;/dates&gt;&lt;urls&gt;&lt;related-urls&gt;&lt;url&gt;https://www.pnas.org/content/pnas/113/44/12574.full.pdf&lt;/url&gt;&lt;/related-urls&gt;&lt;/urls&gt;&lt;electronic-resource-num&gt;10.1073/pnas.1608282113&lt;/electronic-resource-num&gt;&lt;/record&gt;&lt;/Cite&gt;&lt;/EndNote&gt;</w:instrText>
      </w:r>
      <w:r>
        <w:fldChar w:fldCharType="separate"/>
      </w:r>
      <w:r w:rsidR="00ED58B3">
        <w:rPr>
          <w:noProof/>
        </w:rPr>
        <w:t>Margulies et al. (2016)</w:t>
      </w:r>
      <w:r>
        <w:fldChar w:fldCharType="end"/>
      </w:r>
      <w:r>
        <w:t xml:space="preserve"> (left panel) and from informational connectivity data </w:t>
      </w:r>
      <w:r w:rsidR="002830E6">
        <w:t xml:space="preserve">from a semantic task </w:t>
      </w:r>
      <w:r>
        <w:t xml:space="preserve">(right panel). There were significant correlations for corresponding gradients </w:t>
      </w:r>
      <w:r w:rsidR="002830E6">
        <w:t>across these methods</w:t>
      </w:r>
      <w:r>
        <w:t>. Gradients 1 and 2 showed strong positive correlations, suggesting these dimensions of connectivity are present both during rest and semantic judgements: gradient 1: r = 0.</w:t>
      </w:r>
      <w:r w:rsidR="006A31D9">
        <w:t>871</w:t>
      </w:r>
      <w:r>
        <w:t xml:space="preserve">, </w:t>
      </w:r>
      <w:proofErr w:type="spellStart"/>
      <w:r>
        <w:t>Pspin</w:t>
      </w:r>
      <w:proofErr w:type="spellEnd"/>
      <w:r>
        <w:t xml:space="preserve"> &lt; 0.001; gradient 2: r = 0</w:t>
      </w:r>
      <w:r w:rsidR="004365E5">
        <w:t>.42</w:t>
      </w:r>
      <w:r w:rsidR="008B1775">
        <w:t>5</w:t>
      </w:r>
      <w:r>
        <w:t xml:space="preserve">, </w:t>
      </w:r>
      <w:proofErr w:type="spellStart"/>
      <w:r>
        <w:t>Pspin</w:t>
      </w:r>
      <w:proofErr w:type="spellEnd"/>
      <w:r>
        <w:t xml:space="preserve"> &lt; 0.001. In contrast, gradient 3 showed a negative correlation: r = -0.05, </w:t>
      </w:r>
      <w:proofErr w:type="spellStart"/>
      <w:r>
        <w:t>Pspin</w:t>
      </w:r>
      <w:proofErr w:type="spellEnd"/>
      <w:r>
        <w:t xml:space="preserve"> &lt; 0.001. </w:t>
      </w:r>
    </w:p>
    <w:p w14:paraId="7FD1930F" w14:textId="7A6D55BC" w:rsidR="00024465" w:rsidRDefault="00A85DF4">
      <w:r>
        <w:rPr>
          <w:noProof/>
        </w:rPr>
        <w:drawing>
          <wp:inline distT="0" distB="0" distL="0" distR="0" wp14:anchorId="46C4B6AE" wp14:editId="31FF7037">
            <wp:extent cx="5943600" cy="3522345"/>
            <wp:effectExtent l="0" t="0" r="0" b="0"/>
            <wp:docPr id="7" name="Picture 7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waterfall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FF69" w14:textId="072B32EB" w:rsidR="00A85DF4" w:rsidRDefault="00A85DF4">
      <w:r>
        <w:t xml:space="preserve">Figure S3. Gradient </w:t>
      </w:r>
      <w:r w:rsidR="008F308E">
        <w:t xml:space="preserve">1 </w:t>
      </w:r>
      <w:r>
        <w:t>difference</w:t>
      </w:r>
      <w:r w:rsidR="008F308E">
        <w:t>s</w:t>
      </w:r>
      <w:r>
        <w:t xml:space="preserve"> between strong and weak associations in </w:t>
      </w:r>
      <w:r>
        <w:fldChar w:fldCharType="begin"/>
      </w:r>
      <w:r w:rsidR="0049320A">
        <w:instrText xml:space="preserve"> ADDIN EN.CITE &lt;EndNote&gt;&lt;Cite AuthorYear="1"&gt;&lt;Author&gt;Yeo&lt;/Author&gt;&lt;Year&gt;2011&lt;/Year&gt;&lt;RecNum&gt;1185&lt;/RecNum&gt;&lt;DisplayText&gt;Yeo et al. (2011)&lt;/DisplayText&gt;&lt;record&gt;&lt;rec-number&gt;1185&lt;/rec-number&gt;&lt;foreign-keys&gt;&lt;key app="EN" db-id="9aw90t022vt9rhepsva5fz5e2srd2v5sv9t9" timestamp="1651214162"&gt;1185&lt;/key&gt;&lt;/foreign-keys&gt;&lt;ref-type name="Journal Article"&gt;17&lt;/ref-type&gt;&lt;contributors&gt;&lt;authors&gt;&lt;author&gt;B. T. Thomas Yeo&lt;/author&gt;&lt;author&gt;Fenna M. Krienen&lt;/author&gt;&lt;author&gt;Jorge Sepulcre&lt;/author&gt;&lt;author&gt;Mert R. Sabuncu&lt;/author&gt;&lt;author&gt;Danial Lashkari&lt;/author&gt;&lt;author&gt;Marisa Hollinshead&lt;/author&gt;&lt;author&gt;Joshua L. Roffman&lt;/author&gt;&lt;author&gt;Jordan W. Smoller&lt;/author&gt;&lt;author&gt;Lilla Zöllei&lt;/author&gt;&lt;author&gt;Jonathan R. Polimeni&lt;/author&gt;&lt;author&gt;Bruce Fischl&lt;/author&gt;&lt;author&gt;Hesheng Liu&lt;/author&gt;&lt;author&gt;Randy L. Buckner&lt;/author&gt;&lt;/authors&gt;&lt;/contributors&gt;&lt;titles&gt;&lt;title&gt;The organization of the human cerebral cortex estimated by intrinsic functional connectivity&lt;/title&gt;&lt;secondary-title&gt;Journal of Neurophysiology&lt;/secondary-title&gt;&lt;/titles&gt;&lt;periodical&gt;&lt;full-title&gt;Journal of Neurophysiology&lt;/full-title&gt;&lt;/periodical&gt;&lt;pages&gt;1125-1165&lt;/pages&gt;&lt;volume&gt;106&lt;/volume&gt;&lt;number&gt;3&lt;/number&gt;&lt;keywords&gt;&lt;keyword&gt;prefrontal,parietal,association cortex,functional magnetic resonance imaging,functional connectivity,default network,connectome&lt;/keyword&gt;&lt;/keywords&gt;&lt;dates&gt;&lt;year&gt;2011&lt;/year&gt;&lt;/dates&gt;&lt;accession-num&gt;21653723&lt;/accession-num&gt;&lt;urls&gt;&lt;related-urls&gt;&lt;url&gt;https://journals.physiology.org/doi/abs/10.1152/jn.00338.2011&lt;/url&gt;&lt;/related-urls&gt;&lt;/urls&gt;&lt;electronic-resource-num&gt;10.1152/jn.00338.2011&lt;/electronic-resource-num&gt;&lt;/record&gt;&lt;/Cite&gt;&lt;/EndNote&gt;</w:instrText>
      </w:r>
      <w:r>
        <w:fldChar w:fldCharType="separate"/>
      </w:r>
      <w:r w:rsidR="0049320A">
        <w:rPr>
          <w:noProof/>
        </w:rPr>
        <w:t>Yeo et al. (2011)</w:t>
      </w:r>
      <w:r>
        <w:fldChar w:fldCharType="end"/>
      </w:r>
      <w:r>
        <w:t xml:space="preserve"> 7 networks for semantic and chevron task separately. </w:t>
      </w:r>
      <w:r w:rsidR="003B16DA">
        <w:t xml:space="preserve">Vis: visual; </w:t>
      </w:r>
      <w:proofErr w:type="spellStart"/>
      <w:r w:rsidR="003B16DA">
        <w:t>Somo</w:t>
      </w:r>
      <w:proofErr w:type="spellEnd"/>
      <w:r w:rsidR="003B16DA">
        <w:t xml:space="preserve">: sensorimotor; </w:t>
      </w:r>
      <w:proofErr w:type="spellStart"/>
      <w:r w:rsidR="003B16DA">
        <w:t>DorsalAtten</w:t>
      </w:r>
      <w:proofErr w:type="spellEnd"/>
      <w:r w:rsidR="003B16DA">
        <w:t xml:space="preserve">: dorsal attention; </w:t>
      </w:r>
      <w:proofErr w:type="spellStart"/>
      <w:r w:rsidR="003B16DA">
        <w:t>SalAtten</w:t>
      </w:r>
      <w:proofErr w:type="spellEnd"/>
      <w:r w:rsidR="003B16DA">
        <w:t xml:space="preserve">: salience/ventral attention; Limb: limbic; </w:t>
      </w:r>
      <w:r w:rsidR="004F3DF8">
        <w:t xml:space="preserve">control: frontoparietal; </w:t>
      </w:r>
      <w:r w:rsidR="003B16DA">
        <w:t>DMN: default mode network.</w:t>
      </w:r>
    </w:p>
    <w:p w14:paraId="3E44E572" w14:textId="77777777" w:rsidR="00A85DF4" w:rsidRDefault="00A85DF4"/>
    <w:p w14:paraId="66787C58" w14:textId="334594D2" w:rsidR="006B1D1E" w:rsidRDefault="00F42529" w:rsidP="00C212F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F6B04E6" wp14:editId="783D0571">
            <wp:extent cx="5422900" cy="2070100"/>
            <wp:effectExtent l="0" t="0" r="0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8EA3" w14:textId="14B50D16" w:rsidR="00024465" w:rsidRDefault="00024465" w:rsidP="00024465">
      <w:r>
        <w:t>Figure S</w:t>
      </w:r>
      <w:r w:rsidR="007E49E7">
        <w:t>4</w:t>
      </w:r>
      <w:r>
        <w:t>. T</w:t>
      </w:r>
      <w:r>
        <w:rPr>
          <w:rFonts w:hint="eastAsia"/>
        </w:rPr>
        <w:t>h</w:t>
      </w:r>
      <w:r>
        <w:t>e principal gradient estimated by using traditional functional connectivity (</w:t>
      </w:r>
      <w:r w:rsidRPr="00024465">
        <w:t>Pearson correlation of averaged time series between any pair of ROIs</w:t>
      </w:r>
      <w:r>
        <w:t>) was insensitive to the association strength</w:t>
      </w:r>
      <w:r w:rsidR="0015225D">
        <w:t xml:space="preserve"> in the semantic task</w:t>
      </w:r>
      <w:r>
        <w:t>. Th</w:t>
      </w:r>
      <w:r w:rsidR="00606ED8">
        <w:t>is principal</w:t>
      </w:r>
      <w:r>
        <w:t xml:space="preserve"> gradient difference between strong and weak conditions</w:t>
      </w:r>
      <w:r w:rsidR="00606ED8">
        <w:t xml:space="preserve"> did not</w:t>
      </w:r>
      <w:r>
        <w:t xml:space="preserve"> show </w:t>
      </w:r>
      <w:r w:rsidR="00606ED8">
        <w:t xml:space="preserve">a </w:t>
      </w:r>
      <w:r>
        <w:t xml:space="preserve">significant correlation with </w:t>
      </w:r>
      <w:r w:rsidR="00606ED8">
        <w:t>the principal gradient identified by resting state for both</w:t>
      </w:r>
      <w:r w:rsidR="00E25348">
        <w:t xml:space="preserve"> the</w:t>
      </w:r>
      <w:r w:rsidR="00606ED8">
        <w:t xml:space="preserve"> semantic</w:t>
      </w:r>
      <w:r>
        <w:t xml:space="preserve"> </w:t>
      </w:r>
      <w:r w:rsidR="00606ED8">
        <w:t>task</w:t>
      </w:r>
      <w:r>
        <w:t xml:space="preserve"> (</w:t>
      </w:r>
      <w:r w:rsidR="00606ED8">
        <w:t>left</w:t>
      </w:r>
      <w:r>
        <w:t xml:space="preserve">) </w:t>
      </w:r>
      <w:r w:rsidR="00606ED8">
        <w:t>and</w:t>
      </w:r>
      <w:r>
        <w:t xml:space="preserve"> </w:t>
      </w:r>
      <w:r w:rsidR="00E25348">
        <w:t xml:space="preserve">the </w:t>
      </w:r>
      <w:r>
        <w:t xml:space="preserve">chevron </w:t>
      </w:r>
      <w:r w:rsidR="00606ED8">
        <w:t>task</w:t>
      </w:r>
      <w:r>
        <w:t xml:space="preserve"> (</w:t>
      </w:r>
      <w:r w:rsidR="00606ED8">
        <w:t>right</w:t>
      </w:r>
      <w:r>
        <w:t>).</w:t>
      </w:r>
    </w:p>
    <w:p w14:paraId="2E22E5DE" w14:textId="77777777" w:rsidR="00105BB4" w:rsidRDefault="00105BB4" w:rsidP="00024465"/>
    <w:p w14:paraId="1B52096E" w14:textId="77777777" w:rsidR="00430B73" w:rsidRDefault="00430B73" w:rsidP="00024465"/>
    <w:p w14:paraId="4B7A05D5" w14:textId="77777777" w:rsidR="00024465" w:rsidRDefault="00024465"/>
    <w:p w14:paraId="713DA2F4" w14:textId="29B80CEA" w:rsidR="003A0AB3" w:rsidRDefault="00BC6D1D" w:rsidP="006B1D1E">
      <w:pPr>
        <w:jc w:val="center"/>
      </w:pPr>
      <w:r>
        <w:rPr>
          <w:noProof/>
        </w:rPr>
        <w:drawing>
          <wp:inline distT="0" distB="0" distL="0" distR="0" wp14:anchorId="14588538" wp14:editId="3049733C">
            <wp:extent cx="3752273" cy="26320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15" cy="26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52A0" w14:textId="709EEBB9" w:rsidR="006B1D1E" w:rsidRDefault="006B1D1E" w:rsidP="00E25348">
      <w:r>
        <w:t>Figure S</w:t>
      </w:r>
      <w:r w:rsidR="007E49E7">
        <w:t>5</w:t>
      </w:r>
      <w:r>
        <w:t xml:space="preserve">. </w:t>
      </w:r>
      <w:r w:rsidRPr="006B1D1E">
        <w:t>We averaged the dimensionality map</w:t>
      </w:r>
      <w:r>
        <w:t xml:space="preserve"> in </w:t>
      </w:r>
      <w:r w:rsidR="00E25348">
        <w:t xml:space="preserve">the </w:t>
      </w:r>
      <w:r>
        <w:t>chevron task</w:t>
      </w:r>
      <w:r w:rsidRPr="006B1D1E">
        <w:t xml:space="preserve"> for every four trials arranged in order </w:t>
      </w:r>
      <w:r w:rsidR="00A62C8F">
        <w:t xml:space="preserve">of </w:t>
      </w:r>
      <w:r w:rsidR="00A62C8F" w:rsidRPr="006B1D1E">
        <w:t>the word2vec values</w:t>
      </w:r>
      <w:r w:rsidR="00A62C8F">
        <w:t xml:space="preserve"> for the preceding semantic task </w:t>
      </w:r>
      <w:r w:rsidRPr="006B1D1E">
        <w:t xml:space="preserve">from weak </w:t>
      </w:r>
      <w:proofErr w:type="spellStart"/>
      <w:r w:rsidRPr="006B1D1E">
        <w:t>to</w:t>
      </w:r>
      <w:proofErr w:type="spellEnd"/>
      <w:r w:rsidRPr="006B1D1E">
        <w:t xml:space="preserve"> strong for this analysis.</w:t>
      </w:r>
      <w:r>
        <w:t xml:space="preserve"> </w:t>
      </w:r>
      <w:r w:rsidRPr="006B1D1E">
        <w:t xml:space="preserve">The relationship between dimensionality and the principal gradient </w:t>
      </w:r>
      <w:r>
        <w:t xml:space="preserve">was insensitive to </w:t>
      </w:r>
      <w:r w:rsidRPr="006B1D1E">
        <w:t xml:space="preserve">the associative strength </w:t>
      </w:r>
      <w:r w:rsidR="00E25348">
        <w:t>of the preceding semantic trial</w:t>
      </w:r>
      <w:r w:rsidR="00430B73">
        <w:t xml:space="preserve"> (p = 0.28)</w:t>
      </w:r>
      <w:r w:rsidRPr="006B1D1E">
        <w:t>.</w:t>
      </w:r>
    </w:p>
    <w:p w14:paraId="51F390BD" w14:textId="2799BE3D" w:rsidR="00DC33F8" w:rsidRDefault="008213C7" w:rsidP="004927AC">
      <w:pPr>
        <w:jc w:val="center"/>
      </w:pPr>
      <w:r>
        <w:rPr>
          <w:noProof/>
        </w:rPr>
        <w:lastRenderedPageBreak/>
        <w:drawing>
          <wp:inline distT="0" distB="0" distL="0" distR="0" wp14:anchorId="5023E80D" wp14:editId="550E69B2">
            <wp:extent cx="5307496" cy="3451006"/>
            <wp:effectExtent l="0" t="0" r="1270" b="3810"/>
            <wp:docPr id="5" name="Picture 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a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676" cy="346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88B8" w14:textId="77777777" w:rsidR="003A0AB3" w:rsidRDefault="003A0AB3"/>
    <w:p w14:paraId="64B72D23" w14:textId="15DE594C" w:rsidR="003B3B08" w:rsidRDefault="00DC33F8">
      <w:r>
        <w:t>Figure S</w:t>
      </w:r>
      <w:r w:rsidR="005D747F">
        <w:t>6</w:t>
      </w:r>
      <w:r>
        <w:t>. Dimensionality difference</w:t>
      </w:r>
      <w:r w:rsidR="0015225D">
        <w:t>s</w:t>
      </w:r>
      <w:r>
        <w:t xml:space="preserve"> between weak and strong </w:t>
      </w:r>
      <w:r w:rsidR="0015225D">
        <w:t xml:space="preserve">association trials </w:t>
      </w:r>
      <w:r>
        <w:t xml:space="preserve">in </w:t>
      </w:r>
      <w:r w:rsidR="008213C7">
        <w:t xml:space="preserve">classical </w:t>
      </w:r>
      <w:r>
        <w:t>resting networks (right)</w:t>
      </w:r>
      <w:r w:rsidR="005D747F">
        <w:t xml:space="preserve"> </w:t>
      </w:r>
      <w:r w:rsidR="005D747F">
        <w:fldChar w:fldCharType="begin"/>
      </w:r>
      <w:r w:rsidR="00ED58B3">
        <w:instrText xml:space="preserve"> ADDIN EN.CITE &lt;EndNote&gt;&lt;Cite&gt;&lt;Author&gt;Yeo&lt;/Author&gt;&lt;Year&gt;2011&lt;/Year&gt;&lt;RecNum&gt;1185&lt;/RecNum&gt;&lt;DisplayText&gt;(Yeo et al., 2011)&lt;/DisplayText&gt;&lt;record&gt;&lt;rec-number&gt;1185&lt;/rec-number&gt;&lt;foreign-keys&gt;&lt;key app="EN" db-id="9aw90t022vt9rhepsva5fz5e2srd2v5sv9t9" timestamp="1651214162"&gt;1185&lt;/key&gt;&lt;/foreign-keys&gt;&lt;ref-type name="Journal Article"&gt;17&lt;/ref-type&gt;&lt;contributors&gt;&lt;authors&gt;&lt;author&gt;B. T. Thomas Yeo&lt;/author&gt;&lt;author&gt;Fenna M. Krienen&lt;/author&gt;&lt;author&gt;Jorge Sepulcre&lt;/author&gt;&lt;author&gt;Mert R. Sabuncu&lt;/author&gt;&lt;author&gt;Danial Lashkari&lt;/author&gt;&lt;author&gt;Marisa Hollinshead&lt;/author&gt;&lt;author&gt;Joshua L. Roffman&lt;/author&gt;&lt;author&gt;Jordan W. Smoller&lt;/author&gt;&lt;author&gt;Lilla Zöllei&lt;/author&gt;&lt;author&gt;Jonathan R. Polimeni&lt;/author&gt;&lt;author&gt;Bruce Fischl&lt;/author&gt;&lt;author&gt;Hesheng Liu&lt;/author&gt;&lt;author&gt;Randy L. Buckner&lt;/author&gt;&lt;/authors&gt;&lt;/contributors&gt;&lt;titles&gt;&lt;title&gt;The organization of the human cerebral cortex estimated by intrinsic functional connectivity&lt;/title&gt;&lt;secondary-title&gt;Journal of Neurophysiology&lt;/secondary-title&gt;&lt;/titles&gt;&lt;periodical&gt;&lt;full-title&gt;Journal of Neurophysiology&lt;/full-title&gt;&lt;/periodical&gt;&lt;pages&gt;1125-1165&lt;/pages&gt;&lt;volume&gt;106&lt;/volume&gt;&lt;number&gt;3&lt;/number&gt;&lt;keywords&gt;&lt;keyword&gt;prefrontal,parietal,association cortex,functional magnetic resonance imaging,functional connectivity,default network,connectome&lt;/keyword&gt;&lt;/keywords&gt;&lt;dates&gt;&lt;year&gt;2011&lt;/year&gt;&lt;/dates&gt;&lt;accession-num&gt;21653723&lt;/accession-num&gt;&lt;urls&gt;&lt;related-urls&gt;&lt;url&gt;https://journals.physiology.org/doi/abs/10.1152/jn.00338.2011&lt;/url&gt;&lt;/related-urls&gt;&lt;/urls&gt;&lt;electronic-resource-num&gt;10.1152/jn.00338.2011&lt;/electronic-resource-num&gt;&lt;/record&gt;&lt;/Cite&gt;&lt;/EndNote&gt;</w:instrText>
      </w:r>
      <w:r w:rsidR="005D747F">
        <w:fldChar w:fldCharType="separate"/>
      </w:r>
      <w:r w:rsidR="00ED58B3">
        <w:rPr>
          <w:noProof/>
        </w:rPr>
        <w:t>(Yeo et al., 2011)</w:t>
      </w:r>
      <w:r w:rsidR="005D747F">
        <w:fldChar w:fldCharType="end"/>
      </w:r>
      <w:r w:rsidR="005D747F">
        <w:t xml:space="preserve">. </w:t>
      </w:r>
    </w:p>
    <w:p w14:paraId="7DDF1F25" w14:textId="77777777" w:rsidR="00807259" w:rsidRDefault="00807259"/>
    <w:p w14:paraId="61A1B596" w14:textId="77777777" w:rsidR="00807259" w:rsidRDefault="00807259"/>
    <w:p w14:paraId="04475B24" w14:textId="77777777" w:rsidR="003B3B08" w:rsidRDefault="003B3B08"/>
    <w:p w14:paraId="1836D3F9" w14:textId="77777777" w:rsidR="004927AC" w:rsidRDefault="004927AC"/>
    <w:p w14:paraId="1261F9F0" w14:textId="53BE34F1" w:rsidR="00E279BA" w:rsidRDefault="00E279BA"/>
    <w:p w14:paraId="4301E9B4" w14:textId="3D9A5352" w:rsidR="00E279BA" w:rsidRDefault="00E279BA">
      <w:r>
        <w:rPr>
          <w:noProof/>
        </w:rPr>
        <w:drawing>
          <wp:inline distT="0" distB="0" distL="0" distR="0" wp14:anchorId="49756BB6" wp14:editId="326591B4">
            <wp:extent cx="5943600" cy="2252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557E" w14:textId="77777777" w:rsidR="00E70F03" w:rsidRDefault="00E70F03"/>
    <w:p w14:paraId="1A559B07" w14:textId="3C254615" w:rsidR="00E279BA" w:rsidRDefault="00E279BA">
      <w:r>
        <w:t>Figure S</w:t>
      </w:r>
      <w:r w:rsidR="005D747F">
        <w:t>7</w:t>
      </w:r>
      <w:r>
        <w:t xml:space="preserve">. </w:t>
      </w:r>
      <w:r w:rsidR="003B3B08">
        <w:t>The significance p map of d</w:t>
      </w:r>
      <w:r w:rsidRPr="00E279BA">
        <w:t>imensionality difference</w:t>
      </w:r>
      <w:r w:rsidR="00A62C8F">
        <w:t>s</w:t>
      </w:r>
      <w:r w:rsidRPr="00E279BA">
        <w:t xml:space="preserve"> between weak and strong associations</w:t>
      </w:r>
      <w:r w:rsidR="003B3B08">
        <w:t xml:space="preserve"> </w:t>
      </w:r>
      <w:r w:rsidR="003B3B08" w:rsidRPr="003B3B08">
        <w:t xml:space="preserve">in which the dimensions of the activation pattern were determined using different criteria (explaining 60% </w:t>
      </w:r>
      <w:r w:rsidR="003B3B08">
        <w:t>(left panel)</w:t>
      </w:r>
      <w:r w:rsidR="007149B1">
        <w:t xml:space="preserve"> </w:t>
      </w:r>
      <w:r w:rsidR="003B3B08" w:rsidRPr="003B3B08">
        <w:t xml:space="preserve">or 75% </w:t>
      </w:r>
      <w:r w:rsidR="003B3B08">
        <w:t>(right panel)</w:t>
      </w:r>
      <w:r w:rsidR="007149B1">
        <w:t xml:space="preserve"> </w:t>
      </w:r>
      <w:r w:rsidR="003B3B08" w:rsidRPr="003B3B08">
        <w:t>of the variance</w:t>
      </w:r>
      <w:r w:rsidRPr="00E279BA">
        <w:t>), with FDR correction applied, q = 0.05.</w:t>
      </w:r>
    </w:p>
    <w:p w14:paraId="37D80D26" w14:textId="26026C97" w:rsidR="00645376" w:rsidRDefault="004927AC" w:rsidP="004927AC">
      <w:pPr>
        <w:jc w:val="center"/>
      </w:pPr>
      <w:r>
        <w:rPr>
          <w:noProof/>
        </w:rPr>
        <w:lastRenderedPageBreak/>
        <w:drawing>
          <wp:inline distT="0" distB="0" distL="0" distR="0" wp14:anchorId="460C99C6" wp14:editId="3B53BED6">
            <wp:extent cx="5384800" cy="1981200"/>
            <wp:effectExtent l="0" t="0" r="0" b="0"/>
            <wp:docPr id="8" name="Picture 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a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7798" w14:textId="5CCA9AB6" w:rsidR="00645376" w:rsidRDefault="00645376" w:rsidP="00D31961">
      <w:pPr>
        <w:jc w:val="center"/>
      </w:pPr>
    </w:p>
    <w:p w14:paraId="63D25A93" w14:textId="4A4F413D" w:rsidR="009B0AB5" w:rsidRDefault="009B0AB5" w:rsidP="009B0AB5">
      <w:r>
        <w:t xml:space="preserve">Figure S8. </w:t>
      </w:r>
      <w:r w:rsidR="00E22665">
        <w:t xml:space="preserve">The </w:t>
      </w:r>
      <w:r w:rsidR="0015225D">
        <w:t>association between neural</w:t>
      </w:r>
      <w:r w:rsidR="00E22665">
        <w:t xml:space="preserve"> and semantic </w:t>
      </w:r>
      <w:r w:rsidR="0015225D">
        <w:t>similarity (from ratings of associative strength)</w:t>
      </w:r>
      <w:r w:rsidR="00E22665">
        <w:t xml:space="preserve"> estimated using second-order RSA</w:t>
      </w:r>
      <w:r>
        <w:t xml:space="preserve"> in function</w:t>
      </w:r>
      <w:r w:rsidR="0015225D">
        <w:t>al</w:t>
      </w:r>
      <w:r>
        <w:t xml:space="preserve"> networks implicated in semantic representation and control demands (left) or in resting networks (right) </w:t>
      </w:r>
      <w:r>
        <w:fldChar w:fldCharType="begin"/>
      </w:r>
      <w:r w:rsidR="00ED58B3">
        <w:instrText xml:space="preserve"> ADDIN EN.CITE &lt;EndNote&gt;&lt;Cite&gt;&lt;Author&gt;Yeo&lt;/Author&gt;&lt;Year&gt;2011&lt;/Year&gt;&lt;RecNum&gt;1185&lt;/RecNum&gt;&lt;DisplayText&gt;(Yeo et al., 2011)&lt;/DisplayText&gt;&lt;record&gt;&lt;rec-number&gt;1185&lt;/rec-number&gt;&lt;foreign-keys&gt;&lt;key app="EN" db-id="9aw90t022vt9rhepsva5fz5e2srd2v5sv9t9" timestamp="1651214162"&gt;1185&lt;/key&gt;&lt;/foreign-keys&gt;&lt;ref-type name="Journal Article"&gt;17&lt;/ref-type&gt;&lt;contributors&gt;&lt;authors&gt;&lt;author&gt;B. T. Thomas Yeo&lt;/author&gt;&lt;author&gt;Fenna M. Krienen&lt;/author&gt;&lt;author&gt;Jorge Sepulcre&lt;/author&gt;&lt;author&gt;Mert R. Sabuncu&lt;/author&gt;&lt;author&gt;Danial Lashkari&lt;/author&gt;&lt;author&gt;Marisa Hollinshead&lt;/author&gt;&lt;author&gt;Joshua L. Roffman&lt;/author&gt;&lt;author&gt;Jordan W. Smoller&lt;/author&gt;&lt;author&gt;Lilla Zöllei&lt;/author&gt;&lt;author&gt;Jonathan R. Polimeni&lt;/author&gt;&lt;author&gt;Bruce Fischl&lt;/author&gt;&lt;author&gt;Hesheng Liu&lt;/author&gt;&lt;author&gt;Randy L. Buckner&lt;/author&gt;&lt;/authors&gt;&lt;/contributors&gt;&lt;titles&gt;&lt;title&gt;The organization of the human cerebral cortex estimated by intrinsic functional connectivity&lt;/title&gt;&lt;secondary-title&gt;Journal of Neurophysiology&lt;/secondary-title&gt;&lt;/titles&gt;&lt;periodical&gt;&lt;full-title&gt;Journal of Neurophysiology&lt;/full-title&gt;&lt;/periodical&gt;&lt;pages&gt;1125-1165&lt;/pages&gt;&lt;volume&gt;106&lt;/volume&gt;&lt;number&gt;3&lt;/number&gt;&lt;keywords&gt;&lt;keyword&gt;prefrontal,parietal,association cortex,functional magnetic resonance imaging,functional connectivity,default network,connectome&lt;/keyword&gt;&lt;/keywords&gt;&lt;dates&gt;&lt;year&gt;2011&lt;/year&gt;&lt;/dates&gt;&lt;accession-num&gt;21653723&lt;/accession-num&gt;&lt;urls&gt;&lt;related-urls&gt;&lt;url&gt;https://journals.physiology.org/doi/abs/10.1152/jn.00338.2011&lt;/url&gt;&lt;/related-urls&gt;&lt;/urls&gt;&lt;electronic-resource-num&gt;10.1152/jn.00338.2011&lt;/electronic-resource-num&gt;&lt;/record&gt;&lt;/Cite&gt;&lt;/EndNote&gt;</w:instrText>
      </w:r>
      <w:r>
        <w:fldChar w:fldCharType="separate"/>
      </w:r>
      <w:r w:rsidR="00ED58B3">
        <w:rPr>
          <w:noProof/>
        </w:rPr>
        <w:t>(Yeo et al., 2011)</w:t>
      </w:r>
      <w:r>
        <w:fldChar w:fldCharType="end"/>
      </w:r>
      <w:r w:rsidR="0015225D">
        <w:t>. T</w:t>
      </w:r>
      <w:r w:rsidR="000B3522">
        <w:t xml:space="preserve">he strongest </w:t>
      </w:r>
      <w:r w:rsidR="0015225D">
        <w:t xml:space="preserve">neural-semantic </w:t>
      </w:r>
      <w:r w:rsidR="000B3522">
        <w:t>association</w:t>
      </w:r>
      <w:r w:rsidR="000C105F">
        <w:t xml:space="preserve"> effects were found in control-relevant areas</w:t>
      </w:r>
      <w:r w:rsidR="00A60500">
        <w:t xml:space="preserve"> in both analyses</w:t>
      </w:r>
      <w:r>
        <w:t xml:space="preserve">. </w:t>
      </w:r>
    </w:p>
    <w:p w14:paraId="0926EEA1" w14:textId="77777777" w:rsidR="00D31961" w:rsidRDefault="00D31961"/>
    <w:p w14:paraId="20BAE766" w14:textId="0BCFE626" w:rsidR="00645376" w:rsidRDefault="00645376" w:rsidP="00645376">
      <w:pPr>
        <w:jc w:val="center"/>
      </w:pPr>
      <w:r>
        <w:rPr>
          <w:noProof/>
        </w:rPr>
        <w:drawing>
          <wp:inline distT="0" distB="0" distL="0" distR="0" wp14:anchorId="70DC7E65" wp14:editId="68323945">
            <wp:extent cx="3184787" cy="296547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08" cy="29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FFA5" w14:textId="77777777" w:rsidR="00E70F03" w:rsidRDefault="00E70F03" w:rsidP="00645376">
      <w:pPr>
        <w:jc w:val="center"/>
      </w:pPr>
    </w:p>
    <w:p w14:paraId="2ECDD266" w14:textId="4A0D33C5" w:rsidR="00645376" w:rsidRDefault="00645376">
      <w:bookmarkStart w:id="0" w:name="OLE_LINK43"/>
      <w:bookmarkStart w:id="1" w:name="OLE_LINK44"/>
      <w:r>
        <w:t>Figure S</w:t>
      </w:r>
      <w:r w:rsidR="00A22815">
        <w:t>9</w:t>
      </w:r>
      <w:r>
        <w:t xml:space="preserve">. </w:t>
      </w:r>
      <w:r w:rsidRPr="00645376">
        <w:t xml:space="preserve">The principal gradient derived from </w:t>
      </w:r>
      <w:r w:rsidR="00430B73">
        <w:t>resting data (1)</w:t>
      </w:r>
      <w:r w:rsidRPr="00645376">
        <w:t xml:space="preserve"> was positively associated with semantic-brain alignment</w:t>
      </w:r>
      <w:r>
        <w:t xml:space="preserve"> (r = 0.255, p &lt; 0.001).</w:t>
      </w:r>
    </w:p>
    <w:bookmarkEnd w:id="0"/>
    <w:bookmarkEnd w:id="1"/>
    <w:p w14:paraId="0AADBF5F" w14:textId="1E537508" w:rsidR="00F24309" w:rsidRDefault="00F24309"/>
    <w:p w14:paraId="38929C7F" w14:textId="77777777" w:rsidR="00F24309" w:rsidRDefault="00F24309"/>
    <w:p w14:paraId="3CC92041" w14:textId="77777777" w:rsidR="00F24309" w:rsidRDefault="00F24309"/>
    <w:p w14:paraId="646C619F" w14:textId="2FE89861" w:rsidR="00F24309" w:rsidRDefault="00A242BE">
      <w:bookmarkStart w:id="2" w:name="OLE_LINK45"/>
      <w:bookmarkStart w:id="3" w:name="OLE_LINK46"/>
      <w:r>
        <w:rPr>
          <w:noProof/>
        </w:rPr>
        <w:lastRenderedPageBreak/>
        <w:drawing>
          <wp:inline distT="0" distB="0" distL="0" distR="0" wp14:anchorId="092A81E8" wp14:editId="58471850">
            <wp:extent cx="5207000" cy="4216400"/>
            <wp:effectExtent l="0" t="0" r="0" b="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E58D" w14:textId="77777777" w:rsidR="00F24309" w:rsidRDefault="00F24309"/>
    <w:p w14:paraId="3FBA23DA" w14:textId="77777777" w:rsidR="00F24309" w:rsidRDefault="00F24309"/>
    <w:p w14:paraId="4CDB814C" w14:textId="1C2E6160" w:rsidR="00A242BE" w:rsidRDefault="00A242BE" w:rsidP="00A242BE">
      <w:r>
        <w:t>Figure S</w:t>
      </w:r>
      <w:r>
        <w:t>10</w:t>
      </w:r>
      <w:r>
        <w:t xml:space="preserve">. </w:t>
      </w:r>
      <w:r w:rsidRPr="00645376">
        <w:t xml:space="preserve">The principal gradient </w:t>
      </w:r>
      <w:r w:rsidR="00914FF3">
        <w:t>difference between middle 1/3 and bottom 1/3 trials</w:t>
      </w:r>
      <w:r w:rsidR="00F94746">
        <w:t xml:space="preserve"> for the semantic neural responses (A) and for chevron task signals (B). The principle gradient difference derived from </w:t>
      </w:r>
      <w:r>
        <w:t>(</w:t>
      </w:r>
      <w:r w:rsidR="00F94746">
        <w:t>A</w:t>
      </w:r>
      <w:r>
        <w:t>)</w:t>
      </w:r>
      <w:r w:rsidRPr="00645376">
        <w:t xml:space="preserve"> was positively associated with </w:t>
      </w:r>
      <w:r w:rsidR="00F94746">
        <w:t>principle gradient value derived from resting state</w:t>
      </w:r>
      <w:r w:rsidR="00C03582">
        <w:t xml:space="preserve"> data</w:t>
      </w:r>
      <w:r>
        <w:t xml:space="preserve"> (</w:t>
      </w:r>
      <w:r w:rsidR="00C03582">
        <w:t xml:space="preserve">C, </w:t>
      </w:r>
      <w:r>
        <w:t>r = 0.2</w:t>
      </w:r>
      <w:r w:rsidR="00C03582">
        <w:t>3</w:t>
      </w:r>
      <w:r>
        <w:t>5, p &lt; 0.001)</w:t>
      </w:r>
      <w:r w:rsidR="00C03582">
        <w:t>, but no such relationship was found for chevron task (D)</w:t>
      </w:r>
      <w:r>
        <w:t>.</w:t>
      </w:r>
    </w:p>
    <w:bookmarkEnd w:id="2"/>
    <w:bookmarkEnd w:id="3"/>
    <w:p w14:paraId="1EC79974" w14:textId="77777777" w:rsidR="00EB43A7" w:rsidRDefault="00EB43A7"/>
    <w:p w14:paraId="1A40DC8C" w14:textId="77777777" w:rsidR="00EB43A7" w:rsidRDefault="00EB43A7"/>
    <w:p w14:paraId="1AD2F7C9" w14:textId="77777777" w:rsidR="00EB43A7" w:rsidRDefault="00EB43A7"/>
    <w:p w14:paraId="70431700" w14:textId="77777777" w:rsidR="00EB43A7" w:rsidRDefault="00EB43A7"/>
    <w:p w14:paraId="31D792AD" w14:textId="77777777" w:rsidR="00EB43A7" w:rsidRDefault="00EB43A7"/>
    <w:p w14:paraId="50A12B89" w14:textId="5F7A216C" w:rsidR="003A0AB3" w:rsidRDefault="00F24309" w:rsidP="00EB43A7">
      <w:pPr>
        <w:jc w:val="center"/>
      </w:pPr>
      <w:r>
        <w:t xml:space="preserve">Table </w:t>
      </w:r>
      <w:r w:rsidR="00EB43A7">
        <w:t>S</w:t>
      </w:r>
      <w:r>
        <w:t>1.</w:t>
      </w:r>
    </w:p>
    <w:p w14:paraId="2BF723CD" w14:textId="72C05B40" w:rsidR="00BC6D1D" w:rsidRDefault="00163916">
      <w:r>
        <w:t>Spin c</w:t>
      </w:r>
      <w:r w:rsidR="00BC6D1D">
        <w:t>orrelation between gradients estimated by traditional connectivity using resting state data and informational connectivity using semantic</w:t>
      </w:r>
      <w:r w:rsidR="0050510F">
        <w:t xml:space="preserve"> and </w:t>
      </w:r>
      <w:r w:rsidR="00BC6D1D">
        <w:t>chevron neural responses in each hemisphere.</w:t>
      </w:r>
    </w:p>
    <w:tbl>
      <w:tblPr>
        <w:tblW w:w="9890" w:type="dxa"/>
        <w:tblLook w:val="04A0" w:firstRow="1" w:lastRow="0" w:firstColumn="1" w:lastColumn="0" w:noHBand="0" w:noVBand="1"/>
      </w:tblPr>
      <w:tblGrid>
        <w:gridCol w:w="935"/>
        <w:gridCol w:w="1350"/>
        <w:gridCol w:w="1305"/>
        <w:gridCol w:w="1260"/>
        <w:gridCol w:w="1260"/>
        <w:gridCol w:w="1260"/>
        <w:gridCol w:w="1260"/>
        <w:gridCol w:w="1260"/>
      </w:tblGrid>
      <w:tr w:rsidR="008B442D" w:rsidRPr="008B442D" w14:paraId="514DFBEB" w14:textId="77777777" w:rsidTr="00723B87">
        <w:trPr>
          <w:trHeight w:val="320"/>
        </w:trPr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7DEF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0175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05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B1DB" w14:textId="77777777" w:rsidR="008B442D" w:rsidRPr="008B442D" w:rsidRDefault="008B442D" w:rsidP="008B442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Semantic Task</w:t>
            </w:r>
          </w:p>
        </w:tc>
      </w:tr>
      <w:tr w:rsidR="008B442D" w:rsidRPr="008B442D" w14:paraId="6B101C2F" w14:textId="77777777" w:rsidTr="00723B87">
        <w:trPr>
          <w:trHeight w:val="320"/>
        </w:trPr>
        <w:tc>
          <w:tcPr>
            <w:tcW w:w="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4CA6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53D2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7F1F" w14:textId="77777777" w:rsidR="008B442D" w:rsidRPr="008B442D" w:rsidRDefault="008B442D" w:rsidP="008B442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Left Hemisphere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AE50" w14:textId="77777777" w:rsidR="008B442D" w:rsidRPr="008B442D" w:rsidRDefault="008B442D" w:rsidP="008B442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Right Hemisphere</w:t>
            </w:r>
          </w:p>
        </w:tc>
      </w:tr>
      <w:tr w:rsidR="00B60291" w:rsidRPr="008B442D" w14:paraId="5011144C" w14:textId="77777777" w:rsidTr="00723B87">
        <w:trPr>
          <w:trHeight w:val="32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63135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9B17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9D39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3B58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7C2D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C90E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D77B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68C5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3</w:t>
            </w:r>
          </w:p>
        </w:tc>
      </w:tr>
      <w:tr w:rsidR="00B60291" w:rsidRPr="008B442D" w14:paraId="6DD1E822" w14:textId="77777777" w:rsidTr="00723B87">
        <w:trPr>
          <w:trHeight w:val="320"/>
        </w:trPr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936F" w14:textId="77777777" w:rsidR="008B442D" w:rsidRPr="008B442D" w:rsidRDefault="008B442D" w:rsidP="008B442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Resting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CB68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5CED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0.867***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9CB96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0B04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63E9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0.874***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91BF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3DC1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60291" w:rsidRPr="008B442D" w14:paraId="4EEADF7A" w14:textId="77777777" w:rsidTr="00723B87">
        <w:trPr>
          <w:trHeight w:val="320"/>
        </w:trPr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C34415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AA79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E3C9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6B37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0.421***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E49C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2763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DE53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0.439***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FC6F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60291" w:rsidRPr="008B442D" w14:paraId="07D46AFC" w14:textId="77777777" w:rsidTr="00723B87">
        <w:trPr>
          <w:trHeight w:val="340"/>
        </w:trPr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8C2B28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5D38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51652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0DA0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71B1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0.419***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6079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059A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EAB2" w14:textId="607A333B" w:rsidR="008B442D" w:rsidRPr="008B442D" w:rsidRDefault="00773B46" w:rsidP="008B442D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-</w:t>
            </w:r>
            <w:r w:rsidR="008B442D" w:rsidRPr="008B442D">
              <w:rPr>
                <w:rFonts w:ascii="Calibri" w:eastAsia="Times New Roman" w:hAnsi="Calibri" w:cs="Calibri"/>
                <w:color w:val="000000"/>
              </w:rPr>
              <w:t>0.708***</w:t>
            </w:r>
          </w:p>
        </w:tc>
      </w:tr>
      <w:tr w:rsidR="008B442D" w:rsidRPr="008B442D" w14:paraId="3CDB0F80" w14:textId="77777777" w:rsidTr="00723B87">
        <w:trPr>
          <w:trHeight w:val="320"/>
        </w:trPr>
        <w:tc>
          <w:tcPr>
            <w:tcW w:w="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017C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FE3E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05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D83E4F" w14:textId="77777777" w:rsidR="008B442D" w:rsidRPr="008B442D" w:rsidRDefault="008B442D" w:rsidP="008B442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Chevron Task</w:t>
            </w:r>
          </w:p>
        </w:tc>
      </w:tr>
      <w:tr w:rsidR="008B442D" w:rsidRPr="008B442D" w14:paraId="68928E7F" w14:textId="77777777" w:rsidTr="00723B87">
        <w:trPr>
          <w:trHeight w:val="320"/>
        </w:trPr>
        <w:tc>
          <w:tcPr>
            <w:tcW w:w="93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8130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D731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25AF5" w14:textId="77777777" w:rsidR="008B442D" w:rsidRPr="008B442D" w:rsidRDefault="008B442D" w:rsidP="008B442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Left Hemisphere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9808B3" w14:textId="77777777" w:rsidR="008B442D" w:rsidRPr="008B442D" w:rsidRDefault="008B442D" w:rsidP="008B442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Right Hemisphere</w:t>
            </w:r>
          </w:p>
        </w:tc>
      </w:tr>
      <w:tr w:rsidR="00B60291" w:rsidRPr="008B442D" w14:paraId="20580A6A" w14:textId="77777777" w:rsidTr="00723B87">
        <w:trPr>
          <w:trHeight w:val="320"/>
        </w:trPr>
        <w:tc>
          <w:tcPr>
            <w:tcW w:w="9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19C51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A4C4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EF23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D5FA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9D81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34DC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8AFA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39755A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3</w:t>
            </w:r>
          </w:p>
        </w:tc>
      </w:tr>
      <w:tr w:rsidR="00B60291" w:rsidRPr="008B442D" w14:paraId="4E7D8D6E" w14:textId="77777777" w:rsidTr="00723B87">
        <w:trPr>
          <w:trHeight w:val="320"/>
        </w:trPr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3CC7" w14:textId="77777777" w:rsidR="008B442D" w:rsidRPr="008B442D" w:rsidRDefault="008B442D" w:rsidP="008B442D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Resting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87F2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06E3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0.803***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003E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12D5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233B8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0.806***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F87A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749F8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60291" w:rsidRPr="008B442D" w14:paraId="2D076FCB" w14:textId="77777777" w:rsidTr="00723B87">
        <w:trPr>
          <w:trHeight w:val="320"/>
        </w:trPr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A782BD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54F7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6C6F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BCF5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0.261***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CECA6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A0DA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B179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0.246***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674678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60291" w:rsidRPr="008B442D" w14:paraId="2F5EE91E" w14:textId="77777777" w:rsidTr="00723B87">
        <w:trPr>
          <w:trHeight w:val="340"/>
        </w:trPr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587E83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312C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Gradient 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26B2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5FF8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76BF" w14:textId="0663DB5A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  <w:r w:rsidR="00AF1D87">
              <w:rPr>
                <w:rFonts w:ascii="Calibri" w:eastAsia="Times New Roman" w:hAnsi="Calibri" w:cs="Calibri"/>
                <w:color w:val="000000"/>
              </w:rPr>
              <w:t>-0.060***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6C6E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9924" w14:textId="77777777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FBEA78" w14:textId="56C1914C" w:rsidR="008B442D" w:rsidRPr="008B442D" w:rsidRDefault="008B442D" w:rsidP="008B442D">
            <w:pPr>
              <w:rPr>
                <w:rFonts w:ascii="Calibri" w:eastAsia="Times New Roman" w:hAnsi="Calibri" w:cs="Calibri"/>
                <w:color w:val="000000"/>
              </w:rPr>
            </w:pPr>
            <w:r w:rsidRPr="008B442D">
              <w:rPr>
                <w:rFonts w:ascii="Calibri" w:eastAsia="Times New Roman" w:hAnsi="Calibri" w:cs="Calibri"/>
                <w:color w:val="000000"/>
              </w:rPr>
              <w:t> </w:t>
            </w:r>
            <w:r w:rsidR="00AF1D87">
              <w:rPr>
                <w:rFonts w:ascii="Calibri" w:eastAsia="Times New Roman" w:hAnsi="Calibri" w:cs="Calibri"/>
                <w:color w:val="000000"/>
              </w:rPr>
              <w:t>-0.833***</w:t>
            </w:r>
          </w:p>
        </w:tc>
      </w:tr>
    </w:tbl>
    <w:p w14:paraId="6EF82309" w14:textId="77777777" w:rsidR="00BC6D1D" w:rsidRDefault="00BC6D1D"/>
    <w:p w14:paraId="6F6E1609" w14:textId="1847929A" w:rsidR="00816299" w:rsidRDefault="00172FA7" w:rsidP="00F24309">
      <w:r>
        <w:t>G</w:t>
      </w:r>
      <w:r>
        <w:rPr>
          <w:rFonts w:hint="eastAsia"/>
        </w:rPr>
        <w:t>radi</w:t>
      </w:r>
      <w:r>
        <w:t>ent</w:t>
      </w:r>
      <w:r w:rsidR="0015225D">
        <w:t>s</w:t>
      </w:r>
      <w:r>
        <w:t xml:space="preserve"> 1 and 2 </w:t>
      </w:r>
      <w:r w:rsidR="0015225D">
        <w:t xml:space="preserve">showed similar spatial patterns when derived from informational connectivity metrics in the </w:t>
      </w:r>
      <w:r w:rsidR="005832E6">
        <w:t xml:space="preserve">semantic and chevron </w:t>
      </w:r>
      <w:r w:rsidR="0015225D">
        <w:t xml:space="preserve">tasks and from </w:t>
      </w:r>
      <w:r w:rsidR="00EE12F8">
        <w:t xml:space="preserve">resting state data. </w:t>
      </w:r>
      <w:r w:rsidR="0015225D">
        <w:t>However,</w:t>
      </w:r>
      <w:r w:rsidR="00B27BB4">
        <w:t xml:space="preserve"> gradient 3 </w:t>
      </w:r>
      <w:r w:rsidR="0015225D">
        <w:t>showed</w:t>
      </w:r>
      <w:r w:rsidR="00B27BB4">
        <w:t xml:space="preserve"> a task</w:t>
      </w:r>
      <w:r w:rsidR="0015225D">
        <w:t>-</w:t>
      </w:r>
      <w:r w:rsidR="00B27BB4">
        <w:t>specific state</w:t>
      </w:r>
      <w:r w:rsidR="00445728">
        <w:t xml:space="preserve"> which capture</w:t>
      </w:r>
      <w:r w:rsidR="0015225D">
        <w:t>d</w:t>
      </w:r>
      <w:r w:rsidR="00445728">
        <w:t xml:space="preserve"> the separation of left hemisphere from </w:t>
      </w:r>
      <w:r w:rsidR="005F12F5">
        <w:t>right hemisphere</w:t>
      </w:r>
      <w:r w:rsidR="006D4B79">
        <w:t xml:space="preserve"> for the semantic task.</w:t>
      </w:r>
    </w:p>
    <w:p w14:paraId="2A85ABEF" w14:textId="6521ADDD" w:rsidR="00B266C7" w:rsidRDefault="00B266C7"/>
    <w:p w14:paraId="4CB031B5" w14:textId="77777777" w:rsidR="00B266C7" w:rsidRDefault="00B266C7"/>
    <w:p w14:paraId="501C9720" w14:textId="77777777" w:rsidR="0049320A" w:rsidRPr="0049320A" w:rsidRDefault="00B266C7" w:rsidP="0049320A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49320A" w:rsidRPr="0049320A">
        <w:rPr>
          <w:noProof/>
        </w:rPr>
        <w:t xml:space="preserve">MARGULIES, D. S., GHOSH, S. S., GOULAS, A., FALKIEWICZ, M., HUNTENBURG, J. M., LANGS, G., BEZGIN, G., EICKHOFF, S. B., CASTELLANOS, F. X., PETRIDES, M., JEFFERIES, E. &amp; SMALLWOOD, J. 2016. Situating the default-mode network along a principal gradient of macroscale cortical organization. </w:t>
      </w:r>
      <w:r w:rsidR="0049320A" w:rsidRPr="0049320A">
        <w:rPr>
          <w:i/>
          <w:noProof/>
        </w:rPr>
        <w:t>Proceedings of the National Academy of Sciences,</w:t>
      </w:r>
      <w:r w:rsidR="0049320A" w:rsidRPr="0049320A">
        <w:rPr>
          <w:noProof/>
        </w:rPr>
        <w:t xml:space="preserve"> 113</w:t>
      </w:r>
      <w:r w:rsidR="0049320A" w:rsidRPr="0049320A">
        <w:rPr>
          <w:b/>
          <w:noProof/>
        </w:rPr>
        <w:t>,</w:t>
      </w:r>
      <w:r w:rsidR="0049320A" w:rsidRPr="0049320A">
        <w:rPr>
          <w:noProof/>
        </w:rPr>
        <w:t xml:space="preserve"> 12574-12579.</w:t>
      </w:r>
    </w:p>
    <w:p w14:paraId="2694E4CE" w14:textId="77777777" w:rsidR="0049320A" w:rsidRPr="0049320A" w:rsidRDefault="0049320A" w:rsidP="0049320A">
      <w:pPr>
        <w:pStyle w:val="EndNoteBibliography"/>
        <w:ind w:left="720" w:hanging="720"/>
        <w:rPr>
          <w:noProof/>
        </w:rPr>
      </w:pPr>
      <w:r w:rsidRPr="0049320A">
        <w:rPr>
          <w:noProof/>
        </w:rPr>
        <w:t xml:space="preserve">YEO, B. T. T., KRIENEN, F. M., SEPULCRE, J., SABUNCU, M. R., LASHKARI, D., HOLLINSHEAD, M., ROFFMAN, J. L., SMOLLER, J. W., ZÖLLEI, L., POLIMENI, J. R., FISCHL, B., LIU, H. &amp; BUCKNER, R. L. 2011. The organization of the human cerebral cortex estimated by intrinsic functional connectivity. </w:t>
      </w:r>
      <w:r w:rsidRPr="0049320A">
        <w:rPr>
          <w:i/>
          <w:noProof/>
        </w:rPr>
        <w:t>Journal of Neurophysiology,</w:t>
      </w:r>
      <w:r w:rsidRPr="0049320A">
        <w:rPr>
          <w:noProof/>
        </w:rPr>
        <w:t xml:space="preserve"> 106</w:t>
      </w:r>
      <w:r w:rsidRPr="0049320A">
        <w:rPr>
          <w:b/>
          <w:noProof/>
        </w:rPr>
        <w:t>,</w:t>
      </w:r>
      <w:r w:rsidRPr="0049320A">
        <w:rPr>
          <w:noProof/>
        </w:rPr>
        <w:t xml:space="preserve"> 1125-1165.</w:t>
      </w:r>
    </w:p>
    <w:p w14:paraId="5F8F0946" w14:textId="39CDC896" w:rsidR="00B266C7" w:rsidRDefault="00B266C7">
      <w:r>
        <w:fldChar w:fldCharType="end"/>
      </w:r>
    </w:p>
    <w:sectPr w:rsidR="00B266C7" w:rsidSect="00603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aw90t022vt9rhepsva5fz5e2srd2v5sv9t9&quot;&gt;SemanticYORK&lt;record-ids&gt;&lt;item&gt;79&lt;/item&gt;&lt;item&gt;1185&lt;/item&gt;&lt;/record-ids&gt;&lt;/item&gt;&lt;/Libraries&gt;"/>
  </w:docVars>
  <w:rsids>
    <w:rsidRoot w:val="00E279BA"/>
    <w:rsid w:val="00003D5C"/>
    <w:rsid w:val="00007C1A"/>
    <w:rsid w:val="000137B7"/>
    <w:rsid w:val="00024465"/>
    <w:rsid w:val="000275EA"/>
    <w:rsid w:val="0007214E"/>
    <w:rsid w:val="0009142A"/>
    <w:rsid w:val="000B3522"/>
    <w:rsid w:val="000C105F"/>
    <w:rsid w:val="00105BB4"/>
    <w:rsid w:val="00116793"/>
    <w:rsid w:val="0015225D"/>
    <w:rsid w:val="00163916"/>
    <w:rsid w:val="00172FA7"/>
    <w:rsid w:val="00177DDC"/>
    <w:rsid w:val="001E04AC"/>
    <w:rsid w:val="001F04DD"/>
    <w:rsid w:val="00250743"/>
    <w:rsid w:val="0026119D"/>
    <w:rsid w:val="00270321"/>
    <w:rsid w:val="002830E6"/>
    <w:rsid w:val="00341354"/>
    <w:rsid w:val="00375443"/>
    <w:rsid w:val="003A0AB3"/>
    <w:rsid w:val="003B16DA"/>
    <w:rsid w:val="003B3B08"/>
    <w:rsid w:val="003B62BC"/>
    <w:rsid w:val="00416F56"/>
    <w:rsid w:val="00430B73"/>
    <w:rsid w:val="004365E5"/>
    <w:rsid w:val="00445728"/>
    <w:rsid w:val="004927AC"/>
    <w:rsid w:val="0049320A"/>
    <w:rsid w:val="004A2235"/>
    <w:rsid w:val="004E1BC3"/>
    <w:rsid w:val="004E650D"/>
    <w:rsid w:val="004F3DF8"/>
    <w:rsid w:val="00504C56"/>
    <w:rsid w:val="0050510F"/>
    <w:rsid w:val="00531A14"/>
    <w:rsid w:val="00546D93"/>
    <w:rsid w:val="00557DB4"/>
    <w:rsid w:val="005832E6"/>
    <w:rsid w:val="005B0E59"/>
    <w:rsid w:val="005D747F"/>
    <w:rsid w:val="005F12F5"/>
    <w:rsid w:val="005F2214"/>
    <w:rsid w:val="00603D86"/>
    <w:rsid w:val="00606ED8"/>
    <w:rsid w:val="00633538"/>
    <w:rsid w:val="00636B7F"/>
    <w:rsid w:val="00645376"/>
    <w:rsid w:val="006A31D9"/>
    <w:rsid w:val="006B1D1E"/>
    <w:rsid w:val="006C474E"/>
    <w:rsid w:val="006D4B79"/>
    <w:rsid w:val="006F099F"/>
    <w:rsid w:val="00706EC6"/>
    <w:rsid w:val="007149B1"/>
    <w:rsid w:val="00723463"/>
    <w:rsid w:val="00723B87"/>
    <w:rsid w:val="007325BC"/>
    <w:rsid w:val="00763A57"/>
    <w:rsid w:val="00765AD6"/>
    <w:rsid w:val="00773B46"/>
    <w:rsid w:val="007C57BB"/>
    <w:rsid w:val="007D3AF3"/>
    <w:rsid w:val="007D414D"/>
    <w:rsid w:val="007E49E7"/>
    <w:rsid w:val="00807259"/>
    <w:rsid w:val="00816299"/>
    <w:rsid w:val="008213C7"/>
    <w:rsid w:val="0084515C"/>
    <w:rsid w:val="008635E2"/>
    <w:rsid w:val="0089494E"/>
    <w:rsid w:val="008B055C"/>
    <w:rsid w:val="008B1775"/>
    <w:rsid w:val="008B442D"/>
    <w:rsid w:val="008F308E"/>
    <w:rsid w:val="00914FF3"/>
    <w:rsid w:val="00987C24"/>
    <w:rsid w:val="009B0AB5"/>
    <w:rsid w:val="00A17EF9"/>
    <w:rsid w:val="00A22815"/>
    <w:rsid w:val="00A242BE"/>
    <w:rsid w:val="00A3661C"/>
    <w:rsid w:val="00A37F24"/>
    <w:rsid w:val="00A41288"/>
    <w:rsid w:val="00A41840"/>
    <w:rsid w:val="00A60500"/>
    <w:rsid w:val="00A62C8F"/>
    <w:rsid w:val="00A77016"/>
    <w:rsid w:val="00A84A72"/>
    <w:rsid w:val="00A85DF4"/>
    <w:rsid w:val="00A93D15"/>
    <w:rsid w:val="00AA6BC5"/>
    <w:rsid w:val="00AF1D87"/>
    <w:rsid w:val="00B266C7"/>
    <w:rsid w:val="00B273EF"/>
    <w:rsid w:val="00B27BB4"/>
    <w:rsid w:val="00B60291"/>
    <w:rsid w:val="00BC5B25"/>
    <w:rsid w:val="00BC6D1D"/>
    <w:rsid w:val="00BE6789"/>
    <w:rsid w:val="00C03582"/>
    <w:rsid w:val="00C212F7"/>
    <w:rsid w:val="00C2779D"/>
    <w:rsid w:val="00C40F95"/>
    <w:rsid w:val="00C64D8F"/>
    <w:rsid w:val="00C679DE"/>
    <w:rsid w:val="00CD4B56"/>
    <w:rsid w:val="00D24098"/>
    <w:rsid w:val="00D31961"/>
    <w:rsid w:val="00D844BE"/>
    <w:rsid w:val="00D96484"/>
    <w:rsid w:val="00DA5D6D"/>
    <w:rsid w:val="00DB7CD7"/>
    <w:rsid w:val="00DC33F8"/>
    <w:rsid w:val="00E22665"/>
    <w:rsid w:val="00E25348"/>
    <w:rsid w:val="00E279BA"/>
    <w:rsid w:val="00E70F03"/>
    <w:rsid w:val="00E72AFE"/>
    <w:rsid w:val="00E969A9"/>
    <w:rsid w:val="00EB43A7"/>
    <w:rsid w:val="00ED2E3C"/>
    <w:rsid w:val="00ED58B3"/>
    <w:rsid w:val="00EE12F8"/>
    <w:rsid w:val="00F23954"/>
    <w:rsid w:val="00F24309"/>
    <w:rsid w:val="00F34029"/>
    <w:rsid w:val="00F42529"/>
    <w:rsid w:val="00F94746"/>
    <w:rsid w:val="00F95660"/>
    <w:rsid w:val="00FA6F28"/>
    <w:rsid w:val="00FE1DAA"/>
    <w:rsid w:val="00FF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ABEDD"/>
  <w15:chartTrackingRefBased/>
  <w15:docId w15:val="{572E8804-5002-184D-9CF9-B90FE1DD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2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B266C7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266C7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B266C7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B266C7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149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49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49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49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49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E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E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8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1704</Words>
  <Characters>9714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 Zhiyao</dc:creator>
  <cp:keywords/>
  <dc:description/>
  <cp:lastModifiedBy>Gao Zhiyao</cp:lastModifiedBy>
  <cp:revision>12</cp:revision>
  <dcterms:created xsi:type="dcterms:W3CDTF">2022-05-09T17:48:00Z</dcterms:created>
  <dcterms:modified xsi:type="dcterms:W3CDTF">2022-08-22T03:06:00Z</dcterms:modified>
</cp:coreProperties>
</file>