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5A1C5" w14:textId="77777777" w:rsidR="009A5529" w:rsidRDefault="009A5529" w:rsidP="009A6DFB">
      <w:pPr>
        <w:jc w:val="both"/>
        <w:rPr>
          <w:rFonts w:eastAsia="Calibri" w:cs="Arial"/>
          <w:b/>
          <w:szCs w:val="24"/>
        </w:rPr>
      </w:pPr>
      <w:r>
        <w:rPr>
          <w:rFonts w:eastAsia="Calibri" w:cs="Arial"/>
          <w:b/>
          <w:szCs w:val="24"/>
        </w:rPr>
        <w:t>K</w:t>
      </w:r>
      <w:r w:rsidR="00B42DA6" w:rsidRPr="009A6DFB">
        <w:rPr>
          <w:rFonts w:eastAsia="Calibri" w:cs="Arial"/>
          <w:b/>
          <w:szCs w:val="24"/>
        </w:rPr>
        <w:t>EYWORDS</w:t>
      </w:r>
      <w:r w:rsidR="00CA40AE" w:rsidRPr="009A6DFB">
        <w:rPr>
          <w:rFonts w:eastAsia="Calibri" w:cs="Arial"/>
          <w:b/>
          <w:szCs w:val="24"/>
        </w:rPr>
        <w:t xml:space="preserve"> </w:t>
      </w:r>
    </w:p>
    <w:p w14:paraId="71481A6F" w14:textId="77777777" w:rsidR="009A5529" w:rsidRDefault="009A5529" w:rsidP="009A6DFB">
      <w:pPr>
        <w:jc w:val="both"/>
        <w:rPr>
          <w:rFonts w:eastAsia="Calibri" w:cs="Arial"/>
          <w:b/>
          <w:szCs w:val="24"/>
        </w:rPr>
      </w:pPr>
    </w:p>
    <w:p w14:paraId="31C84DCA" w14:textId="321BD85C" w:rsidR="00B42DA6" w:rsidRPr="009A6DFB" w:rsidRDefault="00B42DA6" w:rsidP="009A6DFB">
      <w:pPr>
        <w:jc w:val="both"/>
        <w:rPr>
          <w:rFonts w:eastAsia="Calibri" w:cs="Arial"/>
          <w:b/>
          <w:szCs w:val="24"/>
        </w:rPr>
      </w:pPr>
      <w:r w:rsidRPr="009A6DFB">
        <w:rPr>
          <w:rFonts w:eastAsia="Calibri" w:cs="Arial"/>
          <w:szCs w:val="24"/>
        </w:rPr>
        <w:t xml:space="preserve">Delirium; </w:t>
      </w:r>
      <w:r w:rsidR="00A009A9" w:rsidRPr="009A6DFB">
        <w:rPr>
          <w:rFonts w:eastAsia="Calibri" w:cs="Arial"/>
          <w:szCs w:val="24"/>
        </w:rPr>
        <w:t>long-term care</w:t>
      </w:r>
      <w:r w:rsidR="00192F73" w:rsidRPr="009A6DFB">
        <w:rPr>
          <w:rFonts w:eastAsia="Calibri" w:cs="Arial"/>
          <w:szCs w:val="24"/>
        </w:rPr>
        <w:t xml:space="preserve">; </w:t>
      </w:r>
      <w:r w:rsidR="00A009A9" w:rsidRPr="009A6DFB">
        <w:rPr>
          <w:rFonts w:eastAsia="Calibri" w:cs="Arial"/>
          <w:szCs w:val="24"/>
        </w:rPr>
        <w:t xml:space="preserve">geriatric, </w:t>
      </w:r>
      <w:r w:rsidRPr="009A6DFB">
        <w:rPr>
          <w:rFonts w:eastAsia="Calibri" w:cs="Arial"/>
          <w:szCs w:val="24"/>
        </w:rPr>
        <w:t>core outcome set; systematic review</w:t>
      </w:r>
    </w:p>
    <w:p w14:paraId="6C5CFAB3" w14:textId="77777777" w:rsidR="00B42DA6" w:rsidRPr="009A6DFB" w:rsidRDefault="00B42DA6" w:rsidP="009A6DFB">
      <w:pPr>
        <w:jc w:val="both"/>
        <w:rPr>
          <w:rFonts w:eastAsia="Calibri" w:cs="Arial"/>
          <w:szCs w:val="24"/>
        </w:rPr>
      </w:pPr>
    </w:p>
    <w:p w14:paraId="166A8E2D" w14:textId="77777777" w:rsidR="009A5529" w:rsidRDefault="009A5529" w:rsidP="009A5529">
      <w:pPr>
        <w:spacing w:line="480" w:lineRule="auto"/>
        <w:jc w:val="both"/>
        <w:rPr>
          <w:rFonts w:eastAsia="Calibri" w:cs="Arial"/>
          <w:b/>
          <w:szCs w:val="24"/>
        </w:rPr>
      </w:pPr>
    </w:p>
    <w:p w14:paraId="5B713A30" w14:textId="59D6899F" w:rsidR="009A5529" w:rsidRPr="009A5529" w:rsidRDefault="009A5529" w:rsidP="009A5529">
      <w:pPr>
        <w:spacing w:line="480" w:lineRule="auto"/>
        <w:jc w:val="both"/>
        <w:rPr>
          <w:rFonts w:eastAsia="Calibri" w:cs="Arial"/>
          <w:b/>
          <w:szCs w:val="24"/>
        </w:rPr>
      </w:pPr>
      <w:r w:rsidRPr="009A5529">
        <w:rPr>
          <w:rFonts w:eastAsia="Calibri" w:cs="Arial"/>
          <w:b/>
          <w:szCs w:val="24"/>
        </w:rPr>
        <w:t xml:space="preserve">KEY POINTS </w:t>
      </w:r>
    </w:p>
    <w:p w14:paraId="21D23375" w14:textId="77777777" w:rsidR="009A5529" w:rsidRPr="009A5529" w:rsidRDefault="009A5529" w:rsidP="009A5529">
      <w:pPr>
        <w:spacing w:line="480" w:lineRule="auto"/>
        <w:jc w:val="both"/>
        <w:rPr>
          <w:rFonts w:eastAsia="Calibri" w:cs="Arial"/>
          <w:bCs/>
          <w:szCs w:val="24"/>
        </w:rPr>
      </w:pPr>
      <w:r w:rsidRPr="009A5529">
        <w:rPr>
          <w:rFonts w:eastAsia="Calibri" w:cs="Arial"/>
          <w:bCs/>
          <w:szCs w:val="24"/>
        </w:rPr>
        <w:t xml:space="preserve">1. In a relatively small number of studies, we identified considerable heterogeneity in outcomes, measures, and measurement parameters used to evaluate efficacy of interventions to prevent or treat delirium in older </w:t>
      </w:r>
      <w:proofErr w:type="gramStart"/>
      <w:r w:rsidRPr="009A5529">
        <w:rPr>
          <w:rFonts w:eastAsia="Calibri" w:cs="Arial"/>
          <w:bCs/>
          <w:szCs w:val="24"/>
        </w:rPr>
        <w:t>adults</w:t>
      </w:r>
      <w:proofErr w:type="gramEnd"/>
      <w:r w:rsidRPr="009A5529">
        <w:rPr>
          <w:rFonts w:eastAsia="Calibri" w:cs="Arial"/>
          <w:bCs/>
          <w:szCs w:val="24"/>
        </w:rPr>
        <w:t xml:space="preserve"> resident in long-term care. </w:t>
      </w:r>
    </w:p>
    <w:p w14:paraId="180CD830" w14:textId="77777777" w:rsidR="009A5529" w:rsidRPr="009A5529" w:rsidRDefault="009A5529" w:rsidP="009A5529">
      <w:pPr>
        <w:spacing w:line="480" w:lineRule="auto"/>
        <w:jc w:val="both"/>
        <w:rPr>
          <w:rFonts w:eastAsia="Calibri" w:cs="Arial"/>
          <w:bCs/>
          <w:szCs w:val="24"/>
        </w:rPr>
      </w:pPr>
    </w:p>
    <w:p w14:paraId="3FCE6442" w14:textId="77777777" w:rsidR="009A5529" w:rsidRPr="009A5529" w:rsidRDefault="009A5529" w:rsidP="009A5529">
      <w:pPr>
        <w:spacing w:line="480" w:lineRule="auto"/>
        <w:jc w:val="both"/>
        <w:rPr>
          <w:rFonts w:eastAsia="Calibri" w:cs="Arial"/>
          <w:bCs/>
          <w:szCs w:val="24"/>
        </w:rPr>
      </w:pPr>
      <w:r w:rsidRPr="009A5529">
        <w:rPr>
          <w:rFonts w:eastAsia="Calibri" w:cs="Arial"/>
          <w:bCs/>
          <w:szCs w:val="24"/>
        </w:rPr>
        <w:t>2. At present, there is little evidence on effective interventions to prevent or treat delirium in this patient population warranting further research</w:t>
      </w:r>
    </w:p>
    <w:p w14:paraId="6BE90201" w14:textId="77777777" w:rsidR="009A5529" w:rsidRPr="009A5529" w:rsidRDefault="009A5529" w:rsidP="009A5529">
      <w:pPr>
        <w:spacing w:line="480" w:lineRule="auto"/>
        <w:jc w:val="both"/>
        <w:rPr>
          <w:rFonts w:eastAsia="Calibri" w:cs="Arial"/>
          <w:bCs/>
          <w:szCs w:val="24"/>
        </w:rPr>
      </w:pPr>
    </w:p>
    <w:p w14:paraId="56570ED2" w14:textId="64FECBE2" w:rsidR="009A5529" w:rsidRPr="009A5529" w:rsidRDefault="009A5529" w:rsidP="009A5529">
      <w:pPr>
        <w:spacing w:line="480" w:lineRule="auto"/>
        <w:jc w:val="both"/>
        <w:rPr>
          <w:rFonts w:eastAsia="Calibri" w:cs="Arial"/>
          <w:bCs/>
          <w:szCs w:val="24"/>
        </w:rPr>
      </w:pPr>
      <w:r w:rsidRPr="009A5529">
        <w:rPr>
          <w:rFonts w:eastAsia="Calibri" w:cs="Arial"/>
          <w:bCs/>
          <w:szCs w:val="24"/>
        </w:rPr>
        <w:t>3. Development of a Core Outcome Set will help to harmonise trial design and improve ability to synthesize data across studies thereby informing clinical decision-making and policy development.</w:t>
      </w:r>
    </w:p>
    <w:p w14:paraId="11BC7801" w14:textId="77777777" w:rsidR="009A5529" w:rsidRDefault="009A5529" w:rsidP="009A6DFB">
      <w:pPr>
        <w:spacing w:line="480" w:lineRule="auto"/>
        <w:jc w:val="both"/>
        <w:rPr>
          <w:rFonts w:eastAsia="Calibri" w:cs="Arial"/>
          <w:b/>
          <w:szCs w:val="24"/>
        </w:rPr>
      </w:pPr>
    </w:p>
    <w:p w14:paraId="746BAB10" w14:textId="77777777" w:rsidR="009A5529" w:rsidRDefault="009A5529" w:rsidP="009A6DFB">
      <w:pPr>
        <w:spacing w:line="480" w:lineRule="auto"/>
        <w:jc w:val="both"/>
        <w:rPr>
          <w:rFonts w:eastAsia="Calibri" w:cs="Arial"/>
          <w:b/>
          <w:szCs w:val="24"/>
        </w:rPr>
      </w:pPr>
    </w:p>
    <w:p w14:paraId="765F7A40" w14:textId="77777777" w:rsidR="009A5529" w:rsidRDefault="009A5529" w:rsidP="009A6DFB">
      <w:pPr>
        <w:spacing w:line="480" w:lineRule="auto"/>
        <w:jc w:val="both"/>
        <w:rPr>
          <w:rFonts w:eastAsia="Calibri" w:cs="Arial"/>
          <w:b/>
          <w:szCs w:val="24"/>
        </w:rPr>
      </w:pPr>
    </w:p>
    <w:p w14:paraId="3E7E5311" w14:textId="77777777" w:rsidR="009A5529" w:rsidRDefault="009A5529" w:rsidP="009A6DFB">
      <w:pPr>
        <w:spacing w:line="480" w:lineRule="auto"/>
        <w:jc w:val="both"/>
        <w:rPr>
          <w:rFonts w:eastAsia="Calibri" w:cs="Arial"/>
          <w:b/>
          <w:szCs w:val="24"/>
        </w:rPr>
      </w:pPr>
    </w:p>
    <w:p w14:paraId="7911D1B3" w14:textId="77777777" w:rsidR="009A5529" w:rsidRDefault="009A5529" w:rsidP="009A6DFB">
      <w:pPr>
        <w:spacing w:line="480" w:lineRule="auto"/>
        <w:jc w:val="both"/>
        <w:rPr>
          <w:rFonts w:eastAsia="Calibri" w:cs="Arial"/>
          <w:b/>
          <w:szCs w:val="24"/>
        </w:rPr>
      </w:pPr>
    </w:p>
    <w:p w14:paraId="08B33764" w14:textId="77777777" w:rsidR="009A5529" w:rsidRDefault="009A5529" w:rsidP="009A6DFB">
      <w:pPr>
        <w:spacing w:line="480" w:lineRule="auto"/>
        <w:jc w:val="both"/>
        <w:rPr>
          <w:rFonts w:eastAsia="Calibri" w:cs="Arial"/>
          <w:b/>
          <w:szCs w:val="24"/>
        </w:rPr>
      </w:pPr>
    </w:p>
    <w:p w14:paraId="3F150088" w14:textId="77777777" w:rsidR="009A5529" w:rsidRDefault="009A5529" w:rsidP="009A6DFB">
      <w:pPr>
        <w:spacing w:line="480" w:lineRule="auto"/>
        <w:jc w:val="both"/>
        <w:rPr>
          <w:rFonts w:eastAsia="Calibri" w:cs="Arial"/>
          <w:b/>
          <w:szCs w:val="24"/>
        </w:rPr>
      </w:pPr>
    </w:p>
    <w:p w14:paraId="6DBB0DCE" w14:textId="77777777" w:rsidR="009A5529" w:rsidRDefault="009A5529" w:rsidP="009A6DFB">
      <w:pPr>
        <w:spacing w:line="480" w:lineRule="auto"/>
        <w:jc w:val="both"/>
        <w:rPr>
          <w:rFonts w:eastAsia="Calibri" w:cs="Arial"/>
          <w:b/>
          <w:szCs w:val="24"/>
        </w:rPr>
      </w:pPr>
    </w:p>
    <w:p w14:paraId="6FD3B1DC" w14:textId="77777777" w:rsidR="009A5529" w:rsidRDefault="009A5529" w:rsidP="009A6DFB">
      <w:pPr>
        <w:spacing w:line="480" w:lineRule="auto"/>
        <w:jc w:val="both"/>
        <w:rPr>
          <w:rFonts w:eastAsia="Calibri" w:cs="Arial"/>
          <w:b/>
          <w:szCs w:val="24"/>
        </w:rPr>
      </w:pPr>
    </w:p>
    <w:p w14:paraId="1CF6ADB5" w14:textId="5A3C9403" w:rsidR="00BD70A1" w:rsidRDefault="00BD70A1" w:rsidP="009A6DFB">
      <w:pPr>
        <w:spacing w:line="480" w:lineRule="auto"/>
        <w:jc w:val="both"/>
        <w:rPr>
          <w:rFonts w:eastAsia="Calibri" w:cs="Arial"/>
          <w:b/>
          <w:szCs w:val="24"/>
        </w:rPr>
      </w:pPr>
      <w:r w:rsidRPr="009A6DFB">
        <w:rPr>
          <w:rFonts w:eastAsia="Calibri" w:cs="Arial"/>
          <w:b/>
          <w:szCs w:val="24"/>
        </w:rPr>
        <w:lastRenderedPageBreak/>
        <w:t>ABSTRACT</w:t>
      </w:r>
    </w:p>
    <w:p w14:paraId="61071D37" w14:textId="77777777" w:rsidR="009A5529" w:rsidRPr="009A6DFB" w:rsidRDefault="009A5529" w:rsidP="009A6DFB">
      <w:pPr>
        <w:spacing w:line="480" w:lineRule="auto"/>
        <w:jc w:val="both"/>
        <w:rPr>
          <w:rFonts w:eastAsia="Calibri" w:cs="Arial"/>
          <w:b/>
          <w:szCs w:val="24"/>
        </w:rPr>
      </w:pPr>
    </w:p>
    <w:p w14:paraId="3E72CCD3" w14:textId="2A21E5A1" w:rsidR="00BD70A1" w:rsidRPr="009A6DFB" w:rsidRDefault="00676F64" w:rsidP="009A6DFB">
      <w:pPr>
        <w:spacing w:line="480" w:lineRule="auto"/>
        <w:jc w:val="both"/>
        <w:rPr>
          <w:rFonts w:eastAsia="Calibri" w:cs="Arial"/>
          <w:szCs w:val="24"/>
        </w:rPr>
      </w:pPr>
      <w:r w:rsidRPr="009A6DFB">
        <w:rPr>
          <w:rFonts w:eastAsia="Calibri" w:cs="Arial"/>
          <w:b/>
          <w:szCs w:val="24"/>
        </w:rPr>
        <w:t>Objectives</w:t>
      </w:r>
      <w:r w:rsidR="00734994" w:rsidRPr="009A6DFB">
        <w:rPr>
          <w:rFonts w:eastAsia="Calibri" w:cs="Arial"/>
          <w:b/>
          <w:szCs w:val="24"/>
        </w:rPr>
        <w:t>:</w:t>
      </w:r>
      <w:r w:rsidR="00734994" w:rsidRPr="009A6DFB">
        <w:rPr>
          <w:rFonts w:eastAsia="Calibri" w:cs="Arial"/>
          <w:szCs w:val="24"/>
        </w:rPr>
        <w:t xml:space="preserve"> </w:t>
      </w:r>
      <w:r w:rsidR="00734994" w:rsidRPr="009A6DFB">
        <w:rPr>
          <w:rFonts w:cs="Arial"/>
          <w:szCs w:val="24"/>
        </w:rPr>
        <w:t xml:space="preserve">To </w:t>
      </w:r>
      <w:r w:rsidR="009B1EB0" w:rsidRPr="009A6DFB">
        <w:rPr>
          <w:rFonts w:cs="Arial"/>
          <w:szCs w:val="24"/>
        </w:rPr>
        <w:t xml:space="preserve">inform development of a core outcome set </w:t>
      </w:r>
      <w:r w:rsidR="006E267C" w:rsidRPr="009A6DFB">
        <w:rPr>
          <w:rFonts w:cs="Arial"/>
          <w:szCs w:val="24"/>
        </w:rPr>
        <w:t xml:space="preserve">we </w:t>
      </w:r>
      <w:r w:rsidR="00734994" w:rsidRPr="009A6DFB">
        <w:rPr>
          <w:rFonts w:cs="Arial"/>
          <w:szCs w:val="24"/>
        </w:rPr>
        <w:t>evaluate</w:t>
      </w:r>
      <w:r w:rsidR="006E267C" w:rsidRPr="009A6DFB">
        <w:rPr>
          <w:rFonts w:cs="Arial"/>
          <w:szCs w:val="24"/>
        </w:rPr>
        <w:t>d</w:t>
      </w:r>
      <w:r w:rsidR="00734994" w:rsidRPr="009A6DFB">
        <w:rPr>
          <w:rFonts w:cs="Arial"/>
          <w:szCs w:val="24"/>
        </w:rPr>
        <w:t xml:space="preserve"> outcomes, definitions, </w:t>
      </w:r>
      <w:r w:rsidR="00EF65A4" w:rsidRPr="009A6DFB">
        <w:rPr>
          <w:rFonts w:cs="Arial"/>
          <w:szCs w:val="24"/>
        </w:rPr>
        <w:t xml:space="preserve">measures, and </w:t>
      </w:r>
      <w:r w:rsidR="004441DC" w:rsidRPr="009A6DFB">
        <w:rPr>
          <w:rFonts w:cs="Arial"/>
          <w:szCs w:val="24"/>
        </w:rPr>
        <w:t xml:space="preserve">measurement </w:t>
      </w:r>
      <w:r w:rsidR="00EF65A4" w:rsidRPr="009A6DFB">
        <w:rPr>
          <w:rFonts w:cs="Arial"/>
          <w:szCs w:val="24"/>
        </w:rPr>
        <w:t xml:space="preserve">time-points </w:t>
      </w:r>
      <w:r w:rsidR="004439A9" w:rsidRPr="009A6DFB">
        <w:rPr>
          <w:rFonts w:cs="Arial"/>
          <w:szCs w:val="24"/>
        </w:rPr>
        <w:t xml:space="preserve">in </w:t>
      </w:r>
      <w:r w:rsidR="00734994" w:rsidRPr="009A6DFB">
        <w:rPr>
          <w:rFonts w:cs="Arial"/>
          <w:szCs w:val="24"/>
        </w:rPr>
        <w:t>clinical trials of interventions to prevent and/or treat delirium i</w:t>
      </w:r>
      <w:r w:rsidR="00A009A9" w:rsidRPr="009A6DFB">
        <w:rPr>
          <w:rFonts w:cs="Arial"/>
          <w:szCs w:val="24"/>
        </w:rPr>
        <w:t>n</w:t>
      </w:r>
      <w:r w:rsidR="00FA04EB" w:rsidRPr="009A6DFB">
        <w:rPr>
          <w:rFonts w:cs="Arial"/>
          <w:szCs w:val="24"/>
        </w:rPr>
        <w:t xml:space="preserve"> older </w:t>
      </w:r>
      <w:proofErr w:type="gramStart"/>
      <w:r w:rsidR="00F7126F">
        <w:rPr>
          <w:rFonts w:cs="Arial"/>
          <w:szCs w:val="24"/>
        </w:rPr>
        <w:t>adults</w:t>
      </w:r>
      <w:proofErr w:type="gramEnd"/>
      <w:r w:rsidR="00F7126F">
        <w:rPr>
          <w:rFonts w:cs="Arial"/>
          <w:szCs w:val="24"/>
        </w:rPr>
        <w:t xml:space="preserve"> </w:t>
      </w:r>
      <w:r w:rsidR="00FA04EB" w:rsidRPr="009A6DFB">
        <w:rPr>
          <w:rFonts w:cs="Arial"/>
          <w:szCs w:val="24"/>
        </w:rPr>
        <w:t>re</w:t>
      </w:r>
      <w:r w:rsidR="0066163F" w:rsidRPr="009A6DFB">
        <w:rPr>
          <w:rFonts w:cs="Arial"/>
          <w:color w:val="000000" w:themeColor="text1"/>
          <w:szCs w:val="24"/>
        </w:rPr>
        <w:t xml:space="preserve">sident </w:t>
      </w:r>
      <w:r w:rsidR="00F7126F">
        <w:rPr>
          <w:rFonts w:cs="Arial"/>
          <w:color w:val="000000" w:themeColor="text1"/>
          <w:szCs w:val="24"/>
        </w:rPr>
        <w:t>in</w:t>
      </w:r>
      <w:r w:rsidR="0066163F" w:rsidRPr="009A6DFB">
        <w:rPr>
          <w:rFonts w:cs="Arial"/>
          <w:color w:val="000000" w:themeColor="text1"/>
          <w:szCs w:val="24"/>
        </w:rPr>
        <w:t xml:space="preserve"> long</w:t>
      </w:r>
      <w:r w:rsidR="00E311DB">
        <w:rPr>
          <w:rFonts w:cs="Arial"/>
          <w:color w:val="000000" w:themeColor="text1"/>
          <w:szCs w:val="24"/>
        </w:rPr>
        <w:t>-</w:t>
      </w:r>
      <w:r w:rsidR="0066163F" w:rsidRPr="009A6DFB">
        <w:rPr>
          <w:rFonts w:cs="Arial"/>
          <w:color w:val="000000" w:themeColor="text1"/>
          <w:szCs w:val="24"/>
        </w:rPr>
        <w:t>term care</w:t>
      </w:r>
      <w:r w:rsidR="00EF65A4" w:rsidRPr="009A6DFB">
        <w:rPr>
          <w:rFonts w:cs="Arial"/>
          <w:szCs w:val="24"/>
        </w:rPr>
        <w:t>.</w:t>
      </w:r>
    </w:p>
    <w:p w14:paraId="55288CD9" w14:textId="77777777" w:rsidR="00EF65A4" w:rsidRPr="009A6DFB" w:rsidRDefault="00EF65A4" w:rsidP="009A6DFB">
      <w:pPr>
        <w:shd w:val="clear" w:color="auto" w:fill="FFFFFF"/>
        <w:spacing w:line="480" w:lineRule="auto"/>
        <w:jc w:val="both"/>
        <w:rPr>
          <w:rFonts w:eastAsia="Calibri" w:cs="Arial"/>
          <w:szCs w:val="24"/>
          <w:u w:val="single"/>
        </w:rPr>
      </w:pPr>
    </w:p>
    <w:p w14:paraId="4352397B" w14:textId="2A8AA491" w:rsidR="00676F64" w:rsidRPr="009A6DFB" w:rsidRDefault="00676F64" w:rsidP="009A6DFB">
      <w:pPr>
        <w:shd w:val="clear" w:color="auto" w:fill="FFFFFF"/>
        <w:spacing w:line="480" w:lineRule="auto"/>
        <w:jc w:val="both"/>
        <w:rPr>
          <w:rFonts w:eastAsia="Calibri" w:cs="Arial"/>
          <w:szCs w:val="24"/>
        </w:rPr>
      </w:pPr>
      <w:r w:rsidRPr="009A6DFB">
        <w:rPr>
          <w:rFonts w:eastAsia="Calibri" w:cs="Arial"/>
          <w:b/>
          <w:szCs w:val="24"/>
        </w:rPr>
        <w:t>Data Sources</w:t>
      </w:r>
      <w:r w:rsidR="00EF65A4" w:rsidRPr="009A6DFB">
        <w:rPr>
          <w:rFonts w:eastAsia="Calibri" w:cs="Arial"/>
          <w:b/>
          <w:szCs w:val="24"/>
        </w:rPr>
        <w:t>:</w:t>
      </w:r>
      <w:r w:rsidR="00EF65A4" w:rsidRPr="009A6DFB">
        <w:rPr>
          <w:rFonts w:eastAsia="Calibri" w:cs="Arial"/>
          <w:szCs w:val="24"/>
        </w:rPr>
        <w:t xml:space="preserve"> We searched electronic databases, systematic review repositories</w:t>
      </w:r>
      <w:r w:rsidR="00D12436" w:rsidRPr="009A6DFB">
        <w:rPr>
          <w:rFonts w:eastAsia="Calibri" w:cs="Arial"/>
          <w:szCs w:val="24"/>
        </w:rPr>
        <w:t>,</w:t>
      </w:r>
      <w:r w:rsidR="00EF65A4" w:rsidRPr="009A6DFB">
        <w:rPr>
          <w:rFonts w:eastAsia="Calibri" w:cs="Arial"/>
          <w:szCs w:val="24"/>
        </w:rPr>
        <w:t xml:space="preserve"> and trial registr</w:t>
      </w:r>
      <w:r w:rsidR="004439A9" w:rsidRPr="009A6DFB">
        <w:rPr>
          <w:rFonts w:eastAsia="Calibri" w:cs="Arial"/>
          <w:szCs w:val="24"/>
        </w:rPr>
        <w:t>ies</w:t>
      </w:r>
      <w:r w:rsidR="00EF65A4" w:rsidRPr="009A6DFB">
        <w:rPr>
          <w:rFonts w:eastAsia="Calibri" w:cs="Arial"/>
          <w:szCs w:val="24"/>
        </w:rPr>
        <w:t xml:space="preserve"> (1980 </w:t>
      </w:r>
      <w:r w:rsidR="00A71E14" w:rsidRPr="009A6DFB">
        <w:rPr>
          <w:rFonts w:eastAsia="Calibri" w:cs="Arial"/>
          <w:szCs w:val="24"/>
        </w:rPr>
        <w:t>t</w:t>
      </w:r>
      <w:r w:rsidR="00FD7438" w:rsidRPr="009A6DFB">
        <w:rPr>
          <w:rFonts w:eastAsia="Calibri" w:cs="Arial"/>
          <w:szCs w:val="24"/>
        </w:rPr>
        <w:t xml:space="preserve">o </w:t>
      </w:r>
      <w:r w:rsidR="009A5529">
        <w:rPr>
          <w:rFonts w:eastAsia="Calibri" w:cs="Arial"/>
          <w:szCs w:val="24"/>
        </w:rPr>
        <w:t>10</w:t>
      </w:r>
      <w:r w:rsidR="009A5529">
        <w:rPr>
          <w:rFonts w:eastAsia="Calibri" w:cs="Arial"/>
          <w:szCs w:val="24"/>
          <w:vertAlign w:val="superscript"/>
        </w:rPr>
        <w:t xml:space="preserve"> </w:t>
      </w:r>
      <w:r w:rsidR="009A5529">
        <w:rPr>
          <w:rFonts w:eastAsia="Calibri" w:cs="Arial"/>
          <w:szCs w:val="24"/>
        </w:rPr>
        <w:t>December</w:t>
      </w:r>
      <w:r w:rsidR="00E52D3C">
        <w:rPr>
          <w:rFonts w:eastAsia="Calibri" w:cs="Arial"/>
          <w:szCs w:val="24"/>
        </w:rPr>
        <w:t xml:space="preserve"> 202</w:t>
      </w:r>
      <w:r w:rsidR="009A5529">
        <w:rPr>
          <w:rFonts w:eastAsia="Calibri" w:cs="Arial"/>
          <w:szCs w:val="24"/>
        </w:rPr>
        <w:t>1</w:t>
      </w:r>
      <w:r w:rsidR="00E52D3C">
        <w:rPr>
          <w:rFonts w:eastAsia="Calibri" w:cs="Arial"/>
          <w:szCs w:val="24"/>
        </w:rPr>
        <w:t>)</w:t>
      </w:r>
      <w:r w:rsidR="00EF65A4" w:rsidRPr="009A6DFB">
        <w:rPr>
          <w:rFonts w:eastAsia="Calibri" w:cs="Arial"/>
          <w:szCs w:val="24"/>
        </w:rPr>
        <w:t xml:space="preserve">. </w:t>
      </w:r>
    </w:p>
    <w:p w14:paraId="0D4AD9A5" w14:textId="77777777" w:rsidR="00676F64" w:rsidRPr="009A6DFB" w:rsidRDefault="00676F64" w:rsidP="009A6DFB">
      <w:pPr>
        <w:shd w:val="clear" w:color="auto" w:fill="FFFFFF"/>
        <w:spacing w:line="480" w:lineRule="auto"/>
        <w:jc w:val="both"/>
        <w:rPr>
          <w:rFonts w:eastAsia="Calibri" w:cs="Arial"/>
          <w:szCs w:val="24"/>
        </w:rPr>
      </w:pPr>
    </w:p>
    <w:p w14:paraId="0FB044A4" w14:textId="39FB838A" w:rsidR="00734994" w:rsidRPr="009A6DFB" w:rsidRDefault="00676F64" w:rsidP="009A6DFB">
      <w:pPr>
        <w:shd w:val="clear" w:color="auto" w:fill="FFFFFF"/>
        <w:spacing w:line="480" w:lineRule="auto"/>
        <w:jc w:val="both"/>
        <w:rPr>
          <w:rFonts w:eastAsia="Calibri" w:cs="Arial"/>
          <w:szCs w:val="24"/>
        </w:rPr>
      </w:pPr>
      <w:r w:rsidRPr="009A6DFB">
        <w:rPr>
          <w:rFonts w:eastAsia="Calibri" w:cs="Arial"/>
          <w:b/>
          <w:szCs w:val="24"/>
        </w:rPr>
        <w:t>Study Selection and Data Extraction:</w:t>
      </w:r>
      <w:r w:rsidRPr="009A6DFB">
        <w:rPr>
          <w:rFonts w:eastAsia="Calibri" w:cs="Arial"/>
          <w:szCs w:val="24"/>
        </w:rPr>
        <w:t xml:space="preserve"> We included</w:t>
      </w:r>
      <w:r w:rsidR="00A9115A" w:rsidRPr="009A6DFB">
        <w:rPr>
          <w:rFonts w:eastAsia="Calibri" w:cs="Arial"/>
          <w:szCs w:val="24"/>
        </w:rPr>
        <w:t xml:space="preserve"> randomized</w:t>
      </w:r>
      <w:r w:rsidRPr="009A6DFB">
        <w:rPr>
          <w:rFonts w:eastAsia="Calibri" w:cs="Arial"/>
          <w:szCs w:val="24"/>
        </w:rPr>
        <w:t xml:space="preserve">, quasi-randomized, and non-randomized intervention studies. </w:t>
      </w:r>
      <w:r w:rsidR="00EF65A4" w:rsidRPr="009A6DFB">
        <w:rPr>
          <w:rFonts w:eastAsia="Calibri" w:cs="Arial"/>
          <w:szCs w:val="24"/>
        </w:rPr>
        <w:t xml:space="preserve">We extracted data on study characteristics, outcomes, and measurement </w:t>
      </w:r>
      <w:r w:rsidR="00DA7D2F">
        <w:rPr>
          <w:rFonts w:eastAsia="Calibri" w:cs="Arial"/>
          <w:szCs w:val="24"/>
        </w:rPr>
        <w:t>features</w:t>
      </w:r>
      <w:r w:rsidR="00EF65A4" w:rsidRPr="009A6DFB">
        <w:rPr>
          <w:rFonts w:eastAsia="Calibri" w:cs="Arial"/>
          <w:szCs w:val="24"/>
        </w:rPr>
        <w:t xml:space="preserve">. We assessed </w:t>
      </w:r>
      <w:r w:rsidR="00EE01BB" w:rsidRPr="009A6DFB">
        <w:rPr>
          <w:rFonts w:eastAsia="Calibri" w:cs="Arial"/>
          <w:szCs w:val="24"/>
        </w:rPr>
        <w:t>outcome repor</w:t>
      </w:r>
      <w:r w:rsidR="00EE01BB">
        <w:rPr>
          <w:rFonts w:eastAsia="Calibri" w:cs="Arial"/>
          <w:szCs w:val="24"/>
        </w:rPr>
        <w:t xml:space="preserve">ting </w:t>
      </w:r>
      <w:r w:rsidR="00EF65A4" w:rsidRPr="009A6DFB">
        <w:rPr>
          <w:rFonts w:eastAsia="Calibri" w:cs="Arial"/>
          <w:szCs w:val="24"/>
        </w:rPr>
        <w:t xml:space="preserve">quality using the MOMENT </w:t>
      </w:r>
      <w:r w:rsidR="008F39EA" w:rsidRPr="009A6DFB">
        <w:rPr>
          <w:rFonts w:eastAsia="Calibri" w:cs="Arial"/>
          <w:szCs w:val="24"/>
        </w:rPr>
        <w:t xml:space="preserve">study </w:t>
      </w:r>
      <w:r w:rsidRPr="009A6DFB">
        <w:rPr>
          <w:rFonts w:eastAsia="Calibri" w:cs="Arial"/>
          <w:szCs w:val="24"/>
        </w:rPr>
        <w:t>scoring system</w:t>
      </w:r>
      <w:r w:rsidR="00EF65A4" w:rsidRPr="009A6DFB">
        <w:rPr>
          <w:rFonts w:eastAsia="Calibri" w:cs="Arial"/>
          <w:szCs w:val="24"/>
        </w:rPr>
        <w:t xml:space="preserve">. We categorized outcomes using </w:t>
      </w:r>
      <w:bookmarkStart w:id="0" w:name="_Hlk94280530"/>
      <w:r w:rsidR="00DA7D2F">
        <w:rPr>
          <w:rFonts w:eastAsia="Calibri" w:cs="Arial"/>
          <w:szCs w:val="24"/>
        </w:rPr>
        <w:t xml:space="preserve">the </w:t>
      </w:r>
      <w:r w:rsidR="009B1EB0" w:rsidRPr="009A6DFB">
        <w:rPr>
          <w:rFonts w:eastAsia="Calibri" w:cs="Arial"/>
          <w:szCs w:val="24"/>
        </w:rPr>
        <w:t>Core Outcome Measures in Effectiveness Trials</w:t>
      </w:r>
      <w:bookmarkEnd w:id="0"/>
      <w:r w:rsidR="009B1EB0" w:rsidRPr="009A6DFB">
        <w:rPr>
          <w:rFonts w:eastAsia="Calibri" w:cs="Arial"/>
          <w:szCs w:val="24"/>
        </w:rPr>
        <w:t xml:space="preserve"> </w:t>
      </w:r>
      <w:r w:rsidR="00EF65A4" w:rsidRPr="009A6DFB">
        <w:rPr>
          <w:rFonts w:eastAsia="Calibri" w:cs="Arial"/>
          <w:szCs w:val="24"/>
        </w:rPr>
        <w:t xml:space="preserve">taxonomy. </w:t>
      </w:r>
    </w:p>
    <w:p w14:paraId="7845F8F4" w14:textId="77777777" w:rsidR="00EF65A4" w:rsidRPr="009A6DFB" w:rsidRDefault="00EF65A4" w:rsidP="009A6DFB">
      <w:pPr>
        <w:shd w:val="clear" w:color="auto" w:fill="FFFFFF"/>
        <w:spacing w:line="480" w:lineRule="auto"/>
        <w:jc w:val="both"/>
        <w:rPr>
          <w:rFonts w:eastAsia="Calibri" w:cs="Arial"/>
          <w:szCs w:val="24"/>
        </w:rPr>
      </w:pPr>
    </w:p>
    <w:p w14:paraId="7879E648" w14:textId="678A818E" w:rsidR="0025183B" w:rsidRDefault="00676F64" w:rsidP="009A6DFB">
      <w:pPr>
        <w:shd w:val="clear" w:color="auto" w:fill="FFFFFF"/>
        <w:spacing w:line="480" w:lineRule="auto"/>
        <w:jc w:val="both"/>
        <w:rPr>
          <w:rFonts w:cs="Arial"/>
          <w:szCs w:val="24"/>
        </w:rPr>
      </w:pPr>
      <w:r w:rsidRPr="009A6DFB">
        <w:rPr>
          <w:rFonts w:eastAsia="Calibri" w:cs="Arial"/>
          <w:b/>
          <w:szCs w:val="24"/>
        </w:rPr>
        <w:t xml:space="preserve">Data Synthesis: </w:t>
      </w:r>
      <w:bookmarkStart w:id="1" w:name="_Hlk82163656"/>
      <w:r w:rsidR="000464C0" w:rsidRPr="009A6DFB">
        <w:rPr>
          <w:rFonts w:cs="Arial"/>
          <w:szCs w:val="24"/>
          <w:lang w:val="en-GB"/>
        </w:rPr>
        <w:t xml:space="preserve"> </w:t>
      </w:r>
      <w:r w:rsidR="001E329A">
        <w:rPr>
          <w:rFonts w:cs="Arial"/>
          <w:szCs w:val="24"/>
          <w:lang w:val="en-GB"/>
        </w:rPr>
        <w:t xml:space="preserve">We identified </w:t>
      </w:r>
      <w:r w:rsidR="00FD7438" w:rsidRPr="009A6DFB">
        <w:rPr>
          <w:rFonts w:cs="Arial"/>
          <w:szCs w:val="24"/>
          <w:lang w:val="en-GB"/>
        </w:rPr>
        <w:t>1</w:t>
      </w:r>
      <w:r w:rsidR="00E52D3C">
        <w:rPr>
          <w:rFonts w:cs="Arial"/>
          <w:szCs w:val="24"/>
          <w:lang w:val="en-GB"/>
        </w:rPr>
        <w:t>8</w:t>
      </w:r>
      <w:r w:rsidR="00EF65A4" w:rsidRPr="009A6DFB">
        <w:rPr>
          <w:rFonts w:cs="Arial"/>
          <w:szCs w:val="24"/>
          <w:lang w:val="en-GB"/>
        </w:rPr>
        <w:t xml:space="preserve"> studies </w:t>
      </w:r>
      <w:r w:rsidR="000464C0" w:rsidRPr="009A6DFB">
        <w:rPr>
          <w:rFonts w:cs="Arial"/>
          <w:szCs w:val="24"/>
          <w:lang w:val="en-GB"/>
        </w:rPr>
        <w:t>recruiting</w:t>
      </w:r>
      <w:r w:rsidR="00FD7438" w:rsidRPr="009A6DFB">
        <w:rPr>
          <w:rFonts w:cs="Arial"/>
          <w:szCs w:val="24"/>
          <w:lang w:val="en-GB"/>
        </w:rPr>
        <w:t xml:space="preserve"> 5,</w:t>
      </w:r>
      <w:r w:rsidR="00E52D3C">
        <w:rPr>
          <w:rFonts w:cs="Arial"/>
          <w:szCs w:val="24"/>
          <w:lang w:val="en-GB"/>
        </w:rPr>
        <w:t>639</w:t>
      </w:r>
      <w:r w:rsidR="00EF65A4" w:rsidRPr="009A6DFB">
        <w:rPr>
          <w:rFonts w:cs="Arial"/>
          <w:szCs w:val="24"/>
          <w:lang w:val="en-GB"/>
        </w:rPr>
        <w:t xml:space="preserve"> participants</w:t>
      </w:r>
      <w:r w:rsidR="001E329A">
        <w:rPr>
          <w:rFonts w:cs="Arial"/>
          <w:szCs w:val="24"/>
          <w:lang w:val="en-GB"/>
        </w:rPr>
        <w:t xml:space="preserve">. </w:t>
      </w:r>
      <w:r w:rsidR="00B3341F">
        <w:rPr>
          <w:rFonts w:cs="Arial"/>
          <w:szCs w:val="24"/>
          <w:lang w:val="en-GB"/>
        </w:rPr>
        <w:t>A</w:t>
      </w:r>
      <w:r w:rsidR="001E329A">
        <w:rPr>
          <w:rFonts w:cs="Arial"/>
          <w:szCs w:val="24"/>
          <w:lang w:val="en-GB"/>
        </w:rPr>
        <w:t xml:space="preserve">ll </w:t>
      </w:r>
      <w:r w:rsidR="00B3341F">
        <w:rPr>
          <w:rFonts w:cs="Arial"/>
          <w:szCs w:val="24"/>
          <w:lang w:val="en-GB"/>
        </w:rPr>
        <w:t xml:space="preserve">evaluated </w:t>
      </w:r>
      <w:r w:rsidR="001E329A">
        <w:rPr>
          <w:rFonts w:cs="Arial"/>
          <w:szCs w:val="24"/>
          <w:lang w:val="en-GB"/>
        </w:rPr>
        <w:t>non-pharmacological interventions</w:t>
      </w:r>
      <w:r w:rsidR="003D5FA7">
        <w:rPr>
          <w:rFonts w:cs="Arial"/>
          <w:szCs w:val="24"/>
          <w:lang w:val="en-GB"/>
        </w:rPr>
        <w:t>;</w:t>
      </w:r>
      <w:r w:rsidR="001E329A">
        <w:rPr>
          <w:rFonts w:cs="Arial"/>
          <w:szCs w:val="24"/>
          <w:lang w:val="en-GB"/>
        </w:rPr>
        <w:t xml:space="preserve"> most (1</w:t>
      </w:r>
      <w:r w:rsidR="00E52D3C">
        <w:rPr>
          <w:rFonts w:cs="Arial"/>
          <w:szCs w:val="24"/>
          <w:lang w:val="en-GB"/>
        </w:rPr>
        <w:t>6</w:t>
      </w:r>
      <w:r w:rsidR="001E329A">
        <w:rPr>
          <w:rFonts w:cs="Arial"/>
          <w:szCs w:val="24"/>
          <w:lang w:val="en-GB"/>
        </w:rPr>
        <w:t xml:space="preserve"> studies, 8</w:t>
      </w:r>
      <w:r w:rsidR="00E52D3C">
        <w:rPr>
          <w:rFonts w:cs="Arial"/>
          <w:szCs w:val="24"/>
          <w:lang w:val="en-GB"/>
        </w:rPr>
        <w:t>9</w:t>
      </w:r>
      <w:r w:rsidR="001E329A">
        <w:rPr>
          <w:rFonts w:cs="Arial"/>
          <w:szCs w:val="24"/>
          <w:lang w:val="en-GB"/>
        </w:rPr>
        <w:t>%) addressed delirium prevention. W</w:t>
      </w:r>
      <w:r w:rsidR="00EF65A4" w:rsidRPr="009A6DFB">
        <w:rPr>
          <w:rFonts w:cs="Arial"/>
          <w:szCs w:val="24"/>
          <w:lang w:val="en-GB"/>
        </w:rPr>
        <w:t>e identified</w:t>
      </w:r>
      <w:r w:rsidR="00FD7438" w:rsidRPr="009A6DFB">
        <w:rPr>
          <w:rFonts w:cs="Arial"/>
          <w:szCs w:val="24"/>
          <w:lang w:val="en-GB"/>
        </w:rPr>
        <w:t xml:space="preserve"> </w:t>
      </w:r>
      <w:r w:rsidR="009A6DFB" w:rsidRPr="009A6DFB">
        <w:rPr>
          <w:rFonts w:cs="Arial"/>
          <w:szCs w:val="24"/>
          <w:lang w:val="en-GB"/>
        </w:rPr>
        <w:t>1</w:t>
      </w:r>
      <w:r w:rsidR="00E52D3C">
        <w:rPr>
          <w:rFonts w:cs="Arial"/>
          <w:szCs w:val="24"/>
          <w:lang w:val="en-GB"/>
        </w:rPr>
        <w:t>2</w:t>
      </w:r>
      <w:r w:rsidR="00EF65A4" w:rsidRPr="009A6DFB">
        <w:rPr>
          <w:rFonts w:cs="Arial"/>
          <w:szCs w:val="24"/>
          <w:lang w:val="en-GB"/>
        </w:rPr>
        <w:t xml:space="preserve"> delirium-specific outcomes</w:t>
      </w:r>
      <w:r w:rsidR="007A138B">
        <w:rPr>
          <w:rFonts w:cs="Arial"/>
          <w:szCs w:val="24"/>
          <w:lang w:val="en-GB"/>
        </w:rPr>
        <w:t xml:space="preserve"> (mean [SD] 2.4 [1.5] per study)</w:t>
      </w:r>
      <w:r w:rsidR="00407349" w:rsidRPr="009A6DFB">
        <w:rPr>
          <w:rFonts w:cs="Arial"/>
          <w:szCs w:val="24"/>
          <w:lang w:val="en-GB"/>
        </w:rPr>
        <w:t>, of which</w:t>
      </w:r>
      <w:r w:rsidR="00EF65A4" w:rsidRPr="009A6DFB">
        <w:rPr>
          <w:rFonts w:cs="Arial"/>
          <w:szCs w:val="24"/>
          <w:lang w:val="en-GB"/>
        </w:rPr>
        <w:t xml:space="preserve"> </w:t>
      </w:r>
      <w:bookmarkEnd w:id="1"/>
      <w:r w:rsidR="00407349" w:rsidRPr="009A6DFB">
        <w:rPr>
          <w:rFonts w:cs="Arial"/>
          <w:szCs w:val="24"/>
          <w:lang w:val="en-GB"/>
        </w:rPr>
        <w:t>d</w:t>
      </w:r>
      <w:r w:rsidR="000464C0" w:rsidRPr="009A6DFB">
        <w:rPr>
          <w:rFonts w:cs="Arial"/>
          <w:szCs w:val="24"/>
          <w:lang w:val="en-GB"/>
        </w:rPr>
        <w:t>elirium</w:t>
      </w:r>
      <w:r w:rsidR="00FD7438" w:rsidRPr="009A6DFB">
        <w:rPr>
          <w:rFonts w:cs="Arial"/>
          <w:szCs w:val="24"/>
          <w:lang w:val="en-GB"/>
        </w:rPr>
        <w:t xml:space="preserve"> incidence</w:t>
      </w:r>
      <w:r w:rsidR="000464C0" w:rsidRPr="009A6DFB">
        <w:rPr>
          <w:rFonts w:cs="Arial"/>
          <w:szCs w:val="24"/>
          <w:lang w:val="en-GB"/>
        </w:rPr>
        <w:t xml:space="preserve"> (</w:t>
      </w:r>
      <w:r w:rsidR="00FD7438" w:rsidRPr="009A6DFB">
        <w:rPr>
          <w:rFonts w:cs="Arial"/>
          <w:szCs w:val="24"/>
          <w:lang w:val="en-GB"/>
        </w:rPr>
        <w:t>1</w:t>
      </w:r>
      <w:r w:rsidR="00E52D3C">
        <w:rPr>
          <w:rFonts w:cs="Arial"/>
          <w:szCs w:val="24"/>
          <w:lang w:val="en-GB"/>
        </w:rPr>
        <w:t>4</w:t>
      </w:r>
      <w:r w:rsidR="00407349" w:rsidRPr="009A6DFB">
        <w:rPr>
          <w:rFonts w:cs="Arial"/>
          <w:szCs w:val="24"/>
          <w:lang w:val="en-GB"/>
        </w:rPr>
        <w:t xml:space="preserve"> studies</w:t>
      </w:r>
      <w:r w:rsidR="000464C0" w:rsidRPr="009A6DFB">
        <w:rPr>
          <w:rFonts w:cs="Arial"/>
          <w:szCs w:val="24"/>
          <w:lang w:val="en-GB"/>
        </w:rPr>
        <w:t>,</w:t>
      </w:r>
      <w:r w:rsidR="00FD7438" w:rsidRPr="009A6DFB">
        <w:rPr>
          <w:rFonts w:cs="Arial"/>
          <w:szCs w:val="24"/>
          <w:lang w:val="en-GB"/>
        </w:rPr>
        <w:t xml:space="preserve"> 7</w:t>
      </w:r>
      <w:r w:rsidR="00E52D3C">
        <w:rPr>
          <w:rFonts w:cs="Arial"/>
          <w:szCs w:val="24"/>
          <w:lang w:val="en-GB"/>
        </w:rPr>
        <w:t>8</w:t>
      </w:r>
      <w:r w:rsidR="00EF65A4" w:rsidRPr="009A6DFB">
        <w:rPr>
          <w:rFonts w:cs="Arial"/>
          <w:szCs w:val="24"/>
          <w:lang w:val="en-GB"/>
        </w:rPr>
        <w:t>%)</w:t>
      </w:r>
      <w:r w:rsidR="00FD7438" w:rsidRPr="009A6DFB">
        <w:rPr>
          <w:rFonts w:cs="Arial"/>
          <w:szCs w:val="24"/>
          <w:lang w:val="en-GB"/>
        </w:rPr>
        <w:t xml:space="preserve"> and severity</w:t>
      </w:r>
      <w:r w:rsidR="00EF65A4" w:rsidRPr="009A6DFB">
        <w:rPr>
          <w:rFonts w:cs="Arial"/>
          <w:szCs w:val="24"/>
          <w:lang w:val="en-GB"/>
        </w:rPr>
        <w:t xml:space="preserve"> (</w:t>
      </w:r>
      <w:r w:rsidR="00FD7438" w:rsidRPr="009A6DFB">
        <w:rPr>
          <w:rFonts w:cs="Arial"/>
          <w:szCs w:val="24"/>
          <w:lang w:val="en-GB"/>
        </w:rPr>
        <w:t>6</w:t>
      </w:r>
      <w:r w:rsidR="00407349" w:rsidRPr="009A6DFB">
        <w:rPr>
          <w:rFonts w:cs="Arial"/>
          <w:szCs w:val="24"/>
          <w:lang w:val="en-GB"/>
        </w:rPr>
        <w:t xml:space="preserve"> studies</w:t>
      </w:r>
      <w:r w:rsidR="00EF65A4" w:rsidRPr="009A6DFB">
        <w:rPr>
          <w:rFonts w:cs="Arial"/>
          <w:szCs w:val="24"/>
          <w:lang w:val="en-GB"/>
        </w:rPr>
        <w:t>, 3</w:t>
      </w:r>
      <w:r w:rsidR="00410429">
        <w:rPr>
          <w:rFonts w:cs="Arial"/>
          <w:szCs w:val="24"/>
          <w:lang w:val="en-GB"/>
        </w:rPr>
        <w:t>3</w:t>
      </w:r>
      <w:r w:rsidR="00EF65A4" w:rsidRPr="009A6DFB">
        <w:rPr>
          <w:rFonts w:cs="Arial"/>
          <w:szCs w:val="24"/>
          <w:lang w:val="en-GB"/>
        </w:rPr>
        <w:t>%)</w:t>
      </w:r>
      <w:r w:rsidR="00FD7438" w:rsidRPr="009A6DFB">
        <w:rPr>
          <w:rFonts w:cs="Arial"/>
          <w:szCs w:val="24"/>
          <w:lang w:val="en-GB"/>
        </w:rPr>
        <w:t xml:space="preserve"> w</w:t>
      </w:r>
      <w:r w:rsidR="004441DC" w:rsidRPr="009A6DFB">
        <w:rPr>
          <w:rFonts w:cs="Arial"/>
          <w:szCs w:val="24"/>
          <w:lang w:val="en-GB"/>
        </w:rPr>
        <w:t xml:space="preserve">ere </w:t>
      </w:r>
      <w:r w:rsidR="00EF65A4" w:rsidRPr="009A6DFB">
        <w:rPr>
          <w:rFonts w:cs="Arial"/>
          <w:szCs w:val="24"/>
          <w:lang w:val="en-GB"/>
        </w:rPr>
        <w:t xml:space="preserve">most common. </w:t>
      </w:r>
      <w:r w:rsidR="00E311DB">
        <w:rPr>
          <w:rFonts w:cs="Arial"/>
          <w:szCs w:val="24"/>
          <w:lang w:val="en-GB"/>
        </w:rPr>
        <w:t>W</w:t>
      </w:r>
      <w:r w:rsidR="00EF65A4" w:rsidRPr="009A6DFB">
        <w:rPr>
          <w:rFonts w:cs="Arial"/>
          <w:szCs w:val="24"/>
          <w:lang w:val="en-GB"/>
        </w:rPr>
        <w:t>e found</w:t>
      </w:r>
      <w:r w:rsidR="00FA04EB" w:rsidRPr="009A6DFB">
        <w:rPr>
          <w:rFonts w:cs="Arial"/>
          <w:szCs w:val="24"/>
          <w:lang w:val="en-GB"/>
        </w:rPr>
        <w:t xml:space="preserve"> heterogeneity in description </w:t>
      </w:r>
      <w:r w:rsidR="00E311DB">
        <w:rPr>
          <w:rFonts w:cs="Arial"/>
          <w:szCs w:val="24"/>
          <w:lang w:val="en-GB"/>
        </w:rPr>
        <w:t xml:space="preserve">of outcomes </w:t>
      </w:r>
      <w:r w:rsidR="00FA04EB" w:rsidRPr="009A6DFB">
        <w:rPr>
          <w:rFonts w:cs="Arial"/>
          <w:szCs w:val="24"/>
          <w:lang w:val="en-GB"/>
        </w:rPr>
        <w:t xml:space="preserve">and </w:t>
      </w:r>
      <w:r w:rsidR="0064568F">
        <w:rPr>
          <w:rFonts w:cs="Arial"/>
          <w:szCs w:val="24"/>
          <w:lang w:val="en-GB"/>
        </w:rPr>
        <w:t xml:space="preserve">measurement </w:t>
      </w:r>
      <w:r w:rsidR="00FA04EB" w:rsidRPr="009A6DFB">
        <w:rPr>
          <w:rFonts w:cs="Arial"/>
          <w:szCs w:val="24"/>
          <w:lang w:val="en-GB"/>
        </w:rPr>
        <w:t>time points</w:t>
      </w:r>
      <w:r w:rsidR="00EF65A4" w:rsidRPr="009A6DFB">
        <w:rPr>
          <w:rFonts w:cs="Arial"/>
          <w:szCs w:val="24"/>
          <w:lang w:val="en-GB"/>
        </w:rPr>
        <w:t xml:space="preserve">. </w:t>
      </w:r>
      <w:r w:rsidR="00FA04EB" w:rsidRPr="009A6DFB">
        <w:rPr>
          <w:rFonts w:cs="Arial"/>
          <w:szCs w:val="24"/>
          <w:lang w:val="en-GB"/>
        </w:rPr>
        <w:t>The</w:t>
      </w:r>
      <w:r w:rsidR="00CC4BAE" w:rsidRPr="009A6DFB">
        <w:rPr>
          <w:rFonts w:cs="Arial"/>
          <w:szCs w:val="24"/>
          <w:lang w:val="en-GB"/>
        </w:rPr>
        <w:t xml:space="preserve"> </w:t>
      </w:r>
      <w:r w:rsidR="00EF65A4" w:rsidRPr="009A6DFB">
        <w:rPr>
          <w:rFonts w:cs="Arial"/>
          <w:szCs w:val="24"/>
          <w:lang w:val="en-GB"/>
        </w:rPr>
        <w:t>C</w:t>
      </w:r>
      <w:r w:rsidR="00CC4BAE" w:rsidRPr="009A6DFB">
        <w:rPr>
          <w:rFonts w:cs="Arial"/>
          <w:szCs w:val="24"/>
          <w:lang w:val="en-GB"/>
        </w:rPr>
        <w:t xml:space="preserve">onfusion </w:t>
      </w:r>
      <w:r w:rsidR="00EF65A4" w:rsidRPr="009A6DFB">
        <w:rPr>
          <w:rFonts w:cs="Arial"/>
          <w:szCs w:val="24"/>
          <w:lang w:val="en-GB"/>
        </w:rPr>
        <w:t>A</w:t>
      </w:r>
      <w:r w:rsidR="00CC4BAE" w:rsidRPr="009A6DFB">
        <w:rPr>
          <w:rFonts w:cs="Arial"/>
          <w:szCs w:val="24"/>
          <w:lang w:val="en-GB"/>
        </w:rPr>
        <w:t xml:space="preserve">ssessment </w:t>
      </w:r>
      <w:r w:rsidR="00EF65A4" w:rsidRPr="009A6DFB">
        <w:rPr>
          <w:rFonts w:cs="Arial"/>
          <w:szCs w:val="24"/>
          <w:lang w:val="en-GB"/>
        </w:rPr>
        <w:t>M</w:t>
      </w:r>
      <w:r w:rsidR="00CC4BAE" w:rsidRPr="009A6DFB">
        <w:rPr>
          <w:rFonts w:cs="Arial"/>
          <w:szCs w:val="24"/>
          <w:lang w:val="en-GB"/>
        </w:rPr>
        <w:t>ethod</w:t>
      </w:r>
      <w:r w:rsidR="00FA04EB" w:rsidRPr="009A6DFB">
        <w:rPr>
          <w:rFonts w:cs="Arial"/>
          <w:szCs w:val="24"/>
          <w:lang w:val="en-GB"/>
        </w:rPr>
        <w:t xml:space="preserve"> (</w:t>
      </w:r>
      <w:r w:rsidR="0064568F" w:rsidRPr="009A6DFB">
        <w:rPr>
          <w:rFonts w:cs="Arial"/>
          <w:szCs w:val="24"/>
          <w:lang w:val="en-GB"/>
        </w:rPr>
        <w:t>3 versions</w:t>
      </w:r>
      <w:r w:rsidR="00E311DB">
        <w:rPr>
          <w:rFonts w:cs="Arial"/>
          <w:szCs w:val="24"/>
          <w:lang w:val="en-GB"/>
        </w:rPr>
        <w:t>)</w:t>
      </w:r>
      <w:r w:rsidR="00FD7438" w:rsidRPr="009A6DFB">
        <w:rPr>
          <w:rFonts w:cs="Arial"/>
          <w:szCs w:val="24"/>
          <w:lang w:val="en-GB"/>
        </w:rPr>
        <w:t xml:space="preserve"> </w:t>
      </w:r>
      <w:r w:rsidR="00EF65A4" w:rsidRPr="009A6DFB">
        <w:rPr>
          <w:rFonts w:cs="Arial"/>
          <w:szCs w:val="24"/>
          <w:lang w:val="en-GB"/>
        </w:rPr>
        <w:t>w</w:t>
      </w:r>
      <w:r w:rsidR="00FA04EB" w:rsidRPr="009A6DFB">
        <w:rPr>
          <w:rFonts w:cs="Arial"/>
          <w:szCs w:val="24"/>
          <w:lang w:val="en-GB"/>
        </w:rPr>
        <w:t>as</w:t>
      </w:r>
      <w:r w:rsidR="00EF65A4" w:rsidRPr="009A6DFB">
        <w:rPr>
          <w:rFonts w:cs="Arial"/>
          <w:szCs w:val="24"/>
          <w:lang w:val="en-GB"/>
        </w:rPr>
        <w:t xml:space="preserve"> the most common measure used</w:t>
      </w:r>
      <w:r w:rsidR="008F39EA" w:rsidRPr="009A6DFB">
        <w:rPr>
          <w:rFonts w:cs="Arial"/>
          <w:szCs w:val="24"/>
          <w:lang w:val="en-GB"/>
        </w:rPr>
        <w:t xml:space="preserve"> to ascertain</w:t>
      </w:r>
      <w:r w:rsidR="00D12436" w:rsidRPr="009A6DFB">
        <w:rPr>
          <w:rFonts w:cs="Arial"/>
          <w:szCs w:val="24"/>
          <w:lang w:val="en-GB"/>
        </w:rPr>
        <w:t xml:space="preserve"> delirium</w:t>
      </w:r>
      <w:r w:rsidR="00F9633C">
        <w:rPr>
          <w:rFonts w:cs="Arial"/>
          <w:szCs w:val="24"/>
          <w:lang w:val="en-GB"/>
        </w:rPr>
        <w:t xml:space="preserve"> incidence</w:t>
      </w:r>
      <w:r w:rsidR="00EF65A4" w:rsidRPr="009A6DFB">
        <w:rPr>
          <w:rFonts w:cs="Arial"/>
          <w:szCs w:val="24"/>
          <w:lang w:val="en-GB"/>
        </w:rPr>
        <w:t xml:space="preserve"> </w:t>
      </w:r>
      <w:r w:rsidR="000464C0" w:rsidRPr="009A6DFB">
        <w:rPr>
          <w:rFonts w:cs="Arial"/>
          <w:szCs w:val="24"/>
        </w:rPr>
        <w:t>(</w:t>
      </w:r>
      <w:r w:rsidR="00083587" w:rsidRPr="009A6DFB">
        <w:rPr>
          <w:rFonts w:cs="Arial"/>
          <w:szCs w:val="24"/>
        </w:rPr>
        <w:t>7</w:t>
      </w:r>
      <w:r w:rsidR="00CB41B7" w:rsidRPr="009A6DFB">
        <w:rPr>
          <w:rFonts w:cs="Arial"/>
          <w:szCs w:val="24"/>
        </w:rPr>
        <w:t xml:space="preserve"> </w:t>
      </w:r>
      <w:r w:rsidR="00410429">
        <w:rPr>
          <w:rFonts w:cs="Arial"/>
          <w:szCs w:val="24"/>
        </w:rPr>
        <w:t xml:space="preserve">of 14 </w:t>
      </w:r>
      <w:r w:rsidR="00CB41B7" w:rsidRPr="009A6DFB">
        <w:rPr>
          <w:rFonts w:cs="Arial"/>
          <w:szCs w:val="24"/>
        </w:rPr>
        <w:t>studies</w:t>
      </w:r>
      <w:r w:rsidR="000464C0" w:rsidRPr="009A6DFB">
        <w:rPr>
          <w:rFonts w:cs="Arial"/>
          <w:szCs w:val="24"/>
        </w:rPr>
        <w:t xml:space="preserve">, </w:t>
      </w:r>
      <w:r w:rsidR="00410429">
        <w:rPr>
          <w:rFonts w:cs="Arial"/>
          <w:szCs w:val="24"/>
        </w:rPr>
        <w:t>50</w:t>
      </w:r>
      <w:r w:rsidR="00EF65A4" w:rsidRPr="009A6DFB">
        <w:rPr>
          <w:rFonts w:cs="Arial"/>
          <w:szCs w:val="24"/>
        </w:rPr>
        <w:t>%)</w:t>
      </w:r>
      <w:r w:rsidR="00006C1F" w:rsidRPr="009A6DFB">
        <w:rPr>
          <w:rFonts w:cs="Arial"/>
          <w:szCs w:val="24"/>
        </w:rPr>
        <w:t>.</w:t>
      </w:r>
      <w:r w:rsidR="0025183B" w:rsidRPr="0025183B">
        <w:t xml:space="preserve"> </w:t>
      </w:r>
      <w:r w:rsidR="0025183B">
        <w:t xml:space="preserve">We identified 25 non-delirium specific </w:t>
      </w:r>
      <w:r w:rsidR="0025183B">
        <w:lastRenderedPageBreak/>
        <w:t>outcomes (</w:t>
      </w:r>
      <w:r w:rsidR="0025183B" w:rsidRPr="0025183B">
        <w:rPr>
          <w:rFonts w:cs="Arial"/>
          <w:szCs w:val="24"/>
        </w:rPr>
        <w:t xml:space="preserve">mean </w:t>
      </w:r>
      <w:r w:rsidR="0025183B">
        <w:rPr>
          <w:rFonts w:cs="Arial"/>
          <w:szCs w:val="24"/>
        </w:rPr>
        <w:t>[</w:t>
      </w:r>
      <w:r w:rsidR="0025183B" w:rsidRPr="0025183B">
        <w:rPr>
          <w:rFonts w:cs="Arial"/>
          <w:szCs w:val="24"/>
        </w:rPr>
        <w:t>SD</w:t>
      </w:r>
      <w:r w:rsidR="0025183B">
        <w:rPr>
          <w:rFonts w:cs="Arial"/>
          <w:szCs w:val="24"/>
        </w:rPr>
        <w:t xml:space="preserve">] </w:t>
      </w:r>
      <w:r w:rsidR="0025183B" w:rsidRPr="0025183B">
        <w:rPr>
          <w:rFonts w:cs="Arial"/>
          <w:szCs w:val="24"/>
        </w:rPr>
        <w:t xml:space="preserve">4.0 </w:t>
      </w:r>
      <w:r w:rsidR="0025183B">
        <w:rPr>
          <w:rFonts w:cs="Arial"/>
          <w:szCs w:val="24"/>
        </w:rPr>
        <w:t>[</w:t>
      </w:r>
      <w:r w:rsidR="0025183B" w:rsidRPr="0025183B">
        <w:rPr>
          <w:rFonts w:cs="Arial"/>
          <w:szCs w:val="24"/>
        </w:rPr>
        <w:t>2.3</w:t>
      </w:r>
      <w:r w:rsidR="0025183B">
        <w:rPr>
          <w:rFonts w:cs="Arial"/>
          <w:szCs w:val="24"/>
        </w:rPr>
        <w:t>] per study)</w:t>
      </w:r>
      <w:r w:rsidR="0025183B" w:rsidRPr="0025183B">
        <w:rPr>
          <w:rFonts w:cs="Arial"/>
          <w:szCs w:val="24"/>
        </w:rPr>
        <w:t xml:space="preserve">, with hospital admission </w:t>
      </w:r>
      <w:r w:rsidR="0025183B">
        <w:rPr>
          <w:rFonts w:cs="Arial"/>
          <w:szCs w:val="24"/>
        </w:rPr>
        <w:t xml:space="preserve">the </w:t>
      </w:r>
      <w:proofErr w:type="gramStart"/>
      <w:r w:rsidR="0025183B">
        <w:rPr>
          <w:rFonts w:cs="Arial"/>
          <w:szCs w:val="24"/>
        </w:rPr>
        <w:t>most commonly reported</w:t>
      </w:r>
      <w:proofErr w:type="gramEnd"/>
      <w:r w:rsidR="0025183B">
        <w:rPr>
          <w:rFonts w:cs="Arial"/>
          <w:szCs w:val="24"/>
        </w:rPr>
        <w:t xml:space="preserve"> </w:t>
      </w:r>
      <w:r w:rsidR="0025183B" w:rsidRPr="0025183B">
        <w:rPr>
          <w:rFonts w:cs="Arial"/>
          <w:szCs w:val="24"/>
        </w:rPr>
        <w:t>(9</w:t>
      </w:r>
      <w:r w:rsidR="0025183B">
        <w:rPr>
          <w:rFonts w:cs="Arial"/>
          <w:szCs w:val="24"/>
        </w:rPr>
        <w:t xml:space="preserve"> studies</w:t>
      </w:r>
      <w:r w:rsidR="0025183B" w:rsidRPr="0025183B">
        <w:rPr>
          <w:rFonts w:cs="Arial"/>
          <w:szCs w:val="24"/>
        </w:rPr>
        <w:t>, 50%)</w:t>
      </w:r>
      <w:r w:rsidR="0025183B">
        <w:rPr>
          <w:rFonts w:cs="Arial"/>
          <w:szCs w:val="24"/>
        </w:rPr>
        <w:t>.</w:t>
      </w:r>
    </w:p>
    <w:p w14:paraId="2B6F70E6" w14:textId="77777777" w:rsidR="0025183B" w:rsidRDefault="0025183B" w:rsidP="009A6DFB">
      <w:pPr>
        <w:shd w:val="clear" w:color="auto" w:fill="FFFFFF"/>
        <w:spacing w:line="480" w:lineRule="auto"/>
        <w:jc w:val="both"/>
        <w:rPr>
          <w:rFonts w:cs="Arial"/>
          <w:szCs w:val="24"/>
        </w:rPr>
      </w:pPr>
    </w:p>
    <w:p w14:paraId="0745C551" w14:textId="77777777" w:rsidR="008F39EA" w:rsidRPr="009A6DFB" w:rsidRDefault="008F39EA" w:rsidP="009A6DFB">
      <w:pPr>
        <w:spacing w:line="480" w:lineRule="auto"/>
        <w:jc w:val="both"/>
        <w:rPr>
          <w:rFonts w:eastAsia="Calibri" w:cs="Arial"/>
          <w:szCs w:val="24"/>
          <w:u w:val="single"/>
        </w:rPr>
      </w:pPr>
    </w:p>
    <w:p w14:paraId="50736ACE" w14:textId="0A74FCBF" w:rsidR="00EF65A4" w:rsidRPr="009A6DFB" w:rsidRDefault="008F39EA" w:rsidP="009A6DFB">
      <w:pPr>
        <w:spacing w:line="480" w:lineRule="auto"/>
        <w:jc w:val="both"/>
        <w:rPr>
          <w:rFonts w:cs="Arial"/>
          <w:szCs w:val="24"/>
        </w:rPr>
      </w:pPr>
      <w:r w:rsidRPr="009A6DFB">
        <w:rPr>
          <w:rFonts w:eastAsia="Calibri" w:cs="Arial"/>
          <w:b/>
          <w:szCs w:val="24"/>
        </w:rPr>
        <w:t>Conclusion</w:t>
      </w:r>
      <w:r w:rsidR="00676F64" w:rsidRPr="009A6DFB">
        <w:rPr>
          <w:rFonts w:eastAsia="Calibri" w:cs="Arial"/>
          <w:b/>
          <w:szCs w:val="24"/>
        </w:rPr>
        <w:t>s:</w:t>
      </w:r>
      <w:r w:rsidRPr="009A6DFB">
        <w:rPr>
          <w:rFonts w:cs="Arial"/>
          <w:szCs w:val="24"/>
        </w:rPr>
        <w:t xml:space="preserve"> </w:t>
      </w:r>
      <w:r w:rsidR="00FD7438" w:rsidRPr="009A6DFB">
        <w:rPr>
          <w:rFonts w:cs="Arial"/>
          <w:szCs w:val="24"/>
        </w:rPr>
        <w:t xml:space="preserve">We identified few studies </w:t>
      </w:r>
      <w:r w:rsidR="00A541A0" w:rsidRPr="009A6DFB">
        <w:rPr>
          <w:rFonts w:cs="Arial"/>
          <w:szCs w:val="24"/>
        </w:rPr>
        <w:t xml:space="preserve">of </w:t>
      </w:r>
      <w:r w:rsidR="00586D57" w:rsidRPr="009A6DFB">
        <w:rPr>
          <w:rFonts w:cs="Arial"/>
          <w:szCs w:val="24"/>
        </w:rPr>
        <w:t xml:space="preserve">interventions for </w:t>
      </w:r>
      <w:r w:rsidR="00FD7438" w:rsidRPr="009A6DFB">
        <w:rPr>
          <w:rFonts w:cs="Arial"/>
          <w:szCs w:val="24"/>
        </w:rPr>
        <w:t xml:space="preserve">the </w:t>
      </w:r>
      <w:r w:rsidR="00FA04EB" w:rsidRPr="009A6DFB">
        <w:rPr>
          <w:rFonts w:cs="Arial"/>
          <w:szCs w:val="24"/>
        </w:rPr>
        <w:t xml:space="preserve">prevention or treatment </w:t>
      </w:r>
      <w:r w:rsidR="00FD7438" w:rsidRPr="009A6DFB">
        <w:rPr>
          <w:rFonts w:cs="Arial"/>
          <w:szCs w:val="24"/>
        </w:rPr>
        <w:t xml:space="preserve">of delirium in </w:t>
      </w:r>
      <w:r w:rsidR="003D6598">
        <w:rPr>
          <w:rFonts w:cs="Arial"/>
          <w:szCs w:val="24"/>
        </w:rPr>
        <w:t xml:space="preserve">older </w:t>
      </w:r>
      <w:proofErr w:type="gramStart"/>
      <w:r w:rsidR="003D6598">
        <w:rPr>
          <w:rFonts w:cs="Arial"/>
          <w:szCs w:val="24"/>
        </w:rPr>
        <w:t>adults</w:t>
      </w:r>
      <w:proofErr w:type="gramEnd"/>
      <w:r w:rsidR="003D6598">
        <w:rPr>
          <w:rFonts w:cs="Arial"/>
          <w:szCs w:val="24"/>
        </w:rPr>
        <w:t xml:space="preserve"> resident in </w:t>
      </w:r>
      <w:r w:rsidR="00FD7438" w:rsidRPr="009A6DFB">
        <w:rPr>
          <w:rFonts w:cs="Arial"/>
          <w:szCs w:val="24"/>
        </w:rPr>
        <w:t>long</w:t>
      </w:r>
      <w:r w:rsidR="00E311DB">
        <w:rPr>
          <w:rFonts w:cs="Arial"/>
          <w:szCs w:val="24"/>
        </w:rPr>
        <w:t>-</w:t>
      </w:r>
      <w:r w:rsidR="00FD7438" w:rsidRPr="009A6DFB">
        <w:rPr>
          <w:rFonts w:cs="Arial"/>
          <w:szCs w:val="24"/>
        </w:rPr>
        <w:t xml:space="preserve">term care. </w:t>
      </w:r>
      <w:r w:rsidR="003D6598">
        <w:rPr>
          <w:rFonts w:cs="Arial"/>
          <w:szCs w:val="24"/>
        </w:rPr>
        <w:t>These</w:t>
      </w:r>
      <w:r w:rsidR="00FD7438" w:rsidRPr="009A6DFB">
        <w:rPr>
          <w:rFonts w:cs="Arial"/>
          <w:szCs w:val="24"/>
        </w:rPr>
        <w:t xml:space="preserve"> studies </w:t>
      </w:r>
      <w:r w:rsidR="003D6598">
        <w:rPr>
          <w:rFonts w:cs="Arial"/>
          <w:szCs w:val="24"/>
        </w:rPr>
        <w:t>were</w:t>
      </w:r>
      <w:r w:rsidR="00FD7438" w:rsidRPr="009A6DFB">
        <w:rPr>
          <w:rFonts w:cs="Arial"/>
          <w:szCs w:val="24"/>
        </w:rPr>
        <w:t xml:space="preserve"> heterogene</w:t>
      </w:r>
      <w:r w:rsidR="00576B22">
        <w:rPr>
          <w:rFonts w:cs="Arial"/>
          <w:szCs w:val="24"/>
        </w:rPr>
        <w:t>ous</w:t>
      </w:r>
      <w:r w:rsidR="00FD7438" w:rsidRPr="009A6DFB">
        <w:rPr>
          <w:rFonts w:cs="Arial"/>
          <w:szCs w:val="24"/>
        </w:rPr>
        <w:t xml:space="preserve"> in </w:t>
      </w:r>
      <w:r w:rsidR="00576B22">
        <w:rPr>
          <w:rFonts w:cs="Arial"/>
          <w:szCs w:val="24"/>
        </w:rPr>
        <w:t xml:space="preserve">the </w:t>
      </w:r>
      <w:r w:rsidR="00FD7438" w:rsidRPr="009A6DFB">
        <w:rPr>
          <w:rFonts w:cs="Arial"/>
          <w:szCs w:val="24"/>
        </w:rPr>
        <w:t>outcome</w:t>
      </w:r>
      <w:r w:rsidR="00576B22">
        <w:rPr>
          <w:rFonts w:cs="Arial"/>
          <w:szCs w:val="24"/>
        </w:rPr>
        <w:t>s</w:t>
      </w:r>
      <w:r w:rsidR="00FD7438" w:rsidRPr="009A6DFB">
        <w:rPr>
          <w:rFonts w:cs="Arial"/>
          <w:szCs w:val="24"/>
        </w:rPr>
        <w:t xml:space="preserve"> </w:t>
      </w:r>
      <w:r w:rsidR="00576B22">
        <w:rPr>
          <w:rFonts w:cs="Arial"/>
          <w:szCs w:val="24"/>
        </w:rPr>
        <w:t xml:space="preserve">reported </w:t>
      </w:r>
      <w:r w:rsidR="00FD7438" w:rsidRPr="009A6DFB">
        <w:rPr>
          <w:rFonts w:cs="Arial"/>
          <w:szCs w:val="24"/>
        </w:rPr>
        <w:t>and measure</w:t>
      </w:r>
      <w:r w:rsidR="00576B22">
        <w:rPr>
          <w:rFonts w:cs="Arial"/>
          <w:szCs w:val="24"/>
        </w:rPr>
        <w:t>s used</w:t>
      </w:r>
      <w:r w:rsidR="00FD7438" w:rsidRPr="009A6DFB">
        <w:rPr>
          <w:rFonts w:cs="Arial"/>
          <w:szCs w:val="24"/>
        </w:rPr>
        <w:t>. These data inform the consensus</w:t>
      </w:r>
      <w:r w:rsidR="00E311DB">
        <w:rPr>
          <w:rFonts w:cs="Arial"/>
          <w:szCs w:val="24"/>
        </w:rPr>
        <w:t>-</w:t>
      </w:r>
      <w:r w:rsidR="00FD7438" w:rsidRPr="009A6DFB">
        <w:rPr>
          <w:rFonts w:cs="Arial"/>
          <w:szCs w:val="24"/>
        </w:rPr>
        <w:t xml:space="preserve">building stage </w:t>
      </w:r>
      <w:r w:rsidR="002A18A0">
        <w:rPr>
          <w:rFonts w:cs="Arial"/>
          <w:szCs w:val="24"/>
        </w:rPr>
        <w:t>of</w:t>
      </w:r>
      <w:r w:rsidR="00A541A0" w:rsidRPr="009A6DFB">
        <w:rPr>
          <w:rFonts w:cs="Arial"/>
          <w:szCs w:val="24"/>
        </w:rPr>
        <w:t xml:space="preserve"> </w:t>
      </w:r>
      <w:r w:rsidR="00576B22">
        <w:rPr>
          <w:rFonts w:cs="Arial"/>
          <w:szCs w:val="24"/>
        </w:rPr>
        <w:t>our core outcome set.</w:t>
      </w:r>
      <w:r w:rsidR="00FD7438" w:rsidRPr="009A6DFB">
        <w:rPr>
          <w:rFonts w:cs="Arial"/>
          <w:szCs w:val="24"/>
        </w:rPr>
        <w:t xml:space="preserve"> </w:t>
      </w:r>
    </w:p>
    <w:p w14:paraId="76D553EC" w14:textId="6DA12606" w:rsidR="00BD70A1" w:rsidRPr="009A6DFB" w:rsidRDefault="00BD70A1" w:rsidP="009A6DFB">
      <w:pPr>
        <w:spacing w:line="480" w:lineRule="auto"/>
        <w:jc w:val="both"/>
        <w:rPr>
          <w:rFonts w:cs="Arial"/>
          <w:szCs w:val="24"/>
        </w:rPr>
      </w:pPr>
      <w:r w:rsidRPr="009A6DFB">
        <w:rPr>
          <w:rFonts w:cs="Arial"/>
          <w:szCs w:val="24"/>
        </w:rPr>
        <w:br w:type="page"/>
      </w:r>
    </w:p>
    <w:p w14:paraId="710184EF" w14:textId="3CAE96BB" w:rsidR="00BD70A1" w:rsidRPr="009A6DFB" w:rsidRDefault="00BD70A1" w:rsidP="009A6DFB">
      <w:pPr>
        <w:spacing w:line="480" w:lineRule="auto"/>
        <w:jc w:val="both"/>
        <w:rPr>
          <w:rFonts w:cs="Arial"/>
          <w:b/>
          <w:szCs w:val="24"/>
        </w:rPr>
      </w:pPr>
      <w:r w:rsidRPr="009A6DFB">
        <w:rPr>
          <w:rFonts w:cs="Arial"/>
          <w:b/>
          <w:szCs w:val="24"/>
        </w:rPr>
        <w:lastRenderedPageBreak/>
        <w:t>INTRODUCTION</w:t>
      </w:r>
    </w:p>
    <w:p w14:paraId="5E45BA2F" w14:textId="533F6112" w:rsidR="003B1A33" w:rsidRPr="009A6DFB" w:rsidRDefault="003B1A33" w:rsidP="009A6DFB">
      <w:pPr>
        <w:spacing w:line="480" w:lineRule="auto"/>
        <w:jc w:val="both"/>
        <w:rPr>
          <w:rFonts w:eastAsia="Calibri" w:cs="Arial"/>
          <w:szCs w:val="24"/>
        </w:rPr>
      </w:pPr>
      <w:r w:rsidRPr="009A6DFB">
        <w:rPr>
          <w:rFonts w:eastAsia="Calibri" w:cs="Arial"/>
          <w:szCs w:val="24"/>
        </w:rPr>
        <w:t xml:space="preserve">Long-term care </w:t>
      </w:r>
      <w:r w:rsidR="00FA04EB" w:rsidRPr="009A6DFB">
        <w:rPr>
          <w:rFonts w:eastAsia="Calibri" w:cs="Arial"/>
          <w:szCs w:val="24"/>
        </w:rPr>
        <w:t xml:space="preserve">(LTC) </w:t>
      </w:r>
      <w:r w:rsidRPr="009A6DFB">
        <w:rPr>
          <w:rFonts w:eastAsia="Calibri" w:cs="Arial"/>
          <w:szCs w:val="24"/>
        </w:rPr>
        <w:t xml:space="preserve">refers to the provision of a range of health and social care </w:t>
      </w:r>
      <w:r w:rsidR="00006C1F" w:rsidRPr="009A6DFB">
        <w:rPr>
          <w:rFonts w:eastAsia="Calibri" w:cs="Arial"/>
          <w:szCs w:val="24"/>
        </w:rPr>
        <w:t xml:space="preserve">services </w:t>
      </w:r>
      <w:r w:rsidRPr="009A6DFB">
        <w:rPr>
          <w:rFonts w:eastAsia="Calibri" w:cs="Arial"/>
          <w:szCs w:val="24"/>
        </w:rPr>
        <w:t>to support</w:t>
      </w:r>
      <w:r w:rsidR="00AA17AB">
        <w:rPr>
          <w:rFonts w:eastAsia="Calibri" w:cs="Arial"/>
          <w:szCs w:val="24"/>
        </w:rPr>
        <w:t xml:space="preserve"> older adults w</w:t>
      </w:r>
      <w:r w:rsidRPr="009A6DFB">
        <w:rPr>
          <w:rFonts w:eastAsia="Calibri" w:cs="Arial"/>
          <w:szCs w:val="24"/>
        </w:rPr>
        <w:t xml:space="preserve">ith needs arising </w:t>
      </w:r>
      <w:r w:rsidR="00006C1F" w:rsidRPr="009A6DFB">
        <w:rPr>
          <w:rFonts w:eastAsia="Calibri" w:cs="Arial"/>
          <w:szCs w:val="24"/>
        </w:rPr>
        <w:t xml:space="preserve">from </w:t>
      </w:r>
      <w:r w:rsidRPr="009A6DFB">
        <w:rPr>
          <w:rFonts w:eastAsia="Calibri" w:cs="Arial"/>
          <w:szCs w:val="24"/>
        </w:rPr>
        <w:t>functional limitations imposed by medical illness, cognitive impairment</w:t>
      </w:r>
      <w:r w:rsidR="00006C1F" w:rsidRPr="009A6DFB">
        <w:rPr>
          <w:rFonts w:eastAsia="Calibri" w:cs="Arial"/>
          <w:szCs w:val="24"/>
        </w:rPr>
        <w:t>,</w:t>
      </w:r>
      <w:r w:rsidRPr="009A6DFB">
        <w:rPr>
          <w:rFonts w:eastAsia="Calibri" w:cs="Arial"/>
          <w:szCs w:val="24"/>
        </w:rPr>
        <w:t xml:space="preserve"> or </w:t>
      </w:r>
      <w:proofErr w:type="gramStart"/>
      <w:r w:rsidRPr="009A6DFB">
        <w:rPr>
          <w:rFonts w:eastAsia="Calibri" w:cs="Arial"/>
          <w:szCs w:val="24"/>
        </w:rPr>
        <w:t>frailty</w:t>
      </w:r>
      <w:r w:rsidR="00534FDA">
        <w:rPr>
          <w:rFonts w:eastAsia="Calibri" w:cs="Arial"/>
          <w:szCs w:val="24"/>
        </w:rPr>
        <w:t>[</w:t>
      </w:r>
      <w:proofErr w:type="gramEnd"/>
      <w:r w:rsidR="003F054B" w:rsidRPr="009A6DFB">
        <w:rPr>
          <w:rFonts w:eastAsia="Calibri" w:cs="Arial"/>
          <w:szCs w:val="24"/>
        </w:rPr>
        <w:t>1</w:t>
      </w:r>
      <w:r w:rsidR="00534FDA">
        <w:rPr>
          <w:rFonts w:eastAsia="Calibri" w:cs="Arial"/>
          <w:szCs w:val="24"/>
        </w:rPr>
        <w:t>]</w:t>
      </w:r>
      <w:r w:rsidRPr="009A6DFB">
        <w:rPr>
          <w:rFonts w:eastAsia="Calibri" w:cs="Arial"/>
          <w:szCs w:val="24"/>
        </w:rPr>
        <w:t>. While th</w:t>
      </w:r>
      <w:r w:rsidR="00006C1F" w:rsidRPr="009A6DFB">
        <w:rPr>
          <w:rFonts w:eastAsia="Calibri" w:cs="Arial"/>
          <w:szCs w:val="24"/>
        </w:rPr>
        <w:t>ese services</w:t>
      </w:r>
      <w:r w:rsidRPr="009A6DFB">
        <w:rPr>
          <w:rFonts w:eastAsia="Calibri" w:cs="Arial"/>
          <w:szCs w:val="24"/>
        </w:rPr>
        <w:t xml:space="preserve"> can be delivered in people’s own homes, in many cases </w:t>
      </w:r>
      <w:r w:rsidR="00765251" w:rsidRPr="009A6DFB">
        <w:rPr>
          <w:rFonts w:eastAsia="Calibri" w:cs="Arial"/>
          <w:szCs w:val="24"/>
        </w:rPr>
        <w:t>they are</w:t>
      </w:r>
      <w:r w:rsidRPr="009A6DFB">
        <w:rPr>
          <w:rFonts w:eastAsia="Calibri" w:cs="Arial"/>
          <w:szCs w:val="24"/>
        </w:rPr>
        <w:t xml:space="preserve"> provided in institutional settings, such as nursing or residential care homes.</w:t>
      </w:r>
      <w:r w:rsidR="00FA04EB" w:rsidRPr="009A6DFB">
        <w:rPr>
          <w:rFonts w:cs="Arial"/>
          <w:szCs w:val="24"/>
        </w:rPr>
        <w:t xml:space="preserve"> </w:t>
      </w:r>
      <w:r w:rsidRPr="009A6DFB">
        <w:rPr>
          <w:rFonts w:eastAsia="Calibri" w:cs="Arial"/>
          <w:szCs w:val="24"/>
        </w:rPr>
        <w:t xml:space="preserve">These </w:t>
      </w:r>
      <w:r w:rsidR="00745A91" w:rsidRPr="009A6DFB">
        <w:rPr>
          <w:rFonts w:eastAsia="Calibri" w:cs="Arial"/>
          <w:szCs w:val="24"/>
        </w:rPr>
        <w:t>institutions</w:t>
      </w:r>
      <w:r w:rsidRPr="009A6DFB">
        <w:rPr>
          <w:rFonts w:eastAsia="Calibri" w:cs="Arial"/>
          <w:szCs w:val="24"/>
        </w:rPr>
        <w:t xml:space="preserve"> support large </w:t>
      </w:r>
      <w:r w:rsidR="00745A91" w:rsidRPr="009A6DFB">
        <w:rPr>
          <w:rFonts w:eastAsia="Calibri" w:cs="Arial"/>
          <w:szCs w:val="24"/>
        </w:rPr>
        <w:t xml:space="preserve">resident </w:t>
      </w:r>
      <w:r w:rsidRPr="009A6DFB">
        <w:rPr>
          <w:rFonts w:eastAsia="Calibri" w:cs="Arial"/>
          <w:szCs w:val="24"/>
        </w:rPr>
        <w:t>numbers</w:t>
      </w:r>
      <w:r w:rsidR="00FA04EB" w:rsidRPr="009A6DFB">
        <w:rPr>
          <w:rFonts w:eastAsia="Calibri" w:cs="Arial"/>
          <w:szCs w:val="24"/>
        </w:rPr>
        <w:t xml:space="preserve">: </w:t>
      </w:r>
      <w:r w:rsidR="00672753" w:rsidRPr="009A6DFB">
        <w:rPr>
          <w:rFonts w:eastAsia="Calibri" w:cs="Arial"/>
          <w:szCs w:val="24"/>
        </w:rPr>
        <w:t xml:space="preserve">2016 </w:t>
      </w:r>
      <w:r w:rsidR="00B54411">
        <w:rPr>
          <w:rFonts w:eastAsia="Calibri" w:cs="Arial"/>
          <w:szCs w:val="24"/>
        </w:rPr>
        <w:t xml:space="preserve">US </w:t>
      </w:r>
      <w:r w:rsidR="00672753" w:rsidRPr="009A6DFB">
        <w:rPr>
          <w:rFonts w:eastAsia="Calibri" w:cs="Arial"/>
          <w:szCs w:val="24"/>
        </w:rPr>
        <w:t xml:space="preserve">data indicates </w:t>
      </w:r>
      <w:r w:rsidR="0010566F">
        <w:rPr>
          <w:rFonts w:eastAsia="Calibri" w:cs="Arial"/>
          <w:szCs w:val="24"/>
        </w:rPr>
        <w:t>2</w:t>
      </w:r>
      <w:r w:rsidRPr="009A6DFB">
        <w:rPr>
          <w:rFonts w:eastAsia="Calibri" w:cs="Arial"/>
          <w:szCs w:val="24"/>
        </w:rPr>
        <w:t>.6</w:t>
      </w:r>
      <w:r w:rsidR="0010566F">
        <w:rPr>
          <w:rFonts w:eastAsia="Calibri" w:cs="Arial"/>
          <w:szCs w:val="24"/>
        </w:rPr>
        <w:t>3</w:t>
      </w:r>
      <w:r w:rsidRPr="009A6DFB">
        <w:rPr>
          <w:rFonts w:eastAsia="Calibri" w:cs="Arial"/>
          <w:szCs w:val="24"/>
        </w:rPr>
        <w:t xml:space="preserve"> million people </w:t>
      </w:r>
      <w:r w:rsidR="00784568">
        <w:rPr>
          <w:rFonts w:eastAsia="Calibri" w:cs="Arial"/>
          <w:szCs w:val="24"/>
        </w:rPr>
        <w:t>were</w:t>
      </w:r>
      <w:r w:rsidRPr="009A6DFB">
        <w:rPr>
          <w:rFonts w:eastAsia="Calibri" w:cs="Arial"/>
          <w:szCs w:val="24"/>
        </w:rPr>
        <w:t xml:space="preserve"> </w:t>
      </w:r>
      <w:r w:rsidR="006B5764">
        <w:rPr>
          <w:rFonts w:eastAsia="Calibri" w:cs="Arial"/>
          <w:szCs w:val="24"/>
        </w:rPr>
        <w:t>living</w:t>
      </w:r>
      <w:r w:rsidRPr="009A6DFB">
        <w:rPr>
          <w:rFonts w:eastAsia="Calibri" w:cs="Arial"/>
          <w:szCs w:val="24"/>
        </w:rPr>
        <w:t xml:space="preserve"> in nursing homes</w:t>
      </w:r>
      <w:r w:rsidR="0010566F">
        <w:rPr>
          <w:rFonts w:eastAsia="Calibri" w:cs="Arial"/>
          <w:szCs w:val="24"/>
        </w:rPr>
        <w:t xml:space="preserve"> or</w:t>
      </w:r>
      <w:r w:rsidRPr="009A6DFB">
        <w:rPr>
          <w:rFonts w:eastAsia="Calibri" w:cs="Arial"/>
          <w:szCs w:val="24"/>
        </w:rPr>
        <w:t xml:space="preserve"> residential </w:t>
      </w:r>
      <w:proofErr w:type="gramStart"/>
      <w:r w:rsidRPr="009A6DFB">
        <w:rPr>
          <w:rFonts w:eastAsia="Calibri" w:cs="Arial"/>
          <w:szCs w:val="24"/>
        </w:rPr>
        <w:t>care</w:t>
      </w:r>
      <w:r w:rsidR="00534FDA">
        <w:rPr>
          <w:rFonts w:eastAsia="Calibri" w:cs="Arial"/>
          <w:szCs w:val="24"/>
        </w:rPr>
        <w:t>[</w:t>
      </w:r>
      <w:proofErr w:type="gramEnd"/>
      <w:r w:rsidR="003F054B" w:rsidRPr="009A6DFB">
        <w:rPr>
          <w:rFonts w:eastAsia="Calibri" w:cs="Arial"/>
          <w:szCs w:val="24"/>
        </w:rPr>
        <w:t>2</w:t>
      </w:r>
      <w:r w:rsidR="00534FDA">
        <w:rPr>
          <w:rFonts w:eastAsia="Calibri" w:cs="Arial"/>
          <w:szCs w:val="24"/>
        </w:rPr>
        <w:t>]</w:t>
      </w:r>
      <w:r w:rsidRPr="009A6DFB">
        <w:rPr>
          <w:rFonts w:eastAsia="Calibri" w:cs="Arial"/>
          <w:szCs w:val="24"/>
        </w:rPr>
        <w:t xml:space="preserve">. </w:t>
      </w:r>
      <w:r w:rsidR="00FA04EB" w:rsidRPr="009A6DFB">
        <w:rPr>
          <w:rFonts w:eastAsia="Calibri" w:cs="Arial"/>
          <w:szCs w:val="24"/>
        </w:rPr>
        <w:t>UK data from 2017 showed 0.</w:t>
      </w:r>
      <w:r w:rsidR="001433C7">
        <w:rPr>
          <w:rFonts w:eastAsia="Calibri" w:cs="Arial"/>
          <w:szCs w:val="24"/>
        </w:rPr>
        <w:t>46</w:t>
      </w:r>
      <w:r w:rsidR="00FA04EB" w:rsidRPr="009A6DFB">
        <w:rPr>
          <w:rFonts w:eastAsia="Calibri" w:cs="Arial"/>
          <w:szCs w:val="24"/>
        </w:rPr>
        <w:t xml:space="preserve"> million people were </w:t>
      </w:r>
      <w:r w:rsidR="00574790">
        <w:rPr>
          <w:rFonts w:eastAsia="Calibri" w:cs="Arial"/>
          <w:szCs w:val="24"/>
        </w:rPr>
        <w:t>living</w:t>
      </w:r>
      <w:r w:rsidR="00FA04EB" w:rsidRPr="009A6DFB">
        <w:rPr>
          <w:rFonts w:eastAsia="Calibri" w:cs="Arial"/>
          <w:szCs w:val="24"/>
        </w:rPr>
        <w:t xml:space="preserve"> in nursing homes</w:t>
      </w:r>
      <w:r w:rsidR="00C532AE">
        <w:rPr>
          <w:rFonts w:eastAsia="Calibri" w:cs="Arial"/>
          <w:szCs w:val="24"/>
        </w:rPr>
        <w:t xml:space="preserve"> </w:t>
      </w:r>
      <w:r w:rsidR="001433C7">
        <w:rPr>
          <w:rFonts w:eastAsia="Calibri" w:cs="Arial"/>
          <w:szCs w:val="24"/>
        </w:rPr>
        <w:t>or</w:t>
      </w:r>
      <w:r w:rsidR="00FA04EB" w:rsidRPr="009A6DFB">
        <w:rPr>
          <w:rFonts w:eastAsia="Calibri" w:cs="Arial"/>
          <w:szCs w:val="24"/>
        </w:rPr>
        <w:t xml:space="preserve"> residential </w:t>
      </w:r>
      <w:proofErr w:type="gramStart"/>
      <w:r w:rsidR="00FA04EB" w:rsidRPr="009A6DFB">
        <w:rPr>
          <w:rFonts w:eastAsia="Calibri" w:cs="Arial"/>
          <w:szCs w:val="24"/>
        </w:rPr>
        <w:t>care</w:t>
      </w:r>
      <w:r w:rsidR="00534FDA">
        <w:rPr>
          <w:rFonts w:eastAsia="Calibri" w:cs="Arial"/>
          <w:szCs w:val="24"/>
        </w:rPr>
        <w:t>[</w:t>
      </w:r>
      <w:proofErr w:type="gramEnd"/>
      <w:r w:rsidR="003F054B" w:rsidRPr="009A6DFB">
        <w:rPr>
          <w:rFonts w:eastAsia="Calibri" w:cs="Arial"/>
          <w:szCs w:val="24"/>
        </w:rPr>
        <w:t>3</w:t>
      </w:r>
      <w:r w:rsidR="00534FDA">
        <w:rPr>
          <w:rFonts w:eastAsia="Calibri" w:cs="Arial"/>
          <w:szCs w:val="24"/>
        </w:rPr>
        <w:t>]</w:t>
      </w:r>
      <w:r w:rsidR="00FA04EB" w:rsidRPr="009A6DFB">
        <w:rPr>
          <w:rFonts w:eastAsia="Calibri" w:cs="Arial"/>
          <w:szCs w:val="24"/>
        </w:rPr>
        <w:t>.</w:t>
      </w:r>
    </w:p>
    <w:p w14:paraId="2F1DD465" w14:textId="2669E569" w:rsidR="003B1A33" w:rsidRPr="009A6DFB" w:rsidRDefault="003B1A33" w:rsidP="009A6DFB">
      <w:pPr>
        <w:spacing w:line="480" w:lineRule="auto"/>
        <w:jc w:val="both"/>
        <w:rPr>
          <w:rFonts w:eastAsia="Calibri" w:cs="Arial"/>
          <w:szCs w:val="24"/>
        </w:rPr>
      </w:pPr>
    </w:p>
    <w:p w14:paraId="4792A1E5" w14:textId="79BE210A" w:rsidR="003B1A33" w:rsidRPr="009A6DFB" w:rsidRDefault="003B1A33" w:rsidP="009A6DFB">
      <w:pPr>
        <w:spacing w:line="480" w:lineRule="auto"/>
        <w:jc w:val="both"/>
        <w:rPr>
          <w:rFonts w:eastAsia="Calibri" w:cs="Arial"/>
          <w:szCs w:val="24"/>
        </w:rPr>
      </w:pPr>
      <w:r w:rsidRPr="009A6DFB">
        <w:rPr>
          <w:rFonts w:eastAsia="Calibri" w:cs="Arial"/>
          <w:szCs w:val="24"/>
        </w:rPr>
        <w:t xml:space="preserve">The </w:t>
      </w:r>
      <w:r w:rsidR="00066D6D">
        <w:rPr>
          <w:rFonts w:eastAsia="Calibri" w:cs="Arial"/>
          <w:szCs w:val="24"/>
        </w:rPr>
        <w:t xml:space="preserve">LTC </w:t>
      </w:r>
      <w:r w:rsidRPr="009A6DFB">
        <w:rPr>
          <w:rFonts w:eastAsia="Calibri" w:cs="Arial"/>
          <w:szCs w:val="24"/>
        </w:rPr>
        <w:t>population is aged, with 3</w:t>
      </w:r>
      <w:r w:rsidR="00464D0F" w:rsidRPr="009A6DFB">
        <w:rPr>
          <w:rFonts w:eastAsia="Calibri" w:cs="Arial"/>
          <w:szCs w:val="24"/>
        </w:rPr>
        <w:t>9</w:t>
      </w:r>
      <w:r w:rsidRPr="009A6DFB">
        <w:rPr>
          <w:rFonts w:eastAsia="Calibri" w:cs="Arial"/>
          <w:szCs w:val="24"/>
        </w:rPr>
        <w:t xml:space="preserve">% of </w:t>
      </w:r>
      <w:r w:rsidR="00464D0F" w:rsidRPr="009A6DFB">
        <w:rPr>
          <w:rFonts w:eastAsia="Calibri" w:cs="Arial"/>
          <w:szCs w:val="24"/>
        </w:rPr>
        <w:t xml:space="preserve">2016 US </w:t>
      </w:r>
      <w:r w:rsidRPr="009A6DFB">
        <w:rPr>
          <w:rFonts w:eastAsia="Calibri" w:cs="Arial"/>
          <w:szCs w:val="24"/>
        </w:rPr>
        <w:t xml:space="preserve">nursing home residents aged 85 </w:t>
      </w:r>
      <w:r w:rsidR="00C532AE">
        <w:rPr>
          <w:rFonts w:eastAsia="Calibri" w:cs="Arial"/>
          <w:szCs w:val="24"/>
        </w:rPr>
        <w:t xml:space="preserve">years </w:t>
      </w:r>
      <w:r w:rsidRPr="009A6DFB">
        <w:rPr>
          <w:rFonts w:eastAsia="Calibri" w:cs="Arial"/>
          <w:szCs w:val="24"/>
        </w:rPr>
        <w:t>or over. Th</w:t>
      </w:r>
      <w:r w:rsidR="004A5A94">
        <w:rPr>
          <w:rFonts w:eastAsia="Calibri" w:cs="Arial"/>
          <w:szCs w:val="24"/>
        </w:rPr>
        <w:t>ese older adults</w:t>
      </w:r>
      <w:r w:rsidRPr="009A6DFB">
        <w:rPr>
          <w:rFonts w:eastAsia="Calibri" w:cs="Arial"/>
          <w:szCs w:val="24"/>
        </w:rPr>
        <w:t xml:space="preserve"> ha</w:t>
      </w:r>
      <w:r w:rsidR="004A5A94">
        <w:rPr>
          <w:rFonts w:eastAsia="Calibri" w:cs="Arial"/>
          <w:szCs w:val="24"/>
        </w:rPr>
        <w:t>ve</w:t>
      </w:r>
      <w:r w:rsidRPr="009A6DFB">
        <w:rPr>
          <w:rFonts w:eastAsia="Calibri" w:cs="Arial"/>
          <w:szCs w:val="24"/>
        </w:rPr>
        <w:t xml:space="preserve"> high rates of long</w:t>
      </w:r>
      <w:r w:rsidR="004A5A94">
        <w:rPr>
          <w:rFonts w:eastAsia="Calibri" w:cs="Arial"/>
          <w:szCs w:val="24"/>
        </w:rPr>
        <w:t>-</w:t>
      </w:r>
      <w:r w:rsidRPr="009A6DFB">
        <w:rPr>
          <w:rFonts w:eastAsia="Calibri" w:cs="Arial"/>
          <w:szCs w:val="24"/>
        </w:rPr>
        <w:t xml:space="preserve">term medical conditions, with one in three having heart disease or diabetes, and nearly half </w:t>
      </w:r>
      <w:r w:rsidR="00AB3ACE">
        <w:rPr>
          <w:rFonts w:eastAsia="Calibri" w:cs="Arial"/>
          <w:szCs w:val="24"/>
        </w:rPr>
        <w:t>diagnosed with</w:t>
      </w:r>
      <w:r w:rsidRPr="009A6DFB">
        <w:rPr>
          <w:rFonts w:eastAsia="Calibri" w:cs="Arial"/>
          <w:szCs w:val="24"/>
        </w:rPr>
        <w:t xml:space="preserve"> </w:t>
      </w:r>
      <w:proofErr w:type="gramStart"/>
      <w:r w:rsidRPr="009A6DFB">
        <w:rPr>
          <w:rFonts w:eastAsia="Calibri" w:cs="Arial"/>
          <w:szCs w:val="24"/>
        </w:rPr>
        <w:t>dementia</w:t>
      </w:r>
      <w:r w:rsidR="00534FDA">
        <w:rPr>
          <w:rFonts w:eastAsia="Calibri" w:cs="Arial"/>
          <w:szCs w:val="24"/>
        </w:rPr>
        <w:t>[</w:t>
      </w:r>
      <w:proofErr w:type="gramEnd"/>
      <w:r w:rsidR="003F054B" w:rsidRPr="009A6DFB">
        <w:rPr>
          <w:rFonts w:eastAsia="Calibri" w:cs="Arial"/>
          <w:szCs w:val="24"/>
        </w:rPr>
        <w:t>2</w:t>
      </w:r>
      <w:r w:rsidR="00534FDA">
        <w:rPr>
          <w:rFonts w:eastAsia="Calibri" w:cs="Arial"/>
          <w:szCs w:val="24"/>
        </w:rPr>
        <w:t>]</w:t>
      </w:r>
      <w:r w:rsidRPr="009A6DFB">
        <w:rPr>
          <w:rFonts w:eastAsia="Calibri" w:cs="Arial"/>
          <w:szCs w:val="24"/>
        </w:rPr>
        <w:t>. Th</w:t>
      </w:r>
      <w:r w:rsidR="005D1390" w:rsidRPr="009A6DFB">
        <w:rPr>
          <w:rFonts w:eastAsia="Calibri" w:cs="Arial"/>
          <w:szCs w:val="24"/>
        </w:rPr>
        <w:t xml:space="preserve">ese elderly </w:t>
      </w:r>
      <w:r w:rsidR="00066D6D">
        <w:rPr>
          <w:rFonts w:eastAsia="Calibri" w:cs="Arial"/>
          <w:szCs w:val="24"/>
        </w:rPr>
        <w:t xml:space="preserve">LTC </w:t>
      </w:r>
      <w:r w:rsidR="005D1390" w:rsidRPr="009A6DFB">
        <w:rPr>
          <w:rFonts w:eastAsia="Calibri" w:cs="Arial"/>
          <w:szCs w:val="24"/>
        </w:rPr>
        <w:t>residents</w:t>
      </w:r>
      <w:r w:rsidRPr="009A6DFB">
        <w:rPr>
          <w:rFonts w:eastAsia="Calibri" w:cs="Arial"/>
          <w:szCs w:val="24"/>
        </w:rPr>
        <w:t xml:space="preserve">, being both physically and cognitively frail, </w:t>
      </w:r>
      <w:r w:rsidR="005D1390" w:rsidRPr="009A6DFB">
        <w:rPr>
          <w:rFonts w:eastAsia="Calibri" w:cs="Arial"/>
          <w:szCs w:val="24"/>
        </w:rPr>
        <w:t>are</w:t>
      </w:r>
      <w:r w:rsidRPr="009A6DFB">
        <w:rPr>
          <w:rFonts w:eastAsia="Calibri" w:cs="Arial"/>
          <w:szCs w:val="24"/>
        </w:rPr>
        <w:t xml:space="preserve"> at high risk of developing delirium</w:t>
      </w:r>
      <w:r w:rsidR="005D1390" w:rsidRPr="009A6DFB">
        <w:rPr>
          <w:rFonts w:eastAsia="Calibri" w:cs="Arial"/>
          <w:szCs w:val="24"/>
        </w:rPr>
        <w:t>.</w:t>
      </w:r>
      <w:r w:rsidR="00FA04EB" w:rsidRPr="009A6DFB">
        <w:rPr>
          <w:rFonts w:eastAsia="Calibri" w:cs="Arial"/>
          <w:szCs w:val="24"/>
        </w:rPr>
        <w:t xml:space="preserve"> Delirium is a common condition, characterised by alterations in attention, awareness</w:t>
      </w:r>
      <w:r w:rsidR="00204058">
        <w:rPr>
          <w:rFonts w:eastAsia="Calibri" w:cs="Arial"/>
          <w:szCs w:val="24"/>
        </w:rPr>
        <w:t>,</w:t>
      </w:r>
      <w:r w:rsidR="00FA04EB" w:rsidRPr="009A6DFB">
        <w:rPr>
          <w:rFonts w:eastAsia="Calibri" w:cs="Arial"/>
          <w:szCs w:val="24"/>
        </w:rPr>
        <w:t xml:space="preserve"> and cognition, caused by changes in physical health state </w:t>
      </w:r>
      <w:r w:rsidR="00534FDA">
        <w:rPr>
          <w:rFonts w:eastAsia="Calibri" w:cs="Arial"/>
          <w:szCs w:val="24"/>
        </w:rPr>
        <w:t>[4]</w:t>
      </w:r>
      <w:r w:rsidR="0025183B">
        <w:rPr>
          <w:rFonts w:cs="Arial"/>
          <w:szCs w:val="24"/>
          <w:lang w:val="en-GB"/>
        </w:rPr>
        <w:t>.</w:t>
      </w:r>
      <w:r w:rsidRPr="009A6DFB">
        <w:rPr>
          <w:rFonts w:eastAsia="Calibri" w:cs="Arial"/>
          <w:szCs w:val="24"/>
        </w:rPr>
        <w:t xml:space="preserve"> </w:t>
      </w:r>
      <w:r w:rsidR="005D1390" w:rsidRPr="009A6DFB">
        <w:rPr>
          <w:rFonts w:eastAsia="Calibri" w:cs="Arial"/>
          <w:szCs w:val="24"/>
        </w:rPr>
        <w:t xml:space="preserve">One evidence review found </w:t>
      </w:r>
      <w:r w:rsidR="00960EC0">
        <w:rPr>
          <w:rFonts w:eastAsia="Calibri" w:cs="Arial"/>
          <w:szCs w:val="24"/>
        </w:rPr>
        <w:t>the</w:t>
      </w:r>
      <w:r w:rsidRPr="009A6DFB">
        <w:rPr>
          <w:rFonts w:eastAsia="Calibri" w:cs="Arial"/>
          <w:szCs w:val="24"/>
        </w:rPr>
        <w:t xml:space="preserve"> </w:t>
      </w:r>
      <w:r w:rsidR="00960EC0">
        <w:rPr>
          <w:rFonts w:eastAsia="Calibri" w:cs="Arial"/>
          <w:szCs w:val="24"/>
        </w:rPr>
        <w:t xml:space="preserve">LTC </w:t>
      </w:r>
      <w:r w:rsidR="007A5025">
        <w:rPr>
          <w:rFonts w:eastAsia="Calibri" w:cs="Arial"/>
          <w:szCs w:val="24"/>
        </w:rPr>
        <w:t xml:space="preserve">resident </w:t>
      </w:r>
      <w:r w:rsidR="007A5025" w:rsidRPr="009A6DFB">
        <w:rPr>
          <w:rFonts w:eastAsia="Calibri" w:cs="Arial"/>
          <w:szCs w:val="24"/>
        </w:rPr>
        <w:t xml:space="preserve">delirium </w:t>
      </w:r>
      <w:r w:rsidRPr="009A6DFB">
        <w:rPr>
          <w:rFonts w:eastAsia="Calibri" w:cs="Arial"/>
          <w:szCs w:val="24"/>
        </w:rPr>
        <w:t xml:space="preserve">prevalence </w:t>
      </w:r>
      <w:r w:rsidR="00960EC0">
        <w:rPr>
          <w:rFonts w:eastAsia="Calibri" w:cs="Arial"/>
          <w:szCs w:val="24"/>
        </w:rPr>
        <w:t>was</w:t>
      </w:r>
      <w:r w:rsidRPr="009A6DFB">
        <w:rPr>
          <w:rFonts w:eastAsia="Calibri" w:cs="Arial"/>
          <w:szCs w:val="24"/>
        </w:rPr>
        <w:t xml:space="preserve"> 14%, rising to 33% in </w:t>
      </w:r>
      <w:r w:rsidR="00960EC0">
        <w:rPr>
          <w:rFonts w:eastAsia="Calibri" w:cs="Arial"/>
          <w:szCs w:val="24"/>
        </w:rPr>
        <w:t>those</w:t>
      </w:r>
      <w:r w:rsidRPr="009A6DFB">
        <w:rPr>
          <w:rFonts w:eastAsia="Calibri" w:cs="Arial"/>
          <w:szCs w:val="24"/>
        </w:rPr>
        <w:t xml:space="preserve"> with advanced </w:t>
      </w:r>
      <w:proofErr w:type="gramStart"/>
      <w:r w:rsidRPr="009A6DFB">
        <w:rPr>
          <w:rFonts w:eastAsia="Calibri" w:cs="Arial"/>
          <w:szCs w:val="24"/>
        </w:rPr>
        <w:t>dementia</w:t>
      </w:r>
      <w:r w:rsidR="00534FDA">
        <w:rPr>
          <w:rFonts w:eastAsia="Calibri" w:cs="Arial"/>
          <w:szCs w:val="24"/>
        </w:rPr>
        <w:t>[</w:t>
      </w:r>
      <w:proofErr w:type="gramEnd"/>
      <w:r w:rsidR="00534FDA">
        <w:rPr>
          <w:rFonts w:eastAsia="Calibri" w:cs="Arial"/>
          <w:szCs w:val="24"/>
        </w:rPr>
        <w:t>5]</w:t>
      </w:r>
      <w:r w:rsidRPr="009A6DFB">
        <w:rPr>
          <w:rFonts w:eastAsia="Calibri" w:cs="Arial"/>
          <w:szCs w:val="24"/>
        </w:rPr>
        <w:t xml:space="preserve">. </w:t>
      </w:r>
    </w:p>
    <w:p w14:paraId="29B4D963" w14:textId="1A047333" w:rsidR="003B1A33" w:rsidRPr="009A6DFB" w:rsidRDefault="003B1A33" w:rsidP="009A6DFB">
      <w:pPr>
        <w:spacing w:line="480" w:lineRule="auto"/>
        <w:jc w:val="both"/>
        <w:rPr>
          <w:rFonts w:eastAsia="Calibri" w:cs="Arial"/>
          <w:szCs w:val="24"/>
        </w:rPr>
      </w:pPr>
    </w:p>
    <w:p w14:paraId="50BE47A2" w14:textId="241AE984" w:rsidR="009A6DFB" w:rsidRPr="009A6DFB" w:rsidRDefault="003B1A33" w:rsidP="009A6DFB">
      <w:pPr>
        <w:spacing w:line="480" w:lineRule="auto"/>
        <w:jc w:val="both"/>
        <w:rPr>
          <w:rFonts w:eastAsia="Calibri" w:cs="Arial"/>
          <w:szCs w:val="24"/>
        </w:rPr>
      </w:pPr>
      <w:r w:rsidRPr="009A6DFB">
        <w:rPr>
          <w:rFonts w:eastAsia="Calibri" w:cs="Arial"/>
          <w:szCs w:val="24"/>
        </w:rPr>
        <w:t>The consequences of delirium in this population are severe</w:t>
      </w:r>
      <w:r w:rsidR="00CE734B" w:rsidRPr="009A6DFB">
        <w:rPr>
          <w:rFonts w:eastAsia="Calibri" w:cs="Arial"/>
          <w:szCs w:val="24"/>
        </w:rPr>
        <w:t>.</w:t>
      </w:r>
      <w:r w:rsidRPr="009A6DFB">
        <w:rPr>
          <w:rFonts w:eastAsia="Calibri" w:cs="Arial"/>
          <w:szCs w:val="24"/>
        </w:rPr>
        <w:t xml:space="preserve"> </w:t>
      </w:r>
      <w:proofErr w:type="spellStart"/>
      <w:r w:rsidRPr="009A6DFB">
        <w:rPr>
          <w:rFonts w:eastAsia="Calibri" w:cs="Arial"/>
          <w:szCs w:val="24"/>
        </w:rPr>
        <w:t>Arinzon</w:t>
      </w:r>
      <w:proofErr w:type="spellEnd"/>
      <w:r w:rsidR="00534FDA">
        <w:rPr>
          <w:rFonts w:eastAsia="Calibri" w:cs="Arial"/>
          <w:szCs w:val="24"/>
        </w:rPr>
        <w:t xml:space="preserve"> </w:t>
      </w:r>
      <w:r w:rsidR="00534FDA" w:rsidRPr="00534FDA">
        <w:rPr>
          <w:rFonts w:eastAsia="Calibri" w:cs="Arial"/>
          <w:i/>
          <w:iCs/>
          <w:szCs w:val="24"/>
        </w:rPr>
        <w:t>et al.</w:t>
      </w:r>
      <w:r w:rsidR="00534FDA">
        <w:rPr>
          <w:rFonts w:eastAsia="Calibri" w:cs="Arial"/>
          <w:szCs w:val="24"/>
        </w:rPr>
        <w:t xml:space="preserve"> [6]</w:t>
      </w:r>
      <w:r w:rsidRPr="009A6DFB">
        <w:rPr>
          <w:rFonts w:eastAsia="Calibri" w:cs="Arial"/>
          <w:szCs w:val="24"/>
        </w:rPr>
        <w:t xml:space="preserve"> found that nearly a quarter of </w:t>
      </w:r>
      <w:r w:rsidR="00BC057F">
        <w:rPr>
          <w:rFonts w:eastAsia="Calibri" w:cs="Arial"/>
          <w:szCs w:val="24"/>
        </w:rPr>
        <w:t xml:space="preserve">LTC </w:t>
      </w:r>
      <w:r w:rsidRPr="009A6DFB">
        <w:rPr>
          <w:rFonts w:eastAsia="Calibri" w:cs="Arial"/>
          <w:szCs w:val="24"/>
        </w:rPr>
        <w:t xml:space="preserve">residents with a diagnosis of dementia who developed delirium died within </w:t>
      </w:r>
      <w:r w:rsidR="001B1C05">
        <w:rPr>
          <w:rFonts w:eastAsia="Calibri" w:cs="Arial"/>
          <w:szCs w:val="24"/>
        </w:rPr>
        <w:t>one</w:t>
      </w:r>
      <w:r w:rsidRPr="009A6DFB">
        <w:rPr>
          <w:rFonts w:eastAsia="Calibri" w:cs="Arial"/>
          <w:szCs w:val="24"/>
        </w:rPr>
        <w:t xml:space="preserve"> month</w:t>
      </w:r>
      <w:r w:rsidR="003F054B" w:rsidRPr="009A6DFB">
        <w:rPr>
          <w:rFonts w:eastAsia="Calibri" w:cs="Arial"/>
          <w:szCs w:val="24"/>
        </w:rPr>
        <w:t xml:space="preserve">. </w:t>
      </w:r>
      <w:r w:rsidR="003E11C3" w:rsidRPr="009A6DFB">
        <w:rPr>
          <w:rFonts w:eastAsia="Calibri" w:cs="Arial"/>
          <w:szCs w:val="24"/>
        </w:rPr>
        <w:t xml:space="preserve">Other studies report </w:t>
      </w:r>
      <w:r w:rsidR="00BC057F" w:rsidRPr="009A6DFB">
        <w:rPr>
          <w:rFonts w:eastAsia="Calibri" w:cs="Arial"/>
          <w:szCs w:val="24"/>
        </w:rPr>
        <w:t xml:space="preserve">LTC residents with delirium </w:t>
      </w:r>
      <w:r w:rsidR="00BC057F">
        <w:rPr>
          <w:rFonts w:eastAsia="Calibri" w:cs="Arial"/>
          <w:szCs w:val="24"/>
        </w:rPr>
        <w:t xml:space="preserve">have </w:t>
      </w:r>
      <w:r w:rsidR="000958AE" w:rsidRPr="009A6DFB">
        <w:rPr>
          <w:rFonts w:eastAsia="Calibri" w:cs="Arial"/>
          <w:szCs w:val="24"/>
        </w:rPr>
        <w:t>higher rate</w:t>
      </w:r>
      <w:r w:rsidR="003E11C3" w:rsidRPr="009A6DFB">
        <w:rPr>
          <w:rFonts w:eastAsia="Calibri" w:cs="Arial"/>
          <w:szCs w:val="24"/>
        </w:rPr>
        <w:t>s</w:t>
      </w:r>
      <w:r w:rsidR="009D1080">
        <w:rPr>
          <w:rFonts w:eastAsia="Calibri" w:cs="Arial"/>
          <w:szCs w:val="24"/>
        </w:rPr>
        <w:t xml:space="preserve"> </w:t>
      </w:r>
      <w:r w:rsidR="003929F1">
        <w:rPr>
          <w:rFonts w:eastAsia="Calibri" w:cs="Arial"/>
          <w:szCs w:val="24"/>
        </w:rPr>
        <w:t xml:space="preserve">of </w:t>
      </w:r>
      <w:r w:rsidR="009D1080">
        <w:rPr>
          <w:rFonts w:eastAsia="Calibri" w:cs="Arial"/>
          <w:szCs w:val="24"/>
        </w:rPr>
        <w:t xml:space="preserve">falls, more rapid functional decline, higher healthcare associated costs, </w:t>
      </w:r>
      <w:r w:rsidR="00512F9F">
        <w:rPr>
          <w:rFonts w:eastAsia="Calibri" w:cs="Arial"/>
          <w:szCs w:val="24"/>
        </w:rPr>
        <w:t>increased</w:t>
      </w:r>
      <w:r w:rsidR="000958AE" w:rsidRPr="009A6DFB">
        <w:rPr>
          <w:rFonts w:eastAsia="Calibri" w:cs="Arial"/>
          <w:szCs w:val="24"/>
        </w:rPr>
        <w:t xml:space="preserve"> </w:t>
      </w:r>
      <w:r w:rsidR="000958AE" w:rsidRPr="009A6DFB">
        <w:rPr>
          <w:rFonts w:eastAsia="Calibri" w:cs="Arial"/>
          <w:szCs w:val="24"/>
        </w:rPr>
        <w:lastRenderedPageBreak/>
        <w:t xml:space="preserve">mortality and </w:t>
      </w:r>
      <w:r w:rsidR="009D1080">
        <w:rPr>
          <w:rFonts w:eastAsia="Calibri" w:cs="Arial"/>
          <w:szCs w:val="24"/>
        </w:rPr>
        <w:t xml:space="preserve">more </w:t>
      </w:r>
      <w:r w:rsidR="000958AE" w:rsidRPr="009A6DFB">
        <w:rPr>
          <w:rFonts w:eastAsia="Calibri" w:cs="Arial"/>
          <w:szCs w:val="24"/>
        </w:rPr>
        <w:t>hospital admissions</w:t>
      </w:r>
      <w:r w:rsidR="009A066A">
        <w:rPr>
          <w:rFonts w:eastAsia="Calibri" w:cs="Arial"/>
          <w:szCs w:val="24"/>
        </w:rPr>
        <w:t xml:space="preserve"> compared to residents without </w:t>
      </w:r>
      <w:proofErr w:type="gramStart"/>
      <w:r w:rsidR="009A066A">
        <w:rPr>
          <w:rFonts w:eastAsia="Calibri" w:cs="Arial"/>
          <w:szCs w:val="24"/>
        </w:rPr>
        <w:t>delirium</w:t>
      </w:r>
      <w:r w:rsidR="00534FDA">
        <w:rPr>
          <w:rFonts w:eastAsia="Calibri" w:cs="Arial"/>
          <w:szCs w:val="24"/>
        </w:rPr>
        <w:t>[</w:t>
      </w:r>
      <w:proofErr w:type="gramEnd"/>
      <w:r w:rsidR="00534FDA">
        <w:rPr>
          <w:rFonts w:eastAsia="Calibri" w:cs="Arial"/>
          <w:szCs w:val="24"/>
        </w:rPr>
        <w:t>7,8]</w:t>
      </w:r>
      <w:r w:rsidR="00AA17AB">
        <w:rPr>
          <w:rFonts w:eastAsia="Calibri" w:cs="Arial"/>
          <w:szCs w:val="24"/>
        </w:rPr>
        <w:t>.</w:t>
      </w:r>
      <w:r w:rsidR="000958AE" w:rsidRPr="009A6DFB">
        <w:rPr>
          <w:rFonts w:eastAsia="Calibri" w:cs="Arial"/>
          <w:szCs w:val="24"/>
        </w:rPr>
        <w:t xml:space="preserve"> </w:t>
      </w:r>
      <w:r w:rsidRPr="009A6DFB">
        <w:rPr>
          <w:rFonts w:eastAsia="Calibri" w:cs="Arial"/>
          <w:szCs w:val="24"/>
        </w:rPr>
        <w:t>Effective prevention and treatment of delirium in the LTC setting is therefore an important goal</w:t>
      </w:r>
      <w:r w:rsidR="00BC057F">
        <w:rPr>
          <w:rFonts w:eastAsia="Calibri" w:cs="Arial"/>
          <w:szCs w:val="24"/>
        </w:rPr>
        <w:t>.</w:t>
      </w:r>
      <w:r w:rsidRPr="009A6DFB">
        <w:rPr>
          <w:rFonts w:eastAsia="Calibri" w:cs="Arial"/>
          <w:szCs w:val="24"/>
        </w:rPr>
        <w:t xml:space="preserve"> </w:t>
      </w:r>
      <w:r w:rsidR="00BC057F">
        <w:rPr>
          <w:rFonts w:eastAsia="Calibri" w:cs="Arial"/>
          <w:szCs w:val="24"/>
        </w:rPr>
        <w:t>However</w:t>
      </w:r>
      <w:r w:rsidR="00C532AE">
        <w:rPr>
          <w:rFonts w:eastAsia="Calibri" w:cs="Arial"/>
          <w:szCs w:val="24"/>
        </w:rPr>
        <w:t>, as</w:t>
      </w:r>
      <w:r w:rsidRPr="009A6DFB">
        <w:rPr>
          <w:rFonts w:eastAsia="Calibri" w:cs="Arial"/>
          <w:szCs w:val="24"/>
        </w:rPr>
        <w:t xml:space="preserve"> in other settings</w:t>
      </w:r>
      <w:r w:rsidR="00BC057F">
        <w:rPr>
          <w:rFonts w:eastAsia="Calibri" w:cs="Arial"/>
          <w:szCs w:val="24"/>
        </w:rPr>
        <w:t xml:space="preserve"> in which delirium is common such as </w:t>
      </w:r>
      <w:r w:rsidR="000D2072">
        <w:rPr>
          <w:rFonts w:eastAsia="Calibri" w:cs="Arial"/>
          <w:szCs w:val="24"/>
        </w:rPr>
        <w:t>critical</w:t>
      </w:r>
      <w:r w:rsidR="00BC057F">
        <w:rPr>
          <w:rFonts w:eastAsia="Calibri" w:cs="Arial"/>
          <w:szCs w:val="24"/>
        </w:rPr>
        <w:t xml:space="preserve"> care</w:t>
      </w:r>
      <w:r w:rsidRPr="009A6DFB">
        <w:rPr>
          <w:rFonts w:eastAsia="Calibri" w:cs="Arial"/>
          <w:szCs w:val="24"/>
        </w:rPr>
        <w:t>, determin</w:t>
      </w:r>
      <w:r w:rsidR="00AC4D20">
        <w:rPr>
          <w:rFonts w:eastAsia="Calibri" w:cs="Arial"/>
          <w:szCs w:val="24"/>
        </w:rPr>
        <w:t>ation of</w:t>
      </w:r>
      <w:r w:rsidRPr="009A6DFB">
        <w:rPr>
          <w:rFonts w:eastAsia="Calibri" w:cs="Arial"/>
          <w:szCs w:val="24"/>
        </w:rPr>
        <w:t xml:space="preserve"> wh</w:t>
      </w:r>
      <w:r w:rsidR="00BC057F">
        <w:rPr>
          <w:rFonts w:eastAsia="Calibri" w:cs="Arial"/>
          <w:szCs w:val="24"/>
        </w:rPr>
        <w:t>ich</w:t>
      </w:r>
      <w:r w:rsidRPr="009A6DFB">
        <w:rPr>
          <w:rFonts w:eastAsia="Calibri" w:cs="Arial"/>
          <w:szCs w:val="24"/>
        </w:rPr>
        <w:t xml:space="preserve"> </w:t>
      </w:r>
      <w:r w:rsidR="00BC057F" w:rsidRPr="009A6DFB">
        <w:rPr>
          <w:rFonts w:eastAsia="Calibri" w:cs="Arial"/>
          <w:szCs w:val="24"/>
        </w:rPr>
        <w:t xml:space="preserve">interventions </w:t>
      </w:r>
      <w:r w:rsidRPr="009A6DFB">
        <w:rPr>
          <w:rFonts w:eastAsia="Calibri" w:cs="Arial"/>
          <w:szCs w:val="24"/>
        </w:rPr>
        <w:t xml:space="preserve">are effective </w:t>
      </w:r>
      <w:r w:rsidR="00FA04EB" w:rsidRPr="009A6DFB">
        <w:rPr>
          <w:rFonts w:eastAsia="Calibri" w:cs="Arial"/>
          <w:szCs w:val="24"/>
        </w:rPr>
        <w:t xml:space="preserve">has been </w:t>
      </w:r>
      <w:r w:rsidRPr="009A6DFB">
        <w:rPr>
          <w:rFonts w:eastAsia="Calibri" w:cs="Arial"/>
          <w:szCs w:val="24"/>
        </w:rPr>
        <w:t xml:space="preserve">hampered by </w:t>
      </w:r>
      <w:r w:rsidR="00BC057F">
        <w:rPr>
          <w:rFonts w:eastAsia="Calibri" w:cs="Arial"/>
          <w:szCs w:val="24"/>
        </w:rPr>
        <w:t>heterogeneity</w:t>
      </w:r>
      <w:r w:rsidR="000C6CDB" w:rsidRPr="009A6DFB">
        <w:rPr>
          <w:rFonts w:eastAsia="Calibri" w:cs="Arial"/>
          <w:szCs w:val="24"/>
        </w:rPr>
        <w:t xml:space="preserve"> in </w:t>
      </w:r>
      <w:r w:rsidR="003E11C3" w:rsidRPr="009A6DFB">
        <w:rPr>
          <w:rFonts w:eastAsia="Calibri" w:cs="Arial"/>
          <w:szCs w:val="24"/>
        </w:rPr>
        <w:t xml:space="preserve">trial </w:t>
      </w:r>
      <w:r w:rsidR="000C6CDB" w:rsidRPr="009A6DFB">
        <w:rPr>
          <w:rFonts w:eastAsia="Calibri" w:cs="Arial"/>
          <w:szCs w:val="24"/>
        </w:rPr>
        <w:t xml:space="preserve">outcome selection, measurement, and </w:t>
      </w:r>
      <w:proofErr w:type="gramStart"/>
      <w:r w:rsidR="000C6CDB" w:rsidRPr="009A6DFB">
        <w:rPr>
          <w:rFonts w:eastAsia="Calibri" w:cs="Arial"/>
          <w:szCs w:val="24"/>
        </w:rPr>
        <w:t>reporting</w:t>
      </w:r>
      <w:r w:rsidR="00534FDA">
        <w:rPr>
          <w:rFonts w:eastAsia="Calibri" w:cs="Arial"/>
          <w:szCs w:val="24"/>
        </w:rPr>
        <w:t>[</w:t>
      </w:r>
      <w:proofErr w:type="gramEnd"/>
      <w:r w:rsidR="00534FDA">
        <w:rPr>
          <w:rFonts w:eastAsia="Calibri" w:cs="Arial"/>
          <w:szCs w:val="24"/>
        </w:rPr>
        <w:t>9]</w:t>
      </w:r>
      <w:r w:rsidR="000958AE" w:rsidRPr="009A6DFB">
        <w:rPr>
          <w:rFonts w:eastAsia="Calibri" w:cs="Arial"/>
          <w:szCs w:val="24"/>
        </w:rPr>
        <w:t>.</w:t>
      </w:r>
      <w:r w:rsidR="000361F6" w:rsidRPr="009A6DFB">
        <w:rPr>
          <w:rFonts w:eastAsia="Calibri" w:cs="Arial"/>
          <w:szCs w:val="24"/>
        </w:rPr>
        <w:t xml:space="preserve"> </w:t>
      </w:r>
    </w:p>
    <w:p w14:paraId="5268A027" w14:textId="77777777" w:rsidR="009A6DFB" w:rsidRPr="009A6DFB" w:rsidRDefault="009A6DFB" w:rsidP="009A6DFB">
      <w:pPr>
        <w:spacing w:line="480" w:lineRule="auto"/>
        <w:jc w:val="both"/>
        <w:rPr>
          <w:rFonts w:eastAsia="Calibri" w:cs="Arial"/>
          <w:szCs w:val="24"/>
        </w:rPr>
      </w:pPr>
    </w:p>
    <w:p w14:paraId="64D346FC" w14:textId="24B90BD2" w:rsidR="00450E76" w:rsidRDefault="00FA04EB" w:rsidP="009A6DFB">
      <w:pPr>
        <w:spacing w:line="480" w:lineRule="auto"/>
        <w:jc w:val="both"/>
        <w:rPr>
          <w:rFonts w:cs="Arial"/>
          <w:szCs w:val="24"/>
        </w:rPr>
      </w:pPr>
      <w:r w:rsidRPr="009A6DFB">
        <w:rPr>
          <w:rFonts w:eastAsia="Calibri" w:cs="Arial"/>
          <w:szCs w:val="24"/>
        </w:rPr>
        <w:t xml:space="preserve">Core outcome sets (COS) define the outcomes </w:t>
      </w:r>
      <w:r w:rsidR="00BC057F" w:rsidRPr="009A6DFB">
        <w:rPr>
          <w:rFonts w:eastAsia="Calibri" w:cs="Arial"/>
          <w:szCs w:val="24"/>
        </w:rPr>
        <w:t xml:space="preserve">critical </w:t>
      </w:r>
      <w:r w:rsidR="00BC057F">
        <w:rPr>
          <w:rFonts w:eastAsia="Calibri" w:cs="Arial"/>
          <w:szCs w:val="24"/>
        </w:rPr>
        <w:t xml:space="preserve">for </w:t>
      </w:r>
      <w:r w:rsidRPr="009A6DFB">
        <w:rPr>
          <w:rFonts w:eastAsia="Calibri" w:cs="Arial"/>
          <w:szCs w:val="24"/>
        </w:rPr>
        <w:t>inclu</w:t>
      </w:r>
      <w:r w:rsidR="00BC057F">
        <w:rPr>
          <w:rFonts w:eastAsia="Calibri" w:cs="Arial"/>
          <w:szCs w:val="24"/>
        </w:rPr>
        <w:t>sion</w:t>
      </w:r>
      <w:r w:rsidRPr="009A6DFB">
        <w:rPr>
          <w:rFonts w:eastAsia="Calibri" w:cs="Arial"/>
          <w:szCs w:val="24"/>
        </w:rPr>
        <w:t xml:space="preserve"> in all trials for a defined condition and </w:t>
      </w:r>
      <w:proofErr w:type="gramStart"/>
      <w:r w:rsidRPr="009A6DFB">
        <w:rPr>
          <w:rFonts w:eastAsia="Calibri" w:cs="Arial"/>
          <w:szCs w:val="24"/>
        </w:rPr>
        <w:t>population</w:t>
      </w:r>
      <w:r w:rsidR="00534FDA">
        <w:rPr>
          <w:rFonts w:eastAsia="Calibri" w:cs="Arial"/>
          <w:szCs w:val="24"/>
        </w:rPr>
        <w:t>[</w:t>
      </w:r>
      <w:proofErr w:type="gramEnd"/>
      <w:r w:rsidR="00534FDA">
        <w:rPr>
          <w:rFonts w:eastAsia="Calibri" w:cs="Arial"/>
          <w:szCs w:val="24"/>
        </w:rPr>
        <w:t>10]</w:t>
      </w:r>
      <w:r w:rsidRPr="009A6DFB">
        <w:rPr>
          <w:rFonts w:eastAsia="Calibri" w:cs="Arial"/>
          <w:szCs w:val="24"/>
        </w:rPr>
        <w:t xml:space="preserve">. They facilitate robust comparisons of effectiveness, </w:t>
      </w:r>
      <w:r w:rsidR="007A5025">
        <w:rPr>
          <w:rFonts w:eastAsia="Calibri" w:cs="Arial"/>
          <w:szCs w:val="24"/>
        </w:rPr>
        <w:t>through</w:t>
      </w:r>
      <w:r w:rsidRPr="009A6DFB">
        <w:rPr>
          <w:rFonts w:eastAsia="Calibri" w:cs="Arial"/>
          <w:szCs w:val="24"/>
        </w:rPr>
        <w:t xml:space="preserve"> combination of outcome data.</w:t>
      </w:r>
      <w:r w:rsidR="000958AE" w:rsidRPr="009A6DFB">
        <w:rPr>
          <w:rFonts w:eastAsia="Calibri" w:cs="Arial"/>
          <w:szCs w:val="24"/>
        </w:rPr>
        <w:t xml:space="preserve"> </w:t>
      </w:r>
      <w:r w:rsidRPr="009A6DFB">
        <w:rPr>
          <w:rFonts w:cs="Arial"/>
          <w:szCs w:val="24"/>
        </w:rPr>
        <w:t>COS development follows a well-established methodology</w:t>
      </w:r>
      <w:r w:rsidR="00BC057F">
        <w:rPr>
          <w:rFonts w:cs="Arial"/>
          <w:szCs w:val="24"/>
        </w:rPr>
        <w:t>.</w:t>
      </w:r>
      <w:r w:rsidRPr="009A6DFB">
        <w:rPr>
          <w:rFonts w:cs="Arial"/>
          <w:szCs w:val="24"/>
        </w:rPr>
        <w:t xml:space="preserve"> </w:t>
      </w:r>
      <w:r w:rsidR="00BC057F">
        <w:rPr>
          <w:rFonts w:cs="Arial"/>
          <w:szCs w:val="24"/>
        </w:rPr>
        <w:t>F</w:t>
      </w:r>
      <w:r w:rsidRPr="009A6DFB">
        <w:rPr>
          <w:rFonts w:cs="Arial"/>
          <w:szCs w:val="24"/>
        </w:rPr>
        <w:t>irst</w:t>
      </w:r>
      <w:r w:rsidR="00C532AE">
        <w:rPr>
          <w:rFonts w:cs="Arial"/>
          <w:szCs w:val="24"/>
        </w:rPr>
        <w:t>,</w:t>
      </w:r>
      <w:r w:rsidRPr="009A6DFB">
        <w:rPr>
          <w:rFonts w:cs="Arial"/>
          <w:szCs w:val="24"/>
        </w:rPr>
        <w:t xml:space="preserve"> </w:t>
      </w:r>
      <w:r w:rsidR="00BC057F" w:rsidRPr="009A6DFB">
        <w:rPr>
          <w:rFonts w:cs="Arial"/>
          <w:szCs w:val="24"/>
        </w:rPr>
        <w:t xml:space="preserve">outcomes and measures used in published and ongoing studies </w:t>
      </w:r>
      <w:r w:rsidR="00BC057F">
        <w:rPr>
          <w:rFonts w:cs="Arial"/>
          <w:szCs w:val="24"/>
        </w:rPr>
        <w:t xml:space="preserve">are </w:t>
      </w:r>
      <w:r w:rsidRPr="009A6DFB">
        <w:rPr>
          <w:rFonts w:cs="Arial"/>
          <w:szCs w:val="24"/>
        </w:rPr>
        <w:t>identi</w:t>
      </w:r>
      <w:r w:rsidR="00BC057F">
        <w:rPr>
          <w:rFonts w:cs="Arial"/>
          <w:szCs w:val="24"/>
        </w:rPr>
        <w:t>fied.</w:t>
      </w:r>
      <w:r w:rsidRPr="009A6DFB">
        <w:rPr>
          <w:rFonts w:cs="Arial"/>
          <w:szCs w:val="24"/>
        </w:rPr>
        <w:t xml:space="preserve"> </w:t>
      </w:r>
      <w:r w:rsidR="00BC057F">
        <w:rPr>
          <w:rFonts w:cs="Arial"/>
          <w:szCs w:val="24"/>
        </w:rPr>
        <w:t>This is</w:t>
      </w:r>
      <w:r w:rsidRPr="009A6DFB">
        <w:rPr>
          <w:rFonts w:cs="Arial"/>
          <w:szCs w:val="24"/>
        </w:rPr>
        <w:t xml:space="preserve"> follow</w:t>
      </w:r>
      <w:r w:rsidR="00BC057F">
        <w:rPr>
          <w:rFonts w:cs="Arial"/>
          <w:szCs w:val="24"/>
        </w:rPr>
        <w:t>ed by</w:t>
      </w:r>
      <w:r w:rsidRPr="009A6DFB">
        <w:rPr>
          <w:rFonts w:cs="Arial"/>
          <w:szCs w:val="24"/>
        </w:rPr>
        <w:t xml:space="preserve"> a consensus building process with input from researchers, clinicians</w:t>
      </w:r>
      <w:r w:rsidR="00BC057F">
        <w:rPr>
          <w:rFonts w:cs="Arial"/>
          <w:szCs w:val="24"/>
        </w:rPr>
        <w:t>,</w:t>
      </w:r>
      <w:r w:rsidRPr="009A6DFB">
        <w:rPr>
          <w:rFonts w:cs="Arial"/>
          <w:szCs w:val="24"/>
        </w:rPr>
        <w:t xml:space="preserve"> and members of the public affected by the condition</w:t>
      </w:r>
      <w:r w:rsidR="00534FDA">
        <w:rPr>
          <w:rFonts w:cs="Arial"/>
          <w:szCs w:val="24"/>
        </w:rPr>
        <w:t xml:space="preserve"> [11,12].</w:t>
      </w:r>
      <w:r w:rsidR="00D21F57" w:rsidRPr="009A6DFB">
        <w:rPr>
          <w:rFonts w:cs="Arial"/>
          <w:szCs w:val="24"/>
        </w:rPr>
        <w:t xml:space="preserve"> </w:t>
      </w:r>
      <w:r w:rsidR="000D2072">
        <w:rPr>
          <w:rFonts w:cs="Arial"/>
          <w:szCs w:val="24"/>
        </w:rPr>
        <w:t>A</w:t>
      </w:r>
      <w:r w:rsidR="000D2072" w:rsidRPr="009A6DFB">
        <w:rPr>
          <w:rFonts w:cs="Arial"/>
          <w:szCs w:val="24"/>
        </w:rPr>
        <w:t xml:space="preserve">s part of the Del-COrS </w:t>
      </w:r>
      <w:proofErr w:type="gramStart"/>
      <w:r w:rsidR="000D2072" w:rsidRPr="009A6DFB">
        <w:rPr>
          <w:rFonts w:cs="Arial"/>
          <w:szCs w:val="24"/>
        </w:rPr>
        <w:t>study</w:t>
      </w:r>
      <w:r w:rsidR="00534FDA">
        <w:rPr>
          <w:rFonts w:cs="Arial"/>
          <w:szCs w:val="24"/>
        </w:rPr>
        <w:t>[</w:t>
      </w:r>
      <w:proofErr w:type="gramEnd"/>
      <w:r w:rsidR="00534FDA">
        <w:rPr>
          <w:rFonts w:cs="Arial"/>
          <w:szCs w:val="24"/>
        </w:rPr>
        <w:t>9]</w:t>
      </w:r>
      <w:r w:rsidR="000D2072">
        <w:rPr>
          <w:rFonts w:cs="Arial"/>
          <w:szCs w:val="24"/>
        </w:rPr>
        <w:t>,</w:t>
      </w:r>
      <w:r w:rsidR="000D2072" w:rsidRPr="009A6DFB">
        <w:rPr>
          <w:rFonts w:cs="Arial"/>
          <w:szCs w:val="24"/>
        </w:rPr>
        <w:t xml:space="preserve"> </w:t>
      </w:r>
      <w:r w:rsidR="000D2072">
        <w:rPr>
          <w:rFonts w:cs="Arial"/>
          <w:szCs w:val="24"/>
        </w:rPr>
        <w:t xml:space="preserve">we have developed </w:t>
      </w:r>
      <w:r w:rsidR="005C2069" w:rsidRPr="009A6DFB">
        <w:rPr>
          <w:rFonts w:cs="Arial"/>
          <w:szCs w:val="24"/>
        </w:rPr>
        <w:t xml:space="preserve">COS </w:t>
      </w:r>
      <w:r w:rsidR="00BD70A1" w:rsidRPr="009A6DFB">
        <w:rPr>
          <w:rFonts w:cs="Arial"/>
          <w:szCs w:val="24"/>
        </w:rPr>
        <w:t>for trials of interventio</w:t>
      </w:r>
      <w:r w:rsidR="005C2069" w:rsidRPr="009A6DFB">
        <w:rPr>
          <w:rFonts w:cs="Arial"/>
          <w:szCs w:val="24"/>
        </w:rPr>
        <w:t>ns to prevent or treat delirium</w:t>
      </w:r>
      <w:r w:rsidR="00D809F8" w:rsidRPr="009A6DFB">
        <w:rPr>
          <w:rFonts w:cs="Arial"/>
          <w:szCs w:val="24"/>
        </w:rPr>
        <w:t xml:space="preserve"> in critical care</w:t>
      </w:r>
      <w:r w:rsidR="00534FDA">
        <w:rPr>
          <w:rFonts w:cs="Arial"/>
          <w:szCs w:val="24"/>
        </w:rPr>
        <w:t>[13]</w:t>
      </w:r>
      <w:r w:rsidR="00AC4D20">
        <w:rPr>
          <w:rFonts w:cs="Arial"/>
          <w:szCs w:val="24"/>
        </w:rPr>
        <w:t>,</w:t>
      </w:r>
      <w:r w:rsidR="00D809F8" w:rsidRPr="009A6DFB">
        <w:rPr>
          <w:rFonts w:cs="Arial"/>
          <w:szCs w:val="24"/>
        </w:rPr>
        <w:t xml:space="preserve"> acute care</w:t>
      </w:r>
      <w:r w:rsidR="00534FDA">
        <w:rPr>
          <w:rFonts w:cs="Arial"/>
          <w:szCs w:val="24"/>
        </w:rPr>
        <w:t>[14]</w:t>
      </w:r>
      <w:r w:rsidR="00D809F8" w:rsidRPr="009A6DFB">
        <w:rPr>
          <w:rFonts w:cs="Arial"/>
          <w:szCs w:val="24"/>
        </w:rPr>
        <w:t>, and</w:t>
      </w:r>
      <w:r w:rsidR="001E329A">
        <w:rPr>
          <w:rFonts w:cs="Arial"/>
          <w:szCs w:val="24"/>
        </w:rPr>
        <w:t xml:space="preserve"> </w:t>
      </w:r>
      <w:r w:rsidR="00D809F8" w:rsidRPr="009A6DFB">
        <w:rPr>
          <w:rFonts w:cs="Arial"/>
          <w:szCs w:val="24"/>
        </w:rPr>
        <w:t>for palliative care</w:t>
      </w:r>
      <w:r w:rsidR="00534FDA">
        <w:rPr>
          <w:rFonts w:cs="Arial"/>
          <w:szCs w:val="24"/>
        </w:rPr>
        <w:t>[15]</w:t>
      </w:r>
      <w:r w:rsidR="00D809F8" w:rsidRPr="009A6DFB">
        <w:rPr>
          <w:rFonts w:cs="Arial"/>
          <w:szCs w:val="24"/>
        </w:rPr>
        <w:t>.</w:t>
      </w:r>
      <w:r w:rsidR="00AB1059" w:rsidRPr="009A6DFB">
        <w:rPr>
          <w:rFonts w:cs="Arial"/>
          <w:szCs w:val="24"/>
        </w:rPr>
        <w:t xml:space="preserve"> </w:t>
      </w:r>
      <w:r w:rsidR="0054542E" w:rsidRPr="009A6DFB">
        <w:rPr>
          <w:rFonts w:cs="Arial"/>
          <w:szCs w:val="24"/>
        </w:rPr>
        <w:t>Given the burden of delirium</w:t>
      </w:r>
      <w:r w:rsidRPr="009A6DFB">
        <w:rPr>
          <w:rFonts w:cs="Arial"/>
          <w:szCs w:val="24"/>
        </w:rPr>
        <w:t xml:space="preserve"> in </w:t>
      </w:r>
      <w:r w:rsidR="00AC4D20">
        <w:rPr>
          <w:rFonts w:cs="Arial"/>
          <w:szCs w:val="24"/>
        </w:rPr>
        <w:t xml:space="preserve">older </w:t>
      </w:r>
      <w:proofErr w:type="gramStart"/>
      <w:r w:rsidR="00AC4D20">
        <w:rPr>
          <w:rFonts w:cs="Arial"/>
          <w:szCs w:val="24"/>
        </w:rPr>
        <w:t>adults</w:t>
      </w:r>
      <w:proofErr w:type="gramEnd"/>
      <w:r w:rsidR="00AC4D20">
        <w:rPr>
          <w:rFonts w:cs="Arial"/>
          <w:szCs w:val="24"/>
        </w:rPr>
        <w:t xml:space="preserve"> resident in </w:t>
      </w:r>
      <w:r w:rsidRPr="009A6DFB">
        <w:rPr>
          <w:rFonts w:cs="Arial"/>
          <w:szCs w:val="24"/>
        </w:rPr>
        <w:t>LTC settings</w:t>
      </w:r>
      <w:r w:rsidR="0054542E" w:rsidRPr="009A6DFB">
        <w:rPr>
          <w:rFonts w:cs="Arial"/>
          <w:szCs w:val="24"/>
        </w:rPr>
        <w:t xml:space="preserve">, </w:t>
      </w:r>
      <w:r w:rsidR="001D589F" w:rsidRPr="009A6DFB">
        <w:rPr>
          <w:rFonts w:cs="Arial"/>
          <w:szCs w:val="24"/>
        </w:rPr>
        <w:t xml:space="preserve">we sought to develop a </w:t>
      </w:r>
      <w:r w:rsidR="00D809F8" w:rsidRPr="009A6DFB">
        <w:rPr>
          <w:rFonts w:cs="Arial"/>
          <w:szCs w:val="24"/>
        </w:rPr>
        <w:t xml:space="preserve">COS </w:t>
      </w:r>
      <w:r w:rsidR="0054542E" w:rsidRPr="009A6DFB">
        <w:rPr>
          <w:rFonts w:cs="Arial"/>
          <w:szCs w:val="24"/>
        </w:rPr>
        <w:t xml:space="preserve">for </w:t>
      </w:r>
      <w:r w:rsidR="00450E76">
        <w:rPr>
          <w:rFonts w:cs="Arial"/>
          <w:szCs w:val="24"/>
        </w:rPr>
        <w:t>older adults resident</w:t>
      </w:r>
      <w:r w:rsidR="00D809F8" w:rsidRPr="009A6DFB">
        <w:rPr>
          <w:rFonts w:cs="Arial"/>
          <w:szCs w:val="24"/>
        </w:rPr>
        <w:t xml:space="preserve"> in</w:t>
      </w:r>
      <w:r w:rsidR="004854D2" w:rsidRPr="009A6DFB">
        <w:rPr>
          <w:rFonts w:cs="Arial"/>
          <w:szCs w:val="24"/>
        </w:rPr>
        <w:t xml:space="preserve"> </w:t>
      </w:r>
      <w:r w:rsidRPr="009A6DFB">
        <w:rPr>
          <w:rFonts w:cs="Arial"/>
          <w:szCs w:val="24"/>
        </w:rPr>
        <w:t xml:space="preserve">LTC, </w:t>
      </w:r>
      <w:r w:rsidR="00D809F8" w:rsidRPr="009A6DFB">
        <w:rPr>
          <w:rFonts w:cs="Arial"/>
          <w:szCs w:val="24"/>
        </w:rPr>
        <w:t>follow</w:t>
      </w:r>
      <w:r w:rsidR="001D589F" w:rsidRPr="009A6DFB">
        <w:rPr>
          <w:rFonts w:cs="Arial"/>
          <w:szCs w:val="24"/>
        </w:rPr>
        <w:t>ing</w:t>
      </w:r>
      <w:r w:rsidR="00D809F8" w:rsidRPr="009A6DFB">
        <w:rPr>
          <w:rFonts w:cs="Arial"/>
          <w:szCs w:val="24"/>
        </w:rPr>
        <w:t xml:space="preserve"> the process </w:t>
      </w:r>
      <w:r w:rsidR="00B7532A" w:rsidRPr="009A6DFB">
        <w:rPr>
          <w:rFonts w:cs="Arial"/>
          <w:szCs w:val="24"/>
        </w:rPr>
        <w:t xml:space="preserve">recommended </w:t>
      </w:r>
      <w:r w:rsidR="0016642F" w:rsidRPr="009A6DFB">
        <w:rPr>
          <w:rFonts w:cs="Arial"/>
          <w:szCs w:val="24"/>
        </w:rPr>
        <w:t>by the</w:t>
      </w:r>
      <w:r w:rsidR="00E311DB">
        <w:rPr>
          <w:rFonts w:cs="Arial"/>
          <w:szCs w:val="24"/>
        </w:rPr>
        <w:t xml:space="preserve"> </w:t>
      </w:r>
      <w:r w:rsidR="00E311DB" w:rsidRPr="00E311DB">
        <w:rPr>
          <w:rFonts w:cs="Arial"/>
          <w:szCs w:val="24"/>
        </w:rPr>
        <w:t>Core Outcome Measures in Effectiveness Trials</w:t>
      </w:r>
      <w:r w:rsidR="0016642F" w:rsidRPr="009A6DFB">
        <w:rPr>
          <w:rFonts w:cs="Arial"/>
          <w:szCs w:val="24"/>
        </w:rPr>
        <w:t xml:space="preserve"> </w:t>
      </w:r>
      <w:r w:rsidR="00E311DB">
        <w:rPr>
          <w:rFonts w:cs="Arial"/>
          <w:szCs w:val="24"/>
        </w:rPr>
        <w:t>(</w:t>
      </w:r>
      <w:r w:rsidR="0016642F" w:rsidRPr="009A6DFB">
        <w:rPr>
          <w:rFonts w:cs="Arial"/>
          <w:szCs w:val="24"/>
        </w:rPr>
        <w:t>COMET</w:t>
      </w:r>
      <w:r w:rsidR="00E311DB">
        <w:rPr>
          <w:rFonts w:cs="Arial"/>
          <w:szCs w:val="24"/>
        </w:rPr>
        <w:t>)</w:t>
      </w:r>
      <w:r w:rsidR="0016642F" w:rsidRPr="009A6DFB">
        <w:rPr>
          <w:rFonts w:cs="Arial"/>
          <w:szCs w:val="24"/>
        </w:rPr>
        <w:t xml:space="preserve"> </w:t>
      </w:r>
      <w:r w:rsidR="00B97ECF" w:rsidRPr="009A6DFB">
        <w:rPr>
          <w:rFonts w:cs="Arial"/>
          <w:szCs w:val="24"/>
        </w:rPr>
        <w:t>Handbook version 1.</w:t>
      </w:r>
      <w:r w:rsidR="00534FDA">
        <w:rPr>
          <w:rFonts w:cs="Arial"/>
          <w:szCs w:val="24"/>
        </w:rPr>
        <w:t>0[16].</w:t>
      </w:r>
      <w:r w:rsidR="00D809F8" w:rsidRPr="009A6DFB">
        <w:rPr>
          <w:rFonts w:cs="Arial"/>
          <w:szCs w:val="24"/>
        </w:rPr>
        <w:t xml:space="preserve"> </w:t>
      </w:r>
    </w:p>
    <w:p w14:paraId="0FF37533" w14:textId="77777777" w:rsidR="00450E76" w:rsidRDefault="00450E76" w:rsidP="009A6DFB">
      <w:pPr>
        <w:spacing w:line="480" w:lineRule="auto"/>
        <w:jc w:val="both"/>
        <w:rPr>
          <w:rFonts w:cs="Arial"/>
          <w:szCs w:val="24"/>
        </w:rPr>
      </w:pPr>
    </w:p>
    <w:p w14:paraId="6E716ED6" w14:textId="09CD2A0C" w:rsidR="00BD70A1" w:rsidRPr="009A6DFB" w:rsidRDefault="00450E76" w:rsidP="009A6DFB">
      <w:pPr>
        <w:spacing w:line="480" w:lineRule="auto"/>
        <w:jc w:val="both"/>
        <w:rPr>
          <w:rFonts w:cs="Arial"/>
          <w:szCs w:val="24"/>
        </w:rPr>
      </w:pPr>
      <w:r>
        <w:rPr>
          <w:rFonts w:cs="Arial"/>
          <w:szCs w:val="24"/>
        </w:rPr>
        <w:t xml:space="preserve">As the first step to </w:t>
      </w:r>
      <w:r w:rsidR="00A96DD2">
        <w:rPr>
          <w:rFonts w:cs="Arial"/>
          <w:szCs w:val="24"/>
        </w:rPr>
        <w:t>developing this COS, we conducted a systematic</w:t>
      </w:r>
      <w:r w:rsidR="001D589F" w:rsidRPr="009A6DFB">
        <w:rPr>
          <w:rFonts w:cs="Arial"/>
          <w:szCs w:val="24"/>
        </w:rPr>
        <w:t xml:space="preserve"> review</w:t>
      </w:r>
      <w:r w:rsidR="005C2069" w:rsidRPr="009A6DFB">
        <w:rPr>
          <w:rFonts w:cs="Arial"/>
          <w:szCs w:val="24"/>
        </w:rPr>
        <w:t xml:space="preserve"> to</w:t>
      </w:r>
      <w:r w:rsidR="00FA04EB" w:rsidRPr="009A6DFB">
        <w:rPr>
          <w:rFonts w:cs="Arial"/>
          <w:szCs w:val="24"/>
        </w:rPr>
        <w:t xml:space="preserve"> summarise th</w:t>
      </w:r>
      <w:r w:rsidR="005C2069" w:rsidRPr="009A6DFB">
        <w:rPr>
          <w:rFonts w:cs="Arial"/>
          <w:szCs w:val="24"/>
        </w:rPr>
        <w:t xml:space="preserve">e scope and variability of outcomes, definitions, measures, and </w:t>
      </w:r>
      <w:r w:rsidR="00060486">
        <w:rPr>
          <w:rFonts w:cs="Arial"/>
          <w:szCs w:val="24"/>
        </w:rPr>
        <w:t xml:space="preserve">measurement </w:t>
      </w:r>
      <w:r w:rsidR="005C2069" w:rsidRPr="009A6DFB">
        <w:rPr>
          <w:rFonts w:cs="Arial"/>
          <w:szCs w:val="24"/>
        </w:rPr>
        <w:t xml:space="preserve">timing </w:t>
      </w:r>
      <w:r w:rsidR="00C532AE">
        <w:rPr>
          <w:rFonts w:cs="Arial"/>
          <w:szCs w:val="24"/>
        </w:rPr>
        <w:t>in</w:t>
      </w:r>
      <w:r w:rsidR="00C532AE" w:rsidRPr="009A6DFB">
        <w:rPr>
          <w:rFonts w:cs="Arial"/>
          <w:szCs w:val="24"/>
        </w:rPr>
        <w:t xml:space="preserve"> </w:t>
      </w:r>
      <w:r w:rsidR="0026172A" w:rsidRPr="009A6DFB">
        <w:rPr>
          <w:rFonts w:cs="Arial"/>
          <w:szCs w:val="24"/>
        </w:rPr>
        <w:t xml:space="preserve">published </w:t>
      </w:r>
      <w:r w:rsidR="001D589F" w:rsidRPr="009A6DFB">
        <w:rPr>
          <w:rFonts w:cs="Arial"/>
          <w:szCs w:val="24"/>
        </w:rPr>
        <w:t xml:space="preserve">and ongoing </w:t>
      </w:r>
      <w:r w:rsidR="005C2069" w:rsidRPr="009A6DFB">
        <w:rPr>
          <w:rFonts w:cs="Arial"/>
          <w:szCs w:val="24"/>
        </w:rPr>
        <w:t>clinical trials of interventions, including quality improveme</w:t>
      </w:r>
      <w:r w:rsidR="004E107C" w:rsidRPr="009A6DFB">
        <w:rPr>
          <w:rFonts w:cs="Arial"/>
          <w:szCs w:val="24"/>
        </w:rPr>
        <w:t>nt projects</w:t>
      </w:r>
      <w:r w:rsidR="004441DC" w:rsidRPr="009A6DFB">
        <w:rPr>
          <w:rFonts w:cs="Arial"/>
          <w:szCs w:val="24"/>
        </w:rPr>
        <w:t>,</w:t>
      </w:r>
      <w:r w:rsidR="00A8170E" w:rsidRPr="009A6DFB">
        <w:rPr>
          <w:rFonts w:cs="Arial"/>
          <w:szCs w:val="24"/>
        </w:rPr>
        <w:t xml:space="preserve"> designed </w:t>
      </w:r>
      <w:r w:rsidR="005C2069" w:rsidRPr="009A6DFB">
        <w:rPr>
          <w:rFonts w:cs="Arial"/>
          <w:szCs w:val="24"/>
        </w:rPr>
        <w:t>to prevent and/or treat delirium in</w:t>
      </w:r>
      <w:r w:rsidR="00FA04EB" w:rsidRPr="009A6DFB">
        <w:rPr>
          <w:rFonts w:cs="Arial"/>
          <w:szCs w:val="24"/>
        </w:rPr>
        <w:t xml:space="preserve"> LTC </w:t>
      </w:r>
      <w:r w:rsidR="00867651" w:rsidRPr="009A6DFB">
        <w:rPr>
          <w:rFonts w:cs="Arial"/>
          <w:szCs w:val="24"/>
        </w:rPr>
        <w:t>residents</w:t>
      </w:r>
      <w:r w:rsidR="005C2069" w:rsidRPr="009A6DFB">
        <w:rPr>
          <w:rFonts w:cs="Arial"/>
          <w:szCs w:val="24"/>
        </w:rPr>
        <w:t>.</w:t>
      </w:r>
      <w:r w:rsidR="006B3FC6" w:rsidRPr="009A6DFB">
        <w:rPr>
          <w:rFonts w:cs="Arial"/>
          <w:szCs w:val="24"/>
        </w:rPr>
        <w:t xml:space="preserve"> These data</w:t>
      </w:r>
      <w:r w:rsidR="00FD03B9" w:rsidRPr="009A6DFB">
        <w:rPr>
          <w:rFonts w:cs="Arial"/>
          <w:szCs w:val="24"/>
        </w:rPr>
        <w:t xml:space="preserve">, in combination with </w:t>
      </w:r>
      <w:r w:rsidR="00E17159" w:rsidRPr="009A6DFB">
        <w:rPr>
          <w:rFonts w:cs="Arial"/>
          <w:szCs w:val="24"/>
        </w:rPr>
        <w:t xml:space="preserve">that </w:t>
      </w:r>
      <w:r w:rsidR="00E37AEE" w:rsidRPr="009A6DFB">
        <w:rPr>
          <w:rFonts w:cs="Arial"/>
          <w:szCs w:val="24"/>
        </w:rPr>
        <w:t xml:space="preserve">derived </w:t>
      </w:r>
      <w:r w:rsidR="00E17159" w:rsidRPr="009A6DFB">
        <w:rPr>
          <w:rFonts w:cs="Arial"/>
          <w:szCs w:val="24"/>
        </w:rPr>
        <w:t xml:space="preserve">from interviews </w:t>
      </w:r>
      <w:r w:rsidR="00E37AEE" w:rsidRPr="009A6DFB">
        <w:rPr>
          <w:rFonts w:cs="Arial"/>
          <w:szCs w:val="24"/>
        </w:rPr>
        <w:t>with</w:t>
      </w:r>
      <w:r w:rsidR="00AA17AB">
        <w:rPr>
          <w:rFonts w:cs="Arial"/>
          <w:szCs w:val="24"/>
        </w:rPr>
        <w:t xml:space="preserve"> family members of</w:t>
      </w:r>
      <w:r w:rsidR="00E17159" w:rsidRPr="009A6DFB">
        <w:rPr>
          <w:rFonts w:cs="Arial"/>
          <w:szCs w:val="24"/>
        </w:rPr>
        <w:t xml:space="preserve"> </w:t>
      </w:r>
      <w:r w:rsidR="00AA17AB">
        <w:rPr>
          <w:rFonts w:cs="Arial"/>
          <w:szCs w:val="24"/>
        </w:rPr>
        <w:t xml:space="preserve">LTC-resident </w:t>
      </w:r>
      <w:r w:rsidR="00E17159" w:rsidRPr="009A6DFB">
        <w:rPr>
          <w:rFonts w:cs="Arial"/>
          <w:szCs w:val="24"/>
        </w:rPr>
        <w:lastRenderedPageBreak/>
        <w:t>delirium survivors</w:t>
      </w:r>
      <w:r w:rsidR="00AA17AB">
        <w:rPr>
          <w:rFonts w:cs="Arial"/>
          <w:szCs w:val="24"/>
        </w:rPr>
        <w:t>, and professionals who provide care to this group</w:t>
      </w:r>
      <w:r w:rsidR="00E17159" w:rsidRPr="009A6DFB">
        <w:rPr>
          <w:rFonts w:cs="Arial"/>
          <w:szCs w:val="24"/>
        </w:rPr>
        <w:t>,</w:t>
      </w:r>
      <w:r w:rsidR="006B3FC6" w:rsidRPr="009A6DFB">
        <w:rPr>
          <w:rFonts w:cs="Arial"/>
          <w:szCs w:val="24"/>
        </w:rPr>
        <w:t xml:space="preserve"> </w:t>
      </w:r>
      <w:r w:rsidR="007C749F" w:rsidRPr="009A6DFB">
        <w:rPr>
          <w:rFonts w:cs="Arial"/>
          <w:szCs w:val="24"/>
        </w:rPr>
        <w:t xml:space="preserve">will be used to inform </w:t>
      </w:r>
      <w:r w:rsidR="00FA04EB" w:rsidRPr="009A6DFB">
        <w:rPr>
          <w:rFonts w:cs="Arial"/>
          <w:szCs w:val="24"/>
        </w:rPr>
        <w:t xml:space="preserve">a Delphi consensus-building process </w:t>
      </w:r>
      <w:r w:rsidR="00E17159" w:rsidRPr="009A6DFB">
        <w:rPr>
          <w:rFonts w:cs="Arial"/>
          <w:szCs w:val="24"/>
        </w:rPr>
        <w:t>identify</w:t>
      </w:r>
      <w:r w:rsidR="00730A44">
        <w:rPr>
          <w:rFonts w:cs="Arial"/>
          <w:szCs w:val="24"/>
        </w:rPr>
        <w:t>ing</w:t>
      </w:r>
      <w:r w:rsidR="00E17159" w:rsidRPr="009A6DFB">
        <w:rPr>
          <w:rFonts w:cs="Arial"/>
          <w:szCs w:val="24"/>
        </w:rPr>
        <w:t xml:space="preserve"> </w:t>
      </w:r>
      <w:r w:rsidR="006B3FC6" w:rsidRPr="009A6DFB">
        <w:rPr>
          <w:rFonts w:cs="Arial"/>
          <w:szCs w:val="24"/>
        </w:rPr>
        <w:t xml:space="preserve">outcomes </w:t>
      </w:r>
      <w:r w:rsidR="00E37AEE" w:rsidRPr="009A6DFB">
        <w:rPr>
          <w:rFonts w:cs="Arial"/>
          <w:szCs w:val="24"/>
        </w:rPr>
        <w:t xml:space="preserve">considered </w:t>
      </w:r>
      <w:r w:rsidR="00730A44">
        <w:rPr>
          <w:rFonts w:cs="Arial"/>
          <w:szCs w:val="24"/>
        </w:rPr>
        <w:t xml:space="preserve">by key stakeholders as </w:t>
      </w:r>
      <w:r w:rsidR="00E37AEE" w:rsidRPr="009A6DFB">
        <w:rPr>
          <w:rFonts w:cs="Arial"/>
          <w:szCs w:val="24"/>
        </w:rPr>
        <w:t xml:space="preserve">critically important for inclusion in </w:t>
      </w:r>
      <w:r w:rsidR="00A96DD2">
        <w:rPr>
          <w:rFonts w:cs="Arial"/>
          <w:szCs w:val="24"/>
        </w:rPr>
        <w:t>the</w:t>
      </w:r>
      <w:r w:rsidR="00E37AEE" w:rsidRPr="009A6DFB">
        <w:rPr>
          <w:rFonts w:cs="Arial"/>
          <w:szCs w:val="24"/>
        </w:rPr>
        <w:t xml:space="preserve"> COS</w:t>
      </w:r>
      <w:r w:rsidR="00FA04EB" w:rsidRPr="009A6DFB">
        <w:rPr>
          <w:rFonts w:cs="Arial"/>
          <w:szCs w:val="24"/>
        </w:rPr>
        <w:t>.</w:t>
      </w:r>
    </w:p>
    <w:p w14:paraId="190ED195" w14:textId="77777777" w:rsidR="004441DC" w:rsidRPr="009A6DFB" w:rsidRDefault="004441DC" w:rsidP="009A6DFB">
      <w:pPr>
        <w:spacing w:line="480" w:lineRule="auto"/>
        <w:jc w:val="both"/>
        <w:rPr>
          <w:rFonts w:cs="Arial"/>
          <w:szCs w:val="24"/>
        </w:rPr>
      </w:pPr>
    </w:p>
    <w:p w14:paraId="590A9CA4" w14:textId="44C52819" w:rsidR="00E65400" w:rsidRDefault="00E65400" w:rsidP="009A6DFB">
      <w:pPr>
        <w:spacing w:line="480" w:lineRule="auto"/>
        <w:jc w:val="both"/>
        <w:rPr>
          <w:rFonts w:cs="Arial"/>
          <w:b/>
          <w:szCs w:val="24"/>
        </w:rPr>
      </w:pPr>
      <w:r w:rsidRPr="009A6DFB">
        <w:rPr>
          <w:rFonts w:cs="Arial"/>
          <w:b/>
          <w:szCs w:val="24"/>
        </w:rPr>
        <w:t>METHODS</w:t>
      </w:r>
    </w:p>
    <w:p w14:paraId="5AA01754" w14:textId="4AABDFF6" w:rsidR="000A1AD6" w:rsidRDefault="000A1AD6" w:rsidP="009A6DFB">
      <w:pPr>
        <w:spacing w:line="480" w:lineRule="auto"/>
        <w:jc w:val="both"/>
        <w:rPr>
          <w:rFonts w:cs="Arial"/>
          <w:b/>
          <w:szCs w:val="24"/>
        </w:rPr>
      </w:pPr>
    </w:p>
    <w:p w14:paraId="1FFA22C9" w14:textId="31335F54" w:rsidR="000A1AD6" w:rsidRPr="000A1AD6" w:rsidRDefault="000A1AD6" w:rsidP="000A1AD6">
      <w:pPr>
        <w:spacing w:line="480" w:lineRule="auto"/>
        <w:jc w:val="both"/>
        <w:rPr>
          <w:rFonts w:cs="Arial"/>
          <w:bCs/>
          <w:szCs w:val="24"/>
        </w:rPr>
      </w:pPr>
      <w:r w:rsidRPr="000A1AD6">
        <w:rPr>
          <w:rFonts w:cs="Arial"/>
          <w:bCs/>
          <w:szCs w:val="24"/>
        </w:rPr>
        <w:t>An experienced medical information specialist developed and tested the search strategy through an iterative process in consultation with the review team.  Another senior information specialist peer reviewed the strategy prior to execution using the PRESS checklist</w:t>
      </w:r>
      <w:r>
        <w:rPr>
          <w:rFonts w:cs="Arial"/>
          <w:bCs/>
          <w:szCs w:val="24"/>
        </w:rPr>
        <w:t xml:space="preserve"> [17]. U</w:t>
      </w:r>
      <w:r w:rsidRPr="000A1AD6">
        <w:rPr>
          <w:rFonts w:cs="Arial"/>
          <w:bCs/>
          <w:szCs w:val="24"/>
        </w:rPr>
        <w:t xml:space="preserve">sing the OVID platform, we searched Embase, PsycINFO, and OVID MEDLINE, including </w:t>
      </w:r>
      <w:proofErr w:type="spellStart"/>
      <w:r w:rsidRPr="000A1AD6">
        <w:rPr>
          <w:rFonts w:cs="Arial"/>
          <w:bCs/>
          <w:szCs w:val="24"/>
        </w:rPr>
        <w:t>Epub</w:t>
      </w:r>
      <w:proofErr w:type="spellEnd"/>
      <w:r w:rsidRPr="000A1AD6">
        <w:rPr>
          <w:rFonts w:cs="Arial"/>
          <w:bCs/>
          <w:szCs w:val="24"/>
        </w:rPr>
        <w:t xml:space="preserve"> Ahead of Print, In-Process &amp; Other Non-Indexed Citations. We also searched the Cochrane Library on Wiley, CINAHL on </w:t>
      </w:r>
      <w:proofErr w:type="spellStart"/>
      <w:r w:rsidRPr="000A1AD6">
        <w:rPr>
          <w:rFonts w:cs="Arial"/>
          <w:bCs/>
          <w:szCs w:val="24"/>
        </w:rPr>
        <w:t>Ebsco</w:t>
      </w:r>
      <w:proofErr w:type="spellEnd"/>
      <w:r w:rsidRPr="000A1AD6">
        <w:rPr>
          <w:rFonts w:cs="Arial"/>
          <w:bCs/>
          <w:szCs w:val="24"/>
        </w:rPr>
        <w:t xml:space="preserve"> and the Web of Science.  </w:t>
      </w:r>
    </w:p>
    <w:p w14:paraId="5A15399B" w14:textId="77777777" w:rsidR="000A1AD6" w:rsidRPr="000A1AD6" w:rsidRDefault="000A1AD6" w:rsidP="000A1AD6">
      <w:pPr>
        <w:spacing w:line="480" w:lineRule="auto"/>
        <w:jc w:val="both"/>
        <w:rPr>
          <w:rFonts w:cs="Arial"/>
          <w:bCs/>
          <w:szCs w:val="24"/>
        </w:rPr>
      </w:pPr>
    </w:p>
    <w:p w14:paraId="7B4FDF2C" w14:textId="23D823DF" w:rsidR="000A1AD6" w:rsidRPr="000A1AD6" w:rsidRDefault="000A1AD6" w:rsidP="000A1AD6">
      <w:pPr>
        <w:spacing w:line="480" w:lineRule="auto"/>
        <w:jc w:val="both"/>
        <w:rPr>
          <w:rFonts w:cs="Arial"/>
          <w:bCs/>
          <w:szCs w:val="24"/>
        </w:rPr>
      </w:pPr>
      <w:r w:rsidRPr="000A1AD6">
        <w:rPr>
          <w:rFonts w:cs="Arial"/>
          <w:bCs/>
          <w:szCs w:val="24"/>
        </w:rPr>
        <w:t xml:space="preserve">All searches were performed on June 26, 2019, updated on July 28, </w:t>
      </w:r>
      <w:proofErr w:type="gramStart"/>
      <w:r w:rsidRPr="000A1AD6">
        <w:rPr>
          <w:rFonts w:cs="Arial"/>
          <w:bCs/>
          <w:szCs w:val="24"/>
        </w:rPr>
        <w:t>2020</w:t>
      </w:r>
      <w:proofErr w:type="gramEnd"/>
      <w:r w:rsidRPr="000A1AD6">
        <w:rPr>
          <w:rFonts w:cs="Arial"/>
          <w:bCs/>
          <w:szCs w:val="24"/>
        </w:rPr>
        <w:t xml:space="preserve"> and finally updated on 10 Dec 2021. Strategies utilized a combination of controlled vocabulary (e.g., “Delirium”, “Homes for the Aged”, “Aged”) and keywords (e.g., delirious, nursing home, elderly). Vocabulary and syntax were adjusted across databases. When possible, animal-only and opinion pieces were removed from the results. </w:t>
      </w:r>
    </w:p>
    <w:p w14:paraId="4231A274" w14:textId="77777777" w:rsidR="000A1AD6" w:rsidRPr="000A1AD6" w:rsidRDefault="000A1AD6" w:rsidP="000A1AD6">
      <w:pPr>
        <w:spacing w:line="480" w:lineRule="auto"/>
        <w:jc w:val="both"/>
        <w:rPr>
          <w:rFonts w:cs="Arial"/>
          <w:bCs/>
          <w:szCs w:val="24"/>
        </w:rPr>
      </w:pPr>
    </w:p>
    <w:p w14:paraId="05322592" w14:textId="77777777" w:rsidR="000A1AD6" w:rsidRPr="000A1AD6" w:rsidRDefault="000A1AD6" w:rsidP="000A1AD6">
      <w:pPr>
        <w:spacing w:line="480" w:lineRule="auto"/>
        <w:jc w:val="both"/>
        <w:rPr>
          <w:rFonts w:cs="Arial"/>
          <w:bCs/>
          <w:szCs w:val="24"/>
        </w:rPr>
      </w:pPr>
      <w:r w:rsidRPr="000A1AD6">
        <w:rPr>
          <w:rFonts w:cs="Arial"/>
          <w:bCs/>
          <w:szCs w:val="24"/>
        </w:rPr>
        <w:t xml:space="preserve">Grey literature searches for systematic reviews and clinical trials were conducted in the Joanna Briggs Institute EBP Database, PROSPERO, ClinicalTrials.gov and the ICTRP Search Portal on July 9-10, </w:t>
      </w:r>
      <w:proofErr w:type="gramStart"/>
      <w:r w:rsidRPr="000A1AD6">
        <w:rPr>
          <w:rFonts w:cs="Arial"/>
          <w:bCs/>
          <w:szCs w:val="24"/>
        </w:rPr>
        <w:t>2019 ,</w:t>
      </w:r>
      <w:proofErr w:type="gramEnd"/>
      <w:r w:rsidRPr="000A1AD6">
        <w:rPr>
          <w:rFonts w:cs="Arial"/>
          <w:bCs/>
          <w:szCs w:val="24"/>
        </w:rPr>
        <w:t xml:space="preserve"> updated on July 28, 2020 and 10 Dec 2021.</w:t>
      </w:r>
    </w:p>
    <w:p w14:paraId="6FD7F4F4" w14:textId="77777777" w:rsidR="000A1AD6" w:rsidRPr="000A1AD6" w:rsidRDefault="000A1AD6" w:rsidP="000A1AD6">
      <w:pPr>
        <w:spacing w:line="480" w:lineRule="auto"/>
        <w:jc w:val="both"/>
        <w:rPr>
          <w:rFonts w:cs="Arial"/>
          <w:bCs/>
          <w:szCs w:val="24"/>
        </w:rPr>
      </w:pPr>
    </w:p>
    <w:p w14:paraId="3DD642BE" w14:textId="77777777" w:rsidR="00A27342" w:rsidRPr="00A27342" w:rsidRDefault="000A1AD6" w:rsidP="00A27342">
      <w:pPr>
        <w:spacing w:line="480" w:lineRule="auto"/>
        <w:jc w:val="both"/>
        <w:rPr>
          <w:rFonts w:cs="Arial"/>
          <w:bCs/>
          <w:szCs w:val="24"/>
        </w:rPr>
      </w:pPr>
      <w:r w:rsidRPr="000A1AD6">
        <w:rPr>
          <w:rFonts w:cs="Arial"/>
          <w:bCs/>
          <w:szCs w:val="24"/>
        </w:rPr>
        <w:lastRenderedPageBreak/>
        <w:t>Specific details regarding the strategies appear in Appendi</w:t>
      </w:r>
      <w:r w:rsidR="009A5529">
        <w:rPr>
          <w:rFonts w:cs="Arial"/>
          <w:bCs/>
          <w:szCs w:val="24"/>
        </w:rPr>
        <w:t>ces</w:t>
      </w:r>
      <w:r w:rsidRPr="000A1AD6">
        <w:rPr>
          <w:rFonts w:cs="Arial"/>
          <w:bCs/>
          <w:szCs w:val="24"/>
        </w:rPr>
        <w:t xml:space="preserve"> 1</w:t>
      </w:r>
      <w:r w:rsidR="009A5529">
        <w:rPr>
          <w:rFonts w:cs="Arial"/>
          <w:bCs/>
          <w:szCs w:val="24"/>
        </w:rPr>
        <w:t xml:space="preserve"> and 2</w:t>
      </w:r>
      <w:r w:rsidRPr="000A1AD6">
        <w:rPr>
          <w:rFonts w:cs="Arial"/>
          <w:bCs/>
          <w:szCs w:val="24"/>
        </w:rPr>
        <w:t>.</w:t>
      </w:r>
      <w:r w:rsidR="00A27342">
        <w:rPr>
          <w:rFonts w:cs="Arial"/>
          <w:bCs/>
          <w:szCs w:val="24"/>
        </w:rPr>
        <w:t xml:space="preserve"> </w:t>
      </w:r>
      <w:r w:rsidR="00A27342" w:rsidRPr="00A27342">
        <w:rPr>
          <w:rFonts w:cs="Arial"/>
          <w:bCs/>
          <w:szCs w:val="24"/>
        </w:rPr>
        <w:t>This Core Outcome Set is registered on the COMET website (http://www.</w:t>
      </w:r>
    </w:p>
    <w:p w14:paraId="5222DB17" w14:textId="6337051A" w:rsidR="000A1AD6" w:rsidRDefault="00A27342" w:rsidP="00A27342">
      <w:pPr>
        <w:spacing w:line="480" w:lineRule="auto"/>
        <w:jc w:val="both"/>
        <w:rPr>
          <w:rFonts w:cs="Arial"/>
          <w:bCs/>
          <w:szCs w:val="24"/>
        </w:rPr>
      </w:pPr>
      <w:r w:rsidRPr="00A27342">
        <w:rPr>
          <w:rFonts w:cs="Arial"/>
          <w:bCs/>
          <w:szCs w:val="24"/>
        </w:rPr>
        <w:t xml:space="preserve">comet- initiative. org/ studies/ details/ 796). The systematic review is registered on PROSPERO-ID: CRD42016052704 (https://www. </w:t>
      </w:r>
      <w:proofErr w:type="spellStart"/>
      <w:r w:rsidRPr="00A27342">
        <w:rPr>
          <w:rFonts w:cs="Arial"/>
          <w:bCs/>
          <w:szCs w:val="24"/>
        </w:rPr>
        <w:t>crd</w:t>
      </w:r>
      <w:proofErr w:type="spellEnd"/>
      <w:r w:rsidRPr="00A27342">
        <w:rPr>
          <w:rFonts w:cs="Arial"/>
          <w:bCs/>
          <w:szCs w:val="24"/>
        </w:rPr>
        <w:t xml:space="preserve">. </w:t>
      </w:r>
      <w:proofErr w:type="spellStart"/>
      <w:r w:rsidRPr="00A27342">
        <w:rPr>
          <w:rFonts w:cs="Arial"/>
          <w:bCs/>
          <w:szCs w:val="24"/>
        </w:rPr>
        <w:t>york</w:t>
      </w:r>
      <w:proofErr w:type="spellEnd"/>
      <w:r w:rsidRPr="00A27342">
        <w:rPr>
          <w:rFonts w:cs="Arial"/>
          <w:bCs/>
          <w:szCs w:val="24"/>
        </w:rPr>
        <w:t xml:space="preserve">. ac. </w:t>
      </w:r>
      <w:proofErr w:type="spellStart"/>
      <w:r w:rsidRPr="00A27342">
        <w:rPr>
          <w:rFonts w:cs="Arial"/>
          <w:bCs/>
          <w:szCs w:val="24"/>
        </w:rPr>
        <w:t>uk</w:t>
      </w:r>
      <w:proofErr w:type="spellEnd"/>
      <w:r w:rsidRPr="00A27342">
        <w:rPr>
          <w:rFonts w:cs="Arial"/>
          <w:bCs/>
          <w:szCs w:val="24"/>
        </w:rPr>
        <w:t xml:space="preserve">/ PROSPERO/ </w:t>
      </w:r>
      <w:proofErr w:type="spellStart"/>
      <w:r w:rsidRPr="00A27342">
        <w:rPr>
          <w:rFonts w:cs="Arial"/>
          <w:bCs/>
          <w:szCs w:val="24"/>
        </w:rPr>
        <w:t>display_record</w:t>
      </w:r>
      <w:proofErr w:type="spellEnd"/>
      <w:r w:rsidRPr="00A27342">
        <w:rPr>
          <w:rFonts w:cs="Arial"/>
          <w:bCs/>
          <w:szCs w:val="24"/>
        </w:rPr>
        <w:t>. asp? ID= CRD42016052704).</w:t>
      </w:r>
    </w:p>
    <w:p w14:paraId="35094D47" w14:textId="77777777" w:rsidR="00FA04EB" w:rsidRPr="009A6DFB" w:rsidRDefault="00FA04EB" w:rsidP="009A6DFB">
      <w:pPr>
        <w:spacing w:line="480" w:lineRule="auto"/>
        <w:jc w:val="both"/>
        <w:rPr>
          <w:rFonts w:cs="Arial"/>
          <w:bCs/>
          <w:szCs w:val="24"/>
        </w:rPr>
      </w:pPr>
    </w:p>
    <w:p w14:paraId="39C3C555" w14:textId="3F11649E" w:rsidR="00D809F8" w:rsidRPr="009A6DFB" w:rsidRDefault="00FA04EB" w:rsidP="009A6DFB">
      <w:pPr>
        <w:spacing w:line="480" w:lineRule="auto"/>
        <w:jc w:val="both"/>
        <w:rPr>
          <w:rFonts w:cs="Arial"/>
          <w:bCs/>
          <w:szCs w:val="24"/>
        </w:rPr>
      </w:pPr>
      <w:r w:rsidRPr="009A6DFB">
        <w:rPr>
          <w:rFonts w:cs="Arial"/>
          <w:bCs/>
          <w:i/>
          <w:iCs/>
          <w:szCs w:val="24"/>
        </w:rPr>
        <w:t>Inclusion/Exclusion Criteria</w:t>
      </w:r>
      <w:r w:rsidRPr="009A6DFB">
        <w:rPr>
          <w:rFonts w:cs="Arial"/>
          <w:bCs/>
          <w:szCs w:val="24"/>
        </w:rPr>
        <w:t>: We included</w:t>
      </w:r>
      <w:r w:rsidRPr="009A6DFB">
        <w:rPr>
          <w:rFonts w:cs="Arial"/>
          <w:szCs w:val="24"/>
        </w:rPr>
        <w:t xml:space="preserve"> </w:t>
      </w:r>
      <w:r w:rsidRPr="009A6DFB">
        <w:rPr>
          <w:rFonts w:cs="Arial"/>
          <w:bCs/>
          <w:szCs w:val="24"/>
        </w:rPr>
        <w:t>studies of interventions for delirium prevention, treatment, or both</w:t>
      </w:r>
      <w:r w:rsidR="004854D2" w:rsidRPr="009A6DFB">
        <w:rPr>
          <w:rFonts w:cs="Arial"/>
          <w:bCs/>
          <w:szCs w:val="24"/>
        </w:rPr>
        <w:t>,</w:t>
      </w:r>
      <w:r w:rsidRPr="009A6DFB">
        <w:rPr>
          <w:rFonts w:cs="Arial"/>
          <w:bCs/>
          <w:szCs w:val="24"/>
        </w:rPr>
        <w:t xml:space="preserve"> conducted </w:t>
      </w:r>
      <w:r w:rsidR="00E311DB" w:rsidRPr="009A6DFB">
        <w:rPr>
          <w:rFonts w:cs="Arial"/>
          <w:bCs/>
          <w:szCs w:val="24"/>
        </w:rPr>
        <w:t xml:space="preserve">in </w:t>
      </w:r>
      <w:r w:rsidR="00E025C5">
        <w:rPr>
          <w:rFonts w:cs="Arial"/>
          <w:bCs/>
          <w:szCs w:val="24"/>
        </w:rPr>
        <w:t xml:space="preserve">older </w:t>
      </w:r>
      <w:proofErr w:type="gramStart"/>
      <w:r w:rsidR="00E025C5">
        <w:rPr>
          <w:rFonts w:cs="Arial"/>
          <w:bCs/>
          <w:szCs w:val="24"/>
        </w:rPr>
        <w:t>adults</w:t>
      </w:r>
      <w:proofErr w:type="gramEnd"/>
      <w:r w:rsidR="00E025C5">
        <w:rPr>
          <w:rFonts w:cs="Arial"/>
          <w:bCs/>
          <w:szCs w:val="24"/>
        </w:rPr>
        <w:t xml:space="preserve"> resident in </w:t>
      </w:r>
      <w:r w:rsidR="00E311DB" w:rsidRPr="009A6DFB">
        <w:rPr>
          <w:rFonts w:cs="Arial"/>
          <w:bCs/>
          <w:szCs w:val="24"/>
        </w:rPr>
        <w:t>LTC</w:t>
      </w:r>
      <w:r w:rsidRPr="009A6DFB">
        <w:rPr>
          <w:rFonts w:cs="Arial"/>
          <w:bCs/>
          <w:szCs w:val="24"/>
        </w:rPr>
        <w:t xml:space="preserve">. </w:t>
      </w:r>
      <w:r w:rsidR="007A5025">
        <w:rPr>
          <w:rFonts w:cs="Arial"/>
          <w:bCs/>
          <w:szCs w:val="24"/>
        </w:rPr>
        <w:t>These</w:t>
      </w:r>
      <w:r w:rsidRPr="009A6DFB">
        <w:rPr>
          <w:rFonts w:cs="Arial"/>
          <w:bCs/>
          <w:szCs w:val="24"/>
        </w:rPr>
        <w:t xml:space="preserve"> settings were defined as institutions which were the </w:t>
      </w:r>
      <w:r w:rsidR="00E025C5">
        <w:rPr>
          <w:rFonts w:cs="Arial"/>
          <w:bCs/>
          <w:szCs w:val="24"/>
        </w:rPr>
        <w:t>residents</w:t>
      </w:r>
      <w:r w:rsidR="00AA17AB">
        <w:rPr>
          <w:rFonts w:cs="Arial"/>
          <w:bCs/>
          <w:szCs w:val="24"/>
        </w:rPr>
        <w:t>’</w:t>
      </w:r>
      <w:r w:rsidR="00E025C5">
        <w:rPr>
          <w:rFonts w:cs="Arial"/>
          <w:bCs/>
          <w:szCs w:val="24"/>
        </w:rPr>
        <w:t xml:space="preserve"> </w:t>
      </w:r>
      <w:r w:rsidRPr="009A6DFB">
        <w:rPr>
          <w:rFonts w:cs="Arial"/>
          <w:bCs/>
          <w:szCs w:val="24"/>
        </w:rPr>
        <w:t xml:space="preserve">permanent </w:t>
      </w:r>
      <w:r w:rsidR="00E025C5">
        <w:rPr>
          <w:rFonts w:cs="Arial"/>
          <w:bCs/>
          <w:szCs w:val="24"/>
        </w:rPr>
        <w:t>hom</w:t>
      </w:r>
      <w:r w:rsidRPr="009A6DFB">
        <w:rPr>
          <w:rFonts w:cs="Arial"/>
          <w:bCs/>
          <w:szCs w:val="24"/>
        </w:rPr>
        <w:t>e</w:t>
      </w:r>
      <w:r w:rsidR="009A6DFB" w:rsidRPr="009A6DFB">
        <w:rPr>
          <w:rFonts w:cs="Arial"/>
          <w:bCs/>
          <w:szCs w:val="24"/>
        </w:rPr>
        <w:t>. Th</w:t>
      </w:r>
      <w:r w:rsidR="00E025C5">
        <w:rPr>
          <w:rFonts w:cs="Arial"/>
          <w:bCs/>
          <w:szCs w:val="24"/>
        </w:rPr>
        <w:t>is</w:t>
      </w:r>
      <w:r w:rsidRPr="009A6DFB">
        <w:rPr>
          <w:rFonts w:cs="Arial"/>
          <w:bCs/>
          <w:szCs w:val="24"/>
        </w:rPr>
        <w:t xml:space="preserve"> included nursing homes (where some aspects of care </w:t>
      </w:r>
      <w:r w:rsidR="001433C7">
        <w:rPr>
          <w:rFonts w:cs="Arial"/>
          <w:bCs/>
          <w:szCs w:val="24"/>
        </w:rPr>
        <w:t>are</w:t>
      </w:r>
      <w:r w:rsidRPr="009A6DFB">
        <w:rPr>
          <w:rFonts w:cs="Arial"/>
          <w:bCs/>
          <w:szCs w:val="24"/>
        </w:rPr>
        <w:t xml:space="preserve"> carried out by, or under the direction of</w:t>
      </w:r>
      <w:r w:rsidR="004854D2" w:rsidRPr="009A6DFB">
        <w:rPr>
          <w:rFonts w:cs="Arial"/>
          <w:bCs/>
          <w:szCs w:val="24"/>
        </w:rPr>
        <w:t xml:space="preserve"> </w:t>
      </w:r>
      <w:r w:rsidRPr="009A6DFB">
        <w:rPr>
          <w:rFonts w:cs="Arial"/>
          <w:bCs/>
          <w:szCs w:val="24"/>
        </w:rPr>
        <w:t xml:space="preserve">qualified nurses) and residential care homes (where care </w:t>
      </w:r>
      <w:r w:rsidR="001433C7">
        <w:rPr>
          <w:rFonts w:cs="Arial"/>
          <w:bCs/>
          <w:szCs w:val="24"/>
        </w:rPr>
        <w:t>i</w:t>
      </w:r>
      <w:r w:rsidRPr="009A6DFB">
        <w:rPr>
          <w:rFonts w:cs="Arial"/>
          <w:bCs/>
          <w:szCs w:val="24"/>
        </w:rPr>
        <w:t>s provided by staff with no nursing qualification). We included randomized (individual, cluster, and cross-over), quasi-randomized, and non-randomized intervention studies.</w:t>
      </w:r>
      <w:r w:rsidR="00E311DB">
        <w:rPr>
          <w:rFonts w:cs="Arial"/>
          <w:bCs/>
          <w:szCs w:val="24"/>
        </w:rPr>
        <w:t xml:space="preserve"> There were no language restrictions.</w:t>
      </w:r>
      <w:r w:rsidRPr="009A6DFB">
        <w:rPr>
          <w:rFonts w:cs="Arial"/>
          <w:bCs/>
          <w:szCs w:val="24"/>
        </w:rPr>
        <w:t xml:space="preserve"> We excluded studies conducted in post acute care settings, where the </w:t>
      </w:r>
      <w:r w:rsidR="00A17AC1">
        <w:rPr>
          <w:rFonts w:cs="Arial"/>
          <w:bCs/>
          <w:szCs w:val="24"/>
        </w:rPr>
        <w:t xml:space="preserve">institution </w:t>
      </w:r>
      <w:r w:rsidRPr="009A6DFB">
        <w:rPr>
          <w:rFonts w:cs="Arial"/>
          <w:bCs/>
          <w:szCs w:val="24"/>
        </w:rPr>
        <w:t xml:space="preserve">was not intended </w:t>
      </w:r>
      <w:r w:rsidR="00A17AC1">
        <w:rPr>
          <w:rFonts w:cs="Arial"/>
          <w:bCs/>
          <w:szCs w:val="24"/>
        </w:rPr>
        <w:t>as</w:t>
      </w:r>
      <w:r w:rsidRPr="009A6DFB">
        <w:rPr>
          <w:rFonts w:cs="Arial"/>
          <w:bCs/>
          <w:szCs w:val="24"/>
        </w:rPr>
        <w:t xml:space="preserve"> the </w:t>
      </w:r>
      <w:r w:rsidR="00A17AC1">
        <w:rPr>
          <w:rFonts w:cs="Arial"/>
          <w:bCs/>
          <w:szCs w:val="24"/>
        </w:rPr>
        <w:t>older adult’s</w:t>
      </w:r>
      <w:r w:rsidRPr="009A6DFB">
        <w:rPr>
          <w:rFonts w:cs="Arial"/>
          <w:bCs/>
          <w:szCs w:val="24"/>
        </w:rPr>
        <w:t xml:space="preserve"> permanent place of residence. </w:t>
      </w:r>
    </w:p>
    <w:p w14:paraId="1E68894F" w14:textId="77777777" w:rsidR="00D809F8" w:rsidRPr="009A6DFB" w:rsidRDefault="00D809F8" w:rsidP="009A6DFB">
      <w:pPr>
        <w:spacing w:line="480" w:lineRule="auto"/>
        <w:jc w:val="both"/>
        <w:rPr>
          <w:rFonts w:cs="Arial"/>
          <w:b/>
          <w:szCs w:val="24"/>
        </w:rPr>
      </w:pPr>
    </w:p>
    <w:p w14:paraId="2E45BFAD" w14:textId="4B4779AE" w:rsidR="00A14C68" w:rsidRPr="009A6DFB" w:rsidRDefault="00A14C68" w:rsidP="009A6DFB">
      <w:pPr>
        <w:spacing w:line="480" w:lineRule="auto"/>
        <w:jc w:val="both"/>
        <w:rPr>
          <w:rFonts w:eastAsia="Calibri" w:cs="Arial"/>
          <w:szCs w:val="24"/>
        </w:rPr>
      </w:pPr>
      <w:r w:rsidRPr="009A6DFB">
        <w:rPr>
          <w:rFonts w:eastAsia="Calibri" w:cs="Arial"/>
          <w:i/>
          <w:szCs w:val="24"/>
        </w:rPr>
        <w:t>Study Se</w:t>
      </w:r>
      <w:r w:rsidR="00D809F8" w:rsidRPr="009A6DFB">
        <w:rPr>
          <w:rFonts w:eastAsia="Calibri" w:cs="Arial"/>
          <w:i/>
          <w:szCs w:val="24"/>
        </w:rPr>
        <w:t>le</w:t>
      </w:r>
      <w:r w:rsidRPr="009A6DFB">
        <w:rPr>
          <w:rFonts w:eastAsia="Calibri" w:cs="Arial"/>
          <w:i/>
          <w:szCs w:val="24"/>
        </w:rPr>
        <w:t>ction:</w:t>
      </w:r>
      <w:r w:rsidRPr="009A6DFB">
        <w:rPr>
          <w:rFonts w:eastAsia="Calibri" w:cs="Arial"/>
          <w:szCs w:val="24"/>
        </w:rPr>
        <w:t xml:space="preserve"> </w:t>
      </w:r>
      <w:r w:rsidR="005C6F2E">
        <w:rPr>
          <w:rFonts w:eastAsia="Calibri" w:cs="Arial"/>
          <w:szCs w:val="24"/>
        </w:rPr>
        <w:t>One</w:t>
      </w:r>
      <w:r w:rsidR="00E65400" w:rsidRPr="009A6DFB">
        <w:rPr>
          <w:rFonts w:eastAsia="Calibri" w:cs="Arial"/>
          <w:szCs w:val="24"/>
        </w:rPr>
        <w:t xml:space="preserve"> </w:t>
      </w:r>
      <w:r w:rsidR="00E522DE">
        <w:rPr>
          <w:rFonts w:eastAsia="Calibri" w:cs="Arial"/>
          <w:szCs w:val="24"/>
        </w:rPr>
        <w:t>author</w:t>
      </w:r>
      <w:r w:rsidR="00E522DE" w:rsidRPr="009A6DFB">
        <w:rPr>
          <w:rFonts w:eastAsia="Calibri" w:cs="Arial"/>
          <w:szCs w:val="24"/>
        </w:rPr>
        <w:t xml:space="preserve"> </w:t>
      </w:r>
      <w:r w:rsidR="009A2411" w:rsidRPr="009A6DFB">
        <w:rPr>
          <w:rFonts w:eastAsia="Calibri" w:cs="Arial"/>
          <w:szCs w:val="24"/>
        </w:rPr>
        <w:t>(</w:t>
      </w:r>
      <w:r w:rsidR="001234F8" w:rsidRPr="009A6DFB">
        <w:rPr>
          <w:rFonts w:eastAsia="Calibri" w:cs="Arial"/>
          <w:szCs w:val="24"/>
        </w:rPr>
        <w:t>NR</w:t>
      </w:r>
      <w:r w:rsidR="00E311DB">
        <w:rPr>
          <w:rFonts w:eastAsia="Calibri" w:cs="Arial"/>
          <w:szCs w:val="24"/>
        </w:rPr>
        <w:t xml:space="preserve"> or GR</w:t>
      </w:r>
      <w:r w:rsidR="009A2411" w:rsidRPr="009A6DFB">
        <w:rPr>
          <w:rFonts w:eastAsia="Calibri" w:cs="Arial"/>
          <w:szCs w:val="24"/>
        </w:rPr>
        <w:t xml:space="preserve">) </w:t>
      </w:r>
      <w:r w:rsidR="00E65400" w:rsidRPr="009A6DFB">
        <w:rPr>
          <w:rFonts w:eastAsia="Calibri" w:cs="Arial"/>
          <w:szCs w:val="24"/>
        </w:rPr>
        <w:t>screen</w:t>
      </w:r>
      <w:r w:rsidR="009A2411" w:rsidRPr="009A6DFB">
        <w:rPr>
          <w:rFonts w:eastAsia="Calibri" w:cs="Arial"/>
          <w:szCs w:val="24"/>
        </w:rPr>
        <w:t>ed</w:t>
      </w:r>
      <w:r w:rsidR="00E65400" w:rsidRPr="009A6DFB">
        <w:rPr>
          <w:rFonts w:eastAsia="Calibri" w:cs="Arial"/>
          <w:szCs w:val="24"/>
        </w:rPr>
        <w:t xml:space="preserve"> titles and abstracts </w:t>
      </w:r>
      <w:r w:rsidR="00FA04EB" w:rsidRPr="009A6DFB">
        <w:rPr>
          <w:rFonts w:eastAsia="Calibri" w:cs="Arial"/>
          <w:szCs w:val="24"/>
        </w:rPr>
        <w:t>applying the inclusion/exclusion criteria above</w:t>
      </w:r>
      <w:r w:rsidR="00A17AC1">
        <w:rPr>
          <w:rFonts w:eastAsia="Calibri" w:cs="Arial"/>
          <w:szCs w:val="24"/>
        </w:rPr>
        <w:t>.</w:t>
      </w:r>
      <w:r w:rsidR="000A2362" w:rsidRPr="009A6DFB">
        <w:rPr>
          <w:rFonts w:eastAsia="Calibri" w:cs="Arial"/>
          <w:szCs w:val="24"/>
        </w:rPr>
        <w:t xml:space="preserve"> </w:t>
      </w:r>
      <w:r w:rsidR="00A17AC1">
        <w:rPr>
          <w:rFonts w:eastAsia="Calibri" w:cs="Arial"/>
          <w:szCs w:val="24"/>
        </w:rPr>
        <w:t>A</w:t>
      </w:r>
      <w:r w:rsidR="004854D2" w:rsidRPr="009A6DFB">
        <w:rPr>
          <w:rFonts w:eastAsia="Calibri" w:cs="Arial"/>
          <w:szCs w:val="24"/>
        </w:rPr>
        <w:t xml:space="preserve">ny publications where the </w:t>
      </w:r>
      <w:r w:rsidR="00E311DB">
        <w:rPr>
          <w:rFonts w:eastAsia="Calibri" w:cs="Arial"/>
          <w:szCs w:val="24"/>
        </w:rPr>
        <w:t>eligibility for full text review was unclear</w:t>
      </w:r>
      <w:r w:rsidR="004854D2" w:rsidRPr="009A6DFB">
        <w:rPr>
          <w:rFonts w:eastAsia="Calibri" w:cs="Arial"/>
          <w:szCs w:val="24"/>
        </w:rPr>
        <w:t xml:space="preserve"> </w:t>
      </w:r>
      <w:r w:rsidR="00A17AC1">
        <w:rPr>
          <w:rFonts w:eastAsia="Calibri" w:cs="Arial"/>
          <w:szCs w:val="24"/>
        </w:rPr>
        <w:t xml:space="preserve">were discussed </w:t>
      </w:r>
      <w:bookmarkStart w:id="2" w:name="_Hlk83989260"/>
      <w:r w:rsidR="004854D2" w:rsidRPr="009A6DFB">
        <w:rPr>
          <w:rFonts w:eastAsia="Calibri" w:cs="Arial"/>
          <w:szCs w:val="24"/>
        </w:rPr>
        <w:t xml:space="preserve">with a second </w:t>
      </w:r>
      <w:r w:rsidR="00E522DE">
        <w:rPr>
          <w:rFonts w:eastAsia="Calibri" w:cs="Arial"/>
          <w:szCs w:val="24"/>
        </w:rPr>
        <w:t>author</w:t>
      </w:r>
      <w:r w:rsidR="00E522DE" w:rsidRPr="009A6DFB">
        <w:rPr>
          <w:rFonts w:eastAsia="Calibri" w:cs="Arial"/>
          <w:szCs w:val="24"/>
        </w:rPr>
        <w:t xml:space="preserve"> </w:t>
      </w:r>
      <w:r w:rsidR="004854D2" w:rsidRPr="009A6DFB">
        <w:rPr>
          <w:rFonts w:eastAsia="Calibri" w:cs="Arial"/>
          <w:szCs w:val="24"/>
        </w:rPr>
        <w:t xml:space="preserve">(LR). </w:t>
      </w:r>
      <w:r w:rsidR="00A17AC1">
        <w:rPr>
          <w:rFonts w:eastAsia="Calibri" w:cs="Arial"/>
          <w:szCs w:val="24"/>
        </w:rPr>
        <w:t>F</w:t>
      </w:r>
      <w:r w:rsidR="004854D2" w:rsidRPr="009A6DFB">
        <w:rPr>
          <w:rFonts w:eastAsia="Calibri" w:cs="Arial"/>
          <w:szCs w:val="24"/>
        </w:rPr>
        <w:t xml:space="preserve">ull-text review </w:t>
      </w:r>
      <w:r w:rsidR="00FA04EB" w:rsidRPr="009A6DFB">
        <w:rPr>
          <w:rFonts w:eastAsia="Calibri" w:cs="Arial"/>
          <w:szCs w:val="24"/>
        </w:rPr>
        <w:t xml:space="preserve">was conducted independently by two </w:t>
      </w:r>
      <w:r w:rsidR="00E522DE">
        <w:rPr>
          <w:rFonts w:eastAsia="Calibri" w:cs="Arial"/>
          <w:szCs w:val="24"/>
        </w:rPr>
        <w:t>authors</w:t>
      </w:r>
      <w:r w:rsidR="00E522DE" w:rsidRPr="009A6DFB">
        <w:rPr>
          <w:rFonts w:eastAsia="Calibri" w:cs="Arial"/>
          <w:szCs w:val="24"/>
        </w:rPr>
        <w:t xml:space="preserve"> </w:t>
      </w:r>
      <w:r w:rsidR="00FA04EB" w:rsidRPr="009A6DFB">
        <w:rPr>
          <w:rFonts w:eastAsia="Calibri" w:cs="Arial"/>
          <w:szCs w:val="24"/>
        </w:rPr>
        <w:t xml:space="preserve">(NR; GR) with disagreements or uncertainties being discussed with a third </w:t>
      </w:r>
      <w:r w:rsidR="00E522DE">
        <w:rPr>
          <w:rFonts w:eastAsia="Calibri" w:cs="Arial"/>
          <w:szCs w:val="24"/>
        </w:rPr>
        <w:t>author</w:t>
      </w:r>
      <w:r w:rsidR="00FA04EB" w:rsidRPr="009A6DFB">
        <w:rPr>
          <w:rFonts w:eastAsia="Calibri" w:cs="Arial"/>
          <w:szCs w:val="24"/>
        </w:rPr>
        <w:t xml:space="preserve"> (LR) until consensus was reached. </w:t>
      </w:r>
      <w:r w:rsidR="009A2411" w:rsidRPr="009A6DFB">
        <w:rPr>
          <w:rFonts w:eastAsia="Calibri" w:cs="Arial"/>
          <w:szCs w:val="24"/>
        </w:rPr>
        <w:t xml:space="preserve"> </w:t>
      </w:r>
    </w:p>
    <w:bookmarkEnd w:id="2"/>
    <w:p w14:paraId="44D71A07" w14:textId="77777777" w:rsidR="00A14C68" w:rsidRPr="009A6DFB" w:rsidRDefault="00A14C68" w:rsidP="009A6DFB">
      <w:pPr>
        <w:spacing w:line="480" w:lineRule="auto"/>
        <w:jc w:val="both"/>
        <w:rPr>
          <w:rFonts w:eastAsia="Calibri" w:cs="Arial"/>
          <w:szCs w:val="24"/>
        </w:rPr>
      </w:pPr>
    </w:p>
    <w:p w14:paraId="0B0E51A4" w14:textId="2E29EEDA" w:rsidR="00E65400" w:rsidRPr="009A6DFB" w:rsidRDefault="00A14C68" w:rsidP="009A6DFB">
      <w:pPr>
        <w:spacing w:line="480" w:lineRule="auto"/>
        <w:jc w:val="both"/>
        <w:rPr>
          <w:rFonts w:eastAsia="Calibri" w:cs="Arial"/>
          <w:szCs w:val="24"/>
        </w:rPr>
      </w:pPr>
      <w:r w:rsidRPr="009A6DFB">
        <w:rPr>
          <w:rFonts w:eastAsia="Calibri" w:cs="Arial"/>
          <w:i/>
          <w:szCs w:val="24"/>
        </w:rPr>
        <w:lastRenderedPageBreak/>
        <w:t>Data extraction:</w:t>
      </w:r>
      <w:r w:rsidR="001E329A">
        <w:rPr>
          <w:rFonts w:eastAsia="Calibri" w:cs="Arial"/>
          <w:szCs w:val="24"/>
        </w:rPr>
        <w:t xml:space="preserve"> </w:t>
      </w:r>
      <w:r w:rsidR="00441DA7">
        <w:rPr>
          <w:rFonts w:eastAsia="Calibri" w:cs="Arial"/>
          <w:szCs w:val="24"/>
        </w:rPr>
        <w:t>A</w:t>
      </w:r>
      <w:r w:rsidR="00A97771">
        <w:rPr>
          <w:rFonts w:eastAsia="Calibri" w:cs="Arial"/>
          <w:szCs w:val="24"/>
        </w:rPr>
        <w:t>uthors</w:t>
      </w:r>
      <w:r w:rsidR="00441DA7">
        <w:rPr>
          <w:rFonts w:eastAsia="Calibri" w:cs="Arial"/>
          <w:szCs w:val="24"/>
        </w:rPr>
        <w:t xml:space="preserve"> in pairs</w:t>
      </w:r>
      <w:r w:rsidR="00A97771">
        <w:rPr>
          <w:rFonts w:eastAsia="Calibri" w:cs="Arial"/>
          <w:szCs w:val="24"/>
        </w:rPr>
        <w:t xml:space="preserve"> (NR, GR, SR, RW)</w:t>
      </w:r>
      <w:r w:rsidR="00A97771" w:rsidRPr="00E311DB">
        <w:rPr>
          <w:rFonts w:eastAsia="Calibri" w:cs="Arial"/>
          <w:szCs w:val="24"/>
        </w:rPr>
        <w:t xml:space="preserve"> </w:t>
      </w:r>
      <w:r w:rsidR="00A97771">
        <w:rPr>
          <w:rFonts w:eastAsia="Calibri" w:cs="Arial"/>
          <w:szCs w:val="24"/>
        </w:rPr>
        <w:t>independently</w:t>
      </w:r>
      <w:r w:rsidR="00A97771" w:rsidRPr="00E311DB">
        <w:rPr>
          <w:rFonts w:eastAsia="Calibri" w:cs="Arial"/>
          <w:szCs w:val="24"/>
        </w:rPr>
        <w:t xml:space="preserve"> </w:t>
      </w:r>
      <w:r w:rsidR="00E65400" w:rsidRPr="009A6DFB">
        <w:rPr>
          <w:rFonts w:eastAsia="Calibri" w:cs="Arial"/>
          <w:szCs w:val="24"/>
        </w:rPr>
        <w:t>extract</w:t>
      </w:r>
      <w:r w:rsidR="009A2411" w:rsidRPr="009A6DFB">
        <w:rPr>
          <w:rFonts w:eastAsia="Calibri" w:cs="Arial"/>
          <w:szCs w:val="24"/>
        </w:rPr>
        <w:t>ed</w:t>
      </w:r>
      <w:r w:rsidR="00734994" w:rsidRPr="009A6DFB">
        <w:rPr>
          <w:rFonts w:eastAsia="Calibri" w:cs="Arial"/>
          <w:szCs w:val="24"/>
        </w:rPr>
        <w:t xml:space="preserve"> study characteristics</w:t>
      </w:r>
      <w:r w:rsidR="00221420">
        <w:rPr>
          <w:rFonts w:eastAsia="Calibri" w:cs="Arial"/>
          <w:szCs w:val="24"/>
        </w:rPr>
        <w:t>;</w:t>
      </w:r>
      <w:r w:rsidR="00734994" w:rsidRPr="009A6DFB">
        <w:rPr>
          <w:rFonts w:eastAsia="Calibri" w:cs="Arial"/>
          <w:szCs w:val="24"/>
        </w:rPr>
        <w:t xml:space="preserve"> intervention type</w:t>
      </w:r>
      <w:r w:rsidR="00221420">
        <w:rPr>
          <w:rFonts w:eastAsia="Calibri" w:cs="Arial"/>
          <w:szCs w:val="24"/>
        </w:rPr>
        <w:t>;</w:t>
      </w:r>
      <w:r w:rsidR="00734994" w:rsidRPr="009A6DFB">
        <w:rPr>
          <w:rFonts w:eastAsia="Calibri" w:cs="Arial"/>
          <w:szCs w:val="24"/>
        </w:rPr>
        <w:t xml:space="preserve"> verbatim </w:t>
      </w:r>
      <w:r w:rsidR="00282EF2" w:rsidRPr="009A6DFB">
        <w:rPr>
          <w:rFonts w:eastAsia="Calibri" w:cs="Arial"/>
          <w:szCs w:val="24"/>
        </w:rPr>
        <w:t xml:space="preserve">descriptions of </w:t>
      </w:r>
      <w:r w:rsidR="00734994" w:rsidRPr="009A6DFB">
        <w:rPr>
          <w:rFonts w:eastAsia="Calibri" w:cs="Arial"/>
          <w:szCs w:val="24"/>
        </w:rPr>
        <w:t>primary and secondary outcomes</w:t>
      </w:r>
      <w:r w:rsidR="00221420">
        <w:rPr>
          <w:rFonts w:eastAsia="Calibri" w:cs="Arial"/>
          <w:szCs w:val="24"/>
        </w:rPr>
        <w:t xml:space="preserve"> and</w:t>
      </w:r>
      <w:r w:rsidR="00282EF2" w:rsidRPr="009A6DFB">
        <w:rPr>
          <w:rFonts w:eastAsia="Calibri" w:cs="Arial"/>
          <w:szCs w:val="24"/>
        </w:rPr>
        <w:t xml:space="preserve"> rationale for their selection</w:t>
      </w:r>
      <w:r w:rsidR="00221420">
        <w:rPr>
          <w:rFonts w:eastAsia="Calibri" w:cs="Arial"/>
          <w:szCs w:val="24"/>
        </w:rPr>
        <w:t>;</w:t>
      </w:r>
      <w:r w:rsidR="00734994" w:rsidRPr="009A6DFB">
        <w:rPr>
          <w:rFonts w:eastAsia="Calibri" w:cs="Arial"/>
          <w:szCs w:val="24"/>
        </w:rPr>
        <w:t xml:space="preserve"> </w:t>
      </w:r>
      <w:r w:rsidR="004C758C" w:rsidRPr="009A6DFB">
        <w:rPr>
          <w:rFonts w:eastAsia="Calibri" w:cs="Arial"/>
          <w:szCs w:val="24"/>
        </w:rPr>
        <w:t>measurement tools</w:t>
      </w:r>
      <w:r w:rsidR="00221420">
        <w:rPr>
          <w:rFonts w:eastAsia="Calibri" w:cs="Arial"/>
          <w:szCs w:val="24"/>
        </w:rPr>
        <w:t>;</w:t>
      </w:r>
      <w:r w:rsidR="004C758C" w:rsidRPr="009A6DFB">
        <w:rPr>
          <w:rFonts w:eastAsia="Calibri" w:cs="Arial"/>
          <w:szCs w:val="24"/>
        </w:rPr>
        <w:t xml:space="preserve"> </w:t>
      </w:r>
      <w:r w:rsidR="00282EF2" w:rsidRPr="009A6DFB">
        <w:rPr>
          <w:rFonts w:eastAsia="Calibri" w:cs="Arial"/>
          <w:szCs w:val="24"/>
        </w:rPr>
        <w:t xml:space="preserve">measurement initiation, discontinuation, </w:t>
      </w:r>
      <w:proofErr w:type="gramStart"/>
      <w:r w:rsidR="004C758C" w:rsidRPr="009A6DFB">
        <w:rPr>
          <w:rFonts w:eastAsia="Calibri" w:cs="Arial"/>
          <w:szCs w:val="24"/>
        </w:rPr>
        <w:t>frequency</w:t>
      </w:r>
      <w:proofErr w:type="gramEnd"/>
      <w:r w:rsidR="004C758C" w:rsidRPr="009A6DFB">
        <w:rPr>
          <w:rFonts w:eastAsia="Calibri" w:cs="Arial"/>
          <w:szCs w:val="24"/>
        </w:rPr>
        <w:t xml:space="preserve"> and</w:t>
      </w:r>
      <w:r w:rsidR="00734994" w:rsidRPr="009A6DFB">
        <w:rPr>
          <w:rFonts w:eastAsia="Calibri" w:cs="Arial"/>
          <w:szCs w:val="24"/>
        </w:rPr>
        <w:t xml:space="preserve"> timing</w:t>
      </w:r>
      <w:r w:rsidR="00221420">
        <w:rPr>
          <w:rFonts w:eastAsia="Calibri" w:cs="Arial"/>
          <w:szCs w:val="24"/>
        </w:rPr>
        <w:t>;</w:t>
      </w:r>
      <w:r w:rsidR="00734994" w:rsidRPr="009A6DFB">
        <w:rPr>
          <w:rFonts w:eastAsia="Calibri" w:cs="Arial"/>
          <w:szCs w:val="24"/>
        </w:rPr>
        <w:t xml:space="preserve"> </w:t>
      </w:r>
      <w:r w:rsidR="00EF65A4" w:rsidRPr="009A6DFB">
        <w:rPr>
          <w:rFonts w:eastAsia="Calibri" w:cs="Arial"/>
          <w:szCs w:val="24"/>
        </w:rPr>
        <w:t xml:space="preserve">and </w:t>
      </w:r>
      <w:r w:rsidR="00734994" w:rsidRPr="009A6DFB">
        <w:rPr>
          <w:rFonts w:eastAsia="Calibri" w:cs="Arial"/>
          <w:szCs w:val="24"/>
        </w:rPr>
        <w:t>who measured</w:t>
      </w:r>
      <w:r w:rsidR="004C758C" w:rsidRPr="009A6DFB">
        <w:rPr>
          <w:rFonts w:eastAsia="Calibri" w:cs="Arial"/>
          <w:szCs w:val="24"/>
        </w:rPr>
        <w:t xml:space="preserve"> </w:t>
      </w:r>
      <w:r w:rsidR="00441DA7">
        <w:rPr>
          <w:rFonts w:eastAsia="Calibri" w:cs="Arial"/>
          <w:szCs w:val="24"/>
        </w:rPr>
        <w:t xml:space="preserve">the </w:t>
      </w:r>
      <w:r w:rsidR="004C758C" w:rsidRPr="009A6DFB">
        <w:rPr>
          <w:rFonts w:eastAsia="Calibri" w:cs="Arial"/>
          <w:szCs w:val="24"/>
        </w:rPr>
        <w:t>outcomes</w:t>
      </w:r>
      <w:r w:rsidR="00734994" w:rsidRPr="009A6DFB">
        <w:rPr>
          <w:rFonts w:eastAsia="Calibri" w:cs="Arial"/>
          <w:szCs w:val="24"/>
        </w:rPr>
        <w:t>. We used a</w:t>
      </w:r>
      <w:r w:rsidRPr="009A6DFB">
        <w:rPr>
          <w:rFonts w:eastAsia="Calibri" w:cs="Arial"/>
          <w:szCs w:val="24"/>
        </w:rPr>
        <w:t xml:space="preserve"> specifically designed </w:t>
      </w:r>
      <w:r w:rsidR="00734994" w:rsidRPr="009A6DFB">
        <w:rPr>
          <w:rFonts w:eastAsia="Calibri" w:cs="Arial"/>
          <w:szCs w:val="24"/>
        </w:rPr>
        <w:t xml:space="preserve">and piloted </w:t>
      </w:r>
      <w:r w:rsidR="009F57A3" w:rsidRPr="009A6DFB">
        <w:rPr>
          <w:rFonts w:eastAsia="Calibri" w:cs="Arial"/>
          <w:szCs w:val="24"/>
        </w:rPr>
        <w:t xml:space="preserve">data </w:t>
      </w:r>
      <w:r w:rsidR="00734994" w:rsidRPr="009A6DFB">
        <w:rPr>
          <w:rFonts w:eastAsia="Calibri" w:cs="Arial"/>
          <w:szCs w:val="24"/>
        </w:rPr>
        <w:t xml:space="preserve">extraction </w:t>
      </w:r>
      <w:r w:rsidRPr="009A6DFB">
        <w:rPr>
          <w:rFonts w:eastAsia="Calibri" w:cs="Arial"/>
          <w:szCs w:val="24"/>
        </w:rPr>
        <w:t>form</w:t>
      </w:r>
      <w:r w:rsidR="00FA04EB" w:rsidRPr="009A6DFB">
        <w:rPr>
          <w:rFonts w:eastAsia="Calibri" w:cs="Arial"/>
          <w:szCs w:val="24"/>
        </w:rPr>
        <w:t xml:space="preserve">, adapted from </w:t>
      </w:r>
      <w:r w:rsidR="00221420">
        <w:rPr>
          <w:rFonts w:eastAsia="Calibri" w:cs="Arial"/>
          <w:szCs w:val="24"/>
        </w:rPr>
        <w:t>that</w:t>
      </w:r>
      <w:r w:rsidR="00FA04EB" w:rsidRPr="009A6DFB">
        <w:rPr>
          <w:rFonts w:eastAsia="Calibri" w:cs="Arial"/>
          <w:szCs w:val="24"/>
        </w:rPr>
        <w:t xml:space="preserve"> used in previous </w:t>
      </w:r>
      <w:r w:rsidR="00221420" w:rsidRPr="009A6DFB">
        <w:rPr>
          <w:rFonts w:eastAsia="Calibri" w:cs="Arial"/>
          <w:szCs w:val="24"/>
        </w:rPr>
        <w:t xml:space="preserve">Del-COrS </w:t>
      </w:r>
      <w:r w:rsidR="00FA04EB" w:rsidRPr="009A6DFB">
        <w:rPr>
          <w:rFonts w:eastAsia="Calibri" w:cs="Arial"/>
          <w:szCs w:val="24"/>
        </w:rPr>
        <w:t xml:space="preserve">reviews. </w:t>
      </w:r>
      <w:r w:rsidR="00885F7B" w:rsidRPr="009A6DFB">
        <w:rPr>
          <w:rFonts w:eastAsia="Calibri" w:cs="Arial"/>
          <w:szCs w:val="24"/>
        </w:rPr>
        <w:t xml:space="preserve">Two </w:t>
      </w:r>
      <w:r w:rsidR="00E522DE">
        <w:rPr>
          <w:rFonts w:eastAsia="Calibri" w:cs="Arial"/>
          <w:szCs w:val="24"/>
        </w:rPr>
        <w:t>authors</w:t>
      </w:r>
      <w:r w:rsidR="00E522DE" w:rsidRPr="009A6DFB">
        <w:rPr>
          <w:rFonts w:eastAsia="Calibri" w:cs="Arial"/>
          <w:szCs w:val="24"/>
        </w:rPr>
        <w:t xml:space="preserve"> </w:t>
      </w:r>
      <w:r w:rsidR="00885F7B" w:rsidRPr="009A6DFB">
        <w:rPr>
          <w:rFonts w:eastAsia="Calibri" w:cs="Arial"/>
          <w:szCs w:val="24"/>
        </w:rPr>
        <w:t xml:space="preserve">independently assessed quality of describing and reporting outcomes using the six question MOMENT </w:t>
      </w:r>
      <w:r w:rsidR="00E31CDC" w:rsidRPr="009A6DFB">
        <w:rPr>
          <w:rFonts w:eastAsia="Calibri" w:cs="Arial"/>
          <w:szCs w:val="24"/>
        </w:rPr>
        <w:t xml:space="preserve">study </w:t>
      </w:r>
      <w:r w:rsidR="00885F7B" w:rsidRPr="009A6DFB">
        <w:rPr>
          <w:rFonts w:eastAsia="Calibri" w:cs="Arial"/>
          <w:szCs w:val="24"/>
        </w:rPr>
        <w:t xml:space="preserve">scoring system (range 0 to 6), with a score of ≥4 representing high quality outcome </w:t>
      </w:r>
      <w:proofErr w:type="gramStart"/>
      <w:r w:rsidR="00885F7B" w:rsidRPr="009A6DFB">
        <w:rPr>
          <w:rFonts w:eastAsia="Calibri" w:cs="Arial"/>
          <w:szCs w:val="24"/>
        </w:rPr>
        <w:t>reportin</w:t>
      </w:r>
      <w:r w:rsidR="00534FDA">
        <w:rPr>
          <w:rFonts w:eastAsia="Calibri" w:cs="Arial"/>
          <w:szCs w:val="24"/>
        </w:rPr>
        <w:t>g[</w:t>
      </w:r>
      <w:proofErr w:type="gramEnd"/>
      <w:r w:rsidR="00534FDA">
        <w:rPr>
          <w:rFonts w:eastAsia="Calibri" w:cs="Arial"/>
          <w:szCs w:val="24"/>
        </w:rPr>
        <w:t>1</w:t>
      </w:r>
      <w:r w:rsidR="000A1AD6">
        <w:rPr>
          <w:rFonts w:eastAsia="Calibri" w:cs="Arial"/>
          <w:szCs w:val="24"/>
        </w:rPr>
        <w:t>8</w:t>
      </w:r>
      <w:r w:rsidR="00534FDA">
        <w:rPr>
          <w:rFonts w:eastAsia="Calibri" w:cs="Arial"/>
          <w:szCs w:val="24"/>
        </w:rPr>
        <w:t>]</w:t>
      </w:r>
      <w:r w:rsidR="004441DC" w:rsidRPr="009A6DFB">
        <w:rPr>
          <w:rFonts w:eastAsia="Calibri" w:cs="Arial"/>
          <w:szCs w:val="24"/>
        </w:rPr>
        <w:t>.</w:t>
      </w:r>
      <w:r w:rsidR="00885F7B" w:rsidRPr="009A6DFB">
        <w:rPr>
          <w:rFonts w:eastAsia="Calibri" w:cs="Arial"/>
          <w:szCs w:val="24"/>
        </w:rPr>
        <w:t xml:space="preserve"> </w:t>
      </w:r>
      <w:r w:rsidR="00FA04EB" w:rsidRPr="009A6DFB">
        <w:rPr>
          <w:rFonts w:eastAsia="Calibri" w:cs="Arial"/>
          <w:szCs w:val="24"/>
        </w:rPr>
        <w:t xml:space="preserve">Any differences in scoring were resolved by discussion until consensus was achieved. </w:t>
      </w:r>
    </w:p>
    <w:p w14:paraId="3F5EC4EA" w14:textId="77777777" w:rsidR="00A14C68" w:rsidRPr="009A6DFB" w:rsidRDefault="00A14C68" w:rsidP="009A6DFB">
      <w:pPr>
        <w:spacing w:line="480" w:lineRule="auto"/>
        <w:jc w:val="both"/>
        <w:rPr>
          <w:rFonts w:eastAsia="Calibri" w:cs="Arial"/>
          <w:i/>
          <w:szCs w:val="24"/>
        </w:rPr>
      </w:pPr>
    </w:p>
    <w:p w14:paraId="31B511A9" w14:textId="7FF36127" w:rsidR="00B40394" w:rsidRPr="009A6DFB" w:rsidRDefault="00E65400" w:rsidP="009A6DFB">
      <w:pPr>
        <w:spacing w:line="480" w:lineRule="auto"/>
        <w:jc w:val="both"/>
        <w:rPr>
          <w:rFonts w:eastAsia="Calibri" w:cs="Arial"/>
          <w:szCs w:val="24"/>
        </w:rPr>
      </w:pPr>
      <w:r w:rsidRPr="009A6DFB">
        <w:rPr>
          <w:rFonts w:eastAsia="Calibri" w:cs="Arial"/>
          <w:i/>
          <w:szCs w:val="24"/>
        </w:rPr>
        <w:t>Data synthesis</w:t>
      </w:r>
      <w:r w:rsidR="00F9678D" w:rsidRPr="009A6DFB">
        <w:rPr>
          <w:rFonts w:eastAsia="Calibri" w:cs="Arial"/>
          <w:szCs w:val="24"/>
        </w:rPr>
        <w:t>: Two</w:t>
      </w:r>
      <w:r w:rsidR="00BC2553" w:rsidRPr="009A6DFB">
        <w:rPr>
          <w:rFonts w:eastAsia="Calibri" w:cs="Arial"/>
          <w:szCs w:val="24"/>
        </w:rPr>
        <w:t xml:space="preserve"> author</w:t>
      </w:r>
      <w:r w:rsidR="00F9678D" w:rsidRPr="009A6DFB">
        <w:rPr>
          <w:rFonts w:eastAsia="Calibri" w:cs="Arial"/>
          <w:szCs w:val="24"/>
        </w:rPr>
        <w:t>s</w:t>
      </w:r>
      <w:r w:rsidR="00BC2553" w:rsidRPr="009A6DFB">
        <w:rPr>
          <w:rFonts w:eastAsia="Calibri" w:cs="Arial"/>
          <w:szCs w:val="24"/>
        </w:rPr>
        <w:t xml:space="preserve"> (</w:t>
      </w:r>
      <w:r w:rsidR="00D809F8" w:rsidRPr="009A6DFB">
        <w:rPr>
          <w:rFonts w:eastAsia="Calibri" w:cs="Arial"/>
          <w:szCs w:val="24"/>
        </w:rPr>
        <w:t>GR, NR</w:t>
      </w:r>
      <w:r w:rsidR="00BC2553" w:rsidRPr="009A6DFB">
        <w:rPr>
          <w:rFonts w:eastAsia="Calibri" w:cs="Arial"/>
          <w:szCs w:val="24"/>
        </w:rPr>
        <w:t>)</w:t>
      </w:r>
      <w:r w:rsidR="00A14C68" w:rsidRPr="009A6DFB">
        <w:rPr>
          <w:rFonts w:eastAsia="Calibri" w:cs="Arial"/>
          <w:szCs w:val="24"/>
        </w:rPr>
        <w:t xml:space="preserve"> </w:t>
      </w:r>
      <w:r w:rsidR="001159BF" w:rsidRPr="009A6DFB">
        <w:rPr>
          <w:rFonts w:eastAsia="Calibri" w:cs="Arial"/>
          <w:szCs w:val="24"/>
        </w:rPr>
        <w:t>grouped outcome descriptions into outcome domains considered specific to delirium</w:t>
      </w:r>
      <w:r w:rsidR="00FA04EB" w:rsidRPr="009A6DFB">
        <w:rPr>
          <w:rFonts w:eastAsia="Calibri" w:cs="Arial"/>
          <w:szCs w:val="24"/>
        </w:rPr>
        <w:t xml:space="preserve">. </w:t>
      </w:r>
      <w:r w:rsidR="00D1448F" w:rsidRPr="009A6DFB">
        <w:rPr>
          <w:rFonts w:eastAsia="Calibri" w:cs="Arial"/>
          <w:szCs w:val="24"/>
        </w:rPr>
        <w:t>Non-delirium</w:t>
      </w:r>
      <w:r w:rsidR="00DF5C1D">
        <w:rPr>
          <w:rFonts w:eastAsia="Calibri" w:cs="Arial"/>
          <w:szCs w:val="24"/>
        </w:rPr>
        <w:t>-</w:t>
      </w:r>
      <w:r w:rsidR="00D1448F" w:rsidRPr="009A6DFB">
        <w:rPr>
          <w:rFonts w:eastAsia="Calibri" w:cs="Arial"/>
          <w:szCs w:val="24"/>
        </w:rPr>
        <w:t>specific</w:t>
      </w:r>
      <w:r w:rsidR="001159BF" w:rsidRPr="009A6DFB">
        <w:rPr>
          <w:rFonts w:eastAsia="Calibri" w:cs="Arial"/>
          <w:szCs w:val="24"/>
        </w:rPr>
        <w:t xml:space="preserve"> outcomes</w:t>
      </w:r>
      <w:r w:rsidR="00BC2553" w:rsidRPr="009A6DFB">
        <w:rPr>
          <w:rFonts w:eastAsia="Calibri" w:cs="Arial"/>
          <w:szCs w:val="24"/>
        </w:rPr>
        <w:t xml:space="preserve"> </w:t>
      </w:r>
      <w:r w:rsidR="00F9678D" w:rsidRPr="009A6DFB">
        <w:rPr>
          <w:rFonts w:eastAsia="Calibri" w:cs="Arial"/>
          <w:szCs w:val="24"/>
        </w:rPr>
        <w:t xml:space="preserve">were grouped </w:t>
      </w:r>
      <w:r w:rsidR="00BC2553" w:rsidRPr="009A6DFB">
        <w:rPr>
          <w:rFonts w:eastAsia="Calibri" w:cs="Arial"/>
          <w:szCs w:val="24"/>
        </w:rPr>
        <w:t>into</w:t>
      </w:r>
      <w:r w:rsidR="00D1448F" w:rsidRPr="009A6DFB">
        <w:rPr>
          <w:rFonts w:eastAsia="Calibri" w:cs="Arial"/>
          <w:szCs w:val="24"/>
        </w:rPr>
        <w:t xml:space="preserve"> outcome</w:t>
      </w:r>
      <w:r w:rsidR="00BC2553" w:rsidRPr="009A6DFB">
        <w:rPr>
          <w:rFonts w:eastAsia="Calibri" w:cs="Arial"/>
          <w:szCs w:val="24"/>
        </w:rPr>
        <w:t xml:space="preserve"> domains </w:t>
      </w:r>
      <w:r w:rsidR="00D1448F" w:rsidRPr="009A6DFB">
        <w:rPr>
          <w:rFonts w:eastAsia="Calibri" w:cs="Arial"/>
          <w:szCs w:val="24"/>
        </w:rPr>
        <w:t xml:space="preserve">within </w:t>
      </w:r>
      <w:r w:rsidR="00885F7B" w:rsidRPr="009A6DFB">
        <w:rPr>
          <w:rFonts w:eastAsia="Calibri" w:cs="Arial"/>
          <w:szCs w:val="24"/>
        </w:rPr>
        <w:t xml:space="preserve">the </w:t>
      </w:r>
      <w:r w:rsidR="00280FAF" w:rsidRPr="009A6DFB">
        <w:rPr>
          <w:rFonts w:eastAsia="Calibri" w:cs="Arial"/>
          <w:szCs w:val="24"/>
        </w:rPr>
        <w:t xml:space="preserve">COMET taxonomy </w:t>
      </w:r>
      <w:proofErr w:type="gramStart"/>
      <w:r w:rsidR="00885F7B" w:rsidRPr="009A6DFB">
        <w:rPr>
          <w:rFonts w:eastAsia="Calibri" w:cs="Arial"/>
          <w:szCs w:val="24"/>
        </w:rPr>
        <w:t>c</w:t>
      </w:r>
      <w:r w:rsidR="00280FAF">
        <w:rPr>
          <w:rFonts w:eastAsia="Calibri" w:cs="Arial"/>
          <w:szCs w:val="24"/>
        </w:rPr>
        <w:t>lassifications</w:t>
      </w:r>
      <w:r w:rsidR="00534FDA">
        <w:rPr>
          <w:rFonts w:eastAsia="Calibri" w:cs="Arial"/>
          <w:szCs w:val="24"/>
        </w:rPr>
        <w:t>[</w:t>
      </w:r>
      <w:proofErr w:type="gramEnd"/>
      <w:r w:rsidR="00534FDA">
        <w:rPr>
          <w:rFonts w:eastAsia="Calibri" w:cs="Arial"/>
          <w:szCs w:val="24"/>
        </w:rPr>
        <w:t>1</w:t>
      </w:r>
      <w:r w:rsidR="000A1AD6">
        <w:rPr>
          <w:rFonts w:eastAsia="Calibri" w:cs="Arial"/>
          <w:szCs w:val="24"/>
        </w:rPr>
        <w:t>9</w:t>
      </w:r>
      <w:r w:rsidR="00534FDA">
        <w:rPr>
          <w:rFonts w:eastAsia="Calibri" w:cs="Arial"/>
          <w:szCs w:val="24"/>
        </w:rPr>
        <w:t>]</w:t>
      </w:r>
      <w:r w:rsidR="00BC2553" w:rsidRPr="009A6DFB">
        <w:rPr>
          <w:rFonts w:eastAsia="Calibri" w:cs="Arial"/>
          <w:szCs w:val="24"/>
        </w:rPr>
        <w:t>. Discrepancies were discussed t</w:t>
      </w:r>
      <w:r w:rsidR="00B40394" w:rsidRPr="009A6DFB">
        <w:rPr>
          <w:rFonts w:eastAsia="Calibri" w:cs="Arial"/>
          <w:szCs w:val="24"/>
        </w:rPr>
        <w:t>o reach agreement</w:t>
      </w:r>
      <w:r w:rsidR="00AA0ACD">
        <w:rPr>
          <w:rFonts w:eastAsia="Calibri" w:cs="Arial"/>
          <w:szCs w:val="24"/>
        </w:rPr>
        <w:t xml:space="preserve"> and</w:t>
      </w:r>
      <w:r w:rsidR="00AA0ACD" w:rsidRPr="009A6DFB">
        <w:rPr>
          <w:rFonts w:eastAsia="Calibri" w:cs="Arial"/>
          <w:szCs w:val="24"/>
        </w:rPr>
        <w:t xml:space="preserve"> reviewed by a third author (LR)</w:t>
      </w:r>
      <w:r w:rsidR="00B40394" w:rsidRPr="009A6DFB">
        <w:rPr>
          <w:rFonts w:eastAsia="Calibri" w:cs="Arial"/>
          <w:szCs w:val="24"/>
        </w:rPr>
        <w:t>. We calculated the proportion of studies reporting each outcome overall and as the study primary outcome</w:t>
      </w:r>
      <w:r w:rsidR="00885F7B" w:rsidRPr="009A6DFB">
        <w:rPr>
          <w:rFonts w:eastAsia="Calibri" w:cs="Arial"/>
          <w:szCs w:val="24"/>
        </w:rPr>
        <w:t>.</w:t>
      </w:r>
      <w:r w:rsidR="00B40394" w:rsidRPr="009A6DFB">
        <w:rPr>
          <w:rFonts w:eastAsia="Calibri" w:cs="Arial"/>
          <w:szCs w:val="24"/>
        </w:rPr>
        <w:t xml:space="preserve"> </w:t>
      </w:r>
      <w:r w:rsidR="005E3CBD" w:rsidRPr="009A6DFB">
        <w:rPr>
          <w:rFonts w:eastAsia="Calibri" w:cs="Arial"/>
          <w:szCs w:val="24"/>
        </w:rPr>
        <w:t xml:space="preserve">We calculated the mean and standard deviation (SD) of </w:t>
      </w:r>
      <w:r w:rsidR="004441DC" w:rsidRPr="009A6DFB">
        <w:rPr>
          <w:rFonts w:eastAsia="Calibri" w:cs="Arial"/>
          <w:szCs w:val="24"/>
        </w:rPr>
        <w:t xml:space="preserve">the number of </w:t>
      </w:r>
      <w:r w:rsidR="005E3CBD" w:rsidRPr="009A6DFB">
        <w:rPr>
          <w:rFonts w:eastAsia="Calibri" w:cs="Arial"/>
          <w:szCs w:val="24"/>
        </w:rPr>
        <w:t xml:space="preserve">delirium-specific and total outcomes reported. </w:t>
      </w:r>
      <w:r w:rsidR="00F9678D" w:rsidRPr="009A6DFB">
        <w:rPr>
          <w:rFonts w:eastAsia="Calibri" w:cs="Arial"/>
          <w:szCs w:val="24"/>
        </w:rPr>
        <w:t xml:space="preserve">We </w:t>
      </w:r>
      <w:r w:rsidR="00D809F8" w:rsidRPr="009A6DFB">
        <w:rPr>
          <w:rFonts w:eastAsia="Calibri" w:cs="Arial"/>
          <w:szCs w:val="24"/>
        </w:rPr>
        <w:t xml:space="preserve">described the range of tools used to determine the presence of delirium, and the proportion </w:t>
      </w:r>
      <w:r w:rsidR="00FA04EB" w:rsidRPr="009A6DFB">
        <w:rPr>
          <w:rFonts w:eastAsia="Calibri" w:cs="Arial"/>
          <w:szCs w:val="24"/>
        </w:rPr>
        <w:t xml:space="preserve">of studies </w:t>
      </w:r>
      <w:r w:rsidR="00D809F8" w:rsidRPr="009A6DFB">
        <w:rPr>
          <w:rFonts w:eastAsia="Calibri" w:cs="Arial"/>
          <w:szCs w:val="24"/>
        </w:rPr>
        <w:t>using each tool</w:t>
      </w:r>
      <w:r w:rsidR="000958AE" w:rsidRPr="009A6DFB">
        <w:rPr>
          <w:rFonts w:eastAsia="Calibri" w:cs="Arial"/>
          <w:szCs w:val="24"/>
        </w:rPr>
        <w:t>.</w:t>
      </w:r>
    </w:p>
    <w:p w14:paraId="0A735345" w14:textId="77777777" w:rsidR="00A14C68" w:rsidRPr="009A6DFB" w:rsidRDefault="00A14C68" w:rsidP="009A6DFB">
      <w:pPr>
        <w:spacing w:line="480" w:lineRule="auto"/>
        <w:jc w:val="both"/>
        <w:rPr>
          <w:rFonts w:eastAsia="Calibri" w:cs="Arial"/>
          <w:szCs w:val="24"/>
        </w:rPr>
      </w:pPr>
    </w:p>
    <w:p w14:paraId="054E2D80" w14:textId="77777777" w:rsidR="0065010B" w:rsidRPr="009A6DFB" w:rsidRDefault="00A14C68" w:rsidP="009A6DFB">
      <w:pPr>
        <w:spacing w:line="480" w:lineRule="auto"/>
        <w:jc w:val="both"/>
        <w:rPr>
          <w:rFonts w:eastAsia="Calibri" w:cs="Arial"/>
          <w:b/>
          <w:szCs w:val="24"/>
        </w:rPr>
      </w:pPr>
      <w:r w:rsidRPr="009A6DFB">
        <w:rPr>
          <w:rFonts w:eastAsia="Calibri" w:cs="Arial"/>
          <w:b/>
          <w:szCs w:val="24"/>
        </w:rPr>
        <w:t>RESULTS</w:t>
      </w:r>
    </w:p>
    <w:p w14:paraId="23343A27" w14:textId="77777777" w:rsidR="00FB429C" w:rsidRPr="009A6DFB" w:rsidRDefault="00FB429C" w:rsidP="009A6DFB">
      <w:pPr>
        <w:spacing w:line="480" w:lineRule="auto"/>
        <w:jc w:val="both"/>
        <w:rPr>
          <w:rFonts w:cs="Arial"/>
          <w:i/>
          <w:szCs w:val="24"/>
          <w:lang w:val="en-GB"/>
        </w:rPr>
      </w:pPr>
      <w:r w:rsidRPr="009A6DFB">
        <w:rPr>
          <w:rFonts w:cs="Arial"/>
          <w:i/>
          <w:szCs w:val="24"/>
          <w:lang w:val="en-GB"/>
        </w:rPr>
        <w:t>Study characteristics</w:t>
      </w:r>
    </w:p>
    <w:p w14:paraId="25A7BBEB" w14:textId="5CA064F0" w:rsidR="0065010B" w:rsidRPr="009A6DFB" w:rsidRDefault="009D1080" w:rsidP="009A6DFB">
      <w:pPr>
        <w:spacing w:line="480" w:lineRule="auto"/>
        <w:jc w:val="both"/>
        <w:rPr>
          <w:rFonts w:cs="Arial"/>
          <w:szCs w:val="24"/>
          <w:lang w:val="en-GB"/>
        </w:rPr>
      </w:pPr>
      <w:r w:rsidRPr="009D1080">
        <w:rPr>
          <w:rFonts w:cs="Arial"/>
          <w:szCs w:val="24"/>
          <w:lang w:val="en-GB"/>
        </w:rPr>
        <w:t xml:space="preserve">We screened 3863 citations, reviewed 39 full-text </w:t>
      </w:r>
      <w:proofErr w:type="gramStart"/>
      <w:r w:rsidRPr="009D1080">
        <w:rPr>
          <w:rFonts w:cs="Arial"/>
          <w:szCs w:val="24"/>
          <w:lang w:val="en-GB"/>
        </w:rPr>
        <w:t>publications</w:t>
      </w:r>
      <w:proofErr w:type="gramEnd"/>
      <w:r w:rsidRPr="009D1080">
        <w:rPr>
          <w:rFonts w:cs="Arial"/>
          <w:szCs w:val="24"/>
          <w:lang w:val="en-GB"/>
        </w:rPr>
        <w:t xml:space="preserve"> and identified 26 citations relating to 18 individual studies recruiting 5639 participants. The 26 citations comprised </w:t>
      </w:r>
      <w:r w:rsidRPr="009D1080">
        <w:rPr>
          <w:rFonts w:cs="Arial"/>
          <w:szCs w:val="24"/>
          <w:lang w:val="en-GB"/>
        </w:rPr>
        <w:lastRenderedPageBreak/>
        <w:t>16 completed trials, 2 publications describing preliminary findings of subsequently published trials, 3 published protocols relating to trials that were subsequently published, one published protocol relating to an ongoing trial, 2 trial registrations with subsequent results published, and one trial registration without published results</w:t>
      </w:r>
      <w:r>
        <w:rPr>
          <w:rFonts w:cs="Arial"/>
          <w:szCs w:val="24"/>
          <w:lang w:val="en-GB"/>
        </w:rPr>
        <w:t xml:space="preserve"> (</w:t>
      </w:r>
      <w:r w:rsidR="0065010B" w:rsidRPr="009A6DFB">
        <w:rPr>
          <w:rFonts w:cs="Arial"/>
          <w:szCs w:val="24"/>
          <w:lang w:val="en-GB"/>
        </w:rPr>
        <w:t xml:space="preserve">Figure 1). </w:t>
      </w:r>
      <w:r w:rsidR="0071668B" w:rsidRPr="009A6DFB">
        <w:rPr>
          <w:rFonts w:cs="Arial"/>
          <w:szCs w:val="24"/>
          <w:lang w:val="en-GB"/>
        </w:rPr>
        <w:t>Eight studies</w:t>
      </w:r>
      <w:r w:rsidR="00AA17AB">
        <w:rPr>
          <w:rFonts w:cs="Arial"/>
          <w:szCs w:val="24"/>
          <w:lang w:val="en-GB"/>
        </w:rPr>
        <w:t xml:space="preserve"> (44%)</w:t>
      </w:r>
      <w:r w:rsidR="0071668B" w:rsidRPr="009A6DFB">
        <w:rPr>
          <w:rFonts w:cs="Arial"/>
          <w:szCs w:val="24"/>
          <w:lang w:val="en-GB"/>
        </w:rPr>
        <w:t xml:space="preserve"> </w:t>
      </w:r>
      <w:r w:rsidR="0065010B" w:rsidRPr="009A6DFB">
        <w:rPr>
          <w:rFonts w:cs="Arial"/>
          <w:szCs w:val="24"/>
          <w:lang w:val="en-GB"/>
        </w:rPr>
        <w:t>wer</w:t>
      </w:r>
      <w:r w:rsidR="00EC0319" w:rsidRPr="009A6DFB">
        <w:rPr>
          <w:rFonts w:cs="Arial"/>
          <w:szCs w:val="24"/>
          <w:lang w:val="en-GB"/>
        </w:rPr>
        <w:t>e randomized trials</w:t>
      </w:r>
      <w:r w:rsidR="00FA6D9C" w:rsidRPr="009A6DFB">
        <w:rPr>
          <w:rFonts w:cs="Arial"/>
          <w:szCs w:val="24"/>
          <w:lang w:val="en-GB"/>
        </w:rPr>
        <w:t xml:space="preserve">, with the </w:t>
      </w:r>
      <w:r w:rsidR="0071668B" w:rsidRPr="009A6DFB">
        <w:rPr>
          <w:rFonts w:cs="Arial"/>
          <w:szCs w:val="24"/>
          <w:lang w:val="en-GB"/>
        </w:rPr>
        <w:t>remaining</w:t>
      </w:r>
      <w:r w:rsidR="00FA6D9C" w:rsidRPr="009A6DFB">
        <w:rPr>
          <w:rFonts w:cs="Arial"/>
          <w:szCs w:val="24"/>
          <w:lang w:val="en-GB"/>
        </w:rPr>
        <w:t xml:space="preserve"> being </w:t>
      </w:r>
      <w:r w:rsidR="00D811D1">
        <w:rPr>
          <w:rFonts w:cs="Arial"/>
          <w:szCs w:val="24"/>
          <w:lang w:val="en-GB"/>
        </w:rPr>
        <w:t xml:space="preserve">controlled </w:t>
      </w:r>
      <w:r w:rsidR="00FA6D9C" w:rsidRPr="009A6DFB">
        <w:rPr>
          <w:rFonts w:cs="Arial"/>
          <w:szCs w:val="24"/>
          <w:lang w:val="en-GB"/>
        </w:rPr>
        <w:t>before and after</w:t>
      </w:r>
      <w:r w:rsidR="0071668B" w:rsidRPr="009A6DFB">
        <w:rPr>
          <w:rFonts w:cs="Arial"/>
          <w:szCs w:val="24"/>
          <w:lang w:val="en-GB"/>
        </w:rPr>
        <w:t xml:space="preserve"> </w:t>
      </w:r>
      <w:r w:rsidR="004854D2" w:rsidRPr="009A6DFB">
        <w:rPr>
          <w:rFonts w:cs="Arial"/>
          <w:szCs w:val="24"/>
          <w:lang w:val="en-GB"/>
        </w:rPr>
        <w:t>(</w:t>
      </w:r>
      <w:r>
        <w:rPr>
          <w:rFonts w:cs="Arial"/>
          <w:szCs w:val="24"/>
          <w:lang w:val="en-GB"/>
        </w:rPr>
        <w:t>6</w:t>
      </w:r>
      <w:r w:rsidR="00FA04EB" w:rsidRPr="009A6DFB">
        <w:rPr>
          <w:rFonts w:cs="Arial"/>
          <w:szCs w:val="24"/>
          <w:lang w:val="en-GB"/>
        </w:rPr>
        <w:t xml:space="preserve"> </w:t>
      </w:r>
      <w:r w:rsidR="0071668B" w:rsidRPr="009A6DFB">
        <w:rPr>
          <w:rFonts w:cs="Arial"/>
          <w:szCs w:val="24"/>
          <w:lang w:val="en-GB"/>
        </w:rPr>
        <w:t>studies</w:t>
      </w:r>
      <w:r w:rsidR="00AA17AB">
        <w:rPr>
          <w:rFonts w:cs="Arial"/>
          <w:szCs w:val="24"/>
          <w:lang w:val="en-GB"/>
        </w:rPr>
        <w:t>; 33%</w:t>
      </w:r>
      <w:r w:rsidR="0071668B" w:rsidRPr="009A6DFB">
        <w:rPr>
          <w:rFonts w:cs="Arial"/>
          <w:szCs w:val="24"/>
          <w:lang w:val="en-GB"/>
        </w:rPr>
        <w:t>)</w:t>
      </w:r>
      <w:r w:rsidR="00FA6D9C" w:rsidRPr="009A6DFB">
        <w:rPr>
          <w:rFonts w:cs="Arial"/>
          <w:szCs w:val="24"/>
          <w:lang w:val="en-GB"/>
        </w:rPr>
        <w:t xml:space="preserve">, or non-randomised </w:t>
      </w:r>
      <w:r w:rsidR="0071668B" w:rsidRPr="009A6DFB">
        <w:rPr>
          <w:rFonts w:cs="Arial"/>
          <w:szCs w:val="24"/>
          <w:lang w:val="en-GB"/>
        </w:rPr>
        <w:t>studies (</w:t>
      </w:r>
      <w:r w:rsidR="00FA04EB" w:rsidRPr="009A6DFB">
        <w:rPr>
          <w:rFonts w:cs="Arial"/>
          <w:szCs w:val="24"/>
          <w:lang w:val="en-GB"/>
        </w:rPr>
        <w:t>4 studies</w:t>
      </w:r>
      <w:r w:rsidR="00AA17AB">
        <w:rPr>
          <w:rFonts w:cs="Arial"/>
          <w:szCs w:val="24"/>
          <w:lang w:val="en-GB"/>
        </w:rPr>
        <w:t>; 22%</w:t>
      </w:r>
      <w:r w:rsidR="0071668B" w:rsidRPr="009A6DFB">
        <w:rPr>
          <w:rFonts w:cs="Arial"/>
          <w:szCs w:val="24"/>
          <w:lang w:val="en-GB"/>
        </w:rPr>
        <w:t>)</w:t>
      </w:r>
      <w:r w:rsidR="00FA6D9C" w:rsidRPr="009A6DFB">
        <w:rPr>
          <w:rFonts w:cs="Arial"/>
          <w:szCs w:val="24"/>
          <w:lang w:val="en-GB"/>
        </w:rPr>
        <w:t>.</w:t>
      </w:r>
      <w:r w:rsidR="00B442AC" w:rsidRPr="009A6DFB">
        <w:rPr>
          <w:rFonts w:cs="Arial"/>
          <w:szCs w:val="24"/>
          <w:lang w:val="en-GB"/>
        </w:rPr>
        <w:t xml:space="preserve"> </w:t>
      </w:r>
      <w:r w:rsidR="00FA04EB" w:rsidRPr="009A6DFB">
        <w:rPr>
          <w:rFonts w:cs="Arial"/>
          <w:szCs w:val="24"/>
          <w:lang w:val="en-GB"/>
        </w:rPr>
        <w:t xml:space="preserve">Four </w:t>
      </w:r>
      <w:r w:rsidR="00AA17AB">
        <w:rPr>
          <w:rFonts w:cs="Arial"/>
          <w:szCs w:val="24"/>
          <w:lang w:val="en-GB"/>
        </w:rPr>
        <w:t xml:space="preserve">(22%) </w:t>
      </w:r>
      <w:r w:rsidR="0065010B" w:rsidRPr="009A6DFB">
        <w:rPr>
          <w:rFonts w:cs="Arial"/>
          <w:szCs w:val="24"/>
          <w:lang w:val="en-GB"/>
        </w:rPr>
        <w:t>were single centre studies</w:t>
      </w:r>
      <w:r w:rsidR="00B30FB1">
        <w:rPr>
          <w:rFonts w:cs="Arial"/>
          <w:szCs w:val="24"/>
          <w:lang w:val="en-GB"/>
        </w:rPr>
        <w:t>;</w:t>
      </w:r>
      <w:r w:rsidR="00FA04EB" w:rsidRPr="009A6DFB">
        <w:rPr>
          <w:rFonts w:cs="Arial"/>
          <w:szCs w:val="24"/>
          <w:lang w:val="en-GB"/>
        </w:rPr>
        <w:t xml:space="preserve"> 1</w:t>
      </w:r>
      <w:r>
        <w:rPr>
          <w:rFonts w:cs="Arial"/>
          <w:szCs w:val="24"/>
          <w:lang w:val="en-GB"/>
        </w:rPr>
        <w:t>4</w:t>
      </w:r>
      <w:r w:rsidR="00AA17AB">
        <w:rPr>
          <w:rFonts w:cs="Arial"/>
          <w:szCs w:val="24"/>
          <w:lang w:val="en-GB"/>
        </w:rPr>
        <w:t xml:space="preserve"> (78%)</w:t>
      </w:r>
      <w:r w:rsidR="00FA04EB" w:rsidRPr="009A6DFB">
        <w:rPr>
          <w:rFonts w:cs="Arial"/>
          <w:szCs w:val="24"/>
          <w:lang w:val="en-GB"/>
        </w:rPr>
        <w:t xml:space="preserve"> were</w:t>
      </w:r>
      <w:r w:rsidR="00D811D1">
        <w:rPr>
          <w:rFonts w:cs="Arial"/>
          <w:szCs w:val="24"/>
          <w:lang w:val="en-GB"/>
        </w:rPr>
        <w:t xml:space="preserve"> multi-centre</w:t>
      </w:r>
      <w:r w:rsidR="00FA04EB" w:rsidRPr="009A6DFB">
        <w:rPr>
          <w:rFonts w:cs="Arial"/>
          <w:szCs w:val="24"/>
          <w:lang w:val="en-GB"/>
        </w:rPr>
        <w:t xml:space="preserve">. </w:t>
      </w:r>
      <w:r w:rsidR="000958AE" w:rsidRPr="009A6DFB">
        <w:rPr>
          <w:rFonts w:cs="Arial"/>
          <w:szCs w:val="24"/>
          <w:lang w:val="en-GB"/>
        </w:rPr>
        <w:t xml:space="preserve"> </w:t>
      </w:r>
    </w:p>
    <w:p w14:paraId="2EE0E05E" w14:textId="77777777" w:rsidR="0065010B" w:rsidRPr="009A6DFB" w:rsidRDefault="0065010B" w:rsidP="009A6DFB">
      <w:pPr>
        <w:spacing w:line="480" w:lineRule="auto"/>
        <w:jc w:val="both"/>
        <w:rPr>
          <w:rFonts w:cs="Arial"/>
          <w:szCs w:val="24"/>
          <w:lang w:val="en-GB"/>
        </w:rPr>
      </w:pPr>
    </w:p>
    <w:p w14:paraId="040C4042" w14:textId="104D287A" w:rsidR="0065010B" w:rsidRPr="009A6DFB" w:rsidRDefault="0071668B" w:rsidP="009A6DFB">
      <w:pPr>
        <w:spacing w:line="480" w:lineRule="auto"/>
        <w:jc w:val="both"/>
        <w:rPr>
          <w:rFonts w:cs="Arial"/>
          <w:szCs w:val="24"/>
          <w:lang w:val="en-GB"/>
        </w:rPr>
      </w:pPr>
      <w:r w:rsidRPr="009A6DFB">
        <w:rPr>
          <w:rFonts w:cs="Arial"/>
          <w:szCs w:val="24"/>
          <w:lang w:val="en-GB"/>
        </w:rPr>
        <w:t>T</w:t>
      </w:r>
      <w:r w:rsidR="009D1080">
        <w:rPr>
          <w:rFonts w:cs="Arial"/>
          <w:szCs w:val="24"/>
          <w:lang w:val="en-GB"/>
        </w:rPr>
        <w:t>hirteen</w:t>
      </w:r>
      <w:r w:rsidR="00885585" w:rsidRPr="009A6DFB">
        <w:rPr>
          <w:rFonts w:cs="Arial"/>
          <w:szCs w:val="24"/>
          <w:lang w:val="en-GB"/>
        </w:rPr>
        <w:t xml:space="preserve"> (</w:t>
      </w:r>
      <w:r w:rsidR="00FA04EB" w:rsidRPr="009A6DFB">
        <w:rPr>
          <w:rFonts w:cs="Arial"/>
          <w:szCs w:val="24"/>
          <w:lang w:val="en-GB"/>
        </w:rPr>
        <w:t>7</w:t>
      </w:r>
      <w:r w:rsidR="009D1080">
        <w:rPr>
          <w:rFonts w:cs="Arial"/>
          <w:szCs w:val="24"/>
          <w:lang w:val="en-GB"/>
        </w:rPr>
        <w:t>2</w:t>
      </w:r>
      <w:r w:rsidR="00885585" w:rsidRPr="009A6DFB">
        <w:rPr>
          <w:rFonts w:cs="Arial"/>
          <w:szCs w:val="24"/>
          <w:lang w:val="en-GB"/>
        </w:rPr>
        <w:t>%)</w:t>
      </w:r>
      <w:r w:rsidR="00AB0DD7" w:rsidRPr="009A6DFB">
        <w:rPr>
          <w:rFonts w:cs="Arial"/>
          <w:szCs w:val="24"/>
          <w:lang w:val="en-GB"/>
        </w:rPr>
        <w:t xml:space="preserve"> </w:t>
      </w:r>
      <w:r w:rsidR="0065010B" w:rsidRPr="009A6DFB">
        <w:rPr>
          <w:rFonts w:cs="Arial"/>
          <w:szCs w:val="24"/>
          <w:lang w:val="en-GB"/>
        </w:rPr>
        <w:t>studie</w:t>
      </w:r>
      <w:r w:rsidR="00B30FB1">
        <w:rPr>
          <w:rFonts w:cs="Arial"/>
          <w:szCs w:val="24"/>
          <w:lang w:val="en-GB"/>
        </w:rPr>
        <w:t>s</w:t>
      </w:r>
      <w:r w:rsidR="0065010B" w:rsidRPr="009A6DFB">
        <w:rPr>
          <w:rFonts w:cs="Arial"/>
          <w:szCs w:val="24"/>
          <w:lang w:val="en-GB"/>
        </w:rPr>
        <w:t xml:space="preserve"> </w:t>
      </w:r>
      <w:r w:rsidR="00B30FB1">
        <w:rPr>
          <w:rFonts w:cs="Arial"/>
          <w:szCs w:val="24"/>
          <w:lang w:val="en-GB"/>
        </w:rPr>
        <w:t>evaluated an intervention for</w:t>
      </w:r>
      <w:r w:rsidR="00885585" w:rsidRPr="009A6DFB">
        <w:rPr>
          <w:rFonts w:cs="Arial"/>
          <w:szCs w:val="24"/>
          <w:lang w:val="en-GB"/>
        </w:rPr>
        <w:t xml:space="preserve"> delirium</w:t>
      </w:r>
      <w:r w:rsidR="00885585" w:rsidRPr="009A6DFB" w:rsidDel="00885585">
        <w:rPr>
          <w:rFonts w:cs="Arial"/>
          <w:szCs w:val="24"/>
          <w:lang w:val="en-GB"/>
        </w:rPr>
        <w:t xml:space="preserve"> </w:t>
      </w:r>
      <w:r w:rsidR="00885585" w:rsidRPr="009A6DFB">
        <w:rPr>
          <w:rFonts w:cs="Arial"/>
          <w:szCs w:val="24"/>
          <w:lang w:val="en-GB"/>
        </w:rPr>
        <w:t>prevention</w:t>
      </w:r>
      <w:r w:rsidR="0065010B" w:rsidRPr="009A6DFB">
        <w:rPr>
          <w:rFonts w:cs="Arial"/>
          <w:szCs w:val="24"/>
          <w:lang w:val="en-GB"/>
        </w:rPr>
        <w:t xml:space="preserve">, </w:t>
      </w:r>
      <w:r w:rsidR="00AA17AB">
        <w:rPr>
          <w:rFonts w:cs="Arial"/>
          <w:szCs w:val="24"/>
          <w:lang w:val="en-GB"/>
        </w:rPr>
        <w:t>2</w:t>
      </w:r>
      <w:r w:rsidR="00885585" w:rsidRPr="009A6DFB">
        <w:rPr>
          <w:rFonts w:cs="Arial"/>
          <w:szCs w:val="24"/>
          <w:lang w:val="en-GB"/>
        </w:rPr>
        <w:t xml:space="preserve"> (</w:t>
      </w:r>
      <w:r w:rsidR="00FA04EB" w:rsidRPr="009A6DFB">
        <w:rPr>
          <w:rFonts w:cs="Arial"/>
          <w:szCs w:val="24"/>
          <w:lang w:val="en-GB"/>
        </w:rPr>
        <w:t>1</w:t>
      </w:r>
      <w:r w:rsidR="009D1080">
        <w:rPr>
          <w:rFonts w:cs="Arial"/>
          <w:szCs w:val="24"/>
          <w:lang w:val="en-GB"/>
        </w:rPr>
        <w:t>1</w:t>
      </w:r>
      <w:r w:rsidR="005B788D" w:rsidRPr="009A6DFB">
        <w:rPr>
          <w:rFonts w:cs="Arial"/>
          <w:szCs w:val="24"/>
          <w:lang w:val="en-GB"/>
        </w:rPr>
        <w:t>%)</w:t>
      </w:r>
      <w:r w:rsidR="00AB0DD7" w:rsidRPr="009A6DFB">
        <w:rPr>
          <w:rFonts w:cs="Arial"/>
          <w:szCs w:val="24"/>
          <w:lang w:val="en-GB"/>
        </w:rPr>
        <w:t xml:space="preserve"> </w:t>
      </w:r>
      <w:r w:rsidR="00885F7B" w:rsidRPr="009A6DFB">
        <w:rPr>
          <w:rFonts w:cs="Arial"/>
          <w:szCs w:val="24"/>
          <w:lang w:val="en-GB"/>
        </w:rPr>
        <w:t>a delirium treatment intervention</w:t>
      </w:r>
      <w:r w:rsidR="00FB429C" w:rsidRPr="009A6DFB">
        <w:rPr>
          <w:rFonts w:cs="Arial"/>
          <w:szCs w:val="24"/>
          <w:lang w:val="en-GB"/>
        </w:rPr>
        <w:t>,</w:t>
      </w:r>
      <w:r w:rsidR="00427F97" w:rsidRPr="009A6DFB">
        <w:rPr>
          <w:rFonts w:cs="Arial"/>
          <w:szCs w:val="24"/>
          <w:lang w:val="en-GB"/>
        </w:rPr>
        <w:t xml:space="preserve"> </w:t>
      </w:r>
      <w:r w:rsidR="00FB429C" w:rsidRPr="009A6DFB">
        <w:rPr>
          <w:rFonts w:cs="Arial"/>
          <w:szCs w:val="24"/>
          <w:lang w:val="en-GB"/>
        </w:rPr>
        <w:t>with the remaining studies</w:t>
      </w:r>
      <w:r w:rsidR="000958AE" w:rsidRPr="009A6DFB">
        <w:rPr>
          <w:rFonts w:cs="Arial"/>
          <w:szCs w:val="24"/>
          <w:lang w:val="en-GB"/>
        </w:rPr>
        <w:t xml:space="preserve"> (3</w:t>
      </w:r>
      <w:r w:rsidR="00FA04EB" w:rsidRPr="009A6DFB">
        <w:rPr>
          <w:rFonts w:cs="Arial"/>
          <w:szCs w:val="24"/>
          <w:lang w:val="en-GB"/>
        </w:rPr>
        <w:t>;</w:t>
      </w:r>
      <w:r w:rsidR="00AA17AB">
        <w:rPr>
          <w:rFonts w:cs="Arial"/>
          <w:szCs w:val="24"/>
          <w:lang w:val="en-GB"/>
        </w:rPr>
        <w:t xml:space="preserve"> </w:t>
      </w:r>
      <w:r w:rsidR="00FA04EB" w:rsidRPr="009A6DFB">
        <w:rPr>
          <w:rFonts w:cs="Arial"/>
          <w:szCs w:val="24"/>
          <w:lang w:val="en-GB"/>
        </w:rPr>
        <w:t>1</w:t>
      </w:r>
      <w:r w:rsidR="009D1080">
        <w:rPr>
          <w:rFonts w:cs="Arial"/>
          <w:szCs w:val="24"/>
          <w:lang w:val="en-GB"/>
        </w:rPr>
        <w:t>7</w:t>
      </w:r>
      <w:r w:rsidR="00FA04EB" w:rsidRPr="009A6DFB">
        <w:rPr>
          <w:rFonts w:cs="Arial"/>
          <w:szCs w:val="24"/>
          <w:lang w:val="en-GB"/>
        </w:rPr>
        <w:t>%</w:t>
      </w:r>
      <w:r w:rsidR="000958AE" w:rsidRPr="009A6DFB">
        <w:rPr>
          <w:rFonts w:cs="Arial"/>
          <w:szCs w:val="24"/>
          <w:lang w:val="en-GB"/>
        </w:rPr>
        <w:t>)</w:t>
      </w:r>
      <w:r w:rsidR="00D528FC" w:rsidRPr="009A6DFB">
        <w:rPr>
          <w:rFonts w:cs="Arial"/>
          <w:szCs w:val="24"/>
          <w:lang w:val="en-GB"/>
        </w:rPr>
        <w:t xml:space="preserve"> evaluating an</w:t>
      </w:r>
      <w:r w:rsidR="00FB429C" w:rsidRPr="009A6DFB">
        <w:rPr>
          <w:rFonts w:cs="Arial"/>
          <w:szCs w:val="24"/>
          <w:lang w:val="en-GB"/>
        </w:rPr>
        <w:t xml:space="preserve"> </w:t>
      </w:r>
      <w:r w:rsidR="00D528FC" w:rsidRPr="009A6DFB">
        <w:rPr>
          <w:rFonts w:cs="Arial"/>
          <w:szCs w:val="24"/>
          <w:lang w:val="en-GB"/>
        </w:rPr>
        <w:t>intervention to</w:t>
      </w:r>
      <w:r w:rsidR="00FB429C" w:rsidRPr="009A6DFB">
        <w:rPr>
          <w:rFonts w:cs="Arial"/>
          <w:szCs w:val="24"/>
          <w:lang w:val="en-GB"/>
        </w:rPr>
        <w:t xml:space="preserve"> both</w:t>
      </w:r>
      <w:r w:rsidR="00D528FC" w:rsidRPr="009A6DFB">
        <w:rPr>
          <w:rFonts w:cs="Arial"/>
          <w:szCs w:val="24"/>
          <w:lang w:val="en-GB"/>
        </w:rPr>
        <w:t xml:space="preserve"> prevent or treat delirium</w:t>
      </w:r>
      <w:r w:rsidR="0065010B" w:rsidRPr="009A6DFB">
        <w:rPr>
          <w:rFonts w:cs="Arial"/>
          <w:szCs w:val="24"/>
          <w:lang w:val="en-GB"/>
        </w:rPr>
        <w:t>.</w:t>
      </w:r>
      <w:r w:rsidR="00FA6D9C" w:rsidRPr="009A6DFB">
        <w:rPr>
          <w:rFonts w:cs="Arial"/>
          <w:szCs w:val="24"/>
          <w:lang w:val="en-GB"/>
        </w:rPr>
        <w:t xml:space="preserve"> All studies reported non-pharmacological interventions</w:t>
      </w:r>
      <w:r w:rsidR="00FA04EB" w:rsidRPr="009A6DFB">
        <w:rPr>
          <w:rFonts w:cs="Arial"/>
          <w:szCs w:val="24"/>
          <w:lang w:val="en-GB"/>
        </w:rPr>
        <w:t xml:space="preserve">. </w:t>
      </w:r>
      <w:r w:rsidR="009D1080">
        <w:rPr>
          <w:rFonts w:cs="Arial"/>
          <w:szCs w:val="24"/>
          <w:lang w:val="en-GB"/>
        </w:rPr>
        <w:t>Nine</w:t>
      </w:r>
      <w:r w:rsidR="005B788D" w:rsidRPr="009A6DFB">
        <w:rPr>
          <w:rFonts w:cs="Arial"/>
          <w:szCs w:val="24"/>
          <w:lang w:val="en-GB"/>
        </w:rPr>
        <w:t xml:space="preserve"> (</w:t>
      </w:r>
      <w:r w:rsidR="009D1080">
        <w:rPr>
          <w:rFonts w:cs="Arial"/>
          <w:szCs w:val="24"/>
          <w:lang w:val="en-GB"/>
        </w:rPr>
        <w:t>50</w:t>
      </w:r>
      <w:r w:rsidR="005B788D" w:rsidRPr="009A6DFB">
        <w:rPr>
          <w:rFonts w:cs="Arial"/>
          <w:szCs w:val="24"/>
          <w:lang w:val="en-GB"/>
        </w:rPr>
        <w:t>%)</w:t>
      </w:r>
      <w:r w:rsidR="004854D2" w:rsidRPr="009A6DFB">
        <w:rPr>
          <w:rFonts w:cs="Arial"/>
          <w:szCs w:val="24"/>
          <w:lang w:val="en-GB"/>
        </w:rPr>
        <w:t xml:space="preserve"> </w:t>
      </w:r>
      <w:r w:rsidR="005B788D" w:rsidRPr="009A6DFB">
        <w:rPr>
          <w:rFonts w:cs="Arial"/>
          <w:szCs w:val="24"/>
          <w:lang w:val="en-GB"/>
        </w:rPr>
        <w:t>were</w:t>
      </w:r>
      <w:r w:rsidR="00FA6D9C" w:rsidRPr="009A6DFB">
        <w:rPr>
          <w:rFonts w:cs="Arial"/>
          <w:szCs w:val="24"/>
          <w:lang w:val="en-GB"/>
        </w:rPr>
        <w:t xml:space="preserve"> single component interventions</w:t>
      </w:r>
      <w:r w:rsidR="005B788D" w:rsidRPr="009A6DFB">
        <w:rPr>
          <w:rFonts w:cs="Arial"/>
          <w:szCs w:val="24"/>
          <w:lang w:val="en-GB"/>
        </w:rPr>
        <w:t>; 9 (</w:t>
      </w:r>
      <w:r w:rsidR="00FA04EB" w:rsidRPr="009A6DFB">
        <w:rPr>
          <w:rFonts w:cs="Arial"/>
          <w:szCs w:val="24"/>
          <w:lang w:val="en-GB"/>
        </w:rPr>
        <w:t>5</w:t>
      </w:r>
      <w:r w:rsidR="009D1080">
        <w:rPr>
          <w:rFonts w:cs="Arial"/>
          <w:szCs w:val="24"/>
          <w:lang w:val="en-GB"/>
        </w:rPr>
        <w:t>0</w:t>
      </w:r>
      <w:r w:rsidR="005B788D" w:rsidRPr="009A6DFB">
        <w:rPr>
          <w:rFonts w:cs="Arial"/>
          <w:szCs w:val="24"/>
          <w:lang w:val="en-GB"/>
        </w:rPr>
        <w:t>%) were</w:t>
      </w:r>
      <w:r w:rsidR="00FA6D9C" w:rsidRPr="009A6DFB">
        <w:rPr>
          <w:rFonts w:cs="Arial"/>
          <w:szCs w:val="24"/>
          <w:lang w:val="en-GB"/>
        </w:rPr>
        <w:t xml:space="preserve"> multicomponent interventions. </w:t>
      </w:r>
      <w:r w:rsidR="0065010B" w:rsidRPr="009A6DFB">
        <w:rPr>
          <w:rFonts w:cs="Arial"/>
          <w:szCs w:val="24"/>
          <w:lang w:val="en-GB"/>
        </w:rPr>
        <w:t xml:space="preserve"> </w:t>
      </w:r>
      <w:r w:rsidR="00B516E8" w:rsidRPr="009A6DFB">
        <w:rPr>
          <w:rFonts w:cs="Arial"/>
          <w:szCs w:val="24"/>
          <w:lang w:val="en-GB"/>
        </w:rPr>
        <w:t>Table 1</w:t>
      </w:r>
      <w:r w:rsidR="000958AE" w:rsidRPr="009A6DFB">
        <w:rPr>
          <w:rFonts w:cs="Arial"/>
          <w:szCs w:val="24"/>
          <w:lang w:val="en-GB"/>
        </w:rPr>
        <w:t xml:space="preserve"> shows study characteristics.  </w:t>
      </w:r>
    </w:p>
    <w:p w14:paraId="02D641E4" w14:textId="77777777" w:rsidR="00BF7436" w:rsidRPr="009A6DFB" w:rsidRDefault="00BF7436" w:rsidP="009A6DFB">
      <w:pPr>
        <w:spacing w:line="480" w:lineRule="auto"/>
        <w:jc w:val="both"/>
        <w:rPr>
          <w:rFonts w:cs="Arial"/>
          <w:szCs w:val="24"/>
          <w:lang w:val="en-GB"/>
        </w:rPr>
      </w:pPr>
    </w:p>
    <w:p w14:paraId="438D467B" w14:textId="2F9C8EE0" w:rsidR="00E95EE4" w:rsidRPr="009A6DFB" w:rsidRDefault="00E95EE4" w:rsidP="009A6DFB">
      <w:pPr>
        <w:spacing w:line="480" w:lineRule="auto"/>
        <w:jc w:val="both"/>
        <w:rPr>
          <w:rFonts w:cs="Arial"/>
          <w:i/>
          <w:szCs w:val="24"/>
          <w:lang w:val="en-GB"/>
        </w:rPr>
      </w:pPr>
      <w:r w:rsidRPr="009A6DFB">
        <w:rPr>
          <w:rFonts w:cs="Arial"/>
          <w:i/>
          <w:szCs w:val="24"/>
          <w:lang w:val="en-GB"/>
        </w:rPr>
        <w:t>Delirium specific outcome domains</w:t>
      </w:r>
    </w:p>
    <w:p w14:paraId="604AD1A2" w14:textId="6F0F31E8" w:rsidR="00B442AC" w:rsidRPr="009A6DFB" w:rsidRDefault="00F26DCD" w:rsidP="009A6DFB">
      <w:pPr>
        <w:spacing w:line="480" w:lineRule="auto"/>
        <w:jc w:val="both"/>
        <w:rPr>
          <w:rFonts w:cs="Arial"/>
          <w:szCs w:val="24"/>
          <w:lang w:val="en-GB"/>
        </w:rPr>
      </w:pPr>
      <w:r>
        <w:rPr>
          <w:rFonts w:cs="Arial"/>
          <w:szCs w:val="24"/>
          <w:lang w:val="en-GB"/>
        </w:rPr>
        <w:t xml:space="preserve">Nine </w:t>
      </w:r>
      <w:r w:rsidRPr="009A6DFB">
        <w:rPr>
          <w:rFonts w:cs="Arial"/>
          <w:szCs w:val="24"/>
          <w:lang w:val="en-GB"/>
        </w:rPr>
        <w:t>(</w:t>
      </w:r>
      <w:r>
        <w:rPr>
          <w:rFonts w:cs="Arial"/>
          <w:szCs w:val="24"/>
          <w:lang w:val="en-GB"/>
        </w:rPr>
        <w:t>50</w:t>
      </w:r>
      <w:r w:rsidRPr="009A6DFB">
        <w:rPr>
          <w:rFonts w:cs="Arial"/>
          <w:szCs w:val="24"/>
          <w:lang w:val="en-GB"/>
        </w:rPr>
        <w:t xml:space="preserve">%) studies </w:t>
      </w:r>
      <w:r>
        <w:rPr>
          <w:rFonts w:cs="Arial"/>
          <w:szCs w:val="24"/>
          <w:lang w:val="en-GB"/>
        </w:rPr>
        <w:t xml:space="preserve">evaluated the effect of the </w:t>
      </w:r>
      <w:r w:rsidR="00C94819" w:rsidRPr="009A6DFB">
        <w:rPr>
          <w:rFonts w:cs="Arial"/>
          <w:szCs w:val="24"/>
          <w:lang w:val="en-GB"/>
        </w:rPr>
        <w:t>intervention on a delirium-</w:t>
      </w:r>
      <w:r w:rsidR="00DF5C1D">
        <w:rPr>
          <w:rFonts w:cs="Arial"/>
          <w:szCs w:val="24"/>
          <w:lang w:val="en-GB"/>
        </w:rPr>
        <w:t>specific</w:t>
      </w:r>
      <w:r w:rsidR="00C94819" w:rsidRPr="009A6DFB">
        <w:rPr>
          <w:rFonts w:cs="Arial"/>
          <w:szCs w:val="24"/>
          <w:lang w:val="en-GB"/>
        </w:rPr>
        <w:t xml:space="preserve"> outcome </w:t>
      </w:r>
      <w:r>
        <w:rPr>
          <w:rFonts w:cs="Arial"/>
          <w:szCs w:val="24"/>
          <w:lang w:val="en-GB"/>
        </w:rPr>
        <w:t xml:space="preserve">as </w:t>
      </w:r>
      <w:r w:rsidR="00C94819" w:rsidRPr="009A6DFB">
        <w:rPr>
          <w:rFonts w:cs="Arial"/>
          <w:szCs w:val="24"/>
          <w:lang w:val="en-GB"/>
        </w:rPr>
        <w:t>primary objective</w:t>
      </w:r>
      <w:r>
        <w:rPr>
          <w:rFonts w:cs="Arial"/>
          <w:szCs w:val="24"/>
          <w:lang w:val="en-GB"/>
        </w:rPr>
        <w:t>.</w:t>
      </w:r>
      <w:r w:rsidR="00C94819" w:rsidRPr="009A6DFB">
        <w:rPr>
          <w:rFonts w:cs="Arial"/>
          <w:szCs w:val="24"/>
          <w:lang w:val="en-GB"/>
        </w:rPr>
        <w:t xml:space="preserve"> </w:t>
      </w:r>
      <w:r>
        <w:rPr>
          <w:rFonts w:cs="Arial"/>
          <w:szCs w:val="24"/>
          <w:lang w:val="en-GB"/>
        </w:rPr>
        <w:t>Five</w:t>
      </w:r>
      <w:r w:rsidR="00C94819">
        <w:rPr>
          <w:rFonts w:cs="Arial"/>
          <w:szCs w:val="24"/>
          <w:lang w:val="en-GB"/>
        </w:rPr>
        <w:t xml:space="preserve"> (</w:t>
      </w:r>
      <w:r w:rsidR="00C94819" w:rsidRPr="009A6DFB">
        <w:rPr>
          <w:rFonts w:cs="Arial"/>
          <w:szCs w:val="24"/>
          <w:lang w:val="en-GB"/>
        </w:rPr>
        <w:t>2</w:t>
      </w:r>
      <w:r w:rsidR="009D1080">
        <w:rPr>
          <w:rFonts w:cs="Arial"/>
          <w:szCs w:val="24"/>
          <w:lang w:val="en-GB"/>
        </w:rPr>
        <w:t>8</w:t>
      </w:r>
      <w:r w:rsidR="00C94819" w:rsidRPr="009A6DFB">
        <w:rPr>
          <w:rFonts w:cs="Arial"/>
          <w:szCs w:val="24"/>
          <w:lang w:val="en-GB"/>
        </w:rPr>
        <w:t>%)</w:t>
      </w:r>
      <w:r w:rsidR="00C94819">
        <w:rPr>
          <w:rFonts w:cs="Arial"/>
          <w:szCs w:val="24"/>
          <w:lang w:val="en-GB"/>
        </w:rPr>
        <w:t xml:space="preserve"> </w:t>
      </w:r>
      <w:r>
        <w:rPr>
          <w:rFonts w:cs="Arial"/>
          <w:szCs w:val="24"/>
          <w:lang w:val="en-GB"/>
        </w:rPr>
        <w:t xml:space="preserve">studies </w:t>
      </w:r>
      <w:r w:rsidR="00C94819" w:rsidRPr="009A6DFB">
        <w:rPr>
          <w:rFonts w:cs="Arial"/>
          <w:szCs w:val="24"/>
          <w:lang w:val="en-GB"/>
        </w:rPr>
        <w:t>reported a delirium-specific outcome as a secondary outcome</w:t>
      </w:r>
      <w:r w:rsidR="00C532AE">
        <w:rPr>
          <w:rFonts w:cs="Arial"/>
          <w:szCs w:val="24"/>
          <w:lang w:val="en-GB"/>
        </w:rPr>
        <w:t>;</w:t>
      </w:r>
      <w:r w:rsidR="00C94819" w:rsidRPr="009A6DFB">
        <w:rPr>
          <w:rFonts w:cs="Arial"/>
          <w:szCs w:val="24"/>
          <w:lang w:val="en-GB"/>
        </w:rPr>
        <w:t xml:space="preserve"> </w:t>
      </w:r>
      <w:r w:rsidR="00C532AE">
        <w:rPr>
          <w:rFonts w:cs="Arial"/>
          <w:szCs w:val="24"/>
          <w:lang w:val="en-GB"/>
        </w:rPr>
        <w:t xml:space="preserve">in </w:t>
      </w:r>
      <w:r w:rsidR="00C94819" w:rsidRPr="009A6DFB">
        <w:rPr>
          <w:rFonts w:cs="Arial"/>
          <w:szCs w:val="24"/>
          <w:lang w:val="en-GB"/>
        </w:rPr>
        <w:t xml:space="preserve">the </w:t>
      </w:r>
      <w:r w:rsidR="009D1080">
        <w:rPr>
          <w:rFonts w:cs="Arial"/>
          <w:szCs w:val="24"/>
          <w:lang w:val="en-GB"/>
        </w:rPr>
        <w:t>remaining 4 (22%)</w:t>
      </w:r>
      <w:r w:rsidR="00C94819" w:rsidRPr="009A6DFB">
        <w:rPr>
          <w:rFonts w:cs="Arial"/>
          <w:szCs w:val="24"/>
          <w:lang w:val="en-GB"/>
        </w:rPr>
        <w:t xml:space="preserve"> </w:t>
      </w:r>
      <w:r>
        <w:rPr>
          <w:rFonts w:cs="Arial"/>
          <w:szCs w:val="24"/>
          <w:lang w:val="en-GB"/>
        </w:rPr>
        <w:t xml:space="preserve">studies </w:t>
      </w:r>
      <w:r w:rsidR="00C94819">
        <w:rPr>
          <w:rFonts w:cs="Arial"/>
          <w:szCs w:val="24"/>
          <w:lang w:val="en-GB"/>
        </w:rPr>
        <w:t>we were unable to determine</w:t>
      </w:r>
      <w:r w:rsidR="00C94819" w:rsidRPr="009A6DFB">
        <w:rPr>
          <w:rFonts w:cs="Arial"/>
          <w:szCs w:val="24"/>
          <w:lang w:val="en-GB"/>
        </w:rPr>
        <w:t xml:space="preserve"> </w:t>
      </w:r>
      <w:r w:rsidR="00DC7839">
        <w:rPr>
          <w:rFonts w:cs="Arial"/>
          <w:szCs w:val="24"/>
          <w:lang w:val="en-GB"/>
        </w:rPr>
        <w:t xml:space="preserve">which outcome was </w:t>
      </w:r>
      <w:r w:rsidR="00C94819" w:rsidRPr="009A6DFB">
        <w:rPr>
          <w:rFonts w:cs="Arial"/>
          <w:szCs w:val="24"/>
          <w:lang w:val="en-GB"/>
        </w:rPr>
        <w:t xml:space="preserve">primary due to a lack of clarity in </w:t>
      </w:r>
      <w:r w:rsidR="00C532AE" w:rsidRPr="009A6DFB">
        <w:rPr>
          <w:rFonts w:cs="Arial"/>
          <w:szCs w:val="24"/>
          <w:lang w:val="en-GB"/>
        </w:rPr>
        <w:t>descri</w:t>
      </w:r>
      <w:r w:rsidR="00DC7839">
        <w:rPr>
          <w:rFonts w:cs="Arial"/>
          <w:szCs w:val="24"/>
          <w:lang w:val="en-GB"/>
        </w:rPr>
        <w:t xml:space="preserve">bed </w:t>
      </w:r>
      <w:r w:rsidR="00C94819">
        <w:rPr>
          <w:rFonts w:cs="Arial"/>
          <w:szCs w:val="24"/>
          <w:lang w:val="en-GB"/>
        </w:rPr>
        <w:t>methods</w:t>
      </w:r>
      <w:r w:rsidR="00C94819" w:rsidRPr="009A6DFB">
        <w:rPr>
          <w:rFonts w:cs="Arial"/>
          <w:szCs w:val="24"/>
          <w:lang w:val="en-GB"/>
        </w:rPr>
        <w:t xml:space="preserve">. </w:t>
      </w:r>
      <w:r w:rsidR="0065010B" w:rsidRPr="009A6DFB">
        <w:rPr>
          <w:rFonts w:cs="Arial"/>
          <w:szCs w:val="24"/>
          <w:lang w:val="en-GB"/>
        </w:rPr>
        <w:t>We</w:t>
      </w:r>
      <w:r w:rsidR="006A6F76" w:rsidRPr="009A6DFB">
        <w:rPr>
          <w:rFonts w:cs="Arial"/>
          <w:szCs w:val="24"/>
          <w:lang w:val="en-GB"/>
        </w:rPr>
        <w:t xml:space="preserve"> identified </w:t>
      </w:r>
      <w:r w:rsidR="009A6DFB">
        <w:rPr>
          <w:rFonts w:cs="Arial"/>
          <w:szCs w:val="24"/>
          <w:lang w:val="en-GB"/>
        </w:rPr>
        <w:t>1</w:t>
      </w:r>
      <w:r w:rsidR="009D1080">
        <w:rPr>
          <w:rFonts w:cs="Arial"/>
          <w:szCs w:val="24"/>
          <w:lang w:val="en-GB"/>
        </w:rPr>
        <w:t>2</w:t>
      </w:r>
      <w:r w:rsidR="0065010B" w:rsidRPr="009A6DFB">
        <w:rPr>
          <w:rFonts w:cs="Arial"/>
          <w:color w:val="FF0000"/>
          <w:szCs w:val="24"/>
          <w:lang w:val="en-GB"/>
        </w:rPr>
        <w:t xml:space="preserve"> </w:t>
      </w:r>
      <w:r w:rsidR="0065010B" w:rsidRPr="009A6DFB">
        <w:rPr>
          <w:rFonts w:cs="Arial"/>
          <w:szCs w:val="24"/>
          <w:lang w:val="en-GB"/>
        </w:rPr>
        <w:t>delirium</w:t>
      </w:r>
      <w:r w:rsidR="00EF65A4" w:rsidRPr="009A6DFB">
        <w:rPr>
          <w:rFonts w:cs="Arial"/>
          <w:szCs w:val="24"/>
          <w:lang w:val="en-GB"/>
        </w:rPr>
        <w:t>-</w:t>
      </w:r>
      <w:r w:rsidR="0065010B" w:rsidRPr="009A6DFB">
        <w:rPr>
          <w:rFonts w:cs="Arial"/>
          <w:szCs w:val="24"/>
          <w:lang w:val="en-GB"/>
        </w:rPr>
        <w:t xml:space="preserve">specific outcomes. </w:t>
      </w:r>
      <w:r w:rsidR="005E3CBD" w:rsidRPr="009A6DFB">
        <w:rPr>
          <w:rFonts w:cs="Arial"/>
          <w:szCs w:val="24"/>
          <w:lang w:val="en-GB"/>
        </w:rPr>
        <w:t>The mean (SD) number of delirium</w:t>
      </w:r>
      <w:r w:rsidR="00DF5C1D">
        <w:rPr>
          <w:rFonts w:cs="Arial"/>
          <w:szCs w:val="24"/>
          <w:lang w:val="en-GB"/>
        </w:rPr>
        <w:t>-specific</w:t>
      </w:r>
      <w:r w:rsidR="005E3CBD" w:rsidRPr="009A6DFB">
        <w:rPr>
          <w:rFonts w:cs="Arial"/>
          <w:szCs w:val="24"/>
          <w:lang w:val="en-GB"/>
        </w:rPr>
        <w:t xml:space="preserve"> outcomes reported </w:t>
      </w:r>
      <w:r w:rsidR="00A66B9C" w:rsidRPr="009A6DFB">
        <w:rPr>
          <w:rFonts w:cs="Arial"/>
          <w:szCs w:val="24"/>
          <w:lang w:val="en-GB"/>
        </w:rPr>
        <w:t xml:space="preserve">per study </w:t>
      </w:r>
      <w:r w:rsidR="005E3CBD" w:rsidRPr="009A6DFB">
        <w:rPr>
          <w:rFonts w:cs="Arial"/>
          <w:szCs w:val="24"/>
          <w:lang w:val="en-GB"/>
        </w:rPr>
        <w:t>was</w:t>
      </w:r>
      <w:r w:rsidR="00AB0DD7" w:rsidRPr="009A6DFB">
        <w:rPr>
          <w:rFonts w:cs="Arial"/>
          <w:szCs w:val="24"/>
          <w:lang w:val="en-GB"/>
        </w:rPr>
        <w:t xml:space="preserve"> </w:t>
      </w:r>
      <w:r w:rsidR="00B442AC" w:rsidRPr="009A6DFB">
        <w:rPr>
          <w:rFonts w:cs="Arial"/>
          <w:szCs w:val="24"/>
          <w:lang w:val="en-GB"/>
        </w:rPr>
        <w:t>2</w:t>
      </w:r>
      <w:r w:rsidR="00C94819">
        <w:rPr>
          <w:rFonts w:cs="Arial"/>
          <w:szCs w:val="24"/>
          <w:lang w:val="en-GB"/>
        </w:rPr>
        <w:t>.</w:t>
      </w:r>
      <w:r w:rsidR="009D1080">
        <w:rPr>
          <w:rFonts w:cs="Arial"/>
          <w:szCs w:val="24"/>
          <w:lang w:val="en-GB"/>
        </w:rPr>
        <w:t>4</w:t>
      </w:r>
      <w:r w:rsidR="00B442AC" w:rsidRPr="009A6DFB">
        <w:rPr>
          <w:rFonts w:cs="Arial"/>
          <w:szCs w:val="24"/>
          <w:lang w:val="en-GB"/>
        </w:rPr>
        <w:t xml:space="preserve"> (1.</w:t>
      </w:r>
      <w:r w:rsidR="009D1080">
        <w:rPr>
          <w:rFonts w:cs="Arial"/>
          <w:szCs w:val="24"/>
          <w:lang w:val="en-GB"/>
        </w:rPr>
        <w:t>5</w:t>
      </w:r>
      <w:r w:rsidR="00B442AC" w:rsidRPr="009A6DFB">
        <w:rPr>
          <w:rFonts w:cs="Arial"/>
          <w:szCs w:val="24"/>
          <w:lang w:val="en-GB"/>
        </w:rPr>
        <w:t>)</w:t>
      </w:r>
      <w:r w:rsidR="005E3CBD" w:rsidRPr="009A6DFB">
        <w:rPr>
          <w:rFonts w:cs="Arial"/>
          <w:szCs w:val="24"/>
          <w:lang w:val="en-GB"/>
        </w:rPr>
        <w:t xml:space="preserve">. </w:t>
      </w:r>
      <w:r w:rsidR="0065010B" w:rsidRPr="009A6DFB">
        <w:rPr>
          <w:rFonts w:cs="Arial"/>
          <w:szCs w:val="24"/>
          <w:lang w:val="en-GB"/>
        </w:rPr>
        <w:t xml:space="preserve">The </w:t>
      </w:r>
      <w:r w:rsidR="005B788D" w:rsidRPr="009A6DFB">
        <w:rPr>
          <w:rFonts w:cs="Arial"/>
          <w:szCs w:val="24"/>
          <w:lang w:val="en-GB"/>
        </w:rPr>
        <w:t xml:space="preserve">most </w:t>
      </w:r>
      <w:r w:rsidR="00B442AC" w:rsidRPr="009A6DFB">
        <w:rPr>
          <w:rFonts w:cs="Arial"/>
          <w:szCs w:val="24"/>
          <w:lang w:val="en-GB"/>
        </w:rPr>
        <w:t>common</w:t>
      </w:r>
      <w:r w:rsidR="0065010B" w:rsidRPr="009A6DFB">
        <w:rPr>
          <w:rFonts w:cs="Arial"/>
          <w:szCs w:val="24"/>
          <w:lang w:val="en-GB"/>
        </w:rPr>
        <w:t xml:space="preserve"> outcome </w:t>
      </w:r>
      <w:r w:rsidR="00596AA0" w:rsidRPr="009A6DFB">
        <w:rPr>
          <w:rFonts w:cs="Arial"/>
          <w:szCs w:val="24"/>
          <w:lang w:val="en-GB"/>
        </w:rPr>
        <w:t xml:space="preserve">in studies of interventions </w:t>
      </w:r>
      <w:r w:rsidR="00C94819">
        <w:rPr>
          <w:rFonts w:cs="Arial"/>
          <w:szCs w:val="24"/>
          <w:lang w:val="en-GB"/>
        </w:rPr>
        <w:t>for</w:t>
      </w:r>
      <w:r w:rsidR="00FA04EB" w:rsidRPr="009A6DFB">
        <w:rPr>
          <w:rFonts w:cs="Arial"/>
          <w:szCs w:val="24"/>
          <w:lang w:val="en-GB"/>
        </w:rPr>
        <w:t xml:space="preserve"> delirium prevention was delirium incidence</w:t>
      </w:r>
      <w:r w:rsidR="00534FDA">
        <w:rPr>
          <w:rFonts w:cs="Arial"/>
          <w:szCs w:val="24"/>
          <w:lang w:val="en-GB"/>
        </w:rPr>
        <w:t xml:space="preserve"> (14/16; 87%)</w:t>
      </w:r>
      <w:r w:rsidR="00534FDA" w:rsidRPr="009A6DFB" w:rsidDel="00534FDA">
        <w:rPr>
          <w:rFonts w:cs="Arial"/>
          <w:szCs w:val="24"/>
          <w:lang w:val="en-GB"/>
        </w:rPr>
        <w:t xml:space="preserve"> </w:t>
      </w:r>
      <w:r w:rsidR="0049126C">
        <w:rPr>
          <w:rFonts w:cs="Arial"/>
          <w:szCs w:val="24"/>
          <w:lang w:val="en-GB"/>
        </w:rPr>
        <w:t>(Table 2)</w:t>
      </w:r>
      <w:r w:rsidR="00F60F27">
        <w:rPr>
          <w:rFonts w:cs="Arial"/>
          <w:szCs w:val="24"/>
          <w:lang w:val="en-GB"/>
        </w:rPr>
        <w:t>.</w:t>
      </w:r>
      <w:r w:rsidR="0049126C">
        <w:rPr>
          <w:rFonts w:cs="Arial"/>
          <w:szCs w:val="24"/>
          <w:lang w:val="en-GB"/>
        </w:rPr>
        <w:t xml:space="preserve"> </w:t>
      </w:r>
    </w:p>
    <w:p w14:paraId="37B85CFE" w14:textId="77777777" w:rsidR="00CB593A" w:rsidRDefault="00CB593A" w:rsidP="00CB593A">
      <w:pPr>
        <w:spacing w:line="480" w:lineRule="auto"/>
        <w:jc w:val="both"/>
        <w:rPr>
          <w:rFonts w:cs="Arial"/>
          <w:szCs w:val="24"/>
          <w:lang w:val="en-GB"/>
        </w:rPr>
      </w:pPr>
    </w:p>
    <w:p w14:paraId="7EDB7CE0" w14:textId="19F65902" w:rsidR="00CB593A" w:rsidRPr="009A6DFB" w:rsidRDefault="00CB593A" w:rsidP="00CB593A">
      <w:pPr>
        <w:spacing w:line="480" w:lineRule="auto"/>
        <w:jc w:val="both"/>
        <w:rPr>
          <w:rFonts w:cs="Arial"/>
          <w:szCs w:val="24"/>
          <w:lang w:val="en-GB"/>
        </w:rPr>
      </w:pPr>
      <w:r w:rsidRPr="009A6DFB">
        <w:rPr>
          <w:rFonts w:cs="Arial"/>
          <w:szCs w:val="24"/>
          <w:lang w:val="en-GB"/>
        </w:rPr>
        <w:lastRenderedPageBreak/>
        <w:t>Of the 1</w:t>
      </w:r>
      <w:r>
        <w:rPr>
          <w:rFonts w:cs="Arial"/>
          <w:szCs w:val="24"/>
          <w:lang w:val="en-GB"/>
        </w:rPr>
        <w:t>4</w:t>
      </w:r>
      <w:r w:rsidRPr="009A6DFB">
        <w:rPr>
          <w:rFonts w:cs="Arial"/>
          <w:szCs w:val="24"/>
          <w:lang w:val="en-GB"/>
        </w:rPr>
        <w:t xml:space="preserve"> studies reporting delirium incidence, </w:t>
      </w:r>
      <w:r>
        <w:rPr>
          <w:rFonts w:cs="Arial"/>
          <w:szCs w:val="24"/>
          <w:lang w:val="en-GB"/>
        </w:rPr>
        <w:t xml:space="preserve">7 (50%) </w:t>
      </w:r>
      <w:r w:rsidRPr="009A6DFB">
        <w:rPr>
          <w:rFonts w:cs="Arial"/>
          <w:szCs w:val="24"/>
          <w:lang w:val="en-GB"/>
        </w:rPr>
        <w:t>used the Confusion Assessment Method (CAM)</w:t>
      </w:r>
      <w:r>
        <w:rPr>
          <w:rFonts w:cs="Arial"/>
          <w:szCs w:val="24"/>
          <w:lang w:val="en-GB"/>
        </w:rPr>
        <w:t xml:space="preserve"> </w:t>
      </w:r>
      <w:r w:rsidR="00D2762D">
        <w:rPr>
          <w:rFonts w:cs="Arial"/>
          <w:szCs w:val="24"/>
          <w:lang w:val="en-GB"/>
        </w:rPr>
        <w:t xml:space="preserve">alone </w:t>
      </w:r>
      <w:r>
        <w:rPr>
          <w:rFonts w:cs="Arial"/>
          <w:szCs w:val="24"/>
          <w:lang w:val="en-GB"/>
        </w:rPr>
        <w:t xml:space="preserve">including </w:t>
      </w:r>
      <w:proofErr w:type="gramStart"/>
      <w:r>
        <w:rPr>
          <w:rFonts w:cs="Arial"/>
          <w:szCs w:val="24"/>
          <w:lang w:val="en-GB"/>
        </w:rPr>
        <w:t>standard</w:t>
      </w:r>
      <w:r w:rsidR="00534FDA">
        <w:rPr>
          <w:rFonts w:cs="Arial"/>
          <w:szCs w:val="24"/>
          <w:lang w:val="en-GB"/>
        </w:rPr>
        <w:t>[</w:t>
      </w:r>
      <w:proofErr w:type="gramEnd"/>
      <w:r w:rsidR="000A1AD6">
        <w:rPr>
          <w:rFonts w:cs="Arial"/>
          <w:szCs w:val="24"/>
          <w:lang w:val="en-GB"/>
        </w:rPr>
        <w:t>20</w:t>
      </w:r>
      <w:r w:rsidR="00534FDA">
        <w:rPr>
          <w:rFonts w:cs="Arial"/>
          <w:szCs w:val="24"/>
          <w:lang w:val="en-GB"/>
        </w:rPr>
        <w:t>]</w:t>
      </w:r>
      <w:r>
        <w:rPr>
          <w:rFonts w:cs="Arial"/>
          <w:szCs w:val="24"/>
          <w:lang w:val="en-GB"/>
        </w:rPr>
        <w:t>, short</w:t>
      </w:r>
      <w:r w:rsidR="00534FDA">
        <w:rPr>
          <w:rFonts w:cs="Arial"/>
          <w:szCs w:val="24"/>
          <w:lang w:val="en-GB"/>
        </w:rPr>
        <w:t>[2</w:t>
      </w:r>
      <w:r w:rsidR="000A1AD6">
        <w:rPr>
          <w:rFonts w:cs="Arial"/>
          <w:szCs w:val="24"/>
          <w:lang w:val="en-GB"/>
        </w:rPr>
        <w:t>1</w:t>
      </w:r>
      <w:r w:rsidR="00534FDA">
        <w:rPr>
          <w:rFonts w:cs="Arial"/>
          <w:szCs w:val="24"/>
          <w:lang w:val="en-GB"/>
        </w:rPr>
        <w:t>]</w:t>
      </w:r>
      <w:r w:rsidR="00D2762D">
        <w:rPr>
          <w:rFonts w:cs="Arial"/>
          <w:szCs w:val="24"/>
          <w:lang w:val="en-GB"/>
        </w:rPr>
        <w:t>,</w:t>
      </w:r>
      <w:r>
        <w:rPr>
          <w:rFonts w:cs="Arial"/>
          <w:szCs w:val="24"/>
          <w:lang w:val="en-GB"/>
        </w:rPr>
        <w:t xml:space="preserve"> and </w:t>
      </w:r>
      <w:r w:rsidRPr="009A6DFB">
        <w:rPr>
          <w:rFonts w:cs="Arial"/>
          <w:szCs w:val="24"/>
          <w:lang w:val="en-GB"/>
        </w:rPr>
        <w:t>nursing home</w:t>
      </w:r>
      <w:r w:rsidR="00534FDA">
        <w:rPr>
          <w:rFonts w:cs="Arial"/>
          <w:szCs w:val="24"/>
          <w:lang w:val="en-GB"/>
        </w:rPr>
        <w:t>[2</w:t>
      </w:r>
      <w:r w:rsidR="000A1AD6">
        <w:rPr>
          <w:rFonts w:cs="Arial"/>
          <w:szCs w:val="24"/>
          <w:lang w:val="en-GB"/>
        </w:rPr>
        <w:t>2</w:t>
      </w:r>
      <w:r w:rsidR="00534FDA">
        <w:rPr>
          <w:rFonts w:cs="Arial"/>
          <w:szCs w:val="24"/>
          <w:lang w:val="en-GB"/>
        </w:rPr>
        <w:t>]</w:t>
      </w:r>
      <w:r w:rsidRPr="009A6DFB">
        <w:rPr>
          <w:rFonts w:cs="Arial"/>
          <w:szCs w:val="24"/>
          <w:lang w:val="en-GB"/>
        </w:rPr>
        <w:t xml:space="preserve"> version</w:t>
      </w:r>
      <w:r>
        <w:rPr>
          <w:rFonts w:cs="Arial"/>
          <w:szCs w:val="24"/>
          <w:lang w:val="en-GB"/>
        </w:rPr>
        <w:t>s</w:t>
      </w:r>
      <w:r w:rsidRPr="009A6DFB">
        <w:rPr>
          <w:rFonts w:cs="Arial"/>
          <w:szCs w:val="24"/>
          <w:lang w:val="en-GB"/>
        </w:rPr>
        <w:t>. Th</w:t>
      </w:r>
      <w:r>
        <w:rPr>
          <w:rFonts w:cs="Arial"/>
          <w:szCs w:val="24"/>
          <w:lang w:val="en-GB"/>
        </w:rPr>
        <w:t>ree studies used the CAM</w:t>
      </w:r>
      <w:r w:rsidRPr="009A6DFB">
        <w:rPr>
          <w:rFonts w:cs="Arial"/>
          <w:szCs w:val="24"/>
          <w:lang w:val="en-GB"/>
        </w:rPr>
        <w:t xml:space="preserve"> in conjunction with the Delirium </w:t>
      </w:r>
      <w:proofErr w:type="gramStart"/>
      <w:r w:rsidRPr="009A6DFB">
        <w:rPr>
          <w:rFonts w:cs="Arial"/>
          <w:szCs w:val="24"/>
          <w:lang w:val="en-GB"/>
        </w:rPr>
        <w:t>Index</w:t>
      </w:r>
      <w:r w:rsidR="00534FDA">
        <w:rPr>
          <w:rFonts w:cs="Arial"/>
          <w:szCs w:val="24"/>
          <w:lang w:val="en-GB"/>
        </w:rPr>
        <w:t>[</w:t>
      </w:r>
      <w:proofErr w:type="gramEnd"/>
      <w:r w:rsidR="00534FDA">
        <w:rPr>
          <w:rFonts w:cs="Arial"/>
          <w:szCs w:val="24"/>
          <w:lang w:val="en-GB"/>
        </w:rPr>
        <w:t>2</w:t>
      </w:r>
      <w:r w:rsidR="000A1AD6">
        <w:rPr>
          <w:rFonts w:cs="Arial"/>
          <w:szCs w:val="24"/>
          <w:lang w:val="en-GB"/>
        </w:rPr>
        <w:t>3</w:t>
      </w:r>
      <w:r w:rsidR="00534FDA">
        <w:rPr>
          <w:rFonts w:cs="Arial"/>
          <w:szCs w:val="24"/>
          <w:lang w:val="en-GB"/>
        </w:rPr>
        <w:t>]</w:t>
      </w:r>
      <w:r w:rsidRPr="009A6DFB">
        <w:rPr>
          <w:rFonts w:cs="Arial"/>
          <w:szCs w:val="24"/>
          <w:lang w:val="en-GB"/>
        </w:rPr>
        <w:t xml:space="preserve">. Other tools included a combination of the </w:t>
      </w:r>
      <w:r>
        <w:rPr>
          <w:rFonts w:cs="Arial"/>
          <w:szCs w:val="24"/>
          <w:lang w:val="en-GB"/>
        </w:rPr>
        <w:t>M</w:t>
      </w:r>
      <w:r w:rsidRPr="009A6DFB">
        <w:rPr>
          <w:rFonts w:cs="Arial"/>
          <w:szCs w:val="24"/>
          <w:lang w:val="en-GB"/>
        </w:rPr>
        <w:t xml:space="preserve">ini </w:t>
      </w:r>
      <w:r>
        <w:rPr>
          <w:rFonts w:cs="Arial"/>
          <w:szCs w:val="24"/>
          <w:lang w:val="en-GB"/>
        </w:rPr>
        <w:t>M</w:t>
      </w:r>
      <w:r w:rsidRPr="009A6DFB">
        <w:rPr>
          <w:rFonts w:cs="Arial"/>
          <w:szCs w:val="24"/>
          <w:lang w:val="en-GB"/>
        </w:rPr>
        <w:t xml:space="preserve">ental </w:t>
      </w:r>
      <w:r>
        <w:rPr>
          <w:rFonts w:cs="Arial"/>
          <w:szCs w:val="24"/>
          <w:lang w:val="en-GB"/>
        </w:rPr>
        <w:t>S</w:t>
      </w:r>
      <w:r w:rsidRPr="009A6DFB">
        <w:rPr>
          <w:rFonts w:cs="Arial"/>
          <w:szCs w:val="24"/>
          <w:lang w:val="en-GB"/>
        </w:rPr>
        <w:t xml:space="preserve">tate </w:t>
      </w:r>
      <w:proofErr w:type="gramStart"/>
      <w:r>
        <w:rPr>
          <w:rFonts w:cs="Arial"/>
          <w:szCs w:val="24"/>
          <w:lang w:val="en-GB"/>
        </w:rPr>
        <w:t>E</w:t>
      </w:r>
      <w:r w:rsidRPr="009A6DFB">
        <w:rPr>
          <w:rFonts w:cs="Arial"/>
          <w:szCs w:val="24"/>
          <w:lang w:val="en-GB"/>
        </w:rPr>
        <w:t>xamination</w:t>
      </w:r>
      <w:r w:rsidR="00534FDA">
        <w:rPr>
          <w:rFonts w:cs="Arial"/>
          <w:szCs w:val="24"/>
          <w:lang w:val="en-GB"/>
        </w:rPr>
        <w:t>[</w:t>
      </w:r>
      <w:proofErr w:type="gramEnd"/>
      <w:r w:rsidR="00534FDA">
        <w:rPr>
          <w:rFonts w:cs="Arial"/>
          <w:szCs w:val="24"/>
          <w:lang w:val="en-GB"/>
        </w:rPr>
        <w:t>2</w:t>
      </w:r>
      <w:r w:rsidR="000A1AD6">
        <w:rPr>
          <w:rFonts w:cs="Arial"/>
          <w:szCs w:val="24"/>
          <w:lang w:val="en-GB"/>
        </w:rPr>
        <w:t>4</w:t>
      </w:r>
      <w:r w:rsidR="00534FDA">
        <w:rPr>
          <w:rFonts w:cs="Arial"/>
          <w:szCs w:val="24"/>
          <w:lang w:val="en-GB"/>
        </w:rPr>
        <w:t>]</w:t>
      </w:r>
      <w:r w:rsidRPr="009A6DFB">
        <w:rPr>
          <w:rFonts w:cs="Arial"/>
          <w:szCs w:val="24"/>
          <w:lang w:val="en-GB"/>
        </w:rPr>
        <w:t xml:space="preserve"> and the</w:t>
      </w:r>
      <w:r w:rsidR="00AA17AB" w:rsidRPr="00AA17AB">
        <w:t xml:space="preserve"> </w:t>
      </w:r>
      <w:proofErr w:type="spellStart"/>
      <w:r w:rsidR="00AA17AB" w:rsidRPr="00AA17AB">
        <w:rPr>
          <w:rFonts w:cs="Arial"/>
          <w:szCs w:val="24"/>
          <w:lang w:val="en-GB"/>
        </w:rPr>
        <w:t>Neelon</w:t>
      </w:r>
      <w:proofErr w:type="spellEnd"/>
      <w:r w:rsidR="00AA17AB" w:rsidRPr="00AA17AB">
        <w:rPr>
          <w:rFonts w:cs="Arial"/>
          <w:szCs w:val="24"/>
          <w:lang w:val="en-GB"/>
        </w:rPr>
        <w:t xml:space="preserve"> and Champagne Confusion Scale</w:t>
      </w:r>
      <w:r w:rsidRPr="009A6DFB">
        <w:rPr>
          <w:rFonts w:cs="Arial"/>
          <w:szCs w:val="24"/>
          <w:lang w:val="en-GB"/>
        </w:rPr>
        <w:t xml:space="preserve"> </w:t>
      </w:r>
      <w:r w:rsidR="00AA17AB">
        <w:rPr>
          <w:rFonts w:cs="Arial"/>
          <w:szCs w:val="24"/>
          <w:lang w:val="en-GB"/>
        </w:rPr>
        <w:t>(</w:t>
      </w:r>
      <w:r w:rsidRPr="009A6DFB">
        <w:rPr>
          <w:rFonts w:cs="Arial"/>
          <w:szCs w:val="24"/>
          <w:lang w:val="en-GB"/>
        </w:rPr>
        <w:t>NEECHAM</w:t>
      </w:r>
      <w:r w:rsidR="00AA17AB">
        <w:rPr>
          <w:rFonts w:cs="Arial"/>
          <w:szCs w:val="24"/>
          <w:lang w:val="en-GB"/>
        </w:rPr>
        <w:t xml:space="preserve">; </w:t>
      </w:r>
      <w:r>
        <w:rPr>
          <w:rFonts w:cs="Arial"/>
          <w:szCs w:val="24"/>
          <w:lang w:val="en-GB"/>
        </w:rPr>
        <w:t xml:space="preserve">2 </w:t>
      </w:r>
      <w:r w:rsidRPr="009A6DFB">
        <w:rPr>
          <w:rFonts w:cs="Arial"/>
          <w:szCs w:val="24"/>
          <w:lang w:val="en-GB"/>
        </w:rPr>
        <w:t>studies</w:t>
      </w:r>
      <w:r>
        <w:rPr>
          <w:rFonts w:cs="Arial"/>
          <w:szCs w:val="24"/>
          <w:lang w:val="en-GB"/>
        </w:rPr>
        <w:t>)</w:t>
      </w:r>
      <w:r w:rsidR="00534FDA">
        <w:rPr>
          <w:rFonts w:cs="Arial"/>
          <w:szCs w:val="24"/>
          <w:lang w:val="en-GB"/>
        </w:rPr>
        <w:t>[2</w:t>
      </w:r>
      <w:r w:rsidR="000A1AD6">
        <w:rPr>
          <w:rFonts w:cs="Arial"/>
          <w:szCs w:val="24"/>
          <w:lang w:val="en-GB"/>
        </w:rPr>
        <w:t>5</w:t>
      </w:r>
      <w:r w:rsidR="00534FDA">
        <w:rPr>
          <w:rFonts w:cs="Arial"/>
          <w:szCs w:val="24"/>
          <w:lang w:val="en-GB"/>
        </w:rPr>
        <w:t>]</w:t>
      </w:r>
      <w:r>
        <w:rPr>
          <w:rFonts w:cs="Arial"/>
          <w:szCs w:val="24"/>
          <w:lang w:val="en-GB"/>
        </w:rPr>
        <w:t>;</w:t>
      </w:r>
      <w:r w:rsidRPr="009D1080">
        <w:rPr>
          <w:rFonts w:cs="Arial"/>
          <w:szCs w:val="24"/>
          <w:lang w:val="en-GB"/>
        </w:rPr>
        <w:t xml:space="preserve"> DSM-V</w:t>
      </w:r>
      <w:r>
        <w:rPr>
          <w:rFonts w:cs="Arial"/>
          <w:szCs w:val="24"/>
          <w:lang w:val="en-GB"/>
        </w:rPr>
        <w:t xml:space="preserve"> (2 studies)</w:t>
      </w:r>
      <w:r w:rsidR="00534FDA">
        <w:rPr>
          <w:rFonts w:cs="Arial"/>
          <w:szCs w:val="24"/>
          <w:lang w:val="en-GB"/>
        </w:rPr>
        <w:t>[4]</w:t>
      </w:r>
      <w:r>
        <w:rPr>
          <w:rFonts w:cs="Arial"/>
          <w:szCs w:val="24"/>
          <w:lang w:val="en-GB"/>
        </w:rPr>
        <w:t xml:space="preserve">; </w:t>
      </w:r>
      <w:r w:rsidRPr="009A6DFB">
        <w:rPr>
          <w:rFonts w:cs="Arial"/>
          <w:szCs w:val="24"/>
          <w:lang w:val="en-GB"/>
        </w:rPr>
        <w:t xml:space="preserve">and the Delirium </w:t>
      </w:r>
      <w:r>
        <w:rPr>
          <w:rFonts w:cs="Arial"/>
          <w:szCs w:val="24"/>
          <w:lang w:val="en-GB"/>
        </w:rPr>
        <w:t>O</w:t>
      </w:r>
      <w:r w:rsidRPr="009A6DFB">
        <w:rPr>
          <w:rFonts w:cs="Arial"/>
          <w:szCs w:val="24"/>
          <w:lang w:val="en-GB"/>
        </w:rPr>
        <w:t xml:space="preserve">bservation </w:t>
      </w:r>
      <w:r>
        <w:rPr>
          <w:rFonts w:cs="Arial"/>
          <w:szCs w:val="24"/>
          <w:lang w:val="en-GB"/>
        </w:rPr>
        <w:t>S</w:t>
      </w:r>
      <w:r w:rsidRPr="009A6DFB">
        <w:rPr>
          <w:rFonts w:cs="Arial"/>
          <w:szCs w:val="24"/>
          <w:lang w:val="en-GB"/>
        </w:rPr>
        <w:t xml:space="preserve">creening </w:t>
      </w:r>
      <w:r>
        <w:rPr>
          <w:rFonts w:cs="Arial"/>
          <w:szCs w:val="24"/>
          <w:lang w:val="en-GB"/>
        </w:rPr>
        <w:t>S</w:t>
      </w:r>
      <w:r w:rsidRPr="009A6DFB">
        <w:rPr>
          <w:rFonts w:cs="Arial"/>
          <w:szCs w:val="24"/>
          <w:lang w:val="en-GB"/>
        </w:rPr>
        <w:t xml:space="preserve">cale </w:t>
      </w:r>
      <w:r>
        <w:rPr>
          <w:rFonts w:cs="Arial"/>
          <w:szCs w:val="24"/>
          <w:lang w:val="en-GB"/>
        </w:rPr>
        <w:t xml:space="preserve">(2 </w:t>
      </w:r>
      <w:r w:rsidRPr="009A6DFB">
        <w:rPr>
          <w:rFonts w:cs="Arial"/>
          <w:szCs w:val="24"/>
          <w:lang w:val="en-GB"/>
        </w:rPr>
        <w:t>studies</w:t>
      </w:r>
      <w:r>
        <w:rPr>
          <w:rFonts w:cs="Arial"/>
          <w:szCs w:val="24"/>
          <w:lang w:val="en-GB"/>
        </w:rPr>
        <w:t>)</w:t>
      </w:r>
      <w:r w:rsidR="00534FDA">
        <w:rPr>
          <w:rFonts w:cs="Arial"/>
          <w:szCs w:val="24"/>
          <w:lang w:val="en-GB"/>
        </w:rPr>
        <w:t>[2</w:t>
      </w:r>
      <w:r w:rsidR="000A1AD6">
        <w:rPr>
          <w:rFonts w:cs="Arial"/>
          <w:szCs w:val="24"/>
          <w:lang w:val="en-GB"/>
        </w:rPr>
        <w:t>6</w:t>
      </w:r>
      <w:r w:rsidR="00534FDA">
        <w:rPr>
          <w:rFonts w:cs="Arial"/>
          <w:szCs w:val="24"/>
          <w:lang w:val="en-GB"/>
        </w:rPr>
        <w:t>]</w:t>
      </w:r>
      <w:r w:rsidRPr="009A6DFB">
        <w:rPr>
          <w:rFonts w:cs="Arial"/>
          <w:szCs w:val="24"/>
          <w:lang w:val="en-GB"/>
        </w:rPr>
        <w:t xml:space="preserve">. Other measures used in single studies included the </w:t>
      </w:r>
      <w:r>
        <w:rPr>
          <w:rFonts w:cs="Arial"/>
          <w:szCs w:val="24"/>
          <w:lang w:val="en-GB"/>
        </w:rPr>
        <w:t>Neuropsychiatric Inventory Questionnaire (</w:t>
      </w:r>
      <w:r w:rsidRPr="009A6DFB">
        <w:rPr>
          <w:rFonts w:cs="Arial"/>
          <w:szCs w:val="24"/>
          <w:lang w:val="en-GB"/>
        </w:rPr>
        <w:t>NPI-</w:t>
      </w:r>
      <w:proofErr w:type="gramStart"/>
      <w:r w:rsidRPr="009A6DFB">
        <w:rPr>
          <w:rFonts w:cs="Arial"/>
          <w:szCs w:val="24"/>
          <w:lang w:val="en-GB"/>
        </w:rPr>
        <w:t>Q</w:t>
      </w:r>
      <w:r>
        <w:rPr>
          <w:rFonts w:cs="Arial"/>
          <w:szCs w:val="24"/>
          <w:lang w:val="en-GB"/>
        </w:rPr>
        <w:t>)</w:t>
      </w:r>
      <w:r w:rsidR="00534FDA">
        <w:rPr>
          <w:rFonts w:cs="Arial"/>
          <w:szCs w:val="24"/>
          <w:lang w:val="en-GB"/>
        </w:rPr>
        <w:t>[</w:t>
      </w:r>
      <w:proofErr w:type="gramEnd"/>
      <w:r w:rsidR="00534FDA">
        <w:rPr>
          <w:rFonts w:cs="Arial"/>
          <w:szCs w:val="24"/>
          <w:lang w:val="en-GB"/>
        </w:rPr>
        <w:t>2</w:t>
      </w:r>
      <w:r w:rsidR="000A1AD6">
        <w:rPr>
          <w:rFonts w:cs="Arial"/>
          <w:szCs w:val="24"/>
          <w:lang w:val="en-GB"/>
        </w:rPr>
        <w:t>7</w:t>
      </w:r>
      <w:r w:rsidR="00534FDA">
        <w:rPr>
          <w:rFonts w:cs="Arial"/>
          <w:szCs w:val="24"/>
          <w:lang w:val="en-GB"/>
        </w:rPr>
        <w:t>]</w:t>
      </w:r>
      <w:r w:rsidRPr="009A6DFB">
        <w:rPr>
          <w:rFonts w:cs="Arial"/>
          <w:szCs w:val="24"/>
          <w:lang w:val="en-GB"/>
        </w:rPr>
        <w:t xml:space="preserve">; the </w:t>
      </w:r>
      <w:r w:rsidRPr="001E329A">
        <w:rPr>
          <w:rFonts w:cs="Arial"/>
          <w:szCs w:val="24"/>
          <w:lang w:val="en-GB"/>
        </w:rPr>
        <w:t>Recognizing Acute Delirium As part of your Routine</w:t>
      </w:r>
      <w:r>
        <w:rPr>
          <w:rFonts w:cs="Arial"/>
          <w:szCs w:val="24"/>
          <w:lang w:val="en-GB"/>
        </w:rPr>
        <w:t xml:space="preserve"> tool (</w:t>
      </w:r>
      <w:r w:rsidRPr="009A6DFB">
        <w:rPr>
          <w:rFonts w:cs="Arial"/>
          <w:szCs w:val="24"/>
          <w:lang w:val="en-GB"/>
        </w:rPr>
        <w:t>RADAR</w:t>
      </w:r>
      <w:r>
        <w:rPr>
          <w:rFonts w:cs="Arial"/>
          <w:szCs w:val="24"/>
          <w:lang w:val="en-GB"/>
        </w:rPr>
        <w:t>)</w:t>
      </w:r>
      <w:r w:rsidR="00534FDA">
        <w:rPr>
          <w:rFonts w:cs="Arial"/>
          <w:szCs w:val="24"/>
          <w:lang w:val="en-GB"/>
        </w:rPr>
        <w:t>[2</w:t>
      </w:r>
      <w:r w:rsidR="000A1AD6">
        <w:rPr>
          <w:rFonts w:cs="Arial"/>
          <w:szCs w:val="24"/>
          <w:lang w:val="en-GB"/>
        </w:rPr>
        <w:t>8</w:t>
      </w:r>
      <w:r w:rsidR="00534FDA">
        <w:rPr>
          <w:rFonts w:cs="Arial"/>
          <w:szCs w:val="24"/>
          <w:lang w:val="en-GB"/>
        </w:rPr>
        <w:t>]</w:t>
      </w:r>
      <w:r w:rsidRPr="009A6DFB">
        <w:rPr>
          <w:rFonts w:cs="Arial"/>
          <w:szCs w:val="24"/>
          <w:lang w:val="en-GB"/>
        </w:rPr>
        <w:t>;</w:t>
      </w:r>
      <w:r>
        <w:rPr>
          <w:rFonts w:cs="Arial"/>
          <w:szCs w:val="24"/>
          <w:lang w:val="en-GB"/>
        </w:rPr>
        <w:t xml:space="preserve"> the Nursing Delirium Screening Scale (Nu-DESC)</w:t>
      </w:r>
      <w:r w:rsidR="00534FDA">
        <w:rPr>
          <w:rFonts w:cs="Arial"/>
          <w:szCs w:val="24"/>
          <w:lang w:val="en-GB"/>
        </w:rPr>
        <w:t>[2</w:t>
      </w:r>
      <w:r w:rsidR="000A1AD6">
        <w:rPr>
          <w:rFonts w:cs="Arial"/>
          <w:szCs w:val="24"/>
          <w:lang w:val="en-GB"/>
        </w:rPr>
        <w:t>9</w:t>
      </w:r>
      <w:r w:rsidR="00534FDA">
        <w:rPr>
          <w:rFonts w:cs="Arial"/>
          <w:szCs w:val="24"/>
          <w:lang w:val="en-GB"/>
        </w:rPr>
        <w:t>]</w:t>
      </w:r>
      <w:r w:rsidRPr="009A6DFB">
        <w:rPr>
          <w:rFonts w:cs="Arial"/>
          <w:szCs w:val="24"/>
          <w:lang w:val="en-GB"/>
        </w:rPr>
        <w:t>; the Cohen Mansfield Agitation Inventory</w:t>
      </w:r>
      <w:r w:rsidR="00534FDA">
        <w:rPr>
          <w:rFonts w:cs="Arial"/>
          <w:szCs w:val="24"/>
          <w:lang w:val="en-GB"/>
        </w:rPr>
        <w:t>[</w:t>
      </w:r>
      <w:r w:rsidR="000A1AD6">
        <w:rPr>
          <w:rFonts w:cs="Arial"/>
          <w:szCs w:val="24"/>
          <w:lang w:val="en-GB"/>
        </w:rPr>
        <w:t>30</w:t>
      </w:r>
      <w:r w:rsidR="00534FDA">
        <w:rPr>
          <w:rFonts w:cs="Arial"/>
          <w:szCs w:val="24"/>
          <w:lang w:val="en-GB"/>
        </w:rPr>
        <w:t>]</w:t>
      </w:r>
      <w:r w:rsidRPr="009A6DFB">
        <w:rPr>
          <w:rFonts w:cs="Arial"/>
          <w:szCs w:val="24"/>
          <w:lang w:val="en-GB"/>
        </w:rPr>
        <w:t>; and the Delirium-O-Meter</w:t>
      </w:r>
      <w:r w:rsidR="00534FDA">
        <w:rPr>
          <w:rFonts w:cs="Arial"/>
          <w:szCs w:val="24"/>
          <w:lang w:val="en-GB"/>
        </w:rPr>
        <w:t>[3</w:t>
      </w:r>
      <w:r w:rsidR="000A1AD6">
        <w:rPr>
          <w:rFonts w:cs="Arial"/>
          <w:szCs w:val="24"/>
          <w:lang w:val="en-GB"/>
        </w:rPr>
        <w:t>1</w:t>
      </w:r>
      <w:r w:rsidR="00534FDA">
        <w:rPr>
          <w:rFonts w:cs="Arial"/>
          <w:szCs w:val="24"/>
          <w:lang w:val="en-GB"/>
        </w:rPr>
        <w:t>]</w:t>
      </w:r>
      <w:r w:rsidRPr="009A6DFB">
        <w:rPr>
          <w:rFonts w:cs="Arial"/>
          <w:szCs w:val="24"/>
          <w:lang w:val="en-GB"/>
        </w:rPr>
        <w:t>.</w:t>
      </w:r>
      <w:r>
        <w:rPr>
          <w:rFonts w:cs="Arial"/>
          <w:szCs w:val="24"/>
          <w:lang w:val="en-GB"/>
        </w:rPr>
        <w:t xml:space="preserve"> The measures used and information relating to their timing and frequency are set out in </w:t>
      </w:r>
      <w:r w:rsidR="009A5529">
        <w:rPr>
          <w:rFonts w:cs="Arial"/>
          <w:szCs w:val="24"/>
          <w:lang w:val="en-GB"/>
        </w:rPr>
        <w:t>Appendix 3</w:t>
      </w:r>
      <w:r>
        <w:rPr>
          <w:rFonts w:cs="Arial"/>
          <w:szCs w:val="24"/>
          <w:lang w:val="en-GB"/>
        </w:rPr>
        <w:t>.</w:t>
      </w:r>
    </w:p>
    <w:p w14:paraId="418024B0" w14:textId="77777777" w:rsidR="00B442AC" w:rsidRPr="009A6DFB" w:rsidRDefault="00B442AC" w:rsidP="009A6DFB">
      <w:pPr>
        <w:spacing w:line="480" w:lineRule="auto"/>
        <w:jc w:val="both"/>
        <w:rPr>
          <w:rFonts w:cs="Arial"/>
          <w:szCs w:val="24"/>
          <w:lang w:val="en-GB"/>
        </w:rPr>
      </w:pPr>
    </w:p>
    <w:p w14:paraId="58162FA0" w14:textId="211636B8" w:rsidR="00083587" w:rsidRPr="009A6DFB" w:rsidRDefault="00B442AC" w:rsidP="009A6DFB">
      <w:pPr>
        <w:spacing w:line="480" w:lineRule="auto"/>
        <w:jc w:val="both"/>
        <w:rPr>
          <w:rFonts w:cs="Arial"/>
          <w:szCs w:val="24"/>
          <w:lang w:val="en-GB"/>
        </w:rPr>
      </w:pPr>
      <w:r w:rsidRPr="009A6DFB">
        <w:rPr>
          <w:rFonts w:cs="Arial"/>
          <w:szCs w:val="24"/>
          <w:lang w:val="en-GB"/>
        </w:rPr>
        <w:t xml:space="preserve">We found multiple descriptions </w:t>
      </w:r>
      <w:r w:rsidR="00A81872">
        <w:rPr>
          <w:rFonts w:cs="Arial"/>
          <w:szCs w:val="24"/>
          <w:lang w:val="en-GB"/>
        </w:rPr>
        <w:t>of delirium</w:t>
      </w:r>
      <w:r w:rsidR="00856789">
        <w:rPr>
          <w:rFonts w:cs="Arial"/>
          <w:szCs w:val="24"/>
          <w:lang w:val="en-GB"/>
        </w:rPr>
        <w:t>-specific</w:t>
      </w:r>
      <w:r w:rsidR="00A81872">
        <w:rPr>
          <w:rFonts w:cs="Arial"/>
          <w:szCs w:val="24"/>
          <w:lang w:val="en-GB"/>
        </w:rPr>
        <w:t xml:space="preserve"> outcomes </w:t>
      </w:r>
      <w:r w:rsidRPr="009A6DFB">
        <w:rPr>
          <w:rFonts w:cs="Arial"/>
          <w:szCs w:val="24"/>
          <w:lang w:val="en-GB"/>
        </w:rPr>
        <w:t>and measurement time-points.</w:t>
      </w:r>
      <w:r w:rsidR="001E329A">
        <w:rPr>
          <w:rFonts w:cs="Arial"/>
          <w:szCs w:val="24"/>
          <w:lang w:val="en-GB"/>
        </w:rPr>
        <w:t xml:space="preserve"> </w:t>
      </w:r>
      <w:r w:rsidR="004C33A7">
        <w:rPr>
          <w:rFonts w:cs="Arial"/>
          <w:szCs w:val="24"/>
          <w:lang w:val="en-GB"/>
        </w:rPr>
        <w:t>R</w:t>
      </w:r>
      <w:r w:rsidR="004C33A7" w:rsidRPr="009A6DFB">
        <w:rPr>
          <w:rFonts w:cs="Arial"/>
          <w:szCs w:val="24"/>
          <w:lang w:val="en-GB"/>
        </w:rPr>
        <w:t>ationale for the selection of delirium-specific outcomes were</w:t>
      </w:r>
      <w:r w:rsidR="004C33A7">
        <w:rPr>
          <w:rFonts w:cs="Arial"/>
          <w:szCs w:val="24"/>
          <w:lang w:val="en-GB"/>
        </w:rPr>
        <w:t xml:space="preserve"> provided</w:t>
      </w:r>
      <w:r w:rsidR="004C33A7" w:rsidRPr="009A6DFB">
        <w:rPr>
          <w:rFonts w:cs="Arial"/>
          <w:szCs w:val="24"/>
          <w:lang w:val="en-GB"/>
        </w:rPr>
        <w:t xml:space="preserve"> infrequent</w:t>
      </w:r>
      <w:r w:rsidR="004C33A7">
        <w:rPr>
          <w:rFonts w:cs="Arial"/>
          <w:szCs w:val="24"/>
          <w:lang w:val="en-GB"/>
        </w:rPr>
        <w:t>ly</w:t>
      </w:r>
      <w:r w:rsidR="004C33A7" w:rsidRPr="009A6DFB">
        <w:rPr>
          <w:rFonts w:cs="Arial"/>
          <w:szCs w:val="24"/>
          <w:lang w:val="en-GB"/>
        </w:rPr>
        <w:t xml:space="preserve">, as were rationales for </w:t>
      </w:r>
      <w:r w:rsidR="004C33A7">
        <w:rPr>
          <w:rFonts w:cs="Arial"/>
          <w:szCs w:val="24"/>
          <w:lang w:val="en-GB"/>
        </w:rPr>
        <w:t>selection of measures</w:t>
      </w:r>
      <w:r w:rsidR="004C33A7" w:rsidRPr="009A6DFB">
        <w:rPr>
          <w:rFonts w:cs="Arial"/>
          <w:szCs w:val="24"/>
          <w:lang w:val="en-GB"/>
        </w:rPr>
        <w:t xml:space="preserve">. </w:t>
      </w:r>
      <w:r w:rsidR="00D2762D">
        <w:rPr>
          <w:rFonts w:cs="Arial"/>
          <w:szCs w:val="24"/>
          <w:lang w:val="en-GB"/>
        </w:rPr>
        <w:t>D</w:t>
      </w:r>
      <w:r w:rsidR="00A13713">
        <w:rPr>
          <w:rFonts w:cs="Arial"/>
          <w:szCs w:val="24"/>
          <w:lang w:val="en-GB"/>
        </w:rPr>
        <w:t xml:space="preserve">elirium </w:t>
      </w:r>
      <w:r w:rsidR="00A13713" w:rsidRPr="009A6DFB">
        <w:rPr>
          <w:rFonts w:cs="Arial"/>
          <w:szCs w:val="24"/>
          <w:lang w:val="en-GB"/>
        </w:rPr>
        <w:t>assessment</w:t>
      </w:r>
      <w:r w:rsidR="00A13713">
        <w:rPr>
          <w:rFonts w:cs="Arial"/>
          <w:szCs w:val="24"/>
          <w:lang w:val="en-GB"/>
        </w:rPr>
        <w:t xml:space="preserve"> </w:t>
      </w:r>
      <w:r w:rsidRPr="009A6DFB">
        <w:rPr>
          <w:rFonts w:cs="Arial"/>
          <w:szCs w:val="24"/>
          <w:lang w:val="en-GB"/>
        </w:rPr>
        <w:t>frequency</w:t>
      </w:r>
      <w:r w:rsidR="001E329A">
        <w:rPr>
          <w:rFonts w:cs="Arial"/>
          <w:szCs w:val="24"/>
          <w:lang w:val="en-GB"/>
        </w:rPr>
        <w:t xml:space="preserve"> was daily </w:t>
      </w:r>
      <w:r w:rsidR="00AA17AB">
        <w:rPr>
          <w:rFonts w:cs="Arial"/>
          <w:szCs w:val="24"/>
          <w:lang w:val="en-GB"/>
        </w:rPr>
        <w:t>in 3</w:t>
      </w:r>
      <w:r w:rsidR="001E329A">
        <w:rPr>
          <w:rFonts w:cs="Arial"/>
          <w:szCs w:val="24"/>
          <w:lang w:val="en-GB"/>
        </w:rPr>
        <w:t xml:space="preserve"> studies</w:t>
      </w:r>
      <w:r w:rsidR="00AA17AB">
        <w:rPr>
          <w:rFonts w:cs="Arial"/>
          <w:szCs w:val="24"/>
          <w:lang w:val="en-GB"/>
        </w:rPr>
        <w:t xml:space="preserve"> (17%)</w:t>
      </w:r>
      <w:r w:rsidR="001E329A">
        <w:rPr>
          <w:rFonts w:cs="Arial"/>
          <w:szCs w:val="24"/>
          <w:lang w:val="en-GB"/>
        </w:rPr>
        <w:t xml:space="preserve">, weekly in </w:t>
      </w:r>
      <w:r w:rsidR="00AA17AB">
        <w:rPr>
          <w:rFonts w:cs="Arial"/>
          <w:szCs w:val="24"/>
          <w:lang w:val="en-GB"/>
        </w:rPr>
        <w:t xml:space="preserve">6 </w:t>
      </w:r>
      <w:r w:rsidR="001E329A">
        <w:rPr>
          <w:rFonts w:cs="Arial"/>
          <w:szCs w:val="24"/>
          <w:lang w:val="en-GB"/>
        </w:rPr>
        <w:t>studies</w:t>
      </w:r>
      <w:r w:rsidR="00AA17AB">
        <w:rPr>
          <w:rFonts w:cs="Arial"/>
          <w:szCs w:val="24"/>
          <w:lang w:val="en-GB"/>
        </w:rPr>
        <w:t xml:space="preserve"> (33%)</w:t>
      </w:r>
      <w:r w:rsidR="001E329A">
        <w:rPr>
          <w:rFonts w:cs="Arial"/>
          <w:szCs w:val="24"/>
          <w:lang w:val="en-GB"/>
        </w:rPr>
        <w:t>, and</w:t>
      </w:r>
      <w:r w:rsidR="009A5529">
        <w:rPr>
          <w:rFonts w:cs="Arial"/>
          <w:szCs w:val="24"/>
          <w:lang w:val="en-GB"/>
        </w:rPr>
        <w:t xml:space="preserve"> less </w:t>
      </w:r>
      <w:proofErr w:type="gramStart"/>
      <w:r w:rsidR="009A5529">
        <w:rPr>
          <w:rFonts w:cs="Arial"/>
          <w:szCs w:val="24"/>
          <w:lang w:val="en-GB"/>
        </w:rPr>
        <w:t xml:space="preserve">frequently </w:t>
      </w:r>
      <w:r w:rsidRPr="009A6DFB">
        <w:rPr>
          <w:rFonts w:cs="Arial"/>
          <w:szCs w:val="24"/>
          <w:lang w:val="en-GB"/>
        </w:rPr>
        <w:t xml:space="preserve"> than</w:t>
      </w:r>
      <w:proofErr w:type="gramEnd"/>
      <w:r w:rsidRPr="009A6DFB">
        <w:rPr>
          <w:rFonts w:cs="Arial"/>
          <w:szCs w:val="24"/>
          <w:lang w:val="en-GB"/>
        </w:rPr>
        <w:t xml:space="preserve"> weekly in </w:t>
      </w:r>
      <w:r w:rsidR="00AA17AB">
        <w:rPr>
          <w:rFonts w:cs="Arial"/>
          <w:szCs w:val="24"/>
          <w:lang w:val="en-GB"/>
        </w:rPr>
        <w:t>4</w:t>
      </w:r>
      <w:r w:rsidRPr="009A6DFB">
        <w:rPr>
          <w:rFonts w:cs="Arial"/>
          <w:szCs w:val="24"/>
          <w:lang w:val="en-GB"/>
        </w:rPr>
        <w:t xml:space="preserve"> studies</w:t>
      </w:r>
      <w:r w:rsidR="00AA17AB">
        <w:rPr>
          <w:rFonts w:cs="Arial"/>
          <w:szCs w:val="24"/>
          <w:lang w:val="en-GB"/>
        </w:rPr>
        <w:t xml:space="preserve"> (22%)</w:t>
      </w:r>
      <w:r w:rsidRPr="009A6DFB">
        <w:rPr>
          <w:rFonts w:cs="Arial"/>
          <w:szCs w:val="24"/>
          <w:lang w:val="en-GB"/>
        </w:rPr>
        <w:t xml:space="preserve">. </w:t>
      </w:r>
      <w:r w:rsidR="00410429">
        <w:rPr>
          <w:rFonts w:cs="Arial"/>
          <w:szCs w:val="24"/>
          <w:lang w:val="en-GB"/>
        </w:rPr>
        <w:t>In t</w:t>
      </w:r>
      <w:r w:rsidR="009D1080">
        <w:rPr>
          <w:rFonts w:cs="Arial"/>
          <w:szCs w:val="24"/>
          <w:lang w:val="en-GB"/>
        </w:rPr>
        <w:t>hree</w:t>
      </w:r>
      <w:r w:rsidRPr="009A6DFB">
        <w:rPr>
          <w:rFonts w:cs="Arial"/>
          <w:szCs w:val="24"/>
          <w:lang w:val="en-GB"/>
        </w:rPr>
        <w:t xml:space="preserve"> studies</w:t>
      </w:r>
      <w:r w:rsidR="00AA17AB">
        <w:rPr>
          <w:rFonts w:cs="Arial"/>
          <w:szCs w:val="24"/>
          <w:lang w:val="en-GB"/>
        </w:rPr>
        <w:t xml:space="preserve"> (17%)</w:t>
      </w:r>
      <w:r w:rsidR="00410429">
        <w:rPr>
          <w:rFonts w:cs="Arial"/>
          <w:szCs w:val="24"/>
          <w:lang w:val="en-GB"/>
        </w:rPr>
        <w:t xml:space="preserve">, no face-to-face assessment took place, and the presence of delirium was determined only by a </w:t>
      </w:r>
      <w:r w:rsidR="009D230D">
        <w:rPr>
          <w:rFonts w:cs="Arial"/>
          <w:szCs w:val="24"/>
          <w:lang w:val="en-GB"/>
        </w:rPr>
        <w:t xml:space="preserve">retrospective </w:t>
      </w:r>
      <w:r w:rsidR="00410429">
        <w:rPr>
          <w:rFonts w:cs="Arial"/>
          <w:szCs w:val="24"/>
          <w:lang w:val="en-GB"/>
        </w:rPr>
        <w:t xml:space="preserve">review of clinical records. In </w:t>
      </w:r>
      <w:r w:rsidR="00AA17AB">
        <w:rPr>
          <w:rFonts w:cs="Arial"/>
          <w:szCs w:val="24"/>
          <w:lang w:val="en-GB"/>
        </w:rPr>
        <w:t xml:space="preserve">2 </w:t>
      </w:r>
      <w:r w:rsidR="00E311DB">
        <w:rPr>
          <w:rFonts w:cs="Arial"/>
          <w:szCs w:val="24"/>
          <w:lang w:val="en-GB"/>
        </w:rPr>
        <w:t>studies</w:t>
      </w:r>
      <w:r w:rsidR="00AA17AB">
        <w:rPr>
          <w:rFonts w:cs="Arial"/>
          <w:szCs w:val="24"/>
          <w:lang w:val="en-GB"/>
        </w:rPr>
        <w:t xml:space="preserve"> (11%)</w:t>
      </w:r>
      <w:r w:rsidR="00410429">
        <w:rPr>
          <w:rFonts w:cs="Arial"/>
          <w:szCs w:val="24"/>
          <w:lang w:val="en-GB"/>
        </w:rPr>
        <w:t xml:space="preserve"> the information provided did not allow </w:t>
      </w:r>
      <w:r w:rsidR="009D230D">
        <w:rPr>
          <w:rFonts w:cs="Arial"/>
          <w:szCs w:val="24"/>
          <w:lang w:val="en-GB"/>
        </w:rPr>
        <w:t>u</w:t>
      </w:r>
      <w:r w:rsidR="00410429">
        <w:rPr>
          <w:rFonts w:cs="Arial"/>
          <w:szCs w:val="24"/>
          <w:lang w:val="en-GB"/>
        </w:rPr>
        <w:t xml:space="preserve">s to </w:t>
      </w:r>
      <w:r w:rsidR="00E311DB">
        <w:rPr>
          <w:rFonts w:cs="Arial"/>
          <w:szCs w:val="24"/>
          <w:lang w:val="en-GB"/>
        </w:rPr>
        <w:t>determine assessment frequency</w:t>
      </w:r>
      <w:r w:rsidR="004C33A7">
        <w:rPr>
          <w:rFonts w:cs="Arial"/>
          <w:szCs w:val="24"/>
          <w:lang w:val="en-GB"/>
        </w:rPr>
        <w:t>.</w:t>
      </w:r>
      <w:r w:rsidRPr="009A6DFB">
        <w:rPr>
          <w:rFonts w:cs="Arial"/>
          <w:szCs w:val="24"/>
          <w:lang w:val="en-GB"/>
        </w:rPr>
        <w:t xml:space="preserve"> </w:t>
      </w:r>
      <w:r w:rsidR="00410429" w:rsidRPr="00410429">
        <w:rPr>
          <w:rFonts w:cs="Arial"/>
          <w:szCs w:val="24"/>
          <w:lang w:val="en-GB"/>
        </w:rPr>
        <w:t>In those studies that included a delirium-specific outcome as its primary outcome, delirium assessments were conducted daily, or on alternate days, in all but one study. In studies where a delirium-specific outcome was secondary, assessment frequency was far more infrequent with three studies conducted only a case note review</w:t>
      </w:r>
      <w:r w:rsidR="00410429">
        <w:rPr>
          <w:rFonts w:cs="Arial"/>
          <w:szCs w:val="24"/>
          <w:lang w:val="en-GB"/>
        </w:rPr>
        <w:t xml:space="preserve">s </w:t>
      </w:r>
      <w:r w:rsidR="00410429">
        <w:rPr>
          <w:rFonts w:cs="Arial"/>
          <w:szCs w:val="24"/>
          <w:lang w:val="en-GB"/>
        </w:rPr>
        <w:lastRenderedPageBreak/>
        <w:t>at</w:t>
      </w:r>
      <w:r w:rsidR="00410429" w:rsidRPr="00410429">
        <w:rPr>
          <w:rFonts w:cs="Arial"/>
          <w:szCs w:val="24"/>
          <w:lang w:val="en-GB"/>
        </w:rPr>
        <w:t xml:space="preserve"> </w:t>
      </w:r>
      <w:r w:rsidR="00410429">
        <w:rPr>
          <w:rFonts w:cs="Arial"/>
          <w:szCs w:val="24"/>
          <w:lang w:val="en-GB"/>
        </w:rPr>
        <w:t>baseline and conclusion of study</w:t>
      </w:r>
      <w:r w:rsidR="00410429" w:rsidRPr="00410429">
        <w:rPr>
          <w:rFonts w:cs="Arial"/>
          <w:szCs w:val="24"/>
          <w:lang w:val="en-GB"/>
        </w:rPr>
        <w:t>.</w:t>
      </w:r>
      <w:r w:rsidR="00410429">
        <w:rPr>
          <w:rFonts w:cs="Arial"/>
          <w:szCs w:val="24"/>
          <w:lang w:val="en-GB"/>
        </w:rPr>
        <w:t xml:space="preserve"> </w:t>
      </w:r>
      <w:r w:rsidR="00083587" w:rsidRPr="009A6DFB">
        <w:rPr>
          <w:rFonts w:cs="Arial"/>
          <w:szCs w:val="24"/>
          <w:lang w:val="en-GB"/>
        </w:rPr>
        <w:t xml:space="preserve">Reporting </w:t>
      </w:r>
      <w:r w:rsidR="004C33A7">
        <w:rPr>
          <w:rFonts w:cs="Arial"/>
          <w:szCs w:val="24"/>
          <w:lang w:val="en-GB"/>
        </w:rPr>
        <w:t>on</w:t>
      </w:r>
      <w:r w:rsidR="00083587" w:rsidRPr="009A6DFB">
        <w:rPr>
          <w:rFonts w:cs="Arial"/>
          <w:szCs w:val="24"/>
          <w:lang w:val="en-GB"/>
        </w:rPr>
        <w:t xml:space="preserve"> aspects of outcome ascertainment, </w:t>
      </w:r>
      <w:r w:rsidR="004C33A7">
        <w:rPr>
          <w:rFonts w:cs="Arial"/>
          <w:szCs w:val="24"/>
          <w:lang w:val="en-GB"/>
        </w:rPr>
        <w:t>i.e.,</w:t>
      </w:r>
      <w:r w:rsidR="001E329A">
        <w:rPr>
          <w:rFonts w:cs="Arial"/>
          <w:szCs w:val="24"/>
          <w:lang w:val="en-GB"/>
        </w:rPr>
        <w:t xml:space="preserve"> time of day assessments were conducted</w:t>
      </w:r>
      <w:r w:rsidR="00083587" w:rsidRPr="009A6DFB">
        <w:rPr>
          <w:rFonts w:cs="Arial"/>
          <w:szCs w:val="24"/>
          <w:lang w:val="en-GB"/>
        </w:rPr>
        <w:t xml:space="preserve">, training </w:t>
      </w:r>
      <w:r w:rsidR="004C33A7">
        <w:rPr>
          <w:rFonts w:cs="Arial"/>
          <w:szCs w:val="24"/>
          <w:lang w:val="en-GB"/>
        </w:rPr>
        <w:t>of</w:t>
      </w:r>
      <w:r w:rsidR="00083587" w:rsidRPr="009A6DFB">
        <w:rPr>
          <w:rFonts w:cs="Arial"/>
          <w:szCs w:val="24"/>
          <w:lang w:val="en-GB"/>
        </w:rPr>
        <w:t xml:space="preserve"> staff</w:t>
      </w:r>
      <w:r w:rsidR="004C33A7">
        <w:rPr>
          <w:rFonts w:cs="Arial"/>
          <w:szCs w:val="24"/>
          <w:lang w:val="en-GB"/>
        </w:rPr>
        <w:t xml:space="preserve"> collecting measures</w:t>
      </w:r>
      <w:r w:rsidR="00083587" w:rsidRPr="009A6DFB">
        <w:rPr>
          <w:rFonts w:cs="Arial"/>
          <w:szCs w:val="24"/>
          <w:lang w:val="en-GB"/>
        </w:rPr>
        <w:t xml:space="preserve">, and rationale for </w:t>
      </w:r>
      <w:r w:rsidR="004C33A7">
        <w:rPr>
          <w:rFonts w:cs="Arial"/>
          <w:szCs w:val="24"/>
          <w:lang w:val="en-GB"/>
        </w:rPr>
        <w:t xml:space="preserve">the </w:t>
      </w:r>
      <w:r w:rsidR="00083587" w:rsidRPr="009A6DFB">
        <w:rPr>
          <w:rFonts w:cs="Arial"/>
          <w:szCs w:val="24"/>
          <w:lang w:val="en-GB"/>
        </w:rPr>
        <w:t>assessment schedule was limited.</w:t>
      </w:r>
      <w:r w:rsidR="00410429">
        <w:rPr>
          <w:rFonts w:cs="Arial"/>
          <w:szCs w:val="24"/>
          <w:lang w:val="en-GB"/>
        </w:rPr>
        <w:t xml:space="preserve"> </w:t>
      </w:r>
    </w:p>
    <w:p w14:paraId="28BFBBC3" w14:textId="77777777" w:rsidR="0065010B" w:rsidRPr="009A6DFB" w:rsidRDefault="0065010B" w:rsidP="009A6DFB">
      <w:pPr>
        <w:spacing w:line="480" w:lineRule="auto"/>
        <w:jc w:val="both"/>
        <w:rPr>
          <w:rFonts w:cs="Arial"/>
          <w:szCs w:val="24"/>
          <w:lang w:val="en-GB"/>
        </w:rPr>
      </w:pPr>
    </w:p>
    <w:p w14:paraId="5E92EBE0" w14:textId="77777777" w:rsidR="000C0680" w:rsidRPr="009A6DFB" w:rsidRDefault="000C0680" w:rsidP="009A6DFB">
      <w:pPr>
        <w:spacing w:line="480" w:lineRule="auto"/>
        <w:jc w:val="both"/>
        <w:rPr>
          <w:rFonts w:cs="Arial"/>
          <w:i/>
          <w:szCs w:val="24"/>
          <w:lang w:val="en-GB"/>
        </w:rPr>
      </w:pPr>
      <w:r w:rsidRPr="009A6DFB">
        <w:rPr>
          <w:rFonts w:cs="Arial"/>
          <w:i/>
          <w:szCs w:val="24"/>
          <w:lang w:val="en-GB"/>
        </w:rPr>
        <w:t>Other outcome domains</w:t>
      </w:r>
    </w:p>
    <w:p w14:paraId="5EFEC242" w14:textId="2177C0E8" w:rsidR="00C53729" w:rsidRPr="009A6DFB" w:rsidRDefault="006608B2" w:rsidP="009A6DFB">
      <w:pPr>
        <w:spacing w:line="480" w:lineRule="auto"/>
        <w:jc w:val="both"/>
        <w:rPr>
          <w:rFonts w:cs="Arial"/>
          <w:szCs w:val="24"/>
          <w:lang w:val="en-GB"/>
        </w:rPr>
      </w:pPr>
      <w:r w:rsidRPr="009A6DFB">
        <w:rPr>
          <w:rFonts w:cs="Arial"/>
          <w:szCs w:val="24"/>
          <w:lang w:val="en-GB"/>
        </w:rPr>
        <w:t>W</w:t>
      </w:r>
      <w:r w:rsidR="0065010B" w:rsidRPr="009A6DFB">
        <w:rPr>
          <w:rFonts w:cs="Arial"/>
          <w:szCs w:val="24"/>
          <w:lang w:val="en-GB"/>
        </w:rPr>
        <w:t xml:space="preserve">e identified </w:t>
      </w:r>
      <w:r w:rsidR="00B442AC" w:rsidRPr="009A6DFB">
        <w:rPr>
          <w:rFonts w:cs="Arial"/>
          <w:szCs w:val="24"/>
          <w:lang w:val="en-GB"/>
        </w:rPr>
        <w:t>25</w:t>
      </w:r>
      <w:r w:rsidR="005E3CBD" w:rsidRPr="009A6DFB">
        <w:rPr>
          <w:rFonts w:cs="Arial"/>
          <w:szCs w:val="24"/>
          <w:lang w:val="en-GB"/>
        </w:rPr>
        <w:t xml:space="preserve"> </w:t>
      </w:r>
      <w:r w:rsidRPr="009A6DFB">
        <w:rPr>
          <w:rFonts w:cs="Arial"/>
          <w:szCs w:val="24"/>
          <w:lang w:val="en-GB"/>
        </w:rPr>
        <w:t>non-delirium</w:t>
      </w:r>
      <w:r w:rsidR="00856789">
        <w:rPr>
          <w:rFonts w:cs="Arial"/>
          <w:szCs w:val="24"/>
          <w:lang w:val="en-GB"/>
        </w:rPr>
        <w:t>-</w:t>
      </w:r>
      <w:r w:rsidRPr="009A6DFB">
        <w:rPr>
          <w:rFonts w:cs="Arial"/>
          <w:szCs w:val="24"/>
          <w:lang w:val="en-GB"/>
        </w:rPr>
        <w:t xml:space="preserve">specific outcomes </w:t>
      </w:r>
      <w:r w:rsidR="00DE564C" w:rsidRPr="009A6DFB">
        <w:rPr>
          <w:rFonts w:cs="Arial"/>
          <w:szCs w:val="24"/>
          <w:lang w:val="en-GB"/>
        </w:rPr>
        <w:t>within 1</w:t>
      </w:r>
      <w:r w:rsidR="00B442AC" w:rsidRPr="009A6DFB">
        <w:rPr>
          <w:rFonts w:cs="Arial"/>
          <w:szCs w:val="24"/>
          <w:lang w:val="en-GB"/>
        </w:rPr>
        <w:t>3</w:t>
      </w:r>
      <w:r w:rsidR="00DE564C" w:rsidRPr="009A6DFB">
        <w:rPr>
          <w:rFonts w:cs="Arial"/>
          <w:szCs w:val="24"/>
          <w:lang w:val="en-GB"/>
        </w:rPr>
        <w:t xml:space="preserve"> of the COMET taxonomy c</w:t>
      </w:r>
      <w:r w:rsidR="00FB406A">
        <w:rPr>
          <w:rFonts w:cs="Arial"/>
          <w:szCs w:val="24"/>
          <w:lang w:val="en-GB"/>
        </w:rPr>
        <w:t>lassifications</w:t>
      </w:r>
      <w:r w:rsidR="00821A96">
        <w:rPr>
          <w:rFonts w:cs="Arial"/>
          <w:szCs w:val="24"/>
          <w:lang w:val="en-GB"/>
        </w:rPr>
        <w:t>, of which</w:t>
      </w:r>
      <w:r w:rsidR="00DE564C" w:rsidRPr="009A6DFB">
        <w:rPr>
          <w:rFonts w:cs="Arial"/>
          <w:szCs w:val="24"/>
          <w:lang w:val="en-GB"/>
        </w:rPr>
        <w:t xml:space="preserve"> </w:t>
      </w:r>
      <w:r w:rsidR="00821A96">
        <w:rPr>
          <w:rFonts w:cs="Arial"/>
          <w:szCs w:val="24"/>
          <w:lang w:val="en-GB"/>
        </w:rPr>
        <w:t>d</w:t>
      </w:r>
      <w:r w:rsidR="00C90C37" w:rsidRPr="009A6DFB">
        <w:rPr>
          <w:rFonts w:cs="Arial"/>
          <w:szCs w:val="24"/>
          <w:lang w:val="en-GB"/>
        </w:rPr>
        <w:t xml:space="preserve">elivery of care </w:t>
      </w:r>
      <w:r w:rsidR="00821A96" w:rsidRPr="009A6DFB">
        <w:rPr>
          <w:rFonts w:cs="Arial"/>
          <w:szCs w:val="24"/>
          <w:lang w:val="en-GB"/>
        </w:rPr>
        <w:t>(4</w:t>
      </w:r>
      <w:r w:rsidR="00821A96">
        <w:rPr>
          <w:rFonts w:cs="Arial"/>
          <w:szCs w:val="24"/>
          <w:lang w:val="en-GB"/>
        </w:rPr>
        <w:t>,</w:t>
      </w:r>
      <w:r w:rsidR="00821A96" w:rsidRPr="009A6DFB">
        <w:rPr>
          <w:rFonts w:cs="Arial"/>
          <w:szCs w:val="24"/>
          <w:lang w:val="en-GB"/>
        </w:rPr>
        <w:t xml:space="preserve"> 16%</w:t>
      </w:r>
      <w:r w:rsidR="00821A96">
        <w:rPr>
          <w:rFonts w:cs="Arial"/>
          <w:szCs w:val="24"/>
          <w:lang w:val="en-GB"/>
        </w:rPr>
        <w:t xml:space="preserve">) (including </w:t>
      </w:r>
      <w:r w:rsidR="00821A96" w:rsidRPr="009A6DFB">
        <w:rPr>
          <w:rFonts w:cs="Arial"/>
          <w:szCs w:val="24"/>
          <w:lang w:val="en-GB"/>
        </w:rPr>
        <w:t>medication appropriateness and polypharmacy</w:t>
      </w:r>
      <w:r w:rsidR="00821A96">
        <w:rPr>
          <w:rFonts w:cs="Arial"/>
          <w:szCs w:val="24"/>
          <w:lang w:val="en-GB"/>
        </w:rPr>
        <w:t>)</w:t>
      </w:r>
      <w:r w:rsidR="00821A96" w:rsidRPr="009A6DFB">
        <w:rPr>
          <w:rFonts w:cs="Arial"/>
          <w:szCs w:val="24"/>
          <w:lang w:val="en-GB"/>
        </w:rPr>
        <w:t xml:space="preserve"> </w:t>
      </w:r>
      <w:r w:rsidR="00C90C37" w:rsidRPr="009A6DFB">
        <w:rPr>
          <w:rFonts w:cs="Arial"/>
          <w:szCs w:val="24"/>
          <w:lang w:val="en-GB"/>
        </w:rPr>
        <w:t xml:space="preserve">was the </w:t>
      </w:r>
      <w:r w:rsidR="00C90C37">
        <w:rPr>
          <w:rFonts w:cs="Arial"/>
          <w:szCs w:val="24"/>
          <w:lang w:val="en-GB"/>
        </w:rPr>
        <w:t>most common</w:t>
      </w:r>
      <w:r w:rsidR="00C90C37" w:rsidRPr="009A6DFB">
        <w:rPr>
          <w:rFonts w:cs="Arial"/>
          <w:szCs w:val="24"/>
          <w:lang w:val="en-GB"/>
        </w:rPr>
        <w:t>. Hospital resource use, mental health outcomes</w:t>
      </w:r>
      <w:r w:rsidR="00E253C5">
        <w:rPr>
          <w:rFonts w:cs="Arial"/>
          <w:szCs w:val="24"/>
          <w:lang w:val="en-GB"/>
        </w:rPr>
        <w:t>,</w:t>
      </w:r>
      <w:r w:rsidR="00C90C37" w:rsidRPr="009A6DFB">
        <w:rPr>
          <w:rFonts w:cs="Arial"/>
          <w:szCs w:val="24"/>
          <w:lang w:val="en-GB"/>
        </w:rPr>
        <w:t xml:space="preserve"> and emotional wellbeing were </w:t>
      </w:r>
      <w:r w:rsidR="00C90C37">
        <w:rPr>
          <w:rFonts w:cs="Arial"/>
          <w:szCs w:val="24"/>
          <w:lang w:val="en-GB"/>
        </w:rPr>
        <w:t>also</w:t>
      </w:r>
      <w:r w:rsidR="00C90C37" w:rsidRPr="009A6DFB">
        <w:rPr>
          <w:rFonts w:cs="Arial"/>
          <w:szCs w:val="24"/>
          <w:lang w:val="en-GB"/>
        </w:rPr>
        <w:t xml:space="preserve"> common categorie</w:t>
      </w:r>
      <w:r w:rsidR="00942330">
        <w:rPr>
          <w:rFonts w:cs="Arial"/>
          <w:szCs w:val="24"/>
          <w:lang w:val="en-GB"/>
        </w:rPr>
        <w:t>s (</w:t>
      </w:r>
      <w:r w:rsidR="001E329A">
        <w:rPr>
          <w:rFonts w:cs="Arial"/>
          <w:szCs w:val="24"/>
          <w:lang w:val="en-GB"/>
        </w:rPr>
        <w:t>3</w:t>
      </w:r>
      <w:r w:rsidR="00C90C37" w:rsidRPr="009A6DFB">
        <w:rPr>
          <w:rFonts w:cs="Arial"/>
          <w:szCs w:val="24"/>
          <w:lang w:val="en-GB"/>
        </w:rPr>
        <w:t xml:space="preserve"> outcomes each</w:t>
      </w:r>
      <w:r w:rsidR="00942330">
        <w:rPr>
          <w:rFonts w:cs="Arial"/>
          <w:szCs w:val="24"/>
          <w:lang w:val="en-GB"/>
        </w:rPr>
        <w:t>)</w:t>
      </w:r>
      <w:r w:rsidR="00C90C37" w:rsidRPr="009A6DFB">
        <w:rPr>
          <w:rFonts w:cs="Arial"/>
          <w:szCs w:val="24"/>
          <w:lang w:val="en-GB"/>
        </w:rPr>
        <w:t xml:space="preserve">. </w:t>
      </w:r>
      <w:bookmarkStart w:id="3" w:name="_Hlk100316966"/>
      <w:r w:rsidRPr="009A6DFB">
        <w:rPr>
          <w:rFonts w:cs="Arial"/>
          <w:szCs w:val="24"/>
          <w:lang w:val="en-GB"/>
        </w:rPr>
        <w:t>Studies reported</w:t>
      </w:r>
      <w:r w:rsidR="005E3CBD" w:rsidRPr="009A6DFB">
        <w:rPr>
          <w:rFonts w:cs="Arial"/>
          <w:szCs w:val="24"/>
          <w:lang w:val="en-GB"/>
        </w:rPr>
        <w:t xml:space="preserve"> a mean (SD) </w:t>
      </w:r>
      <w:r w:rsidR="00B442AC" w:rsidRPr="009A6DFB">
        <w:rPr>
          <w:rFonts w:cs="Arial"/>
          <w:szCs w:val="24"/>
          <w:lang w:val="en-GB"/>
        </w:rPr>
        <w:t>4.0</w:t>
      </w:r>
      <w:r w:rsidR="005E3CBD" w:rsidRPr="009A6DFB">
        <w:rPr>
          <w:rFonts w:cs="Arial"/>
          <w:szCs w:val="24"/>
          <w:lang w:val="en-GB"/>
        </w:rPr>
        <w:t xml:space="preserve"> (</w:t>
      </w:r>
      <w:r w:rsidR="00B442AC" w:rsidRPr="009A6DFB">
        <w:rPr>
          <w:rFonts w:cs="Arial"/>
          <w:szCs w:val="24"/>
          <w:lang w:val="en-GB"/>
        </w:rPr>
        <w:t>2.</w:t>
      </w:r>
      <w:r w:rsidR="009D1080">
        <w:rPr>
          <w:rFonts w:cs="Arial"/>
          <w:szCs w:val="24"/>
          <w:lang w:val="en-GB"/>
        </w:rPr>
        <w:t>3</w:t>
      </w:r>
      <w:r w:rsidR="005E3CBD" w:rsidRPr="009A6DFB">
        <w:rPr>
          <w:rFonts w:cs="Arial"/>
          <w:szCs w:val="24"/>
          <w:lang w:val="en-GB"/>
        </w:rPr>
        <w:t xml:space="preserve">) </w:t>
      </w:r>
      <w:r w:rsidR="00E311DB">
        <w:rPr>
          <w:rFonts w:cs="Arial"/>
          <w:szCs w:val="24"/>
          <w:lang w:val="en-GB"/>
        </w:rPr>
        <w:t>non-delirium</w:t>
      </w:r>
      <w:r w:rsidR="00856789">
        <w:rPr>
          <w:rFonts w:cs="Arial"/>
          <w:szCs w:val="24"/>
          <w:lang w:val="en-GB"/>
        </w:rPr>
        <w:t>-</w:t>
      </w:r>
      <w:r w:rsidR="00E311DB">
        <w:rPr>
          <w:rFonts w:cs="Arial"/>
          <w:szCs w:val="24"/>
          <w:lang w:val="en-GB"/>
        </w:rPr>
        <w:t xml:space="preserve">specific </w:t>
      </w:r>
      <w:r w:rsidR="005E3CBD" w:rsidRPr="009A6DFB">
        <w:rPr>
          <w:rFonts w:cs="Arial"/>
          <w:szCs w:val="24"/>
          <w:lang w:val="en-GB"/>
        </w:rPr>
        <w:t>ou</w:t>
      </w:r>
      <w:r w:rsidRPr="009A6DFB">
        <w:rPr>
          <w:rFonts w:cs="Arial"/>
          <w:szCs w:val="24"/>
          <w:lang w:val="en-GB"/>
        </w:rPr>
        <w:t>tcomes</w:t>
      </w:r>
      <w:r w:rsidR="00BF7436" w:rsidRPr="009A6DFB">
        <w:rPr>
          <w:rFonts w:cs="Arial"/>
          <w:szCs w:val="24"/>
          <w:lang w:val="en-GB"/>
        </w:rPr>
        <w:t xml:space="preserve">, </w:t>
      </w:r>
      <w:r w:rsidR="00B442AC" w:rsidRPr="009A6DFB">
        <w:rPr>
          <w:rFonts w:cs="Arial"/>
          <w:szCs w:val="24"/>
          <w:lang w:val="en-GB"/>
        </w:rPr>
        <w:t>with hospital admission (</w:t>
      </w:r>
      <w:r w:rsidR="009D1080">
        <w:rPr>
          <w:rFonts w:cs="Arial"/>
          <w:szCs w:val="24"/>
          <w:lang w:val="en-GB"/>
        </w:rPr>
        <w:t>9</w:t>
      </w:r>
      <w:r w:rsidR="008F0B22">
        <w:rPr>
          <w:rFonts w:cs="Arial"/>
          <w:szCs w:val="24"/>
          <w:lang w:val="en-GB"/>
        </w:rPr>
        <w:t>,</w:t>
      </w:r>
      <w:r w:rsidR="00083587" w:rsidRPr="009A6DFB">
        <w:rPr>
          <w:rFonts w:cs="Arial"/>
          <w:szCs w:val="24"/>
          <w:lang w:val="en-GB"/>
        </w:rPr>
        <w:t xml:space="preserve"> </w:t>
      </w:r>
      <w:r w:rsidR="009D1080">
        <w:rPr>
          <w:rFonts w:cs="Arial"/>
          <w:szCs w:val="24"/>
          <w:lang w:val="en-GB"/>
        </w:rPr>
        <w:t>50</w:t>
      </w:r>
      <w:r w:rsidR="00083587" w:rsidRPr="009A6DFB">
        <w:rPr>
          <w:rFonts w:cs="Arial"/>
          <w:szCs w:val="24"/>
          <w:lang w:val="en-GB"/>
        </w:rPr>
        <w:t>%</w:t>
      </w:r>
      <w:r w:rsidR="00B442AC" w:rsidRPr="009A6DFB">
        <w:rPr>
          <w:rFonts w:cs="Arial"/>
          <w:szCs w:val="24"/>
          <w:lang w:val="en-GB"/>
        </w:rPr>
        <w:t>),</w:t>
      </w:r>
      <w:bookmarkEnd w:id="3"/>
      <w:r w:rsidR="00B442AC" w:rsidRPr="009A6DFB">
        <w:rPr>
          <w:rFonts w:cs="Arial"/>
          <w:szCs w:val="24"/>
          <w:lang w:val="en-GB"/>
        </w:rPr>
        <w:t xml:space="preserve"> mobility and falls (8</w:t>
      </w:r>
      <w:r w:rsidR="008F0B22">
        <w:rPr>
          <w:rFonts w:cs="Arial"/>
          <w:szCs w:val="24"/>
          <w:lang w:val="en-GB"/>
        </w:rPr>
        <w:t>,</w:t>
      </w:r>
      <w:r w:rsidR="00083587" w:rsidRPr="009A6DFB">
        <w:rPr>
          <w:rFonts w:cs="Arial"/>
          <w:szCs w:val="24"/>
          <w:lang w:val="en-GB"/>
        </w:rPr>
        <w:t xml:space="preserve"> 4</w:t>
      </w:r>
      <w:r w:rsidR="009D1080">
        <w:rPr>
          <w:rFonts w:cs="Arial"/>
          <w:szCs w:val="24"/>
          <w:lang w:val="en-GB"/>
        </w:rPr>
        <w:t>4</w:t>
      </w:r>
      <w:r w:rsidR="00083587" w:rsidRPr="009A6DFB">
        <w:rPr>
          <w:rFonts w:cs="Arial"/>
          <w:szCs w:val="24"/>
          <w:lang w:val="en-GB"/>
        </w:rPr>
        <w:t>%</w:t>
      </w:r>
      <w:r w:rsidR="00B442AC" w:rsidRPr="009A6DFB">
        <w:rPr>
          <w:rFonts w:cs="Arial"/>
          <w:szCs w:val="24"/>
          <w:lang w:val="en-GB"/>
        </w:rPr>
        <w:t>),</w:t>
      </w:r>
      <w:r w:rsidR="003F2DC7">
        <w:rPr>
          <w:rFonts w:cs="Arial"/>
          <w:szCs w:val="24"/>
          <w:lang w:val="en-GB"/>
        </w:rPr>
        <w:t xml:space="preserve"> </w:t>
      </w:r>
      <w:r w:rsidR="00B442AC" w:rsidRPr="009A6DFB">
        <w:rPr>
          <w:rFonts w:cs="Arial"/>
          <w:szCs w:val="24"/>
          <w:lang w:val="en-GB"/>
        </w:rPr>
        <w:t>activities of daily living</w:t>
      </w:r>
      <w:r w:rsidR="008F0B22">
        <w:rPr>
          <w:rFonts w:cs="Arial"/>
          <w:szCs w:val="24"/>
          <w:lang w:val="en-GB"/>
        </w:rPr>
        <w:t>,</w:t>
      </w:r>
      <w:r w:rsidR="009D1080">
        <w:rPr>
          <w:rFonts w:cs="Arial"/>
          <w:szCs w:val="24"/>
          <w:lang w:val="en-GB"/>
        </w:rPr>
        <w:t xml:space="preserve"> </w:t>
      </w:r>
      <w:r w:rsidR="00B442AC" w:rsidRPr="009A6DFB">
        <w:rPr>
          <w:rFonts w:cs="Arial"/>
          <w:szCs w:val="24"/>
          <w:lang w:val="en-GB"/>
        </w:rPr>
        <w:t>and mortality (</w:t>
      </w:r>
      <w:r w:rsidR="009D1080">
        <w:rPr>
          <w:rFonts w:cs="Arial"/>
          <w:szCs w:val="24"/>
          <w:lang w:val="en-GB"/>
        </w:rPr>
        <w:t>both 6</w:t>
      </w:r>
      <w:r w:rsidR="008F0B22">
        <w:rPr>
          <w:rFonts w:cs="Arial"/>
          <w:szCs w:val="24"/>
          <w:lang w:val="en-GB"/>
        </w:rPr>
        <w:t>,</w:t>
      </w:r>
      <w:r w:rsidR="00083587" w:rsidRPr="009A6DFB">
        <w:rPr>
          <w:rFonts w:cs="Arial"/>
          <w:szCs w:val="24"/>
          <w:lang w:val="en-GB"/>
        </w:rPr>
        <w:t xml:space="preserve"> </w:t>
      </w:r>
      <w:r w:rsidR="009D1080">
        <w:rPr>
          <w:rFonts w:cs="Arial"/>
          <w:szCs w:val="24"/>
          <w:lang w:val="en-GB"/>
        </w:rPr>
        <w:t>33</w:t>
      </w:r>
      <w:r w:rsidR="00083587" w:rsidRPr="009A6DFB">
        <w:rPr>
          <w:rFonts w:cs="Arial"/>
          <w:szCs w:val="24"/>
          <w:lang w:val="en-GB"/>
        </w:rPr>
        <w:t>%</w:t>
      </w:r>
      <w:r w:rsidR="00B442AC" w:rsidRPr="009A6DFB">
        <w:rPr>
          <w:rFonts w:cs="Arial"/>
          <w:szCs w:val="24"/>
          <w:lang w:val="en-GB"/>
        </w:rPr>
        <w:t xml:space="preserve">) being most common. </w:t>
      </w:r>
      <w:r w:rsidR="00FB406A">
        <w:rPr>
          <w:rFonts w:cs="Arial"/>
          <w:szCs w:val="24"/>
          <w:lang w:val="en-GB"/>
        </w:rPr>
        <w:t xml:space="preserve">The most reported </w:t>
      </w:r>
      <w:r w:rsidR="00E311DB">
        <w:rPr>
          <w:rFonts w:cs="Arial"/>
          <w:szCs w:val="24"/>
          <w:lang w:val="en-GB"/>
        </w:rPr>
        <w:t>non-delirium</w:t>
      </w:r>
      <w:r w:rsidR="00856789">
        <w:rPr>
          <w:rFonts w:cs="Arial"/>
          <w:szCs w:val="24"/>
          <w:lang w:val="en-GB"/>
        </w:rPr>
        <w:t>-</w:t>
      </w:r>
      <w:r w:rsidR="00E311DB">
        <w:rPr>
          <w:rFonts w:cs="Arial"/>
          <w:szCs w:val="24"/>
          <w:lang w:val="en-GB"/>
        </w:rPr>
        <w:t xml:space="preserve">specific </w:t>
      </w:r>
      <w:r w:rsidR="00FB406A">
        <w:rPr>
          <w:rFonts w:cs="Arial"/>
          <w:szCs w:val="24"/>
          <w:lang w:val="en-GB"/>
        </w:rPr>
        <w:t>outcome in</w:t>
      </w:r>
      <w:r w:rsidR="00B442AC" w:rsidRPr="009A6DFB">
        <w:rPr>
          <w:rFonts w:cs="Arial"/>
          <w:szCs w:val="24"/>
          <w:lang w:val="en-GB"/>
        </w:rPr>
        <w:t xml:space="preserve"> </w:t>
      </w:r>
      <w:r w:rsidR="00616B21" w:rsidRPr="009A6DFB">
        <w:rPr>
          <w:rFonts w:cs="Arial"/>
          <w:szCs w:val="24"/>
          <w:lang w:val="en-GB"/>
        </w:rPr>
        <w:t xml:space="preserve">treatment </w:t>
      </w:r>
      <w:r w:rsidR="00B442AC" w:rsidRPr="009A6DFB">
        <w:rPr>
          <w:rFonts w:cs="Arial"/>
          <w:szCs w:val="24"/>
          <w:lang w:val="en-GB"/>
        </w:rPr>
        <w:t xml:space="preserve">studies </w:t>
      </w:r>
      <w:r w:rsidR="00FB406A">
        <w:rPr>
          <w:rFonts w:cs="Arial"/>
          <w:szCs w:val="24"/>
          <w:lang w:val="en-GB"/>
        </w:rPr>
        <w:t xml:space="preserve">was </w:t>
      </w:r>
      <w:r w:rsidR="00B442AC" w:rsidRPr="009A6DFB">
        <w:rPr>
          <w:rFonts w:cs="Arial"/>
          <w:szCs w:val="24"/>
          <w:lang w:val="en-GB"/>
        </w:rPr>
        <w:t>activities of daily living (3/5</w:t>
      </w:r>
      <w:r w:rsidR="00083587" w:rsidRPr="009A6DFB">
        <w:rPr>
          <w:rFonts w:cs="Arial"/>
          <w:szCs w:val="24"/>
          <w:lang w:val="en-GB"/>
        </w:rPr>
        <w:t>; 60%</w:t>
      </w:r>
      <w:r w:rsidR="00B442AC" w:rsidRPr="009A6DFB">
        <w:rPr>
          <w:rFonts w:cs="Arial"/>
          <w:szCs w:val="24"/>
          <w:lang w:val="en-GB"/>
        </w:rPr>
        <w:t>)</w:t>
      </w:r>
      <w:r w:rsidR="00E253C5">
        <w:rPr>
          <w:rFonts w:cs="Arial"/>
          <w:szCs w:val="24"/>
          <w:lang w:val="en-GB"/>
        </w:rPr>
        <w:t xml:space="preserve"> (</w:t>
      </w:r>
      <w:r w:rsidR="008976C2">
        <w:rPr>
          <w:rFonts w:cs="Arial"/>
          <w:szCs w:val="24"/>
          <w:lang w:val="en-GB"/>
        </w:rPr>
        <w:t>T</w:t>
      </w:r>
      <w:r w:rsidR="008976C2" w:rsidRPr="009A6DFB">
        <w:rPr>
          <w:rFonts w:cs="Arial"/>
          <w:szCs w:val="24"/>
          <w:lang w:val="en-GB"/>
        </w:rPr>
        <w:t xml:space="preserve">able </w:t>
      </w:r>
      <w:r w:rsidR="009A5529">
        <w:rPr>
          <w:rFonts w:cs="Arial"/>
          <w:szCs w:val="24"/>
          <w:lang w:val="en-GB"/>
        </w:rPr>
        <w:t>3</w:t>
      </w:r>
      <w:r w:rsidR="00E253C5">
        <w:rPr>
          <w:rFonts w:cs="Arial"/>
          <w:szCs w:val="24"/>
          <w:lang w:val="en-GB"/>
        </w:rPr>
        <w:t>)</w:t>
      </w:r>
      <w:r w:rsidR="005A4EE0" w:rsidRPr="009A6DFB">
        <w:rPr>
          <w:rFonts w:cs="Arial"/>
          <w:szCs w:val="24"/>
          <w:lang w:val="en-GB"/>
        </w:rPr>
        <w:t xml:space="preserve">. </w:t>
      </w:r>
    </w:p>
    <w:p w14:paraId="1830CC58" w14:textId="77777777" w:rsidR="00D85760" w:rsidRPr="009A6DFB" w:rsidRDefault="00D85760" w:rsidP="009A6DFB">
      <w:pPr>
        <w:spacing w:line="480" w:lineRule="auto"/>
        <w:jc w:val="both"/>
        <w:rPr>
          <w:rFonts w:cs="Arial"/>
          <w:i/>
          <w:szCs w:val="24"/>
        </w:rPr>
      </w:pPr>
    </w:p>
    <w:p w14:paraId="7E8DB891" w14:textId="65691B4A" w:rsidR="00885F7B" w:rsidRPr="009A6DFB" w:rsidRDefault="00775357" w:rsidP="009A6DFB">
      <w:pPr>
        <w:spacing w:line="480" w:lineRule="auto"/>
        <w:jc w:val="both"/>
        <w:rPr>
          <w:rFonts w:cs="Arial"/>
          <w:szCs w:val="24"/>
        </w:rPr>
      </w:pPr>
      <w:r w:rsidRPr="009A6DFB">
        <w:rPr>
          <w:rFonts w:cs="Arial"/>
          <w:i/>
          <w:szCs w:val="24"/>
        </w:rPr>
        <w:t>MOMENT criteria</w:t>
      </w:r>
      <w:r w:rsidR="00885F7B" w:rsidRPr="009A6DFB">
        <w:rPr>
          <w:rFonts w:cs="Arial"/>
          <w:i/>
          <w:szCs w:val="24"/>
        </w:rPr>
        <w:t xml:space="preserve"> </w:t>
      </w:r>
    </w:p>
    <w:p w14:paraId="3B6A81F4" w14:textId="78AF49F0" w:rsidR="00B442AC" w:rsidRPr="009A6DFB" w:rsidRDefault="00B442AC" w:rsidP="009A6DFB">
      <w:pPr>
        <w:spacing w:line="480" w:lineRule="auto"/>
        <w:jc w:val="both"/>
        <w:rPr>
          <w:rFonts w:cs="Arial"/>
          <w:szCs w:val="24"/>
        </w:rPr>
      </w:pPr>
      <w:r w:rsidRPr="009A6DFB">
        <w:rPr>
          <w:rFonts w:cs="Arial"/>
          <w:szCs w:val="24"/>
        </w:rPr>
        <w:t>Of the 1</w:t>
      </w:r>
      <w:r w:rsidR="009D1080">
        <w:rPr>
          <w:rFonts w:cs="Arial"/>
          <w:szCs w:val="24"/>
        </w:rPr>
        <w:t>8</w:t>
      </w:r>
      <w:r w:rsidRPr="009A6DFB">
        <w:rPr>
          <w:rFonts w:cs="Arial"/>
          <w:szCs w:val="24"/>
        </w:rPr>
        <w:t xml:space="preserve"> studies, 11 (6</w:t>
      </w:r>
      <w:r w:rsidR="009D1080">
        <w:rPr>
          <w:rFonts w:cs="Arial"/>
          <w:szCs w:val="24"/>
        </w:rPr>
        <w:t>1</w:t>
      </w:r>
      <w:r w:rsidRPr="009A6DFB">
        <w:rPr>
          <w:rFonts w:cs="Arial"/>
          <w:szCs w:val="24"/>
        </w:rPr>
        <w:t>%) scored an aggregate of 4 or more against the six MOMENT criteria, indicating high-quality outcome reporting</w:t>
      </w:r>
      <w:r w:rsidR="00E253C5">
        <w:rPr>
          <w:rFonts w:cs="Arial"/>
          <w:szCs w:val="24"/>
        </w:rPr>
        <w:t xml:space="preserve"> (Table </w:t>
      </w:r>
      <w:r w:rsidR="009A5529">
        <w:rPr>
          <w:rFonts w:cs="Arial"/>
          <w:szCs w:val="24"/>
        </w:rPr>
        <w:t>4</w:t>
      </w:r>
      <w:r w:rsidR="00E253C5">
        <w:rPr>
          <w:rFonts w:cs="Arial"/>
          <w:szCs w:val="24"/>
        </w:rPr>
        <w:t>)</w:t>
      </w:r>
      <w:r w:rsidRPr="009A6DFB">
        <w:rPr>
          <w:rFonts w:cs="Arial"/>
          <w:szCs w:val="24"/>
        </w:rPr>
        <w:t xml:space="preserve">. </w:t>
      </w:r>
      <w:r w:rsidR="00616B21" w:rsidRPr="009A6DFB">
        <w:rPr>
          <w:rFonts w:cs="Arial"/>
          <w:szCs w:val="24"/>
        </w:rPr>
        <w:t xml:space="preserve">Four </w:t>
      </w:r>
      <w:r w:rsidR="000111F1">
        <w:rPr>
          <w:rFonts w:cs="Arial"/>
          <w:szCs w:val="24"/>
        </w:rPr>
        <w:t xml:space="preserve">(22%) </w:t>
      </w:r>
      <w:r w:rsidRPr="009A6DFB">
        <w:rPr>
          <w:rFonts w:cs="Arial"/>
          <w:szCs w:val="24"/>
        </w:rPr>
        <w:t xml:space="preserve">studies </w:t>
      </w:r>
      <w:r w:rsidR="00616B21" w:rsidRPr="009A6DFB">
        <w:rPr>
          <w:rFonts w:cs="Arial"/>
          <w:szCs w:val="24"/>
        </w:rPr>
        <w:t>satisfied</w:t>
      </w:r>
      <w:r w:rsidRPr="009A6DFB">
        <w:rPr>
          <w:rFonts w:cs="Arial"/>
          <w:szCs w:val="24"/>
        </w:rPr>
        <w:t xml:space="preserve"> only one of the MOMENT criteria</w:t>
      </w:r>
      <w:r w:rsidR="000111F1">
        <w:rPr>
          <w:rFonts w:cs="Arial"/>
          <w:szCs w:val="24"/>
        </w:rPr>
        <w:t xml:space="preserve"> including b</w:t>
      </w:r>
      <w:r w:rsidR="000958AE" w:rsidRPr="009A6DFB">
        <w:rPr>
          <w:rFonts w:cs="Arial"/>
          <w:szCs w:val="24"/>
        </w:rPr>
        <w:t xml:space="preserve">oth studies evaluating </w:t>
      </w:r>
      <w:r w:rsidR="00616B21" w:rsidRPr="009A6DFB">
        <w:rPr>
          <w:rFonts w:cs="Arial"/>
          <w:szCs w:val="24"/>
        </w:rPr>
        <w:t xml:space="preserve">delirium </w:t>
      </w:r>
      <w:r w:rsidR="000958AE" w:rsidRPr="009A6DFB">
        <w:rPr>
          <w:rFonts w:cs="Arial"/>
          <w:szCs w:val="24"/>
        </w:rPr>
        <w:t xml:space="preserve">treatment </w:t>
      </w:r>
      <w:r w:rsidR="00616B21" w:rsidRPr="009A6DFB">
        <w:rPr>
          <w:rFonts w:cs="Arial"/>
          <w:szCs w:val="24"/>
        </w:rPr>
        <w:t>interventions</w:t>
      </w:r>
      <w:r w:rsidR="000958AE" w:rsidRPr="009A6DFB">
        <w:rPr>
          <w:rFonts w:cs="Arial"/>
          <w:szCs w:val="24"/>
        </w:rPr>
        <w:t xml:space="preserve">. </w:t>
      </w:r>
    </w:p>
    <w:p w14:paraId="67AD2224" w14:textId="77777777" w:rsidR="00B442AC" w:rsidRPr="009A6DFB" w:rsidRDefault="00B442AC" w:rsidP="009A6DFB">
      <w:pPr>
        <w:spacing w:line="480" w:lineRule="auto"/>
        <w:jc w:val="both"/>
        <w:rPr>
          <w:rFonts w:cs="Arial"/>
          <w:szCs w:val="24"/>
        </w:rPr>
      </w:pPr>
    </w:p>
    <w:p w14:paraId="7C025632" w14:textId="5AA58E1D" w:rsidR="00B442AC" w:rsidRPr="009A6DFB" w:rsidRDefault="00885F7B" w:rsidP="009A6DFB">
      <w:pPr>
        <w:spacing w:line="480" w:lineRule="auto"/>
        <w:jc w:val="both"/>
        <w:rPr>
          <w:rFonts w:cs="Arial"/>
          <w:szCs w:val="24"/>
        </w:rPr>
      </w:pPr>
      <w:r w:rsidRPr="009A6DFB">
        <w:rPr>
          <w:rFonts w:cs="Arial"/>
          <w:szCs w:val="24"/>
        </w:rPr>
        <w:t>DISCUSSION</w:t>
      </w:r>
    </w:p>
    <w:p w14:paraId="3DAB32DC" w14:textId="5FB3B217" w:rsidR="00B442AC" w:rsidRPr="009A6DFB" w:rsidRDefault="00B442AC" w:rsidP="009A6DFB">
      <w:pPr>
        <w:spacing w:line="480" w:lineRule="auto"/>
        <w:jc w:val="both"/>
        <w:rPr>
          <w:rFonts w:cs="Arial"/>
          <w:szCs w:val="24"/>
        </w:rPr>
      </w:pPr>
      <w:r w:rsidRPr="009A6DFB">
        <w:rPr>
          <w:rFonts w:cs="Arial"/>
          <w:szCs w:val="24"/>
        </w:rPr>
        <w:t xml:space="preserve">In this systematic review conducted to inform </w:t>
      </w:r>
      <w:r w:rsidR="00616B21" w:rsidRPr="009A6DFB">
        <w:rPr>
          <w:rFonts w:cs="Arial"/>
          <w:szCs w:val="24"/>
        </w:rPr>
        <w:t xml:space="preserve">a </w:t>
      </w:r>
      <w:r w:rsidRPr="009A6DFB">
        <w:rPr>
          <w:rFonts w:cs="Arial"/>
          <w:szCs w:val="24"/>
        </w:rPr>
        <w:t>COS for trials of interventions for prevention and/or treatment of delirium</w:t>
      </w:r>
      <w:r w:rsidR="00DF76A6">
        <w:rPr>
          <w:rFonts w:cs="Arial"/>
          <w:szCs w:val="24"/>
        </w:rPr>
        <w:t xml:space="preserve"> of older </w:t>
      </w:r>
      <w:proofErr w:type="gramStart"/>
      <w:r w:rsidR="00DF76A6">
        <w:rPr>
          <w:rFonts w:cs="Arial"/>
          <w:szCs w:val="24"/>
        </w:rPr>
        <w:t>adults</w:t>
      </w:r>
      <w:proofErr w:type="gramEnd"/>
      <w:r w:rsidR="00DF76A6">
        <w:rPr>
          <w:rFonts w:cs="Arial"/>
          <w:szCs w:val="24"/>
        </w:rPr>
        <w:t xml:space="preserve"> resident</w:t>
      </w:r>
      <w:r w:rsidRPr="009A6DFB">
        <w:rPr>
          <w:rFonts w:cs="Arial"/>
          <w:szCs w:val="24"/>
        </w:rPr>
        <w:t xml:space="preserve"> in </w:t>
      </w:r>
      <w:r w:rsidR="00265E9C">
        <w:rPr>
          <w:rFonts w:cs="Arial"/>
          <w:szCs w:val="24"/>
        </w:rPr>
        <w:t>LTC</w:t>
      </w:r>
      <w:r w:rsidRPr="009A6DFB">
        <w:rPr>
          <w:rFonts w:cs="Arial"/>
          <w:szCs w:val="24"/>
        </w:rPr>
        <w:t>, we identified 1</w:t>
      </w:r>
      <w:r w:rsidR="009D1080">
        <w:rPr>
          <w:rFonts w:cs="Arial"/>
          <w:szCs w:val="24"/>
        </w:rPr>
        <w:t>2</w:t>
      </w:r>
      <w:r w:rsidRPr="009A6DFB">
        <w:rPr>
          <w:rFonts w:cs="Arial"/>
          <w:szCs w:val="24"/>
        </w:rPr>
        <w:t xml:space="preserve"> </w:t>
      </w:r>
      <w:r w:rsidRPr="009A6DFB">
        <w:rPr>
          <w:rFonts w:cs="Arial"/>
          <w:szCs w:val="24"/>
        </w:rPr>
        <w:lastRenderedPageBreak/>
        <w:t>delirium-specific outcome</w:t>
      </w:r>
      <w:r w:rsidR="00DF76A6">
        <w:rPr>
          <w:rFonts w:cs="Arial"/>
          <w:szCs w:val="24"/>
        </w:rPr>
        <w:t>s</w:t>
      </w:r>
      <w:r w:rsidRPr="009A6DFB">
        <w:rPr>
          <w:rFonts w:cs="Arial"/>
          <w:szCs w:val="24"/>
        </w:rPr>
        <w:t xml:space="preserve"> and 25 non-delirium-specific outcome</w:t>
      </w:r>
      <w:r w:rsidR="00DF76A6">
        <w:rPr>
          <w:rFonts w:cs="Arial"/>
          <w:szCs w:val="24"/>
        </w:rPr>
        <w:t>s</w:t>
      </w:r>
      <w:r w:rsidRPr="009A6DFB">
        <w:rPr>
          <w:rFonts w:cs="Arial"/>
          <w:szCs w:val="24"/>
        </w:rPr>
        <w:t xml:space="preserve"> relating to 1</w:t>
      </w:r>
      <w:r w:rsidR="000958AE" w:rsidRPr="009A6DFB">
        <w:rPr>
          <w:rFonts w:cs="Arial"/>
          <w:szCs w:val="24"/>
        </w:rPr>
        <w:t>3</w:t>
      </w:r>
      <w:r w:rsidRPr="009A6DFB">
        <w:rPr>
          <w:rFonts w:cs="Arial"/>
          <w:szCs w:val="24"/>
        </w:rPr>
        <w:t xml:space="preserve"> of the 38 COMET taxonomy c</w:t>
      </w:r>
      <w:r w:rsidR="00265E9C">
        <w:rPr>
          <w:rFonts w:cs="Arial"/>
          <w:szCs w:val="24"/>
        </w:rPr>
        <w:t>lassifications</w:t>
      </w:r>
      <w:r w:rsidRPr="009A6DFB">
        <w:rPr>
          <w:rFonts w:cs="Arial"/>
          <w:szCs w:val="24"/>
        </w:rPr>
        <w:t xml:space="preserve">. </w:t>
      </w:r>
      <w:r w:rsidR="00DF76A6" w:rsidRPr="009A6DFB">
        <w:rPr>
          <w:rFonts w:cs="Arial"/>
          <w:szCs w:val="24"/>
        </w:rPr>
        <w:t xml:space="preserve">The CAM, in original, short, </w:t>
      </w:r>
      <w:r w:rsidR="00DF76A6">
        <w:rPr>
          <w:rFonts w:cs="Arial"/>
          <w:szCs w:val="24"/>
        </w:rPr>
        <w:t>or</w:t>
      </w:r>
      <w:r w:rsidR="00DF76A6" w:rsidRPr="009A6DFB">
        <w:rPr>
          <w:rFonts w:cs="Arial"/>
          <w:szCs w:val="24"/>
        </w:rPr>
        <w:t xml:space="preserve"> nursing home version</w:t>
      </w:r>
      <w:r w:rsidR="00DF76A6">
        <w:rPr>
          <w:rFonts w:cs="Arial"/>
          <w:szCs w:val="24"/>
        </w:rPr>
        <w:t>s</w:t>
      </w:r>
      <w:r w:rsidR="00DF76A6" w:rsidRPr="009A6DFB">
        <w:rPr>
          <w:rFonts w:cs="Arial"/>
          <w:szCs w:val="24"/>
        </w:rPr>
        <w:t xml:space="preserve">, was the most common method to ascertain delirium </w:t>
      </w:r>
      <w:r w:rsidR="00DF76A6">
        <w:rPr>
          <w:rFonts w:cs="Arial"/>
          <w:szCs w:val="24"/>
        </w:rPr>
        <w:t>occurrence.</w:t>
      </w:r>
      <w:r w:rsidR="00DF76A6" w:rsidRPr="009A6DFB">
        <w:rPr>
          <w:rFonts w:cs="Arial"/>
          <w:szCs w:val="24"/>
        </w:rPr>
        <w:t xml:space="preserve"> </w:t>
      </w:r>
      <w:r w:rsidRPr="009A6DFB">
        <w:rPr>
          <w:rFonts w:cs="Arial"/>
          <w:szCs w:val="24"/>
        </w:rPr>
        <w:t xml:space="preserve">As with </w:t>
      </w:r>
      <w:r w:rsidR="003E1877">
        <w:rPr>
          <w:rFonts w:cs="Arial"/>
          <w:szCs w:val="24"/>
        </w:rPr>
        <w:t>our previous</w:t>
      </w:r>
      <w:r w:rsidRPr="009A6DFB">
        <w:rPr>
          <w:rFonts w:cs="Arial"/>
          <w:szCs w:val="24"/>
        </w:rPr>
        <w:t xml:space="preserve"> </w:t>
      </w:r>
      <w:r w:rsidR="003E1877" w:rsidRPr="009A6DFB">
        <w:rPr>
          <w:rFonts w:cs="Arial"/>
          <w:szCs w:val="24"/>
        </w:rPr>
        <w:t xml:space="preserve">Del-COrS </w:t>
      </w:r>
      <w:r w:rsidRPr="009A6DFB">
        <w:rPr>
          <w:rFonts w:cs="Arial"/>
          <w:szCs w:val="24"/>
        </w:rPr>
        <w:t xml:space="preserve">systematic </w:t>
      </w:r>
      <w:proofErr w:type="gramStart"/>
      <w:r w:rsidRPr="009A6DFB">
        <w:rPr>
          <w:rFonts w:cs="Arial"/>
          <w:szCs w:val="24"/>
        </w:rPr>
        <w:t>review</w:t>
      </w:r>
      <w:r w:rsidR="00083587" w:rsidRPr="009A6DFB">
        <w:rPr>
          <w:rFonts w:cs="Arial"/>
          <w:szCs w:val="24"/>
        </w:rPr>
        <w:t>s</w:t>
      </w:r>
      <w:r w:rsidR="00534FDA">
        <w:rPr>
          <w:rFonts w:cs="Arial"/>
          <w:szCs w:val="24"/>
        </w:rPr>
        <w:t>[</w:t>
      </w:r>
      <w:proofErr w:type="gramEnd"/>
      <w:r w:rsidR="00534FDA">
        <w:rPr>
          <w:rFonts w:cs="Arial"/>
          <w:szCs w:val="24"/>
        </w:rPr>
        <w:t>14,15,</w:t>
      </w:r>
      <w:r w:rsidR="000A1AD6">
        <w:rPr>
          <w:rFonts w:cs="Arial"/>
          <w:szCs w:val="24"/>
        </w:rPr>
        <w:t>50</w:t>
      </w:r>
      <w:r w:rsidR="00534FDA">
        <w:rPr>
          <w:rFonts w:cs="Arial"/>
          <w:szCs w:val="24"/>
        </w:rPr>
        <w:t>]</w:t>
      </w:r>
      <w:r w:rsidRPr="009A6DFB">
        <w:rPr>
          <w:rFonts w:cs="Arial"/>
          <w:szCs w:val="24"/>
        </w:rPr>
        <w:t xml:space="preserve"> we found substantial heterogeneity in selected measures, measurement time points, and measurement frequency.</w:t>
      </w:r>
      <w:r w:rsidR="004854D2" w:rsidRPr="009A6DFB">
        <w:rPr>
          <w:rFonts w:cs="Arial"/>
          <w:szCs w:val="24"/>
        </w:rPr>
        <w:t xml:space="preserve"> </w:t>
      </w:r>
      <w:bookmarkStart w:id="4" w:name="_Hlk99720437"/>
    </w:p>
    <w:bookmarkEnd w:id="4"/>
    <w:p w14:paraId="0FD7319E" w14:textId="4D972568" w:rsidR="00B442AC" w:rsidRPr="009A6DFB" w:rsidRDefault="00B442AC" w:rsidP="009A6DFB">
      <w:pPr>
        <w:spacing w:line="480" w:lineRule="auto"/>
        <w:jc w:val="both"/>
        <w:rPr>
          <w:rFonts w:cs="Arial"/>
          <w:szCs w:val="24"/>
        </w:rPr>
      </w:pPr>
    </w:p>
    <w:p w14:paraId="3A82EAA9" w14:textId="0E38FC54" w:rsidR="00B442AC" w:rsidRDefault="001421FE" w:rsidP="009A6DFB">
      <w:pPr>
        <w:spacing w:line="480" w:lineRule="auto"/>
        <w:jc w:val="both"/>
        <w:rPr>
          <w:rFonts w:cs="Arial"/>
          <w:szCs w:val="24"/>
        </w:rPr>
      </w:pPr>
      <w:r>
        <w:rPr>
          <w:rFonts w:cs="Arial"/>
          <w:szCs w:val="24"/>
        </w:rPr>
        <w:t>We found</w:t>
      </w:r>
      <w:r w:rsidR="00083587" w:rsidRPr="009A6DFB">
        <w:rPr>
          <w:rFonts w:cs="Arial"/>
          <w:szCs w:val="24"/>
        </w:rPr>
        <w:t xml:space="preserve"> considerable overlap </w:t>
      </w:r>
      <w:r w:rsidR="00410429">
        <w:rPr>
          <w:rFonts w:cs="Arial"/>
          <w:szCs w:val="24"/>
        </w:rPr>
        <w:t xml:space="preserve">between </w:t>
      </w:r>
      <w:r w:rsidR="00E311DB">
        <w:rPr>
          <w:rFonts w:cs="Arial"/>
          <w:szCs w:val="24"/>
        </w:rPr>
        <w:t>the</w:t>
      </w:r>
      <w:r w:rsidR="00083587" w:rsidRPr="009A6DFB">
        <w:rPr>
          <w:rFonts w:cs="Arial"/>
          <w:szCs w:val="24"/>
        </w:rPr>
        <w:t xml:space="preserve"> </w:t>
      </w:r>
      <w:r>
        <w:rPr>
          <w:rFonts w:cs="Arial"/>
          <w:szCs w:val="24"/>
        </w:rPr>
        <w:t>delirium</w:t>
      </w:r>
      <w:r w:rsidR="00DF5C1D">
        <w:rPr>
          <w:rFonts w:cs="Arial"/>
          <w:szCs w:val="24"/>
        </w:rPr>
        <w:t>-</w:t>
      </w:r>
      <w:r>
        <w:rPr>
          <w:rFonts w:cs="Arial"/>
          <w:szCs w:val="24"/>
        </w:rPr>
        <w:t xml:space="preserve">specific </w:t>
      </w:r>
      <w:r w:rsidR="00083587" w:rsidRPr="009A6DFB">
        <w:rPr>
          <w:rFonts w:cs="Arial"/>
          <w:szCs w:val="24"/>
        </w:rPr>
        <w:t xml:space="preserve">outcomes </w:t>
      </w:r>
      <w:r w:rsidR="00E311DB">
        <w:rPr>
          <w:rFonts w:cs="Arial"/>
          <w:szCs w:val="24"/>
        </w:rPr>
        <w:t xml:space="preserve">in </w:t>
      </w:r>
      <w:r w:rsidR="00856789">
        <w:rPr>
          <w:rFonts w:cs="Arial"/>
          <w:szCs w:val="24"/>
        </w:rPr>
        <w:t>this review</w:t>
      </w:r>
      <w:r w:rsidR="00E311DB">
        <w:rPr>
          <w:rFonts w:cs="Arial"/>
          <w:szCs w:val="24"/>
        </w:rPr>
        <w:t xml:space="preserve"> and </w:t>
      </w:r>
      <w:r w:rsidR="00856789">
        <w:rPr>
          <w:rFonts w:cs="Arial"/>
          <w:szCs w:val="24"/>
        </w:rPr>
        <w:t>those we reported for</w:t>
      </w:r>
      <w:r w:rsidR="00E311DB">
        <w:rPr>
          <w:rFonts w:cs="Arial"/>
          <w:szCs w:val="24"/>
        </w:rPr>
        <w:t xml:space="preserve"> the other three</w:t>
      </w:r>
      <w:r w:rsidR="00083587" w:rsidRPr="009A6DFB">
        <w:rPr>
          <w:rFonts w:cs="Arial"/>
          <w:szCs w:val="24"/>
        </w:rPr>
        <w:t xml:space="preserve"> </w:t>
      </w:r>
      <w:r w:rsidR="00856789">
        <w:rPr>
          <w:rFonts w:cs="Arial"/>
          <w:szCs w:val="24"/>
        </w:rPr>
        <w:t xml:space="preserve">patient </w:t>
      </w:r>
      <w:r w:rsidR="00083587" w:rsidRPr="009A6DFB">
        <w:rPr>
          <w:rFonts w:cs="Arial"/>
          <w:szCs w:val="24"/>
        </w:rPr>
        <w:t>populations</w:t>
      </w:r>
      <w:r>
        <w:rPr>
          <w:rFonts w:cs="Arial"/>
          <w:szCs w:val="24"/>
        </w:rPr>
        <w:t xml:space="preserve"> included in the Del-COrS project</w:t>
      </w:r>
      <w:r w:rsidR="00083587" w:rsidRPr="009A6DFB">
        <w:rPr>
          <w:rFonts w:cs="Arial"/>
          <w:szCs w:val="24"/>
        </w:rPr>
        <w:t>, with incidence, duration, severity</w:t>
      </w:r>
      <w:r w:rsidR="005F2FCD">
        <w:rPr>
          <w:rFonts w:cs="Arial"/>
          <w:szCs w:val="24"/>
        </w:rPr>
        <w:t xml:space="preserve"> being common to</w:t>
      </w:r>
      <w:r w:rsidR="00083587" w:rsidRPr="009A6DFB">
        <w:rPr>
          <w:rFonts w:cs="Arial"/>
          <w:szCs w:val="24"/>
        </w:rPr>
        <w:t xml:space="preserve"> all. </w:t>
      </w:r>
      <w:r>
        <w:rPr>
          <w:rFonts w:cs="Arial"/>
          <w:szCs w:val="24"/>
        </w:rPr>
        <w:t xml:space="preserve">We found </w:t>
      </w:r>
      <w:r w:rsidR="009D1080">
        <w:rPr>
          <w:rFonts w:cs="Arial"/>
          <w:szCs w:val="24"/>
        </w:rPr>
        <w:t xml:space="preserve">three </w:t>
      </w:r>
      <w:r w:rsidR="005F2FCD">
        <w:rPr>
          <w:rFonts w:cs="Arial"/>
          <w:szCs w:val="24"/>
        </w:rPr>
        <w:t xml:space="preserve">process type </w:t>
      </w:r>
      <w:r>
        <w:rPr>
          <w:rFonts w:cs="Arial"/>
          <w:szCs w:val="24"/>
        </w:rPr>
        <w:t>outcome</w:t>
      </w:r>
      <w:r w:rsidR="009D1080">
        <w:rPr>
          <w:rFonts w:cs="Arial"/>
          <w:szCs w:val="24"/>
        </w:rPr>
        <w:t>s</w:t>
      </w:r>
      <w:r w:rsidR="00083587" w:rsidRPr="009A6DFB">
        <w:rPr>
          <w:rFonts w:cs="Arial"/>
          <w:szCs w:val="24"/>
        </w:rPr>
        <w:t xml:space="preserve"> </w:t>
      </w:r>
      <w:r w:rsidR="00E311DB">
        <w:rPr>
          <w:rFonts w:cs="Arial"/>
          <w:szCs w:val="24"/>
        </w:rPr>
        <w:t>that w</w:t>
      </w:r>
      <w:r w:rsidR="009D1080">
        <w:rPr>
          <w:rFonts w:cs="Arial"/>
          <w:szCs w:val="24"/>
        </w:rPr>
        <w:t>ere</w:t>
      </w:r>
      <w:r w:rsidR="00E311DB">
        <w:rPr>
          <w:rFonts w:cs="Arial"/>
          <w:szCs w:val="24"/>
        </w:rPr>
        <w:t xml:space="preserve"> </w:t>
      </w:r>
      <w:r w:rsidR="00083587" w:rsidRPr="009A6DFB">
        <w:rPr>
          <w:rFonts w:cs="Arial"/>
          <w:szCs w:val="24"/>
        </w:rPr>
        <w:t xml:space="preserve">unique to </w:t>
      </w:r>
      <w:r w:rsidR="005F2FCD">
        <w:rPr>
          <w:rFonts w:cs="Arial"/>
          <w:szCs w:val="24"/>
        </w:rPr>
        <w:t xml:space="preserve">studies </w:t>
      </w:r>
      <w:r w:rsidR="004425AD">
        <w:rPr>
          <w:rFonts w:cs="Arial"/>
          <w:szCs w:val="24"/>
        </w:rPr>
        <w:t xml:space="preserve">in older </w:t>
      </w:r>
      <w:proofErr w:type="gramStart"/>
      <w:r w:rsidR="004425AD">
        <w:rPr>
          <w:rFonts w:cs="Arial"/>
          <w:szCs w:val="24"/>
        </w:rPr>
        <w:t>adults</w:t>
      </w:r>
      <w:proofErr w:type="gramEnd"/>
      <w:r w:rsidR="004425AD">
        <w:rPr>
          <w:rFonts w:cs="Arial"/>
          <w:szCs w:val="24"/>
        </w:rPr>
        <w:t xml:space="preserve"> resident in </w:t>
      </w:r>
      <w:r w:rsidR="00083587" w:rsidRPr="009A6DFB">
        <w:rPr>
          <w:rFonts w:cs="Arial"/>
          <w:szCs w:val="24"/>
        </w:rPr>
        <w:t>LTC</w:t>
      </w:r>
      <w:r w:rsidR="009D1080">
        <w:rPr>
          <w:rFonts w:cs="Arial"/>
          <w:szCs w:val="24"/>
        </w:rPr>
        <w:t>:</w:t>
      </w:r>
      <w:r w:rsidR="00E311DB">
        <w:rPr>
          <w:rFonts w:cs="Arial"/>
          <w:szCs w:val="24"/>
        </w:rPr>
        <w:t xml:space="preserve"> </w:t>
      </w:r>
      <w:r w:rsidR="00083587" w:rsidRPr="009A6DFB">
        <w:rPr>
          <w:rFonts w:cs="Arial"/>
          <w:szCs w:val="24"/>
        </w:rPr>
        <w:t>nurse knowledge of delirium</w:t>
      </w:r>
      <w:r w:rsidR="009D1080">
        <w:rPr>
          <w:rFonts w:cs="Arial"/>
          <w:szCs w:val="24"/>
        </w:rPr>
        <w:t>, nurse confidence in managing delirium</w:t>
      </w:r>
      <w:r w:rsidR="004425AD">
        <w:rPr>
          <w:rFonts w:cs="Arial"/>
          <w:szCs w:val="24"/>
        </w:rPr>
        <w:t>,</w:t>
      </w:r>
      <w:r w:rsidR="009D1080">
        <w:rPr>
          <w:rFonts w:cs="Arial"/>
          <w:szCs w:val="24"/>
        </w:rPr>
        <w:t xml:space="preserve"> and nurse ability to recognise delirium</w:t>
      </w:r>
      <w:r w:rsidR="00083587" w:rsidRPr="009A6DFB">
        <w:rPr>
          <w:rFonts w:cs="Arial"/>
          <w:szCs w:val="24"/>
        </w:rPr>
        <w:t xml:space="preserve">. </w:t>
      </w:r>
      <w:r w:rsidR="00A60C28">
        <w:rPr>
          <w:rFonts w:cs="Arial"/>
          <w:szCs w:val="24"/>
        </w:rPr>
        <w:t>D</w:t>
      </w:r>
      <w:r w:rsidR="00B442AC" w:rsidRPr="009A6DFB">
        <w:rPr>
          <w:rFonts w:cs="Arial"/>
          <w:szCs w:val="24"/>
        </w:rPr>
        <w:t>elirium incidence was the most commonly reported outcome</w:t>
      </w:r>
      <w:r w:rsidR="00083587" w:rsidRPr="009A6DFB">
        <w:rPr>
          <w:rFonts w:cs="Arial"/>
          <w:szCs w:val="24"/>
        </w:rPr>
        <w:t xml:space="preserve"> in studies of delirium prevention</w:t>
      </w:r>
      <w:r w:rsidR="00987DCE">
        <w:rPr>
          <w:rFonts w:cs="Arial"/>
          <w:szCs w:val="24"/>
        </w:rPr>
        <w:t xml:space="preserve"> which</w:t>
      </w:r>
      <w:r w:rsidR="00B442AC" w:rsidRPr="009A6DFB">
        <w:rPr>
          <w:rFonts w:cs="Arial"/>
          <w:szCs w:val="24"/>
        </w:rPr>
        <w:t xml:space="preserve"> is in line with </w:t>
      </w:r>
      <w:r w:rsidR="00987DCE">
        <w:rPr>
          <w:rFonts w:cs="Arial"/>
          <w:szCs w:val="24"/>
        </w:rPr>
        <w:t>our previous</w:t>
      </w:r>
      <w:r w:rsidR="00B442AC" w:rsidRPr="009A6DFB">
        <w:rPr>
          <w:rFonts w:cs="Arial"/>
          <w:szCs w:val="24"/>
        </w:rPr>
        <w:t xml:space="preserve"> </w:t>
      </w:r>
      <w:r w:rsidR="003D050E">
        <w:rPr>
          <w:rFonts w:cs="Arial"/>
          <w:szCs w:val="24"/>
        </w:rPr>
        <w:t xml:space="preserve">reviews in </w:t>
      </w:r>
      <w:r w:rsidR="00083587" w:rsidRPr="009A6DFB">
        <w:rPr>
          <w:rFonts w:cs="Arial"/>
          <w:szCs w:val="24"/>
        </w:rPr>
        <w:t xml:space="preserve">critical and acute </w:t>
      </w:r>
      <w:proofErr w:type="gramStart"/>
      <w:r w:rsidR="00083587" w:rsidRPr="009A6DFB">
        <w:rPr>
          <w:rFonts w:cs="Arial"/>
          <w:szCs w:val="24"/>
        </w:rPr>
        <w:t>care</w:t>
      </w:r>
      <w:r w:rsidR="00534FDA">
        <w:rPr>
          <w:rFonts w:cs="Arial"/>
          <w:szCs w:val="24"/>
        </w:rPr>
        <w:t>[</w:t>
      </w:r>
      <w:proofErr w:type="gramEnd"/>
      <w:r w:rsidR="00534FDA">
        <w:rPr>
          <w:rFonts w:cs="Arial"/>
          <w:szCs w:val="24"/>
        </w:rPr>
        <w:t>14,</w:t>
      </w:r>
      <w:r w:rsidR="000A1AD6">
        <w:rPr>
          <w:rFonts w:cs="Arial"/>
          <w:szCs w:val="24"/>
        </w:rPr>
        <w:t>50</w:t>
      </w:r>
      <w:r w:rsidR="00534FDA">
        <w:rPr>
          <w:rFonts w:cs="Arial"/>
          <w:szCs w:val="24"/>
        </w:rPr>
        <w:t>]</w:t>
      </w:r>
      <w:r w:rsidR="00083587" w:rsidRPr="009A6DFB">
        <w:rPr>
          <w:rFonts w:cs="Arial"/>
          <w:szCs w:val="24"/>
        </w:rPr>
        <w:t xml:space="preserve">, but not </w:t>
      </w:r>
      <w:r w:rsidR="003D050E">
        <w:rPr>
          <w:rFonts w:cs="Arial"/>
          <w:szCs w:val="24"/>
        </w:rPr>
        <w:t>in our</w:t>
      </w:r>
      <w:r w:rsidR="00987DCE">
        <w:rPr>
          <w:rFonts w:cs="Arial"/>
          <w:szCs w:val="24"/>
        </w:rPr>
        <w:t xml:space="preserve"> </w:t>
      </w:r>
      <w:r w:rsidR="00083587" w:rsidRPr="009A6DFB">
        <w:rPr>
          <w:rFonts w:cs="Arial"/>
          <w:szCs w:val="24"/>
        </w:rPr>
        <w:t xml:space="preserve">palliative care </w:t>
      </w:r>
      <w:r w:rsidR="00987DCE">
        <w:rPr>
          <w:rFonts w:cs="Arial"/>
          <w:szCs w:val="24"/>
        </w:rPr>
        <w:t>review</w:t>
      </w:r>
      <w:r w:rsidR="00534FDA">
        <w:rPr>
          <w:rFonts w:cs="Arial"/>
          <w:szCs w:val="24"/>
        </w:rPr>
        <w:t>[15]</w:t>
      </w:r>
      <w:r w:rsidR="00987DCE">
        <w:rPr>
          <w:rFonts w:cs="Arial"/>
          <w:szCs w:val="24"/>
        </w:rPr>
        <w:t xml:space="preserve"> in which</w:t>
      </w:r>
      <w:r w:rsidR="00083587" w:rsidRPr="009A6DFB">
        <w:rPr>
          <w:rFonts w:cs="Arial"/>
          <w:szCs w:val="24"/>
        </w:rPr>
        <w:t xml:space="preserve"> delirium severity was the most commonly reported. </w:t>
      </w:r>
      <w:r w:rsidR="00421E6F">
        <w:rPr>
          <w:rFonts w:cs="Arial"/>
          <w:szCs w:val="24"/>
        </w:rPr>
        <w:t>G</w:t>
      </w:r>
      <w:r w:rsidR="00421E6F" w:rsidRPr="009A6DFB">
        <w:rPr>
          <w:rFonts w:cs="Arial"/>
          <w:szCs w:val="24"/>
        </w:rPr>
        <w:t xml:space="preserve">iven concern over harms </w:t>
      </w:r>
      <w:r w:rsidR="00421E6F">
        <w:rPr>
          <w:rFonts w:cs="Arial"/>
          <w:szCs w:val="24"/>
        </w:rPr>
        <w:t xml:space="preserve">associated with </w:t>
      </w:r>
      <w:r w:rsidR="00421E6F" w:rsidRPr="009A6DFB">
        <w:rPr>
          <w:rFonts w:cs="Arial"/>
          <w:szCs w:val="24"/>
        </w:rPr>
        <w:t>antipsychotics in dementia</w:t>
      </w:r>
      <w:r w:rsidR="00421E6F">
        <w:rPr>
          <w:rFonts w:cs="Arial"/>
          <w:szCs w:val="24"/>
        </w:rPr>
        <w:t xml:space="preserve">, </w:t>
      </w:r>
      <w:r w:rsidR="00421E6F" w:rsidRPr="009A6DFB">
        <w:rPr>
          <w:rFonts w:cs="Arial"/>
          <w:szCs w:val="24"/>
        </w:rPr>
        <w:t>and the overlap between dementia, and risk of delirium</w:t>
      </w:r>
      <w:r w:rsidR="00421E6F">
        <w:rPr>
          <w:rFonts w:cs="Arial"/>
          <w:szCs w:val="24"/>
        </w:rPr>
        <w:t>, a</w:t>
      </w:r>
      <w:r w:rsidR="00083587" w:rsidRPr="009A6DFB">
        <w:rPr>
          <w:rFonts w:cs="Arial"/>
          <w:szCs w:val="24"/>
        </w:rPr>
        <w:t xml:space="preserve">n unexpected finding </w:t>
      </w:r>
      <w:r w:rsidR="00987DCE">
        <w:rPr>
          <w:rFonts w:cs="Arial"/>
          <w:szCs w:val="24"/>
        </w:rPr>
        <w:t xml:space="preserve">in this review </w:t>
      </w:r>
      <w:r w:rsidR="00083587" w:rsidRPr="009A6DFB">
        <w:rPr>
          <w:rFonts w:cs="Arial"/>
          <w:szCs w:val="24"/>
        </w:rPr>
        <w:t xml:space="preserve">was how infrequently use of antipsychotics featured as an outcome </w:t>
      </w:r>
      <w:r w:rsidR="0011633F">
        <w:rPr>
          <w:rFonts w:cs="Arial"/>
          <w:szCs w:val="24"/>
        </w:rPr>
        <w:t>(</w:t>
      </w:r>
      <w:r w:rsidR="00083587" w:rsidRPr="009A6DFB">
        <w:rPr>
          <w:rFonts w:cs="Arial"/>
          <w:szCs w:val="24"/>
        </w:rPr>
        <w:t>one study</w:t>
      </w:r>
      <w:r w:rsidR="0011633F">
        <w:rPr>
          <w:rFonts w:cs="Arial"/>
          <w:szCs w:val="24"/>
        </w:rPr>
        <w:t>)</w:t>
      </w:r>
      <w:r w:rsidR="00083587" w:rsidRPr="009A6DFB">
        <w:rPr>
          <w:rFonts w:cs="Arial"/>
          <w:szCs w:val="24"/>
        </w:rPr>
        <w:t>.</w:t>
      </w:r>
    </w:p>
    <w:p w14:paraId="641B16A7" w14:textId="2BC94D8C" w:rsidR="001E329A" w:rsidRDefault="001E329A" w:rsidP="009A6DFB">
      <w:pPr>
        <w:spacing w:line="480" w:lineRule="auto"/>
        <w:jc w:val="both"/>
        <w:rPr>
          <w:rFonts w:cs="Arial"/>
          <w:szCs w:val="24"/>
        </w:rPr>
      </w:pPr>
    </w:p>
    <w:p w14:paraId="2BDD6088" w14:textId="77A6C25F" w:rsidR="007B5613" w:rsidRDefault="002B2F43" w:rsidP="002B2F43">
      <w:pPr>
        <w:spacing w:line="480" w:lineRule="auto"/>
        <w:jc w:val="both"/>
        <w:rPr>
          <w:rFonts w:cs="Arial"/>
          <w:szCs w:val="24"/>
        </w:rPr>
      </w:pPr>
      <w:r>
        <w:rPr>
          <w:rFonts w:cs="Arial"/>
          <w:szCs w:val="24"/>
        </w:rPr>
        <w:t xml:space="preserve">We found </w:t>
      </w:r>
      <w:r w:rsidR="00421E6F">
        <w:rPr>
          <w:rFonts w:cs="Arial"/>
          <w:szCs w:val="24"/>
        </w:rPr>
        <w:t xml:space="preserve">delirium was </w:t>
      </w:r>
      <w:r w:rsidR="00D42BFA">
        <w:rPr>
          <w:rFonts w:cs="Arial"/>
          <w:szCs w:val="24"/>
        </w:rPr>
        <w:t xml:space="preserve">most </w:t>
      </w:r>
      <w:r w:rsidR="00C03CBE">
        <w:rPr>
          <w:rFonts w:cs="Arial"/>
          <w:szCs w:val="24"/>
        </w:rPr>
        <w:t xml:space="preserve">often </w:t>
      </w:r>
      <w:r w:rsidR="00D42BFA">
        <w:rPr>
          <w:rFonts w:cs="Arial"/>
          <w:szCs w:val="24"/>
        </w:rPr>
        <w:t>screened</w:t>
      </w:r>
      <w:r w:rsidR="00421E6F">
        <w:rPr>
          <w:rFonts w:cs="Arial"/>
          <w:szCs w:val="24"/>
        </w:rPr>
        <w:t xml:space="preserve"> for </w:t>
      </w:r>
      <w:r>
        <w:rPr>
          <w:rFonts w:cs="Arial"/>
          <w:szCs w:val="24"/>
        </w:rPr>
        <w:t>us</w:t>
      </w:r>
      <w:r w:rsidR="00421E6F">
        <w:rPr>
          <w:rFonts w:cs="Arial"/>
          <w:szCs w:val="24"/>
        </w:rPr>
        <w:t>ing</w:t>
      </w:r>
      <w:r>
        <w:rPr>
          <w:rFonts w:cs="Arial"/>
          <w:szCs w:val="24"/>
        </w:rPr>
        <w:t xml:space="preserve"> variants of the</w:t>
      </w:r>
      <w:r w:rsidR="00C03CBE">
        <w:rPr>
          <w:rFonts w:cs="Arial"/>
          <w:szCs w:val="24"/>
        </w:rPr>
        <w:t xml:space="preserve"> </w:t>
      </w:r>
      <w:r>
        <w:rPr>
          <w:rFonts w:cs="Arial"/>
          <w:szCs w:val="24"/>
        </w:rPr>
        <w:t xml:space="preserve">CAM, yet </w:t>
      </w:r>
      <w:r w:rsidR="00421E6F">
        <w:rPr>
          <w:rFonts w:cs="Arial"/>
          <w:szCs w:val="24"/>
        </w:rPr>
        <w:t>we identified</w:t>
      </w:r>
      <w:r>
        <w:rPr>
          <w:rFonts w:cs="Arial"/>
          <w:szCs w:val="24"/>
        </w:rPr>
        <w:t xml:space="preserve"> ten other measures used in the 18 trials</w:t>
      </w:r>
      <w:r w:rsidR="00C03CBE">
        <w:rPr>
          <w:rFonts w:cs="Arial"/>
          <w:szCs w:val="24"/>
        </w:rPr>
        <w:t>, with four studies not using a validated delirium measure.</w:t>
      </w:r>
      <w:r w:rsidR="00421E6F">
        <w:rPr>
          <w:rFonts w:cs="Arial"/>
          <w:szCs w:val="24"/>
        </w:rPr>
        <w:t xml:space="preserve"> </w:t>
      </w:r>
      <w:r w:rsidR="00C03CBE">
        <w:rPr>
          <w:rFonts w:cs="Arial"/>
          <w:szCs w:val="24"/>
        </w:rPr>
        <w:t>This i</w:t>
      </w:r>
      <w:r w:rsidR="00421E6F">
        <w:rPr>
          <w:rFonts w:cs="Arial"/>
          <w:szCs w:val="24"/>
        </w:rPr>
        <w:t>ndicat</w:t>
      </w:r>
      <w:r w:rsidR="00C03CBE">
        <w:rPr>
          <w:rFonts w:cs="Arial"/>
          <w:szCs w:val="24"/>
        </w:rPr>
        <w:t>es</w:t>
      </w:r>
      <w:r w:rsidR="00C200F8">
        <w:rPr>
          <w:rFonts w:cs="Arial"/>
          <w:szCs w:val="24"/>
        </w:rPr>
        <w:t xml:space="preserve"> an urgent need for consensus on the most appropriate delirium screening measure for use in trials</w:t>
      </w:r>
      <w:r w:rsidR="00D42BFA">
        <w:rPr>
          <w:rFonts w:cs="Arial"/>
          <w:szCs w:val="24"/>
        </w:rPr>
        <w:t xml:space="preserve"> recruiting LTC residents</w:t>
      </w:r>
      <w:r>
        <w:rPr>
          <w:rFonts w:cs="Arial"/>
          <w:szCs w:val="24"/>
        </w:rPr>
        <w:t xml:space="preserve">. </w:t>
      </w:r>
      <w:r w:rsidR="00693122">
        <w:rPr>
          <w:rFonts w:cs="Arial"/>
          <w:szCs w:val="24"/>
        </w:rPr>
        <w:t xml:space="preserve">Frequency of assessment was also highly variable </w:t>
      </w:r>
      <w:r w:rsidR="002945EF">
        <w:rPr>
          <w:rFonts w:cs="Arial"/>
          <w:szCs w:val="24"/>
        </w:rPr>
        <w:t xml:space="preserve">with only </w:t>
      </w:r>
      <w:r w:rsidR="00693122">
        <w:rPr>
          <w:rFonts w:cs="Arial"/>
          <w:szCs w:val="24"/>
        </w:rPr>
        <w:t>three</w:t>
      </w:r>
      <w:r w:rsidR="002945EF">
        <w:rPr>
          <w:rFonts w:cs="Arial"/>
          <w:szCs w:val="24"/>
        </w:rPr>
        <w:t xml:space="preserve"> studies reporting daily outcome </w:t>
      </w:r>
      <w:r w:rsidR="002945EF">
        <w:rPr>
          <w:rFonts w:cs="Arial"/>
          <w:szCs w:val="24"/>
        </w:rPr>
        <w:lastRenderedPageBreak/>
        <w:t>measurement. Given that fluctuating mental state is a core clinical feature of delirium, assessments must be done frequently to detect its presence reliably. Where delirium measurement is infrequent, there is a high risk it</w:t>
      </w:r>
      <w:r w:rsidR="00693122">
        <w:rPr>
          <w:rFonts w:cs="Arial"/>
          <w:szCs w:val="24"/>
        </w:rPr>
        <w:t>’s presence will remain unrecognised</w:t>
      </w:r>
      <w:r w:rsidR="002945EF">
        <w:rPr>
          <w:rFonts w:cs="Arial"/>
          <w:szCs w:val="24"/>
        </w:rPr>
        <w:t xml:space="preserve">. </w:t>
      </w:r>
    </w:p>
    <w:p w14:paraId="60EF475B" w14:textId="77777777" w:rsidR="007B5613" w:rsidRDefault="007B5613" w:rsidP="002B2F43">
      <w:pPr>
        <w:spacing w:line="480" w:lineRule="auto"/>
        <w:jc w:val="both"/>
        <w:rPr>
          <w:rFonts w:cs="Arial"/>
          <w:szCs w:val="24"/>
        </w:rPr>
      </w:pPr>
    </w:p>
    <w:p w14:paraId="4F38A872" w14:textId="754ECD07" w:rsidR="00083587" w:rsidRDefault="00BA1FF0" w:rsidP="009A6DFB">
      <w:pPr>
        <w:spacing w:line="480" w:lineRule="auto"/>
        <w:jc w:val="both"/>
        <w:rPr>
          <w:rFonts w:cs="Arial"/>
          <w:szCs w:val="24"/>
        </w:rPr>
      </w:pPr>
      <w:r>
        <w:rPr>
          <w:rFonts w:cs="Arial"/>
          <w:szCs w:val="24"/>
        </w:rPr>
        <w:t>Q</w:t>
      </w:r>
      <w:r w:rsidR="00410429" w:rsidRPr="00410429">
        <w:rPr>
          <w:rFonts w:cs="Arial"/>
          <w:szCs w:val="24"/>
        </w:rPr>
        <w:t xml:space="preserve">uality of measurement </w:t>
      </w:r>
      <w:r>
        <w:rPr>
          <w:rFonts w:cs="Arial"/>
          <w:szCs w:val="24"/>
        </w:rPr>
        <w:t xml:space="preserve">of delirium outcomes specifically </w:t>
      </w:r>
      <w:r w:rsidR="00410429">
        <w:rPr>
          <w:rFonts w:cs="Arial"/>
          <w:szCs w:val="24"/>
        </w:rPr>
        <w:t xml:space="preserve">introduced a high risk of </w:t>
      </w:r>
      <w:r w:rsidR="00410429" w:rsidRPr="00410429">
        <w:rPr>
          <w:rFonts w:cs="Arial"/>
          <w:szCs w:val="24"/>
        </w:rPr>
        <w:t>detection bias</w:t>
      </w:r>
      <w:r w:rsidR="00410429">
        <w:rPr>
          <w:rFonts w:cs="Arial"/>
          <w:szCs w:val="24"/>
        </w:rPr>
        <w:t xml:space="preserve"> in these studies. </w:t>
      </w:r>
      <w:r>
        <w:rPr>
          <w:rFonts w:cs="Arial"/>
          <w:szCs w:val="24"/>
        </w:rPr>
        <w:t>T</w:t>
      </w:r>
      <w:r w:rsidR="00410429">
        <w:rPr>
          <w:rFonts w:cs="Arial"/>
          <w:szCs w:val="24"/>
        </w:rPr>
        <w:t>he</w:t>
      </w:r>
      <w:r w:rsidR="00410429" w:rsidRPr="00410429">
        <w:rPr>
          <w:rFonts w:cs="Arial"/>
          <w:szCs w:val="24"/>
        </w:rPr>
        <w:t xml:space="preserve"> heterogeneity of measure selection</w:t>
      </w:r>
      <w:r w:rsidR="00410429">
        <w:rPr>
          <w:rFonts w:cs="Arial"/>
          <w:szCs w:val="24"/>
        </w:rPr>
        <w:t xml:space="preserve"> and administration frequency</w:t>
      </w:r>
      <w:r w:rsidR="00410429" w:rsidRPr="00410429">
        <w:rPr>
          <w:rFonts w:cs="Arial"/>
          <w:szCs w:val="24"/>
        </w:rPr>
        <w:t xml:space="preserve"> across a limited number of trials is striking and </w:t>
      </w:r>
      <w:r w:rsidR="00690F36">
        <w:rPr>
          <w:rFonts w:cs="Arial"/>
          <w:szCs w:val="24"/>
        </w:rPr>
        <w:t xml:space="preserve">supports the needs for a COS for delirium prevention and treatment </w:t>
      </w:r>
      <w:r w:rsidR="00410429" w:rsidRPr="00410429">
        <w:rPr>
          <w:rFonts w:cs="Arial"/>
          <w:szCs w:val="24"/>
        </w:rPr>
        <w:t>trials in this settin</w:t>
      </w:r>
      <w:r w:rsidR="00410429">
        <w:rPr>
          <w:rFonts w:cs="Arial"/>
          <w:szCs w:val="24"/>
        </w:rPr>
        <w:t xml:space="preserve">g. This may reflect specific challenges to data collection in LTC, with participants in trials often spread across sites which may be remote from the research teams conducting the study, and where the level of training and resource constraints may make frequent administration of ‘gold standard’ measures by LTC staff members impracticable. </w:t>
      </w:r>
      <w:r w:rsidR="00410429" w:rsidRPr="00410429">
        <w:rPr>
          <w:rFonts w:cs="Arial"/>
          <w:szCs w:val="24"/>
        </w:rPr>
        <w:t xml:space="preserve">  </w:t>
      </w:r>
    </w:p>
    <w:p w14:paraId="6B1C8C43" w14:textId="4898FAAD" w:rsidR="007B451D" w:rsidRDefault="007B451D" w:rsidP="009A6DFB">
      <w:pPr>
        <w:spacing w:line="480" w:lineRule="auto"/>
        <w:jc w:val="both"/>
        <w:rPr>
          <w:rFonts w:cs="Arial"/>
          <w:szCs w:val="24"/>
        </w:rPr>
      </w:pPr>
    </w:p>
    <w:p w14:paraId="6C23D394" w14:textId="77777777" w:rsidR="007B451D" w:rsidRPr="007B451D" w:rsidRDefault="007B451D" w:rsidP="007B451D">
      <w:pPr>
        <w:spacing w:line="480" w:lineRule="auto"/>
        <w:jc w:val="both"/>
        <w:rPr>
          <w:rFonts w:cs="Arial"/>
          <w:szCs w:val="24"/>
        </w:rPr>
      </w:pPr>
      <w:r w:rsidRPr="007B451D">
        <w:rPr>
          <w:rFonts w:cs="Arial"/>
          <w:szCs w:val="24"/>
        </w:rPr>
        <w:t>A further issue in the assessment of delirium is the challenge of ascertaining delirium in the presence of dementia [52]. Dementia and delirium are both more common in older populations [53,54]. People with dementia frequently present with behavioural and psychological symptoms of dementia (BPSD), defined as symptoms and signs of disturbed mood, behaviour, perception or thought content. Since BPSD can mimic delirium, differentiating between the two is challenging [52].  A systematic review found that the Confusion Assessment Method (CAM) had an overall sensitivity and specificity of 94% and 89% respectively [55]. However, it found studies in populations with higher rates of dementia reported lower rates of sensitivity (≤ 70%) and specificity (63</w:t>
      </w:r>
      <w:proofErr w:type="gramStart"/>
      <w:r w:rsidRPr="007B451D">
        <w:rPr>
          <w:rFonts w:cs="Arial"/>
          <w:szCs w:val="24"/>
        </w:rPr>
        <w:t>%)[</w:t>
      </w:r>
      <w:proofErr w:type="gramEnd"/>
      <w:r w:rsidRPr="007B451D">
        <w:rPr>
          <w:rFonts w:cs="Arial"/>
          <w:szCs w:val="24"/>
        </w:rPr>
        <w:t>55].</w:t>
      </w:r>
    </w:p>
    <w:p w14:paraId="2FD5A6A0" w14:textId="3578D618" w:rsidR="007B451D" w:rsidRDefault="007B451D" w:rsidP="007B451D">
      <w:pPr>
        <w:spacing w:line="480" w:lineRule="auto"/>
        <w:jc w:val="both"/>
        <w:rPr>
          <w:rFonts w:cs="Arial"/>
          <w:szCs w:val="24"/>
        </w:rPr>
      </w:pPr>
      <w:r w:rsidRPr="007B451D">
        <w:rPr>
          <w:rFonts w:cs="Arial"/>
          <w:szCs w:val="24"/>
        </w:rPr>
        <w:lastRenderedPageBreak/>
        <w:t xml:space="preserve">Furthermore, people with dementia are four times more likely to develop delirium [52,56] and patients with delirium have 12 times greater odds of developing dementia [57]. People with delirium and dementia present significantly more behavioural symptoms of dementia than people with dementia alone [58]. The complex inter-relationship and challenges in distinguishing between the two conditions have been previously reported [52, 58]. This poses a particular challenge for delirium COS development in the LTC setting, as even the ‘gold standard’ assessment measures have significantly lower </w:t>
      </w:r>
      <w:proofErr w:type="gramStart"/>
      <w:r w:rsidRPr="007B451D">
        <w:rPr>
          <w:rFonts w:cs="Arial"/>
          <w:szCs w:val="24"/>
        </w:rPr>
        <w:t>performance, and</w:t>
      </w:r>
      <w:proofErr w:type="gramEnd"/>
      <w:r w:rsidRPr="007B451D">
        <w:rPr>
          <w:rFonts w:cs="Arial"/>
          <w:szCs w:val="24"/>
        </w:rPr>
        <w:t xml:space="preserve"> highlights a need for new or adapted measures that have better power to discriminate between these two conditions.</w:t>
      </w:r>
    </w:p>
    <w:p w14:paraId="433BEE6D" w14:textId="77777777" w:rsidR="00534FDA" w:rsidRPr="009A6DFB" w:rsidRDefault="00534FDA" w:rsidP="009A6DFB">
      <w:pPr>
        <w:spacing w:line="480" w:lineRule="auto"/>
        <w:jc w:val="both"/>
        <w:rPr>
          <w:rFonts w:cs="Arial"/>
          <w:szCs w:val="24"/>
        </w:rPr>
      </w:pPr>
    </w:p>
    <w:p w14:paraId="3FD3693B" w14:textId="57D8B3A9" w:rsidR="00B442AC" w:rsidRPr="009A6DFB" w:rsidRDefault="001E329A" w:rsidP="009A6DFB">
      <w:pPr>
        <w:spacing w:line="480" w:lineRule="auto"/>
        <w:jc w:val="both"/>
        <w:rPr>
          <w:rFonts w:cs="Arial"/>
          <w:szCs w:val="24"/>
        </w:rPr>
      </w:pPr>
      <w:r w:rsidRPr="001E329A">
        <w:rPr>
          <w:rFonts w:cs="Arial"/>
          <w:szCs w:val="24"/>
        </w:rPr>
        <w:t xml:space="preserve"> </w:t>
      </w:r>
      <w:r w:rsidR="00410429">
        <w:rPr>
          <w:rFonts w:cs="Arial"/>
          <w:szCs w:val="24"/>
        </w:rPr>
        <w:t xml:space="preserve">A striking </w:t>
      </w:r>
      <w:r w:rsidRPr="001E329A">
        <w:rPr>
          <w:rFonts w:cs="Arial"/>
          <w:szCs w:val="24"/>
        </w:rPr>
        <w:t xml:space="preserve">difference </w:t>
      </w:r>
      <w:r w:rsidR="00167B33">
        <w:rPr>
          <w:rFonts w:cs="Arial"/>
          <w:szCs w:val="24"/>
        </w:rPr>
        <w:t xml:space="preserve">detected during the conduct of systematic reviews of intervention studies to prevent or treat delirium as part of the Del-COrS project </w:t>
      </w:r>
      <w:r w:rsidRPr="001E329A">
        <w:rPr>
          <w:rFonts w:cs="Arial"/>
          <w:szCs w:val="24"/>
        </w:rPr>
        <w:t xml:space="preserve">is the </w:t>
      </w:r>
      <w:r w:rsidR="00C22090">
        <w:rPr>
          <w:rFonts w:cs="Arial"/>
          <w:szCs w:val="24"/>
        </w:rPr>
        <w:t xml:space="preserve">difference in </w:t>
      </w:r>
      <w:r w:rsidRPr="001E329A">
        <w:rPr>
          <w:rFonts w:cs="Arial"/>
          <w:szCs w:val="24"/>
        </w:rPr>
        <w:t>amount of research carried out</w:t>
      </w:r>
      <w:r w:rsidR="00410429">
        <w:rPr>
          <w:rFonts w:cs="Arial"/>
          <w:szCs w:val="24"/>
        </w:rPr>
        <w:t xml:space="preserve"> in the</w:t>
      </w:r>
      <w:r w:rsidR="00167B33">
        <w:rPr>
          <w:rFonts w:cs="Arial"/>
          <w:szCs w:val="24"/>
        </w:rPr>
        <w:t xml:space="preserve"> four study populations</w:t>
      </w:r>
      <w:r w:rsidRPr="001E329A">
        <w:rPr>
          <w:rFonts w:cs="Arial"/>
          <w:szCs w:val="24"/>
        </w:rPr>
        <w:t xml:space="preserve">. Both the critical and acute care setting </w:t>
      </w:r>
      <w:proofErr w:type="gramStart"/>
      <w:r w:rsidRPr="001E329A">
        <w:rPr>
          <w:rFonts w:cs="Arial"/>
          <w:szCs w:val="24"/>
        </w:rPr>
        <w:t>reviews</w:t>
      </w:r>
      <w:r w:rsidR="00534FDA">
        <w:rPr>
          <w:rFonts w:cs="Arial"/>
          <w:szCs w:val="24"/>
        </w:rPr>
        <w:t>[</w:t>
      </w:r>
      <w:proofErr w:type="gramEnd"/>
      <w:r w:rsidR="00534FDA">
        <w:rPr>
          <w:rFonts w:cs="Arial"/>
          <w:szCs w:val="24"/>
        </w:rPr>
        <w:t>1</w:t>
      </w:r>
      <w:r w:rsidR="000A1AD6">
        <w:rPr>
          <w:rFonts w:cs="Arial"/>
          <w:szCs w:val="24"/>
        </w:rPr>
        <w:t>4,50</w:t>
      </w:r>
      <w:r w:rsidR="00534FDA">
        <w:rPr>
          <w:rFonts w:cs="Arial"/>
          <w:szCs w:val="24"/>
        </w:rPr>
        <w:t>]</w:t>
      </w:r>
      <w:r w:rsidRPr="001E329A">
        <w:rPr>
          <w:rFonts w:cs="Arial"/>
          <w:szCs w:val="24"/>
        </w:rPr>
        <w:t xml:space="preserve"> identified large numbers of studies (195 and 183 respectively)</w:t>
      </w:r>
      <w:r>
        <w:rPr>
          <w:rFonts w:cs="Arial"/>
          <w:szCs w:val="24"/>
        </w:rPr>
        <w:t>.</w:t>
      </w:r>
      <w:r w:rsidR="00E311DB">
        <w:rPr>
          <w:rFonts w:cs="Arial"/>
          <w:szCs w:val="24"/>
        </w:rPr>
        <w:t xml:space="preserve"> </w:t>
      </w:r>
      <w:r>
        <w:rPr>
          <w:rFonts w:cs="Arial"/>
          <w:szCs w:val="24"/>
        </w:rPr>
        <w:t>T</w:t>
      </w:r>
      <w:r w:rsidRPr="001E329A">
        <w:rPr>
          <w:rFonts w:cs="Arial"/>
          <w:szCs w:val="24"/>
        </w:rPr>
        <w:t>here were only 1</w:t>
      </w:r>
      <w:r w:rsidR="009D1080">
        <w:rPr>
          <w:rFonts w:cs="Arial"/>
          <w:szCs w:val="24"/>
        </w:rPr>
        <w:t>8</w:t>
      </w:r>
      <w:r w:rsidRPr="001E329A">
        <w:rPr>
          <w:rFonts w:cs="Arial"/>
          <w:szCs w:val="24"/>
        </w:rPr>
        <w:t xml:space="preserve"> studies identified by this review, and 13 by the palliative care </w:t>
      </w:r>
      <w:proofErr w:type="gramStart"/>
      <w:r w:rsidRPr="001E329A">
        <w:rPr>
          <w:rFonts w:cs="Arial"/>
          <w:szCs w:val="24"/>
        </w:rPr>
        <w:t>review</w:t>
      </w:r>
      <w:r w:rsidR="00534FDA">
        <w:rPr>
          <w:rFonts w:cs="Arial"/>
          <w:szCs w:val="24"/>
        </w:rPr>
        <w:t>[</w:t>
      </w:r>
      <w:proofErr w:type="gramEnd"/>
      <w:r w:rsidR="00534FDA">
        <w:rPr>
          <w:rFonts w:cs="Arial"/>
          <w:szCs w:val="24"/>
        </w:rPr>
        <w:t>15]</w:t>
      </w:r>
      <w:r w:rsidRPr="001E329A">
        <w:rPr>
          <w:rFonts w:cs="Arial"/>
          <w:szCs w:val="24"/>
        </w:rPr>
        <w:t>.</w:t>
      </w:r>
      <w:r w:rsidR="007B5613">
        <w:rPr>
          <w:rFonts w:cs="Arial"/>
          <w:szCs w:val="24"/>
        </w:rPr>
        <w:t xml:space="preserve"> </w:t>
      </w:r>
      <w:r w:rsidR="00F3790A" w:rsidRPr="009A6DFB">
        <w:rPr>
          <w:rFonts w:cs="Arial"/>
          <w:szCs w:val="24"/>
        </w:rPr>
        <w:t xml:space="preserve">Delirium is common in </w:t>
      </w:r>
      <w:r w:rsidR="00F3790A">
        <w:rPr>
          <w:rFonts w:cs="Arial"/>
          <w:szCs w:val="24"/>
        </w:rPr>
        <w:t xml:space="preserve">older </w:t>
      </w:r>
      <w:proofErr w:type="gramStart"/>
      <w:r w:rsidR="00F3790A">
        <w:rPr>
          <w:rFonts w:cs="Arial"/>
          <w:szCs w:val="24"/>
        </w:rPr>
        <w:t>adults</w:t>
      </w:r>
      <w:proofErr w:type="gramEnd"/>
      <w:r w:rsidR="00F3790A">
        <w:rPr>
          <w:rFonts w:cs="Arial"/>
          <w:szCs w:val="24"/>
        </w:rPr>
        <w:t xml:space="preserve"> resident in</w:t>
      </w:r>
      <w:r w:rsidR="00F3790A" w:rsidRPr="009A6DFB">
        <w:rPr>
          <w:rFonts w:cs="Arial"/>
          <w:szCs w:val="24"/>
        </w:rPr>
        <w:t xml:space="preserve"> LTC</w:t>
      </w:r>
      <w:r w:rsidR="00F3790A">
        <w:rPr>
          <w:rFonts w:cs="Arial"/>
          <w:szCs w:val="24"/>
        </w:rPr>
        <w:t>,</w:t>
      </w:r>
      <w:r w:rsidR="00F3790A" w:rsidRPr="009A6DFB">
        <w:rPr>
          <w:rFonts w:cs="Arial"/>
          <w:szCs w:val="24"/>
        </w:rPr>
        <w:t xml:space="preserve"> </w:t>
      </w:r>
      <w:r w:rsidR="00F3790A">
        <w:rPr>
          <w:rFonts w:cs="Arial"/>
          <w:szCs w:val="24"/>
        </w:rPr>
        <w:t xml:space="preserve">has </w:t>
      </w:r>
      <w:r w:rsidR="00F3790A" w:rsidRPr="009A6DFB">
        <w:rPr>
          <w:rFonts w:cs="Arial"/>
          <w:szCs w:val="24"/>
        </w:rPr>
        <w:t xml:space="preserve">negative </w:t>
      </w:r>
      <w:r w:rsidR="00F3790A">
        <w:rPr>
          <w:rFonts w:cs="Arial"/>
          <w:szCs w:val="24"/>
        </w:rPr>
        <w:t xml:space="preserve">consequences </w:t>
      </w:r>
      <w:r w:rsidR="00F3790A" w:rsidRPr="009A6DFB">
        <w:rPr>
          <w:rFonts w:cs="Arial"/>
          <w:szCs w:val="24"/>
        </w:rPr>
        <w:t xml:space="preserve">in terms </w:t>
      </w:r>
      <w:r w:rsidR="00F3790A">
        <w:rPr>
          <w:rFonts w:cs="Arial"/>
          <w:szCs w:val="24"/>
        </w:rPr>
        <w:t xml:space="preserve">of </w:t>
      </w:r>
      <w:r w:rsidR="00F3790A" w:rsidRPr="009A6DFB">
        <w:rPr>
          <w:rFonts w:cs="Arial"/>
          <w:szCs w:val="24"/>
        </w:rPr>
        <w:t xml:space="preserve">patient </w:t>
      </w:r>
      <w:r w:rsidR="00F3790A">
        <w:rPr>
          <w:rFonts w:cs="Arial"/>
          <w:szCs w:val="24"/>
        </w:rPr>
        <w:t xml:space="preserve">outcomes </w:t>
      </w:r>
      <w:r w:rsidR="00167B33">
        <w:rPr>
          <w:rFonts w:cs="Arial"/>
          <w:szCs w:val="24"/>
        </w:rPr>
        <w:t>such as</w:t>
      </w:r>
      <w:r w:rsidR="00F3790A">
        <w:rPr>
          <w:rFonts w:cs="Arial"/>
          <w:szCs w:val="24"/>
        </w:rPr>
        <w:t xml:space="preserve"> </w:t>
      </w:r>
      <w:r w:rsidR="00F3790A" w:rsidRPr="009A6DFB">
        <w:rPr>
          <w:rFonts w:cs="Arial"/>
          <w:szCs w:val="24"/>
        </w:rPr>
        <w:t xml:space="preserve">hospital admission, rapid deterioration in health, </w:t>
      </w:r>
      <w:r w:rsidR="00F3790A">
        <w:rPr>
          <w:rFonts w:cs="Arial"/>
          <w:szCs w:val="24"/>
        </w:rPr>
        <w:t xml:space="preserve">and </w:t>
      </w:r>
      <w:r w:rsidR="00F3790A" w:rsidRPr="009A6DFB">
        <w:rPr>
          <w:rFonts w:cs="Arial"/>
          <w:szCs w:val="24"/>
        </w:rPr>
        <w:t>death</w:t>
      </w:r>
      <w:r w:rsidR="00534FDA">
        <w:rPr>
          <w:rFonts w:cs="Arial"/>
          <w:szCs w:val="24"/>
        </w:rPr>
        <w:t xml:space="preserve"> [6,7]</w:t>
      </w:r>
      <w:r w:rsidR="00F3790A" w:rsidRPr="009A6DFB">
        <w:rPr>
          <w:rFonts w:cs="Arial"/>
          <w:szCs w:val="24"/>
        </w:rPr>
        <w:t xml:space="preserve"> and </w:t>
      </w:r>
      <w:r w:rsidR="00534FDA">
        <w:rPr>
          <w:rFonts w:cs="Arial"/>
          <w:szCs w:val="24"/>
        </w:rPr>
        <w:t xml:space="preserve">in </w:t>
      </w:r>
      <w:r w:rsidR="00F3790A">
        <w:rPr>
          <w:rFonts w:cs="Arial"/>
          <w:szCs w:val="24"/>
        </w:rPr>
        <w:t>outcomes related to</w:t>
      </w:r>
      <w:r w:rsidR="00167B33">
        <w:rPr>
          <w:rFonts w:cs="Arial"/>
          <w:szCs w:val="24"/>
        </w:rPr>
        <w:t xml:space="preserve"> use of</w:t>
      </w:r>
      <w:r w:rsidR="00F3790A">
        <w:rPr>
          <w:rFonts w:cs="Arial"/>
          <w:szCs w:val="24"/>
        </w:rPr>
        <w:t xml:space="preserve"> </w:t>
      </w:r>
      <w:r w:rsidR="00F3790A" w:rsidRPr="009A6DFB">
        <w:rPr>
          <w:rFonts w:cs="Arial"/>
          <w:szCs w:val="24"/>
        </w:rPr>
        <w:t>health and social care (</w:t>
      </w:r>
      <w:r w:rsidR="00F3790A">
        <w:rPr>
          <w:rFonts w:cs="Arial"/>
          <w:szCs w:val="24"/>
        </w:rPr>
        <w:t xml:space="preserve">e.g., </w:t>
      </w:r>
      <w:r w:rsidR="00F3790A" w:rsidRPr="009A6DFB">
        <w:rPr>
          <w:rFonts w:cs="Arial"/>
          <w:szCs w:val="24"/>
        </w:rPr>
        <w:t xml:space="preserve">resource use, including primary care consultations and acute hospital bed occupancy). </w:t>
      </w:r>
      <w:r w:rsidR="00A475DC">
        <w:rPr>
          <w:rFonts w:cs="Arial"/>
          <w:szCs w:val="24"/>
        </w:rPr>
        <w:t>R</w:t>
      </w:r>
      <w:r w:rsidR="00B442AC" w:rsidRPr="009A6DFB">
        <w:rPr>
          <w:rFonts w:cs="Arial"/>
          <w:szCs w:val="24"/>
        </w:rPr>
        <w:t>easons for th</w:t>
      </w:r>
      <w:r w:rsidR="00410429">
        <w:rPr>
          <w:rFonts w:cs="Arial"/>
          <w:szCs w:val="24"/>
        </w:rPr>
        <w:t>is</w:t>
      </w:r>
      <w:r w:rsidR="001F69BD">
        <w:rPr>
          <w:rFonts w:cs="Arial"/>
          <w:szCs w:val="24"/>
        </w:rPr>
        <w:t xml:space="preserve"> </w:t>
      </w:r>
      <w:r>
        <w:rPr>
          <w:rFonts w:cs="Arial"/>
          <w:szCs w:val="24"/>
        </w:rPr>
        <w:t xml:space="preserve">difference in the </w:t>
      </w:r>
      <w:r w:rsidR="00410429">
        <w:rPr>
          <w:rFonts w:cs="Arial"/>
          <w:szCs w:val="24"/>
        </w:rPr>
        <w:t xml:space="preserve"> number</w:t>
      </w:r>
      <w:r>
        <w:rPr>
          <w:rFonts w:cs="Arial"/>
          <w:szCs w:val="24"/>
        </w:rPr>
        <w:t xml:space="preserve"> of </w:t>
      </w:r>
      <w:r w:rsidR="001F69BD">
        <w:rPr>
          <w:rFonts w:cs="Arial"/>
          <w:szCs w:val="24"/>
        </w:rPr>
        <w:t>trials</w:t>
      </w:r>
      <w:r w:rsidR="00410429">
        <w:rPr>
          <w:rFonts w:cs="Arial"/>
          <w:szCs w:val="24"/>
        </w:rPr>
        <w:t xml:space="preserve"> being carried out</w:t>
      </w:r>
      <w:r>
        <w:rPr>
          <w:rFonts w:cs="Arial"/>
          <w:szCs w:val="24"/>
        </w:rPr>
        <w:t xml:space="preserve"> </w:t>
      </w:r>
      <w:r w:rsidR="00B442AC" w:rsidRPr="009A6DFB">
        <w:rPr>
          <w:rFonts w:cs="Arial"/>
          <w:szCs w:val="24"/>
        </w:rPr>
        <w:t>are likely complex</w:t>
      </w:r>
      <w:r w:rsidR="006F0DD7">
        <w:rPr>
          <w:rFonts w:cs="Arial"/>
          <w:szCs w:val="24"/>
        </w:rPr>
        <w:t xml:space="preserve"> but may</w:t>
      </w:r>
      <w:r w:rsidR="00B442AC" w:rsidRPr="009A6DFB">
        <w:rPr>
          <w:rFonts w:cs="Arial"/>
          <w:szCs w:val="24"/>
        </w:rPr>
        <w:t xml:space="preserve"> include challenges </w:t>
      </w:r>
      <w:r w:rsidR="006F0DD7">
        <w:rPr>
          <w:rFonts w:cs="Arial"/>
          <w:szCs w:val="24"/>
        </w:rPr>
        <w:t>to research</w:t>
      </w:r>
      <w:r w:rsidR="00B442AC" w:rsidRPr="009A6DFB">
        <w:rPr>
          <w:rFonts w:cs="Arial"/>
          <w:szCs w:val="24"/>
        </w:rPr>
        <w:t xml:space="preserve"> conduct in LTC settings</w:t>
      </w:r>
      <w:r w:rsidR="00A44C88" w:rsidRPr="009A6DFB">
        <w:rPr>
          <w:rFonts w:cs="Arial"/>
          <w:szCs w:val="24"/>
        </w:rPr>
        <w:t xml:space="preserve"> such as high </w:t>
      </w:r>
      <w:r w:rsidR="00813E35">
        <w:rPr>
          <w:rFonts w:cs="Arial"/>
          <w:szCs w:val="24"/>
        </w:rPr>
        <w:t xml:space="preserve">staff </w:t>
      </w:r>
      <w:r w:rsidR="00A44C88" w:rsidRPr="009A6DFB">
        <w:rPr>
          <w:rFonts w:cs="Arial"/>
          <w:szCs w:val="24"/>
        </w:rPr>
        <w:t>turnover</w:t>
      </w:r>
      <w:r w:rsidR="00534FDA">
        <w:rPr>
          <w:rFonts w:cs="Arial"/>
          <w:szCs w:val="24"/>
        </w:rPr>
        <w:t xml:space="preserve"> [</w:t>
      </w:r>
      <w:r w:rsidR="007B451D">
        <w:rPr>
          <w:rFonts w:cs="Arial"/>
          <w:szCs w:val="24"/>
        </w:rPr>
        <w:t>59</w:t>
      </w:r>
      <w:r w:rsidR="00534FDA">
        <w:rPr>
          <w:rFonts w:cs="Arial"/>
          <w:szCs w:val="24"/>
        </w:rPr>
        <w:t>]</w:t>
      </w:r>
      <w:r w:rsidR="00A44C88" w:rsidRPr="009A6DFB">
        <w:rPr>
          <w:rFonts w:cs="Arial"/>
          <w:szCs w:val="24"/>
        </w:rPr>
        <w:t xml:space="preserve">, lack of familiarity with research </w:t>
      </w:r>
      <w:r w:rsidR="007B5613">
        <w:rPr>
          <w:rFonts w:cs="Arial"/>
          <w:szCs w:val="24"/>
        </w:rPr>
        <w:t xml:space="preserve">data collection </w:t>
      </w:r>
      <w:r w:rsidR="00A44C88" w:rsidRPr="009A6DFB">
        <w:rPr>
          <w:rFonts w:cs="Arial"/>
          <w:szCs w:val="24"/>
        </w:rPr>
        <w:t xml:space="preserve">methods, and complex governance </w:t>
      </w:r>
      <w:r w:rsidR="009A6DFB">
        <w:rPr>
          <w:rFonts w:cs="Arial"/>
          <w:szCs w:val="24"/>
        </w:rPr>
        <w:t>arrangements</w:t>
      </w:r>
      <w:r w:rsidR="00410429">
        <w:rPr>
          <w:rFonts w:cs="Arial"/>
          <w:szCs w:val="24"/>
        </w:rPr>
        <w:t xml:space="preserve"> (including a requirement to get approvals from each </w:t>
      </w:r>
      <w:r w:rsidR="007B5613">
        <w:rPr>
          <w:rFonts w:cs="Arial"/>
          <w:szCs w:val="24"/>
        </w:rPr>
        <w:lastRenderedPageBreak/>
        <w:t>participatin</w:t>
      </w:r>
      <w:r w:rsidR="00304B81">
        <w:rPr>
          <w:rFonts w:cs="Arial"/>
          <w:szCs w:val="24"/>
        </w:rPr>
        <w:t xml:space="preserve">g </w:t>
      </w:r>
      <w:r w:rsidR="00410429">
        <w:rPr>
          <w:rFonts w:cs="Arial"/>
          <w:szCs w:val="24"/>
        </w:rPr>
        <w:t>LTC institution</w:t>
      </w:r>
      <w:r w:rsidR="00C22090">
        <w:rPr>
          <w:rFonts w:cs="Arial"/>
          <w:szCs w:val="24"/>
        </w:rPr>
        <w:t>,</w:t>
      </w:r>
      <w:r w:rsidR="00410429">
        <w:rPr>
          <w:rFonts w:cs="Arial"/>
          <w:szCs w:val="24"/>
        </w:rPr>
        <w:t xml:space="preserve"> </w:t>
      </w:r>
      <w:r w:rsidR="00304B81">
        <w:rPr>
          <w:rFonts w:cs="Arial"/>
          <w:szCs w:val="24"/>
        </w:rPr>
        <w:t xml:space="preserve">which </w:t>
      </w:r>
      <w:r w:rsidR="00410429">
        <w:rPr>
          <w:rFonts w:cs="Arial"/>
          <w:szCs w:val="24"/>
        </w:rPr>
        <w:t>may not be familiar with</w:t>
      </w:r>
      <w:r w:rsidR="009A5529">
        <w:rPr>
          <w:rFonts w:cs="Arial"/>
          <w:szCs w:val="24"/>
        </w:rPr>
        <w:t xml:space="preserve"> processes needed to </w:t>
      </w:r>
      <w:r w:rsidR="00410429">
        <w:rPr>
          <w:rFonts w:cs="Arial"/>
          <w:szCs w:val="24"/>
        </w:rPr>
        <w:t>set up</w:t>
      </w:r>
      <w:r w:rsidR="009A5529">
        <w:rPr>
          <w:rFonts w:cs="Arial"/>
          <w:szCs w:val="24"/>
        </w:rPr>
        <w:t xml:space="preserve"> and</w:t>
      </w:r>
      <w:r w:rsidR="00410429">
        <w:rPr>
          <w:rFonts w:cs="Arial"/>
          <w:szCs w:val="24"/>
        </w:rPr>
        <w:t xml:space="preserve"> to efficiently manage research)</w:t>
      </w:r>
      <w:r w:rsidR="00534FDA">
        <w:rPr>
          <w:rFonts w:cs="Arial"/>
          <w:szCs w:val="24"/>
        </w:rPr>
        <w:t>[</w:t>
      </w:r>
      <w:r w:rsidR="007B451D">
        <w:rPr>
          <w:rFonts w:cs="Arial"/>
          <w:szCs w:val="24"/>
        </w:rPr>
        <w:t>60</w:t>
      </w:r>
      <w:r w:rsidR="00534FDA">
        <w:rPr>
          <w:rFonts w:cs="Arial"/>
          <w:szCs w:val="24"/>
        </w:rPr>
        <w:t>]</w:t>
      </w:r>
      <w:r w:rsidR="009A6DFB">
        <w:rPr>
          <w:rFonts w:cs="Arial"/>
          <w:szCs w:val="24"/>
        </w:rPr>
        <w:t>.</w:t>
      </w:r>
      <w:r>
        <w:rPr>
          <w:rFonts w:cs="Arial"/>
          <w:szCs w:val="24"/>
        </w:rPr>
        <w:t xml:space="preserve"> </w:t>
      </w:r>
      <w:r w:rsidR="00410429">
        <w:rPr>
          <w:rFonts w:cs="Arial"/>
          <w:szCs w:val="24"/>
        </w:rPr>
        <w:t>This contrasts with t</w:t>
      </w:r>
      <w:r w:rsidR="00C93689">
        <w:rPr>
          <w:rFonts w:cs="Arial"/>
          <w:szCs w:val="24"/>
        </w:rPr>
        <w:t xml:space="preserve">rials conducted in </w:t>
      </w:r>
      <w:r>
        <w:rPr>
          <w:rFonts w:cs="Arial"/>
          <w:szCs w:val="24"/>
        </w:rPr>
        <w:t>critical and acute care</w:t>
      </w:r>
      <w:r w:rsidR="00C22090">
        <w:rPr>
          <w:rFonts w:cs="Arial"/>
          <w:szCs w:val="24"/>
        </w:rPr>
        <w:t>,</w:t>
      </w:r>
      <w:r>
        <w:rPr>
          <w:rFonts w:cs="Arial"/>
          <w:szCs w:val="24"/>
        </w:rPr>
        <w:t xml:space="preserve"> </w:t>
      </w:r>
      <w:r w:rsidR="00410429">
        <w:rPr>
          <w:rFonts w:cs="Arial"/>
          <w:szCs w:val="24"/>
        </w:rPr>
        <w:t xml:space="preserve">which </w:t>
      </w:r>
      <w:r>
        <w:rPr>
          <w:rFonts w:cs="Arial"/>
          <w:szCs w:val="24"/>
        </w:rPr>
        <w:t xml:space="preserve">are more frequently </w:t>
      </w:r>
      <w:r w:rsidR="00C93689">
        <w:rPr>
          <w:rFonts w:cs="Arial"/>
          <w:szCs w:val="24"/>
        </w:rPr>
        <w:t xml:space="preserve">conducted in </w:t>
      </w:r>
      <w:r>
        <w:rPr>
          <w:rFonts w:cs="Arial"/>
          <w:szCs w:val="24"/>
        </w:rPr>
        <w:t xml:space="preserve">academic centres </w:t>
      </w:r>
      <w:r w:rsidR="00C93689">
        <w:rPr>
          <w:rFonts w:cs="Arial"/>
          <w:szCs w:val="24"/>
        </w:rPr>
        <w:t xml:space="preserve">with a strong research culture </w:t>
      </w:r>
      <w:r>
        <w:rPr>
          <w:rFonts w:cs="Arial"/>
          <w:szCs w:val="24"/>
        </w:rPr>
        <w:t xml:space="preserve">and </w:t>
      </w:r>
      <w:r w:rsidR="009A5529">
        <w:rPr>
          <w:rFonts w:cs="Arial"/>
          <w:szCs w:val="24"/>
        </w:rPr>
        <w:t xml:space="preserve">study support </w:t>
      </w:r>
      <w:r w:rsidR="00C93689">
        <w:rPr>
          <w:rFonts w:cs="Arial"/>
          <w:szCs w:val="24"/>
        </w:rPr>
        <w:t xml:space="preserve">resources </w:t>
      </w:r>
      <w:r>
        <w:rPr>
          <w:rFonts w:cs="Arial"/>
          <w:szCs w:val="24"/>
        </w:rPr>
        <w:t xml:space="preserve">in place. </w:t>
      </w:r>
      <w:r w:rsidR="00A44C88" w:rsidRPr="009A6DFB">
        <w:rPr>
          <w:rFonts w:cs="Arial"/>
          <w:szCs w:val="24"/>
        </w:rPr>
        <w:t xml:space="preserve">This review therefore highlights an important gap in research </w:t>
      </w:r>
      <w:r w:rsidRPr="009A6DFB">
        <w:rPr>
          <w:rFonts w:cs="Arial"/>
          <w:szCs w:val="24"/>
        </w:rPr>
        <w:t>activity</w:t>
      </w:r>
      <w:r w:rsidR="00F936B5">
        <w:rPr>
          <w:rFonts w:cs="Arial"/>
          <w:szCs w:val="24"/>
        </w:rPr>
        <w:t xml:space="preserve"> i.e., the need to </w:t>
      </w:r>
      <w:r w:rsidR="00F936B5" w:rsidRPr="009A6DFB">
        <w:rPr>
          <w:rFonts w:cs="Arial"/>
          <w:szCs w:val="24"/>
        </w:rPr>
        <w:t>fin</w:t>
      </w:r>
      <w:r w:rsidR="00F936B5">
        <w:rPr>
          <w:rFonts w:cs="Arial"/>
          <w:szCs w:val="24"/>
        </w:rPr>
        <w:t>d</w:t>
      </w:r>
      <w:r w:rsidR="00F936B5" w:rsidRPr="009A6DFB">
        <w:rPr>
          <w:rFonts w:cs="Arial"/>
          <w:szCs w:val="24"/>
        </w:rPr>
        <w:t xml:space="preserve"> effective interventions to prevent and treat</w:t>
      </w:r>
      <w:r w:rsidR="00F936B5">
        <w:rPr>
          <w:rFonts w:cs="Arial"/>
          <w:szCs w:val="24"/>
        </w:rPr>
        <w:t xml:space="preserve"> delirium</w:t>
      </w:r>
      <w:r w:rsidR="00410429">
        <w:rPr>
          <w:rFonts w:cs="Arial"/>
          <w:szCs w:val="24"/>
        </w:rPr>
        <w:t xml:space="preserve"> in the large number of </w:t>
      </w:r>
      <w:r w:rsidR="00520F50">
        <w:rPr>
          <w:rFonts w:cs="Arial"/>
          <w:szCs w:val="24"/>
        </w:rPr>
        <w:t>older adults</w:t>
      </w:r>
      <w:r w:rsidR="00410429">
        <w:rPr>
          <w:rFonts w:cs="Arial"/>
          <w:szCs w:val="24"/>
        </w:rPr>
        <w:t xml:space="preserve"> liv</w:t>
      </w:r>
      <w:r w:rsidR="00520F50">
        <w:rPr>
          <w:rFonts w:cs="Arial"/>
          <w:szCs w:val="24"/>
        </w:rPr>
        <w:t>ing</w:t>
      </w:r>
      <w:r w:rsidR="00410429">
        <w:rPr>
          <w:rFonts w:cs="Arial"/>
          <w:szCs w:val="24"/>
        </w:rPr>
        <w:t xml:space="preserve"> in LTC care institutions</w:t>
      </w:r>
      <w:r w:rsidR="00520F50">
        <w:rPr>
          <w:rFonts w:cs="Arial"/>
          <w:szCs w:val="24"/>
        </w:rPr>
        <w:t xml:space="preserve"> and at high risk of developing delirium</w:t>
      </w:r>
      <w:r>
        <w:rPr>
          <w:rFonts w:cs="Arial"/>
          <w:szCs w:val="24"/>
        </w:rPr>
        <w:t xml:space="preserve">. </w:t>
      </w:r>
      <w:r w:rsidR="007C11E9">
        <w:rPr>
          <w:rFonts w:cs="Arial"/>
          <w:szCs w:val="24"/>
        </w:rPr>
        <w:t>Development of th</w:t>
      </w:r>
      <w:r w:rsidR="00520F50">
        <w:rPr>
          <w:rFonts w:cs="Arial"/>
          <w:szCs w:val="24"/>
        </w:rPr>
        <w:t>is</w:t>
      </w:r>
      <w:r w:rsidR="007C11E9">
        <w:rPr>
          <w:rFonts w:cs="Arial"/>
          <w:szCs w:val="24"/>
        </w:rPr>
        <w:t xml:space="preserve"> </w:t>
      </w:r>
      <w:r w:rsidR="00C22090">
        <w:rPr>
          <w:rFonts w:cs="Arial"/>
          <w:szCs w:val="24"/>
        </w:rPr>
        <w:t xml:space="preserve">delirium in LTC </w:t>
      </w:r>
      <w:r w:rsidR="007C11E9">
        <w:rPr>
          <w:rFonts w:cs="Arial"/>
          <w:szCs w:val="24"/>
        </w:rPr>
        <w:t>COS</w:t>
      </w:r>
      <w:r w:rsidR="00C22090">
        <w:rPr>
          <w:rFonts w:cs="Arial"/>
          <w:szCs w:val="24"/>
        </w:rPr>
        <w:t>,</w:t>
      </w:r>
      <w:r w:rsidR="007C11E9">
        <w:rPr>
          <w:rFonts w:cs="Arial"/>
          <w:szCs w:val="24"/>
        </w:rPr>
        <w:t xml:space="preserve"> </w:t>
      </w:r>
      <w:r w:rsidR="00C22090">
        <w:rPr>
          <w:rFonts w:cs="Arial"/>
          <w:szCs w:val="24"/>
        </w:rPr>
        <w:t xml:space="preserve">which </w:t>
      </w:r>
      <w:r w:rsidR="007C11E9">
        <w:rPr>
          <w:rFonts w:cs="Arial"/>
          <w:szCs w:val="24"/>
        </w:rPr>
        <w:t>this review informs</w:t>
      </w:r>
      <w:r w:rsidR="00C22090">
        <w:rPr>
          <w:rFonts w:cs="Arial"/>
          <w:szCs w:val="24"/>
        </w:rPr>
        <w:t>,</w:t>
      </w:r>
      <w:r w:rsidR="007C11E9">
        <w:rPr>
          <w:rFonts w:cs="Arial"/>
          <w:szCs w:val="24"/>
        </w:rPr>
        <w:t xml:space="preserve"> is a </w:t>
      </w:r>
      <w:r w:rsidR="00C22090">
        <w:rPr>
          <w:rFonts w:cs="Arial"/>
          <w:szCs w:val="24"/>
        </w:rPr>
        <w:t xml:space="preserve">key </w:t>
      </w:r>
      <w:r w:rsidR="007C11E9">
        <w:rPr>
          <w:rFonts w:cs="Arial"/>
          <w:szCs w:val="24"/>
        </w:rPr>
        <w:t>step to addressing this gap</w:t>
      </w:r>
      <w:r w:rsidR="00F3790A">
        <w:rPr>
          <w:rFonts w:cs="Arial"/>
          <w:szCs w:val="24"/>
        </w:rPr>
        <w:t xml:space="preserve">. </w:t>
      </w:r>
    </w:p>
    <w:p w14:paraId="32E79599" w14:textId="77777777" w:rsidR="00A44C88" w:rsidRPr="009A6DFB" w:rsidRDefault="00A44C88" w:rsidP="009A6DFB">
      <w:pPr>
        <w:spacing w:line="480" w:lineRule="auto"/>
        <w:jc w:val="both"/>
        <w:rPr>
          <w:rFonts w:cs="Arial"/>
          <w:i/>
          <w:szCs w:val="24"/>
        </w:rPr>
      </w:pPr>
    </w:p>
    <w:p w14:paraId="5879D6FF" w14:textId="2BB00BA2" w:rsidR="00603A41" w:rsidRPr="009A6DFB" w:rsidRDefault="00A47AB9" w:rsidP="009A6DFB">
      <w:pPr>
        <w:spacing w:line="480" w:lineRule="auto"/>
        <w:jc w:val="both"/>
        <w:rPr>
          <w:rFonts w:cs="Arial"/>
          <w:i/>
          <w:szCs w:val="24"/>
        </w:rPr>
      </w:pPr>
      <w:r w:rsidRPr="009A6DFB">
        <w:rPr>
          <w:rFonts w:cs="Arial"/>
          <w:i/>
          <w:szCs w:val="24"/>
        </w:rPr>
        <w:t>Strengths and Limitations</w:t>
      </w:r>
    </w:p>
    <w:p w14:paraId="5539D299" w14:textId="0D201C85" w:rsidR="00603A41" w:rsidRPr="009A6DFB" w:rsidRDefault="00603A41" w:rsidP="009A6DFB">
      <w:pPr>
        <w:spacing w:line="480" w:lineRule="auto"/>
        <w:jc w:val="both"/>
        <w:rPr>
          <w:rFonts w:cs="Arial"/>
          <w:szCs w:val="24"/>
        </w:rPr>
      </w:pPr>
      <w:r w:rsidRPr="009A6DFB">
        <w:rPr>
          <w:rFonts w:cs="Arial"/>
          <w:szCs w:val="24"/>
        </w:rPr>
        <w:t xml:space="preserve">This review used rigorous methods to identify relevant studies, extract data, and categorize outcomes. </w:t>
      </w:r>
      <w:r w:rsidR="00CA340B" w:rsidRPr="009A6DFB">
        <w:rPr>
          <w:rFonts w:cs="Arial"/>
          <w:szCs w:val="24"/>
        </w:rPr>
        <w:t xml:space="preserve">We used a range of search terms to reflect the evolution of delirium </w:t>
      </w:r>
      <w:r w:rsidR="00E9097A">
        <w:rPr>
          <w:rFonts w:cs="Arial"/>
          <w:szCs w:val="24"/>
        </w:rPr>
        <w:t xml:space="preserve">definition </w:t>
      </w:r>
      <w:r w:rsidR="00CA340B" w:rsidRPr="009A6DFB">
        <w:rPr>
          <w:rFonts w:cs="Arial"/>
          <w:szCs w:val="24"/>
        </w:rPr>
        <w:t xml:space="preserve">over the past four decades. </w:t>
      </w:r>
      <w:r w:rsidR="000958AE" w:rsidRPr="009A6DFB">
        <w:rPr>
          <w:rFonts w:cs="Arial"/>
          <w:szCs w:val="24"/>
        </w:rPr>
        <w:t xml:space="preserve">We included data from publications relating to studies at more than one time point on their lifecycle, </w:t>
      </w:r>
      <w:r w:rsidR="008E3BE5">
        <w:rPr>
          <w:rFonts w:cs="Arial"/>
          <w:szCs w:val="24"/>
        </w:rPr>
        <w:t>e.g.,</w:t>
      </w:r>
      <w:r w:rsidR="000958AE" w:rsidRPr="009A6DFB">
        <w:rPr>
          <w:rFonts w:cs="Arial"/>
          <w:szCs w:val="24"/>
        </w:rPr>
        <w:t xml:space="preserve"> protocol papers and published findings</w:t>
      </w:r>
      <w:r w:rsidR="009A5529">
        <w:rPr>
          <w:rFonts w:cs="Arial"/>
          <w:szCs w:val="24"/>
        </w:rPr>
        <w:t>,</w:t>
      </w:r>
      <w:r w:rsidR="000958AE" w:rsidRPr="009A6DFB">
        <w:rPr>
          <w:rFonts w:cs="Arial"/>
          <w:szCs w:val="24"/>
        </w:rPr>
        <w:t xml:space="preserve"> to get </w:t>
      </w:r>
      <w:r w:rsidR="009A6DFB">
        <w:rPr>
          <w:rFonts w:cs="Arial"/>
          <w:szCs w:val="24"/>
        </w:rPr>
        <w:t xml:space="preserve">a </w:t>
      </w:r>
      <w:r w:rsidR="000958AE" w:rsidRPr="009A6DFB">
        <w:rPr>
          <w:rFonts w:cs="Arial"/>
          <w:szCs w:val="24"/>
        </w:rPr>
        <w:t xml:space="preserve">comprehensive account of the outcome measures used. </w:t>
      </w:r>
      <w:r w:rsidR="001E329A">
        <w:rPr>
          <w:rFonts w:cs="Arial"/>
          <w:szCs w:val="24"/>
        </w:rPr>
        <w:t xml:space="preserve">We set out to include studies </w:t>
      </w:r>
      <w:r w:rsidR="00C22090">
        <w:rPr>
          <w:rFonts w:cs="Arial"/>
          <w:szCs w:val="24"/>
        </w:rPr>
        <w:t xml:space="preserve">in any </w:t>
      </w:r>
      <w:r w:rsidR="00534FDA">
        <w:rPr>
          <w:rFonts w:cs="Arial"/>
          <w:szCs w:val="24"/>
        </w:rPr>
        <w:t>language but</w:t>
      </w:r>
      <w:r w:rsidR="001E329A">
        <w:rPr>
          <w:rFonts w:cs="Arial"/>
          <w:szCs w:val="24"/>
        </w:rPr>
        <w:t xml:space="preserve"> f</w:t>
      </w:r>
      <w:r w:rsidR="00E9097A">
        <w:rPr>
          <w:rFonts w:cs="Arial"/>
          <w:szCs w:val="24"/>
        </w:rPr>
        <w:t>ound none</w:t>
      </w:r>
      <w:r w:rsidR="00C22090">
        <w:rPr>
          <w:rFonts w:cs="Arial"/>
          <w:szCs w:val="24"/>
        </w:rPr>
        <w:t xml:space="preserve"> in languages other than English</w:t>
      </w:r>
      <w:r w:rsidR="001E329A">
        <w:rPr>
          <w:rFonts w:cs="Arial"/>
          <w:szCs w:val="24"/>
        </w:rPr>
        <w:t xml:space="preserve">. </w:t>
      </w:r>
      <w:r w:rsidR="009C76A5">
        <w:rPr>
          <w:rFonts w:cs="Arial"/>
          <w:szCs w:val="24"/>
        </w:rPr>
        <w:t>A</w:t>
      </w:r>
      <w:r w:rsidR="001E329A">
        <w:rPr>
          <w:rFonts w:cs="Arial"/>
          <w:szCs w:val="24"/>
        </w:rPr>
        <w:t xml:space="preserve"> limit</w:t>
      </w:r>
      <w:r w:rsidR="009C76A5">
        <w:rPr>
          <w:rFonts w:cs="Arial"/>
          <w:szCs w:val="24"/>
        </w:rPr>
        <w:t>ation related to the small</w:t>
      </w:r>
      <w:r w:rsidR="001E329A">
        <w:rPr>
          <w:rFonts w:cs="Arial"/>
          <w:szCs w:val="24"/>
        </w:rPr>
        <w:t xml:space="preserve"> number of studies </w:t>
      </w:r>
      <w:r w:rsidR="002E17F1">
        <w:rPr>
          <w:rFonts w:cs="Arial"/>
          <w:szCs w:val="24"/>
        </w:rPr>
        <w:t>i</w:t>
      </w:r>
      <w:r w:rsidR="009C76A5">
        <w:rPr>
          <w:rFonts w:cs="Arial"/>
          <w:szCs w:val="24"/>
        </w:rPr>
        <w:t>dentified</w:t>
      </w:r>
      <w:r w:rsidR="002E17F1">
        <w:rPr>
          <w:rFonts w:cs="Arial"/>
          <w:szCs w:val="24"/>
        </w:rPr>
        <w:t xml:space="preserve"> means there </w:t>
      </w:r>
      <w:r w:rsidR="009C76A5">
        <w:rPr>
          <w:rFonts w:cs="Arial"/>
          <w:szCs w:val="24"/>
        </w:rPr>
        <w:t xml:space="preserve">may be outcomes important to patients, family members and clinicians </w:t>
      </w:r>
      <w:r w:rsidR="00563202">
        <w:rPr>
          <w:rFonts w:cs="Arial"/>
          <w:szCs w:val="24"/>
        </w:rPr>
        <w:t xml:space="preserve">that have </w:t>
      </w:r>
      <w:r w:rsidR="00F66794">
        <w:rPr>
          <w:rFonts w:cs="Arial"/>
          <w:szCs w:val="24"/>
        </w:rPr>
        <w:t xml:space="preserve">not </w:t>
      </w:r>
      <w:r w:rsidR="00563202">
        <w:rPr>
          <w:rFonts w:cs="Arial"/>
          <w:szCs w:val="24"/>
        </w:rPr>
        <w:t xml:space="preserve">been </w:t>
      </w:r>
      <w:r w:rsidR="00F66794">
        <w:rPr>
          <w:rFonts w:cs="Arial"/>
          <w:szCs w:val="24"/>
        </w:rPr>
        <w:t>included. We will be conducting interviews with these key stakeholders to address this limita</w:t>
      </w:r>
      <w:r w:rsidR="00205B31">
        <w:rPr>
          <w:rFonts w:cs="Arial"/>
          <w:szCs w:val="24"/>
        </w:rPr>
        <w:t>tion</w:t>
      </w:r>
      <w:r w:rsidR="001E329A">
        <w:rPr>
          <w:rFonts w:cs="Arial"/>
          <w:szCs w:val="24"/>
        </w:rPr>
        <w:t xml:space="preserve">. </w:t>
      </w:r>
    </w:p>
    <w:p w14:paraId="678EF477" w14:textId="77777777" w:rsidR="006A0677" w:rsidRPr="009A6DFB" w:rsidRDefault="006A0677" w:rsidP="009A6DFB">
      <w:pPr>
        <w:spacing w:line="480" w:lineRule="auto"/>
        <w:jc w:val="both"/>
        <w:rPr>
          <w:rFonts w:cs="Arial"/>
          <w:szCs w:val="24"/>
        </w:rPr>
      </w:pPr>
    </w:p>
    <w:p w14:paraId="65E32F94" w14:textId="7FEBDF25" w:rsidR="000958AE" w:rsidRPr="009A6DFB" w:rsidRDefault="00603A41" w:rsidP="009A6DFB">
      <w:pPr>
        <w:spacing w:line="480" w:lineRule="auto"/>
        <w:jc w:val="both"/>
        <w:rPr>
          <w:rFonts w:cs="Arial"/>
          <w:szCs w:val="24"/>
        </w:rPr>
      </w:pPr>
      <w:r w:rsidRPr="009A6DFB">
        <w:rPr>
          <w:rFonts w:cs="Arial"/>
          <w:szCs w:val="24"/>
        </w:rPr>
        <w:t>CONCLUSION</w:t>
      </w:r>
    </w:p>
    <w:p w14:paraId="4590CF23" w14:textId="10670D49" w:rsidR="00603A41" w:rsidRPr="009A6DFB" w:rsidRDefault="000958AE" w:rsidP="009A6DFB">
      <w:pPr>
        <w:spacing w:line="480" w:lineRule="auto"/>
        <w:jc w:val="both"/>
        <w:rPr>
          <w:rFonts w:cs="Arial"/>
          <w:szCs w:val="24"/>
        </w:rPr>
      </w:pPr>
      <w:r w:rsidRPr="009A6DFB">
        <w:rPr>
          <w:rFonts w:cs="Arial"/>
          <w:szCs w:val="24"/>
        </w:rPr>
        <w:t xml:space="preserve">As </w:t>
      </w:r>
      <w:r w:rsidR="005D3B24">
        <w:rPr>
          <w:rFonts w:cs="Arial"/>
          <w:szCs w:val="24"/>
        </w:rPr>
        <w:t xml:space="preserve">in our previous systematic reviews </w:t>
      </w:r>
      <w:r w:rsidRPr="009A6DFB">
        <w:rPr>
          <w:rFonts w:cs="Arial"/>
          <w:szCs w:val="24"/>
        </w:rPr>
        <w:t xml:space="preserve">in other </w:t>
      </w:r>
      <w:r w:rsidR="00C32738" w:rsidRPr="009A6DFB">
        <w:rPr>
          <w:rFonts w:cs="Arial"/>
          <w:szCs w:val="24"/>
        </w:rPr>
        <w:t xml:space="preserve">patient </w:t>
      </w:r>
      <w:r w:rsidR="00205B31">
        <w:rPr>
          <w:rFonts w:cs="Arial"/>
          <w:szCs w:val="24"/>
        </w:rPr>
        <w:t>populations</w:t>
      </w:r>
      <w:r w:rsidR="00C32738" w:rsidRPr="009A6DFB">
        <w:rPr>
          <w:rFonts w:cs="Arial"/>
          <w:szCs w:val="24"/>
        </w:rPr>
        <w:t xml:space="preserve"> at high risk of </w:t>
      </w:r>
      <w:proofErr w:type="gramStart"/>
      <w:r w:rsidR="00C32738" w:rsidRPr="009A6DFB">
        <w:rPr>
          <w:rFonts w:cs="Arial"/>
          <w:szCs w:val="24"/>
        </w:rPr>
        <w:t>delirium</w:t>
      </w:r>
      <w:r w:rsidR="00534FDA">
        <w:rPr>
          <w:rFonts w:cs="Arial"/>
          <w:szCs w:val="24"/>
        </w:rPr>
        <w:t>[</w:t>
      </w:r>
      <w:proofErr w:type="gramEnd"/>
      <w:r w:rsidR="00534FDA">
        <w:rPr>
          <w:rFonts w:cs="Arial"/>
          <w:szCs w:val="24"/>
        </w:rPr>
        <w:t>14,15,</w:t>
      </w:r>
      <w:r w:rsidR="000A1AD6">
        <w:rPr>
          <w:rFonts w:cs="Arial"/>
          <w:szCs w:val="24"/>
        </w:rPr>
        <w:t>50</w:t>
      </w:r>
      <w:r w:rsidR="00534FDA">
        <w:rPr>
          <w:rFonts w:cs="Arial"/>
          <w:szCs w:val="24"/>
        </w:rPr>
        <w:t>]</w:t>
      </w:r>
      <w:r w:rsidRPr="009A6DFB">
        <w:rPr>
          <w:rFonts w:cs="Arial"/>
          <w:szCs w:val="24"/>
        </w:rPr>
        <w:t xml:space="preserve">, </w:t>
      </w:r>
      <w:r w:rsidR="00C32738" w:rsidRPr="009A6DFB">
        <w:rPr>
          <w:rFonts w:cs="Arial"/>
          <w:szCs w:val="24"/>
        </w:rPr>
        <w:t xml:space="preserve">we </w:t>
      </w:r>
      <w:r w:rsidR="00083587" w:rsidRPr="009A6DFB">
        <w:rPr>
          <w:rFonts w:cs="Arial"/>
          <w:szCs w:val="24"/>
        </w:rPr>
        <w:t xml:space="preserve">identified </w:t>
      </w:r>
      <w:r w:rsidRPr="009A6DFB">
        <w:rPr>
          <w:rFonts w:cs="Arial"/>
          <w:szCs w:val="24"/>
        </w:rPr>
        <w:t>s</w:t>
      </w:r>
      <w:r w:rsidR="005D3B24">
        <w:rPr>
          <w:rFonts w:cs="Arial"/>
          <w:szCs w:val="24"/>
        </w:rPr>
        <w:t>ubstantial</w:t>
      </w:r>
      <w:r w:rsidR="001E329A">
        <w:rPr>
          <w:rFonts w:cs="Arial"/>
          <w:szCs w:val="24"/>
        </w:rPr>
        <w:t xml:space="preserve"> </w:t>
      </w:r>
      <w:r w:rsidRPr="009A6DFB">
        <w:rPr>
          <w:rFonts w:cs="Arial"/>
          <w:szCs w:val="24"/>
        </w:rPr>
        <w:t>heterogeneity in outcome selection</w:t>
      </w:r>
      <w:r w:rsidR="00205B31">
        <w:rPr>
          <w:rFonts w:cs="Arial"/>
          <w:szCs w:val="24"/>
        </w:rPr>
        <w:t xml:space="preserve">, </w:t>
      </w:r>
      <w:r w:rsidR="00205B31">
        <w:rPr>
          <w:rFonts w:cs="Arial"/>
          <w:szCs w:val="24"/>
        </w:rPr>
        <w:lastRenderedPageBreak/>
        <w:t>measures</w:t>
      </w:r>
      <w:r w:rsidRPr="009A6DFB">
        <w:rPr>
          <w:rFonts w:cs="Arial"/>
          <w:szCs w:val="24"/>
        </w:rPr>
        <w:t xml:space="preserve"> and measurement</w:t>
      </w:r>
      <w:r w:rsidR="00C32738" w:rsidRPr="009A6DFB">
        <w:rPr>
          <w:rFonts w:cs="Arial"/>
          <w:szCs w:val="24"/>
        </w:rPr>
        <w:t xml:space="preserve"> </w:t>
      </w:r>
      <w:r w:rsidR="00205B31">
        <w:rPr>
          <w:rFonts w:cs="Arial"/>
          <w:szCs w:val="24"/>
        </w:rPr>
        <w:t xml:space="preserve">parameters </w:t>
      </w:r>
      <w:r w:rsidR="005D3B24">
        <w:rPr>
          <w:rFonts w:cs="Arial"/>
          <w:szCs w:val="24"/>
        </w:rPr>
        <w:t xml:space="preserve">reported </w:t>
      </w:r>
      <w:r w:rsidR="00C32738" w:rsidRPr="009A6DFB">
        <w:rPr>
          <w:rFonts w:cs="Arial"/>
          <w:szCs w:val="24"/>
        </w:rPr>
        <w:t xml:space="preserve">in trials </w:t>
      </w:r>
      <w:r w:rsidR="00205B31">
        <w:rPr>
          <w:rFonts w:cs="Arial"/>
          <w:szCs w:val="24"/>
        </w:rPr>
        <w:t xml:space="preserve">of </w:t>
      </w:r>
      <w:r w:rsidR="00205B31" w:rsidRPr="009A6DFB">
        <w:rPr>
          <w:rFonts w:cs="Arial"/>
          <w:szCs w:val="24"/>
        </w:rPr>
        <w:t>intervention</w:t>
      </w:r>
      <w:r w:rsidR="00205B31">
        <w:rPr>
          <w:rFonts w:cs="Arial"/>
          <w:szCs w:val="24"/>
        </w:rPr>
        <w:t xml:space="preserve">s to prevent or treat delirium </w:t>
      </w:r>
      <w:r w:rsidR="005D3B24">
        <w:rPr>
          <w:rFonts w:cs="Arial"/>
          <w:szCs w:val="24"/>
        </w:rPr>
        <w:t xml:space="preserve">conducted </w:t>
      </w:r>
      <w:r w:rsidR="00C32738" w:rsidRPr="009A6DFB">
        <w:rPr>
          <w:rFonts w:cs="Arial"/>
          <w:szCs w:val="24"/>
        </w:rPr>
        <w:t>in</w:t>
      </w:r>
      <w:r w:rsidR="00B6359F">
        <w:rPr>
          <w:rFonts w:cs="Arial"/>
          <w:szCs w:val="24"/>
        </w:rPr>
        <w:t xml:space="preserve"> older adults resident in</w:t>
      </w:r>
      <w:r w:rsidR="00C32738" w:rsidRPr="009A6DFB">
        <w:rPr>
          <w:rFonts w:cs="Arial"/>
          <w:szCs w:val="24"/>
        </w:rPr>
        <w:t xml:space="preserve"> </w:t>
      </w:r>
      <w:r w:rsidR="005D3B24">
        <w:rPr>
          <w:rFonts w:cs="Arial"/>
          <w:szCs w:val="24"/>
        </w:rPr>
        <w:t>LTC</w:t>
      </w:r>
      <w:r w:rsidR="00B6359F">
        <w:rPr>
          <w:rFonts w:cs="Arial"/>
          <w:szCs w:val="24"/>
        </w:rPr>
        <w:t>.</w:t>
      </w:r>
      <w:r w:rsidR="005D3B24">
        <w:rPr>
          <w:rFonts w:cs="Arial"/>
          <w:szCs w:val="24"/>
        </w:rPr>
        <w:t xml:space="preserve"> </w:t>
      </w:r>
      <w:r w:rsidR="00B6359F">
        <w:rPr>
          <w:rFonts w:cs="Arial"/>
          <w:szCs w:val="24"/>
        </w:rPr>
        <w:t>D</w:t>
      </w:r>
      <w:r w:rsidR="001E329A">
        <w:rPr>
          <w:rFonts w:cs="Arial"/>
          <w:szCs w:val="24"/>
        </w:rPr>
        <w:t>elirium incidence</w:t>
      </w:r>
      <w:r w:rsidR="00B6359F">
        <w:rPr>
          <w:rFonts w:cs="Arial"/>
          <w:szCs w:val="24"/>
        </w:rPr>
        <w:t xml:space="preserve"> was the most frequent outcome measured</w:t>
      </w:r>
      <w:r w:rsidR="00205B31">
        <w:rPr>
          <w:rFonts w:cs="Arial"/>
          <w:szCs w:val="24"/>
        </w:rPr>
        <w:t xml:space="preserve"> most frequently </w:t>
      </w:r>
      <w:r w:rsidR="00B6359F">
        <w:rPr>
          <w:rFonts w:cs="Arial"/>
          <w:szCs w:val="24"/>
        </w:rPr>
        <w:t>with the CAM</w:t>
      </w:r>
      <w:r w:rsidR="00205B31">
        <w:rPr>
          <w:rFonts w:cs="Arial"/>
          <w:szCs w:val="24"/>
        </w:rPr>
        <w:t>, although numerous other measures were used in a relatively small number of trials</w:t>
      </w:r>
      <w:r w:rsidR="001E329A">
        <w:rPr>
          <w:rFonts w:cs="Arial"/>
          <w:szCs w:val="24"/>
        </w:rPr>
        <w:t xml:space="preserve">. This </w:t>
      </w:r>
      <w:r w:rsidR="00BC01B1">
        <w:rPr>
          <w:rFonts w:cs="Arial"/>
          <w:szCs w:val="24"/>
        </w:rPr>
        <w:t xml:space="preserve">heterogeneity </w:t>
      </w:r>
      <w:r w:rsidRPr="009A6DFB">
        <w:rPr>
          <w:rFonts w:cs="Arial"/>
          <w:szCs w:val="24"/>
        </w:rPr>
        <w:t>support</w:t>
      </w:r>
      <w:r w:rsidR="001E329A">
        <w:rPr>
          <w:rFonts w:cs="Arial"/>
          <w:szCs w:val="24"/>
        </w:rPr>
        <w:t xml:space="preserve">s </w:t>
      </w:r>
      <w:r w:rsidRPr="009A6DFB">
        <w:rPr>
          <w:rFonts w:cs="Arial"/>
          <w:szCs w:val="24"/>
        </w:rPr>
        <w:t xml:space="preserve">the need for a COS to inform delirium research </w:t>
      </w:r>
      <w:r w:rsidR="00EB02A4">
        <w:rPr>
          <w:rFonts w:cs="Arial"/>
          <w:szCs w:val="24"/>
        </w:rPr>
        <w:t xml:space="preserve">for older </w:t>
      </w:r>
      <w:proofErr w:type="gramStart"/>
      <w:r w:rsidR="00EB02A4">
        <w:rPr>
          <w:rFonts w:cs="Arial"/>
          <w:szCs w:val="24"/>
        </w:rPr>
        <w:t>adults</w:t>
      </w:r>
      <w:proofErr w:type="gramEnd"/>
      <w:r w:rsidR="00EB02A4">
        <w:rPr>
          <w:rFonts w:cs="Arial"/>
          <w:szCs w:val="24"/>
        </w:rPr>
        <w:t xml:space="preserve"> resident </w:t>
      </w:r>
      <w:r w:rsidRPr="009A6DFB">
        <w:rPr>
          <w:rFonts w:cs="Arial"/>
          <w:szCs w:val="24"/>
        </w:rPr>
        <w:t>in LTC.</w:t>
      </w:r>
      <w:r w:rsidR="00083587" w:rsidRPr="009A6DFB">
        <w:rPr>
          <w:rFonts w:cs="Arial"/>
          <w:szCs w:val="24"/>
        </w:rPr>
        <w:t xml:space="preserve"> Unless a</w:t>
      </w:r>
      <w:r w:rsidR="00EB02A4">
        <w:rPr>
          <w:rFonts w:cs="Arial"/>
          <w:szCs w:val="24"/>
        </w:rPr>
        <w:t xml:space="preserve"> COS is developed</w:t>
      </w:r>
      <w:r w:rsidR="00083587" w:rsidRPr="009A6DFB">
        <w:rPr>
          <w:rFonts w:cs="Arial"/>
          <w:szCs w:val="24"/>
        </w:rPr>
        <w:t>, this heterogeneity will continue to hamper effort</w:t>
      </w:r>
      <w:r w:rsidR="005D3B24">
        <w:rPr>
          <w:rFonts w:cs="Arial"/>
          <w:szCs w:val="24"/>
        </w:rPr>
        <w:t>s</w:t>
      </w:r>
      <w:r w:rsidR="00083587" w:rsidRPr="009A6DFB">
        <w:rPr>
          <w:rFonts w:cs="Arial"/>
          <w:szCs w:val="24"/>
        </w:rPr>
        <w:t xml:space="preserve"> to find effective interventions to prevent and treat delirium, making comparison of interventions difficult</w:t>
      </w:r>
      <w:r w:rsidR="005D3B24">
        <w:rPr>
          <w:rFonts w:cs="Arial"/>
          <w:szCs w:val="24"/>
        </w:rPr>
        <w:t>,</w:t>
      </w:r>
      <w:r w:rsidR="00083587" w:rsidRPr="009A6DFB">
        <w:rPr>
          <w:rFonts w:cs="Arial"/>
          <w:szCs w:val="24"/>
        </w:rPr>
        <w:t xml:space="preserve"> and interfering with effective clinical decision making. </w:t>
      </w:r>
      <w:r w:rsidRPr="009A6DFB">
        <w:rPr>
          <w:rFonts w:cs="Arial"/>
          <w:szCs w:val="24"/>
        </w:rPr>
        <w:t xml:space="preserve">Moreover, this review has established there </w:t>
      </w:r>
      <w:r w:rsidR="00563202">
        <w:rPr>
          <w:rFonts w:cs="Arial"/>
          <w:szCs w:val="24"/>
        </w:rPr>
        <w:t xml:space="preserve">is </w:t>
      </w:r>
      <w:r w:rsidRPr="009A6DFB">
        <w:rPr>
          <w:rFonts w:cs="Arial"/>
          <w:szCs w:val="24"/>
        </w:rPr>
        <w:t>currently</w:t>
      </w:r>
      <w:r w:rsidR="001E329A">
        <w:rPr>
          <w:rFonts w:cs="Arial"/>
          <w:szCs w:val="24"/>
        </w:rPr>
        <w:t xml:space="preserve"> </w:t>
      </w:r>
      <w:r w:rsidRPr="009A6DFB">
        <w:rPr>
          <w:rFonts w:cs="Arial"/>
          <w:szCs w:val="24"/>
        </w:rPr>
        <w:t>limited evidence to inform clinicians mak</w:t>
      </w:r>
      <w:r w:rsidR="005D3B24">
        <w:rPr>
          <w:rFonts w:cs="Arial"/>
          <w:szCs w:val="24"/>
        </w:rPr>
        <w:t>ing</w:t>
      </w:r>
      <w:r w:rsidRPr="009A6DFB">
        <w:rPr>
          <w:rFonts w:cs="Arial"/>
          <w:szCs w:val="24"/>
        </w:rPr>
        <w:t xml:space="preserve"> decisions as to </w:t>
      </w:r>
      <w:r w:rsidR="00205B31">
        <w:rPr>
          <w:rFonts w:cs="Arial"/>
          <w:szCs w:val="24"/>
        </w:rPr>
        <w:t xml:space="preserve">the most effective interventions </w:t>
      </w:r>
      <w:r w:rsidRPr="009A6DFB">
        <w:rPr>
          <w:rFonts w:cs="Arial"/>
          <w:szCs w:val="24"/>
        </w:rPr>
        <w:t xml:space="preserve">to manage patients at risk of, or experiencing, delirium in LTC settings. </w:t>
      </w:r>
      <w:r w:rsidR="00205B31">
        <w:rPr>
          <w:rFonts w:cs="Arial"/>
          <w:szCs w:val="24"/>
        </w:rPr>
        <w:t xml:space="preserve">Once our COS is developed there is an urgent need </w:t>
      </w:r>
      <w:r w:rsidR="001A6857">
        <w:rPr>
          <w:rFonts w:cs="Arial"/>
          <w:szCs w:val="24"/>
        </w:rPr>
        <w:t>to apply it in interventional</w:t>
      </w:r>
      <w:r w:rsidR="00205B31">
        <w:rPr>
          <w:rFonts w:cs="Arial"/>
          <w:szCs w:val="24"/>
        </w:rPr>
        <w:t xml:space="preserve"> research </w:t>
      </w:r>
      <w:r w:rsidRPr="009A6DFB">
        <w:rPr>
          <w:rFonts w:cs="Arial"/>
          <w:szCs w:val="24"/>
        </w:rPr>
        <w:t xml:space="preserve">in this clinically vital area. </w:t>
      </w:r>
    </w:p>
    <w:p w14:paraId="5F673B98" w14:textId="77777777" w:rsidR="00A732D1" w:rsidRPr="009A6DFB" w:rsidRDefault="00A732D1" w:rsidP="009A6DFB">
      <w:pPr>
        <w:spacing w:line="480" w:lineRule="auto"/>
        <w:jc w:val="both"/>
        <w:rPr>
          <w:rFonts w:cs="Arial"/>
          <w:szCs w:val="24"/>
        </w:rPr>
      </w:pPr>
    </w:p>
    <w:p w14:paraId="166613CF" w14:textId="77777777" w:rsidR="000C0680" w:rsidRPr="009A6DFB" w:rsidRDefault="000C0680" w:rsidP="009A6DFB">
      <w:pPr>
        <w:spacing w:line="480" w:lineRule="auto"/>
        <w:jc w:val="both"/>
        <w:rPr>
          <w:rFonts w:cs="Arial"/>
          <w:b/>
          <w:i/>
          <w:szCs w:val="24"/>
        </w:rPr>
      </w:pPr>
      <w:r w:rsidRPr="009A6DFB">
        <w:rPr>
          <w:rFonts w:cs="Arial"/>
          <w:b/>
          <w:i/>
          <w:szCs w:val="24"/>
        </w:rPr>
        <w:br w:type="page"/>
      </w:r>
    </w:p>
    <w:p w14:paraId="675A98E7" w14:textId="1E754EEA" w:rsidR="0025183B" w:rsidRDefault="00E65400" w:rsidP="009A6DFB">
      <w:pPr>
        <w:pStyle w:val="EndNoteBibliography"/>
        <w:spacing w:line="480" w:lineRule="auto"/>
        <w:jc w:val="both"/>
        <w:rPr>
          <w:b/>
          <w:szCs w:val="24"/>
        </w:rPr>
      </w:pPr>
      <w:r w:rsidRPr="009A6DFB">
        <w:rPr>
          <w:b/>
          <w:szCs w:val="24"/>
        </w:rPr>
        <w:lastRenderedPageBreak/>
        <w:t>REFERENCES</w:t>
      </w:r>
    </w:p>
    <w:p w14:paraId="15611FCE" w14:textId="77777777" w:rsidR="00534FDA" w:rsidRPr="009A6DFB" w:rsidRDefault="00534FDA" w:rsidP="009A6DFB">
      <w:pPr>
        <w:pStyle w:val="EndNoteBibliography"/>
        <w:spacing w:line="480" w:lineRule="auto"/>
        <w:jc w:val="both"/>
        <w:rPr>
          <w:b/>
          <w:szCs w:val="24"/>
        </w:rPr>
      </w:pPr>
    </w:p>
    <w:p w14:paraId="3DAD9E4E" w14:textId="7CDA44CE" w:rsidR="00CA6BBE" w:rsidRPr="00534FDA" w:rsidRDefault="00CA6BBE" w:rsidP="00CA6BBE">
      <w:pPr>
        <w:spacing w:after="160" w:line="259" w:lineRule="auto"/>
        <w:rPr>
          <w:rFonts w:eastAsia="Calibri" w:cs="Arial"/>
          <w:szCs w:val="24"/>
          <w:lang w:val="en-GB"/>
        </w:rPr>
      </w:pPr>
      <w:r w:rsidRPr="00534FDA">
        <w:rPr>
          <w:rFonts w:eastAsia="Calibri" w:cs="Arial"/>
          <w:szCs w:val="24"/>
          <w:lang w:val="en-GB"/>
        </w:rPr>
        <w:t>1. Zimmerman</w:t>
      </w:r>
      <w:r w:rsidR="00534FDA" w:rsidRPr="00534FDA">
        <w:rPr>
          <w:rFonts w:eastAsia="Calibri" w:cs="Arial"/>
          <w:szCs w:val="24"/>
          <w:lang w:val="en-GB"/>
        </w:rPr>
        <w:t xml:space="preserve">, S, </w:t>
      </w:r>
      <w:r w:rsidRPr="00534FDA">
        <w:rPr>
          <w:rFonts w:eastAsia="Calibri" w:cs="Arial"/>
          <w:szCs w:val="24"/>
          <w:lang w:val="en-GB"/>
        </w:rPr>
        <w:t>Sloane</w:t>
      </w:r>
      <w:r w:rsidR="00534FDA" w:rsidRPr="00534FDA">
        <w:rPr>
          <w:rFonts w:eastAsia="Calibri" w:cs="Arial"/>
          <w:szCs w:val="24"/>
          <w:lang w:val="en-GB"/>
        </w:rPr>
        <w:t>, PD. Long Term Care.</w:t>
      </w:r>
      <w:r w:rsidRPr="00534FDA">
        <w:rPr>
          <w:rFonts w:eastAsia="Calibri" w:cs="Arial"/>
          <w:szCs w:val="24"/>
          <w:lang w:val="en-GB"/>
        </w:rPr>
        <w:t xml:space="preserve"> </w:t>
      </w:r>
      <w:r w:rsidR="00534FDA" w:rsidRPr="00534FDA">
        <w:rPr>
          <w:rFonts w:eastAsia="Calibri" w:cs="Arial"/>
          <w:szCs w:val="24"/>
          <w:lang w:val="en-GB"/>
        </w:rPr>
        <w:t>I</w:t>
      </w:r>
      <w:r w:rsidRPr="00534FDA">
        <w:rPr>
          <w:rFonts w:eastAsia="Calibri" w:cs="Arial"/>
          <w:szCs w:val="24"/>
          <w:lang w:val="en-GB"/>
        </w:rPr>
        <w:t>n</w:t>
      </w:r>
      <w:r w:rsidR="00534FDA" w:rsidRPr="00534FDA">
        <w:rPr>
          <w:rFonts w:eastAsia="Calibri" w:cs="Arial"/>
          <w:szCs w:val="24"/>
          <w:lang w:val="en-GB"/>
        </w:rPr>
        <w:t xml:space="preserve">: </w:t>
      </w:r>
      <w:proofErr w:type="spellStart"/>
      <w:r w:rsidR="00534FDA" w:rsidRPr="00534FDA">
        <w:rPr>
          <w:rFonts w:eastAsia="Calibri" w:cs="Arial"/>
          <w:szCs w:val="24"/>
          <w:lang w:val="en-GB"/>
        </w:rPr>
        <w:t>Birren</w:t>
      </w:r>
      <w:proofErr w:type="spellEnd"/>
      <w:r w:rsidR="00534FDA" w:rsidRPr="00534FDA">
        <w:rPr>
          <w:rFonts w:eastAsia="Calibri" w:cs="Arial"/>
          <w:szCs w:val="24"/>
          <w:lang w:val="en-GB"/>
        </w:rPr>
        <w:t>, JE (ed).</w:t>
      </w:r>
      <w:r w:rsidRPr="00534FDA">
        <w:rPr>
          <w:rFonts w:eastAsia="Calibri" w:cs="Arial"/>
          <w:szCs w:val="24"/>
          <w:lang w:val="en-GB"/>
        </w:rPr>
        <w:t xml:space="preserve"> </w:t>
      </w:r>
      <w:bookmarkStart w:id="5" w:name="_Hlk100325221"/>
      <w:proofErr w:type="spellStart"/>
      <w:r w:rsidRPr="00534FDA">
        <w:rPr>
          <w:rFonts w:eastAsia="Calibri" w:cs="Arial"/>
          <w:szCs w:val="24"/>
          <w:lang w:val="en-GB"/>
        </w:rPr>
        <w:t>Encyclopedia</w:t>
      </w:r>
      <w:proofErr w:type="spellEnd"/>
      <w:r w:rsidRPr="00534FDA">
        <w:rPr>
          <w:rFonts w:eastAsia="Calibri" w:cs="Arial"/>
          <w:szCs w:val="24"/>
          <w:lang w:val="en-GB"/>
        </w:rPr>
        <w:t xml:space="preserve"> of Gerontology (Second Edition)</w:t>
      </w:r>
      <w:r w:rsidR="00534FDA" w:rsidRPr="00534FDA">
        <w:rPr>
          <w:rFonts w:eastAsia="Calibri" w:cs="Arial"/>
          <w:szCs w:val="24"/>
          <w:lang w:val="en-GB"/>
        </w:rPr>
        <w:t xml:space="preserve">. </w:t>
      </w:r>
      <w:bookmarkEnd w:id="5"/>
      <w:r w:rsidR="00534FDA" w:rsidRPr="00534FDA">
        <w:rPr>
          <w:rFonts w:eastAsia="Calibri" w:cs="Arial"/>
          <w:szCs w:val="24"/>
          <w:lang w:val="en-GB"/>
        </w:rPr>
        <w:t>Amsterdam: Elsevier Science, 2007, 99-107.</w:t>
      </w:r>
    </w:p>
    <w:p w14:paraId="7C661700" w14:textId="738D59DA" w:rsidR="00534FDA" w:rsidRPr="00534FDA" w:rsidRDefault="00534FDA" w:rsidP="00CA6BBE">
      <w:pPr>
        <w:spacing w:after="160" w:line="259" w:lineRule="auto"/>
        <w:rPr>
          <w:rFonts w:eastAsia="Calibri" w:cs="Arial"/>
          <w:szCs w:val="24"/>
          <w:lang w:val="en-GB"/>
        </w:rPr>
      </w:pPr>
    </w:p>
    <w:p w14:paraId="1E62AB77" w14:textId="5C8E8F71" w:rsidR="00534FDA" w:rsidRPr="00534FDA" w:rsidRDefault="00CA6BBE" w:rsidP="00534FDA">
      <w:pPr>
        <w:spacing w:after="160" w:line="259" w:lineRule="auto"/>
        <w:rPr>
          <w:rFonts w:eastAsia="Calibri" w:cs="Arial"/>
          <w:szCs w:val="24"/>
          <w:lang w:val="en-GB"/>
        </w:rPr>
      </w:pPr>
      <w:r w:rsidRPr="00534FDA">
        <w:rPr>
          <w:rFonts w:eastAsia="Calibri" w:cs="Arial"/>
          <w:szCs w:val="24"/>
          <w:lang w:val="en-GB"/>
        </w:rPr>
        <w:t xml:space="preserve">2. </w:t>
      </w:r>
      <w:r w:rsidR="00534FDA" w:rsidRPr="00534FDA">
        <w:rPr>
          <w:rFonts w:eastAsia="Calibri" w:cs="Arial"/>
          <w:szCs w:val="24"/>
          <w:lang w:val="en-GB"/>
        </w:rPr>
        <w:t>Harris-</w:t>
      </w:r>
      <w:proofErr w:type="spellStart"/>
      <w:r w:rsidR="00534FDA" w:rsidRPr="00534FDA">
        <w:rPr>
          <w:rFonts w:eastAsia="Calibri" w:cs="Arial"/>
          <w:szCs w:val="24"/>
          <w:lang w:val="en-GB"/>
        </w:rPr>
        <w:t>Kojetin</w:t>
      </w:r>
      <w:proofErr w:type="spellEnd"/>
      <w:r w:rsidR="00534FDA" w:rsidRPr="00534FDA">
        <w:rPr>
          <w:rFonts w:eastAsia="Calibri" w:cs="Arial"/>
          <w:szCs w:val="24"/>
          <w:lang w:val="en-GB"/>
        </w:rPr>
        <w:t xml:space="preserve">, L, Sengupta, M, Lendon, JP, Rome, V, Valverde, R and Caffrey, C. Long-term care providers and services users in the United States, 2015–2016. National </w:t>
      </w:r>
      <w:proofErr w:type="spellStart"/>
      <w:r w:rsidR="00534FDA" w:rsidRPr="00534FDA">
        <w:rPr>
          <w:rFonts w:eastAsia="Calibri" w:cs="Arial"/>
          <w:szCs w:val="24"/>
          <w:lang w:val="en-GB"/>
        </w:rPr>
        <w:t>Center</w:t>
      </w:r>
      <w:proofErr w:type="spellEnd"/>
      <w:r w:rsidR="00534FDA" w:rsidRPr="00534FDA">
        <w:rPr>
          <w:rFonts w:eastAsia="Calibri" w:cs="Arial"/>
          <w:szCs w:val="24"/>
          <w:lang w:val="en-GB"/>
        </w:rPr>
        <w:t xml:space="preserve"> for Health Statistics. </w:t>
      </w:r>
      <w:r w:rsidR="00534FDA" w:rsidRPr="00534FDA">
        <w:rPr>
          <w:rFonts w:eastAsia="Calibri" w:cs="Arial"/>
          <w:i/>
          <w:iCs/>
          <w:szCs w:val="24"/>
          <w:lang w:val="en-GB"/>
        </w:rPr>
        <w:t>Vital Health Stat</w:t>
      </w:r>
      <w:r w:rsidR="00534FDA" w:rsidRPr="00534FDA">
        <w:rPr>
          <w:rFonts w:eastAsia="Calibri" w:cs="Arial"/>
          <w:szCs w:val="24"/>
          <w:lang w:val="en-GB"/>
        </w:rPr>
        <w:t xml:space="preserve"> 2019; 3(43).</w:t>
      </w:r>
    </w:p>
    <w:p w14:paraId="6421BE96" w14:textId="77777777" w:rsidR="00534FDA" w:rsidRPr="00534FDA" w:rsidRDefault="00534FDA" w:rsidP="00534FDA">
      <w:pPr>
        <w:spacing w:after="160" w:line="259" w:lineRule="auto"/>
        <w:rPr>
          <w:rFonts w:eastAsia="Calibri" w:cs="Arial"/>
          <w:szCs w:val="24"/>
          <w:lang w:val="en-GB"/>
        </w:rPr>
      </w:pPr>
    </w:p>
    <w:p w14:paraId="2D72AFF3" w14:textId="63E7315C" w:rsidR="00534FDA" w:rsidRPr="00534FDA" w:rsidRDefault="00CA6BBE" w:rsidP="00CA6BBE">
      <w:pPr>
        <w:spacing w:after="160" w:line="259" w:lineRule="auto"/>
        <w:rPr>
          <w:rFonts w:cs="Arial"/>
          <w:szCs w:val="24"/>
          <w:lang w:val="en-GB"/>
        </w:rPr>
      </w:pPr>
      <w:r w:rsidRPr="00534FDA">
        <w:rPr>
          <w:rFonts w:eastAsia="Calibri" w:cs="Arial"/>
          <w:szCs w:val="24"/>
          <w:lang w:val="en-GB"/>
        </w:rPr>
        <w:t>3.</w:t>
      </w:r>
      <w:r w:rsidR="00534FDA" w:rsidRPr="00534FDA">
        <w:rPr>
          <w:rFonts w:cs="Arial"/>
          <w:szCs w:val="24"/>
        </w:rPr>
        <w:t xml:space="preserve"> </w:t>
      </w:r>
      <w:r w:rsidR="00534FDA" w:rsidRPr="00534FDA">
        <w:rPr>
          <w:rFonts w:eastAsia="Calibri" w:cs="Arial"/>
          <w:szCs w:val="24"/>
          <w:lang w:val="en-GB"/>
        </w:rPr>
        <w:t xml:space="preserve">The role of care homes in </w:t>
      </w:r>
      <w:proofErr w:type="gramStart"/>
      <w:r w:rsidR="00534FDA" w:rsidRPr="00534FDA">
        <w:rPr>
          <w:rFonts w:eastAsia="Calibri" w:cs="Arial"/>
          <w:szCs w:val="24"/>
          <w:lang w:val="en-GB"/>
        </w:rPr>
        <w:t>end of life</w:t>
      </w:r>
      <w:proofErr w:type="gramEnd"/>
      <w:r w:rsidR="00534FDA" w:rsidRPr="00534FDA">
        <w:rPr>
          <w:rFonts w:eastAsia="Calibri" w:cs="Arial"/>
          <w:szCs w:val="24"/>
          <w:lang w:val="en-GB"/>
        </w:rPr>
        <w:t xml:space="preserve"> care. Briefing 1 - Care home bed provision and potential end of life care need in people aged 75 or older in England. </w:t>
      </w:r>
      <w:hyperlink r:id="rId10" w:history="1">
        <w:r w:rsidR="00534FDA" w:rsidRPr="00534FDA">
          <w:rPr>
            <w:rStyle w:val="Hyperlink"/>
            <w:rFonts w:cs="Arial"/>
            <w:szCs w:val="24"/>
            <w:lang w:val="en-GB"/>
          </w:rPr>
          <w:t xml:space="preserve">https://assets.publishing.service.gov.uk/government/uploads/system/uploads/attachment_data/file/828120/Briefing_1_Care_home_provision_and_potential_end_of_life_care.pdf  </w:t>
        </w:r>
      </w:hyperlink>
    </w:p>
    <w:p w14:paraId="56E08EB4" w14:textId="2360F08E" w:rsidR="00CA6BBE" w:rsidRPr="00534FDA" w:rsidRDefault="00534FDA" w:rsidP="00CA6BBE">
      <w:pPr>
        <w:spacing w:after="160" w:line="259" w:lineRule="auto"/>
        <w:rPr>
          <w:rStyle w:val="Hyperlink"/>
          <w:rFonts w:cs="Arial"/>
          <w:color w:val="auto"/>
          <w:szCs w:val="24"/>
          <w:u w:val="none"/>
          <w:lang w:val="en-GB"/>
        </w:rPr>
      </w:pPr>
      <w:r w:rsidRPr="00534FDA">
        <w:rPr>
          <w:rFonts w:cs="Arial"/>
          <w:szCs w:val="24"/>
          <w:lang w:val="en-GB"/>
        </w:rPr>
        <w:t xml:space="preserve">(8 April 2022, last accessed). </w:t>
      </w:r>
    </w:p>
    <w:p w14:paraId="7E6DC5ED" w14:textId="544F094F" w:rsidR="00534FDA" w:rsidRPr="00534FDA" w:rsidRDefault="00534FDA" w:rsidP="00CA6BBE">
      <w:pPr>
        <w:spacing w:after="160" w:line="259" w:lineRule="auto"/>
        <w:rPr>
          <w:rStyle w:val="Hyperlink"/>
          <w:rFonts w:cs="Arial"/>
          <w:szCs w:val="24"/>
          <w:lang w:val="en-GB"/>
        </w:rPr>
      </w:pPr>
    </w:p>
    <w:p w14:paraId="5B98BCAC" w14:textId="4A0DEF89" w:rsidR="00534FDA" w:rsidRPr="00534FDA" w:rsidRDefault="00534FDA" w:rsidP="00CA6BBE">
      <w:pPr>
        <w:spacing w:after="160" w:line="259" w:lineRule="auto"/>
        <w:rPr>
          <w:rStyle w:val="Hyperlink"/>
          <w:rFonts w:cs="Arial"/>
          <w:color w:val="auto"/>
          <w:szCs w:val="24"/>
          <w:u w:val="none"/>
          <w:lang w:val="en-GB"/>
        </w:rPr>
      </w:pPr>
      <w:r w:rsidRPr="00534FDA">
        <w:rPr>
          <w:rStyle w:val="Hyperlink"/>
          <w:rFonts w:cs="Arial"/>
          <w:color w:val="auto"/>
          <w:szCs w:val="24"/>
          <w:u w:val="none"/>
          <w:lang w:val="en-GB"/>
        </w:rPr>
        <w:t xml:space="preserve">4. </w:t>
      </w:r>
      <w:r w:rsidRPr="00534FDA">
        <w:rPr>
          <w:rStyle w:val="Hyperlink"/>
          <w:rFonts w:cs="Arial"/>
          <w:i/>
          <w:iCs/>
          <w:color w:val="auto"/>
          <w:szCs w:val="24"/>
          <w:u w:val="none"/>
          <w:lang w:val="en-GB"/>
        </w:rPr>
        <w:t>Diagnostic and statistical manual of mental disorders (5th ed.).</w:t>
      </w:r>
      <w:r w:rsidRPr="00534FDA">
        <w:rPr>
          <w:rStyle w:val="Hyperlink"/>
          <w:rFonts w:cs="Arial"/>
          <w:color w:val="auto"/>
          <w:szCs w:val="24"/>
          <w:u w:val="none"/>
          <w:lang w:val="en-GB"/>
        </w:rPr>
        <w:t xml:space="preserve"> Washington, DC: American Psychiatric Association, 2013.</w:t>
      </w:r>
    </w:p>
    <w:p w14:paraId="63740A61" w14:textId="75BF2990" w:rsidR="00534FDA" w:rsidRPr="00534FDA" w:rsidRDefault="00534FDA" w:rsidP="00CA6BBE">
      <w:pPr>
        <w:spacing w:after="160" w:line="259" w:lineRule="auto"/>
        <w:rPr>
          <w:rStyle w:val="Hyperlink"/>
          <w:rFonts w:cs="Arial"/>
          <w:color w:val="auto"/>
          <w:szCs w:val="24"/>
          <w:u w:val="none"/>
          <w:lang w:val="en-GB"/>
        </w:rPr>
      </w:pPr>
    </w:p>
    <w:p w14:paraId="04054CB4" w14:textId="0E067F16" w:rsidR="00CA6BBE" w:rsidRPr="00534FDA" w:rsidRDefault="00534FDA" w:rsidP="00CA6BBE">
      <w:pPr>
        <w:spacing w:after="160" w:line="259" w:lineRule="auto"/>
        <w:rPr>
          <w:rFonts w:eastAsia="Calibri" w:cs="Arial"/>
          <w:szCs w:val="24"/>
          <w:lang w:val="en-GB"/>
        </w:rPr>
      </w:pPr>
      <w:r w:rsidRPr="00534FDA">
        <w:rPr>
          <w:rFonts w:eastAsia="Calibri" w:cs="Arial"/>
          <w:szCs w:val="24"/>
          <w:lang w:val="en-GB"/>
        </w:rPr>
        <w:t>5</w:t>
      </w:r>
      <w:r w:rsidR="00CA6BBE" w:rsidRPr="00534FDA">
        <w:rPr>
          <w:rFonts w:eastAsia="Calibri" w:cs="Arial"/>
          <w:szCs w:val="24"/>
          <w:lang w:val="en-GB"/>
        </w:rPr>
        <w:t>. Siddiqi</w:t>
      </w:r>
      <w:r w:rsidRPr="00534FDA">
        <w:rPr>
          <w:rFonts w:eastAsia="Calibri" w:cs="Arial"/>
          <w:szCs w:val="24"/>
          <w:lang w:val="en-GB"/>
        </w:rPr>
        <w:t xml:space="preserve">, </w:t>
      </w:r>
      <w:r w:rsidR="00CA6BBE" w:rsidRPr="00534FDA">
        <w:rPr>
          <w:rFonts w:eastAsia="Calibri" w:cs="Arial"/>
          <w:szCs w:val="24"/>
          <w:lang w:val="en-GB"/>
        </w:rPr>
        <w:t>N, Clegg</w:t>
      </w:r>
      <w:r w:rsidRPr="00534FDA">
        <w:rPr>
          <w:rFonts w:eastAsia="Calibri" w:cs="Arial"/>
          <w:szCs w:val="24"/>
          <w:lang w:val="en-GB"/>
        </w:rPr>
        <w:t xml:space="preserve">, </w:t>
      </w:r>
      <w:r w:rsidR="00CA6BBE" w:rsidRPr="00534FDA">
        <w:rPr>
          <w:rFonts w:eastAsia="Calibri" w:cs="Arial"/>
          <w:szCs w:val="24"/>
          <w:lang w:val="en-GB"/>
        </w:rPr>
        <w:t>A</w:t>
      </w:r>
      <w:r w:rsidRPr="00534FDA">
        <w:rPr>
          <w:rFonts w:eastAsia="Calibri" w:cs="Arial"/>
          <w:szCs w:val="24"/>
          <w:lang w:val="en-GB"/>
        </w:rPr>
        <w:t xml:space="preserve"> and </w:t>
      </w:r>
      <w:r w:rsidR="00CA6BBE" w:rsidRPr="00534FDA">
        <w:rPr>
          <w:rFonts w:eastAsia="Calibri" w:cs="Arial"/>
          <w:szCs w:val="24"/>
          <w:lang w:val="en-GB"/>
        </w:rPr>
        <w:t>Young</w:t>
      </w:r>
      <w:r w:rsidRPr="00534FDA">
        <w:rPr>
          <w:rFonts w:eastAsia="Calibri" w:cs="Arial"/>
          <w:szCs w:val="24"/>
          <w:lang w:val="en-GB"/>
        </w:rPr>
        <w:t>,</w:t>
      </w:r>
      <w:r w:rsidR="00CA6BBE" w:rsidRPr="00534FDA">
        <w:rPr>
          <w:rFonts w:eastAsia="Calibri" w:cs="Arial"/>
          <w:szCs w:val="24"/>
          <w:lang w:val="en-GB"/>
        </w:rPr>
        <w:t xml:space="preserve"> J. Delirium in care homes. </w:t>
      </w:r>
      <w:r w:rsidR="00CA6BBE" w:rsidRPr="00534FDA">
        <w:rPr>
          <w:rFonts w:eastAsia="Calibri" w:cs="Arial"/>
          <w:i/>
          <w:iCs/>
          <w:szCs w:val="24"/>
          <w:lang w:val="en-GB"/>
        </w:rPr>
        <w:t>Rev Clin</w:t>
      </w:r>
      <w:r w:rsidR="00B85C90" w:rsidRPr="00534FDA">
        <w:rPr>
          <w:rFonts w:eastAsia="Calibri" w:cs="Arial"/>
          <w:i/>
          <w:iCs/>
          <w:szCs w:val="24"/>
          <w:lang w:val="en-GB"/>
        </w:rPr>
        <w:t xml:space="preserve"> </w:t>
      </w:r>
      <w:proofErr w:type="spellStart"/>
      <w:r w:rsidR="00CA6BBE" w:rsidRPr="00534FDA">
        <w:rPr>
          <w:rFonts w:eastAsia="Calibri" w:cs="Arial"/>
          <w:i/>
          <w:iCs/>
          <w:szCs w:val="24"/>
          <w:lang w:val="en-GB"/>
        </w:rPr>
        <w:t>Gerontol</w:t>
      </w:r>
      <w:proofErr w:type="spellEnd"/>
      <w:r w:rsidRPr="00534FDA">
        <w:rPr>
          <w:rFonts w:eastAsia="Calibri" w:cs="Arial"/>
          <w:szCs w:val="24"/>
          <w:lang w:val="en-GB"/>
        </w:rPr>
        <w:t xml:space="preserve"> </w:t>
      </w:r>
      <w:r w:rsidR="00CA6BBE" w:rsidRPr="00534FDA">
        <w:rPr>
          <w:rFonts w:eastAsia="Calibri" w:cs="Arial"/>
          <w:szCs w:val="24"/>
          <w:lang w:val="en-GB"/>
        </w:rPr>
        <w:t xml:space="preserve">2009; 19: 309–16. </w:t>
      </w:r>
    </w:p>
    <w:p w14:paraId="51E10B6D" w14:textId="77777777" w:rsidR="00534FDA" w:rsidRPr="00534FDA" w:rsidRDefault="00534FDA" w:rsidP="00CA6BBE">
      <w:pPr>
        <w:spacing w:after="160" w:line="259" w:lineRule="auto"/>
        <w:rPr>
          <w:rFonts w:eastAsia="Calibri" w:cs="Arial"/>
          <w:szCs w:val="24"/>
          <w:lang w:val="en-GB"/>
        </w:rPr>
      </w:pPr>
    </w:p>
    <w:p w14:paraId="21671E31" w14:textId="49674EC3" w:rsidR="00CA6BBE" w:rsidRPr="00534FDA" w:rsidRDefault="00534FDA" w:rsidP="00CA6BBE">
      <w:pPr>
        <w:spacing w:after="160" w:line="259" w:lineRule="auto"/>
        <w:rPr>
          <w:rFonts w:eastAsia="Calibri" w:cs="Arial"/>
          <w:szCs w:val="24"/>
          <w:lang w:val="en-GB"/>
        </w:rPr>
      </w:pPr>
      <w:r w:rsidRPr="00534FDA">
        <w:rPr>
          <w:rFonts w:eastAsia="Calibri" w:cs="Arial"/>
          <w:szCs w:val="24"/>
          <w:lang w:val="en-GB"/>
        </w:rPr>
        <w:t xml:space="preserve">6. </w:t>
      </w:r>
      <w:proofErr w:type="spellStart"/>
      <w:r w:rsidR="00CA6BBE" w:rsidRPr="00534FDA">
        <w:rPr>
          <w:rFonts w:eastAsia="Calibri" w:cs="Arial"/>
          <w:szCs w:val="24"/>
          <w:lang w:val="en-GB"/>
        </w:rPr>
        <w:t>Arinzon</w:t>
      </w:r>
      <w:proofErr w:type="spellEnd"/>
      <w:r w:rsidR="00CA6BBE" w:rsidRPr="00534FDA">
        <w:rPr>
          <w:rFonts w:eastAsia="Calibri" w:cs="Arial"/>
          <w:szCs w:val="24"/>
          <w:lang w:val="en-GB"/>
        </w:rPr>
        <w:t xml:space="preserve">, Z., </w:t>
      </w:r>
      <w:proofErr w:type="spellStart"/>
      <w:r w:rsidR="00CA6BBE" w:rsidRPr="00534FDA">
        <w:rPr>
          <w:rFonts w:eastAsia="Calibri" w:cs="Arial"/>
          <w:szCs w:val="24"/>
          <w:lang w:val="en-GB"/>
        </w:rPr>
        <w:t>Peisakh</w:t>
      </w:r>
      <w:proofErr w:type="spellEnd"/>
      <w:r w:rsidR="00CA6BBE" w:rsidRPr="00534FDA">
        <w:rPr>
          <w:rFonts w:eastAsia="Calibri" w:cs="Arial"/>
          <w:szCs w:val="24"/>
          <w:lang w:val="en-GB"/>
        </w:rPr>
        <w:t xml:space="preserve">, A., </w:t>
      </w:r>
      <w:proofErr w:type="spellStart"/>
      <w:r w:rsidR="00CA6BBE" w:rsidRPr="00534FDA">
        <w:rPr>
          <w:rFonts w:eastAsia="Calibri" w:cs="Arial"/>
          <w:szCs w:val="24"/>
          <w:lang w:val="en-GB"/>
        </w:rPr>
        <w:t>Schrire</w:t>
      </w:r>
      <w:proofErr w:type="spellEnd"/>
      <w:r w:rsidR="00CA6BBE" w:rsidRPr="00534FDA">
        <w:rPr>
          <w:rFonts w:eastAsia="Calibri" w:cs="Arial"/>
          <w:szCs w:val="24"/>
          <w:lang w:val="en-GB"/>
        </w:rPr>
        <w:t xml:space="preserve">, S. and Berner, Y.N. Delirium in long-term care setting: indicator to severe morbidity. </w:t>
      </w:r>
      <w:r w:rsidR="00CA6BBE" w:rsidRPr="00534FDA">
        <w:rPr>
          <w:rFonts w:eastAsia="Calibri" w:cs="Arial"/>
          <w:i/>
          <w:iCs/>
          <w:szCs w:val="24"/>
          <w:lang w:val="en-GB"/>
        </w:rPr>
        <w:t xml:space="preserve">Archive </w:t>
      </w:r>
      <w:proofErr w:type="spellStart"/>
      <w:r w:rsidR="00B85C90" w:rsidRPr="00534FDA">
        <w:rPr>
          <w:rFonts w:eastAsia="Calibri" w:cs="Arial"/>
          <w:i/>
          <w:iCs/>
          <w:szCs w:val="24"/>
          <w:lang w:val="en-GB"/>
        </w:rPr>
        <w:t>G</w:t>
      </w:r>
      <w:r w:rsidR="00CA6BBE" w:rsidRPr="00534FDA">
        <w:rPr>
          <w:rFonts w:eastAsia="Calibri" w:cs="Arial"/>
          <w:i/>
          <w:iCs/>
          <w:szCs w:val="24"/>
          <w:lang w:val="en-GB"/>
        </w:rPr>
        <w:t>erontol</w:t>
      </w:r>
      <w:proofErr w:type="spellEnd"/>
      <w:r w:rsidR="00CA6BBE" w:rsidRPr="00534FDA">
        <w:rPr>
          <w:rFonts w:eastAsia="Calibri" w:cs="Arial"/>
          <w:i/>
          <w:iCs/>
          <w:szCs w:val="24"/>
          <w:lang w:val="en-GB"/>
        </w:rPr>
        <w:t xml:space="preserve"> </w:t>
      </w:r>
      <w:r w:rsidR="00B85C90" w:rsidRPr="00534FDA">
        <w:rPr>
          <w:rFonts w:eastAsia="Calibri" w:cs="Arial"/>
          <w:i/>
          <w:iCs/>
          <w:szCs w:val="24"/>
          <w:lang w:val="en-GB"/>
        </w:rPr>
        <w:t>G</w:t>
      </w:r>
      <w:r w:rsidR="00CA6BBE" w:rsidRPr="00534FDA">
        <w:rPr>
          <w:rFonts w:eastAsia="Calibri" w:cs="Arial"/>
          <w:i/>
          <w:iCs/>
          <w:szCs w:val="24"/>
          <w:lang w:val="en-GB"/>
        </w:rPr>
        <w:t>eriatric</w:t>
      </w:r>
      <w:r w:rsidRPr="00534FDA">
        <w:rPr>
          <w:rFonts w:eastAsia="Calibri" w:cs="Arial"/>
          <w:szCs w:val="24"/>
          <w:lang w:val="en-GB"/>
        </w:rPr>
        <w:t xml:space="preserve"> 2011; </w:t>
      </w:r>
      <w:r w:rsidR="00CA6BBE" w:rsidRPr="00534FDA">
        <w:rPr>
          <w:rFonts w:eastAsia="Calibri" w:cs="Arial"/>
          <w:szCs w:val="24"/>
          <w:lang w:val="en-GB"/>
        </w:rPr>
        <w:t>52</w:t>
      </w:r>
      <w:r w:rsidRPr="00534FDA">
        <w:rPr>
          <w:rFonts w:eastAsia="Calibri" w:cs="Arial"/>
          <w:szCs w:val="24"/>
          <w:lang w:val="en-GB"/>
        </w:rPr>
        <w:t>:</w:t>
      </w:r>
      <w:r w:rsidR="00CA6BBE" w:rsidRPr="00534FDA">
        <w:rPr>
          <w:rFonts w:eastAsia="Calibri" w:cs="Arial"/>
          <w:szCs w:val="24"/>
          <w:lang w:val="en-GB"/>
        </w:rPr>
        <w:t>270-275.</w:t>
      </w:r>
    </w:p>
    <w:p w14:paraId="508B8D15" w14:textId="77777777" w:rsidR="00534FDA" w:rsidRPr="00534FDA" w:rsidRDefault="00534FDA" w:rsidP="00CA6BBE">
      <w:pPr>
        <w:spacing w:after="160" w:line="259" w:lineRule="auto"/>
        <w:rPr>
          <w:rFonts w:eastAsia="Calibri" w:cs="Arial"/>
          <w:szCs w:val="24"/>
          <w:lang w:val="en-GB"/>
        </w:rPr>
      </w:pPr>
    </w:p>
    <w:p w14:paraId="2D2E6824" w14:textId="2CDEC378" w:rsidR="00CA6BBE" w:rsidRPr="00534FDA" w:rsidRDefault="00534FDA" w:rsidP="00CA6BBE">
      <w:pPr>
        <w:spacing w:after="160" w:line="259" w:lineRule="auto"/>
        <w:rPr>
          <w:rFonts w:eastAsia="Calibri" w:cs="Arial"/>
          <w:color w:val="0563C1"/>
          <w:szCs w:val="24"/>
          <w:u w:val="single"/>
          <w:lang w:val="en-GB"/>
        </w:rPr>
      </w:pPr>
      <w:r w:rsidRPr="00534FDA">
        <w:rPr>
          <w:rFonts w:eastAsia="Calibri" w:cs="Arial"/>
          <w:szCs w:val="24"/>
          <w:lang w:val="en-GB"/>
        </w:rPr>
        <w:t>7</w:t>
      </w:r>
      <w:r w:rsidR="00CA6BBE" w:rsidRPr="00534FDA">
        <w:rPr>
          <w:rFonts w:eastAsia="Calibri" w:cs="Arial"/>
          <w:szCs w:val="24"/>
          <w:lang w:val="en-GB"/>
        </w:rPr>
        <w:t xml:space="preserve">. de Lange, E., </w:t>
      </w:r>
      <w:proofErr w:type="spellStart"/>
      <w:r w:rsidR="00CA6BBE" w:rsidRPr="00534FDA">
        <w:rPr>
          <w:rFonts w:eastAsia="Calibri" w:cs="Arial"/>
          <w:szCs w:val="24"/>
          <w:lang w:val="en-GB"/>
        </w:rPr>
        <w:t>Verhaak</w:t>
      </w:r>
      <w:proofErr w:type="spellEnd"/>
      <w:r w:rsidR="00CA6BBE" w:rsidRPr="00534FDA">
        <w:rPr>
          <w:rFonts w:eastAsia="Calibri" w:cs="Arial"/>
          <w:szCs w:val="24"/>
          <w:lang w:val="en-GB"/>
        </w:rPr>
        <w:t xml:space="preserve">, P.F.M. and van der Meer, K. Prevalence, </w:t>
      </w:r>
      <w:proofErr w:type="gramStart"/>
      <w:r w:rsidR="00CA6BBE" w:rsidRPr="00534FDA">
        <w:rPr>
          <w:rFonts w:eastAsia="Calibri" w:cs="Arial"/>
          <w:szCs w:val="24"/>
          <w:lang w:val="en-GB"/>
        </w:rPr>
        <w:t>presentation</w:t>
      </w:r>
      <w:proofErr w:type="gramEnd"/>
      <w:r w:rsidR="00CA6BBE" w:rsidRPr="00534FDA">
        <w:rPr>
          <w:rFonts w:eastAsia="Calibri" w:cs="Arial"/>
          <w:szCs w:val="24"/>
          <w:lang w:val="en-GB"/>
        </w:rPr>
        <w:t xml:space="preserve"> and prognosis of delirium in older people in the population, at home and in long term care: a review. </w:t>
      </w:r>
      <w:r w:rsidR="00CA6BBE" w:rsidRPr="00534FDA">
        <w:rPr>
          <w:rFonts w:eastAsia="Calibri" w:cs="Arial"/>
          <w:i/>
          <w:iCs/>
          <w:szCs w:val="24"/>
          <w:lang w:val="en-GB"/>
        </w:rPr>
        <w:t xml:space="preserve">Int J </w:t>
      </w:r>
      <w:proofErr w:type="spellStart"/>
      <w:r w:rsidR="00CA6BBE" w:rsidRPr="00534FDA">
        <w:rPr>
          <w:rFonts w:eastAsia="Calibri" w:cs="Arial"/>
          <w:i/>
          <w:iCs/>
          <w:szCs w:val="24"/>
          <w:lang w:val="en-GB"/>
        </w:rPr>
        <w:t>Geriatr</w:t>
      </w:r>
      <w:proofErr w:type="spellEnd"/>
      <w:r w:rsidR="00CA6BBE" w:rsidRPr="00534FDA">
        <w:rPr>
          <w:rFonts w:eastAsia="Calibri" w:cs="Arial"/>
          <w:i/>
          <w:iCs/>
          <w:szCs w:val="24"/>
          <w:lang w:val="en-GB"/>
        </w:rPr>
        <w:t xml:space="preserve"> Psychiatry</w:t>
      </w:r>
      <w:r w:rsidRPr="00534FDA">
        <w:rPr>
          <w:rFonts w:eastAsia="Calibri" w:cs="Arial"/>
          <w:szCs w:val="24"/>
          <w:lang w:val="en-GB"/>
        </w:rPr>
        <w:t xml:space="preserve"> 2013; </w:t>
      </w:r>
      <w:r w:rsidR="00CA6BBE" w:rsidRPr="00534FDA">
        <w:rPr>
          <w:rFonts w:eastAsia="Calibri" w:cs="Arial"/>
          <w:szCs w:val="24"/>
          <w:lang w:val="en-GB"/>
        </w:rPr>
        <w:t>28: 127-134.</w:t>
      </w:r>
      <w:r w:rsidRPr="00534FDA">
        <w:rPr>
          <w:rFonts w:eastAsia="Calibri" w:cs="Arial"/>
          <w:szCs w:val="24"/>
          <w:lang w:val="en-GB"/>
        </w:rPr>
        <w:t xml:space="preserve"> </w:t>
      </w:r>
    </w:p>
    <w:p w14:paraId="097F01F6" w14:textId="687AF422" w:rsidR="009D1080" w:rsidRPr="00534FDA" w:rsidRDefault="009D1080" w:rsidP="00CA6BBE">
      <w:pPr>
        <w:spacing w:after="160" w:line="259" w:lineRule="auto"/>
        <w:rPr>
          <w:rFonts w:eastAsia="Calibri" w:cs="Arial"/>
          <w:color w:val="0563C1"/>
          <w:szCs w:val="24"/>
          <w:u w:val="single"/>
          <w:lang w:val="en-GB"/>
        </w:rPr>
      </w:pPr>
    </w:p>
    <w:p w14:paraId="63541462" w14:textId="0079B757" w:rsidR="009D1080" w:rsidRPr="00534FDA" w:rsidRDefault="00534FDA" w:rsidP="009D1080">
      <w:pPr>
        <w:spacing w:after="160" w:line="259" w:lineRule="auto"/>
        <w:rPr>
          <w:rFonts w:eastAsia="Calibri" w:cs="Arial"/>
          <w:szCs w:val="24"/>
          <w:lang w:val="en-GB"/>
        </w:rPr>
      </w:pPr>
      <w:r w:rsidRPr="00534FDA">
        <w:rPr>
          <w:rFonts w:eastAsia="Calibri" w:cs="Arial"/>
          <w:szCs w:val="24"/>
          <w:lang w:val="en-GB"/>
        </w:rPr>
        <w:t>8</w:t>
      </w:r>
      <w:r w:rsidR="009D1080" w:rsidRPr="00534FDA">
        <w:rPr>
          <w:rFonts w:eastAsia="Calibri" w:cs="Arial"/>
          <w:szCs w:val="24"/>
          <w:lang w:val="en-GB"/>
        </w:rPr>
        <w:t>. Martinez</w:t>
      </w:r>
      <w:r w:rsidRPr="00534FDA">
        <w:rPr>
          <w:rFonts w:eastAsia="Calibri" w:cs="Arial"/>
          <w:szCs w:val="24"/>
          <w:lang w:val="en-GB"/>
        </w:rPr>
        <w:t>,</w:t>
      </w:r>
      <w:r w:rsidR="009D1080" w:rsidRPr="00534FDA">
        <w:rPr>
          <w:rFonts w:eastAsia="Calibri" w:cs="Arial"/>
          <w:szCs w:val="24"/>
          <w:lang w:val="en-GB"/>
        </w:rPr>
        <w:t xml:space="preserve"> F,</w:t>
      </w:r>
      <w:r w:rsidRPr="00534FDA">
        <w:rPr>
          <w:rFonts w:eastAsia="Calibri" w:cs="Arial"/>
          <w:szCs w:val="24"/>
          <w:lang w:val="en-GB"/>
        </w:rPr>
        <w:t xml:space="preserve"> </w:t>
      </w:r>
      <w:r w:rsidR="009D1080" w:rsidRPr="00534FDA">
        <w:rPr>
          <w:rFonts w:eastAsia="Calibri" w:cs="Arial"/>
          <w:szCs w:val="24"/>
          <w:lang w:val="en-GB"/>
        </w:rPr>
        <w:t>Tobar</w:t>
      </w:r>
      <w:r w:rsidRPr="00534FDA">
        <w:rPr>
          <w:rFonts w:eastAsia="Calibri" w:cs="Arial"/>
          <w:szCs w:val="24"/>
          <w:lang w:val="en-GB"/>
        </w:rPr>
        <w:t>,</w:t>
      </w:r>
      <w:r w:rsidR="009D1080" w:rsidRPr="00534FDA">
        <w:rPr>
          <w:rFonts w:eastAsia="Calibri" w:cs="Arial"/>
          <w:szCs w:val="24"/>
          <w:lang w:val="en-GB"/>
        </w:rPr>
        <w:t xml:space="preserve"> C</w:t>
      </w:r>
      <w:r w:rsidRPr="00534FDA">
        <w:rPr>
          <w:rFonts w:eastAsia="Calibri" w:cs="Arial"/>
          <w:szCs w:val="24"/>
          <w:lang w:val="en-GB"/>
        </w:rPr>
        <w:t xml:space="preserve"> and </w:t>
      </w:r>
      <w:r w:rsidR="009D1080" w:rsidRPr="00534FDA">
        <w:rPr>
          <w:rFonts w:eastAsia="Calibri" w:cs="Arial"/>
          <w:szCs w:val="24"/>
          <w:lang w:val="en-GB"/>
        </w:rPr>
        <w:t>Hill</w:t>
      </w:r>
      <w:r w:rsidRPr="00534FDA">
        <w:rPr>
          <w:rFonts w:eastAsia="Calibri" w:cs="Arial"/>
          <w:szCs w:val="24"/>
          <w:lang w:val="en-GB"/>
        </w:rPr>
        <w:t>,</w:t>
      </w:r>
      <w:r w:rsidR="009D1080" w:rsidRPr="00534FDA">
        <w:rPr>
          <w:rFonts w:eastAsia="Calibri" w:cs="Arial"/>
          <w:szCs w:val="24"/>
          <w:lang w:val="en-GB"/>
        </w:rPr>
        <w:t xml:space="preserve"> N. Preventing delirium: should non- pharmacological, multicomponent interventions be used? A systematic review and meta-analysis of the literature. </w:t>
      </w:r>
      <w:r w:rsidR="009D1080" w:rsidRPr="00534FDA">
        <w:rPr>
          <w:rFonts w:eastAsia="Calibri" w:cs="Arial"/>
          <w:i/>
          <w:iCs/>
          <w:szCs w:val="24"/>
          <w:lang w:val="en-GB"/>
        </w:rPr>
        <w:t>Age Ageing</w:t>
      </w:r>
      <w:r w:rsidR="009D1080" w:rsidRPr="00534FDA">
        <w:rPr>
          <w:rFonts w:eastAsia="Calibri" w:cs="Arial"/>
          <w:szCs w:val="24"/>
          <w:lang w:val="en-GB"/>
        </w:rPr>
        <w:t xml:space="preserve"> 2015;44(2):196–204.</w:t>
      </w:r>
    </w:p>
    <w:p w14:paraId="765E77D3" w14:textId="2127CD92" w:rsidR="009D1080" w:rsidRPr="00534FDA" w:rsidRDefault="009D1080" w:rsidP="009D1080">
      <w:pPr>
        <w:spacing w:after="160" w:line="259" w:lineRule="auto"/>
        <w:rPr>
          <w:rFonts w:eastAsia="Calibri" w:cs="Arial"/>
          <w:szCs w:val="24"/>
          <w:lang w:val="en-GB"/>
        </w:rPr>
      </w:pPr>
    </w:p>
    <w:p w14:paraId="397E8D26" w14:textId="53CEB114" w:rsidR="009D1080" w:rsidRPr="00534FDA" w:rsidRDefault="00534FDA" w:rsidP="009D1080">
      <w:pPr>
        <w:rPr>
          <w:rFonts w:eastAsia="Calibri" w:cs="Arial"/>
          <w:szCs w:val="24"/>
          <w:lang w:val="en-GB"/>
        </w:rPr>
      </w:pPr>
      <w:r w:rsidRPr="00534FDA">
        <w:rPr>
          <w:rFonts w:eastAsia="Calibri" w:cs="Arial"/>
          <w:szCs w:val="24"/>
          <w:lang w:val="en-GB"/>
        </w:rPr>
        <w:lastRenderedPageBreak/>
        <w:t xml:space="preserve">9. </w:t>
      </w:r>
      <w:r w:rsidR="009D1080" w:rsidRPr="00534FDA">
        <w:rPr>
          <w:rFonts w:eastAsia="Calibri" w:cs="Arial"/>
          <w:szCs w:val="24"/>
          <w:lang w:val="en-GB"/>
        </w:rPr>
        <w:t>Rose</w:t>
      </w:r>
      <w:r w:rsidRPr="00534FDA">
        <w:rPr>
          <w:rFonts w:eastAsia="Calibri" w:cs="Arial"/>
          <w:szCs w:val="24"/>
          <w:lang w:val="en-GB"/>
        </w:rPr>
        <w:t>,</w:t>
      </w:r>
      <w:r w:rsidR="009D1080" w:rsidRPr="00534FDA">
        <w:rPr>
          <w:rFonts w:eastAsia="Calibri" w:cs="Arial"/>
          <w:szCs w:val="24"/>
          <w:lang w:val="en-GB"/>
        </w:rPr>
        <w:t xml:space="preserve"> L, Agar</w:t>
      </w:r>
      <w:r w:rsidRPr="00534FDA">
        <w:rPr>
          <w:rFonts w:eastAsia="Calibri" w:cs="Arial"/>
          <w:szCs w:val="24"/>
          <w:lang w:val="en-GB"/>
        </w:rPr>
        <w:t>,</w:t>
      </w:r>
      <w:r w:rsidR="009D1080" w:rsidRPr="00534FDA">
        <w:rPr>
          <w:rFonts w:eastAsia="Calibri" w:cs="Arial"/>
          <w:szCs w:val="24"/>
          <w:lang w:val="en-GB"/>
        </w:rPr>
        <w:t xml:space="preserve"> M, Burry</w:t>
      </w:r>
      <w:r w:rsidRPr="00534FDA">
        <w:rPr>
          <w:rFonts w:eastAsia="Calibri" w:cs="Arial"/>
          <w:szCs w:val="24"/>
          <w:lang w:val="en-GB"/>
        </w:rPr>
        <w:t>,</w:t>
      </w:r>
      <w:r w:rsidR="009D1080" w:rsidRPr="00534FDA">
        <w:rPr>
          <w:rFonts w:eastAsia="Calibri" w:cs="Arial"/>
          <w:szCs w:val="24"/>
          <w:lang w:val="en-GB"/>
        </w:rPr>
        <w:t xml:space="preserve"> LD, </w:t>
      </w:r>
      <w:r w:rsidR="009D1080" w:rsidRPr="00534FDA">
        <w:rPr>
          <w:rFonts w:eastAsia="Calibri" w:cs="Arial"/>
          <w:i/>
          <w:iCs/>
          <w:szCs w:val="24"/>
          <w:lang w:val="en-GB"/>
        </w:rPr>
        <w:t>et al.</w:t>
      </w:r>
      <w:r w:rsidR="009D1080" w:rsidRPr="00534FDA">
        <w:rPr>
          <w:rFonts w:eastAsia="Calibri" w:cs="Arial"/>
          <w:szCs w:val="24"/>
          <w:lang w:val="en-GB"/>
        </w:rPr>
        <w:t xml:space="preserve"> Development of core outcome sets for effectiveness trials of interventions to prevent and/ or treat delirium (Del-COrS): study protocol. </w:t>
      </w:r>
      <w:r w:rsidR="009D1080" w:rsidRPr="00534FDA">
        <w:rPr>
          <w:rFonts w:eastAsia="Calibri" w:cs="Arial"/>
          <w:i/>
          <w:iCs/>
          <w:szCs w:val="24"/>
          <w:lang w:val="en-GB"/>
        </w:rPr>
        <w:t>BMJ Open</w:t>
      </w:r>
      <w:r w:rsidR="009D1080" w:rsidRPr="00534FDA">
        <w:rPr>
          <w:rFonts w:eastAsia="Calibri" w:cs="Arial"/>
          <w:szCs w:val="24"/>
          <w:lang w:val="en-GB"/>
        </w:rPr>
        <w:t xml:space="preserve"> 2017</w:t>
      </w:r>
      <w:r w:rsidRPr="00534FDA">
        <w:rPr>
          <w:rFonts w:eastAsia="Calibri" w:cs="Arial"/>
          <w:szCs w:val="24"/>
          <w:lang w:val="en-GB"/>
        </w:rPr>
        <w:t xml:space="preserve">, </w:t>
      </w:r>
      <w:proofErr w:type="gramStart"/>
      <w:r w:rsidR="009D1080" w:rsidRPr="00534FDA">
        <w:rPr>
          <w:rFonts w:eastAsia="Calibri" w:cs="Arial"/>
          <w:szCs w:val="24"/>
          <w:lang w:val="en-GB"/>
        </w:rPr>
        <w:t>7:e</w:t>
      </w:r>
      <w:proofErr w:type="gramEnd"/>
      <w:r w:rsidR="009D1080" w:rsidRPr="00534FDA">
        <w:rPr>
          <w:rFonts w:eastAsia="Calibri" w:cs="Arial"/>
          <w:szCs w:val="24"/>
          <w:lang w:val="en-GB"/>
        </w:rPr>
        <w:t xml:space="preserve">016371. </w:t>
      </w:r>
    </w:p>
    <w:p w14:paraId="0F060D85" w14:textId="77777777" w:rsidR="009D1080" w:rsidRPr="00534FDA" w:rsidRDefault="009D1080" w:rsidP="009D1080">
      <w:pPr>
        <w:spacing w:after="160" w:line="259" w:lineRule="auto"/>
        <w:rPr>
          <w:rFonts w:eastAsia="Calibri" w:cs="Arial"/>
          <w:szCs w:val="24"/>
          <w:lang w:val="en-GB"/>
        </w:rPr>
      </w:pPr>
    </w:p>
    <w:p w14:paraId="6E3212C5" w14:textId="17ECC90A" w:rsidR="00534FDA" w:rsidRPr="00534FDA" w:rsidRDefault="00534FDA" w:rsidP="00CA6BBE">
      <w:pPr>
        <w:spacing w:after="160" w:line="259" w:lineRule="auto"/>
        <w:rPr>
          <w:rFonts w:eastAsia="Calibri" w:cs="Arial"/>
          <w:szCs w:val="24"/>
          <w:lang w:val="en-GB"/>
        </w:rPr>
      </w:pPr>
      <w:r w:rsidRPr="00534FDA">
        <w:rPr>
          <w:rFonts w:eastAsia="Calibri" w:cs="Arial"/>
          <w:szCs w:val="24"/>
          <w:lang w:val="en-GB"/>
        </w:rPr>
        <w:t xml:space="preserve">10. Clarke, M. Standardising outcomes for clinical trials and systematic reviews. </w:t>
      </w:r>
      <w:r w:rsidRPr="00534FDA">
        <w:rPr>
          <w:rFonts w:eastAsia="Calibri" w:cs="Arial"/>
          <w:i/>
          <w:iCs/>
          <w:szCs w:val="24"/>
          <w:lang w:val="en-GB"/>
        </w:rPr>
        <w:t xml:space="preserve">Trials </w:t>
      </w:r>
      <w:r w:rsidRPr="00534FDA">
        <w:rPr>
          <w:rFonts w:eastAsia="Calibri" w:cs="Arial"/>
          <w:szCs w:val="24"/>
          <w:lang w:val="en-GB"/>
        </w:rPr>
        <w:t>2007; 8:1-3.</w:t>
      </w:r>
    </w:p>
    <w:p w14:paraId="30D5AE44" w14:textId="77777777" w:rsidR="00534FDA" w:rsidRPr="00534FDA" w:rsidRDefault="00534FDA" w:rsidP="00CA6BBE">
      <w:pPr>
        <w:spacing w:after="160" w:line="259" w:lineRule="auto"/>
        <w:rPr>
          <w:rFonts w:eastAsia="Calibri" w:cs="Arial"/>
          <w:szCs w:val="24"/>
          <w:lang w:val="en-GB"/>
        </w:rPr>
      </w:pPr>
    </w:p>
    <w:p w14:paraId="4EE45955" w14:textId="5FE85511" w:rsidR="00CA6BBE" w:rsidRPr="00534FDA" w:rsidRDefault="009D1080" w:rsidP="00CA6BBE">
      <w:pPr>
        <w:spacing w:after="160" w:line="259" w:lineRule="auto"/>
        <w:rPr>
          <w:rFonts w:eastAsia="Calibri" w:cs="Arial"/>
          <w:szCs w:val="24"/>
          <w:lang w:val="en-GB"/>
        </w:rPr>
      </w:pPr>
      <w:r w:rsidRPr="00534FDA">
        <w:rPr>
          <w:rFonts w:eastAsia="Calibri" w:cs="Arial"/>
          <w:szCs w:val="24"/>
          <w:lang w:val="en-GB"/>
        </w:rPr>
        <w:t>1</w:t>
      </w:r>
      <w:r w:rsidR="00534FDA" w:rsidRPr="00534FDA">
        <w:rPr>
          <w:rFonts w:eastAsia="Calibri" w:cs="Arial"/>
          <w:szCs w:val="24"/>
          <w:lang w:val="en-GB"/>
        </w:rPr>
        <w:t>1</w:t>
      </w:r>
      <w:r w:rsidR="00CA6BBE" w:rsidRPr="00534FDA">
        <w:rPr>
          <w:rFonts w:eastAsia="Calibri" w:cs="Arial"/>
          <w:szCs w:val="24"/>
          <w:lang w:val="en-GB"/>
        </w:rPr>
        <w:t>. Kirkham</w:t>
      </w:r>
      <w:r w:rsidR="00534FDA" w:rsidRPr="00534FDA">
        <w:rPr>
          <w:rFonts w:eastAsia="Calibri" w:cs="Arial"/>
          <w:szCs w:val="24"/>
          <w:lang w:val="en-GB"/>
        </w:rPr>
        <w:t>,</w:t>
      </w:r>
      <w:r w:rsidR="00CA6BBE" w:rsidRPr="00534FDA">
        <w:rPr>
          <w:rFonts w:eastAsia="Calibri" w:cs="Arial"/>
          <w:szCs w:val="24"/>
          <w:lang w:val="en-GB"/>
        </w:rPr>
        <w:t xml:space="preserve"> JJ, Gorst</w:t>
      </w:r>
      <w:r w:rsidR="00534FDA" w:rsidRPr="00534FDA">
        <w:rPr>
          <w:rFonts w:eastAsia="Calibri" w:cs="Arial"/>
          <w:szCs w:val="24"/>
          <w:lang w:val="en-GB"/>
        </w:rPr>
        <w:t>,</w:t>
      </w:r>
      <w:r w:rsidR="00CA6BBE" w:rsidRPr="00534FDA">
        <w:rPr>
          <w:rFonts w:eastAsia="Calibri" w:cs="Arial"/>
          <w:szCs w:val="24"/>
          <w:lang w:val="en-GB"/>
        </w:rPr>
        <w:t xml:space="preserve"> S, Altman</w:t>
      </w:r>
      <w:r w:rsidR="00534FDA" w:rsidRPr="00534FDA">
        <w:rPr>
          <w:rFonts w:eastAsia="Calibri" w:cs="Arial"/>
          <w:szCs w:val="24"/>
          <w:lang w:val="en-GB"/>
        </w:rPr>
        <w:t>,</w:t>
      </w:r>
      <w:r w:rsidR="00CA6BBE" w:rsidRPr="00534FDA">
        <w:rPr>
          <w:rFonts w:eastAsia="Calibri" w:cs="Arial"/>
          <w:szCs w:val="24"/>
          <w:lang w:val="en-GB"/>
        </w:rPr>
        <w:t xml:space="preserve"> DG, </w:t>
      </w:r>
      <w:r w:rsidR="00CA6BBE" w:rsidRPr="00534FDA">
        <w:rPr>
          <w:rFonts w:eastAsia="Calibri" w:cs="Arial"/>
          <w:i/>
          <w:iCs/>
          <w:szCs w:val="24"/>
          <w:lang w:val="en-GB"/>
        </w:rPr>
        <w:t>et al</w:t>
      </w:r>
      <w:r w:rsidR="00534FDA" w:rsidRPr="00534FDA">
        <w:rPr>
          <w:rFonts w:eastAsia="Calibri" w:cs="Arial"/>
          <w:i/>
          <w:iCs/>
          <w:szCs w:val="24"/>
          <w:lang w:val="en-GB"/>
        </w:rPr>
        <w:t>.</w:t>
      </w:r>
      <w:r w:rsidR="00CA6BBE" w:rsidRPr="00534FDA">
        <w:rPr>
          <w:rFonts w:eastAsia="Calibri" w:cs="Arial"/>
          <w:szCs w:val="24"/>
          <w:lang w:val="en-GB"/>
        </w:rPr>
        <w:t xml:space="preserve"> Core outcome set-</w:t>
      </w:r>
      <w:proofErr w:type="spellStart"/>
      <w:r w:rsidR="00CA6BBE" w:rsidRPr="00534FDA">
        <w:rPr>
          <w:rFonts w:eastAsia="Calibri" w:cs="Arial"/>
          <w:szCs w:val="24"/>
          <w:lang w:val="en-GB"/>
        </w:rPr>
        <w:t>STAndards</w:t>
      </w:r>
      <w:proofErr w:type="spellEnd"/>
      <w:r w:rsidR="00CA6BBE" w:rsidRPr="00534FDA">
        <w:rPr>
          <w:rFonts w:eastAsia="Calibri" w:cs="Arial"/>
          <w:szCs w:val="24"/>
          <w:lang w:val="en-GB"/>
        </w:rPr>
        <w:t xml:space="preserve"> for reporting: The COS-STAR statement. </w:t>
      </w:r>
      <w:proofErr w:type="spellStart"/>
      <w:r w:rsidR="00CA6BBE" w:rsidRPr="00534FDA">
        <w:rPr>
          <w:rFonts w:eastAsia="Calibri" w:cs="Arial"/>
          <w:i/>
          <w:iCs/>
          <w:szCs w:val="24"/>
          <w:lang w:val="en-GB"/>
        </w:rPr>
        <w:t>PLoS</w:t>
      </w:r>
      <w:proofErr w:type="spellEnd"/>
      <w:r w:rsidR="00CA6BBE" w:rsidRPr="00534FDA">
        <w:rPr>
          <w:rFonts w:eastAsia="Calibri" w:cs="Arial"/>
          <w:i/>
          <w:iCs/>
          <w:szCs w:val="24"/>
          <w:lang w:val="en-GB"/>
        </w:rPr>
        <w:t xml:space="preserve"> Med</w:t>
      </w:r>
      <w:r w:rsidR="00CA6BBE" w:rsidRPr="00534FDA">
        <w:rPr>
          <w:rFonts w:eastAsia="Calibri" w:cs="Arial"/>
          <w:szCs w:val="24"/>
          <w:lang w:val="en-GB"/>
        </w:rPr>
        <w:t xml:space="preserve"> 2016; </w:t>
      </w:r>
      <w:proofErr w:type="gramStart"/>
      <w:r w:rsidR="00CA6BBE" w:rsidRPr="00534FDA">
        <w:rPr>
          <w:rFonts w:eastAsia="Calibri" w:cs="Arial"/>
          <w:szCs w:val="24"/>
          <w:lang w:val="en-GB"/>
        </w:rPr>
        <w:t>13:e</w:t>
      </w:r>
      <w:proofErr w:type="gramEnd"/>
      <w:r w:rsidR="00CA6BBE" w:rsidRPr="00534FDA">
        <w:rPr>
          <w:rFonts w:eastAsia="Calibri" w:cs="Arial"/>
          <w:szCs w:val="24"/>
          <w:lang w:val="en-GB"/>
        </w:rPr>
        <w:t>1002148</w:t>
      </w:r>
    </w:p>
    <w:p w14:paraId="6F146163" w14:textId="77777777" w:rsidR="00534FDA" w:rsidRPr="00534FDA" w:rsidRDefault="00534FDA" w:rsidP="00CA6BBE">
      <w:pPr>
        <w:spacing w:after="160" w:line="259" w:lineRule="auto"/>
        <w:rPr>
          <w:rFonts w:eastAsia="Calibri" w:cs="Arial"/>
          <w:szCs w:val="24"/>
          <w:lang w:val="en-GB"/>
        </w:rPr>
      </w:pPr>
    </w:p>
    <w:p w14:paraId="53C2715B" w14:textId="1D5FCA94" w:rsidR="00534FDA" w:rsidRPr="00534FDA" w:rsidRDefault="00CA6BBE" w:rsidP="00CA6BBE">
      <w:pPr>
        <w:spacing w:after="160" w:line="259" w:lineRule="auto"/>
        <w:rPr>
          <w:rFonts w:eastAsia="Calibri" w:cs="Arial"/>
          <w:szCs w:val="24"/>
          <w:lang w:val="en-GB"/>
        </w:rPr>
      </w:pPr>
      <w:r w:rsidRPr="00534FDA">
        <w:rPr>
          <w:rFonts w:eastAsia="Calibri" w:cs="Arial"/>
          <w:szCs w:val="24"/>
          <w:lang w:val="en-GB"/>
        </w:rPr>
        <w:t>1</w:t>
      </w:r>
      <w:r w:rsidR="00534FDA" w:rsidRPr="00534FDA">
        <w:rPr>
          <w:rFonts w:eastAsia="Calibri" w:cs="Arial"/>
          <w:szCs w:val="24"/>
          <w:lang w:val="en-GB"/>
        </w:rPr>
        <w:t>2</w:t>
      </w:r>
      <w:r w:rsidRPr="00534FDA">
        <w:rPr>
          <w:rFonts w:eastAsia="Calibri" w:cs="Arial"/>
          <w:szCs w:val="24"/>
          <w:lang w:val="en-GB"/>
        </w:rPr>
        <w:t>. Biggane</w:t>
      </w:r>
      <w:r w:rsidR="00534FDA" w:rsidRPr="00534FDA">
        <w:rPr>
          <w:rFonts w:eastAsia="Calibri" w:cs="Arial"/>
          <w:szCs w:val="24"/>
          <w:lang w:val="en-GB"/>
        </w:rPr>
        <w:t>,</w:t>
      </w:r>
      <w:r w:rsidRPr="00534FDA">
        <w:rPr>
          <w:rFonts w:eastAsia="Calibri" w:cs="Arial"/>
          <w:szCs w:val="24"/>
          <w:lang w:val="en-GB"/>
        </w:rPr>
        <w:t xml:space="preserve"> AM, Brading</w:t>
      </w:r>
      <w:r w:rsidR="00534FDA" w:rsidRPr="00534FDA">
        <w:rPr>
          <w:rFonts w:eastAsia="Calibri" w:cs="Arial"/>
          <w:szCs w:val="24"/>
          <w:lang w:val="en-GB"/>
        </w:rPr>
        <w:t>,</w:t>
      </w:r>
      <w:r w:rsidRPr="00534FDA">
        <w:rPr>
          <w:rFonts w:eastAsia="Calibri" w:cs="Arial"/>
          <w:szCs w:val="24"/>
          <w:lang w:val="en-GB"/>
        </w:rPr>
        <w:t xml:space="preserve"> L, </w:t>
      </w:r>
      <w:proofErr w:type="spellStart"/>
      <w:r w:rsidRPr="00534FDA">
        <w:rPr>
          <w:rFonts w:eastAsia="Calibri" w:cs="Arial"/>
          <w:szCs w:val="24"/>
          <w:lang w:val="en-GB"/>
        </w:rPr>
        <w:t>Ravaud</w:t>
      </w:r>
      <w:proofErr w:type="spellEnd"/>
      <w:r w:rsidR="00534FDA" w:rsidRPr="00534FDA">
        <w:rPr>
          <w:rFonts w:eastAsia="Calibri" w:cs="Arial"/>
          <w:szCs w:val="24"/>
          <w:lang w:val="en-GB"/>
        </w:rPr>
        <w:t>,</w:t>
      </w:r>
      <w:r w:rsidRPr="00534FDA">
        <w:rPr>
          <w:rFonts w:eastAsia="Calibri" w:cs="Arial"/>
          <w:szCs w:val="24"/>
          <w:lang w:val="en-GB"/>
        </w:rPr>
        <w:t xml:space="preserve"> P, </w:t>
      </w:r>
      <w:r w:rsidRPr="00534FDA">
        <w:rPr>
          <w:rFonts w:eastAsia="Calibri" w:cs="Arial"/>
          <w:i/>
          <w:iCs/>
          <w:szCs w:val="24"/>
          <w:lang w:val="en-GB"/>
        </w:rPr>
        <w:t>et al</w:t>
      </w:r>
      <w:r w:rsidR="00534FDA" w:rsidRPr="00534FDA">
        <w:rPr>
          <w:rFonts w:eastAsia="Calibri" w:cs="Arial"/>
          <w:i/>
          <w:iCs/>
          <w:szCs w:val="24"/>
          <w:lang w:val="en-GB"/>
        </w:rPr>
        <w:t>.</w:t>
      </w:r>
      <w:r w:rsidR="00534FDA" w:rsidRPr="00534FDA">
        <w:rPr>
          <w:rFonts w:eastAsia="Calibri" w:cs="Arial"/>
          <w:szCs w:val="24"/>
          <w:lang w:val="en-GB"/>
        </w:rPr>
        <w:t xml:space="preserve"> </w:t>
      </w:r>
      <w:r w:rsidRPr="00534FDA">
        <w:rPr>
          <w:rFonts w:eastAsia="Calibri" w:cs="Arial"/>
          <w:szCs w:val="24"/>
          <w:lang w:val="en-GB"/>
        </w:rPr>
        <w:t xml:space="preserve">Survey indicated that core outcome set development is increasingly including patients, being conducted </w:t>
      </w:r>
      <w:proofErr w:type="gramStart"/>
      <w:r w:rsidRPr="00534FDA">
        <w:rPr>
          <w:rFonts w:eastAsia="Calibri" w:cs="Arial"/>
          <w:szCs w:val="24"/>
          <w:lang w:val="en-GB"/>
        </w:rPr>
        <w:t>internationally</w:t>
      </w:r>
      <w:proofErr w:type="gramEnd"/>
      <w:r w:rsidRPr="00534FDA">
        <w:rPr>
          <w:rFonts w:eastAsia="Calibri" w:cs="Arial"/>
          <w:szCs w:val="24"/>
          <w:lang w:val="en-GB"/>
        </w:rPr>
        <w:t xml:space="preserve"> and using Delphi surveys. </w:t>
      </w:r>
      <w:r w:rsidRPr="00534FDA">
        <w:rPr>
          <w:rFonts w:eastAsia="Calibri" w:cs="Arial"/>
          <w:i/>
          <w:iCs/>
          <w:szCs w:val="24"/>
          <w:lang w:val="en-GB"/>
        </w:rPr>
        <w:t>Trials</w:t>
      </w:r>
      <w:r w:rsidRPr="00534FDA">
        <w:rPr>
          <w:rFonts w:eastAsia="Calibri" w:cs="Arial"/>
          <w:szCs w:val="24"/>
          <w:lang w:val="en-GB"/>
        </w:rPr>
        <w:t xml:space="preserve"> 2018; 19:1</w:t>
      </w:r>
      <w:r w:rsidR="00534FDA" w:rsidRPr="00534FDA">
        <w:rPr>
          <w:rFonts w:eastAsia="Calibri" w:cs="Arial"/>
          <w:szCs w:val="24"/>
          <w:lang w:val="en-GB"/>
        </w:rPr>
        <w:t>-6.</w:t>
      </w:r>
      <w:r w:rsidR="001E329A" w:rsidRPr="00534FDA">
        <w:rPr>
          <w:rFonts w:eastAsia="Calibri" w:cs="Arial"/>
          <w:szCs w:val="24"/>
          <w:lang w:val="en-GB"/>
        </w:rPr>
        <w:t xml:space="preserve"> </w:t>
      </w:r>
    </w:p>
    <w:p w14:paraId="79761740" w14:textId="4266EEA2" w:rsidR="009D1080" w:rsidRPr="00534FDA" w:rsidRDefault="009D1080" w:rsidP="00CA6BBE">
      <w:pPr>
        <w:spacing w:after="160" w:line="259" w:lineRule="auto"/>
        <w:rPr>
          <w:rFonts w:eastAsia="Calibri" w:cs="Arial"/>
          <w:szCs w:val="24"/>
          <w:lang w:val="en-GB"/>
        </w:rPr>
      </w:pPr>
    </w:p>
    <w:p w14:paraId="2D3D7E94" w14:textId="1C9986FE" w:rsidR="00534FDA" w:rsidRPr="00534FDA" w:rsidRDefault="00CA6BBE" w:rsidP="00CA6BBE">
      <w:pPr>
        <w:spacing w:after="160" w:line="259" w:lineRule="auto"/>
        <w:rPr>
          <w:rFonts w:eastAsia="Calibri" w:cs="Arial"/>
          <w:szCs w:val="24"/>
          <w:lang w:val="en-GB"/>
        </w:rPr>
      </w:pPr>
      <w:r w:rsidRPr="00534FDA">
        <w:rPr>
          <w:rFonts w:eastAsia="Calibri" w:cs="Arial"/>
          <w:szCs w:val="24"/>
          <w:lang w:val="en-GB"/>
        </w:rPr>
        <w:t>1</w:t>
      </w:r>
      <w:r w:rsidR="00534FDA" w:rsidRPr="00534FDA">
        <w:rPr>
          <w:rFonts w:eastAsia="Calibri" w:cs="Arial"/>
          <w:szCs w:val="24"/>
          <w:lang w:val="en-GB"/>
        </w:rPr>
        <w:t>3</w:t>
      </w:r>
      <w:r w:rsidRPr="00534FDA">
        <w:rPr>
          <w:rFonts w:eastAsia="Calibri" w:cs="Arial"/>
          <w:szCs w:val="24"/>
          <w:lang w:val="en-GB"/>
        </w:rPr>
        <w:t xml:space="preserve">. </w:t>
      </w:r>
      <w:r w:rsidR="00534FDA" w:rsidRPr="00534FDA">
        <w:rPr>
          <w:rFonts w:eastAsia="Calibri" w:cs="Arial"/>
          <w:szCs w:val="24"/>
          <w:lang w:val="en-GB"/>
        </w:rPr>
        <w:t xml:space="preserve">Rose, L, Burry, L, Agar, M, </w:t>
      </w:r>
      <w:r w:rsidR="00534FDA" w:rsidRPr="00534FDA">
        <w:rPr>
          <w:rFonts w:eastAsia="Calibri" w:cs="Arial"/>
          <w:i/>
          <w:iCs/>
          <w:szCs w:val="24"/>
          <w:lang w:val="en-GB"/>
        </w:rPr>
        <w:t>et al.</w:t>
      </w:r>
      <w:r w:rsidR="00534FDA" w:rsidRPr="00534FDA">
        <w:rPr>
          <w:rFonts w:eastAsia="Calibri" w:cs="Arial"/>
          <w:szCs w:val="24"/>
          <w:lang w:val="en-GB"/>
        </w:rPr>
        <w:t xml:space="preserve"> A core outcome set for research evaluating interventions to prevent and/or treat delirium in critically ill adults: an international consensus study (Del-COrS). </w:t>
      </w:r>
      <w:r w:rsidR="00534FDA" w:rsidRPr="00534FDA">
        <w:rPr>
          <w:rFonts w:eastAsia="Calibri" w:cs="Arial"/>
          <w:i/>
          <w:iCs/>
          <w:szCs w:val="24"/>
          <w:lang w:val="en-GB"/>
        </w:rPr>
        <w:t>Crit Care Med</w:t>
      </w:r>
      <w:r w:rsidR="00534FDA" w:rsidRPr="00534FDA">
        <w:rPr>
          <w:rFonts w:eastAsia="Calibri" w:cs="Arial"/>
          <w:szCs w:val="24"/>
          <w:lang w:val="en-GB"/>
        </w:rPr>
        <w:t xml:space="preserve"> 2021; 49(9):1535-46.</w:t>
      </w:r>
    </w:p>
    <w:p w14:paraId="24EAAEFF" w14:textId="77777777" w:rsidR="00CA6BBE" w:rsidRPr="00534FDA" w:rsidRDefault="00CA6BBE" w:rsidP="00CA6BBE">
      <w:pPr>
        <w:spacing w:after="160" w:line="259" w:lineRule="auto"/>
        <w:rPr>
          <w:rFonts w:eastAsia="Calibri" w:cs="Arial"/>
          <w:szCs w:val="24"/>
          <w:lang w:val="en-GB"/>
        </w:rPr>
      </w:pPr>
    </w:p>
    <w:p w14:paraId="2062F7E7" w14:textId="091182CF" w:rsidR="00CA6BBE" w:rsidRPr="00534FDA" w:rsidRDefault="00CA6BBE" w:rsidP="00CA6BBE">
      <w:pPr>
        <w:spacing w:after="160" w:line="259" w:lineRule="auto"/>
        <w:rPr>
          <w:rFonts w:eastAsia="Calibri" w:cs="Arial"/>
          <w:szCs w:val="24"/>
          <w:lang w:val="en-GB"/>
        </w:rPr>
      </w:pPr>
      <w:r w:rsidRPr="00534FDA">
        <w:rPr>
          <w:rFonts w:eastAsia="Calibri" w:cs="Arial"/>
          <w:szCs w:val="24"/>
          <w:lang w:val="en-GB"/>
        </w:rPr>
        <w:t>1</w:t>
      </w:r>
      <w:r w:rsidR="00534FDA" w:rsidRPr="00534FDA">
        <w:rPr>
          <w:rFonts w:eastAsia="Calibri" w:cs="Arial"/>
          <w:szCs w:val="24"/>
          <w:lang w:val="en-GB"/>
        </w:rPr>
        <w:t>4</w:t>
      </w:r>
      <w:r w:rsidRPr="00534FDA">
        <w:rPr>
          <w:rFonts w:eastAsia="Calibri" w:cs="Arial"/>
          <w:szCs w:val="24"/>
          <w:lang w:val="en-GB"/>
        </w:rPr>
        <w:t xml:space="preserve">. Rose, L, Burry, L, Agar, M, </w:t>
      </w:r>
      <w:r w:rsidR="00534FDA" w:rsidRPr="00534FDA">
        <w:rPr>
          <w:rFonts w:eastAsia="Calibri" w:cs="Arial"/>
          <w:i/>
          <w:iCs/>
          <w:szCs w:val="24"/>
          <w:lang w:val="en-GB"/>
        </w:rPr>
        <w:t>et al.</w:t>
      </w:r>
      <w:r w:rsidR="00534FDA" w:rsidRPr="00534FDA">
        <w:rPr>
          <w:rFonts w:eastAsia="Calibri" w:cs="Arial"/>
          <w:szCs w:val="24"/>
          <w:lang w:val="en-GB"/>
        </w:rPr>
        <w:t xml:space="preserve"> </w:t>
      </w:r>
      <w:r w:rsidRPr="00534FDA">
        <w:rPr>
          <w:rFonts w:eastAsia="Calibri" w:cs="Arial"/>
          <w:szCs w:val="24"/>
          <w:lang w:val="en-GB"/>
        </w:rPr>
        <w:t xml:space="preserve">A core outcome set for studies evaluating interventions to prevent and/or treat delirium for adults requiring an acute care hospital admission: an international key stakeholder informed consensus study. </w:t>
      </w:r>
      <w:r w:rsidRPr="00534FDA">
        <w:rPr>
          <w:rFonts w:eastAsia="Calibri" w:cs="Arial"/>
          <w:i/>
          <w:iCs/>
          <w:szCs w:val="24"/>
          <w:lang w:val="en-GB"/>
        </w:rPr>
        <w:t xml:space="preserve">BMC </w:t>
      </w:r>
      <w:r w:rsidR="00534FDA" w:rsidRPr="00534FDA">
        <w:rPr>
          <w:rFonts w:eastAsia="Calibri" w:cs="Arial"/>
          <w:i/>
          <w:iCs/>
          <w:szCs w:val="24"/>
          <w:lang w:val="en-GB"/>
        </w:rPr>
        <w:t>M</w:t>
      </w:r>
      <w:r w:rsidRPr="00534FDA">
        <w:rPr>
          <w:rFonts w:eastAsia="Calibri" w:cs="Arial"/>
          <w:i/>
          <w:iCs/>
          <w:szCs w:val="24"/>
          <w:lang w:val="en-GB"/>
        </w:rPr>
        <w:t>ed</w:t>
      </w:r>
      <w:r w:rsidR="00534FDA" w:rsidRPr="00534FDA">
        <w:rPr>
          <w:rFonts w:eastAsia="Calibri" w:cs="Arial"/>
          <w:szCs w:val="24"/>
          <w:lang w:val="en-GB"/>
        </w:rPr>
        <w:t xml:space="preserve"> 2021;</w:t>
      </w:r>
      <w:r w:rsidRPr="00534FDA">
        <w:rPr>
          <w:rFonts w:eastAsia="Calibri" w:cs="Arial"/>
          <w:szCs w:val="24"/>
          <w:lang w:val="en-GB"/>
        </w:rPr>
        <w:t xml:space="preserve"> 19(1)</w:t>
      </w:r>
      <w:r w:rsidR="00534FDA" w:rsidRPr="00534FDA">
        <w:rPr>
          <w:rFonts w:eastAsia="Calibri" w:cs="Arial"/>
          <w:szCs w:val="24"/>
          <w:lang w:val="en-GB"/>
        </w:rPr>
        <w:t>:</w:t>
      </w:r>
      <w:r w:rsidRPr="00534FDA">
        <w:rPr>
          <w:rFonts w:eastAsia="Calibri" w:cs="Arial"/>
          <w:szCs w:val="24"/>
          <w:lang w:val="en-GB"/>
        </w:rPr>
        <w:t>1-11.</w:t>
      </w:r>
    </w:p>
    <w:p w14:paraId="2E13ED21" w14:textId="5C4FEFAC" w:rsidR="001E329A" w:rsidRPr="00534FDA" w:rsidRDefault="001E329A" w:rsidP="00CA6BBE">
      <w:pPr>
        <w:spacing w:after="160" w:line="259" w:lineRule="auto"/>
        <w:rPr>
          <w:rFonts w:eastAsia="Calibri" w:cs="Arial"/>
          <w:szCs w:val="24"/>
          <w:lang w:val="en-GB"/>
        </w:rPr>
      </w:pPr>
    </w:p>
    <w:p w14:paraId="01AA8D41" w14:textId="31A576C6" w:rsidR="001E329A" w:rsidRPr="00534FDA" w:rsidRDefault="001E329A" w:rsidP="00CA6BBE">
      <w:pPr>
        <w:spacing w:after="160" w:line="259" w:lineRule="auto"/>
        <w:rPr>
          <w:rFonts w:eastAsia="Calibri" w:cs="Arial"/>
          <w:szCs w:val="24"/>
          <w:lang w:val="en-GB"/>
        </w:rPr>
      </w:pPr>
      <w:bookmarkStart w:id="6" w:name="_Hlk100335054"/>
      <w:r w:rsidRPr="00534FDA">
        <w:rPr>
          <w:rFonts w:eastAsia="Calibri" w:cs="Arial"/>
          <w:szCs w:val="24"/>
          <w:lang w:val="en-GB"/>
        </w:rPr>
        <w:t>1</w:t>
      </w:r>
      <w:r w:rsidR="00534FDA" w:rsidRPr="00534FDA">
        <w:rPr>
          <w:rFonts w:eastAsia="Calibri" w:cs="Arial"/>
          <w:szCs w:val="24"/>
          <w:lang w:val="en-GB"/>
        </w:rPr>
        <w:t>5</w:t>
      </w:r>
      <w:r w:rsidRPr="00534FDA">
        <w:rPr>
          <w:rFonts w:eastAsia="Calibri" w:cs="Arial"/>
          <w:szCs w:val="24"/>
          <w:lang w:val="en-GB"/>
        </w:rPr>
        <w:t xml:space="preserve">. Agar, MR, Siddiqi, N, Hosie, A, </w:t>
      </w:r>
      <w:r w:rsidR="00534FDA" w:rsidRPr="00534FDA">
        <w:rPr>
          <w:rFonts w:eastAsia="Calibri" w:cs="Arial"/>
          <w:i/>
          <w:iCs/>
          <w:szCs w:val="24"/>
          <w:lang w:val="en-GB"/>
        </w:rPr>
        <w:t>et al</w:t>
      </w:r>
      <w:r w:rsidRPr="00534FDA">
        <w:rPr>
          <w:rFonts w:eastAsia="Calibri" w:cs="Arial"/>
          <w:i/>
          <w:iCs/>
          <w:szCs w:val="24"/>
          <w:lang w:val="en-GB"/>
        </w:rPr>
        <w:t>.</w:t>
      </w:r>
      <w:r w:rsidRPr="00534FDA">
        <w:rPr>
          <w:rFonts w:eastAsia="Calibri" w:cs="Arial"/>
          <w:szCs w:val="24"/>
          <w:lang w:val="en-GB"/>
        </w:rPr>
        <w:t xml:space="preserve"> Outcomes and measures of delirium interventional studies in palliative care to inform a core outcome set: A systematic review. </w:t>
      </w:r>
      <w:r w:rsidRPr="00534FDA">
        <w:rPr>
          <w:rFonts w:eastAsia="Calibri" w:cs="Arial"/>
          <w:i/>
          <w:iCs/>
          <w:szCs w:val="24"/>
          <w:lang w:val="en-GB"/>
        </w:rPr>
        <w:t>Palliative Med</w:t>
      </w:r>
      <w:r w:rsidRPr="00534FDA">
        <w:rPr>
          <w:rFonts w:eastAsia="Calibri" w:cs="Arial"/>
          <w:szCs w:val="24"/>
          <w:lang w:val="en-GB"/>
        </w:rPr>
        <w:t xml:space="preserve"> </w:t>
      </w:r>
      <w:r w:rsidR="00534FDA" w:rsidRPr="00534FDA">
        <w:rPr>
          <w:rFonts w:eastAsia="Calibri" w:cs="Arial"/>
          <w:szCs w:val="24"/>
          <w:lang w:val="en-GB"/>
        </w:rPr>
        <w:t xml:space="preserve">2021; </w:t>
      </w:r>
      <w:r w:rsidRPr="00534FDA">
        <w:rPr>
          <w:rFonts w:eastAsia="Calibri" w:cs="Arial"/>
          <w:szCs w:val="24"/>
          <w:lang w:val="en-GB"/>
        </w:rPr>
        <w:t>35(10)</w:t>
      </w:r>
      <w:r w:rsidR="00534FDA" w:rsidRPr="00534FDA">
        <w:rPr>
          <w:rFonts w:eastAsia="Calibri" w:cs="Arial"/>
          <w:szCs w:val="24"/>
          <w:lang w:val="en-GB"/>
        </w:rPr>
        <w:t>:</w:t>
      </w:r>
      <w:r w:rsidRPr="00534FDA">
        <w:rPr>
          <w:rFonts w:eastAsia="Calibri" w:cs="Arial"/>
          <w:szCs w:val="24"/>
          <w:lang w:val="en-GB"/>
        </w:rPr>
        <w:t>1761-1775.</w:t>
      </w:r>
    </w:p>
    <w:bookmarkEnd w:id="6"/>
    <w:p w14:paraId="4989630B" w14:textId="77777777" w:rsidR="00CA6BBE" w:rsidRPr="00534FDA" w:rsidRDefault="00CA6BBE" w:rsidP="00CA6BBE">
      <w:pPr>
        <w:spacing w:after="160" w:line="259" w:lineRule="auto"/>
        <w:rPr>
          <w:rFonts w:eastAsia="Calibri" w:cs="Arial"/>
          <w:szCs w:val="24"/>
          <w:lang w:val="en-GB"/>
        </w:rPr>
      </w:pPr>
    </w:p>
    <w:p w14:paraId="1DD0A676" w14:textId="65AFD0A0" w:rsidR="00CA6BBE" w:rsidRDefault="00CA6BBE" w:rsidP="00CA6BBE">
      <w:pPr>
        <w:spacing w:after="160" w:line="259" w:lineRule="auto"/>
        <w:rPr>
          <w:rFonts w:eastAsia="Calibri" w:cs="Arial"/>
          <w:szCs w:val="24"/>
          <w:lang w:val="en-GB"/>
        </w:rPr>
      </w:pPr>
      <w:r w:rsidRPr="00534FDA">
        <w:rPr>
          <w:rFonts w:eastAsia="Calibri" w:cs="Arial"/>
          <w:szCs w:val="24"/>
          <w:lang w:val="en-GB"/>
        </w:rPr>
        <w:t>1</w:t>
      </w:r>
      <w:r w:rsidR="00534FDA" w:rsidRPr="00534FDA">
        <w:rPr>
          <w:rFonts w:eastAsia="Calibri" w:cs="Arial"/>
          <w:szCs w:val="24"/>
          <w:lang w:val="en-GB"/>
        </w:rPr>
        <w:t>6</w:t>
      </w:r>
      <w:r w:rsidRPr="00534FDA">
        <w:rPr>
          <w:rFonts w:eastAsia="Calibri" w:cs="Arial"/>
          <w:szCs w:val="24"/>
          <w:lang w:val="en-GB"/>
        </w:rPr>
        <w:t>. Williamson</w:t>
      </w:r>
      <w:r w:rsidR="000A1AD6">
        <w:rPr>
          <w:rFonts w:eastAsia="Calibri" w:cs="Arial"/>
          <w:szCs w:val="24"/>
          <w:lang w:val="en-GB"/>
        </w:rPr>
        <w:t>,</w:t>
      </w:r>
      <w:r w:rsidRPr="00534FDA">
        <w:rPr>
          <w:rFonts w:eastAsia="Calibri" w:cs="Arial"/>
          <w:szCs w:val="24"/>
          <w:lang w:val="en-GB"/>
        </w:rPr>
        <w:t xml:space="preserve"> PR, Altman</w:t>
      </w:r>
      <w:r w:rsidR="000A1AD6">
        <w:rPr>
          <w:rFonts w:eastAsia="Calibri" w:cs="Arial"/>
          <w:szCs w:val="24"/>
          <w:lang w:val="en-GB"/>
        </w:rPr>
        <w:t>,</w:t>
      </w:r>
      <w:r w:rsidRPr="00534FDA">
        <w:rPr>
          <w:rFonts w:eastAsia="Calibri" w:cs="Arial"/>
          <w:szCs w:val="24"/>
          <w:lang w:val="en-GB"/>
        </w:rPr>
        <w:t xml:space="preserve"> DG, Bagley</w:t>
      </w:r>
      <w:r w:rsidR="000A1AD6">
        <w:rPr>
          <w:rFonts w:eastAsia="Calibri" w:cs="Arial"/>
          <w:szCs w:val="24"/>
          <w:lang w:val="en-GB"/>
        </w:rPr>
        <w:t>,</w:t>
      </w:r>
      <w:r w:rsidRPr="00534FDA">
        <w:rPr>
          <w:rFonts w:eastAsia="Calibri" w:cs="Arial"/>
          <w:szCs w:val="24"/>
          <w:lang w:val="en-GB"/>
        </w:rPr>
        <w:t xml:space="preserve"> H, </w:t>
      </w:r>
      <w:r w:rsidRPr="00534FDA">
        <w:rPr>
          <w:rFonts w:eastAsia="Calibri" w:cs="Arial"/>
          <w:i/>
          <w:iCs/>
          <w:szCs w:val="24"/>
          <w:lang w:val="en-GB"/>
        </w:rPr>
        <w:t>et al</w:t>
      </w:r>
      <w:r w:rsidR="00534FDA" w:rsidRPr="00534FDA">
        <w:rPr>
          <w:rFonts w:eastAsia="Calibri" w:cs="Arial"/>
          <w:i/>
          <w:iCs/>
          <w:szCs w:val="24"/>
          <w:lang w:val="en-GB"/>
        </w:rPr>
        <w:t>.</w:t>
      </w:r>
      <w:r w:rsidRPr="00534FDA">
        <w:rPr>
          <w:rFonts w:eastAsia="Calibri" w:cs="Arial"/>
          <w:szCs w:val="24"/>
          <w:lang w:val="en-GB"/>
        </w:rPr>
        <w:t xml:space="preserve"> The COMET handbook: Version 1.0. </w:t>
      </w:r>
      <w:r w:rsidRPr="00534FDA">
        <w:rPr>
          <w:rFonts w:eastAsia="Calibri" w:cs="Arial"/>
          <w:i/>
          <w:iCs/>
          <w:szCs w:val="24"/>
          <w:lang w:val="en-GB"/>
        </w:rPr>
        <w:t>Trials</w:t>
      </w:r>
      <w:r w:rsidRPr="00534FDA">
        <w:rPr>
          <w:rFonts w:eastAsia="Calibri" w:cs="Arial"/>
          <w:szCs w:val="24"/>
          <w:lang w:val="en-GB"/>
        </w:rPr>
        <w:t xml:space="preserve"> 2017; 18:</w:t>
      </w:r>
      <w:r w:rsidR="00534FDA" w:rsidRPr="00534FDA">
        <w:rPr>
          <w:rFonts w:eastAsia="Calibri" w:cs="Arial"/>
          <w:szCs w:val="24"/>
          <w:lang w:val="en-GB"/>
        </w:rPr>
        <w:t xml:space="preserve">1-50. </w:t>
      </w:r>
    </w:p>
    <w:p w14:paraId="29B5B8A1" w14:textId="3B78BBB3" w:rsidR="000A1AD6" w:rsidRDefault="000A1AD6" w:rsidP="00CA6BBE">
      <w:pPr>
        <w:spacing w:after="160" w:line="259" w:lineRule="auto"/>
        <w:rPr>
          <w:rFonts w:eastAsia="Calibri" w:cs="Arial"/>
          <w:szCs w:val="24"/>
          <w:lang w:val="en-GB"/>
        </w:rPr>
      </w:pPr>
    </w:p>
    <w:p w14:paraId="21C5993F" w14:textId="311E97D3" w:rsidR="000A1AD6" w:rsidRPr="00534FDA" w:rsidRDefault="000A1AD6" w:rsidP="00CA6BBE">
      <w:pPr>
        <w:spacing w:after="160" w:line="259" w:lineRule="auto"/>
        <w:rPr>
          <w:rFonts w:eastAsia="Calibri" w:cs="Arial"/>
          <w:szCs w:val="24"/>
          <w:lang w:val="en-GB"/>
        </w:rPr>
      </w:pPr>
      <w:r>
        <w:rPr>
          <w:rFonts w:eastAsia="Calibri" w:cs="Arial"/>
          <w:szCs w:val="24"/>
          <w:lang w:val="en-GB"/>
        </w:rPr>
        <w:t xml:space="preserve">17. </w:t>
      </w:r>
      <w:r w:rsidRPr="000A1AD6">
        <w:rPr>
          <w:rFonts w:eastAsia="Calibri" w:cs="Arial"/>
          <w:szCs w:val="24"/>
          <w:lang w:val="en-GB"/>
        </w:rPr>
        <w:t>McGowan</w:t>
      </w:r>
      <w:r>
        <w:rPr>
          <w:rFonts w:eastAsia="Calibri" w:cs="Arial"/>
          <w:szCs w:val="24"/>
          <w:lang w:val="en-GB"/>
        </w:rPr>
        <w:t>,</w:t>
      </w:r>
      <w:r w:rsidRPr="000A1AD6">
        <w:rPr>
          <w:rFonts w:eastAsia="Calibri" w:cs="Arial"/>
          <w:szCs w:val="24"/>
          <w:lang w:val="en-GB"/>
        </w:rPr>
        <w:t xml:space="preserve"> J, Sampson</w:t>
      </w:r>
      <w:r>
        <w:rPr>
          <w:rFonts w:eastAsia="Calibri" w:cs="Arial"/>
          <w:szCs w:val="24"/>
          <w:lang w:val="en-GB"/>
        </w:rPr>
        <w:t>,</w:t>
      </w:r>
      <w:r w:rsidRPr="000A1AD6">
        <w:rPr>
          <w:rFonts w:eastAsia="Calibri" w:cs="Arial"/>
          <w:szCs w:val="24"/>
          <w:lang w:val="en-GB"/>
        </w:rPr>
        <w:t xml:space="preserve"> M, </w:t>
      </w:r>
      <w:proofErr w:type="spellStart"/>
      <w:r w:rsidRPr="000A1AD6">
        <w:rPr>
          <w:rFonts w:eastAsia="Calibri" w:cs="Arial"/>
          <w:szCs w:val="24"/>
          <w:lang w:val="en-GB"/>
        </w:rPr>
        <w:t>Salzwedel</w:t>
      </w:r>
      <w:proofErr w:type="spellEnd"/>
      <w:r>
        <w:rPr>
          <w:rFonts w:eastAsia="Calibri" w:cs="Arial"/>
          <w:szCs w:val="24"/>
          <w:lang w:val="en-GB"/>
        </w:rPr>
        <w:t>,</w:t>
      </w:r>
      <w:r w:rsidRPr="000A1AD6">
        <w:rPr>
          <w:rFonts w:eastAsia="Calibri" w:cs="Arial"/>
          <w:szCs w:val="24"/>
          <w:lang w:val="en-GB"/>
        </w:rPr>
        <w:t xml:space="preserve"> DM, </w:t>
      </w:r>
      <w:proofErr w:type="spellStart"/>
      <w:r w:rsidRPr="000A1AD6">
        <w:rPr>
          <w:rFonts w:eastAsia="Calibri" w:cs="Arial"/>
          <w:szCs w:val="24"/>
          <w:lang w:val="en-GB"/>
        </w:rPr>
        <w:t>Cogo</w:t>
      </w:r>
      <w:proofErr w:type="spellEnd"/>
      <w:r>
        <w:rPr>
          <w:rFonts w:eastAsia="Calibri" w:cs="Arial"/>
          <w:szCs w:val="24"/>
          <w:lang w:val="en-GB"/>
        </w:rPr>
        <w:t>,</w:t>
      </w:r>
      <w:r w:rsidRPr="000A1AD6">
        <w:rPr>
          <w:rFonts w:eastAsia="Calibri" w:cs="Arial"/>
          <w:szCs w:val="24"/>
          <w:lang w:val="en-GB"/>
        </w:rPr>
        <w:t xml:space="preserve"> E, Foerster V, Lefebvre</w:t>
      </w:r>
      <w:r>
        <w:rPr>
          <w:rFonts w:eastAsia="Calibri" w:cs="Arial"/>
          <w:szCs w:val="24"/>
          <w:lang w:val="en-GB"/>
        </w:rPr>
        <w:t>,</w:t>
      </w:r>
      <w:r w:rsidRPr="000A1AD6">
        <w:rPr>
          <w:rFonts w:eastAsia="Calibri" w:cs="Arial"/>
          <w:szCs w:val="24"/>
          <w:lang w:val="en-GB"/>
        </w:rPr>
        <w:t xml:space="preserve"> C. PRESS Peer Review of Electronic Search Strategies: 2015 guideline statement. </w:t>
      </w:r>
      <w:r w:rsidRPr="000A1AD6">
        <w:rPr>
          <w:rFonts w:eastAsia="Calibri" w:cs="Arial"/>
          <w:i/>
          <w:iCs/>
          <w:szCs w:val="24"/>
          <w:lang w:val="en-GB"/>
        </w:rPr>
        <w:t xml:space="preserve">J Clin </w:t>
      </w:r>
      <w:proofErr w:type="spellStart"/>
      <w:r w:rsidRPr="000A1AD6">
        <w:rPr>
          <w:rFonts w:eastAsia="Calibri" w:cs="Arial"/>
          <w:i/>
          <w:iCs/>
          <w:szCs w:val="24"/>
          <w:lang w:val="en-GB"/>
        </w:rPr>
        <w:t>Epidemiol</w:t>
      </w:r>
      <w:proofErr w:type="spellEnd"/>
      <w:r w:rsidRPr="000A1AD6">
        <w:rPr>
          <w:rFonts w:eastAsia="Calibri" w:cs="Arial"/>
          <w:szCs w:val="24"/>
          <w:lang w:val="en-GB"/>
        </w:rPr>
        <w:t xml:space="preserve"> </w:t>
      </w:r>
      <w:proofErr w:type="gramStart"/>
      <w:r w:rsidRPr="000A1AD6">
        <w:rPr>
          <w:rFonts w:eastAsia="Calibri" w:cs="Arial"/>
          <w:szCs w:val="24"/>
          <w:lang w:val="en-GB"/>
        </w:rPr>
        <w:t>2016;75:40</w:t>
      </w:r>
      <w:proofErr w:type="gramEnd"/>
      <w:r w:rsidRPr="000A1AD6">
        <w:rPr>
          <w:rFonts w:eastAsia="Calibri" w:cs="Arial"/>
          <w:szCs w:val="24"/>
          <w:lang w:val="en-GB"/>
        </w:rPr>
        <w:t xml:space="preserve">-6. </w:t>
      </w:r>
    </w:p>
    <w:p w14:paraId="00653049" w14:textId="77777777" w:rsidR="00534FDA" w:rsidRPr="00534FDA" w:rsidRDefault="00534FDA" w:rsidP="00CA6BBE">
      <w:pPr>
        <w:spacing w:after="160" w:line="259" w:lineRule="auto"/>
        <w:rPr>
          <w:rFonts w:eastAsia="Calibri" w:cs="Arial"/>
          <w:szCs w:val="24"/>
          <w:lang w:val="en-GB"/>
        </w:rPr>
      </w:pPr>
    </w:p>
    <w:p w14:paraId="461585DF" w14:textId="60FBF872" w:rsidR="00CA6BBE" w:rsidRPr="00534FDA" w:rsidRDefault="00CA6BBE" w:rsidP="00CA6BBE">
      <w:pPr>
        <w:spacing w:after="160" w:line="259" w:lineRule="auto"/>
        <w:rPr>
          <w:rFonts w:eastAsia="Calibri" w:cs="Arial"/>
          <w:szCs w:val="24"/>
          <w:lang w:val="en-GB"/>
        </w:rPr>
      </w:pPr>
      <w:r w:rsidRPr="00534FDA">
        <w:rPr>
          <w:rFonts w:eastAsia="Calibri" w:cs="Arial"/>
          <w:szCs w:val="24"/>
          <w:lang w:val="en-GB"/>
        </w:rPr>
        <w:lastRenderedPageBreak/>
        <w:t>1</w:t>
      </w:r>
      <w:r w:rsidR="000A1AD6">
        <w:rPr>
          <w:rFonts w:eastAsia="Calibri" w:cs="Arial"/>
          <w:szCs w:val="24"/>
          <w:lang w:val="en-GB"/>
        </w:rPr>
        <w:t>8</w:t>
      </w:r>
      <w:r w:rsidRPr="00534FDA">
        <w:rPr>
          <w:rFonts w:eastAsia="Calibri" w:cs="Arial"/>
          <w:szCs w:val="24"/>
          <w:lang w:val="en-GB"/>
        </w:rPr>
        <w:t xml:space="preserve">. Harman NL, Bruce IA, </w:t>
      </w:r>
      <w:proofErr w:type="spellStart"/>
      <w:r w:rsidRPr="00534FDA">
        <w:rPr>
          <w:rFonts w:eastAsia="Calibri" w:cs="Arial"/>
          <w:szCs w:val="24"/>
          <w:lang w:val="en-GB"/>
        </w:rPr>
        <w:t>Callery</w:t>
      </w:r>
      <w:proofErr w:type="spellEnd"/>
      <w:r w:rsidRPr="00534FDA">
        <w:rPr>
          <w:rFonts w:eastAsia="Calibri" w:cs="Arial"/>
          <w:szCs w:val="24"/>
          <w:lang w:val="en-GB"/>
        </w:rPr>
        <w:t xml:space="preserve"> P, </w:t>
      </w:r>
      <w:r w:rsidRPr="00534FDA">
        <w:rPr>
          <w:rFonts w:eastAsia="Calibri" w:cs="Arial"/>
          <w:i/>
          <w:iCs/>
          <w:szCs w:val="24"/>
          <w:lang w:val="en-GB"/>
        </w:rPr>
        <w:t>et al</w:t>
      </w:r>
      <w:r w:rsidR="00534FDA" w:rsidRPr="00534FDA">
        <w:rPr>
          <w:rFonts w:eastAsia="Calibri" w:cs="Arial"/>
          <w:i/>
          <w:iCs/>
          <w:szCs w:val="24"/>
          <w:lang w:val="en-GB"/>
        </w:rPr>
        <w:t>.</w:t>
      </w:r>
      <w:r w:rsidRPr="00534FDA">
        <w:rPr>
          <w:rFonts w:eastAsia="Calibri" w:cs="Arial"/>
          <w:i/>
          <w:iCs/>
          <w:szCs w:val="24"/>
          <w:lang w:val="en-GB"/>
        </w:rPr>
        <w:t xml:space="preserve"> </w:t>
      </w:r>
      <w:r w:rsidRPr="00534FDA">
        <w:rPr>
          <w:rFonts w:eastAsia="Calibri" w:cs="Arial"/>
          <w:szCs w:val="24"/>
          <w:lang w:val="en-GB"/>
        </w:rPr>
        <w:t xml:space="preserve">MOMENT-management of otitis media with effusion in cleft palate: Protocol for a systematic review of the literature and identification of a core outcome set using a </w:t>
      </w:r>
      <w:proofErr w:type="spellStart"/>
      <w:r w:rsidRPr="00534FDA">
        <w:rPr>
          <w:rFonts w:eastAsia="Calibri" w:cs="Arial"/>
          <w:szCs w:val="24"/>
          <w:lang w:val="en-GB"/>
        </w:rPr>
        <w:t>delphi</w:t>
      </w:r>
      <w:proofErr w:type="spellEnd"/>
      <w:r w:rsidRPr="00534FDA">
        <w:rPr>
          <w:rFonts w:eastAsia="Calibri" w:cs="Arial"/>
          <w:szCs w:val="24"/>
          <w:lang w:val="en-GB"/>
        </w:rPr>
        <w:t xml:space="preserve"> survey. </w:t>
      </w:r>
      <w:r w:rsidRPr="00534FDA">
        <w:rPr>
          <w:rFonts w:eastAsia="Calibri" w:cs="Arial"/>
          <w:i/>
          <w:iCs/>
          <w:szCs w:val="24"/>
          <w:lang w:val="en-GB"/>
        </w:rPr>
        <w:t>Trials</w:t>
      </w:r>
      <w:r w:rsidRPr="00534FDA">
        <w:rPr>
          <w:rFonts w:eastAsia="Calibri" w:cs="Arial"/>
          <w:szCs w:val="24"/>
          <w:lang w:val="en-GB"/>
        </w:rPr>
        <w:t xml:space="preserve"> 2013; 14:</w:t>
      </w:r>
      <w:r w:rsidR="00534FDA" w:rsidRPr="00534FDA">
        <w:rPr>
          <w:rFonts w:eastAsia="Calibri" w:cs="Arial"/>
          <w:szCs w:val="24"/>
          <w:lang w:val="en-GB"/>
        </w:rPr>
        <w:t>1-8.</w:t>
      </w:r>
    </w:p>
    <w:p w14:paraId="7C1A24B2" w14:textId="77777777" w:rsidR="00534FDA" w:rsidRPr="00534FDA" w:rsidRDefault="00534FDA" w:rsidP="00CA6BBE">
      <w:pPr>
        <w:spacing w:after="160" w:line="259" w:lineRule="auto"/>
        <w:rPr>
          <w:rFonts w:eastAsia="Calibri" w:cs="Arial"/>
          <w:szCs w:val="24"/>
          <w:lang w:val="en-GB"/>
        </w:rPr>
      </w:pPr>
    </w:p>
    <w:p w14:paraId="7F63EFC4" w14:textId="1F9F5DC3" w:rsidR="00CA6BBE" w:rsidRPr="00534FDA" w:rsidRDefault="00CA6BBE" w:rsidP="00CA6BBE">
      <w:pPr>
        <w:spacing w:after="160" w:line="259" w:lineRule="auto"/>
        <w:rPr>
          <w:rFonts w:eastAsia="Calibri" w:cs="Arial"/>
          <w:szCs w:val="24"/>
          <w:lang w:val="en-GB"/>
        </w:rPr>
      </w:pPr>
      <w:r w:rsidRPr="00534FDA">
        <w:rPr>
          <w:rFonts w:eastAsia="Calibri" w:cs="Arial"/>
          <w:szCs w:val="24"/>
          <w:lang w:val="en-GB"/>
        </w:rPr>
        <w:t>1</w:t>
      </w:r>
      <w:r w:rsidR="000A1AD6">
        <w:rPr>
          <w:rFonts w:eastAsia="Calibri" w:cs="Arial"/>
          <w:szCs w:val="24"/>
          <w:lang w:val="en-GB"/>
        </w:rPr>
        <w:t>9</w:t>
      </w:r>
      <w:r w:rsidRPr="00534FDA">
        <w:rPr>
          <w:rFonts w:eastAsia="Calibri" w:cs="Arial"/>
          <w:szCs w:val="24"/>
          <w:lang w:val="en-GB"/>
        </w:rPr>
        <w:t xml:space="preserve">. Dodd S, Clarke M, Becker L, </w:t>
      </w:r>
      <w:r w:rsidRPr="00534FDA">
        <w:rPr>
          <w:rFonts w:eastAsia="Calibri" w:cs="Arial"/>
          <w:i/>
          <w:iCs/>
          <w:szCs w:val="24"/>
          <w:lang w:val="en-GB"/>
        </w:rPr>
        <w:t>et al</w:t>
      </w:r>
      <w:r w:rsidR="00534FDA" w:rsidRPr="00534FDA">
        <w:rPr>
          <w:rFonts w:eastAsia="Calibri" w:cs="Arial"/>
          <w:i/>
          <w:iCs/>
          <w:szCs w:val="24"/>
          <w:lang w:val="en-GB"/>
        </w:rPr>
        <w:t>.</w:t>
      </w:r>
      <w:r w:rsidRPr="00534FDA">
        <w:rPr>
          <w:rFonts w:eastAsia="Calibri" w:cs="Arial"/>
          <w:szCs w:val="24"/>
          <w:lang w:val="en-GB"/>
        </w:rPr>
        <w:t xml:space="preserve"> A taxonomy has been developed for outcomes in medical research to help improve knowledge discovery. </w:t>
      </w:r>
      <w:r w:rsidRPr="00534FDA">
        <w:rPr>
          <w:rFonts w:eastAsia="Calibri" w:cs="Arial"/>
          <w:i/>
          <w:iCs/>
          <w:szCs w:val="24"/>
          <w:lang w:val="en-GB"/>
        </w:rPr>
        <w:t xml:space="preserve">J Clin </w:t>
      </w:r>
      <w:proofErr w:type="spellStart"/>
      <w:r w:rsidRPr="00534FDA">
        <w:rPr>
          <w:rFonts w:eastAsia="Calibri" w:cs="Arial"/>
          <w:i/>
          <w:iCs/>
          <w:szCs w:val="24"/>
          <w:lang w:val="en-GB"/>
        </w:rPr>
        <w:t>Epidemiol</w:t>
      </w:r>
      <w:proofErr w:type="spellEnd"/>
      <w:r w:rsidRPr="00534FDA">
        <w:rPr>
          <w:rFonts w:eastAsia="Calibri" w:cs="Arial"/>
          <w:szCs w:val="24"/>
          <w:lang w:val="en-GB"/>
        </w:rPr>
        <w:t xml:space="preserve"> 2018; 96:84–92</w:t>
      </w:r>
      <w:r w:rsidR="00534FDA" w:rsidRPr="00534FDA">
        <w:rPr>
          <w:rFonts w:eastAsia="Calibri" w:cs="Arial"/>
          <w:szCs w:val="24"/>
          <w:lang w:val="en-GB"/>
        </w:rPr>
        <w:t>.</w:t>
      </w:r>
    </w:p>
    <w:p w14:paraId="770F2002" w14:textId="1A4BE5AA" w:rsidR="00534FDA" w:rsidRPr="00534FDA" w:rsidRDefault="00534FDA" w:rsidP="00CA6BBE">
      <w:pPr>
        <w:spacing w:after="160" w:line="259" w:lineRule="auto"/>
        <w:rPr>
          <w:rFonts w:eastAsia="Calibri" w:cs="Arial"/>
          <w:szCs w:val="24"/>
          <w:lang w:val="en-GB"/>
        </w:rPr>
      </w:pPr>
    </w:p>
    <w:p w14:paraId="09C6D345" w14:textId="7801B864" w:rsidR="00534FDA" w:rsidRPr="00534FDA" w:rsidRDefault="000A1AD6" w:rsidP="00534FDA">
      <w:pPr>
        <w:spacing w:after="160" w:line="259" w:lineRule="auto"/>
        <w:rPr>
          <w:rFonts w:eastAsia="Calibri" w:cs="Arial"/>
          <w:szCs w:val="24"/>
          <w:lang w:val="en-GB"/>
        </w:rPr>
      </w:pPr>
      <w:r>
        <w:rPr>
          <w:rFonts w:eastAsia="Calibri" w:cs="Arial"/>
          <w:szCs w:val="24"/>
          <w:lang w:val="en-GB"/>
        </w:rPr>
        <w:t>20</w:t>
      </w:r>
      <w:r w:rsidR="00534FDA" w:rsidRPr="00534FDA">
        <w:rPr>
          <w:rFonts w:eastAsia="Calibri" w:cs="Arial"/>
          <w:szCs w:val="24"/>
          <w:lang w:val="en-GB"/>
        </w:rPr>
        <w:t>. Inouye SK, Van Dyck CH, Alessi CA</w:t>
      </w:r>
      <w:r w:rsidR="00534FDA" w:rsidRPr="00534FDA">
        <w:rPr>
          <w:rFonts w:eastAsia="Calibri" w:cs="Arial"/>
          <w:i/>
          <w:iCs/>
          <w:szCs w:val="24"/>
          <w:lang w:val="en-GB"/>
        </w:rPr>
        <w:t>, et al.</w:t>
      </w:r>
      <w:r w:rsidR="00534FDA" w:rsidRPr="00534FDA">
        <w:rPr>
          <w:rFonts w:eastAsia="Calibri" w:cs="Arial"/>
          <w:szCs w:val="24"/>
          <w:lang w:val="en-GB"/>
        </w:rPr>
        <w:t xml:space="preserve"> Clarifying confusion: the Confusion Assessment Method. A new method for detection of delirium. </w:t>
      </w:r>
      <w:r w:rsidR="00534FDA" w:rsidRPr="00534FDA">
        <w:rPr>
          <w:rFonts w:eastAsia="Calibri" w:cs="Arial"/>
          <w:i/>
          <w:iCs/>
          <w:szCs w:val="24"/>
          <w:lang w:val="en-GB"/>
        </w:rPr>
        <w:t>Ann Intern Med.</w:t>
      </w:r>
      <w:r w:rsidR="00534FDA" w:rsidRPr="00534FDA">
        <w:rPr>
          <w:rFonts w:eastAsia="Calibri" w:cs="Arial"/>
          <w:szCs w:val="24"/>
          <w:lang w:val="en-GB"/>
        </w:rPr>
        <w:t xml:space="preserve"> </w:t>
      </w:r>
      <w:proofErr w:type="gramStart"/>
      <w:r w:rsidR="00534FDA" w:rsidRPr="00534FDA">
        <w:rPr>
          <w:rFonts w:eastAsia="Calibri" w:cs="Arial"/>
          <w:szCs w:val="24"/>
          <w:lang w:val="en-GB"/>
        </w:rPr>
        <w:t>1990;113:941</w:t>
      </w:r>
      <w:proofErr w:type="gramEnd"/>
      <w:r w:rsidR="00534FDA" w:rsidRPr="00534FDA">
        <w:rPr>
          <w:rFonts w:eastAsia="Calibri" w:cs="Arial"/>
          <w:szCs w:val="24"/>
          <w:lang w:val="en-GB"/>
        </w:rPr>
        <w:t>–8.</w:t>
      </w:r>
    </w:p>
    <w:p w14:paraId="2BA3C553" w14:textId="77777777" w:rsidR="00534FDA" w:rsidRPr="00534FDA" w:rsidRDefault="00534FDA" w:rsidP="00534FDA">
      <w:pPr>
        <w:spacing w:after="160" w:line="259" w:lineRule="auto"/>
        <w:rPr>
          <w:rFonts w:eastAsia="Calibri" w:cs="Arial"/>
          <w:szCs w:val="24"/>
          <w:lang w:val="en-GB"/>
        </w:rPr>
      </w:pPr>
    </w:p>
    <w:p w14:paraId="44D5D107" w14:textId="621EB491" w:rsidR="00534FDA" w:rsidRPr="00534FDA" w:rsidRDefault="00534FDA" w:rsidP="00534FDA">
      <w:pPr>
        <w:spacing w:after="160" w:line="259" w:lineRule="auto"/>
        <w:rPr>
          <w:rFonts w:eastAsia="Calibri" w:cs="Arial"/>
          <w:szCs w:val="24"/>
          <w:lang w:val="en-GB"/>
        </w:rPr>
      </w:pPr>
      <w:r w:rsidRPr="00534FDA">
        <w:rPr>
          <w:rFonts w:eastAsia="Calibri" w:cs="Arial"/>
          <w:szCs w:val="24"/>
          <w:lang w:val="en-GB"/>
        </w:rPr>
        <w:t>2</w:t>
      </w:r>
      <w:r w:rsidR="000A1AD6">
        <w:rPr>
          <w:rFonts w:eastAsia="Calibri" w:cs="Arial"/>
          <w:szCs w:val="24"/>
          <w:lang w:val="en-GB"/>
        </w:rPr>
        <w:t>1</w:t>
      </w:r>
      <w:r w:rsidRPr="00534FDA">
        <w:rPr>
          <w:rFonts w:eastAsia="Calibri" w:cs="Arial"/>
          <w:szCs w:val="24"/>
          <w:lang w:val="en-GB"/>
        </w:rPr>
        <w:t xml:space="preserve">. Inouye SK, </w:t>
      </w:r>
      <w:proofErr w:type="spellStart"/>
      <w:r w:rsidRPr="00534FDA">
        <w:rPr>
          <w:rFonts w:eastAsia="Calibri" w:cs="Arial"/>
          <w:szCs w:val="24"/>
          <w:lang w:val="en-GB"/>
        </w:rPr>
        <w:t>Kosar</w:t>
      </w:r>
      <w:proofErr w:type="spellEnd"/>
      <w:r w:rsidRPr="00534FDA">
        <w:rPr>
          <w:rFonts w:eastAsia="Calibri" w:cs="Arial"/>
          <w:szCs w:val="24"/>
          <w:lang w:val="en-GB"/>
        </w:rPr>
        <w:t xml:space="preserve"> CM, </w:t>
      </w:r>
      <w:proofErr w:type="spellStart"/>
      <w:r w:rsidRPr="00534FDA">
        <w:rPr>
          <w:rFonts w:eastAsia="Calibri" w:cs="Arial"/>
          <w:szCs w:val="24"/>
          <w:lang w:val="en-GB"/>
        </w:rPr>
        <w:t>Tommet</w:t>
      </w:r>
      <w:proofErr w:type="spellEnd"/>
      <w:r w:rsidRPr="00534FDA">
        <w:rPr>
          <w:rFonts w:eastAsia="Calibri" w:cs="Arial"/>
          <w:szCs w:val="24"/>
          <w:lang w:val="en-GB"/>
        </w:rPr>
        <w:t xml:space="preserve"> D, </w:t>
      </w:r>
      <w:r w:rsidRPr="00534FDA">
        <w:rPr>
          <w:rFonts w:eastAsia="Calibri" w:cs="Arial"/>
          <w:i/>
          <w:iCs/>
          <w:szCs w:val="24"/>
          <w:lang w:val="en-GB"/>
        </w:rPr>
        <w:t>et al.</w:t>
      </w:r>
      <w:r w:rsidRPr="00534FDA">
        <w:rPr>
          <w:rFonts w:eastAsia="Calibri" w:cs="Arial"/>
          <w:szCs w:val="24"/>
          <w:lang w:val="en-GB"/>
        </w:rPr>
        <w:t xml:space="preserve"> The CAM-S: Development and Validation of a New Scoring System for Delirium Severity in 2 Cohorts. </w:t>
      </w:r>
      <w:r w:rsidRPr="00534FDA">
        <w:rPr>
          <w:rFonts w:eastAsia="Calibri" w:cs="Arial"/>
          <w:i/>
          <w:iCs/>
          <w:szCs w:val="24"/>
          <w:lang w:val="en-GB"/>
        </w:rPr>
        <w:t>Ann Intern Med.</w:t>
      </w:r>
      <w:r w:rsidRPr="00534FDA">
        <w:rPr>
          <w:rFonts w:eastAsia="Calibri" w:cs="Arial"/>
          <w:szCs w:val="24"/>
          <w:lang w:val="en-GB"/>
        </w:rPr>
        <w:t xml:space="preserve"> 2014; 160:526-533.</w:t>
      </w:r>
    </w:p>
    <w:p w14:paraId="59C0C525" w14:textId="77777777" w:rsidR="00534FDA" w:rsidRPr="00534FDA" w:rsidRDefault="00534FDA" w:rsidP="00534FDA">
      <w:pPr>
        <w:spacing w:after="160" w:line="259" w:lineRule="auto"/>
        <w:rPr>
          <w:rFonts w:eastAsia="Calibri" w:cs="Arial"/>
          <w:szCs w:val="24"/>
          <w:lang w:val="en-GB"/>
        </w:rPr>
      </w:pPr>
    </w:p>
    <w:p w14:paraId="535800D8" w14:textId="17BDF89D" w:rsidR="00534FDA" w:rsidRPr="00534FDA" w:rsidRDefault="00534FDA" w:rsidP="00534FDA">
      <w:pPr>
        <w:spacing w:after="160" w:line="259" w:lineRule="auto"/>
        <w:rPr>
          <w:rFonts w:eastAsia="Calibri" w:cs="Arial"/>
          <w:szCs w:val="24"/>
          <w:lang w:val="en-GB"/>
        </w:rPr>
      </w:pPr>
      <w:r w:rsidRPr="00534FDA">
        <w:rPr>
          <w:rFonts w:eastAsia="Calibri" w:cs="Arial"/>
          <w:szCs w:val="24"/>
          <w:lang w:val="en-GB"/>
        </w:rPr>
        <w:t>2</w:t>
      </w:r>
      <w:r w:rsidR="000A1AD6">
        <w:rPr>
          <w:rFonts w:eastAsia="Calibri" w:cs="Arial"/>
          <w:szCs w:val="24"/>
          <w:lang w:val="en-GB"/>
        </w:rPr>
        <w:t>2</w:t>
      </w:r>
      <w:r w:rsidRPr="00534FDA">
        <w:rPr>
          <w:rFonts w:eastAsia="Calibri" w:cs="Arial"/>
          <w:szCs w:val="24"/>
          <w:lang w:val="en-GB"/>
        </w:rPr>
        <w:t xml:space="preserve">. </w:t>
      </w:r>
      <w:proofErr w:type="spellStart"/>
      <w:r w:rsidRPr="00534FDA">
        <w:rPr>
          <w:rFonts w:eastAsia="Calibri" w:cs="Arial"/>
          <w:szCs w:val="24"/>
          <w:lang w:val="en-GB"/>
        </w:rPr>
        <w:t>Dosa</w:t>
      </w:r>
      <w:proofErr w:type="spellEnd"/>
      <w:r w:rsidRPr="00534FDA">
        <w:rPr>
          <w:rFonts w:eastAsia="Calibri" w:cs="Arial"/>
          <w:szCs w:val="24"/>
          <w:lang w:val="en-GB"/>
        </w:rPr>
        <w:t xml:space="preserve">, D, </w:t>
      </w:r>
      <w:proofErr w:type="spellStart"/>
      <w:r w:rsidRPr="00534FDA">
        <w:rPr>
          <w:rFonts w:eastAsia="Calibri" w:cs="Arial"/>
          <w:szCs w:val="24"/>
          <w:lang w:val="en-GB"/>
        </w:rPr>
        <w:t>Intrator</w:t>
      </w:r>
      <w:proofErr w:type="spellEnd"/>
      <w:r w:rsidRPr="00534FDA">
        <w:rPr>
          <w:rFonts w:eastAsia="Calibri" w:cs="Arial"/>
          <w:szCs w:val="24"/>
          <w:lang w:val="en-GB"/>
        </w:rPr>
        <w:t xml:space="preserve">, O, </w:t>
      </w:r>
      <w:proofErr w:type="spellStart"/>
      <w:r w:rsidRPr="00534FDA">
        <w:rPr>
          <w:rFonts w:eastAsia="Calibri" w:cs="Arial"/>
          <w:szCs w:val="24"/>
          <w:lang w:val="en-GB"/>
        </w:rPr>
        <w:t>McNicoll</w:t>
      </w:r>
      <w:proofErr w:type="spellEnd"/>
      <w:r w:rsidRPr="00534FDA">
        <w:rPr>
          <w:rFonts w:eastAsia="Calibri" w:cs="Arial"/>
          <w:szCs w:val="24"/>
          <w:lang w:val="en-GB"/>
        </w:rPr>
        <w:t xml:space="preserve">, L, </w:t>
      </w:r>
      <w:proofErr w:type="spellStart"/>
      <w:r w:rsidRPr="00534FDA">
        <w:rPr>
          <w:rFonts w:eastAsia="Calibri" w:cs="Arial"/>
          <w:szCs w:val="24"/>
          <w:lang w:val="en-GB"/>
        </w:rPr>
        <w:t>Cang</w:t>
      </w:r>
      <w:proofErr w:type="spellEnd"/>
      <w:r w:rsidRPr="00534FDA">
        <w:rPr>
          <w:rFonts w:eastAsia="Calibri" w:cs="Arial"/>
          <w:szCs w:val="24"/>
          <w:lang w:val="en-GB"/>
        </w:rPr>
        <w:t xml:space="preserve">, Y and </w:t>
      </w:r>
      <w:proofErr w:type="spellStart"/>
      <w:r w:rsidRPr="00534FDA">
        <w:rPr>
          <w:rFonts w:eastAsia="Calibri" w:cs="Arial"/>
          <w:szCs w:val="24"/>
          <w:lang w:val="en-GB"/>
        </w:rPr>
        <w:t>Teno</w:t>
      </w:r>
      <w:proofErr w:type="spellEnd"/>
      <w:r w:rsidRPr="00534FDA">
        <w:rPr>
          <w:rFonts w:eastAsia="Calibri" w:cs="Arial"/>
          <w:szCs w:val="24"/>
          <w:lang w:val="en-GB"/>
        </w:rPr>
        <w:t xml:space="preserve">, J. Preliminary Derivation of a Nursing Home Confusion Assessment Method Based on Data from the Minimum Data Set. </w:t>
      </w:r>
      <w:r w:rsidRPr="00534FDA">
        <w:rPr>
          <w:rFonts w:eastAsia="Calibri" w:cs="Arial"/>
          <w:i/>
          <w:iCs/>
          <w:szCs w:val="24"/>
          <w:lang w:val="en-GB"/>
        </w:rPr>
        <w:t xml:space="preserve">J Am </w:t>
      </w:r>
      <w:proofErr w:type="spellStart"/>
      <w:r w:rsidRPr="00534FDA">
        <w:rPr>
          <w:rFonts w:eastAsia="Calibri" w:cs="Arial"/>
          <w:i/>
          <w:iCs/>
          <w:szCs w:val="24"/>
          <w:lang w:val="en-GB"/>
        </w:rPr>
        <w:t>Geriatr</w:t>
      </w:r>
      <w:proofErr w:type="spellEnd"/>
      <w:r w:rsidRPr="00534FDA">
        <w:rPr>
          <w:rFonts w:eastAsia="Calibri" w:cs="Arial"/>
          <w:i/>
          <w:iCs/>
          <w:szCs w:val="24"/>
          <w:lang w:val="en-GB"/>
        </w:rPr>
        <w:t xml:space="preserve"> Soc</w:t>
      </w:r>
      <w:r w:rsidRPr="00534FDA">
        <w:rPr>
          <w:rFonts w:eastAsia="Calibri" w:cs="Arial"/>
          <w:szCs w:val="24"/>
          <w:lang w:val="en-GB"/>
        </w:rPr>
        <w:t xml:space="preserve"> 2007; 55: 1099-1105. </w:t>
      </w:r>
    </w:p>
    <w:p w14:paraId="72254797" w14:textId="77777777" w:rsidR="00534FDA" w:rsidRPr="00534FDA" w:rsidRDefault="00534FDA" w:rsidP="00534FDA">
      <w:pPr>
        <w:spacing w:after="160" w:line="259" w:lineRule="auto"/>
        <w:rPr>
          <w:rFonts w:eastAsia="Calibri" w:cs="Arial"/>
          <w:szCs w:val="24"/>
          <w:lang w:val="en-GB"/>
        </w:rPr>
      </w:pPr>
    </w:p>
    <w:p w14:paraId="1B3865FE" w14:textId="47331A16" w:rsidR="00534FDA" w:rsidRPr="00534FDA" w:rsidRDefault="00534FDA" w:rsidP="00534FDA">
      <w:pPr>
        <w:spacing w:after="160" w:line="259" w:lineRule="auto"/>
        <w:rPr>
          <w:rFonts w:eastAsia="Calibri" w:cs="Arial"/>
          <w:szCs w:val="24"/>
          <w:lang w:val="en-GB"/>
        </w:rPr>
      </w:pPr>
      <w:r w:rsidRPr="00534FDA">
        <w:rPr>
          <w:rFonts w:eastAsia="Calibri" w:cs="Arial"/>
          <w:szCs w:val="24"/>
          <w:lang w:val="en-GB"/>
        </w:rPr>
        <w:t>2</w:t>
      </w:r>
      <w:r w:rsidR="000A1AD6">
        <w:rPr>
          <w:rFonts w:eastAsia="Calibri" w:cs="Arial"/>
          <w:szCs w:val="24"/>
          <w:lang w:val="en-GB"/>
        </w:rPr>
        <w:t>3</w:t>
      </w:r>
      <w:r w:rsidRPr="00534FDA">
        <w:rPr>
          <w:rFonts w:eastAsia="Calibri" w:cs="Arial"/>
          <w:szCs w:val="24"/>
          <w:lang w:val="en-GB"/>
        </w:rPr>
        <w:t xml:space="preserve">. McCusker, J, Cole, MG, </w:t>
      </w:r>
      <w:proofErr w:type="spellStart"/>
      <w:r w:rsidRPr="00534FDA">
        <w:rPr>
          <w:rFonts w:eastAsia="Calibri" w:cs="Arial"/>
          <w:szCs w:val="24"/>
          <w:lang w:val="en-GB"/>
        </w:rPr>
        <w:t>Dendukuri</w:t>
      </w:r>
      <w:proofErr w:type="spellEnd"/>
      <w:r w:rsidRPr="00534FDA">
        <w:rPr>
          <w:rFonts w:eastAsia="Calibri" w:cs="Arial"/>
          <w:szCs w:val="24"/>
          <w:lang w:val="en-GB"/>
        </w:rPr>
        <w:t xml:space="preserve">, N and </w:t>
      </w:r>
      <w:proofErr w:type="spellStart"/>
      <w:r w:rsidRPr="00534FDA">
        <w:rPr>
          <w:rFonts w:eastAsia="Calibri" w:cs="Arial"/>
          <w:szCs w:val="24"/>
          <w:lang w:val="en-GB"/>
        </w:rPr>
        <w:t>Belzile</w:t>
      </w:r>
      <w:proofErr w:type="spellEnd"/>
      <w:r w:rsidRPr="00534FDA">
        <w:rPr>
          <w:rFonts w:eastAsia="Calibri" w:cs="Arial"/>
          <w:szCs w:val="24"/>
          <w:lang w:val="en-GB"/>
        </w:rPr>
        <w:t xml:space="preserve">, E. The Delirium Index, a Measure of the Severity of Delirium: New Findings on Reliability, Validity, and Responsiveness. J </w:t>
      </w:r>
      <w:r w:rsidRPr="00534FDA">
        <w:rPr>
          <w:rFonts w:eastAsia="Calibri" w:cs="Arial"/>
          <w:i/>
          <w:iCs/>
          <w:szCs w:val="24"/>
          <w:lang w:val="en-GB"/>
        </w:rPr>
        <w:t xml:space="preserve">Am </w:t>
      </w:r>
      <w:proofErr w:type="spellStart"/>
      <w:proofErr w:type="gramStart"/>
      <w:r w:rsidRPr="00534FDA">
        <w:rPr>
          <w:rFonts w:eastAsia="Calibri" w:cs="Arial"/>
          <w:i/>
          <w:iCs/>
          <w:szCs w:val="24"/>
          <w:lang w:val="en-GB"/>
        </w:rPr>
        <w:t>Geriatr</w:t>
      </w:r>
      <w:proofErr w:type="spellEnd"/>
      <w:r w:rsidRPr="00534FDA">
        <w:rPr>
          <w:rFonts w:eastAsia="Calibri" w:cs="Arial"/>
          <w:i/>
          <w:iCs/>
          <w:szCs w:val="24"/>
          <w:lang w:val="en-GB"/>
        </w:rPr>
        <w:t xml:space="preserve">  Soc</w:t>
      </w:r>
      <w:proofErr w:type="gramEnd"/>
      <w:r w:rsidRPr="00534FDA">
        <w:rPr>
          <w:rFonts w:eastAsia="Calibri" w:cs="Arial"/>
          <w:szCs w:val="24"/>
          <w:lang w:val="en-GB"/>
        </w:rPr>
        <w:t xml:space="preserve"> 2004; 52: 1744-1749. </w:t>
      </w:r>
    </w:p>
    <w:p w14:paraId="5DAD77BF" w14:textId="77777777" w:rsidR="00534FDA" w:rsidRPr="00534FDA" w:rsidRDefault="00534FDA" w:rsidP="00534FDA">
      <w:pPr>
        <w:spacing w:after="160" w:line="259" w:lineRule="auto"/>
        <w:rPr>
          <w:rFonts w:eastAsia="Calibri" w:cs="Arial"/>
          <w:szCs w:val="24"/>
          <w:lang w:val="en-GB"/>
        </w:rPr>
      </w:pPr>
    </w:p>
    <w:p w14:paraId="62D7B63F" w14:textId="5B8C270D" w:rsidR="00534FDA" w:rsidRPr="00534FDA" w:rsidRDefault="00534FDA" w:rsidP="00534FDA">
      <w:pPr>
        <w:spacing w:after="160" w:line="259" w:lineRule="auto"/>
        <w:rPr>
          <w:rFonts w:eastAsia="Calibri" w:cs="Arial"/>
          <w:szCs w:val="24"/>
          <w:lang w:val="en-GB"/>
        </w:rPr>
      </w:pPr>
      <w:r w:rsidRPr="00534FDA">
        <w:rPr>
          <w:rFonts w:eastAsia="Calibri" w:cs="Arial"/>
          <w:szCs w:val="24"/>
          <w:lang w:val="en-GB"/>
        </w:rPr>
        <w:t>2</w:t>
      </w:r>
      <w:r w:rsidR="000A1AD6">
        <w:rPr>
          <w:rFonts w:eastAsia="Calibri" w:cs="Arial"/>
          <w:szCs w:val="24"/>
          <w:lang w:val="en-GB"/>
        </w:rPr>
        <w:t>4</w:t>
      </w:r>
      <w:r w:rsidRPr="00534FDA">
        <w:rPr>
          <w:rFonts w:eastAsia="Calibri" w:cs="Arial"/>
          <w:szCs w:val="24"/>
          <w:lang w:val="en-GB"/>
        </w:rPr>
        <w:t xml:space="preserve">. </w:t>
      </w:r>
      <w:proofErr w:type="spellStart"/>
      <w:r w:rsidRPr="00534FDA">
        <w:rPr>
          <w:rFonts w:eastAsia="Calibri" w:cs="Arial"/>
          <w:szCs w:val="24"/>
          <w:lang w:val="en-GB"/>
        </w:rPr>
        <w:t>Folstein</w:t>
      </w:r>
      <w:proofErr w:type="spellEnd"/>
      <w:r w:rsidRPr="00534FDA">
        <w:rPr>
          <w:rFonts w:eastAsia="Calibri" w:cs="Arial"/>
          <w:szCs w:val="24"/>
          <w:lang w:val="en-GB"/>
        </w:rPr>
        <w:t xml:space="preserve"> MF, </w:t>
      </w:r>
      <w:proofErr w:type="spellStart"/>
      <w:r w:rsidRPr="00534FDA">
        <w:rPr>
          <w:rFonts w:eastAsia="Calibri" w:cs="Arial"/>
          <w:szCs w:val="24"/>
          <w:lang w:val="en-GB"/>
        </w:rPr>
        <w:t>Folstein</w:t>
      </w:r>
      <w:proofErr w:type="spellEnd"/>
      <w:r w:rsidRPr="00534FDA">
        <w:rPr>
          <w:rFonts w:eastAsia="Calibri" w:cs="Arial"/>
          <w:szCs w:val="24"/>
          <w:lang w:val="en-GB"/>
        </w:rPr>
        <w:t xml:space="preserve"> SE, McHugh PR. "Mini-mental state". A practical method for grading the cognitive state of patients for the clinician. </w:t>
      </w:r>
      <w:r w:rsidRPr="00534FDA">
        <w:rPr>
          <w:rFonts w:eastAsia="Calibri" w:cs="Arial"/>
          <w:i/>
          <w:iCs/>
          <w:szCs w:val="24"/>
          <w:lang w:val="en-GB"/>
        </w:rPr>
        <w:t xml:space="preserve">J </w:t>
      </w:r>
      <w:proofErr w:type="spellStart"/>
      <w:r w:rsidRPr="00534FDA">
        <w:rPr>
          <w:rFonts w:eastAsia="Calibri" w:cs="Arial"/>
          <w:i/>
          <w:iCs/>
          <w:szCs w:val="24"/>
          <w:lang w:val="en-GB"/>
        </w:rPr>
        <w:t>Psychiatr</w:t>
      </w:r>
      <w:proofErr w:type="spellEnd"/>
      <w:r w:rsidRPr="00534FDA">
        <w:rPr>
          <w:rFonts w:eastAsia="Calibri" w:cs="Arial"/>
          <w:i/>
          <w:iCs/>
          <w:szCs w:val="24"/>
          <w:lang w:val="en-GB"/>
        </w:rPr>
        <w:t xml:space="preserve"> Res</w:t>
      </w:r>
      <w:r w:rsidRPr="00534FDA">
        <w:rPr>
          <w:rFonts w:eastAsia="Calibri" w:cs="Arial"/>
          <w:szCs w:val="24"/>
          <w:lang w:val="en-GB"/>
        </w:rPr>
        <w:t xml:space="preserve"> 1975; 12(3):189-98. </w:t>
      </w:r>
    </w:p>
    <w:p w14:paraId="08778341" w14:textId="77777777" w:rsidR="00534FDA" w:rsidRPr="00534FDA" w:rsidRDefault="00534FDA" w:rsidP="00534FDA">
      <w:pPr>
        <w:spacing w:after="160" w:line="259" w:lineRule="auto"/>
        <w:rPr>
          <w:rFonts w:eastAsia="Calibri" w:cs="Arial"/>
          <w:szCs w:val="24"/>
          <w:lang w:val="en-GB"/>
        </w:rPr>
      </w:pPr>
    </w:p>
    <w:p w14:paraId="6BF30B75" w14:textId="3FA4A00D" w:rsidR="00534FDA" w:rsidRPr="00534FDA" w:rsidRDefault="00534FDA" w:rsidP="00534FDA">
      <w:pPr>
        <w:spacing w:after="160" w:line="259" w:lineRule="auto"/>
        <w:rPr>
          <w:rFonts w:eastAsia="Calibri" w:cs="Arial"/>
          <w:szCs w:val="24"/>
          <w:lang w:val="en-GB"/>
        </w:rPr>
      </w:pPr>
      <w:r w:rsidRPr="00534FDA">
        <w:rPr>
          <w:rFonts w:eastAsia="Calibri" w:cs="Arial"/>
          <w:szCs w:val="24"/>
          <w:lang w:val="en-GB"/>
        </w:rPr>
        <w:t>2</w:t>
      </w:r>
      <w:r w:rsidR="000A1AD6">
        <w:rPr>
          <w:rFonts w:eastAsia="Calibri" w:cs="Arial"/>
          <w:szCs w:val="24"/>
          <w:lang w:val="en-GB"/>
        </w:rPr>
        <w:t>5</w:t>
      </w:r>
      <w:r w:rsidRPr="00534FDA">
        <w:rPr>
          <w:rFonts w:eastAsia="Calibri" w:cs="Arial"/>
          <w:szCs w:val="24"/>
          <w:lang w:val="en-GB"/>
        </w:rPr>
        <w:t xml:space="preserve">. Champagne MT, </w:t>
      </w:r>
      <w:proofErr w:type="spellStart"/>
      <w:r w:rsidRPr="00534FDA">
        <w:rPr>
          <w:rFonts w:eastAsia="Calibri" w:cs="Arial"/>
          <w:szCs w:val="24"/>
          <w:lang w:val="en-GB"/>
        </w:rPr>
        <w:t>Neelon</w:t>
      </w:r>
      <w:proofErr w:type="spellEnd"/>
      <w:r w:rsidRPr="00534FDA">
        <w:rPr>
          <w:rFonts w:eastAsia="Calibri" w:cs="Arial"/>
          <w:szCs w:val="24"/>
          <w:lang w:val="en-GB"/>
        </w:rPr>
        <w:t xml:space="preserve"> VJ, McConnel ES, Funk S. The NEECHAM Confusion S</w:t>
      </w:r>
      <w:r w:rsidR="000A1AD6">
        <w:rPr>
          <w:rFonts w:eastAsia="Calibri" w:cs="Arial"/>
          <w:szCs w:val="24"/>
          <w:lang w:val="en-GB"/>
        </w:rPr>
        <w:t>c</w:t>
      </w:r>
      <w:r w:rsidRPr="00534FDA">
        <w:rPr>
          <w:rFonts w:eastAsia="Calibri" w:cs="Arial"/>
          <w:szCs w:val="24"/>
          <w:lang w:val="en-GB"/>
        </w:rPr>
        <w:t xml:space="preserve">ale: assessing acute confusion in hospitalized and nursing home elderly. </w:t>
      </w:r>
      <w:r w:rsidRPr="00534FDA">
        <w:rPr>
          <w:rFonts w:eastAsia="Calibri" w:cs="Arial"/>
          <w:i/>
          <w:iCs/>
          <w:szCs w:val="24"/>
          <w:lang w:val="en-GB"/>
        </w:rPr>
        <w:t>Gerontologist.</w:t>
      </w:r>
      <w:r w:rsidRPr="00534FDA">
        <w:rPr>
          <w:rFonts w:eastAsia="Calibri" w:cs="Arial"/>
          <w:szCs w:val="24"/>
          <w:lang w:val="en-GB"/>
        </w:rPr>
        <w:t xml:space="preserve"> </w:t>
      </w:r>
      <w:proofErr w:type="gramStart"/>
      <w:r w:rsidRPr="00534FDA">
        <w:rPr>
          <w:rFonts w:eastAsia="Calibri" w:cs="Arial"/>
          <w:szCs w:val="24"/>
          <w:lang w:val="en-GB"/>
        </w:rPr>
        <w:t>1987;27:4</w:t>
      </w:r>
      <w:proofErr w:type="gramEnd"/>
      <w:r w:rsidRPr="00534FDA">
        <w:rPr>
          <w:rFonts w:eastAsia="Calibri" w:cs="Arial"/>
          <w:szCs w:val="24"/>
          <w:lang w:val="en-GB"/>
        </w:rPr>
        <w:t>A</w:t>
      </w:r>
    </w:p>
    <w:p w14:paraId="660B8635" w14:textId="77777777" w:rsidR="00534FDA" w:rsidRPr="00534FDA" w:rsidRDefault="00534FDA" w:rsidP="00534FDA">
      <w:pPr>
        <w:spacing w:after="160" w:line="259" w:lineRule="auto"/>
        <w:rPr>
          <w:rFonts w:eastAsia="Calibri" w:cs="Arial"/>
          <w:szCs w:val="24"/>
          <w:lang w:val="en-GB"/>
        </w:rPr>
      </w:pPr>
    </w:p>
    <w:p w14:paraId="63287F16" w14:textId="016EC18B" w:rsidR="00534FDA" w:rsidRPr="00534FDA" w:rsidRDefault="00534FDA" w:rsidP="00534FDA">
      <w:pPr>
        <w:spacing w:after="160" w:line="259" w:lineRule="auto"/>
        <w:rPr>
          <w:rFonts w:eastAsia="Calibri" w:cs="Arial"/>
          <w:szCs w:val="24"/>
          <w:lang w:val="en-GB"/>
        </w:rPr>
      </w:pPr>
      <w:r w:rsidRPr="00534FDA">
        <w:rPr>
          <w:rFonts w:eastAsia="Calibri" w:cs="Arial"/>
          <w:szCs w:val="24"/>
          <w:lang w:val="en-GB"/>
        </w:rPr>
        <w:lastRenderedPageBreak/>
        <w:t>2</w:t>
      </w:r>
      <w:r w:rsidR="000A1AD6">
        <w:rPr>
          <w:rFonts w:eastAsia="Calibri" w:cs="Arial"/>
          <w:szCs w:val="24"/>
          <w:lang w:val="en-GB"/>
        </w:rPr>
        <w:t>6</w:t>
      </w:r>
      <w:r w:rsidRPr="00534FDA">
        <w:rPr>
          <w:rFonts w:eastAsia="Calibri" w:cs="Arial"/>
          <w:szCs w:val="24"/>
          <w:lang w:val="en-GB"/>
        </w:rPr>
        <w:t xml:space="preserve">.  Schuurmans MJ, Shortridge-Baggett LM, </w:t>
      </w:r>
      <w:proofErr w:type="spellStart"/>
      <w:r w:rsidRPr="00534FDA">
        <w:rPr>
          <w:rFonts w:eastAsia="Calibri" w:cs="Arial"/>
          <w:szCs w:val="24"/>
          <w:lang w:val="en-GB"/>
        </w:rPr>
        <w:t>Duursma</w:t>
      </w:r>
      <w:proofErr w:type="spellEnd"/>
      <w:r w:rsidRPr="00534FDA">
        <w:rPr>
          <w:rFonts w:eastAsia="Calibri" w:cs="Arial"/>
          <w:szCs w:val="24"/>
          <w:lang w:val="en-GB"/>
        </w:rPr>
        <w:t xml:space="preserve"> SA. The Delirium Observation Screening Scale: a screening instrument for delirium. </w:t>
      </w:r>
      <w:r w:rsidRPr="00534FDA">
        <w:rPr>
          <w:rFonts w:eastAsia="Calibri" w:cs="Arial"/>
          <w:i/>
          <w:iCs/>
          <w:szCs w:val="24"/>
          <w:lang w:val="en-GB"/>
        </w:rPr>
        <w:t xml:space="preserve">Res Theory </w:t>
      </w:r>
      <w:proofErr w:type="spellStart"/>
      <w:r w:rsidRPr="00534FDA">
        <w:rPr>
          <w:rFonts w:eastAsia="Calibri" w:cs="Arial"/>
          <w:i/>
          <w:iCs/>
          <w:szCs w:val="24"/>
          <w:lang w:val="en-GB"/>
        </w:rPr>
        <w:t>Nurs</w:t>
      </w:r>
      <w:proofErr w:type="spellEnd"/>
      <w:r w:rsidRPr="00534FDA">
        <w:rPr>
          <w:rFonts w:eastAsia="Calibri" w:cs="Arial"/>
          <w:i/>
          <w:iCs/>
          <w:szCs w:val="24"/>
          <w:lang w:val="en-GB"/>
        </w:rPr>
        <w:t xml:space="preserve"> </w:t>
      </w:r>
      <w:proofErr w:type="spellStart"/>
      <w:r w:rsidRPr="00534FDA">
        <w:rPr>
          <w:rFonts w:eastAsia="Calibri" w:cs="Arial"/>
          <w:i/>
          <w:iCs/>
          <w:szCs w:val="24"/>
          <w:lang w:val="en-GB"/>
        </w:rPr>
        <w:t>Pract</w:t>
      </w:r>
      <w:proofErr w:type="spellEnd"/>
      <w:r w:rsidRPr="00534FDA">
        <w:rPr>
          <w:rFonts w:eastAsia="Calibri" w:cs="Arial"/>
          <w:i/>
          <w:iCs/>
          <w:szCs w:val="24"/>
          <w:lang w:val="en-GB"/>
        </w:rPr>
        <w:t>.</w:t>
      </w:r>
      <w:r w:rsidRPr="00534FDA">
        <w:rPr>
          <w:rFonts w:eastAsia="Calibri" w:cs="Arial"/>
          <w:szCs w:val="24"/>
          <w:lang w:val="en-GB"/>
        </w:rPr>
        <w:t xml:space="preserve"> 2003;17(1):31–50.</w:t>
      </w:r>
    </w:p>
    <w:p w14:paraId="23A0550C" w14:textId="77777777" w:rsidR="00534FDA" w:rsidRPr="00534FDA" w:rsidRDefault="00534FDA" w:rsidP="00534FDA">
      <w:pPr>
        <w:spacing w:after="160" w:line="259" w:lineRule="auto"/>
        <w:rPr>
          <w:rFonts w:eastAsia="Calibri" w:cs="Arial"/>
          <w:szCs w:val="24"/>
          <w:lang w:val="en-GB"/>
        </w:rPr>
      </w:pPr>
    </w:p>
    <w:p w14:paraId="58EB6FF8" w14:textId="5501E8F0" w:rsidR="00534FDA" w:rsidRPr="00534FDA" w:rsidRDefault="00534FDA" w:rsidP="00534FDA">
      <w:pPr>
        <w:spacing w:after="160" w:line="259" w:lineRule="auto"/>
        <w:rPr>
          <w:rFonts w:eastAsia="Calibri" w:cs="Arial"/>
          <w:szCs w:val="24"/>
          <w:lang w:val="en-GB"/>
        </w:rPr>
      </w:pPr>
      <w:r w:rsidRPr="00534FDA">
        <w:rPr>
          <w:rFonts w:eastAsia="Calibri" w:cs="Arial"/>
          <w:szCs w:val="24"/>
          <w:lang w:val="en-GB"/>
        </w:rPr>
        <w:t>2</w:t>
      </w:r>
      <w:r w:rsidR="000A1AD6">
        <w:rPr>
          <w:rFonts w:eastAsia="Calibri" w:cs="Arial"/>
          <w:szCs w:val="24"/>
          <w:lang w:val="en-GB"/>
        </w:rPr>
        <w:t>7</w:t>
      </w:r>
      <w:r w:rsidRPr="00534FDA">
        <w:rPr>
          <w:rFonts w:eastAsia="Calibri" w:cs="Arial"/>
          <w:szCs w:val="24"/>
          <w:lang w:val="en-GB"/>
        </w:rPr>
        <w:t xml:space="preserve">. Cummings, J, Mega, M, Gray, K, Rosenberg-Thompson, S, </w:t>
      </w:r>
      <w:proofErr w:type="spellStart"/>
      <w:r w:rsidRPr="00534FDA">
        <w:rPr>
          <w:rFonts w:eastAsia="Calibri" w:cs="Arial"/>
          <w:szCs w:val="24"/>
          <w:lang w:val="en-GB"/>
        </w:rPr>
        <w:t>Carusi</w:t>
      </w:r>
      <w:proofErr w:type="spellEnd"/>
      <w:r w:rsidRPr="00534FDA">
        <w:rPr>
          <w:rFonts w:eastAsia="Calibri" w:cs="Arial"/>
          <w:szCs w:val="24"/>
          <w:lang w:val="en-GB"/>
        </w:rPr>
        <w:t xml:space="preserve">, DA, and </w:t>
      </w:r>
      <w:proofErr w:type="spellStart"/>
      <w:r w:rsidRPr="00534FDA">
        <w:rPr>
          <w:rFonts w:eastAsia="Calibri" w:cs="Arial"/>
          <w:szCs w:val="24"/>
          <w:lang w:val="en-GB"/>
        </w:rPr>
        <w:t>Gornbein</w:t>
      </w:r>
      <w:proofErr w:type="spellEnd"/>
      <w:r w:rsidRPr="00534FDA">
        <w:rPr>
          <w:rFonts w:eastAsia="Calibri" w:cs="Arial"/>
          <w:szCs w:val="24"/>
          <w:lang w:val="en-GB"/>
        </w:rPr>
        <w:t xml:space="preserve">, J.  The Neuropsychiatric Inventory: Comprehensive assessment of psychopathology in dementia. </w:t>
      </w:r>
      <w:r w:rsidRPr="00534FDA">
        <w:rPr>
          <w:rFonts w:eastAsia="Calibri" w:cs="Arial"/>
          <w:i/>
          <w:iCs/>
          <w:szCs w:val="24"/>
          <w:lang w:val="en-GB"/>
        </w:rPr>
        <w:t xml:space="preserve">Neurology </w:t>
      </w:r>
      <w:r w:rsidRPr="00534FDA">
        <w:rPr>
          <w:rFonts w:eastAsia="Calibri" w:cs="Arial"/>
          <w:szCs w:val="24"/>
          <w:lang w:val="en-GB"/>
        </w:rPr>
        <w:t>1994; 44: 2308-2314.</w:t>
      </w:r>
    </w:p>
    <w:p w14:paraId="5B33694A" w14:textId="77777777" w:rsidR="00534FDA" w:rsidRPr="00534FDA" w:rsidRDefault="00534FDA" w:rsidP="00534FDA">
      <w:pPr>
        <w:spacing w:after="160" w:line="259" w:lineRule="auto"/>
        <w:rPr>
          <w:rFonts w:eastAsia="Calibri" w:cs="Arial"/>
          <w:szCs w:val="24"/>
          <w:lang w:val="en-GB"/>
        </w:rPr>
      </w:pPr>
    </w:p>
    <w:p w14:paraId="5E5B20CF" w14:textId="6F448020" w:rsidR="00534FDA" w:rsidRPr="00534FDA" w:rsidRDefault="00534FDA" w:rsidP="00534FDA">
      <w:pPr>
        <w:spacing w:after="160" w:line="259" w:lineRule="auto"/>
        <w:rPr>
          <w:rFonts w:eastAsia="Calibri" w:cs="Arial"/>
          <w:szCs w:val="24"/>
          <w:lang w:val="en-GB"/>
        </w:rPr>
      </w:pPr>
      <w:r w:rsidRPr="00534FDA">
        <w:rPr>
          <w:rFonts w:eastAsia="Calibri" w:cs="Arial"/>
          <w:szCs w:val="24"/>
          <w:lang w:val="en-GB"/>
        </w:rPr>
        <w:t>2</w:t>
      </w:r>
      <w:r w:rsidR="000A1AD6">
        <w:rPr>
          <w:rFonts w:eastAsia="Calibri" w:cs="Arial"/>
          <w:szCs w:val="24"/>
          <w:lang w:val="en-GB"/>
        </w:rPr>
        <w:t>8</w:t>
      </w:r>
      <w:r w:rsidRPr="00534FDA">
        <w:rPr>
          <w:rFonts w:eastAsia="Calibri" w:cs="Arial"/>
          <w:szCs w:val="24"/>
          <w:lang w:val="en-GB"/>
        </w:rPr>
        <w:t xml:space="preserve">. </w:t>
      </w:r>
      <w:proofErr w:type="spellStart"/>
      <w:r w:rsidRPr="00534FDA">
        <w:rPr>
          <w:rFonts w:eastAsia="Calibri" w:cs="Arial"/>
          <w:szCs w:val="24"/>
          <w:lang w:val="en-GB"/>
        </w:rPr>
        <w:t>Voyer</w:t>
      </w:r>
      <w:proofErr w:type="spellEnd"/>
      <w:r w:rsidRPr="00534FDA">
        <w:rPr>
          <w:rFonts w:eastAsia="Calibri" w:cs="Arial"/>
          <w:szCs w:val="24"/>
          <w:lang w:val="en-GB"/>
        </w:rPr>
        <w:t xml:space="preserve">, P, </w:t>
      </w:r>
      <w:proofErr w:type="spellStart"/>
      <w:r w:rsidRPr="00534FDA">
        <w:rPr>
          <w:rFonts w:eastAsia="Calibri" w:cs="Arial"/>
          <w:szCs w:val="24"/>
          <w:lang w:val="en-GB"/>
        </w:rPr>
        <w:t>Champoux</w:t>
      </w:r>
      <w:proofErr w:type="spellEnd"/>
      <w:r w:rsidRPr="00534FDA">
        <w:rPr>
          <w:rFonts w:eastAsia="Calibri" w:cs="Arial"/>
          <w:szCs w:val="24"/>
          <w:lang w:val="en-GB"/>
        </w:rPr>
        <w:t xml:space="preserve">, N, Desrosiers, </w:t>
      </w:r>
      <w:proofErr w:type="gramStart"/>
      <w:r w:rsidRPr="00534FDA">
        <w:rPr>
          <w:rFonts w:eastAsia="Calibri" w:cs="Arial"/>
          <w:szCs w:val="24"/>
          <w:lang w:val="en-GB"/>
        </w:rPr>
        <w:t xml:space="preserve">J,  </w:t>
      </w:r>
      <w:r w:rsidRPr="00534FDA">
        <w:rPr>
          <w:rFonts w:eastAsia="Calibri" w:cs="Arial"/>
          <w:i/>
          <w:iCs/>
          <w:szCs w:val="24"/>
          <w:lang w:val="en-GB"/>
        </w:rPr>
        <w:t>et al.</w:t>
      </w:r>
      <w:proofErr w:type="gramEnd"/>
      <w:r w:rsidRPr="00534FDA">
        <w:rPr>
          <w:rFonts w:eastAsia="Calibri" w:cs="Arial"/>
          <w:szCs w:val="24"/>
          <w:lang w:val="en-GB"/>
        </w:rPr>
        <w:t xml:space="preserve"> Recognizing acute delirium as part of y</w:t>
      </w:r>
      <w:r w:rsidR="000A1AD6">
        <w:rPr>
          <w:rFonts w:eastAsia="Calibri" w:cs="Arial"/>
          <w:szCs w:val="24"/>
          <w:lang w:val="en-GB"/>
        </w:rPr>
        <w:t>o</w:t>
      </w:r>
      <w:r w:rsidRPr="00534FDA">
        <w:rPr>
          <w:rFonts w:eastAsia="Calibri" w:cs="Arial"/>
          <w:szCs w:val="24"/>
          <w:lang w:val="en-GB"/>
        </w:rPr>
        <w:t xml:space="preserve">ur routine [RADAR]: a validation study. </w:t>
      </w:r>
      <w:r w:rsidRPr="00534FDA">
        <w:rPr>
          <w:rFonts w:eastAsia="Calibri" w:cs="Arial"/>
          <w:i/>
          <w:iCs/>
          <w:szCs w:val="24"/>
          <w:lang w:val="en-GB"/>
        </w:rPr>
        <w:t xml:space="preserve">BMC </w:t>
      </w:r>
      <w:proofErr w:type="spellStart"/>
      <w:r w:rsidRPr="00534FDA">
        <w:rPr>
          <w:rFonts w:eastAsia="Calibri" w:cs="Arial"/>
          <w:i/>
          <w:iCs/>
          <w:szCs w:val="24"/>
          <w:lang w:val="en-GB"/>
        </w:rPr>
        <w:t>Nurs</w:t>
      </w:r>
      <w:proofErr w:type="spellEnd"/>
      <w:r w:rsidRPr="00534FDA">
        <w:rPr>
          <w:rFonts w:eastAsia="Calibri" w:cs="Arial"/>
          <w:szCs w:val="24"/>
          <w:lang w:val="en-GB"/>
        </w:rPr>
        <w:t xml:space="preserve"> 2015; 14: 1-13.</w:t>
      </w:r>
    </w:p>
    <w:p w14:paraId="690698BD" w14:textId="77777777" w:rsidR="00534FDA" w:rsidRPr="00534FDA" w:rsidRDefault="00534FDA" w:rsidP="00534FDA">
      <w:pPr>
        <w:spacing w:after="160" w:line="259" w:lineRule="auto"/>
        <w:rPr>
          <w:rFonts w:eastAsia="Calibri" w:cs="Arial"/>
          <w:szCs w:val="24"/>
          <w:lang w:val="en-GB"/>
        </w:rPr>
      </w:pPr>
    </w:p>
    <w:p w14:paraId="3D1E67F2" w14:textId="7FCC66B3" w:rsidR="00534FDA" w:rsidRPr="00534FDA" w:rsidRDefault="00534FDA" w:rsidP="00534FDA">
      <w:pPr>
        <w:spacing w:after="160" w:line="259" w:lineRule="auto"/>
        <w:rPr>
          <w:rFonts w:eastAsia="Calibri" w:cs="Arial"/>
          <w:szCs w:val="24"/>
          <w:lang w:val="en-GB"/>
        </w:rPr>
      </w:pPr>
      <w:r w:rsidRPr="00534FDA">
        <w:rPr>
          <w:rFonts w:eastAsia="Calibri" w:cs="Arial"/>
          <w:szCs w:val="24"/>
          <w:lang w:val="en-GB"/>
        </w:rPr>
        <w:t>2</w:t>
      </w:r>
      <w:r w:rsidR="000A1AD6">
        <w:rPr>
          <w:rFonts w:eastAsia="Calibri" w:cs="Arial"/>
          <w:szCs w:val="24"/>
          <w:lang w:val="en-GB"/>
        </w:rPr>
        <w:t>9</w:t>
      </w:r>
      <w:r w:rsidRPr="00534FDA">
        <w:rPr>
          <w:rFonts w:eastAsia="Calibri" w:cs="Arial"/>
          <w:szCs w:val="24"/>
          <w:lang w:val="en-GB"/>
        </w:rPr>
        <w:t xml:space="preserve">. Hargrave, A, </w:t>
      </w:r>
      <w:proofErr w:type="spellStart"/>
      <w:r w:rsidRPr="00534FDA">
        <w:rPr>
          <w:rFonts w:eastAsia="Calibri" w:cs="Arial"/>
          <w:szCs w:val="24"/>
          <w:lang w:val="en-GB"/>
        </w:rPr>
        <w:t>Bastiaens</w:t>
      </w:r>
      <w:proofErr w:type="spellEnd"/>
      <w:r w:rsidRPr="00534FDA">
        <w:rPr>
          <w:rFonts w:eastAsia="Calibri" w:cs="Arial"/>
          <w:szCs w:val="24"/>
          <w:lang w:val="en-GB"/>
        </w:rPr>
        <w:t xml:space="preserve">, J, Bourgeois, JA, </w:t>
      </w:r>
      <w:r w:rsidRPr="00534FDA">
        <w:rPr>
          <w:rFonts w:eastAsia="Calibri" w:cs="Arial"/>
          <w:i/>
          <w:iCs/>
          <w:szCs w:val="24"/>
          <w:lang w:val="en-GB"/>
        </w:rPr>
        <w:t>et al.</w:t>
      </w:r>
      <w:r w:rsidRPr="00534FDA">
        <w:rPr>
          <w:rFonts w:eastAsia="Calibri" w:cs="Arial"/>
          <w:szCs w:val="24"/>
          <w:lang w:val="en-GB"/>
        </w:rPr>
        <w:t xml:space="preserve"> Validation of a Nurse-Based Delirium-Screening Tool for Hospitalized Patients. </w:t>
      </w:r>
      <w:r w:rsidRPr="00534FDA">
        <w:rPr>
          <w:rFonts w:eastAsia="Calibri" w:cs="Arial"/>
          <w:i/>
          <w:iCs/>
          <w:szCs w:val="24"/>
          <w:lang w:val="en-GB"/>
        </w:rPr>
        <w:t>Psychosomatics</w:t>
      </w:r>
      <w:r w:rsidRPr="00534FDA">
        <w:rPr>
          <w:rFonts w:eastAsia="Calibri" w:cs="Arial"/>
          <w:szCs w:val="24"/>
          <w:lang w:val="en-GB"/>
        </w:rPr>
        <w:t xml:space="preserve"> 2017; 58(6):594–603. </w:t>
      </w:r>
    </w:p>
    <w:p w14:paraId="52868E39" w14:textId="77777777" w:rsidR="00534FDA" w:rsidRPr="00534FDA" w:rsidRDefault="00534FDA" w:rsidP="00534FDA">
      <w:pPr>
        <w:spacing w:after="160" w:line="259" w:lineRule="auto"/>
        <w:rPr>
          <w:rFonts w:eastAsia="Calibri" w:cs="Arial"/>
          <w:szCs w:val="24"/>
          <w:lang w:val="en-GB"/>
        </w:rPr>
      </w:pPr>
    </w:p>
    <w:p w14:paraId="0F0AFC59" w14:textId="0F759E84" w:rsidR="00534FDA" w:rsidRPr="00534FDA" w:rsidRDefault="000A1AD6" w:rsidP="00534FDA">
      <w:pPr>
        <w:spacing w:after="160" w:line="259" w:lineRule="auto"/>
        <w:rPr>
          <w:rFonts w:eastAsia="Calibri" w:cs="Arial"/>
          <w:szCs w:val="24"/>
          <w:lang w:val="en-GB"/>
        </w:rPr>
      </w:pPr>
      <w:r>
        <w:rPr>
          <w:rFonts w:eastAsia="Calibri" w:cs="Arial"/>
          <w:szCs w:val="24"/>
          <w:lang w:val="en-GB"/>
        </w:rPr>
        <w:t>30</w:t>
      </w:r>
      <w:r w:rsidR="00534FDA" w:rsidRPr="00534FDA">
        <w:rPr>
          <w:rFonts w:eastAsia="Calibri" w:cs="Arial"/>
          <w:szCs w:val="24"/>
          <w:lang w:val="en-GB"/>
        </w:rPr>
        <w:t xml:space="preserve">. Cohen-Mansfield, J, Marx, M, and Rosenthal, AS. A description of agitation in a nursing home. </w:t>
      </w:r>
      <w:r w:rsidR="00534FDA" w:rsidRPr="00534FDA">
        <w:rPr>
          <w:rFonts w:eastAsia="Calibri" w:cs="Arial"/>
          <w:i/>
          <w:iCs/>
          <w:szCs w:val="24"/>
          <w:lang w:val="en-GB"/>
        </w:rPr>
        <w:t xml:space="preserve">J </w:t>
      </w:r>
      <w:proofErr w:type="spellStart"/>
      <w:r w:rsidR="00534FDA" w:rsidRPr="00534FDA">
        <w:rPr>
          <w:rFonts w:eastAsia="Calibri" w:cs="Arial"/>
          <w:i/>
          <w:iCs/>
          <w:szCs w:val="24"/>
          <w:lang w:val="en-GB"/>
        </w:rPr>
        <w:t>Gerontol</w:t>
      </w:r>
      <w:proofErr w:type="spellEnd"/>
      <w:r w:rsidR="00534FDA" w:rsidRPr="00534FDA">
        <w:rPr>
          <w:rFonts w:eastAsia="Calibri" w:cs="Arial"/>
          <w:szCs w:val="24"/>
          <w:lang w:val="en-GB"/>
        </w:rPr>
        <w:t xml:space="preserve"> 1989; 44(3):M77-M84</w:t>
      </w:r>
    </w:p>
    <w:p w14:paraId="766048E0" w14:textId="66D8B168" w:rsidR="00534FDA" w:rsidRPr="00534FDA" w:rsidRDefault="00534FDA" w:rsidP="00534FDA">
      <w:pPr>
        <w:spacing w:after="160" w:line="259" w:lineRule="auto"/>
        <w:rPr>
          <w:rFonts w:eastAsia="Calibri" w:cs="Arial"/>
          <w:szCs w:val="24"/>
          <w:lang w:val="en-GB"/>
        </w:rPr>
      </w:pPr>
    </w:p>
    <w:p w14:paraId="337F9B6E" w14:textId="216D7EAE" w:rsidR="00534FDA" w:rsidRPr="00534FDA" w:rsidRDefault="00534FDA" w:rsidP="00534FDA">
      <w:pPr>
        <w:spacing w:after="160" w:line="259" w:lineRule="auto"/>
        <w:rPr>
          <w:rFonts w:eastAsia="Calibri" w:cs="Arial"/>
          <w:szCs w:val="24"/>
          <w:lang w:val="en-GB"/>
        </w:rPr>
      </w:pPr>
      <w:r w:rsidRPr="00534FDA">
        <w:rPr>
          <w:rFonts w:eastAsia="Calibri" w:cs="Arial"/>
          <w:szCs w:val="24"/>
          <w:lang w:val="en-GB"/>
        </w:rPr>
        <w:t>3</w:t>
      </w:r>
      <w:r w:rsidR="000A1AD6">
        <w:rPr>
          <w:rFonts w:eastAsia="Calibri" w:cs="Arial"/>
          <w:szCs w:val="24"/>
          <w:lang w:val="en-GB"/>
        </w:rPr>
        <w:t>1</w:t>
      </w:r>
      <w:r w:rsidRPr="00534FDA">
        <w:rPr>
          <w:rFonts w:eastAsia="Calibri" w:cs="Arial"/>
          <w:szCs w:val="24"/>
          <w:lang w:val="en-GB"/>
        </w:rPr>
        <w:t xml:space="preserve">. de </w:t>
      </w:r>
      <w:proofErr w:type="spellStart"/>
      <w:r w:rsidRPr="00534FDA">
        <w:rPr>
          <w:rFonts w:eastAsia="Calibri" w:cs="Arial"/>
          <w:szCs w:val="24"/>
          <w:lang w:val="en-GB"/>
        </w:rPr>
        <w:t>Jonghe</w:t>
      </w:r>
      <w:proofErr w:type="spellEnd"/>
      <w:r w:rsidRPr="00534FDA">
        <w:rPr>
          <w:rFonts w:eastAsia="Calibri" w:cs="Arial"/>
          <w:szCs w:val="24"/>
          <w:lang w:val="en-GB"/>
        </w:rPr>
        <w:t xml:space="preserve"> JF, </w:t>
      </w:r>
      <w:proofErr w:type="spellStart"/>
      <w:r w:rsidRPr="00534FDA">
        <w:rPr>
          <w:rFonts w:eastAsia="Calibri" w:cs="Arial"/>
          <w:szCs w:val="24"/>
          <w:lang w:val="en-GB"/>
        </w:rPr>
        <w:t>Kalisvaart</w:t>
      </w:r>
      <w:proofErr w:type="spellEnd"/>
      <w:r w:rsidRPr="00534FDA">
        <w:rPr>
          <w:rFonts w:eastAsia="Calibri" w:cs="Arial"/>
          <w:szCs w:val="24"/>
          <w:lang w:val="en-GB"/>
        </w:rPr>
        <w:t xml:space="preserve"> KJ, </w:t>
      </w:r>
      <w:proofErr w:type="spellStart"/>
      <w:r w:rsidRPr="00534FDA">
        <w:rPr>
          <w:rFonts w:eastAsia="Calibri" w:cs="Arial"/>
          <w:szCs w:val="24"/>
          <w:lang w:val="en-GB"/>
        </w:rPr>
        <w:t>Timmers</w:t>
      </w:r>
      <w:proofErr w:type="spellEnd"/>
      <w:r w:rsidRPr="00534FDA">
        <w:rPr>
          <w:rFonts w:eastAsia="Calibri" w:cs="Arial"/>
          <w:szCs w:val="24"/>
          <w:lang w:val="en-GB"/>
        </w:rPr>
        <w:t xml:space="preserve"> JF, </w:t>
      </w:r>
      <w:r w:rsidRPr="00534FDA">
        <w:rPr>
          <w:rFonts w:eastAsia="Calibri" w:cs="Arial"/>
          <w:i/>
          <w:iCs/>
          <w:szCs w:val="24"/>
          <w:lang w:val="en-GB"/>
        </w:rPr>
        <w:t>et al.</w:t>
      </w:r>
      <w:r w:rsidRPr="00534FDA">
        <w:rPr>
          <w:rFonts w:eastAsia="Calibri" w:cs="Arial"/>
          <w:szCs w:val="24"/>
          <w:lang w:val="en-GB"/>
        </w:rPr>
        <w:t xml:space="preserve"> Delirium-O-Meter: a nurses' rating scale for monitoring delirium severity in geriatric patients. </w:t>
      </w:r>
      <w:r w:rsidRPr="00534FDA">
        <w:rPr>
          <w:rFonts w:eastAsia="Calibri" w:cs="Arial"/>
          <w:i/>
          <w:iCs/>
          <w:szCs w:val="24"/>
          <w:lang w:val="en-GB"/>
        </w:rPr>
        <w:t xml:space="preserve">Int J </w:t>
      </w:r>
      <w:proofErr w:type="spellStart"/>
      <w:r w:rsidRPr="00534FDA">
        <w:rPr>
          <w:rFonts w:eastAsia="Calibri" w:cs="Arial"/>
          <w:i/>
          <w:iCs/>
          <w:szCs w:val="24"/>
          <w:lang w:val="en-GB"/>
        </w:rPr>
        <w:t>Geriatr</w:t>
      </w:r>
      <w:proofErr w:type="spellEnd"/>
      <w:r w:rsidRPr="00534FDA">
        <w:rPr>
          <w:rFonts w:eastAsia="Calibri" w:cs="Arial"/>
          <w:i/>
          <w:iCs/>
          <w:szCs w:val="24"/>
          <w:lang w:val="en-GB"/>
        </w:rPr>
        <w:t xml:space="preserve"> Psych</w:t>
      </w:r>
      <w:r w:rsidRPr="00534FDA">
        <w:rPr>
          <w:rFonts w:eastAsia="Calibri" w:cs="Arial"/>
          <w:szCs w:val="24"/>
          <w:lang w:val="en-GB"/>
        </w:rPr>
        <w:t xml:space="preserve"> 2005; 20:1158-66. </w:t>
      </w:r>
    </w:p>
    <w:p w14:paraId="417A8E2C" w14:textId="77777777" w:rsidR="00534FDA" w:rsidRPr="00534FDA" w:rsidRDefault="00534FDA" w:rsidP="00534FDA">
      <w:pPr>
        <w:spacing w:after="160" w:line="259" w:lineRule="auto"/>
        <w:rPr>
          <w:rFonts w:eastAsia="Calibri" w:cs="Arial"/>
          <w:szCs w:val="24"/>
          <w:lang w:val="en-GB"/>
        </w:rPr>
      </w:pPr>
    </w:p>
    <w:p w14:paraId="631F9F1C" w14:textId="544B0352" w:rsidR="00CA6BBE" w:rsidRPr="00534FDA" w:rsidRDefault="00534FDA" w:rsidP="00CA6BBE">
      <w:pPr>
        <w:spacing w:after="160" w:line="259" w:lineRule="auto"/>
        <w:rPr>
          <w:rFonts w:eastAsia="Calibri" w:cs="Arial"/>
          <w:szCs w:val="24"/>
          <w:lang w:val="en-GB"/>
        </w:rPr>
      </w:pPr>
      <w:r w:rsidRPr="00534FDA">
        <w:rPr>
          <w:rFonts w:eastAsia="Calibri" w:cs="Arial"/>
          <w:szCs w:val="24"/>
          <w:lang w:val="en-GB"/>
        </w:rPr>
        <w:t>3</w:t>
      </w:r>
      <w:r w:rsidR="000A1AD6">
        <w:rPr>
          <w:rFonts w:eastAsia="Calibri" w:cs="Arial"/>
          <w:szCs w:val="24"/>
          <w:lang w:val="en-GB"/>
        </w:rPr>
        <w:t>2</w:t>
      </w:r>
      <w:r w:rsidR="001E329A" w:rsidRPr="00534FDA">
        <w:rPr>
          <w:rFonts w:eastAsia="Calibri" w:cs="Arial"/>
          <w:szCs w:val="24"/>
          <w:lang w:val="en-GB"/>
        </w:rPr>
        <w:t xml:space="preserve">. Boockvar, KS, </w:t>
      </w:r>
      <w:proofErr w:type="spellStart"/>
      <w:r w:rsidR="001E329A" w:rsidRPr="00534FDA">
        <w:rPr>
          <w:rFonts w:eastAsia="Calibri" w:cs="Arial"/>
          <w:szCs w:val="24"/>
          <w:lang w:val="en-GB"/>
        </w:rPr>
        <w:t>Teresi</w:t>
      </w:r>
      <w:proofErr w:type="spellEnd"/>
      <w:r w:rsidR="001E329A" w:rsidRPr="00534FDA">
        <w:rPr>
          <w:rFonts w:eastAsia="Calibri" w:cs="Arial"/>
          <w:szCs w:val="24"/>
          <w:lang w:val="en-GB"/>
        </w:rPr>
        <w:t>, JA and Inouye, S</w:t>
      </w:r>
      <w:r w:rsidRPr="00534FDA">
        <w:rPr>
          <w:rFonts w:eastAsia="Calibri" w:cs="Arial"/>
          <w:szCs w:val="24"/>
          <w:lang w:val="en-GB"/>
        </w:rPr>
        <w:t>K.</w:t>
      </w:r>
      <w:r w:rsidR="001E329A" w:rsidRPr="00534FDA">
        <w:rPr>
          <w:rFonts w:eastAsia="Calibri" w:cs="Arial"/>
          <w:szCs w:val="24"/>
          <w:lang w:val="en-GB"/>
        </w:rPr>
        <w:t xml:space="preserve"> Preliminary data: an adapted hospital elder life program to prevent delirium and reduce complications of acute illness in long</w:t>
      </w:r>
      <w:r w:rsidR="001E329A" w:rsidRPr="00534FDA">
        <w:rPr>
          <w:rFonts w:ascii="Cambria Math" w:eastAsia="Calibri" w:hAnsi="Cambria Math" w:cs="Cambria Math"/>
          <w:szCs w:val="24"/>
          <w:lang w:val="en-GB"/>
        </w:rPr>
        <w:t>‐</w:t>
      </w:r>
      <w:r w:rsidR="001E329A" w:rsidRPr="00534FDA">
        <w:rPr>
          <w:rFonts w:eastAsia="Calibri" w:cs="Arial"/>
          <w:szCs w:val="24"/>
          <w:lang w:val="en-GB"/>
        </w:rPr>
        <w:t xml:space="preserve">term care delivered by certified nursing assistants. </w:t>
      </w:r>
      <w:r w:rsidR="001E329A" w:rsidRPr="00534FDA">
        <w:rPr>
          <w:rFonts w:eastAsia="Calibri" w:cs="Arial"/>
          <w:i/>
          <w:iCs/>
          <w:szCs w:val="24"/>
          <w:lang w:val="en-GB"/>
        </w:rPr>
        <w:t>J Am Geriatric Soc</w:t>
      </w:r>
      <w:r w:rsidRPr="00534FDA">
        <w:rPr>
          <w:rFonts w:eastAsia="Calibri" w:cs="Arial"/>
          <w:szCs w:val="24"/>
          <w:lang w:val="en-GB"/>
        </w:rPr>
        <w:t xml:space="preserve"> 2016; </w:t>
      </w:r>
      <w:r w:rsidR="001E329A" w:rsidRPr="00534FDA">
        <w:rPr>
          <w:rFonts w:eastAsia="Calibri" w:cs="Arial"/>
          <w:szCs w:val="24"/>
          <w:lang w:val="en-GB"/>
        </w:rPr>
        <w:t>64(5)</w:t>
      </w:r>
      <w:r w:rsidRPr="00534FDA">
        <w:rPr>
          <w:rFonts w:eastAsia="Calibri" w:cs="Arial"/>
          <w:szCs w:val="24"/>
          <w:lang w:val="en-GB"/>
        </w:rPr>
        <w:t>:</w:t>
      </w:r>
      <w:r w:rsidR="001E329A" w:rsidRPr="00534FDA">
        <w:rPr>
          <w:rFonts w:eastAsia="Calibri" w:cs="Arial"/>
          <w:szCs w:val="24"/>
          <w:lang w:val="en-GB"/>
        </w:rPr>
        <w:t>108-1113.</w:t>
      </w:r>
    </w:p>
    <w:p w14:paraId="1B04382C" w14:textId="4BB736DF" w:rsidR="001E329A" w:rsidRPr="00534FDA" w:rsidRDefault="001E329A" w:rsidP="00CA6BBE">
      <w:pPr>
        <w:spacing w:after="160" w:line="259" w:lineRule="auto"/>
        <w:rPr>
          <w:rFonts w:eastAsia="Calibri" w:cs="Arial"/>
          <w:szCs w:val="24"/>
          <w:lang w:val="en-GB"/>
        </w:rPr>
      </w:pPr>
    </w:p>
    <w:p w14:paraId="32A371C3" w14:textId="7AC8F8CE" w:rsidR="001E329A" w:rsidRPr="00534FDA" w:rsidRDefault="00534FDA" w:rsidP="001E329A">
      <w:pPr>
        <w:spacing w:after="160" w:line="259" w:lineRule="auto"/>
        <w:rPr>
          <w:rFonts w:eastAsia="Calibri" w:cs="Arial"/>
          <w:szCs w:val="24"/>
          <w:lang w:val="en-GB"/>
        </w:rPr>
      </w:pPr>
      <w:r w:rsidRPr="00534FDA">
        <w:rPr>
          <w:rFonts w:eastAsia="Calibri" w:cs="Arial"/>
          <w:szCs w:val="24"/>
          <w:lang w:val="en-GB"/>
        </w:rPr>
        <w:t>3</w:t>
      </w:r>
      <w:r w:rsidR="000A1AD6">
        <w:rPr>
          <w:rFonts w:eastAsia="Calibri" w:cs="Arial"/>
          <w:szCs w:val="24"/>
          <w:lang w:val="en-GB"/>
        </w:rPr>
        <w:t>3</w:t>
      </w:r>
      <w:r w:rsidR="001E329A" w:rsidRPr="00534FDA">
        <w:rPr>
          <w:rFonts w:eastAsia="Calibri" w:cs="Arial"/>
          <w:szCs w:val="24"/>
          <w:lang w:val="en-GB"/>
        </w:rPr>
        <w:t xml:space="preserve">. Boockvar, KS, </w:t>
      </w:r>
      <w:proofErr w:type="spellStart"/>
      <w:r w:rsidR="001E329A" w:rsidRPr="00534FDA">
        <w:rPr>
          <w:rFonts w:eastAsia="Calibri" w:cs="Arial"/>
          <w:szCs w:val="24"/>
          <w:lang w:val="en-GB"/>
        </w:rPr>
        <w:t>Judon</w:t>
      </w:r>
      <w:proofErr w:type="spellEnd"/>
      <w:r w:rsidR="001E329A" w:rsidRPr="00534FDA">
        <w:rPr>
          <w:rFonts w:eastAsia="Calibri" w:cs="Arial"/>
          <w:szCs w:val="24"/>
          <w:lang w:val="en-GB"/>
        </w:rPr>
        <w:t>, K</w:t>
      </w:r>
      <w:r w:rsidRPr="00534FDA">
        <w:rPr>
          <w:rFonts w:eastAsia="Calibri" w:cs="Arial"/>
          <w:szCs w:val="24"/>
          <w:lang w:val="en-GB"/>
        </w:rPr>
        <w:t>M</w:t>
      </w:r>
      <w:r w:rsidR="001E329A" w:rsidRPr="00534FDA">
        <w:rPr>
          <w:rFonts w:eastAsia="Calibri" w:cs="Arial"/>
          <w:szCs w:val="24"/>
          <w:lang w:val="en-GB"/>
        </w:rPr>
        <w:t xml:space="preserve">, </w:t>
      </w:r>
      <w:proofErr w:type="spellStart"/>
      <w:r w:rsidR="001E329A" w:rsidRPr="00534FDA">
        <w:rPr>
          <w:rFonts w:eastAsia="Calibri" w:cs="Arial"/>
          <w:szCs w:val="24"/>
          <w:lang w:val="en-GB"/>
        </w:rPr>
        <w:t>Eimicke</w:t>
      </w:r>
      <w:proofErr w:type="spellEnd"/>
      <w:r w:rsidR="001E329A" w:rsidRPr="00534FDA">
        <w:rPr>
          <w:rFonts w:eastAsia="Calibri" w:cs="Arial"/>
          <w:szCs w:val="24"/>
          <w:lang w:val="en-GB"/>
        </w:rPr>
        <w:t xml:space="preserve">, JP, </w:t>
      </w:r>
      <w:proofErr w:type="spellStart"/>
      <w:r w:rsidR="001E329A" w:rsidRPr="00534FDA">
        <w:rPr>
          <w:rFonts w:eastAsia="Calibri" w:cs="Arial"/>
          <w:szCs w:val="24"/>
          <w:lang w:val="en-GB"/>
        </w:rPr>
        <w:t>Teresi</w:t>
      </w:r>
      <w:proofErr w:type="spellEnd"/>
      <w:r w:rsidR="001E329A" w:rsidRPr="00534FDA">
        <w:rPr>
          <w:rFonts w:eastAsia="Calibri" w:cs="Arial"/>
          <w:szCs w:val="24"/>
          <w:lang w:val="en-GB"/>
        </w:rPr>
        <w:t>, JA and Inouye, SK.</w:t>
      </w:r>
      <w:r w:rsidRPr="00534FDA">
        <w:rPr>
          <w:rFonts w:eastAsia="Calibri" w:cs="Arial"/>
          <w:szCs w:val="24"/>
          <w:lang w:val="en-GB"/>
        </w:rPr>
        <w:t xml:space="preserve"> </w:t>
      </w:r>
      <w:r w:rsidR="001E329A" w:rsidRPr="00534FDA">
        <w:rPr>
          <w:rFonts w:eastAsia="Calibri" w:cs="Arial"/>
          <w:szCs w:val="24"/>
          <w:lang w:val="en-GB"/>
        </w:rPr>
        <w:t>Hospital Elder Life Program in Long</w:t>
      </w:r>
      <w:r w:rsidR="001E329A" w:rsidRPr="00534FDA">
        <w:rPr>
          <w:rFonts w:ascii="Cambria Math" w:eastAsia="Calibri" w:hAnsi="Cambria Math" w:cs="Cambria Math"/>
          <w:szCs w:val="24"/>
          <w:lang w:val="en-GB"/>
        </w:rPr>
        <w:t>‐</w:t>
      </w:r>
      <w:r w:rsidR="001E329A" w:rsidRPr="00534FDA">
        <w:rPr>
          <w:rFonts w:eastAsia="Calibri" w:cs="Arial"/>
          <w:szCs w:val="24"/>
          <w:lang w:val="en-GB"/>
        </w:rPr>
        <w:t>Term Care (HELP</w:t>
      </w:r>
      <w:r w:rsidR="001E329A" w:rsidRPr="00534FDA">
        <w:rPr>
          <w:rFonts w:ascii="Cambria Math" w:eastAsia="Calibri" w:hAnsi="Cambria Math" w:cs="Cambria Math"/>
          <w:szCs w:val="24"/>
          <w:lang w:val="en-GB"/>
        </w:rPr>
        <w:t>‐</w:t>
      </w:r>
      <w:r w:rsidR="001E329A" w:rsidRPr="00534FDA">
        <w:rPr>
          <w:rFonts w:eastAsia="Calibri" w:cs="Arial"/>
          <w:szCs w:val="24"/>
          <w:lang w:val="en-GB"/>
        </w:rPr>
        <w:t xml:space="preserve">LTC): A cluster randomized controlled trial. </w:t>
      </w:r>
      <w:r w:rsidRPr="00534FDA">
        <w:rPr>
          <w:rFonts w:eastAsia="Calibri" w:cs="Arial"/>
          <w:i/>
          <w:iCs/>
          <w:szCs w:val="24"/>
          <w:lang w:val="en-GB"/>
        </w:rPr>
        <w:t>J</w:t>
      </w:r>
      <w:r w:rsidRPr="00534FDA">
        <w:rPr>
          <w:rFonts w:eastAsia="Calibri" w:cs="Arial"/>
          <w:szCs w:val="24"/>
          <w:lang w:val="en-GB"/>
        </w:rPr>
        <w:t xml:space="preserve"> </w:t>
      </w:r>
      <w:r w:rsidR="001E329A" w:rsidRPr="00534FDA">
        <w:rPr>
          <w:rFonts w:eastAsia="Calibri" w:cs="Arial"/>
          <w:i/>
          <w:iCs/>
          <w:szCs w:val="24"/>
          <w:lang w:val="en-GB"/>
        </w:rPr>
        <w:t>Am Geriatric Soc</w:t>
      </w:r>
      <w:r w:rsidRPr="00534FDA">
        <w:rPr>
          <w:rFonts w:eastAsia="Calibri" w:cs="Arial"/>
          <w:szCs w:val="24"/>
          <w:lang w:val="en-GB"/>
        </w:rPr>
        <w:t xml:space="preserve"> 2020; </w:t>
      </w:r>
      <w:r w:rsidR="001E329A" w:rsidRPr="00534FDA">
        <w:rPr>
          <w:rFonts w:eastAsia="Calibri" w:cs="Arial"/>
          <w:szCs w:val="24"/>
          <w:lang w:val="en-GB"/>
        </w:rPr>
        <w:t>68(10)</w:t>
      </w:r>
      <w:r w:rsidRPr="00534FDA">
        <w:rPr>
          <w:rFonts w:eastAsia="Calibri" w:cs="Arial"/>
          <w:szCs w:val="24"/>
          <w:lang w:val="en-GB"/>
        </w:rPr>
        <w:t>:</w:t>
      </w:r>
      <w:r w:rsidR="001E329A" w:rsidRPr="00534FDA">
        <w:rPr>
          <w:rFonts w:eastAsia="Calibri" w:cs="Arial"/>
          <w:szCs w:val="24"/>
          <w:lang w:val="en-GB"/>
        </w:rPr>
        <w:t xml:space="preserve">2329-2335. </w:t>
      </w:r>
    </w:p>
    <w:p w14:paraId="435007B4" w14:textId="77777777" w:rsidR="001E329A" w:rsidRPr="00534FDA" w:rsidRDefault="001E329A" w:rsidP="001E329A">
      <w:pPr>
        <w:spacing w:after="160" w:line="259" w:lineRule="auto"/>
        <w:rPr>
          <w:rFonts w:eastAsia="Calibri" w:cs="Arial"/>
          <w:szCs w:val="24"/>
          <w:lang w:val="en-GB"/>
        </w:rPr>
      </w:pPr>
    </w:p>
    <w:p w14:paraId="4EC0F50F" w14:textId="489133B2" w:rsidR="001E329A" w:rsidRPr="00534FDA" w:rsidRDefault="00534FDA" w:rsidP="001E329A">
      <w:pPr>
        <w:spacing w:after="160" w:line="259" w:lineRule="auto"/>
        <w:rPr>
          <w:rFonts w:eastAsia="Calibri" w:cs="Arial"/>
          <w:szCs w:val="24"/>
          <w:lang w:val="en-GB"/>
        </w:rPr>
      </w:pPr>
      <w:r w:rsidRPr="00534FDA">
        <w:rPr>
          <w:rFonts w:eastAsia="Calibri" w:cs="Arial"/>
          <w:szCs w:val="24"/>
          <w:lang w:val="en-GB"/>
        </w:rPr>
        <w:t>3</w:t>
      </w:r>
      <w:r w:rsidR="000A1AD6">
        <w:rPr>
          <w:rFonts w:eastAsia="Calibri" w:cs="Arial"/>
          <w:szCs w:val="24"/>
          <w:lang w:val="en-GB"/>
        </w:rPr>
        <w:t>4</w:t>
      </w:r>
      <w:r w:rsidR="001E329A" w:rsidRPr="00534FDA">
        <w:rPr>
          <w:rFonts w:eastAsia="Calibri" w:cs="Arial"/>
          <w:szCs w:val="24"/>
          <w:lang w:val="en-GB"/>
        </w:rPr>
        <w:t xml:space="preserve">. </w:t>
      </w:r>
      <w:proofErr w:type="spellStart"/>
      <w:r w:rsidR="001E329A" w:rsidRPr="00534FDA">
        <w:rPr>
          <w:rFonts w:eastAsia="Calibri" w:cs="Arial"/>
          <w:szCs w:val="24"/>
          <w:lang w:val="en-GB"/>
        </w:rPr>
        <w:t>Boorsma</w:t>
      </w:r>
      <w:proofErr w:type="spellEnd"/>
      <w:r w:rsidR="001E329A" w:rsidRPr="00534FDA">
        <w:rPr>
          <w:rFonts w:eastAsia="Calibri" w:cs="Arial"/>
          <w:szCs w:val="24"/>
          <w:lang w:val="en-GB"/>
        </w:rPr>
        <w:t xml:space="preserve">, M, </w:t>
      </w:r>
      <w:proofErr w:type="spellStart"/>
      <w:r w:rsidR="001E329A" w:rsidRPr="00534FDA">
        <w:rPr>
          <w:rFonts w:eastAsia="Calibri" w:cs="Arial"/>
          <w:szCs w:val="24"/>
          <w:lang w:val="en-GB"/>
        </w:rPr>
        <w:t>Frijters</w:t>
      </w:r>
      <w:proofErr w:type="spellEnd"/>
      <w:r w:rsidR="001E329A" w:rsidRPr="00534FDA">
        <w:rPr>
          <w:rFonts w:eastAsia="Calibri" w:cs="Arial"/>
          <w:szCs w:val="24"/>
          <w:lang w:val="en-GB"/>
        </w:rPr>
        <w:t xml:space="preserve">, DH, </w:t>
      </w:r>
      <w:proofErr w:type="spellStart"/>
      <w:r w:rsidR="001E329A" w:rsidRPr="00534FDA">
        <w:rPr>
          <w:rFonts w:eastAsia="Calibri" w:cs="Arial"/>
          <w:szCs w:val="24"/>
          <w:lang w:val="en-GB"/>
        </w:rPr>
        <w:t>Knol</w:t>
      </w:r>
      <w:proofErr w:type="spellEnd"/>
      <w:r w:rsidR="001E329A" w:rsidRPr="00534FDA">
        <w:rPr>
          <w:rFonts w:eastAsia="Calibri" w:cs="Arial"/>
          <w:szCs w:val="24"/>
          <w:lang w:val="en-GB"/>
        </w:rPr>
        <w:t xml:space="preserve">, DL, </w:t>
      </w:r>
      <w:proofErr w:type="spellStart"/>
      <w:r w:rsidR="001E329A" w:rsidRPr="00534FDA">
        <w:rPr>
          <w:rFonts w:eastAsia="Calibri" w:cs="Arial"/>
          <w:szCs w:val="24"/>
          <w:lang w:val="en-GB"/>
        </w:rPr>
        <w:t>Ribbe</w:t>
      </w:r>
      <w:proofErr w:type="spellEnd"/>
      <w:r w:rsidR="001E329A" w:rsidRPr="00534FDA">
        <w:rPr>
          <w:rFonts w:eastAsia="Calibri" w:cs="Arial"/>
          <w:szCs w:val="24"/>
          <w:lang w:val="en-GB"/>
        </w:rPr>
        <w:t xml:space="preserve">, ME, </w:t>
      </w:r>
      <w:proofErr w:type="spellStart"/>
      <w:r w:rsidR="001E329A" w:rsidRPr="00534FDA">
        <w:rPr>
          <w:rFonts w:eastAsia="Calibri" w:cs="Arial"/>
          <w:szCs w:val="24"/>
          <w:lang w:val="en-GB"/>
        </w:rPr>
        <w:t>Nijpels</w:t>
      </w:r>
      <w:proofErr w:type="spellEnd"/>
      <w:r w:rsidR="001E329A" w:rsidRPr="00534FDA">
        <w:rPr>
          <w:rFonts w:eastAsia="Calibri" w:cs="Arial"/>
          <w:szCs w:val="24"/>
          <w:lang w:val="en-GB"/>
        </w:rPr>
        <w:t xml:space="preserve">, G and van </w:t>
      </w:r>
      <w:proofErr w:type="spellStart"/>
      <w:r w:rsidR="001E329A" w:rsidRPr="00534FDA">
        <w:rPr>
          <w:rFonts w:eastAsia="Calibri" w:cs="Arial"/>
          <w:szCs w:val="24"/>
          <w:lang w:val="en-GB"/>
        </w:rPr>
        <w:t>Hout</w:t>
      </w:r>
      <w:proofErr w:type="spellEnd"/>
      <w:r w:rsidR="001E329A" w:rsidRPr="00534FDA">
        <w:rPr>
          <w:rFonts w:eastAsia="Calibri" w:cs="Arial"/>
          <w:szCs w:val="24"/>
          <w:lang w:val="en-GB"/>
        </w:rPr>
        <w:t>, HP</w:t>
      </w:r>
      <w:r w:rsidRPr="00534FDA">
        <w:rPr>
          <w:rFonts w:eastAsia="Calibri" w:cs="Arial"/>
          <w:szCs w:val="24"/>
          <w:lang w:val="en-GB"/>
        </w:rPr>
        <w:t xml:space="preserve">. </w:t>
      </w:r>
      <w:r w:rsidR="001E329A" w:rsidRPr="00534FDA">
        <w:rPr>
          <w:rFonts w:eastAsia="Calibri" w:cs="Arial"/>
          <w:szCs w:val="24"/>
          <w:lang w:val="en-GB"/>
        </w:rPr>
        <w:t xml:space="preserve">Effects of multidisciplinary integrated care on quality of care in residential care facilities for elderly people: a cluster randomized trial. </w:t>
      </w:r>
      <w:r w:rsidR="001E329A" w:rsidRPr="00534FDA">
        <w:rPr>
          <w:rFonts w:eastAsia="Calibri" w:cs="Arial"/>
          <w:i/>
          <w:iCs/>
          <w:szCs w:val="24"/>
          <w:lang w:val="en-GB"/>
        </w:rPr>
        <w:t>CMAJ</w:t>
      </w:r>
      <w:r w:rsidRPr="00534FDA">
        <w:rPr>
          <w:rFonts w:eastAsia="Calibri" w:cs="Arial"/>
          <w:szCs w:val="24"/>
          <w:lang w:val="en-GB"/>
        </w:rPr>
        <w:t xml:space="preserve">  2011;</w:t>
      </w:r>
      <w:r w:rsidR="001E329A" w:rsidRPr="00534FDA">
        <w:rPr>
          <w:rFonts w:eastAsia="Calibri" w:cs="Arial"/>
          <w:szCs w:val="24"/>
          <w:lang w:val="en-GB"/>
        </w:rPr>
        <w:t xml:space="preserve"> 183(11</w:t>
      </w:r>
      <w:proofErr w:type="gramStart"/>
      <w:r w:rsidR="001E329A" w:rsidRPr="00534FDA">
        <w:rPr>
          <w:rFonts w:eastAsia="Calibri" w:cs="Arial"/>
          <w:szCs w:val="24"/>
          <w:lang w:val="en-GB"/>
        </w:rPr>
        <w:t>)</w:t>
      </w:r>
      <w:r w:rsidRPr="00534FDA">
        <w:rPr>
          <w:rFonts w:eastAsia="Calibri" w:cs="Arial"/>
          <w:szCs w:val="24"/>
          <w:lang w:val="en-GB"/>
        </w:rPr>
        <w:t>:</w:t>
      </w:r>
      <w:r w:rsidR="001E329A" w:rsidRPr="00534FDA">
        <w:rPr>
          <w:rFonts w:eastAsia="Calibri" w:cs="Arial"/>
          <w:szCs w:val="24"/>
          <w:lang w:val="en-GB"/>
        </w:rPr>
        <w:t>E</w:t>
      </w:r>
      <w:proofErr w:type="gramEnd"/>
      <w:r w:rsidR="001E329A" w:rsidRPr="00534FDA">
        <w:rPr>
          <w:rFonts w:eastAsia="Calibri" w:cs="Arial"/>
          <w:szCs w:val="24"/>
          <w:lang w:val="en-GB"/>
        </w:rPr>
        <w:t>724-E732.</w:t>
      </w:r>
    </w:p>
    <w:p w14:paraId="573D86C6" w14:textId="4C047B62" w:rsidR="001E329A" w:rsidRPr="00534FDA" w:rsidRDefault="001E329A" w:rsidP="001E329A">
      <w:pPr>
        <w:spacing w:after="160" w:line="259" w:lineRule="auto"/>
        <w:rPr>
          <w:rFonts w:eastAsia="Calibri" w:cs="Arial"/>
          <w:szCs w:val="24"/>
          <w:lang w:val="en-GB"/>
        </w:rPr>
      </w:pPr>
    </w:p>
    <w:p w14:paraId="62FE4314" w14:textId="0F080B0C" w:rsidR="001E329A" w:rsidRPr="00534FDA" w:rsidRDefault="00534FDA" w:rsidP="001E329A">
      <w:pPr>
        <w:spacing w:after="160" w:line="259" w:lineRule="auto"/>
        <w:rPr>
          <w:rFonts w:eastAsia="Calibri" w:cs="Arial"/>
          <w:szCs w:val="24"/>
          <w:lang w:val="en-GB"/>
        </w:rPr>
      </w:pPr>
      <w:r w:rsidRPr="00534FDA">
        <w:rPr>
          <w:rFonts w:eastAsia="Calibri" w:cs="Arial"/>
          <w:szCs w:val="24"/>
          <w:lang w:val="en-GB"/>
        </w:rPr>
        <w:t>3</w:t>
      </w:r>
      <w:r w:rsidR="000A1AD6">
        <w:rPr>
          <w:rFonts w:eastAsia="Calibri" w:cs="Arial"/>
          <w:szCs w:val="24"/>
          <w:lang w:val="en-GB"/>
        </w:rPr>
        <w:t>5</w:t>
      </w:r>
      <w:r w:rsidR="001E329A" w:rsidRPr="00534FDA">
        <w:rPr>
          <w:rFonts w:eastAsia="Calibri" w:cs="Arial"/>
          <w:szCs w:val="24"/>
          <w:lang w:val="en-GB"/>
        </w:rPr>
        <w:t>. Culp, K, Mentes, J</w:t>
      </w:r>
      <w:r w:rsidRPr="00534FDA">
        <w:rPr>
          <w:rFonts w:eastAsia="Calibri" w:cs="Arial"/>
          <w:szCs w:val="24"/>
          <w:lang w:val="en-GB"/>
        </w:rPr>
        <w:t xml:space="preserve">, </w:t>
      </w:r>
      <w:r w:rsidR="001E329A" w:rsidRPr="00534FDA">
        <w:rPr>
          <w:rFonts w:eastAsia="Calibri" w:cs="Arial"/>
          <w:szCs w:val="24"/>
          <w:lang w:val="en-GB"/>
        </w:rPr>
        <w:t>Wakefield, B</w:t>
      </w:r>
      <w:r w:rsidRPr="00534FDA">
        <w:rPr>
          <w:rFonts w:eastAsia="Calibri" w:cs="Arial"/>
          <w:szCs w:val="24"/>
          <w:lang w:val="en-GB"/>
        </w:rPr>
        <w:t xml:space="preserve">. </w:t>
      </w:r>
      <w:proofErr w:type="gramStart"/>
      <w:r w:rsidR="001E329A" w:rsidRPr="00534FDA">
        <w:rPr>
          <w:rFonts w:eastAsia="Calibri" w:cs="Arial"/>
          <w:szCs w:val="24"/>
          <w:lang w:val="en-GB"/>
        </w:rPr>
        <w:t>Hydration</w:t>
      </w:r>
      <w:proofErr w:type="gramEnd"/>
      <w:r w:rsidR="001E329A" w:rsidRPr="00534FDA">
        <w:rPr>
          <w:rFonts w:eastAsia="Calibri" w:cs="Arial"/>
          <w:szCs w:val="24"/>
          <w:lang w:val="en-GB"/>
        </w:rPr>
        <w:t xml:space="preserve"> and acute confusion in long-term care residents</w:t>
      </w:r>
      <w:r w:rsidR="001E329A" w:rsidRPr="00534FDA">
        <w:rPr>
          <w:rFonts w:eastAsia="Calibri" w:cs="Arial"/>
          <w:i/>
          <w:iCs/>
          <w:szCs w:val="24"/>
          <w:lang w:val="en-GB"/>
        </w:rPr>
        <w:t xml:space="preserve">. Western J </w:t>
      </w:r>
      <w:proofErr w:type="spellStart"/>
      <w:r w:rsidR="001E329A" w:rsidRPr="00534FDA">
        <w:rPr>
          <w:rFonts w:eastAsia="Calibri" w:cs="Arial"/>
          <w:i/>
          <w:iCs/>
          <w:szCs w:val="24"/>
          <w:lang w:val="en-GB"/>
        </w:rPr>
        <w:t>Nurs</w:t>
      </w:r>
      <w:proofErr w:type="spellEnd"/>
      <w:r w:rsidR="001E329A" w:rsidRPr="00534FDA">
        <w:rPr>
          <w:rFonts w:eastAsia="Calibri" w:cs="Arial"/>
          <w:i/>
          <w:iCs/>
          <w:szCs w:val="24"/>
          <w:lang w:val="en-GB"/>
        </w:rPr>
        <w:t xml:space="preserve"> Res</w:t>
      </w:r>
      <w:r w:rsidRPr="00534FDA">
        <w:rPr>
          <w:rFonts w:eastAsia="Calibri" w:cs="Arial"/>
          <w:szCs w:val="24"/>
          <w:lang w:val="en-GB"/>
        </w:rPr>
        <w:t xml:space="preserve"> 2003; </w:t>
      </w:r>
      <w:r w:rsidR="001E329A" w:rsidRPr="00534FDA">
        <w:rPr>
          <w:rFonts w:eastAsia="Calibri" w:cs="Arial"/>
          <w:szCs w:val="24"/>
          <w:lang w:val="en-GB"/>
        </w:rPr>
        <w:t>25(3)</w:t>
      </w:r>
      <w:r w:rsidRPr="00534FDA">
        <w:rPr>
          <w:rFonts w:eastAsia="Calibri" w:cs="Arial"/>
          <w:szCs w:val="24"/>
          <w:lang w:val="en-GB"/>
        </w:rPr>
        <w:t>:</w:t>
      </w:r>
      <w:r w:rsidR="001E329A" w:rsidRPr="00534FDA">
        <w:rPr>
          <w:rFonts w:eastAsia="Calibri" w:cs="Arial"/>
          <w:szCs w:val="24"/>
          <w:lang w:val="en-GB"/>
        </w:rPr>
        <w:t>251-266.</w:t>
      </w:r>
    </w:p>
    <w:p w14:paraId="233C6657" w14:textId="4DB06E8D" w:rsidR="001E329A" w:rsidRPr="00534FDA" w:rsidRDefault="001E329A" w:rsidP="001E329A">
      <w:pPr>
        <w:spacing w:after="160" w:line="259" w:lineRule="auto"/>
        <w:rPr>
          <w:rFonts w:eastAsia="Calibri" w:cs="Arial"/>
          <w:szCs w:val="24"/>
          <w:lang w:val="en-GB"/>
        </w:rPr>
      </w:pPr>
    </w:p>
    <w:p w14:paraId="048DF69C" w14:textId="0BE26514" w:rsidR="001E329A" w:rsidRPr="00534FDA" w:rsidRDefault="00534FDA" w:rsidP="001E329A">
      <w:pPr>
        <w:spacing w:after="160" w:line="259" w:lineRule="auto"/>
        <w:rPr>
          <w:rFonts w:eastAsia="Calibri" w:cs="Arial"/>
          <w:szCs w:val="24"/>
          <w:lang w:val="en-GB"/>
        </w:rPr>
      </w:pPr>
      <w:r w:rsidRPr="00534FDA">
        <w:rPr>
          <w:rFonts w:eastAsia="Calibri" w:cs="Arial"/>
          <w:szCs w:val="24"/>
          <w:lang w:val="en-GB"/>
        </w:rPr>
        <w:t>3</w:t>
      </w:r>
      <w:r w:rsidR="000A1AD6">
        <w:rPr>
          <w:rFonts w:eastAsia="Calibri" w:cs="Arial"/>
          <w:szCs w:val="24"/>
          <w:lang w:val="en-GB"/>
        </w:rPr>
        <w:t>6</w:t>
      </w:r>
      <w:r w:rsidRPr="00534FDA">
        <w:rPr>
          <w:rFonts w:eastAsia="Calibri" w:cs="Arial"/>
          <w:szCs w:val="24"/>
          <w:lang w:val="en-GB"/>
        </w:rPr>
        <w:t>.</w:t>
      </w:r>
      <w:r w:rsidR="001E329A" w:rsidRPr="00534FDA">
        <w:rPr>
          <w:rFonts w:eastAsia="Calibri" w:cs="Arial"/>
          <w:szCs w:val="24"/>
          <w:lang w:val="en-GB"/>
        </w:rPr>
        <w:t xml:space="preserve"> </w:t>
      </w:r>
      <w:proofErr w:type="spellStart"/>
      <w:r w:rsidRPr="00534FDA">
        <w:rPr>
          <w:rFonts w:eastAsia="Calibri" w:cs="Arial"/>
          <w:szCs w:val="24"/>
          <w:lang w:val="en-GB"/>
        </w:rPr>
        <w:t>Schaffler-Schaden</w:t>
      </w:r>
      <w:proofErr w:type="spellEnd"/>
      <w:r w:rsidRPr="00534FDA">
        <w:rPr>
          <w:rFonts w:eastAsia="Calibri" w:cs="Arial"/>
          <w:szCs w:val="24"/>
          <w:lang w:val="en-GB"/>
        </w:rPr>
        <w:t xml:space="preserve"> D, Pitzer S, Schreier M, </w:t>
      </w:r>
      <w:r w:rsidRPr="00534FDA">
        <w:rPr>
          <w:rFonts w:eastAsia="Calibri" w:cs="Arial"/>
          <w:i/>
          <w:iCs/>
          <w:szCs w:val="24"/>
          <w:lang w:val="en-GB"/>
        </w:rPr>
        <w:t>et al.</w:t>
      </w:r>
      <w:r w:rsidRPr="00534FDA">
        <w:rPr>
          <w:rFonts w:eastAsia="Calibri" w:cs="Arial"/>
          <w:szCs w:val="24"/>
          <w:lang w:val="en-GB"/>
        </w:rPr>
        <w:t xml:space="preserve"> Improving medication appropriateness in nursing home residents by enhancing interprofessional cooperation: a study protocol. </w:t>
      </w:r>
      <w:r w:rsidRPr="00534FDA">
        <w:rPr>
          <w:rFonts w:eastAsia="Calibri" w:cs="Arial"/>
          <w:i/>
          <w:iCs/>
          <w:szCs w:val="24"/>
          <w:lang w:val="en-GB"/>
        </w:rPr>
        <w:t xml:space="preserve">J </w:t>
      </w:r>
      <w:proofErr w:type="spellStart"/>
      <w:r w:rsidRPr="00534FDA">
        <w:rPr>
          <w:rFonts w:eastAsia="Calibri" w:cs="Arial"/>
          <w:i/>
          <w:iCs/>
          <w:szCs w:val="24"/>
          <w:lang w:val="en-GB"/>
        </w:rPr>
        <w:t>Interprof</w:t>
      </w:r>
      <w:proofErr w:type="spellEnd"/>
      <w:r w:rsidRPr="00534FDA">
        <w:rPr>
          <w:rFonts w:eastAsia="Calibri" w:cs="Arial"/>
          <w:i/>
          <w:iCs/>
          <w:szCs w:val="24"/>
          <w:lang w:val="en-GB"/>
        </w:rPr>
        <w:t xml:space="preserve"> Care</w:t>
      </w:r>
      <w:r w:rsidRPr="00534FDA">
        <w:rPr>
          <w:rFonts w:eastAsia="Calibri" w:cs="Arial"/>
          <w:szCs w:val="24"/>
          <w:lang w:val="en-GB"/>
        </w:rPr>
        <w:t xml:space="preserve"> 2018; 32(4):517-20.</w:t>
      </w:r>
    </w:p>
    <w:p w14:paraId="4E3C27C0" w14:textId="77777777" w:rsidR="001E329A" w:rsidRPr="00534FDA" w:rsidRDefault="001E329A" w:rsidP="001E329A">
      <w:pPr>
        <w:spacing w:after="160" w:line="259" w:lineRule="auto"/>
        <w:rPr>
          <w:rFonts w:eastAsia="Calibri" w:cs="Arial"/>
          <w:szCs w:val="24"/>
          <w:lang w:val="en-GB"/>
        </w:rPr>
      </w:pPr>
    </w:p>
    <w:p w14:paraId="67122F40" w14:textId="1778EEC3" w:rsidR="001E329A" w:rsidRPr="00534FDA" w:rsidRDefault="00534FDA" w:rsidP="001E329A">
      <w:pPr>
        <w:spacing w:after="160" w:line="259" w:lineRule="auto"/>
        <w:rPr>
          <w:rFonts w:eastAsia="Calibri" w:cs="Arial"/>
          <w:szCs w:val="24"/>
          <w:lang w:val="en-GB"/>
        </w:rPr>
      </w:pPr>
      <w:r w:rsidRPr="00534FDA">
        <w:rPr>
          <w:rFonts w:eastAsia="Calibri" w:cs="Arial"/>
          <w:szCs w:val="24"/>
          <w:lang w:val="en-GB"/>
        </w:rPr>
        <w:t>3</w:t>
      </w:r>
      <w:r w:rsidR="000A1AD6">
        <w:rPr>
          <w:rFonts w:eastAsia="Calibri" w:cs="Arial"/>
          <w:szCs w:val="24"/>
          <w:lang w:val="en-GB"/>
        </w:rPr>
        <w:t>7</w:t>
      </w:r>
      <w:r w:rsidR="001E329A" w:rsidRPr="00534FDA">
        <w:rPr>
          <w:rFonts w:eastAsia="Calibri" w:cs="Arial"/>
          <w:szCs w:val="24"/>
          <w:lang w:val="en-GB"/>
        </w:rPr>
        <w:t>. García-</w:t>
      </w:r>
      <w:proofErr w:type="spellStart"/>
      <w:r w:rsidR="001E329A" w:rsidRPr="00534FDA">
        <w:rPr>
          <w:rFonts w:eastAsia="Calibri" w:cs="Arial"/>
          <w:szCs w:val="24"/>
          <w:lang w:val="en-GB"/>
        </w:rPr>
        <w:t>Gollarte</w:t>
      </w:r>
      <w:proofErr w:type="spellEnd"/>
      <w:r w:rsidR="001E329A" w:rsidRPr="00534FDA">
        <w:rPr>
          <w:rFonts w:eastAsia="Calibri" w:cs="Arial"/>
          <w:szCs w:val="24"/>
          <w:lang w:val="en-GB"/>
        </w:rPr>
        <w:t xml:space="preserve">, F, </w:t>
      </w:r>
      <w:proofErr w:type="spellStart"/>
      <w:r w:rsidR="001E329A" w:rsidRPr="00534FDA">
        <w:rPr>
          <w:rFonts w:eastAsia="Calibri" w:cs="Arial"/>
          <w:szCs w:val="24"/>
          <w:lang w:val="en-GB"/>
        </w:rPr>
        <w:t>Baleriola-Júlvez</w:t>
      </w:r>
      <w:proofErr w:type="spellEnd"/>
      <w:r w:rsidR="001E329A" w:rsidRPr="00534FDA">
        <w:rPr>
          <w:rFonts w:eastAsia="Calibri" w:cs="Arial"/>
          <w:szCs w:val="24"/>
          <w:lang w:val="en-GB"/>
        </w:rPr>
        <w:t xml:space="preserve">, J, Ferrero-López, I, </w:t>
      </w:r>
      <w:proofErr w:type="spellStart"/>
      <w:r w:rsidR="001E329A" w:rsidRPr="00534FDA">
        <w:rPr>
          <w:rFonts w:eastAsia="Calibri" w:cs="Arial"/>
          <w:szCs w:val="24"/>
          <w:lang w:val="en-GB"/>
        </w:rPr>
        <w:t>Cuenllas</w:t>
      </w:r>
      <w:proofErr w:type="spellEnd"/>
      <w:r w:rsidR="001E329A" w:rsidRPr="00534FDA">
        <w:rPr>
          <w:rFonts w:eastAsia="Calibri" w:cs="Arial"/>
          <w:szCs w:val="24"/>
          <w:lang w:val="en-GB"/>
        </w:rPr>
        <w:t>-Díaz, Á and Cruz-</w:t>
      </w:r>
      <w:proofErr w:type="spellStart"/>
      <w:r w:rsidR="001E329A" w:rsidRPr="00534FDA">
        <w:rPr>
          <w:rFonts w:eastAsia="Calibri" w:cs="Arial"/>
          <w:szCs w:val="24"/>
          <w:lang w:val="en-GB"/>
        </w:rPr>
        <w:t>Jentoft</w:t>
      </w:r>
      <w:proofErr w:type="spellEnd"/>
      <w:r w:rsidR="001E329A" w:rsidRPr="00534FDA">
        <w:rPr>
          <w:rFonts w:eastAsia="Calibri" w:cs="Arial"/>
          <w:szCs w:val="24"/>
          <w:lang w:val="en-GB"/>
        </w:rPr>
        <w:t>, AJ.</w:t>
      </w:r>
      <w:r w:rsidRPr="00534FDA">
        <w:rPr>
          <w:rFonts w:eastAsia="Calibri" w:cs="Arial"/>
          <w:szCs w:val="24"/>
          <w:lang w:val="en-GB"/>
        </w:rPr>
        <w:t xml:space="preserve"> </w:t>
      </w:r>
      <w:r w:rsidR="001E329A" w:rsidRPr="00534FDA">
        <w:rPr>
          <w:rFonts w:eastAsia="Calibri" w:cs="Arial"/>
          <w:szCs w:val="24"/>
          <w:lang w:val="en-GB"/>
        </w:rPr>
        <w:t xml:space="preserve">An educational intervention on drug use in nursing homes improves health outcomes resource utilization and reduces inappropriate drug prescription. </w:t>
      </w:r>
      <w:r w:rsidR="001E329A" w:rsidRPr="00534FDA">
        <w:rPr>
          <w:rFonts w:eastAsia="Calibri" w:cs="Arial"/>
          <w:i/>
          <w:iCs/>
          <w:szCs w:val="24"/>
          <w:lang w:val="en-GB"/>
        </w:rPr>
        <w:t>J Am Med Dir Assoc</w:t>
      </w:r>
      <w:r w:rsidRPr="00534FDA">
        <w:rPr>
          <w:rFonts w:eastAsia="Calibri" w:cs="Arial"/>
          <w:szCs w:val="24"/>
          <w:lang w:val="en-GB"/>
        </w:rPr>
        <w:t xml:space="preserve"> 2014; </w:t>
      </w:r>
      <w:r w:rsidR="001E329A" w:rsidRPr="00534FDA">
        <w:rPr>
          <w:rFonts w:eastAsia="Calibri" w:cs="Arial"/>
          <w:szCs w:val="24"/>
          <w:lang w:val="en-GB"/>
        </w:rPr>
        <w:t>15(12)</w:t>
      </w:r>
      <w:r w:rsidRPr="00534FDA">
        <w:rPr>
          <w:rFonts w:eastAsia="Calibri" w:cs="Arial"/>
          <w:szCs w:val="24"/>
          <w:lang w:val="en-GB"/>
        </w:rPr>
        <w:t>:</w:t>
      </w:r>
      <w:r w:rsidR="001E329A" w:rsidRPr="00534FDA">
        <w:rPr>
          <w:rFonts w:eastAsia="Calibri" w:cs="Arial"/>
          <w:szCs w:val="24"/>
          <w:lang w:val="en-GB"/>
        </w:rPr>
        <w:t>885-891.</w:t>
      </w:r>
    </w:p>
    <w:p w14:paraId="166410B1" w14:textId="6139A55D" w:rsidR="001E329A" w:rsidRPr="00534FDA" w:rsidRDefault="001E329A" w:rsidP="001E329A">
      <w:pPr>
        <w:spacing w:after="160" w:line="259" w:lineRule="auto"/>
        <w:rPr>
          <w:rFonts w:eastAsia="Calibri" w:cs="Arial"/>
          <w:szCs w:val="24"/>
          <w:lang w:val="en-GB"/>
        </w:rPr>
      </w:pPr>
    </w:p>
    <w:p w14:paraId="7B89C243" w14:textId="7915F9D4" w:rsidR="001E329A" w:rsidRPr="00534FDA" w:rsidRDefault="00534FDA" w:rsidP="001E329A">
      <w:pPr>
        <w:spacing w:after="160" w:line="259" w:lineRule="auto"/>
        <w:rPr>
          <w:rFonts w:eastAsia="Calibri" w:cs="Arial"/>
          <w:szCs w:val="24"/>
          <w:lang w:val="en-GB"/>
        </w:rPr>
      </w:pPr>
      <w:r w:rsidRPr="00534FDA">
        <w:rPr>
          <w:rFonts w:eastAsia="Calibri" w:cs="Arial"/>
          <w:szCs w:val="24"/>
          <w:lang w:val="en-GB"/>
        </w:rPr>
        <w:t>3</w:t>
      </w:r>
      <w:r w:rsidR="000A1AD6">
        <w:rPr>
          <w:rFonts w:eastAsia="Calibri" w:cs="Arial"/>
          <w:szCs w:val="24"/>
          <w:lang w:val="en-GB"/>
        </w:rPr>
        <w:t>8</w:t>
      </w:r>
      <w:r w:rsidR="001E329A" w:rsidRPr="00534FDA">
        <w:rPr>
          <w:rFonts w:eastAsia="Calibri" w:cs="Arial"/>
          <w:szCs w:val="24"/>
          <w:lang w:val="en-GB"/>
        </w:rPr>
        <w:t>. Siddiqi, N, Cheater, F, Collinson, M,</w:t>
      </w:r>
      <w:r w:rsidRPr="00534FDA">
        <w:rPr>
          <w:rFonts w:eastAsia="Calibri" w:cs="Arial"/>
          <w:szCs w:val="24"/>
          <w:lang w:val="en-GB"/>
        </w:rPr>
        <w:t xml:space="preserve"> </w:t>
      </w:r>
      <w:r w:rsidRPr="00534FDA">
        <w:rPr>
          <w:rFonts w:eastAsia="Calibri" w:cs="Arial"/>
          <w:i/>
          <w:iCs/>
          <w:szCs w:val="24"/>
          <w:lang w:val="en-GB"/>
        </w:rPr>
        <w:t>et al.</w:t>
      </w:r>
      <w:r w:rsidRPr="00534FDA">
        <w:rPr>
          <w:rFonts w:eastAsia="Calibri" w:cs="Arial"/>
          <w:szCs w:val="24"/>
          <w:lang w:val="en-GB"/>
        </w:rPr>
        <w:t xml:space="preserve"> </w:t>
      </w:r>
      <w:r w:rsidR="001E329A" w:rsidRPr="00534FDA">
        <w:rPr>
          <w:rFonts w:eastAsia="Calibri" w:cs="Arial"/>
          <w:szCs w:val="24"/>
          <w:lang w:val="en-GB"/>
        </w:rPr>
        <w:t xml:space="preserve">The </w:t>
      </w:r>
      <w:proofErr w:type="spellStart"/>
      <w:r w:rsidR="001E329A" w:rsidRPr="00534FDA">
        <w:rPr>
          <w:rFonts w:eastAsia="Calibri" w:cs="Arial"/>
          <w:szCs w:val="24"/>
          <w:lang w:val="en-GB"/>
        </w:rPr>
        <w:t>PiTSTOP</w:t>
      </w:r>
      <w:proofErr w:type="spellEnd"/>
      <w:r w:rsidR="001E329A" w:rsidRPr="00534FDA">
        <w:rPr>
          <w:rFonts w:eastAsia="Calibri" w:cs="Arial"/>
          <w:szCs w:val="24"/>
          <w:lang w:val="en-GB"/>
        </w:rPr>
        <w:t xml:space="preserve"> study: a feasibility cluster randomized trial of delirium prevention in care homes for older people. </w:t>
      </w:r>
      <w:r w:rsidR="001E329A" w:rsidRPr="00534FDA">
        <w:rPr>
          <w:rFonts w:eastAsia="Calibri" w:cs="Arial"/>
          <w:i/>
          <w:iCs/>
          <w:szCs w:val="24"/>
          <w:lang w:val="en-GB"/>
        </w:rPr>
        <w:t xml:space="preserve">Age </w:t>
      </w:r>
      <w:r w:rsidRPr="00534FDA">
        <w:rPr>
          <w:rFonts w:eastAsia="Calibri" w:cs="Arial"/>
          <w:i/>
          <w:iCs/>
          <w:szCs w:val="24"/>
          <w:lang w:val="en-GB"/>
        </w:rPr>
        <w:t>A</w:t>
      </w:r>
      <w:r w:rsidR="001E329A" w:rsidRPr="00534FDA">
        <w:rPr>
          <w:rFonts w:eastAsia="Calibri" w:cs="Arial"/>
          <w:i/>
          <w:iCs/>
          <w:szCs w:val="24"/>
          <w:lang w:val="en-GB"/>
        </w:rPr>
        <w:t>geing</w:t>
      </w:r>
      <w:r w:rsidRPr="00534FDA">
        <w:rPr>
          <w:rFonts w:eastAsia="Calibri" w:cs="Arial"/>
          <w:szCs w:val="24"/>
          <w:lang w:val="en-GB"/>
        </w:rPr>
        <w:t xml:space="preserve"> 2016;</w:t>
      </w:r>
      <w:r w:rsidR="001E329A" w:rsidRPr="00534FDA">
        <w:rPr>
          <w:rFonts w:eastAsia="Calibri" w:cs="Arial"/>
          <w:szCs w:val="24"/>
          <w:lang w:val="en-GB"/>
        </w:rPr>
        <w:t xml:space="preserve"> 45(5)</w:t>
      </w:r>
      <w:r w:rsidRPr="00534FDA">
        <w:rPr>
          <w:rFonts w:eastAsia="Calibri" w:cs="Arial"/>
          <w:szCs w:val="24"/>
          <w:lang w:val="en-GB"/>
        </w:rPr>
        <w:t>:</w:t>
      </w:r>
      <w:r w:rsidR="001E329A" w:rsidRPr="00534FDA">
        <w:rPr>
          <w:rFonts w:eastAsia="Calibri" w:cs="Arial"/>
          <w:szCs w:val="24"/>
          <w:lang w:val="en-GB"/>
        </w:rPr>
        <w:t>652-661.</w:t>
      </w:r>
    </w:p>
    <w:p w14:paraId="05FE6382" w14:textId="565006ED" w:rsidR="001E329A" w:rsidRPr="00534FDA" w:rsidRDefault="001E329A" w:rsidP="001E329A">
      <w:pPr>
        <w:spacing w:after="160" w:line="259" w:lineRule="auto"/>
        <w:rPr>
          <w:rFonts w:eastAsia="Calibri" w:cs="Arial"/>
          <w:szCs w:val="24"/>
          <w:lang w:val="en-GB"/>
        </w:rPr>
      </w:pPr>
    </w:p>
    <w:p w14:paraId="572685A4" w14:textId="311F6E81" w:rsidR="001E329A" w:rsidRPr="00534FDA" w:rsidRDefault="00534FDA" w:rsidP="001E329A">
      <w:pPr>
        <w:spacing w:after="160" w:line="259" w:lineRule="auto"/>
        <w:rPr>
          <w:rFonts w:eastAsia="Calibri" w:cs="Arial"/>
          <w:szCs w:val="24"/>
          <w:lang w:val="en-GB"/>
        </w:rPr>
      </w:pPr>
      <w:r w:rsidRPr="00534FDA">
        <w:rPr>
          <w:rFonts w:eastAsia="Calibri" w:cs="Arial"/>
          <w:szCs w:val="24"/>
          <w:lang w:val="en-GB"/>
        </w:rPr>
        <w:t>3</w:t>
      </w:r>
      <w:r w:rsidR="000A1AD6">
        <w:rPr>
          <w:rFonts w:eastAsia="Calibri" w:cs="Arial"/>
          <w:szCs w:val="24"/>
          <w:lang w:val="en-GB"/>
        </w:rPr>
        <w:t>9</w:t>
      </w:r>
      <w:r w:rsidR="001E329A" w:rsidRPr="00534FDA">
        <w:rPr>
          <w:rFonts w:eastAsia="Calibri" w:cs="Arial"/>
          <w:szCs w:val="24"/>
          <w:lang w:val="en-GB"/>
        </w:rPr>
        <w:t xml:space="preserve">. </w:t>
      </w:r>
      <w:proofErr w:type="spellStart"/>
      <w:r w:rsidR="001E329A" w:rsidRPr="00534FDA">
        <w:rPr>
          <w:rFonts w:eastAsia="Calibri" w:cs="Arial"/>
          <w:szCs w:val="24"/>
          <w:lang w:val="en-GB"/>
        </w:rPr>
        <w:t>Lapane</w:t>
      </w:r>
      <w:proofErr w:type="spellEnd"/>
      <w:r w:rsidR="001E329A" w:rsidRPr="00534FDA">
        <w:rPr>
          <w:rFonts w:eastAsia="Calibri" w:cs="Arial"/>
          <w:szCs w:val="24"/>
          <w:lang w:val="en-GB"/>
        </w:rPr>
        <w:t xml:space="preserve">, KL, Hughes, CM, </w:t>
      </w:r>
      <w:proofErr w:type="spellStart"/>
      <w:r w:rsidR="001E329A" w:rsidRPr="00534FDA">
        <w:rPr>
          <w:rFonts w:eastAsia="Calibri" w:cs="Arial"/>
          <w:szCs w:val="24"/>
          <w:lang w:val="en-GB"/>
        </w:rPr>
        <w:t>Daiello</w:t>
      </w:r>
      <w:proofErr w:type="spellEnd"/>
      <w:r w:rsidR="001E329A" w:rsidRPr="00534FDA">
        <w:rPr>
          <w:rFonts w:eastAsia="Calibri" w:cs="Arial"/>
          <w:szCs w:val="24"/>
          <w:lang w:val="en-GB"/>
        </w:rPr>
        <w:t>, LA, Cameron, KA and Feinberg, J</w:t>
      </w:r>
      <w:r w:rsidRPr="00534FDA">
        <w:rPr>
          <w:rFonts w:eastAsia="Calibri" w:cs="Arial"/>
          <w:szCs w:val="24"/>
          <w:lang w:val="en-GB"/>
        </w:rPr>
        <w:t xml:space="preserve">. </w:t>
      </w:r>
      <w:r w:rsidR="001E329A" w:rsidRPr="00534FDA">
        <w:rPr>
          <w:rFonts w:eastAsia="Calibri" w:cs="Arial"/>
          <w:szCs w:val="24"/>
          <w:lang w:val="en-GB"/>
        </w:rPr>
        <w:t>Effect of a pharmacist</w:t>
      </w:r>
      <w:r w:rsidR="001E329A" w:rsidRPr="00534FDA">
        <w:rPr>
          <w:rFonts w:ascii="Cambria Math" w:eastAsia="Calibri" w:hAnsi="Cambria Math" w:cs="Cambria Math"/>
          <w:szCs w:val="24"/>
          <w:lang w:val="en-GB"/>
        </w:rPr>
        <w:t>‐</w:t>
      </w:r>
      <w:r w:rsidR="001E329A" w:rsidRPr="00534FDA">
        <w:rPr>
          <w:rFonts w:eastAsia="Calibri" w:cs="Arial"/>
          <w:szCs w:val="24"/>
          <w:lang w:val="en-GB"/>
        </w:rPr>
        <w:t xml:space="preserve">led multicomponent intervention focusing on the medication monitoring phase to prevent potential adverse drug events in nursing homes. </w:t>
      </w:r>
      <w:r w:rsidR="001E329A" w:rsidRPr="00534FDA">
        <w:rPr>
          <w:rFonts w:eastAsia="Calibri" w:cs="Arial"/>
          <w:i/>
          <w:iCs/>
          <w:szCs w:val="24"/>
          <w:lang w:val="en-GB"/>
        </w:rPr>
        <w:t>J Am Geriatric Soc</w:t>
      </w:r>
      <w:r w:rsidR="001E329A" w:rsidRPr="00534FDA">
        <w:rPr>
          <w:rFonts w:eastAsia="Calibri" w:cs="Arial"/>
          <w:szCs w:val="24"/>
          <w:lang w:val="en-GB"/>
        </w:rPr>
        <w:t xml:space="preserve"> </w:t>
      </w:r>
      <w:r w:rsidRPr="00534FDA">
        <w:rPr>
          <w:rFonts w:eastAsia="Calibri" w:cs="Arial"/>
          <w:szCs w:val="24"/>
          <w:lang w:val="en-GB"/>
        </w:rPr>
        <w:t>2011;</w:t>
      </w:r>
      <w:r w:rsidR="001E329A" w:rsidRPr="00534FDA">
        <w:rPr>
          <w:rFonts w:eastAsia="Calibri" w:cs="Arial"/>
          <w:szCs w:val="24"/>
          <w:lang w:val="en-GB"/>
        </w:rPr>
        <w:t xml:space="preserve"> 59(7)</w:t>
      </w:r>
      <w:r w:rsidRPr="00534FDA">
        <w:rPr>
          <w:rFonts w:eastAsia="Calibri" w:cs="Arial"/>
          <w:szCs w:val="24"/>
          <w:lang w:val="en-GB"/>
        </w:rPr>
        <w:t>:</w:t>
      </w:r>
      <w:r w:rsidR="001E329A" w:rsidRPr="00534FDA">
        <w:rPr>
          <w:rFonts w:eastAsia="Calibri" w:cs="Arial"/>
          <w:szCs w:val="24"/>
          <w:lang w:val="en-GB"/>
        </w:rPr>
        <w:t>1238-1245.</w:t>
      </w:r>
    </w:p>
    <w:p w14:paraId="75CE0243" w14:textId="2528FC97" w:rsidR="001E329A" w:rsidRPr="00534FDA" w:rsidRDefault="001E329A" w:rsidP="001E329A">
      <w:pPr>
        <w:spacing w:after="160" w:line="259" w:lineRule="auto"/>
        <w:rPr>
          <w:rFonts w:eastAsia="Calibri" w:cs="Arial"/>
          <w:szCs w:val="24"/>
          <w:lang w:val="en-GB"/>
        </w:rPr>
      </w:pPr>
    </w:p>
    <w:p w14:paraId="306F00A0" w14:textId="66D7DB2B" w:rsidR="001E329A" w:rsidRPr="00534FDA" w:rsidRDefault="000A1AD6" w:rsidP="001E329A">
      <w:pPr>
        <w:spacing w:after="160" w:line="259" w:lineRule="auto"/>
        <w:rPr>
          <w:rFonts w:eastAsia="Calibri" w:cs="Arial"/>
          <w:szCs w:val="24"/>
          <w:lang w:val="en-GB"/>
        </w:rPr>
      </w:pPr>
      <w:r>
        <w:rPr>
          <w:rFonts w:eastAsia="Calibri" w:cs="Arial"/>
          <w:szCs w:val="24"/>
          <w:lang w:val="en-GB"/>
        </w:rPr>
        <w:t>40</w:t>
      </w:r>
      <w:r w:rsidR="001E329A" w:rsidRPr="00534FDA">
        <w:rPr>
          <w:rFonts w:eastAsia="Calibri" w:cs="Arial"/>
          <w:szCs w:val="24"/>
          <w:lang w:val="en-GB"/>
        </w:rPr>
        <w:t xml:space="preserve">. Mentes, </w:t>
      </w:r>
      <w:r w:rsidR="00534FDA" w:rsidRPr="00534FDA">
        <w:rPr>
          <w:rFonts w:eastAsia="Calibri" w:cs="Arial"/>
          <w:szCs w:val="24"/>
          <w:lang w:val="en-GB"/>
        </w:rPr>
        <w:t>J</w:t>
      </w:r>
      <w:r w:rsidR="001E329A" w:rsidRPr="00534FDA">
        <w:rPr>
          <w:rFonts w:eastAsia="Calibri" w:cs="Arial"/>
          <w:szCs w:val="24"/>
          <w:lang w:val="en-GB"/>
        </w:rPr>
        <w:t>C</w:t>
      </w:r>
      <w:r w:rsidR="00534FDA" w:rsidRPr="00534FDA">
        <w:rPr>
          <w:rFonts w:eastAsia="Calibri" w:cs="Arial"/>
          <w:szCs w:val="24"/>
          <w:lang w:val="en-GB"/>
        </w:rPr>
        <w:t xml:space="preserve">, </w:t>
      </w:r>
      <w:r w:rsidR="001E329A" w:rsidRPr="00534FDA">
        <w:rPr>
          <w:rFonts w:eastAsia="Calibri" w:cs="Arial"/>
          <w:szCs w:val="24"/>
          <w:lang w:val="en-GB"/>
        </w:rPr>
        <w:t>Culp, K.</w:t>
      </w:r>
      <w:r w:rsidR="00534FDA" w:rsidRPr="00534FDA">
        <w:rPr>
          <w:rFonts w:eastAsia="Calibri" w:cs="Arial"/>
          <w:szCs w:val="24"/>
          <w:lang w:val="en-GB"/>
        </w:rPr>
        <w:t xml:space="preserve"> </w:t>
      </w:r>
      <w:r w:rsidR="001E329A" w:rsidRPr="00534FDA">
        <w:rPr>
          <w:rFonts w:eastAsia="Calibri" w:cs="Arial"/>
          <w:szCs w:val="24"/>
          <w:lang w:val="en-GB"/>
        </w:rPr>
        <w:t xml:space="preserve">Reducing hydration-linked events in nursing home residents. </w:t>
      </w:r>
      <w:r w:rsidR="001E329A" w:rsidRPr="00534FDA">
        <w:rPr>
          <w:rFonts w:eastAsia="Calibri" w:cs="Arial"/>
          <w:i/>
          <w:iCs/>
          <w:szCs w:val="24"/>
          <w:lang w:val="en-GB"/>
        </w:rPr>
        <w:t xml:space="preserve">Clin </w:t>
      </w:r>
      <w:proofErr w:type="spellStart"/>
      <w:r w:rsidR="001E329A" w:rsidRPr="00534FDA">
        <w:rPr>
          <w:rFonts w:eastAsia="Calibri" w:cs="Arial"/>
          <w:i/>
          <w:iCs/>
          <w:szCs w:val="24"/>
          <w:lang w:val="en-GB"/>
        </w:rPr>
        <w:t>Nurs</w:t>
      </w:r>
      <w:proofErr w:type="spellEnd"/>
      <w:r w:rsidR="001E329A" w:rsidRPr="00534FDA">
        <w:rPr>
          <w:rFonts w:eastAsia="Calibri" w:cs="Arial"/>
          <w:i/>
          <w:iCs/>
          <w:szCs w:val="24"/>
          <w:lang w:val="en-GB"/>
        </w:rPr>
        <w:t xml:space="preserve"> Res</w:t>
      </w:r>
      <w:r w:rsidR="00534FDA" w:rsidRPr="00534FDA">
        <w:rPr>
          <w:rFonts w:eastAsia="Calibri" w:cs="Arial"/>
          <w:szCs w:val="24"/>
          <w:lang w:val="en-GB"/>
        </w:rPr>
        <w:t xml:space="preserve"> 2003; </w:t>
      </w:r>
      <w:r w:rsidR="001E329A" w:rsidRPr="00534FDA">
        <w:rPr>
          <w:rFonts w:eastAsia="Calibri" w:cs="Arial"/>
          <w:szCs w:val="24"/>
          <w:lang w:val="en-GB"/>
        </w:rPr>
        <w:t>12(3)</w:t>
      </w:r>
      <w:r w:rsidR="00534FDA" w:rsidRPr="00534FDA">
        <w:rPr>
          <w:rFonts w:eastAsia="Calibri" w:cs="Arial"/>
          <w:szCs w:val="24"/>
          <w:lang w:val="en-GB"/>
        </w:rPr>
        <w:t>:</w:t>
      </w:r>
      <w:r w:rsidR="001E329A" w:rsidRPr="00534FDA">
        <w:rPr>
          <w:rFonts w:eastAsia="Calibri" w:cs="Arial"/>
          <w:szCs w:val="24"/>
          <w:lang w:val="en-GB"/>
        </w:rPr>
        <w:t>210-225.</w:t>
      </w:r>
    </w:p>
    <w:p w14:paraId="5D4D4C4B" w14:textId="77777777" w:rsidR="00534FDA" w:rsidRPr="00534FDA" w:rsidRDefault="00534FDA" w:rsidP="001E329A">
      <w:pPr>
        <w:spacing w:after="160" w:line="259" w:lineRule="auto"/>
        <w:rPr>
          <w:rFonts w:eastAsia="Calibri" w:cs="Arial"/>
          <w:szCs w:val="24"/>
          <w:lang w:val="en-GB"/>
        </w:rPr>
      </w:pPr>
    </w:p>
    <w:p w14:paraId="1016A511" w14:textId="538BA313" w:rsidR="001E329A" w:rsidRPr="00534FDA" w:rsidRDefault="00534FDA" w:rsidP="001E329A">
      <w:pPr>
        <w:spacing w:after="160" w:line="259" w:lineRule="auto"/>
        <w:rPr>
          <w:rFonts w:eastAsia="Calibri" w:cs="Arial"/>
          <w:szCs w:val="24"/>
          <w:lang w:val="en-GB"/>
        </w:rPr>
      </w:pPr>
      <w:r w:rsidRPr="00534FDA">
        <w:rPr>
          <w:rFonts w:eastAsia="Calibri" w:cs="Arial"/>
          <w:szCs w:val="24"/>
          <w:lang w:val="en-GB"/>
        </w:rPr>
        <w:t>4</w:t>
      </w:r>
      <w:r w:rsidR="000A1AD6">
        <w:rPr>
          <w:rFonts w:eastAsia="Calibri" w:cs="Arial"/>
          <w:szCs w:val="24"/>
          <w:lang w:val="en-GB"/>
        </w:rPr>
        <w:t>1</w:t>
      </w:r>
      <w:r w:rsidR="001E329A" w:rsidRPr="00534FDA">
        <w:rPr>
          <w:rFonts w:eastAsia="Calibri" w:cs="Arial"/>
          <w:szCs w:val="24"/>
          <w:lang w:val="en-GB"/>
        </w:rPr>
        <w:t xml:space="preserve">. </w:t>
      </w:r>
      <w:proofErr w:type="spellStart"/>
      <w:r w:rsidR="001E329A" w:rsidRPr="00534FDA">
        <w:rPr>
          <w:rFonts w:eastAsia="Calibri" w:cs="Arial"/>
          <w:szCs w:val="24"/>
          <w:lang w:val="en-GB"/>
        </w:rPr>
        <w:t>Gonzalvo</w:t>
      </w:r>
      <w:proofErr w:type="spellEnd"/>
      <w:r w:rsidR="001E329A" w:rsidRPr="00534FDA">
        <w:rPr>
          <w:rFonts w:eastAsia="Calibri" w:cs="Arial"/>
          <w:szCs w:val="24"/>
          <w:lang w:val="en-GB"/>
        </w:rPr>
        <w:t xml:space="preserve">, CM, de Wit, HA, van </w:t>
      </w:r>
      <w:proofErr w:type="spellStart"/>
      <w:r w:rsidR="001E329A" w:rsidRPr="00534FDA">
        <w:rPr>
          <w:rFonts w:eastAsia="Calibri" w:cs="Arial"/>
          <w:szCs w:val="24"/>
          <w:lang w:val="en-GB"/>
        </w:rPr>
        <w:t>Oijen</w:t>
      </w:r>
      <w:proofErr w:type="spellEnd"/>
      <w:r w:rsidR="001E329A" w:rsidRPr="00534FDA">
        <w:rPr>
          <w:rFonts w:eastAsia="Calibri" w:cs="Arial"/>
          <w:szCs w:val="24"/>
          <w:lang w:val="en-GB"/>
        </w:rPr>
        <w:t>, BP,</w:t>
      </w:r>
      <w:r w:rsidRPr="00534FDA">
        <w:rPr>
          <w:rFonts w:eastAsia="Calibri" w:cs="Arial"/>
          <w:szCs w:val="24"/>
          <w:lang w:val="en-GB"/>
        </w:rPr>
        <w:t xml:space="preserve"> </w:t>
      </w:r>
      <w:r w:rsidRPr="00534FDA">
        <w:rPr>
          <w:rFonts w:eastAsia="Calibri" w:cs="Arial"/>
          <w:i/>
          <w:iCs/>
          <w:szCs w:val="24"/>
          <w:lang w:val="en-GB"/>
        </w:rPr>
        <w:t>et al.</w:t>
      </w:r>
      <w:r w:rsidRPr="00534FDA">
        <w:rPr>
          <w:rFonts w:eastAsia="Calibri" w:cs="Arial"/>
          <w:szCs w:val="24"/>
          <w:lang w:val="en-GB"/>
        </w:rPr>
        <w:t xml:space="preserve"> </w:t>
      </w:r>
      <w:r w:rsidR="001E329A" w:rsidRPr="00534FDA">
        <w:rPr>
          <w:rFonts w:eastAsia="Calibri" w:cs="Arial"/>
          <w:szCs w:val="24"/>
          <w:lang w:val="en-GB"/>
        </w:rPr>
        <w:t xml:space="preserve"> Supporting clinical rules engine in the adjustment of medication (SCREAM): protocol of a multicentre, prospective, randomised study. </w:t>
      </w:r>
      <w:r w:rsidR="001E329A" w:rsidRPr="00534FDA">
        <w:rPr>
          <w:rFonts w:eastAsia="Calibri" w:cs="Arial"/>
          <w:i/>
          <w:iCs/>
          <w:szCs w:val="24"/>
          <w:lang w:val="en-GB"/>
        </w:rPr>
        <w:t xml:space="preserve">BMC </w:t>
      </w:r>
      <w:proofErr w:type="spellStart"/>
      <w:r w:rsidRPr="00534FDA">
        <w:rPr>
          <w:rFonts w:eastAsia="Calibri" w:cs="Arial"/>
          <w:i/>
          <w:iCs/>
          <w:szCs w:val="24"/>
          <w:lang w:val="en-GB"/>
        </w:rPr>
        <w:t>G</w:t>
      </w:r>
      <w:r w:rsidR="001E329A" w:rsidRPr="00534FDA">
        <w:rPr>
          <w:rFonts w:eastAsia="Calibri" w:cs="Arial"/>
          <w:i/>
          <w:iCs/>
          <w:szCs w:val="24"/>
          <w:lang w:val="en-GB"/>
        </w:rPr>
        <w:t>eriatr</w:t>
      </w:r>
      <w:proofErr w:type="spellEnd"/>
      <w:r w:rsidRPr="00534FDA">
        <w:rPr>
          <w:rFonts w:eastAsia="Calibri" w:cs="Arial"/>
          <w:szCs w:val="24"/>
          <w:lang w:val="en-GB"/>
        </w:rPr>
        <w:t xml:space="preserve"> 2017; </w:t>
      </w:r>
      <w:r w:rsidR="001E329A" w:rsidRPr="00534FDA">
        <w:rPr>
          <w:rFonts w:eastAsia="Calibri" w:cs="Arial"/>
          <w:szCs w:val="24"/>
          <w:lang w:val="en-GB"/>
        </w:rPr>
        <w:t>17(1)</w:t>
      </w:r>
      <w:r w:rsidRPr="00534FDA">
        <w:rPr>
          <w:rFonts w:eastAsia="Calibri" w:cs="Arial"/>
          <w:szCs w:val="24"/>
          <w:lang w:val="en-GB"/>
        </w:rPr>
        <w:t>:</w:t>
      </w:r>
      <w:r w:rsidR="001E329A" w:rsidRPr="00534FDA">
        <w:rPr>
          <w:rFonts w:eastAsia="Calibri" w:cs="Arial"/>
          <w:szCs w:val="24"/>
          <w:lang w:val="en-GB"/>
        </w:rPr>
        <w:t>1-8.</w:t>
      </w:r>
    </w:p>
    <w:p w14:paraId="507DAAA0" w14:textId="13B9E3AA" w:rsidR="001E329A" w:rsidRPr="00534FDA" w:rsidRDefault="001E329A" w:rsidP="001E329A">
      <w:pPr>
        <w:spacing w:after="160" w:line="259" w:lineRule="auto"/>
        <w:rPr>
          <w:rFonts w:eastAsia="Calibri" w:cs="Arial"/>
          <w:szCs w:val="24"/>
          <w:lang w:val="en-GB"/>
        </w:rPr>
      </w:pPr>
    </w:p>
    <w:p w14:paraId="1AB194E0" w14:textId="1481C153" w:rsidR="009D1080" w:rsidRPr="00534FDA" w:rsidRDefault="00534FDA" w:rsidP="001E329A">
      <w:pPr>
        <w:spacing w:after="160" w:line="259" w:lineRule="auto"/>
        <w:rPr>
          <w:rFonts w:eastAsia="Calibri" w:cs="Arial"/>
          <w:szCs w:val="24"/>
          <w:lang w:val="en-GB"/>
        </w:rPr>
      </w:pPr>
      <w:r w:rsidRPr="00534FDA">
        <w:rPr>
          <w:rFonts w:eastAsia="Calibri" w:cs="Arial"/>
          <w:szCs w:val="24"/>
          <w:lang w:val="en-GB"/>
        </w:rPr>
        <w:t>4</w:t>
      </w:r>
      <w:r w:rsidR="000A1AD6">
        <w:rPr>
          <w:rFonts w:eastAsia="Calibri" w:cs="Arial"/>
          <w:szCs w:val="24"/>
          <w:lang w:val="en-GB"/>
        </w:rPr>
        <w:t>2</w:t>
      </w:r>
      <w:r w:rsidR="001E329A" w:rsidRPr="00534FDA">
        <w:rPr>
          <w:rFonts w:eastAsia="Calibri" w:cs="Arial"/>
          <w:szCs w:val="24"/>
          <w:lang w:val="en-GB"/>
        </w:rPr>
        <w:t xml:space="preserve">. </w:t>
      </w:r>
      <w:r w:rsidR="009D1080" w:rsidRPr="00534FDA">
        <w:rPr>
          <w:rFonts w:eastAsia="Calibri" w:cs="Arial"/>
          <w:szCs w:val="24"/>
          <w:lang w:val="en-GB"/>
        </w:rPr>
        <w:t xml:space="preserve">Wilchesky, M, Ballard, SA, </w:t>
      </w:r>
      <w:proofErr w:type="spellStart"/>
      <w:r w:rsidR="009D1080" w:rsidRPr="00534FDA">
        <w:rPr>
          <w:rFonts w:eastAsia="Calibri" w:cs="Arial"/>
          <w:szCs w:val="24"/>
          <w:lang w:val="en-GB"/>
        </w:rPr>
        <w:t>Voyer</w:t>
      </w:r>
      <w:proofErr w:type="spellEnd"/>
      <w:r w:rsidR="009D1080" w:rsidRPr="00534FDA">
        <w:rPr>
          <w:rFonts w:eastAsia="Calibri" w:cs="Arial"/>
          <w:szCs w:val="24"/>
          <w:lang w:val="en-GB"/>
        </w:rPr>
        <w:t>, P</w:t>
      </w:r>
      <w:r w:rsidRPr="00534FDA">
        <w:rPr>
          <w:rFonts w:eastAsia="Calibri" w:cs="Arial"/>
          <w:szCs w:val="24"/>
          <w:lang w:val="en-GB"/>
        </w:rPr>
        <w:t xml:space="preserve">, </w:t>
      </w:r>
      <w:r w:rsidR="009D1080" w:rsidRPr="00534FDA">
        <w:rPr>
          <w:rFonts w:eastAsia="Calibri" w:cs="Arial"/>
          <w:i/>
          <w:iCs/>
          <w:szCs w:val="24"/>
          <w:lang w:val="en-GB"/>
        </w:rPr>
        <w:t>et al.</w:t>
      </w:r>
      <w:r w:rsidR="009D1080" w:rsidRPr="00534FDA">
        <w:rPr>
          <w:rFonts w:eastAsia="Calibri" w:cs="Arial"/>
          <w:szCs w:val="24"/>
          <w:lang w:val="en-GB"/>
        </w:rPr>
        <w:t xml:space="preserve"> The </w:t>
      </w:r>
      <w:proofErr w:type="spellStart"/>
      <w:r w:rsidR="009D1080" w:rsidRPr="00534FDA">
        <w:rPr>
          <w:rFonts w:eastAsia="Calibri" w:cs="Arial"/>
          <w:szCs w:val="24"/>
          <w:lang w:val="en-GB"/>
        </w:rPr>
        <w:t>PREvention</w:t>
      </w:r>
      <w:proofErr w:type="spellEnd"/>
      <w:r w:rsidR="009D1080" w:rsidRPr="00534FDA">
        <w:rPr>
          <w:rFonts w:eastAsia="Calibri" w:cs="Arial"/>
          <w:szCs w:val="24"/>
          <w:lang w:val="en-GB"/>
        </w:rPr>
        <w:t xml:space="preserve"> Program for Alzheimer’s </w:t>
      </w:r>
      <w:proofErr w:type="spellStart"/>
      <w:r w:rsidR="009D1080" w:rsidRPr="00534FDA">
        <w:rPr>
          <w:rFonts w:eastAsia="Calibri" w:cs="Arial"/>
          <w:szCs w:val="24"/>
          <w:lang w:val="en-GB"/>
        </w:rPr>
        <w:t>RElated</w:t>
      </w:r>
      <w:proofErr w:type="spellEnd"/>
      <w:r w:rsidR="009D1080" w:rsidRPr="00534FDA">
        <w:rPr>
          <w:rFonts w:eastAsia="Calibri" w:cs="Arial"/>
          <w:szCs w:val="24"/>
          <w:lang w:val="en-GB"/>
        </w:rPr>
        <w:t xml:space="preserve"> Delirium (PREPARED) cluster randomized trial: a study protocol. </w:t>
      </w:r>
      <w:r w:rsidR="009D1080" w:rsidRPr="00534FDA">
        <w:rPr>
          <w:rFonts w:eastAsia="Calibri" w:cs="Arial"/>
          <w:i/>
          <w:iCs/>
          <w:szCs w:val="24"/>
          <w:lang w:val="en-GB"/>
        </w:rPr>
        <w:t xml:space="preserve">BMC </w:t>
      </w:r>
      <w:proofErr w:type="spellStart"/>
      <w:r w:rsidR="009D1080" w:rsidRPr="00534FDA">
        <w:rPr>
          <w:rFonts w:eastAsia="Calibri" w:cs="Arial"/>
          <w:i/>
          <w:iCs/>
          <w:szCs w:val="24"/>
          <w:lang w:val="en-GB"/>
        </w:rPr>
        <w:t>Geriatr</w:t>
      </w:r>
      <w:proofErr w:type="spellEnd"/>
      <w:r w:rsidR="009D1080" w:rsidRPr="00534FDA">
        <w:rPr>
          <w:rFonts w:eastAsia="Calibri" w:cs="Arial"/>
          <w:szCs w:val="24"/>
          <w:lang w:val="en-GB"/>
        </w:rPr>
        <w:t xml:space="preserve"> </w:t>
      </w:r>
      <w:r w:rsidRPr="00534FDA">
        <w:rPr>
          <w:rFonts w:eastAsia="Calibri" w:cs="Arial"/>
          <w:szCs w:val="24"/>
          <w:lang w:val="en-GB"/>
        </w:rPr>
        <w:t xml:space="preserve">2021; </w:t>
      </w:r>
      <w:r w:rsidR="009D1080" w:rsidRPr="00534FDA">
        <w:rPr>
          <w:rFonts w:eastAsia="Calibri" w:cs="Arial"/>
          <w:szCs w:val="24"/>
          <w:lang w:val="en-GB"/>
        </w:rPr>
        <w:t>21</w:t>
      </w:r>
      <w:r w:rsidRPr="00534FDA">
        <w:rPr>
          <w:rFonts w:eastAsia="Calibri" w:cs="Arial"/>
          <w:szCs w:val="24"/>
          <w:lang w:val="en-GB"/>
        </w:rPr>
        <w:t xml:space="preserve">:1-13. </w:t>
      </w:r>
    </w:p>
    <w:p w14:paraId="0941B013" w14:textId="77777777" w:rsidR="00534FDA" w:rsidRPr="00534FDA" w:rsidRDefault="00534FDA" w:rsidP="001E329A">
      <w:pPr>
        <w:spacing w:after="160" w:line="259" w:lineRule="auto"/>
        <w:rPr>
          <w:rFonts w:eastAsia="Calibri" w:cs="Arial"/>
          <w:szCs w:val="24"/>
          <w:lang w:val="en-GB"/>
        </w:rPr>
      </w:pPr>
    </w:p>
    <w:p w14:paraId="334438DC" w14:textId="16E6C359" w:rsidR="001E329A" w:rsidRPr="00534FDA" w:rsidRDefault="00534FDA" w:rsidP="001E329A">
      <w:pPr>
        <w:spacing w:after="160" w:line="259" w:lineRule="auto"/>
        <w:rPr>
          <w:rFonts w:eastAsia="Calibri" w:cs="Arial"/>
          <w:szCs w:val="24"/>
          <w:lang w:val="en-GB"/>
        </w:rPr>
      </w:pPr>
      <w:r w:rsidRPr="00534FDA">
        <w:rPr>
          <w:rFonts w:eastAsia="Calibri" w:cs="Arial"/>
          <w:szCs w:val="24"/>
          <w:lang w:val="en-GB"/>
        </w:rPr>
        <w:lastRenderedPageBreak/>
        <w:t>4</w:t>
      </w:r>
      <w:r w:rsidR="000A1AD6">
        <w:rPr>
          <w:rFonts w:eastAsia="Calibri" w:cs="Arial"/>
          <w:szCs w:val="24"/>
          <w:lang w:val="en-GB"/>
        </w:rPr>
        <w:t>3</w:t>
      </w:r>
      <w:r w:rsidRPr="00534FDA">
        <w:rPr>
          <w:rFonts w:eastAsia="Calibri" w:cs="Arial"/>
          <w:szCs w:val="24"/>
          <w:lang w:val="en-GB"/>
        </w:rPr>
        <w:t>.</w:t>
      </w:r>
      <w:r w:rsidR="001E329A" w:rsidRPr="00534FDA">
        <w:rPr>
          <w:rFonts w:eastAsia="Calibri" w:cs="Arial"/>
          <w:szCs w:val="24"/>
          <w:lang w:val="en-GB"/>
        </w:rPr>
        <w:t xml:space="preserve"> Siddiqi, N, Young, J, House, AO, </w:t>
      </w:r>
      <w:r w:rsidRPr="00534FDA">
        <w:rPr>
          <w:rFonts w:eastAsia="Calibri" w:cs="Arial"/>
          <w:i/>
          <w:iCs/>
          <w:szCs w:val="24"/>
          <w:lang w:val="en-GB"/>
        </w:rPr>
        <w:t>et al.</w:t>
      </w:r>
      <w:r w:rsidRPr="00534FDA">
        <w:rPr>
          <w:rFonts w:eastAsia="Calibri" w:cs="Arial"/>
          <w:szCs w:val="24"/>
          <w:lang w:val="en-GB"/>
        </w:rPr>
        <w:t xml:space="preserve"> </w:t>
      </w:r>
      <w:r w:rsidR="001E329A" w:rsidRPr="00534FDA">
        <w:rPr>
          <w:rFonts w:eastAsia="Calibri" w:cs="Arial"/>
          <w:szCs w:val="24"/>
          <w:lang w:val="en-GB"/>
        </w:rPr>
        <w:t xml:space="preserve">Stop Delirium! A complex intervention to prevent delirium in care homes: a mixed-methods feasibility study. </w:t>
      </w:r>
      <w:r w:rsidR="001E329A" w:rsidRPr="00534FDA">
        <w:rPr>
          <w:rFonts w:eastAsia="Calibri" w:cs="Arial"/>
          <w:i/>
          <w:iCs/>
          <w:szCs w:val="24"/>
          <w:lang w:val="en-GB"/>
        </w:rPr>
        <w:t xml:space="preserve">Age </w:t>
      </w:r>
      <w:r w:rsidRPr="00534FDA">
        <w:rPr>
          <w:rFonts w:eastAsia="Calibri" w:cs="Arial"/>
          <w:i/>
          <w:iCs/>
          <w:szCs w:val="24"/>
          <w:lang w:val="en-GB"/>
        </w:rPr>
        <w:t>A</w:t>
      </w:r>
      <w:r w:rsidR="001E329A" w:rsidRPr="00534FDA">
        <w:rPr>
          <w:rFonts w:eastAsia="Calibri" w:cs="Arial"/>
          <w:i/>
          <w:iCs/>
          <w:szCs w:val="24"/>
          <w:lang w:val="en-GB"/>
        </w:rPr>
        <w:t>geing</w:t>
      </w:r>
      <w:r w:rsidRPr="00534FDA">
        <w:rPr>
          <w:rFonts w:eastAsia="Calibri" w:cs="Arial"/>
          <w:szCs w:val="24"/>
          <w:lang w:val="en-GB"/>
        </w:rPr>
        <w:t xml:space="preserve"> 2011; </w:t>
      </w:r>
      <w:r w:rsidR="001E329A" w:rsidRPr="00534FDA">
        <w:rPr>
          <w:rFonts w:eastAsia="Calibri" w:cs="Arial"/>
          <w:szCs w:val="24"/>
          <w:lang w:val="en-GB"/>
        </w:rPr>
        <w:t>40(1)</w:t>
      </w:r>
      <w:r w:rsidRPr="00534FDA">
        <w:rPr>
          <w:rFonts w:eastAsia="Calibri" w:cs="Arial"/>
          <w:szCs w:val="24"/>
          <w:lang w:val="en-GB"/>
        </w:rPr>
        <w:t>:</w:t>
      </w:r>
      <w:r w:rsidR="001E329A" w:rsidRPr="00534FDA">
        <w:rPr>
          <w:rFonts w:eastAsia="Calibri" w:cs="Arial"/>
          <w:szCs w:val="24"/>
          <w:lang w:val="en-GB"/>
        </w:rPr>
        <w:t>90-98.</w:t>
      </w:r>
    </w:p>
    <w:p w14:paraId="3E79C9A0" w14:textId="34DE50B1" w:rsidR="001E329A" w:rsidRPr="00534FDA" w:rsidRDefault="001E329A" w:rsidP="001E329A">
      <w:pPr>
        <w:spacing w:after="160" w:line="259" w:lineRule="auto"/>
        <w:rPr>
          <w:rFonts w:eastAsia="Calibri" w:cs="Arial"/>
          <w:szCs w:val="24"/>
          <w:lang w:val="en-GB"/>
        </w:rPr>
      </w:pPr>
    </w:p>
    <w:p w14:paraId="4FCA58B0" w14:textId="27B2B026" w:rsidR="001E329A" w:rsidRPr="00534FDA" w:rsidRDefault="00534FDA" w:rsidP="001E329A">
      <w:pPr>
        <w:spacing w:after="160" w:line="259" w:lineRule="auto"/>
        <w:rPr>
          <w:rFonts w:eastAsia="Calibri" w:cs="Arial"/>
          <w:szCs w:val="24"/>
          <w:lang w:val="en-GB"/>
        </w:rPr>
      </w:pPr>
      <w:r w:rsidRPr="00534FDA">
        <w:rPr>
          <w:rFonts w:eastAsia="Calibri" w:cs="Arial"/>
          <w:szCs w:val="24"/>
          <w:lang w:val="en-GB"/>
        </w:rPr>
        <w:t>4</w:t>
      </w:r>
      <w:r w:rsidR="000A1AD6">
        <w:rPr>
          <w:rFonts w:eastAsia="Calibri" w:cs="Arial"/>
          <w:szCs w:val="24"/>
          <w:lang w:val="en-GB"/>
        </w:rPr>
        <w:t>4</w:t>
      </w:r>
      <w:r w:rsidR="001E329A" w:rsidRPr="00534FDA">
        <w:rPr>
          <w:rFonts w:eastAsia="Calibri" w:cs="Arial"/>
          <w:szCs w:val="24"/>
          <w:lang w:val="en-GB"/>
        </w:rPr>
        <w:t xml:space="preserve">. Simard, </w:t>
      </w:r>
      <w:r w:rsidRPr="00534FDA">
        <w:rPr>
          <w:rFonts w:eastAsia="Calibri" w:cs="Arial"/>
          <w:szCs w:val="24"/>
          <w:lang w:val="en-GB"/>
        </w:rPr>
        <w:t xml:space="preserve">J, </w:t>
      </w:r>
      <w:proofErr w:type="spellStart"/>
      <w:r w:rsidR="001E329A" w:rsidRPr="00534FDA">
        <w:rPr>
          <w:rFonts w:eastAsia="Calibri" w:cs="Arial"/>
          <w:szCs w:val="24"/>
          <w:lang w:val="en-GB"/>
        </w:rPr>
        <w:t>Volicer</w:t>
      </w:r>
      <w:proofErr w:type="spellEnd"/>
      <w:r w:rsidR="001E329A" w:rsidRPr="00534FDA">
        <w:rPr>
          <w:rFonts w:eastAsia="Calibri" w:cs="Arial"/>
          <w:szCs w:val="24"/>
          <w:lang w:val="en-GB"/>
        </w:rPr>
        <w:t>, L.</w:t>
      </w:r>
      <w:r w:rsidRPr="00534FDA">
        <w:rPr>
          <w:rFonts w:eastAsia="Calibri" w:cs="Arial"/>
          <w:szCs w:val="24"/>
          <w:lang w:val="en-GB"/>
        </w:rPr>
        <w:t xml:space="preserve"> </w:t>
      </w:r>
      <w:r w:rsidR="001E329A" w:rsidRPr="00534FDA">
        <w:rPr>
          <w:rFonts w:eastAsia="Calibri" w:cs="Arial"/>
          <w:szCs w:val="24"/>
          <w:lang w:val="en-GB"/>
        </w:rPr>
        <w:t>2010. Effects of Namaste Care on residents who do not benefit from usual activities.</w:t>
      </w:r>
      <w:r w:rsidRPr="00534FDA">
        <w:rPr>
          <w:rFonts w:cs="Arial"/>
          <w:szCs w:val="24"/>
        </w:rPr>
        <w:t xml:space="preserve"> </w:t>
      </w:r>
      <w:r w:rsidRPr="00534FDA">
        <w:rPr>
          <w:rFonts w:eastAsia="Calibri" w:cs="Arial"/>
          <w:i/>
          <w:iCs/>
          <w:szCs w:val="24"/>
          <w:lang w:val="en-GB"/>
        </w:rPr>
        <w:t xml:space="preserve">Am J </w:t>
      </w:r>
      <w:proofErr w:type="spellStart"/>
      <w:r w:rsidRPr="00534FDA">
        <w:rPr>
          <w:rFonts w:eastAsia="Calibri" w:cs="Arial"/>
          <w:i/>
          <w:iCs/>
          <w:szCs w:val="24"/>
          <w:lang w:val="en-GB"/>
        </w:rPr>
        <w:t>Alzheimers</w:t>
      </w:r>
      <w:proofErr w:type="spellEnd"/>
      <w:r w:rsidRPr="00534FDA">
        <w:rPr>
          <w:rFonts w:eastAsia="Calibri" w:cs="Arial"/>
          <w:i/>
          <w:iCs/>
          <w:szCs w:val="24"/>
          <w:lang w:val="en-GB"/>
        </w:rPr>
        <w:t xml:space="preserve"> Dis Other </w:t>
      </w:r>
      <w:proofErr w:type="spellStart"/>
      <w:r w:rsidRPr="00534FDA">
        <w:rPr>
          <w:rFonts w:eastAsia="Calibri" w:cs="Arial"/>
          <w:i/>
          <w:iCs/>
          <w:szCs w:val="24"/>
          <w:lang w:val="en-GB"/>
        </w:rPr>
        <w:t>Demen</w:t>
      </w:r>
      <w:proofErr w:type="spellEnd"/>
      <w:r w:rsidR="001E329A" w:rsidRPr="00534FDA">
        <w:rPr>
          <w:rFonts w:eastAsia="Calibri" w:cs="Arial"/>
          <w:szCs w:val="24"/>
          <w:lang w:val="en-GB"/>
        </w:rPr>
        <w:t xml:space="preserve"> </w:t>
      </w:r>
      <w:r w:rsidRPr="00534FDA">
        <w:rPr>
          <w:rFonts w:eastAsia="Calibri" w:cs="Arial"/>
          <w:szCs w:val="24"/>
          <w:lang w:val="en-GB"/>
        </w:rPr>
        <w:t>2010;</w:t>
      </w:r>
      <w:r w:rsidR="001E329A" w:rsidRPr="00534FDA">
        <w:rPr>
          <w:rFonts w:eastAsia="Calibri" w:cs="Arial"/>
          <w:szCs w:val="24"/>
          <w:lang w:val="en-GB"/>
        </w:rPr>
        <w:t xml:space="preserve"> 25(1)</w:t>
      </w:r>
      <w:r w:rsidRPr="00534FDA">
        <w:rPr>
          <w:rFonts w:eastAsia="Calibri" w:cs="Arial"/>
          <w:szCs w:val="24"/>
          <w:lang w:val="en-GB"/>
        </w:rPr>
        <w:t>:4</w:t>
      </w:r>
      <w:r w:rsidR="001E329A" w:rsidRPr="00534FDA">
        <w:rPr>
          <w:rFonts w:eastAsia="Calibri" w:cs="Arial"/>
          <w:szCs w:val="24"/>
          <w:lang w:val="en-GB"/>
        </w:rPr>
        <w:t>6-50.</w:t>
      </w:r>
    </w:p>
    <w:p w14:paraId="17D23E3B" w14:textId="77AA0CDC" w:rsidR="009D1080" w:rsidRPr="00534FDA" w:rsidRDefault="009D1080" w:rsidP="001E329A">
      <w:pPr>
        <w:spacing w:after="160" w:line="259" w:lineRule="auto"/>
        <w:rPr>
          <w:rFonts w:eastAsia="Calibri" w:cs="Arial"/>
          <w:szCs w:val="24"/>
          <w:lang w:val="en-GB"/>
        </w:rPr>
      </w:pPr>
    </w:p>
    <w:p w14:paraId="51BC534D" w14:textId="1550A231" w:rsidR="009D1080" w:rsidRPr="00534FDA" w:rsidRDefault="00534FDA" w:rsidP="001E329A">
      <w:pPr>
        <w:spacing w:after="160" w:line="259" w:lineRule="auto"/>
        <w:rPr>
          <w:rFonts w:eastAsia="Calibri" w:cs="Arial"/>
          <w:szCs w:val="24"/>
          <w:lang w:val="en-GB"/>
        </w:rPr>
      </w:pPr>
      <w:r w:rsidRPr="00534FDA">
        <w:rPr>
          <w:rFonts w:eastAsia="Calibri" w:cs="Arial"/>
          <w:szCs w:val="24"/>
          <w:lang w:val="en-GB"/>
        </w:rPr>
        <w:t>4</w:t>
      </w:r>
      <w:r w:rsidR="000A1AD6">
        <w:rPr>
          <w:rFonts w:eastAsia="Calibri" w:cs="Arial"/>
          <w:szCs w:val="24"/>
          <w:lang w:val="en-GB"/>
        </w:rPr>
        <w:t>5</w:t>
      </w:r>
      <w:r w:rsidR="009D1080" w:rsidRPr="00534FDA">
        <w:rPr>
          <w:rFonts w:eastAsia="Calibri" w:cs="Arial"/>
          <w:szCs w:val="24"/>
          <w:lang w:val="en-GB"/>
        </w:rPr>
        <w:t>. Jeong E, Chang SO. Can multifaceted educational intervention improve clinical practice and patient outcomes regarding delirium in nursing homes?</w:t>
      </w:r>
      <w:r w:rsidRPr="00534FDA">
        <w:rPr>
          <w:rFonts w:eastAsia="Calibri" w:cs="Arial"/>
          <w:szCs w:val="24"/>
          <w:lang w:val="en-GB"/>
        </w:rPr>
        <w:t xml:space="preserve"> </w:t>
      </w:r>
      <w:proofErr w:type="spellStart"/>
      <w:r w:rsidRPr="00534FDA">
        <w:rPr>
          <w:rFonts w:eastAsia="Calibri" w:cs="Arial"/>
          <w:i/>
          <w:iCs/>
          <w:szCs w:val="24"/>
          <w:lang w:val="en-GB"/>
        </w:rPr>
        <w:t>Jpn</w:t>
      </w:r>
      <w:proofErr w:type="spellEnd"/>
      <w:r w:rsidRPr="00534FDA">
        <w:rPr>
          <w:rFonts w:eastAsia="Calibri" w:cs="Arial"/>
          <w:i/>
          <w:iCs/>
          <w:szCs w:val="24"/>
          <w:lang w:val="en-GB"/>
        </w:rPr>
        <w:t xml:space="preserve"> J </w:t>
      </w:r>
      <w:proofErr w:type="spellStart"/>
      <w:r w:rsidRPr="00534FDA">
        <w:rPr>
          <w:rFonts w:eastAsia="Calibri" w:cs="Arial"/>
          <w:i/>
          <w:iCs/>
          <w:szCs w:val="24"/>
          <w:lang w:val="en-GB"/>
        </w:rPr>
        <w:t>Nurs</w:t>
      </w:r>
      <w:proofErr w:type="spellEnd"/>
      <w:r w:rsidRPr="00534FDA">
        <w:rPr>
          <w:rFonts w:eastAsia="Calibri" w:cs="Arial"/>
          <w:i/>
          <w:iCs/>
          <w:szCs w:val="24"/>
          <w:lang w:val="en-GB"/>
        </w:rPr>
        <w:t xml:space="preserve"> Sci</w:t>
      </w:r>
      <w:r w:rsidR="009D1080" w:rsidRPr="00534FDA">
        <w:rPr>
          <w:rFonts w:eastAsia="Calibri" w:cs="Arial"/>
          <w:szCs w:val="24"/>
          <w:lang w:val="en-GB"/>
        </w:rPr>
        <w:t xml:space="preserve"> 2022</w:t>
      </w:r>
      <w:r w:rsidRPr="00534FDA">
        <w:rPr>
          <w:rFonts w:eastAsia="Calibri" w:cs="Arial"/>
          <w:szCs w:val="24"/>
          <w:lang w:val="en-GB"/>
        </w:rPr>
        <w:t xml:space="preserve">; </w:t>
      </w:r>
      <w:r w:rsidR="009D1080" w:rsidRPr="00534FDA">
        <w:rPr>
          <w:rFonts w:eastAsia="Calibri" w:cs="Arial"/>
          <w:szCs w:val="24"/>
          <w:lang w:val="en-GB"/>
        </w:rPr>
        <w:t>19(1</w:t>
      </w:r>
      <w:proofErr w:type="gramStart"/>
      <w:r w:rsidR="009D1080" w:rsidRPr="00534FDA">
        <w:rPr>
          <w:rFonts w:eastAsia="Calibri" w:cs="Arial"/>
          <w:szCs w:val="24"/>
          <w:lang w:val="en-GB"/>
        </w:rPr>
        <w:t>):e</w:t>
      </w:r>
      <w:proofErr w:type="gramEnd"/>
      <w:r w:rsidR="009D1080" w:rsidRPr="00534FDA">
        <w:rPr>
          <w:rFonts w:eastAsia="Calibri" w:cs="Arial"/>
          <w:szCs w:val="24"/>
          <w:lang w:val="en-GB"/>
        </w:rPr>
        <w:t>12447.</w:t>
      </w:r>
    </w:p>
    <w:p w14:paraId="0112B334" w14:textId="03C09DB9" w:rsidR="001E329A" w:rsidRPr="00534FDA" w:rsidRDefault="001E329A" w:rsidP="001E329A">
      <w:pPr>
        <w:spacing w:after="160" w:line="259" w:lineRule="auto"/>
        <w:rPr>
          <w:rFonts w:eastAsia="Calibri" w:cs="Arial"/>
          <w:szCs w:val="24"/>
          <w:lang w:val="en-GB"/>
        </w:rPr>
      </w:pPr>
    </w:p>
    <w:p w14:paraId="0F6F6461" w14:textId="0C1BAFC8" w:rsidR="001E329A" w:rsidRPr="00534FDA" w:rsidRDefault="00534FDA" w:rsidP="001E329A">
      <w:pPr>
        <w:spacing w:after="160" w:line="259" w:lineRule="auto"/>
        <w:rPr>
          <w:rFonts w:eastAsia="Calibri" w:cs="Arial"/>
          <w:szCs w:val="24"/>
          <w:lang w:val="en-GB"/>
        </w:rPr>
      </w:pPr>
      <w:r w:rsidRPr="00534FDA">
        <w:rPr>
          <w:rFonts w:eastAsia="Calibri" w:cs="Arial"/>
          <w:szCs w:val="24"/>
          <w:lang w:val="en-GB"/>
        </w:rPr>
        <w:t>4</w:t>
      </w:r>
      <w:r w:rsidR="000A1AD6">
        <w:rPr>
          <w:rFonts w:eastAsia="Calibri" w:cs="Arial"/>
          <w:szCs w:val="24"/>
          <w:lang w:val="en-GB"/>
        </w:rPr>
        <w:t>6</w:t>
      </w:r>
      <w:r w:rsidR="001E329A" w:rsidRPr="00534FDA">
        <w:rPr>
          <w:rFonts w:eastAsia="Calibri" w:cs="Arial"/>
          <w:szCs w:val="24"/>
          <w:lang w:val="en-GB"/>
        </w:rPr>
        <w:t xml:space="preserve">. </w:t>
      </w:r>
      <w:proofErr w:type="spellStart"/>
      <w:r w:rsidR="001E329A" w:rsidRPr="00534FDA">
        <w:rPr>
          <w:rFonts w:eastAsia="Calibri" w:cs="Arial"/>
          <w:szCs w:val="24"/>
          <w:lang w:val="en-GB"/>
        </w:rPr>
        <w:t>Corrêa</w:t>
      </w:r>
      <w:proofErr w:type="spellEnd"/>
      <w:r w:rsidR="001E329A" w:rsidRPr="00534FDA">
        <w:rPr>
          <w:rFonts w:eastAsia="Calibri" w:cs="Arial"/>
          <w:szCs w:val="24"/>
          <w:lang w:val="en-GB"/>
        </w:rPr>
        <w:t xml:space="preserve">, L, </w:t>
      </w:r>
      <w:proofErr w:type="spellStart"/>
      <w:r w:rsidR="001E329A" w:rsidRPr="00534FDA">
        <w:rPr>
          <w:rFonts w:eastAsia="Calibri" w:cs="Arial"/>
          <w:szCs w:val="24"/>
          <w:lang w:val="en-GB"/>
        </w:rPr>
        <w:t>Caparrol</w:t>
      </w:r>
      <w:proofErr w:type="spellEnd"/>
      <w:r w:rsidR="001E329A" w:rsidRPr="00534FDA">
        <w:rPr>
          <w:rFonts w:eastAsia="Calibri" w:cs="Arial"/>
          <w:szCs w:val="24"/>
          <w:lang w:val="en-GB"/>
        </w:rPr>
        <w:t xml:space="preserve">, AJDS, Martins, G, </w:t>
      </w:r>
      <w:proofErr w:type="spellStart"/>
      <w:r w:rsidR="001E329A" w:rsidRPr="00534FDA">
        <w:rPr>
          <w:rFonts w:eastAsia="Calibri" w:cs="Arial"/>
          <w:szCs w:val="24"/>
          <w:lang w:val="en-GB"/>
        </w:rPr>
        <w:t>Pavarini</w:t>
      </w:r>
      <w:proofErr w:type="spellEnd"/>
      <w:r w:rsidR="001E329A" w:rsidRPr="00534FDA">
        <w:rPr>
          <w:rFonts w:eastAsia="Calibri" w:cs="Arial"/>
          <w:szCs w:val="24"/>
          <w:lang w:val="en-GB"/>
        </w:rPr>
        <w:t xml:space="preserve">, SCI and </w:t>
      </w:r>
      <w:proofErr w:type="spellStart"/>
      <w:r w:rsidR="001E329A" w:rsidRPr="00534FDA">
        <w:rPr>
          <w:rFonts w:eastAsia="Calibri" w:cs="Arial"/>
          <w:szCs w:val="24"/>
          <w:lang w:val="en-GB"/>
        </w:rPr>
        <w:t>Gratão</w:t>
      </w:r>
      <w:proofErr w:type="spellEnd"/>
      <w:r w:rsidR="001E329A" w:rsidRPr="00534FDA">
        <w:rPr>
          <w:rFonts w:eastAsia="Calibri" w:cs="Arial"/>
          <w:szCs w:val="24"/>
          <w:lang w:val="en-GB"/>
        </w:rPr>
        <w:t xml:space="preserve">, ACM Effects of music on body and facial expressions and psychological and </w:t>
      </w:r>
      <w:proofErr w:type="spellStart"/>
      <w:r w:rsidR="001E329A" w:rsidRPr="00534FDA">
        <w:rPr>
          <w:rFonts w:eastAsia="Calibri" w:cs="Arial"/>
          <w:szCs w:val="24"/>
          <w:lang w:val="en-GB"/>
        </w:rPr>
        <w:t>behavioral</w:t>
      </w:r>
      <w:proofErr w:type="spellEnd"/>
      <w:r w:rsidR="001E329A" w:rsidRPr="00534FDA">
        <w:rPr>
          <w:rFonts w:eastAsia="Calibri" w:cs="Arial"/>
          <w:szCs w:val="24"/>
          <w:lang w:val="en-GB"/>
        </w:rPr>
        <w:t xml:space="preserve"> symptoms of older adults</w:t>
      </w:r>
      <w:r w:rsidRPr="00534FDA">
        <w:rPr>
          <w:rFonts w:eastAsia="Calibri" w:cs="Arial"/>
          <w:szCs w:val="24"/>
          <w:lang w:val="en-GB"/>
        </w:rPr>
        <w:t xml:space="preserve"> </w:t>
      </w:r>
      <w:proofErr w:type="spellStart"/>
      <w:r w:rsidRPr="00534FDA">
        <w:rPr>
          <w:rFonts w:eastAsia="Calibri" w:cs="Arial"/>
          <w:i/>
          <w:iCs/>
          <w:szCs w:val="24"/>
          <w:lang w:val="en-GB"/>
        </w:rPr>
        <w:t>Braz</w:t>
      </w:r>
      <w:proofErr w:type="spellEnd"/>
      <w:r w:rsidRPr="00534FDA">
        <w:rPr>
          <w:rFonts w:eastAsia="Calibri" w:cs="Arial"/>
          <w:i/>
          <w:iCs/>
          <w:szCs w:val="24"/>
          <w:lang w:val="en-GB"/>
        </w:rPr>
        <w:t xml:space="preserve"> J </w:t>
      </w:r>
      <w:proofErr w:type="spellStart"/>
      <w:r w:rsidRPr="00534FDA">
        <w:rPr>
          <w:rFonts w:eastAsia="Calibri" w:cs="Arial"/>
          <w:i/>
          <w:iCs/>
          <w:szCs w:val="24"/>
          <w:lang w:val="en-GB"/>
        </w:rPr>
        <w:t>Occup</w:t>
      </w:r>
      <w:proofErr w:type="spellEnd"/>
      <w:r w:rsidRPr="00534FDA">
        <w:rPr>
          <w:rFonts w:eastAsia="Calibri" w:cs="Arial"/>
          <w:i/>
          <w:iCs/>
          <w:szCs w:val="24"/>
          <w:lang w:val="en-GB"/>
        </w:rPr>
        <w:t xml:space="preserve"> </w:t>
      </w:r>
      <w:proofErr w:type="spellStart"/>
      <w:r w:rsidRPr="00534FDA">
        <w:rPr>
          <w:rFonts w:eastAsia="Calibri" w:cs="Arial"/>
          <w:i/>
          <w:iCs/>
          <w:szCs w:val="24"/>
          <w:lang w:val="en-GB"/>
        </w:rPr>
        <w:t>The</w:t>
      </w:r>
      <w:r w:rsidRPr="00534FDA">
        <w:rPr>
          <w:rFonts w:eastAsia="Calibri" w:cs="Arial"/>
          <w:szCs w:val="24"/>
          <w:lang w:val="en-GB"/>
        </w:rPr>
        <w:t>r</w:t>
      </w:r>
      <w:proofErr w:type="spellEnd"/>
      <w:r w:rsidR="001E329A" w:rsidRPr="00534FDA">
        <w:rPr>
          <w:rFonts w:eastAsia="Calibri" w:cs="Arial"/>
          <w:szCs w:val="24"/>
          <w:lang w:val="en-GB"/>
        </w:rPr>
        <w:t xml:space="preserve"> </w:t>
      </w:r>
      <w:r w:rsidRPr="00534FDA">
        <w:rPr>
          <w:rFonts w:eastAsia="Calibri" w:cs="Arial"/>
          <w:szCs w:val="24"/>
          <w:lang w:val="en-GB"/>
        </w:rPr>
        <w:t xml:space="preserve">2020; </w:t>
      </w:r>
      <w:r w:rsidR="001E329A" w:rsidRPr="00534FDA">
        <w:rPr>
          <w:rFonts w:eastAsia="Calibri" w:cs="Arial"/>
          <w:szCs w:val="24"/>
          <w:lang w:val="en-GB"/>
        </w:rPr>
        <w:t>28</w:t>
      </w:r>
      <w:r w:rsidRPr="00534FDA">
        <w:rPr>
          <w:rFonts w:eastAsia="Calibri" w:cs="Arial"/>
          <w:szCs w:val="24"/>
          <w:lang w:val="en-GB"/>
        </w:rPr>
        <w:t>:</w:t>
      </w:r>
      <w:r w:rsidR="001E329A" w:rsidRPr="00534FDA">
        <w:rPr>
          <w:rFonts w:eastAsia="Calibri" w:cs="Arial"/>
          <w:szCs w:val="24"/>
          <w:lang w:val="en-GB"/>
        </w:rPr>
        <w:t>539-553.</w:t>
      </w:r>
    </w:p>
    <w:p w14:paraId="5910D50A" w14:textId="2C4EAE20" w:rsidR="001E329A" w:rsidRPr="00534FDA" w:rsidRDefault="001E329A" w:rsidP="001E329A">
      <w:pPr>
        <w:spacing w:after="160" w:line="259" w:lineRule="auto"/>
        <w:rPr>
          <w:rFonts w:eastAsia="Calibri" w:cs="Arial"/>
          <w:szCs w:val="24"/>
          <w:lang w:val="en-GB"/>
        </w:rPr>
      </w:pPr>
    </w:p>
    <w:p w14:paraId="617ACA87" w14:textId="50719F63" w:rsidR="001E329A" w:rsidRPr="00534FDA" w:rsidRDefault="00534FDA" w:rsidP="001E329A">
      <w:pPr>
        <w:spacing w:after="160" w:line="259" w:lineRule="auto"/>
        <w:rPr>
          <w:rFonts w:eastAsia="Calibri" w:cs="Arial"/>
          <w:szCs w:val="24"/>
          <w:lang w:val="en-GB"/>
        </w:rPr>
      </w:pPr>
      <w:r w:rsidRPr="00534FDA">
        <w:rPr>
          <w:rFonts w:eastAsia="Calibri" w:cs="Arial"/>
          <w:szCs w:val="24"/>
          <w:lang w:val="en-GB"/>
        </w:rPr>
        <w:t>4</w:t>
      </w:r>
      <w:r w:rsidR="000A1AD6">
        <w:rPr>
          <w:rFonts w:eastAsia="Calibri" w:cs="Arial"/>
          <w:szCs w:val="24"/>
          <w:lang w:val="en-GB"/>
        </w:rPr>
        <w:t>7</w:t>
      </w:r>
      <w:r w:rsidRPr="00534FDA">
        <w:rPr>
          <w:rFonts w:eastAsia="Calibri" w:cs="Arial"/>
          <w:szCs w:val="24"/>
          <w:lang w:val="en-GB"/>
        </w:rPr>
        <w:t xml:space="preserve">. </w:t>
      </w:r>
      <w:proofErr w:type="spellStart"/>
      <w:r w:rsidR="001E329A" w:rsidRPr="00534FDA">
        <w:rPr>
          <w:rFonts w:eastAsia="Calibri" w:cs="Arial"/>
          <w:szCs w:val="24"/>
          <w:lang w:val="en-GB"/>
        </w:rPr>
        <w:t>Pozzi</w:t>
      </w:r>
      <w:proofErr w:type="spellEnd"/>
      <w:r w:rsidR="001E329A" w:rsidRPr="00534FDA">
        <w:rPr>
          <w:rFonts w:eastAsia="Calibri" w:cs="Arial"/>
          <w:szCs w:val="24"/>
          <w:lang w:val="en-GB"/>
        </w:rPr>
        <w:t xml:space="preserve">, C, </w:t>
      </w:r>
      <w:proofErr w:type="spellStart"/>
      <w:r w:rsidR="001E329A" w:rsidRPr="00534FDA">
        <w:rPr>
          <w:rFonts w:eastAsia="Calibri" w:cs="Arial"/>
          <w:szCs w:val="24"/>
          <w:lang w:val="en-GB"/>
        </w:rPr>
        <w:t>Lanzoni</w:t>
      </w:r>
      <w:proofErr w:type="spellEnd"/>
      <w:r w:rsidR="001E329A" w:rsidRPr="00534FDA">
        <w:rPr>
          <w:rFonts w:eastAsia="Calibri" w:cs="Arial"/>
          <w:szCs w:val="24"/>
          <w:lang w:val="en-GB"/>
        </w:rPr>
        <w:t xml:space="preserve">, A, </w:t>
      </w:r>
      <w:proofErr w:type="spellStart"/>
      <w:r w:rsidR="001E329A" w:rsidRPr="00534FDA">
        <w:rPr>
          <w:rFonts w:eastAsia="Calibri" w:cs="Arial"/>
          <w:szCs w:val="24"/>
          <w:lang w:val="en-GB"/>
        </w:rPr>
        <w:t>Lucchi</w:t>
      </w:r>
      <w:proofErr w:type="spellEnd"/>
      <w:r w:rsidR="001E329A" w:rsidRPr="00534FDA">
        <w:rPr>
          <w:rFonts w:eastAsia="Calibri" w:cs="Arial"/>
          <w:szCs w:val="24"/>
          <w:lang w:val="en-GB"/>
        </w:rPr>
        <w:t>, E,</w:t>
      </w:r>
      <w:r w:rsidRPr="00534FDA">
        <w:rPr>
          <w:rFonts w:eastAsia="Calibri" w:cs="Arial"/>
          <w:szCs w:val="24"/>
          <w:lang w:val="en-GB"/>
        </w:rPr>
        <w:t xml:space="preserve"> </w:t>
      </w:r>
      <w:r w:rsidRPr="00534FDA">
        <w:rPr>
          <w:rFonts w:eastAsia="Calibri" w:cs="Arial"/>
          <w:i/>
          <w:iCs/>
          <w:szCs w:val="24"/>
          <w:lang w:val="en-GB"/>
        </w:rPr>
        <w:t>et al.</w:t>
      </w:r>
      <w:r w:rsidRPr="00534FDA">
        <w:rPr>
          <w:rFonts w:eastAsia="Calibri" w:cs="Arial"/>
          <w:szCs w:val="24"/>
          <w:lang w:val="en-GB"/>
        </w:rPr>
        <w:t xml:space="preserve"> </w:t>
      </w:r>
      <w:r w:rsidR="001E329A" w:rsidRPr="00534FDA">
        <w:rPr>
          <w:rFonts w:eastAsia="Calibri" w:cs="Arial"/>
          <w:szCs w:val="24"/>
          <w:lang w:val="en-GB"/>
        </w:rPr>
        <w:t xml:space="preserve"> Activity-based occupational therapy intervention for delirium superimposed on dementia in nursing home setting: a feasibility study</w:t>
      </w:r>
      <w:r w:rsidRPr="00534FDA">
        <w:rPr>
          <w:rFonts w:eastAsia="Calibri" w:cs="Arial"/>
          <w:szCs w:val="24"/>
          <w:lang w:val="en-GB"/>
        </w:rPr>
        <w:t xml:space="preserve"> </w:t>
      </w:r>
      <w:r w:rsidRPr="00534FDA">
        <w:rPr>
          <w:rFonts w:eastAsia="Calibri" w:cs="Arial"/>
          <w:i/>
          <w:iCs/>
          <w:szCs w:val="24"/>
          <w:lang w:val="en-GB"/>
        </w:rPr>
        <w:t>Aging Clin Exp Res</w:t>
      </w:r>
      <w:r w:rsidRPr="00534FDA">
        <w:rPr>
          <w:rFonts w:eastAsia="Calibri" w:cs="Arial"/>
          <w:szCs w:val="24"/>
          <w:lang w:val="en-GB"/>
        </w:rPr>
        <w:t xml:space="preserve"> 2020; </w:t>
      </w:r>
      <w:r w:rsidR="001E329A" w:rsidRPr="00534FDA">
        <w:rPr>
          <w:rFonts w:eastAsia="Calibri" w:cs="Arial"/>
          <w:szCs w:val="24"/>
          <w:lang w:val="en-GB"/>
        </w:rPr>
        <w:t>32(5)</w:t>
      </w:r>
      <w:r w:rsidRPr="00534FDA">
        <w:rPr>
          <w:rFonts w:eastAsia="Calibri" w:cs="Arial"/>
          <w:szCs w:val="24"/>
          <w:lang w:val="en-GB"/>
        </w:rPr>
        <w:t>:</w:t>
      </w:r>
      <w:r w:rsidR="001E329A" w:rsidRPr="00534FDA">
        <w:rPr>
          <w:rFonts w:eastAsia="Calibri" w:cs="Arial"/>
          <w:szCs w:val="24"/>
          <w:lang w:val="en-GB"/>
        </w:rPr>
        <w:t>827-833.</w:t>
      </w:r>
    </w:p>
    <w:p w14:paraId="4A5FA6DF" w14:textId="74E9DD2B" w:rsidR="001E329A" w:rsidRPr="00534FDA" w:rsidRDefault="001E329A" w:rsidP="001E329A">
      <w:pPr>
        <w:spacing w:after="160" w:line="259" w:lineRule="auto"/>
        <w:rPr>
          <w:rFonts w:eastAsia="Calibri" w:cs="Arial"/>
          <w:szCs w:val="24"/>
          <w:lang w:val="en-GB"/>
        </w:rPr>
      </w:pPr>
    </w:p>
    <w:p w14:paraId="4AD6A58B" w14:textId="3E318A79" w:rsidR="001E329A" w:rsidRPr="00534FDA" w:rsidRDefault="00534FDA" w:rsidP="001E329A">
      <w:pPr>
        <w:spacing w:after="160" w:line="259" w:lineRule="auto"/>
        <w:rPr>
          <w:rFonts w:eastAsia="Calibri" w:cs="Arial"/>
          <w:szCs w:val="24"/>
          <w:lang w:val="en-GB"/>
        </w:rPr>
      </w:pPr>
      <w:r w:rsidRPr="00534FDA">
        <w:rPr>
          <w:rFonts w:eastAsia="Calibri" w:cs="Arial"/>
          <w:szCs w:val="24"/>
          <w:lang w:val="en-GB"/>
        </w:rPr>
        <w:t>4</w:t>
      </w:r>
      <w:r w:rsidR="000A1AD6">
        <w:rPr>
          <w:rFonts w:eastAsia="Calibri" w:cs="Arial"/>
          <w:szCs w:val="24"/>
          <w:lang w:val="en-GB"/>
        </w:rPr>
        <w:t>8</w:t>
      </w:r>
      <w:r w:rsidR="001E329A" w:rsidRPr="00534FDA">
        <w:rPr>
          <w:rFonts w:eastAsia="Calibri" w:cs="Arial"/>
          <w:szCs w:val="24"/>
          <w:lang w:val="en-GB"/>
        </w:rPr>
        <w:t xml:space="preserve">. </w:t>
      </w:r>
      <w:proofErr w:type="spellStart"/>
      <w:r w:rsidR="001E329A" w:rsidRPr="00534FDA">
        <w:rPr>
          <w:rFonts w:eastAsia="Calibri" w:cs="Arial"/>
          <w:szCs w:val="24"/>
          <w:lang w:val="en-GB"/>
        </w:rPr>
        <w:t>Mahlknecht</w:t>
      </w:r>
      <w:proofErr w:type="spellEnd"/>
      <w:r w:rsidR="001E329A" w:rsidRPr="00534FDA">
        <w:rPr>
          <w:rFonts w:eastAsia="Calibri" w:cs="Arial"/>
          <w:szCs w:val="24"/>
          <w:lang w:val="en-GB"/>
        </w:rPr>
        <w:t xml:space="preserve">, A, </w:t>
      </w:r>
      <w:proofErr w:type="spellStart"/>
      <w:r w:rsidR="001E329A" w:rsidRPr="00534FDA">
        <w:rPr>
          <w:rFonts w:eastAsia="Calibri" w:cs="Arial"/>
          <w:szCs w:val="24"/>
          <w:lang w:val="en-GB"/>
        </w:rPr>
        <w:t>Krisch</w:t>
      </w:r>
      <w:proofErr w:type="spellEnd"/>
      <w:r w:rsidR="001E329A" w:rsidRPr="00534FDA">
        <w:rPr>
          <w:rFonts w:eastAsia="Calibri" w:cs="Arial"/>
          <w:szCs w:val="24"/>
          <w:lang w:val="en-GB"/>
        </w:rPr>
        <w:t xml:space="preserve">, L, </w:t>
      </w:r>
      <w:proofErr w:type="spellStart"/>
      <w:r w:rsidR="001E329A" w:rsidRPr="00534FDA">
        <w:rPr>
          <w:rFonts w:eastAsia="Calibri" w:cs="Arial"/>
          <w:szCs w:val="24"/>
          <w:lang w:val="en-GB"/>
        </w:rPr>
        <w:t>Nestler</w:t>
      </w:r>
      <w:proofErr w:type="spellEnd"/>
      <w:r w:rsidR="001E329A" w:rsidRPr="00534FDA">
        <w:rPr>
          <w:rFonts w:eastAsia="Calibri" w:cs="Arial"/>
          <w:szCs w:val="24"/>
          <w:lang w:val="en-GB"/>
        </w:rPr>
        <w:t xml:space="preserve">, N, </w:t>
      </w:r>
      <w:r w:rsidRPr="00534FDA">
        <w:rPr>
          <w:rFonts w:eastAsia="Calibri" w:cs="Arial"/>
          <w:i/>
          <w:iCs/>
          <w:szCs w:val="24"/>
          <w:lang w:val="en-GB"/>
        </w:rPr>
        <w:t>et al.</w:t>
      </w:r>
      <w:r w:rsidRPr="00534FDA">
        <w:rPr>
          <w:rFonts w:eastAsia="Calibri" w:cs="Arial"/>
          <w:szCs w:val="24"/>
          <w:lang w:val="en-GB"/>
        </w:rPr>
        <w:t xml:space="preserve"> </w:t>
      </w:r>
      <w:r w:rsidR="001E329A" w:rsidRPr="00534FDA">
        <w:rPr>
          <w:rFonts w:eastAsia="Calibri" w:cs="Arial"/>
          <w:szCs w:val="24"/>
          <w:lang w:val="en-GB"/>
        </w:rPr>
        <w:t xml:space="preserve">Impact of training and structured medication review on medication appropriateness and patient-related outcomes in nursing homes: results from the interventional study </w:t>
      </w:r>
      <w:proofErr w:type="spellStart"/>
      <w:r w:rsidR="001E329A" w:rsidRPr="00534FDA">
        <w:rPr>
          <w:rFonts w:eastAsia="Calibri" w:cs="Arial"/>
          <w:szCs w:val="24"/>
          <w:lang w:val="en-GB"/>
        </w:rPr>
        <w:t>InTherAKT</w:t>
      </w:r>
      <w:proofErr w:type="spellEnd"/>
      <w:r w:rsidR="001E329A" w:rsidRPr="00534FDA">
        <w:rPr>
          <w:rFonts w:eastAsia="Calibri" w:cs="Arial"/>
          <w:szCs w:val="24"/>
          <w:lang w:val="en-GB"/>
        </w:rPr>
        <w:t xml:space="preserve">. </w:t>
      </w:r>
      <w:r w:rsidR="001E329A" w:rsidRPr="00534FDA">
        <w:rPr>
          <w:rFonts w:eastAsia="Calibri" w:cs="Arial"/>
          <w:i/>
          <w:iCs/>
          <w:szCs w:val="24"/>
          <w:lang w:val="en-GB"/>
        </w:rPr>
        <w:t xml:space="preserve">BMC </w:t>
      </w:r>
      <w:proofErr w:type="spellStart"/>
      <w:r w:rsidRPr="00534FDA">
        <w:rPr>
          <w:rFonts w:eastAsia="Calibri" w:cs="Arial"/>
          <w:i/>
          <w:iCs/>
          <w:szCs w:val="24"/>
          <w:lang w:val="en-GB"/>
        </w:rPr>
        <w:t>G</w:t>
      </w:r>
      <w:r w:rsidR="001E329A" w:rsidRPr="00534FDA">
        <w:rPr>
          <w:rFonts w:eastAsia="Calibri" w:cs="Arial"/>
          <w:i/>
          <w:iCs/>
          <w:szCs w:val="24"/>
          <w:lang w:val="en-GB"/>
        </w:rPr>
        <w:t>eriatr</w:t>
      </w:r>
      <w:proofErr w:type="spellEnd"/>
      <w:r w:rsidRPr="00534FDA">
        <w:rPr>
          <w:rFonts w:eastAsia="Calibri" w:cs="Arial"/>
          <w:szCs w:val="24"/>
          <w:lang w:val="en-GB"/>
        </w:rPr>
        <w:t xml:space="preserve"> 2019; </w:t>
      </w:r>
      <w:r w:rsidR="001E329A" w:rsidRPr="00534FDA">
        <w:rPr>
          <w:rFonts w:eastAsia="Calibri" w:cs="Arial"/>
          <w:szCs w:val="24"/>
          <w:lang w:val="en-GB"/>
        </w:rPr>
        <w:t>19(1)</w:t>
      </w:r>
      <w:r w:rsidRPr="00534FDA">
        <w:rPr>
          <w:rFonts w:eastAsia="Calibri" w:cs="Arial"/>
          <w:szCs w:val="24"/>
          <w:lang w:val="en-GB"/>
        </w:rPr>
        <w:t>:1</w:t>
      </w:r>
      <w:r w:rsidR="001E329A" w:rsidRPr="00534FDA">
        <w:rPr>
          <w:rFonts w:eastAsia="Calibri" w:cs="Arial"/>
          <w:szCs w:val="24"/>
          <w:lang w:val="en-GB"/>
        </w:rPr>
        <w:t>-17.</w:t>
      </w:r>
    </w:p>
    <w:p w14:paraId="5FFACA04" w14:textId="3E157BC4" w:rsidR="001E329A" w:rsidRPr="00534FDA" w:rsidRDefault="001E329A" w:rsidP="001E329A">
      <w:pPr>
        <w:spacing w:after="160" w:line="259" w:lineRule="auto"/>
        <w:rPr>
          <w:rFonts w:eastAsia="Calibri" w:cs="Arial"/>
          <w:szCs w:val="24"/>
          <w:lang w:val="en-GB"/>
        </w:rPr>
      </w:pPr>
    </w:p>
    <w:p w14:paraId="3D8C2A77" w14:textId="6A8D42C4" w:rsidR="00534FDA" w:rsidRPr="00534FDA" w:rsidRDefault="00534FDA" w:rsidP="001E329A">
      <w:pPr>
        <w:spacing w:after="160" w:line="259" w:lineRule="auto"/>
        <w:rPr>
          <w:rFonts w:eastAsia="Calibri" w:cs="Arial"/>
          <w:szCs w:val="24"/>
          <w:lang w:val="en-GB"/>
        </w:rPr>
      </w:pPr>
      <w:r w:rsidRPr="00534FDA">
        <w:rPr>
          <w:rFonts w:eastAsia="Calibri" w:cs="Arial"/>
          <w:szCs w:val="24"/>
          <w:lang w:val="en-GB"/>
        </w:rPr>
        <w:t>4</w:t>
      </w:r>
      <w:r w:rsidR="000A1AD6">
        <w:rPr>
          <w:rFonts w:eastAsia="Calibri" w:cs="Arial"/>
          <w:szCs w:val="24"/>
          <w:lang w:val="en-GB"/>
        </w:rPr>
        <w:t>9</w:t>
      </w:r>
      <w:r w:rsidR="001E329A" w:rsidRPr="00534FDA">
        <w:rPr>
          <w:rFonts w:eastAsia="Calibri" w:cs="Arial"/>
          <w:szCs w:val="24"/>
          <w:lang w:val="en-GB"/>
        </w:rPr>
        <w:t xml:space="preserve">. </w:t>
      </w:r>
      <w:bookmarkStart w:id="7" w:name="_Hlk100332652"/>
      <w:proofErr w:type="spellStart"/>
      <w:r w:rsidRPr="00534FDA">
        <w:rPr>
          <w:rFonts w:eastAsia="Calibri" w:cs="Arial"/>
          <w:szCs w:val="24"/>
          <w:lang w:val="en-GB"/>
        </w:rPr>
        <w:t>Kanah</w:t>
      </w:r>
      <w:proofErr w:type="spellEnd"/>
      <w:r w:rsidRPr="00534FDA">
        <w:rPr>
          <w:rFonts w:eastAsia="Calibri" w:cs="Arial"/>
          <w:szCs w:val="24"/>
          <w:lang w:val="en-GB"/>
        </w:rPr>
        <w:t xml:space="preserve"> Lewallen DN. Delirium Knowledge Improvement and Implementation of the RADAR Screening Tool in Two Skilled Nursing Facilities. </w:t>
      </w:r>
      <w:r w:rsidRPr="00534FDA">
        <w:rPr>
          <w:rFonts w:eastAsia="Calibri" w:cs="Arial"/>
          <w:i/>
          <w:iCs/>
          <w:szCs w:val="24"/>
          <w:lang w:val="en-GB"/>
        </w:rPr>
        <w:t xml:space="preserve">Ann </w:t>
      </w:r>
      <w:proofErr w:type="spellStart"/>
      <w:r w:rsidRPr="00534FDA">
        <w:rPr>
          <w:rFonts w:eastAsia="Calibri" w:cs="Arial"/>
          <w:i/>
          <w:iCs/>
          <w:szCs w:val="24"/>
          <w:lang w:val="en-GB"/>
        </w:rPr>
        <w:t>Longterm</w:t>
      </w:r>
      <w:proofErr w:type="spellEnd"/>
      <w:r w:rsidRPr="00534FDA">
        <w:rPr>
          <w:rFonts w:eastAsia="Calibri" w:cs="Arial"/>
          <w:i/>
          <w:iCs/>
          <w:szCs w:val="24"/>
          <w:lang w:val="en-GB"/>
        </w:rPr>
        <w:t xml:space="preserve"> Care</w:t>
      </w:r>
      <w:r w:rsidRPr="00534FDA">
        <w:rPr>
          <w:rFonts w:eastAsia="Calibri" w:cs="Arial"/>
          <w:szCs w:val="24"/>
          <w:lang w:val="en-GB"/>
        </w:rPr>
        <w:t xml:space="preserve"> 2018; 27(2).</w:t>
      </w:r>
      <w:bookmarkEnd w:id="7"/>
    </w:p>
    <w:p w14:paraId="394497A7" w14:textId="77777777" w:rsidR="001E329A" w:rsidRPr="00534FDA" w:rsidRDefault="001E329A" w:rsidP="00CA6BBE">
      <w:pPr>
        <w:spacing w:after="160" w:line="259" w:lineRule="auto"/>
        <w:rPr>
          <w:rFonts w:eastAsia="Calibri" w:cs="Arial"/>
          <w:szCs w:val="24"/>
          <w:lang w:val="en-GB"/>
        </w:rPr>
      </w:pPr>
    </w:p>
    <w:p w14:paraId="586BE4B9" w14:textId="1BAAECD9" w:rsidR="001E329A" w:rsidRPr="00534FDA" w:rsidRDefault="000A1AD6" w:rsidP="00CA6BBE">
      <w:pPr>
        <w:spacing w:after="160" w:line="259" w:lineRule="auto"/>
        <w:rPr>
          <w:rFonts w:eastAsia="Calibri" w:cs="Arial"/>
          <w:szCs w:val="24"/>
          <w:lang w:val="en-GB"/>
        </w:rPr>
      </w:pPr>
      <w:r>
        <w:rPr>
          <w:rFonts w:eastAsia="Calibri" w:cs="Arial"/>
          <w:szCs w:val="24"/>
          <w:lang w:val="en-GB"/>
        </w:rPr>
        <w:t>50</w:t>
      </w:r>
      <w:r w:rsidR="00534FDA" w:rsidRPr="00534FDA">
        <w:rPr>
          <w:rFonts w:eastAsia="Calibri" w:cs="Arial"/>
          <w:szCs w:val="24"/>
          <w:lang w:val="en-GB"/>
        </w:rPr>
        <w:t>.</w:t>
      </w:r>
      <w:r w:rsidR="001E329A" w:rsidRPr="00534FDA">
        <w:rPr>
          <w:rFonts w:eastAsia="Calibri" w:cs="Arial"/>
          <w:szCs w:val="24"/>
          <w:lang w:val="en-GB"/>
        </w:rPr>
        <w:t xml:space="preserve"> Rose, L, Agar, M, Burry, L, </w:t>
      </w:r>
      <w:r w:rsidR="00534FDA" w:rsidRPr="00534FDA">
        <w:rPr>
          <w:rFonts w:eastAsia="Calibri" w:cs="Arial"/>
          <w:i/>
          <w:iCs/>
          <w:szCs w:val="24"/>
          <w:lang w:val="en-GB"/>
        </w:rPr>
        <w:t>et al.</w:t>
      </w:r>
      <w:r w:rsidR="00534FDA" w:rsidRPr="00534FDA">
        <w:rPr>
          <w:rFonts w:eastAsia="Calibri" w:cs="Arial"/>
          <w:szCs w:val="24"/>
          <w:lang w:val="en-GB"/>
        </w:rPr>
        <w:t xml:space="preserve"> </w:t>
      </w:r>
      <w:r w:rsidR="001E329A" w:rsidRPr="00534FDA">
        <w:rPr>
          <w:rFonts w:eastAsia="Calibri" w:cs="Arial"/>
          <w:szCs w:val="24"/>
          <w:lang w:val="en-GB"/>
        </w:rPr>
        <w:t xml:space="preserve">Reporting of outcomes and outcome measures in studies of interventions to prevent and/or treat delirium in the critically </w:t>
      </w:r>
      <w:r w:rsidR="00534FDA" w:rsidRPr="00534FDA">
        <w:rPr>
          <w:rFonts w:eastAsia="Calibri" w:cs="Arial"/>
          <w:szCs w:val="24"/>
          <w:lang w:val="en-GB"/>
        </w:rPr>
        <w:t>i</w:t>
      </w:r>
      <w:r w:rsidR="001E329A" w:rsidRPr="00534FDA">
        <w:rPr>
          <w:rFonts w:eastAsia="Calibri" w:cs="Arial"/>
          <w:szCs w:val="24"/>
          <w:lang w:val="en-GB"/>
        </w:rPr>
        <w:t xml:space="preserve">ll: a systematic review. </w:t>
      </w:r>
      <w:r w:rsidR="001E329A" w:rsidRPr="00534FDA">
        <w:rPr>
          <w:rFonts w:eastAsia="Calibri" w:cs="Arial"/>
          <w:i/>
          <w:iCs/>
          <w:szCs w:val="24"/>
          <w:lang w:val="en-GB"/>
        </w:rPr>
        <w:t xml:space="preserve">Crit </w:t>
      </w:r>
      <w:r w:rsidR="00534FDA" w:rsidRPr="00534FDA">
        <w:rPr>
          <w:rFonts w:eastAsia="Calibri" w:cs="Arial"/>
          <w:i/>
          <w:iCs/>
          <w:szCs w:val="24"/>
          <w:lang w:val="en-GB"/>
        </w:rPr>
        <w:t>C</w:t>
      </w:r>
      <w:r w:rsidR="001E329A" w:rsidRPr="00534FDA">
        <w:rPr>
          <w:rFonts w:eastAsia="Calibri" w:cs="Arial"/>
          <w:i/>
          <w:iCs/>
          <w:szCs w:val="24"/>
          <w:lang w:val="en-GB"/>
        </w:rPr>
        <w:t xml:space="preserve">are </w:t>
      </w:r>
      <w:r w:rsidR="00534FDA" w:rsidRPr="00534FDA">
        <w:rPr>
          <w:rFonts w:eastAsia="Calibri" w:cs="Arial"/>
          <w:i/>
          <w:iCs/>
          <w:szCs w:val="24"/>
          <w:lang w:val="en-GB"/>
        </w:rPr>
        <w:t>Med</w:t>
      </w:r>
      <w:r w:rsidR="00534FDA" w:rsidRPr="00534FDA">
        <w:rPr>
          <w:rFonts w:eastAsia="Calibri" w:cs="Arial"/>
          <w:szCs w:val="24"/>
          <w:lang w:val="en-GB"/>
        </w:rPr>
        <w:t xml:space="preserve"> 2020; </w:t>
      </w:r>
      <w:r w:rsidR="001E329A" w:rsidRPr="00534FDA">
        <w:rPr>
          <w:rFonts w:eastAsia="Calibri" w:cs="Arial"/>
          <w:szCs w:val="24"/>
          <w:lang w:val="en-GB"/>
        </w:rPr>
        <w:t>48(4</w:t>
      </w:r>
      <w:proofErr w:type="gramStart"/>
      <w:r w:rsidR="001E329A" w:rsidRPr="00534FDA">
        <w:rPr>
          <w:rFonts w:eastAsia="Calibri" w:cs="Arial"/>
          <w:szCs w:val="24"/>
          <w:lang w:val="en-GB"/>
        </w:rPr>
        <w:t>)</w:t>
      </w:r>
      <w:r w:rsidR="00534FDA" w:rsidRPr="00534FDA">
        <w:rPr>
          <w:rFonts w:eastAsia="Calibri" w:cs="Arial"/>
          <w:szCs w:val="24"/>
          <w:lang w:val="en-GB"/>
        </w:rPr>
        <w:t>:</w:t>
      </w:r>
      <w:r w:rsidR="001E329A" w:rsidRPr="00534FDA">
        <w:rPr>
          <w:rFonts w:eastAsia="Calibri" w:cs="Arial"/>
          <w:szCs w:val="24"/>
          <w:lang w:val="en-GB"/>
        </w:rPr>
        <w:t>e</w:t>
      </w:r>
      <w:proofErr w:type="gramEnd"/>
      <w:r w:rsidR="001E329A" w:rsidRPr="00534FDA">
        <w:rPr>
          <w:rFonts w:eastAsia="Calibri" w:cs="Arial"/>
          <w:szCs w:val="24"/>
          <w:lang w:val="en-GB"/>
        </w:rPr>
        <w:t>316-e324.</w:t>
      </w:r>
    </w:p>
    <w:p w14:paraId="3C0A0B6C" w14:textId="77777777" w:rsidR="009D1080" w:rsidRPr="00534FDA" w:rsidRDefault="009D1080" w:rsidP="00CA6BBE">
      <w:pPr>
        <w:spacing w:after="160" w:line="259" w:lineRule="auto"/>
        <w:rPr>
          <w:rFonts w:eastAsia="Calibri" w:cs="Arial"/>
          <w:szCs w:val="24"/>
          <w:lang w:val="en-GB"/>
        </w:rPr>
      </w:pPr>
    </w:p>
    <w:p w14:paraId="452F1869" w14:textId="2EA4281B" w:rsidR="00CA6BBE" w:rsidRPr="00534FDA" w:rsidRDefault="00534FDA" w:rsidP="00CA6BBE">
      <w:pPr>
        <w:spacing w:after="160" w:line="259" w:lineRule="auto"/>
        <w:rPr>
          <w:rFonts w:eastAsia="Calibri" w:cs="Arial"/>
          <w:szCs w:val="24"/>
          <w:lang w:val="en-GB"/>
        </w:rPr>
      </w:pPr>
      <w:r w:rsidRPr="00534FDA">
        <w:rPr>
          <w:rFonts w:eastAsia="Calibri" w:cs="Arial"/>
          <w:szCs w:val="24"/>
          <w:lang w:val="en-GB"/>
        </w:rPr>
        <w:t>5</w:t>
      </w:r>
      <w:r w:rsidR="000A1AD6">
        <w:rPr>
          <w:rFonts w:eastAsia="Calibri" w:cs="Arial"/>
          <w:szCs w:val="24"/>
          <w:lang w:val="en-GB"/>
        </w:rPr>
        <w:t>1</w:t>
      </w:r>
      <w:r w:rsidR="009D1080" w:rsidRPr="00534FDA">
        <w:rPr>
          <w:rFonts w:eastAsia="Calibri" w:cs="Arial"/>
          <w:szCs w:val="24"/>
          <w:lang w:val="en-GB"/>
        </w:rPr>
        <w:t xml:space="preserve">. </w:t>
      </w:r>
      <w:proofErr w:type="spellStart"/>
      <w:r w:rsidR="009D1080" w:rsidRPr="00534FDA">
        <w:rPr>
          <w:rFonts w:eastAsia="Calibri" w:cs="Arial"/>
          <w:szCs w:val="24"/>
          <w:lang w:val="en-GB"/>
        </w:rPr>
        <w:t>Voyer</w:t>
      </w:r>
      <w:proofErr w:type="spellEnd"/>
      <w:r w:rsidR="009D1080" w:rsidRPr="00534FDA">
        <w:rPr>
          <w:rFonts w:eastAsia="Calibri" w:cs="Arial"/>
          <w:szCs w:val="24"/>
          <w:lang w:val="en-GB"/>
        </w:rPr>
        <w:t xml:space="preserve">, P, Richard, S, McCusker, J, </w:t>
      </w:r>
      <w:r w:rsidRPr="00534FDA">
        <w:rPr>
          <w:rFonts w:eastAsia="Calibri" w:cs="Arial"/>
          <w:i/>
          <w:iCs/>
          <w:szCs w:val="24"/>
          <w:lang w:val="en-GB"/>
        </w:rPr>
        <w:t>et al.</w:t>
      </w:r>
      <w:r w:rsidRPr="00534FDA">
        <w:rPr>
          <w:rFonts w:eastAsia="Calibri" w:cs="Arial"/>
          <w:szCs w:val="24"/>
          <w:lang w:val="en-GB"/>
        </w:rPr>
        <w:t xml:space="preserve"> </w:t>
      </w:r>
      <w:r w:rsidR="009D1080" w:rsidRPr="00534FDA">
        <w:rPr>
          <w:rFonts w:eastAsia="Calibri" w:cs="Arial"/>
          <w:szCs w:val="24"/>
          <w:lang w:val="en-GB"/>
        </w:rPr>
        <w:t xml:space="preserve">Detection of delirium and its symptoms by nurses working in a </w:t>
      </w:r>
      <w:proofErr w:type="gramStart"/>
      <w:r w:rsidR="009D1080" w:rsidRPr="00534FDA">
        <w:rPr>
          <w:rFonts w:eastAsia="Calibri" w:cs="Arial"/>
          <w:szCs w:val="24"/>
          <w:lang w:val="en-GB"/>
        </w:rPr>
        <w:t>long term</w:t>
      </w:r>
      <w:proofErr w:type="gramEnd"/>
      <w:r w:rsidR="009D1080" w:rsidRPr="00534FDA">
        <w:rPr>
          <w:rFonts w:eastAsia="Calibri" w:cs="Arial"/>
          <w:szCs w:val="24"/>
          <w:lang w:val="en-GB"/>
        </w:rPr>
        <w:t xml:space="preserve"> care facility. </w:t>
      </w:r>
      <w:r w:rsidRPr="00534FDA">
        <w:rPr>
          <w:rFonts w:eastAsia="Calibri" w:cs="Arial"/>
          <w:i/>
          <w:iCs/>
          <w:szCs w:val="24"/>
          <w:lang w:val="en-GB"/>
        </w:rPr>
        <w:t>J Am Med Dir Assoc</w:t>
      </w:r>
      <w:r w:rsidRPr="00534FDA">
        <w:rPr>
          <w:rFonts w:eastAsia="Calibri" w:cs="Arial"/>
          <w:szCs w:val="24"/>
          <w:lang w:val="en-GB"/>
        </w:rPr>
        <w:t xml:space="preserve"> 2012; </w:t>
      </w:r>
      <w:r w:rsidR="009D1080" w:rsidRPr="00534FDA">
        <w:rPr>
          <w:rFonts w:eastAsia="Calibri" w:cs="Arial"/>
          <w:szCs w:val="24"/>
          <w:lang w:val="en-GB"/>
        </w:rPr>
        <w:t>13(3)</w:t>
      </w:r>
      <w:r w:rsidRPr="00534FDA">
        <w:rPr>
          <w:rFonts w:eastAsia="Calibri" w:cs="Arial"/>
          <w:szCs w:val="24"/>
          <w:lang w:val="en-GB"/>
        </w:rPr>
        <w:t xml:space="preserve">: </w:t>
      </w:r>
      <w:r w:rsidR="009D1080" w:rsidRPr="00534FDA">
        <w:rPr>
          <w:rFonts w:eastAsia="Calibri" w:cs="Arial"/>
          <w:szCs w:val="24"/>
          <w:lang w:val="en-GB"/>
        </w:rPr>
        <w:t>264-271.</w:t>
      </w:r>
    </w:p>
    <w:p w14:paraId="5F2D3B5E" w14:textId="77777777" w:rsidR="007B451D" w:rsidRPr="007B451D" w:rsidRDefault="007B451D" w:rsidP="007B451D">
      <w:pPr>
        <w:spacing w:after="160" w:line="259" w:lineRule="auto"/>
        <w:rPr>
          <w:rFonts w:eastAsia="Calibri" w:cs="Arial"/>
          <w:szCs w:val="24"/>
          <w:lang w:val="en-GB"/>
        </w:rPr>
      </w:pPr>
      <w:r w:rsidRPr="007B451D">
        <w:rPr>
          <w:rFonts w:eastAsia="Calibri" w:cs="Arial"/>
          <w:szCs w:val="24"/>
          <w:lang w:val="en-GB"/>
        </w:rPr>
        <w:lastRenderedPageBreak/>
        <w:t xml:space="preserve">52. </w:t>
      </w:r>
      <w:proofErr w:type="spellStart"/>
      <w:r w:rsidRPr="007B451D">
        <w:rPr>
          <w:rFonts w:eastAsia="Calibri" w:cs="Arial"/>
          <w:szCs w:val="24"/>
          <w:lang w:val="en-GB"/>
        </w:rPr>
        <w:t>Nitchingham</w:t>
      </w:r>
      <w:proofErr w:type="spellEnd"/>
      <w:r w:rsidRPr="007B451D">
        <w:rPr>
          <w:rFonts w:eastAsia="Calibri" w:cs="Arial"/>
          <w:szCs w:val="24"/>
          <w:lang w:val="en-GB"/>
        </w:rPr>
        <w:t xml:space="preserve"> A, Caplan GA. Current Challenges in the Recognition and Management of Delirium Superimposed on Dementia. </w:t>
      </w:r>
      <w:proofErr w:type="spellStart"/>
      <w:r w:rsidRPr="007B451D">
        <w:rPr>
          <w:rFonts w:eastAsia="Calibri" w:cs="Arial"/>
          <w:szCs w:val="24"/>
          <w:lang w:val="en-GB"/>
        </w:rPr>
        <w:t>Neuropsychiatr</w:t>
      </w:r>
      <w:proofErr w:type="spellEnd"/>
      <w:r w:rsidRPr="007B451D">
        <w:rPr>
          <w:rFonts w:eastAsia="Calibri" w:cs="Arial"/>
          <w:szCs w:val="24"/>
          <w:lang w:val="en-GB"/>
        </w:rPr>
        <w:t xml:space="preserve"> Dis Treat. </w:t>
      </w:r>
      <w:proofErr w:type="gramStart"/>
      <w:r w:rsidRPr="007B451D">
        <w:rPr>
          <w:rFonts w:eastAsia="Calibri" w:cs="Arial"/>
          <w:szCs w:val="24"/>
          <w:lang w:val="en-GB"/>
        </w:rPr>
        <w:t>2021;17:1341</w:t>
      </w:r>
      <w:proofErr w:type="gramEnd"/>
      <w:r w:rsidRPr="007B451D">
        <w:rPr>
          <w:rFonts w:eastAsia="Calibri" w:cs="Arial"/>
          <w:szCs w:val="24"/>
          <w:lang w:val="en-GB"/>
        </w:rPr>
        <w:t>-1352</w:t>
      </w:r>
    </w:p>
    <w:p w14:paraId="654B7EAE" w14:textId="77777777" w:rsidR="007B451D" w:rsidRPr="007B451D" w:rsidRDefault="007B451D" w:rsidP="007B451D">
      <w:pPr>
        <w:spacing w:after="160" w:line="259" w:lineRule="auto"/>
        <w:rPr>
          <w:rFonts w:eastAsia="Calibri" w:cs="Arial"/>
          <w:szCs w:val="24"/>
          <w:lang w:val="en-GB"/>
        </w:rPr>
      </w:pPr>
      <w:r w:rsidRPr="007B451D">
        <w:rPr>
          <w:rFonts w:eastAsia="Calibri" w:cs="Arial"/>
          <w:szCs w:val="24"/>
          <w:lang w:val="en-GB"/>
        </w:rPr>
        <w:t>https://doi.org/10.2147/NDT.S247957</w:t>
      </w:r>
    </w:p>
    <w:p w14:paraId="1C47CAE1" w14:textId="77777777" w:rsidR="007B451D" w:rsidRPr="007B451D" w:rsidRDefault="007B451D" w:rsidP="007B451D">
      <w:pPr>
        <w:spacing w:after="160" w:line="259" w:lineRule="auto"/>
        <w:rPr>
          <w:rFonts w:eastAsia="Calibri" w:cs="Arial"/>
          <w:szCs w:val="24"/>
          <w:lang w:val="en-GB"/>
        </w:rPr>
      </w:pPr>
    </w:p>
    <w:p w14:paraId="093EE246" w14:textId="77777777" w:rsidR="007B451D" w:rsidRPr="007B451D" w:rsidRDefault="007B451D" w:rsidP="007B451D">
      <w:pPr>
        <w:spacing w:after="160" w:line="259" w:lineRule="auto"/>
        <w:rPr>
          <w:rFonts w:eastAsia="Calibri" w:cs="Arial"/>
          <w:szCs w:val="24"/>
          <w:lang w:val="en-GB"/>
        </w:rPr>
      </w:pPr>
      <w:r w:rsidRPr="007B451D">
        <w:rPr>
          <w:rFonts w:eastAsia="Calibri" w:cs="Arial"/>
          <w:szCs w:val="24"/>
          <w:lang w:val="en-GB"/>
        </w:rPr>
        <w:t xml:space="preserve">53. Davis, D.H., Barnes, L.E., Stephan, B.C. et al. The descriptive epidemiology of delirium symptoms in a large population-based cohort study: results from the Medical Research Council Cognitive Function and Ageing Study (MRC CFAS). BMC </w:t>
      </w:r>
      <w:proofErr w:type="spellStart"/>
      <w:r w:rsidRPr="007B451D">
        <w:rPr>
          <w:rFonts w:eastAsia="Calibri" w:cs="Arial"/>
          <w:szCs w:val="24"/>
          <w:lang w:val="en-GB"/>
        </w:rPr>
        <w:t>Geriatr</w:t>
      </w:r>
      <w:proofErr w:type="spellEnd"/>
      <w:r w:rsidRPr="007B451D">
        <w:rPr>
          <w:rFonts w:eastAsia="Calibri" w:cs="Arial"/>
          <w:szCs w:val="24"/>
          <w:lang w:val="en-GB"/>
        </w:rPr>
        <w:t xml:space="preserve"> </w:t>
      </w:r>
      <w:proofErr w:type="gramStart"/>
      <w:r w:rsidRPr="007B451D">
        <w:rPr>
          <w:rFonts w:eastAsia="Calibri" w:cs="Arial"/>
          <w:szCs w:val="24"/>
          <w:lang w:val="en-GB"/>
        </w:rPr>
        <w:t>2014;14:87</w:t>
      </w:r>
      <w:proofErr w:type="gramEnd"/>
      <w:r w:rsidRPr="007B451D">
        <w:rPr>
          <w:rFonts w:eastAsia="Calibri" w:cs="Arial"/>
          <w:szCs w:val="24"/>
          <w:lang w:val="en-GB"/>
        </w:rPr>
        <w:t xml:space="preserve"> https://doi.org/10.1186/1471-2318-14-87</w:t>
      </w:r>
    </w:p>
    <w:p w14:paraId="4C7B4450" w14:textId="77777777" w:rsidR="007B451D" w:rsidRPr="007B451D" w:rsidRDefault="007B451D" w:rsidP="007B451D">
      <w:pPr>
        <w:spacing w:after="160" w:line="259" w:lineRule="auto"/>
        <w:rPr>
          <w:rFonts w:eastAsia="Calibri" w:cs="Arial"/>
          <w:szCs w:val="24"/>
          <w:lang w:val="en-GB"/>
        </w:rPr>
      </w:pPr>
      <w:r w:rsidRPr="007B451D">
        <w:rPr>
          <w:rFonts w:eastAsia="Calibri" w:cs="Arial"/>
          <w:szCs w:val="24"/>
          <w:lang w:val="en-GB"/>
        </w:rPr>
        <w:t xml:space="preserve">54. Prince, M., Knapp, M., </w:t>
      </w:r>
      <w:proofErr w:type="spellStart"/>
      <w:r w:rsidRPr="007B451D">
        <w:rPr>
          <w:rFonts w:eastAsia="Calibri" w:cs="Arial"/>
          <w:szCs w:val="24"/>
          <w:lang w:val="en-GB"/>
        </w:rPr>
        <w:t>Guerchet</w:t>
      </w:r>
      <w:proofErr w:type="spellEnd"/>
      <w:r w:rsidRPr="007B451D">
        <w:rPr>
          <w:rFonts w:eastAsia="Calibri" w:cs="Arial"/>
          <w:szCs w:val="24"/>
          <w:lang w:val="en-GB"/>
        </w:rPr>
        <w:t xml:space="preserve">, M., </w:t>
      </w:r>
      <w:proofErr w:type="spellStart"/>
      <w:r w:rsidRPr="007B451D">
        <w:rPr>
          <w:rFonts w:eastAsia="Calibri" w:cs="Arial"/>
          <w:szCs w:val="24"/>
          <w:lang w:val="en-GB"/>
        </w:rPr>
        <w:t>McCrone</w:t>
      </w:r>
      <w:proofErr w:type="spellEnd"/>
      <w:r w:rsidRPr="007B451D">
        <w:rPr>
          <w:rFonts w:eastAsia="Calibri" w:cs="Arial"/>
          <w:szCs w:val="24"/>
          <w:lang w:val="en-GB"/>
        </w:rPr>
        <w:t xml:space="preserve">, P., </w:t>
      </w:r>
      <w:proofErr w:type="spellStart"/>
      <w:r w:rsidRPr="007B451D">
        <w:rPr>
          <w:rFonts w:eastAsia="Calibri" w:cs="Arial"/>
          <w:szCs w:val="24"/>
          <w:lang w:val="en-GB"/>
        </w:rPr>
        <w:t>Prina</w:t>
      </w:r>
      <w:proofErr w:type="spellEnd"/>
      <w:r w:rsidRPr="007B451D">
        <w:rPr>
          <w:rFonts w:eastAsia="Calibri" w:cs="Arial"/>
          <w:szCs w:val="24"/>
          <w:lang w:val="en-GB"/>
        </w:rPr>
        <w:t xml:space="preserve">, M., Comas-Herrera, M., </w:t>
      </w:r>
      <w:proofErr w:type="spellStart"/>
      <w:r w:rsidRPr="007B451D">
        <w:rPr>
          <w:rFonts w:eastAsia="Calibri" w:cs="Arial"/>
          <w:szCs w:val="24"/>
          <w:lang w:val="en-GB"/>
        </w:rPr>
        <w:t>wittenberg</w:t>
      </w:r>
      <w:proofErr w:type="spellEnd"/>
      <w:r w:rsidRPr="007B451D">
        <w:rPr>
          <w:rFonts w:eastAsia="Calibri" w:cs="Arial"/>
          <w:szCs w:val="24"/>
          <w:lang w:val="en-GB"/>
        </w:rPr>
        <w:t xml:space="preserve">, A., </w:t>
      </w:r>
      <w:proofErr w:type="spellStart"/>
      <w:r w:rsidRPr="007B451D">
        <w:rPr>
          <w:rFonts w:eastAsia="Calibri" w:cs="Arial"/>
          <w:szCs w:val="24"/>
          <w:lang w:val="en-GB"/>
        </w:rPr>
        <w:t>Adelaja</w:t>
      </w:r>
      <w:proofErr w:type="spellEnd"/>
      <w:r w:rsidRPr="007B451D">
        <w:rPr>
          <w:rFonts w:eastAsia="Calibri" w:cs="Arial"/>
          <w:szCs w:val="24"/>
          <w:lang w:val="en-GB"/>
        </w:rPr>
        <w:t xml:space="preserve">, R., Hu, B., King, B., Rehill, D., &amp; </w:t>
      </w:r>
      <w:proofErr w:type="spellStart"/>
      <w:r w:rsidRPr="007B451D">
        <w:rPr>
          <w:rFonts w:eastAsia="Calibri" w:cs="Arial"/>
          <w:szCs w:val="24"/>
          <w:lang w:val="en-GB"/>
        </w:rPr>
        <w:t>Salimkumar</w:t>
      </w:r>
      <w:proofErr w:type="spellEnd"/>
      <w:r w:rsidRPr="007B451D">
        <w:rPr>
          <w:rFonts w:eastAsia="Calibri" w:cs="Arial"/>
          <w:szCs w:val="24"/>
          <w:lang w:val="en-GB"/>
        </w:rPr>
        <w:t xml:space="preserve">, D. (2014). Dementia UK: Update. Alzheimer's Society. http://www.alzheimers.org.uk/dementiauk </w:t>
      </w:r>
    </w:p>
    <w:p w14:paraId="2FF88356" w14:textId="77777777" w:rsidR="007B451D" w:rsidRPr="007B451D" w:rsidRDefault="007B451D" w:rsidP="007B451D">
      <w:pPr>
        <w:spacing w:after="160" w:line="259" w:lineRule="auto"/>
        <w:rPr>
          <w:rFonts w:eastAsia="Calibri" w:cs="Arial"/>
          <w:szCs w:val="24"/>
          <w:lang w:val="en-GB"/>
        </w:rPr>
      </w:pPr>
      <w:r w:rsidRPr="007B451D">
        <w:rPr>
          <w:rFonts w:eastAsia="Calibri" w:cs="Arial"/>
          <w:szCs w:val="24"/>
          <w:lang w:val="en-GB"/>
        </w:rPr>
        <w:t xml:space="preserve">55.  Wei LA, Fearing MA, Sternberg EJ, Inouye SK. The Confusion Assessment Method: a systematic review of current usage. J Am </w:t>
      </w:r>
      <w:proofErr w:type="spellStart"/>
      <w:r w:rsidRPr="007B451D">
        <w:rPr>
          <w:rFonts w:eastAsia="Calibri" w:cs="Arial"/>
          <w:szCs w:val="24"/>
          <w:lang w:val="en-GB"/>
        </w:rPr>
        <w:t>Geriatr</w:t>
      </w:r>
      <w:proofErr w:type="spellEnd"/>
      <w:r w:rsidRPr="007B451D">
        <w:rPr>
          <w:rFonts w:eastAsia="Calibri" w:cs="Arial"/>
          <w:szCs w:val="24"/>
          <w:lang w:val="en-GB"/>
        </w:rPr>
        <w:t xml:space="preserve"> Soc. 2008;56(5):823-830. doi:10.1111/j.1532-5415.</w:t>
      </w:r>
      <w:proofErr w:type="gramStart"/>
      <w:r w:rsidRPr="007B451D">
        <w:rPr>
          <w:rFonts w:eastAsia="Calibri" w:cs="Arial"/>
          <w:szCs w:val="24"/>
          <w:lang w:val="en-GB"/>
        </w:rPr>
        <w:t>2008.01674.x</w:t>
      </w:r>
      <w:proofErr w:type="gramEnd"/>
    </w:p>
    <w:p w14:paraId="6BD33EA6" w14:textId="77777777" w:rsidR="007B451D" w:rsidRPr="007B451D" w:rsidRDefault="007B451D" w:rsidP="007B451D">
      <w:pPr>
        <w:spacing w:after="160" w:line="259" w:lineRule="auto"/>
        <w:rPr>
          <w:rFonts w:eastAsia="Calibri" w:cs="Arial"/>
          <w:szCs w:val="24"/>
          <w:lang w:val="en-GB"/>
        </w:rPr>
      </w:pPr>
    </w:p>
    <w:p w14:paraId="2217604A" w14:textId="77777777" w:rsidR="007B451D" w:rsidRPr="007B451D" w:rsidRDefault="007B451D" w:rsidP="007B451D">
      <w:pPr>
        <w:spacing w:after="160" w:line="259" w:lineRule="auto"/>
        <w:rPr>
          <w:rFonts w:eastAsia="Calibri" w:cs="Arial"/>
          <w:szCs w:val="24"/>
          <w:lang w:val="en-GB"/>
        </w:rPr>
      </w:pPr>
      <w:r w:rsidRPr="007B451D">
        <w:rPr>
          <w:rFonts w:eastAsia="Calibri" w:cs="Arial"/>
          <w:szCs w:val="24"/>
          <w:lang w:val="en-GB"/>
        </w:rPr>
        <w:t xml:space="preserve">56. Inouye SK, </w:t>
      </w:r>
      <w:proofErr w:type="spellStart"/>
      <w:r w:rsidRPr="007B451D">
        <w:rPr>
          <w:rFonts w:eastAsia="Calibri" w:cs="Arial"/>
          <w:szCs w:val="24"/>
          <w:lang w:val="en-GB"/>
        </w:rPr>
        <w:t>Westendorp</w:t>
      </w:r>
      <w:proofErr w:type="spellEnd"/>
      <w:r w:rsidRPr="007B451D">
        <w:rPr>
          <w:rFonts w:eastAsia="Calibri" w:cs="Arial"/>
          <w:szCs w:val="24"/>
          <w:lang w:val="en-GB"/>
        </w:rPr>
        <w:t xml:space="preserve"> RG, </w:t>
      </w:r>
      <w:proofErr w:type="spellStart"/>
      <w:r w:rsidRPr="007B451D">
        <w:rPr>
          <w:rFonts w:eastAsia="Calibri" w:cs="Arial"/>
          <w:szCs w:val="24"/>
          <w:lang w:val="en-GB"/>
        </w:rPr>
        <w:t>Saczynski</w:t>
      </w:r>
      <w:proofErr w:type="spellEnd"/>
      <w:r w:rsidRPr="007B451D">
        <w:rPr>
          <w:rFonts w:eastAsia="Calibri" w:cs="Arial"/>
          <w:szCs w:val="24"/>
          <w:lang w:val="en-GB"/>
        </w:rPr>
        <w:t xml:space="preserve"> JS. Delirium in elderly people. Lancet. 2014;383(9920):911–922. doi:10.1016/S0140-6736(13)60688-1</w:t>
      </w:r>
    </w:p>
    <w:p w14:paraId="75D5C5A1" w14:textId="77777777" w:rsidR="007B451D" w:rsidRPr="007B451D" w:rsidRDefault="007B451D" w:rsidP="007B451D">
      <w:pPr>
        <w:spacing w:after="160" w:line="259" w:lineRule="auto"/>
        <w:rPr>
          <w:rFonts w:eastAsia="Calibri" w:cs="Arial"/>
          <w:szCs w:val="24"/>
          <w:lang w:val="en-GB"/>
        </w:rPr>
      </w:pPr>
    </w:p>
    <w:p w14:paraId="250BAE05" w14:textId="77777777" w:rsidR="007B451D" w:rsidRPr="007B451D" w:rsidRDefault="007B451D" w:rsidP="007B451D">
      <w:pPr>
        <w:spacing w:after="160" w:line="259" w:lineRule="auto"/>
        <w:rPr>
          <w:rFonts w:eastAsia="Calibri" w:cs="Arial"/>
          <w:szCs w:val="24"/>
          <w:lang w:val="en-GB"/>
        </w:rPr>
      </w:pPr>
      <w:r w:rsidRPr="007B451D">
        <w:rPr>
          <w:rFonts w:eastAsia="Calibri" w:cs="Arial"/>
          <w:szCs w:val="24"/>
          <w:lang w:val="en-GB"/>
        </w:rPr>
        <w:t xml:space="preserve">57. </w:t>
      </w:r>
      <w:proofErr w:type="spellStart"/>
      <w:r w:rsidRPr="007B451D">
        <w:rPr>
          <w:rFonts w:eastAsia="Calibri" w:cs="Arial"/>
          <w:szCs w:val="24"/>
          <w:lang w:val="en-GB"/>
        </w:rPr>
        <w:t>Vanz</w:t>
      </w:r>
      <w:proofErr w:type="spellEnd"/>
      <w:r w:rsidRPr="007B451D">
        <w:rPr>
          <w:rFonts w:ascii="Cambria Math" w:eastAsia="Calibri" w:hAnsi="Cambria Math" w:cs="Cambria Math"/>
          <w:szCs w:val="24"/>
          <w:lang w:val="en-GB"/>
        </w:rPr>
        <w:t>‐</w:t>
      </w:r>
      <w:r w:rsidRPr="007B451D">
        <w:rPr>
          <w:rFonts w:eastAsia="Calibri" w:cs="Arial"/>
          <w:szCs w:val="24"/>
          <w:lang w:val="en-GB"/>
        </w:rPr>
        <w:t xml:space="preserve">Brian Pereira J, Aung Thein MZ, </w:t>
      </w:r>
      <w:proofErr w:type="spellStart"/>
      <w:r w:rsidRPr="007B451D">
        <w:rPr>
          <w:rFonts w:eastAsia="Calibri" w:cs="Arial"/>
          <w:szCs w:val="24"/>
          <w:lang w:val="en-GB"/>
        </w:rPr>
        <w:t>Nitchingham</w:t>
      </w:r>
      <w:proofErr w:type="spellEnd"/>
      <w:r w:rsidRPr="007B451D">
        <w:rPr>
          <w:rFonts w:eastAsia="Calibri" w:cs="Arial"/>
          <w:szCs w:val="24"/>
          <w:lang w:val="en-GB"/>
        </w:rPr>
        <w:t xml:space="preserve"> A, Caplan GA. Delirium in older adults is associated with development of new dementia: a systematic review and meta</w:t>
      </w:r>
      <w:r w:rsidRPr="007B451D">
        <w:rPr>
          <w:rFonts w:ascii="Cambria Math" w:eastAsia="Calibri" w:hAnsi="Cambria Math" w:cs="Cambria Math"/>
          <w:szCs w:val="24"/>
          <w:lang w:val="en-GB"/>
        </w:rPr>
        <w:t>‐</w:t>
      </w:r>
      <w:r w:rsidRPr="007B451D">
        <w:rPr>
          <w:rFonts w:eastAsia="Calibri" w:cs="Arial"/>
          <w:szCs w:val="24"/>
          <w:lang w:val="en-GB"/>
        </w:rPr>
        <w:t xml:space="preserve">analysis. Int J </w:t>
      </w:r>
      <w:proofErr w:type="spellStart"/>
      <w:r w:rsidRPr="007B451D">
        <w:rPr>
          <w:rFonts w:eastAsia="Calibri" w:cs="Arial"/>
          <w:szCs w:val="24"/>
          <w:lang w:val="en-GB"/>
        </w:rPr>
        <w:t>Geriatr</w:t>
      </w:r>
      <w:proofErr w:type="spellEnd"/>
      <w:r w:rsidRPr="007B451D">
        <w:rPr>
          <w:rFonts w:eastAsia="Calibri" w:cs="Arial"/>
          <w:szCs w:val="24"/>
          <w:lang w:val="en-GB"/>
        </w:rPr>
        <w:t xml:space="preserve"> Psychiatry. 2021. doi:10.1002/gps.5508</w:t>
      </w:r>
    </w:p>
    <w:p w14:paraId="4C1FCB76" w14:textId="77777777" w:rsidR="007B451D" w:rsidRPr="007B451D" w:rsidRDefault="007B451D" w:rsidP="007B451D">
      <w:pPr>
        <w:spacing w:after="160" w:line="259" w:lineRule="auto"/>
        <w:rPr>
          <w:rFonts w:eastAsia="Calibri" w:cs="Arial"/>
          <w:szCs w:val="24"/>
          <w:lang w:val="en-GB"/>
        </w:rPr>
      </w:pPr>
    </w:p>
    <w:p w14:paraId="7ACD38F1" w14:textId="77777777" w:rsidR="007B451D" w:rsidRPr="007B451D" w:rsidRDefault="007B451D" w:rsidP="007B451D">
      <w:pPr>
        <w:spacing w:after="160" w:line="259" w:lineRule="auto"/>
        <w:rPr>
          <w:rFonts w:eastAsia="Calibri" w:cs="Arial"/>
          <w:szCs w:val="24"/>
          <w:lang w:val="en-GB"/>
        </w:rPr>
      </w:pPr>
      <w:r w:rsidRPr="007B451D">
        <w:rPr>
          <w:rFonts w:eastAsia="Calibri" w:cs="Arial"/>
          <w:szCs w:val="24"/>
          <w:lang w:val="en-GB"/>
        </w:rPr>
        <w:t xml:space="preserve">58. </w:t>
      </w:r>
      <w:proofErr w:type="spellStart"/>
      <w:r w:rsidRPr="007B451D">
        <w:rPr>
          <w:rFonts w:eastAsia="Calibri" w:cs="Arial"/>
          <w:szCs w:val="24"/>
          <w:lang w:val="en-GB"/>
        </w:rPr>
        <w:t>Landreville</w:t>
      </w:r>
      <w:proofErr w:type="spellEnd"/>
      <w:r w:rsidRPr="007B451D">
        <w:rPr>
          <w:rFonts w:eastAsia="Calibri" w:cs="Arial"/>
          <w:szCs w:val="24"/>
          <w:lang w:val="en-GB"/>
        </w:rPr>
        <w:t xml:space="preserve"> P, </w:t>
      </w:r>
      <w:proofErr w:type="spellStart"/>
      <w:r w:rsidRPr="007B451D">
        <w:rPr>
          <w:rFonts w:eastAsia="Calibri" w:cs="Arial"/>
          <w:szCs w:val="24"/>
          <w:lang w:val="en-GB"/>
        </w:rPr>
        <w:t>Voyer</w:t>
      </w:r>
      <w:proofErr w:type="spellEnd"/>
      <w:r w:rsidRPr="007B451D">
        <w:rPr>
          <w:rFonts w:eastAsia="Calibri" w:cs="Arial"/>
          <w:szCs w:val="24"/>
          <w:lang w:val="en-GB"/>
        </w:rPr>
        <w:t xml:space="preserve"> P, Carmichael PH. Relationship between delirium and </w:t>
      </w:r>
      <w:proofErr w:type="spellStart"/>
      <w:r w:rsidRPr="007B451D">
        <w:rPr>
          <w:rFonts w:eastAsia="Calibri" w:cs="Arial"/>
          <w:szCs w:val="24"/>
          <w:lang w:val="en-GB"/>
        </w:rPr>
        <w:t>behavioral</w:t>
      </w:r>
      <w:proofErr w:type="spellEnd"/>
      <w:r w:rsidRPr="007B451D">
        <w:rPr>
          <w:rFonts w:eastAsia="Calibri" w:cs="Arial"/>
          <w:szCs w:val="24"/>
          <w:lang w:val="en-GB"/>
        </w:rPr>
        <w:t xml:space="preserve"> symptoms of dementia. Int </w:t>
      </w:r>
      <w:proofErr w:type="spellStart"/>
      <w:r w:rsidRPr="007B451D">
        <w:rPr>
          <w:rFonts w:eastAsia="Calibri" w:cs="Arial"/>
          <w:szCs w:val="24"/>
          <w:lang w:val="en-GB"/>
        </w:rPr>
        <w:t>Psychogeriatr</w:t>
      </w:r>
      <w:proofErr w:type="spellEnd"/>
      <w:r w:rsidRPr="007B451D">
        <w:rPr>
          <w:rFonts w:eastAsia="Calibri" w:cs="Arial"/>
          <w:szCs w:val="24"/>
          <w:lang w:val="en-GB"/>
        </w:rPr>
        <w:t>. 2013;25(4):635-643. doi:10.1017/S1041610212002232</w:t>
      </w:r>
    </w:p>
    <w:p w14:paraId="2EAA0DA5" w14:textId="77777777" w:rsidR="00CA6BBE" w:rsidRPr="00534FDA" w:rsidRDefault="00CA6BBE" w:rsidP="00CA6BBE">
      <w:pPr>
        <w:spacing w:after="160" w:line="259" w:lineRule="auto"/>
        <w:rPr>
          <w:rFonts w:eastAsia="Calibri" w:cs="Arial"/>
          <w:szCs w:val="24"/>
          <w:lang w:val="en-GB"/>
        </w:rPr>
      </w:pPr>
    </w:p>
    <w:p w14:paraId="00FB1D0E" w14:textId="284C0CAC" w:rsidR="00534FDA" w:rsidRPr="00534FDA" w:rsidRDefault="007B451D" w:rsidP="00CA6BBE">
      <w:pPr>
        <w:spacing w:after="160" w:line="259" w:lineRule="auto"/>
        <w:rPr>
          <w:rFonts w:eastAsia="Calibri" w:cs="Arial"/>
          <w:szCs w:val="24"/>
          <w:lang w:val="en-GB"/>
        </w:rPr>
      </w:pPr>
      <w:r>
        <w:rPr>
          <w:rFonts w:eastAsia="Calibri" w:cs="Arial"/>
          <w:szCs w:val="24"/>
          <w:lang w:val="en-GB"/>
        </w:rPr>
        <w:t>59</w:t>
      </w:r>
      <w:r w:rsidR="00CA6BBE" w:rsidRPr="00534FDA">
        <w:rPr>
          <w:rFonts w:eastAsia="Calibri" w:cs="Arial"/>
          <w:szCs w:val="24"/>
          <w:lang w:val="en-GB"/>
        </w:rPr>
        <w:t xml:space="preserve">. </w:t>
      </w:r>
      <w:r w:rsidR="00534FDA" w:rsidRPr="00534FDA">
        <w:rPr>
          <w:rFonts w:eastAsia="Calibri" w:cs="Arial"/>
          <w:szCs w:val="24"/>
          <w:lang w:val="en-GB"/>
        </w:rPr>
        <w:t xml:space="preserve">Lee, J Nursing home nurses' turnover intention: A systematic review. </w:t>
      </w:r>
      <w:proofErr w:type="spellStart"/>
      <w:r w:rsidR="00534FDA" w:rsidRPr="00534FDA">
        <w:rPr>
          <w:rFonts w:eastAsia="Calibri" w:cs="Arial"/>
          <w:i/>
          <w:iCs/>
          <w:szCs w:val="24"/>
          <w:lang w:val="en-GB"/>
        </w:rPr>
        <w:t>Nurs</w:t>
      </w:r>
      <w:proofErr w:type="spellEnd"/>
      <w:r w:rsidR="00534FDA" w:rsidRPr="00534FDA">
        <w:rPr>
          <w:rFonts w:eastAsia="Calibri" w:cs="Arial"/>
          <w:i/>
          <w:iCs/>
          <w:szCs w:val="24"/>
          <w:lang w:val="en-GB"/>
        </w:rPr>
        <w:t xml:space="preserve"> Open</w:t>
      </w:r>
      <w:r w:rsidR="00534FDA" w:rsidRPr="00534FDA">
        <w:rPr>
          <w:rFonts w:eastAsia="Calibri" w:cs="Arial"/>
          <w:szCs w:val="24"/>
          <w:lang w:val="en-GB"/>
        </w:rPr>
        <w:t xml:space="preserve"> 2022; 9(1):22-29.</w:t>
      </w:r>
    </w:p>
    <w:p w14:paraId="70C74B2E" w14:textId="77777777" w:rsidR="00534FDA" w:rsidRPr="00534FDA" w:rsidRDefault="00534FDA" w:rsidP="00CA6BBE">
      <w:pPr>
        <w:spacing w:after="160" w:line="259" w:lineRule="auto"/>
        <w:rPr>
          <w:rFonts w:eastAsia="Calibri" w:cs="Arial"/>
          <w:szCs w:val="24"/>
          <w:lang w:val="en-GB"/>
        </w:rPr>
      </w:pPr>
    </w:p>
    <w:p w14:paraId="105AE77E" w14:textId="6F141D99" w:rsidR="00E311DB" w:rsidRPr="00534FDA" w:rsidRDefault="007B451D" w:rsidP="00CA6BBE">
      <w:pPr>
        <w:spacing w:after="160" w:line="259" w:lineRule="auto"/>
        <w:rPr>
          <w:rFonts w:eastAsia="Calibri" w:cs="Arial"/>
          <w:szCs w:val="24"/>
          <w:lang w:val="en-GB"/>
        </w:rPr>
      </w:pPr>
      <w:r>
        <w:rPr>
          <w:rFonts w:eastAsia="Calibri" w:cs="Arial"/>
          <w:szCs w:val="24"/>
          <w:lang w:val="en-GB"/>
        </w:rPr>
        <w:t>60</w:t>
      </w:r>
      <w:r w:rsidR="00CA6BBE" w:rsidRPr="00534FDA">
        <w:rPr>
          <w:rFonts w:eastAsia="Calibri" w:cs="Arial"/>
          <w:szCs w:val="24"/>
          <w:lang w:val="en-GB"/>
        </w:rPr>
        <w:t xml:space="preserve">. UK Policy Framework for Health and Social Care Research. </w:t>
      </w:r>
      <w:hyperlink r:id="rId11" w:history="1">
        <w:r w:rsidR="00CA6BBE" w:rsidRPr="00534FDA">
          <w:rPr>
            <w:rStyle w:val="Hyperlink"/>
            <w:rFonts w:eastAsia="Calibri" w:cs="Arial"/>
            <w:szCs w:val="24"/>
            <w:lang w:val="en-GB"/>
          </w:rPr>
          <w:t>https://www.hra.nhs.uk/planning-and-improving-research/policies-standards-legislation/uk-policy-framework-health-social-care-research/</w:t>
        </w:r>
      </w:hyperlink>
      <w:r w:rsidR="00CA6BBE" w:rsidRPr="00534FDA">
        <w:rPr>
          <w:rFonts w:eastAsia="Calibri" w:cs="Arial"/>
          <w:szCs w:val="24"/>
          <w:lang w:val="en-GB"/>
        </w:rPr>
        <w:t xml:space="preserve"> </w:t>
      </w:r>
      <w:r w:rsidR="00534FDA" w:rsidRPr="00534FDA">
        <w:rPr>
          <w:rFonts w:eastAsia="Calibri" w:cs="Arial"/>
          <w:szCs w:val="24"/>
          <w:lang w:val="en-GB"/>
        </w:rPr>
        <w:t>(</w:t>
      </w:r>
      <w:r w:rsidR="00CA6BBE" w:rsidRPr="00534FDA">
        <w:rPr>
          <w:rFonts w:eastAsia="Calibri" w:cs="Arial"/>
          <w:szCs w:val="24"/>
          <w:lang w:val="en-GB"/>
        </w:rPr>
        <w:t>24</w:t>
      </w:r>
      <w:r w:rsidR="00534FDA" w:rsidRPr="00534FDA">
        <w:rPr>
          <w:rFonts w:eastAsia="Calibri" w:cs="Arial"/>
          <w:szCs w:val="24"/>
          <w:lang w:val="en-GB"/>
        </w:rPr>
        <w:t xml:space="preserve"> December 2021 last accessed)</w:t>
      </w:r>
    </w:p>
    <w:p w14:paraId="146231C1" w14:textId="77777777" w:rsidR="00676992" w:rsidRPr="00534FDA" w:rsidRDefault="00676992" w:rsidP="009A6DFB">
      <w:pPr>
        <w:jc w:val="both"/>
        <w:rPr>
          <w:rFonts w:cs="Arial"/>
          <w:szCs w:val="24"/>
        </w:rPr>
      </w:pPr>
      <w:r w:rsidRPr="00534FDA">
        <w:rPr>
          <w:rFonts w:cs="Arial"/>
          <w:szCs w:val="24"/>
        </w:rPr>
        <w:lastRenderedPageBreak/>
        <w:br w:type="page"/>
      </w:r>
    </w:p>
    <w:p w14:paraId="40D3D15B" w14:textId="77777777" w:rsidR="00534FDA" w:rsidRPr="00534FDA" w:rsidRDefault="00534FDA" w:rsidP="00534FDA">
      <w:pPr>
        <w:tabs>
          <w:tab w:val="center" w:pos="4320"/>
          <w:tab w:val="right" w:pos="13860"/>
        </w:tabs>
        <w:ind w:left="720"/>
        <w:rPr>
          <w:rFonts w:ascii="Garamond" w:eastAsia="Times New Roman" w:hAnsi="Garamond" w:cs="Times New Roman"/>
          <w:color w:val="008000"/>
          <w:w w:val="120"/>
          <w:sz w:val="28"/>
          <w:szCs w:val="28"/>
        </w:rPr>
      </w:pPr>
      <w:r w:rsidRPr="00534FDA">
        <w:rPr>
          <w:rFonts w:ascii="Garamond" w:eastAsia="Times New Roman" w:hAnsi="Garamond" w:cs="Times New Roman"/>
          <w:noProof/>
          <w:w w:val="120"/>
          <w:szCs w:val="24"/>
        </w:rPr>
        <w:lastRenderedPageBreak/>
        <w:drawing>
          <wp:anchor distT="36576" distB="36576" distL="36576" distR="36576" simplePos="0" relativeHeight="251680768" behindDoc="0" locked="0" layoutInCell="1" allowOverlap="1" wp14:anchorId="145A57DA" wp14:editId="68E90A74">
            <wp:simplePos x="0" y="0"/>
            <wp:positionH relativeFrom="column">
              <wp:posOffset>-571500</wp:posOffset>
            </wp:positionH>
            <wp:positionV relativeFrom="paragraph">
              <wp:posOffset>-228600</wp:posOffset>
            </wp:positionV>
            <wp:extent cx="685800" cy="623570"/>
            <wp:effectExtent l="0" t="0" r="0" b="0"/>
            <wp:wrapNone/>
            <wp:docPr id="23" name="Picture 23" descr="Text&#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Picture 23" descr="Text&#10;&#10;Description automatically generated with low confidence"/>
                    <pic:cNvPicPr>
                      <a:picLocks/>
                    </pic:cNvPicPr>
                  </pic:nvPicPr>
                  <pic:blipFill>
                    <a:blip r:embed="rId12">
                      <a:extLst>
                        <a:ext uri="{28A0092B-C50C-407E-A947-70E740481C1C}">
                          <a14:useLocalDpi xmlns:a14="http://schemas.microsoft.com/office/drawing/2010/main" val="0"/>
                        </a:ext>
                      </a:extLst>
                    </a:blip>
                    <a:srcRect l="3000" t="20689" r="87100" b="17241"/>
                    <a:stretch>
                      <a:fillRect/>
                    </a:stretch>
                  </pic:blipFill>
                  <pic:spPr bwMode="auto">
                    <a:xfrm>
                      <a:off x="0" y="0"/>
                      <a:ext cx="685800" cy="6235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534FDA">
        <w:rPr>
          <w:rFonts w:ascii="Calibri" w:eastAsia="Times New Roman" w:hAnsi="Calibri" w:cs="Times New Roman"/>
          <w:b/>
          <w:bCs/>
          <w:w w:val="120"/>
          <w:sz w:val="28"/>
          <w:szCs w:val="28"/>
        </w:rPr>
        <w:t>Figure 1: PRISMA 2009 Flow Diagram</w:t>
      </w:r>
    </w:p>
    <w:p w14:paraId="19136D59" w14:textId="77777777" w:rsidR="00534FDA" w:rsidRPr="00534FDA" w:rsidRDefault="00534FDA" w:rsidP="00534FDA">
      <w:pPr>
        <w:rPr>
          <w:rFonts w:ascii="Times New Roman" w:eastAsia="Times New Roman" w:hAnsi="Times New Roman" w:cs="Times New Roman"/>
          <w:color w:val="000000"/>
          <w:kern w:val="28"/>
          <w:sz w:val="20"/>
          <w:szCs w:val="20"/>
          <w:lang w:eastAsia="en-CA"/>
        </w:rPr>
      </w:pPr>
    </w:p>
    <w:p w14:paraId="1956A848" w14:textId="77777777" w:rsidR="00534FDA" w:rsidRPr="00534FDA" w:rsidRDefault="00534FDA" w:rsidP="00534FDA">
      <w:pPr>
        <w:rPr>
          <w:rFonts w:ascii="Times New Roman" w:eastAsia="Times New Roman" w:hAnsi="Times New Roman" w:cs="Times New Roman"/>
          <w:color w:val="000000"/>
          <w:kern w:val="28"/>
          <w:sz w:val="20"/>
          <w:szCs w:val="20"/>
          <w:lang w:eastAsia="en-CA"/>
        </w:rPr>
      </w:pPr>
      <w:r w:rsidRPr="00534FDA">
        <w:rPr>
          <w:rFonts w:ascii="Times New Roman" w:eastAsia="Times New Roman" w:hAnsi="Times New Roman" w:cs="Times New Roman"/>
          <w:noProof/>
          <w:szCs w:val="24"/>
          <w:lang w:eastAsia="en-CA"/>
        </w:rPr>
        <mc:AlternateContent>
          <mc:Choice Requires="wps">
            <w:drawing>
              <wp:anchor distT="0" distB="0" distL="114300" distR="114300" simplePos="0" relativeHeight="251671552" behindDoc="0" locked="0" layoutInCell="1" allowOverlap="1" wp14:anchorId="4F42F030" wp14:editId="5605386E">
                <wp:simplePos x="0" y="0"/>
                <wp:positionH relativeFrom="column">
                  <wp:posOffset>4234180</wp:posOffset>
                </wp:positionH>
                <wp:positionV relativeFrom="paragraph">
                  <wp:posOffset>3897630</wp:posOffset>
                </wp:positionV>
                <wp:extent cx="1714500" cy="1252800"/>
                <wp:effectExtent l="0" t="0" r="12700" b="17780"/>
                <wp:wrapNone/>
                <wp:docPr id="2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1252800"/>
                        </a:xfrm>
                        <a:prstGeom prst="rect">
                          <a:avLst/>
                        </a:prstGeom>
                        <a:solidFill>
                          <a:srgbClr val="FFFFFF"/>
                        </a:solidFill>
                        <a:ln w="9525">
                          <a:solidFill>
                            <a:srgbClr val="000000"/>
                          </a:solidFill>
                          <a:miter lim="800000"/>
                          <a:headEnd/>
                          <a:tailEnd/>
                        </a:ln>
                      </wps:spPr>
                      <wps:txbx>
                        <w:txbxContent>
                          <w:p w14:paraId="0FA330B5" w14:textId="77777777" w:rsidR="00534FDA" w:rsidRPr="00931C39" w:rsidRDefault="00534FDA" w:rsidP="00534FDA">
                            <w:pPr>
                              <w:jc w:val="center"/>
                              <w:rPr>
                                <w:rFonts w:ascii="Calibri" w:hAnsi="Calibri"/>
                                <w:sz w:val="22"/>
                              </w:rPr>
                            </w:pPr>
                            <w:r w:rsidRPr="00931C39">
                              <w:rPr>
                                <w:rFonts w:ascii="Calibri" w:hAnsi="Calibri"/>
                                <w:sz w:val="22"/>
                              </w:rPr>
                              <w:t>Full-text articles excluded (n = 27)</w:t>
                            </w:r>
                          </w:p>
                          <w:p w14:paraId="0290440F" w14:textId="77777777" w:rsidR="00534FDA" w:rsidRDefault="00534FDA" w:rsidP="00534FDA">
                            <w:pPr>
                              <w:jc w:val="center"/>
                              <w:rPr>
                                <w:rFonts w:ascii="Calibri" w:hAnsi="Calibri"/>
                                <w:sz w:val="22"/>
                                <w:lang w:val="e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2F030" id="Rectangle 22" o:spid="_x0000_s1026" style="position:absolute;margin-left:333.4pt;margin-top:306.9pt;width:135pt;height:98.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">
                <v:path arrowok="t"/>
                <v:textbox inset=",7.2pt,,7.2pt">
                  <w:txbxContent>
                    <w:p w14:paraId="0FA330B5" w14:textId="77777777" w:rsidR="00534FDA" w:rsidRPr="00931C39" w:rsidRDefault="00534FDA" w:rsidP="00534FDA">
                      <w:pPr>
                        <w:jc w:val="center"/>
                        <w:rPr>
                          <w:rFonts w:ascii="Calibri" w:hAnsi="Calibri"/>
                          <w:sz w:val="22"/>
                        </w:rPr>
                      </w:pPr>
                      <w:r w:rsidRPr="00931C39">
                        <w:rPr>
                          <w:rFonts w:ascii="Calibri" w:hAnsi="Calibri"/>
                          <w:sz w:val="22"/>
                        </w:rPr>
                        <w:t>Full-text articles excluded (n = 27)</w:t>
                      </w:r>
                    </w:p>
                    <w:p w14:paraId="0290440F" w14:textId="77777777" w:rsidR="00534FDA" w:rsidRDefault="00534FDA" w:rsidP="00534FDA">
                      <w:pPr>
                        <w:jc w:val="center"/>
                        <w:rPr>
                          <w:rFonts w:ascii="Calibri" w:hAnsi="Calibri"/>
                          <w:sz w:val="22"/>
                          <w:lang w:val="en"/>
                        </w:rPr>
                      </w:pPr>
                    </w:p>
                  </w:txbxContent>
                </v:textbox>
              </v:rect>
            </w:pict>
          </mc:Fallback>
        </mc:AlternateContent>
      </w:r>
      <w:r w:rsidRPr="00534FDA">
        <w:rPr>
          <w:rFonts w:ascii="Times New Roman" w:eastAsia="Times New Roman" w:hAnsi="Times New Roman" w:cs="Times New Roman"/>
          <w:noProof/>
          <w:szCs w:val="24"/>
          <w:lang w:eastAsia="en-CA"/>
        </w:rPr>
        <mc:AlternateContent>
          <mc:Choice Requires="wps">
            <w:drawing>
              <wp:anchor distT="36576" distB="36576" distL="36576" distR="36576" simplePos="0" relativeHeight="251677696" behindDoc="0" locked="0" layoutInCell="1" allowOverlap="1" wp14:anchorId="2152A962" wp14:editId="7B38CAC5">
                <wp:simplePos x="0" y="0"/>
                <wp:positionH relativeFrom="column">
                  <wp:posOffset>2743200</wp:posOffset>
                </wp:positionH>
                <wp:positionV relativeFrom="paragraph">
                  <wp:posOffset>5612130</wp:posOffset>
                </wp:positionV>
                <wp:extent cx="0" cy="342900"/>
                <wp:effectExtent l="63500" t="0" r="25400" b="25400"/>
                <wp:wrapNone/>
                <wp:docPr id="2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79B11C4" id="_x0000_t32" coordsize="21600,21600" o:spt="32" o:oned="t" path="m,l21600,21600e" filled="f">
                <v:path arrowok="t" fillok="f" o:connecttype="none"/>
                <o:lock v:ext="edit" shapetype="t"/>
              </v:shapetype>
              <v:shape id="AutoShape 21" o:spid="_x0000_s1026" type="#_x0000_t32" style="position:absolute;margin-left:3in;margin-top:441.9pt;width:0;height:27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">
                <v:stroke endarrow="block"/>
                <v:shadow color="#ccc"/>
                <o:lock v:ext="edit" shapetype="f"/>
              </v:shape>
            </w:pict>
          </mc:Fallback>
        </mc:AlternateContent>
      </w:r>
      <w:r w:rsidRPr="00534FDA">
        <w:rPr>
          <w:rFonts w:ascii="Times New Roman" w:eastAsia="Times New Roman" w:hAnsi="Times New Roman" w:cs="Times New Roman"/>
          <w:noProof/>
          <w:szCs w:val="24"/>
          <w:lang w:eastAsia="en-CA"/>
        </w:rPr>
        <mc:AlternateContent>
          <mc:Choice Requires="wps">
            <w:drawing>
              <wp:anchor distT="0" distB="0" distL="114300" distR="114300" simplePos="0" relativeHeight="251673600" behindDoc="0" locked="0" layoutInCell="1" allowOverlap="1" wp14:anchorId="4CC7F448" wp14:editId="2DF34CCB">
                <wp:simplePos x="0" y="0"/>
                <wp:positionH relativeFrom="column">
                  <wp:posOffset>1885950</wp:posOffset>
                </wp:positionH>
                <wp:positionV relativeFrom="paragraph">
                  <wp:posOffset>5955030</wp:posOffset>
                </wp:positionV>
                <wp:extent cx="1714500" cy="914400"/>
                <wp:effectExtent l="0" t="0" r="0" b="0"/>
                <wp:wrapNone/>
                <wp:docPr id="1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914400"/>
                        </a:xfrm>
                        <a:prstGeom prst="rect">
                          <a:avLst/>
                        </a:prstGeom>
                        <a:solidFill>
                          <a:srgbClr val="FFFFFF"/>
                        </a:solidFill>
                        <a:ln w="9525">
                          <a:solidFill>
                            <a:srgbClr val="000000"/>
                          </a:solidFill>
                          <a:miter lim="800000"/>
                          <a:headEnd/>
                          <a:tailEnd/>
                        </a:ln>
                      </wps:spPr>
                      <wps:txbx>
                        <w:txbxContent>
                          <w:p w14:paraId="738F9EAE" w14:textId="77777777" w:rsidR="00534FDA" w:rsidRDefault="00534FDA" w:rsidP="00534FDA">
                            <w:pPr>
                              <w:jc w:val="center"/>
                              <w:rPr>
                                <w:rFonts w:ascii="Calibri" w:hAnsi="Calibri"/>
                                <w:sz w:val="22"/>
                                <w:lang w:val="en"/>
                              </w:rPr>
                            </w:pPr>
                            <w:r w:rsidRPr="00931C39">
                              <w:rPr>
                                <w:rFonts w:ascii="Calibri" w:hAnsi="Calibri"/>
                                <w:sz w:val="22"/>
                              </w:rPr>
                              <w:t xml:space="preserve">Studies included in qualitative synthesis </w:t>
                            </w:r>
                            <w:r w:rsidRPr="00931C39">
                              <w:rPr>
                                <w:rFonts w:ascii="Calibri" w:hAnsi="Calibri"/>
                                <w:sz w:val="22"/>
                              </w:rPr>
                              <w:br/>
                              <w:t>(n = 18)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7F448" id="Rectangle 20" o:spid="_x0000_s1027" style="position:absolute;margin-left:148.5pt;margin-top:468.9pt;width:135pt;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">
                <v:path arrowok="t"/>
                <v:textbox inset=",7.2pt,,7.2pt">
                  <w:txbxContent>
                    <w:p w14:paraId="738F9EAE" w14:textId="77777777" w:rsidR="00534FDA" w:rsidRDefault="00534FDA" w:rsidP="00534FDA">
                      <w:pPr>
                        <w:jc w:val="center"/>
                        <w:rPr>
                          <w:rFonts w:ascii="Calibri" w:hAnsi="Calibri"/>
                          <w:sz w:val="22"/>
                          <w:lang w:val="en"/>
                        </w:rPr>
                      </w:pPr>
                      <w:r w:rsidRPr="00931C39">
                        <w:rPr>
                          <w:rFonts w:ascii="Calibri" w:hAnsi="Calibri"/>
                          <w:sz w:val="22"/>
                        </w:rPr>
                        <w:t xml:space="preserve">Studies included in qualitative synthesis </w:t>
                      </w:r>
                      <w:r w:rsidRPr="00931C39">
                        <w:rPr>
                          <w:rFonts w:ascii="Calibri" w:hAnsi="Calibri"/>
                          <w:sz w:val="22"/>
                        </w:rPr>
                        <w:br/>
                        <w:t>(n = 18)</w:t>
                      </w:r>
                    </w:p>
                  </w:txbxContent>
                </v:textbox>
              </v:rect>
            </w:pict>
          </mc:Fallback>
        </mc:AlternateContent>
      </w:r>
      <w:r w:rsidRPr="00534FDA">
        <w:rPr>
          <w:rFonts w:ascii="Times New Roman" w:eastAsia="Times New Roman" w:hAnsi="Times New Roman" w:cs="Times New Roman"/>
          <w:noProof/>
          <w:szCs w:val="24"/>
          <w:lang w:eastAsia="en-CA"/>
        </w:rPr>
        <mc:AlternateContent>
          <mc:Choice Requires="wps">
            <w:drawing>
              <wp:anchor distT="0" distB="0" distL="114300" distR="114300" simplePos="0" relativeHeight="251672576" behindDoc="0" locked="0" layoutInCell="1" allowOverlap="1" wp14:anchorId="69D5CB08" wp14:editId="49DAD017">
                <wp:simplePos x="0" y="0"/>
                <wp:positionH relativeFrom="column">
                  <wp:posOffset>1885950</wp:posOffset>
                </wp:positionH>
                <wp:positionV relativeFrom="paragraph">
                  <wp:posOffset>4926330</wp:posOffset>
                </wp:positionV>
                <wp:extent cx="1714500" cy="685800"/>
                <wp:effectExtent l="0" t="0" r="0" b="0"/>
                <wp:wrapNone/>
                <wp:docPr id="1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67C771FF" w14:textId="77777777" w:rsidR="00534FDA" w:rsidRDefault="00534FDA" w:rsidP="00534FDA">
                            <w:pPr>
                              <w:jc w:val="center"/>
                              <w:rPr>
                                <w:rFonts w:ascii="Calibri" w:hAnsi="Calibri"/>
                                <w:sz w:val="22"/>
                                <w:lang w:val="en"/>
                              </w:rPr>
                            </w:pPr>
                            <w:r w:rsidRPr="00931C39">
                              <w:rPr>
                                <w:rFonts w:ascii="Calibri" w:hAnsi="Calibri"/>
                                <w:sz w:val="22"/>
                              </w:rPr>
                              <w:t>Articles included in qualitative synthesis</w:t>
                            </w:r>
                            <w:r w:rsidRPr="00931C39">
                              <w:rPr>
                                <w:rFonts w:ascii="Calibri" w:hAnsi="Calibri"/>
                                <w:sz w:val="22"/>
                              </w:rPr>
                              <w:br/>
                              <w:t>(n = 26)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5CB08" id="Rectangle 19" o:spid="_x0000_s1028" style="position:absolute;margin-left:148.5pt;margin-top:387.9pt;width:135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">
                <v:path arrowok="t"/>
                <v:textbox inset=",7.2pt,,7.2pt">
                  <w:txbxContent>
                    <w:p w14:paraId="67C771FF" w14:textId="77777777" w:rsidR="00534FDA" w:rsidRDefault="00534FDA" w:rsidP="00534FDA">
                      <w:pPr>
                        <w:jc w:val="center"/>
                        <w:rPr>
                          <w:rFonts w:ascii="Calibri" w:hAnsi="Calibri"/>
                          <w:sz w:val="22"/>
                          <w:lang w:val="en"/>
                        </w:rPr>
                      </w:pPr>
                      <w:r w:rsidRPr="00931C39">
                        <w:rPr>
                          <w:rFonts w:ascii="Calibri" w:hAnsi="Calibri"/>
                          <w:sz w:val="22"/>
                        </w:rPr>
                        <w:t>Articles included in qualitative synthesis</w:t>
                      </w:r>
                      <w:r w:rsidRPr="00931C39">
                        <w:rPr>
                          <w:rFonts w:ascii="Calibri" w:hAnsi="Calibri"/>
                          <w:sz w:val="22"/>
                        </w:rPr>
                        <w:br/>
                        <w:t>(n = 26)</w:t>
                      </w:r>
                    </w:p>
                  </w:txbxContent>
                </v:textbox>
              </v:rect>
            </w:pict>
          </mc:Fallback>
        </mc:AlternateContent>
      </w:r>
      <w:r w:rsidRPr="00534FDA">
        <w:rPr>
          <w:rFonts w:ascii="Times New Roman" w:eastAsia="Times New Roman" w:hAnsi="Times New Roman" w:cs="Times New Roman"/>
          <w:noProof/>
          <w:szCs w:val="24"/>
          <w:lang w:eastAsia="en-CA"/>
        </w:rPr>
        <mc:AlternateContent>
          <mc:Choice Requires="wps">
            <w:drawing>
              <wp:anchor distT="36576" distB="36576" distL="36576" distR="36576" simplePos="0" relativeHeight="251679744" behindDoc="0" locked="0" layoutInCell="1" allowOverlap="1" wp14:anchorId="6A6DE88E" wp14:editId="157F8680">
                <wp:simplePos x="0" y="0"/>
                <wp:positionH relativeFrom="column">
                  <wp:posOffset>3600450</wp:posOffset>
                </wp:positionH>
                <wp:positionV relativeFrom="paragraph">
                  <wp:posOffset>4240530</wp:posOffset>
                </wp:positionV>
                <wp:extent cx="628650" cy="0"/>
                <wp:effectExtent l="0" t="63500" r="0" b="63500"/>
                <wp:wrapNone/>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65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138BC0F" id="AutoShape 18" o:spid="_x0000_s1026" type="#_x0000_t32" style="position:absolute;margin-left:283.5pt;margin-top:333.9pt;width:49.5pt;height:0;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">
                <v:stroke endarrow="block"/>
                <v:shadow color="#ccc"/>
                <o:lock v:ext="edit" shapetype="f"/>
              </v:shape>
            </w:pict>
          </mc:Fallback>
        </mc:AlternateContent>
      </w:r>
      <w:r w:rsidRPr="00534FDA">
        <w:rPr>
          <w:rFonts w:ascii="Times New Roman" w:eastAsia="Times New Roman" w:hAnsi="Times New Roman" w:cs="Times New Roman"/>
          <w:noProof/>
          <w:szCs w:val="24"/>
          <w:lang w:eastAsia="en-CA"/>
        </w:rPr>
        <mc:AlternateContent>
          <mc:Choice Requires="wps">
            <w:drawing>
              <wp:anchor distT="36576" distB="36576" distL="36576" distR="36576" simplePos="0" relativeHeight="251676672" behindDoc="0" locked="0" layoutInCell="1" allowOverlap="1" wp14:anchorId="58579A17" wp14:editId="33BF4A09">
                <wp:simplePos x="0" y="0"/>
                <wp:positionH relativeFrom="column">
                  <wp:posOffset>2743200</wp:posOffset>
                </wp:positionH>
                <wp:positionV relativeFrom="paragraph">
                  <wp:posOffset>4583430</wp:posOffset>
                </wp:positionV>
                <wp:extent cx="0" cy="342900"/>
                <wp:effectExtent l="63500" t="0" r="25400" b="25400"/>
                <wp:wrapNone/>
                <wp:docPr id="1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0FBF9AF" id="AutoShape 17" o:spid="_x0000_s1026" type="#_x0000_t32" style="position:absolute;margin-left:3in;margin-top:360.9pt;width:0;height:27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">
                <v:stroke endarrow="block"/>
                <v:shadow color="#ccc"/>
                <o:lock v:ext="edit" shapetype="f"/>
              </v:shape>
            </w:pict>
          </mc:Fallback>
        </mc:AlternateContent>
      </w:r>
      <w:r w:rsidRPr="00534FDA">
        <w:rPr>
          <w:rFonts w:ascii="Times New Roman" w:eastAsia="Times New Roman" w:hAnsi="Times New Roman" w:cs="Times New Roman"/>
          <w:noProof/>
          <w:szCs w:val="24"/>
          <w:lang w:eastAsia="en-CA"/>
        </w:rPr>
        <mc:AlternateContent>
          <mc:Choice Requires="wps">
            <w:drawing>
              <wp:anchor distT="0" distB="0" distL="114300" distR="114300" simplePos="0" relativeHeight="251670528" behindDoc="0" locked="0" layoutInCell="1" allowOverlap="1" wp14:anchorId="4C880167" wp14:editId="18AAA6DC">
                <wp:simplePos x="0" y="0"/>
                <wp:positionH relativeFrom="column">
                  <wp:posOffset>1885950</wp:posOffset>
                </wp:positionH>
                <wp:positionV relativeFrom="paragraph">
                  <wp:posOffset>3897630</wp:posOffset>
                </wp:positionV>
                <wp:extent cx="1714500" cy="685800"/>
                <wp:effectExtent l="0" t="0" r="0" b="0"/>
                <wp:wrapNone/>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696D2D0F" w14:textId="77777777" w:rsidR="00534FDA" w:rsidRDefault="00534FDA" w:rsidP="00534FDA">
                            <w:pPr>
                              <w:jc w:val="center"/>
                              <w:rPr>
                                <w:rFonts w:ascii="Calibri" w:hAnsi="Calibri"/>
                                <w:sz w:val="22"/>
                                <w:lang w:val="en"/>
                              </w:rPr>
                            </w:pPr>
                            <w:r w:rsidRPr="00931C39">
                              <w:rPr>
                                <w:rFonts w:ascii="Calibri" w:hAnsi="Calibri"/>
                                <w:sz w:val="22"/>
                              </w:rPr>
                              <w:t>Full-text articles assessed for eligibility</w:t>
                            </w:r>
                            <w:r w:rsidRPr="00931C39">
                              <w:rPr>
                                <w:rFonts w:ascii="Calibri" w:hAnsi="Calibri"/>
                                <w:sz w:val="22"/>
                              </w:rPr>
                              <w:br/>
                              <w:t>(n = 53)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80167" id="Rectangle 16" o:spid="_x0000_s1029" style="position:absolute;margin-left:148.5pt;margin-top:306.9pt;width:135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">
                <v:path arrowok="t"/>
                <v:textbox inset=",7.2pt,,7.2pt">
                  <w:txbxContent>
                    <w:p w14:paraId="696D2D0F" w14:textId="77777777" w:rsidR="00534FDA" w:rsidRDefault="00534FDA" w:rsidP="00534FDA">
                      <w:pPr>
                        <w:jc w:val="center"/>
                        <w:rPr>
                          <w:rFonts w:ascii="Calibri" w:hAnsi="Calibri"/>
                          <w:sz w:val="22"/>
                          <w:lang w:val="en"/>
                        </w:rPr>
                      </w:pPr>
                      <w:r w:rsidRPr="00931C39">
                        <w:rPr>
                          <w:rFonts w:ascii="Calibri" w:hAnsi="Calibri"/>
                          <w:sz w:val="22"/>
                        </w:rPr>
                        <w:t>Full-text articles assessed for eligibility</w:t>
                      </w:r>
                      <w:r w:rsidRPr="00931C39">
                        <w:rPr>
                          <w:rFonts w:ascii="Calibri" w:hAnsi="Calibri"/>
                          <w:sz w:val="22"/>
                        </w:rPr>
                        <w:br/>
                        <w:t>(n = 53)</w:t>
                      </w:r>
                    </w:p>
                  </w:txbxContent>
                </v:textbox>
              </v:rect>
            </w:pict>
          </mc:Fallback>
        </mc:AlternateContent>
      </w:r>
      <w:r w:rsidRPr="00534FDA">
        <w:rPr>
          <w:rFonts w:ascii="Times New Roman" w:eastAsia="Times New Roman" w:hAnsi="Times New Roman" w:cs="Times New Roman"/>
          <w:noProof/>
          <w:szCs w:val="24"/>
          <w:lang w:eastAsia="en-CA"/>
        </w:rPr>
        <mc:AlternateContent>
          <mc:Choice Requires="wps">
            <w:drawing>
              <wp:anchor distT="36576" distB="36576" distL="36576" distR="36576" simplePos="0" relativeHeight="251678720" behindDoc="0" locked="0" layoutInCell="1" allowOverlap="1" wp14:anchorId="65D0029D" wp14:editId="78011FD1">
                <wp:simplePos x="0" y="0"/>
                <wp:positionH relativeFrom="column">
                  <wp:posOffset>3578225</wp:posOffset>
                </wp:positionH>
                <wp:positionV relativeFrom="paragraph">
                  <wp:posOffset>3268980</wp:posOffset>
                </wp:positionV>
                <wp:extent cx="650875" cy="0"/>
                <wp:effectExtent l="0" t="63500" r="0" b="63500"/>
                <wp:wrapNone/>
                <wp:docPr id="1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08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9938643" id="AutoShape 15" o:spid="_x0000_s1026" type="#_x0000_t32" style="position:absolute;margin-left:281.75pt;margin-top:257.4pt;width:51.25pt;height:0;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">
                <v:stroke endarrow="block"/>
                <v:shadow color="#ccc"/>
                <o:lock v:ext="edit" shapetype="f"/>
              </v:shape>
            </w:pict>
          </mc:Fallback>
        </mc:AlternateContent>
      </w:r>
      <w:r w:rsidRPr="00534FDA">
        <w:rPr>
          <w:rFonts w:ascii="Times New Roman" w:eastAsia="Times New Roman" w:hAnsi="Times New Roman" w:cs="Times New Roman"/>
          <w:noProof/>
          <w:szCs w:val="24"/>
          <w:lang w:eastAsia="en-CA"/>
        </w:rPr>
        <mc:AlternateContent>
          <mc:Choice Requires="wps">
            <w:drawing>
              <wp:anchor distT="0" distB="0" distL="114300" distR="114300" simplePos="0" relativeHeight="251669504" behindDoc="0" locked="0" layoutInCell="1" allowOverlap="1" wp14:anchorId="5E2E8C83" wp14:editId="3AD15389">
                <wp:simplePos x="0" y="0"/>
                <wp:positionH relativeFrom="column">
                  <wp:posOffset>4229100</wp:posOffset>
                </wp:positionH>
                <wp:positionV relativeFrom="paragraph">
                  <wp:posOffset>2983230</wp:posOffset>
                </wp:positionV>
                <wp:extent cx="1714500" cy="571500"/>
                <wp:effectExtent l="0" t="0" r="0" b="0"/>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571500"/>
                        </a:xfrm>
                        <a:prstGeom prst="rect">
                          <a:avLst/>
                        </a:prstGeom>
                        <a:solidFill>
                          <a:srgbClr val="FFFFFF"/>
                        </a:solidFill>
                        <a:ln w="9525">
                          <a:solidFill>
                            <a:srgbClr val="000000"/>
                          </a:solidFill>
                          <a:miter lim="800000"/>
                          <a:headEnd/>
                          <a:tailEnd/>
                        </a:ln>
                      </wps:spPr>
                      <wps:txbx>
                        <w:txbxContent>
                          <w:p w14:paraId="1C668818" w14:textId="77777777" w:rsidR="00534FDA" w:rsidRDefault="00534FDA" w:rsidP="00534FDA">
                            <w:pPr>
                              <w:jc w:val="center"/>
                              <w:rPr>
                                <w:rFonts w:ascii="Calibri" w:hAnsi="Calibri"/>
                                <w:sz w:val="22"/>
                                <w:lang w:val="en"/>
                              </w:rPr>
                            </w:pPr>
                            <w:r>
                              <w:rPr>
                                <w:rFonts w:ascii="Calibri" w:hAnsi="Calibri"/>
                                <w:sz w:val="22"/>
                              </w:rPr>
                              <w:t>Records excluded</w:t>
                            </w:r>
                            <w:r>
                              <w:rPr>
                                <w:rFonts w:ascii="Calibri" w:hAnsi="Calibri"/>
                                <w:sz w:val="22"/>
                              </w:rPr>
                              <w:br/>
                              <w:t>(n = 4285)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E8C83" id="Rectangle 14" o:spid="_x0000_s1030" style="position:absolute;margin-left:333pt;margin-top:234.9pt;width:135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">
                <v:path arrowok="t"/>
                <v:textbox inset=",7.2pt,,7.2pt">
                  <w:txbxContent>
                    <w:p w14:paraId="1C668818" w14:textId="77777777" w:rsidR="00534FDA" w:rsidRDefault="00534FDA" w:rsidP="00534FDA">
                      <w:pPr>
                        <w:jc w:val="center"/>
                        <w:rPr>
                          <w:rFonts w:ascii="Calibri" w:hAnsi="Calibri"/>
                          <w:sz w:val="22"/>
                          <w:lang w:val="en"/>
                        </w:rPr>
                      </w:pPr>
                      <w:r>
                        <w:rPr>
                          <w:rFonts w:ascii="Calibri" w:hAnsi="Calibri"/>
                          <w:sz w:val="22"/>
                        </w:rPr>
                        <w:t>Records excluded</w:t>
                      </w:r>
                      <w:r>
                        <w:rPr>
                          <w:rFonts w:ascii="Calibri" w:hAnsi="Calibri"/>
                          <w:sz w:val="22"/>
                        </w:rPr>
                        <w:br/>
                        <w:t>(n = 4285)</w:t>
                      </w:r>
                    </w:p>
                  </w:txbxContent>
                </v:textbox>
              </v:rect>
            </w:pict>
          </mc:Fallback>
        </mc:AlternateContent>
      </w:r>
      <w:r w:rsidRPr="00534FDA">
        <w:rPr>
          <w:rFonts w:ascii="Times New Roman" w:eastAsia="Times New Roman" w:hAnsi="Times New Roman" w:cs="Times New Roman"/>
          <w:noProof/>
          <w:szCs w:val="24"/>
          <w:lang w:eastAsia="en-CA"/>
        </w:rPr>
        <mc:AlternateContent>
          <mc:Choice Requires="wps">
            <w:drawing>
              <wp:anchor distT="0" distB="0" distL="114300" distR="114300" simplePos="0" relativeHeight="251668480" behindDoc="0" locked="0" layoutInCell="1" allowOverlap="1" wp14:anchorId="0B7E6F5C" wp14:editId="0C82E5EE">
                <wp:simplePos x="0" y="0"/>
                <wp:positionH relativeFrom="column">
                  <wp:posOffset>1908175</wp:posOffset>
                </wp:positionH>
                <wp:positionV relativeFrom="paragraph">
                  <wp:posOffset>2983230</wp:posOffset>
                </wp:positionV>
                <wp:extent cx="1670050" cy="571500"/>
                <wp:effectExtent l="0" t="0" r="6350" b="0"/>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0050" cy="571500"/>
                        </a:xfrm>
                        <a:prstGeom prst="rect">
                          <a:avLst/>
                        </a:prstGeom>
                        <a:solidFill>
                          <a:srgbClr val="FFFFFF"/>
                        </a:solidFill>
                        <a:ln w="9525">
                          <a:solidFill>
                            <a:srgbClr val="000000"/>
                          </a:solidFill>
                          <a:miter lim="800000"/>
                          <a:headEnd/>
                          <a:tailEnd/>
                        </a:ln>
                      </wps:spPr>
                      <wps:txbx>
                        <w:txbxContent>
                          <w:p w14:paraId="247FCCEC" w14:textId="77777777" w:rsidR="00534FDA" w:rsidRDefault="00534FDA" w:rsidP="00534FDA">
                            <w:pPr>
                              <w:jc w:val="center"/>
                              <w:rPr>
                                <w:rFonts w:ascii="Calibri" w:hAnsi="Calibri"/>
                                <w:sz w:val="22"/>
                                <w:lang w:val="en"/>
                              </w:rPr>
                            </w:pPr>
                            <w:r>
                              <w:rPr>
                                <w:rFonts w:ascii="Calibri" w:hAnsi="Calibri"/>
                                <w:sz w:val="22"/>
                              </w:rPr>
                              <w:t>Records screened</w:t>
                            </w:r>
                            <w:r>
                              <w:rPr>
                                <w:rFonts w:ascii="Calibri" w:hAnsi="Calibri"/>
                                <w:sz w:val="22"/>
                              </w:rPr>
                              <w:br/>
                              <w:t>(n = 4338)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E6F5C" id="Rectangle 13" o:spid="_x0000_s1031" style="position:absolute;margin-left:150.25pt;margin-top:234.9pt;width:131.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">
                <v:path arrowok="t"/>
                <v:textbox inset=",7.2pt,,7.2pt">
                  <w:txbxContent>
                    <w:p w14:paraId="247FCCEC" w14:textId="77777777" w:rsidR="00534FDA" w:rsidRDefault="00534FDA" w:rsidP="00534FDA">
                      <w:pPr>
                        <w:jc w:val="center"/>
                        <w:rPr>
                          <w:rFonts w:ascii="Calibri" w:hAnsi="Calibri"/>
                          <w:sz w:val="22"/>
                          <w:lang w:val="en"/>
                        </w:rPr>
                      </w:pPr>
                      <w:r>
                        <w:rPr>
                          <w:rFonts w:ascii="Calibri" w:hAnsi="Calibri"/>
                          <w:sz w:val="22"/>
                        </w:rPr>
                        <w:t>Records screened</w:t>
                      </w:r>
                      <w:r>
                        <w:rPr>
                          <w:rFonts w:ascii="Calibri" w:hAnsi="Calibri"/>
                          <w:sz w:val="22"/>
                        </w:rPr>
                        <w:br/>
                        <w:t>(n = 4338)</w:t>
                      </w:r>
                    </w:p>
                  </w:txbxContent>
                </v:textbox>
              </v:rect>
            </w:pict>
          </mc:Fallback>
        </mc:AlternateContent>
      </w:r>
      <w:r w:rsidRPr="00534FDA">
        <w:rPr>
          <w:rFonts w:ascii="Times New Roman" w:eastAsia="Times New Roman" w:hAnsi="Times New Roman" w:cs="Times New Roman"/>
          <w:noProof/>
          <w:szCs w:val="24"/>
          <w:lang w:eastAsia="en-CA"/>
        </w:rPr>
        <mc:AlternateContent>
          <mc:Choice Requires="wps">
            <w:drawing>
              <wp:anchor distT="36576" distB="36576" distL="36576" distR="36576" simplePos="0" relativeHeight="251675648" behindDoc="0" locked="0" layoutInCell="1" allowOverlap="1" wp14:anchorId="14BB9635" wp14:editId="7B7E3250">
                <wp:simplePos x="0" y="0"/>
                <wp:positionH relativeFrom="column">
                  <wp:posOffset>2743200</wp:posOffset>
                </wp:positionH>
                <wp:positionV relativeFrom="paragraph">
                  <wp:posOffset>3554730</wp:posOffset>
                </wp:positionV>
                <wp:extent cx="0" cy="342900"/>
                <wp:effectExtent l="63500" t="0" r="25400" b="25400"/>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CC3CE4D" id="AutoShape 12" o:spid="_x0000_s1026" type="#_x0000_t32" style="position:absolute;margin-left:3in;margin-top:279.9pt;width:0;height:27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">
                <v:stroke endarrow="block"/>
                <v:shadow color="#ccc"/>
                <o:lock v:ext="edit" shapetype="f"/>
              </v:shape>
            </w:pict>
          </mc:Fallback>
        </mc:AlternateContent>
      </w:r>
      <w:r w:rsidRPr="00534FDA">
        <w:rPr>
          <w:rFonts w:ascii="Times New Roman" w:eastAsia="Times New Roman" w:hAnsi="Times New Roman" w:cs="Times New Roman"/>
          <w:noProof/>
          <w:szCs w:val="24"/>
          <w:lang w:eastAsia="en-CA"/>
        </w:rPr>
        <mc:AlternateContent>
          <mc:Choice Requires="wps">
            <w:drawing>
              <wp:anchor distT="36576" distB="36576" distL="36576" distR="36576" simplePos="0" relativeHeight="251674624" behindDoc="0" locked="0" layoutInCell="1" allowOverlap="1" wp14:anchorId="335D16B5" wp14:editId="153CEA1C">
                <wp:simplePos x="0" y="0"/>
                <wp:positionH relativeFrom="column">
                  <wp:posOffset>2743200</wp:posOffset>
                </wp:positionH>
                <wp:positionV relativeFrom="paragraph">
                  <wp:posOffset>2526030</wp:posOffset>
                </wp:positionV>
                <wp:extent cx="0" cy="457200"/>
                <wp:effectExtent l="63500" t="0" r="50800" b="25400"/>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4B1A09D" id="AutoShape 11" o:spid="_x0000_s1026" type="#_x0000_t32" style="position:absolute;margin-left:3in;margin-top:198.9pt;width:0;height:36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">
                <v:stroke endarrow="block"/>
                <v:shadow color="#ccc"/>
                <o:lock v:ext="edit" shapetype="f"/>
              </v:shape>
            </w:pict>
          </mc:Fallback>
        </mc:AlternateContent>
      </w:r>
      <w:r w:rsidRPr="00534FDA">
        <w:rPr>
          <w:rFonts w:ascii="Times New Roman" w:eastAsia="Times New Roman" w:hAnsi="Times New Roman" w:cs="Times New Roman"/>
          <w:noProof/>
          <w:szCs w:val="24"/>
          <w:lang w:eastAsia="en-CA"/>
        </w:rPr>
        <mc:AlternateContent>
          <mc:Choice Requires="wps">
            <w:drawing>
              <wp:anchor distT="36576" distB="36576" distL="36576" distR="36576" simplePos="0" relativeHeight="251664384" behindDoc="0" locked="0" layoutInCell="1" allowOverlap="1" wp14:anchorId="5CEDEB2B" wp14:editId="2E63B6E6">
                <wp:simplePos x="0" y="0"/>
                <wp:positionH relativeFrom="column">
                  <wp:posOffset>3886200</wp:posOffset>
                </wp:positionH>
                <wp:positionV relativeFrom="paragraph">
                  <wp:posOffset>1497330</wp:posOffset>
                </wp:positionV>
                <wp:extent cx="0" cy="457200"/>
                <wp:effectExtent l="63500" t="0" r="50800" b="2540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8E1F83E" id="AutoShape 10" o:spid="_x0000_s1026" type="#_x0000_t32" style="position:absolute;margin-left:306pt;margin-top:117.9pt;width:0;height:36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">
                <v:stroke endarrow="block"/>
                <v:shadow color="#ccc"/>
                <o:lock v:ext="edit" shapetype="f"/>
              </v:shape>
            </w:pict>
          </mc:Fallback>
        </mc:AlternateContent>
      </w:r>
      <w:r w:rsidRPr="00534FDA">
        <w:rPr>
          <w:rFonts w:ascii="Times New Roman" w:eastAsia="Times New Roman" w:hAnsi="Times New Roman" w:cs="Times New Roman"/>
          <w:noProof/>
          <w:szCs w:val="24"/>
          <w:lang w:eastAsia="en-CA"/>
        </w:rPr>
        <mc:AlternateContent>
          <mc:Choice Requires="wps">
            <w:drawing>
              <wp:anchor distT="36576" distB="36576" distL="36576" distR="36576" simplePos="0" relativeHeight="251663360" behindDoc="0" locked="0" layoutInCell="1" allowOverlap="1" wp14:anchorId="426C6D12" wp14:editId="54A12B5F">
                <wp:simplePos x="0" y="0"/>
                <wp:positionH relativeFrom="column">
                  <wp:posOffset>1600200</wp:posOffset>
                </wp:positionH>
                <wp:positionV relativeFrom="paragraph">
                  <wp:posOffset>1497330</wp:posOffset>
                </wp:positionV>
                <wp:extent cx="0" cy="457200"/>
                <wp:effectExtent l="63500" t="0" r="50800" b="2540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F70B7AE" id="AutoShape 9" o:spid="_x0000_s1026" type="#_x0000_t32" style="position:absolute;margin-left:126pt;margin-top:117.9pt;width:0;height:36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">
                <v:stroke endarrow="block"/>
                <v:shadow color="#ccc"/>
                <o:lock v:ext="edit" shapetype="f"/>
              </v:shape>
            </w:pict>
          </mc:Fallback>
        </mc:AlternateContent>
      </w:r>
      <w:r w:rsidRPr="00534FDA">
        <w:rPr>
          <w:rFonts w:ascii="Times New Roman" w:eastAsia="Times New Roman" w:hAnsi="Times New Roman" w:cs="Times New Roman"/>
          <w:noProof/>
          <w:szCs w:val="24"/>
          <w:lang w:eastAsia="en-CA"/>
        </w:rPr>
        <mc:AlternateContent>
          <mc:Choice Requires="wps">
            <w:drawing>
              <wp:anchor distT="0" distB="0" distL="114300" distR="114300" simplePos="0" relativeHeight="251667456" behindDoc="0" locked="0" layoutInCell="1" allowOverlap="1" wp14:anchorId="4609C190" wp14:editId="7F539A49">
                <wp:simplePos x="0" y="0"/>
                <wp:positionH relativeFrom="column">
                  <wp:posOffset>1356995</wp:posOffset>
                </wp:positionH>
                <wp:positionV relativeFrom="paragraph">
                  <wp:posOffset>1954530</wp:posOffset>
                </wp:positionV>
                <wp:extent cx="2771775" cy="571500"/>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71775" cy="571500"/>
                        </a:xfrm>
                        <a:prstGeom prst="rect">
                          <a:avLst/>
                        </a:prstGeom>
                        <a:solidFill>
                          <a:srgbClr val="FFFFFF"/>
                        </a:solidFill>
                        <a:ln w="9525">
                          <a:solidFill>
                            <a:srgbClr val="000000"/>
                          </a:solidFill>
                          <a:miter lim="800000"/>
                          <a:headEnd/>
                          <a:tailEnd/>
                        </a:ln>
                      </wps:spPr>
                      <wps:txbx>
                        <w:txbxContent>
                          <w:p w14:paraId="55E54928" w14:textId="77777777" w:rsidR="00534FDA" w:rsidRDefault="00534FDA" w:rsidP="00534FDA">
                            <w:pPr>
                              <w:jc w:val="center"/>
                              <w:rPr>
                                <w:rFonts w:ascii="Calibri" w:hAnsi="Calibri"/>
                                <w:sz w:val="22"/>
                                <w:lang w:val="en"/>
                              </w:rPr>
                            </w:pPr>
                            <w:r>
                              <w:rPr>
                                <w:rFonts w:ascii="Calibri" w:hAnsi="Calibri"/>
                                <w:sz w:val="22"/>
                              </w:rPr>
                              <w:t>Records after duplicates removed</w:t>
                            </w:r>
                            <w:r>
                              <w:rPr>
                                <w:rFonts w:ascii="Calibri" w:hAnsi="Calibri"/>
                                <w:sz w:val="22"/>
                              </w:rPr>
                              <w:br/>
                              <w:t>(n = 3933+405)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9C190" id="Rectangle 8" o:spid="_x0000_s1032" style="position:absolute;margin-left:106.85pt;margin-top:153.9pt;width:218.2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">
                <v:path arrowok="t"/>
                <v:textbox inset=",7.2pt,,7.2pt">
                  <w:txbxContent>
                    <w:p w14:paraId="55E54928" w14:textId="77777777" w:rsidR="00534FDA" w:rsidRDefault="00534FDA" w:rsidP="00534FDA">
                      <w:pPr>
                        <w:jc w:val="center"/>
                        <w:rPr>
                          <w:rFonts w:ascii="Calibri" w:hAnsi="Calibri"/>
                          <w:sz w:val="22"/>
                          <w:lang w:val="en"/>
                        </w:rPr>
                      </w:pPr>
                      <w:r>
                        <w:rPr>
                          <w:rFonts w:ascii="Calibri" w:hAnsi="Calibri"/>
                          <w:sz w:val="22"/>
                        </w:rPr>
                        <w:t>Records after duplicates removed</w:t>
                      </w:r>
                      <w:r>
                        <w:rPr>
                          <w:rFonts w:ascii="Calibri" w:hAnsi="Calibri"/>
                          <w:sz w:val="22"/>
                        </w:rPr>
                        <w:br/>
                        <w:t>(n = 3933+405)</w:t>
                      </w:r>
                    </w:p>
                  </w:txbxContent>
                </v:textbox>
              </v:rect>
            </w:pict>
          </mc:Fallback>
        </mc:AlternateContent>
      </w:r>
      <w:r w:rsidRPr="00534FDA">
        <w:rPr>
          <w:rFonts w:ascii="Times New Roman" w:eastAsia="Times New Roman" w:hAnsi="Times New Roman" w:cs="Times New Roman"/>
          <w:noProof/>
          <w:szCs w:val="24"/>
          <w:lang w:eastAsia="en-CA"/>
        </w:rPr>
        <mc:AlternateContent>
          <mc:Choice Requires="wps">
            <w:drawing>
              <wp:anchor distT="0" distB="0" distL="114300" distR="114300" simplePos="0" relativeHeight="251666432" behindDoc="0" locked="0" layoutInCell="1" allowOverlap="1" wp14:anchorId="4552CEB7" wp14:editId="14D12769">
                <wp:simplePos x="0" y="0"/>
                <wp:positionH relativeFrom="column">
                  <wp:posOffset>2914650</wp:posOffset>
                </wp:positionH>
                <wp:positionV relativeFrom="paragraph">
                  <wp:posOffset>811530</wp:posOffset>
                </wp:positionV>
                <wp:extent cx="2228850" cy="685800"/>
                <wp:effectExtent l="0" t="0" r="635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8850" cy="685800"/>
                        </a:xfrm>
                        <a:prstGeom prst="rect">
                          <a:avLst/>
                        </a:prstGeom>
                        <a:solidFill>
                          <a:srgbClr val="FFFFFF"/>
                        </a:solidFill>
                        <a:ln w="9525">
                          <a:solidFill>
                            <a:srgbClr val="000000"/>
                          </a:solidFill>
                          <a:miter lim="800000"/>
                          <a:headEnd/>
                          <a:tailEnd/>
                        </a:ln>
                      </wps:spPr>
                      <wps:txbx>
                        <w:txbxContent>
                          <w:p w14:paraId="5834720D" w14:textId="77777777" w:rsidR="00534FDA" w:rsidRDefault="00534FDA" w:rsidP="00534FDA">
                            <w:pPr>
                              <w:jc w:val="center"/>
                              <w:rPr>
                                <w:rFonts w:ascii="Calibri" w:hAnsi="Calibri"/>
                                <w:sz w:val="22"/>
                                <w:lang w:val="en"/>
                              </w:rPr>
                            </w:pPr>
                            <w:r>
                              <w:rPr>
                                <w:rFonts w:ascii="Calibri" w:hAnsi="Calibri"/>
                                <w:sz w:val="22"/>
                              </w:rPr>
                              <w:t>Additional records identified through other sources</w:t>
                            </w:r>
                            <w:r>
                              <w:rPr>
                                <w:rFonts w:ascii="Calibri" w:hAnsi="Calibri"/>
                                <w:sz w:val="22"/>
                              </w:rPr>
                              <w:br/>
                              <w:t>(n = 405)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2CEB7" id="Rectangle 7" o:spid="_x0000_s1033" style="position:absolute;margin-left:229.5pt;margin-top:63.9pt;width:175.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">
                <v:path arrowok="t"/>
                <v:textbox inset=",7.2pt,,7.2pt">
                  <w:txbxContent>
                    <w:p w14:paraId="5834720D" w14:textId="77777777" w:rsidR="00534FDA" w:rsidRDefault="00534FDA" w:rsidP="00534FDA">
                      <w:pPr>
                        <w:jc w:val="center"/>
                        <w:rPr>
                          <w:rFonts w:ascii="Calibri" w:hAnsi="Calibri"/>
                          <w:sz w:val="22"/>
                          <w:lang w:val="en"/>
                        </w:rPr>
                      </w:pPr>
                      <w:r>
                        <w:rPr>
                          <w:rFonts w:ascii="Calibri" w:hAnsi="Calibri"/>
                          <w:sz w:val="22"/>
                        </w:rPr>
                        <w:t>Additional records identified through other sources</w:t>
                      </w:r>
                      <w:r>
                        <w:rPr>
                          <w:rFonts w:ascii="Calibri" w:hAnsi="Calibri"/>
                          <w:sz w:val="22"/>
                        </w:rPr>
                        <w:br/>
                        <w:t>(n = 405)</w:t>
                      </w:r>
                    </w:p>
                  </w:txbxContent>
                </v:textbox>
              </v:rect>
            </w:pict>
          </mc:Fallback>
        </mc:AlternateContent>
      </w:r>
      <w:r w:rsidRPr="00534FDA">
        <w:rPr>
          <w:rFonts w:ascii="Times New Roman" w:eastAsia="Times New Roman" w:hAnsi="Times New Roman" w:cs="Times New Roman"/>
          <w:noProof/>
          <w:szCs w:val="24"/>
          <w:lang w:eastAsia="en-CA"/>
        </w:rPr>
        <mc:AlternateContent>
          <mc:Choice Requires="wps">
            <w:drawing>
              <wp:anchor distT="0" distB="0" distL="114300" distR="114300" simplePos="0" relativeHeight="251665408" behindDoc="0" locked="0" layoutInCell="1" allowOverlap="1" wp14:anchorId="36E1B452" wp14:editId="0BCF8B14">
                <wp:simplePos x="0" y="0"/>
                <wp:positionH relativeFrom="column">
                  <wp:posOffset>-994410</wp:posOffset>
                </wp:positionH>
                <wp:positionV relativeFrom="paragraph">
                  <wp:posOffset>1120140</wp:posOffset>
                </wp:positionV>
                <wp:extent cx="1371600" cy="297180"/>
                <wp:effectExtent l="3810" t="0" r="3810" b="381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6F08337D" w14:textId="77777777" w:rsidR="00534FDA" w:rsidRDefault="00534FDA" w:rsidP="00534FDA">
                            <w:pPr>
                              <w:pStyle w:val="Heading2"/>
                              <w:keepNext/>
                              <w:rPr>
                                <w:rFonts w:ascii="Calibri" w:hAnsi="Calibri"/>
                                <w:lang w:val="en"/>
                              </w:rPr>
                            </w:pPr>
                            <w:r>
                              <w:rPr>
                                <w:rFonts w:ascii="Calibri" w:hAnsi="Calibri"/>
                                <w:lang w:val="en"/>
                              </w:rPr>
                              <w:t>Identification</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E1B452" id="AutoShape 6" o:spid="_x0000_s1034" style="position:absolute;margin-left:-78.3pt;margin-top:88.2pt;width:108pt;height:23.4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" fillcolor="#ccecff">
                <v:path arrowok="t"/>
                <v:textbox style="layout-flow:vertical;mso-layout-flow-alt:bottom-to-top" inset="3.6pt,,3.6pt">
                  <w:txbxContent>
                    <w:p w14:paraId="6F08337D" w14:textId="77777777" w:rsidR="00534FDA" w:rsidRDefault="00534FDA" w:rsidP="00534FDA">
                      <w:pPr>
                        <w:pStyle w:val="Heading2"/>
                        <w:keepNext/>
                        <w:rPr>
                          <w:rFonts w:ascii="Calibri" w:hAnsi="Calibri"/>
                          <w:lang w:val="en"/>
                        </w:rPr>
                      </w:pPr>
                      <w:r>
                        <w:rPr>
                          <w:rFonts w:ascii="Calibri" w:hAnsi="Calibri"/>
                          <w:lang w:val="en"/>
                        </w:rPr>
                        <w:t>Identification</w:t>
                      </w:r>
                    </w:p>
                  </w:txbxContent>
                </v:textbox>
              </v:roundrect>
            </w:pict>
          </mc:Fallback>
        </mc:AlternateContent>
      </w:r>
      <w:r w:rsidRPr="00534FDA">
        <w:rPr>
          <w:rFonts w:ascii="Times New Roman" w:eastAsia="Times New Roman" w:hAnsi="Times New Roman" w:cs="Times New Roman"/>
          <w:noProof/>
          <w:szCs w:val="24"/>
          <w:lang w:eastAsia="en-CA"/>
        </w:rPr>
        <mc:AlternateContent>
          <mc:Choice Requires="wps">
            <w:drawing>
              <wp:anchor distT="0" distB="0" distL="114300" distR="114300" simplePos="0" relativeHeight="251662336" behindDoc="0" locked="0" layoutInCell="1" allowOverlap="1" wp14:anchorId="34173736" wp14:editId="79ADEE40">
                <wp:simplePos x="0" y="0"/>
                <wp:positionH relativeFrom="column">
                  <wp:posOffset>-994410</wp:posOffset>
                </wp:positionH>
                <wp:positionV relativeFrom="paragraph">
                  <wp:posOffset>4320540</wp:posOffset>
                </wp:positionV>
                <wp:extent cx="1371600" cy="297180"/>
                <wp:effectExtent l="3810" t="0" r="3810" b="381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28AC294A" w14:textId="77777777" w:rsidR="00534FDA" w:rsidRDefault="00534FDA" w:rsidP="00534FDA">
                            <w:pPr>
                              <w:pStyle w:val="Heading2"/>
                              <w:keepNext/>
                              <w:rPr>
                                <w:rFonts w:ascii="Calibri" w:hAnsi="Calibri"/>
                                <w:sz w:val="22"/>
                                <w:szCs w:val="22"/>
                                <w:lang w:val="en"/>
                              </w:rPr>
                            </w:pPr>
                            <w:r>
                              <w:rPr>
                                <w:rFonts w:ascii="Calibri" w:hAnsi="Calibri"/>
                                <w:sz w:val="22"/>
                                <w:szCs w:val="22"/>
                                <w:lang w:val="en"/>
                              </w:rPr>
                              <w:t>Eligibility</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173736" id="AutoShape 5" o:spid="_x0000_s1035" style="position:absolute;margin-left:-78.3pt;margin-top:340.2pt;width:108pt;height:23.4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" fillcolor="#ccecff">
                <v:path arrowok="t"/>
                <v:textbox style="layout-flow:vertical;mso-layout-flow-alt:bottom-to-top" inset="3.6pt,,3.6pt">
                  <w:txbxContent>
                    <w:p w14:paraId="28AC294A" w14:textId="77777777" w:rsidR="00534FDA" w:rsidRDefault="00534FDA" w:rsidP="00534FDA">
                      <w:pPr>
                        <w:pStyle w:val="Heading2"/>
                        <w:keepNext/>
                        <w:rPr>
                          <w:rFonts w:ascii="Calibri" w:hAnsi="Calibri"/>
                          <w:sz w:val="22"/>
                          <w:szCs w:val="22"/>
                          <w:lang w:val="en"/>
                        </w:rPr>
                      </w:pPr>
                      <w:r>
                        <w:rPr>
                          <w:rFonts w:ascii="Calibri" w:hAnsi="Calibri"/>
                          <w:sz w:val="22"/>
                          <w:szCs w:val="22"/>
                          <w:lang w:val="en"/>
                        </w:rPr>
                        <w:t>Eligibility</w:t>
                      </w:r>
                    </w:p>
                  </w:txbxContent>
                </v:textbox>
              </v:roundrect>
            </w:pict>
          </mc:Fallback>
        </mc:AlternateContent>
      </w:r>
      <w:r w:rsidRPr="00534FDA">
        <w:rPr>
          <w:rFonts w:ascii="Times New Roman" w:eastAsia="Times New Roman" w:hAnsi="Times New Roman" w:cs="Times New Roman"/>
          <w:noProof/>
          <w:szCs w:val="24"/>
          <w:lang w:eastAsia="en-CA"/>
        </w:rPr>
        <mc:AlternateContent>
          <mc:Choice Requires="wps">
            <w:drawing>
              <wp:anchor distT="0" distB="0" distL="114300" distR="114300" simplePos="0" relativeHeight="251661312" behindDoc="0" locked="0" layoutInCell="1" allowOverlap="1" wp14:anchorId="209A1313" wp14:editId="51DA8343">
                <wp:simplePos x="0" y="0"/>
                <wp:positionH relativeFrom="column">
                  <wp:posOffset>-994410</wp:posOffset>
                </wp:positionH>
                <wp:positionV relativeFrom="paragraph">
                  <wp:posOffset>5920740</wp:posOffset>
                </wp:positionV>
                <wp:extent cx="1371600" cy="297180"/>
                <wp:effectExtent l="3810" t="0" r="3810" b="381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6FB8BE7E" w14:textId="77777777" w:rsidR="00534FDA" w:rsidRDefault="00534FDA" w:rsidP="00534FDA">
                            <w:pPr>
                              <w:pStyle w:val="Heading2"/>
                              <w:keepNext/>
                              <w:rPr>
                                <w:rFonts w:ascii="Calibri" w:hAnsi="Calibri"/>
                                <w:lang w:val="en"/>
                              </w:rPr>
                            </w:pPr>
                            <w:r>
                              <w:rPr>
                                <w:rFonts w:ascii="Calibri" w:hAnsi="Calibri"/>
                                <w:lang w:val="en"/>
                              </w:rPr>
                              <w:t>Included</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9A1313" id="AutoShape 4" o:spid="_x0000_s1036" style="position:absolute;margin-left:-78.3pt;margin-top:466.2pt;width:108pt;height:23.4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" fillcolor="#ccecff">
                <v:path arrowok="t"/>
                <v:textbox style="layout-flow:vertical;mso-layout-flow-alt:bottom-to-top" inset="3.6pt,,3.6pt">
                  <w:txbxContent>
                    <w:p w14:paraId="6FB8BE7E" w14:textId="77777777" w:rsidR="00534FDA" w:rsidRDefault="00534FDA" w:rsidP="00534FDA">
                      <w:pPr>
                        <w:pStyle w:val="Heading2"/>
                        <w:keepNext/>
                        <w:rPr>
                          <w:rFonts w:ascii="Calibri" w:hAnsi="Calibri"/>
                          <w:lang w:val="en"/>
                        </w:rPr>
                      </w:pPr>
                      <w:r>
                        <w:rPr>
                          <w:rFonts w:ascii="Calibri" w:hAnsi="Calibri"/>
                          <w:lang w:val="en"/>
                        </w:rPr>
                        <w:t>Included</w:t>
                      </w:r>
                    </w:p>
                  </w:txbxContent>
                </v:textbox>
              </v:roundrect>
            </w:pict>
          </mc:Fallback>
        </mc:AlternateContent>
      </w:r>
      <w:r w:rsidRPr="00534FDA">
        <w:rPr>
          <w:rFonts w:ascii="Times New Roman" w:eastAsia="Times New Roman" w:hAnsi="Times New Roman" w:cs="Times New Roman"/>
          <w:noProof/>
          <w:szCs w:val="24"/>
          <w:lang w:eastAsia="en-CA"/>
        </w:rPr>
        <mc:AlternateContent>
          <mc:Choice Requires="wps">
            <w:drawing>
              <wp:anchor distT="0" distB="0" distL="114300" distR="114300" simplePos="0" relativeHeight="251660288" behindDoc="0" locked="0" layoutInCell="1" allowOverlap="1" wp14:anchorId="46EA867E" wp14:editId="2E3671DB">
                <wp:simplePos x="0" y="0"/>
                <wp:positionH relativeFrom="column">
                  <wp:posOffset>-994410</wp:posOffset>
                </wp:positionH>
                <wp:positionV relativeFrom="paragraph">
                  <wp:posOffset>2720340</wp:posOffset>
                </wp:positionV>
                <wp:extent cx="1371600" cy="297180"/>
                <wp:effectExtent l="3810" t="0" r="3810" b="381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1D70D3F9" w14:textId="77777777" w:rsidR="00534FDA" w:rsidRDefault="00534FDA" w:rsidP="00534FDA">
                            <w:pPr>
                              <w:pStyle w:val="Heading2"/>
                              <w:keepNext/>
                              <w:rPr>
                                <w:rFonts w:ascii="Calibri" w:hAnsi="Calibri"/>
                                <w:lang w:val="en"/>
                              </w:rPr>
                            </w:pPr>
                            <w:r>
                              <w:rPr>
                                <w:rFonts w:ascii="Calibri" w:hAnsi="Calibri"/>
                                <w:lang w:val="en"/>
                              </w:rPr>
                              <w:t>Screening</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EA867E" id="AutoShape 3" o:spid="_x0000_s1037" style="position:absolute;margin-left:-78.3pt;margin-top:214.2pt;width:108pt;height:23.4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" fillcolor="#ccecff">
                <v:path arrowok="t"/>
                <v:textbox style="layout-flow:vertical;mso-layout-flow-alt:bottom-to-top" inset="3.6pt,,3.6pt">
                  <w:txbxContent>
                    <w:p w14:paraId="1D70D3F9" w14:textId="77777777" w:rsidR="00534FDA" w:rsidRDefault="00534FDA" w:rsidP="00534FDA">
                      <w:pPr>
                        <w:pStyle w:val="Heading2"/>
                        <w:keepNext/>
                        <w:rPr>
                          <w:rFonts w:ascii="Calibri" w:hAnsi="Calibri"/>
                          <w:lang w:val="en"/>
                        </w:rPr>
                      </w:pPr>
                      <w:r>
                        <w:rPr>
                          <w:rFonts w:ascii="Calibri" w:hAnsi="Calibri"/>
                          <w:lang w:val="en"/>
                        </w:rPr>
                        <w:t>Screening</w:t>
                      </w:r>
                    </w:p>
                  </w:txbxContent>
                </v:textbox>
              </v:roundrect>
            </w:pict>
          </mc:Fallback>
        </mc:AlternateContent>
      </w:r>
      <w:r w:rsidRPr="00534FDA">
        <w:rPr>
          <w:rFonts w:ascii="Times New Roman" w:eastAsia="Times New Roman" w:hAnsi="Times New Roman" w:cs="Times New Roman"/>
          <w:noProof/>
          <w:szCs w:val="24"/>
          <w:lang w:eastAsia="en-CA"/>
        </w:rPr>
        <mc:AlternateContent>
          <mc:Choice Requires="wps">
            <w:drawing>
              <wp:anchor distT="0" distB="0" distL="114300" distR="114300" simplePos="0" relativeHeight="251659264" behindDoc="0" locked="0" layoutInCell="1" allowOverlap="1" wp14:anchorId="79BAAF7A" wp14:editId="09EAE21F">
                <wp:simplePos x="0" y="0"/>
                <wp:positionH relativeFrom="column">
                  <wp:posOffset>342900</wp:posOffset>
                </wp:positionH>
                <wp:positionV relativeFrom="paragraph">
                  <wp:posOffset>811530</wp:posOffset>
                </wp:positionV>
                <wp:extent cx="2228850" cy="682625"/>
                <wp:effectExtent l="0" t="0" r="6350" b="31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8850" cy="682625"/>
                        </a:xfrm>
                        <a:prstGeom prst="rect">
                          <a:avLst/>
                        </a:prstGeom>
                        <a:solidFill>
                          <a:srgbClr val="FFFFFF"/>
                        </a:solidFill>
                        <a:ln w="9525">
                          <a:solidFill>
                            <a:srgbClr val="000000"/>
                          </a:solidFill>
                          <a:miter lim="800000"/>
                          <a:headEnd/>
                          <a:tailEnd/>
                        </a:ln>
                      </wps:spPr>
                      <wps:txbx>
                        <w:txbxContent>
                          <w:p w14:paraId="0C80B607" w14:textId="77777777" w:rsidR="00534FDA" w:rsidRDefault="00534FDA" w:rsidP="00534FDA">
                            <w:pPr>
                              <w:jc w:val="center"/>
                              <w:rPr>
                                <w:rFonts w:ascii="Calibri" w:hAnsi="Calibri"/>
                                <w:sz w:val="22"/>
                                <w:lang w:val="en"/>
                              </w:rPr>
                            </w:pPr>
                            <w:r>
                              <w:rPr>
                                <w:rFonts w:ascii="Calibri" w:hAnsi="Calibri"/>
                                <w:sz w:val="22"/>
                              </w:rPr>
                              <w:t>Records identified through database searching</w:t>
                            </w:r>
                            <w:r>
                              <w:rPr>
                                <w:rFonts w:ascii="Calibri" w:hAnsi="Calibri"/>
                                <w:sz w:val="22"/>
                              </w:rPr>
                              <w:br/>
                              <w:t>(n =5527)</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AAF7A" id="Rectangle 2" o:spid="_x0000_s1038" style="position:absolute;margin-left:27pt;margin-top:63.9pt;width:175.5pt;height:5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">
                <v:path arrowok="t"/>
                <v:textbox inset=",7.2pt,,7.2pt">
                  <w:txbxContent>
                    <w:p w14:paraId="0C80B607" w14:textId="77777777" w:rsidR="00534FDA" w:rsidRDefault="00534FDA" w:rsidP="00534FDA">
                      <w:pPr>
                        <w:jc w:val="center"/>
                        <w:rPr>
                          <w:rFonts w:ascii="Calibri" w:hAnsi="Calibri"/>
                          <w:sz w:val="22"/>
                          <w:lang w:val="en"/>
                        </w:rPr>
                      </w:pPr>
                      <w:r>
                        <w:rPr>
                          <w:rFonts w:ascii="Calibri" w:hAnsi="Calibri"/>
                          <w:sz w:val="22"/>
                        </w:rPr>
                        <w:t>Records identified through database searching</w:t>
                      </w:r>
                      <w:r>
                        <w:rPr>
                          <w:rFonts w:ascii="Calibri" w:hAnsi="Calibri"/>
                          <w:sz w:val="22"/>
                        </w:rPr>
                        <w:br/>
                        <w:t>(n =5527)</w:t>
                      </w:r>
                    </w:p>
                  </w:txbxContent>
                </v:textbox>
              </v:rect>
            </w:pict>
          </mc:Fallback>
        </mc:AlternateContent>
      </w:r>
    </w:p>
    <w:p w14:paraId="2C82876F" w14:textId="77777777" w:rsidR="00534FDA" w:rsidRPr="00534FDA" w:rsidRDefault="00534FDA" w:rsidP="00534FDA">
      <w:pPr>
        <w:rPr>
          <w:rFonts w:ascii="Times New Roman" w:eastAsia="Times New Roman" w:hAnsi="Times New Roman" w:cs="Times New Roman"/>
          <w:color w:val="000000"/>
          <w:kern w:val="28"/>
          <w:sz w:val="20"/>
          <w:szCs w:val="20"/>
          <w:lang w:eastAsia="en-CA"/>
        </w:rPr>
      </w:pPr>
    </w:p>
    <w:p w14:paraId="2692666C" w14:textId="77777777" w:rsidR="00534FDA" w:rsidRPr="00534FDA" w:rsidRDefault="00534FDA" w:rsidP="00534FDA">
      <w:pPr>
        <w:rPr>
          <w:rFonts w:ascii="Times New Roman" w:eastAsia="Times New Roman" w:hAnsi="Times New Roman" w:cs="Times New Roman"/>
          <w:color w:val="000000"/>
          <w:kern w:val="28"/>
          <w:sz w:val="20"/>
          <w:szCs w:val="20"/>
          <w:lang w:eastAsia="en-CA"/>
        </w:rPr>
      </w:pPr>
    </w:p>
    <w:p w14:paraId="59700072" w14:textId="77777777" w:rsidR="00534FDA" w:rsidRPr="00534FDA" w:rsidRDefault="00534FDA" w:rsidP="00534FDA">
      <w:pPr>
        <w:rPr>
          <w:rFonts w:ascii="Times New Roman" w:eastAsia="Times New Roman" w:hAnsi="Times New Roman" w:cs="Times New Roman"/>
          <w:color w:val="000000"/>
          <w:kern w:val="28"/>
          <w:sz w:val="20"/>
          <w:szCs w:val="20"/>
          <w:lang w:eastAsia="en-CA"/>
        </w:rPr>
      </w:pPr>
    </w:p>
    <w:p w14:paraId="38CDECA2" w14:textId="77777777" w:rsidR="00534FDA" w:rsidRPr="00534FDA" w:rsidRDefault="00534FDA" w:rsidP="00534FDA">
      <w:pPr>
        <w:rPr>
          <w:rFonts w:ascii="Times New Roman" w:eastAsia="Times New Roman" w:hAnsi="Times New Roman" w:cs="Times New Roman"/>
          <w:color w:val="000000"/>
          <w:kern w:val="28"/>
          <w:sz w:val="20"/>
          <w:szCs w:val="20"/>
          <w:lang w:eastAsia="en-CA"/>
        </w:rPr>
      </w:pPr>
    </w:p>
    <w:p w14:paraId="4EFBC6D0" w14:textId="77777777" w:rsidR="00534FDA" w:rsidRPr="00534FDA" w:rsidRDefault="00534FDA" w:rsidP="00534FDA">
      <w:pPr>
        <w:rPr>
          <w:rFonts w:ascii="Times New Roman" w:eastAsia="Times New Roman" w:hAnsi="Times New Roman" w:cs="Times New Roman"/>
          <w:color w:val="000000"/>
          <w:kern w:val="28"/>
          <w:sz w:val="20"/>
          <w:szCs w:val="20"/>
          <w:lang w:eastAsia="en-CA"/>
        </w:rPr>
      </w:pPr>
    </w:p>
    <w:p w14:paraId="2C06E9BD" w14:textId="77777777" w:rsidR="00534FDA" w:rsidRPr="00534FDA" w:rsidRDefault="00534FDA" w:rsidP="00534FDA">
      <w:pPr>
        <w:rPr>
          <w:rFonts w:ascii="Times New Roman" w:eastAsia="Times New Roman" w:hAnsi="Times New Roman" w:cs="Times New Roman"/>
          <w:color w:val="000000"/>
          <w:kern w:val="28"/>
          <w:sz w:val="20"/>
          <w:szCs w:val="20"/>
          <w:lang w:eastAsia="en-CA"/>
        </w:rPr>
      </w:pPr>
    </w:p>
    <w:p w14:paraId="2041B8C6" w14:textId="77777777" w:rsidR="00534FDA" w:rsidRPr="00534FDA" w:rsidRDefault="00534FDA" w:rsidP="00534FDA">
      <w:pPr>
        <w:rPr>
          <w:rFonts w:ascii="Times New Roman" w:eastAsia="Times New Roman" w:hAnsi="Times New Roman" w:cs="Times New Roman"/>
          <w:color w:val="000000"/>
          <w:kern w:val="28"/>
          <w:sz w:val="20"/>
          <w:szCs w:val="20"/>
          <w:lang w:eastAsia="en-CA"/>
        </w:rPr>
      </w:pPr>
    </w:p>
    <w:p w14:paraId="71AC776C" w14:textId="77777777" w:rsidR="00CA6BBE" w:rsidRPr="00CA6BBE" w:rsidRDefault="00CA6BBE" w:rsidP="00CA6BBE">
      <w:pPr>
        <w:rPr>
          <w:rFonts w:eastAsia="Times New Roman" w:cs="Arial"/>
          <w:color w:val="000000"/>
          <w:kern w:val="28"/>
          <w:sz w:val="20"/>
          <w:szCs w:val="20"/>
          <w:lang w:eastAsia="en-CA"/>
        </w:rPr>
      </w:pPr>
    </w:p>
    <w:p w14:paraId="006E5ED4" w14:textId="77777777" w:rsidR="00CA6BBE" w:rsidRPr="00CA6BBE" w:rsidRDefault="00CA6BBE" w:rsidP="00CA6BBE">
      <w:pPr>
        <w:rPr>
          <w:rFonts w:eastAsia="Times New Roman" w:cs="Arial"/>
          <w:color w:val="000000"/>
          <w:kern w:val="28"/>
          <w:sz w:val="20"/>
          <w:szCs w:val="20"/>
          <w:lang w:eastAsia="en-CA"/>
        </w:rPr>
      </w:pPr>
    </w:p>
    <w:p w14:paraId="2538A77C" w14:textId="77777777" w:rsidR="00CA6BBE" w:rsidRPr="00CA6BBE" w:rsidRDefault="00CA6BBE" w:rsidP="00CA6BBE">
      <w:pPr>
        <w:rPr>
          <w:rFonts w:eastAsia="Times New Roman" w:cs="Arial"/>
          <w:color w:val="000000"/>
          <w:kern w:val="28"/>
          <w:sz w:val="20"/>
          <w:szCs w:val="20"/>
          <w:lang w:eastAsia="en-CA"/>
        </w:rPr>
      </w:pPr>
    </w:p>
    <w:p w14:paraId="097E09EE" w14:textId="77777777" w:rsidR="00CA6BBE" w:rsidRPr="00CA6BBE" w:rsidRDefault="00CA6BBE" w:rsidP="00CA6BBE">
      <w:pPr>
        <w:rPr>
          <w:rFonts w:eastAsia="Times New Roman" w:cs="Arial"/>
          <w:color w:val="000000"/>
          <w:kern w:val="28"/>
          <w:sz w:val="20"/>
          <w:szCs w:val="20"/>
          <w:lang w:eastAsia="en-CA"/>
        </w:rPr>
      </w:pPr>
    </w:p>
    <w:p w14:paraId="434FB22F" w14:textId="77777777" w:rsidR="00CA6BBE" w:rsidRPr="00CA6BBE" w:rsidRDefault="00CA6BBE" w:rsidP="00CA6BBE">
      <w:pPr>
        <w:rPr>
          <w:rFonts w:eastAsia="Times New Roman" w:cs="Arial"/>
          <w:color w:val="000000"/>
          <w:kern w:val="28"/>
          <w:sz w:val="20"/>
          <w:szCs w:val="20"/>
          <w:lang w:eastAsia="en-CA"/>
        </w:rPr>
      </w:pPr>
    </w:p>
    <w:p w14:paraId="6373988A" w14:textId="77777777" w:rsidR="00CA6BBE" w:rsidRPr="00CA6BBE" w:rsidRDefault="00CA6BBE" w:rsidP="00CA6BBE">
      <w:pPr>
        <w:rPr>
          <w:rFonts w:eastAsia="Times New Roman" w:cs="Arial"/>
          <w:color w:val="000000"/>
          <w:kern w:val="28"/>
          <w:sz w:val="20"/>
          <w:szCs w:val="20"/>
          <w:lang w:eastAsia="en-CA"/>
        </w:rPr>
      </w:pPr>
    </w:p>
    <w:p w14:paraId="64AFD806" w14:textId="77777777" w:rsidR="00CA6BBE" w:rsidRPr="00CA6BBE" w:rsidRDefault="00CA6BBE" w:rsidP="00CA6BBE">
      <w:pPr>
        <w:rPr>
          <w:rFonts w:eastAsia="Times New Roman" w:cs="Arial"/>
          <w:color w:val="000000"/>
          <w:kern w:val="28"/>
          <w:sz w:val="20"/>
          <w:szCs w:val="20"/>
          <w:lang w:eastAsia="en-CA"/>
        </w:rPr>
      </w:pPr>
    </w:p>
    <w:p w14:paraId="48FF3B9D" w14:textId="77777777" w:rsidR="00CA6BBE" w:rsidRPr="00CA6BBE" w:rsidRDefault="00CA6BBE" w:rsidP="00CA6BBE">
      <w:pPr>
        <w:rPr>
          <w:rFonts w:eastAsia="Times New Roman" w:cs="Arial"/>
          <w:color w:val="000000"/>
          <w:kern w:val="28"/>
          <w:sz w:val="20"/>
          <w:szCs w:val="20"/>
          <w:lang w:eastAsia="en-CA"/>
        </w:rPr>
      </w:pPr>
    </w:p>
    <w:p w14:paraId="029EE349" w14:textId="77777777" w:rsidR="00CA6BBE" w:rsidRPr="00CA6BBE" w:rsidRDefault="00CA6BBE" w:rsidP="00CA6BBE">
      <w:pPr>
        <w:rPr>
          <w:rFonts w:eastAsia="Times New Roman" w:cs="Arial"/>
          <w:color w:val="000000"/>
          <w:kern w:val="28"/>
          <w:sz w:val="20"/>
          <w:szCs w:val="20"/>
          <w:lang w:eastAsia="en-CA"/>
        </w:rPr>
      </w:pPr>
    </w:p>
    <w:p w14:paraId="2482148E" w14:textId="77777777" w:rsidR="00CA6BBE" w:rsidRPr="00CA6BBE" w:rsidRDefault="00CA6BBE" w:rsidP="00CA6BBE">
      <w:pPr>
        <w:rPr>
          <w:rFonts w:eastAsia="Times New Roman" w:cs="Arial"/>
          <w:color w:val="000000"/>
          <w:kern w:val="28"/>
          <w:sz w:val="20"/>
          <w:szCs w:val="20"/>
          <w:lang w:eastAsia="en-CA"/>
        </w:rPr>
      </w:pPr>
    </w:p>
    <w:p w14:paraId="2D5B456F" w14:textId="77777777" w:rsidR="00CA6BBE" w:rsidRPr="00CA6BBE" w:rsidRDefault="00CA6BBE" w:rsidP="00CA6BBE">
      <w:pPr>
        <w:rPr>
          <w:rFonts w:eastAsia="Times New Roman" w:cs="Arial"/>
          <w:color w:val="000000"/>
          <w:kern w:val="28"/>
          <w:sz w:val="20"/>
          <w:szCs w:val="20"/>
          <w:lang w:eastAsia="en-CA"/>
        </w:rPr>
      </w:pPr>
    </w:p>
    <w:p w14:paraId="2183867F" w14:textId="77777777" w:rsidR="00CA6BBE" w:rsidRPr="00CA6BBE" w:rsidRDefault="00CA6BBE" w:rsidP="00CA6BBE">
      <w:pPr>
        <w:rPr>
          <w:rFonts w:eastAsia="Times New Roman" w:cs="Arial"/>
          <w:color w:val="000000"/>
          <w:kern w:val="28"/>
          <w:sz w:val="20"/>
          <w:szCs w:val="20"/>
          <w:lang w:eastAsia="en-CA"/>
        </w:rPr>
      </w:pPr>
    </w:p>
    <w:p w14:paraId="4DCB8170" w14:textId="77777777" w:rsidR="00CA6BBE" w:rsidRPr="00CA6BBE" w:rsidRDefault="00CA6BBE" w:rsidP="00CA6BBE">
      <w:pPr>
        <w:rPr>
          <w:rFonts w:eastAsia="Times New Roman" w:cs="Arial"/>
          <w:color w:val="000000"/>
          <w:kern w:val="28"/>
          <w:sz w:val="20"/>
          <w:szCs w:val="20"/>
          <w:lang w:eastAsia="en-CA"/>
        </w:rPr>
      </w:pPr>
    </w:p>
    <w:p w14:paraId="13319496" w14:textId="77777777" w:rsidR="00CA6BBE" w:rsidRPr="00CA6BBE" w:rsidRDefault="00CA6BBE" w:rsidP="00CA6BBE">
      <w:pPr>
        <w:rPr>
          <w:rFonts w:eastAsia="Times New Roman" w:cs="Arial"/>
          <w:color w:val="000000"/>
          <w:kern w:val="28"/>
          <w:sz w:val="20"/>
          <w:szCs w:val="20"/>
          <w:lang w:eastAsia="en-CA"/>
        </w:rPr>
      </w:pPr>
    </w:p>
    <w:p w14:paraId="701DEB5F" w14:textId="77777777" w:rsidR="00CA6BBE" w:rsidRPr="00CA6BBE" w:rsidRDefault="00CA6BBE" w:rsidP="00CA6BBE">
      <w:pPr>
        <w:rPr>
          <w:rFonts w:eastAsia="Times New Roman" w:cs="Arial"/>
          <w:color w:val="000000"/>
          <w:kern w:val="28"/>
          <w:sz w:val="20"/>
          <w:szCs w:val="20"/>
          <w:lang w:eastAsia="en-CA"/>
        </w:rPr>
      </w:pPr>
    </w:p>
    <w:p w14:paraId="46DB9425" w14:textId="77777777" w:rsidR="00CA6BBE" w:rsidRPr="00CA6BBE" w:rsidRDefault="00CA6BBE" w:rsidP="00CA6BBE">
      <w:pPr>
        <w:rPr>
          <w:rFonts w:eastAsia="Times New Roman" w:cs="Arial"/>
          <w:color w:val="000000"/>
          <w:kern w:val="28"/>
          <w:sz w:val="20"/>
          <w:szCs w:val="20"/>
          <w:lang w:eastAsia="en-CA"/>
        </w:rPr>
      </w:pPr>
    </w:p>
    <w:p w14:paraId="70CF3A5D" w14:textId="77777777" w:rsidR="00CA6BBE" w:rsidRPr="00CA6BBE" w:rsidRDefault="00CA6BBE" w:rsidP="00CA6BBE">
      <w:pPr>
        <w:rPr>
          <w:rFonts w:eastAsia="Times New Roman" w:cs="Arial"/>
          <w:color w:val="000000"/>
          <w:kern w:val="28"/>
          <w:sz w:val="20"/>
          <w:szCs w:val="20"/>
          <w:lang w:eastAsia="en-CA"/>
        </w:rPr>
      </w:pPr>
    </w:p>
    <w:p w14:paraId="58FEE357" w14:textId="77777777" w:rsidR="00CA6BBE" w:rsidRPr="00CA6BBE" w:rsidRDefault="00CA6BBE" w:rsidP="00CA6BBE">
      <w:pPr>
        <w:rPr>
          <w:rFonts w:eastAsia="Times New Roman" w:cs="Arial"/>
          <w:color w:val="000000"/>
          <w:kern w:val="28"/>
          <w:sz w:val="20"/>
          <w:szCs w:val="20"/>
          <w:lang w:eastAsia="en-CA"/>
        </w:rPr>
      </w:pPr>
    </w:p>
    <w:p w14:paraId="45646DA0" w14:textId="77777777" w:rsidR="00CA6BBE" w:rsidRPr="00CA6BBE" w:rsidRDefault="00CA6BBE" w:rsidP="00CA6BBE">
      <w:pPr>
        <w:rPr>
          <w:rFonts w:eastAsia="Times New Roman" w:cs="Arial"/>
          <w:color w:val="000000"/>
          <w:kern w:val="28"/>
          <w:sz w:val="20"/>
          <w:szCs w:val="20"/>
          <w:lang w:eastAsia="en-CA"/>
        </w:rPr>
      </w:pPr>
    </w:p>
    <w:p w14:paraId="38CE77FB" w14:textId="77777777" w:rsidR="00CA6BBE" w:rsidRPr="00CA6BBE" w:rsidRDefault="00CA6BBE" w:rsidP="00CA6BBE">
      <w:pPr>
        <w:rPr>
          <w:rFonts w:eastAsia="Times New Roman" w:cs="Arial"/>
          <w:color w:val="000000"/>
          <w:kern w:val="28"/>
          <w:sz w:val="20"/>
          <w:szCs w:val="20"/>
          <w:lang w:eastAsia="en-CA"/>
        </w:rPr>
      </w:pPr>
    </w:p>
    <w:p w14:paraId="63DD9E64" w14:textId="77777777" w:rsidR="00CA6BBE" w:rsidRPr="00CA6BBE" w:rsidRDefault="00CA6BBE" w:rsidP="00CA6BBE">
      <w:pPr>
        <w:rPr>
          <w:rFonts w:eastAsia="Times New Roman" w:cs="Arial"/>
          <w:color w:val="000000"/>
          <w:kern w:val="28"/>
          <w:sz w:val="20"/>
          <w:szCs w:val="20"/>
          <w:lang w:eastAsia="en-CA"/>
        </w:rPr>
      </w:pPr>
    </w:p>
    <w:p w14:paraId="481243BC" w14:textId="77777777" w:rsidR="00CA6BBE" w:rsidRPr="00CA6BBE" w:rsidRDefault="00CA6BBE" w:rsidP="00CA6BBE">
      <w:pPr>
        <w:rPr>
          <w:rFonts w:eastAsia="Times New Roman" w:cs="Arial"/>
          <w:color w:val="000000"/>
          <w:kern w:val="28"/>
          <w:sz w:val="20"/>
          <w:szCs w:val="20"/>
          <w:lang w:eastAsia="en-CA"/>
        </w:rPr>
      </w:pPr>
    </w:p>
    <w:p w14:paraId="7FBD623A" w14:textId="77777777" w:rsidR="00CA6BBE" w:rsidRPr="00CA6BBE" w:rsidRDefault="00CA6BBE" w:rsidP="00CA6BBE">
      <w:pPr>
        <w:rPr>
          <w:rFonts w:eastAsia="Times New Roman" w:cs="Arial"/>
          <w:color w:val="000000"/>
          <w:kern w:val="28"/>
          <w:sz w:val="20"/>
          <w:szCs w:val="20"/>
          <w:lang w:eastAsia="en-CA"/>
        </w:rPr>
      </w:pPr>
    </w:p>
    <w:p w14:paraId="1F6E5098" w14:textId="77777777" w:rsidR="00CA6BBE" w:rsidRPr="00CA6BBE" w:rsidRDefault="00CA6BBE" w:rsidP="00CA6BBE">
      <w:pPr>
        <w:rPr>
          <w:rFonts w:eastAsia="Times New Roman" w:cs="Arial"/>
          <w:color w:val="000000"/>
          <w:kern w:val="28"/>
          <w:sz w:val="20"/>
          <w:szCs w:val="20"/>
          <w:lang w:eastAsia="en-CA"/>
        </w:rPr>
      </w:pPr>
    </w:p>
    <w:p w14:paraId="6616A511" w14:textId="77777777" w:rsidR="00CA6BBE" w:rsidRPr="00CA6BBE" w:rsidRDefault="00CA6BBE" w:rsidP="00CA6BBE">
      <w:pPr>
        <w:rPr>
          <w:rFonts w:eastAsia="Times New Roman" w:cs="Arial"/>
          <w:color w:val="000000"/>
          <w:kern w:val="28"/>
          <w:sz w:val="20"/>
          <w:szCs w:val="20"/>
          <w:lang w:eastAsia="en-CA"/>
        </w:rPr>
      </w:pPr>
    </w:p>
    <w:p w14:paraId="0DC772D1" w14:textId="77777777" w:rsidR="00CA6BBE" w:rsidRPr="00CA6BBE" w:rsidRDefault="00CA6BBE" w:rsidP="00CA6BBE">
      <w:pPr>
        <w:rPr>
          <w:rFonts w:eastAsia="Times New Roman" w:cs="Arial"/>
          <w:color w:val="000000"/>
          <w:kern w:val="28"/>
          <w:sz w:val="20"/>
          <w:szCs w:val="20"/>
          <w:lang w:eastAsia="en-CA"/>
        </w:rPr>
      </w:pPr>
    </w:p>
    <w:p w14:paraId="378C7625" w14:textId="77777777" w:rsidR="00CA6BBE" w:rsidRPr="00CA6BBE" w:rsidRDefault="00CA6BBE" w:rsidP="00CA6BBE">
      <w:pPr>
        <w:rPr>
          <w:rFonts w:eastAsia="Times New Roman" w:cs="Arial"/>
          <w:color w:val="000000"/>
          <w:kern w:val="28"/>
          <w:sz w:val="20"/>
          <w:szCs w:val="20"/>
          <w:lang w:eastAsia="en-CA"/>
        </w:rPr>
      </w:pPr>
    </w:p>
    <w:p w14:paraId="229D4874" w14:textId="77777777" w:rsidR="00CA6BBE" w:rsidRPr="00CA6BBE" w:rsidRDefault="00CA6BBE" w:rsidP="00CA6BBE">
      <w:pPr>
        <w:rPr>
          <w:rFonts w:eastAsia="Times New Roman" w:cs="Arial"/>
          <w:color w:val="000000"/>
          <w:kern w:val="28"/>
          <w:sz w:val="20"/>
          <w:szCs w:val="20"/>
          <w:lang w:eastAsia="en-CA"/>
        </w:rPr>
      </w:pPr>
    </w:p>
    <w:p w14:paraId="06F149E9" w14:textId="77777777" w:rsidR="00CA6BBE" w:rsidRPr="00CA6BBE" w:rsidRDefault="00CA6BBE" w:rsidP="00CA6BBE">
      <w:pPr>
        <w:rPr>
          <w:rFonts w:eastAsia="Times New Roman" w:cs="Arial"/>
          <w:color w:val="000000"/>
          <w:kern w:val="28"/>
          <w:sz w:val="20"/>
          <w:szCs w:val="20"/>
          <w:lang w:eastAsia="en-CA"/>
        </w:rPr>
      </w:pPr>
    </w:p>
    <w:p w14:paraId="71AD12DC" w14:textId="77777777" w:rsidR="00CA6BBE" w:rsidRPr="00CA6BBE" w:rsidRDefault="00CA6BBE" w:rsidP="00CA6BBE">
      <w:pPr>
        <w:rPr>
          <w:rFonts w:eastAsia="Times New Roman" w:cs="Arial"/>
          <w:color w:val="000000"/>
          <w:kern w:val="28"/>
          <w:sz w:val="20"/>
          <w:szCs w:val="20"/>
          <w:lang w:eastAsia="en-CA"/>
        </w:rPr>
      </w:pPr>
    </w:p>
    <w:p w14:paraId="17B96A00" w14:textId="77777777" w:rsidR="00CA6BBE" w:rsidRPr="00CA6BBE" w:rsidRDefault="00CA6BBE" w:rsidP="00CA6BBE">
      <w:pPr>
        <w:rPr>
          <w:rFonts w:eastAsia="Times New Roman" w:cs="Arial"/>
          <w:color w:val="000000"/>
          <w:kern w:val="28"/>
          <w:sz w:val="20"/>
          <w:szCs w:val="20"/>
          <w:lang w:eastAsia="en-CA"/>
        </w:rPr>
      </w:pPr>
    </w:p>
    <w:p w14:paraId="3F244104" w14:textId="77777777" w:rsidR="00CA6BBE" w:rsidRPr="00CA6BBE" w:rsidRDefault="00CA6BBE" w:rsidP="00CA6BBE">
      <w:pPr>
        <w:tabs>
          <w:tab w:val="left" w:pos="6720"/>
        </w:tabs>
        <w:rPr>
          <w:rFonts w:eastAsia="Times New Roman" w:cs="Arial"/>
          <w:color w:val="000000"/>
          <w:kern w:val="28"/>
          <w:sz w:val="20"/>
          <w:szCs w:val="20"/>
          <w:lang w:eastAsia="en-CA"/>
        </w:rPr>
      </w:pPr>
      <w:r w:rsidRPr="00CA6BBE">
        <w:rPr>
          <w:rFonts w:eastAsia="Times New Roman" w:cs="Arial"/>
          <w:color w:val="000000"/>
          <w:kern w:val="28"/>
          <w:sz w:val="20"/>
          <w:szCs w:val="20"/>
          <w:lang w:eastAsia="en-CA"/>
        </w:rPr>
        <w:tab/>
      </w:r>
    </w:p>
    <w:p w14:paraId="6CDF0713" w14:textId="77777777" w:rsidR="00CA6BBE" w:rsidRPr="00CA6BBE" w:rsidRDefault="00CA6BBE" w:rsidP="00CA6BBE">
      <w:pPr>
        <w:tabs>
          <w:tab w:val="left" w:pos="6720"/>
        </w:tabs>
        <w:rPr>
          <w:rFonts w:eastAsia="Times New Roman" w:cs="Arial"/>
          <w:color w:val="000000"/>
          <w:kern w:val="28"/>
          <w:sz w:val="20"/>
          <w:szCs w:val="20"/>
          <w:lang w:eastAsia="en-CA"/>
        </w:rPr>
      </w:pPr>
    </w:p>
    <w:p w14:paraId="431F4ED3" w14:textId="77777777" w:rsidR="00CA6BBE" w:rsidRPr="00CA6BBE" w:rsidRDefault="00CA6BBE" w:rsidP="00CA6BBE">
      <w:pPr>
        <w:tabs>
          <w:tab w:val="left" w:pos="6720"/>
        </w:tabs>
        <w:rPr>
          <w:rFonts w:eastAsia="Times New Roman" w:cs="Arial"/>
          <w:color w:val="000000"/>
          <w:kern w:val="28"/>
          <w:sz w:val="20"/>
          <w:szCs w:val="20"/>
          <w:lang w:eastAsia="en-CA"/>
        </w:rPr>
      </w:pPr>
    </w:p>
    <w:p w14:paraId="231FD649" w14:textId="77777777" w:rsidR="00CA6BBE" w:rsidRPr="00CA6BBE" w:rsidRDefault="00CA6BBE" w:rsidP="00CA6BBE">
      <w:pPr>
        <w:tabs>
          <w:tab w:val="left" w:pos="6720"/>
        </w:tabs>
        <w:rPr>
          <w:rFonts w:eastAsia="Times New Roman" w:cs="Arial"/>
          <w:color w:val="000000"/>
          <w:kern w:val="28"/>
          <w:sz w:val="20"/>
          <w:szCs w:val="20"/>
          <w:lang w:eastAsia="en-CA"/>
        </w:rPr>
      </w:pPr>
    </w:p>
    <w:p w14:paraId="01214A2B" w14:textId="77777777" w:rsidR="009A445F" w:rsidRDefault="009A445F">
      <w:pPr>
        <w:rPr>
          <w:rFonts w:eastAsia="Calibri" w:cs="Arial"/>
          <w:b/>
          <w:szCs w:val="24"/>
          <w:lang w:val="en-GB"/>
        </w:rPr>
      </w:pPr>
      <w:r>
        <w:rPr>
          <w:rFonts w:eastAsia="Calibri" w:cs="Arial"/>
          <w:b/>
          <w:szCs w:val="24"/>
          <w:lang w:val="en-GB"/>
        </w:rPr>
        <w:br w:type="page"/>
      </w:r>
    </w:p>
    <w:p w14:paraId="176C7C00" w14:textId="31F78E77" w:rsidR="00CA6BBE" w:rsidRPr="00CA6BBE" w:rsidRDefault="00CA6BBE" w:rsidP="00CA6BBE">
      <w:pPr>
        <w:spacing w:after="120"/>
        <w:rPr>
          <w:rFonts w:eastAsia="Calibri" w:cs="Arial"/>
          <w:b/>
          <w:szCs w:val="24"/>
          <w:lang w:val="en-GB"/>
        </w:rPr>
      </w:pPr>
      <w:r w:rsidRPr="00CA6BBE">
        <w:rPr>
          <w:rFonts w:eastAsia="Calibri" w:cs="Arial"/>
          <w:b/>
          <w:szCs w:val="24"/>
          <w:lang w:val="en-GB"/>
        </w:rPr>
        <w:lastRenderedPageBreak/>
        <w:t>Table 1:  Study Characteristics</w:t>
      </w:r>
    </w:p>
    <w:tbl>
      <w:tblPr>
        <w:tblW w:w="0" w:type="auto"/>
        <w:tblBorders>
          <w:top w:val="single" w:sz="12" w:space="0" w:color="auto"/>
          <w:bottom w:val="single" w:sz="12" w:space="0" w:color="auto"/>
        </w:tblBorders>
        <w:tblLook w:val="04A0" w:firstRow="1" w:lastRow="0" w:firstColumn="1" w:lastColumn="0" w:noHBand="0" w:noVBand="1"/>
      </w:tblPr>
      <w:tblGrid>
        <w:gridCol w:w="6931"/>
        <w:gridCol w:w="2429"/>
      </w:tblGrid>
      <w:tr w:rsidR="00CA6BBE" w:rsidRPr="00CA6BBE" w14:paraId="297813F1" w14:textId="77777777" w:rsidTr="00AF3AB3">
        <w:tc>
          <w:tcPr>
            <w:tcW w:w="6931" w:type="dxa"/>
            <w:tcBorders>
              <w:top w:val="single" w:sz="12" w:space="0" w:color="auto"/>
              <w:bottom w:val="single" w:sz="4" w:space="0" w:color="auto"/>
            </w:tcBorders>
            <w:shd w:val="clear" w:color="auto" w:fill="auto"/>
          </w:tcPr>
          <w:p w14:paraId="37DDB86F" w14:textId="77777777" w:rsidR="00CA6BBE" w:rsidRPr="00CA6BBE" w:rsidRDefault="00CA6BBE" w:rsidP="00CA6BBE">
            <w:pPr>
              <w:rPr>
                <w:rFonts w:eastAsia="Calibri" w:cs="Arial"/>
                <w:sz w:val="22"/>
                <w:lang w:val="en-GB"/>
              </w:rPr>
            </w:pPr>
            <w:r w:rsidRPr="00CA6BBE">
              <w:rPr>
                <w:rFonts w:eastAsia="Calibri" w:cs="Arial"/>
                <w:sz w:val="22"/>
                <w:lang w:val="en-GB"/>
              </w:rPr>
              <w:t>N = 17 studies</w:t>
            </w:r>
          </w:p>
        </w:tc>
        <w:tc>
          <w:tcPr>
            <w:tcW w:w="2429" w:type="dxa"/>
            <w:tcBorders>
              <w:top w:val="single" w:sz="12" w:space="0" w:color="auto"/>
              <w:bottom w:val="single" w:sz="4" w:space="0" w:color="auto"/>
            </w:tcBorders>
            <w:shd w:val="clear" w:color="auto" w:fill="auto"/>
          </w:tcPr>
          <w:p w14:paraId="4FF94926" w14:textId="32111E45" w:rsidR="00CA6BBE" w:rsidRPr="00CA6BBE" w:rsidRDefault="00CA6BBE" w:rsidP="00CA6BBE">
            <w:pPr>
              <w:jc w:val="center"/>
              <w:rPr>
                <w:rFonts w:eastAsia="Calibri" w:cs="Arial"/>
                <w:sz w:val="22"/>
                <w:lang w:val="en-GB"/>
              </w:rPr>
            </w:pPr>
            <w:r w:rsidRPr="00CA6BBE">
              <w:rPr>
                <w:rFonts w:eastAsia="Calibri" w:cs="Arial"/>
                <w:sz w:val="22"/>
                <w:lang w:val="en-GB"/>
              </w:rPr>
              <w:t>n</w:t>
            </w:r>
            <w:r w:rsidR="001E329A">
              <w:rPr>
                <w:rFonts w:eastAsia="Calibri" w:cs="Arial"/>
                <w:sz w:val="22"/>
                <w:lang w:val="en-GB"/>
              </w:rPr>
              <w:t xml:space="preserve"> (%)</w:t>
            </w:r>
          </w:p>
        </w:tc>
      </w:tr>
      <w:tr w:rsidR="00CA6BBE" w:rsidRPr="001E329A" w14:paraId="77A33FD1" w14:textId="77777777" w:rsidTr="00AF3AB3">
        <w:tc>
          <w:tcPr>
            <w:tcW w:w="6931" w:type="dxa"/>
            <w:tcBorders>
              <w:top w:val="single" w:sz="4" w:space="0" w:color="auto"/>
              <w:bottom w:val="single" w:sz="4" w:space="0" w:color="auto"/>
              <w:right w:val="single" w:sz="4" w:space="0" w:color="auto"/>
            </w:tcBorders>
            <w:shd w:val="clear" w:color="auto" w:fill="auto"/>
          </w:tcPr>
          <w:p w14:paraId="7EA1D5EB" w14:textId="77777777" w:rsidR="00CA6BBE" w:rsidRPr="00D85CE3" w:rsidRDefault="00CA6BBE" w:rsidP="00CA6BBE">
            <w:pPr>
              <w:rPr>
                <w:rFonts w:eastAsia="Calibri" w:cs="Arial"/>
                <w:sz w:val="22"/>
                <w:lang w:val="en-GB"/>
              </w:rPr>
            </w:pPr>
            <w:r w:rsidRPr="00D85CE3">
              <w:rPr>
                <w:rFonts w:eastAsia="Calibri" w:cs="Arial"/>
                <w:sz w:val="22"/>
                <w:lang w:val="en-GB"/>
              </w:rPr>
              <w:t>Study design</w:t>
            </w:r>
          </w:p>
        </w:tc>
        <w:tc>
          <w:tcPr>
            <w:tcW w:w="2429" w:type="dxa"/>
            <w:tcBorders>
              <w:top w:val="single" w:sz="4" w:space="0" w:color="auto"/>
              <w:left w:val="single" w:sz="4" w:space="0" w:color="auto"/>
              <w:bottom w:val="single" w:sz="4" w:space="0" w:color="auto"/>
            </w:tcBorders>
            <w:shd w:val="clear" w:color="auto" w:fill="auto"/>
          </w:tcPr>
          <w:p w14:paraId="2198A29E" w14:textId="77777777" w:rsidR="00CA6BBE" w:rsidRPr="009D1080" w:rsidRDefault="00CA6BBE" w:rsidP="00CA6BBE">
            <w:pPr>
              <w:jc w:val="center"/>
              <w:rPr>
                <w:rFonts w:eastAsia="Calibri" w:cs="Arial"/>
                <w:b/>
                <w:bCs/>
                <w:sz w:val="22"/>
                <w:lang w:val="en-GB"/>
              </w:rPr>
            </w:pPr>
          </w:p>
        </w:tc>
      </w:tr>
      <w:tr w:rsidR="00CA6BBE" w:rsidRPr="00CA6BBE" w14:paraId="12A90F5C" w14:textId="77777777" w:rsidTr="00AF3AB3">
        <w:tc>
          <w:tcPr>
            <w:tcW w:w="6931" w:type="dxa"/>
            <w:tcBorders>
              <w:top w:val="single" w:sz="4" w:space="0" w:color="auto"/>
              <w:bottom w:val="single" w:sz="4" w:space="0" w:color="auto"/>
              <w:right w:val="single" w:sz="4" w:space="0" w:color="auto"/>
            </w:tcBorders>
            <w:shd w:val="clear" w:color="auto" w:fill="auto"/>
          </w:tcPr>
          <w:p w14:paraId="4CD42C83" w14:textId="77777777" w:rsidR="00CA6BBE" w:rsidRPr="00CA6BBE" w:rsidRDefault="00CA6BBE" w:rsidP="00D85CE3">
            <w:pPr>
              <w:ind w:left="321"/>
              <w:rPr>
                <w:rFonts w:eastAsia="Calibri" w:cs="Arial"/>
                <w:sz w:val="22"/>
                <w:lang w:val="en-GB"/>
              </w:rPr>
            </w:pPr>
            <w:r w:rsidRPr="00CA6BBE">
              <w:rPr>
                <w:rFonts w:eastAsia="Calibri" w:cs="Arial"/>
                <w:sz w:val="22"/>
                <w:lang w:val="en-US"/>
              </w:rPr>
              <w:t>Cluster RCT</w:t>
            </w:r>
          </w:p>
        </w:tc>
        <w:tc>
          <w:tcPr>
            <w:tcW w:w="2429" w:type="dxa"/>
            <w:tcBorders>
              <w:top w:val="single" w:sz="4" w:space="0" w:color="auto"/>
              <w:left w:val="single" w:sz="4" w:space="0" w:color="auto"/>
              <w:bottom w:val="single" w:sz="4" w:space="0" w:color="auto"/>
            </w:tcBorders>
            <w:shd w:val="clear" w:color="auto" w:fill="auto"/>
          </w:tcPr>
          <w:p w14:paraId="02BC7389" w14:textId="5A48CC99" w:rsidR="00CA6BBE" w:rsidRPr="00CA6BBE" w:rsidRDefault="00CA6BBE" w:rsidP="00CA6BBE">
            <w:pPr>
              <w:jc w:val="center"/>
              <w:rPr>
                <w:rFonts w:eastAsia="Calibri" w:cs="Arial"/>
                <w:sz w:val="22"/>
                <w:lang w:val="en-GB"/>
              </w:rPr>
            </w:pPr>
            <w:r w:rsidRPr="00CA6BBE">
              <w:rPr>
                <w:rFonts w:eastAsia="Calibri" w:cs="Arial"/>
                <w:sz w:val="22"/>
                <w:lang w:val="en-GB"/>
              </w:rPr>
              <w:t>8</w:t>
            </w:r>
            <w:r w:rsidR="001E329A">
              <w:rPr>
                <w:rFonts w:eastAsia="Calibri" w:cs="Arial"/>
                <w:sz w:val="22"/>
                <w:lang w:val="en-GB"/>
              </w:rPr>
              <w:t xml:space="preserve"> (47)</w:t>
            </w:r>
          </w:p>
        </w:tc>
      </w:tr>
      <w:tr w:rsidR="00CA6BBE" w:rsidRPr="00CA6BBE" w14:paraId="4FC5CAB0" w14:textId="77777777" w:rsidTr="00AF3AB3">
        <w:tc>
          <w:tcPr>
            <w:tcW w:w="6931" w:type="dxa"/>
            <w:tcBorders>
              <w:top w:val="single" w:sz="4" w:space="0" w:color="auto"/>
              <w:bottom w:val="single" w:sz="4" w:space="0" w:color="auto"/>
              <w:right w:val="single" w:sz="4" w:space="0" w:color="auto"/>
            </w:tcBorders>
            <w:shd w:val="clear" w:color="auto" w:fill="auto"/>
          </w:tcPr>
          <w:p w14:paraId="7ABF05ED" w14:textId="77777777" w:rsidR="00CA6BBE" w:rsidRPr="00CA6BBE" w:rsidRDefault="00CA6BBE" w:rsidP="00D85CE3">
            <w:pPr>
              <w:ind w:left="321"/>
              <w:rPr>
                <w:rFonts w:eastAsia="Calibri" w:cs="Arial"/>
                <w:sz w:val="22"/>
                <w:lang w:val="en-GB"/>
              </w:rPr>
            </w:pPr>
            <w:r w:rsidRPr="00CA6BBE">
              <w:rPr>
                <w:rFonts w:eastAsia="Calibri" w:cs="Arial"/>
                <w:sz w:val="22"/>
                <w:lang w:val="en-US"/>
              </w:rPr>
              <w:t>Before and after intervention study</w:t>
            </w:r>
          </w:p>
        </w:tc>
        <w:tc>
          <w:tcPr>
            <w:tcW w:w="2429" w:type="dxa"/>
            <w:tcBorders>
              <w:top w:val="single" w:sz="4" w:space="0" w:color="auto"/>
              <w:left w:val="single" w:sz="4" w:space="0" w:color="auto"/>
              <w:bottom w:val="single" w:sz="4" w:space="0" w:color="auto"/>
            </w:tcBorders>
            <w:shd w:val="clear" w:color="auto" w:fill="auto"/>
          </w:tcPr>
          <w:p w14:paraId="0D534D36" w14:textId="3DF3E7C8" w:rsidR="00CA6BBE" w:rsidRPr="00CA6BBE" w:rsidRDefault="00CA6BBE" w:rsidP="00CA6BBE">
            <w:pPr>
              <w:jc w:val="center"/>
              <w:rPr>
                <w:rFonts w:eastAsia="Calibri" w:cs="Arial"/>
                <w:sz w:val="22"/>
                <w:lang w:val="en-GB"/>
              </w:rPr>
            </w:pPr>
            <w:r w:rsidRPr="00CA6BBE">
              <w:rPr>
                <w:rFonts w:eastAsia="Calibri" w:cs="Arial"/>
                <w:sz w:val="22"/>
                <w:lang w:val="en-GB"/>
              </w:rPr>
              <w:t>5</w:t>
            </w:r>
            <w:r w:rsidR="001E329A">
              <w:rPr>
                <w:rFonts w:eastAsia="Calibri" w:cs="Arial"/>
                <w:sz w:val="22"/>
                <w:lang w:val="en-GB"/>
              </w:rPr>
              <w:t xml:space="preserve"> (30)</w:t>
            </w:r>
          </w:p>
        </w:tc>
      </w:tr>
      <w:tr w:rsidR="00CA6BBE" w:rsidRPr="00CA6BBE" w14:paraId="484061FD" w14:textId="77777777" w:rsidTr="00AF3AB3">
        <w:tc>
          <w:tcPr>
            <w:tcW w:w="6931" w:type="dxa"/>
            <w:tcBorders>
              <w:top w:val="single" w:sz="4" w:space="0" w:color="auto"/>
              <w:bottom w:val="single" w:sz="4" w:space="0" w:color="auto"/>
              <w:right w:val="single" w:sz="4" w:space="0" w:color="auto"/>
            </w:tcBorders>
            <w:shd w:val="clear" w:color="auto" w:fill="auto"/>
          </w:tcPr>
          <w:p w14:paraId="71FD9302" w14:textId="77777777" w:rsidR="00CA6BBE" w:rsidRPr="00CA6BBE" w:rsidRDefault="00CA6BBE" w:rsidP="00D85CE3">
            <w:pPr>
              <w:ind w:left="321"/>
              <w:rPr>
                <w:rFonts w:eastAsia="Calibri" w:cs="Arial"/>
                <w:sz w:val="22"/>
                <w:lang w:val="en-GB"/>
              </w:rPr>
            </w:pPr>
            <w:r w:rsidRPr="00CA6BBE">
              <w:rPr>
                <w:rFonts w:eastAsia="Calibri" w:cs="Arial"/>
                <w:sz w:val="22"/>
                <w:lang w:val="en-US"/>
              </w:rPr>
              <w:t>Non-randomized controlled trial</w:t>
            </w:r>
          </w:p>
        </w:tc>
        <w:tc>
          <w:tcPr>
            <w:tcW w:w="2429" w:type="dxa"/>
            <w:tcBorders>
              <w:top w:val="single" w:sz="4" w:space="0" w:color="auto"/>
              <w:left w:val="single" w:sz="4" w:space="0" w:color="auto"/>
              <w:bottom w:val="single" w:sz="4" w:space="0" w:color="auto"/>
            </w:tcBorders>
            <w:shd w:val="clear" w:color="auto" w:fill="auto"/>
          </w:tcPr>
          <w:p w14:paraId="27FDA219" w14:textId="38ECB742" w:rsidR="00CA6BBE" w:rsidRPr="00CA6BBE" w:rsidRDefault="00CA6BBE" w:rsidP="00CA6BBE">
            <w:pPr>
              <w:jc w:val="center"/>
              <w:rPr>
                <w:rFonts w:eastAsia="Calibri" w:cs="Arial"/>
                <w:sz w:val="22"/>
                <w:lang w:val="en-GB"/>
              </w:rPr>
            </w:pPr>
            <w:r w:rsidRPr="00CA6BBE">
              <w:rPr>
                <w:rFonts w:eastAsia="Calibri" w:cs="Arial"/>
                <w:sz w:val="22"/>
                <w:lang w:val="en-GB"/>
              </w:rPr>
              <w:t>4</w:t>
            </w:r>
            <w:r w:rsidR="001E329A">
              <w:rPr>
                <w:rFonts w:eastAsia="Calibri" w:cs="Arial"/>
                <w:sz w:val="22"/>
                <w:lang w:val="en-GB"/>
              </w:rPr>
              <w:t xml:space="preserve"> (24)</w:t>
            </w:r>
          </w:p>
        </w:tc>
      </w:tr>
      <w:tr w:rsidR="00CA6BBE" w:rsidRPr="001E329A" w14:paraId="785D0C62" w14:textId="77777777" w:rsidTr="00AF3AB3">
        <w:tc>
          <w:tcPr>
            <w:tcW w:w="6931" w:type="dxa"/>
            <w:tcBorders>
              <w:top w:val="single" w:sz="4" w:space="0" w:color="auto"/>
              <w:bottom w:val="single" w:sz="4" w:space="0" w:color="auto"/>
              <w:right w:val="single" w:sz="4" w:space="0" w:color="auto"/>
            </w:tcBorders>
            <w:shd w:val="clear" w:color="auto" w:fill="auto"/>
          </w:tcPr>
          <w:p w14:paraId="68FBF6A2" w14:textId="77777777" w:rsidR="00CA6BBE" w:rsidRPr="00D85CE3" w:rsidRDefault="00CA6BBE" w:rsidP="00CA6BBE">
            <w:pPr>
              <w:rPr>
                <w:rFonts w:eastAsia="Calibri" w:cs="Arial"/>
                <w:sz w:val="22"/>
                <w:lang w:val="en-US"/>
              </w:rPr>
            </w:pPr>
            <w:r w:rsidRPr="00D85CE3">
              <w:rPr>
                <w:rFonts w:eastAsia="Calibri" w:cs="Arial"/>
                <w:sz w:val="22"/>
                <w:lang w:val="en-US"/>
              </w:rPr>
              <w:t>Study region</w:t>
            </w:r>
          </w:p>
        </w:tc>
        <w:tc>
          <w:tcPr>
            <w:tcW w:w="2429" w:type="dxa"/>
            <w:tcBorders>
              <w:top w:val="single" w:sz="4" w:space="0" w:color="auto"/>
              <w:left w:val="single" w:sz="4" w:space="0" w:color="auto"/>
              <w:bottom w:val="single" w:sz="4" w:space="0" w:color="auto"/>
            </w:tcBorders>
            <w:shd w:val="clear" w:color="auto" w:fill="auto"/>
          </w:tcPr>
          <w:p w14:paraId="253188E2" w14:textId="77777777" w:rsidR="00CA6BBE" w:rsidRPr="009D1080" w:rsidRDefault="00CA6BBE" w:rsidP="00CA6BBE">
            <w:pPr>
              <w:jc w:val="center"/>
              <w:rPr>
                <w:rFonts w:eastAsia="Calibri" w:cs="Arial"/>
                <w:b/>
                <w:bCs/>
                <w:sz w:val="22"/>
                <w:lang w:val="en-GB"/>
              </w:rPr>
            </w:pPr>
          </w:p>
        </w:tc>
      </w:tr>
      <w:tr w:rsidR="00CA6BBE" w:rsidRPr="00CA6BBE" w14:paraId="33CB3E42" w14:textId="77777777" w:rsidTr="00AF3AB3">
        <w:tc>
          <w:tcPr>
            <w:tcW w:w="6931" w:type="dxa"/>
            <w:tcBorders>
              <w:top w:val="single" w:sz="4" w:space="0" w:color="auto"/>
              <w:bottom w:val="single" w:sz="4" w:space="0" w:color="auto"/>
              <w:right w:val="single" w:sz="4" w:space="0" w:color="auto"/>
            </w:tcBorders>
            <w:shd w:val="clear" w:color="auto" w:fill="auto"/>
          </w:tcPr>
          <w:p w14:paraId="24B0F3FB" w14:textId="77777777" w:rsidR="00CA6BBE" w:rsidRPr="00CA6BBE" w:rsidRDefault="00CA6BBE" w:rsidP="00D85CE3">
            <w:pPr>
              <w:ind w:left="321"/>
              <w:rPr>
                <w:rFonts w:eastAsia="Calibri" w:cs="Arial"/>
                <w:sz w:val="22"/>
                <w:lang w:val="en-US"/>
              </w:rPr>
            </w:pPr>
            <w:r w:rsidRPr="00CA6BBE">
              <w:rPr>
                <w:rFonts w:eastAsia="Calibri" w:cs="Arial"/>
                <w:sz w:val="22"/>
                <w:lang w:val="en-US"/>
              </w:rPr>
              <w:t>North America</w:t>
            </w:r>
          </w:p>
        </w:tc>
        <w:tc>
          <w:tcPr>
            <w:tcW w:w="2429" w:type="dxa"/>
            <w:tcBorders>
              <w:top w:val="single" w:sz="4" w:space="0" w:color="auto"/>
              <w:left w:val="single" w:sz="4" w:space="0" w:color="auto"/>
              <w:bottom w:val="single" w:sz="4" w:space="0" w:color="auto"/>
            </w:tcBorders>
            <w:shd w:val="clear" w:color="auto" w:fill="auto"/>
          </w:tcPr>
          <w:p w14:paraId="338C98B6" w14:textId="3A0D1750" w:rsidR="00CA6BBE" w:rsidRPr="00CA6BBE" w:rsidRDefault="00CA6BBE" w:rsidP="00CA6BBE">
            <w:pPr>
              <w:jc w:val="center"/>
              <w:rPr>
                <w:rFonts w:eastAsia="Calibri" w:cs="Arial"/>
                <w:sz w:val="22"/>
                <w:lang w:val="en-GB"/>
              </w:rPr>
            </w:pPr>
            <w:r w:rsidRPr="00CA6BBE">
              <w:rPr>
                <w:rFonts w:eastAsia="Calibri" w:cs="Arial"/>
                <w:sz w:val="22"/>
                <w:lang w:val="en-GB"/>
              </w:rPr>
              <w:t>8</w:t>
            </w:r>
            <w:r w:rsidR="001E329A">
              <w:rPr>
                <w:rFonts w:eastAsia="Calibri" w:cs="Arial"/>
                <w:sz w:val="22"/>
                <w:lang w:val="en-GB"/>
              </w:rPr>
              <w:t xml:space="preserve"> (47)</w:t>
            </w:r>
          </w:p>
        </w:tc>
      </w:tr>
      <w:tr w:rsidR="00CA6BBE" w:rsidRPr="00CA6BBE" w14:paraId="458CE5D6" w14:textId="77777777" w:rsidTr="00AF3AB3">
        <w:tc>
          <w:tcPr>
            <w:tcW w:w="6931" w:type="dxa"/>
            <w:tcBorders>
              <w:top w:val="single" w:sz="4" w:space="0" w:color="auto"/>
              <w:bottom w:val="single" w:sz="4" w:space="0" w:color="auto"/>
              <w:right w:val="single" w:sz="4" w:space="0" w:color="auto"/>
            </w:tcBorders>
            <w:shd w:val="clear" w:color="auto" w:fill="auto"/>
          </w:tcPr>
          <w:p w14:paraId="1720300A" w14:textId="77777777" w:rsidR="00CA6BBE" w:rsidRPr="00CA6BBE" w:rsidRDefault="00CA6BBE" w:rsidP="00D85CE3">
            <w:pPr>
              <w:ind w:left="321"/>
              <w:rPr>
                <w:rFonts w:eastAsia="Calibri" w:cs="Arial"/>
                <w:sz w:val="22"/>
                <w:lang w:val="en-US"/>
              </w:rPr>
            </w:pPr>
            <w:r w:rsidRPr="00CA6BBE">
              <w:rPr>
                <w:rFonts w:eastAsia="Calibri" w:cs="Arial"/>
                <w:sz w:val="22"/>
                <w:lang w:val="en-US"/>
              </w:rPr>
              <w:t>Europe</w:t>
            </w:r>
          </w:p>
        </w:tc>
        <w:tc>
          <w:tcPr>
            <w:tcW w:w="2429" w:type="dxa"/>
            <w:tcBorders>
              <w:top w:val="single" w:sz="4" w:space="0" w:color="auto"/>
              <w:left w:val="single" w:sz="4" w:space="0" w:color="auto"/>
              <w:bottom w:val="single" w:sz="4" w:space="0" w:color="auto"/>
            </w:tcBorders>
            <w:shd w:val="clear" w:color="auto" w:fill="auto"/>
          </w:tcPr>
          <w:p w14:paraId="48DF9CBD" w14:textId="32ED3A12" w:rsidR="00CA6BBE" w:rsidRPr="00CA6BBE" w:rsidRDefault="00CA6BBE" w:rsidP="00CA6BBE">
            <w:pPr>
              <w:jc w:val="center"/>
              <w:rPr>
                <w:rFonts w:eastAsia="Calibri" w:cs="Arial"/>
                <w:sz w:val="22"/>
                <w:lang w:val="en-GB"/>
              </w:rPr>
            </w:pPr>
            <w:r w:rsidRPr="00CA6BBE">
              <w:rPr>
                <w:rFonts w:eastAsia="Calibri" w:cs="Arial"/>
                <w:sz w:val="22"/>
                <w:lang w:val="en-GB"/>
              </w:rPr>
              <w:t>8</w:t>
            </w:r>
            <w:r w:rsidR="001E329A">
              <w:rPr>
                <w:rFonts w:eastAsia="Calibri" w:cs="Arial"/>
                <w:sz w:val="22"/>
                <w:lang w:val="en-GB"/>
              </w:rPr>
              <w:t xml:space="preserve"> (47)</w:t>
            </w:r>
          </w:p>
        </w:tc>
      </w:tr>
      <w:tr w:rsidR="00CA6BBE" w:rsidRPr="00CA6BBE" w14:paraId="77A13A31" w14:textId="77777777" w:rsidTr="00AF3AB3">
        <w:tc>
          <w:tcPr>
            <w:tcW w:w="6931" w:type="dxa"/>
            <w:tcBorders>
              <w:top w:val="single" w:sz="4" w:space="0" w:color="auto"/>
              <w:bottom w:val="single" w:sz="4" w:space="0" w:color="auto"/>
              <w:right w:val="single" w:sz="4" w:space="0" w:color="auto"/>
            </w:tcBorders>
            <w:shd w:val="clear" w:color="auto" w:fill="auto"/>
          </w:tcPr>
          <w:p w14:paraId="495A2127" w14:textId="77777777" w:rsidR="00CA6BBE" w:rsidRPr="00CA6BBE" w:rsidRDefault="00CA6BBE" w:rsidP="00D85CE3">
            <w:pPr>
              <w:ind w:left="321"/>
              <w:rPr>
                <w:rFonts w:eastAsia="Calibri" w:cs="Arial"/>
                <w:sz w:val="22"/>
                <w:lang w:val="en-US"/>
              </w:rPr>
            </w:pPr>
            <w:r w:rsidRPr="00CA6BBE">
              <w:rPr>
                <w:rFonts w:eastAsia="Calibri" w:cs="Arial"/>
                <w:sz w:val="22"/>
                <w:lang w:val="en-US"/>
              </w:rPr>
              <w:t>South America</w:t>
            </w:r>
          </w:p>
        </w:tc>
        <w:tc>
          <w:tcPr>
            <w:tcW w:w="2429" w:type="dxa"/>
            <w:tcBorders>
              <w:top w:val="single" w:sz="4" w:space="0" w:color="auto"/>
              <w:left w:val="single" w:sz="4" w:space="0" w:color="auto"/>
              <w:bottom w:val="single" w:sz="4" w:space="0" w:color="auto"/>
            </w:tcBorders>
            <w:shd w:val="clear" w:color="auto" w:fill="auto"/>
          </w:tcPr>
          <w:p w14:paraId="21B6A9EA" w14:textId="1111F022" w:rsidR="00CA6BBE" w:rsidRPr="00CA6BBE" w:rsidRDefault="00CA6BBE" w:rsidP="00CA6BBE">
            <w:pPr>
              <w:jc w:val="center"/>
              <w:rPr>
                <w:rFonts w:eastAsia="Calibri" w:cs="Arial"/>
                <w:sz w:val="22"/>
                <w:lang w:val="en-GB"/>
              </w:rPr>
            </w:pPr>
            <w:r w:rsidRPr="00CA6BBE">
              <w:rPr>
                <w:rFonts w:eastAsia="Calibri" w:cs="Arial"/>
                <w:sz w:val="22"/>
                <w:lang w:val="en-GB"/>
              </w:rPr>
              <w:t>1</w:t>
            </w:r>
            <w:r w:rsidR="001E329A">
              <w:rPr>
                <w:rFonts w:eastAsia="Calibri" w:cs="Arial"/>
                <w:sz w:val="22"/>
                <w:lang w:val="en-GB"/>
              </w:rPr>
              <w:t xml:space="preserve"> (6)</w:t>
            </w:r>
          </w:p>
        </w:tc>
      </w:tr>
      <w:tr w:rsidR="00CA6BBE" w:rsidRPr="001E329A" w14:paraId="756CA82E" w14:textId="77777777" w:rsidTr="00AF3AB3">
        <w:tc>
          <w:tcPr>
            <w:tcW w:w="6931" w:type="dxa"/>
            <w:tcBorders>
              <w:top w:val="single" w:sz="4" w:space="0" w:color="auto"/>
              <w:bottom w:val="single" w:sz="4" w:space="0" w:color="auto"/>
              <w:right w:val="single" w:sz="4" w:space="0" w:color="auto"/>
            </w:tcBorders>
            <w:shd w:val="clear" w:color="auto" w:fill="auto"/>
          </w:tcPr>
          <w:p w14:paraId="7F424EE0" w14:textId="77777777" w:rsidR="00CA6BBE" w:rsidRPr="00D85CE3" w:rsidRDefault="00CA6BBE" w:rsidP="00CA6BBE">
            <w:pPr>
              <w:rPr>
                <w:rFonts w:eastAsia="Calibri" w:cs="Arial"/>
                <w:sz w:val="22"/>
                <w:lang w:val="en-US"/>
              </w:rPr>
            </w:pPr>
            <w:r w:rsidRPr="00D85CE3">
              <w:rPr>
                <w:rFonts w:eastAsia="Calibri" w:cs="Arial"/>
                <w:sz w:val="22"/>
                <w:lang w:val="en-US"/>
              </w:rPr>
              <w:t>Decade of publication</w:t>
            </w:r>
          </w:p>
        </w:tc>
        <w:tc>
          <w:tcPr>
            <w:tcW w:w="2429" w:type="dxa"/>
            <w:tcBorders>
              <w:top w:val="single" w:sz="4" w:space="0" w:color="auto"/>
              <w:left w:val="single" w:sz="4" w:space="0" w:color="auto"/>
              <w:bottom w:val="single" w:sz="4" w:space="0" w:color="auto"/>
            </w:tcBorders>
            <w:shd w:val="clear" w:color="auto" w:fill="auto"/>
          </w:tcPr>
          <w:p w14:paraId="2DD8E8ED" w14:textId="77777777" w:rsidR="00CA6BBE" w:rsidRPr="009D1080" w:rsidRDefault="00CA6BBE" w:rsidP="00CA6BBE">
            <w:pPr>
              <w:jc w:val="center"/>
              <w:rPr>
                <w:rFonts w:eastAsia="Calibri" w:cs="Arial"/>
                <w:b/>
                <w:bCs/>
                <w:sz w:val="22"/>
                <w:lang w:val="en-GB"/>
              </w:rPr>
            </w:pPr>
          </w:p>
        </w:tc>
      </w:tr>
      <w:tr w:rsidR="00CA6BBE" w:rsidRPr="00CA6BBE" w14:paraId="6AB15F5E" w14:textId="77777777" w:rsidTr="00AF3AB3">
        <w:tc>
          <w:tcPr>
            <w:tcW w:w="6931" w:type="dxa"/>
            <w:tcBorders>
              <w:top w:val="single" w:sz="4" w:space="0" w:color="auto"/>
              <w:bottom w:val="single" w:sz="4" w:space="0" w:color="auto"/>
              <w:right w:val="single" w:sz="4" w:space="0" w:color="auto"/>
            </w:tcBorders>
            <w:shd w:val="clear" w:color="auto" w:fill="auto"/>
          </w:tcPr>
          <w:p w14:paraId="647CF5FA" w14:textId="77777777" w:rsidR="00CA6BBE" w:rsidRPr="00CA6BBE" w:rsidRDefault="00CA6BBE" w:rsidP="00D85CE3">
            <w:pPr>
              <w:ind w:left="321"/>
              <w:rPr>
                <w:rFonts w:eastAsia="Calibri" w:cs="Arial"/>
                <w:sz w:val="22"/>
                <w:lang w:val="en-US"/>
              </w:rPr>
            </w:pPr>
            <w:r w:rsidRPr="00CA6BBE">
              <w:rPr>
                <w:rFonts w:eastAsia="Calibri" w:cs="Arial"/>
                <w:sz w:val="22"/>
                <w:lang w:val="en-US"/>
              </w:rPr>
              <w:t>2000-2009</w:t>
            </w:r>
          </w:p>
        </w:tc>
        <w:tc>
          <w:tcPr>
            <w:tcW w:w="2429" w:type="dxa"/>
            <w:tcBorders>
              <w:top w:val="single" w:sz="4" w:space="0" w:color="auto"/>
              <w:left w:val="single" w:sz="4" w:space="0" w:color="auto"/>
              <w:bottom w:val="single" w:sz="4" w:space="0" w:color="auto"/>
            </w:tcBorders>
            <w:shd w:val="clear" w:color="auto" w:fill="auto"/>
          </w:tcPr>
          <w:p w14:paraId="28F56F08" w14:textId="2F1E5C88" w:rsidR="00CA6BBE" w:rsidRPr="00CA6BBE" w:rsidRDefault="00CA6BBE" w:rsidP="00CA6BBE">
            <w:pPr>
              <w:jc w:val="center"/>
              <w:rPr>
                <w:rFonts w:eastAsia="Calibri" w:cs="Arial"/>
                <w:sz w:val="22"/>
                <w:lang w:val="en-GB"/>
              </w:rPr>
            </w:pPr>
            <w:r w:rsidRPr="00CA6BBE">
              <w:rPr>
                <w:rFonts w:eastAsia="Calibri" w:cs="Arial"/>
                <w:sz w:val="22"/>
                <w:lang w:val="en-GB"/>
              </w:rPr>
              <w:t>3</w:t>
            </w:r>
            <w:r w:rsidR="001E329A">
              <w:rPr>
                <w:rFonts w:eastAsia="Calibri" w:cs="Arial"/>
                <w:sz w:val="22"/>
                <w:lang w:val="en-GB"/>
              </w:rPr>
              <w:t xml:space="preserve"> (18)</w:t>
            </w:r>
          </w:p>
        </w:tc>
      </w:tr>
      <w:tr w:rsidR="00CA6BBE" w:rsidRPr="00CA6BBE" w14:paraId="4C60C151" w14:textId="77777777" w:rsidTr="00AF3AB3">
        <w:tc>
          <w:tcPr>
            <w:tcW w:w="6931" w:type="dxa"/>
            <w:tcBorders>
              <w:top w:val="single" w:sz="4" w:space="0" w:color="auto"/>
              <w:bottom w:val="single" w:sz="4" w:space="0" w:color="auto"/>
              <w:right w:val="single" w:sz="4" w:space="0" w:color="auto"/>
            </w:tcBorders>
            <w:shd w:val="clear" w:color="auto" w:fill="auto"/>
          </w:tcPr>
          <w:p w14:paraId="31A494B5" w14:textId="77777777" w:rsidR="00CA6BBE" w:rsidRPr="00CA6BBE" w:rsidRDefault="00CA6BBE" w:rsidP="00D85CE3">
            <w:pPr>
              <w:ind w:left="321"/>
              <w:rPr>
                <w:rFonts w:eastAsia="Calibri" w:cs="Arial"/>
                <w:sz w:val="22"/>
                <w:lang w:val="en-US"/>
              </w:rPr>
            </w:pPr>
            <w:r w:rsidRPr="00CA6BBE">
              <w:rPr>
                <w:rFonts w:eastAsia="Calibri" w:cs="Arial"/>
                <w:sz w:val="22"/>
                <w:lang w:val="en-US"/>
              </w:rPr>
              <w:t>2010-2019</w:t>
            </w:r>
          </w:p>
        </w:tc>
        <w:tc>
          <w:tcPr>
            <w:tcW w:w="2429" w:type="dxa"/>
            <w:tcBorders>
              <w:top w:val="single" w:sz="4" w:space="0" w:color="auto"/>
              <w:left w:val="single" w:sz="4" w:space="0" w:color="auto"/>
              <w:bottom w:val="single" w:sz="4" w:space="0" w:color="auto"/>
            </w:tcBorders>
            <w:shd w:val="clear" w:color="auto" w:fill="auto"/>
          </w:tcPr>
          <w:p w14:paraId="11E9AB63" w14:textId="1B7A3D09" w:rsidR="00CA6BBE" w:rsidRPr="00CA6BBE" w:rsidRDefault="00CA6BBE" w:rsidP="00CA6BBE">
            <w:pPr>
              <w:jc w:val="center"/>
              <w:rPr>
                <w:rFonts w:eastAsia="Calibri" w:cs="Arial"/>
                <w:sz w:val="22"/>
                <w:lang w:val="en-GB"/>
              </w:rPr>
            </w:pPr>
            <w:r w:rsidRPr="00CA6BBE">
              <w:rPr>
                <w:rFonts w:eastAsia="Calibri" w:cs="Arial"/>
                <w:sz w:val="22"/>
                <w:lang w:val="en-GB"/>
              </w:rPr>
              <w:t>12</w:t>
            </w:r>
            <w:r w:rsidR="001E329A">
              <w:rPr>
                <w:rFonts w:eastAsia="Calibri" w:cs="Arial"/>
                <w:sz w:val="22"/>
                <w:lang w:val="en-GB"/>
              </w:rPr>
              <w:t xml:space="preserve"> (71)</w:t>
            </w:r>
          </w:p>
        </w:tc>
      </w:tr>
      <w:tr w:rsidR="00CA6BBE" w:rsidRPr="00CA6BBE" w14:paraId="3FC3D120" w14:textId="77777777" w:rsidTr="00AF3AB3">
        <w:tc>
          <w:tcPr>
            <w:tcW w:w="6931" w:type="dxa"/>
            <w:tcBorders>
              <w:top w:val="single" w:sz="4" w:space="0" w:color="auto"/>
              <w:bottom w:val="single" w:sz="4" w:space="0" w:color="auto"/>
              <w:right w:val="single" w:sz="4" w:space="0" w:color="auto"/>
            </w:tcBorders>
            <w:shd w:val="clear" w:color="auto" w:fill="auto"/>
          </w:tcPr>
          <w:p w14:paraId="36E51DCA" w14:textId="7B368387" w:rsidR="00CA6BBE" w:rsidRPr="00CA6BBE" w:rsidRDefault="00CA6BBE" w:rsidP="00D85CE3">
            <w:pPr>
              <w:ind w:left="321"/>
              <w:rPr>
                <w:rFonts w:eastAsia="Calibri" w:cs="Arial"/>
                <w:sz w:val="22"/>
                <w:lang w:val="en-US"/>
              </w:rPr>
            </w:pPr>
            <w:r w:rsidRPr="00CA6BBE">
              <w:rPr>
                <w:rFonts w:eastAsia="Calibri" w:cs="Arial"/>
                <w:sz w:val="22"/>
                <w:lang w:val="en-US"/>
              </w:rPr>
              <w:t>2020-present</w:t>
            </w:r>
          </w:p>
        </w:tc>
        <w:tc>
          <w:tcPr>
            <w:tcW w:w="2429" w:type="dxa"/>
            <w:tcBorders>
              <w:top w:val="single" w:sz="4" w:space="0" w:color="auto"/>
              <w:left w:val="single" w:sz="4" w:space="0" w:color="auto"/>
              <w:bottom w:val="single" w:sz="4" w:space="0" w:color="auto"/>
            </w:tcBorders>
            <w:shd w:val="clear" w:color="auto" w:fill="auto"/>
          </w:tcPr>
          <w:p w14:paraId="0EB48E4D" w14:textId="24CEA638" w:rsidR="00CA6BBE" w:rsidRPr="00CA6BBE" w:rsidRDefault="00CA6BBE" w:rsidP="00CA6BBE">
            <w:pPr>
              <w:jc w:val="center"/>
              <w:rPr>
                <w:rFonts w:eastAsia="Calibri" w:cs="Arial"/>
                <w:sz w:val="22"/>
                <w:lang w:val="en-GB"/>
              </w:rPr>
            </w:pPr>
            <w:r w:rsidRPr="00CA6BBE">
              <w:rPr>
                <w:rFonts w:eastAsia="Calibri" w:cs="Arial"/>
                <w:sz w:val="22"/>
                <w:lang w:val="en-GB"/>
              </w:rPr>
              <w:t>2</w:t>
            </w:r>
            <w:r w:rsidR="001E329A">
              <w:rPr>
                <w:rFonts w:eastAsia="Calibri" w:cs="Arial"/>
                <w:sz w:val="22"/>
                <w:lang w:val="en-GB"/>
              </w:rPr>
              <w:t xml:space="preserve"> (12)</w:t>
            </w:r>
          </w:p>
        </w:tc>
      </w:tr>
      <w:tr w:rsidR="00CA6BBE" w:rsidRPr="001E329A" w14:paraId="57BD7E8F" w14:textId="77777777" w:rsidTr="00AF3AB3">
        <w:tc>
          <w:tcPr>
            <w:tcW w:w="6931" w:type="dxa"/>
            <w:tcBorders>
              <w:top w:val="single" w:sz="4" w:space="0" w:color="auto"/>
              <w:bottom w:val="single" w:sz="4" w:space="0" w:color="auto"/>
              <w:right w:val="single" w:sz="4" w:space="0" w:color="auto"/>
            </w:tcBorders>
            <w:shd w:val="clear" w:color="auto" w:fill="auto"/>
          </w:tcPr>
          <w:p w14:paraId="563A9875" w14:textId="77777777" w:rsidR="00CA6BBE" w:rsidRPr="00D85CE3" w:rsidRDefault="00CA6BBE" w:rsidP="00CA6BBE">
            <w:pPr>
              <w:rPr>
                <w:rFonts w:eastAsia="Calibri" w:cs="Arial"/>
                <w:sz w:val="22"/>
                <w:lang w:val="en-US"/>
              </w:rPr>
            </w:pPr>
            <w:r w:rsidRPr="00D85CE3">
              <w:rPr>
                <w:rFonts w:eastAsia="Calibri" w:cs="Arial"/>
                <w:sz w:val="22"/>
                <w:lang w:val="en-US"/>
              </w:rPr>
              <w:t>Delirium study objective</w:t>
            </w:r>
          </w:p>
        </w:tc>
        <w:tc>
          <w:tcPr>
            <w:tcW w:w="2429" w:type="dxa"/>
            <w:tcBorders>
              <w:top w:val="single" w:sz="4" w:space="0" w:color="auto"/>
              <w:left w:val="single" w:sz="4" w:space="0" w:color="auto"/>
              <w:bottom w:val="single" w:sz="4" w:space="0" w:color="auto"/>
            </w:tcBorders>
            <w:shd w:val="clear" w:color="auto" w:fill="auto"/>
          </w:tcPr>
          <w:p w14:paraId="20F7A68F" w14:textId="77777777" w:rsidR="00CA6BBE" w:rsidRPr="009D1080" w:rsidRDefault="00CA6BBE" w:rsidP="00CA6BBE">
            <w:pPr>
              <w:jc w:val="center"/>
              <w:rPr>
                <w:rFonts w:eastAsia="Calibri" w:cs="Arial"/>
                <w:b/>
                <w:bCs/>
                <w:sz w:val="22"/>
                <w:lang w:val="en-GB"/>
              </w:rPr>
            </w:pPr>
          </w:p>
        </w:tc>
      </w:tr>
      <w:tr w:rsidR="00CA6BBE" w:rsidRPr="00CA6BBE" w14:paraId="18FBD9B1" w14:textId="77777777" w:rsidTr="00AF3AB3">
        <w:tc>
          <w:tcPr>
            <w:tcW w:w="6931" w:type="dxa"/>
            <w:tcBorders>
              <w:top w:val="single" w:sz="4" w:space="0" w:color="auto"/>
              <w:bottom w:val="single" w:sz="4" w:space="0" w:color="auto"/>
              <w:right w:val="single" w:sz="4" w:space="0" w:color="auto"/>
            </w:tcBorders>
            <w:shd w:val="clear" w:color="auto" w:fill="auto"/>
          </w:tcPr>
          <w:p w14:paraId="1BAD2026" w14:textId="77777777" w:rsidR="00CA6BBE" w:rsidRPr="00CA6BBE" w:rsidRDefault="00CA6BBE" w:rsidP="00D85CE3">
            <w:pPr>
              <w:ind w:left="321"/>
              <w:rPr>
                <w:rFonts w:eastAsia="Calibri" w:cs="Arial"/>
                <w:sz w:val="22"/>
                <w:lang w:val="en-US"/>
              </w:rPr>
            </w:pPr>
            <w:r w:rsidRPr="00CA6BBE">
              <w:rPr>
                <w:rFonts w:eastAsia="Calibri" w:cs="Arial"/>
                <w:sz w:val="22"/>
                <w:lang w:val="en-US"/>
              </w:rPr>
              <w:t>Primary</w:t>
            </w:r>
          </w:p>
        </w:tc>
        <w:tc>
          <w:tcPr>
            <w:tcW w:w="2429" w:type="dxa"/>
            <w:tcBorders>
              <w:top w:val="single" w:sz="4" w:space="0" w:color="auto"/>
              <w:left w:val="single" w:sz="4" w:space="0" w:color="auto"/>
              <w:bottom w:val="single" w:sz="4" w:space="0" w:color="auto"/>
            </w:tcBorders>
            <w:shd w:val="clear" w:color="auto" w:fill="auto"/>
          </w:tcPr>
          <w:p w14:paraId="5BB7105E" w14:textId="4D1D2D9E" w:rsidR="00CA6BBE" w:rsidRPr="00CA6BBE" w:rsidRDefault="00CA6BBE" w:rsidP="00CA6BBE">
            <w:pPr>
              <w:jc w:val="center"/>
              <w:rPr>
                <w:rFonts w:eastAsia="Calibri" w:cs="Arial"/>
                <w:sz w:val="22"/>
                <w:lang w:val="en-GB"/>
              </w:rPr>
            </w:pPr>
            <w:r w:rsidRPr="00CA6BBE">
              <w:rPr>
                <w:rFonts w:eastAsia="Calibri" w:cs="Arial"/>
                <w:sz w:val="22"/>
                <w:lang w:val="en-GB"/>
              </w:rPr>
              <w:t>8</w:t>
            </w:r>
            <w:r w:rsidR="001E329A">
              <w:rPr>
                <w:rFonts w:eastAsia="Calibri" w:cs="Arial"/>
                <w:sz w:val="22"/>
                <w:lang w:val="en-GB"/>
              </w:rPr>
              <w:t xml:space="preserve"> (47)</w:t>
            </w:r>
          </w:p>
        </w:tc>
      </w:tr>
      <w:tr w:rsidR="00CA6BBE" w:rsidRPr="00CA6BBE" w14:paraId="05DC1918" w14:textId="77777777" w:rsidTr="00AF3AB3">
        <w:tc>
          <w:tcPr>
            <w:tcW w:w="6931" w:type="dxa"/>
            <w:tcBorders>
              <w:top w:val="single" w:sz="4" w:space="0" w:color="auto"/>
              <w:bottom w:val="single" w:sz="4" w:space="0" w:color="auto"/>
              <w:right w:val="single" w:sz="4" w:space="0" w:color="auto"/>
            </w:tcBorders>
            <w:shd w:val="clear" w:color="auto" w:fill="auto"/>
          </w:tcPr>
          <w:p w14:paraId="10DB123A" w14:textId="77777777" w:rsidR="00CA6BBE" w:rsidRPr="00CA6BBE" w:rsidRDefault="00CA6BBE" w:rsidP="00D85CE3">
            <w:pPr>
              <w:ind w:left="321"/>
              <w:rPr>
                <w:rFonts w:eastAsia="Calibri" w:cs="Arial"/>
                <w:sz w:val="22"/>
                <w:lang w:val="en-US"/>
              </w:rPr>
            </w:pPr>
            <w:r w:rsidRPr="00CA6BBE">
              <w:rPr>
                <w:rFonts w:eastAsia="Calibri" w:cs="Arial"/>
                <w:sz w:val="22"/>
                <w:lang w:val="en-US"/>
              </w:rPr>
              <w:t>Secondary</w:t>
            </w:r>
          </w:p>
        </w:tc>
        <w:tc>
          <w:tcPr>
            <w:tcW w:w="2429" w:type="dxa"/>
            <w:tcBorders>
              <w:top w:val="single" w:sz="4" w:space="0" w:color="auto"/>
              <w:left w:val="single" w:sz="4" w:space="0" w:color="auto"/>
              <w:bottom w:val="single" w:sz="4" w:space="0" w:color="auto"/>
            </w:tcBorders>
            <w:shd w:val="clear" w:color="auto" w:fill="auto"/>
          </w:tcPr>
          <w:p w14:paraId="3F56F404" w14:textId="6434E7BF" w:rsidR="00CA6BBE" w:rsidRPr="00CA6BBE" w:rsidRDefault="00CA6BBE" w:rsidP="00CA6BBE">
            <w:pPr>
              <w:jc w:val="center"/>
              <w:rPr>
                <w:rFonts w:eastAsia="Calibri" w:cs="Arial"/>
                <w:sz w:val="22"/>
                <w:lang w:val="en-GB"/>
              </w:rPr>
            </w:pPr>
            <w:r w:rsidRPr="00CA6BBE">
              <w:rPr>
                <w:rFonts w:eastAsia="Calibri" w:cs="Arial"/>
                <w:sz w:val="22"/>
                <w:lang w:val="en-GB"/>
              </w:rPr>
              <w:t>5</w:t>
            </w:r>
            <w:r w:rsidR="001E329A">
              <w:rPr>
                <w:rFonts w:eastAsia="Calibri" w:cs="Arial"/>
                <w:sz w:val="22"/>
                <w:lang w:val="en-GB"/>
              </w:rPr>
              <w:t xml:space="preserve"> (30)</w:t>
            </w:r>
          </w:p>
        </w:tc>
      </w:tr>
      <w:tr w:rsidR="00CA6BBE" w:rsidRPr="00CA6BBE" w14:paraId="6BA4CCEE" w14:textId="77777777" w:rsidTr="00AF3AB3">
        <w:tc>
          <w:tcPr>
            <w:tcW w:w="6931" w:type="dxa"/>
            <w:tcBorders>
              <w:top w:val="single" w:sz="4" w:space="0" w:color="auto"/>
              <w:bottom w:val="single" w:sz="4" w:space="0" w:color="auto"/>
              <w:right w:val="single" w:sz="4" w:space="0" w:color="auto"/>
            </w:tcBorders>
            <w:shd w:val="clear" w:color="auto" w:fill="auto"/>
          </w:tcPr>
          <w:p w14:paraId="67BB66D0" w14:textId="7302DF31" w:rsidR="00CA6BBE" w:rsidRPr="00CA6BBE" w:rsidRDefault="00CA6BBE" w:rsidP="00D85CE3">
            <w:pPr>
              <w:ind w:left="321"/>
              <w:rPr>
                <w:rFonts w:eastAsia="Calibri" w:cs="Arial"/>
                <w:sz w:val="22"/>
                <w:lang w:val="en-US"/>
              </w:rPr>
            </w:pPr>
            <w:r w:rsidRPr="00CA6BBE">
              <w:rPr>
                <w:rFonts w:eastAsia="Calibri" w:cs="Arial"/>
                <w:sz w:val="22"/>
                <w:lang w:val="en-US"/>
              </w:rPr>
              <w:t>Unclear</w:t>
            </w:r>
          </w:p>
        </w:tc>
        <w:tc>
          <w:tcPr>
            <w:tcW w:w="2429" w:type="dxa"/>
            <w:tcBorders>
              <w:top w:val="single" w:sz="4" w:space="0" w:color="auto"/>
              <w:left w:val="single" w:sz="4" w:space="0" w:color="auto"/>
              <w:bottom w:val="single" w:sz="4" w:space="0" w:color="auto"/>
            </w:tcBorders>
            <w:shd w:val="clear" w:color="auto" w:fill="auto"/>
          </w:tcPr>
          <w:p w14:paraId="1B642324" w14:textId="61A509C1" w:rsidR="00CA6BBE" w:rsidRPr="00CA6BBE" w:rsidRDefault="00CA6BBE" w:rsidP="00CA6BBE">
            <w:pPr>
              <w:jc w:val="center"/>
              <w:rPr>
                <w:rFonts w:eastAsia="Calibri" w:cs="Arial"/>
                <w:sz w:val="22"/>
                <w:lang w:val="en-GB"/>
              </w:rPr>
            </w:pPr>
            <w:r w:rsidRPr="00CA6BBE">
              <w:rPr>
                <w:rFonts w:eastAsia="Calibri" w:cs="Arial"/>
                <w:sz w:val="22"/>
                <w:lang w:val="en-GB"/>
              </w:rPr>
              <w:t>4</w:t>
            </w:r>
            <w:r w:rsidR="001E329A">
              <w:rPr>
                <w:rFonts w:eastAsia="Calibri" w:cs="Arial"/>
                <w:sz w:val="22"/>
                <w:lang w:val="en-GB"/>
              </w:rPr>
              <w:t xml:space="preserve"> (24)</w:t>
            </w:r>
          </w:p>
        </w:tc>
      </w:tr>
      <w:tr w:rsidR="00CA6BBE" w:rsidRPr="001E329A" w14:paraId="792A2225" w14:textId="77777777" w:rsidTr="00AF3AB3">
        <w:tc>
          <w:tcPr>
            <w:tcW w:w="6931" w:type="dxa"/>
            <w:tcBorders>
              <w:top w:val="single" w:sz="4" w:space="0" w:color="auto"/>
              <w:bottom w:val="single" w:sz="4" w:space="0" w:color="auto"/>
              <w:right w:val="single" w:sz="4" w:space="0" w:color="auto"/>
            </w:tcBorders>
            <w:shd w:val="clear" w:color="auto" w:fill="auto"/>
          </w:tcPr>
          <w:p w14:paraId="2C56B0C9" w14:textId="77777777" w:rsidR="00CA6BBE" w:rsidRPr="00D85CE3" w:rsidRDefault="00CA6BBE" w:rsidP="00CA6BBE">
            <w:pPr>
              <w:rPr>
                <w:rFonts w:eastAsia="Calibri" w:cs="Arial"/>
                <w:sz w:val="22"/>
                <w:lang w:val="en-US"/>
              </w:rPr>
            </w:pPr>
            <w:r w:rsidRPr="00D85CE3">
              <w:rPr>
                <w:rFonts w:eastAsia="Calibri" w:cs="Arial"/>
                <w:sz w:val="22"/>
                <w:lang w:val="en-US"/>
              </w:rPr>
              <w:t>Study intervention aim</w:t>
            </w:r>
          </w:p>
        </w:tc>
        <w:tc>
          <w:tcPr>
            <w:tcW w:w="2429" w:type="dxa"/>
            <w:tcBorders>
              <w:top w:val="single" w:sz="4" w:space="0" w:color="auto"/>
              <w:left w:val="single" w:sz="4" w:space="0" w:color="auto"/>
              <w:bottom w:val="single" w:sz="4" w:space="0" w:color="auto"/>
            </w:tcBorders>
            <w:shd w:val="clear" w:color="auto" w:fill="auto"/>
          </w:tcPr>
          <w:p w14:paraId="14C8DF45" w14:textId="77777777" w:rsidR="00CA6BBE" w:rsidRPr="009D1080" w:rsidRDefault="00CA6BBE" w:rsidP="00CA6BBE">
            <w:pPr>
              <w:jc w:val="center"/>
              <w:rPr>
                <w:rFonts w:eastAsia="Calibri" w:cs="Arial"/>
                <w:b/>
                <w:bCs/>
                <w:sz w:val="22"/>
                <w:lang w:val="en-GB"/>
              </w:rPr>
            </w:pPr>
          </w:p>
        </w:tc>
      </w:tr>
      <w:tr w:rsidR="00CA6BBE" w:rsidRPr="00CA6BBE" w14:paraId="47221EF2" w14:textId="77777777" w:rsidTr="00AF3AB3">
        <w:tc>
          <w:tcPr>
            <w:tcW w:w="6931" w:type="dxa"/>
            <w:tcBorders>
              <w:top w:val="single" w:sz="4" w:space="0" w:color="auto"/>
              <w:bottom w:val="single" w:sz="4" w:space="0" w:color="auto"/>
              <w:right w:val="single" w:sz="4" w:space="0" w:color="auto"/>
            </w:tcBorders>
            <w:shd w:val="clear" w:color="auto" w:fill="auto"/>
          </w:tcPr>
          <w:p w14:paraId="606CDB9A" w14:textId="77777777" w:rsidR="00CA6BBE" w:rsidRPr="00CA6BBE" w:rsidRDefault="00CA6BBE" w:rsidP="00D85CE3">
            <w:pPr>
              <w:ind w:left="321"/>
              <w:rPr>
                <w:rFonts w:eastAsia="Calibri" w:cs="Arial"/>
                <w:sz w:val="22"/>
                <w:lang w:val="en-US"/>
              </w:rPr>
            </w:pPr>
            <w:r w:rsidRPr="00CA6BBE">
              <w:rPr>
                <w:rFonts w:eastAsia="Calibri" w:cs="Arial"/>
                <w:sz w:val="22"/>
                <w:lang w:val="en-US"/>
              </w:rPr>
              <w:t>Prevention</w:t>
            </w:r>
          </w:p>
        </w:tc>
        <w:tc>
          <w:tcPr>
            <w:tcW w:w="2429" w:type="dxa"/>
            <w:tcBorders>
              <w:top w:val="single" w:sz="4" w:space="0" w:color="auto"/>
              <w:left w:val="single" w:sz="4" w:space="0" w:color="auto"/>
              <w:bottom w:val="single" w:sz="4" w:space="0" w:color="auto"/>
            </w:tcBorders>
            <w:shd w:val="clear" w:color="auto" w:fill="auto"/>
          </w:tcPr>
          <w:p w14:paraId="4B318E04" w14:textId="5A7041DA" w:rsidR="00CA6BBE" w:rsidRPr="00CA6BBE" w:rsidRDefault="00CA6BBE" w:rsidP="00CA6BBE">
            <w:pPr>
              <w:jc w:val="center"/>
              <w:rPr>
                <w:rFonts w:eastAsia="Calibri" w:cs="Arial"/>
                <w:sz w:val="22"/>
                <w:lang w:val="en-GB"/>
              </w:rPr>
            </w:pPr>
            <w:r w:rsidRPr="00CA6BBE">
              <w:rPr>
                <w:rFonts w:eastAsia="Calibri" w:cs="Arial"/>
                <w:sz w:val="22"/>
                <w:lang w:val="en-GB"/>
              </w:rPr>
              <w:t>12</w:t>
            </w:r>
            <w:r w:rsidR="001E329A">
              <w:rPr>
                <w:rFonts w:eastAsia="Calibri" w:cs="Arial"/>
                <w:sz w:val="22"/>
                <w:lang w:val="en-GB"/>
              </w:rPr>
              <w:t xml:space="preserve"> (71)</w:t>
            </w:r>
          </w:p>
        </w:tc>
      </w:tr>
      <w:tr w:rsidR="00CA6BBE" w:rsidRPr="00CA6BBE" w14:paraId="37118CAB" w14:textId="77777777" w:rsidTr="00AF3AB3">
        <w:tc>
          <w:tcPr>
            <w:tcW w:w="6931" w:type="dxa"/>
            <w:tcBorders>
              <w:top w:val="single" w:sz="4" w:space="0" w:color="auto"/>
              <w:bottom w:val="single" w:sz="4" w:space="0" w:color="auto"/>
              <w:right w:val="single" w:sz="4" w:space="0" w:color="auto"/>
            </w:tcBorders>
            <w:shd w:val="clear" w:color="auto" w:fill="auto"/>
          </w:tcPr>
          <w:p w14:paraId="030A0E8C" w14:textId="77777777" w:rsidR="00CA6BBE" w:rsidRPr="00CA6BBE" w:rsidRDefault="00CA6BBE" w:rsidP="00D85CE3">
            <w:pPr>
              <w:ind w:left="321"/>
              <w:rPr>
                <w:rFonts w:eastAsia="Calibri" w:cs="Arial"/>
                <w:sz w:val="22"/>
                <w:lang w:val="en-US"/>
              </w:rPr>
            </w:pPr>
            <w:r w:rsidRPr="00CA6BBE">
              <w:rPr>
                <w:rFonts w:eastAsia="Calibri" w:cs="Arial"/>
                <w:sz w:val="22"/>
                <w:lang w:val="en-US"/>
              </w:rPr>
              <w:t>Treatment</w:t>
            </w:r>
          </w:p>
        </w:tc>
        <w:tc>
          <w:tcPr>
            <w:tcW w:w="2429" w:type="dxa"/>
            <w:tcBorders>
              <w:top w:val="single" w:sz="4" w:space="0" w:color="auto"/>
              <w:left w:val="single" w:sz="4" w:space="0" w:color="auto"/>
              <w:bottom w:val="single" w:sz="4" w:space="0" w:color="auto"/>
            </w:tcBorders>
            <w:shd w:val="clear" w:color="auto" w:fill="auto"/>
          </w:tcPr>
          <w:p w14:paraId="33DCC22A" w14:textId="34313BBD" w:rsidR="00CA6BBE" w:rsidRPr="00CA6BBE" w:rsidRDefault="00CA6BBE" w:rsidP="00CA6BBE">
            <w:pPr>
              <w:jc w:val="center"/>
              <w:rPr>
                <w:rFonts w:eastAsia="Calibri" w:cs="Arial"/>
                <w:sz w:val="22"/>
                <w:lang w:val="en-GB"/>
              </w:rPr>
            </w:pPr>
            <w:r w:rsidRPr="00CA6BBE">
              <w:rPr>
                <w:rFonts w:eastAsia="Calibri" w:cs="Arial"/>
                <w:sz w:val="22"/>
                <w:lang w:val="en-GB"/>
              </w:rPr>
              <w:t>2</w:t>
            </w:r>
            <w:r w:rsidR="001E329A">
              <w:rPr>
                <w:rFonts w:eastAsia="Calibri" w:cs="Arial"/>
                <w:sz w:val="22"/>
                <w:lang w:val="en-GB"/>
              </w:rPr>
              <w:t xml:space="preserve"> (12)</w:t>
            </w:r>
          </w:p>
        </w:tc>
      </w:tr>
      <w:tr w:rsidR="00CA6BBE" w:rsidRPr="00CA6BBE" w14:paraId="0E87C9A5" w14:textId="77777777" w:rsidTr="00AF3AB3">
        <w:tc>
          <w:tcPr>
            <w:tcW w:w="6931" w:type="dxa"/>
            <w:tcBorders>
              <w:top w:val="single" w:sz="4" w:space="0" w:color="auto"/>
              <w:bottom w:val="single" w:sz="4" w:space="0" w:color="auto"/>
              <w:right w:val="single" w:sz="4" w:space="0" w:color="auto"/>
            </w:tcBorders>
            <w:shd w:val="clear" w:color="auto" w:fill="auto"/>
          </w:tcPr>
          <w:p w14:paraId="374E4A92" w14:textId="77777777" w:rsidR="00CA6BBE" w:rsidRPr="00CA6BBE" w:rsidRDefault="00CA6BBE" w:rsidP="00D85CE3">
            <w:pPr>
              <w:ind w:left="321"/>
              <w:rPr>
                <w:rFonts w:eastAsia="Calibri" w:cs="Arial"/>
                <w:sz w:val="22"/>
                <w:lang w:val="en-US"/>
              </w:rPr>
            </w:pPr>
            <w:r w:rsidRPr="00CA6BBE">
              <w:rPr>
                <w:rFonts w:eastAsia="Calibri" w:cs="Arial"/>
                <w:sz w:val="22"/>
                <w:lang w:val="en-US"/>
              </w:rPr>
              <w:t>Both</w:t>
            </w:r>
          </w:p>
        </w:tc>
        <w:tc>
          <w:tcPr>
            <w:tcW w:w="2429" w:type="dxa"/>
            <w:tcBorders>
              <w:top w:val="single" w:sz="4" w:space="0" w:color="auto"/>
              <w:left w:val="single" w:sz="4" w:space="0" w:color="auto"/>
              <w:bottom w:val="single" w:sz="4" w:space="0" w:color="auto"/>
            </w:tcBorders>
            <w:shd w:val="clear" w:color="auto" w:fill="auto"/>
          </w:tcPr>
          <w:p w14:paraId="518FA3B2" w14:textId="7D49F1C3" w:rsidR="00CA6BBE" w:rsidRPr="00CA6BBE" w:rsidRDefault="00CA6BBE" w:rsidP="00CA6BBE">
            <w:pPr>
              <w:jc w:val="center"/>
              <w:rPr>
                <w:rFonts w:eastAsia="Calibri" w:cs="Arial"/>
                <w:sz w:val="22"/>
                <w:lang w:val="en-GB"/>
              </w:rPr>
            </w:pPr>
            <w:r w:rsidRPr="00CA6BBE">
              <w:rPr>
                <w:rFonts w:eastAsia="Calibri" w:cs="Arial"/>
                <w:sz w:val="22"/>
                <w:lang w:val="en-GB"/>
              </w:rPr>
              <w:t>3</w:t>
            </w:r>
            <w:r w:rsidR="001E329A">
              <w:rPr>
                <w:rFonts w:eastAsia="Calibri" w:cs="Arial"/>
                <w:sz w:val="22"/>
                <w:lang w:val="en-GB"/>
              </w:rPr>
              <w:t xml:space="preserve"> (18)</w:t>
            </w:r>
          </w:p>
        </w:tc>
      </w:tr>
      <w:tr w:rsidR="00CA6BBE" w:rsidRPr="001E329A" w14:paraId="7E7E77F7" w14:textId="77777777" w:rsidTr="00AF3AB3">
        <w:tc>
          <w:tcPr>
            <w:tcW w:w="6931" w:type="dxa"/>
            <w:tcBorders>
              <w:top w:val="single" w:sz="4" w:space="0" w:color="auto"/>
              <w:bottom w:val="single" w:sz="4" w:space="0" w:color="auto"/>
              <w:right w:val="single" w:sz="4" w:space="0" w:color="auto"/>
            </w:tcBorders>
            <w:shd w:val="clear" w:color="auto" w:fill="auto"/>
          </w:tcPr>
          <w:p w14:paraId="0A4F7A97" w14:textId="77777777" w:rsidR="00CA6BBE" w:rsidRPr="00D85CE3" w:rsidRDefault="00CA6BBE" w:rsidP="00CA6BBE">
            <w:pPr>
              <w:rPr>
                <w:rFonts w:eastAsia="Calibri" w:cs="Arial"/>
                <w:sz w:val="22"/>
                <w:lang w:val="en-US"/>
              </w:rPr>
            </w:pPr>
            <w:r w:rsidRPr="00D85CE3">
              <w:rPr>
                <w:rFonts w:eastAsia="Calibri" w:cs="Arial"/>
                <w:sz w:val="22"/>
                <w:lang w:val="en-US"/>
              </w:rPr>
              <w:t>Study intervention</w:t>
            </w:r>
          </w:p>
        </w:tc>
        <w:tc>
          <w:tcPr>
            <w:tcW w:w="2429" w:type="dxa"/>
            <w:tcBorders>
              <w:top w:val="single" w:sz="4" w:space="0" w:color="auto"/>
              <w:left w:val="single" w:sz="4" w:space="0" w:color="auto"/>
              <w:bottom w:val="single" w:sz="4" w:space="0" w:color="auto"/>
            </w:tcBorders>
            <w:shd w:val="clear" w:color="auto" w:fill="auto"/>
          </w:tcPr>
          <w:p w14:paraId="261E9673" w14:textId="77777777" w:rsidR="00CA6BBE" w:rsidRPr="009D1080" w:rsidRDefault="00CA6BBE" w:rsidP="00CA6BBE">
            <w:pPr>
              <w:jc w:val="center"/>
              <w:rPr>
                <w:rFonts w:eastAsia="Calibri" w:cs="Arial"/>
                <w:b/>
                <w:bCs/>
                <w:sz w:val="22"/>
                <w:lang w:val="en-GB"/>
              </w:rPr>
            </w:pPr>
          </w:p>
        </w:tc>
      </w:tr>
      <w:tr w:rsidR="00CA6BBE" w:rsidRPr="00CA6BBE" w14:paraId="0436D2BD" w14:textId="77777777" w:rsidTr="00AF3AB3">
        <w:tc>
          <w:tcPr>
            <w:tcW w:w="6931" w:type="dxa"/>
            <w:tcBorders>
              <w:top w:val="single" w:sz="4" w:space="0" w:color="auto"/>
              <w:bottom w:val="single" w:sz="4" w:space="0" w:color="auto"/>
              <w:right w:val="single" w:sz="4" w:space="0" w:color="auto"/>
            </w:tcBorders>
            <w:shd w:val="clear" w:color="auto" w:fill="auto"/>
          </w:tcPr>
          <w:p w14:paraId="54CD35CA" w14:textId="26C30C5C" w:rsidR="00CA6BBE" w:rsidRPr="00CA6BBE" w:rsidRDefault="00CA6BBE" w:rsidP="00D85CE3">
            <w:pPr>
              <w:ind w:left="321"/>
              <w:rPr>
                <w:rFonts w:eastAsia="Calibri" w:cs="Arial"/>
                <w:sz w:val="22"/>
                <w:lang w:val="en-US"/>
              </w:rPr>
            </w:pPr>
            <w:r w:rsidRPr="00CA6BBE">
              <w:rPr>
                <w:rFonts w:eastAsia="Calibri" w:cs="Arial"/>
                <w:sz w:val="22"/>
                <w:lang w:val="en-US"/>
              </w:rPr>
              <w:t xml:space="preserve">Single component non-pharmacological </w:t>
            </w:r>
          </w:p>
        </w:tc>
        <w:tc>
          <w:tcPr>
            <w:tcW w:w="2429" w:type="dxa"/>
            <w:tcBorders>
              <w:top w:val="single" w:sz="4" w:space="0" w:color="auto"/>
              <w:left w:val="single" w:sz="4" w:space="0" w:color="auto"/>
              <w:bottom w:val="single" w:sz="4" w:space="0" w:color="auto"/>
            </w:tcBorders>
            <w:shd w:val="clear" w:color="auto" w:fill="auto"/>
          </w:tcPr>
          <w:p w14:paraId="5F957859" w14:textId="06D63AA7" w:rsidR="00CA6BBE" w:rsidRPr="00CA6BBE" w:rsidRDefault="00CA6BBE" w:rsidP="00CA6BBE">
            <w:pPr>
              <w:jc w:val="center"/>
              <w:rPr>
                <w:rFonts w:eastAsia="Calibri" w:cs="Arial"/>
                <w:sz w:val="22"/>
                <w:lang w:val="en-GB"/>
              </w:rPr>
            </w:pPr>
            <w:r w:rsidRPr="00CA6BBE">
              <w:rPr>
                <w:rFonts w:eastAsia="Calibri" w:cs="Arial"/>
                <w:sz w:val="22"/>
                <w:lang w:val="en-GB"/>
              </w:rPr>
              <w:t>8</w:t>
            </w:r>
            <w:r w:rsidR="001E329A">
              <w:rPr>
                <w:rFonts w:eastAsia="Calibri" w:cs="Arial"/>
                <w:sz w:val="22"/>
                <w:lang w:val="en-GB"/>
              </w:rPr>
              <w:t xml:space="preserve"> (47)</w:t>
            </w:r>
          </w:p>
        </w:tc>
      </w:tr>
      <w:tr w:rsidR="00CA6BBE" w:rsidRPr="00CA6BBE" w14:paraId="14EDB10D" w14:textId="77777777" w:rsidTr="00AF3AB3">
        <w:tc>
          <w:tcPr>
            <w:tcW w:w="6931" w:type="dxa"/>
            <w:tcBorders>
              <w:top w:val="single" w:sz="4" w:space="0" w:color="auto"/>
              <w:bottom w:val="single" w:sz="12" w:space="0" w:color="auto"/>
              <w:right w:val="single" w:sz="4" w:space="0" w:color="auto"/>
            </w:tcBorders>
            <w:shd w:val="clear" w:color="auto" w:fill="auto"/>
          </w:tcPr>
          <w:p w14:paraId="463F5F6C" w14:textId="4EBC585A" w:rsidR="00CA6BBE" w:rsidRPr="00CA6BBE" w:rsidRDefault="00CA6BBE" w:rsidP="00D85CE3">
            <w:pPr>
              <w:ind w:left="321"/>
              <w:rPr>
                <w:rFonts w:eastAsia="Calibri" w:cs="Arial"/>
                <w:sz w:val="22"/>
                <w:lang w:val="en-US"/>
              </w:rPr>
            </w:pPr>
            <w:r w:rsidRPr="00CA6BBE">
              <w:rPr>
                <w:rFonts w:eastAsia="Calibri" w:cs="Arial"/>
                <w:sz w:val="22"/>
                <w:lang w:val="en-US"/>
              </w:rPr>
              <w:t xml:space="preserve">Multicomponent non-pharmacological </w:t>
            </w:r>
          </w:p>
        </w:tc>
        <w:tc>
          <w:tcPr>
            <w:tcW w:w="2429" w:type="dxa"/>
            <w:tcBorders>
              <w:top w:val="single" w:sz="4" w:space="0" w:color="auto"/>
              <w:left w:val="single" w:sz="4" w:space="0" w:color="auto"/>
              <w:bottom w:val="single" w:sz="12" w:space="0" w:color="auto"/>
            </w:tcBorders>
            <w:shd w:val="clear" w:color="auto" w:fill="auto"/>
          </w:tcPr>
          <w:p w14:paraId="083C8602" w14:textId="7FE2C653" w:rsidR="00CA6BBE" w:rsidRPr="00CA6BBE" w:rsidRDefault="00CA6BBE" w:rsidP="00CA6BBE">
            <w:pPr>
              <w:jc w:val="center"/>
              <w:rPr>
                <w:rFonts w:eastAsia="Calibri" w:cs="Arial"/>
                <w:sz w:val="22"/>
                <w:lang w:val="en-GB"/>
              </w:rPr>
            </w:pPr>
            <w:r w:rsidRPr="00CA6BBE">
              <w:rPr>
                <w:rFonts w:eastAsia="Calibri" w:cs="Arial"/>
                <w:sz w:val="22"/>
                <w:lang w:val="en-GB"/>
              </w:rPr>
              <w:t>9</w:t>
            </w:r>
            <w:r w:rsidR="001E329A">
              <w:rPr>
                <w:rFonts w:eastAsia="Calibri" w:cs="Arial"/>
                <w:sz w:val="22"/>
                <w:lang w:val="en-GB"/>
              </w:rPr>
              <w:t xml:space="preserve"> (53)</w:t>
            </w:r>
          </w:p>
        </w:tc>
      </w:tr>
    </w:tbl>
    <w:p w14:paraId="7DAE0DA5" w14:textId="77777777" w:rsidR="00CA6BBE" w:rsidRPr="00CA6BBE" w:rsidRDefault="00CA6BBE" w:rsidP="00CA6BBE">
      <w:pPr>
        <w:rPr>
          <w:rFonts w:eastAsia="Calibri" w:cs="Arial"/>
          <w:sz w:val="22"/>
          <w:lang w:val="en-US"/>
        </w:rPr>
      </w:pPr>
    </w:p>
    <w:p w14:paraId="194E6F8D" w14:textId="0D58F35E" w:rsidR="009A445F" w:rsidRDefault="009A445F">
      <w:pPr>
        <w:rPr>
          <w:rFonts w:eastAsia="Calibri" w:cs="Arial"/>
          <w:sz w:val="22"/>
          <w:lang w:val="en-US"/>
        </w:rPr>
      </w:pPr>
      <w:r>
        <w:rPr>
          <w:rFonts w:eastAsia="Calibri" w:cs="Arial"/>
          <w:sz w:val="22"/>
          <w:lang w:val="en-US"/>
        </w:rPr>
        <w:br w:type="page"/>
      </w:r>
    </w:p>
    <w:p w14:paraId="743464CD" w14:textId="77777777" w:rsidR="00CA6BBE" w:rsidRPr="00CA6BBE" w:rsidRDefault="00CA6BBE" w:rsidP="00CA6BBE">
      <w:pPr>
        <w:spacing w:after="160" w:line="259" w:lineRule="auto"/>
        <w:rPr>
          <w:rFonts w:eastAsia="Calibri" w:cs="Arial"/>
          <w:sz w:val="22"/>
          <w:lang w:val="en-GB"/>
        </w:rPr>
      </w:pPr>
      <w:r w:rsidRPr="00CA6BBE">
        <w:rPr>
          <w:rFonts w:eastAsia="Calibri" w:cs="Arial"/>
          <w:sz w:val="22"/>
          <w:lang w:val="en-GB"/>
        </w:rPr>
        <w:lastRenderedPageBreak/>
        <w:t>Table 2: Delirium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CA6BBE" w:rsidRPr="00CA6BBE" w14:paraId="7CEDC5D2" w14:textId="77777777" w:rsidTr="00AF3AB3">
        <w:tc>
          <w:tcPr>
            <w:tcW w:w="4508" w:type="dxa"/>
            <w:shd w:val="clear" w:color="auto" w:fill="auto"/>
          </w:tcPr>
          <w:p w14:paraId="190C0449" w14:textId="77777777" w:rsidR="00CA6BBE" w:rsidRPr="00CA6BBE" w:rsidRDefault="00CA6BBE" w:rsidP="00CA6BBE">
            <w:pPr>
              <w:rPr>
                <w:rFonts w:eastAsia="Calibri" w:cs="Arial"/>
                <w:b/>
                <w:bCs/>
                <w:sz w:val="22"/>
                <w:lang w:val="en-GB"/>
              </w:rPr>
            </w:pPr>
            <w:r w:rsidRPr="00CA6BBE">
              <w:rPr>
                <w:rFonts w:eastAsia="Calibri" w:cs="Arial"/>
                <w:b/>
                <w:bCs/>
                <w:sz w:val="22"/>
                <w:lang w:val="en-GB"/>
              </w:rPr>
              <w:t>Outcome</w:t>
            </w:r>
          </w:p>
        </w:tc>
        <w:tc>
          <w:tcPr>
            <w:tcW w:w="4508" w:type="dxa"/>
            <w:shd w:val="clear" w:color="auto" w:fill="auto"/>
          </w:tcPr>
          <w:p w14:paraId="7D0D2913" w14:textId="1CBE8096" w:rsidR="00CA6BBE" w:rsidRPr="00CA6BBE" w:rsidRDefault="00CA6BBE" w:rsidP="00CA6BBE">
            <w:pPr>
              <w:rPr>
                <w:rFonts w:eastAsia="Calibri" w:cs="Arial"/>
                <w:b/>
                <w:bCs/>
                <w:sz w:val="22"/>
                <w:lang w:val="en-GB"/>
              </w:rPr>
            </w:pPr>
            <w:r w:rsidRPr="00CA6BBE">
              <w:rPr>
                <w:rFonts w:eastAsia="Calibri" w:cs="Arial"/>
                <w:b/>
                <w:bCs/>
                <w:sz w:val="22"/>
                <w:lang w:val="en-GB"/>
              </w:rPr>
              <w:t>Number of studies</w:t>
            </w:r>
            <w:r w:rsidR="001E329A">
              <w:rPr>
                <w:rFonts w:eastAsia="Calibri" w:cs="Arial"/>
                <w:b/>
                <w:bCs/>
                <w:sz w:val="22"/>
                <w:lang w:val="en-GB"/>
              </w:rPr>
              <w:t xml:space="preserve"> (%)</w:t>
            </w:r>
          </w:p>
        </w:tc>
      </w:tr>
      <w:tr w:rsidR="00CA6BBE" w:rsidRPr="00CA6BBE" w14:paraId="27DC02AB" w14:textId="77777777" w:rsidTr="00AF3AB3">
        <w:tc>
          <w:tcPr>
            <w:tcW w:w="4508" w:type="dxa"/>
            <w:shd w:val="clear" w:color="auto" w:fill="auto"/>
          </w:tcPr>
          <w:p w14:paraId="48CAF64F" w14:textId="1E92BF41" w:rsidR="00CA6BBE" w:rsidRPr="00CA6BBE" w:rsidRDefault="00CA6BBE" w:rsidP="00CA6BBE">
            <w:pPr>
              <w:rPr>
                <w:rFonts w:eastAsia="Calibri" w:cs="Arial"/>
                <w:sz w:val="22"/>
                <w:lang w:val="en-GB"/>
              </w:rPr>
            </w:pPr>
            <w:r w:rsidRPr="00CA6BBE">
              <w:rPr>
                <w:rFonts w:eastAsia="Calibri" w:cs="Arial"/>
                <w:sz w:val="22"/>
                <w:lang w:val="en-GB"/>
              </w:rPr>
              <w:t xml:space="preserve">Delirium </w:t>
            </w:r>
            <w:r w:rsidR="009A445F">
              <w:rPr>
                <w:rFonts w:eastAsia="Calibri" w:cs="Arial"/>
                <w:sz w:val="22"/>
                <w:lang w:val="en-GB"/>
              </w:rPr>
              <w:t>i</w:t>
            </w:r>
            <w:r w:rsidRPr="00CA6BBE">
              <w:rPr>
                <w:rFonts w:eastAsia="Calibri" w:cs="Arial"/>
                <w:sz w:val="22"/>
                <w:lang w:val="en-GB"/>
              </w:rPr>
              <w:t>ncidence</w:t>
            </w:r>
          </w:p>
        </w:tc>
        <w:tc>
          <w:tcPr>
            <w:tcW w:w="4508" w:type="dxa"/>
            <w:shd w:val="clear" w:color="auto" w:fill="auto"/>
          </w:tcPr>
          <w:p w14:paraId="2D5819A1" w14:textId="784F967C" w:rsidR="00CA6BBE" w:rsidRPr="00CA6BBE" w:rsidRDefault="00CA6BBE" w:rsidP="009D1080">
            <w:pPr>
              <w:jc w:val="center"/>
              <w:rPr>
                <w:rFonts w:eastAsia="Calibri" w:cs="Arial"/>
                <w:sz w:val="22"/>
                <w:lang w:val="en-GB"/>
              </w:rPr>
            </w:pPr>
            <w:r w:rsidRPr="00CA6BBE">
              <w:rPr>
                <w:rFonts w:eastAsia="Calibri" w:cs="Arial"/>
                <w:sz w:val="22"/>
                <w:lang w:val="en-GB"/>
              </w:rPr>
              <w:t>1</w:t>
            </w:r>
            <w:r w:rsidR="005851CE">
              <w:rPr>
                <w:rFonts w:eastAsia="Calibri" w:cs="Arial"/>
                <w:sz w:val="22"/>
                <w:lang w:val="en-GB"/>
              </w:rPr>
              <w:t>4</w:t>
            </w:r>
            <w:r w:rsidR="001E329A">
              <w:rPr>
                <w:rFonts w:eastAsia="Calibri" w:cs="Arial"/>
                <w:sz w:val="22"/>
                <w:lang w:val="en-GB"/>
              </w:rPr>
              <w:t xml:space="preserve"> (7</w:t>
            </w:r>
            <w:r w:rsidR="005851CE">
              <w:rPr>
                <w:rFonts w:eastAsia="Calibri" w:cs="Arial"/>
                <w:sz w:val="22"/>
                <w:lang w:val="en-GB"/>
              </w:rPr>
              <w:t>8</w:t>
            </w:r>
            <w:r w:rsidR="001E329A">
              <w:rPr>
                <w:rFonts w:eastAsia="Calibri" w:cs="Arial"/>
                <w:sz w:val="22"/>
                <w:lang w:val="en-GB"/>
              </w:rPr>
              <w:t>)</w:t>
            </w:r>
          </w:p>
        </w:tc>
      </w:tr>
      <w:tr w:rsidR="00CA6BBE" w:rsidRPr="00CA6BBE" w14:paraId="6E4E35F9" w14:textId="77777777" w:rsidTr="00AF3AB3">
        <w:tc>
          <w:tcPr>
            <w:tcW w:w="4508" w:type="dxa"/>
            <w:shd w:val="clear" w:color="auto" w:fill="auto"/>
          </w:tcPr>
          <w:p w14:paraId="3E5F110B" w14:textId="77777777" w:rsidR="00CA6BBE" w:rsidRPr="00CA6BBE" w:rsidRDefault="00CA6BBE" w:rsidP="00CA6BBE">
            <w:pPr>
              <w:rPr>
                <w:rFonts w:eastAsia="Calibri" w:cs="Arial"/>
                <w:sz w:val="22"/>
                <w:lang w:val="en-GB"/>
              </w:rPr>
            </w:pPr>
            <w:r w:rsidRPr="00CA6BBE">
              <w:rPr>
                <w:rFonts w:eastAsia="Calibri" w:cs="Arial"/>
                <w:sz w:val="22"/>
                <w:lang w:val="en-GB"/>
              </w:rPr>
              <w:t>Delirium severity</w:t>
            </w:r>
          </w:p>
        </w:tc>
        <w:tc>
          <w:tcPr>
            <w:tcW w:w="4508" w:type="dxa"/>
            <w:shd w:val="clear" w:color="auto" w:fill="auto"/>
          </w:tcPr>
          <w:p w14:paraId="601DB24E" w14:textId="46DA1C27" w:rsidR="00CA6BBE" w:rsidRPr="00CA6BBE" w:rsidRDefault="00CA6BBE" w:rsidP="009D1080">
            <w:pPr>
              <w:jc w:val="center"/>
              <w:rPr>
                <w:rFonts w:eastAsia="Calibri" w:cs="Arial"/>
                <w:sz w:val="22"/>
                <w:lang w:val="en-GB"/>
              </w:rPr>
            </w:pPr>
            <w:r w:rsidRPr="00CA6BBE">
              <w:rPr>
                <w:rFonts w:eastAsia="Calibri" w:cs="Arial"/>
                <w:sz w:val="22"/>
                <w:lang w:val="en-GB"/>
              </w:rPr>
              <w:t>6</w:t>
            </w:r>
            <w:r w:rsidR="001E329A">
              <w:rPr>
                <w:rFonts w:eastAsia="Calibri" w:cs="Arial"/>
                <w:sz w:val="22"/>
                <w:lang w:val="en-GB"/>
              </w:rPr>
              <w:t xml:space="preserve"> (3</w:t>
            </w:r>
            <w:r w:rsidR="005851CE">
              <w:rPr>
                <w:rFonts w:eastAsia="Calibri" w:cs="Arial"/>
                <w:sz w:val="22"/>
                <w:lang w:val="en-GB"/>
              </w:rPr>
              <w:t>3</w:t>
            </w:r>
            <w:r w:rsidR="001E329A">
              <w:rPr>
                <w:rFonts w:eastAsia="Calibri" w:cs="Arial"/>
                <w:sz w:val="22"/>
                <w:lang w:val="en-GB"/>
              </w:rPr>
              <w:t>)</w:t>
            </w:r>
          </w:p>
        </w:tc>
      </w:tr>
      <w:tr w:rsidR="00CA6BBE" w:rsidRPr="00CA6BBE" w14:paraId="02BBAD17" w14:textId="77777777" w:rsidTr="00AF3AB3">
        <w:tc>
          <w:tcPr>
            <w:tcW w:w="4508" w:type="dxa"/>
            <w:shd w:val="clear" w:color="auto" w:fill="auto"/>
          </w:tcPr>
          <w:p w14:paraId="497970EA" w14:textId="77777777" w:rsidR="00CA6BBE" w:rsidRPr="00CA6BBE" w:rsidRDefault="00CA6BBE" w:rsidP="00CA6BBE">
            <w:pPr>
              <w:rPr>
                <w:rFonts w:eastAsia="Calibri" w:cs="Arial"/>
                <w:sz w:val="22"/>
                <w:lang w:val="en-GB"/>
              </w:rPr>
            </w:pPr>
            <w:r w:rsidRPr="00CA6BBE">
              <w:rPr>
                <w:rFonts w:eastAsia="Calibri" w:cs="Arial"/>
                <w:sz w:val="22"/>
                <w:lang w:val="en-GB"/>
              </w:rPr>
              <w:t>Cognitive functioning</w:t>
            </w:r>
          </w:p>
        </w:tc>
        <w:tc>
          <w:tcPr>
            <w:tcW w:w="4508" w:type="dxa"/>
            <w:shd w:val="clear" w:color="auto" w:fill="auto"/>
          </w:tcPr>
          <w:p w14:paraId="52EDAABB" w14:textId="44B992AE" w:rsidR="00CA6BBE" w:rsidRPr="00CA6BBE" w:rsidRDefault="00CA6BBE" w:rsidP="009D1080">
            <w:pPr>
              <w:jc w:val="center"/>
              <w:rPr>
                <w:rFonts w:eastAsia="Calibri" w:cs="Arial"/>
                <w:sz w:val="22"/>
                <w:lang w:val="en-GB"/>
              </w:rPr>
            </w:pPr>
            <w:r w:rsidRPr="00CA6BBE">
              <w:rPr>
                <w:rFonts w:eastAsia="Calibri" w:cs="Arial"/>
                <w:sz w:val="22"/>
                <w:lang w:val="en-GB"/>
              </w:rPr>
              <w:t>4</w:t>
            </w:r>
            <w:r w:rsidR="001E329A">
              <w:rPr>
                <w:rFonts w:eastAsia="Calibri" w:cs="Arial"/>
                <w:sz w:val="22"/>
                <w:lang w:val="en-GB"/>
              </w:rPr>
              <w:t xml:space="preserve"> (2</w:t>
            </w:r>
            <w:r w:rsidR="005851CE">
              <w:rPr>
                <w:rFonts w:eastAsia="Calibri" w:cs="Arial"/>
                <w:sz w:val="22"/>
                <w:lang w:val="en-GB"/>
              </w:rPr>
              <w:t>2</w:t>
            </w:r>
            <w:r w:rsidR="001E329A">
              <w:rPr>
                <w:rFonts w:eastAsia="Calibri" w:cs="Arial"/>
                <w:sz w:val="22"/>
                <w:lang w:val="en-GB"/>
              </w:rPr>
              <w:t>)</w:t>
            </w:r>
          </w:p>
        </w:tc>
      </w:tr>
      <w:tr w:rsidR="00CA6BBE" w:rsidRPr="00CA6BBE" w14:paraId="0A6F7A2B" w14:textId="77777777" w:rsidTr="00AF3AB3">
        <w:tc>
          <w:tcPr>
            <w:tcW w:w="4508" w:type="dxa"/>
            <w:shd w:val="clear" w:color="auto" w:fill="auto"/>
          </w:tcPr>
          <w:p w14:paraId="74EC0712" w14:textId="77777777" w:rsidR="00CA6BBE" w:rsidRPr="00CA6BBE" w:rsidRDefault="00CA6BBE" w:rsidP="00CA6BBE">
            <w:pPr>
              <w:rPr>
                <w:rFonts w:eastAsia="Calibri" w:cs="Arial"/>
                <w:sz w:val="22"/>
                <w:lang w:val="en-GB"/>
              </w:rPr>
            </w:pPr>
            <w:r w:rsidRPr="00CA6BBE">
              <w:rPr>
                <w:rFonts w:eastAsia="Calibri" w:cs="Arial"/>
                <w:sz w:val="22"/>
                <w:lang w:val="en-GB"/>
              </w:rPr>
              <w:t>Delirium duration</w:t>
            </w:r>
          </w:p>
        </w:tc>
        <w:tc>
          <w:tcPr>
            <w:tcW w:w="4508" w:type="dxa"/>
            <w:shd w:val="clear" w:color="auto" w:fill="auto"/>
          </w:tcPr>
          <w:p w14:paraId="1DD834D4" w14:textId="256E0D6C" w:rsidR="00CA6BBE" w:rsidRPr="00CA6BBE" w:rsidRDefault="00CA6BBE" w:rsidP="009D1080">
            <w:pPr>
              <w:jc w:val="center"/>
              <w:rPr>
                <w:rFonts w:eastAsia="Calibri" w:cs="Arial"/>
                <w:sz w:val="22"/>
                <w:lang w:val="en-GB"/>
              </w:rPr>
            </w:pPr>
            <w:r w:rsidRPr="00CA6BBE">
              <w:rPr>
                <w:rFonts w:eastAsia="Calibri" w:cs="Arial"/>
                <w:sz w:val="22"/>
                <w:lang w:val="en-GB"/>
              </w:rPr>
              <w:t>3</w:t>
            </w:r>
            <w:r w:rsidR="001E329A">
              <w:rPr>
                <w:rFonts w:eastAsia="Calibri" w:cs="Arial"/>
                <w:sz w:val="22"/>
                <w:lang w:val="en-GB"/>
              </w:rPr>
              <w:t xml:space="preserve"> (1</w:t>
            </w:r>
            <w:r w:rsidR="005851CE">
              <w:rPr>
                <w:rFonts w:eastAsia="Calibri" w:cs="Arial"/>
                <w:sz w:val="22"/>
                <w:lang w:val="en-GB"/>
              </w:rPr>
              <w:t>7</w:t>
            </w:r>
            <w:r w:rsidR="001E329A">
              <w:rPr>
                <w:rFonts w:eastAsia="Calibri" w:cs="Arial"/>
                <w:sz w:val="22"/>
                <w:lang w:val="en-GB"/>
              </w:rPr>
              <w:t>)</w:t>
            </w:r>
          </w:p>
        </w:tc>
      </w:tr>
      <w:tr w:rsidR="005851CE" w:rsidRPr="00CA6BBE" w14:paraId="65BF6106" w14:textId="77777777" w:rsidTr="00AF3AB3">
        <w:tc>
          <w:tcPr>
            <w:tcW w:w="4508" w:type="dxa"/>
            <w:shd w:val="clear" w:color="auto" w:fill="auto"/>
          </w:tcPr>
          <w:p w14:paraId="13CAE180" w14:textId="33CB11D3" w:rsidR="005851CE" w:rsidRPr="00CA6BBE" w:rsidRDefault="005851CE" w:rsidP="005851CE">
            <w:pPr>
              <w:rPr>
                <w:rFonts w:eastAsia="Calibri" w:cs="Arial"/>
                <w:sz w:val="22"/>
                <w:lang w:val="en-GB"/>
              </w:rPr>
            </w:pPr>
            <w:r w:rsidRPr="005851CE">
              <w:rPr>
                <w:rFonts w:eastAsia="Calibri" w:cs="Arial"/>
                <w:sz w:val="22"/>
                <w:lang w:val="en-GB"/>
              </w:rPr>
              <w:t>Delirium prevalence</w:t>
            </w:r>
          </w:p>
        </w:tc>
        <w:tc>
          <w:tcPr>
            <w:tcW w:w="4508" w:type="dxa"/>
            <w:shd w:val="clear" w:color="auto" w:fill="auto"/>
          </w:tcPr>
          <w:p w14:paraId="6939B41B" w14:textId="2D2FBEB6" w:rsidR="005851CE" w:rsidRPr="00CA6BBE" w:rsidRDefault="005851CE" w:rsidP="005851CE">
            <w:pPr>
              <w:rPr>
                <w:rFonts w:eastAsia="Calibri" w:cs="Arial"/>
                <w:sz w:val="22"/>
                <w:lang w:val="en-GB"/>
              </w:rPr>
            </w:pPr>
            <w:r>
              <w:rPr>
                <w:rFonts w:eastAsia="Calibri" w:cs="Arial"/>
                <w:sz w:val="22"/>
                <w:lang w:val="en-GB"/>
              </w:rPr>
              <w:t xml:space="preserve">                              3 (17)</w:t>
            </w:r>
          </w:p>
        </w:tc>
      </w:tr>
      <w:tr w:rsidR="005851CE" w:rsidRPr="00CA6BBE" w14:paraId="48828A6E" w14:textId="77777777" w:rsidTr="00AF3AB3">
        <w:tc>
          <w:tcPr>
            <w:tcW w:w="4508" w:type="dxa"/>
            <w:shd w:val="clear" w:color="auto" w:fill="auto"/>
          </w:tcPr>
          <w:p w14:paraId="71AE6C3B" w14:textId="3033D914" w:rsidR="005851CE" w:rsidRPr="00CA6BBE" w:rsidRDefault="005851CE" w:rsidP="005851CE">
            <w:pPr>
              <w:rPr>
                <w:rFonts w:eastAsia="Calibri" w:cs="Arial"/>
                <w:sz w:val="22"/>
                <w:lang w:val="en-GB"/>
              </w:rPr>
            </w:pPr>
            <w:r w:rsidRPr="005851CE">
              <w:rPr>
                <w:rFonts w:eastAsia="Calibri" w:cs="Arial"/>
                <w:sz w:val="22"/>
                <w:lang w:val="en-GB"/>
              </w:rPr>
              <w:t>Nurse knowledge of delirium</w:t>
            </w:r>
          </w:p>
        </w:tc>
        <w:tc>
          <w:tcPr>
            <w:tcW w:w="4508" w:type="dxa"/>
            <w:shd w:val="clear" w:color="auto" w:fill="auto"/>
          </w:tcPr>
          <w:p w14:paraId="4B7AFE81" w14:textId="585145D3" w:rsidR="005851CE" w:rsidRPr="00CA6BBE" w:rsidRDefault="005851CE" w:rsidP="005851CE">
            <w:pPr>
              <w:jc w:val="center"/>
              <w:rPr>
                <w:rFonts w:eastAsia="Calibri" w:cs="Arial"/>
                <w:sz w:val="22"/>
                <w:lang w:val="en-GB"/>
              </w:rPr>
            </w:pPr>
            <w:r>
              <w:rPr>
                <w:rFonts w:eastAsia="Calibri" w:cs="Arial"/>
                <w:sz w:val="22"/>
                <w:lang w:val="en-GB"/>
              </w:rPr>
              <w:t>3 (17)</w:t>
            </w:r>
          </w:p>
        </w:tc>
      </w:tr>
      <w:tr w:rsidR="005851CE" w:rsidRPr="00CA6BBE" w14:paraId="08B4FDEC" w14:textId="77777777" w:rsidTr="00AF3AB3">
        <w:tc>
          <w:tcPr>
            <w:tcW w:w="4508" w:type="dxa"/>
            <w:shd w:val="clear" w:color="auto" w:fill="auto"/>
          </w:tcPr>
          <w:p w14:paraId="5305898F" w14:textId="77777777" w:rsidR="005851CE" w:rsidRPr="00CA6BBE" w:rsidRDefault="005851CE" w:rsidP="005851CE">
            <w:pPr>
              <w:rPr>
                <w:rFonts w:eastAsia="Calibri" w:cs="Arial"/>
                <w:sz w:val="22"/>
                <w:lang w:val="en-GB"/>
              </w:rPr>
            </w:pPr>
            <w:r w:rsidRPr="00CA6BBE">
              <w:rPr>
                <w:rFonts w:eastAsia="Calibri" w:cs="Arial"/>
                <w:sz w:val="22"/>
                <w:lang w:val="en-GB"/>
              </w:rPr>
              <w:t xml:space="preserve">Agitation </w:t>
            </w:r>
          </w:p>
        </w:tc>
        <w:tc>
          <w:tcPr>
            <w:tcW w:w="4508" w:type="dxa"/>
            <w:shd w:val="clear" w:color="auto" w:fill="auto"/>
          </w:tcPr>
          <w:p w14:paraId="167B067F" w14:textId="3F185164" w:rsidR="005851CE" w:rsidRPr="00CA6BBE" w:rsidRDefault="005851CE" w:rsidP="005851CE">
            <w:pPr>
              <w:jc w:val="center"/>
              <w:rPr>
                <w:rFonts w:eastAsia="Calibri" w:cs="Arial"/>
                <w:sz w:val="22"/>
                <w:lang w:val="en-GB"/>
              </w:rPr>
            </w:pPr>
            <w:r w:rsidRPr="00CA6BBE">
              <w:rPr>
                <w:rFonts w:eastAsia="Calibri" w:cs="Arial"/>
                <w:sz w:val="22"/>
                <w:lang w:val="en-GB"/>
              </w:rPr>
              <w:t>2</w:t>
            </w:r>
            <w:r>
              <w:rPr>
                <w:rFonts w:eastAsia="Calibri" w:cs="Arial"/>
                <w:sz w:val="22"/>
                <w:lang w:val="en-GB"/>
              </w:rPr>
              <w:t xml:space="preserve"> (12)</w:t>
            </w:r>
          </w:p>
        </w:tc>
      </w:tr>
      <w:tr w:rsidR="005851CE" w:rsidRPr="00CA6BBE" w14:paraId="48D5D26F" w14:textId="77777777" w:rsidTr="00AF3AB3">
        <w:tc>
          <w:tcPr>
            <w:tcW w:w="4508" w:type="dxa"/>
            <w:shd w:val="clear" w:color="auto" w:fill="auto"/>
          </w:tcPr>
          <w:p w14:paraId="44692FDF" w14:textId="77777777" w:rsidR="005851CE" w:rsidRPr="00CA6BBE" w:rsidRDefault="005851CE" w:rsidP="005851CE">
            <w:pPr>
              <w:rPr>
                <w:rFonts w:eastAsia="Calibri" w:cs="Arial"/>
                <w:sz w:val="22"/>
                <w:lang w:val="en-GB"/>
              </w:rPr>
            </w:pPr>
            <w:r w:rsidRPr="00CA6BBE">
              <w:rPr>
                <w:rFonts w:eastAsia="Calibri" w:cs="Arial"/>
                <w:sz w:val="22"/>
                <w:lang w:val="en-GB"/>
              </w:rPr>
              <w:t>Delirium motoric subtype</w:t>
            </w:r>
          </w:p>
        </w:tc>
        <w:tc>
          <w:tcPr>
            <w:tcW w:w="4508" w:type="dxa"/>
            <w:shd w:val="clear" w:color="auto" w:fill="auto"/>
          </w:tcPr>
          <w:p w14:paraId="125E5B00" w14:textId="7FE77C2C" w:rsidR="005851CE" w:rsidRPr="00CA6BBE" w:rsidRDefault="005851CE" w:rsidP="005851CE">
            <w:pPr>
              <w:jc w:val="center"/>
              <w:rPr>
                <w:rFonts w:eastAsia="Calibri" w:cs="Arial"/>
                <w:sz w:val="22"/>
                <w:lang w:val="en-GB"/>
              </w:rPr>
            </w:pPr>
            <w:r w:rsidRPr="00CA6BBE">
              <w:rPr>
                <w:rFonts w:eastAsia="Calibri" w:cs="Arial"/>
                <w:sz w:val="22"/>
                <w:lang w:val="en-GB"/>
              </w:rPr>
              <w:t>1</w:t>
            </w:r>
            <w:r>
              <w:rPr>
                <w:rFonts w:eastAsia="Calibri" w:cs="Arial"/>
                <w:sz w:val="22"/>
                <w:lang w:val="en-GB"/>
              </w:rPr>
              <w:t xml:space="preserve"> (6)</w:t>
            </w:r>
          </w:p>
        </w:tc>
      </w:tr>
      <w:tr w:rsidR="005851CE" w:rsidRPr="00CA6BBE" w14:paraId="0356132D" w14:textId="77777777" w:rsidTr="00AF3AB3">
        <w:tc>
          <w:tcPr>
            <w:tcW w:w="4508" w:type="dxa"/>
            <w:shd w:val="clear" w:color="auto" w:fill="auto"/>
          </w:tcPr>
          <w:p w14:paraId="4DF6D872" w14:textId="77777777" w:rsidR="005851CE" w:rsidRPr="00CA6BBE" w:rsidRDefault="005851CE" w:rsidP="005851CE">
            <w:pPr>
              <w:rPr>
                <w:rFonts w:eastAsia="Calibri" w:cs="Arial"/>
                <w:sz w:val="22"/>
                <w:lang w:val="en-GB"/>
              </w:rPr>
            </w:pPr>
            <w:r w:rsidRPr="00CA6BBE">
              <w:rPr>
                <w:rFonts w:eastAsia="Calibri" w:cs="Arial"/>
                <w:sz w:val="22"/>
                <w:lang w:val="en-GB"/>
              </w:rPr>
              <w:t xml:space="preserve">Use of antipsychotic medication </w:t>
            </w:r>
          </w:p>
        </w:tc>
        <w:tc>
          <w:tcPr>
            <w:tcW w:w="4508" w:type="dxa"/>
            <w:shd w:val="clear" w:color="auto" w:fill="auto"/>
          </w:tcPr>
          <w:p w14:paraId="11DA6B61" w14:textId="6E93A947" w:rsidR="005851CE" w:rsidRPr="00CA6BBE" w:rsidRDefault="005851CE" w:rsidP="005851CE">
            <w:pPr>
              <w:jc w:val="center"/>
              <w:rPr>
                <w:rFonts w:eastAsia="Calibri" w:cs="Arial"/>
                <w:sz w:val="22"/>
                <w:lang w:val="en-GB"/>
              </w:rPr>
            </w:pPr>
            <w:r w:rsidRPr="00CA6BBE">
              <w:rPr>
                <w:rFonts w:eastAsia="Calibri" w:cs="Arial"/>
                <w:sz w:val="22"/>
                <w:lang w:val="en-GB"/>
              </w:rPr>
              <w:t>1</w:t>
            </w:r>
            <w:r>
              <w:rPr>
                <w:rFonts w:eastAsia="Calibri" w:cs="Arial"/>
                <w:sz w:val="22"/>
                <w:lang w:val="en-GB"/>
              </w:rPr>
              <w:t xml:space="preserve"> (6)</w:t>
            </w:r>
          </w:p>
        </w:tc>
      </w:tr>
      <w:tr w:rsidR="005851CE" w:rsidRPr="00CA6BBE" w14:paraId="205C0710" w14:textId="77777777" w:rsidTr="00AF3AB3">
        <w:tc>
          <w:tcPr>
            <w:tcW w:w="4508" w:type="dxa"/>
            <w:shd w:val="clear" w:color="auto" w:fill="auto"/>
          </w:tcPr>
          <w:p w14:paraId="182A5BE6" w14:textId="4FA3F808" w:rsidR="005851CE" w:rsidRPr="00CA6BBE" w:rsidRDefault="005851CE" w:rsidP="005851CE">
            <w:pPr>
              <w:rPr>
                <w:rFonts w:eastAsia="Calibri" w:cs="Arial"/>
                <w:sz w:val="22"/>
                <w:lang w:val="en-GB"/>
              </w:rPr>
            </w:pPr>
            <w:r w:rsidRPr="00CA6BBE">
              <w:rPr>
                <w:rFonts w:eastAsia="Calibri" w:cs="Arial"/>
                <w:sz w:val="22"/>
                <w:lang w:val="en-GB"/>
              </w:rPr>
              <w:t xml:space="preserve">Number of delirium episodes </w:t>
            </w:r>
          </w:p>
        </w:tc>
        <w:tc>
          <w:tcPr>
            <w:tcW w:w="4508" w:type="dxa"/>
            <w:shd w:val="clear" w:color="auto" w:fill="auto"/>
          </w:tcPr>
          <w:p w14:paraId="2C144306" w14:textId="31D20E64" w:rsidR="005851CE" w:rsidRPr="00CA6BBE" w:rsidRDefault="005851CE" w:rsidP="005851CE">
            <w:pPr>
              <w:jc w:val="center"/>
              <w:rPr>
                <w:rFonts w:eastAsia="Calibri" w:cs="Arial"/>
                <w:sz w:val="22"/>
                <w:lang w:val="en-GB"/>
              </w:rPr>
            </w:pPr>
            <w:r w:rsidRPr="00CA6BBE">
              <w:rPr>
                <w:rFonts w:eastAsia="Calibri" w:cs="Arial"/>
                <w:sz w:val="22"/>
                <w:lang w:val="en-GB"/>
              </w:rPr>
              <w:t>1</w:t>
            </w:r>
            <w:r>
              <w:rPr>
                <w:rFonts w:eastAsia="Calibri" w:cs="Arial"/>
                <w:sz w:val="22"/>
                <w:lang w:val="en-GB"/>
              </w:rPr>
              <w:t xml:space="preserve"> (6)</w:t>
            </w:r>
          </w:p>
        </w:tc>
      </w:tr>
      <w:tr w:rsidR="005851CE" w:rsidRPr="00CA6BBE" w14:paraId="7EFDEE1B" w14:textId="77777777" w:rsidTr="00AF3AB3">
        <w:tc>
          <w:tcPr>
            <w:tcW w:w="4508" w:type="dxa"/>
            <w:shd w:val="clear" w:color="auto" w:fill="auto"/>
          </w:tcPr>
          <w:p w14:paraId="7591E7D4" w14:textId="1A9DF6B1" w:rsidR="005851CE" w:rsidRPr="00CA6BBE" w:rsidRDefault="005851CE" w:rsidP="005851CE">
            <w:pPr>
              <w:rPr>
                <w:rFonts w:eastAsia="Calibri" w:cs="Arial"/>
                <w:sz w:val="22"/>
                <w:lang w:val="en-GB"/>
              </w:rPr>
            </w:pPr>
            <w:r>
              <w:rPr>
                <w:rFonts w:eastAsia="Calibri" w:cs="Arial"/>
                <w:sz w:val="22"/>
                <w:lang w:val="en-GB"/>
              </w:rPr>
              <w:t>Nurse confidence in managing delirium</w:t>
            </w:r>
          </w:p>
        </w:tc>
        <w:tc>
          <w:tcPr>
            <w:tcW w:w="4508" w:type="dxa"/>
            <w:shd w:val="clear" w:color="auto" w:fill="auto"/>
          </w:tcPr>
          <w:p w14:paraId="7977AB92" w14:textId="1290D021" w:rsidR="005851CE" w:rsidRPr="00CA6BBE" w:rsidRDefault="005851CE" w:rsidP="005851CE">
            <w:pPr>
              <w:jc w:val="center"/>
              <w:rPr>
                <w:rFonts w:eastAsia="Calibri" w:cs="Arial"/>
                <w:sz w:val="22"/>
                <w:lang w:val="en-GB"/>
              </w:rPr>
            </w:pPr>
            <w:r>
              <w:rPr>
                <w:rFonts w:eastAsia="Calibri" w:cs="Arial"/>
                <w:sz w:val="22"/>
                <w:lang w:val="en-GB"/>
              </w:rPr>
              <w:t>1 (6)</w:t>
            </w:r>
          </w:p>
        </w:tc>
      </w:tr>
      <w:tr w:rsidR="005851CE" w:rsidRPr="00CA6BBE" w14:paraId="665C0881" w14:textId="77777777" w:rsidTr="00AF3AB3">
        <w:tc>
          <w:tcPr>
            <w:tcW w:w="4508" w:type="dxa"/>
            <w:shd w:val="clear" w:color="auto" w:fill="auto"/>
          </w:tcPr>
          <w:p w14:paraId="2C932594" w14:textId="47A3262E" w:rsidR="005851CE" w:rsidRPr="00CA6BBE" w:rsidRDefault="005851CE" w:rsidP="005851CE">
            <w:pPr>
              <w:rPr>
                <w:rFonts w:eastAsia="Calibri" w:cs="Arial"/>
                <w:sz w:val="22"/>
                <w:lang w:val="en-GB"/>
              </w:rPr>
            </w:pPr>
            <w:r>
              <w:rPr>
                <w:rFonts w:eastAsia="Calibri" w:cs="Arial"/>
                <w:sz w:val="22"/>
                <w:lang w:val="en-GB"/>
              </w:rPr>
              <w:t>Nurse ability to recognise delirium</w:t>
            </w:r>
          </w:p>
        </w:tc>
        <w:tc>
          <w:tcPr>
            <w:tcW w:w="4508" w:type="dxa"/>
            <w:shd w:val="clear" w:color="auto" w:fill="auto"/>
          </w:tcPr>
          <w:p w14:paraId="241575FC" w14:textId="6A31A082" w:rsidR="005851CE" w:rsidRPr="00CA6BBE" w:rsidRDefault="005851CE" w:rsidP="005851CE">
            <w:pPr>
              <w:jc w:val="center"/>
              <w:rPr>
                <w:rFonts w:eastAsia="Calibri" w:cs="Arial"/>
                <w:sz w:val="22"/>
                <w:lang w:val="en-GB"/>
              </w:rPr>
            </w:pPr>
            <w:r>
              <w:rPr>
                <w:rFonts w:eastAsia="Calibri" w:cs="Arial"/>
                <w:sz w:val="22"/>
                <w:lang w:val="en-GB"/>
              </w:rPr>
              <w:t>1 (6)</w:t>
            </w:r>
          </w:p>
        </w:tc>
      </w:tr>
    </w:tbl>
    <w:p w14:paraId="0587A80A" w14:textId="77777777" w:rsidR="00CA6BBE" w:rsidRPr="00CA6BBE" w:rsidRDefault="00CA6BBE" w:rsidP="00CA6BBE">
      <w:pPr>
        <w:spacing w:after="160" w:line="259" w:lineRule="auto"/>
        <w:rPr>
          <w:rFonts w:eastAsia="Calibri" w:cs="Arial"/>
          <w:sz w:val="22"/>
          <w:lang w:val="en-GB"/>
        </w:rPr>
      </w:pPr>
    </w:p>
    <w:p w14:paraId="2DEC9798" w14:textId="77777777" w:rsidR="009A445F" w:rsidRDefault="009A445F">
      <w:pPr>
        <w:rPr>
          <w:rFonts w:eastAsia="Calibri" w:cs="Arial"/>
          <w:sz w:val="22"/>
          <w:lang w:val="en-GB"/>
        </w:rPr>
      </w:pPr>
      <w:r>
        <w:rPr>
          <w:rFonts w:eastAsia="Calibri" w:cs="Arial"/>
          <w:sz w:val="22"/>
          <w:lang w:val="en-GB"/>
        </w:rPr>
        <w:br w:type="page"/>
      </w:r>
    </w:p>
    <w:p w14:paraId="5BD99238" w14:textId="3457DBB9" w:rsidR="001E329A" w:rsidRPr="001E329A" w:rsidRDefault="001E329A" w:rsidP="001E329A">
      <w:pPr>
        <w:spacing w:after="160" w:line="259" w:lineRule="auto"/>
        <w:rPr>
          <w:rFonts w:eastAsia="Calibri" w:cs="Arial"/>
          <w:sz w:val="22"/>
          <w:lang w:val="en-GB"/>
        </w:rPr>
      </w:pPr>
      <w:r w:rsidRPr="001E329A">
        <w:rPr>
          <w:rFonts w:eastAsia="Calibri" w:cs="Arial"/>
          <w:sz w:val="22"/>
          <w:lang w:val="en-GB"/>
        </w:rPr>
        <w:lastRenderedPageBreak/>
        <w:t xml:space="preserve">Table </w:t>
      </w:r>
      <w:r w:rsidR="009A5529">
        <w:rPr>
          <w:rFonts w:eastAsia="Calibri" w:cs="Arial"/>
          <w:sz w:val="22"/>
          <w:lang w:val="en-GB"/>
        </w:rPr>
        <w:t>3</w:t>
      </w:r>
      <w:r w:rsidRPr="001E329A">
        <w:rPr>
          <w:rFonts w:eastAsia="Calibri" w:cs="Arial"/>
          <w:sz w:val="22"/>
          <w:lang w:val="en-GB"/>
        </w:rPr>
        <w:t>: Non-delirium outcomes reported by more than one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1E329A" w:rsidRPr="001E329A" w14:paraId="52D5BF55" w14:textId="77777777" w:rsidTr="00C11D59">
        <w:tc>
          <w:tcPr>
            <w:tcW w:w="4508" w:type="dxa"/>
            <w:shd w:val="clear" w:color="auto" w:fill="auto"/>
          </w:tcPr>
          <w:p w14:paraId="44CB5AFD" w14:textId="77777777" w:rsidR="001E329A" w:rsidRPr="001E329A" w:rsidRDefault="001E329A" w:rsidP="001E329A">
            <w:pPr>
              <w:rPr>
                <w:rFonts w:eastAsia="Calibri" w:cs="Arial"/>
                <w:b/>
                <w:bCs/>
                <w:sz w:val="22"/>
                <w:lang w:val="en-GB"/>
              </w:rPr>
            </w:pPr>
            <w:r w:rsidRPr="001E329A">
              <w:rPr>
                <w:rFonts w:eastAsia="Calibri" w:cs="Arial"/>
                <w:b/>
                <w:bCs/>
                <w:sz w:val="22"/>
                <w:lang w:val="en-GB"/>
              </w:rPr>
              <w:t>Outcome</w:t>
            </w:r>
          </w:p>
        </w:tc>
        <w:tc>
          <w:tcPr>
            <w:tcW w:w="4508" w:type="dxa"/>
            <w:shd w:val="clear" w:color="auto" w:fill="auto"/>
          </w:tcPr>
          <w:p w14:paraId="486E8449" w14:textId="77777777" w:rsidR="001E329A" w:rsidRPr="001E329A" w:rsidRDefault="001E329A" w:rsidP="001E329A">
            <w:pPr>
              <w:rPr>
                <w:rFonts w:eastAsia="Calibri" w:cs="Arial"/>
                <w:b/>
                <w:bCs/>
                <w:sz w:val="22"/>
                <w:lang w:val="en-GB"/>
              </w:rPr>
            </w:pPr>
            <w:r w:rsidRPr="001E329A">
              <w:rPr>
                <w:rFonts w:eastAsia="Calibri" w:cs="Arial"/>
                <w:b/>
                <w:bCs/>
                <w:sz w:val="22"/>
                <w:lang w:val="en-GB"/>
              </w:rPr>
              <w:t>Number of studies (%)</w:t>
            </w:r>
          </w:p>
        </w:tc>
      </w:tr>
      <w:tr w:rsidR="001E329A" w:rsidRPr="001E329A" w14:paraId="51C5E62F" w14:textId="77777777" w:rsidTr="00C11D59">
        <w:tc>
          <w:tcPr>
            <w:tcW w:w="4508" w:type="dxa"/>
            <w:shd w:val="clear" w:color="auto" w:fill="auto"/>
          </w:tcPr>
          <w:p w14:paraId="6D19FF69" w14:textId="77777777" w:rsidR="001E329A" w:rsidRPr="001E329A" w:rsidRDefault="001E329A" w:rsidP="001E329A">
            <w:pPr>
              <w:rPr>
                <w:rFonts w:eastAsia="Calibri" w:cs="Arial"/>
                <w:sz w:val="22"/>
                <w:lang w:val="en-GB"/>
              </w:rPr>
            </w:pPr>
            <w:r w:rsidRPr="001E329A">
              <w:rPr>
                <w:rFonts w:eastAsia="Calibri" w:cs="Arial"/>
                <w:sz w:val="22"/>
                <w:lang w:val="en-GB"/>
              </w:rPr>
              <w:t>Admission to hospital</w:t>
            </w:r>
          </w:p>
        </w:tc>
        <w:tc>
          <w:tcPr>
            <w:tcW w:w="4508" w:type="dxa"/>
            <w:shd w:val="clear" w:color="auto" w:fill="auto"/>
          </w:tcPr>
          <w:p w14:paraId="19684FB1" w14:textId="78AFA1D6" w:rsidR="001E329A" w:rsidRPr="001E329A" w:rsidRDefault="005851CE" w:rsidP="001E329A">
            <w:pPr>
              <w:jc w:val="center"/>
              <w:rPr>
                <w:rFonts w:eastAsia="Calibri" w:cs="Arial"/>
                <w:sz w:val="22"/>
                <w:lang w:val="en-GB"/>
              </w:rPr>
            </w:pPr>
            <w:r>
              <w:rPr>
                <w:rFonts w:eastAsia="Calibri" w:cs="Arial"/>
                <w:sz w:val="22"/>
                <w:lang w:val="en-GB"/>
              </w:rPr>
              <w:t>9</w:t>
            </w:r>
            <w:r w:rsidR="001E329A" w:rsidRPr="001E329A">
              <w:rPr>
                <w:rFonts w:eastAsia="Calibri" w:cs="Arial"/>
                <w:sz w:val="22"/>
                <w:lang w:val="en-GB"/>
              </w:rPr>
              <w:t xml:space="preserve"> (</w:t>
            </w:r>
            <w:r>
              <w:rPr>
                <w:rFonts w:eastAsia="Calibri" w:cs="Arial"/>
                <w:sz w:val="22"/>
                <w:lang w:val="en-GB"/>
              </w:rPr>
              <w:t>50</w:t>
            </w:r>
            <w:r w:rsidR="001E329A" w:rsidRPr="001E329A">
              <w:rPr>
                <w:rFonts w:eastAsia="Calibri" w:cs="Arial"/>
                <w:sz w:val="22"/>
                <w:lang w:val="en-GB"/>
              </w:rPr>
              <w:t>)</w:t>
            </w:r>
          </w:p>
        </w:tc>
      </w:tr>
      <w:tr w:rsidR="001E329A" w:rsidRPr="001E329A" w14:paraId="69CFC1A4" w14:textId="77777777" w:rsidTr="00C11D59">
        <w:tc>
          <w:tcPr>
            <w:tcW w:w="4508" w:type="dxa"/>
            <w:shd w:val="clear" w:color="auto" w:fill="auto"/>
          </w:tcPr>
          <w:p w14:paraId="301C6B59" w14:textId="77777777" w:rsidR="001E329A" w:rsidRPr="001E329A" w:rsidRDefault="001E329A" w:rsidP="001E329A">
            <w:pPr>
              <w:rPr>
                <w:rFonts w:eastAsia="Calibri" w:cs="Arial"/>
                <w:sz w:val="22"/>
                <w:lang w:val="en-GB"/>
              </w:rPr>
            </w:pPr>
            <w:r w:rsidRPr="001E329A">
              <w:rPr>
                <w:rFonts w:eastAsia="Calibri" w:cs="Arial"/>
                <w:sz w:val="22"/>
                <w:lang w:val="en-GB"/>
              </w:rPr>
              <w:t>Mobility and falls</w:t>
            </w:r>
          </w:p>
        </w:tc>
        <w:tc>
          <w:tcPr>
            <w:tcW w:w="4508" w:type="dxa"/>
            <w:shd w:val="clear" w:color="auto" w:fill="auto"/>
          </w:tcPr>
          <w:p w14:paraId="4D4EF9BE" w14:textId="0DA7A378" w:rsidR="001E329A" w:rsidRPr="001E329A" w:rsidRDefault="001E329A" w:rsidP="001E329A">
            <w:pPr>
              <w:jc w:val="center"/>
              <w:rPr>
                <w:rFonts w:eastAsia="Calibri" w:cs="Arial"/>
                <w:sz w:val="22"/>
                <w:lang w:val="en-GB"/>
              </w:rPr>
            </w:pPr>
            <w:r w:rsidRPr="001E329A">
              <w:rPr>
                <w:rFonts w:eastAsia="Calibri" w:cs="Arial"/>
                <w:sz w:val="22"/>
                <w:lang w:val="en-GB"/>
              </w:rPr>
              <w:t>8 (4</w:t>
            </w:r>
            <w:r w:rsidR="005851CE">
              <w:rPr>
                <w:rFonts w:eastAsia="Calibri" w:cs="Arial"/>
                <w:sz w:val="22"/>
                <w:lang w:val="en-GB"/>
              </w:rPr>
              <w:t>4</w:t>
            </w:r>
            <w:r w:rsidRPr="001E329A">
              <w:rPr>
                <w:rFonts w:eastAsia="Calibri" w:cs="Arial"/>
                <w:sz w:val="22"/>
                <w:lang w:val="en-GB"/>
              </w:rPr>
              <w:t>)</w:t>
            </w:r>
          </w:p>
        </w:tc>
      </w:tr>
      <w:tr w:rsidR="001E329A" w:rsidRPr="001E329A" w14:paraId="40C9CA16" w14:textId="77777777" w:rsidTr="00C11D59">
        <w:tc>
          <w:tcPr>
            <w:tcW w:w="4508" w:type="dxa"/>
            <w:shd w:val="clear" w:color="auto" w:fill="auto"/>
          </w:tcPr>
          <w:p w14:paraId="6244A5B0" w14:textId="77777777" w:rsidR="001E329A" w:rsidRPr="001E329A" w:rsidRDefault="001E329A" w:rsidP="001E329A">
            <w:pPr>
              <w:rPr>
                <w:rFonts w:eastAsia="Calibri" w:cs="Arial"/>
                <w:sz w:val="22"/>
                <w:lang w:val="en-GB"/>
              </w:rPr>
            </w:pPr>
            <w:r w:rsidRPr="001E329A">
              <w:rPr>
                <w:rFonts w:eastAsia="Calibri" w:cs="Arial"/>
                <w:sz w:val="22"/>
                <w:lang w:val="en-GB"/>
              </w:rPr>
              <w:t>Performance of activities of daily living</w:t>
            </w:r>
          </w:p>
        </w:tc>
        <w:tc>
          <w:tcPr>
            <w:tcW w:w="4508" w:type="dxa"/>
            <w:shd w:val="clear" w:color="auto" w:fill="auto"/>
          </w:tcPr>
          <w:p w14:paraId="7E954D77" w14:textId="1D1C4717" w:rsidR="001E329A" w:rsidRPr="001E329A" w:rsidRDefault="001E329A" w:rsidP="001E329A">
            <w:pPr>
              <w:jc w:val="center"/>
              <w:rPr>
                <w:rFonts w:eastAsia="Calibri" w:cs="Arial"/>
                <w:sz w:val="22"/>
                <w:lang w:val="en-GB"/>
              </w:rPr>
            </w:pPr>
            <w:r w:rsidRPr="001E329A">
              <w:rPr>
                <w:rFonts w:eastAsia="Calibri" w:cs="Arial"/>
                <w:sz w:val="22"/>
                <w:lang w:val="en-GB"/>
              </w:rPr>
              <w:t>6 (3</w:t>
            </w:r>
            <w:r w:rsidR="005851CE">
              <w:rPr>
                <w:rFonts w:eastAsia="Calibri" w:cs="Arial"/>
                <w:sz w:val="22"/>
                <w:lang w:val="en-GB"/>
              </w:rPr>
              <w:t>3</w:t>
            </w:r>
            <w:r w:rsidRPr="001E329A">
              <w:rPr>
                <w:rFonts w:eastAsia="Calibri" w:cs="Arial"/>
                <w:sz w:val="22"/>
                <w:lang w:val="en-GB"/>
              </w:rPr>
              <w:t>)</w:t>
            </w:r>
          </w:p>
        </w:tc>
      </w:tr>
      <w:tr w:rsidR="001E329A" w:rsidRPr="001E329A" w14:paraId="4BDE39E6" w14:textId="77777777" w:rsidTr="00C11D59">
        <w:tc>
          <w:tcPr>
            <w:tcW w:w="4508" w:type="dxa"/>
            <w:shd w:val="clear" w:color="auto" w:fill="auto"/>
          </w:tcPr>
          <w:p w14:paraId="185A9193" w14:textId="77777777" w:rsidR="001E329A" w:rsidRPr="001E329A" w:rsidRDefault="001E329A" w:rsidP="001E329A">
            <w:pPr>
              <w:rPr>
                <w:rFonts w:eastAsia="Calibri" w:cs="Arial"/>
                <w:sz w:val="22"/>
                <w:lang w:val="en-GB"/>
              </w:rPr>
            </w:pPr>
            <w:r w:rsidRPr="001E329A">
              <w:rPr>
                <w:rFonts w:eastAsia="Calibri" w:cs="Arial"/>
                <w:sz w:val="22"/>
                <w:lang w:val="en-GB"/>
              </w:rPr>
              <w:t>Mortality</w:t>
            </w:r>
          </w:p>
        </w:tc>
        <w:tc>
          <w:tcPr>
            <w:tcW w:w="4508" w:type="dxa"/>
            <w:shd w:val="clear" w:color="auto" w:fill="auto"/>
          </w:tcPr>
          <w:p w14:paraId="658F773D" w14:textId="0E76BB65" w:rsidR="001E329A" w:rsidRPr="001E329A" w:rsidRDefault="005851CE" w:rsidP="001E329A">
            <w:pPr>
              <w:jc w:val="center"/>
              <w:rPr>
                <w:rFonts w:eastAsia="Calibri" w:cs="Arial"/>
                <w:sz w:val="22"/>
                <w:lang w:val="en-GB"/>
              </w:rPr>
            </w:pPr>
            <w:r>
              <w:rPr>
                <w:rFonts w:eastAsia="Calibri" w:cs="Arial"/>
                <w:sz w:val="22"/>
                <w:lang w:val="en-GB"/>
              </w:rPr>
              <w:t>6 (</w:t>
            </w:r>
            <w:r w:rsidR="001E329A" w:rsidRPr="001E329A">
              <w:rPr>
                <w:rFonts w:eastAsia="Calibri" w:cs="Arial"/>
                <w:sz w:val="22"/>
                <w:lang w:val="en-GB"/>
              </w:rPr>
              <w:t>3</w:t>
            </w:r>
            <w:r>
              <w:rPr>
                <w:rFonts w:eastAsia="Calibri" w:cs="Arial"/>
                <w:sz w:val="22"/>
                <w:lang w:val="en-GB"/>
              </w:rPr>
              <w:t>3</w:t>
            </w:r>
            <w:r w:rsidR="001E329A" w:rsidRPr="001E329A">
              <w:rPr>
                <w:rFonts w:eastAsia="Calibri" w:cs="Arial"/>
                <w:sz w:val="22"/>
                <w:lang w:val="en-GB"/>
              </w:rPr>
              <w:t>)</w:t>
            </w:r>
          </w:p>
        </w:tc>
      </w:tr>
      <w:tr w:rsidR="001E329A" w:rsidRPr="001E329A" w14:paraId="10A01B09" w14:textId="77777777" w:rsidTr="00C11D59">
        <w:tc>
          <w:tcPr>
            <w:tcW w:w="4508" w:type="dxa"/>
            <w:shd w:val="clear" w:color="auto" w:fill="auto"/>
          </w:tcPr>
          <w:p w14:paraId="2760051F" w14:textId="77777777" w:rsidR="001E329A" w:rsidRPr="001E329A" w:rsidRDefault="001E329A" w:rsidP="001E329A">
            <w:pPr>
              <w:rPr>
                <w:rFonts w:eastAsia="Calibri" w:cs="Arial"/>
                <w:sz w:val="22"/>
                <w:lang w:val="en-GB"/>
              </w:rPr>
            </w:pPr>
            <w:r w:rsidRPr="001E329A">
              <w:rPr>
                <w:rFonts w:eastAsia="Calibri" w:cs="Arial"/>
                <w:sz w:val="22"/>
                <w:lang w:val="en-GB"/>
              </w:rPr>
              <w:t>Quality of life</w:t>
            </w:r>
          </w:p>
        </w:tc>
        <w:tc>
          <w:tcPr>
            <w:tcW w:w="4508" w:type="dxa"/>
            <w:shd w:val="clear" w:color="auto" w:fill="auto"/>
          </w:tcPr>
          <w:p w14:paraId="29B14490" w14:textId="114FC9DA" w:rsidR="001E329A" w:rsidRPr="001E329A" w:rsidRDefault="001E329A" w:rsidP="001E329A">
            <w:pPr>
              <w:jc w:val="center"/>
              <w:rPr>
                <w:rFonts w:eastAsia="Calibri" w:cs="Arial"/>
                <w:sz w:val="22"/>
                <w:lang w:val="en-GB"/>
              </w:rPr>
            </w:pPr>
            <w:r w:rsidRPr="001E329A">
              <w:rPr>
                <w:rFonts w:eastAsia="Calibri" w:cs="Arial"/>
                <w:sz w:val="22"/>
                <w:lang w:val="en-GB"/>
              </w:rPr>
              <w:t>4 (2</w:t>
            </w:r>
            <w:r w:rsidR="005851CE">
              <w:rPr>
                <w:rFonts w:eastAsia="Calibri" w:cs="Arial"/>
                <w:sz w:val="22"/>
                <w:lang w:val="en-GB"/>
              </w:rPr>
              <w:t>2</w:t>
            </w:r>
            <w:r w:rsidRPr="001E329A">
              <w:rPr>
                <w:rFonts w:eastAsia="Calibri" w:cs="Arial"/>
                <w:sz w:val="22"/>
                <w:lang w:val="en-GB"/>
              </w:rPr>
              <w:t>)</w:t>
            </w:r>
          </w:p>
        </w:tc>
      </w:tr>
      <w:tr w:rsidR="001E329A" w:rsidRPr="001E329A" w14:paraId="04CF9B1A" w14:textId="77777777" w:rsidTr="00C11D59">
        <w:tc>
          <w:tcPr>
            <w:tcW w:w="4508" w:type="dxa"/>
            <w:shd w:val="clear" w:color="auto" w:fill="auto"/>
          </w:tcPr>
          <w:p w14:paraId="6939F020" w14:textId="77777777" w:rsidR="001E329A" w:rsidRPr="001E329A" w:rsidRDefault="001E329A" w:rsidP="001E329A">
            <w:pPr>
              <w:rPr>
                <w:rFonts w:eastAsia="Calibri" w:cs="Arial"/>
                <w:sz w:val="22"/>
                <w:lang w:val="en-GB"/>
              </w:rPr>
            </w:pPr>
            <w:r w:rsidRPr="001E329A">
              <w:rPr>
                <w:rFonts w:eastAsia="Calibri" w:cs="Arial"/>
                <w:sz w:val="22"/>
                <w:lang w:val="en-GB"/>
              </w:rPr>
              <w:t>Infections</w:t>
            </w:r>
          </w:p>
        </w:tc>
        <w:tc>
          <w:tcPr>
            <w:tcW w:w="4508" w:type="dxa"/>
            <w:shd w:val="clear" w:color="auto" w:fill="auto"/>
          </w:tcPr>
          <w:p w14:paraId="6EBDDCE1" w14:textId="0B9001DA" w:rsidR="001E329A" w:rsidRPr="001E329A" w:rsidRDefault="001E329A" w:rsidP="001E329A">
            <w:pPr>
              <w:jc w:val="center"/>
              <w:rPr>
                <w:rFonts w:eastAsia="Calibri" w:cs="Arial"/>
                <w:sz w:val="22"/>
                <w:lang w:val="en-GB"/>
              </w:rPr>
            </w:pPr>
            <w:r w:rsidRPr="001E329A">
              <w:rPr>
                <w:rFonts w:eastAsia="Calibri" w:cs="Arial"/>
                <w:sz w:val="22"/>
                <w:lang w:val="en-GB"/>
              </w:rPr>
              <w:t>3 (</w:t>
            </w:r>
            <w:r w:rsidR="005851CE">
              <w:rPr>
                <w:rFonts w:eastAsia="Calibri" w:cs="Arial"/>
                <w:sz w:val="22"/>
                <w:lang w:val="en-GB"/>
              </w:rPr>
              <w:t>17</w:t>
            </w:r>
            <w:r w:rsidRPr="001E329A">
              <w:rPr>
                <w:rFonts w:eastAsia="Calibri" w:cs="Arial"/>
                <w:sz w:val="22"/>
                <w:lang w:val="en-GB"/>
              </w:rPr>
              <w:t>)</w:t>
            </w:r>
          </w:p>
        </w:tc>
      </w:tr>
      <w:tr w:rsidR="005851CE" w:rsidRPr="001E329A" w14:paraId="735438B3" w14:textId="77777777" w:rsidTr="005851CE">
        <w:tc>
          <w:tcPr>
            <w:tcW w:w="4508" w:type="dxa"/>
            <w:tcBorders>
              <w:top w:val="single" w:sz="4" w:space="0" w:color="auto"/>
              <w:left w:val="single" w:sz="4" w:space="0" w:color="auto"/>
              <w:bottom w:val="single" w:sz="4" w:space="0" w:color="auto"/>
              <w:right w:val="single" w:sz="4" w:space="0" w:color="auto"/>
            </w:tcBorders>
            <w:shd w:val="clear" w:color="auto" w:fill="auto"/>
          </w:tcPr>
          <w:p w14:paraId="0FAA906E" w14:textId="77777777" w:rsidR="005851CE" w:rsidRPr="001E329A" w:rsidRDefault="005851CE" w:rsidP="002507C3">
            <w:pPr>
              <w:rPr>
                <w:rFonts w:eastAsia="Calibri" w:cs="Arial"/>
                <w:sz w:val="22"/>
                <w:lang w:val="en-GB"/>
              </w:rPr>
            </w:pPr>
            <w:r w:rsidRPr="001E329A">
              <w:rPr>
                <w:rFonts w:eastAsia="Calibri" w:cs="Arial"/>
                <w:sz w:val="22"/>
                <w:lang w:val="en-GB"/>
              </w:rPr>
              <w:t>Health and social care resource use</w:t>
            </w:r>
          </w:p>
        </w:tc>
        <w:tc>
          <w:tcPr>
            <w:tcW w:w="4508" w:type="dxa"/>
            <w:tcBorders>
              <w:top w:val="single" w:sz="4" w:space="0" w:color="auto"/>
              <w:left w:val="single" w:sz="4" w:space="0" w:color="auto"/>
              <w:bottom w:val="single" w:sz="4" w:space="0" w:color="auto"/>
              <w:right w:val="single" w:sz="4" w:space="0" w:color="auto"/>
            </w:tcBorders>
            <w:shd w:val="clear" w:color="auto" w:fill="auto"/>
          </w:tcPr>
          <w:p w14:paraId="1D738223" w14:textId="727BFDE7" w:rsidR="005851CE" w:rsidRPr="001E329A" w:rsidRDefault="005851CE" w:rsidP="002507C3">
            <w:pPr>
              <w:jc w:val="center"/>
              <w:rPr>
                <w:rFonts w:eastAsia="Calibri" w:cs="Arial"/>
                <w:sz w:val="22"/>
                <w:lang w:val="en-GB"/>
              </w:rPr>
            </w:pPr>
            <w:r>
              <w:rPr>
                <w:rFonts w:eastAsia="Calibri" w:cs="Arial"/>
                <w:sz w:val="22"/>
                <w:lang w:val="en-GB"/>
              </w:rPr>
              <w:t>3</w:t>
            </w:r>
            <w:r w:rsidRPr="001E329A">
              <w:rPr>
                <w:rFonts w:eastAsia="Calibri" w:cs="Arial"/>
                <w:sz w:val="22"/>
                <w:lang w:val="en-GB"/>
              </w:rPr>
              <w:t xml:space="preserve"> (</w:t>
            </w:r>
            <w:r>
              <w:rPr>
                <w:rFonts w:eastAsia="Calibri" w:cs="Arial"/>
                <w:sz w:val="22"/>
                <w:lang w:val="en-GB"/>
              </w:rPr>
              <w:t>17</w:t>
            </w:r>
            <w:r w:rsidRPr="001E329A">
              <w:rPr>
                <w:rFonts w:eastAsia="Calibri" w:cs="Arial"/>
                <w:sz w:val="22"/>
                <w:lang w:val="en-GB"/>
              </w:rPr>
              <w:t>)</w:t>
            </w:r>
          </w:p>
        </w:tc>
      </w:tr>
      <w:tr w:rsidR="001E329A" w:rsidRPr="001E329A" w14:paraId="7B0C2945" w14:textId="77777777" w:rsidTr="00C11D59">
        <w:tc>
          <w:tcPr>
            <w:tcW w:w="4508" w:type="dxa"/>
            <w:shd w:val="clear" w:color="auto" w:fill="auto"/>
          </w:tcPr>
          <w:p w14:paraId="2B7DF58F" w14:textId="77777777" w:rsidR="001E329A" w:rsidRPr="001E329A" w:rsidRDefault="001E329A" w:rsidP="001E329A">
            <w:pPr>
              <w:rPr>
                <w:rFonts w:eastAsia="Calibri" w:cs="Arial"/>
                <w:sz w:val="22"/>
                <w:lang w:val="en-GB"/>
              </w:rPr>
            </w:pPr>
            <w:r w:rsidRPr="001E329A">
              <w:rPr>
                <w:rFonts w:eastAsia="Calibri" w:cs="Arial"/>
                <w:sz w:val="22"/>
                <w:lang w:val="en-GB"/>
              </w:rPr>
              <w:t>Hydration</w:t>
            </w:r>
          </w:p>
        </w:tc>
        <w:tc>
          <w:tcPr>
            <w:tcW w:w="4508" w:type="dxa"/>
            <w:shd w:val="clear" w:color="auto" w:fill="auto"/>
          </w:tcPr>
          <w:p w14:paraId="1A4242DF" w14:textId="5958B85E" w:rsidR="001E329A" w:rsidRPr="001E329A" w:rsidRDefault="001E329A" w:rsidP="001E329A">
            <w:pPr>
              <w:jc w:val="center"/>
              <w:rPr>
                <w:rFonts w:eastAsia="Calibri" w:cs="Arial"/>
                <w:sz w:val="22"/>
                <w:lang w:val="en-GB"/>
              </w:rPr>
            </w:pPr>
            <w:r w:rsidRPr="001E329A">
              <w:rPr>
                <w:rFonts w:eastAsia="Calibri" w:cs="Arial"/>
                <w:sz w:val="22"/>
                <w:lang w:val="en-GB"/>
              </w:rPr>
              <w:t>3 (</w:t>
            </w:r>
            <w:r w:rsidR="005851CE">
              <w:rPr>
                <w:rFonts w:eastAsia="Calibri" w:cs="Arial"/>
                <w:sz w:val="22"/>
                <w:lang w:val="en-GB"/>
              </w:rPr>
              <w:t>17</w:t>
            </w:r>
            <w:r w:rsidRPr="001E329A">
              <w:rPr>
                <w:rFonts w:eastAsia="Calibri" w:cs="Arial"/>
                <w:sz w:val="22"/>
                <w:lang w:val="en-GB"/>
              </w:rPr>
              <w:t>)</w:t>
            </w:r>
          </w:p>
        </w:tc>
      </w:tr>
      <w:tr w:rsidR="001E329A" w:rsidRPr="001E329A" w14:paraId="1E5E4B34" w14:textId="77777777" w:rsidTr="00C11D59">
        <w:tc>
          <w:tcPr>
            <w:tcW w:w="4508" w:type="dxa"/>
            <w:shd w:val="clear" w:color="auto" w:fill="auto"/>
          </w:tcPr>
          <w:p w14:paraId="1C98281E" w14:textId="77777777" w:rsidR="001E329A" w:rsidRPr="001E329A" w:rsidRDefault="001E329A" w:rsidP="001E329A">
            <w:pPr>
              <w:rPr>
                <w:rFonts w:eastAsia="Calibri" w:cs="Arial"/>
                <w:sz w:val="22"/>
                <w:lang w:val="en-GB"/>
              </w:rPr>
            </w:pPr>
            <w:r w:rsidRPr="001E329A">
              <w:rPr>
                <w:rFonts w:eastAsia="Calibri" w:cs="Arial"/>
                <w:sz w:val="22"/>
                <w:lang w:val="en-GB"/>
              </w:rPr>
              <w:t>Polypharmacy</w:t>
            </w:r>
          </w:p>
        </w:tc>
        <w:tc>
          <w:tcPr>
            <w:tcW w:w="4508" w:type="dxa"/>
            <w:shd w:val="clear" w:color="auto" w:fill="auto"/>
          </w:tcPr>
          <w:p w14:paraId="1447B7AE" w14:textId="2470CAB7" w:rsidR="001E329A" w:rsidRPr="001E329A" w:rsidRDefault="001E329A" w:rsidP="001E329A">
            <w:pPr>
              <w:jc w:val="center"/>
              <w:rPr>
                <w:rFonts w:eastAsia="Calibri" w:cs="Arial"/>
                <w:sz w:val="22"/>
                <w:lang w:val="en-GB"/>
              </w:rPr>
            </w:pPr>
            <w:r w:rsidRPr="001E329A">
              <w:rPr>
                <w:rFonts w:eastAsia="Calibri" w:cs="Arial"/>
                <w:sz w:val="22"/>
                <w:lang w:val="en-GB"/>
              </w:rPr>
              <w:t>3 (</w:t>
            </w:r>
            <w:r w:rsidR="005851CE">
              <w:rPr>
                <w:rFonts w:eastAsia="Calibri" w:cs="Arial"/>
                <w:sz w:val="22"/>
                <w:lang w:val="en-GB"/>
              </w:rPr>
              <w:t>17</w:t>
            </w:r>
            <w:r w:rsidRPr="001E329A">
              <w:rPr>
                <w:rFonts w:eastAsia="Calibri" w:cs="Arial"/>
                <w:sz w:val="22"/>
                <w:lang w:val="en-GB"/>
              </w:rPr>
              <w:t>)</w:t>
            </w:r>
          </w:p>
        </w:tc>
      </w:tr>
      <w:tr w:rsidR="001E329A" w:rsidRPr="001E329A" w14:paraId="1841CDCB" w14:textId="77777777" w:rsidTr="00C11D59">
        <w:tc>
          <w:tcPr>
            <w:tcW w:w="4508" w:type="dxa"/>
            <w:shd w:val="clear" w:color="auto" w:fill="auto"/>
          </w:tcPr>
          <w:p w14:paraId="2277DE30" w14:textId="77777777" w:rsidR="001E329A" w:rsidRPr="001E329A" w:rsidRDefault="001E329A" w:rsidP="001E329A">
            <w:pPr>
              <w:rPr>
                <w:rFonts w:eastAsia="Calibri" w:cs="Arial"/>
                <w:sz w:val="22"/>
                <w:lang w:val="en-GB"/>
              </w:rPr>
            </w:pPr>
            <w:r w:rsidRPr="001E329A">
              <w:rPr>
                <w:rFonts w:eastAsia="Calibri" w:cs="Arial"/>
                <w:sz w:val="22"/>
                <w:lang w:val="en-GB"/>
              </w:rPr>
              <w:t>Medication appropriateness</w:t>
            </w:r>
          </w:p>
        </w:tc>
        <w:tc>
          <w:tcPr>
            <w:tcW w:w="4508" w:type="dxa"/>
            <w:shd w:val="clear" w:color="auto" w:fill="auto"/>
          </w:tcPr>
          <w:p w14:paraId="6B93982C" w14:textId="17F7E7BF" w:rsidR="001E329A" w:rsidRPr="001E329A" w:rsidRDefault="001E329A" w:rsidP="001E329A">
            <w:pPr>
              <w:jc w:val="center"/>
              <w:rPr>
                <w:rFonts w:eastAsia="Calibri" w:cs="Arial"/>
                <w:sz w:val="22"/>
                <w:lang w:val="en-GB"/>
              </w:rPr>
            </w:pPr>
            <w:r w:rsidRPr="001E329A">
              <w:rPr>
                <w:rFonts w:eastAsia="Calibri" w:cs="Arial"/>
                <w:sz w:val="22"/>
                <w:lang w:val="en-GB"/>
              </w:rPr>
              <w:t>3 (</w:t>
            </w:r>
            <w:r w:rsidR="005851CE">
              <w:rPr>
                <w:rFonts w:eastAsia="Calibri" w:cs="Arial"/>
                <w:sz w:val="22"/>
                <w:lang w:val="en-GB"/>
              </w:rPr>
              <w:t>17</w:t>
            </w:r>
            <w:r w:rsidRPr="001E329A">
              <w:rPr>
                <w:rFonts w:eastAsia="Calibri" w:cs="Arial"/>
                <w:sz w:val="22"/>
                <w:lang w:val="en-GB"/>
              </w:rPr>
              <w:t>)</w:t>
            </w:r>
          </w:p>
        </w:tc>
      </w:tr>
      <w:tr w:rsidR="001E329A" w:rsidRPr="001E329A" w14:paraId="16682FF1" w14:textId="77777777" w:rsidTr="00C11D59">
        <w:tc>
          <w:tcPr>
            <w:tcW w:w="4508" w:type="dxa"/>
            <w:shd w:val="clear" w:color="auto" w:fill="auto"/>
          </w:tcPr>
          <w:p w14:paraId="2F809753" w14:textId="77777777" w:rsidR="001E329A" w:rsidRPr="001E329A" w:rsidRDefault="001E329A" w:rsidP="001E329A">
            <w:pPr>
              <w:rPr>
                <w:rFonts w:eastAsia="Calibri" w:cs="Arial"/>
                <w:sz w:val="22"/>
                <w:lang w:val="en-GB"/>
              </w:rPr>
            </w:pPr>
            <w:r w:rsidRPr="001E329A">
              <w:rPr>
                <w:rFonts w:eastAsia="Calibri" w:cs="Arial"/>
                <w:sz w:val="22"/>
                <w:lang w:val="en-GB"/>
              </w:rPr>
              <w:t xml:space="preserve">Number of contacts with primary care </w:t>
            </w:r>
          </w:p>
        </w:tc>
        <w:tc>
          <w:tcPr>
            <w:tcW w:w="4508" w:type="dxa"/>
            <w:shd w:val="clear" w:color="auto" w:fill="auto"/>
          </w:tcPr>
          <w:p w14:paraId="733A15EE" w14:textId="4F912AA8" w:rsidR="001E329A" w:rsidRPr="001E329A" w:rsidRDefault="001E329A" w:rsidP="001E329A">
            <w:pPr>
              <w:jc w:val="center"/>
              <w:rPr>
                <w:rFonts w:eastAsia="Calibri" w:cs="Arial"/>
                <w:sz w:val="22"/>
                <w:lang w:val="en-GB"/>
              </w:rPr>
            </w:pPr>
            <w:r w:rsidRPr="001E329A">
              <w:rPr>
                <w:rFonts w:eastAsia="Calibri" w:cs="Arial"/>
                <w:sz w:val="22"/>
                <w:lang w:val="en-GB"/>
              </w:rPr>
              <w:t>2 (1</w:t>
            </w:r>
            <w:r w:rsidR="005851CE">
              <w:rPr>
                <w:rFonts w:eastAsia="Calibri" w:cs="Arial"/>
                <w:sz w:val="22"/>
                <w:lang w:val="en-GB"/>
              </w:rPr>
              <w:t>1</w:t>
            </w:r>
            <w:r w:rsidRPr="001E329A">
              <w:rPr>
                <w:rFonts w:eastAsia="Calibri" w:cs="Arial"/>
                <w:sz w:val="22"/>
                <w:lang w:val="en-GB"/>
              </w:rPr>
              <w:t>)</w:t>
            </w:r>
          </w:p>
        </w:tc>
      </w:tr>
      <w:tr w:rsidR="001E329A" w:rsidRPr="001E329A" w14:paraId="4537159B" w14:textId="77777777" w:rsidTr="00C11D59">
        <w:tc>
          <w:tcPr>
            <w:tcW w:w="4508" w:type="dxa"/>
            <w:shd w:val="clear" w:color="auto" w:fill="auto"/>
          </w:tcPr>
          <w:p w14:paraId="0B00842A" w14:textId="77777777" w:rsidR="001E329A" w:rsidRPr="001E329A" w:rsidRDefault="001E329A" w:rsidP="001E329A">
            <w:pPr>
              <w:rPr>
                <w:rFonts w:eastAsia="Calibri" w:cs="Arial"/>
                <w:sz w:val="22"/>
                <w:lang w:val="en-GB"/>
              </w:rPr>
            </w:pPr>
            <w:r w:rsidRPr="001E329A">
              <w:rPr>
                <w:rFonts w:eastAsia="Calibri" w:cs="Arial"/>
                <w:sz w:val="22"/>
                <w:lang w:val="en-GB"/>
              </w:rPr>
              <w:t>Malnutrition</w:t>
            </w:r>
          </w:p>
        </w:tc>
        <w:tc>
          <w:tcPr>
            <w:tcW w:w="4508" w:type="dxa"/>
            <w:shd w:val="clear" w:color="auto" w:fill="auto"/>
          </w:tcPr>
          <w:p w14:paraId="2DDAFD60" w14:textId="1AEC4182" w:rsidR="001E329A" w:rsidRPr="001E329A" w:rsidRDefault="001E329A" w:rsidP="001E329A">
            <w:pPr>
              <w:jc w:val="center"/>
              <w:rPr>
                <w:rFonts w:eastAsia="Calibri" w:cs="Arial"/>
                <w:sz w:val="22"/>
                <w:lang w:val="en-GB"/>
              </w:rPr>
            </w:pPr>
            <w:r w:rsidRPr="001E329A">
              <w:rPr>
                <w:rFonts w:eastAsia="Calibri" w:cs="Arial"/>
                <w:sz w:val="22"/>
                <w:lang w:val="en-GB"/>
              </w:rPr>
              <w:t>2 (1</w:t>
            </w:r>
            <w:r w:rsidR="005851CE">
              <w:rPr>
                <w:rFonts w:eastAsia="Calibri" w:cs="Arial"/>
                <w:sz w:val="22"/>
                <w:lang w:val="en-GB"/>
              </w:rPr>
              <w:t>1</w:t>
            </w:r>
            <w:r w:rsidRPr="001E329A">
              <w:rPr>
                <w:rFonts w:eastAsia="Calibri" w:cs="Arial"/>
                <w:sz w:val="22"/>
                <w:lang w:val="en-GB"/>
              </w:rPr>
              <w:t>)</w:t>
            </w:r>
          </w:p>
        </w:tc>
      </w:tr>
      <w:tr w:rsidR="001E329A" w:rsidRPr="001E329A" w14:paraId="2A7594BB" w14:textId="77777777" w:rsidTr="00C11D59">
        <w:tc>
          <w:tcPr>
            <w:tcW w:w="4508" w:type="dxa"/>
            <w:shd w:val="clear" w:color="auto" w:fill="auto"/>
          </w:tcPr>
          <w:p w14:paraId="6D44AAF4" w14:textId="77777777" w:rsidR="001E329A" w:rsidRPr="001E329A" w:rsidRDefault="001E329A" w:rsidP="001E329A">
            <w:pPr>
              <w:rPr>
                <w:rFonts w:eastAsia="Calibri" w:cs="Arial"/>
                <w:sz w:val="22"/>
                <w:lang w:val="en-GB"/>
              </w:rPr>
            </w:pPr>
            <w:r w:rsidRPr="001E329A">
              <w:rPr>
                <w:rFonts w:eastAsia="Calibri" w:cs="Arial"/>
                <w:sz w:val="22"/>
                <w:lang w:val="en-GB"/>
              </w:rPr>
              <w:t>Depressive symptoms</w:t>
            </w:r>
          </w:p>
        </w:tc>
        <w:tc>
          <w:tcPr>
            <w:tcW w:w="4508" w:type="dxa"/>
            <w:shd w:val="clear" w:color="auto" w:fill="auto"/>
          </w:tcPr>
          <w:p w14:paraId="7E5F5610" w14:textId="5710B3C8" w:rsidR="001E329A" w:rsidRPr="001E329A" w:rsidRDefault="001E329A" w:rsidP="001E329A">
            <w:pPr>
              <w:jc w:val="center"/>
              <w:rPr>
                <w:rFonts w:eastAsia="Calibri" w:cs="Arial"/>
                <w:sz w:val="22"/>
                <w:lang w:val="en-GB"/>
              </w:rPr>
            </w:pPr>
            <w:r w:rsidRPr="001E329A">
              <w:rPr>
                <w:rFonts w:eastAsia="Calibri" w:cs="Arial"/>
                <w:sz w:val="22"/>
                <w:lang w:val="en-GB"/>
              </w:rPr>
              <w:t>2 (1</w:t>
            </w:r>
            <w:r w:rsidR="005851CE">
              <w:rPr>
                <w:rFonts w:eastAsia="Calibri" w:cs="Arial"/>
                <w:sz w:val="22"/>
                <w:lang w:val="en-GB"/>
              </w:rPr>
              <w:t>1)</w:t>
            </w:r>
          </w:p>
        </w:tc>
      </w:tr>
      <w:tr w:rsidR="001E329A" w:rsidRPr="001E329A" w14:paraId="3F5F105B" w14:textId="77777777" w:rsidTr="00C11D59">
        <w:tc>
          <w:tcPr>
            <w:tcW w:w="4508" w:type="dxa"/>
            <w:shd w:val="clear" w:color="auto" w:fill="auto"/>
          </w:tcPr>
          <w:p w14:paraId="7BD79994" w14:textId="77777777" w:rsidR="001E329A" w:rsidRPr="001E329A" w:rsidRDefault="001E329A" w:rsidP="001E329A">
            <w:pPr>
              <w:rPr>
                <w:rFonts w:eastAsia="Calibri" w:cs="Arial"/>
                <w:sz w:val="22"/>
                <w:lang w:val="en-GB"/>
              </w:rPr>
            </w:pPr>
            <w:r w:rsidRPr="001E329A">
              <w:rPr>
                <w:rFonts w:eastAsia="Calibri" w:cs="Arial"/>
                <w:sz w:val="22"/>
                <w:lang w:val="en-GB"/>
              </w:rPr>
              <w:t>Quality of interprofessional communication</w:t>
            </w:r>
          </w:p>
        </w:tc>
        <w:tc>
          <w:tcPr>
            <w:tcW w:w="4508" w:type="dxa"/>
            <w:shd w:val="clear" w:color="auto" w:fill="auto"/>
          </w:tcPr>
          <w:p w14:paraId="192BC631" w14:textId="148A92E1" w:rsidR="001E329A" w:rsidRPr="001E329A" w:rsidRDefault="001E329A" w:rsidP="001E329A">
            <w:pPr>
              <w:jc w:val="center"/>
              <w:rPr>
                <w:rFonts w:eastAsia="Calibri" w:cs="Arial"/>
                <w:sz w:val="22"/>
                <w:lang w:val="en-GB"/>
              </w:rPr>
            </w:pPr>
            <w:r w:rsidRPr="001E329A">
              <w:rPr>
                <w:rFonts w:eastAsia="Calibri" w:cs="Arial"/>
                <w:sz w:val="22"/>
                <w:lang w:val="en-GB"/>
              </w:rPr>
              <w:t>2 (1</w:t>
            </w:r>
            <w:r w:rsidR="005851CE">
              <w:rPr>
                <w:rFonts w:eastAsia="Calibri" w:cs="Arial"/>
                <w:sz w:val="22"/>
                <w:lang w:val="en-GB"/>
              </w:rPr>
              <w:t>1</w:t>
            </w:r>
            <w:r w:rsidRPr="001E329A">
              <w:rPr>
                <w:rFonts w:eastAsia="Calibri" w:cs="Arial"/>
                <w:sz w:val="22"/>
                <w:lang w:val="en-GB"/>
              </w:rPr>
              <w:t>)</w:t>
            </w:r>
          </w:p>
        </w:tc>
      </w:tr>
      <w:tr w:rsidR="001E329A" w:rsidRPr="001E329A" w14:paraId="071D1071" w14:textId="77777777" w:rsidTr="00C11D59">
        <w:tc>
          <w:tcPr>
            <w:tcW w:w="4508" w:type="dxa"/>
            <w:shd w:val="clear" w:color="auto" w:fill="auto"/>
          </w:tcPr>
          <w:p w14:paraId="3D0342A2" w14:textId="77777777" w:rsidR="001E329A" w:rsidRPr="001E329A" w:rsidRDefault="001E329A" w:rsidP="001E329A">
            <w:pPr>
              <w:rPr>
                <w:rFonts w:eastAsia="Calibri" w:cs="Arial"/>
                <w:sz w:val="22"/>
                <w:lang w:val="en-GB"/>
              </w:rPr>
            </w:pPr>
            <w:r w:rsidRPr="001E329A">
              <w:rPr>
                <w:rFonts w:eastAsia="Calibri" w:cs="Arial"/>
                <w:sz w:val="22"/>
                <w:lang w:val="en-GB"/>
              </w:rPr>
              <w:t>Acceptability/satisfaction with intervention</w:t>
            </w:r>
          </w:p>
        </w:tc>
        <w:tc>
          <w:tcPr>
            <w:tcW w:w="4508" w:type="dxa"/>
            <w:shd w:val="clear" w:color="auto" w:fill="auto"/>
          </w:tcPr>
          <w:p w14:paraId="412016F2" w14:textId="3A2E5EE1" w:rsidR="001E329A" w:rsidRPr="001E329A" w:rsidRDefault="001E329A" w:rsidP="001E329A">
            <w:pPr>
              <w:jc w:val="center"/>
              <w:rPr>
                <w:rFonts w:eastAsia="Calibri" w:cs="Arial"/>
                <w:sz w:val="22"/>
                <w:lang w:val="en-GB"/>
              </w:rPr>
            </w:pPr>
            <w:r w:rsidRPr="001E329A">
              <w:rPr>
                <w:rFonts w:eastAsia="Calibri" w:cs="Arial"/>
                <w:sz w:val="22"/>
                <w:lang w:val="en-GB"/>
              </w:rPr>
              <w:t>2 (1</w:t>
            </w:r>
            <w:r w:rsidR="005851CE">
              <w:rPr>
                <w:rFonts w:eastAsia="Calibri" w:cs="Arial"/>
                <w:sz w:val="22"/>
                <w:lang w:val="en-GB"/>
              </w:rPr>
              <w:t>1</w:t>
            </w:r>
            <w:r w:rsidRPr="001E329A">
              <w:rPr>
                <w:rFonts w:eastAsia="Calibri" w:cs="Arial"/>
                <w:sz w:val="22"/>
                <w:lang w:val="en-GB"/>
              </w:rPr>
              <w:t>)</w:t>
            </w:r>
          </w:p>
        </w:tc>
      </w:tr>
    </w:tbl>
    <w:p w14:paraId="70499D1B" w14:textId="77777777" w:rsidR="001E329A" w:rsidRDefault="001E329A" w:rsidP="00CA6BBE">
      <w:pPr>
        <w:spacing w:after="160" w:line="259" w:lineRule="auto"/>
        <w:rPr>
          <w:rFonts w:eastAsia="Calibri" w:cs="Arial"/>
          <w:sz w:val="22"/>
          <w:lang w:val="en-GB"/>
        </w:rPr>
      </w:pPr>
    </w:p>
    <w:p w14:paraId="013AB9F9" w14:textId="77777777" w:rsidR="001E329A" w:rsidRDefault="001E329A" w:rsidP="00CA6BBE">
      <w:pPr>
        <w:spacing w:after="160" w:line="259" w:lineRule="auto"/>
        <w:rPr>
          <w:rFonts w:eastAsia="Calibri" w:cs="Arial"/>
          <w:sz w:val="22"/>
          <w:lang w:val="en-GB"/>
        </w:rPr>
      </w:pPr>
    </w:p>
    <w:p w14:paraId="3AC2142E" w14:textId="77777777" w:rsidR="001E329A" w:rsidRDefault="001E329A" w:rsidP="00CA6BBE">
      <w:pPr>
        <w:spacing w:after="160" w:line="259" w:lineRule="auto"/>
        <w:rPr>
          <w:rFonts w:eastAsia="Calibri" w:cs="Arial"/>
          <w:sz w:val="22"/>
          <w:lang w:val="en-GB"/>
        </w:rPr>
      </w:pPr>
    </w:p>
    <w:p w14:paraId="187204FD" w14:textId="77777777" w:rsidR="006D7276" w:rsidRDefault="006D7276">
      <w:pPr>
        <w:rPr>
          <w:rFonts w:eastAsia="Calibri" w:cs="Arial"/>
          <w:sz w:val="22"/>
          <w:lang w:val="en-GB"/>
        </w:rPr>
      </w:pPr>
      <w:r>
        <w:rPr>
          <w:rFonts w:eastAsia="Calibri" w:cs="Arial"/>
          <w:sz w:val="22"/>
          <w:lang w:val="en-GB"/>
        </w:rPr>
        <w:br w:type="page"/>
      </w:r>
    </w:p>
    <w:p w14:paraId="6A7BD324" w14:textId="55CA0040" w:rsidR="00CA6BBE" w:rsidRPr="00CA6BBE" w:rsidRDefault="00CA6BBE" w:rsidP="00CA6BBE">
      <w:pPr>
        <w:spacing w:after="160" w:line="259" w:lineRule="auto"/>
        <w:rPr>
          <w:rFonts w:eastAsia="Calibri" w:cs="Arial"/>
          <w:sz w:val="22"/>
          <w:lang w:val="en-GB"/>
        </w:rPr>
      </w:pPr>
      <w:r w:rsidRPr="00CA6BBE">
        <w:rPr>
          <w:rFonts w:eastAsia="Calibri" w:cs="Arial"/>
          <w:sz w:val="22"/>
          <w:lang w:val="en-GB"/>
        </w:rPr>
        <w:lastRenderedPageBreak/>
        <w:t xml:space="preserve">Table </w:t>
      </w:r>
      <w:r w:rsidR="009A5529">
        <w:rPr>
          <w:rFonts w:eastAsia="Calibri" w:cs="Arial"/>
          <w:sz w:val="22"/>
          <w:lang w:val="en-GB"/>
        </w:rPr>
        <w:t>4</w:t>
      </w:r>
      <w:r w:rsidRPr="00CA6BBE">
        <w:rPr>
          <w:rFonts w:eastAsia="Calibri" w:cs="Arial"/>
          <w:sz w:val="22"/>
          <w:lang w:val="en-GB"/>
        </w:rPr>
        <w:t>: MOMENT criteria</w:t>
      </w:r>
    </w:p>
    <w:p w14:paraId="2B6003D1" w14:textId="77777777" w:rsidR="00CA6BBE" w:rsidRPr="00CA6BBE" w:rsidRDefault="00CA6BBE" w:rsidP="00CA6BBE">
      <w:pPr>
        <w:spacing w:after="160" w:line="259" w:lineRule="auto"/>
        <w:rPr>
          <w:rFonts w:eastAsia="Calibri" w:cs="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974"/>
        <w:gridCol w:w="1559"/>
      </w:tblGrid>
      <w:tr w:rsidR="005851CE" w:rsidRPr="00CA6BBE" w14:paraId="5F6DE9D2" w14:textId="77777777" w:rsidTr="005851CE">
        <w:tc>
          <w:tcPr>
            <w:tcW w:w="534" w:type="dxa"/>
            <w:shd w:val="clear" w:color="auto" w:fill="auto"/>
          </w:tcPr>
          <w:p w14:paraId="1D7F2672" w14:textId="77777777" w:rsidR="005851CE" w:rsidRPr="00CA6BBE" w:rsidRDefault="005851CE" w:rsidP="00CA6BBE">
            <w:pPr>
              <w:spacing w:after="160" w:line="259" w:lineRule="auto"/>
              <w:rPr>
                <w:rFonts w:eastAsia="Calibri" w:cs="Arial"/>
                <w:sz w:val="22"/>
                <w:lang w:val="en-GB"/>
              </w:rPr>
            </w:pPr>
          </w:p>
        </w:tc>
        <w:tc>
          <w:tcPr>
            <w:tcW w:w="6974" w:type="dxa"/>
            <w:shd w:val="clear" w:color="auto" w:fill="auto"/>
          </w:tcPr>
          <w:p w14:paraId="31F29BC3" w14:textId="1834E045" w:rsidR="005851CE" w:rsidRPr="00CA6BBE" w:rsidRDefault="005851CE" w:rsidP="00CA6BBE">
            <w:pPr>
              <w:spacing w:after="160" w:line="259" w:lineRule="auto"/>
              <w:rPr>
                <w:rFonts w:eastAsia="Calibri" w:cs="Arial"/>
                <w:sz w:val="22"/>
                <w:lang w:val="en-GB"/>
              </w:rPr>
            </w:pPr>
            <w:r w:rsidRPr="00CA6BBE">
              <w:rPr>
                <w:rFonts w:eastAsia="Calibri" w:cs="Arial"/>
                <w:sz w:val="22"/>
                <w:lang w:val="en-GB"/>
              </w:rPr>
              <w:t>Criteria (N=1</w:t>
            </w:r>
            <w:r>
              <w:rPr>
                <w:rFonts w:eastAsia="Calibri" w:cs="Arial"/>
                <w:sz w:val="22"/>
                <w:lang w:val="en-GB"/>
              </w:rPr>
              <w:t>8</w:t>
            </w:r>
            <w:r w:rsidRPr="00CA6BBE">
              <w:rPr>
                <w:rFonts w:eastAsia="Calibri" w:cs="Arial"/>
                <w:sz w:val="22"/>
                <w:lang w:val="en-GB"/>
              </w:rPr>
              <w:t>)</w:t>
            </w:r>
          </w:p>
        </w:tc>
        <w:tc>
          <w:tcPr>
            <w:tcW w:w="1559" w:type="dxa"/>
            <w:shd w:val="clear" w:color="auto" w:fill="auto"/>
          </w:tcPr>
          <w:p w14:paraId="434E5218" w14:textId="34F81B37" w:rsidR="005851CE" w:rsidRPr="00CA6BBE" w:rsidRDefault="005851CE" w:rsidP="00CA6BBE">
            <w:pPr>
              <w:spacing w:after="160" w:line="259" w:lineRule="auto"/>
              <w:rPr>
                <w:rFonts w:eastAsia="Calibri" w:cs="Arial"/>
                <w:sz w:val="22"/>
                <w:lang w:val="en-GB"/>
              </w:rPr>
            </w:pPr>
            <w:r>
              <w:rPr>
                <w:rFonts w:eastAsia="Calibri" w:cs="Arial"/>
                <w:sz w:val="22"/>
                <w:lang w:val="en-GB"/>
              </w:rPr>
              <w:t>Number (%)</w:t>
            </w:r>
          </w:p>
        </w:tc>
      </w:tr>
      <w:tr w:rsidR="005851CE" w:rsidRPr="00CA6BBE" w14:paraId="140D9DA5" w14:textId="77777777" w:rsidTr="005851CE">
        <w:tc>
          <w:tcPr>
            <w:tcW w:w="534" w:type="dxa"/>
            <w:shd w:val="clear" w:color="auto" w:fill="auto"/>
          </w:tcPr>
          <w:p w14:paraId="16B01301" w14:textId="77777777" w:rsidR="005851CE" w:rsidRPr="00CA6BBE" w:rsidRDefault="005851CE" w:rsidP="00CA6BBE">
            <w:pPr>
              <w:spacing w:after="160" w:line="259" w:lineRule="auto"/>
              <w:rPr>
                <w:rFonts w:eastAsia="Calibri" w:cs="Arial"/>
                <w:sz w:val="22"/>
                <w:lang w:val="en-GB"/>
              </w:rPr>
            </w:pPr>
            <w:r w:rsidRPr="00CA6BBE">
              <w:rPr>
                <w:rFonts w:eastAsia="Calibri" w:cs="Arial"/>
                <w:sz w:val="22"/>
                <w:lang w:val="en-GB"/>
              </w:rPr>
              <w:t>1</w:t>
            </w:r>
          </w:p>
        </w:tc>
        <w:tc>
          <w:tcPr>
            <w:tcW w:w="6974" w:type="dxa"/>
            <w:shd w:val="clear" w:color="auto" w:fill="auto"/>
          </w:tcPr>
          <w:p w14:paraId="7BD5CE8C" w14:textId="77777777" w:rsidR="005851CE" w:rsidRPr="00CA6BBE" w:rsidRDefault="005851CE" w:rsidP="00CA6BBE">
            <w:pPr>
              <w:spacing w:after="160" w:line="259" w:lineRule="auto"/>
              <w:rPr>
                <w:rFonts w:eastAsia="Calibri" w:cs="Arial"/>
                <w:sz w:val="22"/>
                <w:lang w:val="en-GB"/>
              </w:rPr>
            </w:pPr>
            <w:r w:rsidRPr="00CA6BBE">
              <w:rPr>
                <w:rFonts w:eastAsia="Calibri" w:cs="Arial"/>
                <w:sz w:val="22"/>
                <w:lang w:val="en-GB"/>
              </w:rPr>
              <w:t>Is the primary outcome clearly stated?</w:t>
            </w:r>
          </w:p>
        </w:tc>
        <w:tc>
          <w:tcPr>
            <w:tcW w:w="1559" w:type="dxa"/>
            <w:shd w:val="clear" w:color="auto" w:fill="auto"/>
          </w:tcPr>
          <w:p w14:paraId="5461D21C" w14:textId="7033D7A9" w:rsidR="005851CE" w:rsidRPr="00CA6BBE" w:rsidRDefault="005851CE" w:rsidP="00CA6BBE">
            <w:pPr>
              <w:spacing w:after="160" w:line="259" w:lineRule="auto"/>
              <w:rPr>
                <w:rFonts w:eastAsia="Calibri" w:cs="Arial"/>
                <w:sz w:val="22"/>
                <w:lang w:val="en-GB"/>
              </w:rPr>
            </w:pPr>
            <w:r>
              <w:rPr>
                <w:rFonts w:eastAsia="Calibri" w:cs="Arial"/>
                <w:sz w:val="22"/>
                <w:lang w:val="en-GB"/>
              </w:rPr>
              <w:t>14 (78)</w:t>
            </w:r>
          </w:p>
        </w:tc>
      </w:tr>
      <w:tr w:rsidR="005851CE" w:rsidRPr="00CA6BBE" w14:paraId="5C14FDF1" w14:textId="77777777" w:rsidTr="005851CE">
        <w:tc>
          <w:tcPr>
            <w:tcW w:w="534" w:type="dxa"/>
            <w:shd w:val="clear" w:color="auto" w:fill="auto"/>
          </w:tcPr>
          <w:p w14:paraId="69658420" w14:textId="77777777" w:rsidR="005851CE" w:rsidRPr="00CA6BBE" w:rsidRDefault="005851CE" w:rsidP="00CA6BBE">
            <w:pPr>
              <w:spacing w:after="160" w:line="259" w:lineRule="auto"/>
              <w:rPr>
                <w:rFonts w:eastAsia="Calibri" w:cs="Arial"/>
                <w:sz w:val="22"/>
                <w:lang w:val="en-GB"/>
              </w:rPr>
            </w:pPr>
            <w:r w:rsidRPr="00CA6BBE">
              <w:rPr>
                <w:rFonts w:eastAsia="Calibri" w:cs="Arial"/>
                <w:sz w:val="22"/>
                <w:lang w:val="en-GB"/>
              </w:rPr>
              <w:t>2</w:t>
            </w:r>
          </w:p>
        </w:tc>
        <w:tc>
          <w:tcPr>
            <w:tcW w:w="6974" w:type="dxa"/>
            <w:shd w:val="clear" w:color="auto" w:fill="auto"/>
          </w:tcPr>
          <w:p w14:paraId="768AC0E0" w14:textId="77777777" w:rsidR="005851CE" w:rsidRPr="00CA6BBE" w:rsidRDefault="005851CE" w:rsidP="00CA6BBE">
            <w:pPr>
              <w:spacing w:after="160" w:line="259" w:lineRule="auto"/>
              <w:rPr>
                <w:rFonts w:eastAsia="Calibri" w:cs="Arial"/>
                <w:sz w:val="22"/>
                <w:lang w:val="en-GB"/>
              </w:rPr>
            </w:pPr>
            <w:r w:rsidRPr="00CA6BBE">
              <w:rPr>
                <w:rFonts w:eastAsia="Calibri" w:cs="Arial"/>
                <w:sz w:val="22"/>
                <w:lang w:val="en-GB"/>
              </w:rPr>
              <w:t>Is the primary outcome clearly defined so that another researcher would be able to reproduce the measurement?</w:t>
            </w:r>
          </w:p>
        </w:tc>
        <w:tc>
          <w:tcPr>
            <w:tcW w:w="1559" w:type="dxa"/>
            <w:shd w:val="clear" w:color="auto" w:fill="auto"/>
          </w:tcPr>
          <w:p w14:paraId="441637E1" w14:textId="06B6A46C" w:rsidR="005851CE" w:rsidRPr="00CA6BBE" w:rsidRDefault="005851CE" w:rsidP="00CA6BBE">
            <w:pPr>
              <w:spacing w:after="160" w:line="259" w:lineRule="auto"/>
              <w:rPr>
                <w:rFonts w:eastAsia="Calibri" w:cs="Arial"/>
                <w:sz w:val="22"/>
                <w:lang w:val="en-GB"/>
              </w:rPr>
            </w:pPr>
            <w:r w:rsidRPr="00CA6BBE">
              <w:rPr>
                <w:rFonts w:eastAsia="Calibri" w:cs="Arial"/>
                <w:sz w:val="22"/>
                <w:lang w:val="en-GB"/>
              </w:rPr>
              <w:t>1</w:t>
            </w:r>
            <w:r>
              <w:rPr>
                <w:rFonts w:eastAsia="Calibri" w:cs="Arial"/>
                <w:sz w:val="22"/>
                <w:lang w:val="en-GB"/>
              </w:rPr>
              <w:t>5 (83)</w:t>
            </w:r>
          </w:p>
        </w:tc>
      </w:tr>
      <w:tr w:rsidR="005851CE" w:rsidRPr="00CA6BBE" w14:paraId="465112E0" w14:textId="77777777" w:rsidTr="005851CE">
        <w:tc>
          <w:tcPr>
            <w:tcW w:w="534" w:type="dxa"/>
            <w:shd w:val="clear" w:color="auto" w:fill="auto"/>
          </w:tcPr>
          <w:p w14:paraId="2C5EE4F6" w14:textId="77777777" w:rsidR="005851CE" w:rsidRPr="00CA6BBE" w:rsidRDefault="005851CE" w:rsidP="00CA6BBE">
            <w:pPr>
              <w:spacing w:after="160" w:line="259" w:lineRule="auto"/>
              <w:rPr>
                <w:rFonts w:eastAsia="Calibri" w:cs="Arial"/>
                <w:sz w:val="22"/>
                <w:lang w:val="en-GB"/>
              </w:rPr>
            </w:pPr>
            <w:r w:rsidRPr="00CA6BBE">
              <w:rPr>
                <w:rFonts w:eastAsia="Calibri" w:cs="Arial"/>
                <w:sz w:val="22"/>
                <w:lang w:val="en-GB"/>
              </w:rPr>
              <w:t>3</w:t>
            </w:r>
          </w:p>
        </w:tc>
        <w:tc>
          <w:tcPr>
            <w:tcW w:w="6974" w:type="dxa"/>
            <w:shd w:val="clear" w:color="auto" w:fill="auto"/>
          </w:tcPr>
          <w:p w14:paraId="4F82861C" w14:textId="77777777" w:rsidR="005851CE" w:rsidRPr="00CA6BBE" w:rsidRDefault="005851CE" w:rsidP="00CA6BBE">
            <w:pPr>
              <w:spacing w:after="160" w:line="259" w:lineRule="auto"/>
              <w:rPr>
                <w:rFonts w:eastAsia="Calibri" w:cs="Arial"/>
                <w:sz w:val="22"/>
                <w:lang w:val="en-GB"/>
              </w:rPr>
            </w:pPr>
            <w:r w:rsidRPr="00CA6BBE">
              <w:rPr>
                <w:rFonts w:eastAsia="Calibri" w:cs="Arial"/>
                <w:sz w:val="22"/>
                <w:lang w:val="en-GB"/>
              </w:rPr>
              <w:t>Are the secondary outcomes clearly stated?</w:t>
            </w:r>
          </w:p>
        </w:tc>
        <w:tc>
          <w:tcPr>
            <w:tcW w:w="1559" w:type="dxa"/>
            <w:shd w:val="clear" w:color="auto" w:fill="auto"/>
          </w:tcPr>
          <w:p w14:paraId="5D5FCAB8" w14:textId="2673D6A2" w:rsidR="005851CE" w:rsidRPr="00CA6BBE" w:rsidRDefault="005851CE" w:rsidP="00CA6BBE">
            <w:pPr>
              <w:spacing w:after="160" w:line="259" w:lineRule="auto"/>
              <w:rPr>
                <w:rFonts w:eastAsia="Calibri" w:cs="Arial"/>
                <w:sz w:val="22"/>
                <w:lang w:val="en-GB"/>
              </w:rPr>
            </w:pPr>
            <w:r w:rsidRPr="00CA6BBE">
              <w:rPr>
                <w:rFonts w:eastAsia="Calibri" w:cs="Arial"/>
                <w:sz w:val="22"/>
                <w:lang w:val="en-GB"/>
              </w:rPr>
              <w:t>11</w:t>
            </w:r>
            <w:r>
              <w:rPr>
                <w:rFonts w:eastAsia="Calibri" w:cs="Arial"/>
                <w:sz w:val="22"/>
                <w:lang w:val="en-GB"/>
              </w:rPr>
              <w:t xml:space="preserve"> (61)</w:t>
            </w:r>
          </w:p>
        </w:tc>
      </w:tr>
      <w:tr w:rsidR="005851CE" w:rsidRPr="00CA6BBE" w14:paraId="04260E50" w14:textId="77777777" w:rsidTr="005851CE">
        <w:tc>
          <w:tcPr>
            <w:tcW w:w="534" w:type="dxa"/>
            <w:shd w:val="clear" w:color="auto" w:fill="auto"/>
          </w:tcPr>
          <w:p w14:paraId="2F4DFB6F" w14:textId="77777777" w:rsidR="005851CE" w:rsidRPr="00CA6BBE" w:rsidRDefault="005851CE" w:rsidP="00CA6BBE">
            <w:pPr>
              <w:spacing w:after="160" w:line="259" w:lineRule="auto"/>
              <w:rPr>
                <w:rFonts w:eastAsia="Calibri" w:cs="Arial"/>
                <w:sz w:val="22"/>
                <w:lang w:val="en-GB"/>
              </w:rPr>
            </w:pPr>
            <w:r w:rsidRPr="00CA6BBE">
              <w:rPr>
                <w:rFonts w:eastAsia="Calibri" w:cs="Arial"/>
                <w:sz w:val="22"/>
                <w:lang w:val="en-GB"/>
              </w:rPr>
              <w:t>4</w:t>
            </w:r>
          </w:p>
        </w:tc>
        <w:tc>
          <w:tcPr>
            <w:tcW w:w="6974" w:type="dxa"/>
            <w:shd w:val="clear" w:color="auto" w:fill="auto"/>
          </w:tcPr>
          <w:p w14:paraId="5DB3A5EB" w14:textId="77777777" w:rsidR="005851CE" w:rsidRPr="00CA6BBE" w:rsidRDefault="005851CE" w:rsidP="00CA6BBE">
            <w:pPr>
              <w:spacing w:after="160" w:line="259" w:lineRule="auto"/>
              <w:rPr>
                <w:rFonts w:eastAsia="Calibri" w:cs="Arial"/>
                <w:sz w:val="22"/>
                <w:lang w:val="en-GB"/>
              </w:rPr>
            </w:pPr>
            <w:r w:rsidRPr="00CA6BBE">
              <w:rPr>
                <w:rFonts w:eastAsia="Calibri" w:cs="Arial"/>
                <w:sz w:val="22"/>
                <w:lang w:val="en-GB"/>
              </w:rPr>
              <w:t>Are the secondary outcomes clearly defined?</w:t>
            </w:r>
          </w:p>
        </w:tc>
        <w:tc>
          <w:tcPr>
            <w:tcW w:w="1559" w:type="dxa"/>
            <w:shd w:val="clear" w:color="auto" w:fill="auto"/>
          </w:tcPr>
          <w:p w14:paraId="4FF104FB" w14:textId="30467B9A" w:rsidR="005851CE" w:rsidRPr="00CA6BBE" w:rsidRDefault="005851CE" w:rsidP="00CA6BBE">
            <w:pPr>
              <w:spacing w:after="160" w:line="259" w:lineRule="auto"/>
              <w:rPr>
                <w:rFonts w:eastAsia="Calibri" w:cs="Arial"/>
                <w:sz w:val="22"/>
                <w:lang w:val="en-GB"/>
              </w:rPr>
            </w:pPr>
            <w:r w:rsidRPr="00CA6BBE">
              <w:rPr>
                <w:rFonts w:eastAsia="Calibri" w:cs="Arial"/>
                <w:sz w:val="22"/>
                <w:lang w:val="en-GB"/>
              </w:rPr>
              <w:t>9</w:t>
            </w:r>
            <w:r>
              <w:rPr>
                <w:rFonts w:eastAsia="Calibri" w:cs="Arial"/>
                <w:sz w:val="22"/>
                <w:lang w:val="en-GB"/>
              </w:rPr>
              <w:t xml:space="preserve"> (50)</w:t>
            </w:r>
          </w:p>
        </w:tc>
      </w:tr>
      <w:tr w:rsidR="005851CE" w:rsidRPr="00CA6BBE" w14:paraId="3BDC8718" w14:textId="77777777" w:rsidTr="005851CE">
        <w:tc>
          <w:tcPr>
            <w:tcW w:w="534" w:type="dxa"/>
            <w:shd w:val="clear" w:color="auto" w:fill="auto"/>
          </w:tcPr>
          <w:p w14:paraId="42FFB72E" w14:textId="77777777" w:rsidR="005851CE" w:rsidRPr="00CA6BBE" w:rsidRDefault="005851CE" w:rsidP="00CA6BBE">
            <w:pPr>
              <w:spacing w:after="160" w:line="259" w:lineRule="auto"/>
              <w:rPr>
                <w:rFonts w:eastAsia="Calibri" w:cs="Arial"/>
                <w:sz w:val="22"/>
                <w:lang w:val="en-GB"/>
              </w:rPr>
            </w:pPr>
            <w:r w:rsidRPr="00CA6BBE">
              <w:rPr>
                <w:rFonts w:eastAsia="Calibri" w:cs="Arial"/>
                <w:sz w:val="22"/>
                <w:lang w:val="en-GB"/>
              </w:rPr>
              <w:t>5</w:t>
            </w:r>
          </w:p>
        </w:tc>
        <w:tc>
          <w:tcPr>
            <w:tcW w:w="6974" w:type="dxa"/>
            <w:shd w:val="clear" w:color="auto" w:fill="auto"/>
          </w:tcPr>
          <w:p w14:paraId="67232850" w14:textId="77777777" w:rsidR="005851CE" w:rsidRPr="00CA6BBE" w:rsidRDefault="005851CE" w:rsidP="00CA6BBE">
            <w:pPr>
              <w:spacing w:after="160" w:line="259" w:lineRule="auto"/>
              <w:rPr>
                <w:rFonts w:eastAsia="Calibri" w:cs="Arial"/>
                <w:sz w:val="22"/>
                <w:lang w:val="en-GB"/>
              </w:rPr>
            </w:pPr>
            <w:r w:rsidRPr="00CA6BBE">
              <w:rPr>
                <w:rFonts w:eastAsia="Calibri" w:cs="Arial"/>
                <w:sz w:val="22"/>
                <w:lang w:val="en-GB"/>
              </w:rPr>
              <w:t>Do the authors explain the use of the outcomes they have selected?</w:t>
            </w:r>
          </w:p>
        </w:tc>
        <w:tc>
          <w:tcPr>
            <w:tcW w:w="1559" w:type="dxa"/>
            <w:shd w:val="clear" w:color="auto" w:fill="auto"/>
          </w:tcPr>
          <w:p w14:paraId="4ACE85A4" w14:textId="5657C2DF" w:rsidR="005851CE" w:rsidRPr="00CA6BBE" w:rsidRDefault="005851CE" w:rsidP="00CA6BBE">
            <w:pPr>
              <w:spacing w:after="160" w:line="259" w:lineRule="auto"/>
              <w:rPr>
                <w:rFonts w:eastAsia="Calibri" w:cs="Arial"/>
                <w:sz w:val="22"/>
                <w:lang w:val="en-GB"/>
              </w:rPr>
            </w:pPr>
            <w:r w:rsidRPr="00CA6BBE">
              <w:rPr>
                <w:rFonts w:eastAsia="Calibri" w:cs="Arial"/>
                <w:sz w:val="22"/>
                <w:lang w:val="en-GB"/>
              </w:rPr>
              <w:t>1</w:t>
            </w:r>
            <w:r>
              <w:rPr>
                <w:rFonts w:eastAsia="Calibri" w:cs="Arial"/>
                <w:sz w:val="22"/>
                <w:lang w:val="en-GB"/>
              </w:rPr>
              <w:t>2 (67)</w:t>
            </w:r>
          </w:p>
        </w:tc>
      </w:tr>
      <w:tr w:rsidR="005851CE" w:rsidRPr="00CA6BBE" w14:paraId="16DC8879" w14:textId="77777777" w:rsidTr="005851CE">
        <w:tc>
          <w:tcPr>
            <w:tcW w:w="534" w:type="dxa"/>
            <w:shd w:val="clear" w:color="auto" w:fill="auto"/>
          </w:tcPr>
          <w:p w14:paraId="16376BE1" w14:textId="77777777" w:rsidR="005851CE" w:rsidRPr="00CA6BBE" w:rsidRDefault="005851CE" w:rsidP="00CA6BBE">
            <w:pPr>
              <w:spacing w:after="160" w:line="259" w:lineRule="auto"/>
              <w:rPr>
                <w:rFonts w:eastAsia="Calibri" w:cs="Arial"/>
                <w:sz w:val="22"/>
                <w:lang w:val="en-GB"/>
              </w:rPr>
            </w:pPr>
            <w:r w:rsidRPr="00CA6BBE">
              <w:rPr>
                <w:rFonts w:eastAsia="Calibri" w:cs="Arial"/>
                <w:sz w:val="22"/>
                <w:lang w:val="en-GB"/>
              </w:rPr>
              <w:t>6</w:t>
            </w:r>
          </w:p>
        </w:tc>
        <w:tc>
          <w:tcPr>
            <w:tcW w:w="6974" w:type="dxa"/>
            <w:shd w:val="clear" w:color="auto" w:fill="auto"/>
          </w:tcPr>
          <w:p w14:paraId="67324724" w14:textId="77777777" w:rsidR="005851CE" w:rsidRPr="00CA6BBE" w:rsidRDefault="005851CE" w:rsidP="00CA6BBE">
            <w:pPr>
              <w:spacing w:after="160" w:line="259" w:lineRule="auto"/>
              <w:rPr>
                <w:rFonts w:eastAsia="Calibri" w:cs="Arial"/>
                <w:sz w:val="22"/>
                <w:lang w:val="en-GB"/>
              </w:rPr>
            </w:pPr>
            <w:r w:rsidRPr="00CA6BBE">
              <w:rPr>
                <w:rFonts w:eastAsia="Calibri" w:cs="Arial"/>
                <w:sz w:val="22"/>
                <w:lang w:val="en-GB"/>
              </w:rPr>
              <w:t>Are methods used to enhance the quality of outcome measurement (</w:t>
            </w:r>
            <w:proofErr w:type="spellStart"/>
            <w:proofErr w:type="gramStart"/>
            <w:r w:rsidRPr="00CA6BBE">
              <w:rPr>
                <w:rFonts w:eastAsia="Calibri" w:cs="Arial"/>
                <w:sz w:val="22"/>
                <w:lang w:val="en-GB"/>
              </w:rPr>
              <w:t>eg</w:t>
            </w:r>
            <w:proofErr w:type="spellEnd"/>
            <w:proofErr w:type="gramEnd"/>
            <w:r w:rsidRPr="00CA6BBE">
              <w:rPr>
                <w:rFonts w:eastAsia="Calibri" w:cs="Arial"/>
                <w:sz w:val="22"/>
                <w:lang w:val="en-GB"/>
              </w:rPr>
              <w:t xml:space="preserve"> repeated measurements, training) used if appropriate?</w:t>
            </w:r>
          </w:p>
        </w:tc>
        <w:tc>
          <w:tcPr>
            <w:tcW w:w="1559" w:type="dxa"/>
            <w:shd w:val="clear" w:color="auto" w:fill="auto"/>
          </w:tcPr>
          <w:p w14:paraId="0EE016F5" w14:textId="48DAA450" w:rsidR="005851CE" w:rsidRPr="00CA6BBE" w:rsidRDefault="005851CE" w:rsidP="00CA6BBE">
            <w:pPr>
              <w:spacing w:after="160" w:line="259" w:lineRule="auto"/>
              <w:rPr>
                <w:rFonts w:eastAsia="Calibri" w:cs="Arial"/>
                <w:sz w:val="22"/>
                <w:lang w:val="en-GB"/>
              </w:rPr>
            </w:pPr>
            <w:r>
              <w:rPr>
                <w:rFonts w:eastAsia="Calibri" w:cs="Arial"/>
                <w:sz w:val="22"/>
                <w:lang w:val="en-GB"/>
              </w:rPr>
              <w:t>9 (50)</w:t>
            </w:r>
          </w:p>
        </w:tc>
      </w:tr>
    </w:tbl>
    <w:p w14:paraId="256C56C3" w14:textId="77777777" w:rsidR="00CA6BBE" w:rsidRPr="00CA6BBE" w:rsidRDefault="00CA6BBE" w:rsidP="00CA6BBE">
      <w:pPr>
        <w:spacing w:after="160" w:line="259" w:lineRule="auto"/>
        <w:rPr>
          <w:rFonts w:eastAsia="Calibri" w:cs="Arial"/>
          <w:sz w:val="22"/>
          <w:lang w:val="en-GB"/>
        </w:rPr>
      </w:pPr>
    </w:p>
    <w:p w14:paraId="4035174D" w14:textId="366F91FF" w:rsidR="00E22C2D" w:rsidRPr="009A6DFB" w:rsidRDefault="00E22C2D" w:rsidP="009A6DFB">
      <w:pPr>
        <w:spacing w:line="480" w:lineRule="auto"/>
        <w:jc w:val="both"/>
        <w:rPr>
          <w:rFonts w:cs="Arial"/>
          <w:szCs w:val="24"/>
        </w:rPr>
      </w:pPr>
    </w:p>
    <w:sectPr w:rsidR="00E22C2D" w:rsidRPr="009A6DFB" w:rsidSect="00E4215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4DE76" w14:textId="77777777" w:rsidR="00EB263B" w:rsidRDefault="00EB263B" w:rsidP="008E1A58">
      <w:r>
        <w:separator/>
      </w:r>
    </w:p>
  </w:endnote>
  <w:endnote w:type="continuationSeparator" w:id="0">
    <w:p w14:paraId="0649019C" w14:textId="77777777" w:rsidR="00EB263B" w:rsidRDefault="00EB263B" w:rsidP="008E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676232"/>
      <w:docPartObj>
        <w:docPartGallery w:val="Page Numbers (Bottom of Page)"/>
        <w:docPartUnique/>
      </w:docPartObj>
    </w:sdtPr>
    <w:sdtEndPr>
      <w:rPr>
        <w:rFonts w:ascii="Times New Roman" w:hAnsi="Times New Roman" w:cs="Times New Roman"/>
        <w:noProof/>
        <w:sz w:val="22"/>
      </w:rPr>
    </w:sdtEndPr>
    <w:sdtContent>
      <w:p w14:paraId="557528A1" w14:textId="25D9E321" w:rsidR="009A4658" w:rsidRPr="00A14C68" w:rsidRDefault="009A4658">
        <w:pPr>
          <w:pStyle w:val="Footer"/>
          <w:jc w:val="center"/>
          <w:rPr>
            <w:rFonts w:ascii="Times New Roman" w:hAnsi="Times New Roman" w:cs="Times New Roman"/>
            <w:sz w:val="22"/>
          </w:rPr>
        </w:pPr>
        <w:r>
          <w:rPr>
            <w:rFonts w:ascii="Times New Roman" w:hAnsi="Times New Roman" w:cs="Times New Roman"/>
            <w:noProof/>
            <w:sz w:val="22"/>
          </w:rPr>
          <w:fldChar w:fldCharType="begin"/>
        </w:r>
        <w:r>
          <w:rPr>
            <w:rFonts w:ascii="Times New Roman" w:hAnsi="Times New Roman" w:cs="Times New Roman"/>
            <w:noProof/>
            <w:sz w:val="22"/>
          </w:rPr>
          <w:instrText xml:space="preserve"> PAGE   \* MERGEFORMAT </w:instrText>
        </w:r>
        <w:r>
          <w:rPr>
            <w:rFonts w:ascii="Times New Roman" w:hAnsi="Times New Roman" w:cs="Times New Roman"/>
            <w:noProof/>
            <w:sz w:val="22"/>
          </w:rPr>
          <w:fldChar w:fldCharType="separate"/>
        </w:r>
        <w:r>
          <w:rPr>
            <w:rFonts w:ascii="Times New Roman" w:hAnsi="Times New Roman" w:cs="Times New Roman"/>
            <w:noProof/>
            <w:sz w:val="22"/>
          </w:rPr>
          <w:t>4</w:t>
        </w:r>
        <w:r>
          <w:rPr>
            <w:rFonts w:ascii="Times New Roman" w:hAnsi="Times New Roman" w:cs="Times New Roman"/>
            <w:noProof/>
            <w:sz w:val="22"/>
          </w:rPr>
          <w:fldChar w:fldCharType="end"/>
        </w:r>
      </w:p>
    </w:sdtContent>
  </w:sdt>
  <w:p w14:paraId="0AA49450" w14:textId="77777777" w:rsidR="009A4658" w:rsidRDefault="009A4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BC3DC" w14:textId="77777777" w:rsidR="00EB263B" w:rsidRDefault="00EB263B" w:rsidP="008E1A58">
      <w:r>
        <w:separator/>
      </w:r>
    </w:p>
  </w:footnote>
  <w:footnote w:type="continuationSeparator" w:id="0">
    <w:p w14:paraId="55AF5C45" w14:textId="77777777" w:rsidR="00EB263B" w:rsidRDefault="00EB263B" w:rsidP="008E1A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ritical Care Medicine&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B42DA6"/>
    <w:rsid w:val="0000122D"/>
    <w:rsid w:val="00005510"/>
    <w:rsid w:val="00006C1F"/>
    <w:rsid w:val="000111F1"/>
    <w:rsid w:val="0001603C"/>
    <w:rsid w:val="00022F99"/>
    <w:rsid w:val="00025CFB"/>
    <w:rsid w:val="00031384"/>
    <w:rsid w:val="000361F6"/>
    <w:rsid w:val="00037441"/>
    <w:rsid w:val="00042D67"/>
    <w:rsid w:val="000464C0"/>
    <w:rsid w:val="00046F3E"/>
    <w:rsid w:val="00051BFB"/>
    <w:rsid w:val="00052D84"/>
    <w:rsid w:val="00056DB6"/>
    <w:rsid w:val="00057364"/>
    <w:rsid w:val="0005779C"/>
    <w:rsid w:val="000577E7"/>
    <w:rsid w:val="00060486"/>
    <w:rsid w:val="00066B24"/>
    <w:rsid w:val="00066D6D"/>
    <w:rsid w:val="0007529F"/>
    <w:rsid w:val="0008057A"/>
    <w:rsid w:val="00083587"/>
    <w:rsid w:val="0008397F"/>
    <w:rsid w:val="00085748"/>
    <w:rsid w:val="00087C2A"/>
    <w:rsid w:val="0009233F"/>
    <w:rsid w:val="000926CE"/>
    <w:rsid w:val="000958AE"/>
    <w:rsid w:val="000A1AD6"/>
    <w:rsid w:val="000A2362"/>
    <w:rsid w:val="000B1CCE"/>
    <w:rsid w:val="000B5E69"/>
    <w:rsid w:val="000C0680"/>
    <w:rsid w:val="000C6CDB"/>
    <w:rsid w:val="000C6D6B"/>
    <w:rsid w:val="000D171B"/>
    <w:rsid w:val="000D2072"/>
    <w:rsid w:val="000D26A2"/>
    <w:rsid w:val="0010566F"/>
    <w:rsid w:val="0010696C"/>
    <w:rsid w:val="00111687"/>
    <w:rsid w:val="001159BF"/>
    <w:rsid w:val="0011633F"/>
    <w:rsid w:val="00117053"/>
    <w:rsid w:val="00117FC1"/>
    <w:rsid w:val="001234F8"/>
    <w:rsid w:val="00131E38"/>
    <w:rsid w:val="001421FE"/>
    <w:rsid w:val="0014221E"/>
    <w:rsid w:val="001433C7"/>
    <w:rsid w:val="001544E7"/>
    <w:rsid w:val="00162CFD"/>
    <w:rsid w:val="0016642F"/>
    <w:rsid w:val="00167687"/>
    <w:rsid w:val="00167B33"/>
    <w:rsid w:val="00177142"/>
    <w:rsid w:val="00177BF7"/>
    <w:rsid w:val="00184CA2"/>
    <w:rsid w:val="0018687C"/>
    <w:rsid w:val="001925A6"/>
    <w:rsid w:val="00192F73"/>
    <w:rsid w:val="001940AE"/>
    <w:rsid w:val="00196410"/>
    <w:rsid w:val="00196DA6"/>
    <w:rsid w:val="00197612"/>
    <w:rsid w:val="00197975"/>
    <w:rsid w:val="001A2308"/>
    <w:rsid w:val="001A366E"/>
    <w:rsid w:val="001A5355"/>
    <w:rsid w:val="001A6857"/>
    <w:rsid w:val="001A7F0C"/>
    <w:rsid w:val="001B1C05"/>
    <w:rsid w:val="001B5B28"/>
    <w:rsid w:val="001C620A"/>
    <w:rsid w:val="001D1221"/>
    <w:rsid w:val="001D1696"/>
    <w:rsid w:val="001D589F"/>
    <w:rsid w:val="001E329A"/>
    <w:rsid w:val="001E4076"/>
    <w:rsid w:val="001E42F0"/>
    <w:rsid w:val="001E4BBE"/>
    <w:rsid w:val="001F30F1"/>
    <w:rsid w:val="001F69BD"/>
    <w:rsid w:val="00204058"/>
    <w:rsid w:val="002044EB"/>
    <w:rsid w:val="00205B31"/>
    <w:rsid w:val="0020655D"/>
    <w:rsid w:val="00221420"/>
    <w:rsid w:val="00231B55"/>
    <w:rsid w:val="002362C7"/>
    <w:rsid w:val="00237D9E"/>
    <w:rsid w:val="00245800"/>
    <w:rsid w:val="00250E38"/>
    <w:rsid w:val="0025183B"/>
    <w:rsid w:val="00251ED2"/>
    <w:rsid w:val="00253229"/>
    <w:rsid w:val="00255D14"/>
    <w:rsid w:val="0025715C"/>
    <w:rsid w:val="002608A6"/>
    <w:rsid w:val="0026172A"/>
    <w:rsid w:val="00265E9C"/>
    <w:rsid w:val="00273E74"/>
    <w:rsid w:val="002754D5"/>
    <w:rsid w:val="00276155"/>
    <w:rsid w:val="002764C6"/>
    <w:rsid w:val="00276887"/>
    <w:rsid w:val="00280FAF"/>
    <w:rsid w:val="00282EF2"/>
    <w:rsid w:val="00284E6D"/>
    <w:rsid w:val="00290B86"/>
    <w:rsid w:val="00292E4B"/>
    <w:rsid w:val="002945EF"/>
    <w:rsid w:val="002962D5"/>
    <w:rsid w:val="002A165D"/>
    <w:rsid w:val="002A18A0"/>
    <w:rsid w:val="002B2F43"/>
    <w:rsid w:val="002B4171"/>
    <w:rsid w:val="002B6EB9"/>
    <w:rsid w:val="002B7BBD"/>
    <w:rsid w:val="002C0225"/>
    <w:rsid w:val="002D042F"/>
    <w:rsid w:val="002D0776"/>
    <w:rsid w:val="002D74B0"/>
    <w:rsid w:val="002E17F1"/>
    <w:rsid w:val="002E2F21"/>
    <w:rsid w:val="002F5B7C"/>
    <w:rsid w:val="002F6A2B"/>
    <w:rsid w:val="00304AE7"/>
    <w:rsid w:val="00304B81"/>
    <w:rsid w:val="003313F4"/>
    <w:rsid w:val="00332367"/>
    <w:rsid w:val="00355B95"/>
    <w:rsid w:val="00355ED9"/>
    <w:rsid w:val="00363965"/>
    <w:rsid w:val="0036458E"/>
    <w:rsid w:val="00370B0A"/>
    <w:rsid w:val="003738A0"/>
    <w:rsid w:val="00385038"/>
    <w:rsid w:val="003929A5"/>
    <w:rsid w:val="003929F1"/>
    <w:rsid w:val="003960C6"/>
    <w:rsid w:val="003A256C"/>
    <w:rsid w:val="003A7E2A"/>
    <w:rsid w:val="003B1A33"/>
    <w:rsid w:val="003B516E"/>
    <w:rsid w:val="003C0B9B"/>
    <w:rsid w:val="003C2D0D"/>
    <w:rsid w:val="003C6C09"/>
    <w:rsid w:val="003C7648"/>
    <w:rsid w:val="003D050E"/>
    <w:rsid w:val="003D5322"/>
    <w:rsid w:val="003D5FA7"/>
    <w:rsid w:val="003D6598"/>
    <w:rsid w:val="003D787B"/>
    <w:rsid w:val="003E11C3"/>
    <w:rsid w:val="003E1877"/>
    <w:rsid w:val="003E295E"/>
    <w:rsid w:val="003E3F34"/>
    <w:rsid w:val="003F054B"/>
    <w:rsid w:val="003F2BA4"/>
    <w:rsid w:val="003F2DC7"/>
    <w:rsid w:val="003F6ACA"/>
    <w:rsid w:val="003F7BB6"/>
    <w:rsid w:val="00406D26"/>
    <w:rsid w:val="00407349"/>
    <w:rsid w:val="00410429"/>
    <w:rsid w:val="00412A62"/>
    <w:rsid w:val="00421E6F"/>
    <w:rsid w:val="00424D75"/>
    <w:rsid w:val="00427F97"/>
    <w:rsid w:val="00441DA7"/>
    <w:rsid w:val="004425AD"/>
    <w:rsid w:val="004439A9"/>
    <w:rsid w:val="004441DC"/>
    <w:rsid w:val="00447533"/>
    <w:rsid w:val="00450E76"/>
    <w:rsid w:val="004555B2"/>
    <w:rsid w:val="00461CCE"/>
    <w:rsid w:val="00463F72"/>
    <w:rsid w:val="00464D0F"/>
    <w:rsid w:val="00465AAD"/>
    <w:rsid w:val="00476006"/>
    <w:rsid w:val="00482B3C"/>
    <w:rsid w:val="00483E89"/>
    <w:rsid w:val="004854D2"/>
    <w:rsid w:val="00485F3B"/>
    <w:rsid w:val="00490BD0"/>
    <w:rsid w:val="0049126C"/>
    <w:rsid w:val="00496A1B"/>
    <w:rsid w:val="004A368F"/>
    <w:rsid w:val="004A5A94"/>
    <w:rsid w:val="004C33A7"/>
    <w:rsid w:val="004C62A8"/>
    <w:rsid w:val="004C758C"/>
    <w:rsid w:val="004D2E11"/>
    <w:rsid w:val="004D4261"/>
    <w:rsid w:val="004E107C"/>
    <w:rsid w:val="004F76D4"/>
    <w:rsid w:val="00504B39"/>
    <w:rsid w:val="005100C7"/>
    <w:rsid w:val="00510B2F"/>
    <w:rsid w:val="005128B7"/>
    <w:rsid w:val="00512F9F"/>
    <w:rsid w:val="00520050"/>
    <w:rsid w:val="00520F50"/>
    <w:rsid w:val="00526953"/>
    <w:rsid w:val="00526C20"/>
    <w:rsid w:val="00530470"/>
    <w:rsid w:val="00534FDA"/>
    <w:rsid w:val="0054542E"/>
    <w:rsid w:val="00545FF3"/>
    <w:rsid w:val="005462AE"/>
    <w:rsid w:val="0054761A"/>
    <w:rsid w:val="00550712"/>
    <w:rsid w:val="0055093F"/>
    <w:rsid w:val="00550F88"/>
    <w:rsid w:val="00552586"/>
    <w:rsid w:val="0055430F"/>
    <w:rsid w:val="00563202"/>
    <w:rsid w:val="005665C9"/>
    <w:rsid w:val="005737AB"/>
    <w:rsid w:val="005742D6"/>
    <w:rsid w:val="00574790"/>
    <w:rsid w:val="00576B22"/>
    <w:rsid w:val="0058454F"/>
    <w:rsid w:val="005851CE"/>
    <w:rsid w:val="00586D57"/>
    <w:rsid w:val="00587AB6"/>
    <w:rsid w:val="005901BA"/>
    <w:rsid w:val="00593B84"/>
    <w:rsid w:val="00596250"/>
    <w:rsid w:val="00596AA0"/>
    <w:rsid w:val="005A4EE0"/>
    <w:rsid w:val="005B222C"/>
    <w:rsid w:val="005B5C21"/>
    <w:rsid w:val="005B788D"/>
    <w:rsid w:val="005C2069"/>
    <w:rsid w:val="005C26FC"/>
    <w:rsid w:val="005C5873"/>
    <w:rsid w:val="005C5C22"/>
    <w:rsid w:val="005C60DF"/>
    <w:rsid w:val="005C6F2E"/>
    <w:rsid w:val="005C6F73"/>
    <w:rsid w:val="005D1390"/>
    <w:rsid w:val="005D3B24"/>
    <w:rsid w:val="005E2563"/>
    <w:rsid w:val="005E3CBD"/>
    <w:rsid w:val="005E6ABB"/>
    <w:rsid w:val="005F1391"/>
    <w:rsid w:val="005F2FCD"/>
    <w:rsid w:val="005F6B52"/>
    <w:rsid w:val="006020B4"/>
    <w:rsid w:val="00603A41"/>
    <w:rsid w:val="00603F6F"/>
    <w:rsid w:val="00607F29"/>
    <w:rsid w:val="00611142"/>
    <w:rsid w:val="00611580"/>
    <w:rsid w:val="00616B21"/>
    <w:rsid w:val="00624100"/>
    <w:rsid w:val="00624F17"/>
    <w:rsid w:val="006323CF"/>
    <w:rsid w:val="00641EF7"/>
    <w:rsid w:val="0064568F"/>
    <w:rsid w:val="00647177"/>
    <w:rsid w:val="0065010B"/>
    <w:rsid w:val="0065335D"/>
    <w:rsid w:val="00654CA8"/>
    <w:rsid w:val="00655C32"/>
    <w:rsid w:val="006567F2"/>
    <w:rsid w:val="00657B78"/>
    <w:rsid w:val="006608B2"/>
    <w:rsid w:val="0066163F"/>
    <w:rsid w:val="00661CAE"/>
    <w:rsid w:val="00665C68"/>
    <w:rsid w:val="00672753"/>
    <w:rsid w:val="00672A69"/>
    <w:rsid w:val="00676992"/>
    <w:rsid w:val="00676F64"/>
    <w:rsid w:val="00676F85"/>
    <w:rsid w:val="00677AFB"/>
    <w:rsid w:val="006840D8"/>
    <w:rsid w:val="00684A3D"/>
    <w:rsid w:val="00690F36"/>
    <w:rsid w:val="00693122"/>
    <w:rsid w:val="006A0677"/>
    <w:rsid w:val="006A2E4B"/>
    <w:rsid w:val="006A5943"/>
    <w:rsid w:val="006A6F76"/>
    <w:rsid w:val="006B2F4D"/>
    <w:rsid w:val="006B3678"/>
    <w:rsid w:val="006B3745"/>
    <w:rsid w:val="006B3FC6"/>
    <w:rsid w:val="006B4172"/>
    <w:rsid w:val="006B5764"/>
    <w:rsid w:val="006C585E"/>
    <w:rsid w:val="006D165D"/>
    <w:rsid w:val="006D5CBC"/>
    <w:rsid w:val="006D7276"/>
    <w:rsid w:val="006E13EB"/>
    <w:rsid w:val="006E267C"/>
    <w:rsid w:val="006E6C15"/>
    <w:rsid w:val="006E7F3B"/>
    <w:rsid w:val="006F0AFB"/>
    <w:rsid w:val="006F0DD7"/>
    <w:rsid w:val="006F1B02"/>
    <w:rsid w:val="006F3E3B"/>
    <w:rsid w:val="00700238"/>
    <w:rsid w:val="00700F2F"/>
    <w:rsid w:val="007043AB"/>
    <w:rsid w:val="00710C07"/>
    <w:rsid w:val="007111CA"/>
    <w:rsid w:val="00715630"/>
    <w:rsid w:val="0071668B"/>
    <w:rsid w:val="0072630D"/>
    <w:rsid w:val="00730278"/>
    <w:rsid w:val="00730A44"/>
    <w:rsid w:val="0073271C"/>
    <w:rsid w:val="007343D3"/>
    <w:rsid w:val="00734994"/>
    <w:rsid w:val="007456F1"/>
    <w:rsid w:val="00745A91"/>
    <w:rsid w:val="007501C7"/>
    <w:rsid w:val="00754219"/>
    <w:rsid w:val="00756D13"/>
    <w:rsid w:val="00756EB9"/>
    <w:rsid w:val="00757E67"/>
    <w:rsid w:val="00765251"/>
    <w:rsid w:val="007661B9"/>
    <w:rsid w:val="007728AA"/>
    <w:rsid w:val="00772E66"/>
    <w:rsid w:val="00773838"/>
    <w:rsid w:val="0077520D"/>
    <w:rsid w:val="00775357"/>
    <w:rsid w:val="00777506"/>
    <w:rsid w:val="00784568"/>
    <w:rsid w:val="00791A7C"/>
    <w:rsid w:val="007925E0"/>
    <w:rsid w:val="00795EF3"/>
    <w:rsid w:val="007A0D92"/>
    <w:rsid w:val="007A138B"/>
    <w:rsid w:val="007A20CE"/>
    <w:rsid w:val="007A3ACF"/>
    <w:rsid w:val="007A5025"/>
    <w:rsid w:val="007B1C1E"/>
    <w:rsid w:val="007B2140"/>
    <w:rsid w:val="007B39AA"/>
    <w:rsid w:val="007B451D"/>
    <w:rsid w:val="007B5613"/>
    <w:rsid w:val="007C11E9"/>
    <w:rsid w:val="007C53A1"/>
    <w:rsid w:val="007C5D3E"/>
    <w:rsid w:val="007C749F"/>
    <w:rsid w:val="007D2983"/>
    <w:rsid w:val="007D2B0B"/>
    <w:rsid w:val="007D41D8"/>
    <w:rsid w:val="007D6024"/>
    <w:rsid w:val="007E26CD"/>
    <w:rsid w:val="007F2BD9"/>
    <w:rsid w:val="007F44EB"/>
    <w:rsid w:val="007F7B42"/>
    <w:rsid w:val="00800667"/>
    <w:rsid w:val="00813059"/>
    <w:rsid w:val="00813E35"/>
    <w:rsid w:val="00817BE5"/>
    <w:rsid w:val="00821A96"/>
    <w:rsid w:val="008236E2"/>
    <w:rsid w:val="00823F03"/>
    <w:rsid w:val="0083753E"/>
    <w:rsid w:val="0084046A"/>
    <w:rsid w:val="00852148"/>
    <w:rsid w:val="00854E48"/>
    <w:rsid w:val="00854FC9"/>
    <w:rsid w:val="00856713"/>
    <w:rsid w:val="00856789"/>
    <w:rsid w:val="00860A46"/>
    <w:rsid w:val="00867651"/>
    <w:rsid w:val="008725B9"/>
    <w:rsid w:val="0087306B"/>
    <w:rsid w:val="00885585"/>
    <w:rsid w:val="00885F7B"/>
    <w:rsid w:val="00891DDA"/>
    <w:rsid w:val="00893ACA"/>
    <w:rsid w:val="0089413B"/>
    <w:rsid w:val="008941FE"/>
    <w:rsid w:val="00896A6C"/>
    <w:rsid w:val="008976C2"/>
    <w:rsid w:val="008C00A1"/>
    <w:rsid w:val="008E0E73"/>
    <w:rsid w:val="008E1A58"/>
    <w:rsid w:val="008E2917"/>
    <w:rsid w:val="008E3BE5"/>
    <w:rsid w:val="008E6F6E"/>
    <w:rsid w:val="008F0B22"/>
    <w:rsid w:val="008F0DF4"/>
    <w:rsid w:val="008F39EA"/>
    <w:rsid w:val="00910987"/>
    <w:rsid w:val="00915F43"/>
    <w:rsid w:val="0091696F"/>
    <w:rsid w:val="009253F0"/>
    <w:rsid w:val="00926DC5"/>
    <w:rsid w:val="0093761B"/>
    <w:rsid w:val="00942330"/>
    <w:rsid w:val="00946797"/>
    <w:rsid w:val="009470C3"/>
    <w:rsid w:val="00952BB7"/>
    <w:rsid w:val="00960EC0"/>
    <w:rsid w:val="009611F3"/>
    <w:rsid w:val="00965113"/>
    <w:rsid w:val="009651FE"/>
    <w:rsid w:val="00965B81"/>
    <w:rsid w:val="009723F6"/>
    <w:rsid w:val="00981CD8"/>
    <w:rsid w:val="00987DCE"/>
    <w:rsid w:val="00990226"/>
    <w:rsid w:val="0099089B"/>
    <w:rsid w:val="009A066A"/>
    <w:rsid w:val="009A2411"/>
    <w:rsid w:val="009A445F"/>
    <w:rsid w:val="009A4658"/>
    <w:rsid w:val="009A54FB"/>
    <w:rsid w:val="009A5529"/>
    <w:rsid w:val="009A6DFB"/>
    <w:rsid w:val="009A7C7C"/>
    <w:rsid w:val="009B1EB0"/>
    <w:rsid w:val="009B2808"/>
    <w:rsid w:val="009B3972"/>
    <w:rsid w:val="009B69D4"/>
    <w:rsid w:val="009B731A"/>
    <w:rsid w:val="009C0867"/>
    <w:rsid w:val="009C1721"/>
    <w:rsid w:val="009C76A5"/>
    <w:rsid w:val="009C7C15"/>
    <w:rsid w:val="009D074E"/>
    <w:rsid w:val="009D1080"/>
    <w:rsid w:val="009D230D"/>
    <w:rsid w:val="009D3D95"/>
    <w:rsid w:val="009E4535"/>
    <w:rsid w:val="009F57A3"/>
    <w:rsid w:val="00A009A9"/>
    <w:rsid w:val="00A01D9A"/>
    <w:rsid w:val="00A02DEB"/>
    <w:rsid w:val="00A13713"/>
    <w:rsid w:val="00A14C68"/>
    <w:rsid w:val="00A15FE1"/>
    <w:rsid w:val="00A16E54"/>
    <w:rsid w:val="00A173B6"/>
    <w:rsid w:val="00A17AC1"/>
    <w:rsid w:val="00A17B2E"/>
    <w:rsid w:val="00A27342"/>
    <w:rsid w:val="00A44C88"/>
    <w:rsid w:val="00A45E64"/>
    <w:rsid w:val="00A475DC"/>
    <w:rsid w:val="00A47AB9"/>
    <w:rsid w:val="00A541A0"/>
    <w:rsid w:val="00A563B0"/>
    <w:rsid w:val="00A60C28"/>
    <w:rsid w:val="00A654C7"/>
    <w:rsid w:val="00A66B9C"/>
    <w:rsid w:val="00A71E14"/>
    <w:rsid w:val="00A732D1"/>
    <w:rsid w:val="00A7487E"/>
    <w:rsid w:val="00A813D6"/>
    <w:rsid w:val="00A8170E"/>
    <w:rsid w:val="00A81872"/>
    <w:rsid w:val="00A83359"/>
    <w:rsid w:val="00A9115A"/>
    <w:rsid w:val="00A96DD2"/>
    <w:rsid w:val="00A97771"/>
    <w:rsid w:val="00AA0ACD"/>
    <w:rsid w:val="00AA17AB"/>
    <w:rsid w:val="00AA3855"/>
    <w:rsid w:val="00AA4AEC"/>
    <w:rsid w:val="00AA7386"/>
    <w:rsid w:val="00AB0DD7"/>
    <w:rsid w:val="00AB1059"/>
    <w:rsid w:val="00AB3ACE"/>
    <w:rsid w:val="00AC2653"/>
    <w:rsid w:val="00AC4D20"/>
    <w:rsid w:val="00AC536F"/>
    <w:rsid w:val="00AD18ED"/>
    <w:rsid w:val="00AD19A4"/>
    <w:rsid w:val="00AD23AA"/>
    <w:rsid w:val="00AD2F10"/>
    <w:rsid w:val="00AD494B"/>
    <w:rsid w:val="00AD7ABB"/>
    <w:rsid w:val="00AE0C11"/>
    <w:rsid w:val="00AE7D11"/>
    <w:rsid w:val="00B103E6"/>
    <w:rsid w:val="00B2632E"/>
    <w:rsid w:val="00B30FB1"/>
    <w:rsid w:val="00B3341F"/>
    <w:rsid w:val="00B35F3D"/>
    <w:rsid w:val="00B40394"/>
    <w:rsid w:val="00B42451"/>
    <w:rsid w:val="00B42DA6"/>
    <w:rsid w:val="00B430A7"/>
    <w:rsid w:val="00B442AC"/>
    <w:rsid w:val="00B516E8"/>
    <w:rsid w:val="00B54411"/>
    <w:rsid w:val="00B6359F"/>
    <w:rsid w:val="00B654CD"/>
    <w:rsid w:val="00B65E8D"/>
    <w:rsid w:val="00B679A7"/>
    <w:rsid w:val="00B713B8"/>
    <w:rsid w:val="00B7532A"/>
    <w:rsid w:val="00B76B4D"/>
    <w:rsid w:val="00B8048E"/>
    <w:rsid w:val="00B817D5"/>
    <w:rsid w:val="00B8286A"/>
    <w:rsid w:val="00B85C90"/>
    <w:rsid w:val="00B85E66"/>
    <w:rsid w:val="00B962CE"/>
    <w:rsid w:val="00B97ECF"/>
    <w:rsid w:val="00BA1FF0"/>
    <w:rsid w:val="00BA2316"/>
    <w:rsid w:val="00BA68F8"/>
    <w:rsid w:val="00BB1CE1"/>
    <w:rsid w:val="00BB379D"/>
    <w:rsid w:val="00BB42DA"/>
    <w:rsid w:val="00BC01B1"/>
    <w:rsid w:val="00BC057F"/>
    <w:rsid w:val="00BC094A"/>
    <w:rsid w:val="00BC2553"/>
    <w:rsid w:val="00BC68CC"/>
    <w:rsid w:val="00BC7527"/>
    <w:rsid w:val="00BC7F6F"/>
    <w:rsid w:val="00BD70A1"/>
    <w:rsid w:val="00BE5AA4"/>
    <w:rsid w:val="00BE623E"/>
    <w:rsid w:val="00BF0174"/>
    <w:rsid w:val="00BF1CD4"/>
    <w:rsid w:val="00BF37E9"/>
    <w:rsid w:val="00BF398D"/>
    <w:rsid w:val="00BF3AA2"/>
    <w:rsid w:val="00BF55CD"/>
    <w:rsid w:val="00BF6F17"/>
    <w:rsid w:val="00BF7436"/>
    <w:rsid w:val="00C011B2"/>
    <w:rsid w:val="00C01663"/>
    <w:rsid w:val="00C01AA9"/>
    <w:rsid w:val="00C021DE"/>
    <w:rsid w:val="00C0392C"/>
    <w:rsid w:val="00C03CBE"/>
    <w:rsid w:val="00C04CA4"/>
    <w:rsid w:val="00C06B63"/>
    <w:rsid w:val="00C10FED"/>
    <w:rsid w:val="00C14325"/>
    <w:rsid w:val="00C17359"/>
    <w:rsid w:val="00C200F8"/>
    <w:rsid w:val="00C22090"/>
    <w:rsid w:val="00C311D8"/>
    <w:rsid w:val="00C32738"/>
    <w:rsid w:val="00C42312"/>
    <w:rsid w:val="00C42BAC"/>
    <w:rsid w:val="00C45193"/>
    <w:rsid w:val="00C50D55"/>
    <w:rsid w:val="00C532AE"/>
    <w:rsid w:val="00C53729"/>
    <w:rsid w:val="00C7174A"/>
    <w:rsid w:val="00C73524"/>
    <w:rsid w:val="00C7699A"/>
    <w:rsid w:val="00C8365D"/>
    <w:rsid w:val="00C90C37"/>
    <w:rsid w:val="00C91338"/>
    <w:rsid w:val="00C93689"/>
    <w:rsid w:val="00C94819"/>
    <w:rsid w:val="00C94924"/>
    <w:rsid w:val="00CA340B"/>
    <w:rsid w:val="00CA3AA4"/>
    <w:rsid w:val="00CA40AE"/>
    <w:rsid w:val="00CA6BBE"/>
    <w:rsid w:val="00CB41B7"/>
    <w:rsid w:val="00CB5304"/>
    <w:rsid w:val="00CB593A"/>
    <w:rsid w:val="00CC4BAE"/>
    <w:rsid w:val="00CD7776"/>
    <w:rsid w:val="00CD7EC6"/>
    <w:rsid w:val="00CE6424"/>
    <w:rsid w:val="00CE6736"/>
    <w:rsid w:val="00CE7039"/>
    <w:rsid w:val="00CE734B"/>
    <w:rsid w:val="00CF1BE3"/>
    <w:rsid w:val="00CF3D5C"/>
    <w:rsid w:val="00D04AAC"/>
    <w:rsid w:val="00D0667F"/>
    <w:rsid w:val="00D07594"/>
    <w:rsid w:val="00D1048C"/>
    <w:rsid w:val="00D10B32"/>
    <w:rsid w:val="00D12436"/>
    <w:rsid w:val="00D12816"/>
    <w:rsid w:val="00D1448F"/>
    <w:rsid w:val="00D16A31"/>
    <w:rsid w:val="00D2079F"/>
    <w:rsid w:val="00D21F57"/>
    <w:rsid w:val="00D2762D"/>
    <w:rsid w:val="00D4256A"/>
    <w:rsid w:val="00D42712"/>
    <w:rsid w:val="00D42BFA"/>
    <w:rsid w:val="00D528FC"/>
    <w:rsid w:val="00D52ABA"/>
    <w:rsid w:val="00D63A21"/>
    <w:rsid w:val="00D71C2B"/>
    <w:rsid w:val="00D809F8"/>
    <w:rsid w:val="00D811D1"/>
    <w:rsid w:val="00D83E9E"/>
    <w:rsid w:val="00D845B7"/>
    <w:rsid w:val="00D85704"/>
    <w:rsid w:val="00D85760"/>
    <w:rsid w:val="00D85C93"/>
    <w:rsid w:val="00D85CE3"/>
    <w:rsid w:val="00D85FD5"/>
    <w:rsid w:val="00D8621D"/>
    <w:rsid w:val="00D90343"/>
    <w:rsid w:val="00D97DF7"/>
    <w:rsid w:val="00DA5709"/>
    <w:rsid w:val="00DA7D2F"/>
    <w:rsid w:val="00DB0991"/>
    <w:rsid w:val="00DB30F0"/>
    <w:rsid w:val="00DB5BAF"/>
    <w:rsid w:val="00DB60CA"/>
    <w:rsid w:val="00DB783E"/>
    <w:rsid w:val="00DC0CCB"/>
    <w:rsid w:val="00DC3405"/>
    <w:rsid w:val="00DC7839"/>
    <w:rsid w:val="00DD1FC8"/>
    <w:rsid w:val="00DD5E2B"/>
    <w:rsid w:val="00DD7679"/>
    <w:rsid w:val="00DE4670"/>
    <w:rsid w:val="00DE564C"/>
    <w:rsid w:val="00DF5C1D"/>
    <w:rsid w:val="00DF76A6"/>
    <w:rsid w:val="00E005D7"/>
    <w:rsid w:val="00E025C5"/>
    <w:rsid w:val="00E02D10"/>
    <w:rsid w:val="00E0376E"/>
    <w:rsid w:val="00E0570E"/>
    <w:rsid w:val="00E105D0"/>
    <w:rsid w:val="00E143B9"/>
    <w:rsid w:val="00E17159"/>
    <w:rsid w:val="00E17ACF"/>
    <w:rsid w:val="00E226B6"/>
    <w:rsid w:val="00E2297E"/>
    <w:rsid w:val="00E22C2D"/>
    <w:rsid w:val="00E253A1"/>
    <w:rsid w:val="00E253C5"/>
    <w:rsid w:val="00E26271"/>
    <w:rsid w:val="00E311DB"/>
    <w:rsid w:val="00E31CDC"/>
    <w:rsid w:val="00E3478D"/>
    <w:rsid w:val="00E37AEE"/>
    <w:rsid w:val="00E42158"/>
    <w:rsid w:val="00E522DE"/>
    <w:rsid w:val="00E52CE2"/>
    <w:rsid w:val="00E52D3C"/>
    <w:rsid w:val="00E5449C"/>
    <w:rsid w:val="00E616B9"/>
    <w:rsid w:val="00E63B5F"/>
    <w:rsid w:val="00E65400"/>
    <w:rsid w:val="00E748D4"/>
    <w:rsid w:val="00E777B8"/>
    <w:rsid w:val="00E803D0"/>
    <w:rsid w:val="00E80E7D"/>
    <w:rsid w:val="00E817FF"/>
    <w:rsid w:val="00E9097A"/>
    <w:rsid w:val="00E92330"/>
    <w:rsid w:val="00E933A1"/>
    <w:rsid w:val="00E95EE4"/>
    <w:rsid w:val="00EA1C43"/>
    <w:rsid w:val="00EA20EB"/>
    <w:rsid w:val="00EA249A"/>
    <w:rsid w:val="00EA7964"/>
    <w:rsid w:val="00EB02A4"/>
    <w:rsid w:val="00EB02F3"/>
    <w:rsid w:val="00EB03F2"/>
    <w:rsid w:val="00EB263B"/>
    <w:rsid w:val="00EC0319"/>
    <w:rsid w:val="00ED0BD7"/>
    <w:rsid w:val="00ED4B35"/>
    <w:rsid w:val="00EE01BB"/>
    <w:rsid w:val="00EE5C56"/>
    <w:rsid w:val="00EE7A91"/>
    <w:rsid w:val="00EE7C0D"/>
    <w:rsid w:val="00EF65A4"/>
    <w:rsid w:val="00F03943"/>
    <w:rsid w:val="00F05480"/>
    <w:rsid w:val="00F10149"/>
    <w:rsid w:val="00F10E23"/>
    <w:rsid w:val="00F11819"/>
    <w:rsid w:val="00F26DCD"/>
    <w:rsid w:val="00F31E53"/>
    <w:rsid w:val="00F33131"/>
    <w:rsid w:val="00F3790A"/>
    <w:rsid w:val="00F40DFB"/>
    <w:rsid w:val="00F40F8E"/>
    <w:rsid w:val="00F434D7"/>
    <w:rsid w:val="00F460F3"/>
    <w:rsid w:val="00F47F47"/>
    <w:rsid w:val="00F60F27"/>
    <w:rsid w:val="00F639A4"/>
    <w:rsid w:val="00F64C19"/>
    <w:rsid w:val="00F66794"/>
    <w:rsid w:val="00F67654"/>
    <w:rsid w:val="00F7126F"/>
    <w:rsid w:val="00F755D3"/>
    <w:rsid w:val="00F820BD"/>
    <w:rsid w:val="00F82E2F"/>
    <w:rsid w:val="00F857D5"/>
    <w:rsid w:val="00F86888"/>
    <w:rsid w:val="00F90E1C"/>
    <w:rsid w:val="00F936B5"/>
    <w:rsid w:val="00F93879"/>
    <w:rsid w:val="00F9633C"/>
    <w:rsid w:val="00F9678D"/>
    <w:rsid w:val="00FA04EB"/>
    <w:rsid w:val="00FA33A6"/>
    <w:rsid w:val="00FA439C"/>
    <w:rsid w:val="00FA5F13"/>
    <w:rsid w:val="00FA6D9C"/>
    <w:rsid w:val="00FB406A"/>
    <w:rsid w:val="00FB429C"/>
    <w:rsid w:val="00FC1D19"/>
    <w:rsid w:val="00FC72F0"/>
    <w:rsid w:val="00FD03B9"/>
    <w:rsid w:val="00FD24F2"/>
    <w:rsid w:val="00FD66F6"/>
    <w:rsid w:val="00FD7438"/>
    <w:rsid w:val="00FE396A"/>
    <w:rsid w:val="00FF25EE"/>
    <w:rsid w:val="00FF2F0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3353B"/>
  <w15:docId w15:val="{323E9ED9-9615-4DBE-ACD6-A94F851B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DA6"/>
    <w:rPr>
      <w:rFonts w:ascii="Arial" w:hAnsi="Arial"/>
      <w:sz w:val="24"/>
      <w:lang w:val="en-CA"/>
    </w:rPr>
  </w:style>
  <w:style w:type="paragraph" w:styleId="Heading2">
    <w:name w:val="heading 2"/>
    <w:basedOn w:val="Normal"/>
    <w:next w:val="Normal"/>
    <w:link w:val="Heading2Char"/>
    <w:qFormat/>
    <w:rsid w:val="00CA6BBE"/>
    <w:pPr>
      <w:jc w:val="center"/>
      <w:outlineLvl w:val="1"/>
    </w:pPr>
    <w:rPr>
      <w:rFonts w:ascii="Times New Roman" w:eastAsia="Times New Roman" w:hAnsi="Times New Roman" w:cs="Times New Roman"/>
      <w:b/>
      <w:bCs/>
      <w:color w:val="000000"/>
      <w:kern w:val="28"/>
      <w:szCs w:val="24"/>
      <w:lang w:eastAsia="en-CA"/>
    </w:rPr>
  </w:style>
  <w:style w:type="paragraph" w:styleId="Heading4">
    <w:name w:val="heading 4"/>
    <w:basedOn w:val="Normal"/>
    <w:link w:val="Heading4Char"/>
    <w:uiPriority w:val="9"/>
    <w:qFormat/>
    <w:rsid w:val="00852148"/>
    <w:pPr>
      <w:spacing w:before="100" w:beforeAutospacing="1" w:after="100" w:afterAutospacing="1"/>
      <w:outlineLvl w:val="3"/>
    </w:pPr>
    <w:rPr>
      <w:rFonts w:ascii="Times New Roman" w:eastAsia="Times New Roman" w:hAnsi="Times New Roman" w:cs="Times New Roman"/>
      <w:b/>
      <w:bCs/>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42DA6"/>
    <w:rPr>
      <w:color w:val="0563C1" w:themeColor="hyperlink"/>
      <w:u w:val="single"/>
    </w:rPr>
  </w:style>
  <w:style w:type="character" w:styleId="CommentReference">
    <w:name w:val="annotation reference"/>
    <w:basedOn w:val="DefaultParagraphFont"/>
    <w:uiPriority w:val="99"/>
    <w:semiHidden/>
    <w:unhideWhenUsed/>
    <w:rsid w:val="006F0AFB"/>
    <w:rPr>
      <w:sz w:val="16"/>
      <w:szCs w:val="16"/>
    </w:rPr>
  </w:style>
  <w:style w:type="paragraph" w:styleId="CommentText">
    <w:name w:val="annotation text"/>
    <w:basedOn w:val="Normal"/>
    <w:link w:val="CommentTextChar"/>
    <w:uiPriority w:val="99"/>
    <w:unhideWhenUsed/>
    <w:rsid w:val="006F0AFB"/>
    <w:rPr>
      <w:sz w:val="20"/>
      <w:szCs w:val="20"/>
    </w:rPr>
  </w:style>
  <w:style w:type="character" w:customStyle="1" w:styleId="CommentTextChar">
    <w:name w:val="Comment Text Char"/>
    <w:basedOn w:val="DefaultParagraphFont"/>
    <w:link w:val="CommentText"/>
    <w:uiPriority w:val="99"/>
    <w:rsid w:val="006F0AFB"/>
    <w:rPr>
      <w:rFonts w:ascii="Arial" w:hAnsi="Arial"/>
      <w:sz w:val="20"/>
      <w:szCs w:val="20"/>
      <w:lang w:val="en-CA"/>
    </w:rPr>
  </w:style>
  <w:style w:type="paragraph" w:styleId="CommentSubject">
    <w:name w:val="annotation subject"/>
    <w:basedOn w:val="CommentText"/>
    <w:next w:val="CommentText"/>
    <w:link w:val="CommentSubjectChar"/>
    <w:uiPriority w:val="99"/>
    <w:semiHidden/>
    <w:unhideWhenUsed/>
    <w:rsid w:val="006F0AFB"/>
    <w:rPr>
      <w:b/>
      <w:bCs/>
    </w:rPr>
  </w:style>
  <w:style w:type="character" w:customStyle="1" w:styleId="CommentSubjectChar">
    <w:name w:val="Comment Subject Char"/>
    <w:basedOn w:val="CommentTextChar"/>
    <w:link w:val="CommentSubject"/>
    <w:uiPriority w:val="99"/>
    <w:semiHidden/>
    <w:rsid w:val="006F0AFB"/>
    <w:rPr>
      <w:rFonts w:ascii="Arial" w:hAnsi="Arial"/>
      <w:b/>
      <w:bCs/>
      <w:sz w:val="20"/>
      <w:szCs w:val="20"/>
      <w:lang w:val="en-CA"/>
    </w:rPr>
  </w:style>
  <w:style w:type="paragraph" w:styleId="BalloonText">
    <w:name w:val="Balloon Text"/>
    <w:basedOn w:val="Normal"/>
    <w:link w:val="BalloonTextChar"/>
    <w:uiPriority w:val="99"/>
    <w:semiHidden/>
    <w:unhideWhenUsed/>
    <w:rsid w:val="006F0A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AFB"/>
    <w:rPr>
      <w:rFonts w:ascii="Segoe UI" w:hAnsi="Segoe UI" w:cs="Segoe UI"/>
      <w:sz w:val="18"/>
      <w:szCs w:val="18"/>
      <w:lang w:val="en-CA"/>
    </w:rPr>
  </w:style>
  <w:style w:type="paragraph" w:customStyle="1" w:styleId="EndNoteBibliographyTitle">
    <w:name w:val="EndNote Bibliography Title"/>
    <w:basedOn w:val="Normal"/>
    <w:link w:val="EndNoteBibliographyTitleChar"/>
    <w:rsid w:val="00031384"/>
    <w:pPr>
      <w:jc w:val="center"/>
    </w:pPr>
    <w:rPr>
      <w:rFonts w:cs="Arial"/>
      <w:noProof/>
      <w:lang w:val="en-US"/>
    </w:rPr>
  </w:style>
  <w:style w:type="character" w:customStyle="1" w:styleId="EndNoteBibliographyTitleChar">
    <w:name w:val="EndNote Bibliography Title Char"/>
    <w:basedOn w:val="DefaultParagraphFont"/>
    <w:link w:val="EndNoteBibliographyTitle"/>
    <w:rsid w:val="00031384"/>
    <w:rPr>
      <w:rFonts w:ascii="Arial" w:hAnsi="Arial" w:cs="Arial"/>
      <w:noProof/>
      <w:sz w:val="24"/>
    </w:rPr>
  </w:style>
  <w:style w:type="paragraph" w:customStyle="1" w:styleId="EndNoteBibliography">
    <w:name w:val="EndNote Bibliography"/>
    <w:basedOn w:val="Normal"/>
    <w:link w:val="EndNoteBibliographyChar"/>
    <w:rsid w:val="00031384"/>
    <w:rPr>
      <w:rFonts w:cs="Arial"/>
      <w:noProof/>
      <w:lang w:val="en-US"/>
    </w:rPr>
  </w:style>
  <w:style w:type="character" w:customStyle="1" w:styleId="EndNoteBibliographyChar">
    <w:name w:val="EndNote Bibliography Char"/>
    <w:basedOn w:val="DefaultParagraphFont"/>
    <w:link w:val="EndNoteBibliography"/>
    <w:rsid w:val="00031384"/>
    <w:rPr>
      <w:rFonts w:ascii="Arial" w:hAnsi="Arial" w:cs="Arial"/>
      <w:noProof/>
      <w:sz w:val="24"/>
    </w:rPr>
  </w:style>
  <w:style w:type="character" w:customStyle="1" w:styleId="Heading4Char">
    <w:name w:val="Heading 4 Char"/>
    <w:basedOn w:val="DefaultParagraphFont"/>
    <w:link w:val="Heading4"/>
    <w:uiPriority w:val="9"/>
    <w:rsid w:val="00852148"/>
    <w:rPr>
      <w:rFonts w:ascii="Times New Roman" w:eastAsia="Times New Roman" w:hAnsi="Times New Roman" w:cs="Times New Roman"/>
      <w:b/>
      <w:bCs/>
      <w:sz w:val="24"/>
      <w:szCs w:val="24"/>
      <w:lang w:val="en-CA" w:eastAsia="en-CA"/>
    </w:rPr>
  </w:style>
  <w:style w:type="paragraph" w:styleId="NormalWeb">
    <w:name w:val="Normal (Web)"/>
    <w:basedOn w:val="Normal"/>
    <w:uiPriority w:val="99"/>
    <w:semiHidden/>
    <w:unhideWhenUsed/>
    <w:rsid w:val="00852148"/>
    <w:pPr>
      <w:spacing w:before="100" w:beforeAutospacing="1" w:after="100" w:afterAutospacing="1"/>
    </w:pPr>
    <w:rPr>
      <w:rFonts w:ascii="Times New Roman" w:eastAsia="Times New Roman" w:hAnsi="Times New Roman" w:cs="Times New Roman"/>
      <w:szCs w:val="24"/>
      <w:lang w:eastAsia="en-CA"/>
    </w:rPr>
  </w:style>
  <w:style w:type="paragraph" w:styleId="Header">
    <w:name w:val="header"/>
    <w:basedOn w:val="Normal"/>
    <w:link w:val="HeaderChar"/>
    <w:unhideWhenUsed/>
    <w:rsid w:val="008E1A58"/>
    <w:pPr>
      <w:tabs>
        <w:tab w:val="center" w:pos="4680"/>
        <w:tab w:val="right" w:pos="9360"/>
      </w:tabs>
    </w:pPr>
  </w:style>
  <w:style w:type="character" w:customStyle="1" w:styleId="HeaderChar">
    <w:name w:val="Header Char"/>
    <w:basedOn w:val="DefaultParagraphFont"/>
    <w:link w:val="Header"/>
    <w:rsid w:val="008E1A58"/>
    <w:rPr>
      <w:rFonts w:ascii="Arial" w:hAnsi="Arial"/>
      <w:sz w:val="24"/>
      <w:lang w:val="en-CA"/>
    </w:rPr>
  </w:style>
  <w:style w:type="paragraph" w:styleId="Footer">
    <w:name w:val="footer"/>
    <w:basedOn w:val="Normal"/>
    <w:link w:val="FooterChar"/>
    <w:unhideWhenUsed/>
    <w:rsid w:val="008E1A58"/>
    <w:pPr>
      <w:tabs>
        <w:tab w:val="center" w:pos="4680"/>
        <w:tab w:val="right" w:pos="9360"/>
      </w:tabs>
    </w:pPr>
  </w:style>
  <w:style w:type="character" w:customStyle="1" w:styleId="FooterChar">
    <w:name w:val="Footer Char"/>
    <w:basedOn w:val="DefaultParagraphFont"/>
    <w:link w:val="Footer"/>
    <w:rsid w:val="008E1A58"/>
    <w:rPr>
      <w:rFonts w:ascii="Arial" w:hAnsi="Arial"/>
      <w:sz w:val="24"/>
      <w:lang w:val="en-CA"/>
    </w:rPr>
  </w:style>
  <w:style w:type="character" w:styleId="UnresolvedMention">
    <w:name w:val="Unresolved Mention"/>
    <w:basedOn w:val="DefaultParagraphFont"/>
    <w:uiPriority w:val="99"/>
    <w:semiHidden/>
    <w:unhideWhenUsed/>
    <w:rsid w:val="00893ACA"/>
    <w:rPr>
      <w:color w:val="605E5C"/>
      <w:shd w:val="clear" w:color="auto" w:fill="E1DFDD"/>
    </w:rPr>
  </w:style>
  <w:style w:type="character" w:customStyle="1" w:styleId="anchor-text">
    <w:name w:val="anchor-text"/>
    <w:basedOn w:val="DefaultParagraphFont"/>
    <w:rsid w:val="003B1A33"/>
  </w:style>
  <w:style w:type="character" w:styleId="FollowedHyperlink">
    <w:name w:val="FollowedHyperlink"/>
    <w:basedOn w:val="DefaultParagraphFont"/>
    <w:uiPriority w:val="99"/>
    <w:semiHidden/>
    <w:unhideWhenUsed/>
    <w:rsid w:val="00FA04EB"/>
    <w:rPr>
      <w:color w:val="954F72" w:themeColor="followedHyperlink"/>
      <w:u w:val="single"/>
    </w:rPr>
  </w:style>
  <w:style w:type="character" w:customStyle="1" w:styleId="Heading2Char">
    <w:name w:val="Heading 2 Char"/>
    <w:basedOn w:val="DefaultParagraphFont"/>
    <w:link w:val="Heading2"/>
    <w:rsid w:val="00CA6BBE"/>
    <w:rPr>
      <w:rFonts w:ascii="Times New Roman" w:eastAsia="Times New Roman" w:hAnsi="Times New Roman" w:cs="Times New Roman"/>
      <w:b/>
      <w:bCs/>
      <w:color w:val="000000"/>
      <w:kern w:val="28"/>
      <w:sz w:val="24"/>
      <w:szCs w:val="24"/>
      <w:lang w:val="en-CA" w:eastAsia="en-CA"/>
    </w:rPr>
  </w:style>
  <w:style w:type="numbering" w:customStyle="1" w:styleId="NoList1">
    <w:name w:val="No List1"/>
    <w:next w:val="NoList"/>
    <w:semiHidden/>
    <w:unhideWhenUsed/>
    <w:rsid w:val="00CA6BBE"/>
  </w:style>
  <w:style w:type="table" w:styleId="TableGrid">
    <w:name w:val="Table Grid"/>
    <w:basedOn w:val="TableNormal"/>
    <w:uiPriority w:val="39"/>
    <w:rsid w:val="00CA6BB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A6BBE"/>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A6BBE"/>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329A"/>
    <w:rPr>
      <w:rFonts w:ascii="Arial" w:hAnsi="Arial"/>
      <w:sz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125230">
      <w:bodyDiv w:val="1"/>
      <w:marLeft w:val="0"/>
      <w:marRight w:val="0"/>
      <w:marTop w:val="0"/>
      <w:marBottom w:val="0"/>
      <w:divBdr>
        <w:top w:val="none" w:sz="0" w:space="0" w:color="auto"/>
        <w:left w:val="none" w:sz="0" w:space="0" w:color="auto"/>
        <w:bottom w:val="none" w:sz="0" w:space="0" w:color="auto"/>
        <w:right w:val="none" w:sz="0" w:space="0" w:color="auto"/>
      </w:divBdr>
    </w:div>
    <w:div w:id="930554031">
      <w:bodyDiv w:val="1"/>
      <w:marLeft w:val="0"/>
      <w:marRight w:val="0"/>
      <w:marTop w:val="0"/>
      <w:marBottom w:val="0"/>
      <w:divBdr>
        <w:top w:val="none" w:sz="0" w:space="0" w:color="auto"/>
        <w:left w:val="none" w:sz="0" w:space="0" w:color="auto"/>
        <w:bottom w:val="none" w:sz="0" w:space="0" w:color="auto"/>
        <w:right w:val="none" w:sz="0" w:space="0" w:color="auto"/>
      </w:divBdr>
    </w:div>
    <w:div w:id="182898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ra.nhs.uk/planning-and-improving-research/policies-standards-legislation/uk-policy-framework-health-social-care-research/"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ssets.publishing.service.gov.uk/government/uploads/system/uploads/attachment_data/file/828120/Briefing_1_Care_home_provision_and_potential_end_of_life_care.pdf%20%20"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8041BFD7A3BD8479268B5956296C95E" ma:contentTypeVersion="2" ma:contentTypeDescription="Create a new document." ma:contentTypeScope="" ma:versionID="b5c58e899a5ecc5fe1c0f85abbe55fff">
  <xsd:schema xmlns:xsd="http://www.w3.org/2001/XMLSchema" xmlns:xs="http://www.w3.org/2001/XMLSchema" xmlns:p="http://schemas.microsoft.com/office/2006/metadata/properties" xmlns:ns3="59391104-a80f-4d0d-b03a-f9575ba6e981" targetNamespace="http://schemas.microsoft.com/office/2006/metadata/properties" ma:root="true" ma:fieldsID="28fa2661979d4a7a2e4011960e224283" ns3:_="">
    <xsd:import namespace="59391104-a80f-4d0d-b03a-f9575ba6e98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1104-a80f-4d0d-b03a-f9575ba6e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521DE7-3AA8-499D-AA37-D53F59C69D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1C53C2-43E5-42A6-80E6-E0D5C44DA251}">
  <ds:schemaRefs>
    <ds:schemaRef ds:uri="http://schemas.openxmlformats.org/officeDocument/2006/bibliography"/>
  </ds:schemaRefs>
</ds:datastoreItem>
</file>

<file path=customXml/itemProps3.xml><?xml version="1.0" encoding="utf-8"?>
<ds:datastoreItem xmlns:ds="http://schemas.openxmlformats.org/officeDocument/2006/customXml" ds:itemID="{8D5A98DB-183E-4AF7-9F70-4DEFC7918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1104-a80f-4d0d-b03a-f9575ba6e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4C021F-98C9-4109-9EF3-D44837DB7E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5634</Words>
  <Characters>32114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University of Toronto</Company>
  <LinksUpToDate>false</LinksUpToDate>
  <CharactersWithSpaces>37673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Rose</dc:creator>
  <cp:lastModifiedBy>Gregor Russell</cp:lastModifiedBy>
  <cp:revision>2</cp:revision>
  <dcterms:created xsi:type="dcterms:W3CDTF">2022-08-18T10:57:00Z</dcterms:created>
  <dcterms:modified xsi:type="dcterms:W3CDTF">2022-08-18T10:57:00Z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0x01010078041BFD7A3BD8479268B5956296C95E</vt:lpwstr>
  </property>
</Properties>
</file>