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241F" w14:textId="175AB975" w:rsidR="006A33D7" w:rsidRDefault="00A21CFF">
      <w:pPr>
        <w:rPr>
          <w:sz w:val="36"/>
          <w:szCs w:val="36"/>
        </w:rPr>
      </w:pPr>
      <w:r>
        <w:rPr>
          <w:sz w:val="36"/>
          <w:szCs w:val="36"/>
        </w:rPr>
        <w:t xml:space="preserve">Epidemiology and Characteristics of Femoral Periprosthetic Fractures: Data from the Characteristics, Outcomes and Management of PeriprOsthetic Fracture Service Evaluation (COMPOSE) </w:t>
      </w:r>
      <w:r w:rsidR="00DC344C">
        <w:rPr>
          <w:sz w:val="36"/>
          <w:szCs w:val="36"/>
        </w:rPr>
        <w:t xml:space="preserve">cohort </w:t>
      </w:r>
      <w:r>
        <w:rPr>
          <w:sz w:val="36"/>
          <w:szCs w:val="36"/>
        </w:rPr>
        <w:t xml:space="preserve">study </w:t>
      </w:r>
    </w:p>
    <w:p w14:paraId="1FCF7954" w14:textId="77777777" w:rsidR="006A33D7" w:rsidRDefault="006A33D7">
      <w:pPr>
        <w:jc w:val="center"/>
        <w:rPr>
          <w:b/>
        </w:rPr>
      </w:pPr>
    </w:p>
    <w:p w14:paraId="30DFB632" w14:textId="77777777" w:rsidR="0081270D" w:rsidRDefault="0081270D" w:rsidP="0081270D"/>
    <w:p w14:paraId="37FF05B2" w14:textId="77777777" w:rsidR="006A33D7" w:rsidRDefault="006A33D7"/>
    <w:p w14:paraId="4D8A4AEA" w14:textId="77777777" w:rsidR="006A33D7" w:rsidRDefault="006A33D7"/>
    <w:p w14:paraId="4D68D743" w14:textId="77777777" w:rsidR="006A33D7" w:rsidRDefault="006A33D7"/>
    <w:p w14:paraId="4A170087" w14:textId="77777777" w:rsidR="006A33D7" w:rsidRDefault="006A33D7"/>
    <w:p w14:paraId="144335DE" w14:textId="69F7AC9B" w:rsidR="005E6397" w:rsidRDefault="005E6397">
      <w:pPr>
        <w:rPr>
          <w:b/>
          <w:color w:val="000000"/>
          <w:sz w:val="32"/>
          <w:szCs w:val="32"/>
        </w:rPr>
      </w:pPr>
      <w:r>
        <w:br w:type="page"/>
      </w:r>
    </w:p>
    <w:p w14:paraId="7D772C9D" w14:textId="3DE4F978" w:rsidR="00FB3DB6" w:rsidRDefault="00FB3DB6" w:rsidP="00FB3DB6">
      <w:pPr>
        <w:pStyle w:val="Heading1"/>
      </w:pPr>
      <w:r>
        <w:lastRenderedPageBreak/>
        <w:t>Abstract</w:t>
      </w:r>
    </w:p>
    <w:p w14:paraId="1E0303BC" w14:textId="77777777" w:rsidR="00FB3DB6" w:rsidRDefault="00FB3DB6" w:rsidP="00FB3DB6">
      <w:pPr>
        <w:rPr>
          <w:b/>
          <w:bCs/>
        </w:rPr>
      </w:pPr>
    </w:p>
    <w:p w14:paraId="1538477C" w14:textId="77777777" w:rsidR="00FB3DB6" w:rsidRDefault="00FB3DB6" w:rsidP="00FB3DB6">
      <w:pPr>
        <w:rPr>
          <w:b/>
          <w:bCs/>
        </w:rPr>
      </w:pPr>
      <w:r w:rsidRPr="00FB3DB6">
        <w:rPr>
          <w:b/>
          <w:bCs/>
        </w:rPr>
        <w:t>Aims</w:t>
      </w:r>
    </w:p>
    <w:p w14:paraId="7FA148B0" w14:textId="76B1AE11" w:rsidR="0081270D" w:rsidRPr="00FB3DB6" w:rsidRDefault="00B16B7A" w:rsidP="0081270D">
      <w:r>
        <w:rPr>
          <w:color w:val="000000" w:themeColor="text1"/>
        </w:rPr>
        <w:t>T</w:t>
      </w:r>
      <w:r w:rsidR="0081270D">
        <w:rPr>
          <w:color w:val="000000" w:themeColor="text1"/>
        </w:rPr>
        <w:t xml:space="preserve">o </w:t>
      </w:r>
      <w:r w:rsidR="0081270D" w:rsidRPr="00034A33">
        <w:rPr>
          <w:color w:val="000000" w:themeColor="text1"/>
        </w:rPr>
        <w:t xml:space="preserve">describe </w:t>
      </w:r>
      <w:r w:rsidR="0081270D">
        <w:t xml:space="preserve">the demographics of patients that sustain a </w:t>
      </w:r>
      <w:r w:rsidR="00031C97" w:rsidRPr="005A59AC">
        <w:rPr>
          <w:u w:val="single"/>
        </w:rPr>
        <w:t>femoral</w:t>
      </w:r>
      <w:r w:rsidR="00031C97">
        <w:t xml:space="preserve"> </w:t>
      </w:r>
      <w:r w:rsidR="0081270D">
        <w:t>periprosthetic fracture</w:t>
      </w:r>
      <w:r w:rsidR="0081206B">
        <w:t xml:space="preserve"> (PPF)</w:t>
      </w:r>
      <w:r w:rsidR="0081270D">
        <w:t xml:space="preserve">, the epidemiology of </w:t>
      </w:r>
      <w:r w:rsidR="0081206B">
        <w:t>PPFs</w:t>
      </w:r>
      <w:r w:rsidR="0081270D">
        <w:t xml:space="preserve">, </w:t>
      </w:r>
      <w:r w:rsidR="0081206B">
        <w:t>PPF</w:t>
      </w:r>
      <w:r w:rsidR="0081270D">
        <w:t xml:space="preserve"> characteristics and the predictors of </w:t>
      </w:r>
      <w:r w:rsidR="0081206B">
        <w:t>PPF</w:t>
      </w:r>
      <w:r w:rsidR="0081270D">
        <w:t xml:space="preserve"> types</w:t>
      </w:r>
      <w:r>
        <w:t xml:space="preserve"> in the United Kingdom population</w:t>
      </w:r>
      <w:r w:rsidR="0081270D">
        <w:t>.</w:t>
      </w:r>
    </w:p>
    <w:p w14:paraId="696E8B96" w14:textId="77777777" w:rsidR="0081270D" w:rsidRDefault="0081270D" w:rsidP="0081270D">
      <w:pPr>
        <w:rPr>
          <w:b/>
          <w:bCs/>
        </w:rPr>
      </w:pPr>
    </w:p>
    <w:p w14:paraId="50EDD8E0" w14:textId="77777777" w:rsidR="0081270D" w:rsidRDefault="0081270D" w:rsidP="0081270D">
      <w:pPr>
        <w:rPr>
          <w:b/>
          <w:bCs/>
        </w:rPr>
      </w:pPr>
      <w:r>
        <w:rPr>
          <w:b/>
          <w:bCs/>
        </w:rPr>
        <w:t>Methods</w:t>
      </w:r>
    </w:p>
    <w:p w14:paraId="2B5AD786" w14:textId="0D782107" w:rsidR="0081270D" w:rsidRPr="00FB3DB6" w:rsidRDefault="00B16B7A" w:rsidP="0081270D">
      <w:r>
        <w:t>M</w:t>
      </w:r>
      <w:r w:rsidR="0081270D">
        <w:t>ulticentre re</w:t>
      </w:r>
      <w:r w:rsidR="00F3097E">
        <w:t xml:space="preserve">trospective </w:t>
      </w:r>
      <w:r>
        <w:t>cohort study</w:t>
      </w:r>
      <w:r w:rsidR="00DA3B83">
        <w:t xml:space="preserve"> including</w:t>
      </w:r>
      <w:r w:rsidR="0081270D">
        <w:t xml:space="preserve"> adult patients presenting to hospital with a new</w:t>
      </w:r>
      <w:r w:rsidR="008E3A47">
        <w:t xml:space="preserve"> </w:t>
      </w:r>
      <w:r w:rsidR="0081206B">
        <w:t>PPF</w:t>
      </w:r>
      <w:r w:rsidR="0081270D">
        <w:t xml:space="preserve"> between </w:t>
      </w:r>
      <w:r w:rsidR="0081206B">
        <w:t>01/01/2018</w:t>
      </w:r>
      <w:r w:rsidR="0081270D">
        <w:t xml:space="preserve"> and </w:t>
      </w:r>
      <w:r w:rsidR="0081206B">
        <w:t>31/12/2018</w:t>
      </w:r>
      <w:r w:rsidR="0081270D">
        <w:t xml:space="preserve">. </w:t>
      </w:r>
      <w:r w:rsidR="0081270D">
        <w:rPr>
          <w:color w:val="000000"/>
        </w:rPr>
        <w:t>Data collected included: patient demographics</w:t>
      </w:r>
      <w:r w:rsidR="0081270D">
        <w:t xml:space="preserve">, co-morbidities, anti-coagulant use, social circumstances, level of mobility, </w:t>
      </w:r>
      <w:r w:rsidR="0081270D">
        <w:rPr>
          <w:color w:val="000000"/>
        </w:rPr>
        <w:t xml:space="preserve">fracture characteristics, </w:t>
      </w:r>
      <w:r w:rsidR="00751080">
        <w:rPr>
          <w:color w:val="000000"/>
        </w:rPr>
        <w:t xml:space="preserve">UCFP type, </w:t>
      </w:r>
      <w:r w:rsidR="0081270D">
        <w:rPr>
          <w:color w:val="000000"/>
        </w:rPr>
        <w:t>and details of the original implant.</w:t>
      </w:r>
      <w:r w:rsidR="0081270D" w:rsidRPr="00FB3DB6">
        <w:rPr>
          <w:color w:val="000000"/>
        </w:rPr>
        <w:t xml:space="preserve"> </w:t>
      </w:r>
      <w:r w:rsidR="0081270D">
        <w:rPr>
          <w:color w:val="000000"/>
        </w:rPr>
        <w:t xml:space="preserve">Descriptive analysis by fracture location was performed and predictors of </w:t>
      </w:r>
      <w:r w:rsidR="0081206B">
        <w:rPr>
          <w:color w:val="000000"/>
        </w:rPr>
        <w:t>PPF</w:t>
      </w:r>
      <w:r w:rsidR="0081270D">
        <w:rPr>
          <w:color w:val="000000"/>
        </w:rPr>
        <w:t xml:space="preserve"> type were assessed using </w:t>
      </w:r>
      <w:r w:rsidR="0081270D">
        <w:t xml:space="preserve">mixed-effects logistic regression models. </w:t>
      </w:r>
    </w:p>
    <w:p w14:paraId="03CD3224" w14:textId="77777777" w:rsidR="00FB3DB6" w:rsidRDefault="00FB3DB6" w:rsidP="00FB3DB6">
      <w:pPr>
        <w:rPr>
          <w:b/>
          <w:bCs/>
        </w:rPr>
      </w:pPr>
    </w:p>
    <w:p w14:paraId="0F6C1420" w14:textId="77777777" w:rsidR="00FB3DB6" w:rsidRDefault="00FB3DB6" w:rsidP="00FB3DB6">
      <w:pPr>
        <w:rPr>
          <w:b/>
          <w:bCs/>
        </w:rPr>
      </w:pPr>
      <w:r>
        <w:rPr>
          <w:b/>
          <w:bCs/>
        </w:rPr>
        <w:t>Results</w:t>
      </w:r>
    </w:p>
    <w:p w14:paraId="76B357F7" w14:textId="16D73145" w:rsidR="00FB3DB6" w:rsidRPr="00FB3DB6" w:rsidRDefault="001C578D" w:rsidP="00FB3DB6">
      <w:r w:rsidRPr="005A59AC">
        <w:rPr>
          <w:u w:val="single"/>
        </w:rPr>
        <w:t xml:space="preserve">720 </w:t>
      </w:r>
      <w:r w:rsidR="00031C97" w:rsidRPr="005A59AC">
        <w:rPr>
          <w:u w:val="single"/>
        </w:rPr>
        <w:t>femoral</w:t>
      </w:r>
      <w:r w:rsidR="00031C97">
        <w:t xml:space="preserve"> </w:t>
      </w:r>
      <w:r w:rsidR="009D34F8">
        <w:t>PPF</w:t>
      </w:r>
      <w:r w:rsidR="00255F17">
        <w:t xml:space="preserve">s </w:t>
      </w:r>
      <w:r w:rsidR="00B16B7A">
        <w:t xml:space="preserve">from 27 NHS sites </w:t>
      </w:r>
      <w:r w:rsidR="00255F17">
        <w:t xml:space="preserve">were </w:t>
      </w:r>
      <w:r w:rsidR="009D34F8">
        <w:t>included</w:t>
      </w:r>
      <w:r w:rsidR="00FB3DB6">
        <w:t>.</w:t>
      </w:r>
      <w:r w:rsidR="00751080">
        <w:t xml:space="preserve"> PPF</w:t>
      </w:r>
      <w:r w:rsidR="006B5E71">
        <w:t xml:space="preserve"> patients were typically elderly (mean 79.9 years</w:t>
      </w:r>
      <w:r w:rsidR="00255F17">
        <w:t xml:space="preserve">, SD </w:t>
      </w:r>
      <w:r w:rsidR="00356BCB">
        <w:t>10.6 years</w:t>
      </w:r>
      <w:r w:rsidR="006B5E71">
        <w:t>)</w:t>
      </w:r>
      <w:r w:rsidR="006E03FF">
        <w:t xml:space="preserve">, female (n=455, </w:t>
      </w:r>
      <w:r w:rsidR="00356BCB">
        <w:t>63.2</w:t>
      </w:r>
      <w:r w:rsidR="006E03FF">
        <w:t>%)</w:t>
      </w:r>
      <w:r w:rsidR="00255F17">
        <w:t xml:space="preserve">, </w:t>
      </w:r>
      <w:r w:rsidR="008A1BE2">
        <w:t>had at least one comorbidity (n=</w:t>
      </w:r>
      <w:r w:rsidR="00367969">
        <w:t>670</w:t>
      </w:r>
      <w:r w:rsidR="008A1BE2">
        <w:t xml:space="preserve">, </w:t>
      </w:r>
      <w:r w:rsidR="00367969">
        <w:t>93.1</w:t>
      </w:r>
      <w:r w:rsidR="008A1BE2">
        <w:t>%)</w:t>
      </w:r>
      <w:r w:rsidR="00D437E4">
        <w:t>,</w:t>
      </w:r>
      <w:r w:rsidR="006B5E71">
        <w:t xml:space="preserve"> and </w:t>
      </w:r>
      <w:r w:rsidR="00B16B7A">
        <w:t xml:space="preserve">were </w:t>
      </w:r>
      <w:r w:rsidR="006B5E71">
        <w:t>relian</w:t>
      </w:r>
      <w:r w:rsidR="008A1BE2">
        <w:t xml:space="preserve">t </w:t>
      </w:r>
      <w:r w:rsidR="006B5E71">
        <w:t>on walking aid</w:t>
      </w:r>
      <w:r w:rsidR="008A1BE2">
        <w:t>s or bed</w:t>
      </w:r>
      <w:r w:rsidR="00367969">
        <w:t>/chair</w:t>
      </w:r>
      <w:r w:rsidR="008A1BE2">
        <w:t xml:space="preserve"> bound </w:t>
      </w:r>
      <w:r w:rsidR="00751080">
        <w:t xml:space="preserve">prior to admission </w:t>
      </w:r>
      <w:r w:rsidR="008A1BE2">
        <w:t>(n=</w:t>
      </w:r>
      <w:r w:rsidR="00561627">
        <w:t>419</w:t>
      </w:r>
      <w:r w:rsidR="008A1BE2">
        <w:t xml:space="preserve">, </w:t>
      </w:r>
      <w:r w:rsidR="00561627">
        <w:t>61.7</w:t>
      </w:r>
      <w:r w:rsidR="008A1BE2">
        <w:t>%).</w:t>
      </w:r>
      <w:r w:rsidR="006B5E71">
        <w:t xml:space="preserve"> </w:t>
      </w:r>
      <w:r w:rsidR="00751080">
        <w:t>T</w:t>
      </w:r>
      <w:r w:rsidR="0081206B">
        <w:t xml:space="preserve">he </w:t>
      </w:r>
      <w:r w:rsidRPr="005A59AC">
        <w:rPr>
          <w:u w:val="single"/>
        </w:rPr>
        <w:t>study population</w:t>
      </w:r>
      <w:r w:rsidR="00751080">
        <w:t xml:space="preserve"> included</w:t>
      </w:r>
      <w:r w:rsidR="00B9047D">
        <w:t xml:space="preserve"> </w:t>
      </w:r>
      <w:r w:rsidR="006E03FF">
        <w:t>539</w:t>
      </w:r>
      <w:r w:rsidR="00B9047D">
        <w:t xml:space="preserve"> (</w:t>
      </w:r>
      <w:r w:rsidR="00356BCB">
        <w:t>74.9</w:t>
      </w:r>
      <w:r w:rsidR="00B9047D">
        <w:t>%)</w:t>
      </w:r>
      <w:r w:rsidR="006E03FF">
        <w:t xml:space="preserve"> hip </w:t>
      </w:r>
      <w:r w:rsidR="00AE47F6">
        <w:t>PPFs</w:t>
      </w:r>
      <w:r w:rsidR="006E03FF">
        <w:t>, 151</w:t>
      </w:r>
      <w:r w:rsidR="00B9047D">
        <w:t xml:space="preserve"> (</w:t>
      </w:r>
      <w:r w:rsidR="00356BCB">
        <w:t>21.0</w:t>
      </w:r>
      <w:r w:rsidR="00B9047D">
        <w:t xml:space="preserve">%) </w:t>
      </w:r>
      <w:r w:rsidR="00AE47F6">
        <w:t>knee PPFs</w:t>
      </w:r>
      <w:r w:rsidR="00B9047D">
        <w:t xml:space="preserve"> </w:t>
      </w:r>
      <w:r w:rsidR="006E03FF">
        <w:t>and 30</w:t>
      </w:r>
      <w:r w:rsidR="00B9047D">
        <w:t xml:space="preserve"> (</w:t>
      </w:r>
      <w:r w:rsidR="00356BCB">
        <w:t>4.2</w:t>
      </w:r>
      <w:r w:rsidR="00B9047D">
        <w:t>%)</w:t>
      </w:r>
      <w:r w:rsidR="006E03FF">
        <w:t xml:space="preserve"> dividing </w:t>
      </w:r>
      <w:r w:rsidR="00AE47F6">
        <w:t xml:space="preserve">type PPFs. </w:t>
      </w:r>
      <w:r w:rsidR="00332602">
        <w:t>For hip (n=407, 75.5%) and knee (n=88, 58.</w:t>
      </w:r>
      <w:r w:rsidR="005425FD">
        <w:t>3</w:t>
      </w:r>
      <w:r w:rsidR="00332602">
        <w:t xml:space="preserve">%) arthroplasty </w:t>
      </w:r>
      <w:r w:rsidR="00751080">
        <w:t xml:space="preserve">UCPF </w:t>
      </w:r>
      <w:r w:rsidR="00D437E4">
        <w:t>B type fractures were most common</w:t>
      </w:r>
      <w:r w:rsidR="0081270D">
        <w:t>.</w:t>
      </w:r>
      <w:r w:rsidR="00332602">
        <w:t xml:space="preserve"> Overall, 556 (</w:t>
      </w:r>
      <w:r w:rsidR="00E63292">
        <w:t>86</w:t>
      </w:r>
      <w:r w:rsidR="006907E9">
        <w:t>.2</w:t>
      </w:r>
      <w:r w:rsidR="00332602">
        <w:t>%) were treated in the presenting hospital and 89 (</w:t>
      </w:r>
      <w:r w:rsidR="00E63292">
        <w:t>1</w:t>
      </w:r>
      <w:r w:rsidR="006907E9">
        <w:t>3.8</w:t>
      </w:r>
      <w:r w:rsidR="00D437E4">
        <w:t>%</w:t>
      </w:r>
      <w:r w:rsidR="00332602">
        <w:t>)</w:t>
      </w:r>
      <w:r w:rsidR="006907E9">
        <w:t xml:space="preserve"> </w:t>
      </w:r>
      <w:r w:rsidR="00D437E4">
        <w:t xml:space="preserve">required transfer </w:t>
      </w:r>
      <w:r w:rsidR="00AE47F6">
        <w:t>for treatment</w:t>
      </w:r>
      <w:r w:rsidR="00D437E4">
        <w:t>.</w:t>
      </w:r>
      <w:r w:rsidR="00AE47F6">
        <w:t xml:space="preserve"> </w:t>
      </w:r>
      <w:r w:rsidR="006E03FF">
        <w:t>Female gender was the only significant predictor of fracture type</w:t>
      </w:r>
      <w:r w:rsidR="00751080">
        <w:t xml:space="preserve"> (A/B1/C type versus B2/B3)</w:t>
      </w:r>
      <w:r w:rsidR="006E03FF">
        <w:t xml:space="preserve"> for femoral</w:t>
      </w:r>
      <w:r w:rsidR="00E63292">
        <w:t xml:space="preserve"> hip</w:t>
      </w:r>
      <w:r w:rsidR="006E03FF">
        <w:t xml:space="preserve"> </w:t>
      </w:r>
      <w:r w:rsidR="00751080">
        <w:t>PPFs</w:t>
      </w:r>
      <w:r w:rsidR="006E03FF">
        <w:t xml:space="preserve"> (OR 0.61; 95%</w:t>
      </w:r>
      <w:r w:rsidR="006907E9">
        <w:t xml:space="preserve"> </w:t>
      </w:r>
      <w:r w:rsidR="006E03FF">
        <w:t>CI</w:t>
      </w:r>
      <w:r w:rsidR="006907E9">
        <w:t>:</w:t>
      </w:r>
      <w:r w:rsidR="006E03FF">
        <w:t xml:space="preserve"> 0.41 to 0.91</w:t>
      </w:r>
      <w:r w:rsidR="006907E9">
        <w:t>;</w:t>
      </w:r>
      <w:r w:rsidR="006E03FF">
        <w:t xml:space="preserve"> p=0.01).</w:t>
      </w:r>
      <w:r w:rsidR="00E63292">
        <w:t xml:space="preserve"> Gender, residence type, primary </w:t>
      </w:r>
      <w:r w:rsidR="00751080">
        <w:t>versus</w:t>
      </w:r>
      <w:r w:rsidR="00E63292">
        <w:t xml:space="preserve"> revision implant</w:t>
      </w:r>
      <w:r w:rsidR="00751080">
        <w:t xml:space="preserve"> PPF</w:t>
      </w:r>
      <w:r w:rsidR="00E63292">
        <w:t xml:space="preserve">, implant fixation and time between joint replacement and </w:t>
      </w:r>
      <w:r w:rsidR="00751080">
        <w:t>PPF</w:t>
      </w:r>
      <w:r w:rsidR="00E63292">
        <w:t xml:space="preserve"> were not found to predict fracture type for </w:t>
      </w:r>
      <w:r w:rsidR="00751080">
        <w:t>hip PPFs</w:t>
      </w:r>
      <w:r w:rsidR="00E63292">
        <w:t>.</w:t>
      </w:r>
    </w:p>
    <w:p w14:paraId="6D28595D" w14:textId="77777777" w:rsidR="00FB3DB6" w:rsidRDefault="00FB3DB6" w:rsidP="00FB3DB6">
      <w:pPr>
        <w:rPr>
          <w:b/>
          <w:bCs/>
        </w:rPr>
      </w:pPr>
    </w:p>
    <w:p w14:paraId="5582B624" w14:textId="77777777" w:rsidR="00FB3DB6" w:rsidRDefault="00FB3DB6" w:rsidP="00FB3DB6">
      <w:pPr>
        <w:rPr>
          <w:b/>
          <w:bCs/>
        </w:rPr>
      </w:pPr>
      <w:r>
        <w:rPr>
          <w:b/>
          <w:bCs/>
        </w:rPr>
        <w:t>Conclusions</w:t>
      </w:r>
    </w:p>
    <w:p w14:paraId="4E5C4D2E" w14:textId="6458F726" w:rsidR="006B5E71" w:rsidRPr="00C62589" w:rsidRDefault="006B5E71" w:rsidP="006B5E71">
      <w:pPr>
        <w:rPr>
          <w:iCs/>
        </w:rPr>
      </w:pPr>
      <w:r>
        <w:rPr>
          <w:iCs/>
        </w:rPr>
        <w:t xml:space="preserve">This </w:t>
      </w:r>
      <w:r w:rsidR="00AE47F6">
        <w:rPr>
          <w:iCs/>
        </w:rPr>
        <w:t>multicentre analysis describes</w:t>
      </w:r>
      <w:r>
        <w:rPr>
          <w:iCs/>
        </w:rPr>
        <w:t xml:space="preserve"> patient and injury factors for </w:t>
      </w:r>
      <w:r w:rsidR="00AE47F6">
        <w:rPr>
          <w:iCs/>
        </w:rPr>
        <w:t>patients</w:t>
      </w:r>
      <w:r>
        <w:rPr>
          <w:iCs/>
        </w:rPr>
        <w:t xml:space="preserve"> presenting with </w:t>
      </w:r>
      <w:r w:rsidR="008E3A47" w:rsidRPr="005A59AC">
        <w:rPr>
          <w:iCs/>
          <w:u w:val="single"/>
        </w:rPr>
        <w:t xml:space="preserve">femoral </w:t>
      </w:r>
      <w:r w:rsidR="00751080">
        <w:rPr>
          <w:iCs/>
        </w:rPr>
        <w:t>PPFs</w:t>
      </w:r>
      <w:r>
        <w:rPr>
          <w:iCs/>
        </w:rPr>
        <w:t xml:space="preserve"> to centres across the UK. </w:t>
      </w:r>
      <w:r w:rsidR="00AE47F6">
        <w:rPr>
          <w:iCs/>
        </w:rPr>
        <w:t>T</w:t>
      </w:r>
      <w:r>
        <w:rPr>
          <w:iCs/>
        </w:rPr>
        <w:t xml:space="preserve">hese patients are generally elderly and frail, comparable to those sustaining a hip fracture. This data can be useful in planning future services and </w:t>
      </w:r>
      <w:r w:rsidR="00AE47F6">
        <w:rPr>
          <w:iCs/>
        </w:rPr>
        <w:t xml:space="preserve">clinical </w:t>
      </w:r>
      <w:r>
        <w:rPr>
          <w:iCs/>
        </w:rPr>
        <w:t>trials.</w:t>
      </w:r>
    </w:p>
    <w:p w14:paraId="3D35A734" w14:textId="77777777" w:rsidR="006B5E71" w:rsidRPr="006B5E71" w:rsidRDefault="006B5E71" w:rsidP="00FB3DB6"/>
    <w:p w14:paraId="1EBFA6D9" w14:textId="129266BC" w:rsidR="00FB3DB6" w:rsidRPr="00FB3DB6" w:rsidRDefault="00FB3DB6" w:rsidP="00FB3DB6">
      <w:pPr>
        <w:rPr>
          <w:b/>
          <w:bCs/>
        </w:rPr>
      </w:pPr>
      <w:r w:rsidRPr="00FB3DB6">
        <w:rPr>
          <w:b/>
          <w:bCs/>
        </w:rPr>
        <w:br w:type="page"/>
      </w:r>
    </w:p>
    <w:p w14:paraId="068D5007" w14:textId="3EF0B247" w:rsidR="006A33D7" w:rsidRDefault="00A21CFF" w:rsidP="00C62589">
      <w:pPr>
        <w:pStyle w:val="Heading1"/>
      </w:pPr>
      <w:r w:rsidRPr="00C62589">
        <w:lastRenderedPageBreak/>
        <w:t>Introduction</w:t>
      </w:r>
    </w:p>
    <w:p w14:paraId="7643CB38" w14:textId="77777777" w:rsidR="006A33D7" w:rsidRDefault="006A33D7"/>
    <w:p w14:paraId="21D829C4" w14:textId="6126A0C3" w:rsidR="006A33D7" w:rsidRDefault="00A21CFF">
      <w:r>
        <w:t>The demand for arthroplasty is increasing, with over 200</w:t>
      </w:r>
      <w:r w:rsidR="00B65E7F">
        <w:t>,</w:t>
      </w:r>
      <w:r>
        <w:t>000 primary arthroplasties being performed in the UK in 2020</w:t>
      </w:r>
      <w:r w:rsidR="00B112E6">
        <w:t>.</w:t>
      </w:r>
      <w:r w:rsidR="006C747A">
        <w:t xml:space="preserve"> </w:t>
      </w:r>
      <w:r w:rsidR="006C747A">
        <w:fldChar w:fldCharType="begin" w:fldLock="1"/>
      </w:r>
      <w:r w:rsidR="00E16F29">
        <w:instrText>ADDIN CSL_CITATION {"citationItems":[{"id":"ITEM-1","itemData":{"author":[{"dropping-particle":"","family":"National Joint Registry","given":"","non-dropping-particle":"","parse-names":false,"suffix":""}],"id":"ITEM-1","issued":{"date-parts":[["0"]]},"title":"17th Annual Report 2019-2020","type":"article-journal"},"uris":["http://www.mendeley.com/documents/?uuid=4934b5f3-251e-44b5-87d0-039f187a5383"]},{"id":"ITEM-2","itemData":{"author":[{"dropping-particle":"","family":"Scottish Arthroplasty Project","given":"","non-dropping-particle":"","parse-names":false,"suffix":""}],"id":"ITEM-2","issued":{"date-parts":[["2020"]]},"title":"Annual Report 2020","type":"article-journal"},"uris":["http://www.mendeley.com/documents/?uuid=3aa8d26a-a8ba-442c-99e7-34cd232efa71"]}],"mendeley":{"formattedCitation":"(1,2)","plainTextFormattedCitation":"(1,2)","previouslyFormattedCitation":"(1,2)"},"properties":{"noteIndex":0},"schema":"https://github.com/citation-style-language/schema/raw/master/csl-citation.json"}</w:instrText>
      </w:r>
      <w:r w:rsidR="006C747A">
        <w:fldChar w:fldCharType="separate"/>
      </w:r>
      <w:r w:rsidR="00B112E6" w:rsidRPr="00B112E6">
        <w:rPr>
          <w:noProof/>
        </w:rPr>
        <w:t>(1,2)</w:t>
      </w:r>
      <w:r w:rsidR="006C747A">
        <w:fldChar w:fldCharType="end"/>
      </w:r>
      <w:r>
        <w:t xml:space="preserve"> Due to improvements in implant </w:t>
      </w:r>
      <w:r w:rsidR="00922124">
        <w:t>design</w:t>
      </w:r>
      <w:r>
        <w:t xml:space="preserve"> and surgical technique the longevity of the joints implanted has increased significantly over the last 20 years</w:t>
      </w:r>
      <w:r w:rsidR="00B112E6">
        <w:t>.</w:t>
      </w:r>
      <w:r w:rsidR="006C747A">
        <w:t xml:space="preserve"> </w:t>
      </w:r>
      <w:r w:rsidR="006C747A">
        <w:fldChar w:fldCharType="begin" w:fldLock="1"/>
      </w:r>
      <w:r w:rsidR="00B112E6">
        <w:instrText>ADDIN CSL_CITATION {"citationItems":[{"id":"ITEM-1","itemData":{"DOI":"10.3109/17453674.2010.537807","ISSN":"1745-3674","abstract":"BACKGROUND AND PURPOSE: Over the past 20 years, several changes in treatment policy and treatment options have taken place regarding hip replacement. For this reason, we wanted to investigate the results after hip replacement in terms of revision rate, during a 21-year period among hip replacements reported to the Norwegian Arthroplasty Register. METHODS: 110,882 primary total hip replacements were reported to the Norwegian Arthroplasty Register from 1987 through 2007. Risk of revision during the time periods 1993-1997, 1998-2002, and 2003-2007 was compared to that of the reference period 1987-1992. Adjusted Cox regression analyses were performed to compare the risk of revision in different time periods and extended analyses were done to investigate revision within the first postoperative year and after the first year. RESULTS: There was an overall reduced risk of revision in the time periods 1993-1997, 1998-2002, and 2003-2007 compared to the reference period: RR = 0.81 (95% CI 0.77-0.86), 0.51 (CI 0.47-0.55), and 0.77 (CI 0.68-0.85), respectively. The improved results were due to a marked reduction in aseptic loosening of the femoral and acetabular components in all time periods and in all subgroups of prostheses. A change in the timing of revision took place, with more early revisions and fewer late revisions in the later time periods. Revision due to dislocation and infection increased over time. INTERPRETATION: The risk of revision decreased during the study period, due to fewer cases of aseptic loosening of prosthetic components. The best results were obtained with the use of cemented prostheses. Prevention of dislocation and infection should be a major goal in the future, as revision due to these causes increased during the study period.","author":[{"dropping-particle":"","family":"Fevang","given":"Bjørg-Tilde S","non-dropping-particle":"","parse-names":false,"suffix":""},{"dropping-particle":"","family":"Lie","given":"Stein A","non-dropping-particle":"","parse-names":false,"suffix":""},{"dropping-particle":"","family":"Havelin","given":"Leif I","non-dropping-particle":"","parse-names":false,"suffix":""},{"dropping-particle":"","family":"Engesæter","given":"Lars B","non-dropping-particle":"","parse-names":false,"suffix":""},{"dropping-particle":"","family":"Furnes","given":"Ove","non-dropping-particle":"","parse-names":false,"suffix":""}],"container-title":"Acta Orthopaedica","id":"ITEM-1","issue":"6","issued":{"date-parts":[["2010","12","26"]]},"page":"649-659","title":"Improved results of primary total hip replacement","type":"article-journal","volume":"81"},"uris":["http://www.mendeley.com/documents/?uuid=b8949296-0a96-40d5-9a68-1a8ed35d80b8"]},{"id":"ITEM-2","itemData":{"DOI":"10.1080/000164700317413067","ISSN":"0001-6470","PMID":"10852315","abstract":"The Swedish Hip Register has defined the epidemiology of total hip replacement in Sweden. Most hip implants are fully cemented. Serious complications and rates of revision have declined significantly despite an increasing number of patients at risk. During the past 5 years, only 8-9% of hip replacements are revisions. Aseptic loosening with or without osteolysis is the major problem and constitutes 71% of the revisions, but the incidence had decreased three times during the past 15 years to less than 3% at 10 years. The effectiveness of the surgical technique is the most important factor for reducing the risk of revision because of aseptic loosening, but choice of implant is also important. In practice, total hip replacement in Sweden has improved, as judged by information from this Register about individualized patient risks, implant safety, and the greater efficacy of surgical and cementing techniques.","author":[{"dropping-particle":"","family":"Herberts","given":"Peter","non-dropping-particle":"","parse-names":false,"suffix":""},{"dropping-particle":"","family":"Malchau","given":"Henrik","non-dropping-particle":"","parse-names":false,"suffix":""}],"container-title":"Acta Orthopaedica Scandinavica","id":"ITEM-2","issue":"2","issued":{"date-parts":[["2000"]]},"page":"111-121","title":"Long-term registration has improved the quality of hip replacement: A review of the Swedish THR Register comparing 160,000 cases","type":"article-journal","volume":"71"},"uris":["http://www.mendeley.com/documents/?uuid=46f87390-868a-4fb4-93a2-0c58553fbea2"]}],"mendeley":{"formattedCitation":"(3,4)","plainTextFormattedCitation":"(3,4)","previouslyFormattedCitation":"(3,4)"},"properties":{"noteIndex":0},"schema":"https://github.com/citation-style-language/schema/raw/master/csl-citation.json"}</w:instrText>
      </w:r>
      <w:r w:rsidR="006C747A">
        <w:fldChar w:fldCharType="separate"/>
      </w:r>
      <w:r w:rsidR="00B112E6" w:rsidRPr="00B112E6">
        <w:rPr>
          <w:noProof/>
        </w:rPr>
        <w:t>(3,4)</w:t>
      </w:r>
      <w:r w:rsidR="006C747A">
        <w:fldChar w:fldCharType="end"/>
      </w:r>
      <w:r>
        <w:t xml:space="preserve"> This observation, alongside increases in life expectancy and the incidence of comorbidities such as osteoporosis, has led to an increased incidence of</w:t>
      </w:r>
      <w:r>
        <w:rPr>
          <w:i/>
        </w:rPr>
        <w:t xml:space="preserve"> </w:t>
      </w:r>
      <w:r w:rsidR="00031C97" w:rsidRPr="005A59AC">
        <w:rPr>
          <w:u w:val="single"/>
        </w:rPr>
        <w:t>femoral</w:t>
      </w:r>
      <w:r w:rsidR="00031C97">
        <w:t xml:space="preserve"> </w:t>
      </w:r>
      <w:r>
        <w:t>periprosthetic fractures (PPFs)</w:t>
      </w:r>
      <w:r w:rsidR="00B112E6">
        <w:t>.</w:t>
      </w:r>
      <w:r w:rsidR="006C747A">
        <w:rPr>
          <w:vertAlign w:val="superscript"/>
        </w:rPr>
        <w:t xml:space="preserve"> </w:t>
      </w:r>
      <w:r w:rsidR="006C747A">
        <w:rPr>
          <w:vertAlign w:val="superscript"/>
        </w:rPr>
        <w:fldChar w:fldCharType="begin" w:fldLock="1"/>
      </w:r>
      <w:r w:rsidR="00B112E6">
        <w:rPr>
          <w:vertAlign w:val="superscript"/>
        </w:rPr>
        <w:instrText>ADDIN CSL_CITATION {"citationItems":[{"id":"ITEM-1","itemData":{"DOI":"10.1016/j.knee.2011.06.003","ISSN":"09680160","PMID":"21741844","abstract":"The management of distal femoral fractures following a total knee replacement can be complex and requires the equipment, perioperative support and surgical skills of both trauma and revision arthroplasty services. Recent advances in implant technology have changed the management options of these difficult fractures. This article describes the options available and discusses the latest evidence.","author":[{"dropping-particle":"","family":"Johnston","given":"Andrew T","non-dropping-particle":"","parse-names":false,"suffix":""},{"dropping-particle":"","family":"Tsiridis","given":"Elefterios","non-dropping-particle":"","parse-names":false,"suffix":""},{"dropping-particle":"","family":"Eyres","given":"Keith S","non-dropping-particle":"","parse-names":false,"suffix":""},{"dropping-particle":"","family":"Toms","given":"Andrew D","non-dropping-particle":"","parse-names":false,"suffix":""}],"container-title":"The Knee","id":"ITEM-1","issue":"3","issued":{"date-parts":[["2012"]]},"page":"156-162","title":"Periprosthetic fractures in the distal femur following total knee replacement: A review and guide to management","type":"article-journal","volume":"19"},"uris":["http://www.mendeley.com/documents/?uuid=6fb281a0-d952-4630-b84e-575f5e2e623b"]}],"mendeley":{"formattedCitation":"(5)","plainTextFormattedCitation":"(5)","previouslyFormattedCitation":"(5)"},"properties":{"noteIndex":0},"schema":"https://github.com/citation-style-language/schema/raw/master/csl-citation.json"}</w:instrText>
      </w:r>
      <w:r w:rsidR="006C747A">
        <w:rPr>
          <w:vertAlign w:val="superscript"/>
        </w:rPr>
        <w:fldChar w:fldCharType="separate"/>
      </w:r>
      <w:r w:rsidR="00B112E6" w:rsidRPr="00B112E6">
        <w:rPr>
          <w:noProof/>
        </w:rPr>
        <w:t>(5)</w:t>
      </w:r>
      <w:r w:rsidR="006C747A">
        <w:rPr>
          <w:vertAlign w:val="superscript"/>
        </w:rPr>
        <w:fldChar w:fldCharType="end"/>
      </w:r>
      <w:r>
        <w:t xml:space="preserve"> This trend is expected to continue, with the prevalence of </w:t>
      </w:r>
      <w:r w:rsidR="004A110A">
        <w:t>femoral PPFs</w:t>
      </w:r>
      <w:r>
        <w:t xml:space="preserve"> predicted to increase by 13.8% over the next 30 years</w:t>
      </w:r>
      <w:r w:rsidR="00B112E6">
        <w:t>.</w:t>
      </w:r>
      <w:r w:rsidR="006C747A">
        <w:rPr>
          <w:vertAlign w:val="superscript"/>
        </w:rPr>
        <w:t xml:space="preserve"> </w:t>
      </w:r>
      <w:r w:rsidR="006C747A">
        <w:rPr>
          <w:vertAlign w:val="superscript"/>
        </w:rPr>
        <w:fldChar w:fldCharType="begin" w:fldLock="1"/>
      </w:r>
      <w:r w:rsidR="00E03F5E">
        <w:rPr>
          <w:vertAlign w:val="superscript"/>
        </w:rPr>
        <w:instrText>ADDIN CSL_CITATION {"citationItems":[{"id":"ITEM-1","itemData":{"DOI":"10.1615/JLongTermEffMedImplants.2015012625","ISSN":"1050-6934","PMID":"26852635","abstract":"As the number of total hip arthroplasties (THA) increases, the number of fractures will increase as well. The purpose of this study was to determine the incidence and prevalence of intra- and post-operative periprosthetic fractures following THA based on national joint registry data and to create a projection model that estimates the future fracture burden. Registry data from multiple joint registries were analyzed. Data on the incidence and prevalence of intra- and post-operative periprosthetic fractures were extracted. The prevalences between individual countries were analyzed to determine the mean prevalence. Three quantitative models were then generated to predict the fracture burden in the United States based on future population trends between 2015 and 2060. The mean incidence of post-operative periprosthetic fractures requiring revision was 0.8% while the incidence of intraoperative fractures was 0.8%. When all revision arthroplasties were assessed, the mean proportion of hips revised due to periprosthetic fracture was 6.6%. Projection models demonstrated that the number of periprosthetic fractures is expected to rise by a mean 4.6% every decade over the next 30 years. Periprosthetic fractures represent a small but important proportion of the revision THA burden worldwide. The incidence of both intra- and post-operative fractures is low, but the number is likely to steadily increase along with the number of surgeries performed. The number of fractures may rise even further as the incidence may potentially be higher in elderly, osteoporotic patients who are likely to represent a greater proportion of the arthroplasty population, particularly.","author":[{"dropping-particle":"","family":"Pivec","given":"Robert","non-dropping-particle":"","parse-names":false,"suffix":""},{"dropping-particle":"","family":"Issa","given":"Kimona","non-dropping-particle":"","parse-names":false,"suffix":""},{"dropping-particle":"","family":"Kapadia","given":"Bhaveen H","non-dropping-particle":"","parse-names":false,"suffix":""},{"dropping-particle":"","family":"Cherian","given":"Jeffery J","non-dropping-particle":"","parse-names":false,"suffix":""},{"dropping-particle":"","family":"Maheshwari","given":"Aditya J.","non-dropping-particle":"","parse-names":false,"suffix":""},{"dropping-particle":"","family":"Bonutti","given":"Peter M","non-dropping-particle":"","parse-names":false,"suffix":""},{"dropping-particle":"","family":"Mont","given":"Michael A","non-dropping-particle":"","parse-names":false,"suffix":""}],"container-title":"Journal of Long-Term Effects of Medical Implants","id":"ITEM-1","issue":"4","issued":{"date-parts":[["2015"]]},"page":"269-275","title":"Incidence and Future Projections of Periprosthetic Femoral Fracture Following Primary Total Hip Arthroplasty: An Analysis of International Registry Data","type":"article-journal","volume":"25"},"uris":["http://www.mendeley.com/documents/?uuid=03847ca8-1634-4e2d-b206-e1ecb024c81d"]},{"id":"ITEM-2","itemData":{"DOI":"10.1097/BOT.0b013e31821b8c28","ISSN":"0890-5339","PMID":"21566478","abstract":"Periprosthetic fractures are fractures that occur in association with an orthopaedic implant, most often used for joint arthroplasty or fracture fixation. They are associated with significant morbidity and increased mortality in some cases. The incidence of periprosthetic fractures appears to be increasing as a result of increasing patient longevity, more demanding activity levels that persist into advanced age for some patients, and as a result of the increasing rate of revision arthroplasty which accompanies increasing patient longevity. Implant, surgeon, and patient factors all contribute to the risk of periprosthetic fracture. In this review, we intend to discuss current trends in periprosthetic fractures and risk factors associated with their development in the joint arthroplasty and fracture patient.","author":[{"dropping-particle":"","family":"Rocca","given":"Gregory J","non-dropping-particle":"Della","parse-names":false,"suffix":""},{"dropping-particle":"","family":"Leung","given":"Kwok Sui","non-dropping-particle":"","parse-names":false,"suffix":""},{"dropping-particle":"","family":"Pape","given":"Hans-Christoph","non-dropping-particle":"","parse-names":false,"suffix":""}],"container-title":"Journal of Orthopaedic Trauma","id":"ITEM-2","issue":"Suppl 2","issued":{"date-parts":[["2011"]]},"page":"S66-S70","title":"Periprosthetic Fractures: Epidemiology and Future Projections","type":"article-journal","volume":"25"},"uris":["http://www.mendeley.com/documents/?uuid=9ed4f71a-e16c-48f7-a154-38d4d326863b"]}],"mendeley":{"formattedCitation":"(6,7)","plainTextFormattedCitation":"(6,7)","previouslyFormattedCitation":"(6,7)"},"properties":{"noteIndex":0},"schema":"https://github.com/citation-style-language/schema/raw/master/csl-citation.json"}</w:instrText>
      </w:r>
      <w:r w:rsidR="006C747A">
        <w:rPr>
          <w:vertAlign w:val="superscript"/>
        </w:rPr>
        <w:fldChar w:fldCharType="separate"/>
      </w:r>
      <w:r w:rsidR="00FA5959" w:rsidRPr="00FA5959">
        <w:rPr>
          <w:noProof/>
        </w:rPr>
        <w:t>(6,7)</w:t>
      </w:r>
      <w:r w:rsidR="006C747A">
        <w:rPr>
          <w:vertAlign w:val="superscript"/>
        </w:rPr>
        <w:fldChar w:fldCharType="end"/>
      </w:r>
      <w:r>
        <w:t xml:space="preserve"> Data from the National Joint Registry (NJR)</w:t>
      </w:r>
      <w:r w:rsidRPr="005A59AC">
        <w:rPr>
          <w:u w:val="single"/>
        </w:rPr>
        <w:t xml:space="preserve"> </w:t>
      </w:r>
      <w:r w:rsidR="005A59AC" w:rsidRPr="005A59AC">
        <w:rPr>
          <w:u w:val="single"/>
        </w:rPr>
        <w:t>also</w:t>
      </w:r>
      <w:r w:rsidR="005A59AC">
        <w:t xml:space="preserve"> </w:t>
      </w:r>
      <w:r w:rsidR="00922124">
        <w:t>demonstrates</w:t>
      </w:r>
      <w:r>
        <w:t xml:space="preserve"> that the prevalence of revision surgery for </w:t>
      </w:r>
      <w:r w:rsidR="004A110A">
        <w:t>PPFs</w:t>
      </w:r>
      <w:r>
        <w:t xml:space="preserve"> is increasing, rising from 9.5% in 2015 to 11.5% in 2020</w:t>
      </w:r>
      <w:r w:rsidR="00B112E6">
        <w:t>.</w:t>
      </w:r>
      <w:r w:rsidR="006C747A">
        <w:rPr>
          <w:vertAlign w:val="superscript"/>
        </w:rPr>
        <w:t xml:space="preserve"> </w:t>
      </w:r>
      <w:r w:rsidR="006C747A">
        <w:rPr>
          <w:vertAlign w:val="superscript"/>
        </w:rPr>
        <w:fldChar w:fldCharType="begin" w:fldLock="1"/>
      </w:r>
      <w:r w:rsidR="00E16F29">
        <w:rPr>
          <w:vertAlign w:val="superscript"/>
        </w:rPr>
        <w:instrText>ADDIN CSL_CITATION {"citationItems":[{"id":"ITEM-1","itemData":{"author":[{"dropping-particle":"","family":"National Joint Registry","given":"","non-dropping-particle":"","parse-names":false,"suffix":""}],"id":"ITEM-1","issued":{"date-parts":[["0"]]},"title":"17th Annual Report 2019-2020","type":"article-journal"},"uris":["http://www.mendeley.com/documents/?uuid=4934b5f3-251e-44b5-87d0-039f187a5383"]}],"mendeley":{"formattedCitation":"(1)","plainTextFormattedCitation":"(1)","previouslyFormattedCitation":"(1)"},"properties":{"noteIndex":0},"schema":"https://github.com/citation-style-language/schema/raw/master/csl-citation.json"}</w:instrText>
      </w:r>
      <w:r w:rsidR="006C747A">
        <w:rPr>
          <w:vertAlign w:val="superscript"/>
        </w:rPr>
        <w:fldChar w:fldCharType="separate"/>
      </w:r>
      <w:r w:rsidR="00B112E6" w:rsidRPr="00B112E6">
        <w:rPr>
          <w:noProof/>
        </w:rPr>
        <w:t>(1)</w:t>
      </w:r>
      <w:r w:rsidR="006C747A">
        <w:rPr>
          <w:vertAlign w:val="superscript"/>
        </w:rPr>
        <w:fldChar w:fldCharType="end"/>
      </w:r>
      <w:r>
        <w:t xml:space="preserve"> </w:t>
      </w:r>
    </w:p>
    <w:p w14:paraId="7CC718F2" w14:textId="77777777" w:rsidR="006A33D7" w:rsidRDefault="006A33D7"/>
    <w:p w14:paraId="335A27AB" w14:textId="72495F55" w:rsidR="00F3097E" w:rsidRPr="006C747A" w:rsidRDefault="00F3097E" w:rsidP="00F3097E">
      <w:pPr>
        <w:rPr>
          <w:vertAlign w:val="superscript"/>
        </w:rPr>
      </w:pPr>
      <w:r>
        <w:t xml:space="preserve">Despite the significant burden posed by </w:t>
      </w:r>
      <w:r w:rsidR="008E3A47" w:rsidRPr="005A59AC">
        <w:rPr>
          <w:u w:val="single"/>
        </w:rPr>
        <w:t>femoral</w:t>
      </w:r>
      <w:r w:rsidR="008E3A47">
        <w:t xml:space="preserve"> </w:t>
      </w:r>
      <w:r>
        <w:t xml:space="preserve">PPFs, there is a paucity of existing evidence examining the demographics of this patient group and the types of injuries they sustain. The current literature is dominated by single centre studies reporting on a narrow spectrum of treatment modalities </w:t>
      </w:r>
      <w:r>
        <w:fldChar w:fldCharType="begin" w:fldLock="1"/>
      </w:r>
      <w:r w:rsidR="00E03F5E">
        <w:instrText>ADDIN CSL_CITATION {"citationItems":[{"id":"ITEM-1","itemData":{"DOI":"10.1302/0301-620X.99B4.BJJ-2016-1201.R1","ISSN":"2049-4394","PMID":"28363889","abstract":"AIMS: To evaluate the hypothesis that failed osteosynthesis of periprosthetic Vancouver type B1 fractures can be treated successfully with stem revision using a transfemoral approach and a cementless, modular, tapered revision stem with reproducible rates of fracture healing, stability of the revision stem, and clinically good results. PATIENTS AND METHODS: A total of 14 patients (11 women, three men) with a mean age of 72.4 years (65 to 90) undergoing revision hip arthroplasty after failed osteosynthesis of periprosthetic fractures of Vancouver type B1 were treated using a transfemoral approach to remove the well-fixed stem before insertion of a modular, fluted titanium stem which obtained distal fixation. These patients were clinically and radiologically followed up for a mean 52.2 months (24 to 144). RESULTS: After a mean of 15.5 weeks (standard deviation (sd) 5.7) all fractures had healed. No stems subsided and bony-ingrowth fixation had occurred according to the classification of Engh et al. The mean Harris Hip Score increased from a pre-operative score of 22.2 points (sd 9.7) to 81.5 points (sd 16.8) 24 months post-operatively. All hips had obtained an excellent result according to the classification of Beals and Tower. CONCLUSIONS: The technique described here for stem revision provides reproducibly good results in the treatment of failed osteosynthesis for Vancouver types B1 periprosthetic fractures of the hip. Cite this article: Bone Joint J 2017;99-B(4 Supple B):11-16.","author":[{"dropping-particle":"","family":"Fink","given":"B","non-dropping-particle":"","parse-names":false,"suffix":""},{"dropping-particle":"","family":"Oremek","given":"D","non-dropping-particle":"","parse-names":false,"suffix":""}],"container-title":"The Bone &amp; Joint Journal","id":"ITEM-1","issue":"4","issued":{"date-parts":[["2017"]]},"page":"11-16","title":"Hip revision arthroplasty for failed osteosynthesis in periprosthetic Vancouver type B1 fractures using a cementless, modular, tapered revision stem","type":"article-journal","volume":"99-B"},"uris":["http://www.mendeley.com/documents/?uuid=bf0cc5ea-5acd-4f24-a398-f59dc06d6b59"]},{"id":"ITEM-2","itemData":{"DOI":"10.1302/0301-620X.99B4.BJJ-2016-1311.R1","ISSN":"2049-4394","PMID":"28363890","abstract":"AIMS: The aim of this study was to investigate the outcomes of Vancouver type B2 and B3 fractures by performing a systematic review of the methods of surgical treatment which have been reported. MATERIALS AND METHODS: A systematic search was performed in Ovid MEDLINE, Embase and the Cochrane Central Register of Controlled Trials. For inclusion, studies required a minimum of ten patients with a Vancouver type B2 and/or ten patients with a Vancouver type B3 fracture, a minimum mean follow-up of two years and outcomes which were matched to the type of fracture. Studies were also required to report the rate of re-operation as an outcome measure. The protocol was registered in the PROSPERO database. RESULTS: A total of 22 studies were included based on the eligibility criteria, including 343 B2 fractures and 167 B3 fractures. The mean follow-up ranged from 32 months to 74 months. Of 343 Vancouver B2 fractures, the treatment in 298 (86.8%) involved revision arthroplasty and 45 (12.6%) were treated with internal fixation alone. A total of 37 patients (12.4%) treated with revision arthroplasty and six (13.3%) treated by internal fixation only underwent further re-operation. Of 167 Vancouver B3 fractures, the treatment in 160 (95.8%) involved revision arthroplasty and eight (4.8%) were treated with internal fixation without revision. A total of 23 patients (14.4%) treated with revision arthroplasty and two (28.6%) treated only with internal fixation required re-operation. CONCLUSION: A significant proportion, particularly of B2 fractures, were treated without revision of the stem. These were associated with a higher rate of re-operation. The treatment of B3 fractures without revision of the stem resulted in a high rate of re-operation. This demonstrates the importance of careful evaluation and accurate characterisation of the fracture at the time of presentation to ensure the correct management. There is a need for improvement in the reporting of data in case series recording the outcome of the surgical treatment of periprosthetic fractures. We have suggested a minimum dataset to improve the quality of data in studies dealing with these fractures. Cite this article: Bone Joint J 2017;99-B(4 Supple B):17-25.","author":[{"dropping-particle":"","family":"Khan","given":"T","non-dropping-particle":"","parse-names":false,"suffix":""},{"dropping-particle":"","family":"Grindlay","given":"D","non-dropping-particle":"","parse-names":false,"suffix":""},{"dropping-particle":"","family":"Ollivere","given":"B J","non-dropping-particle":"","parse-names":false,"suffix":""},{"dropping-particle":"","family":"Scammell","given":"B E","non-dropping-particle":"","parse-names":false,"suffix":""},{"dropping-particle":"","family":"Manktelow","given":"A R J","non-dropping-particle":"","parse-names":false,"suffix":""},{"dropping-particle":"","family":"Pearson","given":"R G","non-dropping-particle":"","parse-names":false,"suffix":""}],"container-title":"The Bone &amp; Joint Journal","id":"ITEM-2","issue":"4","issued":{"date-parts":[["2017","4"]]},"language":"eng","page":"17-25","title":"A systematic review of Vancouver B2 and B3 periprosthetic femoral fractures","type":"article-journal","volume":"99"},"uris":["http://www.mendeley.com/documents/?uuid=755324ee-d96e-49f2-84db-d63dd1c24e74"]},{"id":"ITEM-3","itemData":{"DOI":"10.1097/BOT.0b013e31822c050b","ISSN":"0890-5339","PMID":"22357080","abstract":"BACKGROUND: Fractures of the femur above a total knee arthroplasty (TKA) are becoming increasingly common in the osteoporotic, aging populations of developed countries. Treatment of these fractures is complicated by the presence of a knee prosthesis, frequently limiting the bone available for distal fracture fixation. The recent application of minimally invasive surgical techniques and locked plate technology to this problem offers the promise of stable, fixed-angle fixation of small distal fracture fragments with limited surgical exposure. The purpose of this study is to report the clinical and radiographic outcomes of fracture fixation using this technique in patients with periprosthetic femur fractures above TKA. METHODS: Fifty-three patients presenting with periprosthetic femur fractures above a TKA were treated with osteosynthesis. One patient was lost to follow-up resulting in 52 patients with complete data. Thirty-four patients were treated with plate fixation and 18 patients underwent retrograde intramedullary nail fixation (RIMN). Using a comprehensive electronic medical record, we recorded data regarding patient-related demographics, nature of the fractures, the operative treatment, and clinical and radiographic outcomes for all patients treated with osteosynthesis. RESULTS: Successful fracture healing occurred in 75% of patients (39 of 52). Mean operating time was 91.6 ± 6.8 minutes in the RIMN group and 87.4 ± 6.4 minutes in the locked plating (LP) group (P = 0.46). Mean intraoperative blood loss was 182 ± 31.6 mL in the RIMN group and 177.5 ± 23.4 mL in the LP group (P = 0.91). The mean time to bone union was 3.7 ± 0.30 months in the RIMN group and 4.0 ± 0.27 months in the LP group (P = 0.95). The most common cause of treatment failure was patient death within 6 months (9 patients [17%]); three of 18 were treated with a nail and 6 of 34 with a plate (P = 1.0). In the LP group, three (9%) sustained fracture nonunions, three (9%) sustained fracture malunions, and two (6%) sustained surgical site infections. In the RIMN group, one (6%) failed to unite as a result of infection and two (11%) developed fracture malunions. There were no significant differences between patients treated with LP and those treated with RIMN. CONCLUSIONS: Despite significant advances in surgical technique and implant design, the treatment of periprosthetic femur fractures above a TKA remains a challenge. LP using an indirect reduction technique is applicable to most pa…","author":[{"dropping-particle":"","family":"Hou","given":"Zhiyong","non-dropping-particle":"","parse-names":false,"suffix":""},{"dropping-particle":"","family":"Bowen","given":"Thomas R","non-dropping-particle":"","parse-names":false,"suffix":""},{"dropping-particle":"","family":"Irgit","given":"Kaan","non-dropping-particle":"","parse-names":false,"suffix":""},{"dropping-particle":"","family":"Strohecker","given":"Kent","non-dropping-particle":"","parse-names":false,"suffix":""},{"dropping-particle":"","family":"Matzko","given":"Michelle E","non-dropping-particle":"","parse-names":false,"suffix":""},{"dropping-particle":"","family":"Widmaier","given":"James","non-dropping-particle":"","parse-names":false,"suffix":""},{"dropping-particle":"","family":"Smith","given":"Wade R","non-dropping-particle":"","parse-names":false,"suffix":""}],"container-title":"Journal of Orthopaedic Trauma","id":"ITEM-3","issue":"7","issued":{"date-parts":[["2012","7"]]},"language":"eng","page":"427-432","publisher-place":"United States","title":"Locked Plating of Periprosthetic Femur Fractures Above Total Knee Arthroplasty","type":"article-journal","volume":"26"},"uris":["http://www.mendeley.com/documents/?uuid=a61528b3-039a-424d-a29e-47407fe052ac"]},{"id":"ITEM-4","itemData":{"DOI":"10.4055/cios.2013.5.2.124","ISSN":"2005-291X","PMID":"23730476","abstract":"BACKGROUND: The osteosynthesis of the periprosthetic fractures following a total knee arthroplasty (TKA) can be technically difficult with the relatively small satisfactory outcomes and the high complication rates. The purpose of the study is to analyze the mid-term radiological and functional outcomes following the locked plating of the distal femur periprosthetic fractures after a TKA. METHODS: Records of 20 patients with a periprosthetic distal femur fracture following TKA treated by the locked plate osteosynthesis were retrospectively evaluated. The union rate, complications and functional outcome measures were analyzed. RESULTS: Successful union was achieved in 18 of the 19 patients available for the follow-up. The mean follow-up was 39 ± 10 months. Significant reductions (p &lt; 0.05) in the range of motion and Western Ontario and McMaster Universities Western Ontario and McMaster Universities Arthritis Index (WOMAC) scores were evident in the follow-up. Secondary procedures were required in 5 patients to address the delay in union and the reduced knee range of motion. The osteosynthesis failed in 1 patient who underwent a revision TKA. CONCLUSIONS: The satisfactory union rates can be achieved with the locked plate osteosynthesis in the periprosthetic distal femur fractures after TKA. Prolonged rehabilitation coupled with the un-modifiable risk factors can decrease the activity and satisfaction levels, which can significantly alter the functional outcome.","author":[{"dropping-particle":"","family":"Gavaskar","given":"Ashok S","non-dropping-particle":"","parse-names":false,"suffix":""},{"dropping-particle":"","family":"Tummala","given":"Naveen Chowdary","non-dropping-particle":"","parse-names":false,"suffix":""},{"dropping-particle":"","family":"Subramanian","given":"Muthukumar","non-dropping-particle":"","parse-names":false,"suffix":""}],"container-title":"Clinics in Orthopedic Surgery","id":"ITEM-4","issue":"2","issued":{"date-parts":[["2013","6"]]},"language":"eng","page":"124","title":"The Outcome and Complications of the Locked Plating Management for the Periprosthetic Distal Femur Fractures after a Total Knee Arthroplasty","type":"article-journal","volume":"5"},"uris":["http://www.mendeley.com/documents/?uuid=5b039754-e578-45c8-99eb-c3ec801890f5"]},{"id":"ITEM-5","itemData":{"DOI":"10.1007/s00590-017-1900-5","ISSN":"1633-8065","PMID":"28093609","abstract":"To promote rapid bone healing, an adequate stable fixation implant with a percutaneous reduction instrument should be used for Vancouver type B1 or C fractures. The objective of this study was to describe radiographic and clinical outcomes of patients with periprosthetic fracture (PPF) around a stable femoral stem, treated with a distal femoral locking plate alone or with a cerclage cable. A total of 21 patients with PPF amenable to either a reverse distal femoral locking plate (LCP DF(®)) alone or with a cerclage cable, with a mean age of 75.7 years, were included. In these patients, ten fractures were treated with a reverse LCP DF(®) alone and were classified as group I, and 11 additionally received a cerclage cable and were classified as group II. Group II had a significantly longer operation time (P = 0.019) than group I and included one patient with nonunion at the final 24-month follow-up visit after the initial fracture reduction. However, this difference in nonunion rate for the two groups is more likely to inappropriate indications than surgical techniques. When comparing the stability of the fractures in both groups, there was no statistically significant difference, which might be attributed to the stable fixed-angle implant.","author":[{"dropping-particle":"","family":"Shin","given":"Young-Soo","non-dropping-particle":"","parse-names":false,"suffix":""},{"dropping-particle":"","family":"Han","given":"Seung-Beom","non-dropping-particle":"","parse-names":false,"suffix":""}],"container-title":"European Journal of Orthopaedic Surgery &amp; Traumatology","id":"ITEM-5","issue":"5","issued":{"date-parts":[["2017","7","16"]]},"language":"eng","page":"623-630","publisher-place":"France","title":"Periprosthetic fracture around a stable femoral stem treated with locking plate osteosynthesis: distal femoral locking plate alone versus with cerclage cable","type":"article-journal","volume":"27"},"uris":["http://www.mendeley.com/documents/?uuid=cfa617bc-5b5d-4379-ac4d-93e8cedfa85c"]}],"mendeley":{"formattedCitation":"(8–12)","plainTextFormattedCitation":"(8–12)","previouslyFormattedCitation":"(8–12)"},"properties":{"noteIndex":0},"schema":"https://github.com/citation-style-language/schema/raw/master/csl-citation.json"}</w:instrText>
      </w:r>
      <w:r>
        <w:fldChar w:fldCharType="separate"/>
      </w:r>
      <w:r w:rsidR="00FA5959" w:rsidRPr="00FA5959">
        <w:rPr>
          <w:noProof/>
        </w:rPr>
        <w:t>(8–12)</w:t>
      </w:r>
      <w:r>
        <w:fldChar w:fldCharType="end"/>
      </w:r>
      <w:r>
        <w:t xml:space="preserve">, and studies that rely on data from registries. </w:t>
      </w:r>
      <w:r>
        <w:fldChar w:fldCharType="begin" w:fldLock="1"/>
      </w:r>
      <w:r w:rsidR="00E03F5E">
        <w:instrText>ADDIN CSL_CITATION {"citationItems":[{"id":"ITEM-1","itemData":{"DOI":"10.3109/17453671003635918","ISSN":"1745-3674","author":[{"dropping-particle":"","family":"Kärrholm","given":"Johan","non-dropping-particle":"","parse-names":false,"suffix":""}],"container-title":"Acta Orthopaedica","id":"ITEM-1","issue":"1","issued":{"date-parts":[["2010","2","22"]]},"language":"eng","page":"3-4","publisher":"Informa Healthcare","title":"The Swedish Hip Arthroplasty Register (www.shpr.se)","type":"article-journal","volume":"81"},"uris":["http://www.mendeley.com/documents/?uuid=5612162a-6bfb-4910-bc64-f16060194d5d"]},{"id":"ITEM-2","itemData":{"DOI":"10.1016/j.arth.2005.02.001","ISSN":"0883-5403","abstract":"Postoperative femoral periprosthetic fracture is an uncommon complication of total hip arthroplasty surgery, but several centers worldwide have recently reported an increase in total numbers of such fractures. This severe complication is costly for society and results in high morbidity. Our analysis of 1049 periprosthetic fractures occurring in Sweden between 1979 and 2000 and recorded in the Swedish National Hip Arthroplasty Register focuses on patient- and implant-related factors, fracture classification, and fracture frequency. These were our 3 major findings: (1) a majority of the patients who sustained a late periprosthetic femoral fracture had a loose stem. (2) Implant-related factors are significantly associated with occurrence of a periprosthetic fracture. (3) Since the 1980s in Sweden, treatment results for periprosthetic fractures have been poor, with low long-term survivorship and a high frequency of complications. We have initiated further studies of this important problem.","author":[{"dropping-particle":"","family":"Lindahl","given":"Hans","non-dropping-particle":"","parse-names":false,"suffix":""},{"dropping-particle":"","family":"Malchau","given":"Henrik","non-dropping-particle":"","parse-names":false,"suffix":""},{"dropping-particle":"","family":"Herberts","given":"Peter","non-dropping-particle":"","parse-names":false,"suffix":""},{"dropping-particle":"","family":"Garellick","given":"Göran","non-dropping-particle":"","parse-names":false,"suffix":""}],"container-title":"The Journal of Arthroplasty","id":"ITEM-2","issue":"7","issued":{"date-parts":[["2005","10","1"]]},"note":"doi: 10.1016/j.arth.2005.02.001","page":"857-865","publisher":"Elsevier","title":"Periprosthetic Femoral Fractures: Classification and Demographics of 1049 Periprosthetic Femoral Fractures from the Swedish National Hip Arthroplasty Register","type":"article-journal","volume":"20"},"uris":["http://www.mendeley.com/documents/?uuid=6e525f8a-424e-4a67-8f8d-fd1e569dafb3"]}],"mendeley":{"formattedCitation":"(13,14)","plainTextFormattedCitation":"(13,14)","previouslyFormattedCitation":"(13,14)"},"properties":{"noteIndex":0},"schema":"https://github.com/citation-style-language/schema/raw/master/csl-citation.json"}</w:instrText>
      </w:r>
      <w:r>
        <w:fldChar w:fldCharType="separate"/>
      </w:r>
      <w:r w:rsidR="00FA5959" w:rsidRPr="00FA5959">
        <w:rPr>
          <w:noProof/>
        </w:rPr>
        <w:t>(13,14)</w:t>
      </w:r>
      <w:r>
        <w:fldChar w:fldCharType="end"/>
      </w:r>
      <w:r>
        <w:t xml:space="preserve"> Whilst registries and national datasets provide valuable information these resources have significant limitations as they do not adequately classify fractures and </w:t>
      </w:r>
      <w:r w:rsidR="00E61D5C" w:rsidRPr="005A59AC">
        <w:rPr>
          <w:u w:val="single"/>
        </w:rPr>
        <w:t>may under estimate the true burden of PPFs as</w:t>
      </w:r>
      <w:r w:rsidR="00E61D5C">
        <w:t xml:space="preserve"> </w:t>
      </w:r>
      <w:r>
        <w:t>subsets of the PPF pat</w:t>
      </w:r>
      <w:r w:rsidR="00F56A16">
        <w:t>i</w:t>
      </w:r>
      <w:r>
        <w:t>ent population are omitted.</w:t>
      </w:r>
      <w:r w:rsidR="00F11505">
        <w:t xml:space="preserve"> </w:t>
      </w:r>
      <w:r w:rsidR="00F11505">
        <w:fldChar w:fldCharType="begin" w:fldLock="1"/>
      </w:r>
      <w:r w:rsidR="00E03F5E">
        <w:instrText>ADDIN CSL_CITATION {"citationItems":[{"id":"ITEM-1","itemData":{"DOI":"10.1302/0301-620X.103B4.BJJ-2020-1046.R2","ISSN":"2049-4408 (Electronic)","PMID":"33789487","abstract":"AIMS: Periprosthetic femoral fractures (PPF) are a serious complication of total hip arthroplasty (THA) and are becoming an increasingly common indication for revision arthroplasty with the ageing population. This study aimed to identify potential risk factors for PPF based on an analysis of registry data. METHODS: Cases recorded with PPF as the primary indication for revision arthroplasty in the German Arthroplasty Registry (Endoprothesenregister Deutschland (EPRD)), as well as those classified as having a PPF according to the International Classification of Diseases (ICD) codes in patients' insurance records were identified from the complete datasets of 249,639 registered primary hip arthroplasties in the EPRD and included in the analysis. RESULTS: The incidence of PPFs was higher (24.6%; 1,483) than reported in EPRD annual reports listing PPF as the main reason for revision (10.9%; 654). The majority of fractures occurred intraoperatively and were directly related to the implantation process. Patients who were elderly, female, or had comorbidities were at higher risk of PPFs (p &lt; 0.001). German hospitals with a surgical volume of &lt; 300 primary procedures per year had a higher rate of PPFs (p &lt; 0.001). The use of cemented and collared prostheses had a lower fracture risk PPF compared to uncemented and collarless components, respectively (both p &lt; 0.001). Collared prostheses reduced the risk of PPF irrespective of the fixation method and hospital's surgical volume. CONCLUSION: The high proportion of intraoperative fractures emphasises the need to improve surgeon training and surgical technique. Registry data should be interpreted with caution because of potential differences in coding standards between institutions. Cite this article: Bone Joint J 2021;103-B(4):650-658.","author":[{"dropping-particle":"","family":"Konow","given":"Tobias","non-dropping-particle":"","parse-names":false,"suffix":""},{"dropping-particle":"","family":"Baetz","given":"Johanna","non-dropping-particle":"","parse-names":false,"suffix":""},{"dropping-particle":"","family":"Melsheimer","given":"Oliver","non-dropping-particle":"","parse-names":false,"suffix":""},{"dropping-particle":"","family":"Grimberg","given":"Alexander","non-dropping-particle":"","parse-names":false,"suffix":""},{"dropping-particle":"","family":"Morlock","given":"Michael","non-dropping-particle":"","parse-names":false,"suffix":""}],"container-title":"The bone &amp; joint journal","id":"ITEM-1","issue":"4","issued":{"date-parts":[["2021"]]},"page":"650-658","title":"Factors influencing periprosthetic femoral fracture risk.","type":"article-journal","volume":"103-B"},"uris":["http://www.mendeley.com/documents/?uuid=d7d13d2e-e9e2-4567-9dd2-cb633e258bab"]}],"mendeley":{"formattedCitation":"(15)","plainTextFormattedCitation":"(15)","previouslyFormattedCitation":"(15)"},"properties":{"noteIndex":0},"schema":"https://github.com/citation-style-language/schema/raw/master/csl-citation.json"}</w:instrText>
      </w:r>
      <w:r w:rsidR="00F11505">
        <w:fldChar w:fldCharType="separate"/>
      </w:r>
      <w:r w:rsidR="00FA5959" w:rsidRPr="00FA5959">
        <w:rPr>
          <w:noProof/>
        </w:rPr>
        <w:t>(15)</w:t>
      </w:r>
      <w:r w:rsidR="00F11505">
        <w:fldChar w:fldCharType="end"/>
      </w:r>
      <w:r>
        <w:t xml:space="preserve"> For example, the NJR reports only on PPFs resulting in revision</w:t>
      </w:r>
      <w:r w:rsidR="005A59AC">
        <w:t xml:space="preserve"> </w:t>
      </w:r>
      <w:r>
        <w:t xml:space="preserve">and Hospital Episode Statistics (HES) reports only on inpatient episodes. This makes it difficult to truly understand the disease burden posed by </w:t>
      </w:r>
      <w:r w:rsidR="004A110A">
        <w:t>PPFs</w:t>
      </w:r>
      <w:r>
        <w:t>, which is essential to planning regional and national management strategies, and informing future clinical trials in this poorly studied field.</w:t>
      </w:r>
    </w:p>
    <w:p w14:paraId="24B08890" w14:textId="77777777" w:rsidR="00F3097E" w:rsidRDefault="00F3097E" w:rsidP="00F3097E"/>
    <w:p w14:paraId="2373D40E" w14:textId="13E1E8AF" w:rsidR="00F3097E" w:rsidRDefault="00F3097E" w:rsidP="00F3097E">
      <w:r>
        <w:t>The COMPOSE (Characteristics, Outcomes and Management of PeriprOsthetic fractures: Service Evaluation) study was undertaken with the aim of providing information about the population of patients who sustain PPFs in the U</w:t>
      </w:r>
      <w:r w:rsidR="00250E64">
        <w:t>nited Kingdom (UK)</w:t>
      </w:r>
      <w:r>
        <w:t xml:space="preserve">. The analysis presented in this paper </w:t>
      </w:r>
      <w:r w:rsidRPr="00F3097E">
        <w:t>describes the demographic characteristics of the population of patients that sustain a</w:t>
      </w:r>
      <w:r w:rsidR="00DC79CD">
        <w:t xml:space="preserve"> </w:t>
      </w:r>
      <w:r w:rsidR="00DC79CD" w:rsidRPr="00DC79CD">
        <w:rPr>
          <w:u w:val="single"/>
        </w:rPr>
        <w:t>femoral</w:t>
      </w:r>
      <w:r w:rsidRPr="00DC79CD">
        <w:rPr>
          <w:u w:val="single"/>
        </w:rPr>
        <w:t xml:space="preserve"> </w:t>
      </w:r>
      <w:r w:rsidRPr="00F3097E">
        <w:t>PPF, the epidemiology of PPF occurrence, PPF characteristics and the predictors of PPF types. It supplements our associated paper reporting the management and outcomes of this patient cohort.</w:t>
      </w:r>
    </w:p>
    <w:p w14:paraId="04B0C13E" w14:textId="77777777" w:rsidR="006A33D7" w:rsidRDefault="006A33D7"/>
    <w:p w14:paraId="0BF21DDA" w14:textId="77777777" w:rsidR="006A33D7" w:rsidRDefault="00A21CFF">
      <w:pPr>
        <w:rPr>
          <w:b/>
          <w:color w:val="000000"/>
          <w:sz w:val="32"/>
          <w:szCs w:val="32"/>
        </w:rPr>
      </w:pPr>
      <w:r>
        <w:br w:type="page"/>
      </w:r>
    </w:p>
    <w:p w14:paraId="626FDBC1" w14:textId="77777777" w:rsidR="006A33D7" w:rsidRDefault="00A21CFF">
      <w:pPr>
        <w:pStyle w:val="Heading1"/>
      </w:pPr>
      <w:r>
        <w:lastRenderedPageBreak/>
        <w:t>Methods</w:t>
      </w:r>
    </w:p>
    <w:p w14:paraId="784E77B7" w14:textId="77777777" w:rsidR="006A33D7" w:rsidRPr="00B47DC5" w:rsidRDefault="006A33D7"/>
    <w:p w14:paraId="0F22F3D0" w14:textId="1908AD42" w:rsidR="00DC79CD" w:rsidRDefault="00A21CFF">
      <w:r w:rsidRPr="00B47DC5">
        <w:t xml:space="preserve">COMPOSE was a multicentre retrospective </w:t>
      </w:r>
      <w:r w:rsidR="00B16B7A" w:rsidRPr="00B47DC5">
        <w:t>cohort study</w:t>
      </w:r>
      <w:r w:rsidRPr="00B47DC5">
        <w:t xml:space="preserve"> that followed a prospective stud</w:t>
      </w:r>
      <w:r w:rsidR="0081270D" w:rsidRPr="00B47DC5">
        <w:t xml:space="preserve">y protocol and analysis plan. </w:t>
      </w:r>
      <w:r w:rsidR="00327793" w:rsidRPr="00B47DC5">
        <w:t>D</w:t>
      </w:r>
      <w:r w:rsidRPr="00B47DC5">
        <w:t xml:space="preserve">ata </w:t>
      </w:r>
      <w:r w:rsidR="00327793" w:rsidRPr="00B47DC5">
        <w:t xml:space="preserve">were collected </w:t>
      </w:r>
      <w:r w:rsidRPr="00B47DC5">
        <w:t>from a consecutive series of patients that presented to participating hospitals</w:t>
      </w:r>
      <w:r w:rsidR="00E374C0">
        <w:t xml:space="preserve"> in the UK</w:t>
      </w:r>
      <w:r w:rsidRPr="00B47DC5">
        <w:t xml:space="preserve"> with a new PPF between 1</w:t>
      </w:r>
      <w:r w:rsidRPr="00B47DC5">
        <w:rPr>
          <w:vertAlign w:val="superscript"/>
        </w:rPr>
        <w:t>st</w:t>
      </w:r>
      <w:r w:rsidRPr="00B47DC5">
        <w:t xml:space="preserve"> Jan</w:t>
      </w:r>
      <w:r w:rsidR="00F968D7" w:rsidRPr="00B47DC5">
        <w:t>uary</w:t>
      </w:r>
      <w:r w:rsidRPr="00B47DC5">
        <w:t xml:space="preserve"> 2018 and 31</w:t>
      </w:r>
      <w:r w:rsidRPr="00B47DC5">
        <w:rPr>
          <w:vertAlign w:val="superscript"/>
        </w:rPr>
        <w:t>st</w:t>
      </w:r>
      <w:r w:rsidRPr="00B47DC5">
        <w:t xml:space="preserve"> December 2018. Data collection ran from 1</w:t>
      </w:r>
      <w:r w:rsidRPr="00B47DC5">
        <w:rPr>
          <w:vertAlign w:val="superscript"/>
        </w:rPr>
        <w:t>st</w:t>
      </w:r>
      <w:r w:rsidRPr="00B47DC5">
        <w:t xml:space="preserve"> July 2020 to 31</w:t>
      </w:r>
      <w:r w:rsidRPr="00B47DC5">
        <w:rPr>
          <w:vertAlign w:val="superscript"/>
        </w:rPr>
        <w:t>st</w:t>
      </w:r>
      <w:r w:rsidRPr="00B47DC5">
        <w:t xml:space="preserve"> January 2021. </w:t>
      </w:r>
      <w:r w:rsidR="00DC79CD" w:rsidRPr="005717B9">
        <w:rPr>
          <w:u w:val="single"/>
        </w:rPr>
        <w:t>From th</w:t>
      </w:r>
      <w:r w:rsidR="005717B9">
        <w:rPr>
          <w:u w:val="single"/>
        </w:rPr>
        <w:t>e entire PPF</w:t>
      </w:r>
      <w:r w:rsidR="00DC79CD" w:rsidRPr="005717B9">
        <w:rPr>
          <w:u w:val="single"/>
        </w:rPr>
        <w:t xml:space="preserve"> cohort (n=78</w:t>
      </w:r>
      <w:r w:rsidR="000A0EC4">
        <w:rPr>
          <w:u w:val="single"/>
        </w:rPr>
        <w:t>8</w:t>
      </w:r>
      <w:r w:rsidR="00DC79CD" w:rsidRPr="005717B9">
        <w:rPr>
          <w:u w:val="single"/>
        </w:rPr>
        <w:t xml:space="preserve">) </w:t>
      </w:r>
      <w:r w:rsidR="005717B9">
        <w:rPr>
          <w:u w:val="single"/>
        </w:rPr>
        <w:t>a</w:t>
      </w:r>
      <w:r w:rsidR="005717B9" w:rsidRPr="005717B9">
        <w:rPr>
          <w:u w:val="single"/>
        </w:rPr>
        <w:t xml:space="preserve"> </w:t>
      </w:r>
      <w:r w:rsidR="00DC79CD" w:rsidRPr="005717B9">
        <w:rPr>
          <w:u w:val="single"/>
        </w:rPr>
        <w:t xml:space="preserve">subset of </w:t>
      </w:r>
      <w:r w:rsidR="005717B9">
        <w:rPr>
          <w:u w:val="single"/>
        </w:rPr>
        <w:t xml:space="preserve">eligible </w:t>
      </w:r>
      <w:r w:rsidR="00DC79CD" w:rsidRPr="005717B9">
        <w:rPr>
          <w:u w:val="single"/>
        </w:rPr>
        <w:t xml:space="preserve">patients sustaining a femoral PPF (n=720) were selected </w:t>
      </w:r>
      <w:r w:rsidR="005717B9" w:rsidRPr="005717B9">
        <w:rPr>
          <w:u w:val="single"/>
        </w:rPr>
        <w:t>for inclusion in this analysis (Figure 1, Table 1)</w:t>
      </w:r>
    </w:p>
    <w:p w14:paraId="7A74595A" w14:textId="77777777" w:rsidR="00DC79CD" w:rsidRDefault="00DC79CD"/>
    <w:p w14:paraId="7553AA4D" w14:textId="4AF0297C" w:rsidR="006A33D7" w:rsidRPr="00B47DC5" w:rsidRDefault="00A21CFF">
      <w:pPr>
        <w:rPr>
          <w:i/>
          <w:color w:val="808080"/>
        </w:rPr>
      </w:pPr>
      <w:r w:rsidRPr="00B47DC5">
        <w:t xml:space="preserve">All patients, aged 18 or over, presenting to the participating site with a new PPF were eligible for inclusion irrespective of the joint involved, fracture type </w:t>
      </w:r>
      <w:r w:rsidR="00F968D7" w:rsidRPr="00B47DC5">
        <w:t>or</w:t>
      </w:r>
      <w:r w:rsidRPr="00B47DC5">
        <w:t xml:space="preserve"> method of treatment (non-operative, fixation, revision). Patients were excluded if they had sustained a concurrent injury to another body part e.g. polytrauma patients, presented to hospital more than 4 weeks from </w:t>
      </w:r>
      <w:r w:rsidR="00922124" w:rsidRPr="00B47DC5">
        <w:t>i</w:t>
      </w:r>
      <w:r w:rsidRPr="00B47DC5">
        <w:t>njury or had sustained a previous</w:t>
      </w:r>
      <w:r w:rsidRPr="00B47DC5">
        <w:rPr>
          <w:i/>
          <w:color w:val="808080"/>
        </w:rPr>
        <w:t xml:space="preserve"> </w:t>
      </w:r>
      <w:r w:rsidRPr="00B47DC5">
        <w:t>PPF of the same bone</w:t>
      </w:r>
      <w:r w:rsidR="00F968D7" w:rsidRPr="00B47DC5">
        <w:t xml:space="preserve"> or </w:t>
      </w:r>
      <w:r w:rsidRPr="00B47DC5">
        <w:t>joint</w:t>
      </w:r>
      <w:r w:rsidRPr="00B47DC5">
        <w:rPr>
          <w:i/>
          <w:color w:val="808080"/>
        </w:rPr>
        <w:t>.</w:t>
      </w:r>
    </w:p>
    <w:p w14:paraId="25B951DF" w14:textId="77777777" w:rsidR="006A33D7" w:rsidRPr="00B47DC5" w:rsidRDefault="006A33D7">
      <w:pPr>
        <w:rPr>
          <w:i/>
          <w:color w:val="808080"/>
        </w:rPr>
      </w:pPr>
    </w:p>
    <w:p w14:paraId="7F8EF842" w14:textId="16D1EFC3" w:rsidR="00202A99" w:rsidRPr="00B47DC5" w:rsidRDefault="00A21CFF">
      <w:pPr>
        <w:rPr>
          <w:color w:val="000000"/>
        </w:rPr>
      </w:pPr>
      <w:r w:rsidRPr="00B47DC5">
        <w:rPr>
          <w:color w:val="000000"/>
        </w:rPr>
        <w:t xml:space="preserve">We aimed to involve as many </w:t>
      </w:r>
      <w:r w:rsidRPr="00B47DC5">
        <w:t>hospitals</w:t>
      </w:r>
      <w:r w:rsidRPr="00B47DC5">
        <w:rPr>
          <w:color w:val="000000"/>
        </w:rPr>
        <w:t xml:space="preserve"> </w:t>
      </w:r>
      <w:r w:rsidRPr="00B47DC5">
        <w:t xml:space="preserve">treating PPFs </w:t>
      </w:r>
      <w:r w:rsidRPr="00B47DC5">
        <w:rPr>
          <w:color w:val="000000"/>
        </w:rPr>
        <w:t xml:space="preserve">as possible </w:t>
      </w:r>
      <w:r w:rsidRPr="00B47DC5">
        <w:t>to enable</w:t>
      </w:r>
      <w:r w:rsidRPr="00B47DC5">
        <w:rPr>
          <w:color w:val="000000"/>
        </w:rPr>
        <w:t xml:space="preserve"> broad geographical </w:t>
      </w:r>
      <w:r w:rsidR="00DB0DBA" w:rsidRPr="00B47DC5">
        <w:t xml:space="preserve">spread </w:t>
      </w:r>
      <w:r w:rsidR="00922124" w:rsidRPr="00B47DC5">
        <w:t xml:space="preserve">and </w:t>
      </w:r>
      <w:r w:rsidRPr="00B47DC5">
        <w:rPr>
          <w:color w:val="000000"/>
        </w:rPr>
        <w:t>ensure that the data collected was represent</w:t>
      </w:r>
      <w:r w:rsidRPr="00B47DC5">
        <w:t xml:space="preserve">ative of </w:t>
      </w:r>
      <w:r w:rsidR="00F968D7" w:rsidRPr="00B47DC5">
        <w:t xml:space="preserve">current </w:t>
      </w:r>
      <w:r w:rsidRPr="00B47DC5">
        <w:rPr>
          <w:color w:val="000000"/>
        </w:rPr>
        <w:t>UK practi</w:t>
      </w:r>
      <w:r w:rsidRPr="00B47DC5">
        <w:t xml:space="preserve">ce </w:t>
      </w:r>
      <w:r w:rsidRPr="00B47DC5">
        <w:rPr>
          <w:color w:val="000000"/>
        </w:rPr>
        <w:t xml:space="preserve">and included the management of </w:t>
      </w:r>
      <w:r w:rsidRPr="00B47DC5">
        <w:t>PPFs</w:t>
      </w:r>
      <w:r w:rsidRPr="00B47DC5">
        <w:rPr>
          <w:color w:val="000000"/>
        </w:rPr>
        <w:t xml:space="preserve"> around different implant</w:t>
      </w:r>
      <w:r w:rsidRPr="00B47DC5">
        <w:t xml:space="preserve"> types</w:t>
      </w:r>
      <w:r w:rsidRPr="00B47DC5">
        <w:rPr>
          <w:color w:val="000000"/>
        </w:rPr>
        <w:t xml:space="preserve"> (e.g.</w:t>
      </w:r>
      <w:r w:rsidR="00DB0DBA" w:rsidRPr="00B47DC5">
        <w:rPr>
          <w:color w:val="000000"/>
        </w:rPr>
        <w:t>,</w:t>
      </w:r>
      <w:r w:rsidRPr="00B47DC5">
        <w:rPr>
          <w:color w:val="000000"/>
        </w:rPr>
        <w:t xml:space="preserve"> cemented and uncemented femoral stems)</w:t>
      </w:r>
      <w:r w:rsidRPr="00B47DC5">
        <w:t xml:space="preserve">. </w:t>
      </w:r>
      <w:r w:rsidRPr="00B47DC5">
        <w:rPr>
          <w:color w:val="000000"/>
        </w:rPr>
        <w:t xml:space="preserve">Site recruitment was </w:t>
      </w:r>
      <w:r w:rsidRPr="00B47DC5">
        <w:t>coordinated</w:t>
      </w:r>
      <w:r w:rsidRPr="00B47DC5">
        <w:rPr>
          <w:color w:val="000000"/>
        </w:rPr>
        <w:t xml:space="preserve"> </w:t>
      </w:r>
      <w:r w:rsidR="00F0354D" w:rsidRPr="00B47DC5">
        <w:rPr>
          <w:color w:val="000000"/>
        </w:rPr>
        <w:t>through</w:t>
      </w:r>
      <w:r w:rsidRPr="00B47DC5">
        <w:rPr>
          <w:color w:val="000000"/>
        </w:rPr>
        <w:t xml:space="preserve"> the trainee</w:t>
      </w:r>
      <w:r w:rsidRPr="00B47DC5">
        <w:t xml:space="preserve">-led </w:t>
      </w:r>
      <w:r w:rsidRPr="00B47DC5">
        <w:rPr>
          <w:color w:val="000000"/>
        </w:rPr>
        <w:t>Collaborative Orthopaedic</w:t>
      </w:r>
      <w:r w:rsidRPr="00B47DC5">
        <w:t xml:space="preserve"> Research </w:t>
      </w:r>
      <w:r w:rsidRPr="00B47DC5">
        <w:rPr>
          <w:color w:val="000000"/>
        </w:rPr>
        <w:t>N</w:t>
      </w:r>
      <w:r w:rsidRPr="00B47DC5">
        <w:t>ET</w:t>
      </w:r>
      <w:r w:rsidRPr="00B47DC5">
        <w:rPr>
          <w:color w:val="000000"/>
        </w:rPr>
        <w:t xml:space="preserve">work (CORNET) and </w:t>
      </w:r>
      <w:r w:rsidR="008225A2">
        <w:rPr>
          <w:color w:val="000000"/>
        </w:rPr>
        <w:t xml:space="preserve">the project was managed by </w:t>
      </w:r>
      <w:r w:rsidR="008225A2" w:rsidRPr="00A84032">
        <w:rPr>
          <w:color w:val="000000"/>
        </w:rPr>
        <w:t>South Tees Hospitals NHS Foundation Trust</w:t>
      </w:r>
      <w:r w:rsidR="008225A2">
        <w:rPr>
          <w:color w:val="000000"/>
        </w:rPr>
        <w:t>. T</w:t>
      </w:r>
      <w:r w:rsidRPr="00B47DC5">
        <w:rPr>
          <w:color w:val="000000"/>
        </w:rPr>
        <w:t xml:space="preserve">he study </w:t>
      </w:r>
      <w:r w:rsidR="008225A2">
        <w:rPr>
          <w:color w:val="000000"/>
        </w:rPr>
        <w:t>was delivered by</w:t>
      </w:r>
      <w:r w:rsidRPr="00B47DC5">
        <w:rPr>
          <w:color w:val="000000"/>
        </w:rPr>
        <w:t xml:space="preserve"> regional trainee research groups, with </w:t>
      </w:r>
      <w:r w:rsidRPr="00B47DC5">
        <w:t>oversight at each site by a consultant supervisor</w:t>
      </w:r>
      <w:r w:rsidRPr="00B47DC5">
        <w:rPr>
          <w:color w:val="000000"/>
        </w:rPr>
        <w:t>.</w:t>
      </w:r>
      <w:r w:rsidR="00202A99">
        <w:rPr>
          <w:color w:val="000000"/>
        </w:rPr>
        <w:t xml:space="preserve"> </w:t>
      </w:r>
    </w:p>
    <w:p w14:paraId="350BE4C5" w14:textId="77777777" w:rsidR="006A33D7" w:rsidRPr="00B47DC5" w:rsidRDefault="006A33D7"/>
    <w:p w14:paraId="245419C8" w14:textId="77777777" w:rsidR="006A33D7" w:rsidRPr="00B47DC5" w:rsidRDefault="00A21CFF" w:rsidP="00C62589">
      <w:pPr>
        <w:pStyle w:val="Heading2"/>
        <w:rPr>
          <w:sz w:val="24"/>
          <w:szCs w:val="24"/>
        </w:rPr>
      </w:pPr>
      <w:r w:rsidRPr="00B47DC5">
        <w:rPr>
          <w:sz w:val="24"/>
          <w:szCs w:val="24"/>
        </w:rPr>
        <w:t>Data collection</w:t>
      </w:r>
    </w:p>
    <w:p w14:paraId="496DDAAF" w14:textId="77777777" w:rsidR="006A33D7" w:rsidRPr="00B47DC5" w:rsidRDefault="006A33D7">
      <w:pPr>
        <w:pBdr>
          <w:top w:val="nil"/>
          <w:left w:val="nil"/>
          <w:bottom w:val="nil"/>
          <w:right w:val="nil"/>
          <w:between w:val="nil"/>
        </w:pBdr>
      </w:pPr>
    </w:p>
    <w:p w14:paraId="166B3AED" w14:textId="6AB569EE" w:rsidR="006A33D7" w:rsidRPr="00B47DC5" w:rsidRDefault="00A21CFF">
      <w:pPr>
        <w:pBdr>
          <w:top w:val="nil"/>
          <w:left w:val="nil"/>
          <w:bottom w:val="nil"/>
          <w:right w:val="nil"/>
          <w:between w:val="nil"/>
        </w:pBdr>
        <w:rPr>
          <w:color w:val="000000"/>
        </w:rPr>
      </w:pPr>
      <w:r w:rsidRPr="00B47DC5">
        <w:rPr>
          <w:color w:val="000000"/>
        </w:rPr>
        <w:t xml:space="preserve">Anonymised data were collected from multiple data sources at each site </w:t>
      </w:r>
      <w:r w:rsidRPr="00B47DC5">
        <w:t xml:space="preserve">including </w:t>
      </w:r>
      <w:r w:rsidRPr="00B47DC5">
        <w:rPr>
          <w:color w:val="000000"/>
        </w:rPr>
        <w:t xml:space="preserve">patient or theatre records, operation notes, discharge letters and </w:t>
      </w:r>
      <w:r w:rsidRPr="00B47DC5">
        <w:t>electronic routine</w:t>
      </w:r>
      <w:r w:rsidRPr="00B47DC5">
        <w:rPr>
          <w:color w:val="000000"/>
        </w:rPr>
        <w:t xml:space="preserve"> data collection systems.</w:t>
      </w:r>
      <w:r w:rsidRPr="00B47DC5">
        <w:t xml:space="preserve"> </w:t>
      </w:r>
      <w:r w:rsidR="00950149" w:rsidRPr="00B47DC5">
        <w:t>A pragmatic approach to data collection was taken, with t</w:t>
      </w:r>
      <w:r w:rsidRPr="00B47DC5">
        <w:t>he optimal strategy at each site determined by the site leads. Data</w:t>
      </w:r>
      <w:r w:rsidRPr="00B47DC5">
        <w:rPr>
          <w:color w:val="000000"/>
        </w:rPr>
        <w:t xml:space="preserve"> w</w:t>
      </w:r>
      <w:r w:rsidR="000771F8" w:rsidRPr="00B47DC5">
        <w:rPr>
          <w:color w:val="000000"/>
        </w:rPr>
        <w:t>ere</w:t>
      </w:r>
      <w:r w:rsidRPr="00B47DC5">
        <w:rPr>
          <w:color w:val="000000"/>
        </w:rPr>
        <w:t xml:space="preserve"> collated centrally using the REDCap data entry system. The REDCap system was housed on secure servers at the South Tees Hospitals NHS Foundation Trust. No patient identifiable data were collected. Local service evaluation approval was obtained from all participating sites along with signed REDCap user registration and data sharing agreements before sites were provided access to the REDCap system. </w:t>
      </w:r>
    </w:p>
    <w:p w14:paraId="2AC05749" w14:textId="77777777" w:rsidR="006A33D7" w:rsidRPr="00B47DC5" w:rsidRDefault="006A33D7">
      <w:pPr>
        <w:pBdr>
          <w:top w:val="nil"/>
          <w:left w:val="nil"/>
          <w:bottom w:val="nil"/>
          <w:right w:val="nil"/>
          <w:between w:val="nil"/>
        </w:pBdr>
        <w:rPr>
          <w:color w:val="000000"/>
        </w:rPr>
      </w:pPr>
    </w:p>
    <w:p w14:paraId="2FE16669" w14:textId="5527E368" w:rsidR="006A33D7" w:rsidRPr="005717B9" w:rsidRDefault="00A21CFF">
      <w:pPr>
        <w:pBdr>
          <w:top w:val="nil"/>
          <w:left w:val="nil"/>
          <w:bottom w:val="nil"/>
          <w:right w:val="nil"/>
          <w:between w:val="nil"/>
        </w:pBdr>
      </w:pPr>
      <w:r w:rsidRPr="00B47DC5">
        <w:rPr>
          <w:color w:val="000000"/>
        </w:rPr>
        <w:t xml:space="preserve">Data collected relating to the epidemiology and characteristics of </w:t>
      </w:r>
      <w:r w:rsidR="00F3097E" w:rsidRPr="00B47DC5">
        <w:rPr>
          <w:color w:val="000000"/>
        </w:rPr>
        <w:t xml:space="preserve">people with </w:t>
      </w:r>
      <w:r w:rsidRPr="00B47DC5">
        <w:rPr>
          <w:color w:val="000000"/>
        </w:rPr>
        <w:t>PPFs included: patient demographics</w:t>
      </w:r>
      <w:r w:rsidRPr="00B47DC5">
        <w:t xml:space="preserve">, co-morbidities, anti-coagulant use, social circumstances, level of mobility, </w:t>
      </w:r>
      <w:r w:rsidRPr="00B47DC5">
        <w:rPr>
          <w:color w:val="000000"/>
        </w:rPr>
        <w:t>hospital presentation</w:t>
      </w:r>
      <w:r w:rsidRPr="00B47DC5">
        <w:t xml:space="preserve">, </w:t>
      </w:r>
      <w:r w:rsidRPr="00B47DC5">
        <w:rPr>
          <w:color w:val="000000"/>
        </w:rPr>
        <w:t>fracture characteristics, and details of the implant around which the PPF occurred</w:t>
      </w:r>
      <w:r w:rsidRPr="00B47DC5">
        <w:t>.</w:t>
      </w:r>
      <w:r w:rsidRPr="00B47DC5">
        <w:rPr>
          <w:color w:val="000000"/>
        </w:rPr>
        <w:t xml:space="preserve"> All fractures w</w:t>
      </w:r>
      <w:r w:rsidRPr="00B47DC5">
        <w:t>ere classified via the Unified Classification System (UCFP) classification system for PPFs</w:t>
      </w:r>
      <w:r w:rsidR="00AE4CBF">
        <w:t>.</w:t>
      </w:r>
      <w:r w:rsidR="00AE4CBF" w:rsidRPr="00AE4CBF">
        <w:rPr>
          <w:rFonts w:eastAsia="Times New Roman" w:cstheme="minorHAnsi"/>
          <w:color w:val="000000" w:themeColor="text1"/>
        </w:rPr>
        <w:t xml:space="preserve"> </w:t>
      </w:r>
      <w:r w:rsidR="00AE4CBF" w:rsidRPr="005717B9">
        <w:rPr>
          <w:u w:val="single"/>
        </w:rPr>
        <w:fldChar w:fldCharType="begin" w:fldLock="1"/>
      </w:r>
      <w:r w:rsidR="00E03F5E">
        <w:rPr>
          <w:u w:val="single"/>
        </w:rPr>
        <w:instrText>ADDIN CSL_CITATION {"citationItems":[{"id":"ITEM-1","itemData":{"DOI":"10.1302/0301-620X.96B6.34040","ISSN":"2049-4394","abstract":"Periprosthetic fractures are an increasingly common complication following joint replacement. The principles which underpin their evaluation and treatment are common across the musculoskeletal system. The Unified Classification System proposes a rational approach to treatment, regardless of the bone that is broken or the joint involved.","author":[{"dropping-particle":"","family":"Duncan","given":"C P","non-dropping-particle":"","parse-names":false,"suffix":""},{"dropping-particle":"","family":"Haddad","given":"F S","non-dropping-particle":"","parse-names":false,"suffix":""}],"container-title":"The Bone &amp; Joint Journal","id":"ITEM-1","issue":"6","issued":{"date-parts":[["2014","6","1"]]},"note":"doi: 10.1302/0301-620X.96B6.34040","page":"713-716","publisher":"The British Editorial Society of Bone &amp; Joint Surgery","title":"The Unified Classification System (UCS): improving our understanding of periprosthetic fractures","type":"article-journal","volume":"96-B"},"uris":["http://www.mendeley.com/documents/?uuid=a74cbade-f118-414b-bad1-5387c64db659"]}],"mendeley":{"formattedCitation":"(16)","plainTextFormattedCitation":"(16)","previouslyFormattedCitation":"(16)"},"properties":{"noteIndex":0},"schema":"https://github.com/citation-style-language/schema/raw/master/csl-citation.json"}</w:instrText>
      </w:r>
      <w:r w:rsidR="00AE4CBF" w:rsidRPr="005717B9">
        <w:rPr>
          <w:u w:val="single"/>
        </w:rPr>
        <w:fldChar w:fldCharType="separate"/>
      </w:r>
      <w:r w:rsidR="00FA5959" w:rsidRPr="00FA5959">
        <w:rPr>
          <w:noProof/>
        </w:rPr>
        <w:t>(16)</w:t>
      </w:r>
      <w:r w:rsidR="00AE4CBF" w:rsidRPr="005717B9">
        <w:rPr>
          <w:u w:val="single"/>
        </w:rPr>
        <w:fldChar w:fldCharType="end"/>
      </w:r>
      <w:r w:rsidR="00AE4CBF" w:rsidRPr="005717B9">
        <w:rPr>
          <w:u w:val="single"/>
        </w:rPr>
        <w:t xml:space="preserve"> Fracture classification was </w:t>
      </w:r>
      <w:r w:rsidR="00AE4CBF" w:rsidRPr="005717B9">
        <w:rPr>
          <w:rFonts w:eastAsia="Times New Roman" w:cstheme="minorHAnsi"/>
          <w:color w:val="000000" w:themeColor="text1"/>
          <w:u w:val="single"/>
        </w:rPr>
        <w:t>based on local records such as clinical notes, letters and/or operation notes. Where not specified the classification was determined by interpretation of the available imagining by the local trainee and consultant site lead</w:t>
      </w:r>
      <w:r w:rsidR="00B112E6" w:rsidRPr="005717B9">
        <w:rPr>
          <w:u w:val="single"/>
        </w:rPr>
        <w:t>.</w:t>
      </w:r>
      <w:r w:rsidR="00016D63" w:rsidRPr="00B47DC5">
        <w:t xml:space="preserve"> </w:t>
      </w:r>
      <w:r w:rsidR="00922124" w:rsidRPr="00B47DC5">
        <w:t>Additional</w:t>
      </w:r>
      <w:r w:rsidR="00A1364D" w:rsidRPr="00B47DC5">
        <w:t xml:space="preserve">ly, management and outcome data on all patients </w:t>
      </w:r>
      <w:r w:rsidR="00F3097E" w:rsidRPr="00B47DC5">
        <w:t>were</w:t>
      </w:r>
      <w:r w:rsidR="00922124" w:rsidRPr="00B47DC5">
        <w:t xml:space="preserve"> collect</w:t>
      </w:r>
      <w:r w:rsidR="00A1364D" w:rsidRPr="00B47DC5">
        <w:t>ed</w:t>
      </w:r>
      <w:r w:rsidR="00922124" w:rsidRPr="00B47DC5">
        <w:t xml:space="preserve"> and this is presented in an associated paper. </w:t>
      </w:r>
      <w:r w:rsidRPr="00B47DC5">
        <w:rPr>
          <w:color w:val="000000"/>
        </w:rPr>
        <w:t>A full list of data fields collected can be found in the Appendix.</w:t>
      </w:r>
    </w:p>
    <w:p w14:paraId="75228A48" w14:textId="06F3E7A3" w:rsidR="006A33D7" w:rsidRDefault="006A33D7">
      <w:pPr>
        <w:rPr>
          <w:color w:val="000000"/>
        </w:rPr>
      </w:pPr>
    </w:p>
    <w:p w14:paraId="560A0E63" w14:textId="77777777" w:rsidR="00AE4CBF" w:rsidRPr="00B47DC5" w:rsidRDefault="00AE4CBF">
      <w:pPr>
        <w:rPr>
          <w:color w:val="000000"/>
        </w:rPr>
      </w:pPr>
    </w:p>
    <w:p w14:paraId="491FD894" w14:textId="77777777" w:rsidR="006A33D7" w:rsidRPr="00B47DC5" w:rsidRDefault="00A21CFF" w:rsidP="00C62589">
      <w:pPr>
        <w:pStyle w:val="Heading2"/>
        <w:rPr>
          <w:sz w:val="24"/>
          <w:szCs w:val="24"/>
        </w:rPr>
      </w:pPr>
      <w:r w:rsidRPr="00B47DC5">
        <w:rPr>
          <w:sz w:val="24"/>
          <w:szCs w:val="24"/>
        </w:rPr>
        <w:t>Ethics and study regulation</w:t>
      </w:r>
    </w:p>
    <w:p w14:paraId="65C4794F" w14:textId="77777777" w:rsidR="006A33D7" w:rsidRPr="00B47DC5" w:rsidRDefault="006A33D7">
      <w:pPr>
        <w:rPr>
          <w:color w:val="000000"/>
        </w:rPr>
      </w:pPr>
    </w:p>
    <w:p w14:paraId="3D6EB9D8" w14:textId="38C077FD" w:rsidR="006A33D7" w:rsidRPr="00B47DC5" w:rsidRDefault="00A21CFF">
      <w:pPr>
        <w:rPr>
          <w:color w:val="000000"/>
        </w:rPr>
      </w:pPr>
      <w:r w:rsidRPr="00B47DC5">
        <w:t>The COMPOSE study was performed as a service evaluation as it was collecting retrospective, anonymised information about care that had previously been delivered. All patients received standard care as per their treating centre</w:t>
      </w:r>
      <w:r w:rsidR="00214AD3" w:rsidRPr="00B47DC5">
        <w:t xml:space="preserve"> and their</w:t>
      </w:r>
      <w:r w:rsidRPr="00B47DC5">
        <w:t xml:space="preserve"> surgeon’s usual practice. There was no requirement for ethical approval o</w:t>
      </w:r>
      <w:r w:rsidR="00922124" w:rsidRPr="00B47DC5">
        <w:t>r</w:t>
      </w:r>
      <w:r w:rsidRPr="00B47DC5">
        <w:t xml:space="preserve"> patient consent </w:t>
      </w:r>
      <w:r w:rsidR="008225A2">
        <w:t>as ch</w:t>
      </w:r>
      <w:r w:rsidR="00F11C51">
        <w:t>ec</w:t>
      </w:r>
      <w:r w:rsidR="008225A2">
        <w:t>ked against the</w:t>
      </w:r>
      <w:r w:rsidRPr="00B47DC5">
        <w:t xml:space="preserve"> Health Research Authority criteria</w:t>
      </w:r>
      <w:r w:rsidR="00B112E6" w:rsidRPr="00B47DC5">
        <w:t>.</w:t>
      </w:r>
      <w:r w:rsidR="00016D63" w:rsidRPr="00B47DC5">
        <w:t xml:space="preserve"> </w:t>
      </w:r>
      <w:r w:rsidR="00016D63" w:rsidRPr="00B47DC5">
        <w:fldChar w:fldCharType="begin" w:fldLock="1"/>
      </w:r>
      <w:r w:rsidR="00E03F5E">
        <w:instrText>ADDIN CSL_CITATION {"citationItems":[{"id":"ITEM-1","itemData":{"URL":"http://www.hra-decisiontools.org.uk/research/","author":[{"dropping-particle":"","family":"NHS Health Research Authority","given":"","non-dropping-particle":"","parse-names":false,"suffix":""}],"id":"ITEM-1","issued":{"date-parts":[["2020"]]},"title":"Research decision tool","type":"webpage"},"uris":["http://www.mendeley.com/documents/?uuid=2e2f4818-989e-4c28-9f69-a226a54ae1f9"]}],"mendeley":{"formattedCitation":"(17)","plainTextFormattedCitation":"(17)","previouslyFormattedCitation":"(17)"},"properties":{"noteIndex":0},"schema":"https://github.com/citation-style-language/schema/raw/master/csl-citation.json"}</w:instrText>
      </w:r>
      <w:r w:rsidR="00016D63" w:rsidRPr="00B47DC5">
        <w:fldChar w:fldCharType="separate"/>
      </w:r>
      <w:r w:rsidR="00FA5959" w:rsidRPr="00FA5959">
        <w:rPr>
          <w:noProof/>
        </w:rPr>
        <w:t>(17)</w:t>
      </w:r>
      <w:r w:rsidR="00016D63" w:rsidRPr="00B47DC5">
        <w:fldChar w:fldCharType="end"/>
      </w:r>
      <w:r w:rsidRPr="00B47DC5">
        <w:t xml:space="preserve"> </w:t>
      </w:r>
      <w:r w:rsidRPr="00B47DC5">
        <w:rPr>
          <w:color w:val="000000"/>
        </w:rPr>
        <w:t xml:space="preserve">The study was registered locally at each site as a service evaluation prior to data collection. </w:t>
      </w:r>
    </w:p>
    <w:p w14:paraId="5BDC6DC2" w14:textId="77777777" w:rsidR="006A33D7" w:rsidRPr="00B47DC5" w:rsidRDefault="006A33D7"/>
    <w:p w14:paraId="326B8099" w14:textId="31BE1D16" w:rsidR="006A33D7" w:rsidRPr="00B47DC5" w:rsidRDefault="00F3097E" w:rsidP="00C62589">
      <w:pPr>
        <w:pStyle w:val="Heading2"/>
        <w:rPr>
          <w:sz w:val="24"/>
          <w:szCs w:val="24"/>
        </w:rPr>
      </w:pPr>
      <w:r w:rsidRPr="00B47DC5">
        <w:rPr>
          <w:sz w:val="24"/>
          <w:szCs w:val="24"/>
        </w:rPr>
        <w:t>Analysis</w:t>
      </w:r>
    </w:p>
    <w:p w14:paraId="30696169" w14:textId="77777777" w:rsidR="006A33D7" w:rsidRPr="00B47DC5" w:rsidRDefault="006A33D7"/>
    <w:p w14:paraId="55CABC94" w14:textId="1C36E877" w:rsidR="006A33D7" w:rsidRPr="00B47DC5" w:rsidRDefault="00A21CFF" w:rsidP="00C62589">
      <w:pPr>
        <w:pStyle w:val="Heading3"/>
        <w:rPr>
          <w:i/>
          <w:iCs/>
        </w:rPr>
      </w:pPr>
      <w:r w:rsidRPr="00B47DC5">
        <w:rPr>
          <w:i/>
          <w:iCs/>
        </w:rPr>
        <w:t>Descriptive summaries</w:t>
      </w:r>
    </w:p>
    <w:p w14:paraId="5DB165E3" w14:textId="56769102" w:rsidR="006A33D7" w:rsidRPr="00B47DC5" w:rsidRDefault="00A21CFF">
      <w:r w:rsidRPr="00B47DC5">
        <w:t xml:space="preserve">Patient demographics, </w:t>
      </w:r>
      <w:r w:rsidR="00214AD3" w:rsidRPr="00B47DC5">
        <w:t>fracture</w:t>
      </w:r>
      <w:r w:rsidRPr="00B47DC5">
        <w:t xml:space="preserve"> characteristics and treatment were summarised descriptively by whether the femoral PPF was located </w:t>
      </w:r>
      <w:r w:rsidR="00214AD3" w:rsidRPr="00B47DC5">
        <w:t>around a hip replacement, knee replacement</w:t>
      </w:r>
      <w:r w:rsidRPr="00B47DC5">
        <w:t xml:space="preserve"> or was a dividing (D type) fracture</w:t>
      </w:r>
      <w:r w:rsidR="00214AD3" w:rsidRPr="00B47DC5">
        <w:t xml:space="preserve"> between a hip and knee replacement</w:t>
      </w:r>
      <w:r w:rsidRPr="00B47DC5">
        <w:t xml:space="preserve">. The monthly incidence of femoral PPFs </w:t>
      </w:r>
      <w:r w:rsidR="00691E9B" w:rsidRPr="00B47DC5">
        <w:t xml:space="preserve">was </w:t>
      </w:r>
      <w:r w:rsidRPr="00B47DC5">
        <w:t xml:space="preserve">summarised </w:t>
      </w:r>
      <w:r w:rsidR="00691E9B" w:rsidRPr="00B47DC5">
        <w:t xml:space="preserve">graphically </w:t>
      </w:r>
      <w:r w:rsidR="003745E6" w:rsidRPr="00B47DC5">
        <w:t xml:space="preserve">by </w:t>
      </w:r>
      <w:r w:rsidR="00691E9B" w:rsidRPr="00B47DC5">
        <w:t>location of the fracture</w:t>
      </w:r>
      <w:r w:rsidRPr="00B47DC5">
        <w:t xml:space="preserve">. </w:t>
      </w:r>
    </w:p>
    <w:p w14:paraId="799E936C" w14:textId="77777777" w:rsidR="006A33D7" w:rsidRPr="00B47DC5" w:rsidRDefault="006A33D7"/>
    <w:p w14:paraId="0C330441" w14:textId="4D5A82E8" w:rsidR="00C62589" w:rsidRPr="00B47DC5" w:rsidRDefault="00A21CFF" w:rsidP="00B47DC5">
      <w:pPr>
        <w:pStyle w:val="Heading3"/>
        <w:rPr>
          <w:i/>
          <w:iCs/>
        </w:rPr>
      </w:pPr>
      <w:r w:rsidRPr="00B47DC5">
        <w:rPr>
          <w:i/>
          <w:iCs/>
        </w:rPr>
        <w:t xml:space="preserve">Candidate predictors of periprosthetic fracture type </w:t>
      </w:r>
    </w:p>
    <w:p w14:paraId="0572672E" w14:textId="5D382A4E" w:rsidR="006A33D7" w:rsidRPr="00B47DC5" w:rsidRDefault="00922124">
      <w:r w:rsidRPr="00B47DC5">
        <w:t xml:space="preserve">Femoral </w:t>
      </w:r>
      <w:r w:rsidR="00A21CFF" w:rsidRPr="00B47DC5">
        <w:t>PPFs were grouped into two categories based on whether the underlying joint replacement remained fixed to the bo</w:t>
      </w:r>
      <w:r w:rsidR="00F3097E" w:rsidRPr="00B47DC5">
        <w:t>ne or not. C</w:t>
      </w:r>
      <w:r w:rsidR="00A21CFF" w:rsidRPr="00B47DC5">
        <w:t xml:space="preserve">ategory </w:t>
      </w:r>
      <w:r w:rsidR="00F3097E" w:rsidRPr="00B47DC5">
        <w:t xml:space="preserve">1 </w:t>
      </w:r>
      <w:r w:rsidR="00A21CFF" w:rsidRPr="00B47DC5">
        <w:t>comprised type A, B1 and C fractures (implant fixed to bone following PPF and therefore potentially suitable f</w:t>
      </w:r>
      <w:r w:rsidR="00F3097E" w:rsidRPr="00B47DC5">
        <w:t>or fixation), while C</w:t>
      </w:r>
      <w:r w:rsidR="00A21CFF" w:rsidRPr="00B47DC5">
        <w:t xml:space="preserve">ategory </w:t>
      </w:r>
      <w:r w:rsidR="00F3097E" w:rsidRPr="00B47DC5">
        <w:t xml:space="preserve">2 </w:t>
      </w:r>
      <w:r w:rsidR="00A21CFF" w:rsidRPr="00B47DC5">
        <w:t xml:space="preserve">comprised B2 and B3 fractures (implant not fixed to bone following PPF and therefore likely to require revision). Candidate predictors of fracture type in hip </w:t>
      </w:r>
      <w:r w:rsidRPr="00B47DC5">
        <w:t xml:space="preserve">femoral </w:t>
      </w:r>
      <w:r w:rsidR="00A21CFF" w:rsidRPr="00B47DC5">
        <w:t xml:space="preserve">PPFs were summarised descriptively by whether the fracture was </w:t>
      </w:r>
      <w:r w:rsidR="00356BCB" w:rsidRPr="00B47DC5">
        <w:t>A/B1/C</w:t>
      </w:r>
      <w:r w:rsidR="00A21CFF" w:rsidRPr="00B47DC5">
        <w:t xml:space="preserve"> or</w:t>
      </w:r>
      <w:r w:rsidR="00356BCB" w:rsidRPr="00B47DC5">
        <w:t xml:space="preserve"> B2/B3</w:t>
      </w:r>
      <w:r w:rsidR="00A21CFF" w:rsidRPr="00B47DC5">
        <w:t>. A mixed-effects logistic regression model with fracture type as the dependent variable was implemented, controlling for the candidate predictors as fixed effects and site as a random effect. The candidate predictors were age, gender, residence type (own home, supported living, residential care, nursing care), whether the fracture was around a primary or revision implant, implant fixation (cemented or uncemented) and time between joint replacement and PPF (</w:t>
      </w:r>
      <w:r w:rsidR="00E96322" w:rsidRPr="00B47DC5">
        <w:t>Early ≤</w:t>
      </w:r>
      <w:r w:rsidR="00A21CFF" w:rsidRPr="00B47DC5">
        <w:t>1 year</w:t>
      </w:r>
      <w:r w:rsidR="00E96322" w:rsidRPr="00B47DC5">
        <w:t>;</w:t>
      </w:r>
      <w:r w:rsidR="00A21CFF" w:rsidRPr="00B47DC5">
        <w:t xml:space="preserve"> </w:t>
      </w:r>
      <w:r w:rsidR="00E96322" w:rsidRPr="00B47DC5">
        <w:t xml:space="preserve">Intermediate </w:t>
      </w:r>
      <w:r w:rsidR="00A21CFF" w:rsidRPr="00B47DC5">
        <w:t>1-10 years</w:t>
      </w:r>
      <w:r w:rsidR="00E96322" w:rsidRPr="00B47DC5">
        <w:t>; Late</w:t>
      </w:r>
      <w:r w:rsidR="00A21CFF" w:rsidRPr="00B47DC5">
        <w:t xml:space="preserve"> &gt;10 years).</w:t>
      </w:r>
      <w:r w:rsidR="00356BCB" w:rsidRPr="00B47DC5">
        <w:t xml:space="preserve"> Candidate predictors were chosen using prior clinical knowledge.</w:t>
      </w:r>
      <w:r w:rsidR="00A21CFF" w:rsidRPr="00B47DC5">
        <w:t xml:space="preserve"> The impact of sparse data bias on the model estimates for binary outcomes was assessed using Firth logistic regression. The analysis was repeated for femoral PPFs related to knee replacements.</w:t>
      </w:r>
    </w:p>
    <w:p w14:paraId="10ED1326" w14:textId="77777777" w:rsidR="006A33D7" w:rsidRPr="00B47DC5" w:rsidRDefault="00A21CFF">
      <w:pPr>
        <w:rPr>
          <w:b/>
          <w:color w:val="000000"/>
        </w:rPr>
      </w:pPr>
      <w:r w:rsidRPr="00B47DC5">
        <w:br w:type="page"/>
      </w:r>
    </w:p>
    <w:p w14:paraId="72045E8F" w14:textId="77777777" w:rsidR="006A33D7" w:rsidRPr="00FF0000" w:rsidRDefault="00A21CFF" w:rsidP="00FF0000">
      <w:pPr>
        <w:pStyle w:val="Heading1"/>
      </w:pPr>
      <w:r w:rsidRPr="00C62589">
        <w:lastRenderedPageBreak/>
        <w:t>Results</w:t>
      </w:r>
    </w:p>
    <w:p w14:paraId="2CAC9846" w14:textId="77777777" w:rsidR="006A33D7" w:rsidRDefault="006A33D7"/>
    <w:p w14:paraId="0B61A773" w14:textId="5B8D6CAF" w:rsidR="006A33D7" w:rsidRDefault="00A21CFF">
      <w:r w:rsidRPr="000A0EC4">
        <w:rPr>
          <w:u w:val="single"/>
        </w:rPr>
        <w:t xml:space="preserve">In total, </w:t>
      </w:r>
      <w:r w:rsidR="00031C97" w:rsidRPr="000A0EC4">
        <w:rPr>
          <w:u w:val="single"/>
        </w:rPr>
        <w:t>72</w:t>
      </w:r>
      <w:r w:rsidR="000A0EC4" w:rsidRPr="000A0EC4">
        <w:rPr>
          <w:u w:val="single"/>
        </w:rPr>
        <w:t>0 eligible</w:t>
      </w:r>
      <w:r w:rsidR="00031C97" w:rsidRPr="000A0EC4">
        <w:rPr>
          <w:u w:val="single"/>
        </w:rPr>
        <w:t xml:space="preserve"> </w:t>
      </w:r>
      <w:r w:rsidR="005717B9" w:rsidRPr="000A0EC4">
        <w:rPr>
          <w:u w:val="single"/>
        </w:rPr>
        <w:t xml:space="preserve">patients </w:t>
      </w:r>
      <w:r w:rsidRPr="000A0EC4">
        <w:rPr>
          <w:u w:val="single"/>
        </w:rPr>
        <w:t>from 27 NHS sites</w:t>
      </w:r>
      <w:r w:rsidR="00AE47F6" w:rsidRPr="000A0EC4">
        <w:rPr>
          <w:u w:val="single"/>
        </w:rPr>
        <w:t xml:space="preserve"> across England and Scotland</w:t>
      </w:r>
      <w:r w:rsidRPr="000A0EC4">
        <w:rPr>
          <w:u w:val="single"/>
        </w:rPr>
        <w:t xml:space="preserve">, </w:t>
      </w:r>
      <w:r w:rsidR="000A0EC4">
        <w:rPr>
          <w:u w:val="single"/>
        </w:rPr>
        <w:t xml:space="preserve">that had sustained </w:t>
      </w:r>
      <w:r w:rsidR="000A0EC4" w:rsidRPr="000A0EC4">
        <w:rPr>
          <w:u w:val="single"/>
        </w:rPr>
        <w:t xml:space="preserve">a </w:t>
      </w:r>
      <w:r w:rsidR="00031C97" w:rsidRPr="000A0EC4">
        <w:rPr>
          <w:u w:val="single"/>
        </w:rPr>
        <w:t xml:space="preserve">femoral </w:t>
      </w:r>
      <w:r w:rsidRPr="000A0EC4">
        <w:rPr>
          <w:u w:val="single"/>
        </w:rPr>
        <w:t xml:space="preserve">PPFs </w:t>
      </w:r>
      <w:r w:rsidR="00A1364D" w:rsidRPr="000A0EC4">
        <w:rPr>
          <w:u w:val="single"/>
        </w:rPr>
        <w:t>(</w:t>
      </w:r>
      <w:r w:rsidR="00214AD3" w:rsidRPr="000A0EC4">
        <w:rPr>
          <w:u w:val="single"/>
        </w:rPr>
        <w:t>around a hip replacement, knee replacement or dividing between both</w:t>
      </w:r>
      <w:r w:rsidR="00A1364D" w:rsidRPr="000A0EC4">
        <w:rPr>
          <w:u w:val="single"/>
        </w:rPr>
        <w:t xml:space="preserve">) </w:t>
      </w:r>
      <w:r w:rsidR="005717B9" w:rsidRPr="000A0EC4">
        <w:rPr>
          <w:u w:val="single"/>
        </w:rPr>
        <w:t xml:space="preserve">were </w:t>
      </w:r>
      <w:r w:rsidRPr="000A0EC4">
        <w:rPr>
          <w:u w:val="single"/>
        </w:rPr>
        <w:t>included in this analysis</w:t>
      </w:r>
      <w:r>
        <w:t xml:space="preserve">. </w:t>
      </w:r>
    </w:p>
    <w:p w14:paraId="3C6198FB" w14:textId="77777777" w:rsidR="006A33D7" w:rsidRDefault="006A33D7">
      <w:pPr>
        <w:pBdr>
          <w:top w:val="nil"/>
          <w:left w:val="nil"/>
          <w:bottom w:val="nil"/>
          <w:right w:val="nil"/>
          <w:between w:val="nil"/>
        </w:pBdr>
        <w:rPr>
          <w:b/>
          <w:color w:val="000000"/>
        </w:rPr>
      </w:pPr>
    </w:p>
    <w:p w14:paraId="0736A37D" w14:textId="567F3810" w:rsidR="006A33D7" w:rsidRDefault="00A21CFF" w:rsidP="00FF0000">
      <w:pPr>
        <w:pStyle w:val="Heading2"/>
      </w:pPr>
      <w:r>
        <w:t>Patient demographics</w:t>
      </w:r>
    </w:p>
    <w:p w14:paraId="69968F8F" w14:textId="77777777" w:rsidR="00C62589" w:rsidRDefault="00C62589">
      <w:pPr>
        <w:pBdr>
          <w:top w:val="nil"/>
          <w:left w:val="nil"/>
          <w:bottom w:val="nil"/>
          <w:right w:val="nil"/>
          <w:between w:val="nil"/>
        </w:pBdr>
        <w:rPr>
          <w:b/>
          <w:color w:val="000000"/>
        </w:rPr>
      </w:pPr>
    </w:p>
    <w:p w14:paraId="562A9EC4" w14:textId="10A6C3A0" w:rsidR="006A33D7" w:rsidRDefault="00A21CFF">
      <w:r>
        <w:t>In total, there were 539 femoral PPFs</w:t>
      </w:r>
      <w:r w:rsidR="00214AD3">
        <w:t xml:space="preserve"> around a hip replacement</w:t>
      </w:r>
      <w:r>
        <w:t xml:space="preserve">, 151 femoral PPFs </w:t>
      </w:r>
      <w:r w:rsidR="00214AD3">
        <w:t xml:space="preserve">around a knee replacement </w:t>
      </w:r>
      <w:r>
        <w:t>and 30 dividing femoral PPFs</w:t>
      </w:r>
      <w:r w:rsidR="0081270D">
        <w:t xml:space="preserve"> (Figure 1)</w:t>
      </w:r>
      <w:r>
        <w:t xml:space="preserve">. </w:t>
      </w:r>
      <w:r>
        <w:rPr>
          <w:color w:val="000000"/>
        </w:rPr>
        <w:t>Table 2</w:t>
      </w:r>
      <w:r>
        <w:t xml:space="preserve"> presents information on patient demographics for each of these fracture types. While the majority of patients lived in their own home (n=570, 79</w:t>
      </w:r>
      <w:r w:rsidR="00356BCB">
        <w:t>.4</w:t>
      </w:r>
      <w:r>
        <w:t>%), they were typically elderly (mean age 79.9 years</w:t>
      </w:r>
      <w:r w:rsidR="00356BCB">
        <w:t>, SD 10.6 years</w:t>
      </w:r>
      <w:r>
        <w:t>)</w:t>
      </w:r>
      <w:r w:rsidR="0045547B">
        <w:t xml:space="preserve"> and frail </w:t>
      </w:r>
      <w:r>
        <w:t xml:space="preserve">with </w:t>
      </w:r>
      <w:r w:rsidR="00823DEE">
        <w:t>at least</w:t>
      </w:r>
      <w:r w:rsidR="00F3097E">
        <w:t xml:space="preserve"> one comorbidity (n=670, 93.1%)</w:t>
      </w:r>
      <w:r>
        <w:t xml:space="preserve"> and </w:t>
      </w:r>
      <w:r w:rsidR="00823DEE">
        <w:t xml:space="preserve">reliant </w:t>
      </w:r>
      <w:r>
        <w:t>on walking aids</w:t>
      </w:r>
      <w:r w:rsidR="00823DEE">
        <w:t xml:space="preserve"> or bed/chair bound (n=419, 61.7%)</w:t>
      </w:r>
      <w:r>
        <w:t xml:space="preserve">. Only </w:t>
      </w:r>
      <w:r w:rsidR="00823DEE">
        <w:t>395 (58.3%</w:t>
      </w:r>
      <w:r w:rsidR="00356BCB">
        <w:t>)</w:t>
      </w:r>
      <w:r w:rsidR="004D1957">
        <w:t xml:space="preserve"> </w:t>
      </w:r>
      <w:r>
        <w:t xml:space="preserve">were mobile outside of the house prior to their PPF and </w:t>
      </w:r>
      <w:r w:rsidR="00356BCB">
        <w:t>196 (37.0%)</w:t>
      </w:r>
      <w:r>
        <w:t xml:space="preserve"> had an abbreviated mental test score (AMTS) of &lt;10. The knee group</w:t>
      </w:r>
      <w:r w:rsidR="00CD1EC4">
        <w:t xml:space="preserve"> </w:t>
      </w:r>
      <w:r>
        <w:t>had a greater proportion of females</w:t>
      </w:r>
      <w:r w:rsidR="00CD1EC4">
        <w:t xml:space="preserve"> (n=127, 84.1%)</w:t>
      </w:r>
      <w:r>
        <w:t xml:space="preserve"> compared to the </w:t>
      </w:r>
      <w:r w:rsidR="00CD1EC4">
        <w:t>hip group (n=310, 57.5%)</w:t>
      </w:r>
      <w:r>
        <w:t xml:space="preserve">. </w:t>
      </w:r>
      <w:r w:rsidR="00CD1EC4">
        <w:t>Compared to the knee group, t</w:t>
      </w:r>
      <w:r>
        <w:t>he hip group had a greater proportion of patients that were independent for all ADLs</w:t>
      </w:r>
      <w:r w:rsidR="00CD1EC4">
        <w:t xml:space="preserve"> (Hip 294 (71.0%); Knee 66 (61.7%))</w:t>
      </w:r>
      <w:r>
        <w:t xml:space="preserve">, a greater proportion of patients that were </w:t>
      </w:r>
      <w:r w:rsidR="00CD1EC4">
        <w:t xml:space="preserve">independently </w:t>
      </w:r>
      <w:r>
        <w:t>mobile outside of the home</w:t>
      </w:r>
      <w:r w:rsidR="00CD1EC4">
        <w:t xml:space="preserve"> (Hip 315 (61.3%); Knee 67 (49.3%))</w:t>
      </w:r>
      <w:r>
        <w:t xml:space="preserve"> and a greater proportion of patients with a</w:t>
      </w:r>
      <w:r w:rsidR="00533079">
        <w:t>n</w:t>
      </w:r>
      <w:r>
        <w:t xml:space="preserve"> AMTS of 10</w:t>
      </w:r>
      <w:r w:rsidR="00CD1EC4">
        <w:t xml:space="preserve"> (Hip 266 (64.4%); Knee 59 (59.0%))</w:t>
      </w:r>
      <w:r w:rsidR="00533079">
        <w:t>,</w:t>
      </w:r>
      <w:r>
        <w:t xml:space="preserve"> suggesting th</w:t>
      </w:r>
      <w:r w:rsidR="00183C35">
        <w:t>e hip</w:t>
      </w:r>
      <w:r>
        <w:t xml:space="preserve"> group w</w:t>
      </w:r>
      <w:r w:rsidR="00533079">
        <w:t>ere</w:t>
      </w:r>
      <w:r>
        <w:t xml:space="preserve"> less dependent and frail than the knee</w:t>
      </w:r>
      <w:r w:rsidR="0081270D">
        <w:t xml:space="preserve"> group</w:t>
      </w:r>
      <w:r>
        <w:t xml:space="preserve">. </w:t>
      </w:r>
    </w:p>
    <w:p w14:paraId="3C19B36C" w14:textId="77777777" w:rsidR="006A33D7" w:rsidRDefault="006A33D7"/>
    <w:p w14:paraId="4105177E" w14:textId="500E414E" w:rsidR="006A33D7" w:rsidRDefault="00A21CFF" w:rsidP="00FF0000">
      <w:pPr>
        <w:pStyle w:val="Heading2"/>
      </w:pPr>
      <w:bookmarkStart w:id="0" w:name="_gjdgxs" w:colFirst="0" w:colLast="0"/>
      <w:bookmarkEnd w:id="0"/>
      <w:r>
        <w:t xml:space="preserve">Periprosthetic fracture </w:t>
      </w:r>
      <w:r w:rsidRPr="00FF0000">
        <w:t>occurrence</w:t>
      </w:r>
    </w:p>
    <w:p w14:paraId="0FCF7330" w14:textId="77777777" w:rsidR="00C62589" w:rsidRPr="00C62589" w:rsidRDefault="00C62589" w:rsidP="00C62589"/>
    <w:p w14:paraId="7B630DC5" w14:textId="43023EEE" w:rsidR="006A33D7" w:rsidRDefault="00A21CFF">
      <w:r>
        <w:t xml:space="preserve">There was no observed seasonal variation in the </w:t>
      </w:r>
      <w:r w:rsidR="00F3557C">
        <w:t>number</w:t>
      </w:r>
      <w:r>
        <w:t xml:space="preserve"> of </w:t>
      </w:r>
      <w:r w:rsidR="00801129">
        <w:t xml:space="preserve">femoral </w:t>
      </w:r>
      <w:r>
        <w:t>PPFs</w:t>
      </w:r>
      <w:r w:rsidR="004652D6">
        <w:t xml:space="preserve"> across 2</w:t>
      </w:r>
      <w:r w:rsidR="009D34F8">
        <w:t>01</w:t>
      </w:r>
      <w:r w:rsidR="004652D6">
        <w:t>8</w:t>
      </w:r>
      <w:r w:rsidR="00533079">
        <w:t>, but we observed that t</w:t>
      </w:r>
      <w:r>
        <w:t>he highest numbers present</w:t>
      </w:r>
      <w:r w:rsidR="00533079">
        <w:t>ed</w:t>
      </w:r>
      <w:r>
        <w:t xml:space="preserve"> in January and t</w:t>
      </w:r>
      <w:r w:rsidR="00AE396B">
        <w:t>he lowest in September (Figure 2</w:t>
      </w:r>
      <w:r>
        <w:t xml:space="preserve">). </w:t>
      </w:r>
    </w:p>
    <w:p w14:paraId="221425F8" w14:textId="77777777" w:rsidR="006A33D7" w:rsidRDefault="006A33D7">
      <w:pPr>
        <w:pBdr>
          <w:top w:val="nil"/>
          <w:left w:val="nil"/>
          <w:bottom w:val="nil"/>
          <w:right w:val="nil"/>
          <w:between w:val="nil"/>
        </w:pBdr>
        <w:rPr>
          <w:color w:val="000000"/>
        </w:rPr>
      </w:pPr>
    </w:p>
    <w:p w14:paraId="7A01680B" w14:textId="2482C4CB" w:rsidR="006A33D7" w:rsidRDefault="00A21CFF" w:rsidP="00FF0000">
      <w:pPr>
        <w:pStyle w:val="Heading2"/>
      </w:pPr>
      <w:r>
        <w:t>Periprosthetic fracture characteristics</w:t>
      </w:r>
    </w:p>
    <w:p w14:paraId="47C456BE" w14:textId="77777777" w:rsidR="00C62589" w:rsidRDefault="00C62589">
      <w:pPr>
        <w:pBdr>
          <w:top w:val="nil"/>
          <w:left w:val="nil"/>
          <w:bottom w:val="nil"/>
          <w:right w:val="nil"/>
          <w:between w:val="nil"/>
        </w:pBdr>
        <w:rPr>
          <w:b/>
          <w:color w:val="000000"/>
        </w:rPr>
      </w:pPr>
    </w:p>
    <w:p w14:paraId="23015CBE" w14:textId="5BCC2A15" w:rsidR="006A33D7" w:rsidRDefault="00A21CFF">
      <w:r>
        <w:t xml:space="preserve">The characteristics for each of the femoral PPFs, dependent on the </w:t>
      </w:r>
      <w:r w:rsidR="0081270D">
        <w:t xml:space="preserve">anatomical </w:t>
      </w:r>
      <w:r>
        <w:t>site, are presented in Table 3. Overall, 556 (</w:t>
      </w:r>
      <w:r w:rsidR="00CD1EC4">
        <w:t>86.2</w:t>
      </w:r>
      <w:r>
        <w:t>%) were treated in the presenting hospital and 89 (1</w:t>
      </w:r>
      <w:r w:rsidR="00CD1EC4">
        <w:t>3.8</w:t>
      </w:r>
      <w:r>
        <w:t>%) had to be transferred to a different site to receive treatment. For the hip group</w:t>
      </w:r>
      <w:r w:rsidR="00533079">
        <w:t>,</w:t>
      </w:r>
      <w:r>
        <w:t xml:space="preserve"> B type fractures were predominant (A type: 61 (</w:t>
      </w:r>
      <w:r w:rsidR="00CD1EC4">
        <w:t>11.3</w:t>
      </w:r>
      <w:r>
        <w:t>%); B type: 407 (</w:t>
      </w:r>
      <w:r w:rsidR="00CD1EC4">
        <w:t>75.5</w:t>
      </w:r>
      <w:r>
        <w:t>%); C type: 69 (</w:t>
      </w:r>
      <w:r w:rsidR="00CD1EC4">
        <w:t>12.8</w:t>
      </w:r>
      <w:r>
        <w:t xml:space="preserve">%)) </w:t>
      </w:r>
      <w:r w:rsidR="006C5882">
        <w:t xml:space="preserve">and the same was seen </w:t>
      </w:r>
      <w:r w:rsidR="009122AB">
        <w:t>for the knee group</w:t>
      </w:r>
      <w:r>
        <w:t xml:space="preserve"> (A type: 10 (</w:t>
      </w:r>
      <w:r w:rsidR="003F3025">
        <w:t>6.6</w:t>
      </w:r>
      <w:r>
        <w:t>%); B type: 88 (</w:t>
      </w:r>
      <w:r w:rsidR="003F3025">
        <w:t>58.3</w:t>
      </w:r>
      <w:r>
        <w:t>%); C type: 53 (</w:t>
      </w:r>
      <w:r w:rsidR="003F3025">
        <w:t>35.1</w:t>
      </w:r>
      <w:r>
        <w:t xml:space="preserve">%)). </w:t>
      </w:r>
      <w:r w:rsidR="00F6464D">
        <w:t xml:space="preserve">The knee group had the greatest proportion </w:t>
      </w:r>
      <w:r w:rsidR="00CA133E">
        <w:t xml:space="preserve">of C type fractures. </w:t>
      </w:r>
      <w:r>
        <w:t>The majority of femoral PPFs occurred around cemented implants with knee PPFs almost exclusively related to cemented implants</w:t>
      </w:r>
      <w:r w:rsidR="00AE396B">
        <w:t xml:space="preserve">. </w:t>
      </w:r>
      <w:r>
        <w:t xml:space="preserve">Only </w:t>
      </w:r>
      <w:r w:rsidR="003F3025">
        <w:t>96 (15.6%)</w:t>
      </w:r>
      <w:r w:rsidR="00533079">
        <w:t xml:space="preserve"> </w:t>
      </w:r>
      <w:r>
        <w:t xml:space="preserve">femoral PPFs occurred within the first year after surgery and the overall </w:t>
      </w:r>
      <w:r w:rsidR="003F3025">
        <w:t xml:space="preserve">median </w:t>
      </w:r>
      <w:r>
        <w:t>time from implantation to PPF occurrence was 6</w:t>
      </w:r>
      <w:r w:rsidR="003F3025">
        <w:t>.75</w:t>
      </w:r>
      <w:r>
        <w:t xml:space="preserve"> years</w:t>
      </w:r>
      <w:r w:rsidR="004D15E8">
        <w:t xml:space="preserve"> (IQR:</w:t>
      </w:r>
      <w:r w:rsidR="003F3025">
        <w:t>2.41 to 11.33)</w:t>
      </w:r>
      <w:r>
        <w:t xml:space="preserve">. </w:t>
      </w:r>
    </w:p>
    <w:p w14:paraId="064FAA7C" w14:textId="52409D4D" w:rsidR="006A33D7" w:rsidRDefault="006A33D7">
      <w:pPr>
        <w:pBdr>
          <w:top w:val="nil"/>
          <w:left w:val="nil"/>
          <w:bottom w:val="nil"/>
          <w:right w:val="nil"/>
          <w:between w:val="nil"/>
        </w:pBdr>
        <w:rPr>
          <w:color w:val="000000"/>
        </w:rPr>
      </w:pPr>
    </w:p>
    <w:p w14:paraId="483FB993" w14:textId="77777777" w:rsidR="00C62589" w:rsidRDefault="00C62589">
      <w:pPr>
        <w:pBdr>
          <w:top w:val="nil"/>
          <w:left w:val="nil"/>
          <w:bottom w:val="nil"/>
          <w:right w:val="nil"/>
          <w:between w:val="nil"/>
        </w:pBdr>
        <w:rPr>
          <w:color w:val="000000"/>
        </w:rPr>
      </w:pPr>
    </w:p>
    <w:p w14:paraId="394C1922" w14:textId="4FBF2587" w:rsidR="006A33D7" w:rsidRDefault="00A21CFF" w:rsidP="00FF0000">
      <w:pPr>
        <w:pStyle w:val="Heading2"/>
      </w:pPr>
      <w:r>
        <w:t>Predictors of periprosthetic fracture type</w:t>
      </w:r>
    </w:p>
    <w:p w14:paraId="730F7FCF" w14:textId="77777777" w:rsidR="00C62589" w:rsidRDefault="00C62589">
      <w:pPr>
        <w:pBdr>
          <w:top w:val="nil"/>
          <w:left w:val="nil"/>
          <w:bottom w:val="nil"/>
          <w:right w:val="nil"/>
          <w:between w:val="nil"/>
        </w:pBdr>
        <w:rPr>
          <w:b/>
          <w:color w:val="000000"/>
        </w:rPr>
      </w:pPr>
    </w:p>
    <w:p w14:paraId="376D0F22" w14:textId="0DF35C86" w:rsidR="006A33D7" w:rsidRDefault="00A21CFF">
      <w:r>
        <w:lastRenderedPageBreak/>
        <w:t xml:space="preserve">Complete data was available for 475 (88.5%) hip and 111 (73.5%) knee </w:t>
      </w:r>
      <w:r w:rsidR="0045547B">
        <w:t xml:space="preserve">femoral </w:t>
      </w:r>
      <w:r>
        <w:t>PPFs which were included in the models for candidate predictors of PPF type. Descriptive information on the candidate predictors for patients with sufficient data to be included in the models, presented by where the fracture was located and whether the fracture was classified as A/B1/C ‘implant fixed’ or B2/B3 ‘implant loose’ is presented in table 4. A greater proportion of A/B1/C fractures was observed in the knee group (</w:t>
      </w:r>
      <w:r w:rsidR="003F3025">
        <w:t xml:space="preserve">n=78, </w:t>
      </w:r>
      <w:r>
        <w:t>70</w:t>
      </w:r>
      <w:r w:rsidR="003F3025">
        <w:t>.3</w:t>
      </w:r>
      <w:r>
        <w:t>%) when compared to the hip group (</w:t>
      </w:r>
      <w:r w:rsidR="003F3025">
        <w:t xml:space="preserve">n=216, </w:t>
      </w:r>
      <w:r>
        <w:t>4</w:t>
      </w:r>
      <w:r w:rsidR="003F3025">
        <w:t>5.5</w:t>
      </w:r>
      <w:r>
        <w:t>%). The age of patients was similar between the groups for both hip and knee PPFs, however,</w:t>
      </w:r>
      <w:r w:rsidR="003F3025">
        <w:t xml:space="preserve"> in both the hip and knee group</w:t>
      </w:r>
      <w:r>
        <w:t xml:space="preserve"> the proportion of female patients was higher in the A/B1/C group compared to the B2/B3 group.</w:t>
      </w:r>
    </w:p>
    <w:p w14:paraId="6DEA66C3" w14:textId="77777777" w:rsidR="006A33D7" w:rsidRDefault="006A33D7"/>
    <w:p w14:paraId="547537C2" w14:textId="26967E70" w:rsidR="006A33D7" w:rsidRDefault="00A21CFF">
      <w:r>
        <w:t xml:space="preserve">Due to sparse data for some candidate predictors, implausibly large odds ratios were found for patients with knee </w:t>
      </w:r>
      <w:r w:rsidR="0045547B">
        <w:t xml:space="preserve">femoral </w:t>
      </w:r>
      <w:r>
        <w:t>PPFs, and this issue could not be rectified using a Firth logistic regression model. Therefore, the model was only run for patients with</w:t>
      </w:r>
      <w:r w:rsidR="0045547B">
        <w:t xml:space="preserve"> femoral hip </w:t>
      </w:r>
      <w:r>
        <w:t xml:space="preserve">PPFs. </w:t>
      </w:r>
      <w:r>
        <w:rPr>
          <w:color w:val="000000"/>
        </w:rPr>
        <w:t xml:space="preserve">Figure </w:t>
      </w:r>
      <w:r w:rsidR="00AE396B">
        <w:t>3</w:t>
      </w:r>
      <w:r>
        <w:t xml:space="preserve"> presents the forest plot </w:t>
      </w:r>
      <w:r w:rsidR="00F3097E">
        <w:t>of</w:t>
      </w:r>
      <w:r>
        <w:t xml:space="preserve"> odds ratios resulting from the model to assess candidate predictors of fracture type in patients with femoral </w:t>
      </w:r>
      <w:r w:rsidR="0045547B">
        <w:t>hip PPFs</w:t>
      </w:r>
      <w:r>
        <w:t xml:space="preserve">. </w:t>
      </w:r>
      <w:r w:rsidR="00B43A2F">
        <w:t>F</w:t>
      </w:r>
      <w:r>
        <w:t>emale gender was the only significant predictor of fractur</w:t>
      </w:r>
      <w:r w:rsidR="004D15E8">
        <w:t>e type for femoral hip PPFs (OR=</w:t>
      </w:r>
      <w:r>
        <w:t>0.61; 95%</w:t>
      </w:r>
      <w:r w:rsidR="00257DE8">
        <w:t xml:space="preserve"> </w:t>
      </w:r>
      <w:r>
        <w:t>CI</w:t>
      </w:r>
      <w:r w:rsidR="00257DE8">
        <w:t>:</w:t>
      </w:r>
      <w:r>
        <w:t>0.41 to 0.91</w:t>
      </w:r>
      <w:r w:rsidR="00257DE8">
        <w:t>;</w:t>
      </w:r>
      <w:r w:rsidR="00E44785">
        <w:t xml:space="preserve"> </w:t>
      </w:r>
      <w:r>
        <w:t>p=0.01). While there was a trend toward cemented implants being more likely to sustain a B2/B3 type PPFs in which the implant is defined as loose compared to the cementless implants this association</w:t>
      </w:r>
      <w:r w:rsidR="004D15E8">
        <w:t xml:space="preserve"> did not reach significance (OR=</w:t>
      </w:r>
      <w:r>
        <w:t>1.53; 95%</w:t>
      </w:r>
      <w:r w:rsidR="00257DE8">
        <w:t xml:space="preserve"> </w:t>
      </w:r>
      <w:r>
        <w:t>CI</w:t>
      </w:r>
      <w:r w:rsidR="004D15E8">
        <w:t>:</w:t>
      </w:r>
      <w:r>
        <w:t>0.97 to 2.41</w:t>
      </w:r>
      <w:r w:rsidR="00257DE8">
        <w:t>;</w:t>
      </w:r>
      <w:r w:rsidR="00E44785">
        <w:t xml:space="preserve"> </w:t>
      </w:r>
      <w:r>
        <w:t>p=0.07).</w:t>
      </w:r>
    </w:p>
    <w:p w14:paraId="2FE8DD20" w14:textId="77777777" w:rsidR="006A33D7" w:rsidRDefault="006A33D7"/>
    <w:p w14:paraId="1377F1B0" w14:textId="77777777" w:rsidR="006A33D7" w:rsidRDefault="00A21CFF">
      <w:pPr>
        <w:rPr>
          <w:b/>
          <w:color w:val="000000"/>
          <w:sz w:val="32"/>
          <w:szCs w:val="32"/>
        </w:rPr>
      </w:pPr>
      <w:bookmarkStart w:id="1" w:name="_30j0zll" w:colFirst="0" w:colLast="0"/>
      <w:bookmarkEnd w:id="1"/>
      <w:r>
        <w:br w:type="page"/>
      </w:r>
    </w:p>
    <w:p w14:paraId="7B7FB757" w14:textId="77777777" w:rsidR="006A33D7" w:rsidRPr="00FF0000" w:rsidRDefault="00A21CFF" w:rsidP="00FF0000">
      <w:pPr>
        <w:pStyle w:val="Heading1"/>
      </w:pPr>
      <w:r w:rsidRPr="00C62589">
        <w:lastRenderedPageBreak/>
        <w:t>Discussion</w:t>
      </w:r>
    </w:p>
    <w:p w14:paraId="6DA96C9A" w14:textId="77777777" w:rsidR="006A33D7" w:rsidRDefault="006A33D7">
      <w:pPr>
        <w:rPr>
          <w:u w:val="single"/>
        </w:rPr>
      </w:pPr>
    </w:p>
    <w:p w14:paraId="17B854A5" w14:textId="7913997B" w:rsidR="006A33D7" w:rsidRDefault="00A21CFF">
      <w:r>
        <w:t xml:space="preserve">COMPOSE is the largest multicentre evaluation of </w:t>
      </w:r>
      <w:r w:rsidR="00146A8F" w:rsidRPr="00A73437">
        <w:rPr>
          <w:u w:val="single"/>
        </w:rPr>
        <w:t xml:space="preserve">femoral </w:t>
      </w:r>
      <w:r>
        <w:t>PPFs and provides a comprehensive description of the patient and fracture characteristics</w:t>
      </w:r>
      <w:r w:rsidR="00D710BA">
        <w:t xml:space="preserve"> for this patient group</w:t>
      </w:r>
      <w:r w:rsidR="00F3097E">
        <w:t xml:space="preserve"> from 27 sites covering</w:t>
      </w:r>
      <w:r w:rsidR="00250E64">
        <w:t xml:space="preserve"> England and Scotland.</w:t>
      </w:r>
      <w:r>
        <w:t xml:space="preserve"> </w:t>
      </w:r>
      <w:r w:rsidR="00D710BA">
        <w:t>It</w:t>
      </w:r>
      <w:r>
        <w:t xml:space="preserve"> capture</w:t>
      </w:r>
      <w:r w:rsidR="0045547B">
        <w:t>d</w:t>
      </w:r>
      <w:r>
        <w:t xml:space="preserve"> </w:t>
      </w:r>
      <w:r w:rsidR="00D710BA">
        <w:t xml:space="preserve">data on </w:t>
      </w:r>
      <w:r>
        <w:t xml:space="preserve">all </w:t>
      </w:r>
      <w:r w:rsidR="00801129" w:rsidRPr="00A73437">
        <w:rPr>
          <w:u w:val="single"/>
        </w:rPr>
        <w:t>femoral PPFs</w:t>
      </w:r>
      <w:r w:rsidR="00801129">
        <w:t xml:space="preserve"> </w:t>
      </w:r>
      <w:r>
        <w:t xml:space="preserve">fractures irrespective of management strategy (non-operative or operative). It </w:t>
      </w:r>
      <w:r w:rsidR="00EC1440" w:rsidRPr="00A73437">
        <w:rPr>
          <w:u w:val="single"/>
        </w:rPr>
        <w:t>found that</w:t>
      </w:r>
      <w:r w:rsidR="00F3097E">
        <w:t xml:space="preserve"> these fractures occur in people who are older, frail and have comorbidities. </w:t>
      </w:r>
    </w:p>
    <w:p w14:paraId="36772441" w14:textId="77777777" w:rsidR="005E7AD1" w:rsidRDefault="005E7AD1" w:rsidP="005E7AD1">
      <w:pPr>
        <w:rPr>
          <w:u w:val="single"/>
        </w:rPr>
      </w:pPr>
    </w:p>
    <w:p w14:paraId="54C74163" w14:textId="3BEEF346" w:rsidR="00F3097E" w:rsidRDefault="005E7AD1" w:rsidP="00F3097E">
      <w:r>
        <w:t xml:space="preserve">Previous </w:t>
      </w:r>
      <w:r w:rsidR="00F3097E">
        <w:t xml:space="preserve">UK </w:t>
      </w:r>
      <w:r>
        <w:t xml:space="preserve">Hospital Episode Statistics (HES) analyses have attempted to quantify the burden of PPFs presenting to health services. </w:t>
      </w:r>
      <w:r>
        <w:fldChar w:fldCharType="begin" w:fldLock="1"/>
      </w:r>
      <w:r w:rsidR="00E03F5E">
        <w:instrText>ADDIN CSL_CITATION {"citationItems":[{"id":"ITEM-1","itemData":{"DOI":"10.1136/bmjopen-2020-042371","ISSN":"2044-6055","PMID":"33303466","abstract":"OBJECTIVES: Periprosthetic fractures have considerable clinical implications for patients and financial implications for healthcare systems. This study aims to determine the burden of periprosthetic fractures of the lower and upper limbs in England and identify any factors associated with differences in treatment and outcome. DESIGN: A national, observational study. SETTING: England. PARTICIPANTS: All individuals admitted to hospital with periprosthetic fractures between 1 April 2015 and 31 December 2018. PRIMARY AND SECONDARY OUTCOME MEASURES: Mortality, length of stay, change in rate of admissions. METHODS: We analysed Hospital Episode Statistics data using the International Classification of Diseases 10th Revision code M96.6 (Fracture of bone following insertion of orthopaedic implant, joint prosthesis, or bone plate) to identify periprosthetic fractures recorded between April 2013 and December 2018. We determined the demographics, procedures performed, mortality rates and discharge destinations. Patient characteristics associated with having a procedure during the index admission were estimated using logistic regression. The annual rate of increase in admissions was estimated using Poisson regression. RESULTS: Between 1 April 2015 and 31 December 2018, there were 13 565 patients who had 18 888 admissions (89.5% emergency) with M96.6 in the primary diagnosis field. There was a 13% year-on-year increase in admissions for periprosthetic fracture in England during that period. Older people, people living in deprived areas and those with heart failure or neurological disorders were less likely to receive an operation. 14.4% of patients did not return home after hospital discharge. The overall inpatient mortality was 4.3% and total 30-day mortality was 3.3%. CONCLUSIONS: The clinical and operational burden of periprosthetic fractures is considerable and increasing rapidly. We suggest that the management of people with periprosthetic fractures should be undertaken and funded in a similar manner to that successfully employed for people sustaining hip fractures, using national standards and data collection to monitor and improve performance.","author":[{"dropping-particle":"","family":"Bottle","given":"Alex","non-dropping-particle":"","parse-names":false,"suffix":""},{"dropping-particle":"","family":"Griffiths","given":"Richard","non-dropping-particle":"","parse-names":false,"suffix":""},{"dropping-particle":"","family":"White","given":"Stuart","non-dropping-particle":"","parse-names":false,"suffix":""},{"dropping-particle":"","family":"Wynn-Jones","given":"Henry","non-dropping-particle":"","parse-names":false,"suffix":""},{"dropping-particle":"","family":"Aylin","given":"Paul","non-dropping-particle":"","parse-names":false,"suffix":""},{"dropping-particle":"","family":"Moppett","given":"Iain","non-dropping-particle":"","parse-names":false,"suffix":""},{"dropping-particle":"","family":"Chowdhury","given":"Emyr","non-dropping-particle":"","parse-names":false,"suffix":""},{"dropping-particle":"","family":"Wilson","given":"Helen","non-dropping-particle":"","parse-names":false,"suffix":""},{"dropping-particle":"","family":"Davies","given":"Benjamin M","non-dropping-particle":"","parse-names":false,"suffix":""}],"container-title":"BMJ Open","id":"ITEM-1","issue":"12","issued":{"date-parts":[["2020","12","10"]]},"language":"eng","page":"e042371","title":"Periprosthetic fractures: the next fragility fracture epidemic? A national observational study","type":"article-journal","volume":"10"},"uris":["http://www.mendeley.com/documents/?uuid=bb28585f-3e58-420e-9457-47a5198c3cbb"]}],"mendeley":{"formattedCitation":"(18)","plainTextFormattedCitation":"(18)","previouslyFormattedCitation":"(18)"},"properties":{"noteIndex":0},"schema":"https://github.com/citation-style-language/schema/raw/master/csl-citation.json"}</w:instrText>
      </w:r>
      <w:r>
        <w:fldChar w:fldCharType="separate"/>
      </w:r>
      <w:r w:rsidR="00FA5959" w:rsidRPr="00FA5959">
        <w:rPr>
          <w:noProof/>
        </w:rPr>
        <w:t>(18)</w:t>
      </w:r>
      <w:r>
        <w:fldChar w:fldCharType="end"/>
      </w:r>
      <w:r>
        <w:t xml:space="preserve"> Th</w:t>
      </w:r>
      <w:r w:rsidR="00F354CC">
        <w:t>ese</w:t>
      </w:r>
      <w:r>
        <w:t xml:space="preserve"> data demonstrate that most PPFs occur in female patients over the age of 65. </w:t>
      </w:r>
      <w:r w:rsidR="00F354CC" w:rsidRPr="00A73437">
        <w:rPr>
          <w:u w:val="single"/>
        </w:rPr>
        <w:t xml:space="preserve">The median age of our cohort was 79.5 years for hip </w:t>
      </w:r>
      <w:r w:rsidR="00146A8F" w:rsidRPr="00A73437">
        <w:rPr>
          <w:u w:val="single"/>
        </w:rPr>
        <w:t xml:space="preserve">femoral PPFs </w:t>
      </w:r>
      <w:r w:rsidR="00F354CC" w:rsidRPr="00A73437">
        <w:rPr>
          <w:u w:val="single"/>
        </w:rPr>
        <w:t xml:space="preserve">and 81.1 years for knee </w:t>
      </w:r>
      <w:r w:rsidR="00146A8F" w:rsidRPr="00A73437">
        <w:rPr>
          <w:u w:val="single"/>
        </w:rPr>
        <w:t xml:space="preserve">femoral </w:t>
      </w:r>
      <w:r w:rsidR="00F354CC" w:rsidRPr="00A73437">
        <w:rPr>
          <w:u w:val="single"/>
        </w:rPr>
        <w:t>PPFs,</w:t>
      </w:r>
      <w:r w:rsidR="008E76E8" w:rsidRPr="00A73437">
        <w:rPr>
          <w:u w:val="single"/>
        </w:rPr>
        <w:t xml:space="preserve"> </w:t>
      </w:r>
      <w:r w:rsidR="00A73437" w:rsidRPr="00A73437">
        <w:rPr>
          <w:u w:val="single"/>
        </w:rPr>
        <w:t>and overall the lower age quartile was 74 years. This suggests that while there is a wide age range of patients sustaining these injuries the majority of patients are elderly</w:t>
      </w:r>
      <w:r w:rsidR="008E76E8">
        <w:t>,</w:t>
      </w:r>
      <w:r w:rsidR="00F354CC">
        <w:t xml:space="preserve"> similar to patients sustaining a neck of femur fracture (median age 82 years). </w:t>
      </w:r>
      <w:r w:rsidR="00F354CC">
        <w:fldChar w:fldCharType="begin" w:fldLock="1"/>
      </w:r>
      <w:r w:rsidR="00E03F5E">
        <w:instrText>ADDIN CSL_CITATION {"citationItems":[{"id":"ITEM-1","itemData":{"DOI":"10.1136/bmjopen-2013-004405","ISSN":"2044-6055","PMID":"24747789","abstract":"Objective: To examine how the population with fractured neck of femur has changed over the last decade and determine whether they have evolved to become a more physically and socially dependent cohort. Design: Retrospective cohort study of prospectively collected Standardised Audit of Hip Fractures of Europe data entered on to an institutional hip fracture registry. Participants: 10 044 consecutive hip fracture admissions (2000-2012). Setting: A major trauma centre in the UK. Results: There was a generalised increase in the number of admissions between 2000 (n=740) and 2012 (n=810). This increase was non-linear and best described by a quadratic curve. Assuming no change in the prevalence of hip fracture over the next 20 years, our hospital is projected to treat 871 cases in 2020 and 925 in 2030. This represents an approximate year-on-year increase of just over 1%. There was an increase in the proportion of male admissions over the study period (2000: 174 of 740 admissions (23.5%); 2012: 249 of 810 admissions (30.7%)). This mirrored national census changes within the geographical area during the same period. During the study period there were significant increases in the numbers of patients admitted from their own home, the proportion of patients requiring assistance to mobilise, and the proportion of patients requiring help with basic activities of daily living (all p&lt;0.001). There was also a twofold to fourfold increase in the proportion of patients admitted with a diagnosis of cardiovascular disease, renal disease, diabetes and polypharmacy (use of &gt;4 prescribed medications; all p&lt;0.001). Conclusions: The expanding hip fracture population has increasingly complex medical, social and rehabilitation care needs. This needs to be recognised so that appropriate healthcare strategies and service planning can be implemented. This epidemiological analysis allows projections of future service need in terms of patient numbers and dependency.","author":[{"dropping-particle":"","family":"Baker","given":"Paul N.","non-dropping-particle":"","parse-names":false,"suffix":""},{"dropping-particle":"","family":"Salar","given":"Omer","non-dropping-particle":"","parse-names":false,"suffix":""},{"dropping-particle":"","family":"Ollivere","given":"Benjamin J.","non-dropping-particle":"","parse-names":false,"suffix":""},{"dropping-particle":"","family":"Forward","given":"Daren P.","non-dropping-particle":"","parse-names":false,"suffix":""},{"dropping-particle":"","family":"Weerasuriya","given":"Namal","non-dropping-particle":"","parse-names":false,"suffix":""},{"dropping-particle":"","family":"Moppett","given":"Iain K.","non-dropping-particle":"","parse-names":false,"suffix":""},{"dropping-particle":"","family":"Moran","given":"Chris G.","non-dropping-particle":"","parse-names":false,"suffix":""}],"container-title":"BMJ Open","id":"ITEM-1","issue":"4","issued":{"date-parts":[["2014","4"]]},"page":"e004405","title":"Evolution of the hip fracture population: time to consider the future? A retrospective observational analysis","type":"article-journal","volume":"4"},"uris":["http://www.mendeley.com/documents/?uuid=a6518510-58ad-4aaf-bb4b-01f3562e302b"]}],"mendeley":{"formattedCitation":"(19)","plainTextFormattedCitation":"(19)","previouslyFormattedCitation":"(19)"},"properties":{"noteIndex":0},"schema":"https://github.com/citation-style-language/schema/raw/master/csl-citation.json"}</w:instrText>
      </w:r>
      <w:r w:rsidR="00F354CC">
        <w:fldChar w:fldCharType="separate"/>
      </w:r>
      <w:r w:rsidR="00FA5959" w:rsidRPr="00FA5959">
        <w:rPr>
          <w:noProof/>
        </w:rPr>
        <w:t>(19)</w:t>
      </w:r>
      <w:r w:rsidR="00F354CC">
        <w:fldChar w:fldCharType="end"/>
      </w:r>
      <w:r w:rsidR="00F354CC">
        <w:t xml:space="preserve"> We </w:t>
      </w:r>
      <w:r w:rsidR="00C5662B">
        <w:t xml:space="preserve">also </w:t>
      </w:r>
      <w:r w:rsidR="00F354CC">
        <w:t>observed a variation in gender distribution dependent upon fracture type</w:t>
      </w:r>
      <w:r w:rsidR="00250E64">
        <w:t xml:space="preserve"> </w:t>
      </w:r>
      <w:r w:rsidR="00C5662B">
        <w:t xml:space="preserve">which was </w:t>
      </w:r>
      <w:r w:rsidR="00250E64">
        <w:t>similar to other studies</w:t>
      </w:r>
      <w:r w:rsidR="00F56A16">
        <w:t>.</w:t>
      </w:r>
      <w:r>
        <w:t xml:space="preserve"> </w:t>
      </w:r>
      <w:r>
        <w:fldChar w:fldCharType="begin" w:fldLock="1"/>
      </w:r>
      <w:r w:rsidR="00E03F5E">
        <w:instrText>ADDIN CSL_CITATION {"citationItems":[{"id":"ITEM-1","itemData":{"DOI":"10.1007/s00402-021-04113-6","ISSN":"0936-8051","abstract":"The aim of this study was to identify factors associated with the level of periprosthetic fracture involving a cemented polished tapered stem: Vancouver B or Vancouver C.","author":[{"dropping-particle":"","family":"Powell-Bowns","given":"M F R","non-dropping-particle":"","parse-names":false,"suffix":""},{"dropping-particle":"","family":"Oag","given":"E","non-dropping-particle":"","parse-names":false,"suffix":""},{"dropping-particle":"","family":"Martin","given":"D","non-dropping-particle":"","parse-names":false,"suffix":""},{"dropping-particle":"","family":"Clement","given":"N D","non-dropping-particle":"","parse-names":false,"suffix":""},{"dropping-particle":"","family":"Scott","given":"C E H","non-dropping-particle":"","parse-names":false,"suffix":""}],"container-title":"Archives of Orthopaedic and Trauma Surgery","id":"ITEM-1","issued":{"date-parts":[["2021","8","14"]]},"title":"Vancouver B and C periprosthetic fractures around the cemented Exeter Stem: sex is associate with fracture pattern","type":"article-journal"},"uris":["http://www.mendeley.com/documents/?uuid=20878d84-f9e3-4ba0-b9f0-b91a6055ce9e"]},{"id":"ITEM-2","itemData":{"DOI":"10.1302/2633-1462.27.BJO-2021-0027.R1","ISSN":"2633-1462","PMID":"34233455","abstract":"AIMS: This study evaluates risk factors influencing fracture characteristics for postoperative periprosthetic femoral fractures (PFFs) around cemented stems in total hip arthroplasty. METHODS: Data were collected for PFF patients admitted to eight UK centres between 25 May 2006 and 1 March 2020. Radiographs were assessed for Unified Classification System (UCS) grade and AO/OTA type. Statistical comparisons investigated relationships by age, gender, and stem fixation philosophy (polished taper-slip (PTS) vs composite beam (CB)). The effect of multiple variables was estimated using multinomial logistic regression to estimate odds ratios (ORs) with 95% confidence intervals (CIs). Surgical treatment (revision vs fixation) was compared by UCS grade and AO/OTA type. RESULTS: A total of 584 cases were included. Median age was 79.1 years (interquartile range 72.0 to 86.0), 312 (53.6%) patients were female, and 495 (85.1%) stems were PTS. The commonest UCS grade was type B1 (278, 47.6%). The most common AO/OTA type was spiral (352, 60.3%). Metaphyseal split fractures occurred only with PTS stems with an incidence of 10.1%. Male sex was associated with a five-fold reduction in odds of a type C fracture (OR 0.22 (95% CI 0.12 to 0.41); p &lt; 0.001) compared to a type B fracture. CB stems were associated with significantly increased odds of transverse fracture (OR 9.51 (95% CI 3.72 to 24.34); p &lt; 0.001) and wedge fracture (OR 3.72 (95% CI 1.16 to 11.95); p = 0.027) compared to PTS stems. Both UCS grade and AO/OTA type differed significantly (p &lt; 0.001 and p = 0.001, respectively) between the revision and fixation groups but a similar proportion of B1 fractures underwent revision compared to fixation (45.3% vs 50.6%). CONCLUSION: The commonest fracture types are B1 and spiral fractures. PTS stems are exclusively associated with metaphyseal split fractures, but their incidence is low. Males have lower odds of UCS grade C fractures compared to females. CB stems have higher odds of bending type fractures (transverse and wedge) compared to PTS stems. There is considerable variation in practice when treating B1 fractures around cemented stems. Cite this article: Bone Jt Open 2021;2(7):466-475.","author":[{"dropping-particle":"","family":"Jain","given":"Sameer","non-dropping-particle":"","parse-names":false,"suffix":""},{"dropping-particle":"","family":"Lamb","given":"Jonathan","non-dropping-particle":"","parse-names":false,"suffix":""},{"dropping-particle":"","family":"Townsend","given":"Oliver","non-dropping-particle":"","parse-names":false,"suffix":""},{"dropping-particle":"","family":"Scott","given":"Chloe E H","non-dropping-particle":"","parse-names":false,"suffix":""},{"dropping-particle":"","family":"Kendrick","given":"Ben","non-dropping-particle":"","parse-names":false,"suffix":""},{"dropping-particle":"","family":"Middleton","given":"Robert","non-dropping-particle":"","parse-names":false,"suffix":""},{"dropping-particle":"","family":"Jones","given":"Steve A","non-dropping-particle":"","parse-names":false,"suffix":""},{"dropping-particle":"","family":"Board","given":"Tim","non-dropping-particle":"","parse-names":false,"suffix":""},{"dropping-particle":"","family":"West","given":"Robert","non-dropping-particle":"","parse-names":false,"suffix":""},{"dropping-particle":"","family":"Pandit","given":"Hemant","non-dropping-particle":"","parse-names":false,"suffix":""}],"container-title":"Bone &amp; Joint Open","id":"ITEM-2","issue":"7","issued":{"date-parts":[["2021","7","1"]]},"language":"eng","page":"466-475","title":"Risk factors influencing fracture characteristics in postoperative periprosthetic femoral fractures around cemented stems in total hip arthroplasty","type":"article-journal","volume":"2"},"uris":["http://www.mendeley.com/documents/?uuid=33e1acd3-d6de-4e3d-82e6-cba402e6aeed"]}],"mendeley":{"formattedCitation":"(20,21)","plainTextFormattedCitation":"(20,21)","previouslyFormattedCitation":"(20,21)"},"properties":{"noteIndex":0},"schema":"https://github.com/citation-style-language/schema/raw/master/csl-citation.json"}</w:instrText>
      </w:r>
      <w:r>
        <w:fldChar w:fldCharType="separate"/>
      </w:r>
      <w:r w:rsidR="00FA5959" w:rsidRPr="00FA5959">
        <w:rPr>
          <w:noProof/>
        </w:rPr>
        <w:t>(20,21)</w:t>
      </w:r>
      <w:r>
        <w:fldChar w:fldCharType="end"/>
      </w:r>
      <w:r w:rsidR="00F354CC">
        <w:t xml:space="preserve"> </w:t>
      </w:r>
      <w:r w:rsidR="00C5662B">
        <w:t>The</w:t>
      </w:r>
      <w:r>
        <w:t xml:space="preserve"> NJR</w:t>
      </w:r>
      <w:r w:rsidR="00C5662B">
        <w:t xml:space="preserve"> reports that </w:t>
      </w:r>
      <w:r>
        <w:t xml:space="preserve">60% </w:t>
      </w:r>
      <w:r w:rsidR="00C5662B">
        <w:t xml:space="preserve">(THR) </w:t>
      </w:r>
      <w:r>
        <w:t xml:space="preserve">and 56% </w:t>
      </w:r>
      <w:r w:rsidR="00C5662B">
        <w:t xml:space="preserve">(TKR) </w:t>
      </w:r>
      <w:r>
        <w:t xml:space="preserve">of primary </w:t>
      </w:r>
      <w:r w:rsidR="00C5662B">
        <w:t>arthroplasties</w:t>
      </w:r>
      <w:r>
        <w:t xml:space="preserve"> </w:t>
      </w:r>
      <w:r w:rsidR="00F354CC">
        <w:t>are</w:t>
      </w:r>
      <w:r w:rsidR="00C5662B">
        <w:t xml:space="preserve"> performed in females</w:t>
      </w:r>
      <w:r>
        <w:t>. This contrasts with a female proportion of 58% and 84% for hip and knee femoral PPFs</w:t>
      </w:r>
      <w:r w:rsidR="00E05B81">
        <w:t xml:space="preserve"> respectively</w:t>
      </w:r>
      <w:r>
        <w:t xml:space="preserve"> suggesting that gender </w:t>
      </w:r>
      <w:r w:rsidR="009D34F8">
        <w:t>is variably</w:t>
      </w:r>
      <w:r w:rsidR="00C5662B">
        <w:t xml:space="preserve"> </w:t>
      </w:r>
      <w:r w:rsidR="009D34F8">
        <w:t>associated with</w:t>
      </w:r>
      <w:r w:rsidR="00C5662B">
        <w:t xml:space="preserve"> the r</w:t>
      </w:r>
      <w:r>
        <w:t xml:space="preserve">isk of </w:t>
      </w:r>
      <w:r w:rsidR="00A73437" w:rsidRPr="00A73437">
        <w:rPr>
          <w:u w:val="single"/>
        </w:rPr>
        <w:t>a femoral</w:t>
      </w:r>
      <w:r w:rsidR="00A73437">
        <w:t xml:space="preserve"> </w:t>
      </w:r>
      <w:r w:rsidR="00C5662B">
        <w:t>PPFs dependent upon the joint involved</w:t>
      </w:r>
      <w:r>
        <w:t xml:space="preserve">. </w:t>
      </w:r>
      <w:r w:rsidR="00C5662B">
        <w:t>Similar to our cohort, d</w:t>
      </w:r>
      <w:r w:rsidR="00F3097E">
        <w:t>ata from Sweden</w:t>
      </w:r>
      <w:r w:rsidR="00C5662B">
        <w:t xml:space="preserve"> demonstrates</w:t>
      </w:r>
      <w:r w:rsidR="00F3097E">
        <w:t xml:space="preserve"> that </w:t>
      </w:r>
      <w:r w:rsidR="00C5662B">
        <w:t>PPF patients</w:t>
      </w:r>
      <w:r w:rsidR="00F3097E">
        <w:t xml:space="preserve"> are typically elderly and frail with high levels of social dependence and</w:t>
      </w:r>
      <w:r w:rsidR="00C5662B">
        <w:t xml:space="preserve"> sustain</w:t>
      </w:r>
      <w:r w:rsidR="00F3097E">
        <w:t xml:space="preserve"> fractures resulting from low energy mechanisms, such as a fall from standing height. </w:t>
      </w:r>
      <w:r w:rsidR="00F3097E">
        <w:fldChar w:fldCharType="begin" w:fldLock="1"/>
      </w:r>
      <w:r w:rsidR="00E03F5E">
        <w:instrText>ADDIN CSL_CITATION {"citationItems":[{"id":"ITEM-1","itemData":{"DOI":"10.1016/j.arth.2005.02.001","ISSN":"0883-5403","abstract":"Postoperative femoral periprosthetic fracture is an uncommon complication of total hip arthroplasty surgery, but several centers worldwide have recently reported an increase in total numbers of such fractures. This severe complication is costly for society and results in high morbidity. Our analysis of 1049 periprosthetic fractures occurring in Sweden between 1979 and 2000 and recorded in the Swedish National Hip Arthroplasty Register focuses on patient- and implant-related factors, fracture classification, and fracture frequency. These were our 3 major findings: (1) a majority of the patients who sustained a late periprosthetic femoral fracture had a loose stem. (2) Implant-related factors are significantly associated with occurrence of a periprosthetic fracture. (3) Since the 1980s in Sweden, treatment results for periprosthetic fractures have been poor, with low long-term survivorship and a high frequency of complications. We have initiated further studies of this important problem.","author":[{"dropping-particle":"","family":"Lindahl","given":"Hans","non-dropping-particle":"","parse-names":false,"suffix":""},{"dropping-particle":"","family":"Malchau","given":"Henrik","non-dropping-particle":"","parse-names":false,"suffix":""},{"dropping-particle":"","family":"Herberts","given":"Peter","non-dropping-particle":"","parse-names":false,"suffix":""},{"dropping-particle":"","family":"Garellick","given":"Göran","non-dropping-particle":"","parse-names":false,"suffix":""}],"container-title":"The Journal of Arthroplasty","id":"ITEM-1","issue":"7","issued":{"date-parts":[["2005","10","1"]]},"note":"doi: 10.1016/j.arth.2005.02.001","page":"857-865","publisher":"Elsevier","title":"Periprosthetic Femoral Fractures: Classification and Demographics of 1049 Periprosthetic Femoral Fractures from the Swedish National Hip Arthroplasty Register","type":"article-journal","volume":"20"},"uris":["http://www.mendeley.com/documents/?uuid=6e525f8a-424e-4a67-8f8d-fd1e569dafb3"]},{"id":"ITEM-2","itemData":{"DOI":"10.3109/17453671003635918","ISSN":"1745-3674","author":[{"dropping-particle":"","family":"Kärrholm","given":"Johan","non-dropping-particle":"","parse-names":false,"suffix":""}],"container-title":"Acta Orthopaedica","id":"ITEM-2","issue":"1","issued":{"date-parts":[["2010","2","22"]]},"language":"eng","page":"3-4","publisher":"Informa Healthcare","title":"The Swedish Hip Arthroplasty Register (www.shpr.se)","type":"article-journal","volume":"81"},"uris":["http://www.mendeley.com/documents/?uuid=5612162a-6bfb-4910-bc64-f16060194d5d"]}],"mendeley":{"formattedCitation":"(13,14)","plainTextFormattedCitation":"(13,14)","previouslyFormattedCitation":"(13,14)"},"properties":{"noteIndex":0},"schema":"https://github.com/citation-style-language/schema/raw/master/csl-citation.json"}</w:instrText>
      </w:r>
      <w:r w:rsidR="00F3097E">
        <w:fldChar w:fldCharType="separate"/>
      </w:r>
      <w:r w:rsidR="00FA5959" w:rsidRPr="00FA5959">
        <w:rPr>
          <w:noProof/>
        </w:rPr>
        <w:t>(13,14)</w:t>
      </w:r>
      <w:r w:rsidR="00F3097E">
        <w:fldChar w:fldCharType="end"/>
      </w:r>
      <w:r w:rsidR="00F3097E">
        <w:t xml:space="preserve"> </w:t>
      </w:r>
    </w:p>
    <w:p w14:paraId="7B2448D4" w14:textId="77777777" w:rsidR="00F3097E" w:rsidRDefault="00F3097E" w:rsidP="00F3097E"/>
    <w:p w14:paraId="3A0AF35D" w14:textId="5A96CD77" w:rsidR="00F3097E" w:rsidRDefault="00C5662B" w:rsidP="00F3097E">
      <w:r>
        <w:t>COMPOSE found that p</w:t>
      </w:r>
      <w:r w:rsidR="00F3097E">
        <w:t xml:space="preserve">atients sustaining </w:t>
      </w:r>
      <w:r w:rsidR="00801129" w:rsidRPr="00A73437">
        <w:rPr>
          <w:u w:val="single"/>
        </w:rPr>
        <w:t>femoral</w:t>
      </w:r>
      <w:r w:rsidR="00801129">
        <w:t xml:space="preserve"> </w:t>
      </w:r>
      <w:r w:rsidR="00F3097E">
        <w:t>PPFs are more likely to live in their own home pre-injury (75-80%) when compared to those sustaining a neck of femur fracture (63-73%). (3</w:t>
      </w:r>
      <w:r w:rsidR="002D237E">
        <w:t>0</w:t>
      </w:r>
      <w:r w:rsidR="00F3097E">
        <w:t>) However, despite this they remain a frail group that are similarly dependant on walking aids and carers</w:t>
      </w:r>
      <w:r>
        <w:t>,</w:t>
      </w:r>
      <w:r w:rsidR="00F3097E">
        <w:t xml:space="preserve"> and </w:t>
      </w:r>
      <w:r>
        <w:t xml:space="preserve">they </w:t>
      </w:r>
      <w:r w:rsidR="00F3097E">
        <w:t xml:space="preserve">have similar levels of cognitive impairment as those sustaining a hip fracture. </w:t>
      </w:r>
      <w:r w:rsidR="00F3097E">
        <w:fldChar w:fldCharType="begin" w:fldLock="1"/>
      </w:r>
      <w:r w:rsidR="00E03F5E">
        <w:instrText>ADDIN CSL_CITATION {"citationItems":[{"id":"ITEM-1","itemData":{"DOI":"10.1136/bmjopen-2013-004405","ISSN":"2044-6055","PMID":"24747789","abstract":"Objective: To examine how the population with fractured neck of femur has changed over the last decade and determine whether they have evolved to become a more physically and socially dependent cohort. Design: Retrospective cohort study of prospectively collected Standardised Audit of Hip Fractures of Europe data entered on to an institutional hip fracture registry. Participants: 10 044 consecutive hip fracture admissions (2000-2012). Setting: A major trauma centre in the UK. Results: There was a generalised increase in the number of admissions between 2000 (n=740) and 2012 (n=810). This increase was non-linear and best described by a quadratic curve. Assuming no change in the prevalence of hip fracture over the next 20 years, our hospital is projected to treat 871 cases in 2020 and 925 in 2030. This represents an approximate year-on-year increase of just over 1%. There was an increase in the proportion of male admissions over the study period (2000: 174 of 740 admissions (23.5%); 2012: 249 of 810 admissions (30.7%)). This mirrored national census changes within the geographical area during the same period. During the study period there were significant increases in the numbers of patients admitted from their own home, the proportion of patients requiring assistance to mobilise, and the proportion of patients requiring help with basic activities of daily living (all p&lt;0.001). There was also a twofold to fourfold increase in the proportion of patients admitted with a diagnosis of cardiovascular disease, renal disease, diabetes and polypharmacy (use of &gt;4 prescribed medications; all p&lt;0.001). Conclusions: The expanding hip fracture population has increasingly complex medical, social and rehabilitation care needs. This needs to be recognised so that appropriate healthcare strategies and service planning can be implemented. This epidemiological analysis allows projections of future service need in terms of patient numbers and dependency.","author":[{"dropping-particle":"","family":"Baker","given":"Paul N.","non-dropping-particle":"","parse-names":false,"suffix":""},{"dropping-particle":"","family":"Salar","given":"Omer","non-dropping-particle":"","parse-names":false,"suffix":""},{"dropping-particle":"","family":"Ollivere","given":"Benjamin J.","non-dropping-particle":"","parse-names":false,"suffix":""},{"dropping-particle":"","family":"Forward","given":"Daren P.","non-dropping-particle":"","parse-names":false,"suffix":""},{"dropping-particle":"","family":"Weerasuriya","given":"Namal","non-dropping-particle":"","parse-names":false,"suffix":""},{"dropping-particle":"","family":"Moppett","given":"Iain K.","non-dropping-particle":"","parse-names":false,"suffix":""},{"dropping-particle":"","family":"Moran","given":"Chris G.","non-dropping-particle":"","parse-names":false,"suffix":""}],"container-title":"BMJ Open","id":"ITEM-1","issue":"4","issued":{"date-parts":[["2014","4"]]},"page":"e004405","title":"Evolution of the hip fracture population: time to consider the future? A retrospective observational analysis","type":"article-journal","volume":"4"},"uris":["http://www.mendeley.com/documents/?uuid=a6518510-58ad-4aaf-bb4b-01f3562e302b"]}],"mendeley":{"formattedCitation":"(19)","plainTextFormattedCitation":"(19)","previouslyFormattedCitation":"(19)"},"properties":{"noteIndex":0},"schema":"https://github.com/citation-style-language/schema/raw/master/csl-citation.json"}</w:instrText>
      </w:r>
      <w:r w:rsidR="00F3097E">
        <w:fldChar w:fldCharType="separate"/>
      </w:r>
      <w:r w:rsidR="00FA5959" w:rsidRPr="00FA5959">
        <w:rPr>
          <w:noProof/>
        </w:rPr>
        <w:t>(19)</w:t>
      </w:r>
      <w:r w:rsidR="00F3097E">
        <w:fldChar w:fldCharType="end"/>
      </w:r>
      <w:r w:rsidR="00F3097E">
        <w:t xml:space="preserve"> Seasonal variation in the presentation of hip fractures has previously been reported with 8% more patients presenting in the winter months compared to the summer and an associated 30% higher mortality. </w:t>
      </w:r>
      <w:r w:rsidR="00F3097E">
        <w:fldChar w:fldCharType="begin" w:fldLock="1"/>
      </w:r>
      <w:r w:rsidR="00E03F5E">
        <w:instrText>ADDIN CSL_CITATION {"citationItems":[{"id":"ITEM-1","itemData":{"DOI":"10.1016/j.injury.2020.02.088","ISSN":"00201383","PMID":"32173082","abstract":"We set out to examine the implications of seasonal variation in hip fracture for trauma services and for the frail older people who typically suffer this injury. Since 2007 the National Hip Fracture Database (NHFD) has been reporting data for all over-60 year old patients presenting in England, Wales and Northern Ireland. We analysed published NHFD data for the 450,764 people who presented during the seven years from April 2011 to March 2018. We found marked seasonal variation in the number of people presenting: 8% more people presenting in the winter months (December-February) than in the summer (June-August). The total number of people dying within 30 days of hip fracture was 30.5% higher among those presenting in these winter months. In total 33,649 people (7.5%) died within 30 days of hip fracture, but this figure varied significantly (p &lt; 0.001, Chi(2) test); ranging from 6.7% in July to 8.7% (30% higher) in January. The public health impact of these findings is significant. An 8% increase in hip fracture numbers during the winter would equate with 1250 additional fractures during these months each year. Patients average over 20 days in hospital, so these additional cases will compound the stresses on hospital services over the Christmas and New Year holiday period. Such factors must be taken into consideration when organising trauma services if we are to try and avoid the additional 325 deaths that we found to occur each winter.","author":[{"dropping-particle":"","family":"Johansen","given":"Antony","non-dropping-particle":"","parse-names":false,"suffix":""},{"dropping-particle":"","family":"Grose","given":"Catherine","non-dropping-particle":"","parse-names":false,"suffix":""},{"dropping-particle":"","family":"Havelock","given":"William","non-dropping-particle":"","parse-names":false,"suffix":""}],"container-title":"Injury","id":"ITEM-1","issue":"4","issued":{"date-parts":[["2020","4"]]},"language":"eng","page":"1011-1014","publisher-place":"Netherlands","title":"Hip fractures in the winter – Using the National Hip Fracture Database to examine seasonal variation in incidence and mortality","type":"article-journal","volume":"51"},"uris":["http://www.mendeley.com/documents/?uuid=f4864623-68d1-472f-a75a-fadd24e0a5d8"]}],"mendeley":{"formattedCitation":"(22)","plainTextFormattedCitation":"(22)","previouslyFormattedCitation":"(22)"},"properties":{"noteIndex":0},"schema":"https://github.com/citation-style-language/schema/raw/master/csl-citation.json"}</w:instrText>
      </w:r>
      <w:r w:rsidR="00F3097E">
        <w:fldChar w:fldCharType="separate"/>
      </w:r>
      <w:r w:rsidR="00FA5959" w:rsidRPr="00FA5959">
        <w:rPr>
          <w:noProof/>
        </w:rPr>
        <w:t>(22)</w:t>
      </w:r>
      <w:r w:rsidR="00F3097E">
        <w:fldChar w:fldCharType="end"/>
      </w:r>
      <w:r w:rsidR="00F3097E">
        <w:t xml:space="preserve"> The COMPOSE data identified January as the busiest month but we did not identify an</w:t>
      </w:r>
      <w:r w:rsidR="00F56A16">
        <w:t>y</w:t>
      </w:r>
      <w:r w:rsidR="00F3097E">
        <w:t xml:space="preserve"> seasonal trends which is important for planning future service requirements.</w:t>
      </w:r>
    </w:p>
    <w:p w14:paraId="36F46476" w14:textId="4201A943" w:rsidR="00264769" w:rsidRDefault="00264769" w:rsidP="00F3097E"/>
    <w:p w14:paraId="6BD81244" w14:textId="619B9EA8" w:rsidR="006A33D7" w:rsidRDefault="00A21CFF">
      <w:r>
        <w:t xml:space="preserve">The Unified Classification System for Periprosthetic Fractures (UCPF) was introduced in 2014 </w:t>
      </w:r>
      <w:r w:rsidR="00661F88">
        <w:t>and aimed</w:t>
      </w:r>
      <w:r>
        <w:t xml:space="preserve"> to act as a means to discuss the management of the different </w:t>
      </w:r>
      <w:r w:rsidR="00661F88">
        <w:t xml:space="preserve">PPF </w:t>
      </w:r>
      <w:r>
        <w:t>subtypes.</w:t>
      </w:r>
      <w:r w:rsidR="00661F88">
        <w:t xml:space="preserve"> </w:t>
      </w:r>
      <w:r w:rsidR="00661F88">
        <w:fldChar w:fldCharType="begin" w:fldLock="1"/>
      </w:r>
      <w:r w:rsidR="00E03F5E">
        <w:instrText>ADDIN CSL_CITATION {"citationItems":[{"id":"ITEM-1","itemData":{"DOI":"10.1302/0301-620X.96B6.34040","ISSN":"2049-4394","abstract":"Periprosthetic fractures are an increasingly common complication following joint replacement. The principles which underpin their evaluation and treatment are common across the musculoskeletal system. The Unified Classification System proposes a rational approach to treatment, regardless of the bone that is broken or the joint involved.","author":[{"dropping-particle":"","family":"Duncan","given":"C P","non-dropping-particle":"","parse-names":false,"suffix":""},{"dropping-particle":"","family":"Haddad","given":"F S","non-dropping-particle":"","parse-names":false,"suffix":""}],"container-title":"The Bone &amp; Joint Journal","id":"ITEM-1","issue":"6","issued":{"date-parts":[["2014","6","1"]]},"note":"doi: 10.1302/0301-620X.96B6.34040","page":"713-716","publisher":"The British Editorial Society of Bone &amp; Joint Surgery","title":"The Unified Classification System (UCS): improving our understanding of periprosthetic fractures","type":"article-journal","volume":"96-B"},"uris":["http://www.mendeley.com/documents/?uuid=a74cbade-f118-414b-bad1-5387c64db659"]}],"mendeley":{"formattedCitation":"(16)","plainTextFormattedCitation":"(16)","previouslyFormattedCitation":"(16)"},"properties":{"noteIndex":0},"schema":"https://github.com/citation-style-language/schema/raw/master/csl-citation.json"}</w:instrText>
      </w:r>
      <w:r w:rsidR="00661F88">
        <w:fldChar w:fldCharType="separate"/>
      </w:r>
      <w:r w:rsidR="00FA5959" w:rsidRPr="00FA5959">
        <w:rPr>
          <w:noProof/>
        </w:rPr>
        <w:t>(16)</w:t>
      </w:r>
      <w:r w:rsidR="00661F88">
        <w:fldChar w:fldCharType="end"/>
      </w:r>
      <w:r>
        <w:t xml:space="preserve"> The classification has been subsequently validated</w:t>
      </w:r>
      <w:r w:rsidR="00990454">
        <w:t xml:space="preserve"> </w:t>
      </w:r>
      <w:r w:rsidR="00016D63">
        <w:fldChar w:fldCharType="begin" w:fldLock="1"/>
      </w:r>
      <w:r w:rsidR="00E03F5E">
        <w:instrText>ADDIN CSL_CITATION {"citationItems":[{"id":"ITEM-1","itemData":{"DOI":"10.1302/0301-620X.96B12.34103","ISSN":"2049-4394","PMID":"25452371","abstract":"The Unified Classification System (UCS) was introduced because of a growing need to have a standardised universal classification system of periprosthetic fractures. It combines and simplifies many existing classification systems, and can be applied to any fracture around any partial or total joint replacement occurring during or after operation. Our goal was to assess the inter- and intra-observer reliability of the UCS in association with knee replacement when classifying fractures affecting one or more of the femur, tibia or patella.","author":[{"dropping-particle":"","family":"Merwe","given":"J M","non-dropping-particle":"Van der","parse-names":false,"suffix":""},{"dropping-particle":"","family":"Haddad","given":"F S","non-dropping-particle":"","parse-names":false,"suffix":""},{"dropping-particle":"","family":"Duncan","given":"C P","non-dropping-particle":"","parse-names":false,"suffix":""}],"container-title":"The Bone &amp; Joint Journal","id":"ITEM-1","issue":"12","issued":{"date-parts":[["2014","12"]]},"language":"eng","page":"1669-1673","publisher-place":"England","title":"Field testing the Unified Classification System for periprosthetic fractures of the femur, tibia and patella in association with knee replacement","type":"article-journal","volume":"96-B"},"uris":["http://www.mendeley.com/documents/?uuid=17076838-18a0-4c36-bfbf-8d2e7d74cf43"]}],"mendeley":{"formattedCitation":"(23)","plainTextFormattedCitation":"(23)","previouslyFormattedCitation":"(23)"},"properties":{"noteIndex":0},"schema":"https://github.com/citation-style-language/schema/raw/master/csl-citation.json"}</w:instrText>
      </w:r>
      <w:r w:rsidR="00016D63">
        <w:fldChar w:fldCharType="separate"/>
      </w:r>
      <w:r w:rsidR="00FA5959" w:rsidRPr="00FA5959">
        <w:rPr>
          <w:noProof/>
        </w:rPr>
        <w:t>(23)</w:t>
      </w:r>
      <w:r w:rsidR="00016D63">
        <w:fldChar w:fldCharType="end"/>
      </w:r>
      <w:r w:rsidR="00016D63">
        <w:t xml:space="preserve"> </w:t>
      </w:r>
      <w:r w:rsidR="00990454">
        <w:t>although</w:t>
      </w:r>
      <w:r w:rsidR="00264769">
        <w:t xml:space="preserve"> its</w:t>
      </w:r>
      <w:r w:rsidR="00990454">
        <w:t xml:space="preserve"> validity and reliability </w:t>
      </w:r>
      <w:r w:rsidR="00264769">
        <w:t>in differentiating</w:t>
      </w:r>
      <w:r w:rsidR="00990454">
        <w:t xml:space="preserve"> loose </w:t>
      </w:r>
      <w:r w:rsidR="00264769">
        <w:t>from</w:t>
      </w:r>
      <w:r w:rsidR="00990454">
        <w:t xml:space="preserve"> fixed </w:t>
      </w:r>
      <w:r w:rsidR="00264769">
        <w:t xml:space="preserve">cemented polished taper </w:t>
      </w:r>
      <w:r w:rsidR="00990454">
        <w:t>stem</w:t>
      </w:r>
      <w:r w:rsidR="00264769">
        <w:t xml:space="preserve"> has been questioned</w:t>
      </w:r>
      <w:r w:rsidR="00990454">
        <w:t xml:space="preserve">. </w:t>
      </w:r>
      <w:r w:rsidR="00990454">
        <w:fldChar w:fldCharType="begin" w:fldLock="1"/>
      </w:r>
      <w:r w:rsidR="00E03F5E">
        <w:instrText>ADDIN CSL_CITATION {"citationItems":[{"id":"ITEM-1","itemData":{"DOI":"10.1302/0301-620X.103B8.BJJ-2021-0021.R1","ISSN":"2049-4394","PMID":"34334039","abstract":"AIMS: This aim of this study was to assess the reliability and validity of the Unified Classification System (UCS) for postoperative periprosthetic femoral fractures (PFFs) around cemented polished taper-slip (PTS) stems. METHODS: Radiographs of 71 patients with a PFF admitted consecutively at two centres between 25 February 2012 and 19 May 2020 were collated by an independent investigator. Six observers (three hip consultants and three trainees) were familiarized with the UCS. Each PFF was classified on two separate occasions, with a mean time between assessments of 22.7 days (16 to 29). Interobserver reliability for more than two observers was assessed using percentage agreement and Fleiss' kappa statistic. Intraobserver reliability between two observers was calculated with Cohen kappa statistic. Validity was tested on surgically managed UCS type B PFFs where stem stability was documented in operation notes (n = 50). Validity was assessed using percentage agreement and Cohen kappa statistic between radiological assessment and intraoperative findings. Kappa statistics were interpreted using Landis and Koch criteria. All six observers were blinded to operation notes and postoperative radiographs. RESULTS: Interobserver reliability percentage agreement was 58.5% and the overall kappa value was 0.442 (moderate agreement). Lowest kappa values were seen for type B fractures (0.095 to 0.360). The mean intraobserver reliability kappa value was 0.672 (0.447 to 0.867), indicating substantial agreement. Validity percentage agreement was 65.7% and the mean kappa value was 0.300 (0.160 to 0.4400) indicating only fair agreement. CONCLUSION: This study demonstrates that the UCS is unsatisfactory for the classification of PFFs around PTS stems, and that it has considerably lower reliability and validity than previously described for other stem types. Radiological PTS stem loosening in the presence of PFF is poorly defined and formal intraoperative testing of stem stability is recommended. Cite this article: Bone Joint J 2021;103-B(8):1339-1344.","author":[{"dropping-particle":"","family":"Jain","given":"Sameer","non-dropping-particle":"","parse-names":false,"suffix":""},{"dropping-particle":"","family":"Mohrir","given":"Ganesh","non-dropping-particle":"","parse-names":false,"suffix":""},{"dropping-particle":"","family":"Townsend","given":"Oliver","non-dropping-particle":"","parse-names":false,"suffix":""},{"dropping-particle":"","family":"Lamb","given":"Jonathan N","non-dropping-particle":"","parse-names":false,"suffix":""},{"dropping-particle":"","family":"Palan","given":"Jeya","non-dropping-particle":"","parse-names":false,"suffix":""},{"dropping-particle":"","family":"Aderinto","given":"Joseph","non-dropping-particle":"","parse-names":false,"suffix":""},{"dropping-particle":"","family":"Pandit","given":"Hemant","non-dropping-particle":"","parse-names":false,"suffix":""}],"container-title":"The Bone &amp; Joint Journal","id":"ITEM-1","issue":"8","issued":{"date-parts":[["2021","8","1"]]},"language":"eng","page":"1339-1344","publisher-place":"England","title":"Reliability and validity of the Unified Classification System for postoperative periprosthetic femoral fractures around cemented polished taper-slip stems","type":"article-journal","volume":"103-B"},"uris":["http://www.mendeley.com/documents/?uuid=6cac69ba-eca4-4a3b-98c6-60c341c8aed8"]}],"mendeley":{"formattedCitation":"(24)","plainTextFormattedCitation":"(24)","previouslyFormattedCitation":"(24)"},"properties":{"noteIndex":0},"schema":"https://github.com/citation-style-language/schema/raw/master/csl-citation.json"}</w:instrText>
      </w:r>
      <w:r w:rsidR="00990454">
        <w:fldChar w:fldCharType="separate"/>
      </w:r>
      <w:r w:rsidR="00FA5959" w:rsidRPr="00FA5959">
        <w:rPr>
          <w:noProof/>
        </w:rPr>
        <w:t>(24)</w:t>
      </w:r>
      <w:r w:rsidR="00990454">
        <w:fldChar w:fldCharType="end"/>
      </w:r>
      <w:r w:rsidR="00264769">
        <w:t xml:space="preserve"> </w:t>
      </w:r>
      <w:r>
        <w:t xml:space="preserve">The COMPOSE femoral </w:t>
      </w:r>
      <w:r w:rsidR="00C5662B">
        <w:t>PPF</w:t>
      </w:r>
      <w:r>
        <w:t xml:space="preserve"> cohort was predominantly UCPF Type B, 76% hip and 58% knee</w:t>
      </w:r>
      <w:r w:rsidR="00F3097E">
        <w:t>,</w:t>
      </w:r>
      <w:r w:rsidR="00661F88">
        <w:t xml:space="preserve"> in-keeping with previous published</w:t>
      </w:r>
      <w:r>
        <w:t xml:space="preserve"> series of </w:t>
      </w:r>
      <w:r w:rsidR="00661F88">
        <w:t xml:space="preserve">PPFs </w:t>
      </w:r>
      <w:r>
        <w:t xml:space="preserve">around hip arthroplasty </w:t>
      </w:r>
      <w:r w:rsidR="00D710BA">
        <w:t>where the reported</w:t>
      </w:r>
      <w:r>
        <w:t xml:space="preserve"> incidence </w:t>
      </w:r>
      <w:r w:rsidR="00D710BA">
        <w:t>of B type fractures ranged from</w:t>
      </w:r>
      <w:r>
        <w:t xml:space="preserve"> 70 to 78%</w:t>
      </w:r>
      <w:r w:rsidR="00016D63">
        <w:t xml:space="preserve"> </w:t>
      </w:r>
      <w:r w:rsidR="00016D63">
        <w:fldChar w:fldCharType="begin" w:fldLock="1"/>
      </w:r>
      <w:r w:rsidR="00E03F5E">
        <w:instrText>ADDIN CSL_CITATION {"citationItems":[{"id":"ITEM-1","itemData":{"ISSN":"0001-5415 (Print)","PMID":"28253947","abstract":"PURPOSE OF THE STUDY The study consists of a retroactive evaluation of results of surgical treatment in patients with periprosthetic femoral fracture after total hip replacement and a comparison with results reported in the literature. MATERIAL AND METHODS In the period from 2003 to 2013, a total of 83 patients with periprosthetic femoral fracture after total hip replacement were treated at our clinic, namely 69 women and 14 men. The mean age in the cohort was 74 years (range 47-87). The Vancouver classification was used to grade the fractures. The cohort included 31 patients with type B1 fracture, 25 patients with type B2 fracture, 8 patients with type B3 fracture, and 19 patients with type C fracture. Altogether 80 patients underwent a surgery, 3 patients with non-displaced type B1 fracture were treated conservatively. The mechanism of injury was a simple fall in 75 % of primary endoprostheses and in 56% of revision endoprostheses. The average time to fracture was 7.6 years in primary implant and 3.6 years in revision endoprosthesis. In fractures with a well-fixed stem (type B1 and C) plate osteosynthesis was used. In case of a comminution zone, osteosynthesis was followed by spongioplasty. In patients with a loose stem (type B2 and B3), the fracture was treated with a revision uncemented stem. In two cases a combination of a revision stem and a massive corticocancellous bone graft was used. The evaluation was performed using the Harris Hip Score and the minimum follow-up from the surgery was 3 years. RESULTS In the group of patients with type B1 fracture, 28 patients were treated surgically. An excellent result was achieved in 22 patients (84%), in 4 patients (16%) the result was very good. The remaining 2 patients failed to meet the requirement of the minimum follow-up of 3 years. In the group of patients with type B2 fractures, composed of 25 patients, the femoral component was replaced with a revision uncemented stem with cerclage wires or titanium tapes or cables. Osseointegration of the stem was recorded in 24 patients, one female patient died 4 months after the surgery. An excellent result was achieved in 16 patients (64%), a very good result in 4 patients (16%). The remaining 5 patients (20%) failed to meet the minimum follow-up of 3 years. In 8 patients with type B3 trauma, the reimplant of a revision stem was supplemented by spongioplasty, in 2 cases by solid corticocancellous bone grafts with cerclage. In this group osseointegration occurre…","author":[{"dropping-particle":"","family":"Pavelka","given":"T","non-dropping-particle":"","parse-names":false,"suffix":""},{"dropping-particle":"","family":"Salášek","given":"M","non-dropping-particle":"","parse-names":false,"suffix":""},{"dropping-particle":"","family":"Weisová","given":"D","non-dropping-particle":"","parse-names":false,"suffix":""}],"container-title":"Acta chirurgiae orthopaedicae et traumatologiae Cechoslovaca","id":"ITEM-1","issue":"1","issued":{"date-parts":[["2017"]]},"language":"cze","page":"52-58","publisher-place":"Czech Republic","title":"Periprosthetic Femoral Fractures after Total Hip Replacement: Our Results and Treatment Complications","type":"article-journal","volume":"84"},"uris":["http://www.mendeley.com/documents/?uuid=85962d50-b5f8-4bcb-9f35-608a81f9e47f"]},{"id":"ITEM-2","itemData":{"DOI":"10.23750/abm.v92iS3.11734","ISSN":"2531-6745 (Electronic)","PMID":"34313661","abstract":"BACKGROUND AND AIM: Proximal periprosthetic femoral fractures (PPFFs) are gradually  increasing and surgical management is often associated to high risk of complications, due to elderly population and associated comorbidities. We retrospectively assessed 79 patients at 1- to 8-years follow-up, focusing on factors that may have affected results and complications. METHODS: Seventy-nine PPFFs were classified according to Vancouver classification in: 4 type B1, 22 type B2, 29 type B3, 24 type C. The average age of the patients was 81.5 year-old (61-95). 37 PPFFs (12 type B2 and 25 type B3) were treated with uncemented tapered fluted revision stems (Link MP Recostruction Stem, Waldermar Link GmbH) and 42 patients with open reduction and internal fixation (ORIF). Patients were clinically and radiographically assessed at a mean 5-year follow-up (1-8 years). Elixhauser Comorbidity index was analysed. RESULTS: All PPFFs, except two, healed within 10 months. Harris Hip score at follow-up was 65.6 in ORIF group and 79.8 in revision hip group (p&lt;0.05). 35.7% and 32.4% had blood transfusions in ORIF and revision hip group respectively (p&gt; 0.05). 5 patients in ORIF group and 2 patients in revision hip group died within 12 months from surgery (p&lt;0.05). CONCLUSIONS: Both ORIF and hip revision arthroplasty with modular uncemented tapered fluted stems are valid procedures for Vancouver B2 and B3 PPFFs. Restricted weight-bearing, high number of comorbidities with elevated Elixhauser Comorbidity Index and ORIF are associated to high 12-month mortality.","author":[{"dropping-particle":"","family":"Concina","given":"Chiara","non-dropping-particle":"","parse-names":false,"suffix":""},{"dropping-particle":"","family":"Crucil","given":"Marina","non-dropping-particle":"","parse-names":false,"suffix":""},{"dropping-particle":"","family":"Gherlinzoni","given":"Franco","non-dropping-particle":"","parse-names":false,"suffix":""}],"container-title":"Acta bio-medica : Atenei Parmensis","id":"ITEM-2","issue":"S3","issued":{"date-parts":[["2021","7"]]},"language":"eng","page":"e2021022","publisher-place":"Italy","title":"Factors influencing results and complications in proximal periprosthetic femoral  fractures: a retrospective study at 1- to 8-year follow-up.","type":"article-journal","volume":"92"},"uris":["http://www.mendeley.com/documents/?uuid=e65fab27-1d9c-4e46-83db-b36aa835ab0c"]}],"mendeley":{"formattedCitation":"(25,26)","plainTextFormattedCitation":"(25,26)","previouslyFormattedCitation":"(25,26)"},"properties":{"noteIndex":0},"schema":"https://github.com/citation-style-language/schema/raw/master/csl-citation.json"}</w:instrText>
      </w:r>
      <w:r w:rsidR="00016D63">
        <w:fldChar w:fldCharType="separate"/>
      </w:r>
      <w:r w:rsidR="00FA5959" w:rsidRPr="00FA5959">
        <w:rPr>
          <w:noProof/>
        </w:rPr>
        <w:t>(25,26)</w:t>
      </w:r>
      <w:r w:rsidR="00016D63">
        <w:fldChar w:fldCharType="end"/>
      </w:r>
      <w:r>
        <w:t xml:space="preserve"> </w:t>
      </w:r>
      <w:r w:rsidR="004D15E8">
        <w:t>and Swedish re</w:t>
      </w:r>
      <w:r>
        <w:t xml:space="preserve">gistry </w:t>
      </w:r>
      <w:r w:rsidR="004D15E8">
        <w:t>data (</w:t>
      </w:r>
      <w:r>
        <w:t>86%</w:t>
      </w:r>
      <w:r w:rsidR="004D15E8">
        <w:t>)</w:t>
      </w:r>
      <w:r w:rsidR="00B112E6">
        <w:t>.</w:t>
      </w:r>
      <w:r w:rsidR="00016D63">
        <w:t xml:space="preserve"> </w:t>
      </w:r>
      <w:r w:rsidR="00016D63">
        <w:fldChar w:fldCharType="begin" w:fldLock="1"/>
      </w:r>
      <w:r w:rsidR="00E03F5E">
        <w:instrText>ADDIN CSL_CITATION {"citationItems":[{"id":"ITEM-1","itemData":{"DOI":"10.1016/j.arth.2005.02.001","ISSN":"0883-5403","abstract":"Postoperative femoral periprosthetic fracture is an uncommon complication of total hip arthroplasty surgery, but several centers worldwide have recently reported an increase in total numbers of such fractures. This severe complication is costly for society and results in high morbidity. Our analysis of 1049 periprosthetic fractures occurring in Sweden between 1979 and 2000 and recorded in the Swedish National Hip Arthroplasty Register focuses on patient- and implant-related factors, fracture classification, and fracture frequency. These were our 3 major findings: (1) a majority of the patients who sustained a late periprosthetic femoral fracture had a loose stem. (2) Implant-related factors are significantly associated with occurrence of a periprosthetic fracture. (3) Since the 1980s in Sweden, treatment results for periprosthetic fractures have been poor, with low long-term survivorship and a high frequency of complications. We have initiated further studies of this important problem.","author":[{"dropping-particle":"","family":"Lindahl","given":"Hans","non-dropping-particle":"","parse-names":false,"suffix":""},{"dropping-particle":"","family":"Malchau","given":"Henrik","non-dropping-particle":"","parse-names":false,"suffix":""},{"dropping-particle":"","family":"Herberts","given":"Peter","non-dropping-particle":"","parse-names":false,"suffix":""},{"dropping-particle":"","family":"Garellick","given":"Göran","non-dropping-particle":"","parse-names":false,"suffix":""}],"container-title":"The Journal of Arthroplasty","id":"ITEM-1","issue":"7","issued":{"date-parts":[["2005","10","1"]]},"note":"doi: 10.1016/j.arth.2005.02.001","page":"857-865","publisher":"Elsevier","title":"Periprosthetic Femoral Fractures: Classification and Demographics of 1049 Periprosthetic Femoral Fractures from the Swedish National Hip Arthroplasty Register","type":"article-journal","volume":"20"},"uris":["http://www.mendeley.com/documents/?uuid=6e525f8a-424e-4a67-8f8d-fd1e569dafb3"]}],"mendeley":{"formattedCitation":"(14)","plainTextFormattedCitation":"(14)","previouslyFormattedCitation":"(14)"},"properties":{"noteIndex":0},"schema":"https://github.com/citation-style-language/schema/raw/master/csl-citation.json"}</w:instrText>
      </w:r>
      <w:r w:rsidR="00016D63">
        <w:fldChar w:fldCharType="separate"/>
      </w:r>
      <w:r w:rsidR="00FA5959" w:rsidRPr="00FA5959">
        <w:rPr>
          <w:noProof/>
        </w:rPr>
        <w:t>(14)</w:t>
      </w:r>
      <w:r w:rsidR="00016D63">
        <w:fldChar w:fldCharType="end"/>
      </w:r>
      <w:r w:rsidR="00990454">
        <w:t xml:space="preserve"> </w:t>
      </w:r>
      <w:r>
        <w:t xml:space="preserve">Type A fractures are </w:t>
      </w:r>
      <w:r w:rsidR="00990454">
        <w:t xml:space="preserve">often </w:t>
      </w:r>
      <w:r>
        <w:t xml:space="preserve">under-reported </w:t>
      </w:r>
      <w:r w:rsidR="00990454">
        <w:t>or excluded</w:t>
      </w:r>
      <w:r>
        <w:t xml:space="preserve"> from </w:t>
      </w:r>
      <w:r w:rsidR="00D04672">
        <w:t>cohort studies examining PPFs as they may be treated non-operatively and</w:t>
      </w:r>
      <w:r w:rsidR="00990454">
        <w:t>/or</w:t>
      </w:r>
      <w:r w:rsidR="00D04672">
        <w:t xml:space="preserve"> be managed in an outpatient setting</w:t>
      </w:r>
      <w:r>
        <w:t xml:space="preserve">. </w:t>
      </w:r>
      <w:r w:rsidR="00016D63">
        <w:fldChar w:fldCharType="begin" w:fldLock="1"/>
      </w:r>
      <w:r w:rsidR="00E03F5E">
        <w:instrText>ADDIN CSL_CITATION {"citationItems":[{"id":"ITEM-1","itemData":{"DOI":"10.1097/00003086-200109000-00025","ISSN":"0009-921X","PMID":"11550869","abstract":"Fracture of the femur is one of the common complications of hip replacement surgery. Five percent of femur fractures involve just the greater trochanter. This series consisted of 21 women and nine men with fractures of just the greater trochanter after total or partial hip replacement. The fracture was displaced 2.5 cm or less in 90% of patients. Only three (10%) patients had an increase in the amount of displacement more than 2 months after the fracture was recognized. The direction of displacement was always medially and superiorly toward the femoral head, rather than directly superiorly as in an ununited trochanteric osteotomy. For 18 (60%) patients, the fracture was asymptomatic. For 12 patients, the fracture was painful or there was a significant limp. In six of the 12 patients, the pain and limp improved over several months. There were no dislocations or subluxations in this series. Three patients continued to have pain or limp but thought it was not severe and declined surgical repair and experienced progressive improvement. In three patients, the pain, a limp, or both persisted at 1 year and the displacement was 2 cm or more. These three patients underwent operative repair of the trochanter. Two patients experienced improvement after repair of the trochanter. The conclusion was that fractures of the greater trochanter generally are stable and usually do not require additional treatment.","author":[{"dropping-particle":"","family":"Pritchett","given":"James W","non-dropping-particle":"","parse-names":false,"suffix":""}],"container-title":"Clinical Orthopaedics and Related Research","id":"ITEM-1","issue":"390","issued":{"date-parts":[["2001","9"]]},"language":"eng","page":"221-226","publisher-place":"United States","title":"Fracture of the Greater Trochanter After Hip Replacement","type":"article-journal","volume":"390"},"uris":["http://www.mendeley.com/documents/?uuid=3cee66d4-8b9d-40aa-b34f-96df8735ef73"]}],"mendeley":{"formattedCitation":"(27)","plainTextFormattedCitation":"(27)","previouslyFormattedCitation":"(27)"},"properties":{"noteIndex":0},"schema":"https://github.com/citation-style-language/schema/raw/master/csl-citation.json"}</w:instrText>
      </w:r>
      <w:r w:rsidR="00016D63">
        <w:fldChar w:fldCharType="separate"/>
      </w:r>
      <w:r w:rsidR="00FA5959" w:rsidRPr="00FA5959">
        <w:rPr>
          <w:noProof/>
        </w:rPr>
        <w:t>(27)</w:t>
      </w:r>
      <w:r w:rsidR="00016D63">
        <w:fldChar w:fldCharType="end"/>
      </w:r>
      <w:r>
        <w:t xml:space="preserve"> The Swedish </w:t>
      </w:r>
      <w:r w:rsidR="004D15E8">
        <w:t>registry</w:t>
      </w:r>
      <w:r>
        <w:t xml:space="preserve"> reported the incidence </w:t>
      </w:r>
      <w:r w:rsidR="00D04672">
        <w:t>of type A fractures as</w:t>
      </w:r>
      <w:r>
        <w:t xml:space="preserve"> 4%, between 1979 and 2000</w:t>
      </w:r>
      <w:r w:rsidR="00B112E6">
        <w:t>.</w:t>
      </w:r>
      <w:r w:rsidR="00000654">
        <w:t xml:space="preserve"> </w:t>
      </w:r>
      <w:r w:rsidR="00000654">
        <w:fldChar w:fldCharType="begin" w:fldLock="1"/>
      </w:r>
      <w:r w:rsidR="00E03F5E">
        <w:instrText>ADDIN CSL_CITATION {"citationItems":[{"id":"ITEM-1","itemData":{"DOI":"10.1016/j.arth.2005.02.001","ISSN":"0883-5403","abstract":"Postoperative femoral periprosthetic fracture is an uncommon complication of total hip arthroplasty surgery, but several centers worldwide have recently reported an increase in total numbers of such fractures. This severe complication is costly for society and results in high morbidity. Our analysis of 1049 periprosthetic fractures occurring in Sweden between 1979 and 2000 and recorded in the Swedish National Hip Arthroplasty Register focuses on patient- and implant-related factors, fracture classification, and fracture frequency. These were our 3 major findings: (1) a majority of the patients who sustained a late periprosthetic femoral fracture had a loose stem. (2) Implant-related factors are significantly associated with occurrence of a periprosthetic fracture. (3) Since the 1980s in Sweden, treatment results for periprosthetic fractures have been poor, with low long-term survivorship and a high frequency of complications. We have initiated further studies of this important problem.","author":[{"dropping-particle":"","family":"Lindahl","given":"Hans","non-dropping-particle":"","parse-names":false,"suffix":""},{"dropping-particle":"","family":"Malchau","given":"Henrik","non-dropping-particle":"","parse-names":false,"suffix":""},{"dropping-particle":"","family":"Herberts","given":"Peter","non-dropping-particle":"","parse-names":false,"suffix":""},{"dropping-particle":"","family":"Garellick","given":"Göran","non-dropping-particle":"","parse-names":false,"suffix":""}],"container-title":"The Journal of Arthroplasty","id":"ITEM-1","issue":"7","issued":{"date-parts":[["2005","10","1"]]},"note":"doi: 10.1016/j.arth.2005.02.001","page":"857-865","publisher":"Elsevier","title":"Periprosthetic Femoral Fractures: Classification and Demographics of 1049 Periprosthetic Femoral Fractures from the Swedish National Hip Arthroplasty Register","type":"article-journal","volume":"20"},"uris":["http://www.mendeley.com/documents/?uuid=6e525f8a-424e-4a67-8f8d-fd1e569dafb3"]}],"mendeley":{"formattedCitation":"(14)","plainTextFormattedCitation":"(14)","previouslyFormattedCitation":"(14)"},"properties":{"noteIndex":0},"schema":"https://github.com/citation-style-language/schema/raw/master/csl-citation.json"}</w:instrText>
      </w:r>
      <w:r w:rsidR="00000654">
        <w:fldChar w:fldCharType="separate"/>
      </w:r>
      <w:r w:rsidR="00FA5959" w:rsidRPr="00FA5959">
        <w:rPr>
          <w:noProof/>
        </w:rPr>
        <w:t>(14)</w:t>
      </w:r>
      <w:r w:rsidR="00000654">
        <w:fldChar w:fldCharType="end"/>
      </w:r>
      <w:r>
        <w:t xml:space="preserve"> In the same study, Type C fractures were identified in </w:t>
      </w:r>
      <w:r w:rsidR="00D04672">
        <w:t xml:space="preserve">only </w:t>
      </w:r>
      <w:r>
        <w:t xml:space="preserve">10% of cases. In COMPOSE, the incidence of </w:t>
      </w:r>
      <w:r w:rsidR="00AE396B">
        <w:t xml:space="preserve">hip femoral </w:t>
      </w:r>
      <w:r>
        <w:t xml:space="preserve">Type A and C fractures was higher </w:t>
      </w:r>
      <w:r w:rsidR="00D04672">
        <w:t xml:space="preserve">for both of these fracture types </w:t>
      </w:r>
      <w:r>
        <w:t>(11% and 13% respectively)</w:t>
      </w:r>
      <w:r w:rsidR="00D04672">
        <w:t xml:space="preserve"> and, due to the nature of the </w:t>
      </w:r>
      <w:r w:rsidR="00D04672">
        <w:lastRenderedPageBreak/>
        <w:t xml:space="preserve">data collection, may represent a more accurate picture of the true incidence of these fractures. </w:t>
      </w:r>
      <w:r>
        <w:t xml:space="preserve"> </w:t>
      </w:r>
    </w:p>
    <w:p w14:paraId="5B419C7C" w14:textId="77777777" w:rsidR="006A33D7" w:rsidRDefault="006A33D7"/>
    <w:p w14:paraId="0A2FCDFC" w14:textId="612E69A0" w:rsidR="003537EE" w:rsidRDefault="00990454">
      <w:r w:rsidRPr="00907742">
        <w:rPr>
          <w:u w:val="single"/>
        </w:rPr>
        <w:t>Cement is currently</w:t>
      </w:r>
      <w:r w:rsidR="00A21CFF" w:rsidRPr="00907742">
        <w:rPr>
          <w:u w:val="single"/>
        </w:rPr>
        <w:t xml:space="preserve"> used</w:t>
      </w:r>
      <w:r w:rsidRPr="00907742">
        <w:rPr>
          <w:u w:val="single"/>
        </w:rPr>
        <w:t xml:space="preserve"> for femoral fixation</w:t>
      </w:r>
      <w:r w:rsidR="004D15E8" w:rsidRPr="00907742">
        <w:rPr>
          <w:u w:val="single"/>
        </w:rPr>
        <w:t xml:space="preserve"> in 56</w:t>
      </w:r>
      <w:r w:rsidR="00A21CFF" w:rsidRPr="00907742">
        <w:rPr>
          <w:u w:val="single"/>
        </w:rPr>
        <w:t>% of primary hip replacements</w:t>
      </w:r>
      <w:r w:rsidR="00870E82" w:rsidRPr="00907742">
        <w:rPr>
          <w:u w:val="single"/>
        </w:rPr>
        <w:t xml:space="preserve"> in the United Kingdom</w:t>
      </w:r>
      <w:r w:rsidR="00F56A16" w:rsidRPr="00907742">
        <w:rPr>
          <w:u w:val="single"/>
        </w:rPr>
        <w:t>.</w:t>
      </w:r>
      <w:r w:rsidR="00A21CFF" w:rsidRPr="00907742">
        <w:rPr>
          <w:u w:val="single"/>
        </w:rPr>
        <w:t xml:space="preserve"> </w:t>
      </w:r>
      <w:r w:rsidR="00000654" w:rsidRPr="00907742">
        <w:rPr>
          <w:u w:val="single"/>
        </w:rPr>
        <w:fldChar w:fldCharType="begin" w:fldLock="1"/>
      </w:r>
      <w:r w:rsidR="00E16F29">
        <w:rPr>
          <w:u w:val="single"/>
        </w:rPr>
        <w:instrText>ADDIN CSL_CITATION {"citationItems":[{"id":"ITEM-1","itemData":{"author":[{"dropping-particle":"","family":"National Joint Registry","given":"","non-dropping-particle":"","parse-names":false,"suffix":""}],"id":"ITEM-1","issued":{"date-parts":[["0"]]},"title":"17th Annual Report 2019-2020","type":"article-journal"},"uris":["http://www.mendeley.com/documents/?uuid=4934b5f3-251e-44b5-87d0-039f187a5383"]}],"mendeley":{"formattedCitation":"(1)","plainTextFormattedCitation":"(1)","previouslyFormattedCitation":"(1)"},"properties":{"noteIndex":0},"schema":"https://github.com/citation-style-language/schema/raw/master/csl-citation.json"}</w:instrText>
      </w:r>
      <w:r w:rsidR="00000654" w:rsidRPr="00907742">
        <w:rPr>
          <w:u w:val="single"/>
        </w:rPr>
        <w:fldChar w:fldCharType="separate"/>
      </w:r>
      <w:r w:rsidR="00B112E6" w:rsidRPr="00907742">
        <w:rPr>
          <w:noProof/>
          <w:u w:val="single"/>
        </w:rPr>
        <w:t>(1)</w:t>
      </w:r>
      <w:r w:rsidR="00000654" w:rsidRPr="00907742">
        <w:rPr>
          <w:u w:val="single"/>
        </w:rPr>
        <w:fldChar w:fldCharType="end"/>
      </w:r>
      <w:r w:rsidR="00264769" w:rsidRPr="00907742">
        <w:rPr>
          <w:u w:val="single"/>
        </w:rPr>
        <w:t xml:space="preserve"> COMPOSE </w:t>
      </w:r>
      <w:r w:rsidRPr="00907742">
        <w:rPr>
          <w:u w:val="single"/>
        </w:rPr>
        <w:t xml:space="preserve">found </w:t>
      </w:r>
      <w:r w:rsidR="00B035B2" w:rsidRPr="00907742">
        <w:rPr>
          <w:u w:val="single"/>
        </w:rPr>
        <w:t xml:space="preserve">weak evidence </w:t>
      </w:r>
      <w:r w:rsidRPr="00907742">
        <w:rPr>
          <w:u w:val="single"/>
        </w:rPr>
        <w:t>that</w:t>
      </w:r>
      <w:r w:rsidR="00A21CFF" w:rsidRPr="00907742">
        <w:rPr>
          <w:u w:val="single"/>
        </w:rPr>
        <w:t xml:space="preserve"> </w:t>
      </w:r>
      <w:r w:rsidR="00870E82" w:rsidRPr="00907742">
        <w:rPr>
          <w:u w:val="single"/>
        </w:rPr>
        <w:t xml:space="preserve">the </w:t>
      </w:r>
      <w:r w:rsidR="00907742" w:rsidRPr="00907742">
        <w:rPr>
          <w:u w:val="single"/>
        </w:rPr>
        <w:t>femoral hip implant</w:t>
      </w:r>
      <w:r w:rsidR="00870E82" w:rsidRPr="00907742">
        <w:rPr>
          <w:u w:val="single"/>
        </w:rPr>
        <w:t xml:space="preserve"> was more likely to be classified as ‘loose’ (UCPF B2/3) when the implant was cemented when compared to it being uncemented, </w:t>
      </w:r>
      <w:r w:rsidR="00B035B2" w:rsidRPr="00907742">
        <w:rPr>
          <w:u w:val="single"/>
        </w:rPr>
        <w:t>although this result was not statistically significant</w:t>
      </w:r>
      <w:r w:rsidRPr="00907742">
        <w:rPr>
          <w:u w:val="single"/>
        </w:rPr>
        <w:t>.</w:t>
      </w:r>
      <w:r w:rsidR="00907742" w:rsidRPr="00907742">
        <w:rPr>
          <w:u w:val="single"/>
        </w:rPr>
        <w:t xml:space="preserve"> Unfortunately we do not have further information on the overall incidence and rates of PPFs for cemented and uncemented implants. However, this finding does suggest a potentially different mode and pattern of failure dependent upon the method of primary fixation</w:t>
      </w:r>
      <w:r w:rsidR="00907742" w:rsidRPr="00907742">
        <w:t>.</w:t>
      </w:r>
      <w:r w:rsidR="00907742">
        <w:t xml:space="preserve">  </w:t>
      </w:r>
      <w:r w:rsidR="00A21CFF">
        <w:t>Berend et al</w:t>
      </w:r>
      <w:r w:rsidR="00D04672">
        <w:t>,</w:t>
      </w:r>
      <w:r w:rsidR="00A21CFF">
        <w:t xml:space="preserve"> reported </w:t>
      </w:r>
      <w:r w:rsidR="00D04672">
        <w:t xml:space="preserve">a </w:t>
      </w:r>
      <w:r w:rsidR="00A21CFF">
        <w:t>higher incidence (6.4%) of fractures in uncemented THRs</w:t>
      </w:r>
      <w:r w:rsidR="00D04672">
        <w:t xml:space="preserve"> when compared to cemented THRs</w:t>
      </w:r>
      <w:r w:rsidR="00A21CFF">
        <w:t xml:space="preserve">, although the </w:t>
      </w:r>
      <w:r w:rsidR="00D04672">
        <w:t>specific</w:t>
      </w:r>
      <w:r w:rsidR="00A21CFF">
        <w:t xml:space="preserve"> </w:t>
      </w:r>
      <w:r w:rsidR="00D04672">
        <w:t>fracture type</w:t>
      </w:r>
      <w:r w:rsidR="00A21CFF">
        <w:t xml:space="preserve"> was not identified</w:t>
      </w:r>
      <w:r w:rsidR="00B112E6">
        <w:t>.</w:t>
      </w:r>
      <w:r w:rsidR="00000654">
        <w:t xml:space="preserve"> </w:t>
      </w:r>
      <w:r w:rsidR="00000654">
        <w:fldChar w:fldCharType="begin" w:fldLock="1"/>
      </w:r>
      <w:r w:rsidR="00E03F5E">
        <w:instrText>ADDIN CSL_CITATION {"citationItems":[{"id":"ITEM-1","itemData":{"DOI":"10.1016/j.arth.2006.05.014","ISSN":"08835403","PMID":"16950062","abstract":"Proximal femoral fractures are relatively common during total hip arthroplasty. The purposes of this study were to identify risk factors associated with femoral fractures and determine their effect on femoral stem survivorship. A total of 2551 hips were examined with up to 16 years of follow-up (mean, 6.8 years). Seventy-five percent of the stems were cemented. The incidence of proximal femoral fracture was 2.3% (59 hips). Risk factors associated with fractures include anterolateral approach, uncemented femoral fixation, and female sex (P &lt; .01). Cerclage wiring was the most common treatment. After a fracture, femoral component survivorship was 95.8% for uncemented stems and 91.7% for cemented stems. In the absence of fracture, stem survivorship was 98.6% for cemented stems and 100% for circumferentially coated tapered titanium uncemented stems.","author":[{"dropping-particle":"","family":"Berend","given":"Michael E","non-dropping-particle":"","parse-names":false,"suffix":""},{"dropping-particle":"","family":"Smith","given":"Asher","non-dropping-particle":"","parse-names":false,"suffix":""},{"dropping-particle":"","family":"Meding","given":"John B","non-dropping-particle":"","parse-names":false,"suffix":""},{"dropping-particle":"","family":"Ritter","given":"Merrill A","non-dropping-particle":"","parse-names":false,"suffix":""},{"dropping-particle":"","family":"Lynch","given":"Timothy","non-dropping-particle":"","parse-names":false,"suffix":""},{"dropping-particle":"","family":"Davis","given":"Kenneth","non-dropping-particle":"","parse-names":false,"suffix":""}],"container-title":"The Journal of Arthroplasty","id":"ITEM-1","issue":"6","issued":{"date-parts":[["2006","9"]]},"language":"eng","page":"53-59","publisher-place":"United States","title":"Long-Term Outcome and Risk Factors of Proximal Femoral Fracture in Uncemented and Cemented Total Hip Arthroplasty in 2551 Hips","type":"article-journal","volume":"21"},"uris":["http://www.mendeley.com/documents/?uuid=4e9c6ce9-a3d4-4b15-adbd-4e5235f2bb89"]}],"mendeley":{"formattedCitation":"(28)","plainTextFormattedCitation":"(28)","previouslyFormattedCitation":"(28)"},"properties":{"noteIndex":0},"schema":"https://github.com/citation-style-language/schema/raw/master/csl-citation.json"}</w:instrText>
      </w:r>
      <w:r w:rsidR="00000654">
        <w:fldChar w:fldCharType="separate"/>
      </w:r>
      <w:r w:rsidR="00FA5959" w:rsidRPr="00FA5959">
        <w:rPr>
          <w:noProof/>
        </w:rPr>
        <w:t>(28)</w:t>
      </w:r>
      <w:r w:rsidR="00000654">
        <w:fldChar w:fldCharType="end"/>
      </w:r>
      <w:r w:rsidR="00A21CFF">
        <w:t xml:space="preserve"> </w:t>
      </w:r>
      <w:r w:rsidR="00907742" w:rsidRPr="008D0D6B">
        <w:t>In contrast</w:t>
      </w:r>
      <w:r w:rsidR="00A21CFF" w:rsidRPr="008D0D6B">
        <w:t>,</w:t>
      </w:r>
      <w:r w:rsidR="00A21CFF">
        <w:t xml:space="preserve"> the observation</w:t>
      </w:r>
      <w:r w:rsidR="003537EE">
        <w:t>al</w:t>
      </w:r>
      <w:r w:rsidR="00A21CFF">
        <w:t xml:space="preserve"> study </w:t>
      </w:r>
      <w:r w:rsidR="003537EE">
        <w:t>by</w:t>
      </w:r>
      <w:r w:rsidR="00A21CFF">
        <w:t xml:space="preserve"> Jain et al, reported </w:t>
      </w:r>
      <w:r>
        <w:t>that</w:t>
      </w:r>
      <w:r w:rsidR="00A21CFF">
        <w:t xml:space="preserve"> 85.1% </w:t>
      </w:r>
      <w:r>
        <w:t xml:space="preserve">of the PPFs in their series occurred </w:t>
      </w:r>
      <w:r w:rsidR="00A21CFF">
        <w:t xml:space="preserve">around </w:t>
      </w:r>
      <w:r w:rsidR="00C5662B">
        <w:t>cemented polished taper s</w:t>
      </w:r>
      <w:r w:rsidR="00A21CFF">
        <w:t>tems</w:t>
      </w:r>
      <w:r w:rsidR="00B112E6">
        <w:t>.</w:t>
      </w:r>
      <w:r w:rsidR="00000654">
        <w:t xml:space="preserve"> </w:t>
      </w:r>
      <w:r w:rsidR="00000654">
        <w:fldChar w:fldCharType="begin" w:fldLock="1"/>
      </w:r>
      <w:r w:rsidR="00E03F5E">
        <w:instrText>ADDIN CSL_CITATION {"citationItems":[{"id":"ITEM-1","itemData":{"DOI":"10.1302/2633-1462.27.BJO-2021-0027.R1","ISSN":"2633-1462","PMID":"34233455","abstract":"AIMS: This study evaluates risk factors influencing fracture characteristics for postoperative periprosthetic femoral fractures (PFFs) around cemented stems in total hip arthroplasty. METHODS: Data were collected for PFF patients admitted to eight UK centres between 25 May 2006 and 1 March 2020. Radiographs were assessed for Unified Classification System (UCS) grade and AO/OTA type. Statistical comparisons investigated relationships by age, gender, and stem fixation philosophy (polished taper-slip (PTS) vs composite beam (CB)). The effect of multiple variables was estimated using multinomial logistic regression to estimate odds ratios (ORs) with 95% confidence intervals (CIs). Surgical treatment (revision vs fixation) was compared by UCS grade and AO/OTA type. RESULTS: A total of 584 cases were included. Median age was 79.1 years (interquartile range 72.0 to 86.0), 312 (53.6%) patients were female, and 495 (85.1%) stems were PTS. The commonest UCS grade was type B1 (278, 47.6%). The most common AO/OTA type was spiral (352, 60.3%). Metaphyseal split fractures occurred only with PTS stems with an incidence of 10.1%. Male sex was associated with a five-fold reduction in odds of a type C fracture (OR 0.22 (95% CI 0.12 to 0.41); p &lt; 0.001) compared to a type B fracture. CB stems were associated with significantly increased odds of transverse fracture (OR 9.51 (95% CI 3.72 to 24.34); p &lt; 0.001) and wedge fracture (OR 3.72 (95% CI 1.16 to 11.95); p = 0.027) compared to PTS stems. Both UCS grade and AO/OTA type differed significantly (p &lt; 0.001 and p = 0.001, respectively) between the revision and fixation groups but a similar proportion of B1 fractures underwent revision compared to fixation (45.3% vs 50.6%). CONCLUSION: The commonest fracture types are B1 and spiral fractures. PTS stems are exclusively associated with metaphyseal split fractures, but their incidence is low. Males have lower odds of UCS grade C fractures compared to females. CB stems have higher odds of bending type fractures (transverse and wedge) compared to PTS stems. There is considerable variation in practice when treating B1 fractures around cemented stems. Cite this article: Bone Jt Open 2021;2(7):466-475.","author":[{"dropping-particle":"","family":"Jain","given":"Sameer","non-dropping-particle":"","parse-names":false,"suffix":""},{"dropping-particle":"","family":"Lamb","given":"Jonathan","non-dropping-particle":"","parse-names":false,"suffix":""},{"dropping-particle":"","family":"Townsend","given":"Oliver","non-dropping-particle":"","parse-names":false,"suffix":""},{"dropping-particle":"","family":"Scott","given":"Chloe E H","non-dropping-particle":"","parse-names":false,"suffix":""},{"dropping-particle":"","family":"Kendrick","given":"Ben","non-dropping-particle":"","parse-names":false,"suffix":""},{"dropping-particle":"","family":"Middleton","given":"Robert","non-dropping-particle":"","parse-names":false,"suffix":""},{"dropping-particle":"","family":"Jones","given":"Steve A","non-dropping-particle":"","parse-names":false,"suffix":""},{"dropping-particle":"","family":"Board","given":"Tim","non-dropping-particle":"","parse-names":false,"suffix":""},{"dropping-particle":"","family":"West","given":"Robert","non-dropping-particle":"","parse-names":false,"suffix":""},{"dropping-particle":"","family":"Pandit","given":"Hemant","non-dropping-particle":"","parse-names":false,"suffix":""}],"container-title":"Bone &amp; Joint Open","id":"ITEM-1","issue":"7","issued":{"date-parts":[["2021","7","1"]]},"language":"eng","page":"466-475","title":"Risk factors influencing fracture characteristics in postoperative periprosthetic femoral fractures around cemented stems in total hip arthroplasty","type":"article-journal","volume":"2"},"uris":["http://www.mendeley.com/documents/?uuid=33e1acd3-d6de-4e3d-82e6-cba402e6aeed"]}],"mendeley":{"formattedCitation":"(21)","plainTextFormattedCitation":"(21)","previouslyFormattedCitation":"(21)"},"properties":{"noteIndex":0},"schema":"https://github.com/citation-style-language/schema/raw/master/csl-citation.json"}</w:instrText>
      </w:r>
      <w:r w:rsidR="00000654">
        <w:fldChar w:fldCharType="separate"/>
      </w:r>
      <w:r w:rsidR="00FA5959" w:rsidRPr="00FA5959">
        <w:rPr>
          <w:noProof/>
        </w:rPr>
        <w:t>(21)</w:t>
      </w:r>
      <w:r w:rsidR="00000654">
        <w:fldChar w:fldCharType="end"/>
      </w:r>
      <w:r w:rsidR="00A21CFF">
        <w:t xml:space="preserve"> </w:t>
      </w:r>
      <w:r>
        <w:t xml:space="preserve">Other series have reported that </w:t>
      </w:r>
      <w:r w:rsidR="00A21CFF">
        <w:t xml:space="preserve">fractures around uncemented implants </w:t>
      </w:r>
      <w:r>
        <w:t>mainly occur</w:t>
      </w:r>
      <w:r w:rsidR="00A21CFF">
        <w:t xml:space="preserve"> intra-operatively</w:t>
      </w:r>
      <w:r w:rsidR="00000654">
        <w:t xml:space="preserve"> </w:t>
      </w:r>
      <w:r w:rsidR="00000654">
        <w:fldChar w:fldCharType="begin" w:fldLock="1"/>
      </w:r>
      <w:r w:rsidR="00E03F5E">
        <w:instrText>ADDIN CSL_CITATION {"citationItems":[{"id":"ITEM-1","itemData":{"DOI":"10.1016/S0030-5898(05)70073-0","ISSN":"00305898","PMID":"10196420","abstract":"This article reviews the epidemiologic features of periprosthetic fractures around total hip arthroplasty and total knee arthroplasty according to the site of fracture occurrence. The frequency and cause of intraoperative and postoperative periprosthetic fractures vary by anatomic site. For each anatomic site, unique risk factors, some demographic and some technical, appear to be related to risk of fracture. For several anatomic sites, excellent articles that collate large numbers of series are available to the reader to provide aggregate information concerning the epidemiology of these fractures.","author":[{"dropping-particle":"","family":"Berry","given":"Daniel J","non-dropping-particle":"","parse-names":false,"suffix":""}],"container-title":"Orthopedic Clinics of North America","id":"ITEM-1","issue":"2","issued":{"date-parts":[["1999","4"]]},"language":"eng","page":"183-190","publisher-place":"United States","title":"Epidemiology: Hip and Knee","type":"article-journal","volume":"30"},"uris":["http://www.mendeley.com/documents/?uuid=32543d65-566e-49bc-b926-1154687f753d"]}],"mendeley":{"formattedCitation":"(29)","plainTextFormattedCitation":"(29)","previouslyFormattedCitation":"(29)"},"properties":{"noteIndex":0},"schema":"https://github.com/citation-style-language/schema/raw/master/csl-citation.json"}</w:instrText>
      </w:r>
      <w:r w:rsidR="00000654">
        <w:fldChar w:fldCharType="separate"/>
      </w:r>
      <w:r w:rsidR="00FA5959" w:rsidRPr="00FA5959">
        <w:rPr>
          <w:noProof/>
        </w:rPr>
        <w:t>(29)</w:t>
      </w:r>
      <w:r w:rsidR="00000654">
        <w:fldChar w:fldCharType="end"/>
      </w:r>
      <w:r w:rsidR="00A21CFF">
        <w:t xml:space="preserve"> </w:t>
      </w:r>
      <w:r>
        <w:t xml:space="preserve">and </w:t>
      </w:r>
      <w:r w:rsidR="00A21CFF">
        <w:t xml:space="preserve">Miettinen et al. </w:t>
      </w:r>
      <w:r>
        <w:t>suggested</w:t>
      </w:r>
      <w:r w:rsidR="00A21CFF">
        <w:t xml:space="preserve"> cementless fixation </w:t>
      </w:r>
      <w:r>
        <w:t>was an independent</w:t>
      </w:r>
      <w:r w:rsidR="00A21CFF">
        <w:t xml:space="preserve"> risk factor for PP</w:t>
      </w:r>
      <w:r>
        <w:t>F</w:t>
      </w:r>
      <w:r w:rsidR="00B112E6">
        <w:t>.</w:t>
      </w:r>
      <w:r w:rsidR="00000654">
        <w:t xml:space="preserve"> </w:t>
      </w:r>
      <w:r w:rsidR="00000654">
        <w:fldChar w:fldCharType="begin" w:fldLock="1"/>
      </w:r>
      <w:r w:rsidR="00E03F5E">
        <w:instrText>ADDIN CSL_CITATION {"citationItems":[{"id":"ITEM-1","itemData":{"DOI":"10.1016/j.arth.2021.02.060","ISSN":"08835403","abstract":"BackgroundThe aim of this study is to investigate the population and primary total hip arthroplasty (THA)-based incidences, fracture types, complications, and survival of operatively treated periprosthetic femoral fracture (PFF).","author":[{"dropping-particle":"","family":"Miettinen","given":"Simo S.A.","non-dropping-particle":"","parse-names":false,"suffix":""},{"dropping-particle":"V","family":"Törmä","given":"Samuli","non-dropping-particle":"","parse-names":false,"suffix":""},{"dropping-particle":"","family":"Lappalainen","given":"Janne M","non-dropping-particle":"","parse-names":false,"suffix":""},{"dropping-particle":"","family":"Sund","given":"Reijo","non-dropping-particle":"","parse-names":false,"suffix":""},{"dropping-particle":"","family":"Kröger","given":"Heikki","non-dropping-particle":"","parse-names":false,"suffix":""}],"container-title":"The Journal of Arthroplasty","id":"ITEM-1","issue":"7","issued":{"date-parts":[["2021","7","1"]]},"note":"doi: 10.1016/j.arth.2021.02.060","page":"2591-2596","publisher":"Elsevier","title":"Retrospective Population-Based Cohort Study of Incidence, Complications, and Survival of 202 Operatively Treated Periprosthetic Femoral Fractures","type":"article-journal","volume":"36"},"uris":["http://www.mendeley.com/documents/?uuid=1e97ce9e-beae-4789-a331-d74ab9a11942"]}],"mendeley":{"formattedCitation":"(30)","plainTextFormattedCitation":"(30)","previouslyFormattedCitation":"(30)"},"properties":{"noteIndex":0},"schema":"https://github.com/citation-style-language/schema/raw/master/csl-citation.json"}</w:instrText>
      </w:r>
      <w:r w:rsidR="00000654">
        <w:fldChar w:fldCharType="separate"/>
      </w:r>
      <w:r w:rsidR="00FA5959" w:rsidRPr="00FA5959">
        <w:rPr>
          <w:noProof/>
        </w:rPr>
        <w:t>(30)</w:t>
      </w:r>
      <w:r w:rsidR="00000654">
        <w:fldChar w:fldCharType="end"/>
      </w:r>
      <w:r w:rsidR="008D0D6B">
        <w:t xml:space="preserve"> </w:t>
      </w:r>
      <w:r w:rsidR="008D0D6B" w:rsidRPr="008D0D6B">
        <w:rPr>
          <w:u w:val="single"/>
        </w:rPr>
        <w:t xml:space="preserve">The observed differences between these studies is probably a function of the different populations studied and merits further investigation to help surgeons understand the modes of failure with differing implants designs and fixation methods. </w:t>
      </w:r>
    </w:p>
    <w:p w14:paraId="2467FE7F" w14:textId="77777777" w:rsidR="006A33D7" w:rsidRDefault="006A33D7"/>
    <w:p w14:paraId="60E3F0BF" w14:textId="2057A2A7" w:rsidR="00F3097E" w:rsidRDefault="00B401DB">
      <w:r>
        <w:t>COMPOSE</w:t>
      </w:r>
      <w:r w:rsidR="00A21CFF">
        <w:t xml:space="preserve"> capture</w:t>
      </w:r>
      <w:r>
        <w:t>d data on</w:t>
      </w:r>
      <w:r w:rsidR="00A21CFF">
        <w:t xml:space="preserve"> the transfer of patients for management between units. </w:t>
      </w:r>
      <w:r>
        <w:t>Transfer rates for the</w:t>
      </w:r>
      <w:r w:rsidR="00A21CFF">
        <w:t xml:space="preserve"> </w:t>
      </w:r>
      <w:r>
        <w:t>h</w:t>
      </w:r>
      <w:r w:rsidR="00A21CFF">
        <w:t xml:space="preserve">ip and </w:t>
      </w:r>
      <w:r>
        <w:t>k</w:t>
      </w:r>
      <w:r w:rsidR="00A21CFF">
        <w:t xml:space="preserve">nee cohorts </w:t>
      </w:r>
      <w:r>
        <w:t>were</w:t>
      </w:r>
      <w:r w:rsidR="00A21CFF">
        <w:t xml:space="preserve"> 13.5% and 9.3%, respectively</w:t>
      </w:r>
      <w:r>
        <w:t xml:space="preserve">. </w:t>
      </w:r>
      <w:r w:rsidR="00A21CFF">
        <w:t xml:space="preserve">The </w:t>
      </w:r>
      <w:r>
        <w:t xml:space="preserve">requirement for transfer may be linked to the </w:t>
      </w:r>
      <w:r w:rsidR="00A21CFF">
        <w:t>availability of surgeons and their skillset</w:t>
      </w:r>
      <w:r>
        <w:t>. A</w:t>
      </w:r>
      <w:r w:rsidR="00A21CFF">
        <w:t xml:space="preserve"> survey of Orthopaedic Trauma Association members revealed that the training background the surgeon had undertaken affected their surgical plan, with trauma surgeons </w:t>
      </w:r>
      <w:r w:rsidR="009379E0">
        <w:t>favouring</w:t>
      </w:r>
      <w:r w:rsidR="00A21CFF">
        <w:t xml:space="preserve"> fixation over </w:t>
      </w:r>
      <w:r w:rsidR="009379E0">
        <w:t>revision</w:t>
      </w:r>
      <w:r w:rsidR="00A21CFF">
        <w:t xml:space="preserve"> compared to arthroplasty colleagues</w:t>
      </w:r>
      <w:r w:rsidR="00B112E6">
        <w:t>.</w:t>
      </w:r>
      <w:r w:rsidR="00000654">
        <w:t xml:space="preserve"> </w:t>
      </w:r>
      <w:r w:rsidR="00000654">
        <w:fldChar w:fldCharType="begin" w:fldLock="1"/>
      </w:r>
      <w:r w:rsidR="00E03F5E">
        <w:instrText>ADDIN CSL_CITATION {"citationItems":[{"id":"ITEM-1","itemData":{"DOI":"10.5435/JAAOS-D-20-00968","ISSN":"1067-151X","PMID":"34288890","abstract":"INTRODUCTION: This study sought to determine the effect of trauma fellowship training on the surgical decision to fix or revise to distal femoral replacement in periprosthetic distal femur fractures. METHODS: An anonymous online survey including nine cases of geriatric periprosthetic distal femur fractures was distributed through the Orthopaedic Trauma Association website. Respondents were asked whether they would recommend fixation or revision to distal femoral replacement. Fractures were classified by the location relative to the anterior flange (proximal or distal) and the presence or absence of comminution. Recommendations were compared between type of fellowship completed (trauma, arthroplasty, or both), practice setting, and number of periprosthetic distal femur fractures treated monthly. RESULTS: One hundred fifty-one surgeon survey responses were included. Completion of a trauma fellowship was associated with a higher likelihood of recommending fixation for any periprosthetic distal femur fracture compared with arthroplasty training (odds ratio [OR] 2.55, 95% confidence interval [CI] 1.97 to 3.29; P &lt; 0.0001). Disagreement was significant for comminuted proximal (OR 6.90, 95% CI 3.24 to 14.68; P &lt; 0.0001), simple distal (OR 20.90, 95% CI 6.41 to 67.71; P &lt; 0.001), and comminuted distal fractures (OR 2.47, 95% CI 1.66 to 3.68; P &lt; 0.0001). Dual fellowship-trained surgeons were less likely to recommend fixation than surgeons who completed a trauma fellowship alone (OR 0.60, 95% CI 0.39 to 0.93; P = 0.027) and more likely to recommend fixation than surgeons who completed an arthroplasty fellowship alone (OR 1.70, 95% CI 1.13 to 2.63; P = 0.012). Surgeons who treat three or more periprosthetic distal femur fractures monthly showed a significant preference for fracture fixation compared with lower volume surgeons (OR 2.45, 95% CI 1.62 to 3.68; P &lt; 0.0001). DISCUSSION: Fellowship-trained trauma surgeons show a notable preference for fracture fixation over distal femoral replacement for periprosthetic distal femur fractures, as compared with arthroplasty-trained surgeons. Additional research is needed to clarify surgical indications that maximize outcomes for these injuries.","author":[{"dropping-particle":"","family":"Rysselberghe","given":"Noelle L","non-dropping-particle":"Van","parse-names":false,"suffix":""},{"dropping-particle":"","family":"Campbell","given":"Sean T","non-dropping-particle":"","parse-names":false,"suffix":""},{"dropping-particle":"","family":"Goodnough","given":"L Henry","non-dropping-particle":"","parse-names":false,"suffix":""},{"dropping-particle":"","family":"Amanatullah","given":"Derek F","non-dropping-particle":"","parse-names":false,"suffix":""},{"dropping-particle":"","family":"Gardner","given":"Michael J","non-dropping-particle":"","parse-names":false,"suffix":""},{"dropping-particle":"","family":"Bishop","given":"Julius A","non-dropping-particle":"","parse-names":false,"suffix":""}],"container-title":"Journal of the American Academy of Orthopaedic Surgeons","id":"ITEM-1","issued":{"date-parts":[["2021","7","20"]]},"language":"eng","publisher-place":"United States","title":"To Fix or Revise: Differences in Periprosthetic Distal Femur Fracture Management Between Trauma and Arthroplasty Surgeons","type":"article-journal","volume":"Publish Ah"},"uris":["http://www.mendeley.com/documents/?uuid=13c58218-4ce8-4b8d-86ac-003b7594b9bf"]}],"mendeley":{"formattedCitation":"(31)","plainTextFormattedCitation":"(31)","previouslyFormattedCitation":"(31)"},"properties":{"noteIndex":0},"schema":"https://github.com/citation-style-language/schema/raw/master/csl-citation.json"}</w:instrText>
      </w:r>
      <w:r w:rsidR="00000654">
        <w:fldChar w:fldCharType="separate"/>
      </w:r>
      <w:r w:rsidR="00FA5959" w:rsidRPr="00FA5959">
        <w:rPr>
          <w:noProof/>
        </w:rPr>
        <w:t>(31)</w:t>
      </w:r>
      <w:r w:rsidR="00000654">
        <w:fldChar w:fldCharType="end"/>
      </w:r>
      <w:r w:rsidR="00A21CFF">
        <w:t xml:space="preserve"> </w:t>
      </w:r>
      <w:r w:rsidR="00060C6B">
        <w:t>V</w:t>
      </w:r>
      <w:r w:rsidR="00F3097E">
        <w:t>ariation</w:t>
      </w:r>
      <w:r>
        <w:t xml:space="preserve"> in surgical </w:t>
      </w:r>
      <w:r w:rsidR="00060C6B">
        <w:t>capability and capacity</w:t>
      </w:r>
      <w:r>
        <w:t xml:space="preserve"> may be driving patient flow alongside the changes in trauma provision due to the adve</w:t>
      </w:r>
      <w:r w:rsidR="00264769">
        <w:t>n</w:t>
      </w:r>
      <w:r>
        <w:t xml:space="preserve">t of major trauma centres and trauma networks. </w:t>
      </w:r>
    </w:p>
    <w:p w14:paraId="56DBEEC5" w14:textId="77777777" w:rsidR="00264769" w:rsidRDefault="00264769" w:rsidP="00264769"/>
    <w:p w14:paraId="4E63DEFF" w14:textId="086CC045" w:rsidR="00264769" w:rsidRDefault="00C04898" w:rsidP="00264769">
      <w:r w:rsidRPr="00253888">
        <w:rPr>
          <w:u w:val="single"/>
        </w:rPr>
        <w:t>W</w:t>
      </w:r>
      <w:r w:rsidR="002039E6" w:rsidRPr="00253888">
        <w:rPr>
          <w:u w:val="single"/>
        </w:rPr>
        <w:t>e found the majority (93.1%) of patients had at least one comorbidity (Table 2)</w:t>
      </w:r>
      <w:r w:rsidR="00AD1C4F">
        <w:rPr>
          <w:u w:val="single"/>
        </w:rPr>
        <w:t>, and overall, c</w:t>
      </w:r>
      <w:r w:rsidR="002039E6" w:rsidRPr="00253888">
        <w:rPr>
          <w:u w:val="single"/>
        </w:rPr>
        <w:t xml:space="preserve">omorbidity rates were comparable to other patient groups, such as hip fracture patients, where multi-disciplinary care </w:t>
      </w:r>
      <w:r w:rsidR="00253888" w:rsidRPr="00253888">
        <w:rPr>
          <w:u w:val="single"/>
        </w:rPr>
        <w:t>pathways are</w:t>
      </w:r>
      <w:r w:rsidR="002039E6" w:rsidRPr="00253888">
        <w:rPr>
          <w:u w:val="single"/>
        </w:rPr>
        <w:t xml:space="preserve"> well established </w:t>
      </w:r>
      <w:r w:rsidR="002039E6" w:rsidRPr="00253888">
        <w:rPr>
          <w:u w:val="single"/>
        </w:rPr>
        <w:fldChar w:fldCharType="begin" w:fldLock="1"/>
      </w:r>
      <w:r w:rsidR="00E03F5E">
        <w:rPr>
          <w:u w:val="single"/>
        </w:rPr>
        <w:instrText>ADDIN CSL_CITATION {"citationItems":[{"id":"ITEM-1","itemData":{"DOI":"10.1136/bmjopen-2013-004405","ISSN":"2044-6055","PMID":"24747789","abstract":"Objective: To examine how the population with fractured neck of femur has changed over the last decade and determine whether they have evolved to become a more physically and socially dependent cohort. Design: Retrospective cohort study of prospectively collected Standardised Audit of Hip Fractures of Europe data entered on to an institutional hip fracture registry. Participants: 10 044 consecutive hip fracture admissions (2000-2012). Setting: A major trauma centre in the UK. Results: There was a generalised increase in the number of admissions between 2000 (n=740) and 2012 (n=810). This increase was non-linear and best described by a quadratic curve. Assuming no change in the prevalence of hip fracture over the next 20 years, our hospital is projected to treat 871 cases in 2020 and 925 in 2030. This represents an approximate year-on-year increase of just over 1%. There was an increase in the proportion of male admissions over the study period (2000: 174 of 740 admissions (23.5%); 2012: 249 of 810 admissions (30.7%)). This mirrored national census changes within the geographical area during the same period. During the study period there were significant increases in the numbers of patients admitted from their own home, the proportion of patients requiring assistance to mobilise, and the proportion of patients requiring help with basic activities of daily living (all p&lt;0.001). There was also a twofold to fourfold increase in the proportion of patients admitted with a diagnosis of cardiovascular disease, renal disease, diabetes and polypharmacy (use of &gt;4 prescribed medications; all p&lt;0.001). Conclusions: The expanding hip fracture population has increasingly complex medical, social and rehabilitation care needs. This needs to be recognised so that appropriate healthcare strategies and service planning can be implemented. This epidemiological analysis allows projections of future service need in terms of patient numbers and dependency.","author":[{"dropping-particle":"","family":"Baker","given":"Paul N.","non-dropping-particle":"","parse-names":false,"suffix":""},{"dropping-particle":"","family":"Salar","given":"Omer","non-dropping-particle":"","parse-names":false,"suffix":""},{"dropping-particle":"","family":"Ollivere","given":"Benjamin J.","non-dropping-particle":"","parse-names":false,"suffix":""},{"dropping-particle":"","family":"Forward","given":"Daren P.","non-dropping-particle":"","parse-names":false,"suffix":""},{"dropping-particle":"","family":"Weerasuriya","given":"Namal","non-dropping-particle":"","parse-names":false,"suffix":""},{"dropping-particle":"","family":"Moppett","given":"Iain K.","non-dropping-particle":"","parse-names":false,"suffix":""},{"dropping-particle":"","family":"Moran","given":"Chris G.","non-dropping-particle":"","parse-names":false,"suffix":""}],"container-title":"BMJ Open","id":"ITEM-1","issue":"4","issued":{"date-parts":[["2014","4"]]},"page":"e004405","title":"Evolution of the hip fracture population: time to consider the future? A retrospective observational analysis","type":"article-journal","volume":"4"},"uris":["http://www.mendeley.com/documents/?uuid=a6518510-58ad-4aaf-bb4b-01f3562e302b"]}],"mendeley":{"formattedCitation":"(19)","plainTextFormattedCitation":"(19)","previouslyFormattedCitation":"(19)"},"properties":{"noteIndex":0},"schema":"https://github.com/citation-style-language/schema/raw/master/csl-citation.json"}</w:instrText>
      </w:r>
      <w:r w:rsidR="002039E6" w:rsidRPr="00253888">
        <w:rPr>
          <w:u w:val="single"/>
        </w:rPr>
        <w:fldChar w:fldCharType="separate"/>
      </w:r>
      <w:r w:rsidR="00FA5959" w:rsidRPr="00FA5959">
        <w:rPr>
          <w:noProof/>
        </w:rPr>
        <w:t>(19)</w:t>
      </w:r>
      <w:r w:rsidR="002039E6" w:rsidRPr="00253888">
        <w:rPr>
          <w:u w:val="single"/>
        </w:rPr>
        <w:fldChar w:fldCharType="end"/>
      </w:r>
      <w:r w:rsidR="002039E6">
        <w:t xml:space="preserve">. </w:t>
      </w:r>
      <w:r w:rsidR="00264769">
        <w:t xml:space="preserve">In 2020, the NHFD announced that their database would expand to include all femoral fractures from April 2020 and that in the future, the Best Practice Tariff (BPT) will include </w:t>
      </w:r>
      <w:r w:rsidR="00060C6B">
        <w:t xml:space="preserve">femoral </w:t>
      </w:r>
      <w:r w:rsidR="00264769">
        <w:t xml:space="preserve">PPFs. </w:t>
      </w:r>
      <w:r w:rsidR="00264769">
        <w:fldChar w:fldCharType="begin" w:fldLock="1"/>
      </w:r>
      <w:r w:rsidR="00E03F5E">
        <w:instrText>ADDIN CSL_CITATION {"citationItems":[{"id":"ITEM-1","itemData":{"author":[{"dropping-particle":"","family":"Royal College of Physicians","given":"","non-dropping-particle":"","parse-names":false,"suffix":""}],"id":"ITEM-1","issued":{"date-parts":[["2021"]]},"title":"The challenge of the next decade: are hip fracture services ready? A review of data from the National Hip Fracture Database (January–December 2019)","type":"report"},"uris":["http://www.mendeley.com/documents/?uuid=7cd905d4-5e3a-4166-92b2-a99d382ee07f"]}],"mendeley":{"formattedCitation":"(32)","plainTextFormattedCitation":"(32)","previouslyFormattedCitation":"(32)"},"properties":{"noteIndex":0},"schema":"https://github.com/citation-style-language/schema/raw/master/csl-citation.json"}</w:instrText>
      </w:r>
      <w:r w:rsidR="00264769">
        <w:fldChar w:fldCharType="separate"/>
      </w:r>
      <w:r w:rsidR="00FA5959" w:rsidRPr="00FA5959">
        <w:rPr>
          <w:noProof/>
        </w:rPr>
        <w:t>(32)</w:t>
      </w:r>
      <w:r w:rsidR="00264769">
        <w:fldChar w:fldCharType="end"/>
      </w:r>
      <w:r w:rsidR="00264769">
        <w:t xml:space="preserve"> The introduction </w:t>
      </w:r>
      <w:r w:rsidR="002D237E">
        <w:t xml:space="preserve">of BPT has improved 30-day and </w:t>
      </w:r>
      <w:r w:rsidR="00264769">
        <w:t xml:space="preserve">1-year mortality in hip fracture patients </w:t>
      </w:r>
      <w:r w:rsidR="00264769">
        <w:fldChar w:fldCharType="begin" w:fldLock="1"/>
      </w:r>
      <w:r w:rsidR="00E03F5E">
        <w:instrText>ADDIN CSL_CITATION {"citationItems":[{"id":"ITEM-1","itemData":{"DOI":"10.1136/bmjopen-2016-014190","ISSN":"2044-6055","PMID":"28167748","abstract":"OBJECTIVES: To determine if the introduction of the best practice tariff (BPT) has improved survival of the elderly hip fracture population, or if achieving BPT results in improved survival for an individual. SETTING: A single university-affiliated teaching hospital. PARTICIPANTS: 2541 patients aged over 60 admitted with a neck of femur fracture between 2008 and 2010 and from 2012 to 2014 were included, to create two cohorts of patients, before and after the introduction of BPT. The post-BPT cohort was divided into two groups, those who achieved the criteria and those who did not. PRIMARY AND SECONDARY OUTCOME MEASURES: Primary outcomes of interest were differences in mortality across cohorts. Secondary analysis was performed to identify associations between individual BPT criteria and mortality. RESULTS: The introduction of BPT did not significantly alter overall 30-mortality in the hip fracture population (8.3% pre-BPT vs 10.0% post-BPT; p=0.128). Neither was there a significant reduction in length of stay (15 days (IQR 9-21) pre-BPT vs 14 days (IQR 11-22); p=0.236). However, the introduction of BPT was associated with a reduction in the time from admission to theatre (median 44 hours pre-BPT (IQR 24-44) vs 23 hours post-BPT (IQR 17-30); p&lt;0.005). 30-day mortality in those who achieved BPT was significantly lower (6.0% vs 21.0% in those who did not achieve-BPT; p&lt;0.005). There was a survival benefit at 1 year for those who achieved BPT (28.6% vs 42.0% did not achieve-BPT; p&lt;0.005). Multivariate logistic regression revealed that of the BPT criteria, AMT monitoring and expedited surgery were the only BPT criteria that significantly influenced survival. CONCLUSIONS: The introduction of the BPT has not led to a demonstrable improvement in outcomes at organisational level, though other factors may have confounded any benefits. However, patients where BPT criteria are met appear to have improved outcomes.","author":[{"dropping-particle":"","family":"Oakley","given":"B","non-dropping-particle":"","parse-names":false,"suffix":""},{"dropping-particle":"","family":"Nightingale","given":"J","non-dropping-particle":"","parse-names":false,"suffix":""},{"dropping-particle":"","family":"Moran","given":"CG","non-dropping-particle":"","parse-names":false,"suffix":""},{"dropping-particle":"","family":"Moppett","given":"IK","non-dropping-particle":"","parse-names":false,"suffix":""}],"container-title":"BMJ Open","id":"ITEM-1","issue":"2","issued":{"date-parts":[["2017","2","6"]]},"language":"eng","page":"e014190","title":"Does achieving the best practice tariff improve outcomes in hip fracture patients? An observational cohort study","type":"article-journal","volume":"7"},"uris":["http://www.mendeley.com/documents/?uuid=9a4c81d0-6d45-489d-9184-25b10cbc4696"]},{"id":"ITEM-2","itemData":{"DOI":"10.1016/j.injury.2019.06.007","ISSN":"00201383","PMID":"31196598","abstract":"INTRODUCTION: 'Best Practice Tariff' (BPT) criteria have been developed to improve peri-operative care for hip fracture patients. This paper aims to explore the impact of BPT criteria on 1-year outcomes. PATIENTS AND METHODS: Anonymised data were acquired from the National Hip Fracture Database (NHFD) for patients presenting to Bradford Royal Infirmary with a fractured neck of femur during the period April 2011 to December 2015. Two study groups were defined: those that achieved the BPT uplift criteria, and those that did not. Three primary outcome measures were identified: one year survival, mobility status and residential status. Further analysis was performed to ascertain whether achieving any individual BPT criterion significantly affected 1-year outcomes. RESULTS: 1414 cases were included, 784 (55%) of whom met the BPT criteria. The 1-year survival rate of the BPT-achieved group was 67.7%, compared with 61.4% in the non-BPT group (relative risk reduction 10.3%, p = 0.014). Mobility status declined by at least one grade in 50.8% of the BPT-achieved group, compared with 60.8% of the non-BPT group (risk reduction 16.4%, p = 0.003). BPT achievement had no significant effect on residential status at one year. Multivariate analysis identified that post-operative Abbreviated Mental Test Score (AMTS) and falls assessment were significantly associated with reduced 1-year mortality. Similarly, both pre- and post-operative AMTS assessments resulted in greater potential to return to pre-morbid mobility level. When controlling for potential confounders (age, gender, ASA grade, pre-morbid mobility and residential status) logistic regression modelling showed that achieving the BPT criteria was associated with a 30% increase in the odds of survival at one year (p = 0.046). DISCUSSION: Achieving the BPT requirements has a significant impact on 1-year mortality and return to pre-morbid mobility level. The effect of AMTS and falls assessments on these outcomes may be due to their properties as surrogate markers for more thorough and considered peri-operative assessment. CONCLUSIONS: Few studies describe the effect of BPT criteria on 1-year outcomes; therefore the results presented here help to vindicate the investments made in the scheme. Furthermore, these results may help steer subsequent revisions to BPT requirements by encouraging greater focus on peri-operative assessment and interventions.","author":[{"dropping-particle":"","family":"Whitaker","given":"Samuel R","non-dropping-particle":"","parse-names":false,"suffix":""},{"dropping-particle":"","family":"Nisar","given":"Sohail","non-dropping-particle":"","parse-names":false,"suffix":""},{"dropping-particle":"","family":"Scally","given":"Andrew J","non-dropping-particle":"","parse-names":false,"suffix":""},{"dropping-particle":"","family":"Radcliffe","given":"Graham S","non-dropping-particle":"","parse-names":false,"suffix":""}],"container-title":"Injury","id":"ITEM-2","issue":"7","issued":{"date-parts":[["2019","7"]]},"language":"eng","page":"1358-1363","publisher-place":"Netherlands","title":"Does achieving the ‘Best Practice Tariff’ criteria for fractured neck of femur patients improve one year outcomes?","type":"article-journal","volume":"50"},"uris":["http://www.mendeley.com/documents/?uuid=f4641d0b-5834-4885-a908-5710c7dadba0"]}],"mendeley":{"formattedCitation":"(33,34)","plainTextFormattedCitation":"(33,34)","previouslyFormattedCitation":"(33,34)"},"properties":{"noteIndex":0},"schema":"https://github.com/citation-style-language/schema/raw/master/csl-citation.json"}</w:instrText>
      </w:r>
      <w:r w:rsidR="00264769">
        <w:fldChar w:fldCharType="separate"/>
      </w:r>
      <w:r w:rsidR="00FA5959" w:rsidRPr="00FA5959">
        <w:rPr>
          <w:noProof/>
        </w:rPr>
        <w:t>(33,34)</w:t>
      </w:r>
      <w:r w:rsidR="00264769">
        <w:fldChar w:fldCharType="end"/>
      </w:r>
      <w:r w:rsidR="002039E6">
        <w:t xml:space="preserve">. </w:t>
      </w:r>
      <w:r w:rsidR="002039E6" w:rsidRPr="00253888">
        <w:rPr>
          <w:u w:val="single"/>
        </w:rPr>
        <w:t xml:space="preserve">Given the similar age and comorbidity profile, patients sustaining femoral PPF’s may benefit from similar multi-disciplinary care, as encouraged by </w:t>
      </w:r>
      <w:r w:rsidR="00264769" w:rsidRPr="00253888">
        <w:rPr>
          <w:u w:val="single"/>
        </w:rPr>
        <w:t>th</w:t>
      </w:r>
      <w:r w:rsidR="002039E6" w:rsidRPr="00253888">
        <w:rPr>
          <w:u w:val="single"/>
        </w:rPr>
        <w:t>e</w:t>
      </w:r>
      <w:r w:rsidR="00264769" w:rsidRPr="00253888">
        <w:rPr>
          <w:u w:val="single"/>
        </w:rPr>
        <w:t xml:space="preserve"> expansion</w:t>
      </w:r>
      <w:r w:rsidR="002039E6" w:rsidRPr="00253888">
        <w:rPr>
          <w:u w:val="single"/>
        </w:rPr>
        <w:t xml:space="preserve"> of BPT</w:t>
      </w:r>
      <w:r w:rsidR="00264769" w:rsidRPr="00253888">
        <w:rPr>
          <w:u w:val="single"/>
        </w:rPr>
        <w:t xml:space="preserve">. </w:t>
      </w:r>
      <w:r w:rsidR="008E76E8" w:rsidRPr="00253888">
        <w:rPr>
          <w:u w:val="single"/>
        </w:rPr>
        <w:t xml:space="preserve">However, as shown by the wide range of ages observed in this study not all PPF patients are elderly, </w:t>
      </w:r>
      <w:r w:rsidR="00253888" w:rsidRPr="00253888">
        <w:rPr>
          <w:u w:val="single"/>
        </w:rPr>
        <w:t xml:space="preserve">and </w:t>
      </w:r>
      <w:r w:rsidR="008E76E8" w:rsidRPr="00253888">
        <w:rPr>
          <w:u w:val="single"/>
        </w:rPr>
        <w:t>some younger a</w:t>
      </w:r>
      <w:r w:rsidR="00253888" w:rsidRPr="00253888">
        <w:rPr>
          <w:u w:val="single"/>
        </w:rPr>
        <w:t>re</w:t>
      </w:r>
      <w:r w:rsidR="008E76E8" w:rsidRPr="00253888">
        <w:rPr>
          <w:u w:val="single"/>
        </w:rPr>
        <w:t xml:space="preserve"> likely to </w:t>
      </w:r>
      <w:r w:rsidR="00253888" w:rsidRPr="00253888">
        <w:rPr>
          <w:u w:val="single"/>
        </w:rPr>
        <w:t>have different rehabilitation requirements</w:t>
      </w:r>
      <w:r w:rsidR="008E76E8" w:rsidRPr="00253888">
        <w:rPr>
          <w:u w:val="single"/>
        </w:rPr>
        <w:t>. This potentially has implications when considering the approach to management</w:t>
      </w:r>
      <w:r w:rsidR="00253888" w:rsidRPr="00253888">
        <w:rPr>
          <w:u w:val="single"/>
        </w:rPr>
        <w:t>.</w:t>
      </w:r>
    </w:p>
    <w:p w14:paraId="15B9722F" w14:textId="77777777" w:rsidR="00C62589" w:rsidRPr="00C62589" w:rsidRDefault="00C62589">
      <w:pPr>
        <w:rPr>
          <w:b/>
          <w:bCs/>
          <w:i/>
          <w:iCs/>
        </w:rPr>
      </w:pPr>
    </w:p>
    <w:p w14:paraId="1F3C48B9" w14:textId="0D67FD6F" w:rsidR="00F3097E" w:rsidRDefault="00F3097E" w:rsidP="00F3097E">
      <w:r>
        <w:t xml:space="preserve">Our study was limited by its retrospective nature and </w:t>
      </w:r>
      <w:r w:rsidR="00060C6B">
        <w:t>use of multiple data sources at individual sites to access patient data</w:t>
      </w:r>
      <w:r>
        <w:t xml:space="preserve"> which may have potentially introduced bias</w:t>
      </w:r>
      <w:r w:rsidR="00CC2C64">
        <w:t>.</w:t>
      </w:r>
      <w:r w:rsidR="00CC2C64" w:rsidRPr="00253888">
        <w:rPr>
          <w:u w:val="single"/>
        </w:rPr>
        <w:t xml:space="preserve"> For example, </w:t>
      </w:r>
      <w:r w:rsidR="008D2B99" w:rsidRPr="00253888">
        <w:rPr>
          <w:u w:val="single"/>
        </w:rPr>
        <w:t xml:space="preserve">our approach to fracture classification using the UCPF based on clinical </w:t>
      </w:r>
      <w:r w:rsidR="0078172B" w:rsidRPr="00253888">
        <w:rPr>
          <w:u w:val="single"/>
        </w:rPr>
        <w:t>records</w:t>
      </w:r>
      <w:r w:rsidR="008D2B99" w:rsidRPr="00253888">
        <w:rPr>
          <w:u w:val="single"/>
        </w:rPr>
        <w:t xml:space="preserve"> and/or interpretation of imaging may have </w:t>
      </w:r>
      <w:r w:rsidR="0078172B" w:rsidRPr="00253888">
        <w:rPr>
          <w:u w:val="single"/>
        </w:rPr>
        <w:t>impacted the reproducibility and reliability of classification</w:t>
      </w:r>
      <w:r w:rsidRPr="00253888">
        <w:rPr>
          <w:u w:val="single"/>
        </w:rPr>
        <w:t xml:space="preserve">. However, </w:t>
      </w:r>
      <w:r w:rsidR="0078172B" w:rsidRPr="00253888">
        <w:rPr>
          <w:u w:val="single"/>
        </w:rPr>
        <w:t xml:space="preserve">sites were encouraged to use all available information including </w:t>
      </w:r>
      <w:r w:rsidR="0078172B" w:rsidRPr="00253888">
        <w:rPr>
          <w:u w:val="single"/>
        </w:rPr>
        <w:lastRenderedPageBreak/>
        <w:t xml:space="preserve">operative notes when classifying fractures in conjunction with local arthroplasty consultant leads. In addition, </w:t>
      </w:r>
      <w:r>
        <w:t xml:space="preserve">we were able to capture 95% of the data fields intended from our prospective study protocol and the data collection was gathered from 27 Trusts across </w:t>
      </w:r>
      <w:r w:rsidR="00060C6B">
        <w:t>England and Scotland</w:t>
      </w:r>
      <w:r>
        <w:t>, improving the generalisability of our results</w:t>
      </w:r>
      <w:r w:rsidR="00E374C0">
        <w:t xml:space="preserve"> to other UK NHS Trusts</w:t>
      </w:r>
      <w:r>
        <w:t>.</w:t>
      </w:r>
      <w:r w:rsidR="00CC2C64">
        <w:t xml:space="preserve"> </w:t>
      </w:r>
      <w:r w:rsidR="00CC2C64" w:rsidRPr="00253888">
        <w:rPr>
          <w:u w:val="single"/>
        </w:rPr>
        <w:t>In addition, w</w:t>
      </w:r>
      <w:r w:rsidR="00E261B1" w:rsidRPr="00253888">
        <w:rPr>
          <w:u w:val="single"/>
        </w:rPr>
        <w:t xml:space="preserve">hilst extensive data were captured on comorbidities, it was not possible to calculate the Charlson Comorbidity Index, which may have further aided population comparisons </w:t>
      </w:r>
      <w:r w:rsidR="00E261B1" w:rsidRPr="00253888">
        <w:rPr>
          <w:u w:val="single"/>
        </w:rPr>
        <w:fldChar w:fldCharType="begin" w:fldLock="1"/>
      </w:r>
      <w:r w:rsidR="00E03F5E">
        <w:rPr>
          <w:u w:val="single"/>
        </w:rPr>
        <w:instrText>ADDIN CSL_CITATION {"citationItems":[{"id":"ITEM-1","itemData":{"DOI":"https://doi.org/10.1016/0895-4356(94)90129-5","ISSN":"0895-4356","abstract":"The basic objective of this paper is to evaluate an age-comorbidity index in a cohort of patients who were originally enrolled in a prospective study to identify risk factors for peri-operative complications. Two-hundred and twenty-six patients were enrolled in the study. The participants were patients with hypertension or diabetes who underwent elective surgery between 1982 and 1985 and who survived to discharge. Two-hundred and eighteen patients survived until discharge. These patients were followed for at least five years post-operatively. The estimated relative risk of death for each comorbidity rank was 1.4 and for each decade of age was 1.4. When age and comorbidity were modelled as a combined age-comorbidity score, the estimated relative risk for each combined age-comorbidity unit was 1.45. Thus, the estimated relative risk of death from an increase of one in the comorbidity score proved approximately equal to that from an additional decade of age. The combined age-comorbidity score may be useful in some longitudinal studies to estimate relative risk of death from prognostic clinical covariates.","author":[{"dropping-particle":"","family":"Charlson","given":"Mary","non-dropping-particle":"","parse-names":false,"suffix":""},{"dropping-particle":"","family":"Szatrowski","given":"Ted P","non-dropping-particle":"","parse-names":false,"suffix":""},{"dropping-particle":"","family":"Peterson","given":"Janey","non-dropping-particle":"","parse-names":false,"suffix":""},{"dropping-particle":"","family":"Gold","given":"Jeffrey","non-dropping-particle":"","parse-names":false,"suffix":""}],"container-title":"Journal of Clinical Epidemiology","id":"ITEM-1","issue":"11","issued":{"date-parts":[["1994"]]},"page":"1245-1251","title":"Validation of a combined comorbidity index","type":"article-journal","volume":"47"},"uris":["http://www.mendeley.com/documents/?uuid=9a3d5249-4ddf-40b7-9dbc-b88b6e9a193d"]}],"mendeley":{"formattedCitation":"(35)","plainTextFormattedCitation":"(35)","previouslyFormattedCitation":"(35)"},"properties":{"noteIndex":0},"schema":"https://github.com/citation-style-language/schema/raw/master/csl-citation.json"}</w:instrText>
      </w:r>
      <w:r w:rsidR="00E261B1" w:rsidRPr="00253888">
        <w:rPr>
          <w:u w:val="single"/>
        </w:rPr>
        <w:fldChar w:fldCharType="separate"/>
      </w:r>
      <w:r w:rsidR="00FA5959" w:rsidRPr="00FA5959">
        <w:rPr>
          <w:noProof/>
        </w:rPr>
        <w:t>(35)</w:t>
      </w:r>
      <w:r w:rsidR="00E261B1" w:rsidRPr="00253888">
        <w:rPr>
          <w:u w:val="single"/>
        </w:rPr>
        <w:fldChar w:fldCharType="end"/>
      </w:r>
      <w:r w:rsidR="00E261B1">
        <w:t xml:space="preserve">. </w:t>
      </w:r>
      <w:r w:rsidR="00060C6B">
        <w:t xml:space="preserve">COMPOSE was delivered and co-ordinated by the CORNET trainee research collaborative. The design of the study and its electronic data collection system meant that the study could be rapidly implemented and adopted by trainees at multiple sites simultaneously helping to harness trainee engagement and maximise data capture. This success of COMPOSE highlights the value of this type of trainee-led collaborative approach to </w:t>
      </w:r>
      <w:r w:rsidR="008225A2">
        <w:t>delivering impactful projects effectively</w:t>
      </w:r>
      <w:r w:rsidR="00060C6B">
        <w:t xml:space="preserve">. </w:t>
      </w:r>
    </w:p>
    <w:p w14:paraId="66BEA3D1" w14:textId="77777777" w:rsidR="00F3097E" w:rsidRDefault="00F3097E" w:rsidP="00F3097E"/>
    <w:p w14:paraId="3A9F751F" w14:textId="77777777" w:rsidR="00F3097E" w:rsidRPr="00C62589" w:rsidRDefault="00F3097E" w:rsidP="00F3097E">
      <w:pPr>
        <w:pStyle w:val="Heading1"/>
      </w:pPr>
      <w:r w:rsidRPr="00C62589">
        <w:t>Conclusion</w:t>
      </w:r>
    </w:p>
    <w:p w14:paraId="125D0B31" w14:textId="77777777" w:rsidR="00F3097E" w:rsidRDefault="00F3097E" w:rsidP="00F3097E">
      <w:pPr>
        <w:rPr>
          <w:i/>
        </w:rPr>
      </w:pPr>
    </w:p>
    <w:p w14:paraId="168323FB" w14:textId="147C0A3F" w:rsidR="00F3097E" w:rsidRPr="00C62589" w:rsidRDefault="005D6E4F" w:rsidP="00F3097E">
      <w:pPr>
        <w:rPr>
          <w:iCs/>
        </w:rPr>
      </w:pPr>
      <w:r>
        <w:rPr>
          <w:iCs/>
        </w:rPr>
        <w:t xml:space="preserve">This multicentre analysis </w:t>
      </w:r>
      <w:r w:rsidR="008225A2">
        <w:rPr>
          <w:iCs/>
        </w:rPr>
        <w:t xml:space="preserve">is the largest of its kind to </w:t>
      </w:r>
      <w:r>
        <w:rPr>
          <w:iCs/>
        </w:rPr>
        <w:t xml:space="preserve">describe </w:t>
      </w:r>
      <w:r w:rsidR="00F3097E">
        <w:rPr>
          <w:iCs/>
        </w:rPr>
        <w:t xml:space="preserve">patient and injury factors for </w:t>
      </w:r>
      <w:r>
        <w:rPr>
          <w:iCs/>
        </w:rPr>
        <w:t>patients</w:t>
      </w:r>
      <w:r w:rsidR="00F3097E">
        <w:rPr>
          <w:iCs/>
        </w:rPr>
        <w:t xml:space="preserve"> presenting with </w:t>
      </w:r>
      <w:r w:rsidR="00801129" w:rsidRPr="00253888">
        <w:rPr>
          <w:iCs/>
          <w:u w:val="single"/>
        </w:rPr>
        <w:t>femoral</w:t>
      </w:r>
      <w:r w:rsidR="00801129">
        <w:rPr>
          <w:iCs/>
        </w:rPr>
        <w:t xml:space="preserve"> </w:t>
      </w:r>
      <w:r>
        <w:rPr>
          <w:iCs/>
        </w:rPr>
        <w:t>PPF</w:t>
      </w:r>
      <w:r w:rsidR="00F3097E">
        <w:rPr>
          <w:iCs/>
        </w:rPr>
        <w:t xml:space="preserve"> to centres across </w:t>
      </w:r>
      <w:r>
        <w:rPr>
          <w:iCs/>
        </w:rPr>
        <w:t>England and Scotland</w:t>
      </w:r>
      <w:r w:rsidR="00F3097E">
        <w:rPr>
          <w:iCs/>
        </w:rPr>
        <w:t xml:space="preserve">. </w:t>
      </w:r>
      <w:r>
        <w:rPr>
          <w:iCs/>
        </w:rPr>
        <w:t>PPF</w:t>
      </w:r>
      <w:r w:rsidR="00F3097E">
        <w:rPr>
          <w:iCs/>
        </w:rPr>
        <w:t xml:space="preserve"> patients are generally elderly and frail, comparable to those sustaining a hip fracture. The data f</w:t>
      </w:r>
      <w:r w:rsidR="00006A57">
        <w:rPr>
          <w:iCs/>
        </w:rPr>
        <w:t>ro</w:t>
      </w:r>
      <w:r w:rsidR="00F3097E">
        <w:rPr>
          <w:iCs/>
        </w:rPr>
        <w:t>m this study can be useful in planning future service</w:t>
      </w:r>
      <w:r>
        <w:rPr>
          <w:iCs/>
        </w:rPr>
        <w:t>s</w:t>
      </w:r>
      <w:r w:rsidR="00F3097E">
        <w:rPr>
          <w:iCs/>
        </w:rPr>
        <w:t xml:space="preserve"> and </w:t>
      </w:r>
      <w:r>
        <w:rPr>
          <w:iCs/>
        </w:rPr>
        <w:t>helps to define the population of patients that should be included in any future clinic trials examining the management of PPFs</w:t>
      </w:r>
      <w:r w:rsidR="00F3097E">
        <w:rPr>
          <w:iCs/>
        </w:rPr>
        <w:t>.</w:t>
      </w:r>
    </w:p>
    <w:p w14:paraId="7F4D35D9" w14:textId="66342D7F" w:rsidR="00C62589" w:rsidRDefault="00C62589"/>
    <w:p w14:paraId="0CBB8830" w14:textId="77777777" w:rsidR="004A110A" w:rsidRDefault="004A110A">
      <w:pPr>
        <w:rPr>
          <w:b/>
          <w:color w:val="000000"/>
          <w:sz w:val="32"/>
          <w:szCs w:val="32"/>
        </w:rPr>
      </w:pPr>
      <w:r>
        <w:br w:type="page"/>
      </w:r>
    </w:p>
    <w:p w14:paraId="411B5F10" w14:textId="7AC2581F" w:rsidR="006A33D7" w:rsidRDefault="003F50DB" w:rsidP="004A110A">
      <w:pPr>
        <w:pStyle w:val="Heading1"/>
        <w:ind w:left="0" w:firstLine="0"/>
      </w:pPr>
      <w:r>
        <w:lastRenderedPageBreak/>
        <w:t>References</w:t>
      </w:r>
    </w:p>
    <w:p w14:paraId="06DC0DBB" w14:textId="77777777" w:rsidR="003F50DB" w:rsidRDefault="003F50DB">
      <w:pPr>
        <w:rPr>
          <w:b/>
          <w:u w:val="single"/>
        </w:rPr>
      </w:pPr>
    </w:p>
    <w:p w14:paraId="22BCF45F" w14:textId="2277726F" w:rsidR="00C4636A" w:rsidRPr="00C4636A" w:rsidRDefault="003F50DB" w:rsidP="00C4636A">
      <w:pPr>
        <w:widowControl w:val="0"/>
        <w:autoSpaceDE w:val="0"/>
        <w:autoSpaceDN w:val="0"/>
        <w:adjustRightInd w:val="0"/>
        <w:ind w:left="640" w:hanging="640"/>
        <w:rPr>
          <w:noProof/>
        </w:rPr>
      </w:pPr>
      <w:r>
        <w:rPr>
          <w:b/>
          <w:u w:val="single"/>
        </w:rPr>
        <w:fldChar w:fldCharType="begin" w:fldLock="1"/>
      </w:r>
      <w:r>
        <w:rPr>
          <w:b/>
          <w:u w:val="single"/>
        </w:rPr>
        <w:instrText xml:space="preserve">ADDIN Mendeley Bibliography CSL_BIBLIOGRAPHY </w:instrText>
      </w:r>
      <w:r>
        <w:rPr>
          <w:b/>
          <w:u w:val="single"/>
        </w:rPr>
        <w:fldChar w:fldCharType="separate"/>
      </w:r>
      <w:r w:rsidR="00C4636A" w:rsidRPr="00C4636A">
        <w:rPr>
          <w:noProof/>
        </w:rPr>
        <w:t xml:space="preserve">1. </w:t>
      </w:r>
      <w:r w:rsidR="00C4636A" w:rsidRPr="00C4636A">
        <w:rPr>
          <w:noProof/>
        </w:rPr>
        <w:tab/>
        <w:t>National Joint Registry. 17th Annual Report 2019-2020. Available from: https://reports.njrcentre.org.uk/Portals/0/PDFdownloads/NJR 17th Annual Report 2020.pdf</w:t>
      </w:r>
    </w:p>
    <w:p w14:paraId="45F7A0E0"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 </w:t>
      </w:r>
      <w:r w:rsidRPr="00C4636A">
        <w:rPr>
          <w:noProof/>
        </w:rPr>
        <w:tab/>
        <w:t>Scottish Arthroplasty Project. Annual Report 2020. 2020; Available from: https://readymag.com/PHIDigital/SAP-Annual-Report-2020/</w:t>
      </w:r>
    </w:p>
    <w:p w14:paraId="47E38C56"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3. </w:t>
      </w:r>
      <w:r w:rsidRPr="00C4636A">
        <w:rPr>
          <w:noProof/>
        </w:rPr>
        <w:tab/>
        <w:t xml:space="preserve">Fevang B-TS, Lie SA, Havelin LI, Engesæter LB, Furnes O. Improved results of primary total hip replacement. Acta Orthop. 2010 Dec 26;81(6):649–59. </w:t>
      </w:r>
    </w:p>
    <w:p w14:paraId="7F8BACB5"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4. </w:t>
      </w:r>
      <w:r w:rsidRPr="00C4636A">
        <w:rPr>
          <w:noProof/>
        </w:rPr>
        <w:tab/>
        <w:t xml:space="preserve">Herberts P, Malchau H. Long-term registration has improved the quality of hip replacement: A review of the Swedish THR Register comparing 160,000 cases. Acta Orthop Scand. 2000;71(2):111–21. </w:t>
      </w:r>
    </w:p>
    <w:p w14:paraId="2C6DAA6B"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5. </w:t>
      </w:r>
      <w:r w:rsidRPr="00C4636A">
        <w:rPr>
          <w:noProof/>
        </w:rPr>
        <w:tab/>
        <w:t xml:space="preserve">Johnston AT, Tsiridis E, Eyres KS, Toms AD. Periprosthetic fractures in the distal femur following total knee replacement: A review and guide to management. Knee. 2012;19(3):156–62. </w:t>
      </w:r>
    </w:p>
    <w:p w14:paraId="062F9EB8"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6. </w:t>
      </w:r>
      <w:r w:rsidRPr="00C4636A">
        <w:rPr>
          <w:noProof/>
        </w:rPr>
        <w:tab/>
        <w:t xml:space="preserve">Pivec R, Issa K, Kapadia BH, Cherian JJ, Maheshwari AJ, Bonutti PM, et al. Incidence and Future Projections of Periprosthetic Femoral Fracture Following Primary Total Hip Arthroplasty: An Analysis of International Registry Data. J Long Term Eff Med Implants. 2015;25(4):269–75. </w:t>
      </w:r>
    </w:p>
    <w:p w14:paraId="6BE8B622"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7. </w:t>
      </w:r>
      <w:r w:rsidRPr="00C4636A">
        <w:rPr>
          <w:noProof/>
        </w:rPr>
        <w:tab/>
        <w:t xml:space="preserve">Della Rocca GJ, Leung KS, Pape H-C. Periprosthetic Fractures: Epidemiology and Future Projections. J Orthop Trauma. 2011;25(Suppl 2):S66–70. </w:t>
      </w:r>
    </w:p>
    <w:p w14:paraId="59A02685"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8. </w:t>
      </w:r>
      <w:r w:rsidRPr="00C4636A">
        <w:rPr>
          <w:noProof/>
        </w:rPr>
        <w:tab/>
        <w:t xml:space="preserve">Fink B, Oremek D. Hip revision arthroplasty for failed osteosynthesis in periprosthetic Vancouver type B1 fractures using a cementless, modular, tapered revision stem. Bone Joint J. 2017;99-B(4):11–6. </w:t>
      </w:r>
    </w:p>
    <w:p w14:paraId="6FF29301"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9. </w:t>
      </w:r>
      <w:r w:rsidRPr="00C4636A">
        <w:rPr>
          <w:noProof/>
        </w:rPr>
        <w:tab/>
        <w:t xml:space="preserve">Khan T, Grindlay D, Ollivere BJ, Scammell BE, Manktelow ARJ, Pearson RG. A systematic review of Vancouver B2 and B3 periprosthetic femoral fractures. Bone Joint J. 2017 Apr;99(4):17–25. </w:t>
      </w:r>
    </w:p>
    <w:p w14:paraId="47FE93A2"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10. </w:t>
      </w:r>
      <w:r w:rsidRPr="00C4636A">
        <w:rPr>
          <w:noProof/>
        </w:rPr>
        <w:tab/>
        <w:t xml:space="preserve">Hou Z, Bowen TR, Irgit K, Strohecker K, Matzko ME, Widmaier J, et al. Locked Plating of Periprosthetic Femur Fractures Above Total Knee Arthroplasty. J Orthop Trauma. 2012 Jul;26(7):427–32. </w:t>
      </w:r>
    </w:p>
    <w:p w14:paraId="0C729AE0"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11. </w:t>
      </w:r>
      <w:r w:rsidRPr="00C4636A">
        <w:rPr>
          <w:noProof/>
        </w:rPr>
        <w:tab/>
        <w:t xml:space="preserve">Gavaskar AS, Tummala NC, Subramanian M. The Outcome and Complications of the Locked Plating Management for the Periprosthetic Distal Femur Fractures after a Total Knee Arthroplasty. Clin Orthop Surg. 2013 Jun;5(2):124. </w:t>
      </w:r>
    </w:p>
    <w:p w14:paraId="23AC41DE"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12. </w:t>
      </w:r>
      <w:r w:rsidRPr="00C4636A">
        <w:rPr>
          <w:noProof/>
        </w:rPr>
        <w:tab/>
        <w:t xml:space="preserve">Shin Y-S, Han S-B. Periprosthetic fracture around a stable femoral stem treated with locking plate osteosynthesis: distal femoral locking plate alone versus with cerclage cable. Eur J Orthop Surg Traumatol. 2017 Jul 16;27(5):623–30. </w:t>
      </w:r>
    </w:p>
    <w:p w14:paraId="2267A7DC"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13. </w:t>
      </w:r>
      <w:r w:rsidRPr="00C4636A">
        <w:rPr>
          <w:noProof/>
        </w:rPr>
        <w:tab/>
        <w:t xml:space="preserve">Kärrholm J. The Swedish Hip Arthroplasty Register (www.shpr.se). Acta Orthop. 2010 Feb 22;81(1):3–4. </w:t>
      </w:r>
    </w:p>
    <w:p w14:paraId="7D9F5DF6"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14. </w:t>
      </w:r>
      <w:r w:rsidRPr="00C4636A">
        <w:rPr>
          <w:noProof/>
        </w:rPr>
        <w:tab/>
        <w:t xml:space="preserve">Lindahl H, Malchau H, Herberts P, Garellick G. Periprosthetic Femoral Fractures: Classification and Demographics of 1049 Periprosthetic Femoral Fractures from the Swedish National Hip Arthroplasty Register. J Arthroplasty. 2005 Oct 1;20(7):857–65. </w:t>
      </w:r>
    </w:p>
    <w:p w14:paraId="65E4ABAA"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15. </w:t>
      </w:r>
      <w:r w:rsidRPr="00C4636A">
        <w:rPr>
          <w:noProof/>
        </w:rPr>
        <w:tab/>
        <w:t xml:space="preserve">Konow T, Baetz J, Melsheimer O, Grimberg A, Morlock M. Factors influencing periprosthetic femoral fracture risk. Bone Joint J. 2021;103-B(4):650–8. </w:t>
      </w:r>
    </w:p>
    <w:p w14:paraId="109A77FF"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16. </w:t>
      </w:r>
      <w:r w:rsidRPr="00C4636A">
        <w:rPr>
          <w:noProof/>
        </w:rPr>
        <w:tab/>
        <w:t xml:space="preserve">Duncan CP, Haddad FS. The Unified Classification System (UCS): improving our understanding of periprosthetic fractures. Bone Joint J. 2014 Jun 1;96-B(6):713–6. </w:t>
      </w:r>
    </w:p>
    <w:p w14:paraId="10FA1FF2"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17. </w:t>
      </w:r>
      <w:r w:rsidRPr="00C4636A">
        <w:rPr>
          <w:noProof/>
        </w:rPr>
        <w:tab/>
        <w:t>NHS Health Research Authority. Research decision tool [Internet]. 2020. Available from: http://www.hra-decisiontools.org.uk/research/</w:t>
      </w:r>
    </w:p>
    <w:p w14:paraId="66A84421" w14:textId="77777777" w:rsidR="00C4636A" w:rsidRPr="00C4636A" w:rsidRDefault="00C4636A" w:rsidP="00C4636A">
      <w:pPr>
        <w:widowControl w:val="0"/>
        <w:autoSpaceDE w:val="0"/>
        <w:autoSpaceDN w:val="0"/>
        <w:adjustRightInd w:val="0"/>
        <w:ind w:left="640" w:hanging="640"/>
        <w:rPr>
          <w:noProof/>
        </w:rPr>
      </w:pPr>
      <w:r w:rsidRPr="00C4636A">
        <w:rPr>
          <w:noProof/>
        </w:rPr>
        <w:lastRenderedPageBreak/>
        <w:t xml:space="preserve">18. </w:t>
      </w:r>
      <w:r w:rsidRPr="00C4636A">
        <w:rPr>
          <w:noProof/>
        </w:rPr>
        <w:tab/>
        <w:t xml:space="preserve">Bottle A, Griffiths R, White S, Wynn-Jones H, Aylin P, Moppett I, et al. Periprosthetic fractures: the next fragility fracture epidemic? A national observational study. BMJ Open. 2020 Dec 10;10(12):e042371. </w:t>
      </w:r>
    </w:p>
    <w:p w14:paraId="604A8F30"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19. </w:t>
      </w:r>
      <w:r w:rsidRPr="00C4636A">
        <w:rPr>
          <w:noProof/>
        </w:rPr>
        <w:tab/>
        <w:t xml:space="preserve">Baker PN, Salar O, Ollivere BJ, Forward DP, Weerasuriya N, Moppett IK, et al. Evolution of the hip fracture population: time to consider the future? A retrospective observational analysis. BMJ Open. 2014 Apr;4(4):e004405. </w:t>
      </w:r>
    </w:p>
    <w:p w14:paraId="2763FF2D"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20. </w:t>
      </w:r>
      <w:r w:rsidRPr="00C4636A">
        <w:rPr>
          <w:noProof/>
        </w:rPr>
        <w:tab/>
        <w:t xml:space="preserve">Powell-Bowns MFR, Oag E, Martin D, Clement ND, Scott CEH. Vancouver B and C periprosthetic fractures around the cemented Exeter Stem: sex is associate with fracture pattern. Arch Orthop Trauma Surg. 2021 Aug 14; </w:t>
      </w:r>
    </w:p>
    <w:p w14:paraId="424139EA"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21. </w:t>
      </w:r>
      <w:r w:rsidRPr="00C4636A">
        <w:rPr>
          <w:noProof/>
        </w:rPr>
        <w:tab/>
        <w:t xml:space="preserve">Jain S, Lamb J, Townsend O, Scott CEH, Kendrick B, Middleton R, et al. Risk factors influencing fracture characteristics in postoperative periprosthetic femoral fractures around cemented stems in total hip arthroplasty. Bone Jt Open. 2021 Jul 1;2(7):466–75. </w:t>
      </w:r>
    </w:p>
    <w:p w14:paraId="5B57944E"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22. </w:t>
      </w:r>
      <w:r w:rsidRPr="00C4636A">
        <w:rPr>
          <w:noProof/>
        </w:rPr>
        <w:tab/>
        <w:t xml:space="preserve">Johansen A, Grose C, Havelock W. Hip fractures in the winter – Using the National Hip Fracture Database to examine seasonal variation in incidence and mortality. Injury. 2020 Apr;51(4):1011–4. </w:t>
      </w:r>
    </w:p>
    <w:p w14:paraId="49E16D6B"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23. </w:t>
      </w:r>
      <w:r w:rsidRPr="00C4636A">
        <w:rPr>
          <w:noProof/>
        </w:rPr>
        <w:tab/>
        <w:t xml:space="preserve">Van der Merwe JM, Haddad FS, Duncan CP. Field testing the Unified Classification System for periprosthetic fractures of the femur, tibia and patella in association with knee replacement. Bone Joint J. 2014 Dec;96-B(12):1669–73. </w:t>
      </w:r>
    </w:p>
    <w:p w14:paraId="682F9017"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24. </w:t>
      </w:r>
      <w:r w:rsidRPr="00C4636A">
        <w:rPr>
          <w:noProof/>
        </w:rPr>
        <w:tab/>
        <w:t xml:space="preserve">Jain S, Mohrir G, Townsend O, Lamb JN, Palan J, Aderinto J, et al. Reliability and validity of the Unified Classification System for postoperative periprosthetic femoral fractures around cemented polished taper-slip stems. Bone Joint J. 2021 Aug 1;103-B(8):1339–44. </w:t>
      </w:r>
    </w:p>
    <w:p w14:paraId="03B7A39E"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25. </w:t>
      </w:r>
      <w:r w:rsidRPr="00C4636A">
        <w:rPr>
          <w:noProof/>
        </w:rPr>
        <w:tab/>
        <w:t xml:space="preserve">Pavelka T, Salášek M, Weisová D. Periprosthetic Femoral Fractures after Total Hip Replacement: Our Results and Treatment Complications. Acta Chir Orthop Traumatol Cech. 2017;84(1):52–8. </w:t>
      </w:r>
    </w:p>
    <w:p w14:paraId="370C8F09"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26. </w:t>
      </w:r>
      <w:r w:rsidRPr="00C4636A">
        <w:rPr>
          <w:noProof/>
        </w:rPr>
        <w:tab/>
        <w:t xml:space="preserve">Concina C, Crucil M, Gherlinzoni F. Factors influencing results and complications in proximal periprosthetic femoral  fractures: a retrospective study at 1- to 8-year follow-up. Acta Biomed. 2021 Jul;92(S3):e2021022. </w:t>
      </w:r>
    </w:p>
    <w:p w14:paraId="77D80D4E"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27. </w:t>
      </w:r>
      <w:r w:rsidRPr="00C4636A">
        <w:rPr>
          <w:noProof/>
        </w:rPr>
        <w:tab/>
        <w:t xml:space="preserve">Pritchett JW. Fracture of the Greater Trochanter After Hip Replacement. Clin Orthop Relat Res. 2001 Sep;390(390):221–6. </w:t>
      </w:r>
    </w:p>
    <w:p w14:paraId="36835CA7"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28. </w:t>
      </w:r>
      <w:r w:rsidRPr="00C4636A">
        <w:rPr>
          <w:noProof/>
        </w:rPr>
        <w:tab/>
        <w:t xml:space="preserve">Berend ME, Smith A, Meding JB, Ritter MA, Lynch T, Davis K. Long-Term Outcome and Risk Factors of Proximal Femoral Fracture in Uncemented and Cemented Total Hip Arthroplasty in 2551 Hips. J Arthroplasty. 2006 Sep;21(6):53–9. </w:t>
      </w:r>
    </w:p>
    <w:p w14:paraId="68863B1F"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29. </w:t>
      </w:r>
      <w:r w:rsidRPr="00C4636A">
        <w:rPr>
          <w:noProof/>
        </w:rPr>
        <w:tab/>
        <w:t xml:space="preserve">Berry DJ. Epidemiology: Hip and Knee. Orthop Clin North Am. 1999 Apr;30(2):183–90. </w:t>
      </w:r>
    </w:p>
    <w:p w14:paraId="009706E8"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30. </w:t>
      </w:r>
      <w:r w:rsidRPr="00C4636A">
        <w:rPr>
          <w:noProof/>
        </w:rPr>
        <w:tab/>
        <w:t xml:space="preserve">Miettinen SSA, Törmä S V, Lappalainen JM, Sund R, Kröger H. Retrospective Population-Based Cohort Study of Incidence, Complications, and Survival of 202 Operatively Treated Periprosthetic Femoral Fractures. J Arthroplasty. 2021 Jul 1;36(7):2591–6. </w:t>
      </w:r>
    </w:p>
    <w:p w14:paraId="3CF0A250"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31. </w:t>
      </w:r>
      <w:r w:rsidRPr="00C4636A">
        <w:rPr>
          <w:noProof/>
        </w:rPr>
        <w:tab/>
        <w:t xml:space="preserve">Van Rysselberghe NL, Campbell ST, Goodnough LH, Amanatullah DF, Gardner MJ, Bishop JA. To Fix or Revise: Differences in Periprosthetic Distal Femur Fracture Management Between Trauma and Arthroplasty Surgeons. J Am Acad Orthop Surg. 2021 Jul 20;Publish Ah. </w:t>
      </w:r>
    </w:p>
    <w:p w14:paraId="768F9B18"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32. </w:t>
      </w:r>
      <w:r w:rsidRPr="00C4636A">
        <w:rPr>
          <w:noProof/>
        </w:rPr>
        <w:tab/>
        <w:t xml:space="preserve">Royal College of Physicians. The challenge of the next decade: are hip fracture services ready? A review of data from the National Hip Fracture Database (January–December 2019). 2021. </w:t>
      </w:r>
    </w:p>
    <w:p w14:paraId="7E3DF0AF"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33. </w:t>
      </w:r>
      <w:r w:rsidRPr="00C4636A">
        <w:rPr>
          <w:noProof/>
        </w:rPr>
        <w:tab/>
        <w:t xml:space="preserve">Oakley B, Nightingale J, Moran C, Moppett I. Does achieving the best practice tariff </w:t>
      </w:r>
      <w:r w:rsidRPr="00C4636A">
        <w:rPr>
          <w:noProof/>
        </w:rPr>
        <w:lastRenderedPageBreak/>
        <w:t xml:space="preserve">improve outcomes in hip fracture patients? An observational cohort study. BMJ Open. 2017 Feb 6;7(2):e014190. </w:t>
      </w:r>
    </w:p>
    <w:p w14:paraId="29476B47"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34. </w:t>
      </w:r>
      <w:r w:rsidRPr="00C4636A">
        <w:rPr>
          <w:noProof/>
        </w:rPr>
        <w:tab/>
        <w:t xml:space="preserve">Whitaker SR, Nisar S, Scally AJ, Radcliffe GS. Does achieving the ‘Best Practice Tariff’ criteria for fractured neck of femur patients improve one year outcomes? Injury. 2019 Jul;50(7):1358–63. </w:t>
      </w:r>
    </w:p>
    <w:p w14:paraId="33EB4674" w14:textId="77777777" w:rsidR="00C4636A" w:rsidRPr="00C4636A" w:rsidRDefault="00C4636A" w:rsidP="00C4636A">
      <w:pPr>
        <w:widowControl w:val="0"/>
        <w:autoSpaceDE w:val="0"/>
        <w:autoSpaceDN w:val="0"/>
        <w:adjustRightInd w:val="0"/>
        <w:ind w:left="640" w:hanging="640"/>
        <w:rPr>
          <w:noProof/>
        </w:rPr>
      </w:pPr>
      <w:r w:rsidRPr="00C4636A">
        <w:rPr>
          <w:noProof/>
        </w:rPr>
        <w:t xml:space="preserve">35. </w:t>
      </w:r>
      <w:r w:rsidRPr="00C4636A">
        <w:rPr>
          <w:noProof/>
        </w:rPr>
        <w:tab/>
        <w:t xml:space="preserve">Charlson M, Szatrowski TP, Peterson J, Gold J. Validation of a combined comorbidity index. J Clin Epidemiol. 1994;47(11):1245–51. </w:t>
      </w:r>
    </w:p>
    <w:p w14:paraId="019549AD" w14:textId="63FAAACD" w:rsidR="00F66451" w:rsidRDefault="003F50DB" w:rsidP="00C4636A">
      <w:pPr>
        <w:widowControl w:val="0"/>
        <w:autoSpaceDE w:val="0"/>
        <w:autoSpaceDN w:val="0"/>
        <w:adjustRightInd w:val="0"/>
        <w:ind w:left="640" w:hanging="640"/>
        <w:rPr>
          <w:b/>
          <w:u w:val="single"/>
        </w:rPr>
      </w:pPr>
      <w:r>
        <w:rPr>
          <w:b/>
          <w:u w:val="single"/>
        </w:rPr>
        <w:fldChar w:fldCharType="end"/>
      </w:r>
    </w:p>
    <w:p w14:paraId="7A3D632A" w14:textId="77777777" w:rsidR="00F66451" w:rsidRDefault="00F66451">
      <w:pPr>
        <w:rPr>
          <w:b/>
          <w:u w:val="single"/>
        </w:rPr>
      </w:pPr>
      <w:r>
        <w:rPr>
          <w:b/>
          <w:u w:val="single"/>
        </w:rPr>
        <w:br w:type="page"/>
      </w:r>
    </w:p>
    <w:p w14:paraId="665F73D0" w14:textId="573820FA" w:rsidR="006A33D7" w:rsidRPr="004D15E8" w:rsidRDefault="00A21CFF" w:rsidP="008730DC">
      <w:pPr>
        <w:widowControl w:val="0"/>
        <w:autoSpaceDE w:val="0"/>
        <w:autoSpaceDN w:val="0"/>
        <w:adjustRightInd w:val="0"/>
        <w:ind w:left="640" w:hanging="640"/>
        <w:rPr>
          <w:b/>
          <w:sz w:val="32"/>
          <w:u w:val="single"/>
        </w:rPr>
      </w:pPr>
      <w:r w:rsidRPr="004D15E8">
        <w:rPr>
          <w:b/>
          <w:sz w:val="32"/>
        </w:rPr>
        <w:lastRenderedPageBreak/>
        <w:t>Tables and figures</w:t>
      </w:r>
    </w:p>
    <w:p w14:paraId="76EACE6C" w14:textId="77777777" w:rsidR="006A33D7" w:rsidRDefault="006A33D7"/>
    <w:p w14:paraId="6411A1CB" w14:textId="3ABB6381" w:rsidR="00FF0000" w:rsidRPr="007B29FB" w:rsidRDefault="00A21CFF">
      <w:pPr>
        <w:keepNext/>
        <w:pBdr>
          <w:top w:val="nil"/>
          <w:left w:val="nil"/>
          <w:bottom w:val="nil"/>
          <w:right w:val="nil"/>
          <w:between w:val="nil"/>
        </w:pBdr>
        <w:rPr>
          <w:color w:val="000000"/>
          <w:u w:val="single"/>
        </w:rPr>
      </w:pPr>
      <w:bookmarkStart w:id="2" w:name="_1fob9te" w:colFirst="0" w:colLast="0"/>
      <w:bookmarkEnd w:id="2"/>
      <w:r w:rsidRPr="007B29FB">
        <w:rPr>
          <w:b/>
          <w:color w:val="000000"/>
          <w:u w:val="single"/>
        </w:rPr>
        <w:t xml:space="preserve">Table 1: </w:t>
      </w:r>
      <w:r w:rsidRPr="007B29FB">
        <w:rPr>
          <w:color w:val="000000"/>
          <w:u w:val="single"/>
        </w:rPr>
        <w:t xml:space="preserve">Location of periprosthetic fractures </w:t>
      </w:r>
      <w:r w:rsidR="008730DC" w:rsidRPr="007B29FB">
        <w:rPr>
          <w:color w:val="000000"/>
          <w:u w:val="single"/>
        </w:rPr>
        <w:t xml:space="preserve">from the entire COMPOSE cohort (n=785) </w:t>
      </w:r>
      <w:r w:rsidRPr="007B29FB">
        <w:rPr>
          <w:color w:val="000000"/>
          <w:u w:val="single"/>
        </w:rPr>
        <w:t>during the year 2018</w:t>
      </w:r>
      <w:r w:rsidR="008730DC" w:rsidRPr="007B29FB">
        <w:rPr>
          <w:color w:val="000000"/>
          <w:u w:val="single"/>
        </w:rPr>
        <w:t xml:space="preserve"> (3 patient</w:t>
      </w:r>
      <w:r w:rsidR="007B29FB" w:rsidRPr="007B29FB">
        <w:rPr>
          <w:color w:val="000000"/>
          <w:u w:val="single"/>
        </w:rPr>
        <w:t>s excluded as not during the year 2018)</w:t>
      </w:r>
      <w:r w:rsidR="008730DC" w:rsidRPr="007B29FB">
        <w:rPr>
          <w:color w:val="000000"/>
          <w:u w:val="single"/>
        </w:rPr>
        <w:t xml:space="preserve"> </w:t>
      </w:r>
    </w:p>
    <w:p w14:paraId="52AC548E" w14:textId="77777777" w:rsidR="006A33D7" w:rsidRPr="007B29FB" w:rsidRDefault="006A33D7">
      <w:pPr>
        <w:rPr>
          <w:u w:val="single"/>
        </w:rPr>
      </w:pPr>
    </w:p>
    <w:tbl>
      <w:tblPr>
        <w:tblStyle w:val="TableGrid"/>
        <w:tblW w:w="7508" w:type="dxa"/>
        <w:tblLayout w:type="fixed"/>
        <w:tblLook w:val="0400" w:firstRow="0" w:lastRow="0" w:firstColumn="0" w:lastColumn="0" w:noHBand="0" w:noVBand="1"/>
      </w:tblPr>
      <w:tblGrid>
        <w:gridCol w:w="4505"/>
        <w:gridCol w:w="3003"/>
      </w:tblGrid>
      <w:tr w:rsidR="008730DC" w:rsidRPr="007B29FB" w14:paraId="51914B70" w14:textId="77777777" w:rsidTr="007B29FB">
        <w:tc>
          <w:tcPr>
            <w:tcW w:w="4505" w:type="dxa"/>
          </w:tcPr>
          <w:p w14:paraId="0B4948C0" w14:textId="77777777" w:rsidR="008730DC" w:rsidRPr="007B29FB" w:rsidRDefault="008730DC" w:rsidP="00C96BB0">
            <w:pPr>
              <w:keepNext/>
              <w:pBdr>
                <w:top w:val="nil"/>
                <w:left w:val="nil"/>
                <w:bottom w:val="nil"/>
                <w:right w:val="nil"/>
                <w:between w:val="nil"/>
              </w:pBdr>
              <w:rPr>
                <w:color w:val="000000"/>
                <w:sz w:val="20"/>
                <w:szCs w:val="20"/>
                <w:u w:val="single"/>
              </w:rPr>
            </w:pPr>
          </w:p>
        </w:tc>
        <w:tc>
          <w:tcPr>
            <w:tcW w:w="3003" w:type="dxa"/>
          </w:tcPr>
          <w:p w14:paraId="1578ACFE" w14:textId="77777777" w:rsidR="008730DC" w:rsidRPr="007B29FB" w:rsidRDefault="008730DC" w:rsidP="007B29FB">
            <w:pPr>
              <w:keepNext/>
              <w:pBdr>
                <w:top w:val="nil"/>
                <w:left w:val="nil"/>
                <w:bottom w:val="nil"/>
                <w:right w:val="nil"/>
                <w:between w:val="nil"/>
              </w:pBdr>
              <w:jc w:val="center"/>
              <w:rPr>
                <w:b/>
                <w:color w:val="000000"/>
                <w:sz w:val="20"/>
                <w:szCs w:val="20"/>
                <w:u w:val="single"/>
              </w:rPr>
            </w:pPr>
            <w:r w:rsidRPr="007B29FB">
              <w:rPr>
                <w:b/>
                <w:color w:val="000000"/>
                <w:sz w:val="20"/>
                <w:szCs w:val="20"/>
                <w:u w:val="single"/>
              </w:rPr>
              <w:t>Periprosthetic fractures (n=785)</w:t>
            </w:r>
          </w:p>
        </w:tc>
      </w:tr>
      <w:tr w:rsidR="008730DC" w:rsidRPr="007B29FB" w14:paraId="12D38E80" w14:textId="77777777" w:rsidTr="007B29FB">
        <w:tc>
          <w:tcPr>
            <w:tcW w:w="4505" w:type="dxa"/>
          </w:tcPr>
          <w:p w14:paraId="151E0017" w14:textId="77777777" w:rsidR="008730DC" w:rsidRPr="007B29FB" w:rsidRDefault="008730DC" w:rsidP="00C96BB0">
            <w:pPr>
              <w:keepNext/>
              <w:pBdr>
                <w:top w:val="nil"/>
                <w:left w:val="nil"/>
                <w:bottom w:val="nil"/>
                <w:right w:val="nil"/>
                <w:between w:val="nil"/>
              </w:pBdr>
              <w:rPr>
                <w:b/>
                <w:color w:val="000000"/>
                <w:sz w:val="20"/>
                <w:szCs w:val="20"/>
                <w:u w:val="single"/>
              </w:rPr>
            </w:pPr>
            <w:r w:rsidRPr="007B29FB">
              <w:rPr>
                <w:b/>
                <w:color w:val="000000"/>
                <w:sz w:val="20"/>
                <w:szCs w:val="20"/>
                <w:u w:val="single"/>
              </w:rPr>
              <w:t>Hip, n (%)</w:t>
            </w:r>
          </w:p>
        </w:tc>
        <w:tc>
          <w:tcPr>
            <w:tcW w:w="3003" w:type="dxa"/>
          </w:tcPr>
          <w:p w14:paraId="3AF6381D" w14:textId="77777777" w:rsidR="008730DC" w:rsidRPr="007B29FB" w:rsidRDefault="008730DC" w:rsidP="007B29FB">
            <w:pPr>
              <w:keepNext/>
              <w:pBdr>
                <w:top w:val="nil"/>
                <w:left w:val="nil"/>
                <w:bottom w:val="nil"/>
                <w:right w:val="nil"/>
                <w:between w:val="nil"/>
              </w:pBdr>
              <w:jc w:val="center"/>
              <w:rPr>
                <w:b/>
                <w:color w:val="000000"/>
                <w:sz w:val="20"/>
                <w:szCs w:val="20"/>
                <w:u w:val="single"/>
              </w:rPr>
            </w:pPr>
            <w:r w:rsidRPr="007B29FB">
              <w:rPr>
                <w:b/>
                <w:color w:val="000000"/>
                <w:sz w:val="20"/>
                <w:szCs w:val="20"/>
                <w:u w:val="single"/>
              </w:rPr>
              <w:t>562 (71.6)</w:t>
            </w:r>
          </w:p>
        </w:tc>
      </w:tr>
      <w:tr w:rsidR="008730DC" w:rsidRPr="007B29FB" w14:paraId="47EAD3B3" w14:textId="77777777" w:rsidTr="007B29FB">
        <w:tc>
          <w:tcPr>
            <w:tcW w:w="4505" w:type="dxa"/>
          </w:tcPr>
          <w:p w14:paraId="590E6F6F" w14:textId="77777777" w:rsidR="008730DC" w:rsidRPr="007B29FB" w:rsidRDefault="008730DC" w:rsidP="00C96BB0">
            <w:pPr>
              <w:rPr>
                <w:sz w:val="20"/>
                <w:szCs w:val="20"/>
                <w:u w:val="single"/>
              </w:rPr>
            </w:pPr>
            <w:r w:rsidRPr="007B29FB">
              <w:rPr>
                <w:sz w:val="20"/>
                <w:szCs w:val="20"/>
                <w:u w:val="single"/>
              </w:rPr>
              <w:t xml:space="preserve">    Femur</w:t>
            </w:r>
          </w:p>
          <w:p w14:paraId="19D5D23D" w14:textId="77777777" w:rsidR="008730DC" w:rsidRPr="007B29FB" w:rsidRDefault="008730DC" w:rsidP="00C96BB0">
            <w:pPr>
              <w:rPr>
                <w:sz w:val="20"/>
                <w:szCs w:val="20"/>
                <w:u w:val="single"/>
              </w:rPr>
            </w:pPr>
            <w:r w:rsidRPr="007B29FB">
              <w:rPr>
                <w:sz w:val="20"/>
                <w:szCs w:val="20"/>
                <w:u w:val="single"/>
              </w:rPr>
              <w:t xml:space="preserve">    Pelvis</w:t>
            </w:r>
          </w:p>
          <w:p w14:paraId="3AEF2AA1" w14:textId="77777777" w:rsidR="008730DC" w:rsidRPr="007B29FB" w:rsidRDefault="008730DC" w:rsidP="00C96BB0">
            <w:pPr>
              <w:rPr>
                <w:sz w:val="20"/>
                <w:szCs w:val="20"/>
                <w:u w:val="single"/>
              </w:rPr>
            </w:pPr>
            <w:r w:rsidRPr="007B29FB">
              <w:rPr>
                <w:sz w:val="20"/>
                <w:szCs w:val="20"/>
                <w:u w:val="single"/>
              </w:rPr>
              <w:t xml:space="preserve">    Acetabulum</w:t>
            </w:r>
          </w:p>
          <w:p w14:paraId="04432C5F" w14:textId="77777777" w:rsidR="008730DC" w:rsidRPr="007B29FB" w:rsidRDefault="008730DC" w:rsidP="00C96BB0">
            <w:pPr>
              <w:rPr>
                <w:sz w:val="20"/>
                <w:szCs w:val="20"/>
                <w:u w:val="single"/>
              </w:rPr>
            </w:pPr>
            <w:r w:rsidRPr="007B29FB">
              <w:rPr>
                <w:sz w:val="20"/>
                <w:szCs w:val="20"/>
                <w:u w:val="single"/>
              </w:rPr>
              <w:t xml:space="preserve">    Acetabulum and femur</w:t>
            </w:r>
          </w:p>
        </w:tc>
        <w:tc>
          <w:tcPr>
            <w:tcW w:w="3003" w:type="dxa"/>
          </w:tcPr>
          <w:p w14:paraId="2009EFBC" w14:textId="19721AFC" w:rsidR="008730DC" w:rsidRPr="007B29FB" w:rsidRDefault="008730DC" w:rsidP="007B29FB">
            <w:pPr>
              <w:jc w:val="center"/>
              <w:rPr>
                <w:sz w:val="20"/>
                <w:szCs w:val="20"/>
                <w:u w:val="single"/>
              </w:rPr>
            </w:pPr>
            <w:r w:rsidRPr="007B29FB">
              <w:rPr>
                <w:sz w:val="20"/>
                <w:szCs w:val="20"/>
                <w:u w:val="single"/>
              </w:rPr>
              <w:t>539 (95.9)</w:t>
            </w:r>
          </w:p>
          <w:p w14:paraId="383ED41E" w14:textId="4981F589" w:rsidR="008730DC" w:rsidRPr="007B29FB" w:rsidRDefault="008730DC" w:rsidP="007B29FB">
            <w:pPr>
              <w:jc w:val="center"/>
              <w:rPr>
                <w:sz w:val="20"/>
                <w:szCs w:val="20"/>
                <w:u w:val="single"/>
              </w:rPr>
            </w:pPr>
            <w:r w:rsidRPr="007B29FB">
              <w:rPr>
                <w:sz w:val="20"/>
                <w:szCs w:val="20"/>
                <w:u w:val="single"/>
              </w:rPr>
              <w:t>2 (0.4)</w:t>
            </w:r>
          </w:p>
          <w:p w14:paraId="5D5C4E0D" w14:textId="19B56742" w:rsidR="008730DC" w:rsidRPr="007B29FB" w:rsidRDefault="008730DC" w:rsidP="007B29FB">
            <w:pPr>
              <w:jc w:val="center"/>
              <w:rPr>
                <w:sz w:val="20"/>
                <w:szCs w:val="20"/>
                <w:u w:val="single"/>
              </w:rPr>
            </w:pPr>
            <w:r w:rsidRPr="007B29FB">
              <w:rPr>
                <w:sz w:val="20"/>
                <w:szCs w:val="20"/>
                <w:u w:val="single"/>
              </w:rPr>
              <w:t>20 (3.6)</w:t>
            </w:r>
          </w:p>
          <w:p w14:paraId="392B29AE" w14:textId="5F470453" w:rsidR="008730DC" w:rsidRPr="007B29FB" w:rsidRDefault="008730DC" w:rsidP="007B29FB">
            <w:pPr>
              <w:jc w:val="center"/>
              <w:rPr>
                <w:sz w:val="20"/>
                <w:szCs w:val="20"/>
                <w:u w:val="single"/>
              </w:rPr>
            </w:pPr>
            <w:r w:rsidRPr="007B29FB">
              <w:rPr>
                <w:sz w:val="20"/>
                <w:szCs w:val="20"/>
                <w:u w:val="single"/>
              </w:rPr>
              <w:t>1 (0.2)</w:t>
            </w:r>
          </w:p>
        </w:tc>
      </w:tr>
      <w:tr w:rsidR="008730DC" w:rsidRPr="007B29FB" w14:paraId="42B12F7C" w14:textId="77777777" w:rsidTr="007B29FB">
        <w:tc>
          <w:tcPr>
            <w:tcW w:w="4505" w:type="dxa"/>
          </w:tcPr>
          <w:p w14:paraId="45DE47C8" w14:textId="77777777" w:rsidR="008730DC" w:rsidRPr="007B29FB" w:rsidRDefault="008730DC" w:rsidP="00C96BB0">
            <w:pPr>
              <w:keepNext/>
              <w:pBdr>
                <w:top w:val="nil"/>
                <w:left w:val="nil"/>
                <w:bottom w:val="nil"/>
                <w:right w:val="nil"/>
                <w:between w:val="nil"/>
              </w:pBdr>
              <w:rPr>
                <w:b/>
                <w:color w:val="000000"/>
                <w:sz w:val="20"/>
                <w:szCs w:val="20"/>
                <w:u w:val="single"/>
              </w:rPr>
            </w:pPr>
            <w:r w:rsidRPr="007B29FB">
              <w:rPr>
                <w:b/>
                <w:color w:val="000000"/>
                <w:sz w:val="20"/>
                <w:szCs w:val="20"/>
                <w:u w:val="single"/>
              </w:rPr>
              <w:t>Knee, n (%)</w:t>
            </w:r>
          </w:p>
        </w:tc>
        <w:tc>
          <w:tcPr>
            <w:tcW w:w="3003" w:type="dxa"/>
          </w:tcPr>
          <w:p w14:paraId="7B749626" w14:textId="77777777" w:rsidR="008730DC" w:rsidRPr="007B29FB" w:rsidRDefault="008730DC" w:rsidP="007B29FB">
            <w:pPr>
              <w:keepNext/>
              <w:pBdr>
                <w:top w:val="nil"/>
                <w:left w:val="nil"/>
                <w:bottom w:val="nil"/>
                <w:right w:val="nil"/>
                <w:between w:val="nil"/>
              </w:pBdr>
              <w:jc w:val="center"/>
              <w:rPr>
                <w:b/>
                <w:color w:val="000000"/>
                <w:sz w:val="20"/>
                <w:szCs w:val="20"/>
                <w:u w:val="single"/>
              </w:rPr>
            </w:pPr>
            <w:r w:rsidRPr="007B29FB">
              <w:rPr>
                <w:b/>
                <w:color w:val="000000"/>
                <w:sz w:val="20"/>
                <w:szCs w:val="20"/>
                <w:u w:val="single"/>
              </w:rPr>
              <w:t>162 (20.6)</w:t>
            </w:r>
          </w:p>
        </w:tc>
      </w:tr>
      <w:tr w:rsidR="008730DC" w:rsidRPr="007B29FB" w14:paraId="45DC011C" w14:textId="77777777" w:rsidTr="007B29FB">
        <w:tc>
          <w:tcPr>
            <w:tcW w:w="4505" w:type="dxa"/>
          </w:tcPr>
          <w:p w14:paraId="22776F4E" w14:textId="77777777" w:rsidR="008730DC" w:rsidRPr="007B29FB" w:rsidRDefault="008730DC" w:rsidP="00C96BB0">
            <w:pPr>
              <w:keepNext/>
              <w:pBdr>
                <w:top w:val="nil"/>
                <w:left w:val="nil"/>
                <w:bottom w:val="nil"/>
                <w:right w:val="nil"/>
                <w:between w:val="nil"/>
              </w:pBdr>
              <w:rPr>
                <w:color w:val="000000"/>
                <w:sz w:val="20"/>
                <w:szCs w:val="20"/>
                <w:u w:val="single"/>
              </w:rPr>
            </w:pPr>
            <w:r w:rsidRPr="007B29FB">
              <w:rPr>
                <w:color w:val="000000"/>
                <w:sz w:val="20"/>
                <w:szCs w:val="20"/>
                <w:u w:val="single"/>
              </w:rPr>
              <w:t xml:space="preserve">    Femur</w:t>
            </w:r>
          </w:p>
          <w:p w14:paraId="5AF5D335" w14:textId="77777777" w:rsidR="008730DC" w:rsidRPr="007B29FB" w:rsidRDefault="008730DC" w:rsidP="00C96BB0">
            <w:pPr>
              <w:rPr>
                <w:sz w:val="20"/>
                <w:szCs w:val="20"/>
                <w:u w:val="single"/>
              </w:rPr>
            </w:pPr>
            <w:r w:rsidRPr="007B29FB">
              <w:rPr>
                <w:sz w:val="20"/>
                <w:szCs w:val="20"/>
                <w:u w:val="single"/>
              </w:rPr>
              <w:t xml:space="preserve">    Patella</w:t>
            </w:r>
          </w:p>
          <w:p w14:paraId="23B48A39" w14:textId="77777777" w:rsidR="008730DC" w:rsidRPr="007B29FB" w:rsidRDefault="008730DC" w:rsidP="00C96BB0">
            <w:pPr>
              <w:rPr>
                <w:sz w:val="20"/>
                <w:szCs w:val="20"/>
                <w:u w:val="single"/>
              </w:rPr>
            </w:pPr>
            <w:r w:rsidRPr="007B29FB">
              <w:rPr>
                <w:sz w:val="20"/>
                <w:szCs w:val="20"/>
                <w:u w:val="single"/>
              </w:rPr>
              <w:t xml:space="preserve">    Tibia</w:t>
            </w:r>
          </w:p>
        </w:tc>
        <w:tc>
          <w:tcPr>
            <w:tcW w:w="3003" w:type="dxa"/>
          </w:tcPr>
          <w:p w14:paraId="60276ABF" w14:textId="427DCA94" w:rsidR="008730DC" w:rsidRPr="007B29FB" w:rsidRDefault="008730DC" w:rsidP="007B29FB">
            <w:pPr>
              <w:jc w:val="center"/>
              <w:rPr>
                <w:sz w:val="20"/>
                <w:szCs w:val="20"/>
                <w:u w:val="single"/>
              </w:rPr>
            </w:pPr>
            <w:r w:rsidRPr="007B29FB">
              <w:rPr>
                <w:sz w:val="20"/>
                <w:szCs w:val="20"/>
                <w:u w:val="single"/>
              </w:rPr>
              <w:t>151 (93.2)</w:t>
            </w:r>
          </w:p>
          <w:p w14:paraId="63370A82" w14:textId="6ED17537" w:rsidR="008730DC" w:rsidRPr="007B29FB" w:rsidRDefault="008730DC" w:rsidP="007B29FB">
            <w:pPr>
              <w:jc w:val="center"/>
              <w:rPr>
                <w:sz w:val="20"/>
                <w:szCs w:val="20"/>
                <w:u w:val="single"/>
              </w:rPr>
            </w:pPr>
            <w:r w:rsidRPr="007B29FB">
              <w:rPr>
                <w:sz w:val="20"/>
                <w:szCs w:val="20"/>
                <w:u w:val="single"/>
              </w:rPr>
              <w:t>1 (0.6)</w:t>
            </w:r>
          </w:p>
          <w:p w14:paraId="519B175C" w14:textId="748ABCEF" w:rsidR="008730DC" w:rsidRPr="007B29FB" w:rsidRDefault="008730DC" w:rsidP="007B29FB">
            <w:pPr>
              <w:jc w:val="center"/>
              <w:rPr>
                <w:sz w:val="20"/>
                <w:szCs w:val="20"/>
                <w:u w:val="single"/>
              </w:rPr>
            </w:pPr>
            <w:r w:rsidRPr="007B29FB">
              <w:rPr>
                <w:sz w:val="20"/>
                <w:szCs w:val="20"/>
                <w:u w:val="single"/>
              </w:rPr>
              <w:t>10 (6.2)</w:t>
            </w:r>
          </w:p>
        </w:tc>
      </w:tr>
      <w:tr w:rsidR="008730DC" w:rsidRPr="007B29FB" w14:paraId="0E7F0C46" w14:textId="77777777" w:rsidTr="007B29FB">
        <w:tc>
          <w:tcPr>
            <w:tcW w:w="4505" w:type="dxa"/>
          </w:tcPr>
          <w:p w14:paraId="71581022" w14:textId="77777777" w:rsidR="008730DC" w:rsidRPr="007B29FB" w:rsidRDefault="008730DC" w:rsidP="00C96BB0">
            <w:pPr>
              <w:keepNext/>
              <w:pBdr>
                <w:top w:val="nil"/>
                <w:left w:val="nil"/>
                <w:bottom w:val="nil"/>
                <w:right w:val="nil"/>
                <w:between w:val="nil"/>
              </w:pBdr>
              <w:rPr>
                <w:b/>
                <w:color w:val="000000"/>
                <w:sz w:val="20"/>
                <w:szCs w:val="20"/>
                <w:u w:val="single"/>
              </w:rPr>
            </w:pPr>
            <w:r w:rsidRPr="007B29FB">
              <w:rPr>
                <w:b/>
                <w:color w:val="000000"/>
                <w:sz w:val="20"/>
                <w:szCs w:val="20"/>
                <w:u w:val="single"/>
              </w:rPr>
              <w:t>Hip and knee (dividing), n (%)</w:t>
            </w:r>
          </w:p>
        </w:tc>
        <w:tc>
          <w:tcPr>
            <w:tcW w:w="3003" w:type="dxa"/>
          </w:tcPr>
          <w:p w14:paraId="5A6FCFAD" w14:textId="77777777" w:rsidR="008730DC" w:rsidRPr="007B29FB" w:rsidRDefault="008730DC" w:rsidP="007B29FB">
            <w:pPr>
              <w:keepNext/>
              <w:pBdr>
                <w:top w:val="nil"/>
                <w:left w:val="nil"/>
                <w:bottom w:val="nil"/>
                <w:right w:val="nil"/>
                <w:between w:val="nil"/>
              </w:pBdr>
              <w:jc w:val="center"/>
              <w:rPr>
                <w:b/>
                <w:color w:val="000000"/>
                <w:sz w:val="20"/>
                <w:szCs w:val="20"/>
                <w:u w:val="single"/>
              </w:rPr>
            </w:pPr>
            <w:r w:rsidRPr="007B29FB">
              <w:rPr>
                <w:b/>
                <w:color w:val="000000"/>
                <w:sz w:val="20"/>
                <w:szCs w:val="20"/>
                <w:u w:val="single"/>
              </w:rPr>
              <w:t>30 (3.8)</w:t>
            </w:r>
          </w:p>
        </w:tc>
      </w:tr>
      <w:tr w:rsidR="008730DC" w:rsidRPr="007B29FB" w14:paraId="0FB74E54" w14:textId="77777777" w:rsidTr="007B29FB">
        <w:tc>
          <w:tcPr>
            <w:tcW w:w="4505" w:type="dxa"/>
          </w:tcPr>
          <w:p w14:paraId="3B06868A" w14:textId="77777777" w:rsidR="008730DC" w:rsidRPr="007B29FB" w:rsidRDefault="008730DC" w:rsidP="00C96BB0">
            <w:pPr>
              <w:keepNext/>
              <w:pBdr>
                <w:top w:val="nil"/>
                <w:left w:val="nil"/>
                <w:bottom w:val="nil"/>
                <w:right w:val="nil"/>
                <w:between w:val="nil"/>
              </w:pBdr>
              <w:rPr>
                <w:color w:val="000000"/>
                <w:sz w:val="20"/>
                <w:szCs w:val="20"/>
                <w:u w:val="single"/>
              </w:rPr>
            </w:pPr>
            <w:r w:rsidRPr="007B29FB">
              <w:rPr>
                <w:color w:val="000000"/>
                <w:sz w:val="20"/>
                <w:szCs w:val="20"/>
                <w:u w:val="single"/>
              </w:rPr>
              <w:t xml:space="preserve">    Femur</w:t>
            </w:r>
          </w:p>
        </w:tc>
        <w:tc>
          <w:tcPr>
            <w:tcW w:w="3003" w:type="dxa"/>
          </w:tcPr>
          <w:p w14:paraId="04641CF3" w14:textId="097F03B4" w:rsidR="008730DC" w:rsidRPr="007B29FB" w:rsidRDefault="008730DC" w:rsidP="007B29FB">
            <w:pPr>
              <w:keepNext/>
              <w:pBdr>
                <w:top w:val="nil"/>
                <w:left w:val="nil"/>
                <w:bottom w:val="nil"/>
                <w:right w:val="nil"/>
                <w:between w:val="nil"/>
              </w:pBdr>
              <w:jc w:val="center"/>
              <w:rPr>
                <w:color w:val="000000"/>
                <w:sz w:val="20"/>
                <w:szCs w:val="20"/>
                <w:u w:val="single"/>
              </w:rPr>
            </w:pPr>
            <w:r w:rsidRPr="007B29FB">
              <w:rPr>
                <w:color w:val="000000"/>
                <w:sz w:val="20"/>
                <w:szCs w:val="20"/>
                <w:u w:val="single"/>
              </w:rPr>
              <w:t>30 (100)</w:t>
            </w:r>
          </w:p>
        </w:tc>
      </w:tr>
      <w:tr w:rsidR="008730DC" w:rsidRPr="007B29FB" w14:paraId="44AA729D" w14:textId="77777777" w:rsidTr="007B29FB">
        <w:tc>
          <w:tcPr>
            <w:tcW w:w="4505" w:type="dxa"/>
          </w:tcPr>
          <w:p w14:paraId="24235D19" w14:textId="0FC9F91C" w:rsidR="008730DC" w:rsidRPr="007B29FB" w:rsidRDefault="007B29FB" w:rsidP="00C96BB0">
            <w:pPr>
              <w:keepNext/>
              <w:pBdr>
                <w:top w:val="nil"/>
                <w:left w:val="nil"/>
                <w:bottom w:val="nil"/>
                <w:right w:val="nil"/>
                <w:between w:val="nil"/>
              </w:pBdr>
              <w:rPr>
                <w:b/>
                <w:color w:val="000000"/>
                <w:sz w:val="20"/>
                <w:szCs w:val="20"/>
                <w:u w:val="single"/>
              </w:rPr>
            </w:pPr>
            <w:r w:rsidRPr="007B29FB">
              <w:rPr>
                <w:b/>
                <w:color w:val="000000"/>
                <w:sz w:val="20"/>
                <w:szCs w:val="20"/>
                <w:u w:val="single"/>
              </w:rPr>
              <w:t>Other, n (%)</w:t>
            </w:r>
          </w:p>
        </w:tc>
        <w:tc>
          <w:tcPr>
            <w:tcW w:w="3003" w:type="dxa"/>
          </w:tcPr>
          <w:p w14:paraId="7BB75E52" w14:textId="3C17DF52" w:rsidR="008730DC" w:rsidRPr="007B29FB" w:rsidRDefault="007B29FB" w:rsidP="007B29FB">
            <w:pPr>
              <w:keepNext/>
              <w:pBdr>
                <w:top w:val="nil"/>
                <w:left w:val="nil"/>
                <w:bottom w:val="nil"/>
                <w:right w:val="nil"/>
                <w:between w:val="nil"/>
              </w:pBdr>
              <w:jc w:val="center"/>
              <w:rPr>
                <w:b/>
                <w:color w:val="000000"/>
                <w:sz w:val="20"/>
                <w:szCs w:val="20"/>
                <w:u w:val="single"/>
              </w:rPr>
            </w:pPr>
            <w:r w:rsidRPr="007B29FB">
              <w:rPr>
                <w:b/>
                <w:color w:val="000000"/>
                <w:sz w:val="20"/>
                <w:szCs w:val="20"/>
                <w:u w:val="single"/>
              </w:rPr>
              <w:t>31 (4.0%)</w:t>
            </w:r>
          </w:p>
        </w:tc>
      </w:tr>
      <w:tr w:rsidR="008730DC" w:rsidRPr="007B29FB" w14:paraId="7ACBC3BA" w14:textId="77777777" w:rsidTr="007B29FB">
        <w:tc>
          <w:tcPr>
            <w:tcW w:w="4505" w:type="dxa"/>
          </w:tcPr>
          <w:p w14:paraId="7A7C4AA9" w14:textId="5E8BF824" w:rsidR="007B29FB" w:rsidRPr="007B29FB" w:rsidRDefault="007B29FB" w:rsidP="008730DC">
            <w:pPr>
              <w:keepNext/>
              <w:pBdr>
                <w:top w:val="nil"/>
                <w:left w:val="nil"/>
                <w:bottom w:val="nil"/>
                <w:right w:val="nil"/>
                <w:between w:val="nil"/>
              </w:pBdr>
              <w:rPr>
                <w:color w:val="000000"/>
                <w:sz w:val="20"/>
                <w:szCs w:val="20"/>
                <w:u w:val="single"/>
              </w:rPr>
            </w:pPr>
            <w:r w:rsidRPr="007B29FB">
              <w:rPr>
                <w:color w:val="000000"/>
                <w:sz w:val="20"/>
                <w:szCs w:val="20"/>
                <w:u w:val="single"/>
              </w:rPr>
              <w:t xml:space="preserve">    </w:t>
            </w:r>
            <w:r w:rsidR="008730DC" w:rsidRPr="007B29FB">
              <w:rPr>
                <w:color w:val="000000"/>
                <w:sz w:val="20"/>
                <w:szCs w:val="20"/>
                <w:u w:val="single"/>
              </w:rPr>
              <w:t>Ankle</w:t>
            </w:r>
          </w:p>
          <w:p w14:paraId="089F0CC3" w14:textId="38513316" w:rsidR="008730DC" w:rsidRPr="007B29FB" w:rsidRDefault="007B29FB" w:rsidP="007B29FB">
            <w:pPr>
              <w:keepNext/>
              <w:pBdr>
                <w:top w:val="nil"/>
                <w:left w:val="nil"/>
                <w:bottom w:val="nil"/>
                <w:right w:val="nil"/>
                <w:between w:val="nil"/>
              </w:pBdr>
              <w:rPr>
                <w:color w:val="000000"/>
                <w:sz w:val="20"/>
                <w:szCs w:val="20"/>
                <w:u w:val="single"/>
              </w:rPr>
            </w:pPr>
            <w:r w:rsidRPr="007B29FB">
              <w:rPr>
                <w:color w:val="000000"/>
                <w:sz w:val="20"/>
                <w:szCs w:val="20"/>
                <w:u w:val="single"/>
              </w:rPr>
              <w:t xml:space="preserve">    </w:t>
            </w:r>
            <w:r w:rsidR="008730DC" w:rsidRPr="007B29FB">
              <w:rPr>
                <w:color w:val="000000"/>
                <w:sz w:val="20"/>
                <w:szCs w:val="20"/>
                <w:u w:val="single"/>
              </w:rPr>
              <w:t>Shoulder</w:t>
            </w:r>
          </w:p>
          <w:p w14:paraId="0186FAB2" w14:textId="47646686" w:rsidR="008730DC" w:rsidRPr="007B29FB" w:rsidRDefault="007B29FB" w:rsidP="007B29FB">
            <w:pPr>
              <w:keepNext/>
              <w:pBdr>
                <w:top w:val="nil"/>
                <w:left w:val="nil"/>
                <w:bottom w:val="nil"/>
                <w:right w:val="nil"/>
                <w:between w:val="nil"/>
              </w:pBdr>
              <w:rPr>
                <w:color w:val="000000"/>
                <w:sz w:val="20"/>
                <w:szCs w:val="20"/>
                <w:u w:val="single"/>
              </w:rPr>
            </w:pPr>
            <w:r w:rsidRPr="007B29FB">
              <w:rPr>
                <w:color w:val="000000"/>
                <w:sz w:val="20"/>
                <w:szCs w:val="20"/>
                <w:u w:val="single"/>
              </w:rPr>
              <w:t xml:space="preserve">    </w:t>
            </w:r>
            <w:r w:rsidR="008730DC" w:rsidRPr="007B29FB">
              <w:rPr>
                <w:color w:val="000000"/>
                <w:sz w:val="20"/>
                <w:szCs w:val="20"/>
                <w:u w:val="single"/>
              </w:rPr>
              <w:t>Elbow</w:t>
            </w:r>
          </w:p>
          <w:p w14:paraId="5B55A670" w14:textId="320B171A" w:rsidR="008730DC" w:rsidRPr="007B29FB" w:rsidRDefault="007B29FB" w:rsidP="007B29FB">
            <w:pPr>
              <w:keepNext/>
              <w:pBdr>
                <w:top w:val="nil"/>
                <w:left w:val="nil"/>
                <w:bottom w:val="nil"/>
                <w:right w:val="nil"/>
                <w:between w:val="nil"/>
              </w:pBdr>
              <w:rPr>
                <w:sz w:val="20"/>
                <w:szCs w:val="20"/>
                <w:u w:val="single"/>
              </w:rPr>
            </w:pPr>
            <w:r w:rsidRPr="007B29FB">
              <w:rPr>
                <w:color w:val="000000"/>
                <w:sz w:val="20"/>
                <w:szCs w:val="20"/>
                <w:u w:val="single"/>
              </w:rPr>
              <w:t xml:space="preserve">    </w:t>
            </w:r>
            <w:r w:rsidR="008730DC" w:rsidRPr="007B29FB">
              <w:rPr>
                <w:color w:val="000000"/>
                <w:sz w:val="20"/>
                <w:szCs w:val="20"/>
                <w:u w:val="single"/>
              </w:rPr>
              <w:t>Wrist</w:t>
            </w:r>
          </w:p>
        </w:tc>
        <w:tc>
          <w:tcPr>
            <w:tcW w:w="3003" w:type="dxa"/>
          </w:tcPr>
          <w:p w14:paraId="7FDF4316" w14:textId="77777777" w:rsidR="007B29FB" w:rsidRPr="007B29FB" w:rsidRDefault="007B29FB" w:rsidP="007B29FB">
            <w:pPr>
              <w:jc w:val="center"/>
              <w:rPr>
                <w:bCs/>
                <w:color w:val="000000"/>
                <w:sz w:val="20"/>
                <w:szCs w:val="20"/>
                <w:u w:val="single"/>
              </w:rPr>
            </w:pPr>
            <w:r w:rsidRPr="007B29FB">
              <w:rPr>
                <w:bCs/>
                <w:color w:val="000000"/>
                <w:sz w:val="20"/>
                <w:szCs w:val="20"/>
                <w:u w:val="single"/>
              </w:rPr>
              <w:t>4 (0.5)</w:t>
            </w:r>
          </w:p>
          <w:p w14:paraId="5EB084A1" w14:textId="772FCD2E" w:rsidR="008730DC" w:rsidRPr="007B29FB" w:rsidRDefault="008730DC" w:rsidP="007B29FB">
            <w:pPr>
              <w:jc w:val="center"/>
              <w:rPr>
                <w:sz w:val="20"/>
                <w:szCs w:val="20"/>
                <w:u w:val="single"/>
              </w:rPr>
            </w:pPr>
            <w:r w:rsidRPr="007B29FB">
              <w:rPr>
                <w:sz w:val="20"/>
                <w:szCs w:val="20"/>
                <w:u w:val="single"/>
              </w:rPr>
              <w:t>16 (2.1)</w:t>
            </w:r>
          </w:p>
          <w:p w14:paraId="5795D5E0" w14:textId="77777777" w:rsidR="008730DC" w:rsidRPr="007B29FB" w:rsidRDefault="008730DC" w:rsidP="007B29FB">
            <w:pPr>
              <w:jc w:val="center"/>
              <w:rPr>
                <w:sz w:val="20"/>
                <w:szCs w:val="20"/>
                <w:u w:val="single"/>
              </w:rPr>
            </w:pPr>
            <w:r w:rsidRPr="007B29FB">
              <w:rPr>
                <w:sz w:val="20"/>
                <w:szCs w:val="20"/>
                <w:u w:val="single"/>
              </w:rPr>
              <w:t>7 (0.9)</w:t>
            </w:r>
          </w:p>
          <w:p w14:paraId="570F2358" w14:textId="5837E313" w:rsidR="008730DC" w:rsidRPr="007B29FB" w:rsidRDefault="008730DC" w:rsidP="007B29FB">
            <w:pPr>
              <w:jc w:val="center"/>
              <w:rPr>
                <w:sz w:val="20"/>
                <w:szCs w:val="20"/>
                <w:u w:val="single"/>
              </w:rPr>
            </w:pPr>
            <w:r w:rsidRPr="007B29FB">
              <w:rPr>
                <w:sz w:val="20"/>
                <w:szCs w:val="20"/>
                <w:u w:val="single"/>
              </w:rPr>
              <w:t>4 (0.5)</w:t>
            </w:r>
          </w:p>
        </w:tc>
      </w:tr>
    </w:tbl>
    <w:p w14:paraId="3834B696" w14:textId="5A4E69D1" w:rsidR="006A33D7" w:rsidRPr="007B29FB" w:rsidRDefault="00A21CFF">
      <w:pPr>
        <w:rPr>
          <w:u w:val="single"/>
        </w:rPr>
      </w:pPr>
      <w:r w:rsidRPr="007B29FB">
        <w:rPr>
          <w:u w:val="single"/>
        </w:rPr>
        <w:br w:type="page"/>
      </w:r>
    </w:p>
    <w:p w14:paraId="0D3E5E8E" w14:textId="77777777" w:rsidR="00DC79CD" w:rsidRDefault="00DC79CD"/>
    <w:p w14:paraId="594D5AA7" w14:textId="46780E75" w:rsidR="006A33D7" w:rsidRDefault="00A21CFF">
      <w:pPr>
        <w:keepNext/>
        <w:pBdr>
          <w:top w:val="nil"/>
          <w:left w:val="nil"/>
          <w:bottom w:val="nil"/>
          <w:right w:val="nil"/>
          <w:between w:val="nil"/>
        </w:pBdr>
        <w:rPr>
          <w:color w:val="000000"/>
        </w:rPr>
      </w:pPr>
      <w:r>
        <w:rPr>
          <w:b/>
          <w:color w:val="000000"/>
        </w:rPr>
        <w:t xml:space="preserve">Table 2: </w:t>
      </w:r>
      <w:r>
        <w:rPr>
          <w:color w:val="000000"/>
        </w:rPr>
        <w:t xml:space="preserve">Patient demographics presented by </w:t>
      </w:r>
      <w:r w:rsidR="00255F17">
        <w:rPr>
          <w:color w:val="000000"/>
        </w:rPr>
        <w:t xml:space="preserve">femoral </w:t>
      </w:r>
      <w:r>
        <w:rPr>
          <w:color w:val="000000"/>
        </w:rPr>
        <w:t>fracture type</w:t>
      </w:r>
      <w:r w:rsidR="00235660">
        <w:rPr>
          <w:color w:val="000000"/>
        </w:rPr>
        <w:t xml:space="preserve"> (percentages calculated based on those with </w:t>
      </w:r>
      <w:r w:rsidR="008E4ABE">
        <w:rPr>
          <w:color w:val="000000"/>
        </w:rPr>
        <w:t xml:space="preserve">non-missing </w:t>
      </w:r>
      <w:r w:rsidR="00235660">
        <w:rPr>
          <w:color w:val="000000"/>
        </w:rPr>
        <w:t>data)</w:t>
      </w:r>
      <w:r>
        <w:rPr>
          <w:color w:val="000000"/>
        </w:rPr>
        <w:t>.</w:t>
      </w:r>
    </w:p>
    <w:p w14:paraId="1FCA0CBF" w14:textId="77777777" w:rsidR="00FF0000" w:rsidRDefault="00FF0000">
      <w:pPr>
        <w:keepNext/>
        <w:pBdr>
          <w:top w:val="nil"/>
          <w:left w:val="nil"/>
          <w:bottom w:val="nil"/>
          <w:right w:val="nil"/>
          <w:between w:val="nil"/>
        </w:pBdr>
        <w:rPr>
          <w:color w:val="000000"/>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2"/>
        <w:gridCol w:w="1312"/>
        <w:gridCol w:w="1312"/>
        <w:gridCol w:w="1312"/>
        <w:gridCol w:w="1312"/>
      </w:tblGrid>
      <w:tr w:rsidR="00190C5C" w:rsidRPr="00C62589" w14:paraId="44A58F8C" w14:textId="1A9CF351" w:rsidTr="00AE396B">
        <w:trPr>
          <w:tblHeader/>
        </w:trPr>
        <w:tc>
          <w:tcPr>
            <w:tcW w:w="2088" w:type="pct"/>
          </w:tcPr>
          <w:p w14:paraId="079BA16C" w14:textId="77777777" w:rsidR="00190C5C" w:rsidRPr="00C62589" w:rsidRDefault="00190C5C" w:rsidP="00C62589">
            <w:pPr>
              <w:rPr>
                <w:sz w:val="19"/>
                <w:szCs w:val="19"/>
              </w:rPr>
            </w:pPr>
          </w:p>
        </w:tc>
        <w:tc>
          <w:tcPr>
            <w:tcW w:w="728" w:type="pct"/>
            <w:vAlign w:val="bottom"/>
          </w:tcPr>
          <w:p w14:paraId="1D96BFC0" w14:textId="77777777" w:rsidR="00190C5C" w:rsidRDefault="00190C5C" w:rsidP="00C62589">
            <w:pPr>
              <w:jc w:val="center"/>
              <w:rPr>
                <w:b/>
                <w:sz w:val="19"/>
                <w:szCs w:val="19"/>
              </w:rPr>
            </w:pPr>
            <w:r w:rsidRPr="00C62589">
              <w:rPr>
                <w:b/>
                <w:sz w:val="19"/>
                <w:szCs w:val="19"/>
              </w:rPr>
              <w:t>Hip</w:t>
            </w:r>
          </w:p>
          <w:p w14:paraId="3BDEDF30" w14:textId="59DA0FA3" w:rsidR="00190C5C" w:rsidRPr="00C62589" w:rsidRDefault="00190C5C" w:rsidP="00C62589">
            <w:pPr>
              <w:jc w:val="center"/>
              <w:rPr>
                <w:b/>
                <w:sz w:val="19"/>
                <w:szCs w:val="19"/>
              </w:rPr>
            </w:pPr>
            <w:r w:rsidRPr="00C62589">
              <w:rPr>
                <w:b/>
                <w:sz w:val="19"/>
                <w:szCs w:val="19"/>
              </w:rPr>
              <w:t xml:space="preserve"> (n=539)</w:t>
            </w:r>
          </w:p>
        </w:tc>
        <w:tc>
          <w:tcPr>
            <w:tcW w:w="728" w:type="pct"/>
            <w:vAlign w:val="bottom"/>
          </w:tcPr>
          <w:p w14:paraId="1770B4F0" w14:textId="77777777" w:rsidR="00190C5C" w:rsidRDefault="00190C5C" w:rsidP="00C62589">
            <w:pPr>
              <w:jc w:val="center"/>
              <w:rPr>
                <w:b/>
                <w:sz w:val="19"/>
                <w:szCs w:val="19"/>
              </w:rPr>
            </w:pPr>
            <w:r w:rsidRPr="00C62589">
              <w:rPr>
                <w:b/>
                <w:sz w:val="19"/>
                <w:szCs w:val="19"/>
              </w:rPr>
              <w:t xml:space="preserve">Knee </w:t>
            </w:r>
          </w:p>
          <w:p w14:paraId="5690A342" w14:textId="59C937DB" w:rsidR="00190C5C" w:rsidRPr="00C62589" w:rsidRDefault="00190C5C" w:rsidP="00C62589">
            <w:pPr>
              <w:jc w:val="center"/>
              <w:rPr>
                <w:b/>
                <w:sz w:val="19"/>
                <w:szCs w:val="19"/>
              </w:rPr>
            </w:pPr>
            <w:r w:rsidRPr="00C62589">
              <w:rPr>
                <w:b/>
                <w:sz w:val="19"/>
                <w:szCs w:val="19"/>
              </w:rPr>
              <w:t>(n=151)</w:t>
            </w:r>
          </w:p>
        </w:tc>
        <w:tc>
          <w:tcPr>
            <w:tcW w:w="728" w:type="pct"/>
            <w:vAlign w:val="bottom"/>
          </w:tcPr>
          <w:p w14:paraId="33BF156C" w14:textId="78DCFB4E" w:rsidR="00190C5C" w:rsidRPr="00C62589" w:rsidRDefault="00190C5C" w:rsidP="00C62589">
            <w:pPr>
              <w:jc w:val="center"/>
              <w:rPr>
                <w:b/>
                <w:sz w:val="19"/>
                <w:szCs w:val="19"/>
              </w:rPr>
            </w:pPr>
            <w:r w:rsidRPr="00C62589">
              <w:rPr>
                <w:b/>
                <w:sz w:val="19"/>
                <w:szCs w:val="19"/>
              </w:rPr>
              <w:t>Dividing (n=30)</w:t>
            </w:r>
          </w:p>
        </w:tc>
        <w:tc>
          <w:tcPr>
            <w:tcW w:w="728" w:type="pct"/>
          </w:tcPr>
          <w:p w14:paraId="60693BF0" w14:textId="77777777" w:rsidR="00190C5C" w:rsidRDefault="00190C5C" w:rsidP="00C62589">
            <w:pPr>
              <w:jc w:val="center"/>
              <w:rPr>
                <w:b/>
                <w:sz w:val="19"/>
                <w:szCs w:val="19"/>
              </w:rPr>
            </w:pPr>
            <w:r>
              <w:rPr>
                <w:b/>
                <w:sz w:val="19"/>
                <w:szCs w:val="19"/>
              </w:rPr>
              <w:t>Overall</w:t>
            </w:r>
          </w:p>
          <w:p w14:paraId="122F1AAF" w14:textId="742AD9D3" w:rsidR="00190C5C" w:rsidRPr="00C62589" w:rsidRDefault="00190C5C" w:rsidP="00C62589">
            <w:pPr>
              <w:jc w:val="center"/>
              <w:rPr>
                <w:b/>
                <w:sz w:val="19"/>
                <w:szCs w:val="19"/>
              </w:rPr>
            </w:pPr>
            <w:r>
              <w:rPr>
                <w:b/>
                <w:sz w:val="19"/>
                <w:szCs w:val="19"/>
              </w:rPr>
              <w:t>(n=720)</w:t>
            </w:r>
          </w:p>
        </w:tc>
      </w:tr>
      <w:tr w:rsidR="00190C5C" w:rsidRPr="00C62589" w14:paraId="121DE7A9" w14:textId="341F5E27" w:rsidTr="00AE396B">
        <w:tc>
          <w:tcPr>
            <w:tcW w:w="2088" w:type="pct"/>
            <w:tcBorders>
              <w:bottom w:val="nil"/>
            </w:tcBorders>
          </w:tcPr>
          <w:p w14:paraId="1E80DA5C" w14:textId="626D5E5C" w:rsidR="00190C5C" w:rsidRPr="00C62589" w:rsidRDefault="00190C5C" w:rsidP="00C62589">
            <w:pPr>
              <w:rPr>
                <w:sz w:val="19"/>
                <w:szCs w:val="19"/>
              </w:rPr>
            </w:pPr>
            <w:r w:rsidRPr="00C62589">
              <w:rPr>
                <w:b/>
                <w:sz w:val="19"/>
                <w:szCs w:val="19"/>
              </w:rPr>
              <w:t>Age</w:t>
            </w:r>
            <w:r w:rsidR="0086763E">
              <w:rPr>
                <w:b/>
                <w:sz w:val="19"/>
                <w:szCs w:val="19"/>
              </w:rPr>
              <w:t xml:space="preserve">, </w:t>
            </w:r>
            <w:r w:rsidRPr="00C62589">
              <w:rPr>
                <w:b/>
                <w:sz w:val="19"/>
                <w:szCs w:val="19"/>
              </w:rPr>
              <w:t>years</w:t>
            </w:r>
          </w:p>
          <w:p w14:paraId="21D47762" w14:textId="77777777" w:rsidR="00190C5C" w:rsidRDefault="00190C5C" w:rsidP="00C62589">
            <w:pPr>
              <w:rPr>
                <w:sz w:val="19"/>
                <w:szCs w:val="19"/>
              </w:rPr>
            </w:pPr>
            <w:r w:rsidRPr="00C62589">
              <w:rPr>
                <w:sz w:val="19"/>
                <w:szCs w:val="19"/>
              </w:rPr>
              <w:t xml:space="preserve">    Mean (SD)</w:t>
            </w:r>
          </w:p>
          <w:p w14:paraId="2E0668D4" w14:textId="29C5DDE0" w:rsidR="00190C5C" w:rsidRDefault="00190C5C" w:rsidP="00C62589">
            <w:pPr>
              <w:rPr>
                <w:sz w:val="19"/>
                <w:szCs w:val="19"/>
              </w:rPr>
            </w:pPr>
            <w:r>
              <w:rPr>
                <w:sz w:val="19"/>
                <w:szCs w:val="19"/>
              </w:rPr>
              <w:t xml:space="preserve">    Median (IQR)</w:t>
            </w:r>
          </w:p>
          <w:p w14:paraId="5045AF7F" w14:textId="2B44CACE" w:rsidR="00190C5C" w:rsidRPr="00C62589" w:rsidRDefault="00190C5C" w:rsidP="00C62589">
            <w:pPr>
              <w:rPr>
                <w:b/>
                <w:sz w:val="19"/>
                <w:szCs w:val="19"/>
              </w:rPr>
            </w:pPr>
            <w:r>
              <w:rPr>
                <w:sz w:val="19"/>
                <w:szCs w:val="19"/>
              </w:rPr>
              <w:t xml:space="preserve">    Min, Max</w:t>
            </w:r>
          </w:p>
        </w:tc>
        <w:tc>
          <w:tcPr>
            <w:tcW w:w="728" w:type="pct"/>
            <w:tcBorders>
              <w:bottom w:val="nil"/>
            </w:tcBorders>
          </w:tcPr>
          <w:p w14:paraId="1C6A7E32" w14:textId="77777777" w:rsidR="00190C5C" w:rsidRPr="00C62589" w:rsidRDefault="00190C5C" w:rsidP="00C62589">
            <w:pPr>
              <w:jc w:val="center"/>
              <w:rPr>
                <w:sz w:val="19"/>
                <w:szCs w:val="19"/>
              </w:rPr>
            </w:pPr>
          </w:p>
          <w:p w14:paraId="708CF135" w14:textId="77777777" w:rsidR="00190C5C" w:rsidRDefault="00190C5C" w:rsidP="00C62589">
            <w:pPr>
              <w:jc w:val="center"/>
              <w:rPr>
                <w:sz w:val="19"/>
                <w:szCs w:val="19"/>
              </w:rPr>
            </w:pPr>
            <w:r w:rsidRPr="00C62589">
              <w:rPr>
                <w:sz w:val="19"/>
                <w:szCs w:val="19"/>
              </w:rPr>
              <w:t>79.5 (10.6)</w:t>
            </w:r>
          </w:p>
          <w:p w14:paraId="4655E003" w14:textId="576409E9" w:rsidR="00190C5C" w:rsidRDefault="00190C5C" w:rsidP="00C62589">
            <w:pPr>
              <w:jc w:val="center"/>
              <w:rPr>
                <w:sz w:val="19"/>
                <w:szCs w:val="19"/>
              </w:rPr>
            </w:pPr>
            <w:r>
              <w:rPr>
                <w:sz w:val="19"/>
                <w:szCs w:val="19"/>
              </w:rPr>
              <w:t>81 (73, 87)</w:t>
            </w:r>
          </w:p>
          <w:p w14:paraId="3C77FC96" w14:textId="5C6F1203" w:rsidR="00190C5C" w:rsidRPr="00C62589" w:rsidRDefault="00190C5C" w:rsidP="00C62589">
            <w:pPr>
              <w:jc w:val="center"/>
              <w:rPr>
                <w:sz w:val="19"/>
                <w:szCs w:val="19"/>
              </w:rPr>
            </w:pPr>
            <w:r>
              <w:rPr>
                <w:sz w:val="19"/>
                <w:szCs w:val="19"/>
              </w:rPr>
              <w:t>19, 102</w:t>
            </w:r>
          </w:p>
        </w:tc>
        <w:tc>
          <w:tcPr>
            <w:tcW w:w="728" w:type="pct"/>
            <w:tcBorders>
              <w:bottom w:val="nil"/>
            </w:tcBorders>
          </w:tcPr>
          <w:p w14:paraId="6221D7B6" w14:textId="77777777" w:rsidR="00190C5C" w:rsidRPr="00C62589" w:rsidRDefault="00190C5C" w:rsidP="00C62589">
            <w:pPr>
              <w:jc w:val="center"/>
              <w:rPr>
                <w:sz w:val="19"/>
                <w:szCs w:val="19"/>
              </w:rPr>
            </w:pPr>
          </w:p>
          <w:p w14:paraId="26342DFE" w14:textId="77777777" w:rsidR="00190C5C" w:rsidRDefault="00190C5C" w:rsidP="00C62589">
            <w:pPr>
              <w:jc w:val="center"/>
              <w:rPr>
                <w:sz w:val="19"/>
                <w:szCs w:val="19"/>
              </w:rPr>
            </w:pPr>
            <w:r w:rsidRPr="00C62589">
              <w:rPr>
                <w:sz w:val="19"/>
                <w:szCs w:val="19"/>
              </w:rPr>
              <w:t>81.1 (10.3)</w:t>
            </w:r>
          </w:p>
          <w:p w14:paraId="1D8E99FC" w14:textId="187C285C" w:rsidR="00190C5C" w:rsidRDefault="00126BA5" w:rsidP="00C62589">
            <w:pPr>
              <w:jc w:val="center"/>
              <w:rPr>
                <w:sz w:val="19"/>
                <w:szCs w:val="19"/>
              </w:rPr>
            </w:pPr>
            <w:r>
              <w:rPr>
                <w:sz w:val="19"/>
                <w:szCs w:val="19"/>
              </w:rPr>
              <w:t>84 (75, 89)</w:t>
            </w:r>
          </w:p>
          <w:p w14:paraId="475D5D6C" w14:textId="2AF7E8F6" w:rsidR="00190C5C" w:rsidRPr="00C62589" w:rsidRDefault="00126BA5" w:rsidP="00C62589">
            <w:pPr>
              <w:jc w:val="center"/>
              <w:rPr>
                <w:sz w:val="19"/>
                <w:szCs w:val="19"/>
              </w:rPr>
            </w:pPr>
            <w:r>
              <w:rPr>
                <w:sz w:val="19"/>
                <w:szCs w:val="19"/>
              </w:rPr>
              <w:t>49, 99</w:t>
            </w:r>
          </w:p>
        </w:tc>
        <w:tc>
          <w:tcPr>
            <w:tcW w:w="728" w:type="pct"/>
            <w:tcBorders>
              <w:bottom w:val="nil"/>
            </w:tcBorders>
          </w:tcPr>
          <w:p w14:paraId="63D5DF2F" w14:textId="77777777" w:rsidR="00190C5C" w:rsidRPr="00C62589" w:rsidRDefault="00190C5C" w:rsidP="00C62589">
            <w:pPr>
              <w:jc w:val="center"/>
              <w:rPr>
                <w:sz w:val="19"/>
                <w:szCs w:val="19"/>
              </w:rPr>
            </w:pPr>
          </w:p>
          <w:p w14:paraId="1DCFAA28" w14:textId="77777777" w:rsidR="00190C5C" w:rsidRDefault="00190C5C" w:rsidP="00C62589">
            <w:pPr>
              <w:jc w:val="center"/>
              <w:rPr>
                <w:sz w:val="19"/>
                <w:szCs w:val="19"/>
              </w:rPr>
            </w:pPr>
            <w:r w:rsidRPr="00C62589">
              <w:rPr>
                <w:sz w:val="19"/>
                <w:szCs w:val="19"/>
              </w:rPr>
              <w:t>82.2 (10.3)</w:t>
            </w:r>
          </w:p>
          <w:p w14:paraId="456DBDEE" w14:textId="7E603277" w:rsidR="00190C5C" w:rsidRDefault="00126BA5" w:rsidP="00C62589">
            <w:pPr>
              <w:jc w:val="center"/>
              <w:rPr>
                <w:sz w:val="19"/>
                <w:szCs w:val="19"/>
              </w:rPr>
            </w:pPr>
            <w:r>
              <w:rPr>
                <w:sz w:val="19"/>
                <w:szCs w:val="19"/>
              </w:rPr>
              <w:t>83 (77, 89)</w:t>
            </w:r>
          </w:p>
          <w:p w14:paraId="1EDFFDF2" w14:textId="106678FE" w:rsidR="00190C5C" w:rsidRPr="00C62589" w:rsidRDefault="00126BA5" w:rsidP="00C62589">
            <w:pPr>
              <w:jc w:val="center"/>
              <w:rPr>
                <w:sz w:val="19"/>
                <w:szCs w:val="19"/>
              </w:rPr>
            </w:pPr>
            <w:r>
              <w:rPr>
                <w:sz w:val="19"/>
                <w:szCs w:val="19"/>
              </w:rPr>
              <w:t>52, 98</w:t>
            </w:r>
          </w:p>
        </w:tc>
        <w:tc>
          <w:tcPr>
            <w:tcW w:w="728" w:type="pct"/>
            <w:tcBorders>
              <w:bottom w:val="nil"/>
            </w:tcBorders>
          </w:tcPr>
          <w:p w14:paraId="147EC797" w14:textId="77777777" w:rsidR="00190C5C" w:rsidRDefault="00190C5C" w:rsidP="00C62589">
            <w:pPr>
              <w:jc w:val="center"/>
              <w:rPr>
                <w:sz w:val="19"/>
                <w:szCs w:val="19"/>
              </w:rPr>
            </w:pPr>
          </w:p>
          <w:p w14:paraId="5E9A3486" w14:textId="5F90FB74" w:rsidR="00126BA5" w:rsidRDefault="00126BA5" w:rsidP="00C62589">
            <w:pPr>
              <w:jc w:val="center"/>
              <w:rPr>
                <w:sz w:val="19"/>
                <w:szCs w:val="19"/>
              </w:rPr>
            </w:pPr>
            <w:r>
              <w:rPr>
                <w:sz w:val="19"/>
                <w:szCs w:val="19"/>
              </w:rPr>
              <w:t>79.9 (10.6)</w:t>
            </w:r>
          </w:p>
          <w:p w14:paraId="47858B99" w14:textId="65541B37" w:rsidR="00126BA5" w:rsidRDefault="00126BA5" w:rsidP="00C62589">
            <w:pPr>
              <w:jc w:val="center"/>
              <w:rPr>
                <w:sz w:val="19"/>
                <w:szCs w:val="19"/>
              </w:rPr>
            </w:pPr>
            <w:r>
              <w:rPr>
                <w:sz w:val="19"/>
                <w:szCs w:val="19"/>
              </w:rPr>
              <w:t>82 (74, 87)</w:t>
            </w:r>
          </w:p>
          <w:p w14:paraId="326BC8F3" w14:textId="636D2F74" w:rsidR="00126BA5" w:rsidRPr="00C62589" w:rsidRDefault="00126BA5" w:rsidP="00C62589">
            <w:pPr>
              <w:jc w:val="center"/>
              <w:rPr>
                <w:sz w:val="19"/>
                <w:szCs w:val="19"/>
              </w:rPr>
            </w:pPr>
            <w:r>
              <w:rPr>
                <w:sz w:val="19"/>
                <w:szCs w:val="19"/>
              </w:rPr>
              <w:t>19, 102</w:t>
            </w:r>
          </w:p>
        </w:tc>
      </w:tr>
      <w:tr w:rsidR="00190C5C" w:rsidRPr="00C62589" w14:paraId="2A8F0FF4" w14:textId="6C08D064" w:rsidTr="00AE396B">
        <w:tc>
          <w:tcPr>
            <w:tcW w:w="2088" w:type="pct"/>
          </w:tcPr>
          <w:p w14:paraId="204D0175" w14:textId="0C9A74F2" w:rsidR="00190C5C" w:rsidRPr="00C62589" w:rsidRDefault="00190C5C" w:rsidP="00C62589">
            <w:pPr>
              <w:rPr>
                <w:b/>
                <w:sz w:val="19"/>
                <w:szCs w:val="19"/>
              </w:rPr>
            </w:pPr>
            <w:r w:rsidRPr="00C62589">
              <w:rPr>
                <w:b/>
                <w:sz w:val="19"/>
                <w:szCs w:val="19"/>
              </w:rPr>
              <w:t>Gender</w:t>
            </w:r>
            <w:r w:rsidR="00235660">
              <w:rPr>
                <w:b/>
                <w:sz w:val="19"/>
                <w:szCs w:val="19"/>
              </w:rPr>
              <w:t>, n (%)</w:t>
            </w:r>
          </w:p>
          <w:p w14:paraId="453DAEC9" w14:textId="77777777" w:rsidR="00190C5C" w:rsidRPr="00C62589" w:rsidRDefault="00190C5C" w:rsidP="00C62589">
            <w:pPr>
              <w:rPr>
                <w:sz w:val="19"/>
                <w:szCs w:val="19"/>
              </w:rPr>
            </w:pPr>
            <w:r w:rsidRPr="00C62589">
              <w:rPr>
                <w:sz w:val="19"/>
                <w:szCs w:val="19"/>
              </w:rPr>
              <w:t xml:space="preserve">    Female</w:t>
            </w:r>
          </w:p>
          <w:p w14:paraId="6A672138" w14:textId="77777777" w:rsidR="00190C5C" w:rsidRPr="00C62589" w:rsidRDefault="00190C5C" w:rsidP="00C62589">
            <w:pPr>
              <w:rPr>
                <w:b/>
                <w:sz w:val="19"/>
                <w:szCs w:val="19"/>
              </w:rPr>
            </w:pPr>
            <w:r w:rsidRPr="00C62589">
              <w:rPr>
                <w:sz w:val="19"/>
                <w:szCs w:val="19"/>
              </w:rPr>
              <w:t xml:space="preserve">    Male</w:t>
            </w:r>
          </w:p>
        </w:tc>
        <w:tc>
          <w:tcPr>
            <w:tcW w:w="728" w:type="pct"/>
          </w:tcPr>
          <w:p w14:paraId="11725722" w14:textId="77777777" w:rsidR="00190C5C" w:rsidRPr="00C62589" w:rsidRDefault="00190C5C" w:rsidP="00C62589">
            <w:pPr>
              <w:jc w:val="center"/>
              <w:rPr>
                <w:sz w:val="19"/>
                <w:szCs w:val="19"/>
              </w:rPr>
            </w:pPr>
          </w:p>
          <w:p w14:paraId="6A857B81" w14:textId="77777777" w:rsidR="00190C5C" w:rsidRPr="00C62589" w:rsidRDefault="00190C5C" w:rsidP="00C62589">
            <w:pPr>
              <w:jc w:val="center"/>
              <w:rPr>
                <w:sz w:val="19"/>
                <w:szCs w:val="19"/>
              </w:rPr>
            </w:pPr>
            <w:r w:rsidRPr="00C62589">
              <w:rPr>
                <w:sz w:val="19"/>
                <w:szCs w:val="19"/>
              </w:rPr>
              <w:t>310 (57.5)</w:t>
            </w:r>
          </w:p>
          <w:p w14:paraId="1DE000FF" w14:textId="77777777" w:rsidR="00190C5C" w:rsidRPr="00C62589" w:rsidRDefault="00190C5C" w:rsidP="00C62589">
            <w:pPr>
              <w:jc w:val="center"/>
              <w:rPr>
                <w:sz w:val="19"/>
                <w:szCs w:val="19"/>
              </w:rPr>
            </w:pPr>
            <w:r w:rsidRPr="00C62589">
              <w:rPr>
                <w:sz w:val="19"/>
                <w:szCs w:val="19"/>
              </w:rPr>
              <w:t>229 (42.5)</w:t>
            </w:r>
          </w:p>
        </w:tc>
        <w:tc>
          <w:tcPr>
            <w:tcW w:w="728" w:type="pct"/>
          </w:tcPr>
          <w:p w14:paraId="3592F727" w14:textId="77777777" w:rsidR="00190C5C" w:rsidRPr="00C62589" w:rsidRDefault="00190C5C" w:rsidP="00C62589">
            <w:pPr>
              <w:jc w:val="center"/>
              <w:rPr>
                <w:sz w:val="19"/>
                <w:szCs w:val="19"/>
              </w:rPr>
            </w:pPr>
          </w:p>
          <w:p w14:paraId="622055B4" w14:textId="77777777" w:rsidR="00190C5C" w:rsidRPr="00C62589" w:rsidRDefault="00190C5C" w:rsidP="00C62589">
            <w:pPr>
              <w:jc w:val="center"/>
              <w:rPr>
                <w:sz w:val="19"/>
                <w:szCs w:val="19"/>
              </w:rPr>
            </w:pPr>
            <w:r w:rsidRPr="00C62589">
              <w:rPr>
                <w:sz w:val="19"/>
                <w:szCs w:val="19"/>
              </w:rPr>
              <w:t>127 (84.1)</w:t>
            </w:r>
          </w:p>
          <w:p w14:paraId="0D84BF9F" w14:textId="77777777" w:rsidR="00190C5C" w:rsidRPr="00C62589" w:rsidRDefault="00190C5C" w:rsidP="00C62589">
            <w:pPr>
              <w:jc w:val="center"/>
              <w:rPr>
                <w:sz w:val="19"/>
                <w:szCs w:val="19"/>
              </w:rPr>
            </w:pPr>
            <w:r w:rsidRPr="00C62589">
              <w:rPr>
                <w:sz w:val="19"/>
                <w:szCs w:val="19"/>
              </w:rPr>
              <w:t>24 (15.9)</w:t>
            </w:r>
          </w:p>
        </w:tc>
        <w:tc>
          <w:tcPr>
            <w:tcW w:w="728" w:type="pct"/>
          </w:tcPr>
          <w:p w14:paraId="38B7F973" w14:textId="77777777" w:rsidR="00190C5C" w:rsidRPr="00C62589" w:rsidRDefault="00190C5C" w:rsidP="00C62589">
            <w:pPr>
              <w:jc w:val="center"/>
              <w:rPr>
                <w:sz w:val="19"/>
                <w:szCs w:val="19"/>
              </w:rPr>
            </w:pPr>
          </w:p>
          <w:p w14:paraId="04E97D95" w14:textId="77777777" w:rsidR="00190C5C" w:rsidRPr="00C62589" w:rsidRDefault="00190C5C" w:rsidP="00C62589">
            <w:pPr>
              <w:jc w:val="center"/>
              <w:rPr>
                <w:sz w:val="19"/>
                <w:szCs w:val="19"/>
              </w:rPr>
            </w:pPr>
            <w:r w:rsidRPr="00C62589">
              <w:rPr>
                <w:sz w:val="19"/>
                <w:szCs w:val="19"/>
              </w:rPr>
              <w:t>18 (60.0)</w:t>
            </w:r>
          </w:p>
          <w:p w14:paraId="0C837794" w14:textId="77777777" w:rsidR="00190C5C" w:rsidRPr="00C62589" w:rsidRDefault="00190C5C" w:rsidP="00C62589">
            <w:pPr>
              <w:jc w:val="center"/>
              <w:rPr>
                <w:sz w:val="19"/>
                <w:szCs w:val="19"/>
              </w:rPr>
            </w:pPr>
            <w:r w:rsidRPr="00C62589">
              <w:rPr>
                <w:sz w:val="19"/>
                <w:szCs w:val="19"/>
              </w:rPr>
              <w:t>12 (40.0)</w:t>
            </w:r>
          </w:p>
        </w:tc>
        <w:tc>
          <w:tcPr>
            <w:tcW w:w="728" w:type="pct"/>
          </w:tcPr>
          <w:p w14:paraId="151DB25D" w14:textId="77777777" w:rsidR="00190C5C" w:rsidRDefault="00190C5C" w:rsidP="00C62589">
            <w:pPr>
              <w:jc w:val="center"/>
              <w:rPr>
                <w:sz w:val="19"/>
                <w:szCs w:val="19"/>
              </w:rPr>
            </w:pPr>
          </w:p>
          <w:p w14:paraId="37D04814" w14:textId="7EC441FF" w:rsidR="00A255E2" w:rsidRDefault="00A255E2" w:rsidP="00C62589">
            <w:pPr>
              <w:jc w:val="center"/>
              <w:rPr>
                <w:sz w:val="19"/>
                <w:szCs w:val="19"/>
              </w:rPr>
            </w:pPr>
            <w:r>
              <w:rPr>
                <w:sz w:val="19"/>
                <w:szCs w:val="19"/>
              </w:rPr>
              <w:t>455 (63.2)</w:t>
            </w:r>
          </w:p>
          <w:p w14:paraId="292F7C6C" w14:textId="590456F7" w:rsidR="00A255E2" w:rsidRPr="00C62589" w:rsidRDefault="00A255E2" w:rsidP="00C62589">
            <w:pPr>
              <w:jc w:val="center"/>
              <w:rPr>
                <w:sz w:val="19"/>
                <w:szCs w:val="19"/>
              </w:rPr>
            </w:pPr>
            <w:r>
              <w:rPr>
                <w:sz w:val="19"/>
                <w:szCs w:val="19"/>
              </w:rPr>
              <w:t>265 (36.8)</w:t>
            </w:r>
          </w:p>
        </w:tc>
      </w:tr>
      <w:tr w:rsidR="00190C5C" w:rsidRPr="00C62589" w14:paraId="24C1B0E4" w14:textId="1DC50AE3" w:rsidTr="00AE396B">
        <w:tc>
          <w:tcPr>
            <w:tcW w:w="2088" w:type="pct"/>
          </w:tcPr>
          <w:p w14:paraId="4D63DD67" w14:textId="2E905C86" w:rsidR="00190C5C" w:rsidRPr="00C62589" w:rsidRDefault="00190C5C" w:rsidP="00C62589">
            <w:pPr>
              <w:rPr>
                <w:b/>
                <w:sz w:val="19"/>
                <w:szCs w:val="19"/>
              </w:rPr>
            </w:pPr>
            <w:r w:rsidRPr="00C62589">
              <w:rPr>
                <w:b/>
                <w:sz w:val="19"/>
                <w:szCs w:val="19"/>
              </w:rPr>
              <w:t>Residence type pre-periprosthetic fracture</w:t>
            </w:r>
            <w:r w:rsidR="00235660">
              <w:rPr>
                <w:b/>
                <w:sz w:val="19"/>
                <w:szCs w:val="19"/>
              </w:rPr>
              <w:t>, n (%)</w:t>
            </w:r>
          </w:p>
          <w:p w14:paraId="0B31A97D" w14:textId="77777777" w:rsidR="00190C5C" w:rsidRPr="00C62589" w:rsidRDefault="00190C5C" w:rsidP="00C62589">
            <w:pPr>
              <w:rPr>
                <w:sz w:val="19"/>
                <w:szCs w:val="19"/>
              </w:rPr>
            </w:pPr>
            <w:r w:rsidRPr="00C62589">
              <w:rPr>
                <w:sz w:val="19"/>
                <w:szCs w:val="19"/>
              </w:rPr>
              <w:t xml:space="preserve">    Own home</w:t>
            </w:r>
          </w:p>
          <w:p w14:paraId="0B3FD790" w14:textId="77777777" w:rsidR="00190C5C" w:rsidRPr="00C62589" w:rsidRDefault="00190C5C" w:rsidP="00C62589">
            <w:pPr>
              <w:rPr>
                <w:sz w:val="19"/>
                <w:szCs w:val="19"/>
              </w:rPr>
            </w:pPr>
            <w:r w:rsidRPr="00C62589">
              <w:rPr>
                <w:sz w:val="19"/>
                <w:szCs w:val="19"/>
              </w:rPr>
              <w:t xml:space="preserve">    Supported living</w:t>
            </w:r>
          </w:p>
          <w:p w14:paraId="2B3D56CD" w14:textId="77777777" w:rsidR="00190C5C" w:rsidRPr="00C62589" w:rsidRDefault="00190C5C" w:rsidP="00C62589">
            <w:pPr>
              <w:rPr>
                <w:sz w:val="19"/>
                <w:szCs w:val="19"/>
              </w:rPr>
            </w:pPr>
            <w:r w:rsidRPr="00C62589">
              <w:rPr>
                <w:sz w:val="19"/>
                <w:szCs w:val="19"/>
              </w:rPr>
              <w:t xml:space="preserve">    Residential care</w:t>
            </w:r>
          </w:p>
          <w:p w14:paraId="55AA10F8" w14:textId="14B00DAC" w:rsidR="00190C5C" w:rsidRPr="00C62589" w:rsidRDefault="00190C5C" w:rsidP="00C62589">
            <w:pPr>
              <w:rPr>
                <w:b/>
                <w:sz w:val="19"/>
                <w:szCs w:val="19"/>
              </w:rPr>
            </w:pPr>
            <w:r w:rsidRPr="00C62589">
              <w:rPr>
                <w:sz w:val="19"/>
                <w:szCs w:val="19"/>
              </w:rPr>
              <w:t xml:space="preserve">    Nursing care</w:t>
            </w:r>
          </w:p>
        </w:tc>
        <w:tc>
          <w:tcPr>
            <w:tcW w:w="728" w:type="pct"/>
          </w:tcPr>
          <w:p w14:paraId="7859D92D" w14:textId="77777777" w:rsidR="00190C5C" w:rsidRPr="00C62589" w:rsidRDefault="00190C5C" w:rsidP="00C62589">
            <w:pPr>
              <w:rPr>
                <w:sz w:val="19"/>
                <w:szCs w:val="19"/>
              </w:rPr>
            </w:pPr>
          </w:p>
          <w:p w14:paraId="21420B65" w14:textId="77777777" w:rsidR="00235660" w:rsidRDefault="00235660" w:rsidP="00C62589">
            <w:pPr>
              <w:jc w:val="center"/>
              <w:rPr>
                <w:sz w:val="19"/>
                <w:szCs w:val="19"/>
              </w:rPr>
            </w:pPr>
          </w:p>
          <w:p w14:paraId="29ED8072" w14:textId="41094013" w:rsidR="00190C5C" w:rsidRPr="00C62589" w:rsidRDefault="00190C5C" w:rsidP="00C62589">
            <w:pPr>
              <w:jc w:val="center"/>
              <w:rPr>
                <w:sz w:val="19"/>
                <w:szCs w:val="19"/>
              </w:rPr>
            </w:pPr>
            <w:r w:rsidRPr="00C62589">
              <w:rPr>
                <w:sz w:val="19"/>
                <w:szCs w:val="19"/>
              </w:rPr>
              <w:t>431 (</w:t>
            </w:r>
            <w:r w:rsidR="00235660">
              <w:rPr>
                <w:sz w:val="19"/>
                <w:szCs w:val="19"/>
              </w:rPr>
              <w:t>80.3</w:t>
            </w:r>
            <w:r w:rsidRPr="00C62589">
              <w:rPr>
                <w:sz w:val="19"/>
                <w:szCs w:val="19"/>
              </w:rPr>
              <w:t>)</w:t>
            </w:r>
          </w:p>
          <w:p w14:paraId="17655AE0" w14:textId="665990E3" w:rsidR="00190C5C" w:rsidRPr="00C62589" w:rsidRDefault="00190C5C" w:rsidP="00C62589">
            <w:pPr>
              <w:jc w:val="center"/>
              <w:rPr>
                <w:sz w:val="19"/>
                <w:szCs w:val="19"/>
              </w:rPr>
            </w:pPr>
            <w:r w:rsidRPr="00C62589">
              <w:rPr>
                <w:sz w:val="19"/>
                <w:szCs w:val="19"/>
              </w:rPr>
              <w:t xml:space="preserve">20 </w:t>
            </w:r>
            <w:r w:rsidR="00561627">
              <w:rPr>
                <w:sz w:val="19"/>
                <w:szCs w:val="19"/>
              </w:rPr>
              <w:t>(</w:t>
            </w:r>
            <w:r w:rsidR="00235660">
              <w:rPr>
                <w:sz w:val="19"/>
                <w:szCs w:val="19"/>
              </w:rPr>
              <w:t>3.7</w:t>
            </w:r>
            <w:r w:rsidRPr="00C62589">
              <w:rPr>
                <w:sz w:val="19"/>
                <w:szCs w:val="19"/>
              </w:rPr>
              <w:t>)</w:t>
            </w:r>
          </w:p>
          <w:p w14:paraId="265C0577" w14:textId="15183DE4" w:rsidR="00190C5C" w:rsidRPr="00C62589" w:rsidRDefault="00190C5C" w:rsidP="00C62589">
            <w:pPr>
              <w:jc w:val="center"/>
              <w:rPr>
                <w:sz w:val="19"/>
                <w:szCs w:val="19"/>
              </w:rPr>
            </w:pPr>
            <w:r w:rsidRPr="00C62589">
              <w:rPr>
                <w:sz w:val="19"/>
                <w:szCs w:val="19"/>
              </w:rPr>
              <w:t>30 (</w:t>
            </w:r>
            <w:r w:rsidR="00235660">
              <w:rPr>
                <w:sz w:val="19"/>
                <w:szCs w:val="19"/>
              </w:rPr>
              <w:t>30</w:t>
            </w:r>
            <w:r w:rsidRPr="00C62589">
              <w:rPr>
                <w:sz w:val="19"/>
                <w:szCs w:val="19"/>
              </w:rPr>
              <w:t>)</w:t>
            </w:r>
          </w:p>
          <w:p w14:paraId="4790F8B8" w14:textId="241E3D4D" w:rsidR="00190C5C" w:rsidRPr="00C62589" w:rsidRDefault="00190C5C" w:rsidP="00235660">
            <w:pPr>
              <w:jc w:val="center"/>
              <w:rPr>
                <w:sz w:val="19"/>
                <w:szCs w:val="19"/>
              </w:rPr>
            </w:pPr>
            <w:r w:rsidRPr="00C62589">
              <w:rPr>
                <w:sz w:val="19"/>
                <w:szCs w:val="19"/>
              </w:rPr>
              <w:t>56 (</w:t>
            </w:r>
            <w:r w:rsidR="00235660">
              <w:rPr>
                <w:sz w:val="19"/>
                <w:szCs w:val="19"/>
              </w:rPr>
              <w:t>10.4</w:t>
            </w:r>
            <w:r w:rsidRPr="00C62589">
              <w:rPr>
                <w:sz w:val="19"/>
                <w:szCs w:val="19"/>
              </w:rPr>
              <w:t>)</w:t>
            </w:r>
          </w:p>
        </w:tc>
        <w:tc>
          <w:tcPr>
            <w:tcW w:w="728" w:type="pct"/>
          </w:tcPr>
          <w:p w14:paraId="1FA27566" w14:textId="77777777" w:rsidR="00190C5C" w:rsidRPr="00C62589" w:rsidRDefault="00190C5C" w:rsidP="00C62589">
            <w:pPr>
              <w:rPr>
                <w:sz w:val="19"/>
                <w:szCs w:val="19"/>
              </w:rPr>
            </w:pPr>
          </w:p>
          <w:p w14:paraId="2CDEC269" w14:textId="77777777" w:rsidR="00235660" w:rsidRDefault="00235660" w:rsidP="00C62589">
            <w:pPr>
              <w:jc w:val="center"/>
              <w:rPr>
                <w:sz w:val="19"/>
                <w:szCs w:val="19"/>
              </w:rPr>
            </w:pPr>
          </w:p>
          <w:p w14:paraId="367E99A1" w14:textId="37227B21" w:rsidR="00190C5C" w:rsidRPr="00C62589" w:rsidRDefault="00190C5C" w:rsidP="00C62589">
            <w:pPr>
              <w:jc w:val="center"/>
              <w:rPr>
                <w:sz w:val="19"/>
                <w:szCs w:val="19"/>
              </w:rPr>
            </w:pPr>
            <w:r w:rsidRPr="00C62589">
              <w:rPr>
                <w:sz w:val="19"/>
                <w:szCs w:val="19"/>
              </w:rPr>
              <w:t>114 (</w:t>
            </w:r>
            <w:r w:rsidR="00235660">
              <w:rPr>
                <w:sz w:val="19"/>
                <w:szCs w:val="19"/>
              </w:rPr>
              <w:t>75.5</w:t>
            </w:r>
            <w:r w:rsidRPr="00C62589">
              <w:rPr>
                <w:sz w:val="19"/>
                <w:szCs w:val="19"/>
              </w:rPr>
              <w:t>)</w:t>
            </w:r>
          </w:p>
          <w:p w14:paraId="31D88B95" w14:textId="40DA77C1" w:rsidR="00190C5C" w:rsidRPr="00C62589" w:rsidRDefault="00190C5C" w:rsidP="00C62589">
            <w:pPr>
              <w:jc w:val="center"/>
              <w:rPr>
                <w:sz w:val="19"/>
                <w:szCs w:val="19"/>
              </w:rPr>
            </w:pPr>
            <w:r w:rsidRPr="00C62589">
              <w:rPr>
                <w:sz w:val="19"/>
                <w:szCs w:val="19"/>
              </w:rPr>
              <w:t>9 (</w:t>
            </w:r>
            <w:r w:rsidR="00235660">
              <w:rPr>
                <w:sz w:val="19"/>
                <w:szCs w:val="19"/>
              </w:rPr>
              <w:t>6.0</w:t>
            </w:r>
            <w:r w:rsidRPr="00C62589">
              <w:rPr>
                <w:sz w:val="19"/>
                <w:szCs w:val="19"/>
              </w:rPr>
              <w:t>)</w:t>
            </w:r>
          </w:p>
          <w:p w14:paraId="5B6FA1A7" w14:textId="18310DFE" w:rsidR="00190C5C" w:rsidRPr="00C62589" w:rsidRDefault="00190C5C" w:rsidP="00C62589">
            <w:pPr>
              <w:jc w:val="center"/>
              <w:rPr>
                <w:sz w:val="19"/>
                <w:szCs w:val="19"/>
              </w:rPr>
            </w:pPr>
            <w:r w:rsidRPr="00C62589">
              <w:rPr>
                <w:sz w:val="19"/>
                <w:szCs w:val="19"/>
              </w:rPr>
              <w:t>14 (</w:t>
            </w:r>
            <w:r w:rsidR="00235660">
              <w:rPr>
                <w:sz w:val="19"/>
                <w:szCs w:val="19"/>
              </w:rPr>
              <w:t>9.3</w:t>
            </w:r>
            <w:r w:rsidRPr="00C62589">
              <w:rPr>
                <w:sz w:val="19"/>
                <w:szCs w:val="19"/>
              </w:rPr>
              <w:t>)</w:t>
            </w:r>
          </w:p>
          <w:p w14:paraId="6CB5FE1A" w14:textId="0EDB63A7" w:rsidR="00190C5C" w:rsidRPr="00C62589" w:rsidRDefault="00190C5C" w:rsidP="00235660">
            <w:pPr>
              <w:jc w:val="center"/>
              <w:rPr>
                <w:sz w:val="19"/>
                <w:szCs w:val="19"/>
              </w:rPr>
            </w:pPr>
            <w:r w:rsidRPr="00C62589">
              <w:rPr>
                <w:sz w:val="19"/>
                <w:szCs w:val="19"/>
              </w:rPr>
              <w:t>14 (</w:t>
            </w:r>
            <w:r w:rsidR="00235660">
              <w:rPr>
                <w:sz w:val="19"/>
                <w:szCs w:val="19"/>
              </w:rPr>
              <w:t>9.3</w:t>
            </w:r>
            <w:r w:rsidRPr="00C62589">
              <w:rPr>
                <w:sz w:val="19"/>
                <w:szCs w:val="19"/>
              </w:rPr>
              <w:t>)</w:t>
            </w:r>
          </w:p>
        </w:tc>
        <w:tc>
          <w:tcPr>
            <w:tcW w:w="728" w:type="pct"/>
          </w:tcPr>
          <w:p w14:paraId="1CE20DD4" w14:textId="77777777" w:rsidR="00190C5C" w:rsidRPr="00C62589" w:rsidRDefault="00190C5C" w:rsidP="00C62589">
            <w:pPr>
              <w:rPr>
                <w:sz w:val="19"/>
                <w:szCs w:val="19"/>
              </w:rPr>
            </w:pPr>
          </w:p>
          <w:p w14:paraId="1FED1291" w14:textId="77777777" w:rsidR="00235660" w:rsidRDefault="00235660" w:rsidP="00C62589">
            <w:pPr>
              <w:jc w:val="center"/>
              <w:rPr>
                <w:sz w:val="19"/>
                <w:szCs w:val="19"/>
              </w:rPr>
            </w:pPr>
          </w:p>
          <w:p w14:paraId="27394486" w14:textId="118AA442" w:rsidR="00190C5C" w:rsidRPr="00C62589" w:rsidRDefault="00190C5C" w:rsidP="00C62589">
            <w:pPr>
              <w:jc w:val="center"/>
              <w:rPr>
                <w:sz w:val="19"/>
                <w:szCs w:val="19"/>
              </w:rPr>
            </w:pPr>
            <w:r w:rsidRPr="00C62589">
              <w:rPr>
                <w:sz w:val="19"/>
                <w:szCs w:val="19"/>
              </w:rPr>
              <w:t>25 (</w:t>
            </w:r>
            <w:r w:rsidR="00235660">
              <w:rPr>
                <w:sz w:val="19"/>
                <w:szCs w:val="19"/>
              </w:rPr>
              <w:t>83.3</w:t>
            </w:r>
            <w:r w:rsidRPr="00C62589">
              <w:rPr>
                <w:sz w:val="19"/>
                <w:szCs w:val="19"/>
              </w:rPr>
              <w:t>)</w:t>
            </w:r>
          </w:p>
          <w:p w14:paraId="5B069F98" w14:textId="0ECC405C" w:rsidR="00190C5C" w:rsidRPr="00C62589" w:rsidRDefault="00190C5C" w:rsidP="00C62589">
            <w:pPr>
              <w:jc w:val="center"/>
              <w:rPr>
                <w:sz w:val="19"/>
                <w:szCs w:val="19"/>
              </w:rPr>
            </w:pPr>
            <w:r w:rsidRPr="00C62589">
              <w:rPr>
                <w:sz w:val="19"/>
                <w:szCs w:val="19"/>
              </w:rPr>
              <w:t>1 (</w:t>
            </w:r>
            <w:r w:rsidR="00235660">
              <w:rPr>
                <w:sz w:val="19"/>
                <w:szCs w:val="19"/>
              </w:rPr>
              <w:t>3.3</w:t>
            </w:r>
            <w:r w:rsidRPr="00C62589">
              <w:rPr>
                <w:sz w:val="19"/>
                <w:szCs w:val="19"/>
              </w:rPr>
              <w:t>)</w:t>
            </w:r>
          </w:p>
          <w:p w14:paraId="28257F09" w14:textId="4CCDCEBB" w:rsidR="00190C5C" w:rsidRPr="00C62589" w:rsidRDefault="00190C5C" w:rsidP="00C62589">
            <w:pPr>
              <w:jc w:val="center"/>
              <w:rPr>
                <w:sz w:val="19"/>
                <w:szCs w:val="19"/>
              </w:rPr>
            </w:pPr>
            <w:r w:rsidRPr="00C62589">
              <w:rPr>
                <w:sz w:val="19"/>
                <w:szCs w:val="19"/>
              </w:rPr>
              <w:t>2 (</w:t>
            </w:r>
            <w:r w:rsidR="00235660">
              <w:rPr>
                <w:sz w:val="19"/>
                <w:szCs w:val="19"/>
              </w:rPr>
              <w:t>6.7</w:t>
            </w:r>
            <w:r w:rsidRPr="00C62589">
              <w:rPr>
                <w:sz w:val="19"/>
                <w:szCs w:val="19"/>
              </w:rPr>
              <w:t>)</w:t>
            </w:r>
          </w:p>
          <w:p w14:paraId="7B451849" w14:textId="1C4A2C5A" w:rsidR="00190C5C" w:rsidRPr="00C62589" w:rsidRDefault="00190C5C" w:rsidP="00235660">
            <w:pPr>
              <w:jc w:val="center"/>
              <w:rPr>
                <w:sz w:val="19"/>
                <w:szCs w:val="19"/>
              </w:rPr>
            </w:pPr>
            <w:r w:rsidRPr="00C62589">
              <w:rPr>
                <w:sz w:val="19"/>
                <w:szCs w:val="19"/>
              </w:rPr>
              <w:t>2 (</w:t>
            </w:r>
            <w:r w:rsidR="00235660">
              <w:rPr>
                <w:sz w:val="19"/>
                <w:szCs w:val="19"/>
              </w:rPr>
              <w:t>6.7</w:t>
            </w:r>
            <w:r w:rsidRPr="00C62589">
              <w:rPr>
                <w:sz w:val="19"/>
                <w:szCs w:val="19"/>
              </w:rPr>
              <w:t>)</w:t>
            </w:r>
          </w:p>
        </w:tc>
        <w:tc>
          <w:tcPr>
            <w:tcW w:w="728" w:type="pct"/>
          </w:tcPr>
          <w:p w14:paraId="23EDED7B" w14:textId="77777777" w:rsidR="00190C5C" w:rsidRDefault="00190C5C" w:rsidP="00AE396B">
            <w:pPr>
              <w:jc w:val="center"/>
              <w:rPr>
                <w:sz w:val="19"/>
                <w:szCs w:val="19"/>
              </w:rPr>
            </w:pPr>
          </w:p>
          <w:p w14:paraId="1BB41B0B" w14:textId="77777777" w:rsidR="00235660" w:rsidRDefault="00235660" w:rsidP="00AE396B">
            <w:pPr>
              <w:jc w:val="center"/>
              <w:rPr>
                <w:sz w:val="19"/>
                <w:szCs w:val="19"/>
              </w:rPr>
            </w:pPr>
          </w:p>
          <w:p w14:paraId="499A5300" w14:textId="0BDA0A47" w:rsidR="00A255E2" w:rsidRDefault="00235660" w:rsidP="00AE396B">
            <w:pPr>
              <w:jc w:val="center"/>
              <w:rPr>
                <w:sz w:val="19"/>
                <w:szCs w:val="19"/>
              </w:rPr>
            </w:pPr>
            <w:r>
              <w:rPr>
                <w:sz w:val="19"/>
                <w:szCs w:val="19"/>
              </w:rPr>
              <w:t>570 (79.4</w:t>
            </w:r>
            <w:r w:rsidR="004516CA">
              <w:rPr>
                <w:sz w:val="19"/>
                <w:szCs w:val="19"/>
              </w:rPr>
              <w:t>)</w:t>
            </w:r>
          </w:p>
          <w:p w14:paraId="7D6ECA8D" w14:textId="0B4A81D6" w:rsidR="00A255E2" w:rsidRDefault="00235660" w:rsidP="00AE396B">
            <w:pPr>
              <w:jc w:val="center"/>
              <w:rPr>
                <w:sz w:val="19"/>
                <w:szCs w:val="19"/>
              </w:rPr>
            </w:pPr>
            <w:r>
              <w:rPr>
                <w:sz w:val="19"/>
                <w:szCs w:val="19"/>
              </w:rPr>
              <w:t>30 (4.2</w:t>
            </w:r>
            <w:r w:rsidR="004516CA">
              <w:rPr>
                <w:sz w:val="19"/>
                <w:szCs w:val="19"/>
              </w:rPr>
              <w:t>)</w:t>
            </w:r>
          </w:p>
          <w:p w14:paraId="026B56A9" w14:textId="18BCA5B6" w:rsidR="00A255E2" w:rsidRDefault="00235660" w:rsidP="00AE396B">
            <w:pPr>
              <w:jc w:val="center"/>
              <w:rPr>
                <w:sz w:val="19"/>
                <w:szCs w:val="19"/>
              </w:rPr>
            </w:pPr>
            <w:r>
              <w:rPr>
                <w:sz w:val="19"/>
                <w:szCs w:val="19"/>
              </w:rPr>
              <w:t>46 (6.4</w:t>
            </w:r>
            <w:r w:rsidR="004516CA">
              <w:rPr>
                <w:sz w:val="19"/>
                <w:szCs w:val="19"/>
              </w:rPr>
              <w:t>)</w:t>
            </w:r>
          </w:p>
          <w:p w14:paraId="2B3F5D2A" w14:textId="57A2BABE" w:rsidR="00A255E2" w:rsidRPr="00C62589" w:rsidRDefault="00235660" w:rsidP="00AE396B">
            <w:pPr>
              <w:jc w:val="center"/>
              <w:rPr>
                <w:sz w:val="19"/>
                <w:szCs w:val="19"/>
              </w:rPr>
            </w:pPr>
            <w:r>
              <w:rPr>
                <w:sz w:val="19"/>
                <w:szCs w:val="19"/>
              </w:rPr>
              <w:t>72 (10.0</w:t>
            </w:r>
            <w:r w:rsidR="004516CA">
              <w:rPr>
                <w:sz w:val="19"/>
                <w:szCs w:val="19"/>
              </w:rPr>
              <w:t>)</w:t>
            </w:r>
          </w:p>
        </w:tc>
      </w:tr>
      <w:tr w:rsidR="00190C5C" w:rsidRPr="00C62589" w14:paraId="26945C75" w14:textId="38E5DEAA" w:rsidTr="00AE396B">
        <w:tc>
          <w:tcPr>
            <w:tcW w:w="2088" w:type="pct"/>
          </w:tcPr>
          <w:p w14:paraId="35ABE4C9" w14:textId="77777777" w:rsidR="00190C5C" w:rsidRPr="00C62589" w:rsidRDefault="00190C5C" w:rsidP="00C62589">
            <w:pPr>
              <w:rPr>
                <w:b/>
                <w:sz w:val="19"/>
                <w:szCs w:val="19"/>
              </w:rPr>
            </w:pPr>
            <w:r w:rsidRPr="00C62589">
              <w:rPr>
                <w:b/>
                <w:sz w:val="19"/>
                <w:szCs w:val="19"/>
              </w:rPr>
              <w:t>Level of social support pre-injury, n (% of those who live in own home)</w:t>
            </w:r>
          </w:p>
          <w:p w14:paraId="1E74B136" w14:textId="77777777" w:rsidR="00190C5C" w:rsidRPr="00C62589" w:rsidRDefault="00190C5C" w:rsidP="00C62589">
            <w:pPr>
              <w:rPr>
                <w:sz w:val="19"/>
                <w:szCs w:val="19"/>
              </w:rPr>
            </w:pPr>
            <w:r w:rsidRPr="00C62589">
              <w:rPr>
                <w:sz w:val="19"/>
                <w:szCs w:val="19"/>
              </w:rPr>
              <w:t xml:space="preserve">    Independent for all ADLs</w:t>
            </w:r>
          </w:p>
          <w:p w14:paraId="7DBF3550" w14:textId="77777777" w:rsidR="00190C5C" w:rsidRPr="00C62589" w:rsidRDefault="00190C5C" w:rsidP="00C62589">
            <w:pPr>
              <w:rPr>
                <w:sz w:val="19"/>
                <w:szCs w:val="19"/>
              </w:rPr>
            </w:pPr>
            <w:r w:rsidRPr="00C62589">
              <w:rPr>
                <w:sz w:val="19"/>
                <w:szCs w:val="19"/>
              </w:rPr>
              <w:t xml:space="preserve">    Assistance of family for care needs</w:t>
            </w:r>
          </w:p>
          <w:p w14:paraId="2B6D2FF5" w14:textId="77777777" w:rsidR="00190C5C" w:rsidRPr="00C62589" w:rsidRDefault="00190C5C" w:rsidP="00C62589">
            <w:pPr>
              <w:rPr>
                <w:sz w:val="19"/>
                <w:szCs w:val="19"/>
              </w:rPr>
            </w:pPr>
            <w:r w:rsidRPr="00C62589">
              <w:rPr>
                <w:sz w:val="19"/>
                <w:szCs w:val="19"/>
              </w:rPr>
              <w:t xml:space="preserve">    1-2 carer visits per day</w:t>
            </w:r>
          </w:p>
          <w:p w14:paraId="17C5A327" w14:textId="27F8B169" w:rsidR="00190C5C" w:rsidRPr="00C62589" w:rsidRDefault="00190C5C" w:rsidP="00C62589">
            <w:pPr>
              <w:rPr>
                <w:sz w:val="19"/>
                <w:szCs w:val="19"/>
              </w:rPr>
            </w:pPr>
            <w:r w:rsidRPr="00C62589">
              <w:rPr>
                <w:sz w:val="19"/>
                <w:szCs w:val="19"/>
              </w:rPr>
              <w:t xml:space="preserve">    3-4 carer visits per day</w:t>
            </w:r>
          </w:p>
        </w:tc>
        <w:tc>
          <w:tcPr>
            <w:tcW w:w="728" w:type="pct"/>
          </w:tcPr>
          <w:p w14:paraId="1410BC34" w14:textId="77777777" w:rsidR="00190C5C" w:rsidRPr="00C62589" w:rsidRDefault="00190C5C" w:rsidP="00C62589">
            <w:pPr>
              <w:jc w:val="center"/>
              <w:rPr>
                <w:sz w:val="19"/>
                <w:szCs w:val="19"/>
              </w:rPr>
            </w:pPr>
          </w:p>
          <w:p w14:paraId="6110D0BC" w14:textId="77777777" w:rsidR="00190C5C" w:rsidRPr="00C62589" w:rsidRDefault="00190C5C" w:rsidP="00C62589">
            <w:pPr>
              <w:jc w:val="center"/>
              <w:rPr>
                <w:sz w:val="19"/>
                <w:szCs w:val="19"/>
              </w:rPr>
            </w:pPr>
          </w:p>
          <w:p w14:paraId="5D249ED3" w14:textId="0ABAD341" w:rsidR="00190C5C" w:rsidRPr="00C62589" w:rsidRDefault="00190C5C" w:rsidP="00C62589">
            <w:pPr>
              <w:jc w:val="center"/>
              <w:rPr>
                <w:sz w:val="19"/>
                <w:szCs w:val="19"/>
              </w:rPr>
            </w:pPr>
            <w:r w:rsidRPr="00C62589">
              <w:rPr>
                <w:sz w:val="19"/>
                <w:szCs w:val="19"/>
              </w:rPr>
              <w:t>294 (</w:t>
            </w:r>
            <w:r w:rsidR="00610B77">
              <w:rPr>
                <w:sz w:val="19"/>
                <w:szCs w:val="19"/>
              </w:rPr>
              <w:t>71.0</w:t>
            </w:r>
            <w:r w:rsidRPr="00C62589">
              <w:rPr>
                <w:sz w:val="19"/>
                <w:szCs w:val="19"/>
              </w:rPr>
              <w:t>)</w:t>
            </w:r>
          </w:p>
          <w:p w14:paraId="60EDFF62" w14:textId="3C470A61" w:rsidR="00190C5C" w:rsidRPr="00C62589" w:rsidRDefault="00190C5C" w:rsidP="00C62589">
            <w:pPr>
              <w:jc w:val="center"/>
              <w:rPr>
                <w:sz w:val="19"/>
                <w:szCs w:val="19"/>
              </w:rPr>
            </w:pPr>
            <w:r w:rsidRPr="00C62589">
              <w:rPr>
                <w:sz w:val="19"/>
                <w:szCs w:val="19"/>
              </w:rPr>
              <w:t>86 (</w:t>
            </w:r>
            <w:r w:rsidR="00610B77">
              <w:rPr>
                <w:sz w:val="19"/>
                <w:szCs w:val="19"/>
              </w:rPr>
              <w:t>20.8</w:t>
            </w:r>
            <w:r w:rsidRPr="00C62589">
              <w:rPr>
                <w:sz w:val="19"/>
                <w:szCs w:val="19"/>
              </w:rPr>
              <w:t>)</w:t>
            </w:r>
          </w:p>
          <w:p w14:paraId="256B40AC" w14:textId="0C65F3B3" w:rsidR="00190C5C" w:rsidRPr="00C62589" w:rsidRDefault="00190C5C" w:rsidP="00C62589">
            <w:pPr>
              <w:jc w:val="center"/>
              <w:rPr>
                <w:sz w:val="19"/>
                <w:szCs w:val="19"/>
              </w:rPr>
            </w:pPr>
            <w:r w:rsidRPr="00C62589">
              <w:rPr>
                <w:sz w:val="19"/>
                <w:szCs w:val="19"/>
              </w:rPr>
              <w:t>23 (</w:t>
            </w:r>
            <w:r w:rsidR="00610B77">
              <w:rPr>
                <w:sz w:val="19"/>
                <w:szCs w:val="19"/>
              </w:rPr>
              <w:t>5.6</w:t>
            </w:r>
            <w:r w:rsidRPr="00C62589">
              <w:rPr>
                <w:sz w:val="19"/>
                <w:szCs w:val="19"/>
              </w:rPr>
              <w:t>)</w:t>
            </w:r>
          </w:p>
          <w:p w14:paraId="025C8D14" w14:textId="6A7645F2" w:rsidR="00190C5C" w:rsidRPr="00C62589" w:rsidRDefault="00190C5C" w:rsidP="003E6E0E">
            <w:pPr>
              <w:jc w:val="center"/>
              <w:rPr>
                <w:sz w:val="19"/>
                <w:szCs w:val="19"/>
              </w:rPr>
            </w:pPr>
            <w:r w:rsidRPr="00C62589">
              <w:rPr>
                <w:sz w:val="19"/>
                <w:szCs w:val="19"/>
              </w:rPr>
              <w:t>11 (</w:t>
            </w:r>
            <w:r w:rsidR="00610B77">
              <w:rPr>
                <w:sz w:val="19"/>
                <w:szCs w:val="19"/>
              </w:rPr>
              <w:t>2.7</w:t>
            </w:r>
            <w:r w:rsidRPr="00C62589">
              <w:rPr>
                <w:sz w:val="19"/>
                <w:szCs w:val="19"/>
              </w:rPr>
              <w:t>)</w:t>
            </w:r>
          </w:p>
        </w:tc>
        <w:tc>
          <w:tcPr>
            <w:tcW w:w="728" w:type="pct"/>
          </w:tcPr>
          <w:p w14:paraId="339CF88E" w14:textId="77777777" w:rsidR="00190C5C" w:rsidRPr="00C62589" w:rsidRDefault="00190C5C" w:rsidP="00C62589">
            <w:pPr>
              <w:jc w:val="center"/>
              <w:rPr>
                <w:sz w:val="19"/>
                <w:szCs w:val="19"/>
              </w:rPr>
            </w:pPr>
          </w:p>
          <w:p w14:paraId="27F83396" w14:textId="77777777" w:rsidR="00190C5C" w:rsidRPr="00C62589" w:rsidRDefault="00190C5C" w:rsidP="00C62589">
            <w:pPr>
              <w:jc w:val="center"/>
              <w:rPr>
                <w:sz w:val="19"/>
                <w:szCs w:val="19"/>
              </w:rPr>
            </w:pPr>
          </w:p>
          <w:p w14:paraId="77DFBD5B" w14:textId="5666526B" w:rsidR="00190C5C" w:rsidRPr="00C62589" w:rsidRDefault="00190C5C" w:rsidP="00C62589">
            <w:pPr>
              <w:jc w:val="center"/>
              <w:rPr>
                <w:sz w:val="19"/>
                <w:szCs w:val="19"/>
              </w:rPr>
            </w:pPr>
            <w:r w:rsidRPr="00C62589">
              <w:rPr>
                <w:sz w:val="19"/>
                <w:szCs w:val="19"/>
              </w:rPr>
              <w:t>66 (</w:t>
            </w:r>
            <w:r w:rsidR="00610B77">
              <w:rPr>
                <w:sz w:val="19"/>
                <w:szCs w:val="19"/>
              </w:rPr>
              <w:t>61.7</w:t>
            </w:r>
            <w:r w:rsidRPr="00C62589">
              <w:rPr>
                <w:sz w:val="19"/>
                <w:szCs w:val="19"/>
              </w:rPr>
              <w:t>)</w:t>
            </w:r>
          </w:p>
          <w:p w14:paraId="5D705148" w14:textId="2E74B63A" w:rsidR="00190C5C" w:rsidRPr="00C62589" w:rsidRDefault="00190C5C" w:rsidP="00C62589">
            <w:pPr>
              <w:jc w:val="center"/>
              <w:rPr>
                <w:sz w:val="19"/>
                <w:szCs w:val="19"/>
              </w:rPr>
            </w:pPr>
            <w:r w:rsidRPr="00C62589">
              <w:rPr>
                <w:sz w:val="19"/>
                <w:szCs w:val="19"/>
              </w:rPr>
              <w:t>22 (</w:t>
            </w:r>
            <w:r w:rsidR="00610B77">
              <w:rPr>
                <w:sz w:val="19"/>
                <w:szCs w:val="19"/>
              </w:rPr>
              <w:t>20.6</w:t>
            </w:r>
            <w:r w:rsidRPr="00C62589">
              <w:rPr>
                <w:sz w:val="19"/>
                <w:szCs w:val="19"/>
              </w:rPr>
              <w:t>)</w:t>
            </w:r>
          </w:p>
          <w:p w14:paraId="38EB0F7F" w14:textId="11AB0DE4" w:rsidR="00190C5C" w:rsidRPr="00C62589" w:rsidRDefault="00190C5C" w:rsidP="00C62589">
            <w:pPr>
              <w:jc w:val="center"/>
              <w:rPr>
                <w:sz w:val="19"/>
                <w:szCs w:val="19"/>
              </w:rPr>
            </w:pPr>
            <w:r w:rsidRPr="00C62589">
              <w:rPr>
                <w:sz w:val="19"/>
                <w:szCs w:val="19"/>
              </w:rPr>
              <w:t xml:space="preserve">12 </w:t>
            </w:r>
            <w:r w:rsidR="00610B77">
              <w:rPr>
                <w:sz w:val="19"/>
                <w:szCs w:val="19"/>
              </w:rPr>
              <w:t>(11.2</w:t>
            </w:r>
            <w:r w:rsidRPr="00C62589">
              <w:rPr>
                <w:sz w:val="19"/>
                <w:szCs w:val="19"/>
              </w:rPr>
              <w:t>)</w:t>
            </w:r>
          </w:p>
          <w:p w14:paraId="1DB1E247" w14:textId="536519A2" w:rsidR="00190C5C" w:rsidRPr="00C62589" w:rsidRDefault="00190C5C" w:rsidP="003E6E0E">
            <w:pPr>
              <w:jc w:val="center"/>
              <w:rPr>
                <w:sz w:val="19"/>
                <w:szCs w:val="19"/>
              </w:rPr>
            </w:pPr>
            <w:r w:rsidRPr="00C62589">
              <w:rPr>
                <w:sz w:val="19"/>
                <w:szCs w:val="19"/>
              </w:rPr>
              <w:t>7 (</w:t>
            </w:r>
            <w:r w:rsidR="00610B77">
              <w:rPr>
                <w:sz w:val="19"/>
                <w:szCs w:val="19"/>
              </w:rPr>
              <w:t>6.5</w:t>
            </w:r>
            <w:r w:rsidRPr="00C62589">
              <w:rPr>
                <w:sz w:val="19"/>
                <w:szCs w:val="19"/>
              </w:rPr>
              <w:t>)</w:t>
            </w:r>
          </w:p>
        </w:tc>
        <w:tc>
          <w:tcPr>
            <w:tcW w:w="728" w:type="pct"/>
          </w:tcPr>
          <w:p w14:paraId="4C428486" w14:textId="77777777" w:rsidR="00190C5C" w:rsidRPr="00C62589" w:rsidRDefault="00190C5C" w:rsidP="00C62589">
            <w:pPr>
              <w:jc w:val="center"/>
              <w:rPr>
                <w:sz w:val="19"/>
                <w:szCs w:val="19"/>
              </w:rPr>
            </w:pPr>
          </w:p>
          <w:p w14:paraId="2EE2F481" w14:textId="77777777" w:rsidR="00190C5C" w:rsidRPr="00C62589" w:rsidRDefault="00190C5C" w:rsidP="00C62589">
            <w:pPr>
              <w:jc w:val="center"/>
              <w:rPr>
                <w:sz w:val="19"/>
                <w:szCs w:val="19"/>
              </w:rPr>
            </w:pPr>
          </w:p>
          <w:p w14:paraId="53CABAF3" w14:textId="68954B91" w:rsidR="00190C5C" w:rsidRPr="00C62589" w:rsidRDefault="00190C5C" w:rsidP="00C62589">
            <w:pPr>
              <w:jc w:val="center"/>
              <w:rPr>
                <w:sz w:val="19"/>
                <w:szCs w:val="19"/>
              </w:rPr>
            </w:pPr>
            <w:r w:rsidRPr="00C62589">
              <w:rPr>
                <w:sz w:val="19"/>
                <w:szCs w:val="19"/>
              </w:rPr>
              <w:t>8 (</w:t>
            </w:r>
            <w:r w:rsidR="00610B77">
              <w:rPr>
                <w:sz w:val="19"/>
                <w:szCs w:val="19"/>
              </w:rPr>
              <w:t>36.4</w:t>
            </w:r>
            <w:r w:rsidRPr="00C62589">
              <w:rPr>
                <w:sz w:val="19"/>
                <w:szCs w:val="19"/>
              </w:rPr>
              <w:t>)</w:t>
            </w:r>
          </w:p>
          <w:p w14:paraId="2372DE10" w14:textId="4280F336" w:rsidR="00190C5C" w:rsidRPr="00C62589" w:rsidRDefault="00190C5C" w:rsidP="00C62589">
            <w:pPr>
              <w:jc w:val="center"/>
              <w:rPr>
                <w:sz w:val="19"/>
                <w:szCs w:val="19"/>
              </w:rPr>
            </w:pPr>
            <w:r w:rsidRPr="00C62589">
              <w:rPr>
                <w:sz w:val="19"/>
                <w:szCs w:val="19"/>
              </w:rPr>
              <w:t>8 (</w:t>
            </w:r>
            <w:r w:rsidR="00610B77">
              <w:rPr>
                <w:sz w:val="19"/>
                <w:szCs w:val="19"/>
              </w:rPr>
              <w:t>36.4</w:t>
            </w:r>
            <w:r w:rsidRPr="00C62589">
              <w:rPr>
                <w:sz w:val="19"/>
                <w:szCs w:val="19"/>
              </w:rPr>
              <w:t>)</w:t>
            </w:r>
          </w:p>
          <w:p w14:paraId="08BDC0DE" w14:textId="67FF29EB" w:rsidR="00190C5C" w:rsidRPr="00C62589" w:rsidRDefault="00190C5C" w:rsidP="00C62589">
            <w:pPr>
              <w:jc w:val="center"/>
              <w:rPr>
                <w:sz w:val="19"/>
                <w:szCs w:val="19"/>
              </w:rPr>
            </w:pPr>
            <w:r w:rsidRPr="00C62589">
              <w:rPr>
                <w:sz w:val="19"/>
                <w:szCs w:val="19"/>
              </w:rPr>
              <w:t>3 (</w:t>
            </w:r>
            <w:r w:rsidR="00610B77">
              <w:rPr>
                <w:sz w:val="19"/>
                <w:szCs w:val="19"/>
              </w:rPr>
              <w:t>13.6</w:t>
            </w:r>
            <w:r w:rsidRPr="00C62589">
              <w:rPr>
                <w:sz w:val="19"/>
                <w:szCs w:val="19"/>
              </w:rPr>
              <w:t>)</w:t>
            </w:r>
          </w:p>
          <w:p w14:paraId="7F060FAD" w14:textId="46DEF68C" w:rsidR="00190C5C" w:rsidRPr="00C62589" w:rsidRDefault="00190C5C" w:rsidP="003E6E0E">
            <w:pPr>
              <w:jc w:val="center"/>
              <w:rPr>
                <w:sz w:val="19"/>
                <w:szCs w:val="19"/>
              </w:rPr>
            </w:pPr>
            <w:r w:rsidRPr="00C62589">
              <w:rPr>
                <w:sz w:val="19"/>
                <w:szCs w:val="19"/>
              </w:rPr>
              <w:t>3 (</w:t>
            </w:r>
            <w:r w:rsidR="00610B77">
              <w:rPr>
                <w:sz w:val="19"/>
                <w:szCs w:val="19"/>
              </w:rPr>
              <w:t>13.6</w:t>
            </w:r>
            <w:r w:rsidRPr="00C62589">
              <w:rPr>
                <w:sz w:val="19"/>
                <w:szCs w:val="19"/>
              </w:rPr>
              <w:t>)</w:t>
            </w:r>
          </w:p>
        </w:tc>
        <w:tc>
          <w:tcPr>
            <w:tcW w:w="728" w:type="pct"/>
          </w:tcPr>
          <w:p w14:paraId="3B19CF4B" w14:textId="77777777" w:rsidR="00190C5C" w:rsidRDefault="00190C5C" w:rsidP="00C62589">
            <w:pPr>
              <w:jc w:val="center"/>
              <w:rPr>
                <w:sz w:val="19"/>
                <w:szCs w:val="19"/>
              </w:rPr>
            </w:pPr>
          </w:p>
          <w:p w14:paraId="68A22A15" w14:textId="77777777" w:rsidR="004516CA" w:rsidRDefault="004516CA" w:rsidP="00C62589">
            <w:pPr>
              <w:jc w:val="center"/>
              <w:rPr>
                <w:sz w:val="19"/>
                <w:szCs w:val="19"/>
              </w:rPr>
            </w:pPr>
          </w:p>
          <w:p w14:paraId="07651B87" w14:textId="70CAF6CF" w:rsidR="004516CA" w:rsidRDefault="00235660" w:rsidP="00C62589">
            <w:pPr>
              <w:jc w:val="center"/>
              <w:rPr>
                <w:sz w:val="19"/>
                <w:szCs w:val="19"/>
              </w:rPr>
            </w:pPr>
            <w:r>
              <w:rPr>
                <w:sz w:val="19"/>
                <w:szCs w:val="19"/>
              </w:rPr>
              <w:t>368 (</w:t>
            </w:r>
            <w:r w:rsidR="00610B77">
              <w:rPr>
                <w:sz w:val="19"/>
                <w:szCs w:val="19"/>
              </w:rPr>
              <w:t>67.8</w:t>
            </w:r>
            <w:r w:rsidR="004516CA">
              <w:rPr>
                <w:sz w:val="19"/>
                <w:szCs w:val="19"/>
              </w:rPr>
              <w:t>)</w:t>
            </w:r>
          </w:p>
          <w:p w14:paraId="7040FA0E" w14:textId="469C6F91" w:rsidR="004516CA" w:rsidRDefault="00235660" w:rsidP="00C62589">
            <w:pPr>
              <w:jc w:val="center"/>
              <w:rPr>
                <w:sz w:val="19"/>
                <w:szCs w:val="19"/>
              </w:rPr>
            </w:pPr>
            <w:r>
              <w:rPr>
                <w:sz w:val="19"/>
                <w:szCs w:val="19"/>
              </w:rPr>
              <w:t>116 (</w:t>
            </w:r>
            <w:r w:rsidR="00610B77">
              <w:rPr>
                <w:sz w:val="19"/>
                <w:szCs w:val="19"/>
              </w:rPr>
              <w:t>21.4</w:t>
            </w:r>
            <w:r w:rsidR="004516CA">
              <w:rPr>
                <w:sz w:val="19"/>
                <w:szCs w:val="19"/>
              </w:rPr>
              <w:t>)</w:t>
            </w:r>
          </w:p>
          <w:p w14:paraId="4FD77C82" w14:textId="5A34A832" w:rsidR="004516CA" w:rsidRDefault="00235660" w:rsidP="00C62589">
            <w:pPr>
              <w:jc w:val="center"/>
              <w:rPr>
                <w:sz w:val="19"/>
                <w:szCs w:val="19"/>
              </w:rPr>
            </w:pPr>
            <w:r>
              <w:rPr>
                <w:sz w:val="19"/>
                <w:szCs w:val="19"/>
              </w:rPr>
              <w:t>38 (</w:t>
            </w:r>
            <w:r w:rsidR="00610B77">
              <w:rPr>
                <w:sz w:val="19"/>
                <w:szCs w:val="19"/>
              </w:rPr>
              <w:t>7.0</w:t>
            </w:r>
            <w:r w:rsidR="004516CA">
              <w:rPr>
                <w:sz w:val="19"/>
                <w:szCs w:val="19"/>
              </w:rPr>
              <w:t>)</w:t>
            </w:r>
          </w:p>
          <w:p w14:paraId="659BE165" w14:textId="162C307D" w:rsidR="004516CA" w:rsidRPr="00C62589" w:rsidRDefault="00235660" w:rsidP="003E6E0E">
            <w:pPr>
              <w:jc w:val="center"/>
              <w:rPr>
                <w:sz w:val="19"/>
                <w:szCs w:val="19"/>
              </w:rPr>
            </w:pPr>
            <w:r>
              <w:rPr>
                <w:sz w:val="19"/>
                <w:szCs w:val="19"/>
              </w:rPr>
              <w:t>21 (</w:t>
            </w:r>
            <w:r w:rsidR="00610B77">
              <w:rPr>
                <w:sz w:val="19"/>
                <w:szCs w:val="19"/>
              </w:rPr>
              <w:t>3.9</w:t>
            </w:r>
            <w:r w:rsidR="004516CA">
              <w:rPr>
                <w:sz w:val="19"/>
                <w:szCs w:val="19"/>
              </w:rPr>
              <w:t>)</w:t>
            </w:r>
          </w:p>
        </w:tc>
      </w:tr>
      <w:tr w:rsidR="00190C5C" w:rsidRPr="00C62589" w14:paraId="2CB6B897" w14:textId="2822BE07" w:rsidTr="00AE396B">
        <w:tc>
          <w:tcPr>
            <w:tcW w:w="2088" w:type="pct"/>
          </w:tcPr>
          <w:p w14:paraId="24ABAAAE" w14:textId="77777777" w:rsidR="00190C5C" w:rsidRPr="00C62589" w:rsidRDefault="00190C5C" w:rsidP="00C62589">
            <w:pPr>
              <w:rPr>
                <w:b/>
                <w:sz w:val="19"/>
                <w:szCs w:val="19"/>
              </w:rPr>
            </w:pPr>
            <w:r w:rsidRPr="00C62589">
              <w:rPr>
                <w:b/>
                <w:sz w:val="19"/>
                <w:szCs w:val="19"/>
              </w:rPr>
              <w:t>Use of walking aids pre-injury, n (%)</w:t>
            </w:r>
          </w:p>
          <w:p w14:paraId="68BF9533" w14:textId="77777777" w:rsidR="00190C5C" w:rsidRPr="00C62589" w:rsidRDefault="00190C5C" w:rsidP="00C62589">
            <w:pPr>
              <w:rPr>
                <w:sz w:val="19"/>
                <w:szCs w:val="19"/>
              </w:rPr>
            </w:pPr>
            <w:r w:rsidRPr="00C62589">
              <w:rPr>
                <w:sz w:val="19"/>
                <w:szCs w:val="19"/>
              </w:rPr>
              <w:t xml:space="preserve">    Independent/unaided</w:t>
            </w:r>
          </w:p>
          <w:p w14:paraId="18CBA404" w14:textId="77777777" w:rsidR="00190C5C" w:rsidRPr="00C62589" w:rsidRDefault="00190C5C" w:rsidP="00C62589">
            <w:pPr>
              <w:rPr>
                <w:sz w:val="19"/>
                <w:szCs w:val="19"/>
              </w:rPr>
            </w:pPr>
            <w:r w:rsidRPr="00C62589">
              <w:rPr>
                <w:sz w:val="19"/>
                <w:szCs w:val="19"/>
              </w:rPr>
              <w:t xml:space="preserve">    One stick</w:t>
            </w:r>
          </w:p>
          <w:p w14:paraId="575FE2CD" w14:textId="77777777" w:rsidR="00190C5C" w:rsidRPr="00C62589" w:rsidRDefault="00190C5C" w:rsidP="00C62589">
            <w:pPr>
              <w:rPr>
                <w:sz w:val="19"/>
                <w:szCs w:val="19"/>
              </w:rPr>
            </w:pPr>
            <w:r w:rsidRPr="00C62589">
              <w:rPr>
                <w:sz w:val="19"/>
                <w:szCs w:val="19"/>
              </w:rPr>
              <w:t xml:space="preserve">    Two sticks</w:t>
            </w:r>
          </w:p>
          <w:p w14:paraId="148CB8E7" w14:textId="77777777" w:rsidR="00190C5C" w:rsidRPr="00C62589" w:rsidRDefault="00190C5C" w:rsidP="00C62589">
            <w:pPr>
              <w:rPr>
                <w:sz w:val="19"/>
                <w:szCs w:val="19"/>
              </w:rPr>
            </w:pPr>
            <w:r w:rsidRPr="00C62589">
              <w:rPr>
                <w:sz w:val="19"/>
                <w:szCs w:val="19"/>
              </w:rPr>
              <w:t xml:space="preserve">    Frame</w:t>
            </w:r>
          </w:p>
          <w:p w14:paraId="51646551" w14:textId="49207179" w:rsidR="00190C5C" w:rsidRPr="00C62589" w:rsidRDefault="00190C5C" w:rsidP="00C62589">
            <w:pPr>
              <w:rPr>
                <w:sz w:val="19"/>
                <w:szCs w:val="19"/>
              </w:rPr>
            </w:pPr>
            <w:r w:rsidRPr="00C62589">
              <w:rPr>
                <w:sz w:val="19"/>
                <w:szCs w:val="19"/>
              </w:rPr>
              <w:t xml:space="preserve">    Bed/chair bound</w:t>
            </w:r>
          </w:p>
        </w:tc>
        <w:tc>
          <w:tcPr>
            <w:tcW w:w="728" w:type="pct"/>
          </w:tcPr>
          <w:p w14:paraId="138FBB4E" w14:textId="77777777" w:rsidR="00190C5C" w:rsidRPr="00C62589" w:rsidRDefault="00190C5C" w:rsidP="00C62589">
            <w:pPr>
              <w:jc w:val="center"/>
              <w:rPr>
                <w:sz w:val="19"/>
                <w:szCs w:val="19"/>
              </w:rPr>
            </w:pPr>
          </w:p>
          <w:p w14:paraId="0C1161E0" w14:textId="7CADFDB4" w:rsidR="00190C5C" w:rsidRPr="00C62589" w:rsidRDefault="00190C5C" w:rsidP="00C62589">
            <w:pPr>
              <w:jc w:val="center"/>
              <w:rPr>
                <w:sz w:val="19"/>
                <w:szCs w:val="19"/>
              </w:rPr>
            </w:pPr>
            <w:r w:rsidRPr="00C62589">
              <w:rPr>
                <w:sz w:val="19"/>
                <w:szCs w:val="19"/>
              </w:rPr>
              <w:t>201 (</w:t>
            </w:r>
            <w:r w:rsidR="00E14E5F">
              <w:rPr>
                <w:sz w:val="19"/>
                <w:szCs w:val="19"/>
              </w:rPr>
              <w:t>39.2</w:t>
            </w:r>
            <w:r w:rsidRPr="00C62589">
              <w:rPr>
                <w:sz w:val="19"/>
                <w:szCs w:val="19"/>
              </w:rPr>
              <w:t>)</w:t>
            </w:r>
          </w:p>
          <w:p w14:paraId="11E48D3E" w14:textId="39EADEEC" w:rsidR="00190C5C" w:rsidRPr="00C62589" w:rsidRDefault="00190C5C" w:rsidP="00C62589">
            <w:pPr>
              <w:jc w:val="center"/>
              <w:rPr>
                <w:sz w:val="19"/>
                <w:szCs w:val="19"/>
              </w:rPr>
            </w:pPr>
            <w:r w:rsidRPr="00C62589">
              <w:rPr>
                <w:sz w:val="19"/>
                <w:szCs w:val="19"/>
              </w:rPr>
              <w:t>138 (</w:t>
            </w:r>
            <w:r w:rsidR="00E14E5F">
              <w:rPr>
                <w:sz w:val="19"/>
                <w:szCs w:val="19"/>
              </w:rPr>
              <w:t>26.9</w:t>
            </w:r>
            <w:r w:rsidRPr="00C62589">
              <w:rPr>
                <w:sz w:val="19"/>
                <w:szCs w:val="19"/>
              </w:rPr>
              <w:t>)</w:t>
            </w:r>
          </w:p>
          <w:p w14:paraId="080B4637" w14:textId="0276D962" w:rsidR="00190C5C" w:rsidRPr="00C62589" w:rsidRDefault="00190C5C" w:rsidP="00C62589">
            <w:pPr>
              <w:jc w:val="center"/>
              <w:rPr>
                <w:sz w:val="19"/>
                <w:szCs w:val="19"/>
              </w:rPr>
            </w:pPr>
            <w:r w:rsidRPr="00C62589">
              <w:rPr>
                <w:sz w:val="19"/>
                <w:szCs w:val="19"/>
              </w:rPr>
              <w:t>27 (</w:t>
            </w:r>
            <w:r w:rsidR="00E14E5F">
              <w:rPr>
                <w:sz w:val="19"/>
                <w:szCs w:val="19"/>
              </w:rPr>
              <w:t>5.3</w:t>
            </w:r>
            <w:r w:rsidRPr="00C62589">
              <w:rPr>
                <w:sz w:val="19"/>
                <w:szCs w:val="19"/>
              </w:rPr>
              <w:t>)</w:t>
            </w:r>
          </w:p>
          <w:p w14:paraId="3391526B" w14:textId="247E2952" w:rsidR="00190C5C" w:rsidRPr="00C62589" w:rsidRDefault="00190C5C" w:rsidP="00C62589">
            <w:pPr>
              <w:jc w:val="center"/>
              <w:rPr>
                <w:sz w:val="19"/>
                <w:szCs w:val="19"/>
              </w:rPr>
            </w:pPr>
            <w:r w:rsidRPr="00C62589">
              <w:rPr>
                <w:sz w:val="19"/>
                <w:szCs w:val="19"/>
              </w:rPr>
              <w:t>134 (</w:t>
            </w:r>
            <w:r w:rsidR="00E14E5F">
              <w:rPr>
                <w:sz w:val="19"/>
                <w:szCs w:val="19"/>
              </w:rPr>
              <w:t>26.1</w:t>
            </w:r>
            <w:r w:rsidRPr="00C62589">
              <w:rPr>
                <w:sz w:val="19"/>
                <w:szCs w:val="19"/>
              </w:rPr>
              <w:t>)</w:t>
            </w:r>
          </w:p>
          <w:p w14:paraId="33E0E7C3" w14:textId="4AA8B458" w:rsidR="00190C5C" w:rsidRPr="00C62589" w:rsidRDefault="00190C5C" w:rsidP="003E6E0E">
            <w:pPr>
              <w:jc w:val="center"/>
              <w:rPr>
                <w:sz w:val="19"/>
                <w:szCs w:val="19"/>
              </w:rPr>
            </w:pPr>
            <w:r w:rsidRPr="00C62589">
              <w:rPr>
                <w:sz w:val="19"/>
                <w:szCs w:val="19"/>
              </w:rPr>
              <w:t>13 (</w:t>
            </w:r>
            <w:r w:rsidR="00E14E5F">
              <w:rPr>
                <w:sz w:val="19"/>
                <w:szCs w:val="19"/>
              </w:rPr>
              <w:t>2.5</w:t>
            </w:r>
            <w:r w:rsidRPr="00C62589">
              <w:rPr>
                <w:sz w:val="19"/>
                <w:szCs w:val="19"/>
              </w:rPr>
              <w:t>)</w:t>
            </w:r>
          </w:p>
        </w:tc>
        <w:tc>
          <w:tcPr>
            <w:tcW w:w="728" w:type="pct"/>
          </w:tcPr>
          <w:p w14:paraId="5627FD9A" w14:textId="77777777" w:rsidR="00190C5C" w:rsidRPr="00C62589" w:rsidRDefault="00190C5C" w:rsidP="00C62589">
            <w:pPr>
              <w:jc w:val="center"/>
              <w:rPr>
                <w:sz w:val="19"/>
                <w:szCs w:val="19"/>
              </w:rPr>
            </w:pPr>
          </w:p>
          <w:p w14:paraId="5738EE03" w14:textId="451B63C4" w:rsidR="00190C5C" w:rsidRPr="00C62589" w:rsidRDefault="00190C5C" w:rsidP="00C62589">
            <w:pPr>
              <w:jc w:val="center"/>
              <w:rPr>
                <w:sz w:val="19"/>
                <w:szCs w:val="19"/>
              </w:rPr>
            </w:pPr>
            <w:r w:rsidRPr="00C62589">
              <w:rPr>
                <w:sz w:val="19"/>
                <w:szCs w:val="19"/>
              </w:rPr>
              <w:t>52 (</w:t>
            </w:r>
            <w:r w:rsidR="00E14E5F">
              <w:rPr>
                <w:sz w:val="19"/>
                <w:szCs w:val="19"/>
              </w:rPr>
              <w:t>37.4</w:t>
            </w:r>
            <w:r w:rsidRPr="00C62589">
              <w:rPr>
                <w:sz w:val="19"/>
                <w:szCs w:val="19"/>
              </w:rPr>
              <w:t>)</w:t>
            </w:r>
          </w:p>
          <w:p w14:paraId="3E0FC69A" w14:textId="46CF4133" w:rsidR="00190C5C" w:rsidRPr="00C62589" w:rsidRDefault="00190C5C" w:rsidP="00C62589">
            <w:pPr>
              <w:jc w:val="center"/>
              <w:rPr>
                <w:sz w:val="19"/>
                <w:szCs w:val="19"/>
              </w:rPr>
            </w:pPr>
            <w:r w:rsidRPr="00C62589">
              <w:rPr>
                <w:sz w:val="19"/>
                <w:szCs w:val="19"/>
              </w:rPr>
              <w:t>35 (</w:t>
            </w:r>
            <w:r w:rsidR="00E14E5F">
              <w:rPr>
                <w:sz w:val="19"/>
                <w:szCs w:val="19"/>
              </w:rPr>
              <w:t>25.2</w:t>
            </w:r>
            <w:r w:rsidRPr="00C62589">
              <w:rPr>
                <w:sz w:val="19"/>
                <w:szCs w:val="19"/>
              </w:rPr>
              <w:t>)</w:t>
            </w:r>
          </w:p>
          <w:p w14:paraId="7E42CFCB" w14:textId="18052A0E" w:rsidR="00190C5C" w:rsidRPr="00C62589" w:rsidRDefault="00190C5C" w:rsidP="00C62589">
            <w:pPr>
              <w:jc w:val="center"/>
              <w:rPr>
                <w:sz w:val="19"/>
                <w:szCs w:val="19"/>
              </w:rPr>
            </w:pPr>
            <w:r w:rsidRPr="00C62589">
              <w:rPr>
                <w:sz w:val="19"/>
                <w:szCs w:val="19"/>
              </w:rPr>
              <w:t>6 (</w:t>
            </w:r>
            <w:r w:rsidR="00E14E5F">
              <w:rPr>
                <w:sz w:val="19"/>
                <w:szCs w:val="19"/>
              </w:rPr>
              <w:t>4.3</w:t>
            </w:r>
            <w:r w:rsidRPr="00C62589">
              <w:rPr>
                <w:sz w:val="19"/>
                <w:szCs w:val="19"/>
              </w:rPr>
              <w:t>)</w:t>
            </w:r>
          </w:p>
          <w:p w14:paraId="642A9462" w14:textId="192B1D7A" w:rsidR="00190C5C" w:rsidRPr="00C62589" w:rsidRDefault="00190C5C" w:rsidP="00C62589">
            <w:pPr>
              <w:jc w:val="center"/>
              <w:rPr>
                <w:sz w:val="19"/>
                <w:szCs w:val="19"/>
              </w:rPr>
            </w:pPr>
            <w:r w:rsidRPr="00C62589">
              <w:rPr>
                <w:sz w:val="19"/>
                <w:szCs w:val="19"/>
              </w:rPr>
              <w:t>38 (</w:t>
            </w:r>
            <w:r w:rsidR="00E14E5F">
              <w:rPr>
                <w:sz w:val="19"/>
                <w:szCs w:val="19"/>
              </w:rPr>
              <w:t>27.3</w:t>
            </w:r>
            <w:r w:rsidRPr="00C62589">
              <w:rPr>
                <w:sz w:val="19"/>
                <w:szCs w:val="19"/>
              </w:rPr>
              <w:t>)</w:t>
            </w:r>
          </w:p>
          <w:p w14:paraId="0C2F2DD4" w14:textId="48675CC3" w:rsidR="00190C5C" w:rsidRPr="00C62589" w:rsidRDefault="00190C5C" w:rsidP="003E6E0E">
            <w:pPr>
              <w:jc w:val="center"/>
              <w:rPr>
                <w:sz w:val="19"/>
                <w:szCs w:val="19"/>
              </w:rPr>
            </w:pPr>
            <w:r w:rsidRPr="00C62589">
              <w:rPr>
                <w:sz w:val="19"/>
                <w:szCs w:val="19"/>
              </w:rPr>
              <w:t>8 (</w:t>
            </w:r>
            <w:r w:rsidR="00E14E5F">
              <w:rPr>
                <w:sz w:val="19"/>
                <w:szCs w:val="19"/>
              </w:rPr>
              <w:t>5.8</w:t>
            </w:r>
            <w:r w:rsidRPr="00C62589">
              <w:rPr>
                <w:sz w:val="19"/>
                <w:szCs w:val="19"/>
              </w:rPr>
              <w:t>)</w:t>
            </w:r>
          </w:p>
        </w:tc>
        <w:tc>
          <w:tcPr>
            <w:tcW w:w="728" w:type="pct"/>
          </w:tcPr>
          <w:p w14:paraId="08FDD58B" w14:textId="77777777" w:rsidR="00190C5C" w:rsidRPr="00C62589" w:rsidRDefault="00190C5C" w:rsidP="00C62589">
            <w:pPr>
              <w:jc w:val="center"/>
              <w:rPr>
                <w:sz w:val="19"/>
                <w:szCs w:val="19"/>
              </w:rPr>
            </w:pPr>
          </w:p>
          <w:p w14:paraId="0CF5D977" w14:textId="405E8CB1" w:rsidR="00190C5C" w:rsidRPr="00C62589" w:rsidRDefault="00190C5C" w:rsidP="00C62589">
            <w:pPr>
              <w:jc w:val="center"/>
              <w:rPr>
                <w:sz w:val="19"/>
                <w:szCs w:val="19"/>
              </w:rPr>
            </w:pPr>
            <w:r w:rsidRPr="00C62589">
              <w:rPr>
                <w:sz w:val="19"/>
                <w:szCs w:val="19"/>
              </w:rPr>
              <w:t>7 (</w:t>
            </w:r>
            <w:r w:rsidR="00E14E5F">
              <w:rPr>
                <w:sz w:val="19"/>
                <w:szCs w:val="19"/>
              </w:rPr>
              <w:t>25.9</w:t>
            </w:r>
            <w:r w:rsidRPr="00C62589">
              <w:rPr>
                <w:sz w:val="19"/>
                <w:szCs w:val="19"/>
              </w:rPr>
              <w:t>)</w:t>
            </w:r>
          </w:p>
          <w:p w14:paraId="4EA464E6" w14:textId="064832B4" w:rsidR="00190C5C" w:rsidRPr="00C62589" w:rsidRDefault="00190C5C" w:rsidP="00C62589">
            <w:pPr>
              <w:jc w:val="center"/>
              <w:rPr>
                <w:sz w:val="19"/>
                <w:szCs w:val="19"/>
              </w:rPr>
            </w:pPr>
            <w:r w:rsidRPr="00C62589">
              <w:rPr>
                <w:sz w:val="19"/>
                <w:szCs w:val="19"/>
              </w:rPr>
              <w:t>5 (</w:t>
            </w:r>
            <w:r w:rsidR="00E14E5F">
              <w:rPr>
                <w:sz w:val="19"/>
                <w:szCs w:val="19"/>
              </w:rPr>
              <w:t>18.5</w:t>
            </w:r>
            <w:r w:rsidRPr="00C62589">
              <w:rPr>
                <w:sz w:val="19"/>
                <w:szCs w:val="19"/>
              </w:rPr>
              <w:t>)</w:t>
            </w:r>
          </w:p>
          <w:p w14:paraId="13BFAE03" w14:textId="1ACDD30C" w:rsidR="00190C5C" w:rsidRPr="00C62589" w:rsidRDefault="00190C5C" w:rsidP="00C62589">
            <w:pPr>
              <w:jc w:val="center"/>
              <w:rPr>
                <w:sz w:val="19"/>
                <w:szCs w:val="19"/>
              </w:rPr>
            </w:pPr>
            <w:r w:rsidRPr="00C62589">
              <w:rPr>
                <w:sz w:val="19"/>
                <w:szCs w:val="19"/>
              </w:rPr>
              <w:t>3 (</w:t>
            </w:r>
            <w:r w:rsidR="00E14E5F">
              <w:rPr>
                <w:sz w:val="19"/>
                <w:szCs w:val="19"/>
              </w:rPr>
              <w:t>11.1</w:t>
            </w:r>
            <w:r w:rsidRPr="00C62589">
              <w:rPr>
                <w:sz w:val="19"/>
                <w:szCs w:val="19"/>
              </w:rPr>
              <w:t>)</w:t>
            </w:r>
          </w:p>
          <w:p w14:paraId="3B83767E" w14:textId="65263AEA" w:rsidR="00190C5C" w:rsidRPr="00C62589" w:rsidRDefault="00190C5C" w:rsidP="00C62589">
            <w:pPr>
              <w:jc w:val="center"/>
              <w:rPr>
                <w:sz w:val="19"/>
                <w:szCs w:val="19"/>
              </w:rPr>
            </w:pPr>
            <w:r w:rsidRPr="00C62589">
              <w:rPr>
                <w:sz w:val="19"/>
                <w:szCs w:val="19"/>
              </w:rPr>
              <w:t>10 (</w:t>
            </w:r>
            <w:r w:rsidR="00E14E5F">
              <w:rPr>
                <w:sz w:val="19"/>
                <w:szCs w:val="19"/>
              </w:rPr>
              <w:t>37.0</w:t>
            </w:r>
            <w:r w:rsidRPr="00C62589">
              <w:rPr>
                <w:sz w:val="19"/>
                <w:szCs w:val="19"/>
              </w:rPr>
              <w:t>)</w:t>
            </w:r>
          </w:p>
          <w:p w14:paraId="7BA965E3" w14:textId="1C892420" w:rsidR="00190C5C" w:rsidRPr="00C62589" w:rsidRDefault="00190C5C" w:rsidP="003E6E0E">
            <w:pPr>
              <w:jc w:val="center"/>
              <w:rPr>
                <w:sz w:val="19"/>
                <w:szCs w:val="19"/>
              </w:rPr>
            </w:pPr>
            <w:r w:rsidRPr="00C62589">
              <w:rPr>
                <w:sz w:val="19"/>
                <w:szCs w:val="19"/>
              </w:rPr>
              <w:t>2 (</w:t>
            </w:r>
            <w:r w:rsidR="00E14E5F">
              <w:rPr>
                <w:sz w:val="19"/>
                <w:szCs w:val="19"/>
              </w:rPr>
              <w:t>7.4</w:t>
            </w:r>
            <w:r w:rsidRPr="00C62589">
              <w:rPr>
                <w:sz w:val="19"/>
                <w:szCs w:val="19"/>
              </w:rPr>
              <w:t>)</w:t>
            </w:r>
          </w:p>
        </w:tc>
        <w:tc>
          <w:tcPr>
            <w:tcW w:w="728" w:type="pct"/>
          </w:tcPr>
          <w:p w14:paraId="70E52B43" w14:textId="77777777" w:rsidR="00190C5C" w:rsidRDefault="00190C5C" w:rsidP="00E41513">
            <w:pPr>
              <w:jc w:val="center"/>
              <w:rPr>
                <w:sz w:val="19"/>
                <w:szCs w:val="19"/>
              </w:rPr>
            </w:pPr>
          </w:p>
          <w:p w14:paraId="466259FC" w14:textId="19FE1D7A" w:rsidR="004516CA" w:rsidRDefault="00E14E5F" w:rsidP="003E6E0E">
            <w:pPr>
              <w:jc w:val="center"/>
              <w:rPr>
                <w:sz w:val="19"/>
                <w:szCs w:val="19"/>
              </w:rPr>
            </w:pPr>
            <w:r>
              <w:rPr>
                <w:sz w:val="19"/>
                <w:szCs w:val="19"/>
              </w:rPr>
              <w:t>260 (38.3</w:t>
            </w:r>
            <w:r w:rsidR="004516CA">
              <w:rPr>
                <w:sz w:val="19"/>
                <w:szCs w:val="19"/>
              </w:rPr>
              <w:t>)</w:t>
            </w:r>
          </w:p>
          <w:p w14:paraId="481DD617" w14:textId="32871263" w:rsidR="004516CA" w:rsidRDefault="00E14E5F" w:rsidP="00356BCB">
            <w:pPr>
              <w:jc w:val="center"/>
              <w:rPr>
                <w:sz w:val="19"/>
                <w:szCs w:val="19"/>
              </w:rPr>
            </w:pPr>
            <w:r>
              <w:rPr>
                <w:sz w:val="19"/>
                <w:szCs w:val="19"/>
              </w:rPr>
              <w:t>178 (26.2</w:t>
            </w:r>
            <w:r w:rsidR="004516CA">
              <w:rPr>
                <w:sz w:val="19"/>
                <w:szCs w:val="19"/>
              </w:rPr>
              <w:t>)</w:t>
            </w:r>
          </w:p>
          <w:p w14:paraId="2C510AB9" w14:textId="05218B73" w:rsidR="004516CA" w:rsidRDefault="00E14E5F" w:rsidP="00356BCB">
            <w:pPr>
              <w:jc w:val="center"/>
              <w:rPr>
                <w:sz w:val="19"/>
                <w:szCs w:val="19"/>
              </w:rPr>
            </w:pPr>
            <w:r>
              <w:rPr>
                <w:sz w:val="19"/>
                <w:szCs w:val="19"/>
              </w:rPr>
              <w:t>36 (5.3</w:t>
            </w:r>
            <w:r w:rsidR="004516CA">
              <w:rPr>
                <w:sz w:val="19"/>
                <w:szCs w:val="19"/>
              </w:rPr>
              <w:t>)</w:t>
            </w:r>
          </w:p>
          <w:p w14:paraId="1516B9BB" w14:textId="42B7D614" w:rsidR="004516CA" w:rsidRDefault="00E14E5F" w:rsidP="00356BCB">
            <w:pPr>
              <w:jc w:val="center"/>
              <w:rPr>
                <w:sz w:val="19"/>
                <w:szCs w:val="19"/>
              </w:rPr>
            </w:pPr>
            <w:r>
              <w:rPr>
                <w:sz w:val="19"/>
                <w:szCs w:val="19"/>
              </w:rPr>
              <w:t>182 (26.8</w:t>
            </w:r>
            <w:r w:rsidR="004516CA">
              <w:rPr>
                <w:sz w:val="19"/>
                <w:szCs w:val="19"/>
              </w:rPr>
              <w:t>)</w:t>
            </w:r>
          </w:p>
          <w:p w14:paraId="57E0E051" w14:textId="56DF0431" w:rsidR="004516CA" w:rsidRPr="00C62589" w:rsidRDefault="00E14E5F" w:rsidP="00356BCB">
            <w:pPr>
              <w:jc w:val="center"/>
              <w:rPr>
                <w:sz w:val="19"/>
                <w:szCs w:val="19"/>
              </w:rPr>
            </w:pPr>
            <w:r>
              <w:rPr>
                <w:sz w:val="19"/>
                <w:szCs w:val="19"/>
              </w:rPr>
              <w:t>23 (3.4</w:t>
            </w:r>
            <w:r w:rsidR="004516CA">
              <w:rPr>
                <w:sz w:val="19"/>
                <w:szCs w:val="19"/>
              </w:rPr>
              <w:t>)</w:t>
            </w:r>
          </w:p>
        </w:tc>
      </w:tr>
      <w:tr w:rsidR="00367969" w:rsidRPr="00C62589" w14:paraId="627625C8" w14:textId="77777777" w:rsidTr="00190C5C">
        <w:tc>
          <w:tcPr>
            <w:tcW w:w="2088" w:type="pct"/>
          </w:tcPr>
          <w:p w14:paraId="118CA269" w14:textId="77777777" w:rsidR="00367969" w:rsidRDefault="00367969" w:rsidP="00C62589">
            <w:pPr>
              <w:rPr>
                <w:b/>
                <w:sz w:val="19"/>
                <w:szCs w:val="19"/>
              </w:rPr>
            </w:pPr>
            <w:r>
              <w:rPr>
                <w:b/>
                <w:sz w:val="19"/>
                <w:szCs w:val="19"/>
              </w:rPr>
              <w:t>Uses a walking aid or bed/chair bound, n (%)</w:t>
            </w:r>
          </w:p>
          <w:p w14:paraId="2053EF74" w14:textId="77777777" w:rsidR="00367969" w:rsidRPr="00AE396B" w:rsidRDefault="00367969" w:rsidP="00C62589">
            <w:pPr>
              <w:rPr>
                <w:sz w:val="19"/>
                <w:szCs w:val="19"/>
              </w:rPr>
            </w:pPr>
            <w:r w:rsidRPr="00AE396B">
              <w:rPr>
                <w:sz w:val="19"/>
                <w:szCs w:val="19"/>
              </w:rPr>
              <w:t xml:space="preserve">    Yes</w:t>
            </w:r>
          </w:p>
          <w:p w14:paraId="4C129603" w14:textId="658A7F5B" w:rsidR="00367969" w:rsidRPr="00C62589" w:rsidRDefault="00367969" w:rsidP="00C62589">
            <w:pPr>
              <w:rPr>
                <w:b/>
                <w:sz w:val="19"/>
                <w:szCs w:val="19"/>
              </w:rPr>
            </w:pPr>
            <w:r w:rsidRPr="00AE396B">
              <w:rPr>
                <w:sz w:val="19"/>
                <w:szCs w:val="19"/>
              </w:rPr>
              <w:t xml:space="preserve">    No</w:t>
            </w:r>
          </w:p>
        </w:tc>
        <w:tc>
          <w:tcPr>
            <w:tcW w:w="728" w:type="pct"/>
          </w:tcPr>
          <w:p w14:paraId="29AB8CC4" w14:textId="77777777" w:rsidR="00367969" w:rsidRDefault="00367969" w:rsidP="00C62589">
            <w:pPr>
              <w:jc w:val="center"/>
              <w:rPr>
                <w:sz w:val="19"/>
                <w:szCs w:val="19"/>
              </w:rPr>
            </w:pPr>
          </w:p>
          <w:p w14:paraId="34F1D129" w14:textId="0A92A234" w:rsidR="007C199E" w:rsidRDefault="00561627" w:rsidP="00C62589">
            <w:pPr>
              <w:jc w:val="center"/>
              <w:rPr>
                <w:sz w:val="19"/>
                <w:szCs w:val="19"/>
              </w:rPr>
            </w:pPr>
            <w:r>
              <w:rPr>
                <w:sz w:val="19"/>
                <w:szCs w:val="19"/>
              </w:rPr>
              <w:t>312 (60.8)</w:t>
            </w:r>
          </w:p>
          <w:p w14:paraId="0011BD99" w14:textId="594C8F0B" w:rsidR="007C199E" w:rsidRPr="00C62589" w:rsidRDefault="00561627" w:rsidP="00C62589">
            <w:pPr>
              <w:jc w:val="center"/>
              <w:rPr>
                <w:sz w:val="19"/>
                <w:szCs w:val="19"/>
              </w:rPr>
            </w:pPr>
            <w:r>
              <w:rPr>
                <w:sz w:val="19"/>
                <w:szCs w:val="19"/>
              </w:rPr>
              <w:t>201 (39.2)</w:t>
            </w:r>
          </w:p>
        </w:tc>
        <w:tc>
          <w:tcPr>
            <w:tcW w:w="728" w:type="pct"/>
          </w:tcPr>
          <w:p w14:paraId="16D57943" w14:textId="77777777" w:rsidR="00367969" w:rsidRDefault="00367969" w:rsidP="00C62589">
            <w:pPr>
              <w:jc w:val="center"/>
              <w:rPr>
                <w:sz w:val="19"/>
                <w:szCs w:val="19"/>
              </w:rPr>
            </w:pPr>
          </w:p>
          <w:p w14:paraId="0E9FF2EA" w14:textId="298DEA60" w:rsidR="007C199E" w:rsidRDefault="00561627" w:rsidP="00C62589">
            <w:pPr>
              <w:jc w:val="center"/>
              <w:rPr>
                <w:sz w:val="19"/>
                <w:szCs w:val="19"/>
              </w:rPr>
            </w:pPr>
            <w:r>
              <w:rPr>
                <w:sz w:val="19"/>
                <w:szCs w:val="19"/>
              </w:rPr>
              <w:t>87 (62.6)</w:t>
            </w:r>
          </w:p>
          <w:p w14:paraId="43A33527" w14:textId="672FD7ED" w:rsidR="007C199E" w:rsidRPr="00C62589" w:rsidRDefault="00561627" w:rsidP="00C62589">
            <w:pPr>
              <w:jc w:val="center"/>
              <w:rPr>
                <w:sz w:val="19"/>
                <w:szCs w:val="19"/>
              </w:rPr>
            </w:pPr>
            <w:r>
              <w:rPr>
                <w:sz w:val="19"/>
                <w:szCs w:val="19"/>
              </w:rPr>
              <w:t>52 (37.4)</w:t>
            </w:r>
          </w:p>
        </w:tc>
        <w:tc>
          <w:tcPr>
            <w:tcW w:w="728" w:type="pct"/>
          </w:tcPr>
          <w:p w14:paraId="06CF2B06" w14:textId="77777777" w:rsidR="00367969" w:rsidRDefault="00367969" w:rsidP="00C62589">
            <w:pPr>
              <w:jc w:val="center"/>
              <w:rPr>
                <w:sz w:val="19"/>
                <w:szCs w:val="19"/>
              </w:rPr>
            </w:pPr>
          </w:p>
          <w:p w14:paraId="7646840E" w14:textId="19A13FB9" w:rsidR="007C199E" w:rsidRDefault="00561627" w:rsidP="00C62589">
            <w:pPr>
              <w:jc w:val="center"/>
              <w:rPr>
                <w:sz w:val="19"/>
                <w:szCs w:val="19"/>
              </w:rPr>
            </w:pPr>
            <w:r>
              <w:rPr>
                <w:sz w:val="19"/>
                <w:szCs w:val="19"/>
              </w:rPr>
              <w:t>20 (74.1)</w:t>
            </w:r>
          </w:p>
          <w:p w14:paraId="673AF734" w14:textId="3B858403" w:rsidR="007C199E" w:rsidRPr="00C62589" w:rsidRDefault="00561627" w:rsidP="00C62589">
            <w:pPr>
              <w:jc w:val="center"/>
              <w:rPr>
                <w:sz w:val="19"/>
                <w:szCs w:val="19"/>
              </w:rPr>
            </w:pPr>
            <w:r>
              <w:rPr>
                <w:sz w:val="19"/>
                <w:szCs w:val="19"/>
              </w:rPr>
              <w:t>7 (25.9)</w:t>
            </w:r>
          </w:p>
        </w:tc>
        <w:tc>
          <w:tcPr>
            <w:tcW w:w="728" w:type="pct"/>
          </w:tcPr>
          <w:p w14:paraId="23C6934E" w14:textId="77777777" w:rsidR="00367969" w:rsidRDefault="00367969" w:rsidP="00E41513">
            <w:pPr>
              <w:jc w:val="center"/>
              <w:rPr>
                <w:sz w:val="19"/>
                <w:szCs w:val="19"/>
              </w:rPr>
            </w:pPr>
          </w:p>
          <w:p w14:paraId="7038BE96" w14:textId="304536AF" w:rsidR="007C199E" w:rsidRDefault="00561627" w:rsidP="00E41513">
            <w:pPr>
              <w:jc w:val="center"/>
              <w:rPr>
                <w:sz w:val="19"/>
                <w:szCs w:val="19"/>
              </w:rPr>
            </w:pPr>
            <w:r>
              <w:rPr>
                <w:sz w:val="19"/>
                <w:szCs w:val="19"/>
              </w:rPr>
              <w:t>419 (61.7)</w:t>
            </w:r>
          </w:p>
          <w:p w14:paraId="5C2A6BCB" w14:textId="2500E333" w:rsidR="007C199E" w:rsidRDefault="00561627" w:rsidP="00E41513">
            <w:pPr>
              <w:jc w:val="center"/>
              <w:rPr>
                <w:sz w:val="19"/>
                <w:szCs w:val="19"/>
              </w:rPr>
            </w:pPr>
            <w:r>
              <w:rPr>
                <w:sz w:val="19"/>
                <w:szCs w:val="19"/>
              </w:rPr>
              <w:t>260 (38.3)</w:t>
            </w:r>
          </w:p>
        </w:tc>
      </w:tr>
      <w:tr w:rsidR="00190C5C" w:rsidRPr="00C62589" w14:paraId="5380D66B" w14:textId="690A7218" w:rsidTr="00AE396B">
        <w:tc>
          <w:tcPr>
            <w:tcW w:w="2088" w:type="pct"/>
          </w:tcPr>
          <w:p w14:paraId="78D44DE5" w14:textId="77777777" w:rsidR="00190C5C" w:rsidRPr="00C62589" w:rsidRDefault="00190C5C" w:rsidP="00C62589">
            <w:pPr>
              <w:rPr>
                <w:b/>
                <w:sz w:val="19"/>
                <w:szCs w:val="19"/>
              </w:rPr>
            </w:pPr>
            <w:r w:rsidRPr="00C62589">
              <w:rPr>
                <w:b/>
                <w:sz w:val="19"/>
                <w:szCs w:val="19"/>
              </w:rPr>
              <w:t>Independently mobile outside of the home pre-injury, n (%)</w:t>
            </w:r>
          </w:p>
          <w:p w14:paraId="03BD509E" w14:textId="77777777" w:rsidR="00190C5C" w:rsidRPr="00C62589" w:rsidRDefault="00190C5C" w:rsidP="00C62589">
            <w:pPr>
              <w:rPr>
                <w:sz w:val="19"/>
                <w:szCs w:val="19"/>
              </w:rPr>
            </w:pPr>
            <w:r w:rsidRPr="00C62589">
              <w:rPr>
                <w:sz w:val="19"/>
                <w:szCs w:val="19"/>
              </w:rPr>
              <w:t xml:space="preserve">    Yes</w:t>
            </w:r>
          </w:p>
          <w:p w14:paraId="40959BD7" w14:textId="0CB51C0D" w:rsidR="00190C5C" w:rsidRPr="00C62589" w:rsidRDefault="00190C5C" w:rsidP="00C62589">
            <w:pPr>
              <w:rPr>
                <w:sz w:val="19"/>
                <w:szCs w:val="19"/>
              </w:rPr>
            </w:pPr>
            <w:r w:rsidRPr="00C62589">
              <w:rPr>
                <w:sz w:val="19"/>
                <w:szCs w:val="19"/>
              </w:rPr>
              <w:t xml:space="preserve">    No</w:t>
            </w:r>
          </w:p>
        </w:tc>
        <w:tc>
          <w:tcPr>
            <w:tcW w:w="728" w:type="pct"/>
          </w:tcPr>
          <w:p w14:paraId="46886C2F" w14:textId="77777777" w:rsidR="00190C5C" w:rsidRPr="00C62589" w:rsidRDefault="00190C5C" w:rsidP="00C62589">
            <w:pPr>
              <w:jc w:val="center"/>
              <w:rPr>
                <w:sz w:val="19"/>
                <w:szCs w:val="19"/>
              </w:rPr>
            </w:pPr>
          </w:p>
          <w:p w14:paraId="7AAB222F" w14:textId="77777777" w:rsidR="00190C5C" w:rsidRPr="00C62589" w:rsidRDefault="00190C5C" w:rsidP="00C62589">
            <w:pPr>
              <w:jc w:val="center"/>
              <w:rPr>
                <w:sz w:val="19"/>
                <w:szCs w:val="19"/>
              </w:rPr>
            </w:pPr>
          </w:p>
          <w:p w14:paraId="124B607C" w14:textId="1B01DC8B" w:rsidR="00190C5C" w:rsidRPr="00C62589" w:rsidRDefault="00190C5C" w:rsidP="00C62589">
            <w:pPr>
              <w:jc w:val="center"/>
              <w:rPr>
                <w:sz w:val="19"/>
                <w:szCs w:val="19"/>
              </w:rPr>
            </w:pPr>
            <w:r w:rsidRPr="00C62589">
              <w:rPr>
                <w:sz w:val="19"/>
                <w:szCs w:val="19"/>
              </w:rPr>
              <w:t>315 (</w:t>
            </w:r>
            <w:r w:rsidR="00E14E5F">
              <w:rPr>
                <w:sz w:val="19"/>
                <w:szCs w:val="19"/>
              </w:rPr>
              <w:t>61.3</w:t>
            </w:r>
            <w:r w:rsidRPr="00C62589">
              <w:rPr>
                <w:sz w:val="19"/>
                <w:szCs w:val="19"/>
              </w:rPr>
              <w:t>)</w:t>
            </w:r>
          </w:p>
          <w:p w14:paraId="3E2DE37D" w14:textId="22F78842" w:rsidR="00190C5C" w:rsidRPr="00C62589" w:rsidRDefault="00190C5C" w:rsidP="003E6E0E">
            <w:pPr>
              <w:jc w:val="center"/>
              <w:rPr>
                <w:sz w:val="19"/>
                <w:szCs w:val="19"/>
              </w:rPr>
            </w:pPr>
            <w:r w:rsidRPr="00C62589">
              <w:rPr>
                <w:sz w:val="19"/>
                <w:szCs w:val="19"/>
              </w:rPr>
              <w:t xml:space="preserve">199 </w:t>
            </w:r>
            <w:r w:rsidR="00E14E5F">
              <w:rPr>
                <w:sz w:val="19"/>
                <w:szCs w:val="19"/>
              </w:rPr>
              <w:t>(38.7</w:t>
            </w:r>
            <w:r w:rsidRPr="00C62589">
              <w:rPr>
                <w:sz w:val="19"/>
                <w:szCs w:val="19"/>
              </w:rPr>
              <w:t>)</w:t>
            </w:r>
          </w:p>
        </w:tc>
        <w:tc>
          <w:tcPr>
            <w:tcW w:w="728" w:type="pct"/>
          </w:tcPr>
          <w:p w14:paraId="017D0B0E" w14:textId="77777777" w:rsidR="00190C5C" w:rsidRPr="00C62589" w:rsidRDefault="00190C5C" w:rsidP="00C62589">
            <w:pPr>
              <w:jc w:val="center"/>
              <w:rPr>
                <w:sz w:val="19"/>
                <w:szCs w:val="19"/>
              </w:rPr>
            </w:pPr>
          </w:p>
          <w:p w14:paraId="351DC6FE" w14:textId="77777777" w:rsidR="00190C5C" w:rsidRPr="00C62589" w:rsidRDefault="00190C5C" w:rsidP="00C62589">
            <w:pPr>
              <w:jc w:val="center"/>
              <w:rPr>
                <w:sz w:val="19"/>
                <w:szCs w:val="19"/>
              </w:rPr>
            </w:pPr>
          </w:p>
          <w:p w14:paraId="5267CCE0" w14:textId="0D331350" w:rsidR="00190C5C" w:rsidRPr="00C62589" w:rsidRDefault="00190C5C" w:rsidP="00C62589">
            <w:pPr>
              <w:jc w:val="center"/>
              <w:rPr>
                <w:sz w:val="19"/>
                <w:szCs w:val="19"/>
              </w:rPr>
            </w:pPr>
            <w:r w:rsidRPr="00C62589">
              <w:rPr>
                <w:sz w:val="19"/>
                <w:szCs w:val="19"/>
              </w:rPr>
              <w:t>67 (</w:t>
            </w:r>
            <w:r w:rsidR="00E14E5F">
              <w:rPr>
                <w:sz w:val="19"/>
                <w:szCs w:val="19"/>
              </w:rPr>
              <w:t>49.3</w:t>
            </w:r>
            <w:r w:rsidRPr="00C62589">
              <w:rPr>
                <w:sz w:val="19"/>
                <w:szCs w:val="19"/>
              </w:rPr>
              <w:t>)</w:t>
            </w:r>
          </w:p>
          <w:p w14:paraId="6704D527" w14:textId="5659DEBF" w:rsidR="00190C5C" w:rsidRPr="00C62589" w:rsidRDefault="00190C5C" w:rsidP="003E6E0E">
            <w:pPr>
              <w:jc w:val="center"/>
              <w:rPr>
                <w:sz w:val="19"/>
                <w:szCs w:val="19"/>
              </w:rPr>
            </w:pPr>
            <w:r w:rsidRPr="00C62589">
              <w:rPr>
                <w:sz w:val="19"/>
                <w:szCs w:val="19"/>
              </w:rPr>
              <w:t>69 (</w:t>
            </w:r>
            <w:r w:rsidR="00E14E5F">
              <w:rPr>
                <w:sz w:val="19"/>
                <w:szCs w:val="19"/>
              </w:rPr>
              <w:t>50.7</w:t>
            </w:r>
            <w:r w:rsidRPr="00C62589">
              <w:rPr>
                <w:sz w:val="19"/>
                <w:szCs w:val="19"/>
              </w:rPr>
              <w:t>)</w:t>
            </w:r>
          </w:p>
        </w:tc>
        <w:tc>
          <w:tcPr>
            <w:tcW w:w="728" w:type="pct"/>
          </w:tcPr>
          <w:p w14:paraId="3F722C2F" w14:textId="77777777" w:rsidR="00190C5C" w:rsidRPr="00C62589" w:rsidRDefault="00190C5C" w:rsidP="00C62589">
            <w:pPr>
              <w:jc w:val="center"/>
              <w:rPr>
                <w:sz w:val="19"/>
                <w:szCs w:val="19"/>
              </w:rPr>
            </w:pPr>
          </w:p>
          <w:p w14:paraId="1A15D9F3" w14:textId="77777777" w:rsidR="00190C5C" w:rsidRPr="00C62589" w:rsidRDefault="00190C5C" w:rsidP="00C62589">
            <w:pPr>
              <w:jc w:val="center"/>
              <w:rPr>
                <w:sz w:val="19"/>
                <w:szCs w:val="19"/>
              </w:rPr>
            </w:pPr>
          </w:p>
          <w:p w14:paraId="5356EEB5" w14:textId="50C338ED" w:rsidR="00190C5C" w:rsidRPr="00C62589" w:rsidRDefault="00190C5C" w:rsidP="00C62589">
            <w:pPr>
              <w:jc w:val="center"/>
              <w:rPr>
                <w:sz w:val="19"/>
                <w:szCs w:val="19"/>
              </w:rPr>
            </w:pPr>
            <w:r w:rsidRPr="00C62589">
              <w:rPr>
                <w:sz w:val="19"/>
                <w:szCs w:val="19"/>
              </w:rPr>
              <w:t>13 (</w:t>
            </w:r>
            <w:r w:rsidR="00E14E5F">
              <w:rPr>
                <w:sz w:val="19"/>
                <w:szCs w:val="19"/>
              </w:rPr>
              <w:t>48.1</w:t>
            </w:r>
            <w:r w:rsidRPr="00C62589">
              <w:rPr>
                <w:sz w:val="19"/>
                <w:szCs w:val="19"/>
              </w:rPr>
              <w:t>)</w:t>
            </w:r>
          </w:p>
          <w:p w14:paraId="16764D51" w14:textId="66F1B2B0" w:rsidR="00190C5C" w:rsidRPr="00C62589" w:rsidRDefault="00190C5C" w:rsidP="003E6E0E">
            <w:pPr>
              <w:jc w:val="center"/>
              <w:rPr>
                <w:sz w:val="19"/>
                <w:szCs w:val="19"/>
              </w:rPr>
            </w:pPr>
            <w:r w:rsidRPr="00C62589">
              <w:rPr>
                <w:sz w:val="19"/>
                <w:szCs w:val="19"/>
              </w:rPr>
              <w:t>14 (</w:t>
            </w:r>
            <w:r w:rsidR="00E14E5F">
              <w:rPr>
                <w:sz w:val="19"/>
                <w:szCs w:val="19"/>
              </w:rPr>
              <w:t>51.9</w:t>
            </w:r>
            <w:r w:rsidRPr="00C62589">
              <w:rPr>
                <w:sz w:val="19"/>
                <w:szCs w:val="19"/>
              </w:rPr>
              <w:t>)</w:t>
            </w:r>
          </w:p>
        </w:tc>
        <w:tc>
          <w:tcPr>
            <w:tcW w:w="728" w:type="pct"/>
          </w:tcPr>
          <w:p w14:paraId="6DF1977C" w14:textId="77777777" w:rsidR="00190C5C" w:rsidRDefault="00190C5C" w:rsidP="00C62589">
            <w:pPr>
              <w:jc w:val="center"/>
              <w:rPr>
                <w:sz w:val="19"/>
                <w:szCs w:val="19"/>
              </w:rPr>
            </w:pPr>
          </w:p>
          <w:p w14:paraId="7D651E2B" w14:textId="77777777" w:rsidR="004516CA" w:rsidRDefault="004516CA" w:rsidP="00C62589">
            <w:pPr>
              <w:jc w:val="center"/>
              <w:rPr>
                <w:sz w:val="19"/>
                <w:szCs w:val="19"/>
              </w:rPr>
            </w:pPr>
          </w:p>
          <w:p w14:paraId="4E7C4EC8" w14:textId="7F4DC5BE" w:rsidR="004516CA" w:rsidRDefault="00E14E5F" w:rsidP="00C62589">
            <w:pPr>
              <w:jc w:val="center"/>
              <w:rPr>
                <w:sz w:val="19"/>
                <w:szCs w:val="19"/>
              </w:rPr>
            </w:pPr>
            <w:r>
              <w:rPr>
                <w:sz w:val="19"/>
                <w:szCs w:val="19"/>
              </w:rPr>
              <w:t>395 (58.3</w:t>
            </w:r>
            <w:r w:rsidR="004516CA">
              <w:rPr>
                <w:sz w:val="19"/>
                <w:szCs w:val="19"/>
              </w:rPr>
              <w:t>)</w:t>
            </w:r>
          </w:p>
          <w:p w14:paraId="50C7E76C" w14:textId="6C954F70" w:rsidR="004516CA" w:rsidRPr="00C62589" w:rsidRDefault="00E14E5F" w:rsidP="003E6E0E">
            <w:pPr>
              <w:jc w:val="center"/>
              <w:rPr>
                <w:sz w:val="19"/>
                <w:szCs w:val="19"/>
              </w:rPr>
            </w:pPr>
            <w:r>
              <w:rPr>
                <w:sz w:val="19"/>
                <w:szCs w:val="19"/>
              </w:rPr>
              <w:t>282 (41.7</w:t>
            </w:r>
            <w:r w:rsidR="004516CA">
              <w:rPr>
                <w:sz w:val="19"/>
                <w:szCs w:val="19"/>
              </w:rPr>
              <w:t>)</w:t>
            </w:r>
          </w:p>
        </w:tc>
      </w:tr>
      <w:tr w:rsidR="008A1BE2" w:rsidRPr="00C62589" w14:paraId="3996ABBD" w14:textId="77777777" w:rsidTr="00190C5C">
        <w:tc>
          <w:tcPr>
            <w:tcW w:w="2088" w:type="pct"/>
          </w:tcPr>
          <w:p w14:paraId="63D87FA1" w14:textId="77777777" w:rsidR="008A1BE2" w:rsidRDefault="008A1BE2" w:rsidP="00C62589">
            <w:pPr>
              <w:rPr>
                <w:b/>
                <w:sz w:val="19"/>
                <w:szCs w:val="19"/>
              </w:rPr>
            </w:pPr>
            <w:r>
              <w:rPr>
                <w:b/>
                <w:sz w:val="19"/>
                <w:szCs w:val="19"/>
              </w:rPr>
              <w:t>At least one comorbidity, n (%)</w:t>
            </w:r>
          </w:p>
          <w:p w14:paraId="2BD388F9" w14:textId="77777777" w:rsidR="008A1BE2" w:rsidRDefault="008A1BE2" w:rsidP="00C62589">
            <w:pPr>
              <w:rPr>
                <w:sz w:val="19"/>
                <w:szCs w:val="19"/>
              </w:rPr>
            </w:pPr>
            <w:r>
              <w:rPr>
                <w:sz w:val="19"/>
                <w:szCs w:val="19"/>
              </w:rPr>
              <w:t xml:space="preserve">    Yes</w:t>
            </w:r>
          </w:p>
          <w:p w14:paraId="4D841FB8" w14:textId="20698492" w:rsidR="008A1BE2" w:rsidRPr="00AE396B" w:rsidRDefault="008A1BE2" w:rsidP="00C62589">
            <w:pPr>
              <w:rPr>
                <w:sz w:val="19"/>
                <w:szCs w:val="19"/>
              </w:rPr>
            </w:pPr>
            <w:r>
              <w:rPr>
                <w:sz w:val="19"/>
                <w:szCs w:val="19"/>
              </w:rPr>
              <w:t xml:space="preserve">    No</w:t>
            </w:r>
          </w:p>
        </w:tc>
        <w:tc>
          <w:tcPr>
            <w:tcW w:w="728" w:type="pct"/>
          </w:tcPr>
          <w:p w14:paraId="2C38E63C" w14:textId="77777777" w:rsidR="008A1BE2" w:rsidRDefault="008A1BE2" w:rsidP="00C62589">
            <w:pPr>
              <w:jc w:val="center"/>
              <w:rPr>
                <w:sz w:val="19"/>
                <w:szCs w:val="19"/>
              </w:rPr>
            </w:pPr>
          </w:p>
          <w:p w14:paraId="0A408D13" w14:textId="24652722" w:rsidR="00367969" w:rsidRDefault="00367969" w:rsidP="00C62589">
            <w:pPr>
              <w:jc w:val="center"/>
              <w:rPr>
                <w:sz w:val="19"/>
                <w:szCs w:val="19"/>
              </w:rPr>
            </w:pPr>
            <w:r>
              <w:rPr>
                <w:sz w:val="19"/>
                <w:szCs w:val="19"/>
              </w:rPr>
              <w:t>499 (92.6)</w:t>
            </w:r>
          </w:p>
          <w:p w14:paraId="60C1A292" w14:textId="2556B3AD" w:rsidR="00367969" w:rsidRPr="00C62589" w:rsidRDefault="00367969" w:rsidP="00C62589">
            <w:pPr>
              <w:jc w:val="center"/>
              <w:rPr>
                <w:sz w:val="19"/>
                <w:szCs w:val="19"/>
              </w:rPr>
            </w:pPr>
            <w:r>
              <w:rPr>
                <w:sz w:val="19"/>
                <w:szCs w:val="19"/>
              </w:rPr>
              <w:t>40 (7.4)</w:t>
            </w:r>
          </w:p>
        </w:tc>
        <w:tc>
          <w:tcPr>
            <w:tcW w:w="728" w:type="pct"/>
          </w:tcPr>
          <w:p w14:paraId="24315AE7" w14:textId="77777777" w:rsidR="008A1BE2" w:rsidRDefault="008A1BE2" w:rsidP="00C62589">
            <w:pPr>
              <w:jc w:val="center"/>
              <w:rPr>
                <w:sz w:val="19"/>
                <w:szCs w:val="19"/>
              </w:rPr>
            </w:pPr>
          </w:p>
          <w:p w14:paraId="330DB8F9" w14:textId="5C87C766" w:rsidR="00367969" w:rsidRDefault="00367969" w:rsidP="00C62589">
            <w:pPr>
              <w:jc w:val="center"/>
              <w:rPr>
                <w:sz w:val="19"/>
                <w:szCs w:val="19"/>
              </w:rPr>
            </w:pPr>
            <w:r>
              <w:rPr>
                <w:sz w:val="19"/>
                <w:szCs w:val="19"/>
              </w:rPr>
              <w:t>142 (94.0)</w:t>
            </w:r>
          </w:p>
          <w:p w14:paraId="7F8694E0" w14:textId="56F28224" w:rsidR="00367969" w:rsidRPr="00C62589" w:rsidRDefault="00367969" w:rsidP="00C62589">
            <w:pPr>
              <w:jc w:val="center"/>
              <w:rPr>
                <w:sz w:val="19"/>
                <w:szCs w:val="19"/>
              </w:rPr>
            </w:pPr>
            <w:r>
              <w:rPr>
                <w:sz w:val="19"/>
                <w:szCs w:val="19"/>
              </w:rPr>
              <w:t>9 (6.0)</w:t>
            </w:r>
          </w:p>
        </w:tc>
        <w:tc>
          <w:tcPr>
            <w:tcW w:w="728" w:type="pct"/>
          </w:tcPr>
          <w:p w14:paraId="0DC261B2" w14:textId="77777777" w:rsidR="008A1BE2" w:rsidRDefault="008A1BE2" w:rsidP="00C62589">
            <w:pPr>
              <w:jc w:val="center"/>
              <w:rPr>
                <w:sz w:val="19"/>
                <w:szCs w:val="19"/>
              </w:rPr>
            </w:pPr>
          </w:p>
          <w:p w14:paraId="0CB83360" w14:textId="5DC548F8" w:rsidR="00367969" w:rsidRDefault="00367969" w:rsidP="00C62589">
            <w:pPr>
              <w:jc w:val="center"/>
              <w:rPr>
                <w:sz w:val="19"/>
                <w:szCs w:val="19"/>
              </w:rPr>
            </w:pPr>
            <w:r>
              <w:rPr>
                <w:sz w:val="19"/>
                <w:szCs w:val="19"/>
              </w:rPr>
              <w:t>29 (96.7)</w:t>
            </w:r>
          </w:p>
          <w:p w14:paraId="690A4D68" w14:textId="7777B6EF" w:rsidR="00367969" w:rsidRPr="00C62589" w:rsidRDefault="00367969" w:rsidP="00C62589">
            <w:pPr>
              <w:jc w:val="center"/>
              <w:rPr>
                <w:sz w:val="19"/>
                <w:szCs w:val="19"/>
              </w:rPr>
            </w:pPr>
            <w:r>
              <w:rPr>
                <w:sz w:val="19"/>
                <w:szCs w:val="19"/>
              </w:rPr>
              <w:t>1 (3.3)</w:t>
            </w:r>
          </w:p>
        </w:tc>
        <w:tc>
          <w:tcPr>
            <w:tcW w:w="728" w:type="pct"/>
          </w:tcPr>
          <w:p w14:paraId="24D83459" w14:textId="77777777" w:rsidR="008A1BE2" w:rsidRDefault="008A1BE2" w:rsidP="00C62589">
            <w:pPr>
              <w:jc w:val="center"/>
              <w:rPr>
                <w:sz w:val="19"/>
                <w:szCs w:val="19"/>
              </w:rPr>
            </w:pPr>
          </w:p>
          <w:p w14:paraId="40E183E8" w14:textId="2AFA6533" w:rsidR="00367969" w:rsidRDefault="00367969" w:rsidP="00C62589">
            <w:pPr>
              <w:jc w:val="center"/>
              <w:rPr>
                <w:sz w:val="19"/>
                <w:szCs w:val="19"/>
              </w:rPr>
            </w:pPr>
            <w:r>
              <w:rPr>
                <w:sz w:val="19"/>
                <w:szCs w:val="19"/>
              </w:rPr>
              <w:t>670 (93.1)</w:t>
            </w:r>
          </w:p>
          <w:p w14:paraId="4B488EAF" w14:textId="779C0658" w:rsidR="00367969" w:rsidRDefault="00367969" w:rsidP="00C62589">
            <w:pPr>
              <w:jc w:val="center"/>
              <w:rPr>
                <w:sz w:val="19"/>
                <w:szCs w:val="19"/>
              </w:rPr>
            </w:pPr>
            <w:r>
              <w:rPr>
                <w:sz w:val="19"/>
                <w:szCs w:val="19"/>
              </w:rPr>
              <w:t>50 (6.9)</w:t>
            </w:r>
          </w:p>
        </w:tc>
      </w:tr>
      <w:tr w:rsidR="00190C5C" w:rsidRPr="00C62589" w14:paraId="72FF56C9" w14:textId="2005F8DF" w:rsidTr="00AE396B">
        <w:tc>
          <w:tcPr>
            <w:tcW w:w="2088" w:type="pct"/>
          </w:tcPr>
          <w:p w14:paraId="10AEB757" w14:textId="77777777" w:rsidR="00190C5C" w:rsidRPr="00C62589" w:rsidRDefault="00190C5C" w:rsidP="00C62589">
            <w:pPr>
              <w:rPr>
                <w:b/>
                <w:sz w:val="19"/>
                <w:szCs w:val="19"/>
              </w:rPr>
            </w:pPr>
            <w:r w:rsidRPr="00C62589">
              <w:rPr>
                <w:b/>
                <w:sz w:val="19"/>
                <w:szCs w:val="19"/>
              </w:rPr>
              <w:t>Comorbidities, n (%)</w:t>
            </w:r>
          </w:p>
          <w:p w14:paraId="19BC50BC" w14:textId="77777777" w:rsidR="00190C5C" w:rsidRPr="00C62589" w:rsidRDefault="00190C5C" w:rsidP="00C62589">
            <w:pPr>
              <w:rPr>
                <w:sz w:val="19"/>
                <w:szCs w:val="19"/>
              </w:rPr>
            </w:pPr>
            <w:r w:rsidRPr="00C62589">
              <w:rPr>
                <w:sz w:val="19"/>
                <w:szCs w:val="19"/>
              </w:rPr>
              <w:t xml:space="preserve">    COPD/asthma</w:t>
            </w:r>
          </w:p>
          <w:p w14:paraId="687204C0" w14:textId="77777777" w:rsidR="00190C5C" w:rsidRPr="00C62589" w:rsidRDefault="00190C5C" w:rsidP="00C62589">
            <w:pPr>
              <w:rPr>
                <w:sz w:val="19"/>
                <w:szCs w:val="19"/>
              </w:rPr>
            </w:pPr>
            <w:r w:rsidRPr="00C62589">
              <w:rPr>
                <w:sz w:val="19"/>
                <w:szCs w:val="19"/>
              </w:rPr>
              <w:t xml:space="preserve">    Ischaemic heart disease</w:t>
            </w:r>
          </w:p>
          <w:p w14:paraId="792D2C63" w14:textId="77777777" w:rsidR="00190C5C" w:rsidRPr="00C62589" w:rsidRDefault="00190C5C" w:rsidP="00C62589">
            <w:pPr>
              <w:rPr>
                <w:sz w:val="19"/>
                <w:szCs w:val="19"/>
              </w:rPr>
            </w:pPr>
            <w:r w:rsidRPr="00C62589">
              <w:rPr>
                <w:sz w:val="19"/>
                <w:szCs w:val="19"/>
              </w:rPr>
              <w:t xml:space="preserve">    Hypertension</w:t>
            </w:r>
          </w:p>
          <w:p w14:paraId="550CCEB8" w14:textId="77777777" w:rsidR="00190C5C" w:rsidRPr="00C62589" w:rsidRDefault="00190C5C" w:rsidP="00C62589">
            <w:pPr>
              <w:rPr>
                <w:sz w:val="19"/>
                <w:szCs w:val="19"/>
              </w:rPr>
            </w:pPr>
            <w:r w:rsidRPr="00C62589">
              <w:rPr>
                <w:sz w:val="19"/>
                <w:szCs w:val="19"/>
              </w:rPr>
              <w:t xml:space="preserve">    Previous MI</w:t>
            </w:r>
          </w:p>
          <w:p w14:paraId="67635351" w14:textId="77777777" w:rsidR="00190C5C" w:rsidRPr="00C62589" w:rsidRDefault="00190C5C" w:rsidP="00C62589">
            <w:pPr>
              <w:rPr>
                <w:sz w:val="19"/>
                <w:szCs w:val="19"/>
              </w:rPr>
            </w:pPr>
            <w:r w:rsidRPr="00C62589">
              <w:rPr>
                <w:sz w:val="19"/>
                <w:szCs w:val="19"/>
              </w:rPr>
              <w:t xml:space="preserve">    AF/arrhythmia</w:t>
            </w:r>
          </w:p>
          <w:p w14:paraId="68802889" w14:textId="77777777" w:rsidR="00190C5C" w:rsidRPr="00C62589" w:rsidRDefault="00190C5C" w:rsidP="00C62589">
            <w:pPr>
              <w:rPr>
                <w:sz w:val="19"/>
                <w:szCs w:val="19"/>
              </w:rPr>
            </w:pPr>
            <w:r w:rsidRPr="00C62589">
              <w:rPr>
                <w:sz w:val="19"/>
                <w:szCs w:val="19"/>
              </w:rPr>
              <w:t xml:space="preserve">    CVA/stroke</w:t>
            </w:r>
          </w:p>
          <w:p w14:paraId="179FEF02" w14:textId="77777777" w:rsidR="00190C5C" w:rsidRPr="00C62589" w:rsidRDefault="00190C5C" w:rsidP="00C62589">
            <w:pPr>
              <w:rPr>
                <w:sz w:val="19"/>
                <w:szCs w:val="19"/>
              </w:rPr>
            </w:pPr>
            <w:r w:rsidRPr="00C62589">
              <w:rPr>
                <w:sz w:val="19"/>
                <w:szCs w:val="19"/>
              </w:rPr>
              <w:t xml:space="preserve">    Diabetes</w:t>
            </w:r>
          </w:p>
          <w:p w14:paraId="6DA0CE08" w14:textId="77777777" w:rsidR="00190C5C" w:rsidRPr="00C62589" w:rsidRDefault="00190C5C" w:rsidP="00C62589">
            <w:pPr>
              <w:rPr>
                <w:sz w:val="19"/>
                <w:szCs w:val="19"/>
              </w:rPr>
            </w:pPr>
            <w:r w:rsidRPr="00C62589">
              <w:rPr>
                <w:sz w:val="19"/>
                <w:szCs w:val="19"/>
              </w:rPr>
              <w:t xml:space="preserve">    Kidney disease</w:t>
            </w:r>
          </w:p>
          <w:p w14:paraId="4D0CEC7C" w14:textId="77777777" w:rsidR="00190C5C" w:rsidRPr="00C62589" w:rsidRDefault="00190C5C" w:rsidP="00C62589">
            <w:pPr>
              <w:rPr>
                <w:sz w:val="19"/>
                <w:szCs w:val="19"/>
              </w:rPr>
            </w:pPr>
            <w:r w:rsidRPr="00C62589">
              <w:rPr>
                <w:sz w:val="19"/>
                <w:szCs w:val="19"/>
              </w:rPr>
              <w:t xml:space="preserve">    Liver disease</w:t>
            </w:r>
          </w:p>
          <w:p w14:paraId="03D93A53" w14:textId="77777777" w:rsidR="00190C5C" w:rsidRPr="00C62589" w:rsidRDefault="00190C5C" w:rsidP="00C62589">
            <w:pPr>
              <w:rPr>
                <w:sz w:val="19"/>
                <w:szCs w:val="19"/>
              </w:rPr>
            </w:pPr>
            <w:r w:rsidRPr="00C62589">
              <w:rPr>
                <w:sz w:val="19"/>
                <w:szCs w:val="19"/>
              </w:rPr>
              <w:t xml:space="preserve">    Cancer diagnosis</w:t>
            </w:r>
          </w:p>
          <w:p w14:paraId="3F9F3D7F" w14:textId="77777777" w:rsidR="00190C5C" w:rsidRPr="00C62589" w:rsidRDefault="00190C5C" w:rsidP="00C62589">
            <w:pPr>
              <w:rPr>
                <w:sz w:val="19"/>
                <w:szCs w:val="19"/>
              </w:rPr>
            </w:pPr>
            <w:r w:rsidRPr="00C62589">
              <w:rPr>
                <w:sz w:val="19"/>
                <w:szCs w:val="19"/>
              </w:rPr>
              <w:t xml:space="preserve">    Alcohol excess (&gt;16 units per week)</w:t>
            </w:r>
          </w:p>
          <w:p w14:paraId="5B070594" w14:textId="77777777" w:rsidR="00190C5C" w:rsidRPr="00C62589" w:rsidRDefault="00190C5C" w:rsidP="00C62589">
            <w:pPr>
              <w:rPr>
                <w:sz w:val="19"/>
                <w:szCs w:val="19"/>
              </w:rPr>
            </w:pPr>
            <w:r w:rsidRPr="00C62589">
              <w:rPr>
                <w:sz w:val="19"/>
                <w:szCs w:val="19"/>
              </w:rPr>
              <w:t xml:space="preserve">    Dementia</w:t>
            </w:r>
          </w:p>
          <w:p w14:paraId="376DF3CE" w14:textId="77777777" w:rsidR="00190C5C" w:rsidRPr="00C62589" w:rsidRDefault="00190C5C" w:rsidP="00C62589">
            <w:pPr>
              <w:rPr>
                <w:sz w:val="19"/>
                <w:szCs w:val="19"/>
              </w:rPr>
            </w:pPr>
            <w:r w:rsidRPr="00C62589">
              <w:rPr>
                <w:sz w:val="19"/>
                <w:szCs w:val="19"/>
              </w:rPr>
              <w:t xml:space="preserve">    Rheumatoid arthritis</w:t>
            </w:r>
          </w:p>
          <w:p w14:paraId="102EF50A" w14:textId="77777777" w:rsidR="00190C5C" w:rsidRPr="00C62589" w:rsidRDefault="00190C5C" w:rsidP="00C62589">
            <w:pPr>
              <w:rPr>
                <w:sz w:val="19"/>
                <w:szCs w:val="19"/>
              </w:rPr>
            </w:pPr>
            <w:r w:rsidRPr="00C62589">
              <w:rPr>
                <w:sz w:val="19"/>
                <w:szCs w:val="19"/>
              </w:rPr>
              <w:t xml:space="preserve">    Hypothyroidism</w:t>
            </w:r>
          </w:p>
          <w:p w14:paraId="747B33E2" w14:textId="77777777" w:rsidR="00190C5C" w:rsidRPr="00C62589" w:rsidRDefault="00190C5C" w:rsidP="00C62589">
            <w:pPr>
              <w:rPr>
                <w:sz w:val="19"/>
                <w:szCs w:val="19"/>
              </w:rPr>
            </w:pPr>
            <w:r w:rsidRPr="00C62589">
              <w:rPr>
                <w:sz w:val="19"/>
                <w:szCs w:val="19"/>
              </w:rPr>
              <w:t xml:space="preserve">    Other</w:t>
            </w:r>
          </w:p>
        </w:tc>
        <w:tc>
          <w:tcPr>
            <w:tcW w:w="728" w:type="pct"/>
          </w:tcPr>
          <w:p w14:paraId="3582483C" w14:textId="77777777" w:rsidR="00190C5C" w:rsidRPr="00C62589" w:rsidRDefault="00190C5C" w:rsidP="00C62589">
            <w:pPr>
              <w:jc w:val="center"/>
              <w:rPr>
                <w:sz w:val="19"/>
                <w:szCs w:val="19"/>
              </w:rPr>
            </w:pPr>
          </w:p>
          <w:p w14:paraId="6219E542" w14:textId="77777777" w:rsidR="00190C5C" w:rsidRPr="00C62589" w:rsidRDefault="00190C5C" w:rsidP="00C62589">
            <w:pPr>
              <w:jc w:val="center"/>
              <w:rPr>
                <w:sz w:val="19"/>
                <w:szCs w:val="19"/>
              </w:rPr>
            </w:pPr>
            <w:r w:rsidRPr="00C62589">
              <w:rPr>
                <w:sz w:val="19"/>
                <w:szCs w:val="19"/>
              </w:rPr>
              <w:t>65 (12.1)</w:t>
            </w:r>
          </w:p>
          <w:p w14:paraId="167D0F6A" w14:textId="77777777" w:rsidR="00190C5C" w:rsidRPr="00C62589" w:rsidRDefault="00190C5C" w:rsidP="00C62589">
            <w:pPr>
              <w:jc w:val="center"/>
              <w:rPr>
                <w:sz w:val="19"/>
                <w:szCs w:val="19"/>
              </w:rPr>
            </w:pPr>
            <w:r w:rsidRPr="00C62589">
              <w:rPr>
                <w:sz w:val="19"/>
                <w:szCs w:val="19"/>
              </w:rPr>
              <w:t>107 (19.9)</w:t>
            </w:r>
          </w:p>
          <w:p w14:paraId="56C50157" w14:textId="77777777" w:rsidR="00190C5C" w:rsidRPr="00C62589" w:rsidRDefault="00190C5C" w:rsidP="00C62589">
            <w:pPr>
              <w:jc w:val="center"/>
              <w:rPr>
                <w:sz w:val="19"/>
                <w:szCs w:val="19"/>
              </w:rPr>
            </w:pPr>
            <w:r w:rsidRPr="00C62589">
              <w:rPr>
                <w:sz w:val="19"/>
                <w:szCs w:val="19"/>
              </w:rPr>
              <w:t>247 (45.8)</w:t>
            </w:r>
          </w:p>
          <w:p w14:paraId="5ED14A69" w14:textId="77777777" w:rsidR="00190C5C" w:rsidRPr="00C62589" w:rsidRDefault="00190C5C" w:rsidP="00C62589">
            <w:pPr>
              <w:jc w:val="center"/>
              <w:rPr>
                <w:sz w:val="19"/>
                <w:szCs w:val="19"/>
              </w:rPr>
            </w:pPr>
            <w:r w:rsidRPr="00C62589">
              <w:rPr>
                <w:sz w:val="19"/>
                <w:szCs w:val="19"/>
              </w:rPr>
              <w:t>41 (7.6)</w:t>
            </w:r>
          </w:p>
          <w:p w14:paraId="1E2075E3" w14:textId="77777777" w:rsidR="00190C5C" w:rsidRPr="00C62589" w:rsidRDefault="00190C5C" w:rsidP="00C62589">
            <w:pPr>
              <w:jc w:val="center"/>
              <w:rPr>
                <w:sz w:val="19"/>
                <w:szCs w:val="19"/>
              </w:rPr>
            </w:pPr>
            <w:r w:rsidRPr="00C62589">
              <w:rPr>
                <w:sz w:val="19"/>
                <w:szCs w:val="19"/>
              </w:rPr>
              <w:t>103 (19.1)</w:t>
            </w:r>
          </w:p>
          <w:p w14:paraId="5E5753D7" w14:textId="77777777" w:rsidR="00190C5C" w:rsidRPr="00C62589" w:rsidRDefault="00190C5C" w:rsidP="00C62589">
            <w:pPr>
              <w:jc w:val="center"/>
              <w:rPr>
                <w:sz w:val="19"/>
                <w:szCs w:val="19"/>
              </w:rPr>
            </w:pPr>
            <w:r w:rsidRPr="00C62589">
              <w:rPr>
                <w:sz w:val="19"/>
                <w:szCs w:val="19"/>
              </w:rPr>
              <w:t>64 (11.9)</w:t>
            </w:r>
          </w:p>
          <w:p w14:paraId="573838CB" w14:textId="77777777" w:rsidR="00190C5C" w:rsidRPr="00C62589" w:rsidRDefault="00190C5C" w:rsidP="00C62589">
            <w:pPr>
              <w:jc w:val="center"/>
              <w:rPr>
                <w:sz w:val="19"/>
                <w:szCs w:val="19"/>
              </w:rPr>
            </w:pPr>
            <w:r w:rsidRPr="00C62589">
              <w:rPr>
                <w:sz w:val="19"/>
                <w:szCs w:val="19"/>
              </w:rPr>
              <w:t>78 (14.5)</w:t>
            </w:r>
          </w:p>
          <w:p w14:paraId="22E7ADD9" w14:textId="77777777" w:rsidR="00190C5C" w:rsidRPr="00C62589" w:rsidRDefault="00190C5C" w:rsidP="00C62589">
            <w:pPr>
              <w:jc w:val="center"/>
              <w:rPr>
                <w:sz w:val="19"/>
                <w:szCs w:val="19"/>
              </w:rPr>
            </w:pPr>
            <w:r w:rsidRPr="00C62589">
              <w:rPr>
                <w:sz w:val="19"/>
                <w:szCs w:val="19"/>
              </w:rPr>
              <w:t>47 (8.7)</w:t>
            </w:r>
          </w:p>
          <w:p w14:paraId="2D05191A" w14:textId="77777777" w:rsidR="00190C5C" w:rsidRPr="00C62589" w:rsidRDefault="00190C5C" w:rsidP="00C62589">
            <w:pPr>
              <w:jc w:val="center"/>
              <w:rPr>
                <w:sz w:val="19"/>
                <w:szCs w:val="19"/>
              </w:rPr>
            </w:pPr>
            <w:r w:rsidRPr="00C62589">
              <w:rPr>
                <w:sz w:val="19"/>
                <w:szCs w:val="19"/>
              </w:rPr>
              <w:t>4 (0.7)</w:t>
            </w:r>
          </w:p>
          <w:p w14:paraId="37A0C7EC" w14:textId="77777777" w:rsidR="00190C5C" w:rsidRPr="00C62589" w:rsidRDefault="00190C5C" w:rsidP="00C62589">
            <w:pPr>
              <w:jc w:val="center"/>
              <w:rPr>
                <w:sz w:val="19"/>
                <w:szCs w:val="19"/>
              </w:rPr>
            </w:pPr>
            <w:r w:rsidRPr="00C62589">
              <w:rPr>
                <w:sz w:val="19"/>
                <w:szCs w:val="19"/>
              </w:rPr>
              <w:t>68 (12.6)</w:t>
            </w:r>
          </w:p>
          <w:p w14:paraId="2E227B88" w14:textId="77777777" w:rsidR="00190C5C" w:rsidRPr="00C62589" w:rsidRDefault="00190C5C" w:rsidP="00C62589">
            <w:pPr>
              <w:jc w:val="center"/>
              <w:rPr>
                <w:sz w:val="19"/>
                <w:szCs w:val="19"/>
              </w:rPr>
            </w:pPr>
            <w:r w:rsidRPr="00C62589">
              <w:rPr>
                <w:sz w:val="19"/>
                <w:szCs w:val="19"/>
              </w:rPr>
              <w:t>13 (2.4)</w:t>
            </w:r>
          </w:p>
          <w:p w14:paraId="7BE9DF3A" w14:textId="77777777" w:rsidR="00190C5C" w:rsidRPr="00C62589" w:rsidRDefault="00190C5C" w:rsidP="00C62589">
            <w:pPr>
              <w:jc w:val="center"/>
              <w:rPr>
                <w:sz w:val="19"/>
                <w:szCs w:val="19"/>
              </w:rPr>
            </w:pPr>
            <w:r w:rsidRPr="00C62589">
              <w:rPr>
                <w:sz w:val="19"/>
                <w:szCs w:val="19"/>
              </w:rPr>
              <w:t>95 (17.6)</w:t>
            </w:r>
          </w:p>
          <w:p w14:paraId="5625B792" w14:textId="77777777" w:rsidR="00190C5C" w:rsidRPr="00C62589" w:rsidRDefault="00190C5C" w:rsidP="00C62589">
            <w:pPr>
              <w:jc w:val="center"/>
              <w:rPr>
                <w:sz w:val="19"/>
                <w:szCs w:val="19"/>
              </w:rPr>
            </w:pPr>
            <w:r w:rsidRPr="00C62589">
              <w:rPr>
                <w:sz w:val="19"/>
                <w:szCs w:val="19"/>
              </w:rPr>
              <w:t>21 (3.9)</w:t>
            </w:r>
          </w:p>
          <w:p w14:paraId="00002D7E" w14:textId="77777777" w:rsidR="00190C5C" w:rsidRPr="00C62589" w:rsidRDefault="00190C5C" w:rsidP="00C62589">
            <w:pPr>
              <w:jc w:val="center"/>
              <w:rPr>
                <w:sz w:val="19"/>
                <w:szCs w:val="19"/>
              </w:rPr>
            </w:pPr>
            <w:r w:rsidRPr="00C62589">
              <w:rPr>
                <w:sz w:val="19"/>
                <w:szCs w:val="19"/>
              </w:rPr>
              <w:t>27 (5.0)</w:t>
            </w:r>
          </w:p>
          <w:p w14:paraId="21DDD8E6" w14:textId="77777777" w:rsidR="00190C5C" w:rsidRPr="00C62589" w:rsidRDefault="00190C5C" w:rsidP="00C62589">
            <w:pPr>
              <w:jc w:val="center"/>
              <w:rPr>
                <w:sz w:val="19"/>
                <w:szCs w:val="19"/>
              </w:rPr>
            </w:pPr>
            <w:r w:rsidRPr="00C62589">
              <w:rPr>
                <w:sz w:val="19"/>
                <w:szCs w:val="19"/>
              </w:rPr>
              <w:t>224 (41.6)</w:t>
            </w:r>
          </w:p>
        </w:tc>
        <w:tc>
          <w:tcPr>
            <w:tcW w:w="728" w:type="pct"/>
          </w:tcPr>
          <w:p w14:paraId="56D6A3C8" w14:textId="77777777" w:rsidR="00190C5C" w:rsidRPr="00C62589" w:rsidRDefault="00190C5C" w:rsidP="00C62589">
            <w:pPr>
              <w:jc w:val="center"/>
              <w:rPr>
                <w:sz w:val="19"/>
                <w:szCs w:val="19"/>
              </w:rPr>
            </w:pPr>
          </w:p>
          <w:p w14:paraId="03560813" w14:textId="77777777" w:rsidR="00190C5C" w:rsidRPr="00C62589" w:rsidRDefault="00190C5C" w:rsidP="00C62589">
            <w:pPr>
              <w:jc w:val="center"/>
              <w:rPr>
                <w:sz w:val="19"/>
                <w:szCs w:val="19"/>
              </w:rPr>
            </w:pPr>
            <w:r w:rsidRPr="00C62589">
              <w:rPr>
                <w:sz w:val="19"/>
                <w:szCs w:val="19"/>
              </w:rPr>
              <w:t>18 (11.9)</w:t>
            </w:r>
          </w:p>
          <w:p w14:paraId="16808145" w14:textId="77777777" w:rsidR="00190C5C" w:rsidRPr="00C62589" w:rsidRDefault="00190C5C" w:rsidP="00C62589">
            <w:pPr>
              <w:jc w:val="center"/>
              <w:rPr>
                <w:sz w:val="19"/>
                <w:szCs w:val="19"/>
              </w:rPr>
            </w:pPr>
            <w:r w:rsidRPr="00C62589">
              <w:rPr>
                <w:sz w:val="19"/>
                <w:szCs w:val="19"/>
              </w:rPr>
              <w:t>24 (15.9)</w:t>
            </w:r>
          </w:p>
          <w:p w14:paraId="5AEBE8AA" w14:textId="77777777" w:rsidR="00190C5C" w:rsidRPr="00C62589" w:rsidRDefault="00190C5C" w:rsidP="00C62589">
            <w:pPr>
              <w:jc w:val="center"/>
              <w:rPr>
                <w:sz w:val="19"/>
                <w:szCs w:val="19"/>
              </w:rPr>
            </w:pPr>
            <w:r w:rsidRPr="00C62589">
              <w:rPr>
                <w:sz w:val="19"/>
                <w:szCs w:val="19"/>
              </w:rPr>
              <w:t>70 (46.4)</w:t>
            </w:r>
          </w:p>
          <w:p w14:paraId="2749AF3B" w14:textId="77777777" w:rsidR="00190C5C" w:rsidRPr="00C62589" w:rsidRDefault="00190C5C" w:rsidP="00C62589">
            <w:pPr>
              <w:jc w:val="center"/>
              <w:rPr>
                <w:sz w:val="19"/>
                <w:szCs w:val="19"/>
              </w:rPr>
            </w:pPr>
            <w:r w:rsidRPr="00C62589">
              <w:rPr>
                <w:sz w:val="19"/>
                <w:szCs w:val="19"/>
              </w:rPr>
              <w:t>6 (4.0)</w:t>
            </w:r>
          </w:p>
          <w:p w14:paraId="50D42C5F" w14:textId="77777777" w:rsidR="00190C5C" w:rsidRPr="00C62589" w:rsidRDefault="00190C5C" w:rsidP="00C62589">
            <w:pPr>
              <w:jc w:val="center"/>
              <w:rPr>
                <w:sz w:val="19"/>
                <w:szCs w:val="19"/>
              </w:rPr>
            </w:pPr>
            <w:r w:rsidRPr="00C62589">
              <w:rPr>
                <w:sz w:val="19"/>
                <w:szCs w:val="19"/>
              </w:rPr>
              <w:t>23 (15.2)</w:t>
            </w:r>
          </w:p>
          <w:p w14:paraId="76B70C5A" w14:textId="77777777" w:rsidR="00190C5C" w:rsidRPr="00C62589" w:rsidRDefault="00190C5C" w:rsidP="00C62589">
            <w:pPr>
              <w:jc w:val="center"/>
              <w:rPr>
                <w:sz w:val="19"/>
                <w:szCs w:val="19"/>
              </w:rPr>
            </w:pPr>
            <w:r w:rsidRPr="00C62589">
              <w:rPr>
                <w:sz w:val="19"/>
                <w:szCs w:val="19"/>
              </w:rPr>
              <w:t>19 (12.6)</w:t>
            </w:r>
          </w:p>
          <w:p w14:paraId="6761E2B6" w14:textId="77777777" w:rsidR="00190C5C" w:rsidRPr="00C62589" w:rsidRDefault="00190C5C" w:rsidP="00C62589">
            <w:pPr>
              <w:jc w:val="center"/>
              <w:rPr>
                <w:sz w:val="19"/>
                <w:szCs w:val="19"/>
              </w:rPr>
            </w:pPr>
            <w:r w:rsidRPr="00C62589">
              <w:rPr>
                <w:sz w:val="19"/>
                <w:szCs w:val="19"/>
              </w:rPr>
              <w:t>24 (15.9)</w:t>
            </w:r>
          </w:p>
          <w:p w14:paraId="31435070" w14:textId="77777777" w:rsidR="00190C5C" w:rsidRPr="00C62589" w:rsidRDefault="00190C5C" w:rsidP="00C62589">
            <w:pPr>
              <w:jc w:val="center"/>
              <w:rPr>
                <w:sz w:val="19"/>
                <w:szCs w:val="19"/>
              </w:rPr>
            </w:pPr>
            <w:r w:rsidRPr="00C62589">
              <w:rPr>
                <w:sz w:val="19"/>
                <w:szCs w:val="19"/>
              </w:rPr>
              <w:t>16 (10.6)</w:t>
            </w:r>
          </w:p>
          <w:p w14:paraId="7E7196E0" w14:textId="77777777" w:rsidR="00190C5C" w:rsidRPr="00C62589" w:rsidRDefault="00190C5C" w:rsidP="00C62589">
            <w:pPr>
              <w:jc w:val="center"/>
              <w:rPr>
                <w:sz w:val="19"/>
                <w:szCs w:val="19"/>
              </w:rPr>
            </w:pPr>
            <w:r w:rsidRPr="00C62589">
              <w:rPr>
                <w:sz w:val="19"/>
                <w:szCs w:val="19"/>
              </w:rPr>
              <w:t>2 (1.3)</w:t>
            </w:r>
          </w:p>
          <w:p w14:paraId="66B6066F" w14:textId="77777777" w:rsidR="00190C5C" w:rsidRPr="00C62589" w:rsidRDefault="00190C5C" w:rsidP="00C62589">
            <w:pPr>
              <w:jc w:val="center"/>
              <w:rPr>
                <w:sz w:val="19"/>
                <w:szCs w:val="19"/>
              </w:rPr>
            </w:pPr>
            <w:r w:rsidRPr="00C62589">
              <w:rPr>
                <w:sz w:val="19"/>
                <w:szCs w:val="19"/>
              </w:rPr>
              <w:t>15 (9.9)</w:t>
            </w:r>
          </w:p>
          <w:p w14:paraId="7021C24A" w14:textId="77777777" w:rsidR="00190C5C" w:rsidRPr="00C62589" w:rsidRDefault="00190C5C" w:rsidP="00C62589">
            <w:pPr>
              <w:jc w:val="center"/>
              <w:rPr>
                <w:sz w:val="19"/>
                <w:szCs w:val="19"/>
              </w:rPr>
            </w:pPr>
            <w:r w:rsidRPr="00C62589">
              <w:rPr>
                <w:sz w:val="19"/>
                <w:szCs w:val="19"/>
              </w:rPr>
              <w:t>5 (3.3)</w:t>
            </w:r>
          </w:p>
          <w:p w14:paraId="5A277549" w14:textId="77777777" w:rsidR="00190C5C" w:rsidRPr="00C62589" w:rsidRDefault="00190C5C" w:rsidP="00C62589">
            <w:pPr>
              <w:jc w:val="center"/>
              <w:rPr>
                <w:sz w:val="19"/>
                <w:szCs w:val="19"/>
              </w:rPr>
            </w:pPr>
            <w:r w:rsidRPr="00C62589">
              <w:rPr>
                <w:sz w:val="19"/>
                <w:szCs w:val="19"/>
              </w:rPr>
              <w:t>30 (19.9)</w:t>
            </w:r>
          </w:p>
          <w:p w14:paraId="36CB5AA5" w14:textId="77777777" w:rsidR="00190C5C" w:rsidRPr="00C62589" w:rsidRDefault="00190C5C" w:rsidP="00C62589">
            <w:pPr>
              <w:jc w:val="center"/>
              <w:rPr>
                <w:sz w:val="19"/>
                <w:szCs w:val="19"/>
              </w:rPr>
            </w:pPr>
            <w:r w:rsidRPr="00C62589">
              <w:rPr>
                <w:sz w:val="19"/>
                <w:szCs w:val="19"/>
              </w:rPr>
              <w:t>17 (11.3)</w:t>
            </w:r>
          </w:p>
          <w:p w14:paraId="32613FB6" w14:textId="77777777" w:rsidR="00190C5C" w:rsidRPr="00C62589" w:rsidRDefault="00190C5C" w:rsidP="00C62589">
            <w:pPr>
              <w:jc w:val="center"/>
              <w:rPr>
                <w:sz w:val="19"/>
                <w:szCs w:val="19"/>
              </w:rPr>
            </w:pPr>
            <w:r w:rsidRPr="00C62589">
              <w:rPr>
                <w:sz w:val="19"/>
                <w:szCs w:val="19"/>
              </w:rPr>
              <w:t>9 (6.0)</w:t>
            </w:r>
          </w:p>
          <w:p w14:paraId="57D605CD" w14:textId="77777777" w:rsidR="00190C5C" w:rsidRPr="00C62589" w:rsidRDefault="00190C5C" w:rsidP="00C62589">
            <w:pPr>
              <w:jc w:val="center"/>
              <w:rPr>
                <w:sz w:val="19"/>
                <w:szCs w:val="19"/>
              </w:rPr>
            </w:pPr>
            <w:r w:rsidRPr="00C62589">
              <w:rPr>
                <w:sz w:val="19"/>
                <w:szCs w:val="19"/>
              </w:rPr>
              <w:t>59 (39.1)</w:t>
            </w:r>
          </w:p>
        </w:tc>
        <w:tc>
          <w:tcPr>
            <w:tcW w:w="728" w:type="pct"/>
          </w:tcPr>
          <w:p w14:paraId="48A97DC3" w14:textId="77777777" w:rsidR="00190C5C" w:rsidRPr="00C62589" w:rsidRDefault="00190C5C" w:rsidP="00C62589">
            <w:pPr>
              <w:jc w:val="center"/>
              <w:rPr>
                <w:sz w:val="19"/>
                <w:szCs w:val="19"/>
              </w:rPr>
            </w:pPr>
          </w:p>
          <w:p w14:paraId="294A7816" w14:textId="77777777" w:rsidR="00190C5C" w:rsidRPr="00C62589" w:rsidRDefault="00190C5C" w:rsidP="00C62589">
            <w:pPr>
              <w:jc w:val="center"/>
              <w:rPr>
                <w:sz w:val="19"/>
                <w:szCs w:val="19"/>
              </w:rPr>
            </w:pPr>
            <w:r w:rsidRPr="00C62589">
              <w:rPr>
                <w:sz w:val="19"/>
                <w:szCs w:val="19"/>
              </w:rPr>
              <w:t>7 (23.3)</w:t>
            </w:r>
          </w:p>
          <w:p w14:paraId="28ED9A18" w14:textId="77777777" w:rsidR="00190C5C" w:rsidRPr="00C62589" w:rsidRDefault="00190C5C" w:rsidP="00C62589">
            <w:pPr>
              <w:jc w:val="center"/>
              <w:rPr>
                <w:sz w:val="19"/>
                <w:szCs w:val="19"/>
              </w:rPr>
            </w:pPr>
            <w:r w:rsidRPr="00C62589">
              <w:rPr>
                <w:sz w:val="19"/>
                <w:szCs w:val="19"/>
              </w:rPr>
              <w:t>8 (26.7)</w:t>
            </w:r>
          </w:p>
          <w:p w14:paraId="3E3D43BD" w14:textId="77777777" w:rsidR="00190C5C" w:rsidRPr="00C62589" w:rsidRDefault="00190C5C" w:rsidP="00C62589">
            <w:pPr>
              <w:jc w:val="center"/>
              <w:rPr>
                <w:sz w:val="19"/>
                <w:szCs w:val="19"/>
              </w:rPr>
            </w:pPr>
            <w:r w:rsidRPr="00C62589">
              <w:rPr>
                <w:sz w:val="19"/>
                <w:szCs w:val="19"/>
              </w:rPr>
              <w:t>19 (63.3)</w:t>
            </w:r>
          </w:p>
          <w:p w14:paraId="4F5C8C44" w14:textId="77777777" w:rsidR="00190C5C" w:rsidRPr="00C62589" w:rsidRDefault="00190C5C" w:rsidP="00C62589">
            <w:pPr>
              <w:jc w:val="center"/>
              <w:rPr>
                <w:sz w:val="19"/>
                <w:szCs w:val="19"/>
              </w:rPr>
            </w:pPr>
            <w:r w:rsidRPr="00C62589">
              <w:rPr>
                <w:sz w:val="19"/>
                <w:szCs w:val="19"/>
              </w:rPr>
              <w:t>1 (3.3)</w:t>
            </w:r>
          </w:p>
          <w:p w14:paraId="2C7DE80B" w14:textId="77777777" w:rsidR="00190C5C" w:rsidRPr="00C62589" w:rsidRDefault="00190C5C" w:rsidP="00C62589">
            <w:pPr>
              <w:jc w:val="center"/>
              <w:rPr>
                <w:sz w:val="19"/>
                <w:szCs w:val="19"/>
              </w:rPr>
            </w:pPr>
            <w:r w:rsidRPr="00C62589">
              <w:rPr>
                <w:sz w:val="19"/>
                <w:szCs w:val="19"/>
              </w:rPr>
              <w:t>6 (20.0)</w:t>
            </w:r>
          </w:p>
          <w:p w14:paraId="753BB194" w14:textId="77777777" w:rsidR="00190C5C" w:rsidRPr="00C62589" w:rsidRDefault="00190C5C" w:rsidP="00C62589">
            <w:pPr>
              <w:jc w:val="center"/>
              <w:rPr>
                <w:sz w:val="19"/>
                <w:szCs w:val="19"/>
              </w:rPr>
            </w:pPr>
            <w:r w:rsidRPr="00C62589">
              <w:rPr>
                <w:sz w:val="19"/>
                <w:szCs w:val="19"/>
              </w:rPr>
              <w:t>7 (23.3)</w:t>
            </w:r>
          </w:p>
          <w:p w14:paraId="0E1874D4" w14:textId="77777777" w:rsidR="00190C5C" w:rsidRPr="00C62589" w:rsidRDefault="00190C5C" w:rsidP="00C62589">
            <w:pPr>
              <w:jc w:val="center"/>
              <w:rPr>
                <w:sz w:val="19"/>
                <w:szCs w:val="19"/>
              </w:rPr>
            </w:pPr>
            <w:r w:rsidRPr="00C62589">
              <w:rPr>
                <w:sz w:val="19"/>
                <w:szCs w:val="19"/>
              </w:rPr>
              <w:t>4 (13.3)</w:t>
            </w:r>
          </w:p>
          <w:p w14:paraId="5B469872" w14:textId="77777777" w:rsidR="00190C5C" w:rsidRPr="00C62589" w:rsidRDefault="00190C5C" w:rsidP="00C62589">
            <w:pPr>
              <w:jc w:val="center"/>
              <w:rPr>
                <w:sz w:val="19"/>
                <w:szCs w:val="19"/>
              </w:rPr>
            </w:pPr>
            <w:r w:rsidRPr="00C62589">
              <w:rPr>
                <w:sz w:val="19"/>
                <w:szCs w:val="19"/>
              </w:rPr>
              <w:t>3 (10.0)</w:t>
            </w:r>
          </w:p>
          <w:p w14:paraId="3E53266E" w14:textId="77777777" w:rsidR="00190C5C" w:rsidRPr="00C62589" w:rsidRDefault="00190C5C" w:rsidP="00C62589">
            <w:pPr>
              <w:jc w:val="center"/>
              <w:rPr>
                <w:sz w:val="19"/>
                <w:szCs w:val="19"/>
              </w:rPr>
            </w:pPr>
            <w:r w:rsidRPr="00C62589">
              <w:rPr>
                <w:sz w:val="19"/>
                <w:szCs w:val="19"/>
              </w:rPr>
              <w:t>0 (0)</w:t>
            </w:r>
          </w:p>
          <w:p w14:paraId="16F61BB6" w14:textId="77777777" w:rsidR="00190C5C" w:rsidRPr="00C62589" w:rsidRDefault="00190C5C" w:rsidP="00C62589">
            <w:pPr>
              <w:jc w:val="center"/>
              <w:rPr>
                <w:sz w:val="19"/>
                <w:szCs w:val="19"/>
              </w:rPr>
            </w:pPr>
            <w:r w:rsidRPr="00C62589">
              <w:rPr>
                <w:sz w:val="19"/>
                <w:szCs w:val="19"/>
              </w:rPr>
              <w:t>4 (13.3)</w:t>
            </w:r>
          </w:p>
          <w:p w14:paraId="7A91CF1C" w14:textId="77777777" w:rsidR="00190C5C" w:rsidRPr="00C62589" w:rsidRDefault="00190C5C" w:rsidP="00C62589">
            <w:pPr>
              <w:jc w:val="center"/>
              <w:rPr>
                <w:sz w:val="19"/>
                <w:szCs w:val="19"/>
              </w:rPr>
            </w:pPr>
            <w:r w:rsidRPr="00C62589">
              <w:rPr>
                <w:sz w:val="19"/>
                <w:szCs w:val="19"/>
              </w:rPr>
              <w:t>0 (0)</w:t>
            </w:r>
          </w:p>
          <w:p w14:paraId="46C355A4" w14:textId="77777777" w:rsidR="00190C5C" w:rsidRPr="00C62589" w:rsidRDefault="00190C5C" w:rsidP="00C62589">
            <w:pPr>
              <w:jc w:val="center"/>
              <w:rPr>
                <w:sz w:val="19"/>
                <w:szCs w:val="19"/>
              </w:rPr>
            </w:pPr>
            <w:r w:rsidRPr="00C62589">
              <w:rPr>
                <w:sz w:val="19"/>
                <w:szCs w:val="19"/>
              </w:rPr>
              <w:t>7 (23.3)</w:t>
            </w:r>
          </w:p>
          <w:p w14:paraId="4EB940C8" w14:textId="77777777" w:rsidR="00190C5C" w:rsidRPr="00C62589" w:rsidRDefault="00190C5C" w:rsidP="00C62589">
            <w:pPr>
              <w:jc w:val="center"/>
              <w:rPr>
                <w:sz w:val="19"/>
                <w:szCs w:val="19"/>
              </w:rPr>
            </w:pPr>
            <w:r w:rsidRPr="00C62589">
              <w:rPr>
                <w:sz w:val="19"/>
                <w:szCs w:val="19"/>
              </w:rPr>
              <w:t>5 (16.7)</w:t>
            </w:r>
          </w:p>
          <w:p w14:paraId="33F70815" w14:textId="77777777" w:rsidR="00190C5C" w:rsidRPr="00C62589" w:rsidRDefault="00190C5C" w:rsidP="00C62589">
            <w:pPr>
              <w:jc w:val="center"/>
              <w:rPr>
                <w:sz w:val="19"/>
                <w:szCs w:val="19"/>
              </w:rPr>
            </w:pPr>
            <w:r w:rsidRPr="00C62589">
              <w:rPr>
                <w:sz w:val="19"/>
                <w:szCs w:val="19"/>
              </w:rPr>
              <w:t>1 (3.3)</w:t>
            </w:r>
          </w:p>
          <w:p w14:paraId="26FDD5C9" w14:textId="77777777" w:rsidR="00190C5C" w:rsidRPr="00C62589" w:rsidRDefault="00190C5C" w:rsidP="00C62589">
            <w:pPr>
              <w:jc w:val="center"/>
              <w:rPr>
                <w:sz w:val="19"/>
                <w:szCs w:val="19"/>
              </w:rPr>
            </w:pPr>
            <w:r w:rsidRPr="00C62589">
              <w:rPr>
                <w:sz w:val="19"/>
                <w:szCs w:val="19"/>
              </w:rPr>
              <w:t>9 (30.0)</w:t>
            </w:r>
          </w:p>
        </w:tc>
        <w:tc>
          <w:tcPr>
            <w:tcW w:w="728" w:type="pct"/>
          </w:tcPr>
          <w:p w14:paraId="31B07D63" w14:textId="77777777" w:rsidR="00190C5C" w:rsidRDefault="00190C5C" w:rsidP="00C62589">
            <w:pPr>
              <w:jc w:val="center"/>
              <w:rPr>
                <w:sz w:val="19"/>
                <w:szCs w:val="19"/>
              </w:rPr>
            </w:pPr>
          </w:p>
          <w:p w14:paraId="1FA58FD3" w14:textId="72D703C7" w:rsidR="004516CA" w:rsidRDefault="004516CA" w:rsidP="00C62589">
            <w:pPr>
              <w:jc w:val="center"/>
              <w:rPr>
                <w:sz w:val="19"/>
                <w:szCs w:val="19"/>
              </w:rPr>
            </w:pPr>
            <w:r>
              <w:rPr>
                <w:sz w:val="19"/>
                <w:szCs w:val="19"/>
              </w:rPr>
              <w:t>90 (12.5)</w:t>
            </w:r>
          </w:p>
          <w:p w14:paraId="569C69FB" w14:textId="3B9ECC8C" w:rsidR="004516CA" w:rsidRDefault="004516CA" w:rsidP="00C62589">
            <w:pPr>
              <w:jc w:val="center"/>
              <w:rPr>
                <w:sz w:val="19"/>
                <w:szCs w:val="19"/>
              </w:rPr>
            </w:pPr>
            <w:r>
              <w:rPr>
                <w:sz w:val="19"/>
                <w:szCs w:val="19"/>
              </w:rPr>
              <w:t>139 (19.3)</w:t>
            </w:r>
          </w:p>
          <w:p w14:paraId="4E79C028" w14:textId="754EEE85" w:rsidR="004516CA" w:rsidRDefault="004516CA" w:rsidP="00C62589">
            <w:pPr>
              <w:jc w:val="center"/>
              <w:rPr>
                <w:sz w:val="19"/>
                <w:szCs w:val="19"/>
              </w:rPr>
            </w:pPr>
            <w:r>
              <w:rPr>
                <w:sz w:val="19"/>
                <w:szCs w:val="19"/>
              </w:rPr>
              <w:t>336 (46.7)</w:t>
            </w:r>
          </w:p>
          <w:p w14:paraId="7F4F6FAD" w14:textId="5FB837D9" w:rsidR="004516CA" w:rsidRDefault="004516CA" w:rsidP="00C62589">
            <w:pPr>
              <w:jc w:val="center"/>
              <w:rPr>
                <w:sz w:val="19"/>
                <w:szCs w:val="19"/>
              </w:rPr>
            </w:pPr>
            <w:r>
              <w:rPr>
                <w:sz w:val="19"/>
                <w:szCs w:val="19"/>
              </w:rPr>
              <w:t>48 (6.7)</w:t>
            </w:r>
          </w:p>
          <w:p w14:paraId="2C66F0D0" w14:textId="117B74D5" w:rsidR="004516CA" w:rsidRDefault="004516CA" w:rsidP="00C62589">
            <w:pPr>
              <w:jc w:val="center"/>
              <w:rPr>
                <w:sz w:val="19"/>
                <w:szCs w:val="19"/>
              </w:rPr>
            </w:pPr>
            <w:r>
              <w:rPr>
                <w:sz w:val="19"/>
                <w:szCs w:val="19"/>
              </w:rPr>
              <w:t>132 (18.3)</w:t>
            </w:r>
          </w:p>
          <w:p w14:paraId="6DF1AC90" w14:textId="67CADB57" w:rsidR="004516CA" w:rsidRDefault="004516CA" w:rsidP="00C62589">
            <w:pPr>
              <w:jc w:val="center"/>
              <w:rPr>
                <w:sz w:val="19"/>
                <w:szCs w:val="19"/>
              </w:rPr>
            </w:pPr>
            <w:r>
              <w:rPr>
                <w:sz w:val="19"/>
                <w:szCs w:val="19"/>
              </w:rPr>
              <w:t>90 (12.5)</w:t>
            </w:r>
          </w:p>
          <w:p w14:paraId="299B5E31" w14:textId="6FADA81A" w:rsidR="004516CA" w:rsidRDefault="004516CA" w:rsidP="00C62589">
            <w:pPr>
              <w:jc w:val="center"/>
              <w:rPr>
                <w:sz w:val="19"/>
                <w:szCs w:val="19"/>
              </w:rPr>
            </w:pPr>
            <w:r>
              <w:rPr>
                <w:sz w:val="19"/>
                <w:szCs w:val="19"/>
              </w:rPr>
              <w:t>106 (14.7)</w:t>
            </w:r>
          </w:p>
          <w:p w14:paraId="6CCBBDCF" w14:textId="369DE124" w:rsidR="004516CA" w:rsidRDefault="00A32F3D" w:rsidP="00C62589">
            <w:pPr>
              <w:jc w:val="center"/>
              <w:rPr>
                <w:sz w:val="19"/>
                <w:szCs w:val="19"/>
              </w:rPr>
            </w:pPr>
            <w:r>
              <w:rPr>
                <w:sz w:val="19"/>
                <w:szCs w:val="19"/>
              </w:rPr>
              <w:t>66 (9.2)</w:t>
            </w:r>
          </w:p>
          <w:p w14:paraId="574AF15C" w14:textId="3A64D2F4" w:rsidR="004516CA" w:rsidRDefault="00A32F3D" w:rsidP="00C62589">
            <w:pPr>
              <w:jc w:val="center"/>
              <w:rPr>
                <w:sz w:val="19"/>
                <w:szCs w:val="19"/>
              </w:rPr>
            </w:pPr>
            <w:r>
              <w:rPr>
                <w:sz w:val="19"/>
                <w:szCs w:val="19"/>
              </w:rPr>
              <w:t>6 (0.8)</w:t>
            </w:r>
          </w:p>
          <w:p w14:paraId="17A88A43" w14:textId="5BF3744C" w:rsidR="004516CA" w:rsidRDefault="00A32F3D" w:rsidP="00C62589">
            <w:pPr>
              <w:jc w:val="center"/>
              <w:rPr>
                <w:sz w:val="19"/>
                <w:szCs w:val="19"/>
              </w:rPr>
            </w:pPr>
            <w:r>
              <w:rPr>
                <w:sz w:val="19"/>
                <w:szCs w:val="19"/>
              </w:rPr>
              <w:t>87 (12.1)</w:t>
            </w:r>
          </w:p>
          <w:p w14:paraId="496E29B4" w14:textId="4409CBDF" w:rsidR="004516CA" w:rsidRDefault="00A32F3D" w:rsidP="00C62589">
            <w:pPr>
              <w:jc w:val="center"/>
              <w:rPr>
                <w:sz w:val="19"/>
                <w:szCs w:val="19"/>
              </w:rPr>
            </w:pPr>
            <w:r>
              <w:rPr>
                <w:sz w:val="19"/>
                <w:szCs w:val="19"/>
              </w:rPr>
              <w:t>18 (2.5)</w:t>
            </w:r>
          </w:p>
          <w:p w14:paraId="72245DD0" w14:textId="10D2F75E" w:rsidR="004516CA" w:rsidRDefault="00A32F3D" w:rsidP="00C62589">
            <w:pPr>
              <w:jc w:val="center"/>
              <w:rPr>
                <w:sz w:val="19"/>
                <w:szCs w:val="19"/>
              </w:rPr>
            </w:pPr>
            <w:r>
              <w:rPr>
                <w:sz w:val="19"/>
                <w:szCs w:val="19"/>
              </w:rPr>
              <w:t>132 (18.3)</w:t>
            </w:r>
          </w:p>
          <w:p w14:paraId="61DC5FD0" w14:textId="28069294" w:rsidR="004516CA" w:rsidRDefault="00A32F3D" w:rsidP="00C62589">
            <w:pPr>
              <w:jc w:val="center"/>
              <w:rPr>
                <w:sz w:val="19"/>
                <w:szCs w:val="19"/>
              </w:rPr>
            </w:pPr>
            <w:r>
              <w:rPr>
                <w:sz w:val="19"/>
                <w:szCs w:val="19"/>
              </w:rPr>
              <w:t>43 (6.0)</w:t>
            </w:r>
          </w:p>
          <w:p w14:paraId="6D211C28" w14:textId="42876F32" w:rsidR="004516CA" w:rsidRDefault="00A32F3D" w:rsidP="00C62589">
            <w:pPr>
              <w:jc w:val="center"/>
              <w:rPr>
                <w:sz w:val="19"/>
                <w:szCs w:val="19"/>
              </w:rPr>
            </w:pPr>
            <w:r>
              <w:rPr>
                <w:sz w:val="19"/>
                <w:szCs w:val="19"/>
              </w:rPr>
              <w:t>37 (5.1)</w:t>
            </w:r>
          </w:p>
          <w:p w14:paraId="2029464D" w14:textId="3F70E13E" w:rsidR="004516CA" w:rsidRPr="00C62589" w:rsidRDefault="00A32F3D" w:rsidP="00C62589">
            <w:pPr>
              <w:jc w:val="center"/>
              <w:rPr>
                <w:sz w:val="19"/>
                <w:szCs w:val="19"/>
              </w:rPr>
            </w:pPr>
            <w:r>
              <w:rPr>
                <w:sz w:val="19"/>
                <w:szCs w:val="19"/>
              </w:rPr>
              <w:t>292 (40.6)</w:t>
            </w:r>
          </w:p>
        </w:tc>
      </w:tr>
      <w:tr w:rsidR="00190C5C" w:rsidRPr="00C62589" w14:paraId="2751A6E5" w14:textId="6A7AAFCB" w:rsidTr="00AE396B">
        <w:tc>
          <w:tcPr>
            <w:tcW w:w="2088" w:type="pct"/>
          </w:tcPr>
          <w:p w14:paraId="48B143E5" w14:textId="77777777" w:rsidR="00190C5C" w:rsidRPr="00C62589" w:rsidRDefault="00190C5C" w:rsidP="00C62589">
            <w:pPr>
              <w:rPr>
                <w:b/>
                <w:sz w:val="19"/>
                <w:szCs w:val="19"/>
              </w:rPr>
            </w:pPr>
            <w:r w:rsidRPr="00C62589">
              <w:rPr>
                <w:b/>
                <w:sz w:val="19"/>
                <w:szCs w:val="19"/>
              </w:rPr>
              <w:lastRenderedPageBreak/>
              <w:t>On anticoagulant admission on admission, n (%)</w:t>
            </w:r>
          </w:p>
          <w:p w14:paraId="5386912A" w14:textId="77777777" w:rsidR="00190C5C" w:rsidRPr="00C62589" w:rsidRDefault="00190C5C" w:rsidP="00C62589">
            <w:pPr>
              <w:rPr>
                <w:sz w:val="19"/>
                <w:szCs w:val="19"/>
              </w:rPr>
            </w:pPr>
            <w:r w:rsidRPr="00C62589">
              <w:rPr>
                <w:sz w:val="19"/>
                <w:szCs w:val="19"/>
              </w:rPr>
              <w:t xml:space="preserve">    Yes</w:t>
            </w:r>
          </w:p>
          <w:p w14:paraId="67F81B11" w14:textId="607613C7" w:rsidR="00190C5C" w:rsidRPr="00C62589" w:rsidRDefault="00190C5C" w:rsidP="00C62589">
            <w:pPr>
              <w:rPr>
                <w:sz w:val="19"/>
                <w:szCs w:val="19"/>
              </w:rPr>
            </w:pPr>
            <w:r w:rsidRPr="00C62589">
              <w:rPr>
                <w:sz w:val="19"/>
                <w:szCs w:val="19"/>
              </w:rPr>
              <w:t xml:space="preserve">    No</w:t>
            </w:r>
          </w:p>
        </w:tc>
        <w:tc>
          <w:tcPr>
            <w:tcW w:w="728" w:type="pct"/>
          </w:tcPr>
          <w:p w14:paraId="34334ECB" w14:textId="77777777" w:rsidR="00190C5C" w:rsidRPr="00C62589" w:rsidRDefault="00190C5C" w:rsidP="00C62589">
            <w:pPr>
              <w:rPr>
                <w:sz w:val="19"/>
                <w:szCs w:val="19"/>
              </w:rPr>
            </w:pPr>
          </w:p>
          <w:p w14:paraId="69464A41" w14:textId="77777777" w:rsidR="00E41513" w:rsidRDefault="00E41513" w:rsidP="00C62589">
            <w:pPr>
              <w:jc w:val="center"/>
              <w:rPr>
                <w:sz w:val="19"/>
                <w:szCs w:val="19"/>
              </w:rPr>
            </w:pPr>
          </w:p>
          <w:p w14:paraId="2F627FA3" w14:textId="2CE1A3FE" w:rsidR="00190C5C" w:rsidRPr="00C62589" w:rsidRDefault="00190C5C" w:rsidP="00C62589">
            <w:pPr>
              <w:jc w:val="center"/>
              <w:rPr>
                <w:sz w:val="19"/>
                <w:szCs w:val="19"/>
              </w:rPr>
            </w:pPr>
            <w:r w:rsidRPr="00C62589">
              <w:rPr>
                <w:sz w:val="19"/>
                <w:szCs w:val="19"/>
              </w:rPr>
              <w:t>130 (</w:t>
            </w:r>
            <w:r w:rsidR="00334BB3">
              <w:rPr>
                <w:sz w:val="19"/>
                <w:szCs w:val="19"/>
              </w:rPr>
              <w:t>24.5</w:t>
            </w:r>
            <w:r w:rsidRPr="00C62589">
              <w:rPr>
                <w:sz w:val="19"/>
                <w:szCs w:val="19"/>
              </w:rPr>
              <w:t>)</w:t>
            </w:r>
          </w:p>
          <w:p w14:paraId="2D702A6E" w14:textId="34A028E3" w:rsidR="00190C5C" w:rsidRPr="00C62589" w:rsidRDefault="00190C5C" w:rsidP="003E6E0E">
            <w:pPr>
              <w:jc w:val="center"/>
              <w:rPr>
                <w:sz w:val="19"/>
                <w:szCs w:val="19"/>
              </w:rPr>
            </w:pPr>
            <w:r w:rsidRPr="00C62589">
              <w:rPr>
                <w:sz w:val="19"/>
                <w:szCs w:val="19"/>
              </w:rPr>
              <w:t>400 (</w:t>
            </w:r>
            <w:r w:rsidR="00334BB3">
              <w:rPr>
                <w:sz w:val="19"/>
                <w:szCs w:val="19"/>
              </w:rPr>
              <w:t>75.5</w:t>
            </w:r>
            <w:r w:rsidRPr="00C62589">
              <w:rPr>
                <w:sz w:val="19"/>
                <w:szCs w:val="19"/>
              </w:rPr>
              <w:t>)</w:t>
            </w:r>
          </w:p>
        </w:tc>
        <w:tc>
          <w:tcPr>
            <w:tcW w:w="728" w:type="pct"/>
          </w:tcPr>
          <w:p w14:paraId="431899E6" w14:textId="77777777" w:rsidR="00190C5C" w:rsidRPr="00C62589" w:rsidRDefault="00190C5C" w:rsidP="00C62589">
            <w:pPr>
              <w:rPr>
                <w:sz w:val="19"/>
                <w:szCs w:val="19"/>
              </w:rPr>
            </w:pPr>
          </w:p>
          <w:p w14:paraId="1568C570" w14:textId="77777777" w:rsidR="00E41513" w:rsidRDefault="00E41513" w:rsidP="00C62589">
            <w:pPr>
              <w:jc w:val="center"/>
              <w:rPr>
                <w:sz w:val="19"/>
                <w:szCs w:val="19"/>
              </w:rPr>
            </w:pPr>
          </w:p>
          <w:p w14:paraId="21D4E187" w14:textId="7F4D658D" w:rsidR="00190C5C" w:rsidRPr="00C62589" w:rsidRDefault="00190C5C" w:rsidP="00C62589">
            <w:pPr>
              <w:jc w:val="center"/>
              <w:rPr>
                <w:sz w:val="19"/>
                <w:szCs w:val="19"/>
              </w:rPr>
            </w:pPr>
            <w:r w:rsidRPr="00C62589">
              <w:rPr>
                <w:sz w:val="19"/>
                <w:szCs w:val="19"/>
              </w:rPr>
              <w:t>33 (</w:t>
            </w:r>
            <w:r w:rsidR="008306B0">
              <w:rPr>
                <w:sz w:val="19"/>
                <w:szCs w:val="19"/>
              </w:rPr>
              <w:t>22.4</w:t>
            </w:r>
            <w:r w:rsidRPr="00C62589">
              <w:rPr>
                <w:sz w:val="19"/>
                <w:szCs w:val="19"/>
              </w:rPr>
              <w:t>)</w:t>
            </w:r>
          </w:p>
          <w:p w14:paraId="72902047" w14:textId="23EC0919" w:rsidR="00190C5C" w:rsidRPr="00C62589" w:rsidRDefault="00190C5C" w:rsidP="003E6E0E">
            <w:pPr>
              <w:jc w:val="center"/>
              <w:rPr>
                <w:sz w:val="19"/>
                <w:szCs w:val="19"/>
              </w:rPr>
            </w:pPr>
            <w:r w:rsidRPr="00C62589">
              <w:rPr>
                <w:sz w:val="19"/>
                <w:szCs w:val="19"/>
              </w:rPr>
              <w:t>114 (</w:t>
            </w:r>
            <w:r w:rsidR="008306B0">
              <w:rPr>
                <w:sz w:val="19"/>
                <w:szCs w:val="19"/>
              </w:rPr>
              <w:t>77.6</w:t>
            </w:r>
            <w:r w:rsidRPr="00C62589">
              <w:rPr>
                <w:sz w:val="19"/>
                <w:szCs w:val="19"/>
              </w:rPr>
              <w:t>)</w:t>
            </w:r>
          </w:p>
        </w:tc>
        <w:tc>
          <w:tcPr>
            <w:tcW w:w="728" w:type="pct"/>
          </w:tcPr>
          <w:p w14:paraId="1E334665" w14:textId="77777777" w:rsidR="00190C5C" w:rsidRPr="00C62589" w:rsidRDefault="00190C5C" w:rsidP="00C62589">
            <w:pPr>
              <w:rPr>
                <w:sz w:val="19"/>
                <w:szCs w:val="19"/>
              </w:rPr>
            </w:pPr>
          </w:p>
          <w:p w14:paraId="79047481" w14:textId="77777777" w:rsidR="00E41513" w:rsidRDefault="00E41513" w:rsidP="00C62589">
            <w:pPr>
              <w:jc w:val="center"/>
              <w:rPr>
                <w:sz w:val="19"/>
                <w:szCs w:val="19"/>
              </w:rPr>
            </w:pPr>
          </w:p>
          <w:p w14:paraId="30205B3F" w14:textId="3125CCD7" w:rsidR="00190C5C" w:rsidRPr="00C62589" w:rsidRDefault="00190C5C" w:rsidP="00C62589">
            <w:pPr>
              <w:jc w:val="center"/>
              <w:rPr>
                <w:sz w:val="19"/>
                <w:szCs w:val="19"/>
              </w:rPr>
            </w:pPr>
            <w:r w:rsidRPr="00C62589">
              <w:rPr>
                <w:sz w:val="19"/>
                <w:szCs w:val="19"/>
              </w:rPr>
              <w:t>8 (</w:t>
            </w:r>
            <w:r w:rsidR="008306B0">
              <w:rPr>
                <w:sz w:val="19"/>
                <w:szCs w:val="19"/>
              </w:rPr>
              <w:t>27.6</w:t>
            </w:r>
            <w:r w:rsidRPr="00C62589">
              <w:rPr>
                <w:sz w:val="19"/>
                <w:szCs w:val="19"/>
              </w:rPr>
              <w:t>)</w:t>
            </w:r>
          </w:p>
          <w:p w14:paraId="514A37F6" w14:textId="6AD782FA" w:rsidR="00190C5C" w:rsidRPr="00C62589" w:rsidRDefault="00190C5C" w:rsidP="003E6E0E">
            <w:pPr>
              <w:jc w:val="center"/>
              <w:rPr>
                <w:sz w:val="19"/>
                <w:szCs w:val="19"/>
              </w:rPr>
            </w:pPr>
            <w:r w:rsidRPr="00C62589">
              <w:rPr>
                <w:sz w:val="19"/>
                <w:szCs w:val="19"/>
              </w:rPr>
              <w:t>21 (</w:t>
            </w:r>
            <w:r w:rsidR="008306B0">
              <w:rPr>
                <w:sz w:val="19"/>
                <w:szCs w:val="19"/>
              </w:rPr>
              <w:t>72.4</w:t>
            </w:r>
            <w:r w:rsidRPr="00C62589">
              <w:rPr>
                <w:sz w:val="19"/>
                <w:szCs w:val="19"/>
              </w:rPr>
              <w:t>)</w:t>
            </w:r>
          </w:p>
        </w:tc>
        <w:tc>
          <w:tcPr>
            <w:tcW w:w="728" w:type="pct"/>
          </w:tcPr>
          <w:p w14:paraId="1B759F99" w14:textId="77777777" w:rsidR="00190C5C" w:rsidRDefault="00190C5C" w:rsidP="00AE396B">
            <w:pPr>
              <w:jc w:val="center"/>
              <w:rPr>
                <w:sz w:val="19"/>
                <w:szCs w:val="19"/>
              </w:rPr>
            </w:pPr>
          </w:p>
          <w:p w14:paraId="4BA596F4" w14:textId="77777777" w:rsidR="00E41513" w:rsidRDefault="00E41513" w:rsidP="00AE396B">
            <w:pPr>
              <w:jc w:val="center"/>
              <w:rPr>
                <w:sz w:val="19"/>
                <w:szCs w:val="19"/>
              </w:rPr>
            </w:pPr>
          </w:p>
          <w:p w14:paraId="5E7BC047" w14:textId="781449B1" w:rsidR="00E41513" w:rsidRDefault="00334BB3" w:rsidP="00AE396B">
            <w:pPr>
              <w:jc w:val="center"/>
              <w:rPr>
                <w:sz w:val="19"/>
                <w:szCs w:val="19"/>
              </w:rPr>
            </w:pPr>
            <w:r>
              <w:rPr>
                <w:sz w:val="19"/>
                <w:szCs w:val="19"/>
              </w:rPr>
              <w:t>171 (</w:t>
            </w:r>
            <w:r w:rsidR="008306B0">
              <w:rPr>
                <w:sz w:val="19"/>
                <w:szCs w:val="19"/>
              </w:rPr>
              <w:t>24.2</w:t>
            </w:r>
            <w:r w:rsidR="00E41513">
              <w:rPr>
                <w:sz w:val="19"/>
                <w:szCs w:val="19"/>
              </w:rPr>
              <w:t>)</w:t>
            </w:r>
          </w:p>
          <w:p w14:paraId="7FB6E4F2" w14:textId="354718AE" w:rsidR="00E41513" w:rsidRPr="00C62589" w:rsidRDefault="00334BB3" w:rsidP="00AE396B">
            <w:pPr>
              <w:jc w:val="center"/>
              <w:rPr>
                <w:sz w:val="19"/>
                <w:szCs w:val="19"/>
              </w:rPr>
            </w:pPr>
            <w:r>
              <w:rPr>
                <w:sz w:val="19"/>
                <w:szCs w:val="19"/>
              </w:rPr>
              <w:t>535 (</w:t>
            </w:r>
            <w:r w:rsidR="008306B0">
              <w:rPr>
                <w:sz w:val="19"/>
                <w:szCs w:val="19"/>
              </w:rPr>
              <w:t>75.8</w:t>
            </w:r>
            <w:r w:rsidR="00E41513">
              <w:rPr>
                <w:sz w:val="19"/>
                <w:szCs w:val="19"/>
              </w:rPr>
              <w:t>)</w:t>
            </w:r>
          </w:p>
        </w:tc>
      </w:tr>
      <w:tr w:rsidR="00190C5C" w:rsidRPr="00C62589" w14:paraId="1946F3F2" w14:textId="267A0ED4" w:rsidTr="00AE396B">
        <w:tc>
          <w:tcPr>
            <w:tcW w:w="2088" w:type="pct"/>
          </w:tcPr>
          <w:p w14:paraId="027C6075" w14:textId="77777777" w:rsidR="00190C5C" w:rsidRPr="00C62589" w:rsidRDefault="00190C5C" w:rsidP="00C62589">
            <w:pPr>
              <w:rPr>
                <w:b/>
                <w:sz w:val="19"/>
                <w:szCs w:val="19"/>
              </w:rPr>
            </w:pPr>
            <w:r w:rsidRPr="00C62589">
              <w:rPr>
                <w:b/>
                <w:sz w:val="19"/>
                <w:szCs w:val="19"/>
              </w:rPr>
              <w:t>AMTS, n (%)</w:t>
            </w:r>
          </w:p>
          <w:p w14:paraId="788D23FE" w14:textId="77777777" w:rsidR="00190C5C" w:rsidRPr="00C62589" w:rsidRDefault="00190C5C" w:rsidP="00C62589">
            <w:pPr>
              <w:rPr>
                <w:sz w:val="19"/>
                <w:szCs w:val="19"/>
              </w:rPr>
            </w:pPr>
            <w:r w:rsidRPr="00C62589">
              <w:rPr>
                <w:sz w:val="19"/>
                <w:szCs w:val="19"/>
              </w:rPr>
              <w:t xml:space="preserve">    Full capacity (10)</w:t>
            </w:r>
          </w:p>
          <w:p w14:paraId="59AAD005" w14:textId="77777777" w:rsidR="00190C5C" w:rsidRPr="00C62589" w:rsidRDefault="00190C5C" w:rsidP="00C62589">
            <w:pPr>
              <w:rPr>
                <w:sz w:val="19"/>
                <w:szCs w:val="19"/>
              </w:rPr>
            </w:pPr>
            <w:r w:rsidRPr="00C62589">
              <w:rPr>
                <w:sz w:val="19"/>
                <w:szCs w:val="19"/>
              </w:rPr>
              <w:t xml:space="preserve">    Reduced capacity (7-9)</w:t>
            </w:r>
          </w:p>
          <w:p w14:paraId="2703DD7F" w14:textId="73B821E5" w:rsidR="00190C5C" w:rsidRPr="00C62589" w:rsidRDefault="00190C5C" w:rsidP="00C62589">
            <w:pPr>
              <w:rPr>
                <w:b/>
                <w:sz w:val="19"/>
                <w:szCs w:val="19"/>
              </w:rPr>
            </w:pPr>
            <w:r w:rsidRPr="00C62589">
              <w:rPr>
                <w:sz w:val="19"/>
                <w:szCs w:val="19"/>
              </w:rPr>
              <w:t xml:space="preserve">    Lacking capacity (0-6)</w:t>
            </w:r>
          </w:p>
        </w:tc>
        <w:tc>
          <w:tcPr>
            <w:tcW w:w="728" w:type="pct"/>
          </w:tcPr>
          <w:p w14:paraId="5A552488" w14:textId="77777777" w:rsidR="00190C5C" w:rsidRPr="00C62589" w:rsidRDefault="00190C5C" w:rsidP="00C62589">
            <w:pPr>
              <w:jc w:val="center"/>
              <w:rPr>
                <w:sz w:val="19"/>
                <w:szCs w:val="19"/>
              </w:rPr>
            </w:pPr>
          </w:p>
          <w:p w14:paraId="0F67559E" w14:textId="79F930F2" w:rsidR="00190C5C" w:rsidRPr="00C62589" w:rsidRDefault="00190C5C" w:rsidP="00C62589">
            <w:pPr>
              <w:jc w:val="center"/>
              <w:rPr>
                <w:sz w:val="19"/>
                <w:szCs w:val="19"/>
              </w:rPr>
            </w:pPr>
            <w:r w:rsidRPr="00C62589">
              <w:rPr>
                <w:sz w:val="19"/>
                <w:szCs w:val="19"/>
              </w:rPr>
              <w:t>266 (</w:t>
            </w:r>
            <w:r w:rsidR="00AD3F9B">
              <w:rPr>
                <w:sz w:val="19"/>
                <w:szCs w:val="19"/>
              </w:rPr>
              <w:t>64.4</w:t>
            </w:r>
            <w:r w:rsidRPr="00C62589">
              <w:rPr>
                <w:sz w:val="19"/>
                <w:szCs w:val="19"/>
              </w:rPr>
              <w:t>)</w:t>
            </w:r>
          </w:p>
          <w:p w14:paraId="0A4C4A92" w14:textId="67D79D56" w:rsidR="00190C5C" w:rsidRPr="00C62589" w:rsidRDefault="00190C5C" w:rsidP="00C62589">
            <w:pPr>
              <w:jc w:val="center"/>
              <w:rPr>
                <w:sz w:val="19"/>
                <w:szCs w:val="19"/>
              </w:rPr>
            </w:pPr>
            <w:r w:rsidRPr="00C62589">
              <w:rPr>
                <w:sz w:val="19"/>
                <w:szCs w:val="19"/>
              </w:rPr>
              <w:t>70 (</w:t>
            </w:r>
            <w:r w:rsidR="00AD3F9B">
              <w:rPr>
                <w:sz w:val="19"/>
                <w:szCs w:val="19"/>
              </w:rPr>
              <w:t>16.9</w:t>
            </w:r>
            <w:r w:rsidRPr="00C62589">
              <w:rPr>
                <w:sz w:val="19"/>
                <w:szCs w:val="19"/>
              </w:rPr>
              <w:t>)</w:t>
            </w:r>
          </w:p>
          <w:p w14:paraId="365EA111" w14:textId="427C5C70" w:rsidR="00190C5C" w:rsidRPr="00C62589" w:rsidRDefault="00190C5C" w:rsidP="003E6E0E">
            <w:pPr>
              <w:jc w:val="center"/>
              <w:rPr>
                <w:sz w:val="19"/>
                <w:szCs w:val="19"/>
              </w:rPr>
            </w:pPr>
            <w:r w:rsidRPr="00C62589">
              <w:rPr>
                <w:sz w:val="19"/>
                <w:szCs w:val="19"/>
              </w:rPr>
              <w:t>77 (</w:t>
            </w:r>
            <w:r w:rsidR="00AD3F9B">
              <w:rPr>
                <w:sz w:val="19"/>
                <w:szCs w:val="19"/>
              </w:rPr>
              <w:t>18.6</w:t>
            </w:r>
            <w:r w:rsidRPr="00C62589">
              <w:rPr>
                <w:sz w:val="19"/>
                <w:szCs w:val="19"/>
              </w:rPr>
              <w:t>)</w:t>
            </w:r>
          </w:p>
        </w:tc>
        <w:tc>
          <w:tcPr>
            <w:tcW w:w="728" w:type="pct"/>
          </w:tcPr>
          <w:p w14:paraId="6755DC7E" w14:textId="77777777" w:rsidR="00190C5C" w:rsidRPr="00C62589" w:rsidRDefault="00190C5C" w:rsidP="00C62589">
            <w:pPr>
              <w:jc w:val="center"/>
              <w:rPr>
                <w:sz w:val="19"/>
                <w:szCs w:val="19"/>
              </w:rPr>
            </w:pPr>
          </w:p>
          <w:p w14:paraId="63F8CD60" w14:textId="7FE92096" w:rsidR="00190C5C" w:rsidRPr="00C62589" w:rsidRDefault="00190C5C" w:rsidP="00C62589">
            <w:pPr>
              <w:jc w:val="center"/>
              <w:rPr>
                <w:sz w:val="19"/>
                <w:szCs w:val="19"/>
              </w:rPr>
            </w:pPr>
            <w:r w:rsidRPr="00C62589">
              <w:rPr>
                <w:sz w:val="19"/>
                <w:szCs w:val="19"/>
              </w:rPr>
              <w:t>59 (</w:t>
            </w:r>
            <w:r w:rsidR="00AD3F9B">
              <w:rPr>
                <w:sz w:val="19"/>
                <w:szCs w:val="19"/>
              </w:rPr>
              <w:t>59.0</w:t>
            </w:r>
            <w:r w:rsidRPr="00C62589">
              <w:rPr>
                <w:sz w:val="19"/>
                <w:szCs w:val="19"/>
              </w:rPr>
              <w:t>)</w:t>
            </w:r>
          </w:p>
          <w:p w14:paraId="5AEBC287" w14:textId="2D941321" w:rsidR="00190C5C" w:rsidRPr="00C62589" w:rsidRDefault="00190C5C" w:rsidP="00C62589">
            <w:pPr>
              <w:jc w:val="center"/>
              <w:rPr>
                <w:sz w:val="19"/>
                <w:szCs w:val="19"/>
              </w:rPr>
            </w:pPr>
            <w:r w:rsidRPr="00C62589">
              <w:rPr>
                <w:sz w:val="19"/>
                <w:szCs w:val="19"/>
              </w:rPr>
              <w:t>18 (</w:t>
            </w:r>
            <w:r w:rsidR="00AD3F9B">
              <w:rPr>
                <w:sz w:val="19"/>
                <w:szCs w:val="19"/>
              </w:rPr>
              <w:t>18.0</w:t>
            </w:r>
            <w:r w:rsidRPr="00C62589">
              <w:rPr>
                <w:sz w:val="19"/>
                <w:szCs w:val="19"/>
              </w:rPr>
              <w:t>)</w:t>
            </w:r>
          </w:p>
          <w:p w14:paraId="0DA00FDD" w14:textId="57140061" w:rsidR="00190C5C" w:rsidRPr="00C62589" w:rsidRDefault="00190C5C" w:rsidP="003E6E0E">
            <w:pPr>
              <w:jc w:val="center"/>
              <w:rPr>
                <w:sz w:val="19"/>
                <w:szCs w:val="19"/>
              </w:rPr>
            </w:pPr>
            <w:r w:rsidRPr="00C62589">
              <w:rPr>
                <w:sz w:val="19"/>
                <w:szCs w:val="19"/>
              </w:rPr>
              <w:t>23 (</w:t>
            </w:r>
            <w:r w:rsidR="00AD3F9B">
              <w:rPr>
                <w:sz w:val="19"/>
                <w:szCs w:val="19"/>
              </w:rPr>
              <w:t>23.0</w:t>
            </w:r>
            <w:r w:rsidRPr="00C62589">
              <w:rPr>
                <w:sz w:val="19"/>
                <w:szCs w:val="19"/>
              </w:rPr>
              <w:t>)</w:t>
            </w:r>
          </w:p>
        </w:tc>
        <w:tc>
          <w:tcPr>
            <w:tcW w:w="728" w:type="pct"/>
          </w:tcPr>
          <w:p w14:paraId="508D52D9" w14:textId="77777777" w:rsidR="00190C5C" w:rsidRPr="00C62589" w:rsidRDefault="00190C5C" w:rsidP="00C62589">
            <w:pPr>
              <w:jc w:val="center"/>
              <w:rPr>
                <w:sz w:val="19"/>
                <w:szCs w:val="19"/>
              </w:rPr>
            </w:pPr>
          </w:p>
          <w:p w14:paraId="58B02632" w14:textId="355F6028" w:rsidR="00190C5C" w:rsidRPr="00C62589" w:rsidRDefault="00190C5C" w:rsidP="00C62589">
            <w:pPr>
              <w:jc w:val="center"/>
              <w:rPr>
                <w:sz w:val="19"/>
                <w:szCs w:val="19"/>
              </w:rPr>
            </w:pPr>
            <w:r w:rsidRPr="00C62589">
              <w:rPr>
                <w:sz w:val="19"/>
                <w:szCs w:val="19"/>
              </w:rPr>
              <w:t>9 (</w:t>
            </w:r>
            <w:r w:rsidR="00AD3F9B">
              <w:rPr>
                <w:sz w:val="19"/>
                <w:szCs w:val="19"/>
              </w:rPr>
              <w:t>52.9</w:t>
            </w:r>
            <w:r w:rsidRPr="00C62589">
              <w:rPr>
                <w:sz w:val="19"/>
                <w:szCs w:val="19"/>
              </w:rPr>
              <w:t>)</w:t>
            </w:r>
          </w:p>
          <w:p w14:paraId="78B6446C" w14:textId="26F8ACFC" w:rsidR="00190C5C" w:rsidRPr="00C62589" w:rsidRDefault="00190C5C" w:rsidP="00C62589">
            <w:pPr>
              <w:jc w:val="center"/>
              <w:rPr>
                <w:sz w:val="19"/>
                <w:szCs w:val="19"/>
              </w:rPr>
            </w:pPr>
            <w:r w:rsidRPr="00C62589">
              <w:rPr>
                <w:sz w:val="19"/>
                <w:szCs w:val="19"/>
              </w:rPr>
              <w:t>4 (</w:t>
            </w:r>
            <w:r w:rsidR="00AD3F9B">
              <w:rPr>
                <w:sz w:val="19"/>
                <w:szCs w:val="19"/>
              </w:rPr>
              <w:t>23.5</w:t>
            </w:r>
            <w:r w:rsidRPr="00C62589">
              <w:rPr>
                <w:sz w:val="19"/>
                <w:szCs w:val="19"/>
              </w:rPr>
              <w:t>)</w:t>
            </w:r>
          </w:p>
          <w:p w14:paraId="5A521044" w14:textId="37712D2B" w:rsidR="00190C5C" w:rsidRPr="00C62589" w:rsidRDefault="00190C5C" w:rsidP="003E6E0E">
            <w:pPr>
              <w:jc w:val="center"/>
              <w:rPr>
                <w:sz w:val="19"/>
                <w:szCs w:val="19"/>
              </w:rPr>
            </w:pPr>
            <w:r w:rsidRPr="00C62589">
              <w:rPr>
                <w:sz w:val="19"/>
                <w:szCs w:val="19"/>
              </w:rPr>
              <w:t>4 (</w:t>
            </w:r>
            <w:r w:rsidR="00AD3F9B">
              <w:rPr>
                <w:sz w:val="19"/>
                <w:szCs w:val="19"/>
              </w:rPr>
              <w:t>23.5</w:t>
            </w:r>
            <w:r w:rsidRPr="00C62589">
              <w:rPr>
                <w:sz w:val="19"/>
                <w:szCs w:val="19"/>
              </w:rPr>
              <w:t>)</w:t>
            </w:r>
          </w:p>
        </w:tc>
        <w:tc>
          <w:tcPr>
            <w:tcW w:w="728" w:type="pct"/>
          </w:tcPr>
          <w:p w14:paraId="35793FD8" w14:textId="77777777" w:rsidR="00190C5C" w:rsidRDefault="00190C5C" w:rsidP="00C62589">
            <w:pPr>
              <w:jc w:val="center"/>
              <w:rPr>
                <w:sz w:val="19"/>
                <w:szCs w:val="19"/>
              </w:rPr>
            </w:pPr>
          </w:p>
          <w:p w14:paraId="2E389DA7" w14:textId="3477CDD9" w:rsidR="00E41513" w:rsidRDefault="008306B0" w:rsidP="00C62589">
            <w:pPr>
              <w:jc w:val="center"/>
              <w:rPr>
                <w:sz w:val="19"/>
                <w:szCs w:val="19"/>
              </w:rPr>
            </w:pPr>
            <w:r>
              <w:rPr>
                <w:sz w:val="19"/>
                <w:szCs w:val="19"/>
              </w:rPr>
              <w:t>334 (</w:t>
            </w:r>
            <w:r w:rsidR="00AD3F9B">
              <w:rPr>
                <w:sz w:val="19"/>
                <w:szCs w:val="19"/>
              </w:rPr>
              <w:t>63.0</w:t>
            </w:r>
            <w:r w:rsidR="00E41513">
              <w:rPr>
                <w:sz w:val="19"/>
                <w:szCs w:val="19"/>
              </w:rPr>
              <w:t>)</w:t>
            </w:r>
          </w:p>
          <w:p w14:paraId="4F42C020" w14:textId="65994728" w:rsidR="00E41513" w:rsidRDefault="008306B0" w:rsidP="00C62589">
            <w:pPr>
              <w:jc w:val="center"/>
              <w:rPr>
                <w:sz w:val="19"/>
                <w:szCs w:val="19"/>
              </w:rPr>
            </w:pPr>
            <w:r>
              <w:rPr>
                <w:sz w:val="19"/>
                <w:szCs w:val="19"/>
              </w:rPr>
              <w:t>92 (</w:t>
            </w:r>
            <w:r w:rsidR="00AD3F9B">
              <w:rPr>
                <w:sz w:val="19"/>
                <w:szCs w:val="19"/>
              </w:rPr>
              <w:t>17.4</w:t>
            </w:r>
            <w:r w:rsidR="00E41513">
              <w:rPr>
                <w:sz w:val="19"/>
                <w:szCs w:val="19"/>
              </w:rPr>
              <w:t>)</w:t>
            </w:r>
          </w:p>
          <w:p w14:paraId="339798AF" w14:textId="21CD5854" w:rsidR="00E41513" w:rsidRPr="00C62589" w:rsidRDefault="008306B0" w:rsidP="003E6E0E">
            <w:pPr>
              <w:jc w:val="center"/>
              <w:rPr>
                <w:sz w:val="19"/>
                <w:szCs w:val="19"/>
              </w:rPr>
            </w:pPr>
            <w:r>
              <w:rPr>
                <w:sz w:val="19"/>
                <w:szCs w:val="19"/>
              </w:rPr>
              <w:t>104 (</w:t>
            </w:r>
            <w:r w:rsidR="00AD3F9B">
              <w:rPr>
                <w:sz w:val="19"/>
                <w:szCs w:val="19"/>
              </w:rPr>
              <w:t>19.6</w:t>
            </w:r>
            <w:r w:rsidR="00E41513">
              <w:rPr>
                <w:sz w:val="19"/>
                <w:szCs w:val="19"/>
              </w:rPr>
              <w:t>)</w:t>
            </w:r>
          </w:p>
        </w:tc>
      </w:tr>
    </w:tbl>
    <w:p w14:paraId="49C1FBF2" w14:textId="77777777" w:rsidR="006A33D7" w:rsidRDefault="006A33D7"/>
    <w:p w14:paraId="0A472D14" w14:textId="77777777" w:rsidR="00AE396B" w:rsidRDefault="00AE396B">
      <w:pPr>
        <w:rPr>
          <w:b/>
          <w:color w:val="000000"/>
        </w:rPr>
      </w:pPr>
      <w:bookmarkStart w:id="3" w:name="_3znysh7" w:colFirst="0" w:colLast="0"/>
      <w:bookmarkEnd w:id="3"/>
      <w:r>
        <w:rPr>
          <w:b/>
          <w:color w:val="000000"/>
        </w:rPr>
        <w:br w:type="page"/>
      </w:r>
    </w:p>
    <w:p w14:paraId="2AF7D945" w14:textId="10FE63CB" w:rsidR="006A33D7" w:rsidRDefault="00A21CFF">
      <w:pPr>
        <w:keepNext/>
        <w:pBdr>
          <w:top w:val="nil"/>
          <w:left w:val="nil"/>
          <w:bottom w:val="nil"/>
          <w:right w:val="nil"/>
          <w:between w:val="nil"/>
        </w:pBdr>
        <w:rPr>
          <w:color w:val="000000"/>
        </w:rPr>
      </w:pPr>
      <w:r>
        <w:rPr>
          <w:b/>
          <w:color w:val="000000"/>
        </w:rPr>
        <w:lastRenderedPageBreak/>
        <w:t xml:space="preserve">Table </w:t>
      </w:r>
      <w:r>
        <w:rPr>
          <w:b/>
        </w:rPr>
        <w:t>3</w:t>
      </w:r>
      <w:r>
        <w:rPr>
          <w:b/>
          <w:color w:val="000000"/>
        </w:rPr>
        <w:t>:</w:t>
      </w:r>
      <w:r>
        <w:rPr>
          <w:color w:val="000000"/>
        </w:rPr>
        <w:t xml:space="preserve"> </w:t>
      </w:r>
      <w:r w:rsidR="00E63292">
        <w:rPr>
          <w:color w:val="000000"/>
        </w:rPr>
        <w:t>F</w:t>
      </w:r>
      <w:r>
        <w:rPr>
          <w:color w:val="000000"/>
        </w:rPr>
        <w:t>emoral periprosthetic fracture</w:t>
      </w:r>
      <w:r w:rsidR="00E63292">
        <w:rPr>
          <w:color w:val="000000"/>
        </w:rPr>
        <w:t xml:space="preserve"> details by location</w:t>
      </w:r>
      <w:r w:rsidR="008E4ABE">
        <w:rPr>
          <w:color w:val="000000"/>
        </w:rPr>
        <w:t xml:space="preserve"> (percentages calculated based on those with non-missing data).</w:t>
      </w:r>
    </w:p>
    <w:p w14:paraId="656720C8" w14:textId="77777777" w:rsidR="00C62589" w:rsidRDefault="00C62589">
      <w:pPr>
        <w:keepNext/>
        <w:pBdr>
          <w:top w:val="nil"/>
          <w:left w:val="nil"/>
          <w:bottom w:val="nil"/>
          <w:right w:val="nil"/>
          <w:between w:val="nil"/>
        </w:pBdr>
        <w:rPr>
          <w:b/>
          <w:color w:val="000000"/>
          <w:sz w:val="18"/>
          <w:szCs w:val="18"/>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1512"/>
        <w:gridCol w:w="1512"/>
        <w:gridCol w:w="1512"/>
        <w:gridCol w:w="1512"/>
      </w:tblGrid>
      <w:tr w:rsidR="003E6E0E" w:rsidRPr="003E6E0E" w14:paraId="52941BE4" w14:textId="170D3647" w:rsidTr="00AE396B">
        <w:trPr>
          <w:tblHeader/>
        </w:trPr>
        <w:tc>
          <w:tcPr>
            <w:tcW w:w="1644" w:type="pct"/>
          </w:tcPr>
          <w:p w14:paraId="0156F4FA" w14:textId="77777777" w:rsidR="003E6E0E" w:rsidRPr="00AE396B" w:rsidRDefault="003E6E0E">
            <w:pPr>
              <w:rPr>
                <w:sz w:val="18"/>
                <w:szCs w:val="20"/>
              </w:rPr>
            </w:pPr>
          </w:p>
        </w:tc>
        <w:tc>
          <w:tcPr>
            <w:tcW w:w="839" w:type="pct"/>
            <w:vAlign w:val="bottom"/>
          </w:tcPr>
          <w:p w14:paraId="0000C42F" w14:textId="77777777" w:rsidR="003E6E0E" w:rsidRPr="00AE396B" w:rsidRDefault="003E6E0E">
            <w:pPr>
              <w:jc w:val="center"/>
              <w:rPr>
                <w:b/>
                <w:sz w:val="18"/>
                <w:szCs w:val="20"/>
              </w:rPr>
            </w:pPr>
            <w:r w:rsidRPr="00AE396B">
              <w:rPr>
                <w:b/>
                <w:sz w:val="18"/>
                <w:szCs w:val="20"/>
              </w:rPr>
              <w:t xml:space="preserve">Hip </w:t>
            </w:r>
          </w:p>
          <w:p w14:paraId="3872FCBE" w14:textId="77777777" w:rsidR="003E6E0E" w:rsidRPr="00AE396B" w:rsidRDefault="003E6E0E">
            <w:pPr>
              <w:jc w:val="center"/>
              <w:rPr>
                <w:sz w:val="18"/>
                <w:szCs w:val="20"/>
              </w:rPr>
            </w:pPr>
            <w:r w:rsidRPr="00AE396B">
              <w:rPr>
                <w:b/>
                <w:sz w:val="18"/>
                <w:szCs w:val="20"/>
              </w:rPr>
              <w:t>(n=539)</w:t>
            </w:r>
          </w:p>
        </w:tc>
        <w:tc>
          <w:tcPr>
            <w:tcW w:w="839" w:type="pct"/>
            <w:vAlign w:val="bottom"/>
          </w:tcPr>
          <w:p w14:paraId="2E56D6CF" w14:textId="77777777" w:rsidR="003E6E0E" w:rsidRPr="00AE396B" w:rsidRDefault="003E6E0E">
            <w:pPr>
              <w:jc w:val="center"/>
              <w:rPr>
                <w:b/>
                <w:sz w:val="18"/>
                <w:szCs w:val="20"/>
              </w:rPr>
            </w:pPr>
            <w:r w:rsidRPr="00AE396B">
              <w:rPr>
                <w:b/>
                <w:sz w:val="18"/>
                <w:szCs w:val="20"/>
              </w:rPr>
              <w:t xml:space="preserve">Knee </w:t>
            </w:r>
          </w:p>
          <w:p w14:paraId="547B7F24" w14:textId="77777777" w:rsidR="003E6E0E" w:rsidRPr="00AE396B" w:rsidRDefault="003E6E0E">
            <w:pPr>
              <w:jc w:val="center"/>
              <w:rPr>
                <w:sz w:val="18"/>
                <w:szCs w:val="20"/>
              </w:rPr>
            </w:pPr>
            <w:r w:rsidRPr="00AE396B">
              <w:rPr>
                <w:b/>
                <w:sz w:val="18"/>
                <w:szCs w:val="20"/>
              </w:rPr>
              <w:t>(n=151)</w:t>
            </w:r>
          </w:p>
        </w:tc>
        <w:tc>
          <w:tcPr>
            <w:tcW w:w="839" w:type="pct"/>
            <w:vAlign w:val="bottom"/>
          </w:tcPr>
          <w:p w14:paraId="20C96DE8" w14:textId="77777777" w:rsidR="003E6E0E" w:rsidRPr="00AE396B" w:rsidRDefault="003E6E0E">
            <w:pPr>
              <w:jc w:val="center"/>
              <w:rPr>
                <w:b/>
                <w:sz w:val="18"/>
                <w:szCs w:val="20"/>
              </w:rPr>
            </w:pPr>
            <w:r w:rsidRPr="00AE396B">
              <w:rPr>
                <w:b/>
                <w:sz w:val="18"/>
                <w:szCs w:val="20"/>
              </w:rPr>
              <w:t>Dividing</w:t>
            </w:r>
          </w:p>
          <w:p w14:paraId="6A8A3159" w14:textId="77777777" w:rsidR="003E6E0E" w:rsidRPr="00AE396B" w:rsidRDefault="003E6E0E">
            <w:pPr>
              <w:jc w:val="center"/>
              <w:rPr>
                <w:sz w:val="18"/>
                <w:szCs w:val="20"/>
              </w:rPr>
            </w:pPr>
            <w:r w:rsidRPr="00AE396B">
              <w:rPr>
                <w:b/>
                <w:sz w:val="18"/>
                <w:szCs w:val="20"/>
              </w:rPr>
              <w:t>(n=30)</w:t>
            </w:r>
          </w:p>
        </w:tc>
        <w:tc>
          <w:tcPr>
            <w:tcW w:w="839" w:type="pct"/>
          </w:tcPr>
          <w:p w14:paraId="2E6C7BF5" w14:textId="77777777" w:rsidR="003E6E0E" w:rsidRPr="00AE396B" w:rsidRDefault="003E6E0E">
            <w:pPr>
              <w:jc w:val="center"/>
              <w:rPr>
                <w:b/>
                <w:sz w:val="18"/>
                <w:szCs w:val="20"/>
              </w:rPr>
            </w:pPr>
            <w:r w:rsidRPr="00AE396B">
              <w:rPr>
                <w:b/>
                <w:sz w:val="18"/>
                <w:szCs w:val="20"/>
              </w:rPr>
              <w:t>Overall</w:t>
            </w:r>
          </w:p>
          <w:p w14:paraId="70E7FDBC" w14:textId="5B7A7D22" w:rsidR="003E6E0E" w:rsidRPr="00AE396B" w:rsidRDefault="003E6E0E">
            <w:pPr>
              <w:jc w:val="center"/>
              <w:rPr>
                <w:b/>
                <w:sz w:val="18"/>
                <w:szCs w:val="20"/>
              </w:rPr>
            </w:pPr>
            <w:r w:rsidRPr="00AE396B">
              <w:rPr>
                <w:b/>
                <w:sz w:val="18"/>
                <w:szCs w:val="20"/>
              </w:rPr>
              <w:t>(n=720)</w:t>
            </w:r>
          </w:p>
        </w:tc>
      </w:tr>
      <w:tr w:rsidR="003E6E0E" w:rsidRPr="003E6E0E" w14:paraId="686D771A" w14:textId="0EFDFB21" w:rsidTr="00AE396B">
        <w:tc>
          <w:tcPr>
            <w:tcW w:w="1644" w:type="pct"/>
          </w:tcPr>
          <w:p w14:paraId="16FEDDA3" w14:textId="77777777" w:rsidR="003E6E0E" w:rsidRPr="00AE396B" w:rsidRDefault="003E6E0E">
            <w:pPr>
              <w:rPr>
                <w:b/>
                <w:sz w:val="18"/>
                <w:szCs w:val="20"/>
              </w:rPr>
            </w:pPr>
            <w:r w:rsidRPr="00AE396B">
              <w:rPr>
                <w:b/>
                <w:sz w:val="18"/>
                <w:szCs w:val="20"/>
              </w:rPr>
              <w:t>Hospital patient first presented with fracture at, n (%)</w:t>
            </w:r>
          </w:p>
          <w:p w14:paraId="4A896798" w14:textId="77777777" w:rsidR="003E6E0E" w:rsidRPr="00AE396B" w:rsidRDefault="003E6E0E">
            <w:pPr>
              <w:rPr>
                <w:sz w:val="18"/>
                <w:szCs w:val="20"/>
              </w:rPr>
            </w:pPr>
            <w:r w:rsidRPr="00AE396B">
              <w:rPr>
                <w:sz w:val="18"/>
                <w:szCs w:val="20"/>
              </w:rPr>
              <w:t xml:space="preserve">    Same hospital</w:t>
            </w:r>
          </w:p>
          <w:p w14:paraId="0F1BA0E9" w14:textId="72DC5ACC" w:rsidR="003E6E0E" w:rsidRPr="00AE396B" w:rsidRDefault="003E6E0E">
            <w:pPr>
              <w:rPr>
                <w:sz w:val="18"/>
                <w:szCs w:val="20"/>
              </w:rPr>
            </w:pPr>
            <w:r w:rsidRPr="00AE396B">
              <w:rPr>
                <w:sz w:val="18"/>
                <w:szCs w:val="20"/>
              </w:rPr>
              <w:t xml:space="preserve">    Other hospital</w:t>
            </w:r>
          </w:p>
        </w:tc>
        <w:tc>
          <w:tcPr>
            <w:tcW w:w="839" w:type="pct"/>
          </w:tcPr>
          <w:p w14:paraId="31F8CE62" w14:textId="77777777" w:rsidR="003E6E0E" w:rsidRPr="00AE396B" w:rsidRDefault="003E6E0E">
            <w:pPr>
              <w:jc w:val="center"/>
              <w:rPr>
                <w:sz w:val="18"/>
                <w:szCs w:val="20"/>
              </w:rPr>
            </w:pPr>
          </w:p>
          <w:p w14:paraId="311240DF" w14:textId="77777777" w:rsidR="003E6E0E" w:rsidRPr="00AE396B" w:rsidRDefault="003E6E0E">
            <w:pPr>
              <w:jc w:val="center"/>
              <w:rPr>
                <w:sz w:val="18"/>
                <w:szCs w:val="20"/>
              </w:rPr>
            </w:pPr>
          </w:p>
          <w:p w14:paraId="244F787D" w14:textId="0A943E05" w:rsidR="003E6E0E" w:rsidRPr="00AE396B" w:rsidRDefault="003E6E0E">
            <w:pPr>
              <w:jc w:val="center"/>
              <w:rPr>
                <w:sz w:val="18"/>
                <w:szCs w:val="20"/>
              </w:rPr>
            </w:pPr>
            <w:r w:rsidRPr="00AE396B">
              <w:rPr>
                <w:sz w:val="18"/>
                <w:szCs w:val="20"/>
              </w:rPr>
              <w:t>410 (</w:t>
            </w:r>
            <w:r>
              <w:rPr>
                <w:sz w:val="18"/>
                <w:szCs w:val="20"/>
              </w:rPr>
              <w:t>84.9</w:t>
            </w:r>
            <w:r w:rsidRPr="00AE396B">
              <w:rPr>
                <w:sz w:val="18"/>
                <w:szCs w:val="20"/>
              </w:rPr>
              <w:t>)</w:t>
            </w:r>
          </w:p>
          <w:p w14:paraId="5A9C8E14" w14:textId="479D2A2C" w:rsidR="003E6E0E" w:rsidRPr="00AE396B" w:rsidRDefault="003E6E0E" w:rsidP="003E6E0E">
            <w:pPr>
              <w:jc w:val="center"/>
              <w:rPr>
                <w:sz w:val="18"/>
                <w:szCs w:val="20"/>
              </w:rPr>
            </w:pPr>
            <w:r w:rsidRPr="00AE396B">
              <w:rPr>
                <w:sz w:val="18"/>
                <w:szCs w:val="20"/>
              </w:rPr>
              <w:t>73 (</w:t>
            </w:r>
            <w:r>
              <w:rPr>
                <w:sz w:val="18"/>
                <w:szCs w:val="20"/>
              </w:rPr>
              <w:t>15.1</w:t>
            </w:r>
            <w:r w:rsidRPr="00AE396B">
              <w:rPr>
                <w:sz w:val="18"/>
                <w:szCs w:val="20"/>
              </w:rPr>
              <w:t>)</w:t>
            </w:r>
          </w:p>
        </w:tc>
        <w:tc>
          <w:tcPr>
            <w:tcW w:w="839" w:type="pct"/>
          </w:tcPr>
          <w:p w14:paraId="43037267" w14:textId="77777777" w:rsidR="003E6E0E" w:rsidRPr="00AE396B" w:rsidRDefault="003E6E0E">
            <w:pPr>
              <w:jc w:val="center"/>
              <w:rPr>
                <w:sz w:val="18"/>
                <w:szCs w:val="20"/>
              </w:rPr>
            </w:pPr>
          </w:p>
          <w:p w14:paraId="7648AAC9" w14:textId="77777777" w:rsidR="003E6E0E" w:rsidRPr="00AE396B" w:rsidRDefault="003E6E0E">
            <w:pPr>
              <w:jc w:val="center"/>
              <w:rPr>
                <w:sz w:val="18"/>
                <w:szCs w:val="20"/>
              </w:rPr>
            </w:pPr>
          </w:p>
          <w:p w14:paraId="5CCCEB43" w14:textId="7367A908" w:rsidR="003E6E0E" w:rsidRPr="00AE396B" w:rsidRDefault="003E6E0E">
            <w:pPr>
              <w:jc w:val="center"/>
              <w:rPr>
                <w:sz w:val="18"/>
                <w:szCs w:val="20"/>
              </w:rPr>
            </w:pPr>
            <w:r w:rsidRPr="00AE396B">
              <w:rPr>
                <w:sz w:val="18"/>
                <w:szCs w:val="20"/>
              </w:rPr>
              <w:t>120 (</w:t>
            </w:r>
            <w:r>
              <w:rPr>
                <w:sz w:val="18"/>
                <w:szCs w:val="20"/>
              </w:rPr>
              <w:t>89.6</w:t>
            </w:r>
            <w:r w:rsidRPr="00AE396B">
              <w:rPr>
                <w:sz w:val="18"/>
                <w:szCs w:val="20"/>
              </w:rPr>
              <w:t>)</w:t>
            </w:r>
          </w:p>
          <w:p w14:paraId="545DC4D9" w14:textId="5BB23956" w:rsidR="003E6E0E" w:rsidRPr="00AE396B" w:rsidRDefault="003E6E0E" w:rsidP="003E6E0E">
            <w:pPr>
              <w:jc w:val="center"/>
              <w:rPr>
                <w:sz w:val="18"/>
                <w:szCs w:val="20"/>
              </w:rPr>
            </w:pPr>
            <w:r w:rsidRPr="00AE396B">
              <w:rPr>
                <w:sz w:val="18"/>
                <w:szCs w:val="20"/>
              </w:rPr>
              <w:t>14 (</w:t>
            </w:r>
            <w:r>
              <w:rPr>
                <w:sz w:val="18"/>
                <w:szCs w:val="20"/>
              </w:rPr>
              <w:t>10.4</w:t>
            </w:r>
            <w:r w:rsidRPr="00AE396B">
              <w:rPr>
                <w:sz w:val="18"/>
                <w:szCs w:val="20"/>
              </w:rPr>
              <w:t>)</w:t>
            </w:r>
          </w:p>
        </w:tc>
        <w:tc>
          <w:tcPr>
            <w:tcW w:w="839" w:type="pct"/>
          </w:tcPr>
          <w:p w14:paraId="2C558EC7" w14:textId="77777777" w:rsidR="003E6E0E" w:rsidRPr="00AE396B" w:rsidRDefault="003E6E0E">
            <w:pPr>
              <w:jc w:val="center"/>
              <w:rPr>
                <w:sz w:val="18"/>
                <w:szCs w:val="20"/>
              </w:rPr>
            </w:pPr>
          </w:p>
          <w:p w14:paraId="695328E1" w14:textId="77777777" w:rsidR="003E6E0E" w:rsidRPr="00AE396B" w:rsidRDefault="003E6E0E">
            <w:pPr>
              <w:jc w:val="center"/>
              <w:rPr>
                <w:sz w:val="18"/>
                <w:szCs w:val="20"/>
              </w:rPr>
            </w:pPr>
          </w:p>
          <w:p w14:paraId="36542F9B" w14:textId="5F4E9179" w:rsidR="003E6E0E" w:rsidRPr="00AE396B" w:rsidRDefault="003E6E0E">
            <w:pPr>
              <w:jc w:val="center"/>
              <w:rPr>
                <w:sz w:val="18"/>
                <w:szCs w:val="20"/>
              </w:rPr>
            </w:pPr>
            <w:r w:rsidRPr="00AE396B">
              <w:rPr>
                <w:sz w:val="18"/>
                <w:szCs w:val="20"/>
              </w:rPr>
              <w:t>26 (</w:t>
            </w:r>
            <w:r>
              <w:rPr>
                <w:sz w:val="18"/>
                <w:szCs w:val="20"/>
              </w:rPr>
              <w:t>92.9</w:t>
            </w:r>
            <w:r w:rsidRPr="00AE396B">
              <w:rPr>
                <w:sz w:val="18"/>
                <w:szCs w:val="20"/>
              </w:rPr>
              <w:t>)</w:t>
            </w:r>
          </w:p>
          <w:p w14:paraId="330881EF" w14:textId="650C22F8" w:rsidR="003E6E0E" w:rsidRPr="00AE396B" w:rsidRDefault="003E6E0E" w:rsidP="003E6E0E">
            <w:pPr>
              <w:jc w:val="center"/>
              <w:rPr>
                <w:sz w:val="18"/>
                <w:szCs w:val="20"/>
              </w:rPr>
            </w:pPr>
            <w:r w:rsidRPr="00AE396B">
              <w:rPr>
                <w:sz w:val="18"/>
                <w:szCs w:val="20"/>
              </w:rPr>
              <w:t>2 (</w:t>
            </w:r>
            <w:r>
              <w:rPr>
                <w:sz w:val="18"/>
                <w:szCs w:val="20"/>
              </w:rPr>
              <w:t>7.1</w:t>
            </w:r>
            <w:r w:rsidRPr="00AE396B">
              <w:rPr>
                <w:sz w:val="18"/>
                <w:szCs w:val="20"/>
              </w:rPr>
              <w:t>)</w:t>
            </w:r>
          </w:p>
        </w:tc>
        <w:tc>
          <w:tcPr>
            <w:tcW w:w="839" w:type="pct"/>
          </w:tcPr>
          <w:p w14:paraId="1E731E8E" w14:textId="77777777" w:rsidR="003E6E0E" w:rsidRPr="00AE396B" w:rsidRDefault="003E6E0E">
            <w:pPr>
              <w:jc w:val="center"/>
              <w:rPr>
                <w:sz w:val="18"/>
                <w:szCs w:val="20"/>
              </w:rPr>
            </w:pPr>
          </w:p>
          <w:p w14:paraId="49689207" w14:textId="77777777" w:rsidR="003E6E0E" w:rsidRPr="00AE396B" w:rsidRDefault="003E6E0E">
            <w:pPr>
              <w:jc w:val="center"/>
              <w:rPr>
                <w:sz w:val="18"/>
                <w:szCs w:val="20"/>
              </w:rPr>
            </w:pPr>
          </w:p>
          <w:p w14:paraId="7760C894" w14:textId="65F24A71" w:rsidR="00265AEC" w:rsidRDefault="00265AEC">
            <w:pPr>
              <w:jc w:val="center"/>
              <w:rPr>
                <w:sz w:val="18"/>
                <w:szCs w:val="20"/>
              </w:rPr>
            </w:pPr>
            <w:r>
              <w:rPr>
                <w:sz w:val="18"/>
                <w:szCs w:val="20"/>
              </w:rPr>
              <w:t>556 (86.2)</w:t>
            </w:r>
          </w:p>
          <w:p w14:paraId="4097CEC5" w14:textId="120B6DB4" w:rsidR="003E6E0E" w:rsidRPr="00AE396B" w:rsidRDefault="003E6E0E" w:rsidP="00265AEC">
            <w:pPr>
              <w:jc w:val="center"/>
              <w:rPr>
                <w:sz w:val="18"/>
                <w:szCs w:val="20"/>
              </w:rPr>
            </w:pPr>
            <w:r>
              <w:rPr>
                <w:sz w:val="18"/>
                <w:szCs w:val="20"/>
              </w:rPr>
              <w:t>89 (13.8)</w:t>
            </w:r>
          </w:p>
        </w:tc>
      </w:tr>
      <w:tr w:rsidR="003E6E0E" w:rsidRPr="003E6E0E" w14:paraId="194C9BE4" w14:textId="1AE434BC" w:rsidTr="00AE396B">
        <w:tc>
          <w:tcPr>
            <w:tcW w:w="1644" w:type="pct"/>
          </w:tcPr>
          <w:p w14:paraId="4A7F1303" w14:textId="77777777" w:rsidR="003E6E0E" w:rsidRPr="00AE396B" w:rsidRDefault="003E6E0E">
            <w:pPr>
              <w:rPr>
                <w:b/>
                <w:sz w:val="18"/>
                <w:szCs w:val="20"/>
              </w:rPr>
            </w:pPr>
            <w:r w:rsidRPr="00AE396B">
              <w:rPr>
                <w:b/>
                <w:sz w:val="18"/>
                <w:szCs w:val="20"/>
              </w:rPr>
              <w:t>Side of fracture, n (%)</w:t>
            </w:r>
          </w:p>
          <w:p w14:paraId="08092984" w14:textId="77777777" w:rsidR="003E6E0E" w:rsidRPr="00AE396B" w:rsidRDefault="003E6E0E">
            <w:pPr>
              <w:rPr>
                <w:sz w:val="18"/>
                <w:szCs w:val="20"/>
              </w:rPr>
            </w:pPr>
            <w:r w:rsidRPr="00AE396B">
              <w:rPr>
                <w:sz w:val="18"/>
                <w:szCs w:val="20"/>
              </w:rPr>
              <w:t xml:space="preserve">    Left</w:t>
            </w:r>
          </w:p>
          <w:p w14:paraId="628A751B" w14:textId="77777777" w:rsidR="003E6E0E" w:rsidRPr="00AE396B" w:rsidRDefault="003E6E0E">
            <w:pPr>
              <w:rPr>
                <w:sz w:val="18"/>
                <w:szCs w:val="20"/>
              </w:rPr>
            </w:pPr>
            <w:r w:rsidRPr="00AE396B">
              <w:rPr>
                <w:sz w:val="18"/>
                <w:szCs w:val="20"/>
              </w:rPr>
              <w:t xml:space="preserve">    Right</w:t>
            </w:r>
          </w:p>
        </w:tc>
        <w:tc>
          <w:tcPr>
            <w:tcW w:w="839" w:type="pct"/>
          </w:tcPr>
          <w:p w14:paraId="74BB89F0" w14:textId="77777777" w:rsidR="003E6E0E" w:rsidRPr="00AE396B" w:rsidRDefault="003E6E0E">
            <w:pPr>
              <w:jc w:val="center"/>
              <w:rPr>
                <w:sz w:val="18"/>
                <w:szCs w:val="20"/>
              </w:rPr>
            </w:pPr>
          </w:p>
          <w:p w14:paraId="59A7A310" w14:textId="77777777" w:rsidR="003E6E0E" w:rsidRPr="00AE396B" w:rsidRDefault="003E6E0E">
            <w:pPr>
              <w:jc w:val="center"/>
              <w:rPr>
                <w:sz w:val="18"/>
                <w:szCs w:val="20"/>
              </w:rPr>
            </w:pPr>
            <w:r w:rsidRPr="00AE396B">
              <w:rPr>
                <w:sz w:val="18"/>
                <w:szCs w:val="20"/>
              </w:rPr>
              <w:t>227 (42.1)</w:t>
            </w:r>
          </w:p>
          <w:p w14:paraId="0F2785CA" w14:textId="77777777" w:rsidR="003E6E0E" w:rsidRPr="00AE396B" w:rsidRDefault="003E6E0E">
            <w:pPr>
              <w:jc w:val="center"/>
              <w:rPr>
                <w:sz w:val="18"/>
                <w:szCs w:val="20"/>
              </w:rPr>
            </w:pPr>
            <w:r w:rsidRPr="00AE396B">
              <w:rPr>
                <w:sz w:val="18"/>
                <w:szCs w:val="20"/>
              </w:rPr>
              <w:t>312 (57.9)</w:t>
            </w:r>
          </w:p>
        </w:tc>
        <w:tc>
          <w:tcPr>
            <w:tcW w:w="839" w:type="pct"/>
          </w:tcPr>
          <w:p w14:paraId="7A445C36" w14:textId="77777777" w:rsidR="003E6E0E" w:rsidRPr="00AE396B" w:rsidRDefault="003E6E0E">
            <w:pPr>
              <w:jc w:val="center"/>
              <w:rPr>
                <w:sz w:val="18"/>
                <w:szCs w:val="20"/>
              </w:rPr>
            </w:pPr>
          </w:p>
          <w:p w14:paraId="2B928EE9" w14:textId="77777777" w:rsidR="003E6E0E" w:rsidRPr="00AE396B" w:rsidRDefault="003E6E0E">
            <w:pPr>
              <w:jc w:val="center"/>
              <w:rPr>
                <w:sz w:val="18"/>
                <w:szCs w:val="20"/>
              </w:rPr>
            </w:pPr>
            <w:r w:rsidRPr="00AE396B">
              <w:rPr>
                <w:sz w:val="18"/>
                <w:szCs w:val="20"/>
              </w:rPr>
              <w:t>82 (54.3)</w:t>
            </w:r>
          </w:p>
          <w:p w14:paraId="30814DE6" w14:textId="77777777" w:rsidR="003E6E0E" w:rsidRPr="00AE396B" w:rsidRDefault="003E6E0E">
            <w:pPr>
              <w:jc w:val="center"/>
              <w:rPr>
                <w:sz w:val="18"/>
                <w:szCs w:val="20"/>
              </w:rPr>
            </w:pPr>
            <w:r w:rsidRPr="00AE396B">
              <w:rPr>
                <w:sz w:val="18"/>
                <w:szCs w:val="20"/>
              </w:rPr>
              <w:t>69 (45.7)</w:t>
            </w:r>
          </w:p>
        </w:tc>
        <w:tc>
          <w:tcPr>
            <w:tcW w:w="839" w:type="pct"/>
          </w:tcPr>
          <w:p w14:paraId="6B962E71" w14:textId="77777777" w:rsidR="003E6E0E" w:rsidRPr="00AE396B" w:rsidRDefault="003E6E0E">
            <w:pPr>
              <w:jc w:val="center"/>
              <w:rPr>
                <w:sz w:val="18"/>
                <w:szCs w:val="20"/>
              </w:rPr>
            </w:pPr>
          </w:p>
          <w:p w14:paraId="7B80A699" w14:textId="77777777" w:rsidR="003E6E0E" w:rsidRPr="00AE396B" w:rsidRDefault="003E6E0E">
            <w:pPr>
              <w:jc w:val="center"/>
              <w:rPr>
                <w:sz w:val="18"/>
                <w:szCs w:val="20"/>
              </w:rPr>
            </w:pPr>
            <w:r w:rsidRPr="00AE396B">
              <w:rPr>
                <w:sz w:val="18"/>
                <w:szCs w:val="20"/>
              </w:rPr>
              <w:t>15 (50.0)</w:t>
            </w:r>
          </w:p>
          <w:p w14:paraId="11843E09" w14:textId="77777777" w:rsidR="003E6E0E" w:rsidRPr="00AE396B" w:rsidRDefault="003E6E0E">
            <w:pPr>
              <w:jc w:val="center"/>
              <w:rPr>
                <w:sz w:val="18"/>
                <w:szCs w:val="20"/>
              </w:rPr>
            </w:pPr>
            <w:r w:rsidRPr="00AE396B">
              <w:rPr>
                <w:sz w:val="18"/>
                <w:szCs w:val="20"/>
              </w:rPr>
              <w:t>15 (50.0)</w:t>
            </w:r>
          </w:p>
        </w:tc>
        <w:tc>
          <w:tcPr>
            <w:tcW w:w="839" w:type="pct"/>
          </w:tcPr>
          <w:p w14:paraId="7AEC8321" w14:textId="77777777" w:rsidR="003E6E0E" w:rsidRDefault="003E6E0E">
            <w:pPr>
              <w:jc w:val="center"/>
              <w:rPr>
                <w:sz w:val="18"/>
                <w:szCs w:val="20"/>
              </w:rPr>
            </w:pPr>
          </w:p>
          <w:p w14:paraId="778A52FF" w14:textId="5CB627EC" w:rsidR="003E6E0E" w:rsidRDefault="003E6E0E">
            <w:pPr>
              <w:jc w:val="center"/>
              <w:rPr>
                <w:sz w:val="18"/>
                <w:szCs w:val="20"/>
              </w:rPr>
            </w:pPr>
            <w:r>
              <w:rPr>
                <w:sz w:val="18"/>
                <w:szCs w:val="20"/>
              </w:rPr>
              <w:t>324 (45.0)</w:t>
            </w:r>
          </w:p>
          <w:p w14:paraId="3FC7C99E" w14:textId="0C1492A6" w:rsidR="003E6E0E" w:rsidRPr="00AE396B" w:rsidRDefault="003E6E0E">
            <w:pPr>
              <w:jc w:val="center"/>
              <w:rPr>
                <w:sz w:val="18"/>
                <w:szCs w:val="20"/>
              </w:rPr>
            </w:pPr>
            <w:r>
              <w:rPr>
                <w:sz w:val="18"/>
                <w:szCs w:val="20"/>
              </w:rPr>
              <w:t>396 (55.0)</w:t>
            </w:r>
          </w:p>
        </w:tc>
      </w:tr>
      <w:tr w:rsidR="003E6E0E" w:rsidRPr="003E6E0E" w14:paraId="684319D2" w14:textId="6E8E8A83" w:rsidTr="00AE396B">
        <w:tc>
          <w:tcPr>
            <w:tcW w:w="1644" w:type="pct"/>
          </w:tcPr>
          <w:p w14:paraId="2B052B48" w14:textId="77777777" w:rsidR="003E6E0E" w:rsidRPr="00AE396B" w:rsidRDefault="003E6E0E">
            <w:pPr>
              <w:rPr>
                <w:b/>
                <w:sz w:val="18"/>
                <w:szCs w:val="20"/>
              </w:rPr>
            </w:pPr>
            <w:r w:rsidRPr="00AE396B">
              <w:rPr>
                <w:b/>
                <w:sz w:val="18"/>
                <w:szCs w:val="20"/>
              </w:rPr>
              <w:t>Energy of fracture, n (%)</w:t>
            </w:r>
          </w:p>
          <w:p w14:paraId="005A3E81" w14:textId="77777777" w:rsidR="003E6E0E" w:rsidRPr="00AE396B" w:rsidRDefault="003E6E0E">
            <w:pPr>
              <w:rPr>
                <w:sz w:val="18"/>
                <w:szCs w:val="20"/>
              </w:rPr>
            </w:pPr>
            <w:r w:rsidRPr="00AE396B">
              <w:rPr>
                <w:sz w:val="18"/>
                <w:szCs w:val="20"/>
              </w:rPr>
              <w:t xml:space="preserve">    Low energy</w:t>
            </w:r>
          </w:p>
          <w:p w14:paraId="5EE998A6" w14:textId="1368803F" w:rsidR="003E6E0E" w:rsidRPr="00AE396B" w:rsidRDefault="003E6E0E">
            <w:pPr>
              <w:rPr>
                <w:sz w:val="18"/>
                <w:szCs w:val="20"/>
              </w:rPr>
            </w:pPr>
            <w:r w:rsidRPr="00AE396B">
              <w:rPr>
                <w:sz w:val="18"/>
                <w:szCs w:val="20"/>
              </w:rPr>
              <w:t xml:space="preserve">    High energy</w:t>
            </w:r>
          </w:p>
        </w:tc>
        <w:tc>
          <w:tcPr>
            <w:tcW w:w="839" w:type="pct"/>
          </w:tcPr>
          <w:p w14:paraId="429204CD" w14:textId="77777777" w:rsidR="003E6E0E" w:rsidRPr="00AE396B" w:rsidRDefault="003E6E0E">
            <w:pPr>
              <w:jc w:val="center"/>
              <w:rPr>
                <w:sz w:val="18"/>
                <w:szCs w:val="20"/>
              </w:rPr>
            </w:pPr>
          </w:p>
          <w:p w14:paraId="76CF06E8" w14:textId="22BC0AE9" w:rsidR="003E6E0E" w:rsidRPr="00AE396B" w:rsidRDefault="003E6E0E">
            <w:pPr>
              <w:jc w:val="center"/>
              <w:rPr>
                <w:sz w:val="18"/>
                <w:szCs w:val="20"/>
              </w:rPr>
            </w:pPr>
            <w:r w:rsidRPr="00AE396B">
              <w:rPr>
                <w:sz w:val="18"/>
                <w:szCs w:val="20"/>
              </w:rPr>
              <w:t>507 (</w:t>
            </w:r>
            <w:r w:rsidR="009F561E">
              <w:rPr>
                <w:sz w:val="18"/>
                <w:szCs w:val="20"/>
              </w:rPr>
              <w:t>94.8</w:t>
            </w:r>
            <w:r w:rsidRPr="00AE396B">
              <w:rPr>
                <w:sz w:val="18"/>
                <w:szCs w:val="20"/>
              </w:rPr>
              <w:t>)</w:t>
            </w:r>
          </w:p>
          <w:p w14:paraId="2DECE0F7" w14:textId="529CB206" w:rsidR="003E6E0E" w:rsidRPr="00AE396B" w:rsidRDefault="003E6E0E" w:rsidP="003E6E0E">
            <w:pPr>
              <w:jc w:val="center"/>
              <w:rPr>
                <w:sz w:val="18"/>
                <w:szCs w:val="20"/>
              </w:rPr>
            </w:pPr>
            <w:r w:rsidRPr="00AE396B">
              <w:rPr>
                <w:sz w:val="18"/>
                <w:szCs w:val="20"/>
              </w:rPr>
              <w:t>28 (</w:t>
            </w:r>
            <w:r w:rsidR="009F561E">
              <w:rPr>
                <w:sz w:val="18"/>
                <w:szCs w:val="20"/>
              </w:rPr>
              <w:t>5.2</w:t>
            </w:r>
            <w:r w:rsidRPr="00AE396B">
              <w:rPr>
                <w:sz w:val="18"/>
                <w:szCs w:val="20"/>
              </w:rPr>
              <w:t>)</w:t>
            </w:r>
          </w:p>
        </w:tc>
        <w:tc>
          <w:tcPr>
            <w:tcW w:w="839" w:type="pct"/>
          </w:tcPr>
          <w:p w14:paraId="737F1C99" w14:textId="77777777" w:rsidR="003E6E0E" w:rsidRPr="00AE396B" w:rsidRDefault="003E6E0E">
            <w:pPr>
              <w:jc w:val="center"/>
              <w:rPr>
                <w:sz w:val="18"/>
                <w:szCs w:val="20"/>
              </w:rPr>
            </w:pPr>
          </w:p>
          <w:p w14:paraId="6E79149D" w14:textId="60666752" w:rsidR="003E6E0E" w:rsidRPr="00AE396B" w:rsidRDefault="003E6E0E">
            <w:pPr>
              <w:jc w:val="center"/>
              <w:rPr>
                <w:sz w:val="18"/>
                <w:szCs w:val="20"/>
              </w:rPr>
            </w:pPr>
            <w:r w:rsidRPr="00AE396B">
              <w:rPr>
                <w:sz w:val="18"/>
                <w:szCs w:val="20"/>
              </w:rPr>
              <w:t>142 (</w:t>
            </w:r>
            <w:r w:rsidR="009F561E">
              <w:rPr>
                <w:sz w:val="18"/>
                <w:szCs w:val="20"/>
              </w:rPr>
              <w:t>94.0</w:t>
            </w:r>
            <w:r w:rsidRPr="00AE396B">
              <w:rPr>
                <w:sz w:val="18"/>
                <w:szCs w:val="20"/>
              </w:rPr>
              <w:t>)</w:t>
            </w:r>
          </w:p>
          <w:p w14:paraId="6BF5660C" w14:textId="6264EE65" w:rsidR="003E6E0E" w:rsidRPr="00AE396B" w:rsidRDefault="003E6E0E" w:rsidP="003E6E0E">
            <w:pPr>
              <w:jc w:val="center"/>
              <w:rPr>
                <w:sz w:val="18"/>
                <w:szCs w:val="20"/>
              </w:rPr>
            </w:pPr>
            <w:r w:rsidRPr="00AE396B">
              <w:rPr>
                <w:sz w:val="18"/>
                <w:szCs w:val="20"/>
              </w:rPr>
              <w:t>9 (</w:t>
            </w:r>
            <w:r w:rsidR="009F561E">
              <w:rPr>
                <w:sz w:val="18"/>
                <w:szCs w:val="20"/>
              </w:rPr>
              <w:t>6.0</w:t>
            </w:r>
            <w:r w:rsidRPr="00AE396B">
              <w:rPr>
                <w:sz w:val="18"/>
                <w:szCs w:val="20"/>
              </w:rPr>
              <w:t>)</w:t>
            </w:r>
          </w:p>
        </w:tc>
        <w:tc>
          <w:tcPr>
            <w:tcW w:w="839" w:type="pct"/>
          </w:tcPr>
          <w:p w14:paraId="4058DA30" w14:textId="77777777" w:rsidR="003E6E0E" w:rsidRPr="00AE396B" w:rsidRDefault="003E6E0E">
            <w:pPr>
              <w:jc w:val="center"/>
              <w:rPr>
                <w:sz w:val="18"/>
                <w:szCs w:val="20"/>
              </w:rPr>
            </w:pPr>
          </w:p>
          <w:p w14:paraId="2BB738C8" w14:textId="551A967F" w:rsidR="003E6E0E" w:rsidRPr="00AE396B" w:rsidRDefault="003E6E0E">
            <w:pPr>
              <w:jc w:val="center"/>
              <w:rPr>
                <w:sz w:val="18"/>
                <w:szCs w:val="20"/>
              </w:rPr>
            </w:pPr>
            <w:r w:rsidRPr="00AE396B">
              <w:rPr>
                <w:sz w:val="18"/>
                <w:szCs w:val="20"/>
              </w:rPr>
              <w:t>28 (</w:t>
            </w:r>
            <w:r w:rsidR="009F561E">
              <w:rPr>
                <w:sz w:val="18"/>
                <w:szCs w:val="20"/>
              </w:rPr>
              <w:t>93.3</w:t>
            </w:r>
            <w:r w:rsidRPr="00AE396B">
              <w:rPr>
                <w:sz w:val="18"/>
                <w:szCs w:val="20"/>
              </w:rPr>
              <w:t>)</w:t>
            </w:r>
          </w:p>
          <w:p w14:paraId="3369432E" w14:textId="1E5A19A9" w:rsidR="003E6E0E" w:rsidRPr="00AE396B" w:rsidRDefault="003E6E0E" w:rsidP="003E6E0E">
            <w:pPr>
              <w:jc w:val="center"/>
              <w:rPr>
                <w:sz w:val="18"/>
                <w:szCs w:val="20"/>
              </w:rPr>
            </w:pPr>
            <w:r w:rsidRPr="00AE396B">
              <w:rPr>
                <w:sz w:val="18"/>
                <w:szCs w:val="20"/>
              </w:rPr>
              <w:t>2 (</w:t>
            </w:r>
            <w:r w:rsidR="009F561E">
              <w:rPr>
                <w:sz w:val="18"/>
                <w:szCs w:val="20"/>
              </w:rPr>
              <w:t>6.7</w:t>
            </w:r>
            <w:r w:rsidRPr="00AE396B">
              <w:rPr>
                <w:sz w:val="18"/>
                <w:szCs w:val="20"/>
              </w:rPr>
              <w:t>)</w:t>
            </w:r>
          </w:p>
        </w:tc>
        <w:tc>
          <w:tcPr>
            <w:tcW w:w="839" w:type="pct"/>
          </w:tcPr>
          <w:p w14:paraId="250139ED" w14:textId="77777777" w:rsidR="003E6E0E" w:rsidRDefault="003E6E0E">
            <w:pPr>
              <w:jc w:val="center"/>
              <w:rPr>
                <w:sz w:val="18"/>
                <w:szCs w:val="20"/>
              </w:rPr>
            </w:pPr>
          </w:p>
          <w:p w14:paraId="228A962B" w14:textId="0D078958" w:rsidR="003E6E0E" w:rsidRDefault="009F561E">
            <w:pPr>
              <w:jc w:val="center"/>
              <w:rPr>
                <w:sz w:val="18"/>
                <w:szCs w:val="20"/>
              </w:rPr>
            </w:pPr>
            <w:r>
              <w:rPr>
                <w:sz w:val="18"/>
                <w:szCs w:val="20"/>
              </w:rPr>
              <w:t>677 (94.6)</w:t>
            </w:r>
          </w:p>
          <w:p w14:paraId="6D64B4CE" w14:textId="79670DD1" w:rsidR="003E6E0E" w:rsidRPr="00AE396B" w:rsidRDefault="009F561E">
            <w:pPr>
              <w:jc w:val="center"/>
              <w:rPr>
                <w:sz w:val="18"/>
                <w:szCs w:val="20"/>
              </w:rPr>
            </w:pPr>
            <w:r>
              <w:rPr>
                <w:sz w:val="18"/>
                <w:szCs w:val="20"/>
              </w:rPr>
              <w:t>39 (5.4)</w:t>
            </w:r>
          </w:p>
        </w:tc>
      </w:tr>
      <w:tr w:rsidR="003E6E0E" w:rsidRPr="003E6E0E" w14:paraId="497021D3" w14:textId="4B792E5C" w:rsidTr="00AE396B">
        <w:tc>
          <w:tcPr>
            <w:tcW w:w="1644" w:type="pct"/>
          </w:tcPr>
          <w:p w14:paraId="71426C85" w14:textId="77777777" w:rsidR="003E6E0E" w:rsidRPr="00AE396B" w:rsidRDefault="003E6E0E">
            <w:pPr>
              <w:rPr>
                <w:b/>
                <w:sz w:val="18"/>
                <w:szCs w:val="20"/>
              </w:rPr>
            </w:pPr>
            <w:r w:rsidRPr="00AE396B">
              <w:rPr>
                <w:b/>
                <w:sz w:val="18"/>
                <w:szCs w:val="20"/>
              </w:rPr>
              <w:t xml:space="preserve">Fracture open or </w:t>
            </w:r>
          </w:p>
          <w:p w14:paraId="1C4A255A" w14:textId="77777777" w:rsidR="003E6E0E" w:rsidRPr="00AE396B" w:rsidRDefault="003E6E0E">
            <w:pPr>
              <w:rPr>
                <w:b/>
                <w:sz w:val="18"/>
                <w:szCs w:val="20"/>
              </w:rPr>
            </w:pPr>
            <w:r w:rsidRPr="00AE396B">
              <w:rPr>
                <w:b/>
                <w:sz w:val="18"/>
                <w:szCs w:val="20"/>
              </w:rPr>
              <w:t>closed, n (%)</w:t>
            </w:r>
          </w:p>
          <w:p w14:paraId="6387AB0F" w14:textId="77777777" w:rsidR="003E6E0E" w:rsidRPr="00AE396B" w:rsidRDefault="003E6E0E">
            <w:pPr>
              <w:rPr>
                <w:sz w:val="18"/>
                <w:szCs w:val="20"/>
              </w:rPr>
            </w:pPr>
            <w:r w:rsidRPr="00AE396B">
              <w:rPr>
                <w:sz w:val="18"/>
                <w:szCs w:val="20"/>
              </w:rPr>
              <w:t xml:space="preserve">    Open</w:t>
            </w:r>
          </w:p>
          <w:p w14:paraId="66BA5595" w14:textId="77777777" w:rsidR="003E6E0E" w:rsidRPr="00AE396B" w:rsidRDefault="003E6E0E">
            <w:pPr>
              <w:rPr>
                <w:sz w:val="18"/>
                <w:szCs w:val="20"/>
              </w:rPr>
            </w:pPr>
            <w:r w:rsidRPr="00AE396B">
              <w:rPr>
                <w:sz w:val="18"/>
                <w:szCs w:val="20"/>
              </w:rPr>
              <w:t xml:space="preserve">    Closed</w:t>
            </w:r>
          </w:p>
        </w:tc>
        <w:tc>
          <w:tcPr>
            <w:tcW w:w="839" w:type="pct"/>
          </w:tcPr>
          <w:p w14:paraId="15722DFE" w14:textId="77777777" w:rsidR="003E6E0E" w:rsidRPr="00AE396B" w:rsidRDefault="003E6E0E">
            <w:pPr>
              <w:jc w:val="center"/>
              <w:rPr>
                <w:sz w:val="18"/>
                <w:szCs w:val="20"/>
              </w:rPr>
            </w:pPr>
          </w:p>
          <w:p w14:paraId="585B1C39" w14:textId="77777777" w:rsidR="003E6E0E" w:rsidRPr="00AE396B" w:rsidRDefault="003E6E0E">
            <w:pPr>
              <w:jc w:val="center"/>
              <w:rPr>
                <w:sz w:val="18"/>
                <w:szCs w:val="20"/>
              </w:rPr>
            </w:pPr>
          </w:p>
          <w:p w14:paraId="3A56A454" w14:textId="77777777" w:rsidR="003E6E0E" w:rsidRPr="00AE396B" w:rsidRDefault="003E6E0E">
            <w:pPr>
              <w:jc w:val="center"/>
              <w:rPr>
                <w:sz w:val="18"/>
                <w:szCs w:val="20"/>
              </w:rPr>
            </w:pPr>
            <w:r w:rsidRPr="00AE396B">
              <w:rPr>
                <w:sz w:val="18"/>
                <w:szCs w:val="20"/>
              </w:rPr>
              <w:t>8 (1.5)</w:t>
            </w:r>
          </w:p>
          <w:p w14:paraId="28EAFA64" w14:textId="77777777" w:rsidR="003E6E0E" w:rsidRPr="00AE396B" w:rsidRDefault="003E6E0E">
            <w:pPr>
              <w:jc w:val="center"/>
              <w:rPr>
                <w:sz w:val="18"/>
                <w:szCs w:val="20"/>
              </w:rPr>
            </w:pPr>
            <w:r w:rsidRPr="00AE396B">
              <w:rPr>
                <w:sz w:val="18"/>
                <w:szCs w:val="20"/>
              </w:rPr>
              <w:t>531 (98.5)</w:t>
            </w:r>
          </w:p>
        </w:tc>
        <w:tc>
          <w:tcPr>
            <w:tcW w:w="839" w:type="pct"/>
          </w:tcPr>
          <w:p w14:paraId="599499EE" w14:textId="77777777" w:rsidR="003E6E0E" w:rsidRPr="00AE396B" w:rsidRDefault="003E6E0E">
            <w:pPr>
              <w:jc w:val="center"/>
              <w:rPr>
                <w:sz w:val="18"/>
                <w:szCs w:val="20"/>
              </w:rPr>
            </w:pPr>
          </w:p>
          <w:p w14:paraId="34E223DE" w14:textId="77777777" w:rsidR="003E6E0E" w:rsidRPr="00AE396B" w:rsidRDefault="003E6E0E">
            <w:pPr>
              <w:jc w:val="center"/>
              <w:rPr>
                <w:sz w:val="18"/>
                <w:szCs w:val="20"/>
              </w:rPr>
            </w:pPr>
          </w:p>
          <w:p w14:paraId="6286BE68" w14:textId="77777777" w:rsidR="003E6E0E" w:rsidRPr="00AE396B" w:rsidRDefault="003E6E0E">
            <w:pPr>
              <w:jc w:val="center"/>
              <w:rPr>
                <w:sz w:val="18"/>
                <w:szCs w:val="20"/>
              </w:rPr>
            </w:pPr>
            <w:r w:rsidRPr="00AE396B">
              <w:rPr>
                <w:sz w:val="18"/>
                <w:szCs w:val="20"/>
              </w:rPr>
              <w:t>2 (1.3)</w:t>
            </w:r>
          </w:p>
          <w:p w14:paraId="664395EA" w14:textId="77777777" w:rsidR="003E6E0E" w:rsidRPr="00AE396B" w:rsidRDefault="003E6E0E">
            <w:pPr>
              <w:jc w:val="center"/>
              <w:rPr>
                <w:sz w:val="18"/>
                <w:szCs w:val="20"/>
              </w:rPr>
            </w:pPr>
            <w:r w:rsidRPr="00AE396B">
              <w:rPr>
                <w:sz w:val="18"/>
                <w:szCs w:val="20"/>
              </w:rPr>
              <w:t>149 (98.7)</w:t>
            </w:r>
          </w:p>
        </w:tc>
        <w:tc>
          <w:tcPr>
            <w:tcW w:w="839" w:type="pct"/>
          </w:tcPr>
          <w:p w14:paraId="49DB0EB2" w14:textId="77777777" w:rsidR="003E6E0E" w:rsidRPr="00AE396B" w:rsidRDefault="003E6E0E">
            <w:pPr>
              <w:jc w:val="center"/>
              <w:rPr>
                <w:sz w:val="18"/>
                <w:szCs w:val="20"/>
              </w:rPr>
            </w:pPr>
          </w:p>
          <w:p w14:paraId="73CF9096" w14:textId="77777777" w:rsidR="003E6E0E" w:rsidRPr="00AE396B" w:rsidRDefault="003E6E0E">
            <w:pPr>
              <w:jc w:val="center"/>
              <w:rPr>
                <w:sz w:val="18"/>
                <w:szCs w:val="20"/>
              </w:rPr>
            </w:pPr>
          </w:p>
          <w:p w14:paraId="7CEAC718" w14:textId="77777777" w:rsidR="003E6E0E" w:rsidRPr="00AE396B" w:rsidRDefault="003E6E0E">
            <w:pPr>
              <w:jc w:val="center"/>
              <w:rPr>
                <w:sz w:val="18"/>
                <w:szCs w:val="20"/>
              </w:rPr>
            </w:pPr>
            <w:r w:rsidRPr="00AE396B">
              <w:rPr>
                <w:sz w:val="18"/>
                <w:szCs w:val="20"/>
              </w:rPr>
              <w:t>0 (0)</w:t>
            </w:r>
          </w:p>
          <w:p w14:paraId="55E4E69E" w14:textId="77777777" w:rsidR="003E6E0E" w:rsidRPr="00AE396B" w:rsidRDefault="003E6E0E">
            <w:pPr>
              <w:jc w:val="center"/>
              <w:rPr>
                <w:sz w:val="18"/>
                <w:szCs w:val="20"/>
              </w:rPr>
            </w:pPr>
            <w:r w:rsidRPr="00AE396B">
              <w:rPr>
                <w:sz w:val="18"/>
                <w:szCs w:val="20"/>
              </w:rPr>
              <w:t>30 (100)</w:t>
            </w:r>
          </w:p>
        </w:tc>
        <w:tc>
          <w:tcPr>
            <w:tcW w:w="839" w:type="pct"/>
          </w:tcPr>
          <w:p w14:paraId="132EFA3C" w14:textId="77777777" w:rsidR="003E6E0E" w:rsidRDefault="003E6E0E">
            <w:pPr>
              <w:jc w:val="center"/>
              <w:rPr>
                <w:sz w:val="18"/>
                <w:szCs w:val="20"/>
              </w:rPr>
            </w:pPr>
          </w:p>
          <w:p w14:paraId="6F20212F" w14:textId="77777777" w:rsidR="004817D9" w:rsidRDefault="004817D9">
            <w:pPr>
              <w:jc w:val="center"/>
              <w:rPr>
                <w:sz w:val="18"/>
                <w:szCs w:val="20"/>
              </w:rPr>
            </w:pPr>
          </w:p>
          <w:p w14:paraId="020E63C0" w14:textId="6B305299" w:rsidR="004817D9" w:rsidRDefault="004817D9">
            <w:pPr>
              <w:jc w:val="center"/>
              <w:rPr>
                <w:sz w:val="18"/>
                <w:szCs w:val="20"/>
              </w:rPr>
            </w:pPr>
            <w:r>
              <w:rPr>
                <w:sz w:val="18"/>
                <w:szCs w:val="20"/>
              </w:rPr>
              <w:t>10 (1.4)</w:t>
            </w:r>
          </w:p>
          <w:p w14:paraId="02F44C14" w14:textId="515862FA" w:rsidR="004817D9" w:rsidRPr="00AE396B" w:rsidRDefault="004817D9">
            <w:pPr>
              <w:jc w:val="center"/>
              <w:rPr>
                <w:sz w:val="18"/>
                <w:szCs w:val="20"/>
              </w:rPr>
            </w:pPr>
            <w:r>
              <w:rPr>
                <w:sz w:val="18"/>
                <w:szCs w:val="20"/>
              </w:rPr>
              <w:t>710 (98.6)</w:t>
            </w:r>
          </w:p>
        </w:tc>
      </w:tr>
      <w:tr w:rsidR="003E6E0E" w:rsidRPr="003E6E0E" w14:paraId="60AE9718" w14:textId="711747C5" w:rsidTr="00AE396B">
        <w:tc>
          <w:tcPr>
            <w:tcW w:w="1644" w:type="pct"/>
          </w:tcPr>
          <w:p w14:paraId="6DCE811A" w14:textId="0360E065" w:rsidR="003E6E0E" w:rsidRPr="00AE396B" w:rsidRDefault="003E6E0E">
            <w:pPr>
              <w:rPr>
                <w:b/>
                <w:sz w:val="18"/>
                <w:szCs w:val="20"/>
              </w:rPr>
            </w:pPr>
            <w:r w:rsidRPr="00AE396B">
              <w:rPr>
                <w:b/>
                <w:sz w:val="18"/>
                <w:szCs w:val="20"/>
              </w:rPr>
              <w:t>Type of fracture</w:t>
            </w:r>
            <w:r w:rsidR="0086763E">
              <w:rPr>
                <w:b/>
                <w:sz w:val="18"/>
                <w:szCs w:val="20"/>
              </w:rPr>
              <w:t>, n (%)</w:t>
            </w:r>
          </w:p>
          <w:p w14:paraId="263BC067" w14:textId="77777777" w:rsidR="003E6E0E" w:rsidRPr="00AE396B" w:rsidRDefault="003E6E0E">
            <w:pPr>
              <w:rPr>
                <w:sz w:val="18"/>
                <w:szCs w:val="20"/>
              </w:rPr>
            </w:pPr>
            <w:r w:rsidRPr="00AE396B">
              <w:rPr>
                <w:sz w:val="18"/>
                <w:szCs w:val="20"/>
              </w:rPr>
              <w:t xml:space="preserve">    A1</w:t>
            </w:r>
          </w:p>
          <w:p w14:paraId="5D50EFEE" w14:textId="77777777" w:rsidR="003E6E0E" w:rsidRPr="00AE396B" w:rsidRDefault="003E6E0E">
            <w:pPr>
              <w:rPr>
                <w:sz w:val="18"/>
                <w:szCs w:val="20"/>
              </w:rPr>
            </w:pPr>
            <w:r w:rsidRPr="00AE396B">
              <w:rPr>
                <w:sz w:val="18"/>
                <w:szCs w:val="20"/>
              </w:rPr>
              <w:t xml:space="preserve">    A2</w:t>
            </w:r>
          </w:p>
          <w:p w14:paraId="0511665D" w14:textId="77777777" w:rsidR="003E6E0E" w:rsidRPr="00AE396B" w:rsidRDefault="003E6E0E">
            <w:pPr>
              <w:rPr>
                <w:sz w:val="18"/>
                <w:szCs w:val="20"/>
              </w:rPr>
            </w:pPr>
            <w:r w:rsidRPr="00AE396B">
              <w:rPr>
                <w:sz w:val="18"/>
                <w:szCs w:val="20"/>
              </w:rPr>
              <w:t xml:space="preserve">    B1</w:t>
            </w:r>
          </w:p>
          <w:p w14:paraId="0790BCA7" w14:textId="77777777" w:rsidR="003E6E0E" w:rsidRPr="00AE396B" w:rsidRDefault="003E6E0E">
            <w:pPr>
              <w:rPr>
                <w:sz w:val="18"/>
                <w:szCs w:val="20"/>
              </w:rPr>
            </w:pPr>
            <w:r w:rsidRPr="00AE396B">
              <w:rPr>
                <w:sz w:val="18"/>
                <w:szCs w:val="20"/>
              </w:rPr>
              <w:t xml:space="preserve">    B2</w:t>
            </w:r>
          </w:p>
          <w:p w14:paraId="56A2155A" w14:textId="77777777" w:rsidR="003E6E0E" w:rsidRPr="00AE396B" w:rsidRDefault="003E6E0E">
            <w:pPr>
              <w:rPr>
                <w:sz w:val="18"/>
                <w:szCs w:val="20"/>
              </w:rPr>
            </w:pPr>
            <w:r w:rsidRPr="00AE396B">
              <w:rPr>
                <w:sz w:val="18"/>
                <w:szCs w:val="20"/>
              </w:rPr>
              <w:t xml:space="preserve">    B3</w:t>
            </w:r>
          </w:p>
          <w:p w14:paraId="231A10DD" w14:textId="77777777" w:rsidR="003E6E0E" w:rsidRPr="00AE396B" w:rsidRDefault="003E6E0E">
            <w:pPr>
              <w:rPr>
                <w:sz w:val="18"/>
                <w:szCs w:val="20"/>
              </w:rPr>
            </w:pPr>
            <w:r w:rsidRPr="00AE396B">
              <w:rPr>
                <w:sz w:val="18"/>
                <w:szCs w:val="20"/>
              </w:rPr>
              <w:t xml:space="preserve">    C</w:t>
            </w:r>
          </w:p>
          <w:p w14:paraId="3A05A8BB" w14:textId="77777777" w:rsidR="003E6E0E" w:rsidRPr="00AE396B" w:rsidRDefault="003E6E0E">
            <w:pPr>
              <w:rPr>
                <w:sz w:val="18"/>
                <w:szCs w:val="20"/>
              </w:rPr>
            </w:pPr>
            <w:r w:rsidRPr="00AE396B">
              <w:rPr>
                <w:sz w:val="18"/>
                <w:szCs w:val="20"/>
              </w:rPr>
              <w:t xml:space="preserve">    D</w:t>
            </w:r>
          </w:p>
          <w:p w14:paraId="0626DB7D" w14:textId="77777777" w:rsidR="003E6E0E" w:rsidRPr="00AE396B" w:rsidRDefault="003E6E0E">
            <w:pPr>
              <w:rPr>
                <w:sz w:val="18"/>
                <w:szCs w:val="20"/>
              </w:rPr>
            </w:pPr>
            <w:r w:rsidRPr="00AE396B">
              <w:rPr>
                <w:sz w:val="18"/>
                <w:szCs w:val="20"/>
              </w:rPr>
              <w:t xml:space="preserve">    E</w:t>
            </w:r>
          </w:p>
          <w:p w14:paraId="1BBEFDD0" w14:textId="77777777" w:rsidR="003E6E0E" w:rsidRPr="00AE396B" w:rsidRDefault="003E6E0E">
            <w:pPr>
              <w:rPr>
                <w:b/>
                <w:sz w:val="18"/>
                <w:szCs w:val="20"/>
              </w:rPr>
            </w:pPr>
            <w:r w:rsidRPr="00AE396B">
              <w:rPr>
                <w:sz w:val="18"/>
                <w:szCs w:val="20"/>
              </w:rPr>
              <w:t xml:space="preserve">    F</w:t>
            </w:r>
          </w:p>
        </w:tc>
        <w:tc>
          <w:tcPr>
            <w:tcW w:w="839" w:type="pct"/>
          </w:tcPr>
          <w:p w14:paraId="091BDF45" w14:textId="77777777" w:rsidR="003E6E0E" w:rsidRPr="00AE396B" w:rsidRDefault="003E6E0E">
            <w:pPr>
              <w:jc w:val="center"/>
              <w:rPr>
                <w:sz w:val="18"/>
                <w:szCs w:val="20"/>
              </w:rPr>
            </w:pPr>
          </w:p>
          <w:p w14:paraId="0D511138" w14:textId="77777777" w:rsidR="003E6E0E" w:rsidRPr="00AE396B" w:rsidRDefault="003E6E0E">
            <w:pPr>
              <w:jc w:val="center"/>
              <w:rPr>
                <w:sz w:val="18"/>
                <w:szCs w:val="20"/>
              </w:rPr>
            </w:pPr>
            <w:r w:rsidRPr="00AE396B">
              <w:rPr>
                <w:sz w:val="18"/>
                <w:szCs w:val="20"/>
              </w:rPr>
              <w:t>37 (6.9)</w:t>
            </w:r>
          </w:p>
          <w:p w14:paraId="7A0E38D4" w14:textId="77777777" w:rsidR="003E6E0E" w:rsidRPr="00AE396B" w:rsidRDefault="003E6E0E">
            <w:pPr>
              <w:jc w:val="center"/>
              <w:rPr>
                <w:sz w:val="18"/>
                <w:szCs w:val="20"/>
              </w:rPr>
            </w:pPr>
            <w:r w:rsidRPr="00AE396B">
              <w:rPr>
                <w:sz w:val="18"/>
                <w:szCs w:val="20"/>
              </w:rPr>
              <w:t>24 (4.5)</w:t>
            </w:r>
          </w:p>
          <w:p w14:paraId="0EA712A8" w14:textId="77777777" w:rsidR="003E6E0E" w:rsidRPr="00AE396B" w:rsidRDefault="003E6E0E">
            <w:pPr>
              <w:jc w:val="center"/>
              <w:rPr>
                <w:sz w:val="18"/>
                <w:szCs w:val="20"/>
              </w:rPr>
            </w:pPr>
            <w:r w:rsidRPr="00AE396B">
              <w:rPr>
                <w:sz w:val="18"/>
                <w:szCs w:val="20"/>
              </w:rPr>
              <w:t>118 (21.9)</w:t>
            </w:r>
          </w:p>
          <w:p w14:paraId="3A837167" w14:textId="77777777" w:rsidR="003E6E0E" w:rsidRPr="00AE396B" w:rsidRDefault="003E6E0E">
            <w:pPr>
              <w:jc w:val="center"/>
              <w:rPr>
                <w:sz w:val="18"/>
                <w:szCs w:val="20"/>
              </w:rPr>
            </w:pPr>
            <w:r w:rsidRPr="00AE396B">
              <w:rPr>
                <w:sz w:val="18"/>
                <w:szCs w:val="20"/>
              </w:rPr>
              <w:t>250 (46.4)</w:t>
            </w:r>
          </w:p>
          <w:p w14:paraId="5FA24300" w14:textId="77777777" w:rsidR="003E6E0E" w:rsidRPr="00AE396B" w:rsidRDefault="003E6E0E">
            <w:pPr>
              <w:jc w:val="center"/>
              <w:rPr>
                <w:sz w:val="18"/>
                <w:szCs w:val="20"/>
              </w:rPr>
            </w:pPr>
            <w:r w:rsidRPr="00AE396B">
              <w:rPr>
                <w:sz w:val="18"/>
                <w:szCs w:val="20"/>
              </w:rPr>
              <w:t>39 (7.2)</w:t>
            </w:r>
          </w:p>
          <w:p w14:paraId="6EF134E2" w14:textId="77777777" w:rsidR="003E6E0E" w:rsidRPr="00AE396B" w:rsidRDefault="003E6E0E">
            <w:pPr>
              <w:jc w:val="center"/>
              <w:rPr>
                <w:sz w:val="18"/>
                <w:szCs w:val="20"/>
              </w:rPr>
            </w:pPr>
            <w:r w:rsidRPr="00AE396B">
              <w:rPr>
                <w:sz w:val="18"/>
                <w:szCs w:val="20"/>
              </w:rPr>
              <w:t>69 (12.8)</w:t>
            </w:r>
          </w:p>
          <w:p w14:paraId="3686B2CB" w14:textId="77777777" w:rsidR="003E6E0E" w:rsidRPr="00AE396B" w:rsidRDefault="003E6E0E">
            <w:pPr>
              <w:jc w:val="center"/>
              <w:rPr>
                <w:sz w:val="18"/>
                <w:szCs w:val="20"/>
              </w:rPr>
            </w:pPr>
            <w:r w:rsidRPr="00AE396B">
              <w:rPr>
                <w:sz w:val="18"/>
                <w:szCs w:val="20"/>
              </w:rPr>
              <w:t>NA</w:t>
            </w:r>
          </w:p>
          <w:p w14:paraId="6885F6C7" w14:textId="77777777" w:rsidR="003E6E0E" w:rsidRPr="00AE396B" w:rsidRDefault="003E6E0E">
            <w:pPr>
              <w:jc w:val="center"/>
              <w:rPr>
                <w:sz w:val="18"/>
                <w:szCs w:val="20"/>
              </w:rPr>
            </w:pPr>
            <w:r w:rsidRPr="00AE396B">
              <w:rPr>
                <w:sz w:val="18"/>
                <w:szCs w:val="20"/>
              </w:rPr>
              <w:t>0 (0)</w:t>
            </w:r>
          </w:p>
          <w:p w14:paraId="765912BF" w14:textId="77777777" w:rsidR="003E6E0E" w:rsidRPr="00AE396B" w:rsidRDefault="003E6E0E">
            <w:pPr>
              <w:jc w:val="center"/>
              <w:rPr>
                <w:sz w:val="18"/>
                <w:szCs w:val="20"/>
              </w:rPr>
            </w:pPr>
            <w:r w:rsidRPr="00AE396B">
              <w:rPr>
                <w:sz w:val="18"/>
                <w:szCs w:val="20"/>
              </w:rPr>
              <w:t>2 (0.4)</w:t>
            </w:r>
          </w:p>
        </w:tc>
        <w:tc>
          <w:tcPr>
            <w:tcW w:w="839" w:type="pct"/>
          </w:tcPr>
          <w:p w14:paraId="52311D26" w14:textId="77777777" w:rsidR="003E6E0E" w:rsidRPr="00AE396B" w:rsidRDefault="003E6E0E">
            <w:pPr>
              <w:jc w:val="center"/>
              <w:rPr>
                <w:sz w:val="18"/>
                <w:szCs w:val="20"/>
              </w:rPr>
            </w:pPr>
          </w:p>
          <w:p w14:paraId="41382D12" w14:textId="77777777" w:rsidR="003E6E0E" w:rsidRPr="00AE396B" w:rsidRDefault="003E6E0E">
            <w:pPr>
              <w:jc w:val="center"/>
              <w:rPr>
                <w:sz w:val="18"/>
                <w:szCs w:val="20"/>
              </w:rPr>
            </w:pPr>
            <w:r w:rsidRPr="00AE396B">
              <w:rPr>
                <w:sz w:val="18"/>
                <w:szCs w:val="20"/>
              </w:rPr>
              <w:t>6 (4.0)</w:t>
            </w:r>
          </w:p>
          <w:p w14:paraId="2325E575" w14:textId="77777777" w:rsidR="003E6E0E" w:rsidRPr="00AE396B" w:rsidRDefault="003E6E0E">
            <w:pPr>
              <w:jc w:val="center"/>
              <w:rPr>
                <w:sz w:val="18"/>
                <w:szCs w:val="20"/>
              </w:rPr>
            </w:pPr>
            <w:r w:rsidRPr="00AE396B">
              <w:rPr>
                <w:sz w:val="18"/>
                <w:szCs w:val="20"/>
              </w:rPr>
              <w:t>4 (2.6)</w:t>
            </w:r>
          </w:p>
          <w:p w14:paraId="7FE06BC7" w14:textId="77777777" w:rsidR="003E6E0E" w:rsidRPr="00AE396B" w:rsidRDefault="003E6E0E">
            <w:pPr>
              <w:jc w:val="center"/>
              <w:rPr>
                <w:sz w:val="18"/>
                <w:szCs w:val="20"/>
              </w:rPr>
            </w:pPr>
            <w:r w:rsidRPr="00AE396B">
              <w:rPr>
                <w:sz w:val="18"/>
                <w:szCs w:val="20"/>
              </w:rPr>
              <w:t>44 (29.1)</w:t>
            </w:r>
          </w:p>
          <w:p w14:paraId="5F93ACEC" w14:textId="77777777" w:rsidR="003E6E0E" w:rsidRPr="00AE396B" w:rsidRDefault="003E6E0E">
            <w:pPr>
              <w:jc w:val="center"/>
              <w:rPr>
                <w:sz w:val="18"/>
                <w:szCs w:val="20"/>
              </w:rPr>
            </w:pPr>
            <w:r w:rsidRPr="00AE396B">
              <w:rPr>
                <w:sz w:val="18"/>
                <w:szCs w:val="20"/>
              </w:rPr>
              <w:t>28 (18.5)</w:t>
            </w:r>
          </w:p>
          <w:p w14:paraId="3F5DCED9" w14:textId="77777777" w:rsidR="003E6E0E" w:rsidRPr="00AE396B" w:rsidRDefault="003E6E0E">
            <w:pPr>
              <w:jc w:val="center"/>
              <w:rPr>
                <w:sz w:val="18"/>
                <w:szCs w:val="20"/>
              </w:rPr>
            </w:pPr>
            <w:r w:rsidRPr="00AE396B">
              <w:rPr>
                <w:sz w:val="18"/>
                <w:szCs w:val="20"/>
              </w:rPr>
              <w:t>16 (10.6)</w:t>
            </w:r>
          </w:p>
          <w:p w14:paraId="0CD53101" w14:textId="77777777" w:rsidR="003E6E0E" w:rsidRPr="00AE396B" w:rsidRDefault="003E6E0E">
            <w:pPr>
              <w:jc w:val="center"/>
              <w:rPr>
                <w:sz w:val="18"/>
                <w:szCs w:val="20"/>
              </w:rPr>
            </w:pPr>
            <w:r w:rsidRPr="00AE396B">
              <w:rPr>
                <w:sz w:val="18"/>
                <w:szCs w:val="20"/>
              </w:rPr>
              <w:t>53 (35.1)</w:t>
            </w:r>
          </w:p>
          <w:p w14:paraId="69C5A27E" w14:textId="77777777" w:rsidR="003E6E0E" w:rsidRPr="00AE396B" w:rsidRDefault="003E6E0E">
            <w:pPr>
              <w:jc w:val="center"/>
              <w:rPr>
                <w:sz w:val="18"/>
                <w:szCs w:val="20"/>
              </w:rPr>
            </w:pPr>
            <w:r w:rsidRPr="00AE396B">
              <w:rPr>
                <w:sz w:val="18"/>
                <w:szCs w:val="20"/>
              </w:rPr>
              <w:t>NA</w:t>
            </w:r>
          </w:p>
          <w:p w14:paraId="5DF79F47" w14:textId="77777777" w:rsidR="003E6E0E" w:rsidRPr="00AE396B" w:rsidRDefault="003E6E0E">
            <w:pPr>
              <w:jc w:val="center"/>
              <w:rPr>
                <w:sz w:val="18"/>
                <w:szCs w:val="20"/>
              </w:rPr>
            </w:pPr>
            <w:r w:rsidRPr="00AE396B">
              <w:rPr>
                <w:sz w:val="18"/>
                <w:szCs w:val="20"/>
              </w:rPr>
              <w:t>0 (0)</w:t>
            </w:r>
          </w:p>
          <w:p w14:paraId="7FA64905" w14:textId="77777777" w:rsidR="003E6E0E" w:rsidRPr="00AE396B" w:rsidRDefault="003E6E0E">
            <w:pPr>
              <w:jc w:val="center"/>
              <w:rPr>
                <w:sz w:val="18"/>
                <w:szCs w:val="20"/>
              </w:rPr>
            </w:pPr>
            <w:r w:rsidRPr="00AE396B">
              <w:rPr>
                <w:sz w:val="18"/>
                <w:szCs w:val="20"/>
              </w:rPr>
              <w:t>0 (0)</w:t>
            </w:r>
          </w:p>
        </w:tc>
        <w:tc>
          <w:tcPr>
            <w:tcW w:w="839" w:type="pct"/>
          </w:tcPr>
          <w:p w14:paraId="294C4A0A" w14:textId="77777777" w:rsidR="003E6E0E" w:rsidRPr="00AE396B" w:rsidRDefault="003E6E0E">
            <w:pPr>
              <w:jc w:val="center"/>
              <w:rPr>
                <w:sz w:val="18"/>
                <w:szCs w:val="20"/>
              </w:rPr>
            </w:pPr>
          </w:p>
          <w:p w14:paraId="6EC139F9" w14:textId="77777777" w:rsidR="003E6E0E" w:rsidRPr="00AE396B" w:rsidRDefault="003E6E0E">
            <w:pPr>
              <w:jc w:val="center"/>
              <w:rPr>
                <w:sz w:val="18"/>
                <w:szCs w:val="20"/>
              </w:rPr>
            </w:pPr>
            <w:r w:rsidRPr="00AE396B">
              <w:rPr>
                <w:sz w:val="18"/>
                <w:szCs w:val="20"/>
              </w:rPr>
              <w:t>NA</w:t>
            </w:r>
          </w:p>
          <w:p w14:paraId="05D9E538" w14:textId="77777777" w:rsidR="003E6E0E" w:rsidRPr="00AE396B" w:rsidRDefault="003E6E0E">
            <w:pPr>
              <w:jc w:val="center"/>
              <w:rPr>
                <w:sz w:val="18"/>
                <w:szCs w:val="20"/>
              </w:rPr>
            </w:pPr>
            <w:r w:rsidRPr="00AE396B">
              <w:rPr>
                <w:sz w:val="18"/>
                <w:szCs w:val="20"/>
              </w:rPr>
              <w:t>NA</w:t>
            </w:r>
          </w:p>
          <w:p w14:paraId="133B4E38" w14:textId="77777777" w:rsidR="003E6E0E" w:rsidRPr="00AE396B" w:rsidRDefault="003E6E0E">
            <w:pPr>
              <w:jc w:val="center"/>
              <w:rPr>
                <w:sz w:val="18"/>
                <w:szCs w:val="20"/>
              </w:rPr>
            </w:pPr>
            <w:r w:rsidRPr="00AE396B">
              <w:rPr>
                <w:sz w:val="18"/>
                <w:szCs w:val="20"/>
              </w:rPr>
              <w:t>NA</w:t>
            </w:r>
          </w:p>
          <w:p w14:paraId="653468A6" w14:textId="77777777" w:rsidR="003E6E0E" w:rsidRPr="00AE396B" w:rsidRDefault="003E6E0E">
            <w:pPr>
              <w:jc w:val="center"/>
              <w:rPr>
                <w:sz w:val="18"/>
                <w:szCs w:val="20"/>
              </w:rPr>
            </w:pPr>
            <w:r w:rsidRPr="00AE396B">
              <w:rPr>
                <w:sz w:val="18"/>
                <w:szCs w:val="20"/>
              </w:rPr>
              <w:t>NA</w:t>
            </w:r>
          </w:p>
          <w:p w14:paraId="269F8BE3" w14:textId="77777777" w:rsidR="003E6E0E" w:rsidRPr="00AE396B" w:rsidRDefault="003E6E0E">
            <w:pPr>
              <w:jc w:val="center"/>
              <w:rPr>
                <w:sz w:val="18"/>
                <w:szCs w:val="20"/>
              </w:rPr>
            </w:pPr>
            <w:r w:rsidRPr="00AE396B">
              <w:rPr>
                <w:sz w:val="18"/>
                <w:szCs w:val="20"/>
              </w:rPr>
              <w:t>NA</w:t>
            </w:r>
          </w:p>
          <w:p w14:paraId="51C6464D" w14:textId="77777777" w:rsidR="003E6E0E" w:rsidRPr="00AE396B" w:rsidRDefault="003E6E0E">
            <w:pPr>
              <w:jc w:val="center"/>
              <w:rPr>
                <w:sz w:val="18"/>
                <w:szCs w:val="20"/>
              </w:rPr>
            </w:pPr>
            <w:r w:rsidRPr="00AE396B">
              <w:rPr>
                <w:sz w:val="18"/>
                <w:szCs w:val="20"/>
              </w:rPr>
              <w:t>NA</w:t>
            </w:r>
          </w:p>
          <w:p w14:paraId="3E83D2B6" w14:textId="77777777" w:rsidR="003E6E0E" w:rsidRPr="00AE396B" w:rsidRDefault="003E6E0E">
            <w:pPr>
              <w:jc w:val="center"/>
              <w:rPr>
                <w:sz w:val="18"/>
                <w:szCs w:val="20"/>
              </w:rPr>
            </w:pPr>
            <w:r w:rsidRPr="00AE396B">
              <w:rPr>
                <w:sz w:val="18"/>
                <w:szCs w:val="20"/>
              </w:rPr>
              <w:t>30 (100)</w:t>
            </w:r>
          </w:p>
          <w:p w14:paraId="623768AE" w14:textId="77777777" w:rsidR="003E6E0E" w:rsidRPr="00AE396B" w:rsidRDefault="003E6E0E">
            <w:pPr>
              <w:jc w:val="center"/>
              <w:rPr>
                <w:sz w:val="18"/>
                <w:szCs w:val="20"/>
              </w:rPr>
            </w:pPr>
            <w:r w:rsidRPr="00AE396B">
              <w:rPr>
                <w:sz w:val="18"/>
                <w:szCs w:val="20"/>
              </w:rPr>
              <w:t>NA</w:t>
            </w:r>
          </w:p>
          <w:p w14:paraId="02B7CFE1" w14:textId="77777777" w:rsidR="003E6E0E" w:rsidRPr="00AE396B" w:rsidRDefault="003E6E0E">
            <w:pPr>
              <w:jc w:val="center"/>
              <w:rPr>
                <w:sz w:val="18"/>
                <w:szCs w:val="20"/>
              </w:rPr>
            </w:pPr>
            <w:r w:rsidRPr="00AE396B">
              <w:rPr>
                <w:sz w:val="18"/>
                <w:szCs w:val="20"/>
              </w:rPr>
              <w:t>NA</w:t>
            </w:r>
          </w:p>
        </w:tc>
        <w:tc>
          <w:tcPr>
            <w:tcW w:w="839" w:type="pct"/>
          </w:tcPr>
          <w:p w14:paraId="347E9F5D" w14:textId="77777777" w:rsidR="003E6E0E" w:rsidRDefault="003E6E0E">
            <w:pPr>
              <w:jc w:val="center"/>
              <w:rPr>
                <w:sz w:val="18"/>
                <w:szCs w:val="20"/>
              </w:rPr>
            </w:pPr>
          </w:p>
          <w:p w14:paraId="41920727" w14:textId="5E47489B" w:rsidR="004817D9" w:rsidRDefault="004817D9">
            <w:pPr>
              <w:jc w:val="center"/>
              <w:rPr>
                <w:sz w:val="18"/>
                <w:szCs w:val="20"/>
              </w:rPr>
            </w:pPr>
            <w:r>
              <w:rPr>
                <w:sz w:val="18"/>
                <w:szCs w:val="20"/>
              </w:rPr>
              <w:t>NA</w:t>
            </w:r>
          </w:p>
          <w:p w14:paraId="37F16B9C" w14:textId="322839C0" w:rsidR="004817D9" w:rsidRDefault="004817D9">
            <w:pPr>
              <w:jc w:val="center"/>
              <w:rPr>
                <w:sz w:val="18"/>
                <w:szCs w:val="20"/>
              </w:rPr>
            </w:pPr>
            <w:r>
              <w:rPr>
                <w:sz w:val="18"/>
                <w:szCs w:val="20"/>
              </w:rPr>
              <w:t>NA</w:t>
            </w:r>
          </w:p>
          <w:p w14:paraId="55D343DD" w14:textId="41357A26" w:rsidR="004817D9" w:rsidRDefault="004817D9">
            <w:pPr>
              <w:jc w:val="center"/>
              <w:rPr>
                <w:sz w:val="18"/>
                <w:szCs w:val="20"/>
              </w:rPr>
            </w:pPr>
            <w:r>
              <w:rPr>
                <w:sz w:val="18"/>
                <w:szCs w:val="20"/>
              </w:rPr>
              <w:t>NA</w:t>
            </w:r>
          </w:p>
          <w:p w14:paraId="27D9BA0E" w14:textId="658D14DF" w:rsidR="004817D9" w:rsidRDefault="004817D9">
            <w:pPr>
              <w:jc w:val="center"/>
              <w:rPr>
                <w:sz w:val="18"/>
                <w:szCs w:val="20"/>
              </w:rPr>
            </w:pPr>
            <w:r>
              <w:rPr>
                <w:sz w:val="18"/>
                <w:szCs w:val="20"/>
              </w:rPr>
              <w:t>NA</w:t>
            </w:r>
          </w:p>
          <w:p w14:paraId="7300AA19" w14:textId="29C7D76B" w:rsidR="004817D9" w:rsidRDefault="004817D9">
            <w:pPr>
              <w:jc w:val="center"/>
              <w:rPr>
                <w:sz w:val="18"/>
                <w:szCs w:val="20"/>
              </w:rPr>
            </w:pPr>
            <w:r>
              <w:rPr>
                <w:sz w:val="18"/>
                <w:szCs w:val="20"/>
              </w:rPr>
              <w:t>NA</w:t>
            </w:r>
          </w:p>
          <w:p w14:paraId="0AA8A99E" w14:textId="7DCC8CAF" w:rsidR="004817D9" w:rsidRDefault="004817D9">
            <w:pPr>
              <w:jc w:val="center"/>
              <w:rPr>
                <w:sz w:val="18"/>
                <w:szCs w:val="20"/>
              </w:rPr>
            </w:pPr>
            <w:r>
              <w:rPr>
                <w:sz w:val="18"/>
                <w:szCs w:val="20"/>
              </w:rPr>
              <w:t>NA</w:t>
            </w:r>
          </w:p>
          <w:p w14:paraId="567E0391" w14:textId="071E4D52" w:rsidR="004817D9" w:rsidRDefault="004817D9">
            <w:pPr>
              <w:jc w:val="center"/>
              <w:rPr>
                <w:sz w:val="18"/>
                <w:szCs w:val="20"/>
              </w:rPr>
            </w:pPr>
            <w:r>
              <w:rPr>
                <w:sz w:val="18"/>
                <w:szCs w:val="20"/>
              </w:rPr>
              <w:t>NA</w:t>
            </w:r>
          </w:p>
          <w:p w14:paraId="461D80A5" w14:textId="119E7D67" w:rsidR="004817D9" w:rsidRDefault="004817D9">
            <w:pPr>
              <w:jc w:val="center"/>
              <w:rPr>
                <w:sz w:val="18"/>
                <w:szCs w:val="20"/>
              </w:rPr>
            </w:pPr>
            <w:r>
              <w:rPr>
                <w:sz w:val="18"/>
                <w:szCs w:val="20"/>
              </w:rPr>
              <w:t>NA</w:t>
            </w:r>
          </w:p>
          <w:p w14:paraId="25294CBA" w14:textId="3F265F98" w:rsidR="004817D9" w:rsidRPr="00AE396B" w:rsidRDefault="004817D9">
            <w:pPr>
              <w:jc w:val="center"/>
              <w:rPr>
                <w:sz w:val="18"/>
                <w:szCs w:val="20"/>
              </w:rPr>
            </w:pPr>
            <w:r>
              <w:rPr>
                <w:sz w:val="18"/>
                <w:szCs w:val="20"/>
              </w:rPr>
              <w:t>NA</w:t>
            </w:r>
          </w:p>
        </w:tc>
      </w:tr>
      <w:tr w:rsidR="003E6E0E" w:rsidRPr="003E6E0E" w14:paraId="56A1E41A" w14:textId="3C71453A" w:rsidTr="00AE396B">
        <w:tc>
          <w:tcPr>
            <w:tcW w:w="1644" w:type="pct"/>
          </w:tcPr>
          <w:p w14:paraId="24E761F1" w14:textId="77777777" w:rsidR="003E6E0E" w:rsidRPr="00AE396B" w:rsidRDefault="003E6E0E">
            <w:pPr>
              <w:rPr>
                <w:b/>
                <w:sz w:val="18"/>
                <w:szCs w:val="20"/>
              </w:rPr>
            </w:pPr>
            <w:r w:rsidRPr="00AE396B">
              <w:rPr>
                <w:b/>
                <w:sz w:val="18"/>
                <w:szCs w:val="20"/>
              </w:rPr>
              <w:t>Fracture around primary or revision joint replacement, n (%)</w:t>
            </w:r>
          </w:p>
          <w:p w14:paraId="5BA52C72" w14:textId="77777777" w:rsidR="003E6E0E" w:rsidRPr="00AE396B" w:rsidRDefault="003E6E0E">
            <w:pPr>
              <w:rPr>
                <w:sz w:val="18"/>
                <w:szCs w:val="20"/>
              </w:rPr>
            </w:pPr>
            <w:r w:rsidRPr="00AE396B">
              <w:rPr>
                <w:sz w:val="18"/>
                <w:szCs w:val="20"/>
              </w:rPr>
              <w:t xml:space="preserve">    Primary</w:t>
            </w:r>
          </w:p>
          <w:p w14:paraId="23ACAAFB" w14:textId="2167B9E5" w:rsidR="003E6E0E" w:rsidRPr="00AE396B" w:rsidRDefault="003E6E0E" w:rsidP="003E6E0E">
            <w:pPr>
              <w:rPr>
                <w:sz w:val="18"/>
                <w:szCs w:val="20"/>
              </w:rPr>
            </w:pPr>
            <w:r w:rsidRPr="00AE396B">
              <w:rPr>
                <w:sz w:val="18"/>
                <w:szCs w:val="20"/>
              </w:rPr>
              <w:t xml:space="preserve">    Revision</w:t>
            </w:r>
          </w:p>
        </w:tc>
        <w:tc>
          <w:tcPr>
            <w:tcW w:w="839" w:type="pct"/>
          </w:tcPr>
          <w:p w14:paraId="32282C10" w14:textId="77777777" w:rsidR="003E6E0E" w:rsidRPr="00AE396B" w:rsidRDefault="003E6E0E">
            <w:pPr>
              <w:rPr>
                <w:sz w:val="18"/>
                <w:szCs w:val="20"/>
              </w:rPr>
            </w:pPr>
          </w:p>
          <w:p w14:paraId="4A2F2339" w14:textId="77777777" w:rsidR="003E6E0E" w:rsidRPr="00AE396B" w:rsidRDefault="003E6E0E">
            <w:pPr>
              <w:jc w:val="center"/>
              <w:rPr>
                <w:sz w:val="18"/>
                <w:szCs w:val="20"/>
              </w:rPr>
            </w:pPr>
          </w:p>
          <w:p w14:paraId="0D673181" w14:textId="235351DF" w:rsidR="003E6E0E" w:rsidRPr="00AE396B" w:rsidRDefault="003E6E0E">
            <w:pPr>
              <w:jc w:val="center"/>
              <w:rPr>
                <w:sz w:val="18"/>
                <w:szCs w:val="20"/>
              </w:rPr>
            </w:pPr>
            <w:r w:rsidRPr="00AE396B">
              <w:rPr>
                <w:sz w:val="18"/>
                <w:szCs w:val="20"/>
              </w:rPr>
              <w:t>468 (</w:t>
            </w:r>
            <w:r w:rsidR="007A5D93">
              <w:rPr>
                <w:sz w:val="18"/>
                <w:szCs w:val="20"/>
              </w:rPr>
              <w:t>86.8</w:t>
            </w:r>
            <w:r w:rsidRPr="00AE396B">
              <w:rPr>
                <w:sz w:val="18"/>
                <w:szCs w:val="20"/>
              </w:rPr>
              <w:t>)</w:t>
            </w:r>
          </w:p>
          <w:p w14:paraId="7B2ABBC2" w14:textId="1D8A93AE" w:rsidR="003E6E0E" w:rsidRPr="00AE396B" w:rsidRDefault="003E6E0E" w:rsidP="003E6E0E">
            <w:pPr>
              <w:jc w:val="center"/>
              <w:rPr>
                <w:sz w:val="18"/>
                <w:szCs w:val="20"/>
              </w:rPr>
            </w:pPr>
            <w:r w:rsidRPr="00AE396B">
              <w:rPr>
                <w:sz w:val="18"/>
                <w:szCs w:val="20"/>
              </w:rPr>
              <w:t>71 (</w:t>
            </w:r>
            <w:r w:rsidR="007A5D93">
              <w:rPr>
                <w:sz w:val="18"/>
                <w:szCs w:val="20"/>
              </w:rPr>
              <w:t>13.2</w:t>
            </w:r>
            <w:r w:rsidRPr="00AE396B">
              <w:rPr>
                <w:sz w:val="18"/>
                <w:szCs w:val="20"/>
              </w:rPr>
              <w:t>)</w:t>
            </w:r>
          </w:p>
        </w:tc>
        <w:tc>
          <w:tcPr>
            <w:tcW w:w="839" w:type="pct"/>
          </w:tcPr>
          <w:p w14:paraId="3171F0BF" w14:textId="77777777" w:rsidR="003E6E0E" w:rsidRPr="00AE396B" w:rsidRDefault="003E6E0E">
            <w:pPr>
              <w:rPr>
                <w:sz w:val="18"/>
                <w:szCs w:val="20"/>
              </w:rPr>
            </w:pPr>
          </w:p>
          <w:p w14:paraId="7B2D9F2F" w14:textId="77777777" w:rsidR="003E6E0E" w:rsidRPr="00AE396B" w:rsidRDefault="003E6E0E">
            <w:pPr>
              <w:jc w:val="center"/>
              <w:rPr>
                <w:sz w:val="18"/>
                <w:szCs w:val="20"/>
              </w:rPr>
            </w:pPr>
          </w:p>
          <w:p w14:paraId="2040B913" w14:textId="68504549" w:rsidR="003E6E0E" w:rsidRPr="00AE396B" w:rsidRDefault="003E6E0E">
            <w:pPr>
              <w:jc w:val="center"/>
              <w:rPr>
                <w:sz w:val="18"/>
                <w:szCs w:val="20"/>
              </w:rPr>
            </w:pPr>
            <w:r w:rsidRPr="00AE396B">
              <w:rPr>
                <w:sz w:val="18"/>
                <w:szCs w:val="20"/>
              </w:rPr>
              <w:t>145 (</w:t>
            </w:r>
            <w:r w:rsidR="007A5D93">
              <w:rPr>
                <w:sz w:val="18"/>
                <w:szCs w:val="20"/>
              </w:rPr>
              <w:t>96.7</w:t>
            </w:r>
            <w:r w:rsidRPr="00AE396B">
              <w:rPr>
                <w:sz w:val="18"/>
                <w:szCs w:val="20"/>
              </w:rPr>
              <w:t>)</w:t>
            </w:r>
          </w:p>
          <w:p w14:paraId="6322DE8F" w14:textId="7A664FE8" w:rsidR="003E6E0E" w:rsidRPr="00AE396B" w:rsidRDefault="003E6E0E" w:rsidP="003E6E0E">
            <w:pPr>
              <w:jc w:val="center"/>
              <w:rPr>
                <w:sz w:val="18"/>
                <w:szCs w:val="20"/>
              </w:rPr>
            </w:pPr>
            <w:r w:rsidRPr="00AE396B">
              <w:rPr>
                <w:sz w:val="18"/>
                <w:szCs w:val="20"/>
              </w:rPr>
              <w:t>5 (</w:t>
            </w:r>
            <w:r w:rsidR="007A5D93">
              <w:rPr>
                <w:sz w:val="18"/>
                <w:szCs w:val="20"/>
              </w:rPr>
              <w:t>3.3</w:t>
            </w:r>
            <w:r w:rsidRPr="00AE396B">
              <w:rPr>
                <w:sz w:val="18"/>
                <w:szCs w:val="20"/>
              </w:rPr>
              <w:t>)</w:t>
            </w:r>
          </w:p>
        </w:tc>
        <w:tc>
          <w:tcPr>
            <w:tcW w:w="839" w:type="pct"/>
          </w:tcPr>
          <w:p w14:paraId="4BC111C1" w14:textId="77777777" w:rsidR="003E6E0E" w:rsidRPr="00AE396B" w:rsidRDefault="003E6E0E">
            <w:pPr>
              <w:rPr>
                <w:sz w:val="18"/>
                <w:szCs w:val="20"/>
              </w:rPr>
            </w:pPr>
          </w:p>
          <w:p w14:paraId="48D2F1FA" w14:textId="77777777" w:rsidR="003E6E0E" w:rsidRPr="00AE396B" w:rsidRDefault="003E6E0E">
            <w:pPr>
              <w:jc w:val="center"/>
              <w:rPr>
                <w:sz w:val="18"/>
                <w:szCs w:val="20"/>
              </w:rPr>
            </w:pPr>
          </w:p>
          <w:p w14:paraId="5F99EDFE" w14:textId="42146C9F" w:rsidR="003E6E0E" w:rsidRPr="00AE396B" w:rsidRDefault="003E6E0E">
            <w:pPr>
              <w:jc w:val="center"/>
              <w:rPr>
                <w:sz w:val="18"/>
                <w:szCs w:val="20"/>
              </w:rPr>
            </w:pPr>
            <w:r w:rsidRPr="00AE396B">
              <w:rPr>
                <w:sz w:val="18"/>
                <w:szCs w:val="20"/>
              </w:rPr>
              <w:t>26 (</w:t>
            </w:r>
            <w:r w:rsidR="007A5D93">
              <w:rPr>
                <w:sz w:val="18"/>
                <w:szCs w:val="20"/>
              </w:rPr>
              <w:t>86.7</w:t>
            </w:r>
            <w:r w:rsidRPr="00AE396B">
              <w:rPr>
                <w:sz w:val="18"/>
                <w:szCs w:val="20"/>
              </w:rPr>
              <w:t>)</w:t>
            </w:r>
          </w:p>
          <w:p w14:paraId="145687BC" w14:textId="6773D766" w:rsidR="003E6E0E" w:rsidRPr="00AE396B" w:rsidRDefault="003E6E0E" w:rsidP="003E6E0E">
            <w:pPr>
              <w:jc w:val="center"/>
              <w:rPr>
                <w:sz w:val="18"/>
                <w:szCs w:val="20"/>
              </w:rPr>
            </w:pPr>
            <w:r w:rsidRPr="00AE396B">
              <w:rPr>
                <w:sz w:val="18"/>
                <w:szCs w:val="20"/>
              </w:rPr>
              <w:t>4 (</w:t>
            </w:r>
            <w:r w:rsidR="007A5D93">
              <w:rPr>
                <w:sz w:val="18"/>
                <w:szCs w:val="20"/>
              </w:rPr>
              <w:t>13.3</w:t>
            </w:r>
            <w:r w:rsidRPr="00AE396B">
              <w:rPr>
                <w:sz w:val="18"/>
                <w:szCs w:val="20"/>
              </w:rPr>
              <w:t>)</w:t>
            </w:r>
          </w:p>
        </w:tc>
        <w:tc>
          <w:tcPr>
            <w:tcW w:w="839" w:type="pct"/>
          </w:tcPr>
          <w:p w14:paraId="236FB0F8" w14:textId="77777777" w:rsidR="003E6E0E" w:rsidRDefault="003E6E0E" w:rsidP="00AE396B">
            <w:pPr>
              <w:jc w:val="center"/>
              <w:rPr>
                <w:sz w:val="18"/>
                <w:szCs w:val="20"/>
              </w:rPr>
            </w:pPr>
          </w:p>
          <w:p w14:paraId="7FD3B07A" w14:textId="77777777" w:rsidR="007A5D93" w:rsidRDefault="007A5D93" w:rsidP="00AE396B">
            <w:pPr>
              <w:jc w:val="center"/>
              <w:rPr>
                <w:sz w:val="18"/>
                <w:szCs w:val="20"/>
              </w:rPr>
            </w:pPr>
          </w:p>
          <w:p w14:paraId="0F1CCC66" w14:textId="6EFD8E84" w:rsidR="007A5D93" w:rsidRDefault="007A5D93" w:rsidP="00AE396B">
            <w:pPr>
              <w:jc w:val="center"/>
              <w:rPr>
                <w:sz w:val="18"/>
                <w:szCs w:val="20"/>
              </w:rPr>
            </w:pPr>
            <w:r>
              <w:rPr>
                <w:sz w:val="18"/>
                <w:szCs w:val="20"/>
              </w:rPr>
              <w:t>639 (88.9)</w:t>
            </w:r>
          </w:p>
          <w:p w14:paraId="60798AC0" w14:textId="62178BCA" w:rsidR="007A5D93" w:rsidRPr="00AE396B" w:rsidRDefault="007A5D93" w:rsidP="00AE396B">
            <w:pPr>
              <w:jc w:val="center"/>
              <w:rPr>
                <w:sz w:val="18"/>
                <w:szCs w:val="20"/>
              </w:rPr>
            </w:pPr>
            <w:r>
              <w:rPr>
                <w:sz w:val="18"/>
                <w:szCs w:val="20"/>
              </w:rPr>
              <w:t>80 (11.1)</w:t>
            </w:r>
          </w:p>
        </w:tc>
      </w:tr>
      <w:tr w:rsidR="003E6E0E" w:rsidRPr="003E6E0E" w14:paraId="2785ABB4" w14:textId="31CCC8EF" w:rsidTr="00AE396B">
        <w:tc>
          <w:tcPr>
            <w:tcW w:w="1644" w:type="pct"/>
          </w:tcPr>
          <w:p w14:paraId="1BB8AB1D" w14:textId="77777777" w:rsidR="003E6E0E" w:rsidRPr="00AE396B" w:rsidRDefault="003E6E0E">
            <w:pPr>
              <w:rPr>
                <w:b/>
                <w:sz w:val="18"/>
                <w:szCs w:val="20"/>
              </w:rPr>
            </w:pPr>
            <w:r w:rsidRPr="00AE396B">
              <w:rPr>
                <w:b/>
                <w:sz w:val="18"/>
                <w:szCs w:val="20"/>
              </w:rPr>
              <w:t>Method of implant fixation around which periprosthetic fracture occurred, n (%)</w:t>
            </w:r>
          </w:p>
          <w:p w14:paraId="16894012" w14:textId="77777777" w:rsidR="003E6E0E" w:rsidRPr="00AE396B" w:rsidRDefault="003E6E0E">
            <w:pPr>
              <w:rPr>
                <w:sz w:val="18"/>
                <w:szCs w:val="20"/>
              </w:rPr>
            </w:pPr>
            <w:r w:rsidRPr="00AE396B">
              <w:rPr>
                <w:sz w:val="18"/>
                <w:szCs w:val="20"/>
              </w:rPr>
              <w:t xml:space="preserve">    Cemented</w:t>
            </w:r>
          </w:p>
          <w:p w14:paraId="7DCFC481" w14:textId="4FAE4BFA" w:rsidR="003E6E0E" w:rsidRPr="00AE396B" w:rsidRDefault="003E6E0E">
            <w:pPr>
              <w:rPr>
                <w:b/>
                <w:sz w:val="18"/>
                <w:szCs w:val="20"/>
              </w:rPr>
            </w:pPr>
            <w:r w:rsidRPr="00AE396B">
              <w:rPr>
                <w:sz w:val="18"/>
                <w:szCs w:val="20"/>
              </w:rPr>
              <w:t xml:space="preserve">    Uncemented</w:t>
            </w:r>
          </w:p>
        </w:tc>
        <w:tc>
          <w:tcPr>
            <w:tcW w:w="839" w:type="pct"/>
          </w:tcPr>
          <w:p w14:paraId="26B273A3" w14:textId="77777777" w:rsidR="003E6E0E" w:rsidRPr="00AE396B" w:rsidRDefault="003E6E0E">
            <w:pPr>
              <w:jc w:val="center"/>
              <w:rPr>
                <w:sz w:val="18"/>
                <w:szCs w:val="20"/>
              </w:rPr>
            </w:pPr>
          </w:p>
          <w:p w14:paraId="270B07E9" w14:textId="77777777" w:rsidR="003E6E0E" w:rsidRPr="00AE396B" w:rsidRDefault="003E6E0E">
            <w:pPr>
              <w:jc w:val="center"/>
              <w:rPr>
                <w:sz w:val="18"/>
                <w:szCs w:val="20"/>
              </w:rPr>
            </w:pPr>
          </w:p>
          <w:p w14:paraId="6D3B4B5C" w14:textId="77777777" w:rsidR="003E6E0E" w:rsidRPr="00AE396B" w:rsidRDefault="003E6E0E">
            <w:pPr>
              <w:jc w:val="center"/>
              <w:rPr>
                <w:sz w:val="18"/>
                <w:szCs w:val="20"/>
              </w:rPr>
            </w:pPr>
          </w:p>
          <w:p w14:paraId="16C700D6" w14:textId="26121D3E" w:rsidR="003E6E0E" w:rsidRPr="00AE396B" w:rsidRDefault="003E6E0E">
            <w:pPr>
              <w:jc w:val="center"/>
              <w:rPr>
                <w:sz w:val="18"/>
                <w:szCs w:val="20"/>
              </w:rPr>
            </w:pPr>
            <w:r w:rsidRPr="00AE396B">
              <w:rPr>
                <w:sz w:val="18"/>
                <w:szCs w:val="20"/>
              </w:rPr>
              <w:t>387 (</w:t>
            </w:r>
            <w:r w:rsidR="007A5D93">
              <w:rPr>
                <w:sz w:val="18"/>
                <w:szCs w:val="20"/>
              </w:rPr>
              <w:t>71.8</w:t>
            </w:r>
            <w:r w:rsidRPr="00AE396B">
              <w:rPr>
                <w:sz w:val="18"/>
                <w:szCs w:val="20"/>
              </w:rPr>
              <w:t>)</w:t>
            </w:r>
          </w:p>
          <w:p w14:paraId="6C404DBD" w14:textId="6556C3B1" w:rsidR="003E6E0E" w:rsidRPr="00AE396B" w:rsidRDefault="003E6E0E" w:rsidP="003E6E0E">
            <w:pPr>
              <w:jc w:val="center"/>
              <w:rPr>
                <w:sz w:val="18"/>
                <w:szCs w:val="20"/>
              </w:rPr>
            </w:pPr>
            <w:r w:rsidRPr="00AE396B">
              <w:rPr>
                <w:sz w:val="18"/>
                <w:szCs w:val="20"/>
              </w:rPr>
              <w:t>152 (</w:t>
            </w:r>
            <w:r w:rsidR="007A5D93">
              <w:rPr>
                <w:sz w:val="18"/>
                <w:szCs w:val="20"/>
              </w:rPr>
              <w:t>28.2</w:t>
            </w:r>
            <w:r w:rsidRPr="00AE396B">
              <w:rPr>
                <w:sz w:val="18"/>
                <w:szCs w:val="20"/>
              </w:rPr>
              <w:t>)</w:t>
            </w:r>
          </w:p>
        </w:tc>
        <w:tc>
          <w:tcPr>
            <w:tcW w:w="839" w:type="pct"/>
          </w:tcPr>
          <w:p w14:paraId="79F33BAD" w14:textId="77777777" w:rsidR="003E6E0E" w:rsidRPr="00AE396B" w:rsidRDefault="003E6E0E">
            <w:pPr>
              <w:jc w:val="center"/>
              <w:rPr>
                <w:sz w:val="18"/>
                <w:szCs w:val="20"/>
              </w:rPr>
            </w:pPr>
          </w:p>
          <w:p w14:paraId="03454AF8" w14:textId="77777777" w:rsidR="003E6E0E" w:rsidRPr="00AE396B" w:rsidRDefault="003E6E0E">
            <w:pPr>
              <w:jc w:val="center"/>
              <w:rPr>
                <w:sz w:val="18"/>
                <w:szCs w:val="20"/>
              </w:rPr>
            </w:pPr>
          </w:p>
          <w:p w14:paraId="1459CDF5" w14:textId="77777777" w:rsidR="003E6E0E" w:rsidRPr="00AE396B" w:rsidRDefault="003E6E0E">
            <w:pPr>
              <w:jc w:val="center"/>
              <w:rPr>
                <w:sz w:val="18"/>
                <w:szCs w:val="20"/>
              </w:rPr>
            </w:pPr>
          </w:p>
          <w:p w14:paraId="543EFCE2" w14:textId="4C9E3C9C" w:rsidR="003E6E0E" w:rsidRPr="00AE396B" w:rsidRDefault="003E6E0E">
            <w:pPr>
              <w:jc w:val="center"/>
              <w:rPr>
                <w:sz w:val="18"/>
                <w:szCs w:val="20"/>
              </w:rPr>
            </w:pPr>
            <w:r w:rsidRPr="00AE396B">
              <w:rPr>
                <w:sz w:val="18"/>
                <w:szCs w:val="20"/>
              </w:rPr>
              <w:t>141 (</w:t>
            </w:r>
            <w:r w:rsidR="00AB7A69">
              <w:rPr>
                <w:sz w:val="18"/>
                <w:szCs w:val="20"/>
              </w:rPr>
              <w:t>94.</w:t>
            </w:r>
            <w:r w:rsidR="007A5D93">
              <w:rPr>
                <w:sz w:val="18"/>
                <w:szCs w:val="20"/>
              </w:rPr>
              <w:t>0</w:t>
            </w:r>
            <w:r w:rsidRPr="00AE396B">
              <w:rPr>
                <w:sz w:val="18"/>
                <w:szCs w:val="20"/>
              </w:rPr>
              <w:t>)</w:t>
            </w:r>
          </w:p>
          <w:p w14:paraId="139CA8AF" w14:textId="03C74E42" w:rsidR="003E6E0E" w:rsidRPr="00AE396B" w:rsidRDefault="003E6E0E" w:rsidP="003E6E0E">
            <w:pPr>
              <w:jc w:val="center"/>
              <w:rPr>
                <w:sz w:val="18"/>
                <w:szCs w:val="20"/>
              </w:rPr>
            </w:pPr>
            <w:r w:rsidRPr="00AE396B">
              <w:rPr>
                <w:sz w:val="18"/>
                <w:szCs w:val="20"/>
              </w:rPr>
              <w:t>9 (</w:t>
            </w:r>
            <w:r w:rsidR="007A5D93">
              <w:rPr>
                <w:sz w:val="18"/>
                <w:szCs w:val="20"/>
              </w:rPr>
              <w:t>6.0</w:t>
            </w:r>
            <w:r w:rsidRPr="00AE396B">
              <w:rPr>
                <w:sz w:val="18"/>
                <w:szCs w:val="20"/>
              </w:rPr>
              <w:t>)</w:t>
            </w:r>
          </w:p>
        </w:tc>
        <w:tc>
          <w:tcPr>
            <w:tcW w:w="839" w:type="pct"/>
          </w:tcPr>
          <w:p w14:paraId="7BFFF62C" w14:textId="77777777" w:rsidR="003E6E0E" w:rsidRPr="00AE396B" w:rsidRDefault="003E6E0E">
            <w:pPr>
              <w:jc w:val="center"/>
              <w:rPr>
                <w:sz w:val="18"/>
                <w:szCs w:val="20"/>
              </w:rPr>
            </w:pPr>
          </w:p>
          <w:p w14:paraId="2593E375" w14:textId="77777777" w:rsidR="003E6E0E" w:rsidRPr="00AE396B" w:rsidRDefault="003E6E0E">
            <w:pPr>
              <w:jc w:val="center"/>
              <w:rPr>
                <w:sz w:val="18"/>
                <w:szCs w:val="20"/>
              </w:rPr>
            </w:pPr>
          </w:p>
          <w:p w14:paraId="3589C184" w14:textId="77777777" w:rsidR="003E6E0E" w:rsidRPr="00AE396B" w:rsidRDefault="003E6E0E">
            <w:pPr>
              <w:jc w:val="center"/>
              <w:rPr>
                <w:sz w:val="18"/>
                <w:szCs w:val="20"/>
              </w:rPr>
            </w:pPr>
          </w:p>
          <w:p w14:paraId="00D1BFC5" w14:textId="1011F8C5" w:rsidR="003E6E0E" w:rsidRPr="00AE396B" w:rsidRDefault="003E6E0E">
            <w:pPr>
              <w:jc w:val="center"/>
              <w:rPr>
                <w:sz w:val="18"/>
                <w:szCs w:val="20"/>
              </w:rPr>
            </w:pPr>
            <w:r w:rsidRPr="00AE396B">
              <w:rPr>
                <w:sz w:val="18"/>
                <w:szCs w:val="20"/>
              </w:rPr>
              <w:t>26 (</w:t>
            </w:r>
            <w:r w:rsidR="007A5D93">
              <w:rPr>
                <w:sz w:val="18"/>
                <w:szCs w:val="20"/>
              </w:rPr>
              <w:t>86.7</w:t>
            </w:r>
            <w:r w:rsidRPr="00AE396B">
              <w:rPr>
                <w:sz w:val="18"/>
                <w:szCs w:val="20"/>
              </w:rPr>
              <w:t>)</w:t>
            </w:r>
          </w:p>
          <w:p w14:paraId="3E6799D7" w14:textId="40A8CD7C" w:rsidR="003E6E0E" w:rsidRPr="00AE396B" w:rsidRDefault="003E6E0E" w:rsidP="003E6E0E">
            <w:pPr>
              <w:jc w:val="center"/>
              <w:rPr>
                <w:sz w:val="18"/>
                <w:szCs w:val="20"/>
              </w:rPr>
            </w:pPr>
            <w:r w:rsidRPr="00AE396B">
              <w:rPr>
                <w:sz w:val="18"/>
                <w:szCs w:val="20"/>
              </w:rPr>
              <w:t>4 (</w:t>
            </w:r>
            <w:r w:rsidR="007A5D93">
              <w:rPr>
                <w:sz w:val="18"/>
                <w:szCs w:val="20"/>
              </w:rPr>
              <w:t>13.3</w:t>
            </w:r>
            <w:r w:rsidRPr="00AE396B">
              <w:rPr>
                <w:sz w:val="18"/>
                <w:szCs w:val="20"/>
              </w:rPr>
              <w:t>)</w:t>
            </w:r>
          </w:p>
        </w:tc>
        <w:tc>
          <w:tcPr>
            <w:tcW w:w="839" w:type="pct"/>
          </w:tcPr>
          <w:p w14:paraId="57E252D0" w14:textId="77777777" w:rsidR="003E6E0E" w:rsidRDefault="003E6E0E" w:rsidP="00356BCB">
            <w:pPr>
              <w:jc w:val="center"/>
              <w:rPr>
                <w:sz w:val="18"/>
                <w:szCs w:val="20"/>
              </w:rPr>
            </w:pPr>
          </w:p>
          <w:p w14:paraId="4959457A" w14:textId="77777777" w:rsidR="007A5D93" w:rsidRDefault="007A5D93" w:rsidP="00356BCB">
            <w:pPr>
              <w:jc w:val="center"/>
              <w:rPr>
                <w:sz w:val="18"/>
                <w:szCs w:val="20"/>
              </w:rPr>
            </w:pPr>
          </w:p>
          <w:p w14:paraId="0D992787" w14:textId="77777777" w:rsidR="007A5D93" w:rsidRDefault="007A5D93" w:rsidP="00356BCB">
            <w:pPr>
              <w:jc w:val="center"/>
              <w:rPr>
                <w:sz w:val="18"/>
                <w:szCs w:val="20"/>
              </w:rPr>
            </w:pPr>
          </w:p>
          <w:p w14:paraId="32F42F4A" w14:textId="5D63E50F" w:rsidR="007A5D93" w:rsidRDefault="007A5D93" w:rsidP="00356BCB">
            <w:pPr>
              <w:jc w:val="center"/>
              <w:rPr>
                <w:sz w:val="18"/>
                <w:szCs w:val="20"/>
              </w:rPr>
            </w:pPr>
            <w:r>
              <w:rPr>
                <w:sz w:val="18"/>
                <w:szCs w:val="20"/>
              </w:rPr>
              <w:t>554 (77.1)</w:t>
            </w:r>
          </w:p>
          <w:p w14:paraId="184542DB" w14:textId="48C0A0F9" w:rsidR="007A5D93" w:rsidRPr="00AE396B" w:rsidRDefault="007A5D93" w:rsidP="00356BCB">
            <w:pPr>
              <w:jc w:val="center"/>
              <w:rPr>
                <w:sz w:val="18"/>
                <w:szCs w:val="20"/>
              </w:rPr>
            </w:pPr>
            <w:r>
              <w:rPr>
                <w:sz w:val="18"/>
                <w:szCs w:val="20"/>
              </w:rPr>
              <w:t>165 (22.9)</w:t>
            </w:r>
          </w:p>
        </w:tc>
      </w:tr>
      <w:tr w:rsidR="003E6E0E" w:rsidRPr="003E6E0E" w14:paraId="0F36D034" w14:textId="342290B8" w:rsidTr="00AE396B">
        <w:tc>
          <w:tcPr>
            <w:tcW w:w="1644" w:type="pct"/>
          </w:tcPr>
          <w:p w14:paraId="4E18EB69" w14:textId="77777777" w:rsidR="003E6E0E" w:rsidRPr="00AE396B" w:rsidRDefault="003E6E0E">
            <w:pPr>
              <w:rPr>
                <w:b/>
                <w:sz w:val="18"/>
                <w:szCs w:val="20"/>
              </w:rPr>
            </w:pPr>
            <w:r w:rsidRPr="00AE396B">
              <w:rPr>
                <w:b/>
                <w:sz w:val="18"/>
                <w:szCs w:val="20"/>
              </w:rPr>
              <w:t>Time between joint replacement and periprosthetic fracture, years, n (%)</w:t>
            </w:r>
          </w:p>
          <w:p w14:paraId="2D0BFEE0" w14:textId="77777777" w:rsidR="003E6E0E" w:rsidRPr="00AE396B" w:rsidRDefault="003E6E0E">
            <w:pPr>
              <w:rPr>
                <w:sz w:val="18"/>
                <w:szCs w:val="20"/>
              </w:rPr>
            </w:pPr>
            <w:r w:rsidRPr="00AE396B">
              <w:rPr>
                <w:sz w:val="18"/>
                <w:szCs w:val="20"/>
              </w:rPr>
              <w:t xml:space="preserve">    Early (≤1 year)</w:t>
            </w:r>
          </w:p>
          <w:p w14:paraId="403DA826" w14:textId="77777777" w:rsidR="003E6E0E" w:rsidRPr="00AE396B" w:rsidRDefault="003E6E0E">
            <w:pPr>
              <w:rPr>
                <w:sz w:val="18"/>
                <w:szCs w:val="20"/>
              </w:rPr>
            </w:pPr>
            <w:r w:rsidRPr="00AE396B">
              <w:rPr>
                <w:sz w:val="18"/>
                <w:szCs w:val="20"/>
              </w:rPr>
              <w:t xml:space="preserve">    Intermediate (1-10 years)</w:t>
            </w:r>
          </w:p>
          <w:p w14:paraId="7DDB3F49" w14:textId="757F7044" w:rsidR="003E6E0E" w:rsidRPr="00AE396B" w:rsidRDefault="003E6E0E">
            <w:pPr>
              <w:rPr>
                <w:b/>
                <w:sz w:val="18"/>
                <w:szCs w:val="20"/>
              </w:rPr>
            </w:pPr>
            <w:r w:rsidRPr="00AE396B">
              <w:rPr>
                <w:sz w:val="18"/>
                <w:szCs w:val="20"/>
              </w:rPr>
              <w:t xml:space="preserve">    Late (&gt;10 years)</w:t>
            </w:r>
          </w:p>
        </w:tc>
        <w:tc>
          <w:tcPr>
            <w:tcW w:w="839" w:type="pct"/>
          </w:tcPr>
          <w:p w14:paraId="5F17C123" w14:textId="77777777" w:rsidR="003E6E0E" w:rsidRPr="00AE396B" w:rsidRDefault="003E6E0E">
            <w:pPr>
              <w:jc w:val="center"/>
              <w:rPr>
                <w:sz w:val="18"/>
                <w:szCs w:val="20"/>
              </w:rPr>
            </w:pPr>
          </w:p>
          <w:p w14:paraId="2D595207" w14:textId="77777777" w:rsidR="003E6E0E" w:rsidRPr="00AE396B" w:rsidRDefault="003E6E0E">
            <w:pPr>
              <w:rPr>
                <w:sz w:val="18"/>
                <w:szCs w:val="20"/>
              </w:rPr>
            </w:pPr>
          </w:p>
          <w:p w14:paraId="13F4A8B1" w14:textId="77777777" w:rsidR="003E6E0E" w:rsidRPr="00AE396B" w:rsidRDefault="003E6E0E">
            <w:pPr>
              <w:jc w:val="center"/>
              <w:rPr>
                <w:sz w:val="18"/>
                <w:szCs w:val="20"/>
              </w:rPr>
            </w:pPr>
          </w:p>
          <w:p w14:paraId="56ACA91D" w14:textId="3502CFE6" w:rsidR="003E6E0E" w:rsidRPr="00AE396B" w:rsidRDefault="003E6E0E">
            <w:pPr>
              <w:jc w:val="center"/>
              <w:rPr>
                <w:sz w:val="18"/>
                <w:szCs w:val="20"/>
              </w:rPr>
            </w:pPr>
            <w:r w:rsidRPr="00AE396B">
              <w:rPr>
                <w:sz w:val="18"/>
                <w:szCs w:val="20"/>
              </w:rPr>
              <w:t>82 (</w:t>
            </w:r>
            <w:r w:rsidR="00AB7A69">
              <w:rPr>
                <w:sz w:val="18"/>
                <w:szCs w:val="20"/>
              </w:rPr>
              <w:t>17.2</w:t>
            </w:r>
            <w:r w:rsidRPr="00AE396B">
              <w:rPr>
                <w:sz w:val="18"/>
                <w:szCs w:val="20"/>
              </w:rPr>
              <w:t>)</w:t>
            </w:r>
          </w:p>
          <w:p w14:paraId="38E09DD2" w14:textId="47EE734F" w:rsidR="003E6E0E" w:rsidRPr="00AE396B" w:rsidRDefault="003E6E0E">
            <w:pPr>
              <w:jc w:val="center"/>
              <w:rPr>
                <w:sz w:val="18"/>
                <w:szCs w:val="20"/>
              </w:rPr>
            </w:pPr>
            <w:r w:rsidRPr="00AE396B">
              <w:rPr>
                <w:sz w:val="18"/>
                <w:szCs w:val="20"/>
              </w:rPr>
              <w:t>243 (</w:t>
            </w:r>
            <w:r w:rsidR="00AB7A69">
              <w:rPr>
                <w:sz w:val="18"/>
                <w:szCs w:val="20"/>
              </w:rPr>
              <w:t>50.8</w:t>
            </w:r>
            <w:r w:rsidRPr="00AE396B">
              <w:rPr>
                <w:sz w:val="18"/>
                <w:szCs w:val="20"/>
              </w:rPr>
              <w:t>)</w:t>
            </w:r>
          </w:p>
          <w:p w14:paraId="2A34D9D9" w14:textId="008C4B59" w:rsidR="003E6E0E" w:rsidRPr="00AE396B" w:rsidRDefault="003E6E0E" w:rsidP="003E6E0E">
            <w:pPr>
              <w:jc w:val="center"/>
              <w:rPr>
                <w:sz w:val="18"/>
                <w:szCs w:val="20"/>
              </w:rPr>
            </w:pPr>
            <w:r w:rsidRPr="00AE396B">
              <w:rPr>
                <w:sz w:val="18"/>
                <w:szCs w:val="20"/>
              </w:rPr>
              <w:t>153 (</w:t>
            </w:r>
            <w:r w:rsidR="00AB7A69">
              <w:rPr>
                <w:sz w:val="18"/>
                <w:szCs w:val="20"/>
              </w:rPr>
              <w:t>32.0</w:t>
            </w:r>
            <w:r w:rsidRPr="00AE396B">
              <w:rPr>
                <w:sz w:val="18"/>
                <w:szCs w:val="20"/>
              </w:rPr>
              <w:t>)</w:t>
            </w:r>
          </w:p>
        </w:tc>
        <w:tc>
          <w:tcPr>
            <w:tcW w:w="839" w:type="pct"/>
          </w:tcPr>
          <w:p w14:paraId="489621EA" w14:textId="77777777" w:rsidR="003E6E0E" w:rsidRPr="00AE396B" w:rsidRDefault="003E6E0E">
            <w:pPr>
              <w:jc w:val="center"/>
              <w:rPr>
                <w:sz w:val="18"/>
                <w:szCs w:val="20"/>
              </w:rPr>
            </w:pPr>
          </w:p>
          <w:p w14:paraId="429FDDCE" w14:textId="77777777" w:rsidR="003E6E0E" w:rsidRPr="00AE396B" w:rsidRDefault="003E6E0E">
            <w:pPr>
              <w:rPr>
                <w:sz w:val="18"/>
                <w:szCs w:val="20"/>
              </w:rPr>
            </w:pPr>
          </w:p>
          <w:p w14:paraId="6D878665" w14:textId="77777777" w:rsidR="003E6E0E" w:rsidRPr="00AE396B" w:rsidRDefault="003E6E0E">
            <w:pPr>
              <w:jc w:val="center"/>
              <w:rPr>
                <w:sz w:val="18"/>
                <w:szCs w:val="20"/>
              </w:rPr>
            </w:pPr>
          </w:p>
          <w:p w14:paraId="0A0D12D6" w14:textId="21333807" w:rsidR="003E6E0E" w:rsidRPr="00AE396B" w:rsidRDefault="003E6E0E">
            <w:pPr>
              <w:jc w:val="center"/>
              <w:rPr>
                <w:sz w:val="18"/>
                <w:szCs w:val="20"/>
              </w:rPr>
            </w:pPr>
            <w:r w:rsidRPr="00AE396B">
              <w:rPr>
                <w:sz w:val="18"/>
                <w:szCs w:val="20"/>
              </w:rPr>
              <w:t>14 (</w:t>
            </w:r>
            <w:r w:rsidR="00AB7A69">
              <w:rPr>
                <w:sz w:val="18"/>
                <w:szCs w:val="20"/>
              </w:rPr>
              <w:t>12.6</w:t>
            </w:r>
            <w:r w:rsidRPr="00AE396B">
              <w:rPr>
                <w:sz w:val="18"/>
                <w:szCs w:val="20"/>
              </w:rPr>
              <w:t>)</w:t>
            </w:r>
          </w:p>
          <w:p w14:paraId="32985DE8" w14:textId="44F91BD7" w:rsidR="003E6E0E" w:rsidRPr="00AE396B" w:rsidRDefault="003E6E0E">
            <w:pPr>
              <w:jc w:val="center"/>
              <w:rPr>
                <w:sz w:val="18"/>
                <w:szCs w:val="20"/>
              </w:rPr>
            </w:pPr>
            <w:r w:rsidRPr="00AE396B">
              <w:rPr>
                <w:sz w:val="18"/>
                <w:szCs w:val="20"/>
              </w:rPr>
              <w:t>55 (</w:t>
            </w:r>
            <w:r w:rsidR="00AB7A69">
              <w:rPr>
                <w:sz w:val="18"/>
                <w:szCs w:val="20"/>
              </w:rPr>
              <w:t>49.5</w:t>
            </w:r>
            <w:r w:rsidRPr="00AE396B">
              <w:rPr>
                <w:sz w:val="18"/>
                <w:szCs w:val="20"/>
              </w:rPr>
              <w:t>)</w:t>
            </w:r>
          </w:p>
          <w:p w14:paraId="22982A6A" w14:textId="195B8432" w:rsidR="003E6E0E" w:rsidRPr="00AE396B" w:rsidRDefault="003E6E0E" w:rsidP="003E6E0E">
            <w:pPr>
              <w:jc w:val="center"/>
              <w:rPr>
                <w:sz w:val="18"/>
                <w:szCs w:val="20"/>
              </w:rPr>
            </w:pPr>
            <w:r w:rsidRPr="00AE396B">
              <w:rPr>
                <w:sz w:val="18"/>
                <w:szCs w:val="20"/>
              </w:rPr>
              <w:t>42 (</w:t>
            </w:r>
            <w:r w:rsidR="00AB7A69">
              <w:rPr>
                <w:sz w:val="18"/>
                <w:szCs w:val="20"/>
              </w:rPr>
              <w:t>37.8</w:t>
            </w:r>
            <w:r w:rsidRPr="00AE396B">
              <w:rPr>
                <w:sz w:val="18"/>
                <w:szCs w:val="20"/>
              </w:rPr>
              <w:t>)</w:t>
            </w:r>
          </w:p>
        </w:tc>
        <w:tc>
          <w:tcPr>
            <w:tcW w:w="839" w:type="pct"/>
          </w:tcPr>
          <w:p w14:paraId="429FEF70" w14:textId="77777777" w:rsidR="003E6E0E" w:rsidRPr="00AE396B" w:rsidRDefault="003E6E0E">
            <w:pPr>
              <w:rPr>
                <w:sz w:val="18"/>
                <w:szCs w:val="20"/>
              </w:rPr>
            </w:pPr>
          </w:p>
          <w:p w14:paraId="0CB167BE" w14:textId="77777777" w:rsidR="003E6E0E" w:rsidRPr="00AE396B" w:rsidRDefault="003E6E0E">
            <w:pPr>
              <w:jc w:val="center"/>
              <w:rPr>
                <w:sz w:val="18"/>
                <w:szCs w:val="20"/>
              </w:rPr>
            </w:pPr>
          </w:p>
          <w:p w14:paraId="25E9D40C" w14:textId="77777777" w:rsidR="003E6E0E" w:rsidRPr="00AE396B" w:rsidRDefault="003E6E0E">
            <w:pPr>
              <w:jc w:val="center"/>
              <w:rPr>
                <w:sz w:val="18"/>
                <w:szCs w:val="20"/>
              </w:rPr>
            </w:pPr>
          </w:p>
          <w:p w14:paraId="0CE5A584" w14:textId="66EB21AB" w:rsidR="003E6E0E" w:rsidRPr="00AE396B" w:rsidRDefault="003E6E0E">
            <w:pPr>
              <w:jc w:val="center"/>
              <w:rPr>
                <w:sz w:val="18"/>
                <w:szCs w:val="20"/>
              </w:rPr>
            </w:pPr>
            <w:r w:rsidRPr="00AE396B">
              <w:rPr>
                <w:sz w:val="18"/>
                <w:szCs w:val="20"/>
              </w:rPr>
              <w:t>0 (</w:t>
            </w:r>
            <w:r w:rsidR="007A5D93">
              <w:rPr>
                <w:sz w:val="18"/>
                <w:szCs w:val="20"/>
              </w:rPr>
              <w:t>0</w:t>
            </w:r>
            <w:r w:rsidRPr="00AE396B">
              <w:rPr>
                <w:sz w:val="18"/>
                <w:szCs w:val="20"/>
              </w:rPr>
              <w:t>)</w:t>
            </w:r>
          </w:p>
          <w:p w14:paraId="610B62FC" w14:textId="65777D1A" w:rsidR="003E6E0E" w:rsidRPr="00AE396B" w:rsidRDefault="003E6E0E">
            <w:pPr>
              <w:jc w:val="center"/>
              <w:rPr>
                <w:sz w:val="18"/>
                <w:szCs w:val="20"/>
              </w:rPr>
            </w:pPr>
            <w:r w:rsidRPr="00AE396B">
              <w:rPr>
                <w:sz w:val="18"/>
                <w:szCs w:val="20"/>
              </w:rPr>
              <w:t>19 (</w:t>
            </w:r>
            <w:r w:rsidR="00AB7A69">
              <w:rPr>
                <w:sz w:val="18"/>
                <w:szCs w:val="20"/>
              </w:rPr>
              <w:t>76.0</w:t>
            </w:r>
            <w:r w:rsidRPr="00AE396B">
              <w:rPr>
                <w:sz w:val="18"/>
                <w:szCs w:val="20"/>
              </w:rPr>
              <w:t>)</w:t>
            </w:r>
          </w:p>
          <w:p w14:paraId="3C43C705" w14:textId="49A66F08" w:rsidR="003E6E0E" w:rsidRPr="00AE396B" w:rsidRDefault="003E6E0E" w:rsidP="003E6E0E">
            <w:pPr>
              <w:jc w:val="center"/>
              <w:rPr>
                <w:sz w:val="18"/>
                <w:szCs w:val="20"/>
              </w:rPr>
            </w:pPr>
            <w:r w:rsidRPr="00AE396B">
              <w:rPr>
                <w:sz w:val="18"/>
                <w:szCs w:val="20"/>
              </w:rPr>
              <w:t>6 (</w:t>
            </w:r>
            <w:r w:rsidR="00AB7A69">
              <w:rPr>
                <w:sz w:val="18"/>
                <w:szCs w:val="20"/>
              </w:rPr>
              <w:t>24.0</w:t>
            </w:r>
            <w:r w:rsidRPr="00AE396B">
              <w:rPr>
                <w:sz w:val="18"/>
                <w:szCs w:val="20"/>
              </w:rPr>
              <w:t>)</w:t>
            </w:r>
          </w:p>
        </w:tc>
        <w:tc>
          <w:tcPr>
            <w:tcW w:w="839" w:type="pct"/>
          </w:tcPr>
          <w:p w14:paraId="6E9E7A14" w14:textId="77777777" w:rsidR="003E6E0E" w:rsidRDefault="003E6E0E" w:rsidP="00AE396B">
            <w:pPr>
              <w:jc w:val="center"/>
              <w:rPr>
                <w:sz w:val="18"/>
                <w:szCs w:val="20"/>
              </w:rPr>
            </w:pPr>
          </w:p>
          <w:p w14:paraId="2D1D9ED0" w14:textId="77777777" w:rsidR="007A5D93" w:rsidRDefault="007A5D93" w:rsidP="00AE396B">
            <w:pPr>
              <w:jc w:val="center"/>
              <w:rPr>
                <w:sz w:val="18"/>
                <w:szCs w:val="20"/>
              </w:rPr>
            </w:pPr>
          </w:p>
          <w:p w14:paraId="2BA8A3A8" w14:textId="77777777" w:rsidR="007A5D93" w:rsidRDefault="007A5D93" w:rsidP="00AE396B">
            <w:pPr>
              <w:jc w:val="center"/>
              <w:rPr>
                <w:sz w:val="18"/>
                <w:szCs w:val="20"/>
              </w:rPr>
            </w:pPr>
          </w:p>
          <w:p w14:paraId="7EECA4D9" w14:textId="2C95CDD9" w:rsidR="007A5D93" w:rsidRDefault="007A5D93" w:rsidP="00AE396B">
            <w:pPr>
              <w:jc w:val="center"/>
              <w:rPr>
                <w:sz w:val="18"/>
                <w:szCs w:val="20"/>
              </w:rPr>
            </w:pPr>
            <w:r>
              <w:rPr>
                <w:sz w:val="18"/>
                <w:szCs w:val="20"/>
              </w:rPr>
              <w:t>96 (15.6)</w:t>
            </w:r>
          </w:p>
          <w:p w14:paraId="74840808" w14:textId="5F210BAA" w:rsidR="007A5D93" w:rsidRDefault="007A5D93" w:rsidP="00AE396B">
            <w:pPr>
              <w:jc w:val="center"/>
              <w:rPr>
                <w:sz w:val="18"/>
                <w:szCs w:val="20"/>
              </w:rPr>
            </w:pPr>
            <w:r>
              <w:rPr>
                <w:sz w:val="18"/>
                <w:szCs w:val="20"/>
              </w:rPr>
              <w:t>317 (51.6)</w:t>
            </w:r>
          </w:p>
          <w:p w14:paraId="2D16AF6C" w14:textId="7E63423E" w:rsidR="007A5D93" w:rsidRPr="00AE396B" w:rsidRDefault="007A5D93" w:rsidP="00AE396B">
            <w:pPr>
              <w:jc w:val="center"/>
              <w:rPr>
                <w:sz w:val="18"/>
                <w:szCs w:val="20"/>
              </w:rPr>
            </w:pPr>
            <w:r>
              <w:rPr>
                <w:sz w:val="18"/>
                <w:szCs w:val="20"/>
              </w:rPr>
              <w:t>201 (32.7)</w:t>
            </w:r>
          </w:p>
        </w:tc>
      </w:tr>
      <w:tr w:rsidR="003E6E0E" w:rsidRPr="003E6E0E" w14:paraId="3C11B699" w14:textId="5A548E23" w:rsidTr="00AE396B">
        <w:tc>
          <w:tcPr>
            <w:tcW w:w="1644" w:type="pct"/>
          </w:tcPr>
          <w:p w14:paraId="44DE1602" w14:textId="77777777" w:rsidR="003E6E0E" w:rsidRPr="00AE396B" w:rsidRDefault="003E6E0E">
            <w:pPr>
              <w:rPr>
                <w:b/>
                <w:sz w:val="18"/>
                <w:szCs w:val="20"/>
              </w:rPr>
            </w:pPr>
            <w:r w:rsidRPr="00AE396B">
              <w:rPr>
                <w:b/>
                <w:sz w:val="18"/>
                <w:szCs w:val="20"/>
              </w:rPr>
              <w:t>Time between joint replacement and periprosthetic fracture, years</w:t>
            </w:r>
          </w:p>
          <w:p w14:paraId="16FF30A2" w14:textId="77777777" w:rsidR="003E6E0E" w:rsidRPr="00AE396B" w:rsidRDefault="003E6E0E">
            <w:pPr>
              <w:rPr>
                <w:sz w:val="18"/>
                <w:szCs w:val="20"/>
              </w:rPr>
            </w:pPr>
            <w:r w:rsidRPr="00AE396B">
              <w:rPr>
                <w:sz w:val="18"/>
                <w:szCs w:val="20"/>
              </w:rPr>
              <w:t xml:space="preserve">    n (%)</w:t>
            </w:r>
          </w:p>
          <w:p w14:paraId="56F96B86" w14:textId="77777777" w:rsidR="003E6E0E" w:rsidRPr="00AE396B" w:rsidRDefault="003E6E0E">
            <w:pPr>
              <w:rPr>
                <w:sz w:val="18"/>
                <w:szCs w:val="20"/>
              </w:rPr>
            </w:pPr>
            <w:r w:rsidRPr="00AE396B">
              <w:rPr>
                <w:sz w:val="18"/>
                <w:szCs w:val="20"/>
              </w:rPr>
              <w:t xml:space="preserve">    Mean (SD)</w:t>
            </w:r>
          </w:p>
          <w:p w14:paraId="399EE81E" w14:textId="77777777" w:rsidR="003E6E0E" w:rsidRPr="00AE396B" w:rsidRDefault="003E6E0E">
            <w:pPr>
              <w:rPr>
                <w:sz w:val="18"/>
                <w:szCs w:val="20"/>
              </w:rPr>
            </w:pPr>
            <w:r w:rsidRPr="00AE396B">
              <w:rPr>
                <w:sz w:val="18"/>
                <w:szCs w:val="20"/>
              </w:rPr>
              <w:t xml:space="preserve">    Median (IQR)</w:t>
            </w:r>
          </w:p>
          <w:p w14:paraId="203BAB14" w14:textId="77777777" w:rsidR="003E6E0E" w:rsidRPr="00AE396B" w:rsidRDefault="003E6E0E">
            <w:pPr>
              <w:rPr>
                <w:sz w:val="18"/>
                <w:szCs w:val="20"/>
              </w:rPr>
            </w:pPr>
            <w:r w:rsidRPr="00AE396B">
              <w:rPr>
                <w:sz w:val="18"/>
                <w:szCs w:val="20"/>
              </w:rPr>
              <w:t xml:space="preserve">    Min, Max</w:t>
            </w:r>
          </w:p>
        </w:tc>
        <w:tc>
          <w:tcPr>
            <w:tcW w:w="839" w:type="pct"/>
          </w:tcPr>
          <w:p w14:paraId="2C1EF27D" w14:textId="77777777" w:rsidR="003E6E0E" w:rsidRPr="00AE396B" w:rsidRDefault="003E6E0E">
            <w:pPr>
              <w:jc w:val="center"/>
              <w:rPr>
                <w:sz w:val="18"/>
                <w:szCs w:val="20"/>
              </w:rPr>
            </w:pPr>
          </w:p>
          <w:p w14:paraId="3A495F2E" w14:textId="77777777" w:rsidR="003E6E0E" w:rsidRPr="00AE396B" w:rsidRDefault="003E6E0E">
            <w:pPr>
              <w:jc w:val="center"/>
              <w:rPr>
                <w:sz w:val="18"/>
                <w:szCs w:val="20"/>
              </w:rPr>
            </w:pPr>
          </w:p>
          <w:p w14:paraId="2BD54346" w14:textId="77777777" w:rsidR="003E6E0E" w:rsidRPr="00AE396B" w:rsidRDefault="003E6E0E">
            <w:pPr>
              <w:jc w:val="center"/>
              <w:rPr>
                <w:sz w:val="18"/>
                <w:szCs w:val="20"/>
              </w:rPr>
            </w:pPr>
            <w:r w:rsidRPr="00AE396B">
              <w:rPr>
                <w:sz w:val="18"/>
                <w:szCs w:val="20"/>
              </w:rPr>
              <w:t>478 (88.7)</w:t>
            </w:r>
          </w:p>
          <w:p w14:paraId="2F82ACEC" w14:textId="77777777" w:rsidR="003E6E0E" w:rsidRPr="00AE396B" w:rsidRDefault="003E6E0E">
            <w:pPr>
              <w:jc w:val="center"/>
              <w:rPr>
                <w:sz w:val="18"/>
                <w:szCs w:val="20"/>
              </w:rPr>
            </w:pPr>
            <w:r w:rsidRPr="00AE396B">
              <w:rPr>
                <w:sz w:val="18"/>
                <w:szCs w:val="20"/>
              </w:rPr>
              <w:t>7.60 (6.44)</w:t>
            </w:r>
          </w:p>
          <w:p w14:paraId="4330A111" w14:textId="77777777" w:rsidR="003E6E0E" w:rsidRPr="00AE396B" w:rsidRDefault="003E6E0E">
            <w:pPr>
              <w:jc w:val="center"/>
              <w:rPr>
                <w:sz w:val="18"/>
                <w:szCs w:val="20"/>
              </w:rPr>
            </w:pPr>
            <w:r w:rsidRPr="00AE396B">
              <w:rPr>
                <w:sz w:val="18"/>
                <w:szCs w:val="20"/>
              </w:rPr>
              <w:t>6.60 (2.05, 11.33)</w:t>
            </w:r>
          </w:p>
          <w:p w14:paraId="3B9FE005" w14:textId="77777777" w:rsidR="003E6E0E" w:rsidRPr="00AE396B" w:rsidRDefault="003E6E0E">
            <w:pPr>
              <w:jc w:val="center"/>
              <w:rPr>
                <w:sz w:val="18"/>
                <w:szCs w:val="20"/>
              </w:rPr>
            </w:pPr>
            <w:r w:rsidRPr="00AE396B">
              <w:rPr>
                <w:sz w:val="18"/>
                <w:szCs w:val="20"/>
              </w:rPr>
              <w:t>0, 28.09</w:t>
            </w:r>
          </w:p>
        </w:tc>
        <w:tc>
          <w:tcPr>
            <w:tcW w:w="839" w:type="pct"/>
          </w:tcPr>
          <w:p w14:paraId="7F61E74B" w14:textId="77777777" w:rsidR="003E6E0E" w:rsidRPr="00AE396B" w:rsidRDefault="003E6E0E">
            <w:pPr>
              <w:jc w:val="center"/>
              <w:rPr>
                <w:sz w:val="18"/>
                <w:szCs w:val="20"/>
              </w:rPr>
            </w:pPr>
          </w:p>
          <w:p w14:paraId="69F33363" w14:textId="77777777" w:rsidR="003E6E0E" w:rsidRPr="00AE396B" w:rsidRDefault="003E6E0E">
            <w:pPr>
              <w:jc w:val="center"/>
              <w:rPr>
                <w:sz w:val="18"/>
                <w:szCs w:val="20"/>
              </w:rPr>
            </w:pPr>
          </w:p>
          <w:p w14:paraId="320742A5" w14:textId="77777777" w:rsidR="003E6E0E" w:rsidRPr="00AE396B" w:rsidRDefault="003E6E0E">
            <w:pPr>
              <w:jc w:val="center"/>
              <w:rPr>
                <w:sz w:val="18"/>
                <w:szCs w:val="20"/>
              </w:rPr>
            </w:pPr>
            <w:r w:rsidRPr="00AE396B">
              <w:rPr>
                <w:sz w:val="18"/>
                <w:szCs w:val="20"/>
              </w:rPr>
              <w:t>111 (73.5)</w:t>
            </w:r>
          </w:p>
          <w:p w14:paraId="5B947A13" w14:textId="77777777" w:rsidR="003E6E0E" w:rsidRPr="00AE396B" w:rsidRDefault="003E6E0E">
            <w:pPr>
              <w:jc w:val="center"/>
              <w:rPr>
                <w:sz w:val="18"/>
                <w:szCs w:val="20"/>
              </w:rPr>
            </w:pPr>
            <w:r w:rsidRPr="00AE396B">
              <w:rPr>
                <w:sz w:val="18"/>
                <w:szCs w:val="20"/>
              </w:rPr>
              <w:t>8.22 (5.82)</w:t>
            </w:r>
          </w:p>
          <w:p w14:paraId="6A1C0557" w14:textId="77777777" w:rsidR="003E6E0E" w:rsidRPr="00AE396B" w:rsidRDefault="003E6E0E">
            <w:pPr>
              <w:jc w:val="center"/>
              <w:rPr>
                <w:sz w:val="18"/>
                <w:szCs w:val="20"/>
              </w:rPr>
            </w:pPr>
            <w:r w:rsidRPr="00AE396B">
              <w:rPr>
                <w:sz w:val="18"/>
                <w:szCs w:val="20"/>
              </w:rPr>
              <w:t>7.48 (3.76, 11.96)</w:t>
            </w:r>
          </w:p>
          <w:p w14:paraId="5005BDA9" w14:textId="77777777" w:rsidR="003E6E0E" w:rsidRPr="00AE396B" w:rsidRDefault="003E6E0E">
            <w:pPr>
              <w:jc w:val="center"/>
              <w:rPr>
                <w:sz w:val="18"/>
                <w:szCs w:val="20"/>
              </w:rPr>
            </w:pPr>
            <w:r w:rsidRPr="00AE396B">
              <w:rPr>
                <w:sz w:val="18"/>
                <w:szCs w:val="20"/>
              </w:rPr>
              <w:t>0, 25.10</w:t>
            </w:r>
          </w:p>
        </w:tc>
        <w:tc>
          <w:tcPr>
            <w:tcW w:w="839" w:type="pct"/>
          </w:tcPr>
          <w:p w14:paraId="0749DB2F" w14:textId="77777777" w:rsidR="003E6E0E" w:rsidRPr="00AE396B" w:rsidRDefault="003E6E0E">
            <w:pPr>
              <w:jc w:val="center"/>
              <w:rPr>
                <w:sz w:val="18"/>
                <w:szCs w:val="20"/>
              </w:rPr>
            </w:pPr>
          </w:p>
          <w:p w14:paraId="376A44EF" w14:textId="77777777" w:rsidR="003E6E0E" w:rsidRPr="00AE396B" w:rsidRDefault="003E6E0E">
            <w:pPr>
              <w:jc w:val="center"/>
              <w:rPr>
                <w:sz w:val="18"/>
                <w:szCs w:val="20"/>
              </w:rPr>
            </w:pPr>
          </w:p>
          <w:p w14:paraId="02E35AC5" w14:textId="77777777" w:rsidR="003E6E0E" w:rsidRPr="00AE396B" w:rsidRDefault="003E6E0E">
            <w:pPr>
              <w:jc w:val="center"/>
              <w:rPr>
                <w:sz w:val="18"/>
                <w:szCs w:val="20"/>
              </w:rPr>
            </w:pPr>
            <w:r w:rsidRPr="00AE396B">
              <w:rPr>
                <w:sz w:val="18"/>
                <w:szCs w:val="20"/>
              </w:rPr>
              <w:t>25 (83.3)</w:t>
            </w:r>
          </w:p>
          <w:p w14:paraId="671DF827" w14:textId="77777777" w:rsidR="003E6E0E" w:rsidRPr="00AE396B" w:rsidRDefault="003E6E0E">
            <w:pPr>
              <w:jc w:val="center"/>
              <w:rPr>
                <w:sz w:val="18"/>
                <w:szCs w:val="20"/>
              </w:rPr>
            </w:pPr>
            <w:r w:rsidRPr="00AE396B">
              <w:rPr>
                <w:sz w:val="18"/>
                <w:szCs w:val="20"/>
              </w:rPr>
              <w:t>6.47 (3.54)</w:t>
            </w:r>
          </w:p>
          <w:p w14:paraId="03C5E00B" w14:textId="77777777" w:rsidR="003E6E0E" w:rsidRPr="00AE396B" w:rsidRDefault="003E6E0E">
            <w:pPr>
              <w:jc w:val="center"/>
              <w:rPr>
                <w:sz w:val="18"/>
                <w:szCs w:val="20"/>
              </w:rPr>
            </w:pPr>
            <w:r w:rsidRPr="00AE396B">
              <w:rPr>
                <w:sz w:val="18"/>
                <w:szCs w:val="20"/>
              </w:rPr>
              <w:t>6.35 (3.86, 9.26)</w:t>
            </w:r>
          </w:p>
          <w:p w14:paraId="5930B161" w14:textId="5FD6C046" w:rsidR="003E6E0E" w:rsidRPr="00AE396B" w:rsidRDefault="003E6E0E">
            <w:pPr>
              <w:jc w:val="center"/>
              <w:rPr>
                <w:sz w:val="18"/>
                <w:szCs w:val="20"/>
              </w:rPr>
            </w:pPr>
            <w:r w:rsidRPr="00AE396B">
              <w:rPr>
                <w:sz w:val="18"/>
                <w:szCs w:val="20"/>
              </w:rPr>
              <w:t>1.16, 13.5</w:t>
            </w:r>
            <w:r w:rsidR="007A5D93">
              <w:rPr>
                <w:sz w:val="18"/>
                <w:szCs w:val="20"/>
              </w:rPr>
              <w:t>0</w:t>
            </w:r>
          </w:p>
        </w:tc>
        <w:tc>
          <w:tcPr>
            <w:tcW w:w="839" w:type="pct"/>
          </w:tcPr>
          <w:p w14:paraId="7763BE18" w14:textId="77777777" w:rsidR="003E6E0E" w:rsidRDefault="003E6E0E" w:rsidP="00356BCB">
            <w:pPr>
              <w:jc w:val="center"/>
              <w:rPr>
                <w:sz w:val="18"/>
                <w:szCs w:val="20"/>
              </w:rPr>
            </w:pPr>
          </w:p>
          <w:p w14:paraId="058961A9" w14:textId="77777777" w:rsidR="007A5D93" w:rsidRDefault="007A5D93" w:rsidP="00356BCB">
            <w:pPr>
              <w:jc w:val="center"/>
              <w:rPr>
                <w:sz w:val="18"/>
                <w:szCs w:val="20"/>
              </w:rPr>
            </w:pPr>
          </w:p>
          <w:p w14:paraId="4142B4D9" w14:textId="1641031C" w:rsidR="007A5D93" w:rsidRDefault="007A5D93" w:rsidP="00356BCB">
            <w:pPr>
              <w:jc w:val="center"/>
              <w:rPr>
                <w:sz w:val="18"/>
                <w:szCs w:val="20"/>
              </w:rPr>
            </w:pPr>
            <w:r>
              <w:rPr>
                <w:sz w:val="18"/>
                <w:szCs w:val="20"/>
              </w:rPr>
              <w:t>614 (85.3)</w:t>
            </w:r>
          </w:p>
          <w:p w14:paraId="7E970C21" w14:textId="62D81919" w:rsidR="007A5D93" w:rsidRDefault="007A5D93" w:rsidP="00356BCB">
            <w:pPr>
              <w:jc w:val="center"/>
              <w:rPr>
                <w:sz w:val="18"/>
                <w:szCs w:val="20"/>
              </w:rPr>
            </w:pPr>
            <w:r>
              <w:rPr>
                <w:sz w:val="18"/>
                <w:szCs w:val="20"/>
              </w:rPr>
              <w:t>7.67 (6.24)</w:t>
            </w:r>
          </w:p>
          <w:p w14:paraId="784130CD" w14:textId="253EA3F5" w:rsidR="007A5D93" w:rsidRDefault="007A5D93" w:rsidP="00356BCB">
            <w:pPr>
              <w:jc w:val="center"/>
              <w:rPr>
                <w:sz w:val="18"/>
                <w:szCs w:val="20"/>
              </w:rPr>
            </w:pPr>
            <w:r>
              <w:rPr>
                <w:sz w:val="18"/>
                <w:szCs w:val="20"/>
              </w:rPr>
              <w:t>6.75 (2.41, 11.33)</w:t>
            </w:r>
          </w:p>
          <w:p w14:paraId="78DDAEA0" w14:textId="1007F26A" w:rsidR="007A5D93" w:rsidRPr="00AE396B" w:rsidRDefault="007A5D93" w:rsidP="00356BCB">
            <w:pPr>
              <w:jc w:val="center"/>
              <w:rPr>
                <w:sz w:val="18"/>
                <w:szCs w:val="20"/>
              </w:rPr>
            </w:pPr>
            <w:r>
              <w:rPr>
                <w:sz w:val="18"/>
                <w:szCs w:val="20"/>
              </w:rPr>
              <w:t>0, 29.09</w:t>
            </w:r>
          </w:p>
        </w:tc>
      </w:tr>
    </w:tbl>
    <w:p w14:paraId="4E341EE9" w14:textId="77777777" w:rsidR="00E41513" w:rsidRDefault="00E41513">
      <w:pPr>
        <w:keepNext/>
        <w:pBdr>
          <w:top w:val="nil"/>
          <w:left w:val="nil"/>
          <w:bottom w:val="nil"/>
          <w:right w:val="nil"/>
          <w:between w:val="nil"/>
        </w:pBdr>
        <w:rPr>
          <w:b/>
          <w:color w:val="000000"/>
        </w:rPr>
      </w:pPr>
    </w:p>
    <w:p w14:paraId="76783D47" w14:textId="77777777" w:rsidR="00AE396B" w:rsidRDefault="00AE396B">
      <w:pPr>
        <w:rPr>
          <w:b/>
          <w:color w:val="000000"/>
        </w:rPr>
      </w:pPr>
      <w:r>
        <w:rPr>
          <w:b/>
          <w:color w:val="000000"/>
        </w:rPr>
        <w:br w:type="page"/>
      </w:r>
    </w:p>
    <w:p w14:paraId="0E96D5B1" w14:textId="679912EF" w:rsidR="006A33D7" w:rsidRDefault="00A21CFF">
      <w:pPr>
        <w:keepNext/>
        <w:pBdr>
          <w:top w:val="nil"/>
          <w:left w:val="nil"/>
          <w:bottom w:val="nil"/>
          <w:right w:val="nil"/>
          <w:between w:val="nil"/>
        </w:pBdr>
        <w:rPr>
          <w:color w:val="000000"/>
        </w:rPr>
      </w:pPr>
      <w:r>
        <w:rPr>
          <w:b/>
          <w:color w:val="000000"/>
        </w:rPr>
        <w:lastRenderedPageBreak/>
        <w:t xml:space="preserve">Table </w:t>
      </w:r>
      <w:r>
        <w:rPr>
          <w:b/>
        </w:rPr>
        <w:t>4</w:t>
      </w:r>
      <w:r>
        <w:rPr>
          <w:b/>
          <w:color w:val="000000"/>
        </w:rPr>
        <w:t xml:space="preserve">: </w:t>
      </w:r>
      <w:r>
        <w:rPr>
          <w:color w:val="000000"/>
        </w:rPr>
        <w:t xml:space="preserve">Patient characteristics presented by fracture location and whether periprosthetic fracture was classified as A/B1/C </w:t>
      </w:r>
      <w:r>
        <w:t xml:space="preserve">‘implant fixed’ </w:t>
      </w:r>
      <w:r>
        <w:rPr>
          <w:color w:val="000000"/>
        </w:rPr>
        <w:t xml:space="preserve">or B2/B3 </w:t>
      </w:r>
      <w:r>
        <w:t>‘implant loose’</w:t>
      </w:r>
      <w:r>
        <w:rPr>
          <w:color w:val="000000"/>
        </w:rPr>
        <w:t>.</w:t>
      </w:r>
    </w:p>
    <w:p w14:paraId="7A322D1A" w14:textId="77777777" w:rsidR="00C62589" w:rsidRDefault="00C62589">
      <w:pPr>
        <w:keepNext/>
        <w:pBdr>
          <w:top w:val="nil"/>
          <w:left w:val="nil"/>
          <w:bottom w:val="nil"/>
          <w:right w:val="nil"/>
          <w:between w:val="nil"/>
        </w:pBdr>
        <w:rPr>
          <w:b/>
          <w:color w:val="000000"/>
        </w:rPr>
      </w:pPr>
    </w:p>
    <w:tbl>
      <w:tblPr>
        <w:tblStyle w:val="a2"/>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1470"/>
        <w:gridCol w:w="1440"/>
        <w:gridCol w:w="1410"/>
        <w:gridCol w:w="1395"/>
      </w:tblGrid>
      <w:tr w:rsidR="006A33D7" w14:paraId="7D106F39" w14:textId="77777777" w:rsidTr="00AE396B">
        <w:trPr>
          <w:tblHeader/>
        </w:trPr>
        <w:tc>
          <w:tcPr>
            <w:tcW w:w="3285" w:type="dxa"/>
          </w:tcPr>
          <w:p w14:paraId="4B908D10" w14:textId="77777777" w:rsidR="006A33D7" w:rsidRDefault="006A33D7">
            <w:pPr>
              <w:rPr>
                <w:sz w:val="20"/>
                <w:szCs w:val="20"/>
              </w:rPr>
            </w:pPr>
          </w:p>
        </w:tc>
        <w:tc>
          <w:tcPr>
            <w:tcW w:w="2910" w:type="dxa"/>
            <w:gridSpan w:val="2"/>
            <w:vAlign w:val="bottom"/>
          </w:tcPr>
          <w:p w14:paraId="03808DA3" w14:textId="77777777" w:rsidR="006A33D7" w:rsidRDefault="00A21CFF">
            <w:pPr>
              <w:jc w:val="center"/>
              <w:rPr>
                <w:b/>
                <w:sz w:val="20"/>
                <w:szCs w:val="20"/>
              </w:rPr>
            </w:pPr>
            <w:r>
              <w:rPr>
                <w:b/>
                <w:sz w:val="20"/>
                <w:szCs w:val="20"/>
              </w:rPr>
              <w:t>Hip</w:t>
            </w:r>
          </w:p>
          <w:p w14:paraId="75C64C20" w14:textId="77777777" w:rsidR="006A33D7" w:rsidRDefault="00A21CFF">
            <w:pPr>
              <w:jc w:val="center"/>
              <w:rPr>
                <w:b/>
                <w:sz w:val="20"/>
                <w:szCs w:val="20"/>
              </w:rPr>
            </w:pPr>
            <w:r>
              <w:rPr>
                <w:b/>
                <w:sz w:val="20"/>
                <w:szCs w:val="20"/>
              </w:rPr>
              <w:t>(n=475)</w:t>
            </w:r>
          </w:p>
        </w:tc>
        <w:tc>
          <w:tcPr>
            <w:tcW w:w="2805" w:type="dxa"/>
            <w:gridSpan w:val="2"/>
            <w:vAlign w:val="bottom"/>
          </w:tcPr>
          <w:p w14:paraId="53636461" w14:textId="77777777" w:rsidR="006A33D7" w:rsidRDefault="00A21CFF">
            <w:pPr>
              <w:jc w:val="center"/>
              <w:rPr>
                <w:b/>
                <w:sz w:val="20"/>
                <w:szCs w:val="20"/>
              </w:rPr>
            </w:pPr>
            <w:r>
              <w:rPr>
                <w:b/>
                <w:sz w:val="20"/>
                <w:szCs w:val="20"/>
              </w:rPr>
              <w:t>Knee</w:t>
            </w:r>
          </w:p>
          <w:p w14:paraId="270EC7B7" w14:textId="77777777" w:rsidR="006A33D7" w:rsidRDefault="00A21CFF">
            <w:pPr>
              <w:jc w:val="center"/>
              <w:rPr>
                <w:b/>
                <w:sz w:val="20"/>
                <w:szCs w:val="20"/>
              </w:rPr>
            </w:pPr>
            <w:r>
              <w:rPr>
                <w:b/>
                <w:sz w:val="20"/>
                <w:szCs w:val="20"/>
              </w:rPr>
              <w:t>(n=111)</w:t>
            </w:r>
          </w:p>
        </w:tc>
      </w:tr>
      <w:tr w:rsidR="006A33D7" w14:paraId="7F4C0C19" w14:textId="77777777" w:rsidTr="00AE396B">
        <w:trPr>
          <w:tblHeader/>
        </w:trPr>
        <w:tc>
          <w:tcPr>
            <w:tcW w:w="3285" w:type="dxa"/>
          </w:tcPr>
          <w:p w14:paraId="7A87E34D" w14:textId="77777777" w:rsidR="006A33D7" w:rsidRDefault="006A33D7">
            <w:pPr>
              <w:rPr>
                <w:sz w:val="20"/>
                <w:szCs w:val="20"/>
              </w:rPr>
            </w:pPr>
          </w:p>
        </w:tc>
        <w:tc>
          <w:tcPr>
            <w:tcW w:w="1470" w:type="dxa"/>
            <w:vAlign w:val="bottom"/>
          </w:tcPr>
          <w:p w14:paraId="4A27FC14" w14:textId="77777777" w:rsidR="006A33D7" w:rsidRDefault="00A21CFF">
            <w:pPr>
              <w:jc w:val="center"/>
              <w:rPr>
                <w:b/>
                <w:sz w:val="20"/>
                <w:szCs w:val="20"/>
              </w:rPr>
            </w:pPr>
            <w:r>
              <w:rPr>
                <w:b/>
                <w:sz w:val="20"/>
                <w:szCs w:val="20"/>
              </w:rPr>
              <w:t>A/B1/C</w:t>
            </w:r>
          </w:p>
          <w:p w14:paraId="7AFE75E3" w14:textId="77777777" w:rsidR="006A33D7" w:rsidRDefault="00A21CFF">
            <w:pPr>
              <w:jc w:val="center"/>
              <w:rPr>
                <w:b/>
                <w:sz w:val="20"/>
                <w:szCs w:val="20"/>
              </w:rPr>
            </w:pPr>
            <w:r>
              <w:rPr>
                <w:b/>
                <w:sz w:val="20"/>
                <w:szCs w:val="20"/>
              </w:rPr>
              <w:t>(n=216)</w:t>
            </w:r>
          </w:p>
        </w:tc>
        <w:tc>
          <w:tcPr>
            <w:tcW w:w="1440" w:type="dxa"/>
            <w:vAlign w:val="bottom"/>
          </w:tcPr>
          <w:p w14:paraId="0EFD7184" w14:textId="77777777" w:rsidR="006A33D7" w:rsidRDefault="00A21CFF">
            <w:pPr>
              <w:jc w:val="center"/>
              <w:rPr>
                <w:b/>
                <w:sz w:val="20"/>
                <w:szCs w:val="20"/>
              </w:rPr>
            </w:pPr>
            <w:r>
              <w:rPr>
                <w:b/>
                <w:sz w:val="20"/>
                <w:szCs w:val="20"/>
              </w:rPr>
              <w:t>B2/B3</w:t>
            </w:r>
          </w:p>
          <w:p w14:paraId="2BF885BC" w14:textId="77777777" w:rsidR="006A33D7" w:rsidRDefault="00A21CFF">
            <w:pPr>
              <w:jc w:val="center"/>
              <w:rPr>
                <w:b/>
                <w:sz w:val="20"/>
                <w:szCs w:val="20"/>
              </w:rPr>
            </w:pPr>
            <w:r>
              <w:rPr>
                <w:b/>
                <w:sz w:val="20"/>
                <w:szCs w:val="20"/>
              </w:rPr>
              <w:t>(n=259)</w:t>
            </w:r>
          </w:p>
        </w:tc>
        <w:tc>
          <w:tcPr>
            <w:tcW w:w="1410" w:type="dxa"/>
            <w:vAlign w:val="bottom"/>
          </w:tcPr>
          <w:p w14:paraId="782F3A49" w14:textId="77777777" w:rsidR="006A33D7" w:rsidRDefault="00A21CFF">
            <w:pPr>
              <w:jc w:val="center"/>
              <w:rPr>
                <w:b/>
                <w:sz w:val="20"/>
                <w:szCs w:val="20"/>
              </w:rPr>
            </w:pPr>
            <w:r>
              <w:rPr>
                <w:b/>
                <w:sz w:val="20"/>
                <w:szCs w:val="20"/>
              </w:rPr>
              <w:t>A/B1/C</w:t>
            </w:r>
          </w:p>
          <w:p w14:paraId="46DBFD2D" w14:textId="77777777" w:rsidR="006A33D7" w:rsidRDefault="00A21CFF">
            <w:pPr>
              <w:jc w:val="center"/>
              <w:rPr>
                <w:b/>
                <w:sz w:val="20"/>
                <w:szCs w:val="20"/>
              </w:rPr>
            </w:pPr>
            <w:r>
              <w:rPr>
                <w:b/>
                <w:sz w:val="20"/>
                <w:szCs w:val="20"/>
              </w:rPr>
              <w:t>(n=78)</w:t>
            </w:r>
          </w:p>
        </w:tc>
        <w:tc>
          <w:tcPr>
            <w:tcW w:w="1395" w:type="dxa"/>
            <w:vAlign w:val="bottom"/>
          </w:tcPr>
          <w:p w14:paraId="008C8E87" w14:textId="77777777" w:rsidR="006A33D7" w:rsidRDefault="00A21CFF">
            <w:pPr>
              <w:jc w:val="center"/>
              <w:rPr>
                <w:b/>
                <w:sz w:val="20"/>
                <w:szCs w:val="20"/>
              </w:rPr>
            </w:pPr>
            <w:r>
              <w:rPr>
                <w:b/>
                <w:sz w:val="20"/>
                <w:szCs w:val="20"/>
              </w:rPr>
              <w:t>B2/B3</w:t>
            </w:r>
          </w:p>
          <w:p w14:paraId="2B448917" w14:textId="77777777" w:rsidR="006A33D7" w:rsidRDefault="00A21CFF">
            <w:pPr>
              <w:jc w:val="center"/>
              <w:rPr>
                <w:b/>
                <w:sz w:val="20"/>
                <w:szCs w:val="20"/>
              </w:rPr>
            </w:pPr>
            <w:r>
              <w:rPr>
                <w:b/>
                <w:sz w:val="20"/>
                <w:szCs w:val="20"/>
              </w:rPr>
              <w:t>(n=33)</w:t>
            </w:r>
          </w:p>
        </w:tc>
      </w:tr>
      <w:tr w:rsidR="006A33D7" w14:paraId="6BE747E5" w14:textId="77777777">
        <w:tc>
          <w:tcPr>
            <w:tcW w:w="3285" w:type="dxa"/>
          </w:tcPr>
          <w:p w14:paraId="23791122" w14:textId="77777777" w:rsidR="006A33D7" w:rsidRDefault="00A21CFF">
            <w:pPr>
              <w:rPr>
                <w:b/>
                <w:sz w:val="20"/>
                <w:szCs w:val="20"/>
              </w:rPr>
            </w:pPr>
            <w:r>
              <w:rPr>
                <w:b/>
                <w:sz w:val="20"/>
                <w:szCs w:val="20"/>
              </w:rPr>
              <w:t>Age, years</w:t>
            </w:r>
          </w:p>
          <w:p w14:paraId="769312C0" w14:textId="77777777" w:rsidR="006A33D7" w:rsidRDefault="00A21CFF">
            <w:pPr>
              <w:rPr>
                <w:sz w:val="20"/>
                <w:szCs w:val="20"/>
              </w:rPr>
            </w:pPr>
            <w:r>
              <w:rPr>
                <w:sz w:val="20"/>
                <w:szCs w:val="20"/>
              </w:rPr>
              <w:t xml:space="preserve">    n (%)</w:t>
            </w:r>
          </w:p>
          <w:p w14:paraId="034341F2" w14:textId="77777777" w:rsidR="006A33D7" w:rsidRDefault="00A21CFF">
            <w:pPr>
              <w:rPr>
                <w:sz w:val="20"/>
                <w:szCs w:val="20"/>
              </w:rPr>
            </w:pPr>
            <w:r>
              <w:rPr>
                <w:sz w:val="20"/>
                <w:szCs w:val="20"/>
              </w:rPr>
              <w:t xml:space="preserve">    Mean (SD)</w:t>
            </w:r>
          </w:p>
        </w:tc>
        <w:tc>
          <w:tcPr>
            <w:tcW w:w="1470" w:type="dxa"/>
          </w:tcPr>
          <w:p w14:paraId="46458D7F" w14:textId="77777777" w:rsidR="006A33D7" w:rsidRDefault="006A33D7">
            <w:pPr>
              <w:jc w:val="center"/>
              <w:rPr>
                <w:sz w:val="20"/>
                <w:szCs w:val="20"/>
              </w:rPr>
            </w:pPr>
          </w:p>
          <w:p w14:paraId="75521DE6" w14:textId="77777777" w:rsidR="006A33D7" w:rsidRDefault="00A21CFF">
            <w:pPr>
              <w:jc w:val="center"/>
              <w:rPr>
                <w:sz w:val="20"/>
                <w:szCs w:val="20"/>
              </w:rPr>
            </w:pPr>
            <w:r>
              <w:rPr>
                <w:sz w:val="20"/>
                <w:szCs w:val="20"/>
              </w:rPr>
              <w:t>216 (100)</w:t>
            </w:r>
          </w:p>
          <w:p w14:paraId="6A51EC73" w14:textId="77777777" w:rsidR="006A33D7" w:rsidRDefault="00A21CFF">
            <w:pPr>
              <w:jc w:val="center"/>
              <w:rPr>
                <w:sz w:val="20"/>
                <w:szCs w:val="20"/>
              </w:rPr>
            </w:pPr>
            <w:r>
              <w:rPr>
                <w:sz w:val="20"/>
                <w:szCs w:val="20"/>
              </w:rPr>
              <w:t>79.5 (10.1)</w:t>
            </w:r>
          </w:p>
        </w:tc>
        <w:tc>
          <w:tcPr>
            <w:tcW w:w="1440" w:type="dxa"/>
          </w:tcPr>
          <w:p w14:paraId="63E8E732" w14:textId="77777777" w:rsidR="006A33D7" w:rsidRDefault="006A33D7">
            <w:pPr>
              <w:jc w:val="center"/>
              <w:rPr>
                <w:sz w:val="20"/>
                <w:szCs w:val="20"/>
              </w:rPr>
            </w:pPr>
          </w:p>
          <w:p w14:paraId="78FA46D2" w14:textId="77777777" w:rsidR="006A33D7" w:rsidRDefault="00A21CFF">
            <w:pPr>
              <w:jc w:val="center"/>
              <w:rPr>
                <w:sz w:val="20"/>
                <w:szCs w:val="20"/>
              </w:rPr>
            </w:pPr>
            <w:r>
              <w:rPr>
                <w:sz w:val="20"/>
                <w:szCs w:val="20"/>
              </w:rPr>
              <w:t>259 (100)</w:t>
            </w:r>
          </w:p>
          <w:p w14:paraId="347BE871" w14:textId="77777777" w:rsidR="006A33D7" w:rsidRDefault="00A21CFF">
            <w:pPr>
              <w:jc w:val="center"/>
              <w:rPr>
                <w:sz w:val="20"/>
                <w:szCs w:val="20"/>
              </w:rPr>
            </w:pPr>
            <w:r>
              <w:rPr>
                <w:sz w:val="20"/>
                <w:szCs w:val="20"/>
              </w:rPr>
              <w:t>78.7 (11.3)</w:t>
            </w:r>
          </w:p>
        </w:tc>
        <w:tc>
          <w:tcPr>
            <w:tcW w:w="1410" w:type="dxa"/>
          </w:tcPr>
          <w:p w14:paraId="1090FE29" w14:textId="77777777" w:rsidR="006A33D7" w:rsidRDefault="006A33D7">
            <w:pPr>
              <w:jc w:val="center"/>
              <w:rPr>
                <w:sz w:val="20"/>
                <w:szCs w:val="20"/>
              </w:rPr>
            </w:pPr>
          </w:p>
          <w:p w14:paraId="25732CD5" w14:textId="77777777" w:rsidR="006A33D7" w:rsidRDefault="00A21CFF">
            <w:pPr>
              <w:jc w:val="center"/>
              <w:rPr>
                <w:sz w:val="20"/>
                <w:szCs w:val="20"/>
              </w:rPr>
            </w:pPr>
            <w:r>
              <w:rPr>
                <w:sz w:val="20"/>
                <w:szCs w:val="20"/>
              </w:rPr>
              <w:t>78 (100)</w:t>
            </w:r>
          </w:p>
          <w:p w14:paraId="4E8BBB39" w14:textId="77777777" w:rsidR="006A33D7" w:rsidRDefault="00A21CFF">
            <w:pPr>
              <w:jc w:val="center"/>
              <w:rPr>
                <w:sz w:val="20"/>
                <w:szCs w:val="20"/>
              </w:rPr>
            </w:pPr>
            <w:r>
              <w:rPr>
                <w:sz w:val="20"/>
                <w:szCs w:val="20"/>
              </w:rPr>
              <w:t>80.3 (11.0)</w:t>
            </w:r>
          </w:p>
        </w:tc>
        <w:tc>
          <w:tcPr>
            <w:tcW w:w="1395" w:type="dxa"/>
          </w:tcPr>
          <w:p w14:paraId="619A5D5C" w14:textId="77777777" w:rsidR="006A33D7" w:rsidRDefault="006A33D7">
            <w:pPr>
              <w:jc w:val="center"/>
              <w:rPr>
                <w:sz w:val="20"/>
                <w:szCs w:val="20"/>
              </w:rPr>
            </w:pPr>
          </w:p>
          <w:p w14:paraId="79FC8296" w14:textId="77777777" w:rsidR="006A33D7" w:rsidRDefault="00A21CFF">
            <w:pPr>
              <w:jc w:val="center"/>
              <w:rPr>
                <w:sz w:val="20"/>
                <w:szCs w:val="20"/>
              </w:rPr>
            </w:pPr>
            <w:r>
              <w:rPr>
                <w:sz w:val="20"/>
                <w:szCs w:val="20"/>
              </w:rPr>
              <w:t>33 (100)</w:t>
            </w:r>
          </w:p>
          <w:p w14:paraId="672AB178" w14:textId="77777777" w:rsidR="006A33D7" w:rsidRDefault="00A21CFF">
            <w:pPr>
              <w:jc w:val="center"/>
              <w:rPr>
                <w:sz w:val="20"/>
                <w:szCs w:val="20"/>
              </w:rPr>
            </w:pPr>
            <w:r>
              <w:rPr>
                <w:sz w:val="20"/>
                <w:szCs w:val="20"/>
              </w:rPr>
              <w:t>83.8 (8.6)</w:t>
            </w:r>
          </w:p>
        </w:tc>
      </w:tr>
      <w:tr w:rsidR="006A33D7" w14:paraId="44932F93" w14:textId="77777777">
        <w:tc>
          <w:tcPr>
            <w:tcW w:w="3285" w:type="dxa"/>
          </w:tcPr>
          <w:p w14:paraId="22BE0D56" w14:textId="77777777" w:rsidR="006A33D7" w:rsidRDefault="00A21CFF">
            <w:pPr>
              <w:rPr>
                <w:b/>
                <w:sz w:val="20"/>
                <w:szCs w:val="20"/>
              </w:rPr>
            </w:pPr>
            <w:r>
              <w:rPr>
                <w:b/>
                <w:sz w:val="20"/>
                <w:szCs w:val="20"/>
              </w:rPr>
              <w:t>Gender, n (%)</w:t>
            </w:r>
          </w:p>
          <w:p w14:paraId="70125A81" w14:textId="77777777" w:rsidR="006A33D7" w:rsidRDefault="00A21CFF">
            <w:pPr>
              <w:rPr>
                <w:sz w:val="20"/>
                <w:szCs w:val="20"/>
              </w:rPr>
            </w:pPr>
            <w:r>
              <w:rPr>
                <w:sz w:val="20"/>
                <w:szCs w:val="20"/>
              </w:rPr>
              <w:t xml:space="preserve">    Female</w:t>
            </w:r>
          </w:p>
          <w:p w14:paraId="0B2704E5" w14:textId="77777777" w:rsidR="006A33D7" w:rsidRDefault="00A21CFF">
            <w:pPr>
              <w:rPr>
                <w:sz w:val="20"/>
                <w:szCs w:val="20"/>
              </w:rPr>
            </w:pPr>
            <w:r>
              <w:rPr>
                <w:sz w:val="20"/>
                <w:szCs w:val="20"/>
              </w:rPr>
              <w:t xml:space="preserve">    Male</w:t>
            </w:r>
          </w:p>
        </w:tc>
        <w:tc>
          <w:tcPr>
            <w:tcW w:w="1470" w:type="dxa"/>
          </w:tcPr>
          <w:p w14:paraId="72F38CBF" w14:textId="77777777" w:rsidR="006A33D7" w:rsidRDefault="006A33D7">
            <w:pPr>
              <w:jc w:val="center"/>
              <w:rPr>
                <w:sz w:val="20"/>
                <w:szCs w:val="20"/>
              </w:rPr>
            </w:pPr>
          </w:p>
          <w:p w14:paraId="046B6723" w14:textId="77777777" w:rsidR="006A33D7" w:rsidRDefault="00A21CFF">
            <w:pPr>
              <w:jc w:val="center"/>
              <w:rPr>
                <w:sz w:val="20"/>
                <w:szCs w:val="20"/>
              </w:rPr>
            </w:pPr>
            <w:r>
              <w:rPr>
                <w:sz w:val="20"/>
                <w:szCs w:val="20"/>
              </w:rPr>
              <w:t>139 (64.4)</w:t>
            </w:r>
          </w:p>
          <w:p w14:paraId="276064FC" w14:textId="77777777" w:rsidR="006A33D7" w:rsidRDefault="00A21CFF">
            <w:pPr>
              <w:jc w:val="center"/>
              <w:rPr>
                <w:sz w:val="20"/>
                <w:szCs w:val="20"/>
              </w:rPr>
            </w:pPr>
            <w:r>
              <w:rPr>
                <w:sz w:val="20"/>
                <w:szCs w:val="20"/>
              </w:rPr>
              <w:t>77 (35.6)</w:t>
            </w:r>
          </w:p>
        </w:tc>
        <w:tc>
          <w:tcPr>
            <w:tcW w:w="1440" w:type="dxa"/>
          </w:tcPr>
          <w:p w14:paraId="380EE506" w14:textId="77777777" w:rsidR="006A33D7" w:rsidRDefault="006A33D7">
            <w:pPr>
              <w:jc w:val="center"/>
              <w:rPr>
                <w:sz w:val="20"/>
                <w:szCs w:val="20"/>
              </w:rPr>
            </w:pPr>
          </w:p>
          <w:p w14:paraId="2E74E9FA" w14:textId="77777777" w:rsidR="006A33D7" w:rsidRDefault="00A21CFF">
            <w:pPr>
              <w:jc w:val="center"/>
              <w:rPr>
                <w:sz w:val="20"/>
                <w:szCs w:val="20"/>
              </w:rPr>
            </w:pPr>
            <w:r>
              <w:rPr>
                <w:sz w:val="20"/>
                <w:szCs w:val="20"/>
              </w:rPr>
              <w:t>134 (51.7)</w:t>
            </w:r>
          </w:p>
          <w:p w14:paraId="5640EAA5" w14:textId="77777777" w:rsidR="006A33D7" w:rsidRDefault="00A21CFF">
            <w:pPr>
              <w:jc w:val="center"/>
              <w:rPr>
                <w:sz w:val="20"/>
                <w:szCs w:val="20"/>
              </w:rPr>
            </w:pPr>
            <w:r>
              <w:rPr>
                <w:sz w:val="20"/>
                <w:szCs w:val="20"/>
              </w:rPr>
              <w:t>125 (48.3)</w:t>
            </w:r>
          </w:p>
        </w:tc>
        <w:tc>
          <w:tcPr>
            <w:tcW w:w="1410" w:type="dxa"/>
          </w:tcPr>
          <w:p w14:paraId="13769915" w14:textId="77777777" w:rsidR="006A33D7" w:rsidRDefault="006A33D7">
            <w:pPr>
              <w:jc w:val="center"/>
              <w:rPr>
                <w:sz w:val="20"/>
                <w:szCs w:val="20"/>
              </w:rPr>
            </w:pPr>
          </w:p>
          <w:p w14:paraId="47DB65A3" w14:textId="77777777" w:rsidR="006A33D7" w:rsidRDefault="00A21CFF">
            <w:pPr>
              <w:jc w:val="center"/>
              <w:rPr>
                <w:sz w:val="20"/>
                <w:szCs w:val="20"/>
              </w:rPr>
            </w:pPr>
            <w:r>
              <w:rPr>
                <w:sz w:val="20"/>
                <w:szCs w:val="20"/>
              </w:rPr>
              <w:t>65 (83.3)</w:t>
            </w:r>
          </w:p>
          <w:p w14:paraId="46D70218" w14:textId="77777777" w:rsidR="006A33D7" w:rsidRDefault="00A21CFF">
            <w:pPr>
              <w:jc w:val="center"/>
              <w:rPr>
                <w:sz w:val="20"/>
                <w:szCs w:val="20"/>
              </w:rPr>
            </w:pPr>
            <w:r>
              <w:rPr>
                <w:sz w:val="20"/>
                <w:szCs w:val="20"/>
              </w:rPr>
              <w:t>13 (16.7)</w:t>
            </w:r>
          </w:p>
        </w:tc>
        <w:tc>
          <w:tcPr>
            <w:tcW w:w="1395" w:type="dxa"/>
          </w:tcPr>
          <w:p w14:paraId="4178316E" w14:textId="77777777" w:rsidR="006A33D7" w:rsidRDefault="006A33D7">
            <w:pPr>
              <w:jc w:val="center"/>
              <w:rPr>
                <w:sz w:val="20"/>
                <w:szCs w:val="20"/>
              </w:rPr>
            </w:pPr>
          </w:p>
          <w:p w14:paraId="3B0D1337" w14:textId="77777777" w:rsidR="006A33D7" w:rsidRDefault="00A21CFF">
            <w:pPr>
              <w:jc w:val="center"/>
              <w:rPr>
                <w:sz w:val="20"/>
                <w:szCs w:val="20"/>
              </w:rPr>
            </w:pPr>
            <w:r>
              <w:rPr>
                <w:sz w:val="20"/>
                <w:szCs w:val="20"/>
              </w:rPr>
              <w:t>24 (72.7)</w:t>
            </w:r>
          </w:p>
          <w:p w14:paraId="7FA6FF0A" w14:textId="77777777" w:rsidR="006A33D7" w:rsidRDefault="00A21CFF">
            <w:pPr>
              <w:jc w:val="center"/>
              <w:rPr>
                <w:sz w:val="20"/>
                <w:szCs w:val="20"/>
              </w:rPr>
            </w:pPr>
            <w:r>
              <w:rPr>
                <w:sz w:val="20"/>
                <w:szCs w:val="20"/>
              </w:rPr>
              <w:t>9 (27.3)</w:t>
            </w:r>
          </w:p>
        </w:tc>
      </w:tr>
      <w:tr w:rsidR="006A33D7" w14:paraId="6F57097F" w14:textId="77777777">
        <w:tc>
          <w:tcPr>
            <w:tcW w:w="3285" w:type="dxa"/>
          </w:tcPr>
          <w:p w14:paraId="5D94E781" w14:textId="77777777" w:rsidR="006A33D7" w:rsidRDefault="00A21CFF">
            <w:pPr>
              <w:rPr>
                <w:b/>
                <w:sz w:val="20"/>
                <w:szCs w:val="20"/>
              </w:rPr>
            </w:pPr>
            <w:r>
              <w:rPr>
                <w:b/>
                <w:sz w:val="20"/>
                <w:szCs w:val="20"/>
              </w:rPr>
              <w:t>Residence type pre-periprosthetic fracture, n (%)</w:t>
            </w:r>
          </w:p>
          <w:p w14:paraId="3482162F" w14:textId="77777777" w:rsidR="006A33D7" w:rsidRDefault="00A21CFF">
            <w:pPr>
              <w:rPr>
                <w:sz w:val="20"/>
                <w:szCs w:val="20"/>
              </w:rPr>
            </w:pPr>
            <w:r>
              <w:rPr>
                <w:sz w:val="20"/>
                <w:szCs w:val="20"/>
              </w:rPr>
              <w:t xml:space="preserve">    Own home</w:t>
            </w:r>
          </w:p>
          <w:p w14:paraId="7D99C623" w14:textId="77777777" w:rsidR="006A33D7" w:rsidRDefault="00A21CFF">
            <w:pPr>
              <w:rPr>
                <w:sz w:val="20"/>
                <w:szCs w:val="20"/>
              </w:rPr>
            </w:pPr>
            <w:r>
              <w:rPr>
                <w:sz w:val="20"/>
                <w:szCs w:val="20"/>
              </w:rPr>
              <w:t xml:space="preserve">    Supported living</w:t>
            </w:r>
          </w:p>
          <w:p w14:paraId="0F532E58" w14:textId="77777777" w:rsidR="006A33D7" w:rsidRDefault="00A21CFF">
            <w:pPr>
              <w:rPr>
                <w:sz w:val="20"/>
                <w:szCs w:val="20"/>
              </w:rPr>
            </w:pPr>
            <w:r>
              <w:rPr>
                <w:sz w:val="20"/>
                <w:szCs w:val="20"/>
              </w:rPr>
              <w:t xml:space="preserve">    Residential care</w:t>
            </w:r>
          </w:p>
          <w:p w14:paraId="0525A2BD" w14:textId="77777777" w:rsidR="006A33D7" w:rsidRDefault="00A21CFF">
            <w:pPr>
              <w:rPr>
                <w:sz w:val="20"/>
                <w:szCs w:val="20"/>
              </w:rPr>
            </w:pPr>
            <w:r>
              <w:rPr>
                <w:sz w:val="20"/>
                <w:szCs w:val="20"/>
              </w:rPr>
              <w:t xml:space="preserve">    Nursing care</w:t>
            </w:r>
          </w:p>
        </w:tc>
        <w:tc>
          <w:tcPr>
            <w:tcW w:w="1470" w:type="dxa"/>
          </w:tcPr>
          <w:p w14:paraId="0FE0EC0E" w14:textId="77777777" w:rsidR="006A33D7" w:rsidRDefault="006A33D7">
            <w:pPr>
              <w:jc w:val="center"/>
              <w:rPr>
                <w:sz w:val="20"/>
                <w:szCs w:val="20"/>
              </w:rPr>
            </w:pPr>
          </w:p>
          <w:p w14:paraId="42CC7BD3" w14:textId="77777777" w:rsidR="006A33D7" w:rsidRDefault="006A33D7">
            <w:pPr>
              <w:jc w:val="center"/>
              <w:rPr>
                <w:sz w:val="20"/>
                <w:szCs w:val="20"/>
              </w:rPr>
            </w:pPr>
          </w:p>
          <w:p w14:paraId="39B723F8" w14:textId="77777777" w:rsidR="006A33D7" w:rsidRDefault="00A21CFF">
            <w:pPr>
              <w:jc w:val="center"/>
              <w:rPr>
                <w:sz w:val="20"/>
                <w:szCs w:val="20"/>
              </w:rPr>
            </w:pPr>
            <w:r>
              <w:rPr>
                <w:sz w:val="20"/>
                <w:szCs w:val="20"/>
              </w:rPr>
              <w:t>171 (79.2)</w:t>
            </w:r>
          </w:p>
          <w:p w14:paraId="41EBC486" w14:textId="77777777" w:rsidR="006A33D7" w:rsidRDefault="00A21CFF">
            <w:pPr>
              <w:jc w:val="center"/>
              <w:rPr>
                <w:sz w:val="20"/>
                <w:szCs w:val="20"/>
              </w:rPr>
            </w:pPr>
            <w:r>
              <w:rPr>
                <w:sz w:val="20"/>
                <w:szCs w:val="20"/>
              </w:rPr>
              <w:t>9 (4.2)</w:t>
            </w:r>
          </w:p>
          <w:p w14:paraId="0CDF23F2" w14:textId="77777777" w:rsidR="006A33D7" w:rsidRDefault="00A21CFF">
            <w:pPr>
              <w:jc w:val="center"/>
              <w:rPr>
                <w:sz w:val="20"/>
                <w:szCs w:val="20"/>
              </w:rPr>
            </w:pPr>
            <w:r>
              <w:rPr>
                <w:sz w:val="20"/>
                <w:szCs w:val="20"/>
              </w:rPr>
              <w:t>17 (7.9)</w:t>
            </w:r>
          </w:p>
          <w:p w14:paraId="6772B787" w14:textId="77777777" w:rsidR="006A33D7" w:rsidRDefault="00A21CFF">
            <w:pPr>
              <w:jc w:val="center"/>
              <w:rPr>
                <w:sz w:val="20"/>
                <w:szCs w:val="20"/>
              </w:rPr>
            </w:pPr>
            <w:r>
              <w:rPr>
                <w:sz w:val="20"/>
                <w:szCs w:val="20"/>
              </w:rPr>
              <w:t>19 (8.8)</w:t>
            </w:r>
          </w:p>
        </w:tc>
        <w:tc>
          <w:tcPr>
            <w:tcW w:w="1440" w:type="dxa"/>
          </w:tcPr>
          <w:p w14:paraId="36F7B439" w14:textId="77777777" w:rsidR="006A33D7" w:rsidRDefault="006A33D7">
            <w:pPr>
              <w:jc w:val="center"/>
              <w:rPr>
                <w:sz w:val="20"/>
                <w:szCs w:val="20"/>
              </w:rPr>
            </w:pPr>
          </w:p>
          <w:p w14:paraId="57C9C40D" w14:textId="77777777" w:rsidR="006A33D7" w:rsidRDefault="006A33D7">
            <w:pPr>
              <w:jc w:val="center"/>
              <w:rPr>
                <w:sz w:val="20"/>
                <w:szCs w:val="20"/>
              </w:rPr>
            </w:pPr>
          </w:p>
          <w:p w14:paraId="7272FC4A" w14:textId="77777777" w:rsidR="006A33D7" w:rsidRDefault="00A21CFF">
            <w:pPr>
              <w:jc w:val="center"/>
              <w:rPr>
                <w:sz w:val="20"/>
                <w:szCs w:val="20"/>
              </w:rPr>
            </w:pPr>
            <w:r>
              <w:rPr>
                <w:sz w:val="20"/>
                <w:szCs w:val="20"/>
              </w:rPr>
              <w:t>217 (83.8)</w:t>
            </w:r>
          </w:p>
          <w:p w14:paraId="40458D5B" w14:textId="77777777" w:rsidR="006A33D7" w:rsidRDefault="00A21CFF">
            <w:pPr>
              <w:jc w:val="center"/>
              <w:rPr>
                <w:sz w:val="20"/>
                <w:szCs w:val="20"/>
              </w:rPr>
            </w:pPr>
            <w:r>
              <w:rPr>
                <w:sz w:val="20"/>
                <w:szCs w:val="20"/>
              </w:rPr>
              <w:t>9 (3.5)</w:t>
            </w:r>
          </w:p>
          <w:p w14:paraId="474CBA3E" w14:textId="77777777" w:rsidR="006A33D7" w:rsidRDefault="00A21CFF">
            <w:pPr>
              <w:jc w:val="center"/>
              <w:rPr>
                <w:sz w:val="20"/>
                <w:szCs w:val="20"/>
              </w:rPr>
            </w:pPr>
            <w:r>
              <w:rPr>
                <w:sz w:val="20"/>
                <w:szCs w:val="20"/>
              </w:rPr>
              <w:t>11 (4.2)</w:t>
            </w:r>
          </w:p>
          <w:p w14:paraId="6591C2B9" w14:textId="77777777" w:rsidR="006A33D7" w:rsidRDefault="00A21CFF">
            <w:pPr>
              <w:jc w:val="center"/>
              <w:rPr>
                <w:sz w:val="20"/>
                <w:szCs w:val="20"/>
              </w:rPr>
            </w:pPr>
            <w:r>
              <w:rPr>
                <w:sz w:val="20"/>
                <w:szCs w:val="20"/>
              </w:rPr>
              <w:t>22 (8.5)</w:t>
            </w:r>
          </w:p>
        </w:tc>
        <w:tc>
          <w:tcPr>
            <w:tcW w:w="1410" w:type="dxa"/>
          </w:tcPr>
          <w:p w14:paraId="23E82A1F" w14:textId="77777777" w:rsidR="006A33D7" w:rsidRDefault="006A33D7">
            <w:pPr>
              <w:jc w:val="center"/>
              <w:rPr>
                <w:sz w:val="20"/>
                <w:szCs w:val="20"/>
              </w:rPr>
            </w:pPr>
          </w:p>
          <w:p w14:paraId="1CA4A4DB" w14:textId="77777777" w:rsidR="006A33D7" w:rsidRDefault="006A33D7">
            <w:pPr>
              <w:jc w:val="center"/>
              <w:rPr>
                <w:sz w:val="20"/>
                <w:szCs w:val="20"/>
              </w:rPr>
            </w:pPr>
          </w:p>
          <w:p w14:paraId="735524DF" w14:textId="77777777" w:rsidR="006A33D7" w:rsidRDefault="00A21CFF">
            <w:pPr>
              <w:jc w:val="center"/>
              <w:rPr>
                <w:sz w:val="20"/>
                <w:szCs w:val="20"/>
              </w:rPr>
            </w:pPr>
            <w:r>
              <w:rPr>
                <w:sz w:val="20"/>
                <w:szCs w:val="20"/>
              </w:rPr>
              <w:t>61 (78.2)</w:t>
            </w:r>
          </w:p>
          <w:p w14:paraId="24746B83" w14:textId="77777777" w:rsidR="006A33D7" w:rsidRDefault="00A21CFF">
            <w:pPr>
              <w:jc w:val="center"/>
              <w:rPr>
                <w:sz w:val="20"/>
                <w:szCs w:val="20"/>
              </w:rPr>
            </w:pPr>
            <w:r>
              <w:rPr>
                <w:sz w:val="20"/>
                <w:szCs w:val="20"/>
              </w:rPr>
              <w:t>5 (6.4)</w:t>
            </w:r>
          </w:p>
          <w:p w14:paraId="214D34AB" w14:textId="77777777" w:rsidR="006A33D7" w:rsidRDefault="00A21CFF">
            <w:pPr>
              <w:jc w:val="center"/>
              <w:rPr>
                <w:sz w:val="20"/>
                <w:szCs w:val="20"/>
              </w:rPr>
            </w:pPr>
            <w:r>
              <w:rPr>
                <w:sz w:val="20"/>
                <w:szCs w:val="20"/>
              </w:rPr>
              <w:t>7 (9.0)</w:t>
            </w:r>
          </w:p>
          <w:p w14:paraId="29EA40D1" w14:textId="77777777" w:rsidR="006A33D7" w:rsidRDefault="00A21CFF">
            <w:pPr>
              <w:jc w:val="center"/>
              <w:rPr>
                <w:sz w:val="20"/>
                <w:szCs w:val="20"/>
              </w:rPr>
            </w:pPr>
            <w:r>
              <w:rPr>
                <w:sz w:val="20"/>
                <w:szCs w:val="20"/>
              </w:rPr>
              <w:t>5 (6.4)</w:t>
            </w:r>
          </w:p>
        </w:tc>
        <w:tc>
          <w:tcPr>
            <w:tcW w:w="1395" w:type="dxa"/>
          </w:tcPr>
          <w:p w14:paraId="1AC54A59" w14:textId="77777777" w:rsidR="006A33D7" w:rsidRDefault="006A33D7">
            <w:pPr>
              <w:jc w:val="center"/>
              <w:rPr>
                <w:sz w:val="20"/>
                <w:szCs w:val="20"/>
              </w:rPr>
            </w:pPr>
          </w:p>
          <w:p w14:paraId="1DC2098F" w14:textId="77777777" w:rsidR="006A33D7" w:rsidRDefault="006A33D7">
            <w:pPr>
              <w:jc w:val="center"/>
              <w:rPr>
                <w:sz w:val="20"/>
                <w:szCs w:val="20"/>
              </w:rPr>
            </w:pPr>
          </w:p>
          <w:p w14:paraId="37F56288" w14:textId="77777777" w:rsidR="006A33D7" w:rsidRDefault="00A21CFF">
            <w:pPr>
              <w:jc w:val="center"/>
              <w:rPr>
                <w:sz w:val="20"/>
                <w:szCs w:val="20"/>
              </w:rPr>
            </w:pPr>
            <w:r>
              <w:rPr>
                <w:sz w:val="20"/>
                <w:szCs w:val="20"/>
              </w:rPr>
              <w:t>25 (75.8)</w:t>
            </w:r>
          </w:p>
          <w:p w14:paraId="5BD1BBFE" w14:textId="77777777" w:rsidR="006A33D7" w:rsidRDefault="00A21CFF">
            <w:pPr>
              <w:jc w:val="center"/>
              <w:rPr>
                <w:sz w:val="20"/>
                <w:szCs w:val="20"/>
              </w:rPr>
            </w:pPr>
            <w:r>
              <w:rPr>
                <w:sz w:val="20"/>
                <w:szCs w:val="20"/>
              </w:rPr>
              <w:t>2 (6.1)</w:t>
            </w:r>
          </w:p>
          <w:p w14:paraId="1825EF25" w14:textId="77777777" w:rsidR="006A33D7" w:rsidRDefault="00A21CFF">
            <w:pPr>
              <w:jc w:val="center"/>
              <w:rPr>
                <w:sz w:val="20"/>
                <w:szCs w:val="20"/>
              </w:rPr>
            </w:pPr>
            <w:r>
              <w:rPr>
                <w:sz w:val="20"/>
                <w:szCs w:val="20"/>
              </w:rPr>
              <w:t>1 (3.0)</w:t>
            </w:r>
          </w:p>
          <w:p w14:paraId="02541930" w14:textId="77777777" w:rsidR="006A33D7" w:rsidRDefault="00A21CFF">
            <w:pPr>
              <w:jc w:val="center"/>
              <w:rPr>
                <w:sz w:val="20"/>
                <w:szCs w:val="20"/>
              </w:rPr>
            </w:pPr>
            <w:r>
              <w:rPr>
                <w:sz w:val="20"/>
                <w:szCs w:val="20"/>
              </w:rPr>
              <w:t>5 (15.2)</w:t>
            </w:r>
          </w:p>
        </w:tc>
      </w:tr>
      <w:tr w:rsidR="006A33D7" w14:paraId="5EC64F68" w14:textId="77777777">
        <w:tc>
          <w:tcPr>
            <w:tcW w:w="3285" w:type="dxa"/>
          </w:tcPr>
          <w:p w14:paraId="79143CC7" w14:textId="77777777" w:rsidR="006A33D7" w:rsidRDefault="00A21CFF">
            <w:pPr>
              <w:rPr>
                <w:b/>
                <w:sz w:val="20"/>
                <w:szCs w:val="20"/>
              </w:rPr>
            </w:pPr>
            <w:r>
              <w:rPr>
                <w:b/>
                <w:sz w:val="20"/>
                <w:szCs w:val="20"/>
              </w:rPr>
              <w:t xml:space="preserve">Fracture around primary or revision joint </w:t>
            </w:r>
          </w:p>
          <w:p w14:paraId="186CA7F0" w14:textId="77777777" w:rsidR="006A33D7" w:rsidRDefault="00A21CFF">
            <w:pPr>
              <w:rPr>
                <w:b/>
                <w:sz w:val="20"/>
                <w:szCs w:val="20"/>
              </w:rPr>
            </w:pPr>
            <w:r>
              <w:rPr>
                <w:b/>
                <w:sz w:val="20"/>
                <w:szCs w:val="20"/>
              </w:rPr>
              <w:t>replacement, n (%)</w:t>
            </w:r>
          </w:p>
          <w:p w14:paraId="1B736F97" w14:textId="77777777" w:rsidR="006A33D7" w:rsidRDefault="00A21CFF">
            <w:pPr>
              <w:rPr>
                <w:sz w:val="20"/>
                <w:szCs w:val="20"/>
              </w:rPr>
            </w:pPr>
            <w:r>
              <w:rPr>
                <w:sz w:val="20"/>
                <w:szCs w:val="20"/>
              </w:rPr>
              <w:t xml:space="preserve">    Primary</w:t>
            </w:r>
          </w:p>
          <w:p w14:paraId="368CBFAF" w14:textId="77777777" w:rsidR="006A33D7" w:rsidRDefault="00A21CFF">
            <w:pPr>
              <w:rPr>
                <w:sz w:val="20"/>
                <w:szCs w:val="20"/>
              </w:rPr>
            </w:pPr>
            <w:r>
              <w:rPr>
                <w:sz w:val="20"/>
                <w:szCs w:val="20"/>
              </w:rPr>
              <w:t xml:space="preserve">    Revision</w:t>
            </w:r>
          </w:p>
        </w:tc>
        <w:tc>
          <w:tcPr>
            <w:tcW w:w="1470" w:type="dxa"/>
          </w:tcPr>
          <w:p w14:paraId="50A26F85" w14:textId="77777777" w:rsidR="006A33D7" w:rsidRDefault="006A33D7">
            <w:pPr>
              <w:jc w:val="center"/>
              <w:rPr>
                <w:sz w:val="20"/>
                <w:szCs w:val="20"/>
              </w:rPr>
            </w:pPr>
          </w:p>
          <w:p w14:paraId="029D1E15" w14:textId="77777777" w:rsidR="006A33D7" w:rsidRDefault="006A33D7">
            <w:pPr>
              <w:jc w:val="center"/>
              <w:rPr>
                <w:sz w:val="20"/>
                <w:szCs w:val="20"/>
              </w:rPr>
            </w:pPr>
          </w:p>
          <w:p w14:paraId="6097BA28" w14:textId="77777777" w:rsidR="006A33D7" w:rsidRDefault="006A33D7">
            <w:pPr>
              <w:jc w:val="center"/>
              <w:rPr>
                <w:sz w:val="20"/>
                <w:szCs w:val="20"/>
              </w:rPr>
            </w:pPr>
          </w:p>
          <w:p w14:paraId="37CD8905" w14:textId="77777777" w:rsidR="006A33D7" w:rsidRDefault="00A21CFF">
            <w:pPr>
              <w:jc w:val="center"/>
              <w:rPr>
                <w:sz w:val="20"/>
                <w:szCs w:val="20"/>
              </w:rPr>
            </w:pPr>
            <w:r>
              <w:rPr>
                <w:sz w:val="20"/>
                <w:szCs w:val="20"/>
              </w:rPr>
              <w:t>185 (85.6)</w:t>
            </w:r>
          </w:p>
          <w:p w14:paraId="630E524A" w14:textId="77777777" w:rsidR="006A33D7" w:rsidRDefault="00A21CFF">
            <w:pPr>
              <w:jc w:val="center"/>
              <w:rPr>
                <w:sz w:val="20"/>
                <w:szCs w:val="20"/>
              </w:rPr>
            </w:pPr>
            <w:r>
              <w:rPr>
                <w:sz w:val="20"/>
                <w:szCs w:val="20"/>
              </w:rPr>
              <w:t>31 (14.4)</w:t>
            </w:r>
          </w:p>
        </w:tc>
        <w:tc>
          <w:tcPr>
            <w:tcW w:w="1440" w:type="dxa"/>
          </w:tcPr>
          <w:p w14:paraId="3777DA0B" w14:textId="77777777" w:rsidR="006A33D7" w:rsidRDefault="006A33D7">
            <w:pPr>
              <w:jc w:val="center"/>
              <w:rPr>
                <w:sz w:val="20"/>
                <w:szCs w:val="20"/>
              </w:rPr>
            </w:pPr>
          </w:p>
          <w:p w14:paraId="0BF4A6D3" w14:textId="77777777" w:rsidR="006A33D7" w:rsidRDefault="006A33D7">
            <w:pPr>
              <w:jc w:val="center"/>
              <w:rPr>
                <w:sz w:val="20"/>
                <w:szCs w:val="20"/>
              </w:rPr>
            </w:pPr>
          </w:p>
          <w:p w14:paraId="43B0A36D" w14:textId="77777777" w:rsidR="006A33D7" w:rsidRDefault="006A33D7">
            <w:pPr>
              <w:jc w:val="center"/>
              <w:rPr>
                <w:sz w:val="20"/>
                <w:szCs w:val="20"/>
              </w:rPr>
            </w:pPr>
          </w:p>
          <w:p w14:paraId="6A7A5DF8" w14:textId="77777777" w:rsidR="006A33D7" w:rsidRDefault="00A21CFF">
            <w:pPr>
              <w:jc w:val="center"/>
              <w:rPr>
                <w:sz w:val="20"/>
                <w:szCs w:val="20"/>
              </w:rPr>
            </w:pPr>
            <w:r>
              <w:rPr>
                <w:sz w:val="20"/>
                <w:szCs w:val="20"/>
              </w:rPr>
              <w:t>227 (87.6)</w:t>
            </w:r>
          </w:p>
          <w:p w14:paraId="7373D6F8" w14:textId="77777777" w:rsidR="006A33D7" w:rsidRDefault="00A21CFF">
            <w:pPr>
              <w:jc w:val="center"/>
              <w:rPr>
                <w:sz w:val="20"/>
                <w:szCs w:val="20"/>
              </w:rPr>
            </w:pPr>
            <w:r>
              <w:rPr>
                <w:sz w:val="20"/>
                <w:szCs w:val="20"/>
              </w:rPr>
              <w:t>32 (12.4)</w:t>
            </w:r>
          </w:p>
        </w:tc>
        <w:tc>
          <w:tcPr>
            <w:tcW w:w="1410" w:type="dxa"/>
          </w:tcPr>
          <w:p w14:paraId="3E0AED2B" w14:textId="77777777" w:rsidR="006A33D7" w:rsidRDefault="006A33D7">
            <w:pPr>
              <w:jc w:val="center"/>
              <w:rPr>
                <w:sz w:val="20"/>
                <w:szCs w:val="20"/>
              </w:rPr>
            </w:pPr>
          </w:p>
          <w:p w14:paraId="443954E0" w14:textId="77777777" w:rsidR="006A33D7" w:rsidRDefault="006A33D7">
            <w:pPr>
              <w:jc w:val="center"/>
              <w:rPr>
                <w:sz w:val="20"/>
                <w:szCs w:val="20"/>
              </w:rPr>
            </w:pPr>
          </w:p>
          <w:p w14:paraId="6679EF70" w14:textId="77777777" w:rsidR="006A33D7" w:rsidRDefault="006A33D7">
            <w:pPr>
              <w:jc w:val="center"/>
              <w:rPr>
                <w:sz w:val="20"/>
                <w:szCs w:val="20"/>
              </w:rPr>
            </w:pPr>
          </w:p>
          <w:p w14:paraId="6EE38243" w14:textId="77777777" w:rsidR="006A33D7" w:rsidRDefault="00A21CFF">
            <w:pPr>
              <w:jc w:val="center"/>
              <w:rPr>
                <w:sz w:val="20"/>
                <w:szCs w:val="20"/>
              </w:rPr>
            </w:pPr>
            <w:r>
              <w:rPr>
                <w:sz w:val="20"/>
                <w:szCs w:val="20"/>
              </w:rPr>
              <w:t>76 (97.4)</w:t>
            </w:r>
          </w:p>
          <w:p w14:paraId="290937BB" w14:textId="77777777" w:rsidR="006A33D7" w:rsidRDefault="00A21CFF">
            <w:pPr>
              <w:jc w:val="center"/>
              <w:rPr>
                <w:sz w:val="20"/>
                <w:szCs w:val="20"/>
              </w:rPr>
            </w:pPr>
            <w:r>
              <w:rPr>
                <w:sz w:val="20"/>
                <w:szCs w:val="20"/>
              </w:rPr>
              <w:t>2 (2.6)</w:t>
            </w:r>
          </w:p>
        </w:tc>
        <w:tc>
          <w:tcPr>
            <w:tcW w:w="1395" w:type="dxa"/>
          </w:tcPr>
          <w:p w14:paraId="61ABD048" w14:textId="77777777" w:rsidR="006A33D7" w:rsidRDefault="006A33D7">
            <w:pPr>
              <w:jc w:val="center"/>
              <w:rPr>
                <w:sz w:val="20"/>
                <w:szCs w:val="20"/>
              </w:rPr>
            </w:pPr>
          </w:p>
          <w:p w14:paraId="176241B6" w14:textId="77777777" w:rsidR="006A33D7" w:rsidRDefault="006A33D7">
            <w:pPr>
              <w:jc w:val="center"/>
              <w:rPr>
                <w:sz w:val="20"/>
                <w:szCs w:val="20"/>
              </w:rPr>
            </w:pPr>
          </w:p>
          <w:p w14:paraId="2F7F97A5" w14:textId="77777777" w:rsidR="006A33D7" w:rsidRDefault="006A33D7">
            <w:pPr>
              <w:jc w:val="center"/>
              <w:rPr>
                <w:sz w:val="20"/>
                <w:szCs w:val="20"/>
              </w:rPr>
            </w:pPr>
          </w:p>
          <w:p w14:paraId="4CE95514" w14:textId="77777777" w:rsidR="006A33D7" w:rsidRDefault="00A21CFF">
            <w:pPr>
              <w:jc w:val="center"/>
              <w:rPr>
                <w:sz w:val="20"/>
                <w:szCs w:val="20"/>
              </w:rPr>
            </w:pPr>
            <w:r>
              <w:rPr>
                <w:sz w:val="20"/>
                <w:szCs w:val="20"/>
              </w:rPr>
              <w:t>30 (90.9)</w:t>
            </w:r>
          </w:p>
          <w:p w14:paraId="2E71CCB0" w14:textId="77777777" w:rsidR="006A33D7" w:rsidRDefault="00A21CFF">
            <w:pPr>
              <w:jc w:val="center"/>
              <w:rPr>
                <w:sz w:val="20"/>
                <w:szCs w:val="20"/>
              </w:rPr>
            </w:pPr>
            <w:r>
              <w:rPr>
                <w:sz w:val="20"/>
                <w:szCs w:val="20"/>
              </w:rPr>
              <w:t>3 (9.1)</w:t>
            </w:r>
          </w:p>
        </w:tc>
      </w:tr>
      <w:tr w:rsidR="006A33D7" w14:paraId="1087104E" w14:textId="77777777">
        <w:tc>
          <w:tcPr>
            <w:tcW w:w="3285" w:type="dxa"/>
          </w:tcPr>
          <w:p w14:paraId="78E12FF4" w14:textId="77777777" w:rsidR="006A33D7" w:rsidRDefault="00A21CFF">
            <w:pPr>
              <w:rPr>
                <w:b/>
                <w:sz w:val="20"/>
                <w:szCs w:val="20"/>
              </w:rPr>
            </w:pPr>
            <w:r>
              <w:rPr>
                <w:b/>
                <w:sz w:val="20"/>
                <w:szCs w:val="20"/>
              </w:rPr>
              <w:t>Method of implant fixation around which periprosthetic fracture occurred, n (%)</w:t>
            </w:r>
          </w:p>
          <w:p w14:paraId="71F9A869" w14:textId="77777777" w:rsidR="006A33D7" w:rsidRDefault="00A21CFF">
            <w:pPr>
              <w:rPr>
                <w:sz w:val="20"/>
                <w:szCs w:val="20"/>
              </w:rPr>
            </w:pPr>
            <w:r>
              <w:rPr>
                <w:sz w:val="20"/>
                <w:szCs w:val="20"/>
              </w:rPr>
              <w:t xml:space="preserve">    Cemented</w:t>
            </w:r>
          </w:p>
          <w:p w14:paraId="11BEBF41" w14:textId="77777777" w:rsidR="006A33D7" w:rsidRDefault="00A21CFF">
            <w:pPr>
              <w:rPr>
                <w:sz w:val="20"/>
                <w:szCs w:val="20"/>
              </w:rPr>
            </w:pPr>
            <w:r>
              <w:rPr>
                <w:sz w:val="20"/>
                <w:szCs w:val="20"/>
              </w:rPr>
              <w:t xml:space="preserve">    Uncemented</w:t>
            </w:r>
          </w:p>
        </w:tc>
        <w:tc>
          <w:tcPr>
            <w:tcW w:w="1470" w:type="dxa"/>
          </w:tcPr>
          <w:p w14:paraId="5DBBE4DF" w14:textId="77777777" w:rsidR="006A33D7" w:rsidRDefault="006A33D7">
            <w:pPr>
              <w:jc w:val="center"/>
              <w:rPr>
                <w:sz w:val="20"/>
                <w:szCs w:val="20"/>
              </w:rPr>
            </w:pPr>
          </w:p>
          <w:p w14:paraId="0C482B10" w14:textId="77777777" w:rsidR="006A33D7" w:rsidRDefault="006A33D7">
            <w:pPr>
              <w:jc w:val="center"/>
              <w:rPr>
                <w:sz w:val="20"/>
                <w:szCs w:val="20"/>
              </w:rPr>
            </w:pPr>
          </w:p>
          <w:p w14:paraId="47A8B571" w14:textId="77777777" w:rsidR="006A33D7" w:rsidRDefault="006A33D7">
            <w:pPr>
              <w:jc w:val="center"/>
              <w:rPr>
                <w:sz w:val="20"/>
                <w:szCs w:val="20"/>
              </w:rPr>
            </w:pPr>
          </w:p>
          <w:p w14:paraId="2E458578" w14:textId="77777777" w:rsidR="006A33D7" w:rsidRDefault="00A21CFF">
            <w:pPr>
              <w:jc w:val="center"/>
              <w:rPr>
                <w:sz w:val="20"/>
                <w:szCs w:val="20"/>
              </w:rPr>
            </w:pPr>
            <w:r>
              <w:rPr>
                <w:sz w:val="20"/>
                <w:szCs w:val="20"/>
              </w:rPr>
              <w:t>147 (68.1)</w:t>
            </w:r>
          </w:p>
          <w:p w14:paraId="3C1E2921" w14:textId="77777777" w:rsidR="006A33D7" w:rsidRDefault="00A21CFF">
            <w:pPr>
              <w:jc w:val="center"/>
              <w:rPr>
                <w:sz w:val="20"/>
                <w:szCs w:val="20"/>
              </w:rPr>
            </w:pPr>
            <w:r>
              <w:rPr>
                <w:sz w:val="20"/>
                <w:szCs w:val="20"/>
              </w:rPr>
              <w:t>69 (31.9)</w:t>
            </w:r>
          </w:p>
        </w:tc>
        <w:tc>
          <w:tcPr>
            <w:tcW w:w="1440" w:type="dxa"/>
          </w:tcPr>
          <w:p w14:paraId="6C1CBD57" w14:textId="77777777" w:rsidR="006A33D7" w:rsidRDefault="006A33D7">
            <w:pPr>
              <w:jc w:val="center"/>
              <w:rPr>
                <w:sz w:val="20"/>
                <w:szCs w:val="20"/>
              </w:rPr>
            </w:pPr>
          </w:p>
          <w:p w14:paraId="25989118" w14:textId="77777777" w:rsidR="006A33D7" w:rsidRDefault="006A33D7">
            <w:pPr>
              <w:jc w:val="center"/>
              <w:rPr>
                <w:sz w:val="20"/>
                <w:szCs w:val="20"/>
              </w:rPr>
            </w:pPr>
          </w:p>
          <w:p w14:paraId="6902FB24" w14:textId="77777777" w:rsidR="006A33D7" w:rsidRDefault="006A33D7">
            <w:pPr>
              <w:jc w:val="center"/>
              <w:rPr>
                <w:sz w:val="20"/>
                <w:szCs w:val="20"/>
              </w:rPr>
            </w:pPr>
          </w:p>
          <w:p w14:paraId="32698179" w14:textId="77777777" w:rsidR="006A33D7" w:rsidRDefault="00A21CFF">
            <w:pPr>
              <w:jc w:val="center"/>
              <w:rPr>
                <w:sz w:val="20"/>
                <w:szCs w:val="20"/>
              </w:rPr>
            </w:pPr>
            <w:r>
              <w:rPr>
                <w:sz w:val="20"/>
                <w:szCs w:val="20"/>
              </w:rPr>
              <w:t>198 (76.4)</w:t>
            </w:r>
          </w:p>
          <w:p w14:paraId="1498E04B" w14:textId="77777777" w:rsidR="006A33D7" w:rsidRDefault="00A21CFF">
            <w:pPr>
              <w:jc w:val="center"/>
              <w:rPr>
                <w:sz w:val="20"/>
                <w:szCs w:val="20"/>
              </w:rPr>
            </w:pPr>
            <w:r>
              <w:rPr>
                <w:sz w:val="20"/>
                <w:szCs w:val="20"/>
              </w:rPr>
              <w:t>61 (23.6)</w:t>
            </w:r>
          </w:p>
        </w:tc>
        <w:tc>
          <w:tcPr>
            <w:tcW w:w="1410" w:type="dxa"/>
          </w:tcPr>
          <w:p w14:paraId="47E14ED9" w14:textId="77777777" w:rsidR="006A33D7" w:rsidRDefault="006A33D7">
            <w:pPr>
              <w:jc w:val="center"/>
              <w:rPr>
                <w:sz w:val="20"/>
                <w:szCs w:val="20"/>
              </w:rPr>
            </w:pPr>
          </w:p>
          <w:p w14:paraId="299ABE1D" w14:textId="77777777" w:rsidR="006A33D7" w:rsidRDefault="006A33D7">
            <w:pPr>
              <w:jc w:val="center"/>
              <w:rPr>
                <w:sz w:val="20"/>
                <w:szCs w:val="20"/>
              </w:rPr>
            </w:pPr>
          </w:p>
          <w:p w14:paraId="307C2BDD" w14:textId="77777777" w:rsidR="006A33D7" w:rsidRDefault="006A33D7">
            <w:pPr>
              <w:jc w:val="center"/>
              <w:rPr>
                <w:sz w:val="20"/>
                <w:szCs w:val="20"/>
              </w:rPr>
            </w:pPr>
          </w:p>
          <w:p w14:paraId="26AB8225" w14:textId="77777777" w:rsidR="006A33D7" w:rsidRDefault="00A21CFF">
            <w:pPr>
              <w:jc w:val="center"/>
              <w:rPr>
                <w:sz w:val="20"/>
                <w:szCs w:val="20"/>
              </w:rPr>
            </w:pPr>
            <w:r>
              <w:rPr>
                <w:sz w:val="20"/>
                <w:szCs w:val="20"/>
              </w:rPr>
              <w:t>70 (89.7)</w:t>
            </w:r>
          </w:p>
          <w:p w14:paraId="1CAC9C83" w14:textId="77777777" w:rsidR="006A33D7" w:rsidRDefault="00A21CFF">
            <w:pPr>
              <w:jc w:val="center"/>
              <w:rPr>
                <w:sz w:val="20"/>
                <w:szCs w:val="20"/>
              </w:rPr>
            </w:pPr>
            <w:r>
              <w:rPr>
                <w:sz w:val="20"/>
                <w:szCs w:val="20"/>
              </w:rPr>
              <w:t>8 (10.3)</w:t>
            </w:r>
          </w:p>
        </w:tc>
        <w:tc>
          <w:tcPr>
            <w:tcW w:w="1395" w:type="dxa"/>
          </w:tcPr>
          <w:p w14:paraId="24FD039D" w14:textId="77777777" w:rsidR="006A33D7" w:rsidRDefault="006A33D7">
            <w:pPr>
              <w:jc w:val="center"/>
              <w:rPr>
                <w:sz w:val="20"/>
                <w:szCs w:val="20"/>
              </w:rPr>
            </w:pPr>
          </w:p>
          <w:p w14:paraId="19807674" w14:textId="77777777" w:rsidR="006A33D7" w:rsidRDefault="006A33D7">
            <w:pPr>
              <w:jc w:val="center"/>
              <w:rPr>
                <w:sz w:val="20"/>
                <w:szCs w:val="20"/>
              </w:rPr>
            </w:pPr>
          </w:p>
          <w:p w14:paraId="704D0080" w14:textId="77777777" w:rsidR="006A33D7" w:rsidRDefault="006A33D7">
            <w:pPr>
              <w:jc w:val="center"/>
              <w:rPr>
                <w:sz w:val="20"/>
                <w:szCs w:val="20"/>
              </w:rPr>
            </w:pPr>
          </w:p>
          <w:p w14:paraId="55192FD3" w14:textId="77777777" w:rsidR="006A33D7" w:rsidRDefault="00A21CFF">
            <w:pPr>
              <w:jc w:val="center"/>
              <w:rPr>
                <w:sz w:val="20"/>
                <w:szCs w:val="20"/>
              </w:rPr>
            </w:pPr>
            <w:r>
              <w:rPr>
                <w:sz w:val="20"/>
                <w:szCs w:val="20"/>
              </w:rPr>
              <w:t>33 (100)</w:t>
            </w:r>
          </w:p>
          <w:p w14:paraId="424C9F46" w14:textId="77777777" w:rsidR="006A33D7" w:rsidRDefault="00A21CFF">
            <w:pPr>
              <w:jc w:val="center"/>
              <w:rPr>
                <w:sz w:val="20"/>
                <w:szCs w:val="20"/>
              </w:rPr>
            </w:pPr>
            <w:r>
              <w:rPr>
                <w:sz w:val="20"/>
                <w:szCs w:val="20"/>
              </w:rPr>
              <w:t>0 (0)</w:t>
            </w:r>
          </w:p>
        </w:tc>
      </w:tr>
      <w:tr w:rsidR="006A33D7" w14:paraId="112726B4" w14:textId="77777777">
        <w:tc>
          <w:tcPr>
            <w:tcW w:w="3285" w:type="dxa"/>
          </w:tcPr>
          <w:p w14:paraId="28894BF1" w14:textId="77777777" w:rsidR="006A33D7" w:rsidRDefault="00A21CFF">
            <w:pPr>
              <w:rPr>
                <w:b/>
                <w:sz w:val="20"/>
                <w:szCs w:val="20"/>
              </w:rPr>
            </w:pPr>
            <w:r>
              <w:rPr>
                <w:b/>
                <w:sz w:val="20"/>
                <w:szCs w:val="20"/>
              </w:rPr>
              <w:t>Time between joint replacement and periprosthetic fracture, years, n (%)</w:t>
            </w:r>
          </w:p>
          <w:p w14:paraId="36331A98" w14:textId="77777777" w:rsidR="006A33D7" w:rsidRDefault="00A21CFF">
            <w:pPr>
              <w:rPr>
                <w:sz w:val="20"/>
                <w:szCs w:val="20"/>
              </w:rPr>
            </w:pPr>
            <w:r>
              <w:rPr>
                <w:sz w:val="20"/>
                <w:szCs w:val="20"/>
              </w:rPr>
              <w:t xml:space="preserve">    Early (≤1 year)</w:t>
            </w:r>
          </w:p>
          <w:p w14:paraId="618FFBFA" w14:textId="77777777" w:rsidR="006A33D7" w:rsidRDefault="00A21CFF">
            <w:pPr>
              <w:rPr>
                <w:sz w:val="20"/>
                <w:szCs w:val="20"/>
              </w:rPr>
            </w:pPr>
            <w:r>
              <w:rPr>
                <w:sz w:val="20"/>
                <w:szCs w:val="20"/>
              </w:rPr>
              <w:t xml:space="preserve">    Intermediate (1-10 years)</w:t>
            </w:r>
          </w:p>
          <w:p w14:paraId="6BC29FF3" w14:textId="77777777" w:rsidR="006A33D7" w:rsidRDefault="00A21CFF">
            <w:pPr>
              <w:rPr>
                <w:sz w:val="20"/>
                <w:szCs w:val="20"/>
              </w:rPr>
            </w:pPr>
            <w:r>
              <w:rPr>
                <w:sz w:val="20"/>
                <w:szCs w:val="20"/>
              </w:rPr>
              <w:t xml:space="preserve">    Late (&gt;10 years)</w:t>
            </w:r>
          </w:p>
        </w:tc>
        <w:tc>
          <w:tcPr>
            <w:tcW w:w="1470" w:type="dxa"/>
          </w:tcPr>
          <w:p w14:paraId="247F3054" w14:textId="77777777" w:rsidR="006A33D7" w:rsidRDefault="006A33D7">
            <w:pPr>
              <w:jc w:val="center"/>
              <w:rPr>
                <w:sz w:val="20"/>
                <w:szCs w:val="20"/>
              </w:rPr>
            </w:pPr>
          </w:p>
          <w:p w14:paraId="3E6DD484" w14:textId="77777777" w:rsidR="006A33D7" w:rsidRDefault="006A33D7">
            <w:pPr>
              <w:jc w:val="center"/>
              <w:rPr>
                <w:sz w:val="20"/>
                <w:szCs w:val="20"/>
              </w:rPr>
            </w:pPr>
          </w:p>
          <w:p w14:paraId="167EA92B" w14:textId="77777777" w:rsidR="006A33D7" w:rsidRDefault="006A33D7">
            <w:pPr>
              <w:jc w:val="center"/>
              <w:rPr>
                <w:sz w:val="20"/>
                <w:szCs w:val="20"/>
              </w:rPr>
            </w:pPr>
          </w:p>
          <w:p w14:paraId="142C889A" w14:textId="77777777" w:rsidR="006A33D7" w:rsidRDefault="00A21CFF">
            <w:pPr>
              <w:jc w:val="center"/>
              <w:rPr>
                <w:sz w:val="20"/>
                <w:szCs w:val="20"/>
              </w:rPr>
            </w:pPr>
            <w:r>
              <w:rPr>
                <w:sz w:val="20"/>
                <w:szCs w:val="20"/>
              </w:rPr>
              <w:t>44 (20.4)</w:t>
            </w:r>
          </w:p>
          <w:p w14:paraId="0B813558" w14:textId="77777777" w:rsidR="006A33D7" w:rsidRDefault="00A21CFF">
            <w:pPr>
              <w:jc w:val="center"/>
              <w:rPr>
                <w:sz w:val="20"/>
                <w:szCs w:val="20"/>
              </w:rPr>
            </w:pPr>
            <w:r>
              <w:rPr>
                <w:sz w:val="20"/>
                <w:szCs w:val="20"/>
              </w:rPr>
              <w:t>102 (47.2)</w:t>
            </w:r>
          </w:p>
          <w:p w14:paraId="76E829B0" w14:textId="77777777" w:rsidR="006A33D7" w:rsidRDefault="00A21CFF">
            <w:pPr>
              <w:jc w:val="center"/>
              <w:rPr>
                <w:sz w:val="20"/>
                <w:szCs w:val="20"/>
              </w:rPr>
            </w:pPr>
            <w:r>
              <w:rPr>
                <w:sz w:val="20"/>
                <w:szCs w:val="20"/>
              </w:rPr>
              <w:t>70 (32.4)</w:t>
            </w:r>
          </w:p>
        </w:tc>
        <w:tc>
          <w:tcPr>
            <w:tcW w:w="1440" w:type="dxa"/>
          </w:tcPr>
          <w:p w14:paraId="43943208" w14:textId="77777777" w:rsidR="006A33D7" w:rsidRDefault="006A33D7">
            <w:pPr>
              <w:jc w:val="center"/>
              <w:rPr>
                <w:sz w:val="20"/>
                <w:szCs w:val="20"/>
              </w:rPr>
            </w:pPr>
          </w:p>
          <w:p w14:paraId="275048BB" w14:textId="77777777" w:rsidR="006A33D7" w:rsidRDefault="006A33D7">
            <w:pPr>
              <w:jc w:val="center"/>
              <w:rPr>
                <w:sz w:val="20"/>
                <w:szCs w:val="20"/>
              </w:rPr>
            </w:pPr>
          </w:p>
          <w:p w14:paraId="4E02F005" w14:textId="77777777" w:rsidR="006A33D7" w:rsidRDefault="006A33D7">
            <w:pPr>
              <w:jc w:val="center"/>
              <w:rPr>
                <w:sz w:val="20"/>
                <w:szCs w:val="20"/>
              </w:rPr>
            </w:pPr>
          </w:p>
          <w:p w14:paraId="61BED199" w14:textId="77777777" w:rsidR="006A33D7" w:rsidRDefault="00A21CFF">
            <w:pPr>
              <w:jc w:val="center"/>
              <w:rPr>
                <w:sz w:val="20"/>
                <w:szCs w:val="20"/>
              </w:rPr>
            </w:pPr>
            <w:r>
              <w:rPr>
                <w:sz w:val="20"/>
                <w:szCs w:val="20"/>
              </w:rPr>
              <w:t>38 (14.7)</w:t>
            </w:r>
          </w:p>
          <w:p w14:paraId="707BB5FE" w14:textId="77777777" w:rsidR="006A33D7" w:rsidRDefault="00A21CFF">
            <w:pPr>
              <w:jc w:val="center"/>
              <w:rPr>
                <w:sz w:val="20"/>
                <w:szCs w:val="20"/>
              </w:rPr>
            </w:pPr>
            <w:r>
              <w:rPr>
                <w:sz w:val="20"/>
                <w:szCs w:val="20"/>
              </w:rPr>
              <w:t>139 (53.7)</w:t>
            </w:r>
          </w:p>
          <w:p w14:paraId="5501C230" w14:textId="77777777" w:rsidR="006A33D7" w:rsidRDefault="00A21CFF">
            <w:pPr>
              <w:jc w:val="center"/>
              <w:rPr>
                <w:sz w:val="20"/>
                <w:szCs w:val="20"/>
              </w:rPr>
            </w:pPr>
            <w:r>
              <w:rPr>
                <w:sz w:val="20"/>
                <w:szCs w:val="20"/>
              </w:rPr>
              <w:t>82 (31.778)</w:t>
            </w:r>
          </w:p>
        </w:tc>
        <w:tc>
          <w:tcPr>
            <w:tcW w:w="1410" w:type="dxa"/>
          </w:tcPr>
          <w:p w14:paraId="3F83A173" w14:textId="77777777" w:rsidR="006A33D7" w:rsidRDefault="006A33D7">
            <w:pPr>
              <w:jc w:val="center"/>
              <w:rPr>
                <w:sz w:val="20"/>
                <w:szCs w:val="20"/>
              </w:rPr>
            </w:pPr>
          </w:p>
          <w:p w14:paraId="37D595D7" w14:textId="77777777" w:rsidR="006A33D7" w:rsidRDefault="006A33D7">
            <w:pPr>
              <w:jc w:val="center"/>
              <w:rPr>
                <w:sz w:val="20"/>
                <w:szCs w:val="20"/>
              </w:rPr>
            </w:pPr>
          </w:p>
          <w:p w14:paraId="17E22383" w14:textId="77777777" w:rsidR="006A33D7" w:rsidRDefault="006A33D7">
            <w:pPr>
              <w:jc w:val="center"/>
              <w:rPr>
                <w:sz w:val="20"/>
                <w:szCs w:val="20"/>
              </w:rPr>
            </w:pPr>
          </w:p>
          <w:p w14:paraId="59791A3A" w14:textId="77777777" w:rsidR="006A33D7" w:rsidRDefault="00A21CFF">
            <w:pPr>
              <w:jc w:val="center"/>
              <w:rPr>
                <w:sz w:val="20"/>
                <w:szCs w:val="20"/>
              </w:rPr>
            </w:pPr>
            <w:r>
              <w:rPr>
                <w:sz w:val="20"/>
                <w:szCs w:val="20"/>
              </w:rPr>
              <w:t>11 (14.1)</w:t>
            </w:r>
          </w:p>
          <w:p w14:paraId="15F00168" w14:textId="77777777" w:rsidR="006A33D7" w:rsidRDefault="00A21CFF">
            <w:pPr>
              <w:jc w:val="center"/>
              <w:rPr>
                <w:sz w:val="20"/>
                <w:szCs w:val="20"/>
              </w:rPr>
            </w:pPr>
            <w:r>
              <w:rPr>
                <w:sz w:val="20"/>
                <w:szCs w:val="20"/>
              </w:rPr>
              <w:t>36 (46.2)</w:t>
            </w:r>
          </w:p>
          <w:p w14:paraId="3372C08F" w14:textId="77777777" w:rsidR="006A33D7" w:rsidRDefault="00A21CFF">
            <w:pPr>
              <w:jc w:val="center"/>
              <w:rPr>
                <w:sz w:val="20"/>
                <w:szCs w:val="20"/>
              </w:rPr>
            </w:pPr>
            <w:r>
              <w:rPr>
                <w:sz w:val="20"/>
                <w:szCs w:val="20"/>
              </w:rPr>
              <w:t>31 (39.7)</w:t>
            </w:r>
          </w:p>
        </w:tc>
        <w:tc>
          <w:tcPr>
            <w:tcW w:w="1395" w:type="dxa"/>
          </w:tcPr>
          <w:p w14:paraId="5451F641" w14:textId="77777777" w:rsidR="006A33D7" w:rsidRDefault="006A33D7">
            <w:pPr>
              <w:jc w:val="center"/>
              <w:rPr>
                <w:sz w:val="20"/>
                <w:szCs w:val="20"/>
              </w:rPr>
            </w:pPr>
          </w:p>
          <w:p w14:paraId="67610051" w14:textId="77777777" w:rsidR="006A33D7" w:rsidRDefault="006A33D7">
            <w:pPr>
              <w:jc w:val="center"/>
              <w:rPr>
                <w:sz w:val="20"/>
                <w:szCs w:val="20"/>
              </w:rPr>
            </w:pPr>
          </w:p>
          <w:p w14:paraId="0F560210" w14:textId="77777777" w:rsidR="006A33D7" w:rsidRDefault="006A33D7">
            <w:pPr>
              <w:jc w:val="center"/>
              <w:rPr>
                <w:sz w:val="20"/>
                <w:szCs w:val="20"/>
              </w:rPr>
            </w:pPr>
          </w:p>
          <w:p w14:paraId="7199E318" w14:textId="77777777" w:rsidR="006A33D7" w:rsidRDefault="00A21CFF">
            <w:pPr>
              <w:jc w:val="center"/>
              <w:rPr>
                <w:sz w:val="20"/>
                <w:szCs w:val="20"/>
              </w:rPr>
            </w:pPr>
            <w:r>
              <w:rPr>
                <w:sz w:val="20"/>
                <w:szCs w:val="20"/>
              </w:rPr>
              <w:t>3 (9.1)</w:t>
            </w:r>
          </w:p>
          <w:p w14:paraId="37AA1445" w14:textId="77777777" w:rsidR="006A33D7" w:rsidRDefault="00A21CFF">
            <w:pPr>
              <w:jc w:val="center"/>
              <w:rPr>
                <w:sz w:val="20"/>
                <w:szCs w:val="20"/>
              </w:rPr>
            </w:pPr>
            <w:r>
              <w:rPr>
                <w:sz w:val="20"/>
                <w:szCs w:val="20"/>
              </w:rPr>
              <w:t>19 (57.6)</w:t>
            </w:r>
          </w:p>
          <w:p w14:paraId="12D85AFC" w14:textId="77777777" w:rsidR="006A33D7" w:rsidRDefault="00A21CFF">
            <w:pPr>
              <w:jc w:val="center"/>
              <w:rPr>
                <w:sz w:val="20"/>
                <w:szCs w:val="20"/>
              </w:rPr>
            </w:pPr>
            <w:r>
              <w:rPr>
                <w:sz w:val="20"/>
                <w:szCs w:val="20"/>
              </w:rPr>
              <w:t>11 (33.3)</w:t>
            </w:r>
          </w:p>
        </w:tc>
      </w:tr>
    </w:tbl>
    <w:p w14:paraId="33807D09" w14:textId="77777777" w:rsidR="00421E5C" w:rsidRDefault="00421E5C">
      <w:pPr>
        <w:keepNext/>
        <w:pBdr>
          <w:top w:val="nil"/>
          <w:left w:val="nil"/>
          <w:bottom w:val="nil"/>
          <w:right w:val="nil"/>
          <w:between w:val="nil"/>
        </w:pBdr>
        <w:spacing w:after="200"/>
        <w:rPr>
          <w:b/>
          <w:color w:val="000000"/>
        </w:rPr>
      </w:pPr>
      <w:bookmarkStart w:id="4" w:name="_2et92p0" w:colFirst="0" w:colLast="0"/>
      <w:bookmarkEnd w:id="4"/>
    </w:p>
    <w:p w14:paraId="1B21A265" w14:textId="77777777" w:rsidR="00421E5C" w:rsidRDefault="00421E5C">
      <w:pPr>
        <w:rPr>
          <w:b/>
          <w:color w:val="000000"/>
        </w:rPr>
      </w:pPr>
      <w:r>
        <w:rPr>
          <w:b/>
          <w:color w:val="000000"/>
        </w:rPr>
        <w:br w:type="page"/>
      </w:r>
    </w:p>
    <w:p w14:paraId="3628784C" w14:textId="267DE637" w:rsidR="0081270D" w:rsidRDefault="00AE396B">
      <w:pPr>
        <w:keepNext/>
        <w:pBdr>
          <w:top w:val="nil"/>
          <w:left w:val="nil"/>
          <w:bottom w:val="nil"/>
          <w:right w:val="nil"/>
          <w:between w:val="nil"/>
        </w:pBdr>
        <w:spacing w:after="200"/>
        <w:rPr>
          <w:color w:val="000000"/>
        </w:rPr>
      </w:pPr>
      <w:r>
        <w:rPr>
          <w:b/>
          <w:color w:val="000000"/>
        </w:rPr>
        <w:lastRenderedPageBreak/>
        <w:t xml:space="preserve">Figure 1: </w:t>
      </w:r>
      <w:r w:rsidRPr="00AE396B">
        <w:rPr>
          <w:color w:val="000000"/>
        </w:rPr>
        <w:t>Flowchart of participants within the COMPOSE study analysis</w:t>
      </w:r>
    </w:p>
    <w:p w14:paraId="46F5A06D" w14:textId="24421EE1" w:rsidR="00C9483D" w:rsidRDefault="00C9483D">
      <w:pPr>
        <w:keepNext/>
        <w:pBdr>
          <w:top w:val="nil"/>
          <w:left w:val="nil"/>
          <w:bottom w:val="nil"/>
          <w:right w:val="nil"/>
          <w:between w:val="nil"/>
        </w:pBdr>
        <w:spacing w:after="200"/>
        <w:rPr>
          <w:b/>
          <w:color w:val="000000"/>
        </w:rPr>
      </w:pPr>
      <w:r>
        <w:rPr>
          <w:b/>
          <w:noProof/>
          <w:color w:val="000000"/>
        </w:rPr>
        <w:drawing>
          <wp:inline distT="0" distB="0" distL="0" distR="0" wp14:anchorId="67537571" wp14:editId="0F82B40D">
            <wp:extent cx="4676140" cy="6328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140" cy="6328410"/>
                    </a:xfrm>
                    <a:prstGeom prst="rect">
                      <a:avLst/>
                    </a:prstGeom>
                    <a:noFill/>
                  </pic:spPr>
                </pic:pic>
              </a:graphicData>
            </a:graphic>
          </wp:inline>
        </w:drawing>
      </w:r>
    </w:p>
    <w:p w14:paraId="75B2026E" w14:textId="58184445" w:rsidR="006A33D7" w:rsidRDefault="00A21CFF" w:rsidP="00421E5C">
      <w:pPr>
        <w:rPr>
          <w:color w:val="000000"/>
        </w:rPr>
      </w:pPr>
      <w:r>
        <w:rPr>
          <w:b/>
          <w:color w:val="000000"/>
        </w:rPr>
        <w:t xml:space="preserve">Figure </w:t>
      </w:r>
      <w:r w:rsidR="00AE396B">
        <w:rPr>
          <w:b/>
        </w:rPr>
        <w:t>2</w:t>
      </w:r>
      <w:r>
        <w:rPr>
          <w:b/>
          <w:color w:val="000000"/>
        </w:rPr>
        <w:t xml:space="preserve">: </w:t>
      </w:r>
      <w:r>
        <w:rPr>
          <w:color w:val="000000"/>
        </w:rPr>
        <w:t>Occurrence of femoral periprosthetic hip, knee and dividing fractures throughout the year 2018.</w:t>
      </w:r>
    </w:p>
    <w:p w14:paraId="360000A1" w14:textId="71D00F05" w:rsidR="00C9483D" w:rsidRPr="00421E5C" w:rsidRDefault="00C9483D" w:rsidP="00421E5C">
      <w:pPr>
        <w:rPr>
          <w:b/>
          <w:color w:val="000000"/>
        </w:rPr>
      </w:pPr>
      <w:r>
        <w:rPr>
          <w:b/>
          <w:noProof/>
          <w:color w:val="000000"/>
        </w:rPr>
        <w:lastRenderedPageBreak/>
        <w:drawing>
          <wp:inline distT="0" distB="0" distL="0" distR="0" wp14:anchorId="623DC700" wp14:editId="2D8F6986">
            <wp:extent cx="5322570" cy="3804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70" cy="3804285"/>
                    </a:xfrm>
                    <a:prstGeom prst="rect">
                      <a:avLst/>
                    </a:prstGeom>
                    <a:noFill/>
                  </pic:spPr>
                </pic:pic>
              </a:graphicData>
            </a:graphic>
          </wp:inline>
        </w:drawing>
      </w:r>
    </w:p>
    <w:p w14:paraId="49142228" w14:textId="77777777" w:rsidR="006A33D7" w:rsidRDefault="006A33D7">
      <w:pPr>
        <w:rPr>
          <w:sz w:val="18"/>
          <w:szCs w:val="18"/>
        </w:rPr>
      </w:pPr>
    </w:p>
    <w:p w14:paraId="246F3D76" w14:textId="3924FA1A" w:rsidR="006A33D7" w:rsidRDefault="00A21CFF" w:rsidP="00421E5C">
      <w:pPr>
        <w:rPr>
          <w:color w:val="000000"/>
        </w:rPr>
      </w:pPr>
      <w:r>
        <w:rPr>
          <w:b/>
          <w:color w:val="000000"/>
        </w:rPr>
        <w:t xml:space="preserve">Figure </w:t>
      </w:r>
      <w:r w:rsidR="00AE396B">
        <w:rPr>
          <w:b/>
        </w:rPr>
        <w:t>3</w:t>
      </w:r>
      <w:r>
        <w:rPr>
          <w:b/>
          <w:color w:val="000000"/>
        </w:rPr>
        <w:t xml:space="preserve">: </w:t>
      </w:r>
      <w:r>
        <w:rPr>
          <w:color w:val="000000"/>
        </w:rPr>
        <w:t>Predictors of fracture type in patients with a f</w:t>
      </w:r>
      <w:r>
        <w:t xml:space="preserve">emoral </w:t>
      </w:r>
      <w:r>
        <w:rPr>
          <w:color w:val="000000"/>
        </w:rPr>
        <w:t xml:space="preserve">hip </w:t>
      </w:r>
      <w:r>
        <w:t>periprosthetic fracture</w:t>
      </w:r>
      <w:r>
        <w:rPr>
          <w:color w:val="000000"/>
        </w:rPr>
        <w:t xml:space="preserve">; </w:t>
      </w:r>
      <w:r>
        <w:rPr>
          <w:color w:val="000000"/>
          <w:vertAlign w:val="superscript"/>
        </w:rPr>
        <w:t>1</w:t>
      </w:r>
      <w:r>
        <w:rPr>
          <w:color w:val="000000"/>
        </w:rPr>
        <w:t xml:space="preserve">Reference category males; </w:t>
      </w:r>
      <w:r>
        <w:rPr>
          <w:color w:val="000000"/>
          <w:vertAlign w:val="superscript"/>
        </w:rPr>
        <w:t>2</w:t>
      </w:r>
      <w:r>
        <w:rPr>
          <w:color w:val="000000"/>
        </w:rPr>
        <w:t xml:space="preserve">Reference category living in own home; </w:t>
      </w:r>
      <w:r>
        <w:rPr>
          <w:color w:val="000000"/>
          <w:vertAlign w:val="superscript"/>
        </w:rPr>
        <w:t>3</w:t>
      </w:r>
      <w:r>
        <w:rPr>
          <w:color w:val="000000"/>
        </w:rPr>
        <w:t xml:space="preserve">Reference category PPF around primary implant; </w:t>
      </w:r>
      <w:r>
        <w:rPr>
          <w:color w:val="000000"/>
          <w:vertAlign w:val="superscript"/>
        </w:rPr>
        <w:t>4</w:t>
      </w:r>
      <w:r>
        <w:rPr>
          <w:color w:val="000000"/>
        </w:rPr>
        <w:t xml:space="preserve">Reference category original implant uncemented; </w:t>
      </w:r>
      <w:r>
        <w:rPr>
          <w:color w:val="000000"/>
          <w:vertAlign w:val="superscript"/>
        </w:rPr>
        <w:t>5</w:t>
      </w:r>
      <w:r>
        <w:rPr>
          <w:color w:val="000000"/>
        </w:rPr>
        <w:t>Reference category early PPF</w:t>
      </w:r>
      <w:r w:rsidR="00FA648B">
        <w:rPr>
          <w:color w:val="000000"/>
        </w:rPr>
        <w:t>.</w:t>
      </w:r>
    </w:p>
    <w:p w14:paraId="5A9B9A93" w14:textId="6FD0D803" w:rsidR="00C9483D" w:rsidRPr="00421E5C" w:rsidRDefault="00C9483D" w:rsidP="00421E5C">
      <w:pPr>
        <w:rPr>
          <w:b/>
          <w:color w:val="000000"/>
        </w:rPr>
      </w:pPr>
      <w:r>
        <w:rPr>
          <w:b/>
          <w:noProof/>
          <w:color w:val="000000"/>
        </w:rPr>
        <w:drawing>
          <wp:inline distT="0" distB="0" distL="0" distR="0" wp14:anchorId="7C61058E" wp14:editId="11E3EB91">
            <wp:extent cx="5730875" cy="310896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3108960"/>
                    </a:xfrm>
                    <a:prstGeom prst="rect">
                      <a:avLst/>
                    </a:prstGeom>
                    <a:noFill/>
                  </pic:spPr>
                </pic:pic>
              </a:graphicData>
            </a:graphic>
          </wp:inline>
        </w:drawing>
      </w:r>
    </w:p>
    <w:p w14:paraId="74D1D6F3" w14:textId="77777777" w:rsidR="00FA648B" w:rsidRDefault="00FA648B">
      <w:pPr>
        <w:keepNext/>
        <w:pBdr>
          <w:top w:val="nil"/>
          <w:left w:val="nil"/>
          <w:bottom w:val="nil"/>
          <w:right w:val="nil"/>
          <w:between w:val="nil"/>
        </w:pBdr>
        <w:rPr>
          <w:color w:val="000000"/>
        </w:rPr>
      </w:pPr>
    </w:p>
    <w:p w14:paraId="5A95A50B" w14:textId="6FF65120" w:rsidR="006A33D7" w:rsidRDefault="006A33D7"/>
    <w:p w14:paraId="39E97448" w14:textId="77777777" w:rsidR="006A33D7" w:rsidRDefault="006A33D7"/>
    <w:p w14:paraId="4C1ECD77" w14:textId="77777777" w:rsidR="006A33D7" w:rsidRDefault="00A21CFF">
      <w:r>
        <w:br w:type="page"/>
      </w:r>
    </w:p>
    <w:p w14:paraId="54BD29DE" w14:textId="77777777" w:rsidR="006A33D7" w:rsidRDefault="00A21CFF">
      <w:pPr>
        <w:rPr>
          <w:b/>
          <w:color w:val="000000"/>
          <w:sz w:val="40"/>
          <w:szCs w:val="40"/>
        </w:rPr>
      </w:pPr>
      <w:r>
        <w:rPr>
          <w:b/>
          <w:sz w:val="32"/>
          <w:szCs w:val="32"/>
        </w:rPr>
        <w:lastRenderedPageBreak/>
        <w:t>Appendices</w:t>
      </w:r>
    </w:p>
    <w:p w14:paraId="77FC091B" w14:textId="77777777" w:rsidR="006A33D7" w:rsidRDefault="006A33D7"/>
    <w:p w14:paraId="1AF63A63" w14:textId="77777777" w:rsidR="006A33D7" w:rsidRDefault="00A21CFF">
      <w:r>
        <w:t>Appendix A</w:t>
      </w:r>
    </w:p>
    <w:p w14:paraId="732A98E4" w14:textId="77777777" w:rsidR="006A33D7" w:rsidRDefault="006A33D7"/>
    <w:p w14:paraId="4438541F" w14:textId="77777777" w:rsidR="006A33D7" w:rsidRDefault="00A21CFF">
      <w:pPr>
        <w:rPr>
          <w:b/>
          <w:sz w:val="22"/>
          <w:szCs w:val="22"/>
        </w:rPr>
      </w:pPr>
      <w:r>
        <w:rPr>
          <w:b/>
          <w:sz w:val="22"/>
          <w:szCs w:val="22"/>
        </w:rPr>
        <w:t xml:space="preserve">Pre-operative data collection </w:t>
      </w:r>
    </w:p>
    <w:p w14:paraId="3FFFF550" w14:textId="77777777" w:rsidR="006A33D7" w:rsidRDefault="00A21CFF">
      <w:pPr>
        <w:numPr>
          <w:ilvl w:val="0"/>
          <w:numId w:val="2"/>
        </w:numPr>
        <w:pBdr>
          <w:top w:val="nil"/>
          <w:left w:val="nil"/>
          <w:bottom w:val="nil"/>
          <w:right w:val="nil"/>
          <w:between w:val="nil"/>
        </w:pBdr>
        <w:rPr>
          <w:color w:val="000000"/>
          <w:sz w:val="22"/>
          <w:szCs w:val="22"/>
        </w:rPr>
      </w:pPr>
      <w:r>
        <w:rPr>
          <w:color w:val="000000"/>
          <w:sz w:val="22"/>
          <w:szCs w:val="22"/>
        </w:rPr>
        <w:t>BASELINE DEMOGRAPHICS</w:t>
      </w:r>
    </w:p>
    <w:p w14:paraId="5972E5E9"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Local patient record number</w:t>
      </w:r>
    </w:p>
    <w:p w14:paraId="27EB1268"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Age</w:t>
      </w:r>
    </w:p>
    <w:p w14:paraId="002DF5CE"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Gender</w:t>
      </w:r>
    </w:p>
    <w:p w14:paraId="7E3B8107"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Place of residence pre-injury</w:t>
      </w:r>
    </w:p>
    <w:p w14:paraId="4BD1D54A"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Use of walking aids pre-injury</w:t>
      </w:r>
    </w:p>
    <w:p w14:paraId="4BF067C0"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Social support pre-injury</w:t>
      </w:r>
    </w:p>
    <w:p w14:paraId="60C911DB"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Exercise tolerance / Walking distance pre-injury</w:t>
      </w:r>
    </w:p>
    <w:p w14:paraId="1CBEE7FC"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Co-morbidities</w:t>
      </w:r>
    </w:p>
    <w:p w14:paraId="62D677D3"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Anti-coagulant medication</w:t>
      </w:r>
    </w:p>
    <w:p w14:paraId="58BFCC37"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Smoking</w:t>
      </w:r>
    </w:p>
    <w:p w14:paraId="510A4FC4"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Alcohol consumption</w:t>
      </w:r>
    </w:p>
    <w:p w14:paraId="13A300BA"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AMTS</w:t>
      </w:r>
    </w:p>
    <w:p w14:paraId="6F5F8FF9" w14:textId="77777777" w:rsidR="006A33D7" w:rsidRDefault="00A21CFF">
      <w:pPr>
        <w:numPr>
          <w:ilvl w:val="0"/>
          <w:numId w:val="2"/>
        </w:numPr>
        <w:pBdr>
          <w:top w:val="nil"/>
          <w:left w:val="nil"/>
          <w:bottom w:val="nil"/>
          <w:right w:val="nil"/>
          <w:between w:val="nil"/>
        </w:pBdr>
        <w:rPr>
          <w:color w:val="000000"/>
          <w:sz w:val="22"/>
          <w:szCs w:val="22"/>
        </w:rPr>
      </w:pPr>
      <w:r>
        <w:rPr>
          <w:color w:val="000000"/>
          <w:sz w:val="22"/>
          <w:szCs w:val="22"/>
        </w:rPr>
        <w:t>FRACTURE CHARACTERISTICS</w:t>
      </w:r>
    </w:p>
    <w:p w14:paraId="40232A55"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Date of fracture</w:t>
      </w:r>
    </w:p>
    <w:p w14:paraId="201BE7DB"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Mechanism of fracture</w:t>
      </w:r>
    </w:p>
    <w:p w14:paraId="699A8264"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Hip, Knee, Ankle, Shoulder, Elbow or Wrist replacement</w:t>
      </w:r>
    </w:p>
    <w:p w14:paraId="67891B41"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Primary or Revision joint replacement</w:t>
      </w:r>
    </w:p>
    <w:p w14:paraId="11E78028"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Fracture classification (AO Universal classification)</w:t>
      </w:r>
    </w:p>
    <w:p w14:paraId="792C3573"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Type of implant around which the periprosthetic fracture occurred (e.g. cemented / uncemented)</w:t>
      </w:r>
    </w:p>
    <w:p w14:paraId="300B8273"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Open or Closed Injury</w:t>
      </w:r>
    </w:p>
    <w:p w14:paraId="4498516A" w14:textId="77777777" w:rsidR="006A33D7" w:rsidRDefault="00A21CFF">
      <w:pPr>
        <w:numPr>
          <w:ilvl w:val="0"/>
          <w:numId w:val="2"/>
        </w:numPr>
        <w:pBdr>
          <w:top w:val="nil"/>
          <w:left w:val="nil"/>
          <w:bottom w:val="nil"/>
          <w:right w:val="nil"/>
          <w:between w:val="nil"/>
        </w:pBdr>
        <w:rPr>
          <w:color w:val="000000"/>
          <w:sz w:val="22"/>
          <w:szCs w:val="22"/>
        </w:rPr>
      </w:pPr>
      <w:r>
        <w:rPr>
          <w:color w:val="000000"/>
          <w:sz w:val="22"/>
          <w:szCs w:val="22"/>
        </w:rPr>
        <w:t>SURGICAL CHARACTERISTICS</w:t>
      </w:r>
      <w:r>
        <w:rPr>
          <w:color w:val="000000"/>
          <w:sz w:val="22"/>
          <w:szCs w:val="22"/>
        </w:rPr>
        <w:tab/>
      </w:r>
    </w:p>
    <w:p w14:paraId="22782EF8"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Date of Surgery</w:t>
      </w:r>
    </w:p>
    <w:p w14:paraId="77AEA34D"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Grade of lead surgeon</w:t>
      </w:r>
    </w:p>
    <w:p w14:paraId="01BBBE8E"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Grade of second surgeon</w:t>
      </w:r>
    </w:p>
    <w:p w14:paraId="1A8A118C"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Surgical approach</w:t>
      </w:r>
    </w:p>
    <w:p w14:paraId="3DCFF809"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Surgical strategy (e.g. fix / replace or both)</w:t>
      </w:r>
    </w:p>
    <w:p w14:paraId="6E6B4962"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Operative duration</w:t>
      </w:r>
    </w:p>
    <w:p w14:paraId="3E6056B9" w14:textId="1DD3AA97" w:rsidR="00AE396B" w:rsidRDefault="00AE396B">
      <w:pPr>
        <w:numPr>
          <w:ilvl w:val="1"/>
          <w:numId w:val="2"/>
        </w:numPr>
        <w:pBdr>
          <w:top w:val="nil"/>
          <w:left w:val="nil"/>
          <w:bottom w:val="nil"/>
          <w:right w:val="nil"/>
          <w:between w:val="nil"/>
        </w:pBdr>
        <w:rPr>
          <w:color w:val="000000"/>
          <w:sz w:val="22"/>
          <w:szCs w:val="22"/>
        </w:rPr>
      </w:pPr>
      <w:r>
        <w:rPr>
          <w:color w:val="000000"/>
          <w:sz w:val="22"/>
          <w:szCs w:val="22"/>
        </w:rPr>
        <w:t>Requirement for HDU/ITU admission</w:t>
      </w:r>
    </w:p>
    <w:p w14:paraId="24EB25D2"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DVT prophylaxis</w:t>
      </w:r>
    </w:p>
    <w:p w14:paraId="6C16AE72" w14:textId="77777777" w:rsidR="006A33D7" w:rsidRDefault="00A21CFF">
      <w:pPr>
        <w:numPr>
          <w:ilvl w:val="1"/>
          <w:numId w:val="2"/>
        </w:numPr>
        <w:pBdr>
          <w:top w:val="nil"/>
          <w:left w:val="nil"/>
          <w:bottom w:val="nil"/>
          <w:right w:val="nil"/>
          <w:between w:val="nil"/>
        </w:pBdr>
        <w:rPr>
          <w:color w:val="000000"/>
          <w:sz w:val="22"/>
          <w:szCs w:val="22"/>
        </w:rPr>
      </w:pPr>
      <w:r>
        <w:rPr>
          <w:color w:val="000000"/>
          <w:sz w:val="22"/>
          <w:szCs w:val="22"/>
        </w:rPr>
        <w:t>Operative findings and information</w:t>
      </w:r>
    </w:p>
    <w:p w14:paraId="3D2F3E5B" w14:textId="77777777" w:rsidR="006A33D7" w:rsidRDefault="006A33D7">
      <w:pPr>
        <w:rPr>
          <w:sz w:val="22"/>
          <w:szCs w:val="22"/>
        </w:rPr>
      </w:pPr>
    </w:p>
    <w:p w14:paraId="5877F51C" w14:textId="77777777" w:rsidR="006A33D7" w:rsidRDefault="00A21CFF">
      <w:pPr>
        <w:rPr>
          <w:b/>
          <w:sz w:val="22"/>
          <w:szCs w:val="22"/>
        </w:rPr>
      </w:pPr>
      <w:r>
        <w:rPr>
          <w:b/>
          <w:sz w:val="22"/>
          <w:szCs w:val="22"/>
        </w:rPr>
        <w:t>Post-operative data collection</w:t>
      </w:r>
    </w:p>
    <w:p w14:paraId="0D031B07" w14:textId="77777777" w:rsidR="006A33D7" w:rsidRDefault="00A21CFF">
      <w:pPr>
        <w:numPr>
          <w:ilvl w:val="0"/>
          <w:numId w:val="3"/>
        </w:numPr>
        <w:pBdr>
          <w:top w:val="nil"/>
          <w:left w:val="nil"/>
          <w:bottom w:val="nil"/>
          <w:right w:val="nil"/>
          <w:between w:val="nil"/>
        </w:pBdr>
        <w:rPr>
          <w:color w:val="000000"/>
          <w:sz w:val="22"/>
          <w:szCs w:val="22"/>
        </w:rPr>
      </w:pPr>
      <w:r>
        <w:rPr>
          <w:color w:val="000000"/>
          <w:sz w:val="22"/>
          <w:szCs w:val="22"/>
        </w:rPr>
        <w:t>Length of stay (primary and subsequent admissions)</w:t>
      </w:r>
    </w:p>
    <w:p w14:paraId="4B308594" w14:textId="77777777" w:rsidR="006A33D7" w:rsidRDefault="00A21CFF">
      <w:pPr>
        <w:numPr>
          <w:ilvl w:val="0"/>
          <w:numId w:val="3"/>
        </w:numPr>
        <w:pBdr>
          <w:top w:val="nil"/>
          <w:left w:val="nil"/>
          <w:bottom w:val="nil"/>
          <w:right w:val="nil"/>
          <w:between w:val="nil"/>
        </w:pBdr>
        <w:rPr>
          <w:color w:val="000000"/>
          <w:sz w:val="22"/>
          <w:szCs w:val="22"/>
        </w:rPr>
      </w:pPr>
      <w:r>
        <w:rPr>
          <w:color w:val="000000"/>
          <w:sz w:val="22"/>
          <w:szCs w:val="22"/>
        </w:rPr>
        <w:t>Discharge destination - home versus elsewhere</w:t>
      </w:r>
    </w:p>
    <w:p w14:paraId="1F8154C9" w14:textId="77777777" w:rsidR="006A33D7" w:rsidRDefault="00A21CFF">
      <w:pPr>
        <w:numPr>
          <w:ilvl w:val="0"/>
          <w:numId w:val="3"/>
        </w:numPr>
        <w:pBdr>
          <w:top w:val="nil"/>
          <w:left w:val="nil"/>
          <w:bottom w:val="nil"/>
          <w:right w:val="nil"/>
          <w:between w:val="nil"/>
        </w:pBdr>
        <w:rPr>
          <w:color w:val="000000"/>
          <w:sz w:val="22"/>
          <w:szCs w:val="22"/>
        </w:rPr>
      </w:pPr>
      <w:r>
        <w:rPr>
          <w:color w:val="000000"/>
          <w:sz w:val="22"/>
          <w:szCs w:val="22"/>
        </w:rPr>
        <w:t>Post-operative complications before discharge (VTE, infection, pressure sores)</w:t>
      </w:r>
    </w:p>
    <w:p w14:paraId="3F9E6A94" w14:textId="77777777" w:rsidR="006A33D7" w:rsidRDefault="00A21CFF">
      <w:pPr>
        <w:numPr>
          <w:ilvl w:val="0"/>
          <w:numId w:val="3"/>
        </w:numPr>
        <w:pBdr>
          <w:top w:val="nil"/>
          <w:left w:val="nil"/>
          <w:bottom w:val="nil"/>
          <w:right w:val="nil"/>
          <w:between w:val="nil"/>
        </w:pBdr>
        <w:rPr>
          <w:color w:val="000000"/>
          <w:sz w:val="22"/>
          <w:szCs w:val="22"/>
        </w:rPr>
      </w:pPr>
      <w:r>
        <w:rPr>
          <w:color w:val="000000"/>
          <w:sz w:val="22"/>
          <w:szCs w:val="22"/>
        </w:rPr>
        <w:t>Re-admission to hospital</w:t>
      </w:r>
    </w:p>
    <w:p w14:paraId="3B6B7526" w14:textId="77777777" w:rsidR="006A33D7" w:rsidRDefault="00A21CFF">
      <w:pPr>
        <w:numPr>
          <w:ilvl w:val="0"/>
          <w:numId w:val="3"/>
        </w:numPr>
        <w:pBdr>
          <w:top w:val="nil"/>
          <w:left w:val="nil"/>
          <w:bottom w:val="nil"/>
          <w:right w:val="nil"/>
          <w:between w:val="nil"/>
        </w:pBdr>
        <w:rPr>
          <w:color w:val="000000"/>
          <w:sz w:val="22"/>
          <w:szCs w:val="22"/>
        </w:rPr>
      </w:pPr>
      <w:r>
        <w:rPr>
          <w:color w:val="000000"/>
          <w:sz w:val="22"/>
          <w:szCs w:val="22"/>
        </w:rPr>
        <w:t>Re-operation on operated limb</w:t>
      </w:r>
    </w:p>
    <w:p w14:paraId="247A144A" w14:textId="77777777" w:rsidR="006A33D7" w:rsidRDefault="00A21CFF">
      <w:pPr>
        <w:numPr>
          <w:ilvl w:val="0"/>
          <w:numId w:val="3"/>
        </w:numPr>
        <w:pBdr>
          <w:top w:val="nil"/>
          <w:left w:val="nil"/>
          <w:bottom w:val="nil"/>
          <w:right w:val="nil"/>
          <w:between w:val="nil"/>
        </w:pBdr>
        <w:rPr>
          <w:color w:val="000000"/>
          <w:sz w:val="22"/>
          <w:szCs w:val="22"/>
        </w:rPr>
      </w:pPr>
      <w:r>
        <w:rPr>
          <w:color w:val="000000"/>
          <w:sz w:val="22"/>
          <w:szCs w:val="22"/>
        </w:rPr>
        <w:t>Mortality</w:t>
      </w:r>
    </w:p>
    <w:p w14:paraId="7A691A6B" w14:textId="77777777" w:rsidR="006A33D7" w:rsidRDefault="006A33D7"/>
    <w:p w14:paraId="2D277C46" w14:textId="77777777" w:rsidR="006A33D7" w:rsidRDefault="006A33D7"/>
    <w:p w14:paraId="5ED75794" w14:textId="77777777" w:rsidR="006A33D7" w:rsidRDefault="006A33D7"/>
    <w:p w14:paraId="0647B3EB" w14:textId="77777777" w:rsidR="006A33D7" w:rsidRDefault="006A33D7"/>
    <w:p w14:paraId="07CDE81C" w14:textId="77777777" w:rsidR="006A33D7" w:rsidRDefault="006A33D7"/>
    <w:sectPr w:rsidR="006A33D7">
      <w:footerReference w:type="even" r:id="rId11"/>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4F41" w14:textId="77777777" w:rsidR="007533F8" w:rsidRDefault="007533F8" w:rsidP="00E374C0">
      <w:r>
        <w:separator/>
      </w:r>
    </w:p>
  </w:endnote>
  <w:endnote w:type="continuationSeparator" w:id="0">
    <w:p w14:paraId="18675621" w14:textId="77777777" w:rsidR="007533F8" w:rsidRDefault="007533F8" w:rsidP="00E3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8768004"/>
      <w:docPartObj>
        <w:docPartGallery w:val="Page Numbers (Bottom of Page)"/>
        <w:docPartUnique/>
      </w:docPartObj>
    </w:sdtPr>
    <w:sdtEndPr>
      <w:rPr>
        <w:rStyle w:val="PageNumber"/>
      </w:rPr>
    </w:sdtEndPr>
    <w:sdtContent>
      <w:p w14:paraId="3F58694B" w14:textId="5F0D2AF5" w:rsidR="00E374C0" w:rsidRDefault="00E374C0" w:rsidP="002C3C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48497927"/>
      <w:docPartObj>
        <w:docPartGallery w:val="Page Numbers (Bottom of Page)"/>
        <w:docPartUnique/>
      </w:docPartObj>
    </w:sdtPr>
    <w:sdtEndPr>
      <w:rPr>
        <w:rStyle w:val="PageNumber"/>
      </w:rPr>
    </w:sdtEndPr>
    <w:sdtContent>
      <w:p w14:paraId="5804E934" w14:textId="247D5B25" w:rsidR="00E374C0" w:rsidRDefault="00E374C0" w:rsidP="002C3C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13DBBD" w14:textId="77777777" w:rsidR="00E374C0" w:rsidRDefault="00E374C0" w:rsidP="00E37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5945520"/>
      <w:docPartObj>
        <w:docPartGallery w:val="Page Numbers (Bottom of Page)"/>
        <w:docPartUnique/>
      </w:docPartObj>
    </w:sdtPr>
    <w:sdtEndPr>
      <w:rPr>
        <w:rStyle w:val="PageNumber"/>
      </w:rPr>
    </w:sdtEndPr>
    <w:sdtContent>
      <w:p w14:paraId="79486EB4" w14:textId="74BDE665" w:rsidR="00E374C0" w:rsidRDefault="00E374C0" w:rsidP="00E374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41F66A" w14:textId="77777777" w:rsidR="00E374C0" w:rsidRDefault="00E374C0" w:rsidP="00E374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D25D" w14:textId="77777777" w:rsidR="007533F8" w:rsidRDefault="007533F8" w:rsidP="00E374C0">
      <w:r>
        <w:separator/>
      </w:r>
    </w:p>
  </w:footnote>
  <w:footnote w:type="continuationSeparator" w:id="0">
    <w:p w14:paraId="4D505497" w14:textId="77777777" w:rsidR="007533F8" w:rsidRDefault="007533F8" w:rsidP="00E37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C72D1"/>
    <w:multiLevelType w:val="multilevel"/>
    <w:tmpl w:val="26EA56C2"/>
    <w:lvl w:ilvl="0">
      <w:start w:val="1"/>
      <w:numFmt w:val="bullet"/>
      <w:lvlText w:val="●"/>
      <w:lvlJc w:val="left"/>
      <w:pPr>
        <w:ind w:left="720" w:hanging="360"/>
      </w:pPr>
      <w:rPr>
        <w:rFonts w:ascii="Noto Sans Symbols" w:eastAsia="Noto Sans Symbols" w:hAnsi="Noto Sans Symbols" w:cs="Noto Sans Symbols"/>
      </w:rPr>
    </w:lvl>
    <w:lvl w:ilvl="1">
      <w:start w:val="2"/>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1" w15:restartNumberingAfterBreak="0">
    <w:nsid w:val="50F0533B"/>
    <w:multiLevelType w:val="multilevel"/>
    <w:tmpl w:val="AD6C854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2B6015"/>
    <w:multiLevelType w:val="multilevel"/>
    <w:tmpl w:val="BB1A4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789217">
    <w:abstractNumId w:val="1"/>
  </w:num>
  <w:num w:numId="2" w16cid:durableId="1272588860">
    <w:abstractNumId w:val="2"/>
  </w:num>
  <w:num w:numId="3" w16cid:durableId="189851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D7"/>
    <w:rsid w:val="00000654"/>
    <w:rsid w:val="00006A57"/>
    <w:rsid w:val="00016D63"/>
    <w:rsid w:val="000238BB"/>
    <w:rsid w:val="00031C97"/>
    <w:rsid w:val="00033D95"/>
    <w:rsid w:val="00034A33"/>
    <w:rsid w:val="00036E65"/>
    <w:rsid w:val="00060C6B"/>
    <w:rsid w:val="0006537D"/>
    <w:rsid w:val="000771F8"/>
    <w:rsid w:val="000803AC"/>
    <w:rsid w:val="000A0EC4"/>
    <w:rsid w:val="000B3446"/>
    <w:rsid w:val="000D67B5"/>
    <w:rsid w:val="000E69F5"/>
    <w:rsid w:val="000F1FC1"/>
    <w:rsid w:val="000F5C47"/>
    <w:rsid w:val="000F7B8D"/>
    <w:rsid w:val="00116F41"/>
    <w:rsid w:val="0012311E"/>
    <w:rsid w:val="00126BA5"/>
    <w:rsid w:val="00146A8F"/>
    <w:rsid w:val="001600CD"/>
    <w:rsid w:val="00170EDD"/>
    <w:rsid w:val="00183C35"/>
    <w:rsid w:val="001852A9"/>
    <w:rsid w:val="00190C5C"/>
    <w:rsid w:val="001C578D"/>
    <w:rsid w:val="00202A99"/>
    <w:rsid w:val="002039E6"/>
    <w:rsid w:val="00214AD3"/>
    <w:rsid w:val="00224DB1"/>
    <w:rsid w:val="00231061"/>
    <w:rsid w:val="00233E11"/>
    <w:rsid w:val="00235660"/>
    <w:rsid w:val="00236A24"/>
    <w:rsid w:val="00250E64"/>
    <w:rsid w:val="00253888"/>
    <w:rsid w:val="00255F17"/>
    <w:rsid w:val="00257DE8"/>
    <w:rsid w:val="00264769"/>
    <w:rsid w:val="00264B13"/>
    <w:rsid w:val="00265AEC"/>
    <w:rsid w:val="00276228"/>
    <w:rsid w:val="0028305D"/>
    <w:rsid w:val="0028373F"/>
    <w:rsid w:val="002D237E"/>
    <w:rsid w:val="00306792"/>
    <w:rsid w:val="0031637B"/>
    <w:rsid w:val="00327793"/>
    <w:rsid w:val="00332602"/>
    <w:rsid w:val="00334BB3"/>
    <w:rsid w:val="003537EE"/>
    <w:rsid w:val="00356BCB"/>
    <w:rsid w:val="00367969"/>
    <w:rsid w:val="003745E6"/>
    <w:rsid w:val="003913F3"/>
    <w:rsid w:val="003E6E0E"/>
    <w:rsid w:val="003F3025"/>
    <w:rsid w:val="003F50DB"/>
    <w:rsid w:val="00421E5C"/>
    <w:rsid w:val="00445B93"/>
    <w:rsid w:val="0044608B"/>
    <w:rsid w:val="004516CA"/>
    <w:rsid w:val="0045256E"/>
    <w:rsid w:val="0045547B"/>
    <w:rsid w:val="004652D6"/>
    <w:rsid w:val="00475583"/>
    <w:rsid w:val="004817D9"/>
    <w:rsid w:val="004A110A"/>
    <w:rsid w:val="004D15E8"/>
    <w:rsid w:val="004D1957"/>
    <w:rsid w:val="004E4411"/>
    <w:rsid w:val="00533079"/>
    <w:rsid w:val="005425FD"/>
    <w:rsid w:val="005509DC"/>
    <w:rsid w:val="0056086C"/>
    <w:rsid w:val="00561627"/>
    <w:rsid w:val="005717B9"/>
    <w:rsid w:val="005A59AC"/>
    <w:rsid w:val="005C32E5"/>
    <w:rsid w:val="005D48A2"/>
    <w:rsid w:val="005D6E4F"/>
    <w:rsid w:val="005E6397"/>
    <w:rsid w:val="005E7AD1"/>
    <w:rsid w:val="00601211"/>
    <w:rsid w:val="00603C1E"/>
    <w:rsid w:val="00605B7F"/>
    <w:rsid w:val="00610B5F"/>
    <w:rsid w:val="00610B77"/>
    <w:rsid w:val="00637163"/>
    <w:rsid w:val="00656E75"/>
    <w:rsid w:val="00661F88"/>
    <w:rsid w:val="006701A9"/>
    <w:rsid w:val="00672C74"/>
    <w:rsid w:val="006907E9"/>
    <w:rsid w:val="00691E9B"/>
    <w:rsid w:val="006A33D7"/>
    <w:rsid w:val="006B5E71"/>
    <w:rsid w:val="006C5882"/>
    <w:rsid w:val="006C747A"/>
    <w:rsid w:val="006E03FF"/>
    <w:rsid w:val="006F4CA1"/>
    <w:rsid w:val="007130D2"/>
    <w:rsid w:val="0072479D"/>
    <w:rsid w:val="00751080"/>
    <w:rsid w:val="007533F8"/>
    <w:rsid w:val="00755071"/>
    <w:rsid w:val="007660D2"/>
    <w:rsid w:val="0078172B"/>
    <w:rsid w:val="007A5D93"/>
    <w:rsid w:val="007B29FB"/>
    <w:rsid w:val="007C199E"/>
    <w:rsid w:val="00801129"/>
    <w:rsid w:val="0081072A"/>
    <w:rsid w:val="0081206B"/>
    <w:rsid w:val="0081270D"/>
    <w:rsid w:val="008225A2"/>
    <w:rsid w:val="00823DEE"/>
    <w:rsid w:val="008306B0"/>
    <w:rsid w:val="00847F36"/>
    <w:rsid w:val="0086763E"/>
    <w:rsid w:val="00870E82"/>
    <w:rsid w:val="008723B8"/>
    <w:rsid w:val="008730DC"/>
    <w:rsid w:val="008916DE"/>
    <w:rsid w:val="008A1BE2"/>
    <w:rsid w:val="008A5964"/>
    <w:rsid w:val="008D0D6B"/>
    <w:rsid w:val="008D2B99"/>
    <w:rsid w:val="008E3A47"/>
    <w:rsid w:val="008E4ABE"/>
    <w:rsid w:val="008E76E8"/>
    <w:rsid w:val="00907742"/>
    <w:rsid w:val="009122AB"/>
    <w:rsid w:val="00922124"/>
    <w:rsid w:val="009379E0"/>
    <w:rsid w:val="00950149"/>
    <w:rsid w:val="00985212"/>
    <w:rsid w:val="00987BD0"/>
    <w:rsid w:val="00990454"/>
    <w:rsid w:val="00997F77"/>
    <w:rsid w:val="009D34F8"/>
    <w:rsid w:val="009F511A"/>
    <w:rsid w:val="009F561E"/>
    <w:rsid w:val="009F7E3B"/>
    <w:rsid w:val="00A1364D"/>
    <w:rsid w:val="00A21CFF"/>
    <w:rsid w:val="00A255E2"/>
    <w:rsid w:val="00A32F3D"/>
    <w:rsid w:val="00A454CD"/>
    <w:rsid w:val="00A56591"/>
    <w:rsid w:val="00A73437"/>
    <w:rsid w:val="00A84B83"/>
    <w:rsid w:val="00A87850"/>
    <w:rsid w:val="00A920E2"/>
    <w:rsid w:val="00AB4B2E"/>
    <w:rsid w:val="00AB7A69"/>
    <w:rsid w:val="00AC2571"/>
    <w:rsid w:val="00AD1C4F"/>
    <w:rsid w:val="00AD3F9B"/>
    <w:rsid w:val="00AE396B"/>
    <w:rsid w:val="00AE47F6"/>
    <w:rsid w:val="00AE4CBF"/>
    <w:rsid w:val="00B035B2"/>
    <w:rsid w:val="00B112E6"/>
    <w:rsid w:val="00B16B7A"/>
    <w:rsid w:val="00B23C2D"/>
    <w:rsid w:val="00B401DB"/>
    <w:rsid w:val="00B43A2F"/>
    <w:rsid w:val="00B47DC5"/>
    <w:rsid w:val="00B65E7F"/>
    <w:rsid w:val="00B9047D"/>
    <w:rsid w:val="00BA500F"/>
    <w:rsid w:val="00C04898"/>
    <w:rsid w:val="00C247C3"/>
    <w:rsid w:val="00C36972"/>
    <w:rsid w:val="00C4636A"/>
    <w:rsid w:val="00C5662B"/>
    <w:rsid w:val="00C62589"/>
    <w:rsid w:val="00C9483D"/>
    <w:rsid w:val="00CA133E"/>
    <w:rsid w:val="00CC2C64"/>
    <w:rsid w:val="00CD1EC4"/>
    <w:rsid w:val="00CD2B2C"/>
    <w:rsid w:val="00D04672"/>
    <w:rsid w:val="00D05021"/>
    <w:rsid w:val="00D10A60"/>
    <w:rsid w:val="00D26E88"/>
    <w:rsid w:val="00D30DCB"/>
    <w:rsid w:val="00D33E84"/>
    <w:rsid w:val="00D437E4"/>
    <w:rsid w:val="00D53067"/>
    <w:rsid w:val="00D710BA"/>
    <w:rsid w:val="00D73A54"/>
    <w:rsid w:val="00DA3B83"/>
    <w:rsid w:val="00DB0DBA"/>
    <w:rsid w:val="00DC344C"/>
    <w:rsid w:val="00DC79CD"/>
    <w:rsid w:val="00DD616B"/>
    <w:rsid w:val="00DF2ED1"/>
    <w:rsid w:val="00E03F5E"/>
    <w:rsid w:val="00E05B81"/>
    <w:rsid w:val="00E14E5F"/>
    <w:rsid w:val="00E16F29"/>
    <w:rsid w:val="00E261B1"/>
    <w:rsid w:val="00E26DA5"/>
    <w:rsid w:val="00E374C0"/>
    <w:rsid w:val="00E41513"/>
    <w:rsid w:val="00E44201"/>
    <w:rsid w:val="00E44785"/>
    <w:rsid w:val="00E61D5C"/>
    <w:rsid w:val="00E63292"/>
    <w:rsid w:val="00E66497"/>
    <w:rsid w:val="00E702DA"/>
    <w:rsid w:val="00E73809"/>
    <w:rsid w:val="00E87966"/>
    <w:rsid w:val="00E96322"/>
    <w:rsid w:val="00EC1440"/>
    <w:rsid w:val="00ED4630"/>
    <w:rsid w:val="00ED7862"/>
    <w:rsid w:val="00EE4292"/>
    <w:rsid w:val="00EF754A"/>
    <w:rsid w:val="00F0354D"/>
    <w:rsid w:val="00F11505"/>
    <w:rsid w:val="00F11C51"/>
    <w:rsid w:val="00F3097E"/>
    <w:rsid w:val="00F354CC"/>
    <w:rsid w:val="00F3557C"/>
    <w:rsid w:val="00F56A16"/>
    <w:rsid w:val="00F6464D"/>
    <w:rsid w:val="00F66451"/>
    <w:rsid w:val="00F94624"/>
    <w:rsid w:val="00F968D7"/>
    <w:rsid w:val="00F97C70"/>
    <w:rsid w:val="00FA0E6D"/>
    <w:rsid w:val="00FA5959"/>
    <w:rsid w:val="00FA648B"/>
    <w:rsid w:val="00FB3DB6"/>
    <w:rsid w:val="00FF0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63AC1"/>
  <w15:docId w15:val="{10867C3E-0071-2B42-A254-7806679F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59" w:lineRule="auto"/>
      <w:ind w:left="432" w:hanging="432"/>
      <w:outlineLvl w:val="0"/>
    </w:pPr>
    <w:rPr>
      <w:b/>
      <w:color w:val="000000"/>
      <w:sz w:val="32"/>
      <w:szCs w:val="32"/>
    </w:rPr>
  </w:style>
  <w:style w:type="paragraph" w:styleId="Heading2">
    <w:name w:val="heading 2"/>
    <w:basedOn w:val="Normal"/>
    <w:next w:val="Normal"/>
    <w:uiPriority w:val="9"/>
    <w:unhideWhenUsed/>
    <w:qFormat/>
    <w:pPr>
      <w:keepNext/>
      <w:keepLines/>
      <w:spacing w:before="40" w:line="259" w:lineRule="auto"/>
      <w:ind w:left="576" w:hanging="576"/>
      <w:outlineLvl w:val="1"/>
    </w:pPr>
    <w:rPr>
      <w:b/>
      <w:sz w:val="26"/>
      <w:szCs w:val="26"/>
    </w:rPr>
  </w:style>
  <w:style w:type="paragraph" w:styleId="Heading3">
    <w:name w:val="heading 3"/>
    <w:basedOn w:val="Normal"/>
    <w:next w:val="Normal"/>
    <w:uiPriority w:val="9"/>
    <w:unhideWhenUsed/>
    <w:qFormat/>
    <w:pPr>
      <w:keepNext/>
      <w:keepLines/>
      <w:spacing w:before="40" w:line="259" w:lineRule="auto"/>
      <w:ind w:left="720" w:hanging="720"/>
      <w:outlineLvl w:val="2"/>
    </w:pPr>
    <w:rPr>
      <w:b/>
      <w:color w:val="000000"/>
    </w:rPr>
  </w:style>
  <w:style w:type="paragraph" w:styleId="Heading4">
    <w:name w:val="heading 4"/>
    <w:basedOn w:val="Normal"/>
    <w:next w:val="Normal"/>
    <w:uiPriority w:val="9"/>
    <w:semiHidden/>
    <w:unhideWhenUsed/>
    <w:qFormat/>
    <w:pPr>
      <w:keepNext/>
      <w:keepLines/>
      <w:spacing w:before="40" w:line="259" w:lineRule="auto"/>
      <w:ind w:left="864" w:hanging="864"/>
      <w:outlineLvl w:val="3"/>
    </w:pPr>
    <w:rPr>
      <w:i/>
      <w:color w:val="2F5496"/>
      <w:sz w:val="22"/>
      <w:szCs w:val="22"/>
    </w:rPr>
  </w:style>
  <w:style w:type="paragraph" w:styleId="Heading5">
    <w:name w:val="heading 5"/>
    <w:basedOn w:val="Normal"/>
    <w:next w:val="Normal"/>
    <w:uiPriority w:val="9"/>
    <w:semiHidden/>
    <w:unhideWhenUsed/>
    <w:qFormat/>
    <w:pPr>
      <w:keepNext/>
      <w:keepLines/>
      <w:spacing w:before="40" w:line="259" w:lineRule="auto"/>
      <w:ind w:left="1008" w:hanging="1008"/>
      <w:outlineLvl w:val="4"/>
    </w:pPr>
    <w:rPr>
      <w:color w:val="2F5496"/>
      <w:sz w:val="22"/>
      <w:szCs w:val="22"/>
    </w:rPr>
  </w:style>
  <w:style w:type="paragraph" w:styleId="Heading6">
    <w:name w:val="heading 6"/>
    <w:basedOn w:val="Normal"/>
    <w:next w:val="Normal"/>
    <w:uiPriority w:val="9"/>
    <w:semiHidden/>
    <w:unhideWhenUsed/>
    <w:qFormat/>
    <w:pPr>
      <w:keepNext/>
      <w:keepLines/>
      <w:spacing w:before="40" w:line="259" w:lineRule="auto"/>
      <w:ind w:left="1152" w:hanging="1152"/>
      <w:outlineLvl w:val="5"/>
    </w:pPr>
    <w:rPr>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D67B5"/>
  </w:style>
  <w:style w:type="paragraph" w:styleId="CommentSubject">
    <w:name w:val="annotation subject"/>
    <w:basedOn w:val="CommentText"/>
    <w:next w:val="CommentText"/>
    <w:link w:val="CommentSubjectChar"/>
    <w:uiPriority w:val="99"/>
    <w:semiHidden/>
    <w:unhideWhenUsed/>
    <w:rsid w:val="00214AD3"/>
    <w:rPr>
      <w:b/>
      <w:bCs/>
    </w:rPr>
  </w:style>
  <w:style w:type="character" w:customStyle="1" w:styleId="CommentSubjectChar">
    <w:name w:val="Comment Subject Char"/>
    <w:basedOn w:val="CommentTextChar"/>
    <w:link w:val="CommentSubject"/>
    <w:uiPriority w:val="99"/>
    <w:semiHidden/>
    <w:rsid w:val="00214AD3"/>
    <w:rPr>
      <w:b/>
      <w:bCs/>
      <w:sz w:val="20"/>
      <w:szCs w:val="20"/>
    </w:rPr>
  </w:style>
  <w:style w:type="paragraph" w:styleId="BalloonText">
    <w:name w:val="Balloon Text"/>
    <w:basedOn w:val="Normal"/>
    <w:link w:val="BalloonTextChar"/>
    <w:uiPriority w:val="99"/>
    <w:semiHidden/>
    <w:unhideWhenUsed/>
    <w:rsid w:val="00987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D0"/>
    <w:rPr>
      <w:rFonts w:ascii="Segoe UI" w:hAnsi="Segoe UI" w:cs="Segoe UI"/>
      <w:sz w:val="18"/>
      <w:szCs w:val="18"/>
    </w:rPr>
  </w:style>
  <w:style w:type="paragraph" w:styleId="Header">
    <w:name w:val="header"/>
    <w:basedOn w:val="Normal"/>
    <w:link w:val="HeaderChar"/>
    <w:uiPriority w:val="99"/>
    <w:unhideWhenUsed/>
    <w:rsid w:val="00E374C0"/>
    <w:pPr>
      <w:tabs>
        <w:tab w:val="center" w:pos="4513"/>
        <w:tab w:val="right" w:pos="9026"/>
      </w:tabs>
    </w:pPr>
  </w:style>
  <w:style w:type="character" w:customStyle="1" w:styleId="HeaderChar">
    <w:name w:val="Header Char"/>
    <w:basedOn w:val="DefaultParagraphFont"/>
    <w:link w:val="Header"/>
    <w:uiPriority w:val="99"/>
    <w:rsid w:val="00E374C0"/>
  </w:style>
  <w:style w:type="paragraph" w:styleId="Footer">
    <w:name w:val="footer"/>
    <w:basedOn w:val="Normal"/>
    <w:link w:val="FooterChar"/>
    <w:uiPriority w:val="99"/>
    <w:unhideWhenUsed/>
    <w:rsid w:val="00E374C0"/>
    <w:pPr>
      <w:tabs>
        <w:tab w:val="center" w:pos="4513"/>
        <w:tab w:val="right" w:pos="9026"/>
      </w:tabs>
    </w:pPr>
  </w:style>
  <w:style w:type="character" w:customStyle="1" w:styleId="FooterChar">
    <w:name w:val="Footer Char"/>
    <w:basedOn w:val="DefaultParagraphFont"/>
    <w:link w:val="Footer"/>
    <w:uiPriority w:val="99"/>
    <w:rsid w:val="00E374C0"/>
  </w:style>
  <w:style w:type="character" w:styleId="PageNumber">
    <w:name w:val="page number"/>
    <w:basedOn w:val="DefaultParagraphFont"/>
    <w:uiPriority w:val="99"/>
    <w:semiHidden/>
    <w:unhideWhenUsed/>
    <w:rsid w:val="00E374C0"/>
  </w:style>
  <w:style w:type="table" w:styleId="TableGrid">
    <w:name w:val="Table Grid"/>
    <w:basedOn w:val="TableNormal"/>
    <w:uiPriority w:val="39"/>
    <w:rsid w:val="0087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141B1-85BF-46C3-980E-70640AC6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21524</Words>
  <Characters>122687</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143924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Hewitt</dc:creator>
  <cp:lastModifiedBy>Alex Mitchell</cp:lastModifiedBy>
  <cp:revision>5</cp:revision>
  <dcterms:created xsi:type="dcterms:W3CDTF">2022-05-01T15:33:00Z</dcterms:created>
  <dcterms:modified xsi:type="dcterms:W3CDTF">2022-08-17T08:27:00Z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91a57381-e171-3fbe-bb8d-5e78234a9658</vt:lpwstr>
  </property>
  <property fmtid="{D5CDD505-2E9C-101B-9397-08002B2CF9AE}" pid="24" name="Mendeley Citation Style_1">
    <vt:lpwstr>http://www.zotero.org/styles/vancouver</vt:lpwstr>
  </property>
</Properties>
</file>