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9A1BD" w14:textId="475F06DB" w:rsidR="00DB411E" w:rsidRPr="0035724A" w:rsidRDefault="00DB411E" w:rsidP="00DB411E">
      <w:pPr>
        <w:rPr>
          <w:i/>
          <w:iCs/>
        </w:rPr>
      </w:pPr>
      <w:bookmarkStart w:id="0" w:name="_GoBack"/>
      <w:bookmarkEnd w:id="0"/>
      <w:r w:rsidRPr="0035724A">
        <w:rPr>
          <w:i/>
          <w:iCs/>
        </w:rPr>
        <w:t>Full title:</w:t>
      </w:r>
    </w:p>
    <w:p w14:paraId="2396D308" w14:textId="312538A4" w:rsidR="00DB411E" w:rsidRDefault="00DB411E" w:rsidP="00DB411E">
      <w:r w:rsidRPr="00DB411E">
        <w:t>Information provision for stroke survivors and their carers</w:t>
      </w:r>
      <w:r w:rsidR="00B037E8">
        <w:t>: Cochrane Review</w:t>
      </w:r>
    </w:p>
    <w:p w14:paraId="5ACF1272" w14:textId="77777777" w:rsidR="00DB411E" w:rsidRDefault="00DB411E" w:rsidP="00DB411E"/>
    <w:p w14:paraId="76AE9EA2" w14:textId="03075081" w:rsidR="00DB411E" w:rsidRPr="0035724A" w:rsidRDefault="00DB411E" w:rsidP="00DB411E">
      <w:pPr>
        <w:rPr>
          <w:i/>
          <w:iCs/>
        </w:rPr>
      </w:pPr>
      <w:r w:rsidRPr="0035724A">
        <w:rPr>
          <w:i/>
          <w:iCs/>
        </w:rPr>
        <w:t>Authors’ names, academic degrees, and affiliations:</w:t>
      </w:r>
    </w:p>
    <w:p w14:paraId="4AA8072E" w14:textId="258BD51C" w:rsidR="00DB411E" w:rsidRDefault="00DB411E" w:rsidP="00DB411E">
      <w:r>
        <w:t>Thomas F Crocker, MA, MSc, PhD [1]</w:t>
      </w:r>
    </w:p>
    <w:p w14:paraId="1701FFFB" w14:textId="007B6812" w:rsidR="00DB411E" w:rsidRDefault="00DB411E" w:rsidP="00DB411E">
      <w:r w:rsidRPr="00DB411E">
        <w:t>Lesley Brown</w:t>
      </w:r>
      <w:r>
        <w:t>, PhD [1]</w:t>
      </w:r>
    </w:p>
    <w:p w14:paraId="52EC0F65" w14:textId="13E3EB63" w:rsidR="00DB411E" w:rsidRDefault="00DB411E" w:rsidP="00DB411E">
      <w:r>
        <w:t>Natalie Lam, MSc</w:t>
      </w:r>
      <w:r w:rsidR="00AF2CF9">
        <w:t>, PGDip, MPH</w:t>
      </w:r>
      <w:r>
        <w:t xml:space="preserve"> [1]</w:t>
      </w:r>
    </w:p>
    <w:p w14:paraId="56C645A6" w14:textId="4C4E0E72" w:rsidR="00DB411E" w:rsidRDefault="00DB411E" w:rsidP="00DB411E">
      <w:r>
        <w:t>Faye Wray, MSc, PhD [</w:t>
      </w:r>
      <w:r w:rsidR="0035724A">
        <w:t>1</w:t>
      </w:r>
      <w:r>
        <w:t>]</w:t>
      </w:r>
    </w:p>
    <w:p w14:paraId="38AF9D99" w14:textId="63F118EA" w:rsidR="00DB411E" w:rsidRDefault="00DB411E" w:rsidP="00DB411E">
      <w:r>
        <w:t xml:space="preserve">Peter Knapp, </w:t>
      </w:r>
      <w:r w:rsidR="00685AFF">
        <w:t xml:space="preserve">RGN, </w:t>
      </w:r>
      <w:r w:rsidR="004F5F82">
        <w:t>BA, PhD</w:t>
      </w:r>
      <w:r w:rsidR="00685AFF">
        <w:t>, SFHEA</w:t>
      </w:r>
      <w:r w:rsidR="00CC3918">
        <w:t xml:space="preserve"> [</w:t>
      </w:r>
      <w:r w:rsidR="0035724A">
        <w:t>2</w:t>
      </w:r>
      <w:r w:rsidR="00CC3918">
        <w:t>]</w:t>
      </w:r>
    </w:p>
    <w:p w14:paraId="2FE2F5F7" w14:textId="6F8DF06A" w:rsidR="00DB411E" w:rsidRDefault="00DB411E" w:rsidP="00DB411E">
      <w:r>
        <w:t xml:space="preserve">Anne Forster, </w:t>
      </w:r>
      <w:r w:rsidR="0035724A">
        <w:t>BA, PhD, FCSP</w:t>
      </w:r>
      <w:r w:rsidR="00CC3918">
        <w:t xml:space="preserve"> [</w:t>
      </w:r>
      <w:r w:rsidR="0035724A">
        <w:t>1</w:t>
      </w:r>
      <w:r w:rsidR="00CC3918">
        <w:t>]</w:t>
      </w:r>
    </w:p>
    <w:p w14:paraId="44B44239" w14:textId="2B106547" w:rsidR="00DB411E" w:rsidRDefault="00CC3918" w:rsidP="00DB411E">
      <w:r>
        <w:t>1: Academic Unit for Ageing and Stroke Research</w:t>
      </w:r>
      <w:r w:rsidR="0035724A">
        <w:t xml:space="preserve"> </w:t>
      </w:r>
      <w:r w:rsidR="0035724A" w:rsidRPr="0035724A">
        <w:t>(University of Leeds)</w:t>
      </w:r>
      <w:r>
        <w:t>, Bradford Institute for Health Research, Bradford Teaching Hospitals NHS Foundation Trust</w:t>
      </w:r>
      <w:r w:rsidR="004F5F82">
        <w:t>, Bradford UK</w:t>
      </w:r>
    </w:p>
    <w:p w14:paraId="196CB6B4" w14:textId="08CE0AED" w:rsidR="00CC3918" w:rsidRDefault="0035724A" w:rsidP="004F5F82">
      <w:r>
        <w:t>2</w:t>
      </w:r>
      <w:r w:rsidR="00CC3918">
        <w:t xml:space="preserve">: </w:t>
      </w:r>
      <w:r w:rsidR="004F5F82">
        <w:t>Department of Health Sciences, University of York and the Hull York Medical School, York, UK</w:t>
      </w:r>
    </w:p>
    <w:p w14:paraId="2B10F0A2" w14:textId="77777777" w:rsidR="004F5F82" w:rsidRDefault="004F5F82" w:rsidP="004F5F82"/>
    <w:p w14:paraId="78B9284D" w14:textId="46189DFC" w:rsidR="00DB411E" w:rsidRDefault="00DB411E" w:rsidP="00DB411E">
      <w:pPr>
        <w:rPr>
          <w:i/>
          <w:iCs/>
        </w:rPr>
      </w:pPr>
      <w:r w:rsidRPr="0035724A">
        <w:rPr>
          <w:i/>
          <w:iCs/>
        </w:rPr>
        <w:t>Short title (not to exceed 50 characters, including spaces)</w:t>
      </w:r>
    </w:p>
    <w:p w14:paraId="3971A530" w14:textId="6A504AD4" w:rsidR="0035724A" w:rsidRPr="0035724A" w:rsidRDefault="0035724A" w:rsidP="00DB411E">
      <w:r w:rsidRPr="00DB411E">
        <w:t>Information provision for survivors</w:t>
      </w:r>
      <w:r w:rsidRPr="0035724A">
        <w:t xml:space="preserve"> </w:t>
      </w:r>
      <w:r w:rsidRPr="00DB411E">
        <w:t>and carers</w:t>
      </w:r>
    </w:p>
    <w:p w14:paraId="69C5D236" w14:textId="77777777" w:rsidR="0035724A" w:rsidRDefault="0035724A" w:rsidP="00DB411E"/>
    <w:p w14:paraId="724BFD91" w14:textId="732B937B" w:rsidR="00DB411E" w:rsidRPr="0035724A" w:rsidRDefault="00DB411E" w:rsidP="00DB411E">
      <w:pPr>
        <w:rPr>
          <w:i/>
          <w:iCs/>
        </w:rPr>
      </w:pPr>
      <w:r w:rsidRPr="0035724A">
        <w:rPr>
          <w:i/>
          <w:iCs/>
        </w:rPr>
        <w:t>Name, email address, and complete address of corresponding author</w:t>
      </w:r>
    </w:p>
    <w:p w14:paraId="58FA8E34" w14:textId="42B019A8" w:rsidR="0035724A" w:rsidRDefault="0035724A" w:rsidP="00DB411E">
      <w:r>
        <w:t>Thomas F Crocker</w:t>
      </w:r>
    </w:p>
    <w:p w14:paraId="78D52D1A" w14:textId="1CBB31C8" w:rsidR="0035724A" w:rsidRDefault="00CD1013" w:rsidP="00DB411E">
      <w:hyperlink r:id="rId8" w:history="1">
        <w:r w:rsidR="0035724A" w:rsidRPr="00AE4C05">
          <w:rPr>
            <w:rStyle w:val="Hyperlink"/>
          </w:rPr>
          <w:t>Tom.Crocker@bthft.nhs.uk</w:t>
        </w:r>
      </w:hyperlink>
    </w:p>
    <w:p w14:paraId="2E6F74D1" w14:textId="56429A65" w:rsidR="00E12858" w:rsidRDefault="0035724A" w:rsidP="00DB411E">
      <w:r>
        <w:t>Academic Unit for Ageing and Stroke Research,</w:t>
      </w:r>
      <w:r>
        <w:br/>
        <w:t>Bradford Institute for Health Research,</w:t>
      </w:r>
      <w:r>
        <w:br/>
        <w:t>Bradford Royal Infirmary,</w:t>
      </w:r>
      <w:r>
        <w:br/>
        <w:t>Duckworth Lane,</w:t>
      </w:r>
      <w:r>
        <w:br/>
        <w:t>Bradford.</w:t>
      </w:r>
      <w:r>
        <w:br/>
        <w:t>BD9 6RJ</w:t>
      </w:r>
      <w:r w:rsidR="00E12858">
        <w:br/>
        <w:t>UK</w:t>
      </w:r>
    </w:p>
    <w:p w14:paraId="61D1902C" w14:textId="6B3387B4" w:rsidR="00E12858" w:rsidRDefault="00DB411E">
      <w:r w:rsidRPr="0035724A">
        <w:rPr>
          <w:i/>
          <w:iCs/>
        </w:rPr>
        <w:t xml:space="preserve">The total word count of the manuscript (including Title Page, Abstract, Text, References, </w:t>
      </w:r>
      <w:r w:rsidR="00E35199">
        <w:rPr>
          <w:i/>
          <w:iCs/>
        </w:rPr>
        <w:t>…</w:t>
      </w:r>
      <w:r w:rsidRPr="0035724A">
        <w:rPr>
          <w:i/>
          <w:iCs/>
        </w:rPr>
        <w:t>)</w:t>
      </w:r>
      <w:r w:rsidR="00DA6326">
        <w:rPr>
          <w:i/>
          <w:iCs/>
        </w:rPr>
        <w:t xml:space="preserve">: </w:t>
      </w:r>
      <w:r w:rsidR="003552CD">
        <w:t>1015</w:t>
      </w:r>
    </w:p>
    <w:p w14:paraId="431F78F3" w14:textId="77777777" w:rsidR="00DA6326" w:rsidRDefault="00DA6326"/>
    <w:p w14:paraId="64277EE7" w14:textId="47C38988" w:rsidR="00E35199" w:rsidRDefault="00E35199">
      <w:r w:rsidRPr="00E35199">
        <w:rPr>
          <w:i/>
          <w:iCs/>
        </w:rPr>
        <w:t xml:space="preserve">department </w:t>
      </w:r>
      <w:r w:rsidR="00B36689">
        <w:rPr>
          <w:i/>
          <w:iCs/>
        </w:rPr>
        <w:t>Twitter</w:t>
      </w:r>
      <w:r w:rsidRPr="00E35199">
        <w:rPr>
          <w:i/>
          <w:iCs/>
        </w:rPr>
        <w:t xml:space="preserve"> handle</w:t>
      </w:r>
      <w:r w:rsidR="005A2658">
        <w:rPr>
          <w:i/>
          <w:iCs/>
        </w:rPr>
        <w:t xml:space="preserve">: </w:t>
      </w:r>
      <w:r w:rsidRPr="00E35199">
        <w:t>@AUASResearch</w:t>
      </w:r>
    </w:p>
    <w:p w14:paraId="6C2BB381" w14:textId="77777777" w:rsidR="00E35199" w:rsidRDefault="00E35199"/>
    <w:p w14:paraId="7E9DB9F6" w14:textId="4DA21B2E" w:rsidR="00DB411E" w:rsidRDefault="00E35199" w:rsidP="005A2658">
      <w:pPr>
        <w:pBdr>
          <w:bottom w:val="single" w:sz="4" w:space="1" w:color="auto"/>
        </w:pBdr>
      </w:pPr>
      <w:r w:rsidRPr="005A2658">
        <w:rPr>
          <w:i/>
          <w:iCs/>
        </w:rPr>
        <w:t>Key words:</w:t>
      </w:r>
      <w:r>
        <w:t xml:space="preserve"> education; </w:t>
      </w:r>
      <w:r w:rsidR="005A2658">
        <w:t>life after stroke; post-stroke; rehabilitation</w:t>
      </w:r>
      <w:r w:rsidR="00DB411E">
        <w:br w:type="page"/>
      </w:r>
    </w:p>
    <w:p w14:paraId="0EE80179" w14:textId="53447327" w:rsidR="007D212F" w:rsidRDefault="004171CD" w:rsidP="00AF6887">
      <w:r w:rsidRPr="004171CD">
        <w:lastRenderedPageBreak/>
        <w:t>The provision of appropriate, accurate</w:t>
      </w:r>
      <w:r w:rsidR="00196314">
        <w:t xml:space="preserve"> and</w:t>
      </w:r>
      <w:r w:rsidRPr="004171CD">
        <w:t xml:space="preserve"> timely information and advice about stroke </w:t>
      </w:r>
      <w:r w:rsidR="00196314">
        <w:t>is a</w:t>
      </w:r>
      <w:r w:rsidRPr="004171CD">
        <w:t xml:space="preserve"> recommended component of </w:t>
      </w:r>
      <w:r w:rsidR="00196314">
        <w:t xml:space="preserve">stroke </w:t>
      </w:r>
      <w:r w:rsidRPr="004171CD">
        <w:t>service</w:t>
      </w:r>
      <w:r w:rsidR="00196314">
        <w:t>s</w:t>
      </w:r>
      <w:r>
        <w:t xml:space="preserve">. </w:t>
      </w:r>
      <w:r w:rsidRPr="004171CD">
        <w:t xml:space="preserve">Patients should have information </w:t>
      </w:r>
      <w:r w:rsidR="00FA5E80">
        <w:t>that</w:t>
      </w:r>
      <w:r w:rsidRPr="004171CD">
        <w:t xml:space="preserve"> empower</w:t>
      </w:r>
      <w:r w:rsidR="00FA5E80">
        <w:t>s</w:t>
      </w:r>
      <w:r w:rsidRPr="004171CD">
        <w:t xml:space="preserve"> them to share in decisions about their care</w:t>
      </w:r>
      <w:r w:rsidR="003D0E0E">
        <w:t>,</w:t>
      </w:r>
      <w:r w:rsidRPr="004171CD">
        <w:t xml:space="preserve"> access appropriate services</w:t>
      </w:r>
      <w:r w:rsidR="003D0E0E">
        <w:t xml:space="preserve"> and adjust to life after stroke</w:t>
      </w:r>
      <w:r>
        <w:t>. Yet r</w:t>
      </w:r>
      <w:r w:rsidRPr="004171CD">
        <w:t xml:space="preserve">esearch suggests that survivors' understanding of stroke, its </w:t>
      </w:r>
      <w:r w:rsidR="00AF2CF9" w:rsidRPr="004171CD">
        <w:t>consequences,</w:t>
      </w:r>
      <w:r w:rsidRPr="004171CD">
        <w:t xml:space="preserve"> and the support available, remains poor.</w:t>
      </w:r>
      <w:r>
        <w:t xml:space="preserve"> </w:t>
      </w:r>
      <w:r w:rsidR="00EB4549">
        <w:t>S</w:t>
      </w:r>
      <w:r w:rsidRPr="004171CD">
        <w:t xml:space="preserve">troke survivors and carers routinely report dissatisfaction </w:t>
      </w:r>
      <w:r w:rsidR="00196314">
        <w:t>with</w:t>
      </w:r>
      <w:r w:rsidRPr="004171CD">
        <w:t xml:space="preserve"> information provision, and a </w:t>
      </w:r>
      <w:r w:rsidR="003D0E0E">
        <w:t>n</w:t>
      </w:r>
      <w:r w:rsidRPr="004171CD">
        <w:t>eed</w:t>
      </w:r>
      <w:r w:rsidR="003D0E0E">
        <w:t xml:space="preserve"> </w:t>
      </w:r>
      <w:r w:rsidRPr="004171CD">
        <w:t>for relevant and usable information</w:t>
      </w:r>
      <w:r w:rsidR="003D0E0E">
        <w:t>.</w:t>
      </w:r>
      <w:r w:rsidR="007D212F" w:rsidRPr="007D212F">
        <w:t xml:space="preserve"> </w:t>
      </w:r>
    </w:p>
    <w:p w14:paraId="68724811" w14:textId="172A9F61" w:rsidR="00AF6887" w:rsidRDefault="007D212F" w:rsidP="00AF6887">
      <w:r>
        <w:t>In this review w</w:t>
      </w:r>
      <w:r w:rsidRPr="00AF6887">
        <w:t>e categorised information provision as either active or passive: active information provision included active participation with subsequent opportunities for clarification and reinforcement; passive information provision provided no systematic follow‐up or reinforcement procedure.</w:t>
      </w:r>
    </w:p>
    <w:p w14:paraId="52D20A6A" w14:textId="77777777" w:rsidR="003D0E0E" w:rsidRPr="00AF6887" w:rsidRDefault="003D0E0E" w:rsidP="003D0E0E">
      <w:pPr>
        <w:rPr>
          <w:b/>
          <w:bCs/>
        </w:rPr>
      </w:pPr>
      <w:r w:rsidRPr="00AF6887">
        <w:rPr>
          <w:b/>
          <w:bCs/>
        </w:rPr>
        <w:t>Objectives</w:t>
      </w:r>
    </w:p>
    <w:p w14:paraId="5EE65DBF" w14:textId="52C7505C" w:rsidR="003D0E0E" w:rsidRPr="00AF6887" w:rsidRDefault="004E70EC" w:rsidP="003D0E0E">
      <w:r>
        <w:t>P</w:t>
      </w:r>
      <w:r w:rsidR="003D0E0E" w:rsidRPr="00AF6887">
        <w:t>rimary objective</w:t>
      </w:r>
      <w:r w:rsidR="00EB4549">
        <w:t>:</w:t>
      </w:r>
      <w:r w:rsidR="003D0E0E" w:rsidRPr="00AF6887">
        <w:t xml:space="preserve"> to assess the effects of active or passive information provision for stroke survivors (people with a clinical diagnosis of stroke or transient ischaemic attack (TIA)) or their identified carers. </w:t>
      </w:r>
      <w:r>
        <w:t>P</w:t>
      </w:r>
      <w:r w:rsidR="003D0E0E" w:rsidRPr="00AF6887">
        <w:t>rimary outcomes</w:t>
      </w:r>
      <w:r w:rsidR="00EB4549">
        <w:t>:</w:t>
      </w:r>
      <w:r w:rsidR="003D0E0E" w:rsidRPr="00AF6887">
        <w:t xml:space="preserve">  knowledge about stroke and stroke services, and anxiety.</w:t>
      </w:r>
    </w:p>
    <w:p w14:paraId="3D3C6437" w14:textId="77777777" w:rsidR="005A64F5" w:rsidRPr="00AF6887" w:rsidRDefault="005A64F5" w:rsidP="005A64F5">
      <w:pPr>
        <w:rPr>
          <w:b/>
          <w:bCs/>
        </w:rPr>
      </w:pPr>
      <w:r w:rsidRPr="00AF6887">
        <w:rPr>
          <w:b/>
          <w:bCs/>
        </w:rPr>
        <w:t>Search methods</w:t>
      </w:r>
    </w:p>
    <w:p w14:paraId="50DD5437" w14:textId="3CB7A0AF" w:rsidR="005A64F5" w:rsidRPr="00AF6887" w:rsidRDefault="004E70EC" w:rsidP="005A64F5">
      <w:r>
        <w:t>S</w:t>
      </w:r>
      <w:r w:rsidRPr="00AF6887">
        <w:t xml:space="preserve">earches </w:t>
      </w:r>
      <w:r w:rsidR="005A64F5" w:rsidRPr="00AF6887">
        <w:t xml:space="preserve">of the Cochrane Stroke Group Specialised Register </w:t>
      </w:r>
      <w:r w:rsidR="00EB4549">
        <w:t xml:space="preserve">were updated </w:t>
      </w:r>
      <w:r w:rsidR="005A64F5" w:rsidRPr="00AF6887">
        <w:t xml:space="preserve">on 28 September 2020 and for </w:t>
      </w:r>
      <w:r w:rsidR="00620B90">
        <w:t>ten</w:t>
      </w:r>
      <w:r w:rsidR="005A64F5" w:rsidRPr="00AF6887">
        <w:t xml:space="preserve"> </w:t>
      </w:r>
      <w:r w:rsidR="005A2658">
        <w:t xml:space="preserve">other </w:t>
      </w:r>
      <w:r w:rsidR="005A64F5" w:rsidRPr="00AF6887">
        <w:t>databases to May/June 2019</w:t>
      </w:r>
      <w:r w:rsidR="00620B90">
        <w:t>, including</w:t>
      </w:r>
      <w:r w:rsidR="005A64F5" w:rsidRPr="00AF6887">
        <w:t xml:space="preserve">: </w:t>
      </w:r>
      <w:r w:rsidR="00534C58">
        <w:t>CENTRAL,</w:t>
      </w:r>
      <w:r w:rsidR="005A64F5" w:rsidRPr="00AF6887">
        <w:t xml:space="preserve"> MEDLINE, Embase, </w:t>
      </w:r>
      <w:r w:rsidR="00620B90" w:rsidRPr="00AF6887">
        <w:t xml:space="preserve">and </w:t>
      </w:r>
      <w:r w:rsidR="005A64F5" w:rsidRPr="00AF6887">
        <w:t>CINAHL. We searched seven study registers and checked reference lists of reviews.</w:t>
      </w:r>
    </w:p>
    <w:p w14:paraId="27210FC4" w14:textId="77777777" w:rsidR="005A64F5" w:rsidRPr="00AF6887" w:rsidRDefault="005A64F5" w:rsidP="005A64F5">
      <w:pPr>
        <w:rPr>
          <w:b/>
          <w:bCs/>
        </w:rPr>
      </w:pPr>
      <w:r w:rsidRPr="00AF6887">
        <w:rPr>
          <w:b/>
          <w:bCs/>
        </w:rPr>
        <w:t>Selection criteria</w:t>
      </w:r>
    </w:p>
    <w:p w14:paraId="6BD1A28D" w14:textId="14095A11" w:rsidR="003D0E0E" w:rsidRDefault="005A64F5" w:rsidP="00AF6887">
      <w:r w:rsidRPr="00AF6887">
        <w:t xml:space="preserve">Randomised trials involving stroke survivors, their identified carers or both, where information </w:t>
      </w:r>
      <w:r w:rsidR="00932047">
        <w:t>provision</w:t>
      </w:r>
      <w:r w:rsidR="009C3E3C">
        <w:t xml:space="preserve"> was the difference in treatment, or comparisons </w:t>
      </w:r>
      <w:r w:rsidR="00A52463">
        <w:t>were between</w:t>
      </w:r>
      <w:r w:rsidR="009C3E3C">
        <w:t xml:space="preserve"> </w:t>
      </w:r>
      <w:r w:rsidR="009C3E3C" w:rsidRPr="00AF6887">
        <w:t>active and passive information provision</w:t>
      </w:r>
      <w:r w:rsidR="009C3E3C">
        <w:t>.</w:t>
      </w:r>
    </w:p>
    <w:p w14:paraId="4B11AC01" w14:textId="77777777" w:rsidR="009C3E3C" w:rsidRPr="00AF6887" w:rsidRDefault="009C3E3C" w:rsidP="009C3E3C">
      <w:pPr>
        <w:rPr>
          <w:b/>
          <w:bCs/>
        </w:rPr>
      </w:pPr>
      <w:r w:rsidRPr="00AF6887">
        <w:rPr>
          <w:b/>
          <w:bCs/>
        </w:rPr>
        <w:t>Data collection and analysis</w:t>
      </w:r>
    </w:p>
    <w:p w14:paraId="00009263" w14:textId="3B5D4678" w:rsidR="009C3E3C" w:rsidRPr="00AF6887" w:rsidRDefault="009C3E3C" w:rsidP="009C3E3C">
      <w:r w:rsidRPr="00AF6887">
        <w:t>Two review authors independently assessed eligibility</w:t>
      </w:r>
      <w:r w:rsidR="00011D46">
        <w:t xml:space="preserve">, </w:t>
      </w:r>
      <w:r w:rsidR="00011D46" w:rsidRPr="00AF6887">
        <w:t>extracted data</w:t>
      </w:r>
      <w:r w:rsidR="00202483" w:rsidRPr="00AF6887">
        <w:t xml:space="preserve"> and</w:t>
      </w:r>
      <w:r w:rsidR="00011D46">
        <w:t xml:space="preserve"> judged</w:t>
      </w:r>
      <w:r w:rsidRPr="00AF6887">
        <w:t xml:space="preserve"> risk of bias. We used GRADE methods to assess the overall certainty of the evidence.</w:t>
      </w:r>
    </w:p>
    <w:p w14:paraId="621EE557" w14:textId="77777777" w:rsidR="009C3E3C" w:rsidRPr="00AF6887" w:rsidRDefault="009C3E3C" w:rsidP="009C3E3C">
      <w:pPr>
        <w:rPr>
          <w:b/>
          <w:bCs/>
        </w:rPr>
      </w:pPr>
      <w:r w:rsidRPr="00AF6887">
        <w:rPr>
          <w:b/>
          <w:bCs/>
        </w:rPr>
        <w:t>Main results</w:t>
      </w:r>
    </w:p>
    <w:p w14:paraId="0AE6F5F4" w14:textId="2E015FB8" w:rsidR="00C34E62" w:rsidRDefault="003552CD" w:rsidP="00C34E62">
      <w:r>
        <w:t xml:space="preserve">We retrieved </w:t>
      </w:r>
      <w:r w:rsidR="00C34E62">
        <w:t>45,483 records</w:t>
      </w:r>
      <w:r w:rsidR="00793B01">
        <w:t xml:space="preserve"> </w:t>
      </w:r>
      <w:r>
        <w:t xml:space="preserve">from our electronic search updates </w:t>
      </w:r>
      <w:r w:rsidR="00793B01">
        <w:t xml:space="preserve">and </w:t>
      </w:r>
      <w:r>
        <w:t xml:space="preserve">identified </w:t>
      </w:r>
      <w:r w:rsidR="00793B01">
        <w:t>4413 records from other sources</w:t>
      </w:r>
      <w:r w:rsidR="00C34E62">
        <w:t xml:space="preserve">. Following screening we assessed eligibility of 190 full-text reports. Twelve new studies were </w:t>
      </w:r>
      <w:r w:rsidR="00793B01">
        <w:t xml:space="preserve">included. The previous version of the review already included </w:t>
      </w:r>
      <w:r w:rsidR="00C34E62">
        <w:t>21 studies.</w:t>
      </w:r>
    </w:p>
    <w:p w14:paraId="4FA16D1B" w14:textId="41DE5EC8" w:rsidR="003D0E0E" w:rsidRDefault="009C3E3C" w:rsidP="00FA5E80">
      <w:r w:rsidRPr="00AF6887">
        <w:t>This</w:t>
      </w:r>
      <w:r w:rsidR="00C056EA">
        <w:t xml:space="preserve"> updated</w:t>
      </w:r>
      <w:r w:rsidRPr="00AF6887">
        <w:t xml:space="preserve"> review includes 33 studies involving 5255 stroke‐survivor and 3134 carer participants. Twenty‐two trials evaluated active information provision and 11 trials evaluated passive information provision. Most trials were at high risk of bias </w:t>
      </w:r>
      <w:r w:rsidR="00FA5E80">
        <w:t>and the</w:t>
      </w:r>
      <w:r w:rsidRPr="00AF6887">
        <w:t xml:space="preserve"> following estimates have low certainty, unless stated otherwise.</w:t>
      </w:r>
    </w:p>
    <w:p w14:paraId="5652B1CB" w14:textId="68DBA181" w:rsidR="009C3E3C" w:rsidRDefault="009C3E3C" w:rsidP="00AF6887">
      <w:r>
        <w:t>F</w:t>
      </w:r>
      <w:r w:rsidRPr="00AF6887">
        <w:t xml:space="preserve">or stroke survivors, active information provision may improve stroke‐related knowledge (standardised mean difference (SMD) 0.41, 95% confidence interval (CI) 0.17 to 0.65; 3 studies, 275 participants), </w:t>
      </w:r>
      <w:r w:rsidR="00C33F72">
        <w:t xml:space="preserve">and </w:t>
      </w:r>
      <w:r w:rsidRPr="00AF6887">
        <w:t xml:space="preserve">may reduce </w:t>
      </w:r>
      <w:r w:rsidR="00C33F72" w:rsidRPr="00AF6887">
        <w:t xml:space="preserve">Hospital Anxiety and Depression Scale </w:t>
      </w:r>
      <w:r w:rsidR="00C33F72">
        <w:t>A</w:t>
      </w:r>
      <w:r w:rsidR="00C33F72" w:rsidRPr="00AF6887">
        <w:t>nxiety</w:t>
      </w:r>
      <w:r w:rsidR="00C33F72">
        <w:t xml:space="preserve"> subscale</w:t>
      </w:r>
      <w:r w:rsidR="00C33F72" w:rsidRPr="00AF6887">
        <w:t xml:space="preserve"> (HADS</w:t>
      </w:r>
      <w:r w:rsidR="00C33F72">
        <w:t>-A</w:t>
      </w:r>
      <w:r w:rsidR="00C33F72" w:rsidRPr="00AF6887">
        <w:t xml:space="preserve">) </w:t>
      </w:r>
      <w:r w:rsidRPr="00AF6887">
        <w:t>cases</w:t>
      </w:r>
      <w:r w:rsidR="00C33F72">
        <w:t xml:space="preserve"> and scores</w:t>
      </w:r>
      <w:r w:rsidRPr="00AF6887">
        <w:t xml:space="preserve"> slightly</w:t>
      </w:r>
      <w:r w:rsidR="00AD2C8C">
        <w:t>, where a lower score equals fewer anxiety symptoms</w:t>
      </w:r>
      <w:r w:rsidRPr="00AF6887">
        <w:t xml:space="preserve"> (risk ratio 0.85, 95% CI 0.68 to 1.06; 5 studies, 1132 participants</w:t>
      </w:r>
      <w:r w:rsidR="00C33F72">
        <w:t xml:space="preserve">; </w:t>
      </w:r>
      <w:r w:rsidR="00B107D9" w:rsidRPr="00AF6887">
        <w:t xml:space="preserve">mean difference (MD) </w:t>
      </w:r>
      <w:r w:rsidR="00C33F72">
        <w:t>−</w:t>
      </w:r>
      <w:r w:rsidR="00B107D9" w:rsidRPr="00AF6887">
        <w:t xml:space="preserve">0.73, 95% CI </w:t>
      </w:r>
      <w:r w:rsidR="00C33F72">
        <w:t>−</w:t>
      </w:r>
      <w:r w:rsidR="00B107D9" w:rsidRPr="00AF6887">
        <w:t xml:space="preserve">1.10 to </w:t>
      </w:r>
      <w:r w:rsidR="00C33F72">
        <w:t>−</w:t>
      </w:r>
      <w:r w:rsidR="00B107D9" w:rsidRPr="00AF6887">
        <w:t>0.36; 6 studies, 1171 participants)</w:t>
      </w:r>
      <w:r w:rsidR="00B107D9">
        <w:t xml:space="preserve">. </w:t>
      </w:r>
      <w:r w:rsidR="00B107D9" w:rsidRPr="00AF6887">
        <w:t>For carers, active information provision may reduce HADS</w:t>
      </w:r>
      <w:r w:rsidR="00C33F72">
        <w:t>-A</w:t>
      </w:r>
      <w:r w:rsidR="00B107D9" w:rsidRPr="00AF6887">
        <w:t xml:space="preserve"> scores slightly (MD </w:t>
      </w:r>
      <w:r w:rsidR="00C33F72">
        <w:t>−</w:t>
      </w:r>
      <w:r w:rsidR="00B107D9" w:rsidRPr="00AF6887">
        <w:t xml:space="preserve">0.40, 95% CI </w:t>
      </w:r>
      <w:r w:rsidR="00C33F72">
        <w:t>−</w:t>
      </w:r>
      <w:r w:rsidR="00B107D9" w:rsidRPr="00AF6887">
        <w:t>1.51 to 0.70; 3 studies, 921 participants</w:t>
      </w:r>
      <w:r w:rsidR="00B107D9">
        <w:t xml:space="preserve">). </w:t>
      </w:r>
      <w:r w:rsidR="00B107D9" w:rsidRPr="00AF6887">
        <w:t>The evidence is very uncertain (very low certainty) for the effects of active information provision on carers' stroke‐related knowledge, and cases of anxiety</w:t>
      </w:r>
      <w:r w:rsidR="00B107D9">
        <w:t>.</w:t>
      </w:r>
    </w:p>
    <w:p w14:paraId="021A66CE" w14:textId="5B3B2AE3" w:rsidR="00B107D9" w:rsidRDefault="00B107D9" w:rsidP="00AF6887">
      <w:r w:rsidRPr="00AF6887">
        <w:lastRenderedPageBreak/>
        <w:t>For stroke survivors, passive information provision may slightly increase HADS</w:t>
      </w:r>
      <w:r w:rsidR="008C769D">
        <w:t>-A</w:t>
      </w:r>
      <w:r w:rsidRPr="00AF6887">
        <w:t xml:space="preserve"> score (MD 0.67, 95% CI </w:t>
      </w:r>
      <w:r w:rsidR="00C33F72">
        <w:t>−</w:t>
      </w:r>
      <w:r w:rsidRPr="00AF6887">
        <w:t>0.37 to 1.71</w:t>
      </w:r>
      <w:r w:rsidR="00FA5E80" w:rsidRPr="00FA5E80">
        <w:t>; 3 studies, 227 participants</w:t>
      </w:r>
      <w:r>
        <w:t>)</w:t>
      </w:r>
      <w:r w:rsidRPr="00B107D9">
        <w:t xml:space="preserve"> </w:t>
      </w:r>
      <w:r w:rsidRPr="00AF6887">
        <w:t>and the evidence is very uncertain for the effects on stroke‐related knowledge and cases of anxiety</w:t>
      </w:r>
      <w:r w:rsidR="0000421A">
        <w:t xml:space="preserve">. </w:t>
      </w:r>
      <w:r w:rsidR="0000421A" w:rsidRPr="00AF6887">
        <w:t>For carers, the evidence is very uncertain for the effects of passive information provision on stroke‐related knowledge, and anxiety</w:t>
      </w:r>
      <w:r w:rsidR="0000421A">
        <w:t>.</w:t>
      </w:r>
    </w:p>
    <w:p w14:paraId="18FE0E11" w14:textId="0ADFDE55" w:rsidR="0000421A" w:rsidRDefault="0000421A" w:rsidP="00AF6887">
      <w:pPr>
        <w:rPr>
          <w:b/>
          <w:bCs/>
        </w:rPr>
      </w:pPr>
      <w:r w:rsidRPr="0000421A">
        <w:rPr>
          <w:b/>
          <w:bCs/>
        </w:rPr>
        <w:t>Implications for practice</w:t>
      </w:r>
    </w:p>
    <w:p w14:paraId="49611515" w14:textId="65F5AD68" w:rsidR="0000421A" w:rsidRDefault="0000421A" w:rsidP="00AF6887">
      <w:pPr>
        <w:rPr>
          <w:b/>
          <w:bCs/>
        </w:rPr>
      </w:pPr>
      <w:r>
        <w:t xml:space="preserve">Although the </w:t>
      </w:r>
      <w:r w:rsidR="008F44C2">
        <w:t>effects of</w:t>
      </w:r>
      <w:r>
        <w:t xml:space="preserve"> information </w:t>
      </w:r>
      <w:r w:rsidR="007E4275">
        <w:t>provision remain uncertain</w:t>
      </w:r>
      <w:r>
        <w:t>, the</w:t>
      </w:r>
      <w:r w:rsidR="005A2658">
        <w:t>se</w:t>
      </w:r>
      <w:r>
        <w:t xml:space="preserve"> results suggest that strategies </w:t>
      </w:r>
      <w:r w:rsidR="005A2658">
        <w:t>which</w:t>
      </w:r>
      <w:r>
        <w:t xml:space="preserve"> actively involve stroke survivors and carers and include planned follow‐up for clarification and reinforcement should be used in routine practice, and favoured over passive approaches.</w:t>
      </w:r>
      <w:r w:rsidR="00E5526C">
        <w:t xml:space="preserve"> </w:t>
      </w:r>
    </w:p>
    <w:p w14:paraId="16B809D8" w14:textId="77777777" w:rsidR="0000421A" w:rsidRPr="0000421A" w:rsidRDefault="0000421A" w:rsidP="0000421A">
      <w:pPr>
        <w:rPr>
          <w:b/>
          <w:bCs/>
        </w:rPr>
      </w:pPr>
      <w:r w:rsidRPr="0000421A">
        <w:rPr>
          <w:b/>
          <w:bCs/>
        </w:rPr>
        <w:t>Implications for research</w:t>
      </w:r>
    </w:p>
    <w:p w14:paraId="564CEE0E" w14:textId="180A8FCB" w:rsidR="0000421A" w:rsidRPr="004171CD" w:rsidRDefault="008B071B" w:rsidP="0000421A">
      <w:r>
        <w:t xml:space="preserve">Direct comparison of active and passive approaches to information provision would help confirm these </w:t>
      </w:r>
      <w:r w:rsidR="005A2658">
        <w:t>tentative implications</w:t>
      </w:r>
      <w:r>
        <w:t xml:space="preserve">. </w:t>
      </w:r>
      <w:r w:rsidR="0000421A">
        <w:t xml:space="preserve">Information provision for </w:t>
      </w:r>
      <w:r w:rsidR="005A2658">
        <w:t xml:space="preserve">carers and </w:t>
      </w:r>
      <w:r w:rsidR="0000421A">
        <w:t>people with aphasia and cognitive impairment requires further attention.</w:t>
      </w:r>
    </w:p>
    <w:p w14:paraId="3EE0533D" w14:textId="77777777" w:rsidR="005A2658" w:rsidRDefault="005A2658" w:rsidP="00D52811">
      <w:pPr>
        <w:rPr>
          <w:b/>
          <w:bCs/>
        </w:rPr>
      </w:pPr>
    </w:p>
    <w:p w14:paraId="4FC6FBF1" w14:textId="683B1D4F" w:rsidR="00D52811" w:rsidRDefault="00D52811" w:rsidP="00D52811">
      <w:pPr>
        <w:rPr>
          <w:b/>
          <w:bCs/>
        </w:rPr>
      </w:pPr>
      <w:r w:rsidRPr="00D52811">
        <w:rPr>
          <w:b/>
          <w:bCs/>
        </w:rPr>
        <w:t>Disclosures</w:t>
      </w:r>
    </w:p>
    <w:p w14:paraId="05A7B715" w14:textId="6ADF8F1D" w:rsidR="00705EE5" w:rsidRPr="00306958" w:rsidRDefault="00306958" w:rsidP="00D52811">
      <w:r w:rsidRPr="00306958">
        <w:t>A</w:t>
      </w:r>
      <w:r>
        <w:t xml:space="preserve"> Forster was Principal Investigator, TF Crocker was a funded </w:t>
      </w:r>
      <w:r w:rsidR="00E8405E">
        <w:t>S</w:t>
      </w:r>
      <w:r>
        <w:t xml:space="preserve">enior </w:t>
      </w:r>
      <w:r w:rsidR="00E8405E">
        <w:t>R</w:t>
      </w:r>
      <w:r>
        <w:t xml:space="preserve">esearch </w:t>
      </w:r>
      <w:r w:rsidR="00E8405E">
        <w:t>F</w:t>
      </w:r>
      <w:r>
        <w:t xml:space="preserve">ellow and L Brown contributed to the protocol for the </w:t>
      </w:r>
      <w:r w:rsidRPr="00306958">
        <w:t xml:space="preserve">National Institute for Health Research </w:t>
      </w:r>
      <w:r>
        <w:t>Programme Grant “</w:t>
      </w:r>
      <w:r w:rsidRPr="00306958">
        <w:t>Development and evaluation of strategies to provide longer-term health and social care for stroke survivors and their carers</w:t>
      </w:r>
      <w:r>
        <w:t>”</w:t>
      </w:r>
      <w:r w:rsidRPr="00306958">
        <w:t>, RP-PG-0611-20010</w:t>
      </w:r>
      <w:r>
        <w:t xml:space="preserve">. A Forster has </w:t>
      </w:r>
      <w:r w:rsidRPr="00306958">
        <w:t>undertake</w:t>
      </w:r>
      <w:r>
        <w:t>n</w:t>
      </w:r>
      <w:r w:rsidRPr="00306958">
        <w:t xml:space="preserve"> review activities</w:t>
      </w:r>
      <w:r>
        <w:t xml:space="preserve"> and</w:t>
      </w:r>
      <w:r w:rsidRPr="00306958">
        <w:t xml:space="preserve"> liaise</w:t>
      </w:r>
      <w:r>
        <w:t>d</w:t>
      </w:r>
      <w:r w:rsidRPr="00306958">
        <w:t xml:space="preserve"> regarding research</w:t>
      </w:r>
      <w:r>
        <w:t xml:space="preserve"> with the</w:t>
      </w:r>
      <w:r w:rsidRPr="00306958">
        <w:t xml:space="preserve"> Stroke Association</w:t>
      </w:r>
      <w:r>
        <w:t xml:space="preserve"> (UK)</w:t>
      </w:r>
      <w:r w:rsidRPr="00306958">
        <w:t>.</w:t>
      </w:r>
      <w:r w:rsidR="00E8405E">
        <w:t xml:space="preserve"> N Lam: None. F Wray: None. P Knapp: None.</w:t>
      </w:r>
    </w:p>
    <w:p w14:paraId="08118CD9" w14:textId="621CAF27" w:rsidR="00705EE5" w:rsidRPr="00705EE5" w:rsidRDefault="00705EE5" w:rsidP="00D52811">
      <w:pPr>
        <w:rPr>
          <w:b/>
          <w:bCs/>
        </w:rPr>
      </w:pPr>
      <w:r w:rsidRPr="00705EE5">
        <w:rPr>
          <w:b/>
          <w:bCs/>
        </w:rPr>
        <w:t>Funding Sources</w:t>
      </w:r>
    </w:p>
    <w:p w14:paraId="6983EFDE" w14:textId="740DDF67" w:rsidR="000205E8" w:rsidRDefault="000205E8" w:rsidP="00AF6887">
      <w:r w:rsidRPr="000205E8">
        <w:t>Northern and Yorkshire N</w:t>
      </w:r>
      <w:r w:rsidR="00A90F29">
        <w:t xml:space="preserve">ational </w:t>
      </w:r>
      <w:r w:rsidRPr="000205E8">
        <w:t>H</w:t>
      </w:r>
      <w:r w:rsidR="00A90F29">
        <w:t xml:space="preserve">ealth </w:t>
      </w:r>
      <w:r w:rsidRPr="000205E8">
        <w:t>S</w:t>
      </w:r>
      <w:r w:rsidR="00A90F29">
        <w:t>ervice (NHS)</w:t>
      </w:r>
      <w:r w:rsidRPr="000205E8">
        <w:t xml:space="preserve"> Executive Research and Development Directorate funded the original review. This publication presents independent research funded by the National Institute for Health Research (NIHR) under its Programme Grants for Applied Research Programme (Grant Reference Numbers RP-PG-0606-1128 and RP-PG-0611-20010). The views expressed are those of the authors and not necessarily those of the NIHR or the Department of Health and Social Care.</w:t>
      </w:r>
    </w:p>
    <w:p w14:paraId="42C8412F" w14:textId="41FB8757" w:rsidR="0000421A" w:rsidRDefault="00D52811" w:rsidP="00AF6887">
      <w:pPr>
        <w:rPr>
          <w:b/>
          <w:bCs/>
        </w:rPr>
      </w:pPr>
      <w:r w:rsidRPr="00D52811">
        <w:rPr>
          <w:b/>
          <w:bCs/>
        </w:rPr>
        <w:t>Acknowledgments</w:t>
      </w:r>
    </w:p>
    <w:p w14:paraId="23DCB3FF" w14:textId="1D75A001" w:rsidR="00D52811" w:rsidRPr="00B36689" w:rsidRDefault="00D52811" w:rsidP="00AF6887">
      <w:pPr>
        <w:rPr>
          <w:b/>
          <w:bCs/>
          <w:iCs/>
        </w:rPr>
      </w:pPr>
      <w:r w:rsidRPr="003E1179">
        <w:rPr>
          <w:lang w:eastAsia="en-GB"/>
        </w:rPr>
        <w:t>This paper is based on a Cochrane Review published in The Cochrane Library 20</w:t>
      </w:r>
      <w:r>
        <w:rPr>
          <w:lang w:eastAsia="en-GB"/>
        </w:rPr>
        <w:t>21</w:t>
      </w:r>
      <w:r w:rsidRPr="003E1179">
        <w:rPr>
          <w:lang w:eastAsia="en-GB"/>
        </w:rPr>
        <w:t xml:space="preserve">, Issue </w:t>
      </w:r>
      <w:r>
        <w:rPr>
          <w:lang w:eastAsia="en-GB"/>
        </w:rPr>
        <w:t>11</w:t>
      </w:r>
      <w:r w:rsidRPr="003E1179">
        <w:rPr>
          <w:lang w:eastAsia="en-GB"/>
        </w:rPr>
        <w:t xml:space="preserve"> (see </w:t>
      </w:r>
      <w:hyperlink r:id="rId9" w:history="1">
        <w:r w:rsidRPr="003E1179">
          <w:rPr>
            <w:u w:val="single"/>
            <w:lang w:eastAsia="en-GB"/>
          </w:rPr>
          <w:t>www.thecochranelibrary.com</w:t>
        </w:r>
      </w:hyperlink>
      <w:r w:rsidRPr="003E1179">
        <w:rPr>
          <w:lang w:eastAsia="en-GB"/>
        </w:rPr>
        <w:t xml:space="preserve"> for information). Cochrane Reviews are regularly updated as new evidence emerges and in response to feedback, and The Cochrane Library should be consulted for the most recent version of the review</w:t>
      </w:r>
      <w:r w:rsidRPr="003E1179">
        <w:rPr>
          <w:i/>
          <w:lang w:eastAsia="en-GB"/>
        </w:rPr>
        <w:t>.</w:t>
      </w:r>
      <w:r w:rsidR="00705EE5" w:rsidRPr="00705EE5">
        <w:rPr>
          <w:iCs/>
          <w:vertAlign w:val="superscript"/>
          <w:lang w:eastAsia="en-GB"/>
        </w:rPr>
        <w:t>1</w:t>
      </w:r>
      <w:r w:rsidR="00B36689">
        <w:rPr>
          <w:iCs/>
          <w:lang w:eastAsia="en-GB"/>
        </w:rPr>
        <w:t xml:space="preserve"> We are grateful to the Cochrane Stroke Group for their support in producing this update and the many individuals acknowledged in the Cochrane Review, without which this would not have been possible.</w:t>
      </w:r>
    </w:p>
    <w:p w14:paraId="4BBCDDD8" w14:textId="6A2B8BE9" w:rsidR="00D52811" w:rsidRDefault="00D52811" w:rsidP="00AF6887">
      <w:pPr>
        <w:rPr>
          <w:b/>
          <w:bCs/>
        </w:rPr>
      </w:pPr>
      <w:r>
        <w:rPr>
          <w:b/>
          <w:bCs/>
        </w:rPr>
        <w:t>Reference</w:t>
      </w:r>
    </w:p>
    <w:p w14:paraId="23A3656E" w14:textId="773D75FA" w:rsidR="00D52811" w:rsidRDefault="00D52811" w:rsidP="00705EE5">
      <w:pPr>
        <w:pStyle w:val="ListParagraph"/>
        <w:numPr>
          <w:ilvl w:val="0"/>
          <w:numId w:val="1"/>
        </w:numPr>
      </w:pPr>
      <w:r w:rsidRPr="00D52811">
        <w:t xml:space="preserve">Crocker TF, Brown L, Lam N, Wray F, Knapp P, Forster A. Information provision for stroke survivors and their </w:t>
      </w:r>
      <w:proofErr w:type="spellStart"/>
      <w:r w:rsidRPr="00D52811">
        <w:t>carers</w:t>
      </w:r>
      <w:proofErr w:type="spellEnd"/>
      <w:r w:rsidRPr="00D52811">
        <w:t>. Cochrane Database of Systematic Reviews 2021, Issue 11. Art. No.: CD001919.</w:t>
      </w:r>
      <w:r w:rsidR="00B10382">
        <w:t>pub4.</w:t>
      </w:r>
      <w:r w:rsidRPr="00D52811">
        <w:t xml:space="preserve"> DOI: 10.1002/14651858.CD001919.pub4.</w:t>
      </w:r>
    </w:p>
    <w:p w14:paraId="12510EA8" w14:textId="41A6BD01" w:rsidR="00B10382" w:rsidRPr="00D52811" w:rsidRDefault="00CD1013" w:rsidP="00AF6887">
      <w:hyperlink r:id="rId10" w:history="1">
        <w:r w:rsidR="00B10382" w:rsidRPr="00A36229">
          <w:rPr>
            <w:rStyle w:val="Hyperlink"/>
          </w:rPr>
          <w:t>http://dx.doi.org/10.1002/14651858.CD001919</w:t>
        </w:r>
      </w:hyperlink>
      <w:r w:rsidR="00B10382">
        <w:t xml:space="preserve"> </w:t>
      </w:r>
    </w:p>
    <w:sectPr w:rsidR="00B10382" w:rsidRPr="00D52811" w:rsidSect="003552CD">
      <w:headerReference w:type="default" r:id="rId11"/>
      <w:pgSz w:w="11906" w:h="16838"/>
      <w:pgMar w:top="1440" w:right="1134" w:bottom="1134"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698E9" w14:textId="77777777" w:rsidR="00002A6D" w:rsidRDefault="00002A6D" w:rsidP="00CD27ED">
      <w:pPr>
        <w:spacing w:after="0" w:line="240" w:lineRule="auto"/>
      </w:pPr>
      <w:r>
        <w:separator/>
      </w:r>
    </w:p>
  </w:endnote>
  <w:endnote w:type="continuationSeparator" w:id="0">
    <w:p w14:paraId="35347006" w14:textId="77777777" w:rsidR="00002A6D" w:rsidRDefault="00002A6D" w:rsidP="00CD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AEB01" w14:textId="77777777" w:rsidR="00002A6D" w:rsidRDefault="00002A6D" w:rsidP="00CD27ED">
      <w:pPr>
        <w:spacing w:after="0" w:line="240" w:lineRule="auto"/>
      </w:pPr>
      <w:r>
        <w:separator/>
      </w:r>
    </w:p>
  </w:footnote>
  <w:footnote w:type="continuationSeparator" w:id="0">
    <w:p w14:paraId="302CB5EC" w14:textId="77777777" w:rsidR="00002A6D" w:rsidRDefault="00002A6D" w:rsidP="00CD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F65B" w14:textId="4D65313C" w:rsidR="00CD27ED" w:rsidRDefault="00CD27ED" w:rsidP="005A2658">
    <w:pPr>
      <w:pStyle w:val="Heading1"/>
      <w:jc w:val="right"/>
    </w:pPr>
    <w:r>
      <w:t>Cochrane Corner</w:t>
    </w:r>
    <w:r w:rsidR="005A2658">
      <w:t xml:space="preserve"> </w:t>
    </w:r>
    <w:r w:rsidR="008B6B45">
      <w:t>Manuscript #</w:t>
    </w:r>
    <w:r w:rsidR="008B6B45" w:rsidRPr="008B6B45">
      <w:t xml:space="preserve"> STROKE/2021/038162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4038"/>
    <w:multiLevelType w:val="hybridMultilevel"/>
    <w:tmpl w:val="578A9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70"/>
    <w:rsid w:val="00002A6D"/>
    <w:rsid w:val="0000421A"/>
    <w:rsid w:val="00011D46"/>
    <w:rsid w:val="000205E8"/>
    <w:rsid w:val="000950DE"/>
    <w:rsid w:val="000B7798"/>
    <w:rsid w:val="000D11A6"/>
    <w:rsid w:val="000D6979"/>
    <w:rsid w:val="001930E0"/>
    <w:rsid w:val="00196314"/>
    <w:rsid w:val="001D67DE"/>
    <w:rsid w:val="00202483"/>
    <w:rsid w:val="002203CD"/>
    <w:rsid w:val="00283FF0"/>
    <w:rsid w:val="00306958"/>
    <w:rsid w:val="003552CD"/>
    <w:rsid w:val="00355930"/>
    <w:rsid w:val="0035724A"/>
    <w:rsid w:val="003D0E0E"/>
    <w:rsid w:val="003D29F5"/>
    <w:rsid w:val="00413967"/>
    <w:rsid w:val="004171CD"/>
    <w:rsid w:val="00420EDD"/>
    <w:rsid w:val="00471857"/>
    <w:rsid w:val="004E1D1F"/>
    <w:rsid w:val="004E70EC"/>
    <w:rsid w:val="004F5F82"/>
    <w:rsid w:val="00526481"/>
    <w:rsid w:val="00534C58"/>
    <w:rsid w:val="00545470"/>
    <w:rsid w:val="005A2658"/>
    <w:rsid w:val="005A64F5"/>
    <w:rsid w:val="005E00B6"/>
    <w:rsid w:val="005F78E3"/>
    <w:rsid w:val="00620B90"/>
    <w:rsid w:val="00627CE0"/>
    <w:rsid w:val="00685AFF"/>
    <w:rsid w:val="006978A1"/>
    <w:rsid w:val="00705EE5"/>
    <w:rsid w:val="0077547E"/>
    <w:rsid w:val="00793B01"/>
    <w:rsid w:val="007D212F"/>
    <w:rsid w:val="007E4275"/>
    <w:rsid w:val="008B071B"/>
    <w:rsid w:val="008B6B45"/>
    <w:rsid w:val="008C769D"/>
    <w:rsid w:val="008E5612"/>
    <w:rsid w:val="008F44C2"/>
    <w:rsid w:val="00907FA2"/>
    <w:rsid w:val="009301B1"/>
    <w:rsid w:val="00932047"/>
    <w:rsid w:val="009C3E3C"/>
    <w:rsid w:val="009E6348"/>
    <w:rsid w:val="009F1F1F"/>
    <w:rsid w:val="009F258F"/>
    <w:rsid w:val="00A52463"/>
    <w:rsid w:val="00A90F29"/>
    <w:rsid w:val="00AB1107"/>
    <w:rsid w:val="00AD2C8C"/>
    <w:rsid w:val="00AF2CF9"/>
    <w:rsid w:val="00AF6887"/>
    <w:rsid w:val="00B037E8"/>
    <w:rsid w:val="00B10382"/>
    <w:rsid w:val="00B107D9"/>
    <w:rsid w:val="00B36689"/>
    <w:rsid w:val="00BC56A2"/>
    <w:rsid w:val="00C056EA"/>
    <w:rsid w:val="00C33F72"/>
    <w:rsid w:val="00C34E62"/>
    <w:rsid w:val="00CC3918"/>
    <w:rsid w:val="00CD1013"/>
    <w:rsid w:val="00CD27ED"/>
    <w:rsid w:val="00D20AF1"/>
    <w:rsid w:val="00D3170A"/>
    <w:rsid w:val="00D52811"/>
    <w:rsid w:val="00DA6326"/>
    <w:rsid w:val="00DB411E"/>
    <w:rsid w:val="00DB7D23"/>
    <w:rsid w:val="00E12858"/>
    <w:rsid w:val="00E35199"/>
    <w:rsid w:val="00E5526C"/>
    <w:rsid w:val="00E8405E"/>
    <w:rsid w:val="00EA42B6"/>
    <w:rsid w:val="00EB4549"/>
    <w:rsid w:val="00EC4920"/>
    <w:rsid w:val="00EC7B15"/>
    <w:rsid w:val="00F51A2B"/>
    <w:rsid w:val="00FA5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5A1A8"/>
  <w15:docId w15:val="{41D364B8-159A-46A0-930B-61EC95F6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68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71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68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88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4171C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10382"/>
    <w:rPr>
      <w:color w:val="0563C1" w:themeColor="hyperlink"/>
      <w:u w:val="single"/>
    </w:rPr>
  </w:style>
  <w:style w:type="character" w:customStyle="1" w:styleId="UnresolvedMention1">
    <w:name w:val="Unresolved Mention1"/>
    <w:basedOn w:val="DefaultParagraphFont"/>
    <w:uiPriority w:val="99"/>
    <w:semiHidden/>
    <w:unhideWhenUsed/>
    <w:rsid w:val="00B10382"/>
    <w:rPr>
      <w:color w:val="605E5C"/>
      <w:shd w:val="clear" w:color="auto" w:fill="E1DFDD"/>
    </w:rPr>
  </w:style>
  <w:style w:type="character" w:styleId="FollowedHyperlink">
    <w:name w:val="FollowedHyperlink"/>
    <w:basedOn w:val="DefaultParagraphFont"/>
    <w:uiPriority w:val="99"/>
    <w:semiHidden/>
    <w:unhideWhenUsed/>
    <w:rsid w:val="00B10382"/>
    <w:rPr>
      <w:color w:val="954F72" w:themeColor="followedHyperlink"/>
      <w:u w:val="single"/>
    </w:rPr>
  </w:style>
  <w:style w:type="paragraph" w:styleId="ListParagraph">
    <w:name w:val="List Paragraph"/>
    <w:basedOn w:val="Normal"/>
    <w:uiPriority w:val="34"/>
    <w:qFormat/>
    <w:rsid w:val="00705EE5"/>
    <w:pPr>
      <w:ind w:left="720"/>
      <w:contextualSpacing/>
    </w:pPr>
  </w:style>
  <w:style w:type="paragraph" w:styleId="Header">
    <w:name w:val="header"/>
    <w:basedOn w:val="Normal"/>
    <w:link w:val="HeaderChar"/>
    <w:uiPriority w:val="99"/>
    <w:unhideWhenUsed/>
    <w:rsid w:val="00CD2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7ED"/>
  </w:style>
  <w:style w:type="paragraph" w:styleId="Footer">
    <w:name w:val="footer"/>
    <w:basedOn w:val="Normal"/>
    <w:link w:val="FooterChar"/>
    <w:uiPriority w:val="99"/>
    <w:unhideWhenUsed/>
    <w:rsid w:val="00CD2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7ED"/>
  </w:style>
  <w:style w:type="character" w:styleId="CommentReference">
    <w:name w:val="annotation reference"/>
    <w:basedOn w:val="DefaultParagraphFont"/>
    <w:uiPriority w:val="99"/>
    <w:semiHidden/>
    <w:unhideWhenUsed/>
    <w:rsid w:val="00EB4549"/>
    <w:rPr>
      <w:sz w:val="16"/>
      <w:szCs w:val="16"/>
    </w:rPr>
  </w:style>
  <w:style w:type="paragraph" w:styleId="CommentText">
    <w:name w:val="annotation text"/>
    <w:basedOn w:val="Normal"/>
    <w:link w:val="CommentTextChar"/>
    <w:uiPriority w:val="99"/>
    <w:semiHidden/>
    <w:unhideWhenUsed/>
    <w:rsid w:val="00EB4549"/>
    <w:pPr>
      <w:spacing w:line="240" w:lineRule="auto"/>
    </w:pPr>
    <w:rPr>
      <w:sz w:val="20"/>
      <w:szCs w:val="20"/>
    </w:rPr>
  </w:style>
  <w:style w:type="character" w:customStyle="1" w:styleId="CommentTextChar">
    <w:name w:val="Comment Text Char"/>
    <w:basedOn w:val="DefaultParagraphFont"/>
    <w:link w:val="CommentText"/>
    <w:uiPriority w:val="99"/>
    <w:semiHidden/>
    <w:rsid w:val="00EB4549"/>
    <w:rPr>
      <w:sz w:val="20"/>
      <w:szCs w:val="20"/>
    </w:rPr>
  </w:style>
  <w:style w:type="paragraph" w:styleId="CommentSubject">
    <w:name w:val="annotation subject"/>
    <w:basedOn w:val="CommentText"/>
    <w:next w:val="CommentText"/>
    <w:link w:val="CommentSubjectChar"/>
    <w:uiPriority w:val="99"/>
    <w:semiHidden/>
    <w:unhideWhenUsed/>
    <w:rsid w:val="00EB4549"/>
    <w:rPr>
      <w:b/>
      <w:bCs/>
    </w:rPr>
  </w:style>
  <w:style w:type="character" w:customStyle="1" w:styleId="CommentSubjectChar">
    <w:name w:val="Comment Subject Char"/>
    <w:basedOn w:val="CommentTextChar"/>
    <w:link w:val="CommentSubject"/>
    <w:uiPriority w:val="99"/>
    <w:semiHidden/>
    <w:rsid w:val="00EB4549"/>
    <w:rPr>
      <w:b/>
      <w:bCs/>
      <w:sz w:val="20"/>
      <w:szCs w:val="20"/>
    </w:rPr>
  </w:style>
  <w:style w:type="paragraph" w:styleId="BalloonText">
    <w:name w:val="Balloon Text"/>
    <w:basedOn w:val="Normal"/>
    <w:link w:val="BalloonTextChar"/>
    <w:uiPriority w:val="99"/>
    <w:semiHidden/>
    <w:unhideWhenUsed/>
    <w:rsid w:val="00EB4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43891">
      <w:bodyDiv w:val="1"/>
      <w:marLeft w:val="0"/>
      <w:marRight w:val="0"/>
      <w:marTop w:val="0"/>
      <w:marBottom w:val="0"/>
      <w:divBdr>
        <w:top w:val="none" w:sz="0" w:space="0" w:color="auto"/>
        <w:left w:val="none" w:sz="0" w:space="0" w:color="auto"/>
        <w:bottom w:val="none" w:sz="0" w:space="0" w:color="auto"/>
        <w:right w:val="none" w:sz="0" w:space="0" w:color="auto"/>
      </w:divBdr>
    </w:div>
    <w:div w:id="517232926">
      <w:bodyDiv w:val="1"/>
      <w:marLeft w:val="0"/>
      <w:marRight w:val="0"/>
      <w:marTop w:val="0"/>
      <w:marBottom w:val="0"/>
      <w:divBdr>
        <w:top w:val="none" w:sz="0" w:space="0" w:color="auto"/>
        <w:left w:val="none" w:sz="0" w:space="0" w:color="auto"/>
        <w:bottom w:val="none" w:sz="0" w:space="0" w:color="auto"/>
        <w:right w:val="none" w:sz="0" w:space="0" w:color="auto"/>
      </w:divBdr>
    </w:div>
    <w:div w:id="1226599653">
      <w:bodyDiv w:val="1"/>
      <w:marLeft w:val="0"/>
      <w:marRight w:val="0"/>
      <w:marTop w:val="0"/>
      <w:marBottom w:val="0"/>
      <w:divBdr>
        <w:top w:val="none" w:sz="0" w:space="0" w:color="auto"/>
        <w:left w:val="none" w:sz="0" w:space="0" w:color="auto"/>
        <w:bottom w:val="none" w:sz="0" w:space="0" w:color="auto"/>
        <w:right w:val="none" w:sz="0" w:space="0" w:color="auto"/>
      </w:divBdr>
      <w:divsChild>
        <w:div w:id="2138448177">
          <w:marLeft w:val="0"/>
          <w:marRight w:val="0"/>
          <w:marTop w:val="0"/>
          <w:marBottom w:val="0"/>
          <w:divBdr>
            <w:top w:val="none" w:sz="0" w:space="0" w:color="auto"/>
            <w:left w:val="none" w:sz="0" w:space="0" w:color="auto"/>
            <w:bottom w:val="none" w:sz="0" w:space="0" w:color="auto"/>
            <w:right w:val="none" w:sz="0" w:space="0" w:color="auto"/>
          </w:divBdr>
        </w:div>
        <w:div w:id="1925608105">
          <w:marLeft w:val="0"/>
          <w:marRight w:val="0"/>
          <w:marTop w:val="0"/>
          <w:marBottom w:val="0"/>
          <w:divBdr>
            <w:top w:val="none" w:sz="0" w:space="0" w:color="auto"/>
            <w:left w:val="none" w:sz="0" w:space="0" w:color="auto"/>
            <w:bottom w:val="none" w:sz="0" w:space="0" w:color="auto"/>
            <w:right w:val="none" w:sz="0" w:space="0" w:color="auto"/>
          </w:divBdr>
        </w:div>
        <w:div w:id="1878542800">
          <w:marLeft w:val="0"/>
          <w:marRight w:val="0"/>
          <w:marTop w:val="0"/>
          <w:marBottom w:val="0"/>
          <w:divBdr>
            <w:top w:val="none" w:sz="0" w:space="0" w:color="auto"/>
            <w:left w:val="none" w:sz="0" w:space="0" w:color="auto"/>
            <w:bottom w:val="none" w:sz="0" w:space="0" w:color="auto"/>
            <w:right w:val="none" w:sz="0" w:space="0" w:color="auto"/>
          </w:divBdr>
        </w:div>
      </w:divsChild>
    </w:div>
    <w:div w:id="1289312697">
      <w:bodyDiv w:val="1"/>
      <w:marLeft w:val="0"/>
      <w:marRight w:val="0"/>
      <w:marTop w:val="0"/>
      <w:marBottom w:val="0"/>
      <w:divBdr>
        <w:top w:val="none" w:sz="0" w:space="0" w:color="auto"/>
        <w:left w:val="none" w:sz="0" w:space="0" w:color="auto"/>
        <w:bottom w:val="none" w:sz="0" w:space="0" w:color="auto"/>
        <w:right w:val="none" w:sz="0" w:space="0" w:color="auto"/>
      </w:divBdr>
      <w:divsChild>
        <w:div w:id="1488010309">
          <w:marLeft w:val="0"/>
          <w:marRight w:val="0"/>
          <w:marTop w:val="0"/>
          <w:marBottom w:val="240"/>
          <w:divBdr>
            <w:top w:val="none" w:sz="0" w:space="0" w:color="auto"/>
            <w:left w:val="none" w:sz="0" w:space="0" w:color="auto"/>
            <w:bottom w:val="none" w:sz="0" w:space="0" w:color="auto"/>
            <w:right w:val="none" w:sz="0" w:space="0" w:color="auto"/>
          </w:divBdr>
        </w:div>
      </w:divsChild>
    </w:div>
    <w:div w:id="1434209452">
      <w:bodyDiv w:val="1"/>
      <w:marLeft w:val="0"/>
      <w:marRight w:val="0"/>
      <w:marTop w:val="0"/>
      <w:marBottom w:val="0"/>
      <w:divBdr>
        <w:top w:val="none" w:sz="0" w:space="0" w:color="auto"/>
        <w:left w:val="none" w:sz="0" w:space="0" w:color="auto"/>
        <w:bottom w:val="none" w:sz="0" w:space="0" w:color="auto"/>
        <w:right w:val="none" w:sz="0" w:space="0" w:color="auto"/>
      </w:divBdr>
      <w:divsChild>
        <w:div w:id="1375301946">
          <w:marLeft w:val="0"/>
          <w:marRight w:val="0"/>
          <w:marTop w:val="0"/>
          <w:marBottom w:val="0"/>
          <w:divBdr>
            <w:top w:val="none" w:sz="0" w:space="0" w:color="auto"/>
            <w:left w:val="none" w:sz="0" w:space="0" w:color="auto"/>
            <w:bottom w:val="none" w:sz="0" w:space="0" w:color="auto"/>
            <w:right w:val="none" w:sz="0" w:space="0" w:color="auto"/>
          </w:divBdr>
        </w:div>
      </w:divsChild>
    </w:div>
    <w:div w:id="19372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Crocker@bthft.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002/14651858.CD001919" TargetMode="External"/><Relationship Id="rId4" Type="http://schemas.openxmlformats.org/officeDocument/2006/relationships/settings" Target="settings.xml"/><Relationship Id="rId9" Type="http://schemas.openxmlformats.org/officeDocument/2006/relationships/hyperlink" Target="https://www.thecochranelibr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4A08-50A4-4086-8A59-BBFB0606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Crocker</dc:creator>
  <cp:lastModifiedBy>Newby, S.H.</cp:lastModifiedBy>
  <cp:revision>2</cp:revision>
  <cp:lastPrinted>2021-12-13T13:39:00Z</cp:lastPrinted>
  <dcterms:created xsi:type="dcterms:W3CDTF">2022-07-21T08:53:00Z</dcterms:created>
  <dcterms:modified xsi:type="dcterms:W3CDTF">2022-07-21T08:53:00Z</dcterms:modified>
</cp:coreProperties>
</file>