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E48C9" w14:textId="77777777" w:rsidR="000015EA" w:rsidRPr="0044100C" w:rsidRDefault="000015EA" w:rsidP="00253A17">
      <w:pPr>
        <w:jc w:val="center"/>
        <w:rPr>
          <w:rFonts w:ascii="Times New Roman" w:hAnsi="Times New Roman" w:cs="Times New Roman"/>
          <w:sz w:val="24"/>
          <w:szCs w:val="24"/>
          <w:lang w:val="en-US"/>
        </w:rPr>
      </w:pPr>
    </w:p>
    <w:p w14:paraId="37EB074F" w14:textId="77777777" w:rsidR="000015EA" w:rsidRPr="0044100C" w:rsidRDefault="000015EA" w:rsidP="00253A17">
      <w:pPr>
        <w:jc w:val="center"/>
        <w:rPr>
          <w:rFonts w:ascii="Times New Roman" w:hAnsi="Times New Roman" w:cs="Times New Roman"/>
          <w:sz w:val="24"/>
          <w:szCs w:val="24"/>
          <w:lang w:val="en-US"/>
        </w:rPr>
      </w:pPr>
    </w:p>
    <w:p w14:paraId="4E8435B1" w14:textId="77777777" w:rsidR="000015EA" w:rsidRPr="0044100C" w:rsidRDefault="000015EA" w:rsidP="00253A17">
      <w:pPr>
        <w:jc w:val="center"/>
        <w:rPr>
          <w:rFonts w:ascii="Times New Roman" w:hAnsi="Times New Roman" w:cs="Times New Roman"/>
          <w:sz w:val="24"/>
          <w:szCs w:val="24"/>
          <w:lang w:val="en-US"/>
        </w:rPr>
      </w:pPr>
    </w:p>
    <w:p w14:paraId="410CB8E4" w14:textId="77777777" w:rsidR="000015EA" w:rsidRPr="0044100C" w:rsidRDefault="000015EA" w:rsidP="00253A17">
      <w:pPr>
        <w:jc w:val="center"/>
        <w:rPr>
          <w:rFonts w:ascii="Times New Roman" w:hAnsi="Times New Roman" w:cs="Times New Roman"/>
          <w:sz w:val="24"/>
          <w:szCs w:val="24"/>
          <w:lang w:val="en-US"/>
        </w:rPr>
      </w:pPr>
    </w:p>
    <w:p w14:paraId="201DEAC2" w14:textId="77777777" w:rsidR="000015EA" w:rsidRPr="0044100C" w:rsidRDefault="000015EA" w:rsidP="00253A17">
      <w:pPr>
        <w:jc w:val="center"/>
        <w:rPr>
          <w:rFonts w:ascii="Times New Roman" w:hAnsi="Times New Roman" w:cs="Times New Roman"/>
          <w:sz w:val="24"/>
          <w:szCs w:val="24"/>
          <w:lang w:val="en-US"/>
        </w:rPr>
      </w:pPr>
    </w:p>
    <w:p w14:paraId="36C3C57B" w14:textId="77777777" w:rsidR="000015EA" w:rsidRPr="0044100C" w:rsidRDefault="000015EA" w:rsidP="00253A17">
      <w:pPr>
        <w:jc w:val="center"/>
        <w:rPr>
          <w:rFonts w:ascii="Times New Roman" w:hAnsi="Times New Roman" w:cs="Times New Roman"/>
          <w:sz w:val="24"/>
          <w:szCs w:val="24"/>
          <w:lang w:val="en-US"/>
        </w:rPr>
      </w:pPr>
    </w:p>
    <w:p w14:paraId="1C240910" w14:textId="6EAF4B5D" w:rsidR="000015EA" w:rsidRPr="008B1B6C" w:rsidRDefault="009D4987" w:rsidP="00253A17">
      <w:pPr>
        <w:jc w:val="center"/>
        <w:rPr>
          <w:rFonts w:ascii="Times New Roman" w:hAnsi="Times New Roman" w:cs="Times New Roman"/>
          <w:b/>
          <w:bCs/>
          <w:sz w:val="24"/>
          <w:szCs w:val="24"/>
          <w:lang w:val="en-US"/>
        </w:rPr>
      </w:pPr>
      <w:r w:rsidRPr="008B1B6C">
        <w:rPr>
          <w:rFonts w:ascii="Times New Roman" w:hAnsi="Times New Roman" w:cs="Times New Roman"/>
          <w:b/>
          <w:bCs/>
          <w:sz w:val="24"/>
          <w:szCs w:val="24"/>
          <w:lang w:val="en-US"/>
        </w:rPr>
        <w:t>Practice</w:t>
      </w:r>
      <w:r w:rsidR="006B3EE3" w:rsidRPr="008B1B6C">
        <w:rPr>
          <w:rFonts w:ascii="Times New Roman" w:hAnsi="Times New Roman" w:cs="Times New Roman"/>
          <w:b/>
          <w:bCs/>
          <w:sz w:val="24"/>
          <w:szCs w:val="24"/>
          <w:lang w:val="en-US"/>
        </w:rPr>
        <w:t>-</w:t>
      </w:r>
      <w:r w:rsidRPr="008B1B6C">
        <w:rPr>
          <w:rFonts w:ascii="Times New Roman" w:hAnsi="Times New Roman" w:cs="Times New Roman"/>
          <w:b/>
          <w:bCs/>
          <w:sz w:val="24"/>
          <w:szCs w:val="24"/>
          <w:lang w:val="en-US"/>
        </w:rPr>
        <w:t xml:space="preserve">Based </w:t>
      </w:r>
      <w:r w:rsidR="000015EA" w:rsidRPr="008B1B6C">
        <w:rPr>
          <w:rFonts w:ascii="Times New Roman" w:hAnsi="Times New Roman" w:cs="Times New Roman"/>
          <w:b/>
          <w:bCs/>
          <w:sz w:val="24"/>
          <w:szCs w:val="24"/>
          <w:lang w:val="en-US"/>
        </w:rPr>
        <w:t xml:space="preserve">Social Marketing to Improve Well-being for People with Intellectual Disabilities </w:t>
      </w:r>
    </w:p>
    <w:p w14:paraId="55EB2120" w14:textId="3862A9A8" w:rsidR="002062AA" w:rsidRPr="008B1B6C" w:rsidRDefault="002062AA" w:rsidP="00253A17">
      <w:pPr>
        <w:jc w:val="center"/>
        <w:rPr>
          <w:rFonts w:ascii="Times New Roman" w:hAnsi="Times New Roman" w:cs="Times New Roman"/>
          <w:b/>
          <w:bCs/>
          <w:sz w:val="24"/>
          <w:szCs w:val="24"/>
          <w:lang w:val="en-US"/>
        </w:rPr>
      </w:pPr>
    </w:p>
    <w:p w14:paraId="3C13747D" w14:textId="26F931EB" w:rsidR="002062AA" w:rsidRPr="008B1B6C" w:rsidRDefault="002062AA" w:rsidP="00253A17">
      <w:pPr>
        <w:jc w:val="center"/>
        <w:rPr>
          <w:rFonts w:ascii="Times New Roman" w:hAnsi="Times New Roman" w:cs="Times New Roman"/>
          <w:sz w:val="24"/>
          <w:szCs w:val="24"/>
          <w:lang w:val="en-US"/>
        </w:rPr>
      </w:pPr>
      <w:r w:rsidRPr="008B1B6C">
        <w:rPr>
          <w:rFonts w:ascii="Times New Roman" w:hAnsi="Times New Roman" w:cs="Times New Roman"/>
          <w:b/>
          <w:bCs/>
          <w:sz w:val="24"/>
          <w:szCs w:val="24"/>
          <w:lang w:val="en-US"/>
        </w:rPr>
        <w:t>Angela  Makris &amp; Ariadne Kapetanaki</w:t>
      </w:r>
    </w:p>
    <w:p w14:paraId="0745BA09" w14:textId="18FE9169" w:rsidR="007A46FC" w:rsidRPr="008B1B6C" w:rsidRDefault="007A46FC" w:rsidP="007A46FC">
      <w:pPr>
        <w:pStyle w:val="ListParagraph"/>
        <w:jc w:val="center"/>
        <w:rPr>
          <w:rFonts w:ascii="Times New Roman" w:hAnsi="Times New Roman" w:cs="Times New Roman"/>
          <w:sz w:val="24"/>
          <w:szCs w:val="24"/>
          <w:lang w:val="en-US"/>
        </w:rPr>
      </w:pPr>
    </w:p>
    <w:p w14:paraId="3F88C950" w14:textId="7D9FE1E4" w:rsidR="007A46FC" w:rsidRPr="008B1B6C" w:rsidRDefault="007A46FC" w:rsidP="007A46FC">
      <w:pPr>
        <w:pStyle w:val="ListParagraph"/>
        <w:jc w:val="center"/>
        <w:rPr>
          <w:rFonts w:ascii="Times New Roman" w:hAnsi="Times New Roman" w:cs="Times New Roman"/>
          <w:sz w:val="24"/>
          <w:szCs w:val="24"/>
          <w:lang w:val="en-US"/>
        </w:rPr>
      </w:pPr>
    </w:p>
    <w:p w14:paraId="42AE20AC" w14:textId="2D283D1A" w:rsidR="007A46FC" w:rsidRPr="008B1B6C" w:rsidRDefault="007A46FC">
      <w:pPr>
        <w:rPr>
          <w:rFonts w:ascii="Times New Roman" w:hAnsi="Times New Roman" w:cs="Times New Roman"/>
          <w:sz w:val="24"/>
          <w:szCs w:val="24"/>
          <w:lang w:val="en-US"/>
        </w:rPr>
      </w:pPr>
      <w:r w:rsidRPr="008B1B6C">
        <w:rPr>
          <w:rFonts w:ascii="Times New Roman" w:hAnsi="Times New Roman" w:cs="Times New Roman"/>
          <w:sz w:val="24"/>
          <w:szCs w:val="24"/>
          <w:lang w:val="en-US"/>
        </w:rPr>
        <w:br w:type="page"/>
      </w:r>
    </w:p>
    <w:p w14:paraId="7BBCE762" w14:textId="77777777" w:rsidR="007A46FC" w:rsidRPr="008B1B6C" w:rsidRDefault="007A46FC" w:rsidP="007A46FC">
      <w:pPr>
        <w:pStyle w:val="ListParagraph"/>
        <w:jc w:val="center"/>
        <w:rPr>
          <w:rFonts w:ascii="Times New Roman" w:hAnsi="Times New Roman" w:cs="Times New Roman"/>
          <w:sz w:val="24"/>
          <w:szCs w:val="24"/>
          <w:lang w:val="en-US"/>
        </w:rPr>
      </w:pPr>
    </w:p>
    <w:p w14:paraId="5E1CA1FB" w14:textId="6DC3A20D" w:rsidR="000015EA" w:rsidRPr="008B1B6C" w:rsidRDefault="000015EA" w:rsidP="00253A17">
      <w:pPr>
        <w:jc w:val="center"/>
        <w:rPr>
          <w:rFonts w:ascii="Times New Roman" w:eastAsiaTheme="majorEastAsia" w:hAnsi="Times New Roman" w:cs="Times New Roman"/>
          <w:b/>
          <w:bCs/>
          <w:sz w:val="24"/>
          <w:szCs w:val="24"/>
          <w:lang w:val="en-US"/>
        </w:rPr>
      </w:pPr>
      <w:r w:rsidRPr="008B1B6C">
        <w:rPr>
          <w:rFonts w:ascii="Times New Roman" w:hAnsi="Times New Roman" w:cs="Times New Roman"/>
          <w:b/>
          <w:bCs/>
          <w:sz w:val="24"/>
          <w:szCs w:val="24"/>
          <w:lang w:val="en-US"/>
        </w:rPr>
        <w:t>Abstract</w:t>
      </w:r>
    </w:p>
    <w:p w14:paraId="0B7F09FB" w14:textId="1778B987" w:rsidR="000015EA" w:rsidRPr="008B1B6C" w:rsidRDefault="008221A2" w:rsidP="00253A17">
      <w:pPr>
        <w:rPr>
          <w:rFonts w:ascii="Times New Roman" w:eastAsiaTheme="minorHAnsi" w:hAnsi="Times New Roman" w:cs="Times New Roman"/>
          <w:sz w:val="24"/>
          <w:szCs w:val="24"/>
          <w:lang w:val="en-US"/>
        </w:rPr>
      </w:pPr>
      <w:r w:rsidRPr="008B1B6C">
        <w:rPr>
          <w:rFonts w:ascii="Times New Roman" w:eastAsiaTheme="minorHAnsi" w:hAnsi="Times New Roman" w:cs="Times New Roman"/>
          <w:sz w:val="24"/>
          <w:szCs w:val="24"/>
          <w:lang w:val="en-US"/>
        </w:rPr>
        <w:t>Psychosocial</w:t>
      </w:r>
      <w:r w:rsidR="000015EA" w:rsidRPr="008B1B6C">
        <w:rPr>
          <w:rFonts w:ascii="Times New Roman" w:eastAsiaTheme="minorHAnsi" w:hAnsi="Times New Roman" w:cs="Times New Roman"/>
          <w:sz w:val="24"/>
          <w:szCs w:val="24"/>
          <w:lang w:val="en-US"/>
        </w:rPr>
        <w:t xml:space="preserve"> </w:t>
      </w:r>
      <w:r w:rsidR="005611F8" w:rsidRPr="008B1B6C">
        <w:rPr>
          <w:rFonts w:ascii="Times New Roman" w:eastAsiaTheme="minorHAnsi" w:hAnsi="Times New Roman" w:cs="Times New Roman"/>
          <w:sz w:val="24"/>
          <w:szCs w:val="24"/>
          <w:lang w:val="en-US"/>
        </w:rPr>
        <w:t xml:space="preserve">theories </w:t>
      </w:r>
      <w:r w:rsidR="00151C62" w:rsidRPr="008B1B6C">
        <w:rPr>
          <w:rFonts w:ascii="Times New Roman" w:eastAsiaTheme="minorHAnsi" w:hAnsi="Times New Roman" w:cs="Times New Roman"/>
          <w:sz w:val="24"/>
          <w:szCs w:val="24"/>
          <w:lang w:val="en-US"/>
        </w:rPr>
        <w:t>that are often used to inform</w:t>
      </w:r>
      <w:r w:rsidR="000015EA" w:rsidRPr="008B1B6C">
        <w:rPr>
          <w:rFonts w:ascii="Times New Roman" w:eastAsiaTheme="minorHAnsi" w:hAnsi="Times New Roman" w:cs="Times New Roman"/>
          <w:sz w:val="24"/>
          <w:szCs w:val="24"/>
          <w:lang w:val="en-US"/>
        </w:rPr>
        <w:t xml:space="preserve"> </w:t>
      </w:r>
      <w:r w:rsidR="00151C62" w:rsidRPr="008B1B6C">
        <w:rPr>
          <w:rFonts w:ascii="Times New Roman" w:eastAsiaTheme="minorHAnsi" w:hAnsi="Times New Roman" w:cs="Times New Roman"/>
          <w:sz w:val="24"/>
          <w:szCs w:val="24"/>
          <w:lang w:val="en-US"/>
        </w:rPr>
        <w:t xml:space="preserve">health promotion interventions </w:t>
      </w:r>
      <w:r w:rsidR="005611F8" w:rsidRPr="008B1B6C">
        <w:rPr>
          <w:rFonts w:ascii="Times New Roman" w:eastAsiaTheme="minorHAnsi" w:hAnsi="Times New Roman" w:cs="Times New Roman"/>
          <w:sz w:val="24"/>
          <w:szCs w:val="24"/>
          <w:lang w:val="en-US"/>
        </w:rPr>
        <w:t xml:space="preserve">for </w:t>
      </w:r>
      <w:r w:rsidRPr="008B1B6C">
        <w:rPr>
          <w:rFonts w:ascii="Times New Roman" w:eastAsiaTheme="minorHAnsi" w:hAnsi="Times New Roman" w:cs="Times New Roman"/>
          <w:sz w:val="24"/>
          <w:szCs w:val="24"/>
          <w:lang w:val="en-US"/>
        </w:rPr>
        <w:t>groups</w:t>
      </w:r>
      <w:r w:rsidR="00B87E72" w:rsidRPr="008B1B6C">
        <w:rPr>
          <w:rFonts w:ascii="Times New Roman" w:eastAsiaTheme="minorHAnsi" w:hAnsi="Times New Roman" w:cs="Times New Roman"/>
          <w:sz w:val="24"/>
          <w:szCs w:val="24"/>
          <w:lang w:val="en-US"/>
        </w:rPr>
        <w:t xml:space="preserve"> with reduced agency</w:t>
      </w:r>
      <w:r w:rsidR="000015EA" w:rsidRPr="008B1B6C">
        <w:rPr>
          <w:rFonts w:ascii="Times New Roman" w:eastAsiaTheme="minorHAnsi" w:hAnsi="Times New Roman" w:cs="Times New Roman"/>
          <w:sz w:val="24"/>
          <w:szCs w:val="24"/>
          <w:lang w:val="en-US"/>
        </w:rPr>
        <w:t xml:space="preserve"> </w:t>
      </w:r>
      <w:r w:rsidR="001B7ED8" w:rsidRPr="008B1B6C">
        <w:rPr>
          <w:rFonts w:ascii="Times New Roman" w:eastAsiaTheme="minorHAnsi" w:hAnsi="Times New Roman" w:cs="Times New Roman"/>
          <w:sz w:val="24"/>
          <w:szCs w:val="24"/>
          <w:lang w:val="en-US"/>
        </w:rPr>
        <w:t xml:space="preserve">are not successful in bringing </w:t>
      </w:r>
      <w:r w:rsidR="007535BB" w:rsidRPr="008B1B6C">
        <w:rPr>
          <w:rFonts w:ascii="Times New Roman" w:eastAsiaTheme="minorHAnsi" w:hAnsi="Times New Roman" w:cs="Times New Roman"/>
          <w:sz w:val="24"/>
          <w:szCs w:val="24"/>
          <w:lang w:val="en-US"/>
        </w:rPr>
        <w:t>desirable change</w:t>
      </w:r>
      <w:r w:rsidR="002C0C7A" w:rsidRPr="008B1B6C">
        <w:rPr>
          <w:rFonts w:ascii="Times New Roman" w:eastAsiaTheme="minorHAnsi" w:hAnsi="Times New Roman" w:cs="Times New Roman"/>
          <w:sz w:val="24"/>
          <w:szCs w:val="24"/>
          <w:lang w:val="en-US"/>
        </w:rPr>
        <w:t>s</w:t>
      </w:r>
      <w:r w:rsidR="007535BB" w:rsidRPr="008B1B6C">
        <w:rPr>
          <w:rFonts w:ascii="Times New Roman" w:eastAsiaTheme="minorHAnsi" w:hAnsi="Times New Roman" w:cs="Times New Roman"/>
          <w:sz w:val="24"/>
          <w:szCs w:val="24"/>
          <w:lang w:val="en-US"/>
        </w:rPr>
        <w:t xml:space="preserve">. Critical social marketing provides </w:t>
      </w:r>
      <w:r w:rsidRPr="008B1B6C">
        <w:rPr>
          <w:rFonts w:ascii="Times New Roman" w:eastAsiaTheme="minorHAnsi" w:hAnsi="Times New Roman" w:cs="Times New Roman"/>
          <w:sz w:val="24"/>
          <w:szCs w:val="24"/>
          <w:lang w:val="en-US"/>
        </w:rPr>
        <w:t>avenues</w:t>
      </w:r>
      <w:r w:rsidR="007535BB" w:rsidRPr="008B1B6C">
        <w:rPr>
          <w:rFonts w:ascii="Times New Roman" w:eastAsiaTheme="minorHAnsi" w:hAnsi="Times New Roman" w:cs="Times New Roman"/>
          <w:sz w:val="24"/>
          <w:szCs w:val="24"/>
          <w:lang w:val="en-US"/>
        </w:rPr>
        <w:t xml:space="preserve"> to </w:t>
      </w:r>
      <w:r w:rsidR="00124972" w:rsidRPr="008B1B6C">
        <w:rPr>
          <w:rFonts w:ascii="Times New Roman" w:eastAsiaTheme="minorHAnsi" w:hAnsi="Times New Roman" w:cs="Times New Roman"/>
          <w:sz w:val="24"/>
          <w:szCs w:val="24"/>
          <w:lang w:val="en-US"/>
        </w:rPr>
        <w:t xml:space="preserve">disrupt mainstream </w:t>
      </w:r>
      <w:r w:rsidR="00647BF5" w:rsidRPr="008B1B6C">
        <w:rPr>
          <w:rFonts w:ascii="Times New Roman" w:eastAsiaTheme="minorHAnsi" w:hAnsi="Times New Roman" w:cs="Times New Roman"/>
          <w:sz w:val="24"/>
          <w:szCs w:val="24"/>
          <w:lang w:val="en-US"/>
        </w:rPr>
        <w:t>individualistic</w:t>
      </w:r>
      <w:r w:rsidR="00124972" w:rsidRPr="008B1B6C">
        <w:rPr>
          <w:rFonts w:ascii="Times New Roman" w:eastAsiaTheme="minorHAnsi" w:hAnsi="Times New Roman" w:cs="Times New Roman"/>
          <w:sz w:val="24"/>
          <w:szCs w:val="24"/>
          <w:lang w:val="en-US"/>
        </w:rPr>
        <w:t xml:space="preserve"> approaches</w:t>
      </w:r>
      <w:r w:rsidRPr="008B1B6C">
        <w:rPr>
          <w:rFonts w:ascii="Times New Roman" w:eastAsiaTheme="minorHAnsi" w:hAnsi="Times New Roman" w:cs="Times New Roman"/>
          <w:sz w:val="24"/>
          <w:szCs w:val="24"/>
          <w:lang w:val="en-US"/>
        </w:rPr>
        <w:t>,</w:t>
      </w:r>
      <w:r w:rsidR="00124972" w:rsidRPr="008B1B6C">
        <w:rPr>
          <w:rFonts w:ascii="Times New Roman" w:eastAsiaTheme="minorHAnsi" w:hAnsi="Times New Roman" w:cs="Times New Roman"/>
          <w:sz w:val="24"/>
          <w:szCs w:val="24"/>
          <w:lang w:val="en-US"/>
        </w:rPr>
        <w:t xml:space="preserve"> which have been found unsuitable for vulnerable populations due to personal and systemic obstacles that</w:t>
      </w:r>
      <w:r w:rsidRPr="008B1B6C">
        <w:rPr>
          <w:rFonts w:ascii="Times New Roman" w:eastAsiaTheme="minorHAnsi" w:hAnsi="Times New Roman" w:cs="Times New Roman"/>
          <w:sz w:val="24"/>
          <w:szCs w:val="24"/>
          <w:lang w:val="en-US"/>
        </w:rPr>
        <w:t xml:space="preserve"> prevent them to change behavio</w:t>
      </w:r>
      <w:r w:rsidR="00124972" w:rsidRPr="008B1B6C">
        <w:rPr>
          <w:rFonts w:ascii="Times New Roman" w:eastAsiaTheme="minorHAnsi" w:hAnsi="Times New Roman" w:cs="Times New Roman"/>
          <w:sz w:val="24"/>
          <w:szCs w:val="24"/>
          <w:lang w:val="en-US"/>
        </w:rPr>
        <w:t xml:space="preserve">rs and adopt healthier lifestyles. </w:t>
      </w:r>
      <w:r w:rsidRPr="008B1B6C">
        <w:rPr>
          <w:rFonts w:ascii="Times New Roman" w:eastAsiaTheme="minorHAnsi" w:hAnsi="Times New Roman" w:cs="Times New Roman"/>
          <w:sz w:val="24"/>
          <w:szCs w:val="24"/>
          <w:lang w:val="en-US"/>
        </w:rPr>
        <w:t>Adopting a critical social marketing lens, t</w:t>
      </w:r>
      <w:r w:rsidR="00487558" w:rsidRPr="008B1B6C">
        <w:rPr>
          <w:rFonts w:ascii="Times New Roman" w:eastAsiaTheme="minorHAnsi" w:hAnsi="Times New Roman" w:cs="Times New Roman"/>
          <w:sz w:val="24"/>
          <w:szCs w:val="24"/>
          <w:lang w:val="en-US"/>
        </w:rPr>
        <w:t>his conceptual</w:t>
      </w:r>
      <w:r w:rsidR="005611F8" w:rsidRPr="008B1B6C">
        <w:rPr>
          <w:rFonts w:ascii="Times New Roman" w:eastAsiaTheme="minorHAnsi" w:hAnsi="Times New Roman" w:cs="Times New Roman"/>
          <w:sz w:val="24"/>
          <w:szCs w:val="24"/>
          <w:lang w:val="en-US"/>
        </w:rPr>
        <w:t xml:space="preserve"> paper explores how social practice theory </w:t>
      </w:r>
      <w:r w:rsidR="00487558" w:rsidRPr="008B1B6C">
        <w:rPr>
          <w:rFonts w:ascii="Times New Roman" w:eastAsiaTheme="minorHAnsi" w:hAnsi="Times New Roman" w:cs="Times New Roman"/>
          <w:sz w:val="24"/>
          <w:szCs w:val="24"/>
          <w:lang w:val="en-US"/>
        </w:rPr>
        <w:t xml:space="preserve">can help to reimagine </w:t>
      </w:r>
      <w:r w:rsidR="005611F8" w:rsidRPr="008B1B6C">
        <w:rPr>
          <w:rFonts w:ascii="Times New Roman" w:eastAsiaTheme="minorHAnsi" w:hAnsi="Times New Roman" w:cs="Times New Roman"/>
          <w:sz w:val="24"/>
          <w:szCs w:val="24"/>
          <w:lang w:val="en-US"/>
        </w:rPr>
        <w:t>social marketing</w:t>
      </w:r>
      <w:r w:rsidR="004070D8" w:rsidRPr="008B1B6C">
        <w:rPr>
          <w:rFonts w:ascii="Times New Roman" w:eastAsiaTheme="minorHAnsi" w:hAnsi="Times New Roman" w:cs="Times New Roman"/>
          <w:sz w:val="24"/>
          <w:szCs w:val="24"/>
          <w:lang w:val="en-US"/>
        </w:rPr>
        <w:t xml:space="preserve"> as a tool to reclaim agency,</w:t>
      </w:r>
      <w:r w:rsidR="005611F8" w:rsidRPr="008B1B6C">
        <w:rPr>
          <w:rFonts w:ascii="Times New Roman" w:eastAsiaTheme="minorHAnsi" w:hAnsi="Times New Roman" w:cs="Times New Roman"/>
          <w:sz w:val="24"/>
          <w:szCs w:val="24"/>
          <w:lang w:val="en-US"/>
        </w:rPr>
        <w:t xml:space="preserve"> </w:t>
      </w:r>
      <w:r w:rsidR="00487558" w:rsidRPr="008B1B6C">
        <w:rPr>
          <w:rFonts w:ascii="Times New Roman" w:eastAsiaTheme="minorHAnsi" w:hAnsi="Times New Roman" w:cs="Times New Roman"/>
          <w:sz w:val="24"/>
          <w:szCs w:val="24"/>
          <w:lang w:val="en-US"/>
        </w:rPr>
        <w:t>to improve the health and well</w:t>
      </w:r>
      <w:r w:rsidR="006F0B66" w:rsidRPr="008B1B6C">
        <w:rPr>
          <w:rFonts w:ascii="Times New Roman" w:eastAsiaTheme="minorHAnsi" w:hAnsi="Times New Roman" w:cs="Times New Roman"/>
          <w:sz w:val="24"/>
          <w:szCs w:val="24"/>
          <w:lang w:val="en-US"/>
        </w:rPr>
        <w:t>-</w:t>
      </w:r>
      <w:r w:rsidR="00487558" w:rsidRPr="008B1B6C">
        <w:rPr>
          <w:rFonts w:ascii="Times New Roman" w:eastAsiaTheme="minorHAnsi" w:hAnsi="Times New Roman" w:cs="Times New Roman"/>
          <w:sz w:val="24"/>
          <w:szCs w:val="24"/>
          <w:lang w:val="en-US"/>
        </w:rPr>
        <w:t xml:space="preserve">being </w:t>
      </w:r>
      <w:r w:rsidR="00124972" w:rsidRPr="008B1B6C">
        <w:rPr>
          <w:rFonts w:ascii="Times New Roman" w:eastAsiaTheme="minorHAnsi" w:hAnsi="Times New Roman" w:cs="Times New Roman"/>
          <w:sz w:val="24"/>
          <w:szCs w:val="24"/>
          <w:lang w:val="en-US"/>
        </w:rPr>
        <w:t>o</w:t>
      </w:r>
      <w:r w:rsidR="007E56A0" w:rsidRPr="008B1B6C">
        <w:rPr>
          <w:rFonts w:ascii="Times New Roman" w:eastAsiaTheme="minorHAnsi" w:hAnsi="Times New Roman" w:cs="Times New Roman"/>
          <w:sz w:val="24"/>
          <w:szCs w:val="24"/>
          <w:lang w:val="en-US"/>
        </w:rPr>
        <w:t xml:space="preserve">f vulnerable populations, particularly </w:t>
      </w:r>
      <w:r w:rsidR="00487558" w:rsidRPr="008B1B6C">
        <w:rPr>
          <w:rFonts w:ascii="Times New Roman" w:eastAsiaTheme="minorHAnsi" w:hAnsi="Times New Roman" w:cs="Times New Roman"/>
          <w:sz w:val="24"/>
          <w:szCs w:val="24"/>
          <w:lang w:val="en-US"/>
        </w:rPr>
        <w:t>people with disabilities. To demonstrate this practice-based social marketing</w:t>
      </w:r>
      <w:r w:rsidR="00B87E72" w:rsidRPr="008B1B6C">
        <w:rPr>
          <w:rFonts w:ascii="Times New Roman" w:eastAsiaTheme="minorHAnsi" w:hAnsi="Times New Roman" w:cs="Times New Roman"/>
          <w:sz w:val="24"/>
          <w:szCs w:val="24"/>
          <w:lang w:val="en-US"/>
        </w:rPr>
        <w:t xml:space="preserve"> approach</w:t>
      </w:r>
      <w:r w:rsidR="00487558" w:rsidRPr="008B1B6C">
        <w:rPr>
          <w:rFonts w:ascii="Times New Roman" w:eastAsiaTheme="minorHAnsi" w:hAnsi="Times New Roman" w:cs="Times New Roman"/>
          <w:sz w:val="24"/>
          <w:szCs w:val="24"/>
          <w:lang w:val="en-US"/>
        </w:rPr>
        <w:t xml:space="preserve">, we used the example of physical activity for people with intellectual disabilities (PwID). Therefore, the paper has </w:t>
      </w:r>
      <w:r w:rsidR="000B226C" w:rsidRPr="008B1B6C">
        <w:rPr>
          <w:rFonts w:ascii="Times New Roman" w:eastAsiaTheme="minorHAnsi" w:hAnsi="Times New Roman" w:cs="Times New Roman"/>
          <w:sz w:val="24"/>
          <w:szCs w:val="24"/>
          <w:lang w:val="en-US"/>
        </w:rPr>
        <w:t xml:space="preserve">theoretical implications, contributing to the critical social marketing literature, and </w:t>
      </w:r>
      <w:r w:rsidR="00487558" w:rsidRPr="008B1B6C">
        <w:rPr>
          <w:rFonts w:ascii="Times New Roman" w:eastAsiaTheme="minorHAnsi" w:hAnsi="Times New Roman" w:cs="Times New Roman"/>
          <w:sz w:val="24"/>
          <w:szCs w:val="24"/>
          <w:lang w:val="en-US"/>
        </w:rPr>
        <w:t>practical implications</w:t>
      </w:r>
      <w:r w:rsidR="00BC57FA" w:rsidRPr="008B1B6C">
        <w:rPr>
          <w:rFonts w:ascii="Times New Roman" w:eastAsiaTheme="minorHAnsi" w:hAnsi="Times New Roman" w:cs="Times New Roman"/>
          <w:sz w:val="24"/>
          <w:szCs w:val="24"/>
          <w:lang w:val="en-US"/>
        </w:rPr>
        <w:t>. I</w:t>
      </w:r>
      <w:r w:rsidR="00487558" w:rsidRPr="008B1B6C">
        <w:rPr>
          <w:rFonts w:ascii="Times New Roman" w:eastAsiaTheme="minorHAnsi" w:hAnsi="Times New Roman" w:cs="Times New Roman"/>
          <w:sz w:val="24"/>
          <w:szCs w:val="24"/>
          <w:lang w:val="en-US"/>
        </w:rPr>
        <w:t xml:space="preserve">t </w:t>
      </w:r>
      <w:r w:rsidR="002D3AB2" w:rsidRPr="008B1B6C">
        <w:rPr>
          <w:rFonts w:ascii="Times New Roman" w:eastAsiaTheme="minorHAnsi" w:hAnsi="Times New Roman" w:cs="Times New Roman"/>
          <w:sz w:val="24"/>
          <w:szCs w:val="24"/>
          <w:lang w:val="en-US"/>
        </w:rPr>
        <w:t>provides</w:t>
      </w:r>
      <w:r w:rsidR="00487558" w:rsidRPr="008B1B6C">
        <w:rPr>
          <w:rFonts w:ascii="Times New Roman" w:eastAsiaTheme="minorHAnsi" w:hAnsi="Times New Roman" w:cs="Times New Roman"/>
          <w:sz w:val="24"/>
          <w:szCs w:val="24"/>
          <w:lang w:val="en-US"/>
        </w:rPr>
        <w:t xml:space="preserve"> examples of how practice-based social marketing </w:t>
      </w:r>
      <w:r w:rsidR="005611F8" w:rsidRPr="008B1B6C">
        <w:rPr>
          <w:rFonts w:ascii="Times New Roman" w:eastAsiaTheme="minorHAnsi" w:hAnsi="Times New Roman" w:cs="Times New Roman"/>
          <w:sz w:val="24"/>
          <w:szCs w:val="24"/>
          <w:lang w:val="en-US"/>
        </w:rPr>
        <w:t xml:space="preserve">can be applied to increase physical activity and agency </w:t>
      </w:r>
      <w:r w:rsidR="004A483B" w:rsidRPr="008B1B6C">
        <w:rPr>
          <w:rFonts w:ascii="Times New Roman" w:eastAsiaTheme="minorHAnsi" w:hAnsi="Times New Roman" w:cs="Times New Roman"/>
          <w:sz w:val="24"/>
          <w:szCs w:val="24"/>
          <w:lang w:val="en-US"/>
        </w:rPr>
        <w:t xml:space="preserve">for </w:t>
      </w:r>
      <w:r w:rsidR="00487558" w:rsidRPr="008B1B6C">
        <w:rPr>
          <w:rFonts w:ascii="Times New Roman" w:eastAsiaTheme="minorHAnsi" w:hAnsi="Times New Roman" w:cs="Times New Roman"/>
          <w:sz w:val="24"/>
          <w:szCs w:val="24"/>
          <w:lang w:val="en-US"/>
        </w:rPr>
        <w:t>PwID</w:t>
      </w:r>
      <w:r w:rsidR="000015EA" w:rsidRPr="008B1B6C">
        <w:rPr>
          <w:rFonts w:ascii="Times New Roman" w:eastAsiaTheme="minorHAnsi" w:hAnsi="Times New Roman" w:cs="Times New Roman"/>
          <w:sz w:val="24"/>
          <w:szCs w:val="24"/>
          <w:lang w:val="en-US"/>
        </w:rPr>
        <w:t xml:space="preserve"> who reside in group homes</w:t>
      </w:r>
      <w:r w:rsidR="005611F8" w:rsidRPr="008B1B6C">
        <w:rPr>
          <w:rFonts w:ascii="Times New Roman" w:eastAsiaTheme="minorHAnsi" w:hAnsi="Times New Roman" w:cs="Times New Roman"/>
          <w:sz w:val="24"/>
          <w:szCs w:val="24"/>
          <w:lang w:val="en-US"/>
        </w:rPr>
        <w:t xml:space="preserve">. </w:t>
      </w:r>
    </w:p>
    <w:p w14:paraId="23AE95F6" w14:textId="77777777" w:rsidR="000015EA" w:rsidRPr="008B1B6C" w:rsidRDefault="000015EA" w:rsidP="00253A17">
      <w:pPr>
        <w:rPr>
          <w:rFonts w:ascii="Times New Roman" w:eastAsiaTheme="minorHAnsi" w:hAnsi="Times New Roman" w:cs="Times New Roman"/>
          <w:sz w:val="24"/>
          <w:szCs w:val="24"/>
          <w:lang w:val="en-US"/>
        </w:rPr>
      </w:pPr>
    </w:p>
    <w:p w14:paraId="7BBBC58C" w14:textId="22BA847B" w:rsidR="000015EA" w:rsidRPr="008B1B6C" w:rsidRDefault="000015EA" w:rsidP="00253A17">
      <w:pPr>
        <w:rPr>
          <w:rFonts w:ascii="Times New Roman" w:eastAsiaTheme="minorHAnsi" w:hAnsi="Times New Roman" w:cs="Times New Roman"/>
          <w:sz w:val="24"/>
          <w:szCs w:val="24"/>
          <w:lang w:val="en-US"/>
        </w:rPr>
      </w:pPr>
      <w:r w:rsidRPr="008B1B6C">
        <w:rPr>
          <w:rFonts w:ascii="Times New Roman" w:eastAsiaTheme="minorHAnsi" w:hAnsi="Times New Roman" w:cs="Times New Roman"/>
          <w:sz w:val="24"/>
          <w:szCs w:val="24"/>
          <w:lang w:val="en-US"/>
        </w:rPr>
        <w:t xml:space="preserve">Keywords: </w:t>
      </w:r>
      <w:r w:rsidRPr="008B1B6C">
        <w:rPr>
          <w:rFonts w:ascii="Times New Roman" w:eastAsiaTheme="minorHAnsi" w:hAnsi="Times New Roman" w:cs="Times New Roman"/>
          <w:i/>
          <w:iCs/>
          <w:sz w:val="24"/>
          <w:szCs w:val="24"/>
          <w:lang w:val="en-US"/>
        </w:rPr>
        <w:t>Social Marketing, practice t</w:t>
      </w:r>
      <w:r w:rsidR="002D3AB2" w:rsidRPr="008B1B6C">
        <w:rPr>
          <w:rFonts w:ascii="Times New Roman" w:eastAsiaTheme="minorHAnsi" w:hAnsi="Times New Roman" w:cs="Times New Roman"/>
          <w:i/>
          <w:iCs/>
          <w:sz w:val="24"/>
          <w:szCs w:val="24"/>
          <w:lang w:val="en-US"/>
        </w:rPr>
        <w:t>heory, intellectual disabilities,</w:t>
      </w:r>
      <w:r w:rsidRPr="008B1B6C">
        <w:rPr>
          <w:rFonts w:ascii="Times New Roman" w:eastAsiaTheme="minorHAnsi" w:hAnsi="Times New Roman" w:cs="Times New Roman"/>
          <w:i/>
          <w:iCs/>
          <w:sz w:val="24"/>
          <w:szCs w:val="24"/>
          <w:lang w:val="en-US"/>
        </w:rPr>
        <w:t xml:space="preserve"> group homes, physical activity.</w:t>
      </w:r>
      <w:r w:rsidRPr="008B1B6C">
        <w:rPr>
          <w:rFonts w:ascii="Times New Roman" w:eastAsiaTheme="minorHAnsi" w:hAnsi="Times New Roman" w:cs="Times New Roman"/>
          <w:sz w:val="24"/>
          <w:szCs w:val="24"/>
          <w:lang w:val="en-US"/>
        </w:rPr>
        <w:t xml:space="preserve"> </w:t>
      </w:r>
    </w:p>
    <w:p w14:paraId="6D967B20" w14:textId="77777777" w:rsidR="000015EA" w:rsidRPr="008B1B6C" w:rsidRDefault="000015EA">
      <w:pPr>
        <w:rPr>
          <w:rFonts w:ascii="Times New Roman" w:eastAsiaTheme="minorHAnsi" w:hAnsi="Times New Roman" w:cs="Times New Roman"/>
          <w:sz w:val="24"/>
          <w:szCs w:val="24"/>
          <w:lang w:val="en-US"/>
        </w:rPr>
      </w:pPr>
    </w:p>
    <w:p w14:paraId="40FE70CA" w14:textId="77777777" w:rsidR="000015EA" w:rsidRPr="008B1B6C" w:rsidRDefault="000015EA">
      <w:pPr>
        <w:rPr>
          <w:rFonts w:ascii="Times New Roman" w:eastAsiaTheme="minorHAnsi" w:hAnsi="Times New Roman" w:cs="Times New Roman"/>
          <w:sz w:val="24"/>
          <w:szCs w:val="24"/>
          <w:lang w:val="en-US"/>
        </w:rPr>
      </w:pPr>
    </w:p>
    <w:p w14:paraId="7C39BA17" w14:textId="717B57F3" w:rsidR="000015EA" w:rsidRPr="008B1B6C" w:rsidRDefault="000015EA">
      <w:pPr>
        <w:rPr>
          <w:rFonts w:ascii="Times New Roman" w:eastAsiaTheme="minorHAnsi" w:hAnsi="Times New Roman" w:cs="Times New Roman"/>
          <w:sz w:val="24"/>
          <w:szCs w:val="24"/>
          <w:lang w:val="en-US"/>
        </w:rPr>
      </w:pPr>
      <w:r w:rsidRPr="008B1B6C">
        <w:rPr>
          <w:rFonts w:ascii="Times New Roman" w:eastAsiaTheme="minorHAnsi" w:hAnsi="Times New Roman" w:cs="Times New Roman"/>
          <w:b/>
          <w:bCs/>
          <w:sz w:val="24"/>
          <w:szCs w:val="24"/>
          <w:lang w:val="en-US"/>
        </w:rPr>
        <w:t>Statement of Contribution</w:t>
      </w:r>
      <w:r w:rsidRPr="008B1B6C">
        <w:rPr>
          <w:rFonts w:ascii="Times New Roman" w:eastAsiaTheme="minorHAnsi" w:hAnsi="Times New Roman" w:cs="Times New Roman"/>
          <w:sz w:val="24"/>
          <w:szCs w:val="24"/>
          <w:lang w:val="en-US"/>
        </w:rPr>
        <w:t>: The manuscript shows the use of non-normative and non-representational theory and methods in social marketing for vulnerable populations. The manuscript highlights that current individualistic behavior change initiatives used in social marketing do not consider limited agency, vulnerable populations</w:t>
      </w:r>
      <w:r w:rsidR="00043364"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 xml:space="preserve"> and the impact this lack of agency has on the success of a health intervention. The paper outlines how </w:t>
      </w:r>
      <w:r w:rsidR="00273607" w:rsidRPr="008B1B6C">
        <w:rPr>
          <w:rFonts w:ascii="Times New Roman" w:eastAsiaTheme="minorHAnsi" w:hAnsi="Times New Roman" w:cs="Times New Roman"/>
          <w:sz w:val="24"/>
          <w:szCs w:val="24"/>
          <w:lang w:val="en-US"/>
        </w:rPr>
        <w:t xml:space="preserve">a reimagined </w:t>
      </w:r>
      <w:r w:rsidR="0018701D" w:rsidRPr="008B1B6C">
        <w:rPr>
          <w:rFonts w:ascii="Times New Roman" w:eastAsiaTheme="minorHAnsi" w:hAnsi="Times New Roman" w:cs="Times New Roman"/>
          <w:sz w:val="24"/>
          <w:szCs w:val="24"/>
          <w:lang w:val="en-US"/>
        </w:rPr>
        <w:t>practice-based</w:t>
      </w:r>
      <w:r w:rsidRPr="008B1B6C">
        <w:rPr>
          <w:rFonts w:ascii="Times New Roman" w:eastAsiaTheme="minorHAnsi" w:hAnsi="Times New Roman" w:cs="Times New Roman"/>
          <w:sz w:val="24"/>
          <w:szCs w:val="24"/>
          <w:lang w:val="en-US"/>
        </w:rPr>
        <w:t xml:space="preserve"> social marketing could be used to create inclusive interventions for vulnerable populations</w:t>
      </w:r>
      <w:r w:rsidR="005129C2" w:rsidRPr="008B1B6C">
        <w:rPr>
          <w:rFonts w:ascii="Times New Roman" w:eastAsiaTheme="minorHAnsi" w:hAnsi="Times New Roman" w:cs="Times New Roman"/>
          <w:sz w:val="24"/>
          <w:szCs w:val="24"/>
          <w:lang w:val="en-US"/>
        </w:rPr>
        <w:t xml:space="preserve"> and </w:t>
      </w:r>
      <w:r w:rsidR="00273607" w:rsidRPr="008B1B6C">
        <w:rPr>
          <w:rFonts w:ascii="Times New Roman" w:eastAsiaTheme="minorHAnsi" w:hAnsi="Times New Roman" w:cs="Times New Roman"/>
          <w:sz w:val="24"/>
          <w:szCs w:val="24"/>
          <w:lang w:val="en-US"/>
        </w:rPr>
        <w:t>help</w:t>
      </w:r>
      <w:r w:rsidR="005129C2" w:rsidRPr="008B1B6C">
        <w:rPr>
          <w:rFonts w:ascii="Times New Roman" w:eastAsiaTheme="minorHAnsi" w:hAnsi="Times New Roman" w:cs="Times New Roman"/>
          <w:sz w:val="24"/>
          <w:szCs w:val="24"/>
          <w:lang w:val="en-US"/>
        </w:rPr>
        <w:t xml:space="preserve"> them to reclaim their agency</w:t>
      </w:r>
      <w:r w:rsidR="00273607"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br w:type="page"/>
      </w:r>
    </w:p>
    <w:p w14:paraId="4DA4F3D9" w14:textId="77777777" w:rsidR="000015EA" w:rsidRPr="008B1B6C" w:rsidRDefault="000015EA" w:rsidP="00253A17">
      <w:pPr>
        <w:pStyle w:val="Heading1"/>
        <w:rPr>
          <w:rFonts w:eastAsiaTheme="minorHAnsi"/>
          <w:color w:val="auto"/>
          <w:lang w:val="en-US"/>
        </w:rPr>
      </w:pPr>
      <w:r w:rsidRPr="008B1B6C">
        <w:rPr>
          <w:rFonts w:eastAsiaTheme="minorHAnsi"/>
          <w:color w:val="auto"/>
          <w:lang w:val="en-US"/>
        </w:rPr>
        <w:lastRenderedPageBreak/>
        <w:t>Introduction</w:t>
      </w:r>
    </w:p>
    <w:p w14:paraId="4C2BB076" w14:textId="23E9E710" w:rsidR="000015EA" w:rsidRPr="008B1B6C" w:rsidRDefault="000015EA" w:rsidP="00253A17">
      <w:pPr>
        <w:spacing w:after="0" w:line="480" w:lineRule="auto"/>
        <w:ind w:firstLine="720"/>
        <w:rPr>
          <w:rFonts w:ascii="Times New Roman" w:eastAsiaTheme="minorHAnsi" w:hAnsi="Times New Roman" w:cs="Times New Roman"/>
          <w:sz w:val="24"/>
          <w:szCs w:val="24"/>
          <w:lang w:val="en-US"/>
        </w:rPr>
      </w:pPr>
      <w:r w:rsidRPr="008B1B6C">
        <w:rPr>
          <w:rFonts w:ascii="Times New Roman" w:eastAsiaTheme="minorHAnsi" w:hAnsi="Times New Roman" w:cs="Times New Roman"/>
          <w:sz w:val="24"/>
          <w:szCs w:val="24"/>
          <w:lang w:val="en-US"/>
        </w:rPr>
        <w:t xml:space="preserve">Social marketing and other behavior change approaches have been criticized for placing the responsibility on the individual </w:t>
      </w:r>
      <w:r w:rsidR="00B4346E" w:rsidRPr="008B1B6C">
        <w:rPr>
          <w:rFonts w:ascii="Times New Roman" w:eastAsiaTheme="minorHAnsi" w:hAnsi="Times New Roman" w:cs="Times New Roman"/>
          <w:noProof/>
          <w:sz w:val="24"/>
          <w:szCs w:val="24"/>
          <w:lang w:val="en-US"/>
        </w:rPr>
        <w:t>(Crawshaw, 2012; Gordon, 2019; Walker, 2015)</w:t>
      </w:r>
      <w:r w:rsidRPr="008B1B6C">
        <w:rPr>
          <w:rFonts w:ascii="Times New Roman" w:eastAsiaTheme="minorHAnsi" w:hAnsi="Times New Roman" w:cs="Times New Roman"/>
          <w:sz w:val="24"/>
          <w:szCs w:val="24"/>
          <w:lang w:val="en-US"/>
        </w:rPr>
        <w:t xml:space="preserve">. While this is deeply problematic in general, it adds extra concerns when it comes to people with limited agency to make changes in their daily lives due to frailty, vulnerability, </w:t>
      </w:r>
      <w:r w:rsidR="006B3EE3" w:rsidRPr="008B1B6C">
        <w:rPr>
          <w:rFonts w:ascii="Times New Roman" w:eastAsiaTheme="minorHAnsi" w:hAnsi="Times New Roman" w:cs="Times New Roman"/>
          <w:sz w:val="24"/>
          <w:szCs w:val="24"/>
          <w:lang w:val="en-US"/>
        </w:rPr>
        <w:t>intellectual</w:t>
      </w:r>
      <w:r w:rsidRPr="008B1B6C">
        <w:rPr>
          <w:rFonts w:ascii="Times New Roman" w:eastAsiaTheme="minorHAnsi" w:hAnsi="Times New Roman" w:cs="Times New Roman"/>
          <w:sz w:val="24"/>
          <w:szCs w:val="24"/>
          <w:lang w:val="en-US"/>
        </w:rPr>
        <w:t xml:space="preserve"> or physical disability </w:t>
      </w:r>
      <w:r w:rsidR="00AD66AD" w:rsidRPr="008B1B6C">
        <w:rPr>
          <w:rFonts w:ascii="Times New Roman" w:eastAsiaTheme="minorHAnsi" w:hAnsi="Times New Roman" w:cs="Times New Roman"/>
          <w:noProof/>
          <w:sz w:val="24"/>
          <w:szCs w:val="24"/>
          <w:lang w:val="en-US"/>
        </w:rPr>
        <w:t>(Klemsdal &amp; Wittusen, 2021)</w:t>
      </w:r>
      <w:r w:rsidRPr="008B1B6C">
        <w:rPr>
          <w:rFonts w:ascii="Times New Roman" w:eastAsiaTheme="minorHAnsi" w:hAnsi="Times New Roman" w:cs="Times New Roman"/>
          <w:sz w:val="24"/>
          <w:szCs w:val="24"/>
          <w:lang w:val="en-US"/>
        </w:rPr>
        <w:t xml:space="preserve">. This also includes people who live in group homes or other similar structures because </w:t>
      </w:r>
      <w:r w:rsidR="00043364" w:rsidRPr="008B1B6C">
        <w:rPr>
          <w:rFonts w:ascii="Times New Roman" w:eastAsiaTheme="minorHAnsi" w:hAnsi="Times New Roman" w:cs="Times New Roman"/>
          <w:sz w:val="24"/>
          <w:szCs w:val="24"/>
          <w:lang w:val="en-US"/>
        </w:rPr>
        <w:t>institutional policies and processes dictate their daily routin</w:t>
      </w:r>
      <w:r w:rsidRPr="008B1B6C">
        <w:rPr>
          <w:rFonts w:ascii="Times New Roman" w:eastAsiaTheme="minorHAnsi" w:hAnsi="Times New Roman" w:cs="Times New Roman"/>
          <w:sz w:val="24"/>
          <w:szCs w:val="24"/>
          <w:lang w:val="en-US"/>
        </w:rPr>
        <w:t>es</w:t>
      </w:r>
      <w:r w:rsidR="007D242A" w:rsidRPr="008B1B6C">
        <w:rPr>
          <w:rFonts w:ascii="Times New Roman" w:eastAsiaTheme="minorHAnsi" w:hAnsi="Times New Roman" w:cs="Times New Roman"/>
          <w:sz w:val="24"/>
          <w:szCs w:val="24"/>
          <w:lang w:val="en-US"/>
        </w:rPr>
        <w:t xml:space="preserve"> </w:t>
      </w:r>
      <w:r w:rsidR="000E591F" w:rsidRPr="008B1B6C">
        <w:rPr>
          <w:rFonts w:ascii="Times New Roman" w:eastAsiaTheme="minorHAnsi" w:hAnsi="Times New Roman" w:cs="Times New Roman"/>
          <w:noProof/>
          <w:sz w:val="24"/>
          <w:szCs w:val="24"/>
          <w:lang w:val="en-US"/>
        </w:rPr>
        <w:t>(Bigby et al., 2017)</w:t>
      </w:r>
      <w:r w:rsidR="00EF3F70" w:rsidRPr="008B1B6C">
        <w:rPr>
          <w:rFonts w:ascii="Times New Roman" w:eastAsiaTheme="minorHAnsi" w:hAnsi="Times New Roman" w:cs="Times New Roman"/>
          <w:sz w:val="24"/>
          <w:szCs w:val="24"/>
          <w:lang w:val="en-US"/>
        </w:rPr>
        <w:t>.</w:t>
      </w:r>
    </w:p>
    <w:p w14:paraId="431D7689" w14:textId="67C426DF" w:rsidR="000015EA" w:rsidRPr="008B1B6C" w:rsidRDefault="000015EA" w:rsidP="00253A17">
      <w:pPr>
        <w:spacing w:after="0" w:line="480" w:lineRule="auto"/>
        <w:ind w:firstLine="720"/>
        <w:rPr>
          <w:rFonts w:ascii="Times New Roman" w:eastAsiaTheme="minorHAnsi" w:hAnsi="Times New Roman" w:cs="Times New Roman"/>
          <w:sz w:val="24"/>
          <w:szCs w:val="24"/>
          <w:lang w:val="en-US"/>
        </w:rPr>
      </w:pPr>
      <w:r w:rsidRPr="008B1B6C">
        <w:rPr>
          <w:rFonts w:ascii="Times New Roman" w:eastAsiaTheme="minorHAnsi" w:hAnsi="Times New Roman" w:cs="Times New Roman"/>
          <w:sz w:val="24"/>
          <w:szCs w:val="24"/>
          <w:lang w:val="en-US"/>
        </w:rPr>
        <w:t>Downstream social marketing, which often draws from behavioral economics and similar individual-focused disciplines, takes people</w:t>
      </w:r>
      <w:r w:rsidR="00043364"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 xml:space="preserve">s capacity to change for granted. According to these individualistic approaches, people will be nudged, educated, or persuaded, and as a result, they will be </w:t>
      </w:r>
      <w:r w:rsidR="00043364"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able</w:t>
      </w:r>
      <w:r w:rsidR="00043364"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 xml:space="preserve"> to change their behavior </w:t>
      </w:r>
      <w:r w:rsidR="00AA082B" w:rsidRPr="008B1B6C">
        <w:rPr>
          <w:rFonts w:ascii="Times New Roman" w:eastAsiaTheme="minorHAnsi" w:hAnsi="Times New Roman" w:cs="Times New Roman"/>
          <w:noProof/>
          <w:sz w:val="24"/>
          <w:szCs w:val="24"/>
          <w:lang w:val="en-US"/>
        </w:rPr>
        <w:t>(Spotswood &amp; Tapp, 2013)</w:t>
      </w:r>
      <w:r w:rsidRPr="008B1B6C">
        <w:rPr>
          <w:rFonts w:ascii="Times New Roman" w:eastAsiaTheme="minorHAnsi" w:hAnsi="Times New Roman" w:cs="Times New Roman"/>
          <w:sz w:val="24"/>
          <w:szCs w:val="24"/>
          <w:lang w:val="en-US"/>
        </w:rPr>
        <w:t xml:space="preserve">. </w:t>
      </w:r>
      <w:r w:rsidR="008D27DD" w:rsidRPr="008B1B6C">
        <w:rPr>
          <w:rFonts w:ascii="Times New Roman" w:eastAsiaTheme="minorHAnsi" w:hAnsi="Times New Roman" w:cs="Times New Roman"/>
          <w:sz w:val="24"/>
          <w:szCs w:val="24"/>
          <w:lang w:val="en-US"/>
        </w:rPr>
        <w:t>Therefore</w:t>
      </w:r>
      <w:r w:rsidRPr="008B1B6C">
        <w:rPr>
          <w:rFonts w:ascii="Times New Roman" w:eastAsiaTheme="minorHAnsi" w:hAnsi="Times New Roman" w:cs="Times New Roman"/>
          <w:sz w:val="24"/>
          <w:szCs w:val="24"/>
          <w:lang w:val="en-US"/>
        </w:rPr>
        <w:t xml:space="preserve">, agency is the prerequisite of downstream social marketing initiatives as it interplays with appropriate social structures that social marketers aim to create through mid and upstream social marketing initiatives </w:t>
      </w:r>
      <w:r w:rsidR="000E591F" w:rsidRPr="008B1B6C">
        <w:rPr>
          <w:rFonts w:ascii="Times New Roman" w:eastAsiaTheme="minorHAnsi" w:hAnsi="Times New Roman" w:cs="Times New Roman"/>
          <w:noProof/>
          <w:sz w:val="24"/>
          <w:szCs w:val="24"/>
          <w:lang w:val="en-US"/>
        </w:rPr>
        <w:t>(Russell-Bennett et al., 2013)</w:t>
      </w:r>
      <w:r w:rsidRPr="008B1B6C">
        <w:rPr>
          <w:rFonts w:ascii="Times New Roman" w:eastAsiaTheme="minorHAnsi" w:hAnsi="Times New Roman" w:cs="Times New Roman"/>
          <w:sz w:val="24"/>
          <w:szCs w:val="24"/>
          <w:lang w:val="en-US"/>
        </w:rPr>
        <w:t>. This focus on the individual stems from the social norm of being able</w:t>
      </w:r>
      <w:r w:rsidR="00BD4684" w:rsidRPr="008B1B6C">
        <w:rPr>
          <w:rFonts w:ascii="Times New Roman" w:eastAsiaTheme="minorHAnsi" w:hAnsi="Times New Roman" w:cs="Times New Roman"/>
          <w:sz w:val="24"/>
          <w:szCs w:val="24"/>
          <w:lang w:val="en-US"/>
        </w:rPr>
        <w:t xml:space="preserve"> </w:t>
      </w:r>
      <w:r w:rsidR="0016164D" w:rsidRPr="008B1B6C">
        <w:rPr>
          <w:rFonts w:ascii="Times New Roman" w:eastAsiaTheme="minorHAnsi" w:hAnsi="Times New Roman" w:cs="Times New Roman"/>
          <w:sz w:val="24"/>
          <w:szCs w:val="24"/>
          <w:lang w:val="en-US"/>
        </w:rPr>
        <w:t>to make changes and take personal responsibility.</w:t>
      </w:r>
      <w:r w:rsidRPr="008B1B6C">
        <w:rPr>
          <w:rFonts w:ascii="Times New Roman" w:eastAsiaTheme="minorHAnsi" w:hAnsi="Times New Roman" w:cs="Times New Roman"/>
          <w:sz w:val="24"/>
          <w:szCs w:val="24"/>
          <w:lang w:val="en-US"/>
        </w:rPr>
        <w:t xml:space="preserve"> This </w:t>
      </w:r>
      <w:r w:rsidR="00043364" w:rsidRPr="008B1B6C">
        <w:rPr>
          <w:rFonts w:ascii="Times New Roman" w:eastAsiaTheme="minorHAnsi" w:hAnsi="Times New Roman" w:cs="Times New Roman"/>
          <w:sz w:val="24"/>
          <w:szCs w:val="24"/>
          <w:lang w:val="en-US"/>
        </w:rPr>
        <w:t>norm</w:t>
      </w:r>
      <w:r w:rsidR="002D65ED" w:rsidRPr="008B1B6C">
        <w:rPr>
          <w:rFonts w:ascii="Times New Roman" w:eastAsiaTheme="minorHAnsi" w:hAnsi="Times New Roman" w:cs="Times New Roman"/>
          <w:sz w:val="24"/>
          <w:szCs w:val="24"/>
          <w:lang w:val="en-US"/>
        </w:rPr>
        <w:t xml:space="preserve"> </w:t>
      </w:r>
      <w:r w:rsidR="00043364" w:rsidRPr="008B1B6C">
        <w:rPr>
          <w:rFonts w:ascii="Times New Roman" w:eastAsiaTheme="minorHAnsi" w:hAnsi="Times New Roman" w:cs="Times New Roman"/>
          <w:sz w:val="24"/>
          <w:szCs w:val="24"/>
          <w:lang w:val="en-US"/>
        </w:rPr>
        <w:t>has to be challenged t</w:t>
      </w:r>
      <w:r w:rsidR="00DE1ECE" w:rsidRPr="008B1B6C">
        <w:rPr>
          <w:rFonts w:ascii="Times New Roman" w:eastAsiaTheme="minorHAnsi" w:hAnsi="Times New Roman" w:cs="Times New Roman"/>
          <w:sz w:val="24"/>
          <w:szCs w:val="24"/>
          <w:lang w:val="en-US"/>
        </w:rPr>
        <w:t xml:space="preserve">o 'support and value deviance' </w:t>
      </w:r>
      <w:r w:rsidR="00DE1ECE" w:rsidRPr="008B1B6C">
        <w:rPr>
          <w:rFonts w:ascii="Times New Roman" w:eastAsiaTheme="minorHAnsi" w:hAnsi="Times New Roman" w:cs="Times New Roman"/>
          <w:noProof/>
          <w:sz w:val="24"/>
          <w:szCs w:val="24"/>
          <w:lang w:val="en-US"/>
        </w:rPr>
        <w:t>(Gappmayer, 2021, p. 102)</w:t>
      </w:r>
      <w:r w:rsidR="00043364" w:rsidRPr="008B1B6C">
        <w:rPr>
          <w:rFonts w:ascii="Times New Roman" w:eastAsiaTheme="minorHAnsi" w:hAnsi="Times New Roman" w:cs="Times New Roman"/>
          <w:sz w:val="24"/>
          <w:szCs w:val="24"/>
          <w:lang w:val="en-US"/>
        </w:rPr>
        <w:t xml:space="preserve"> so that social marketing can become a more inclusive approach</w:t>
      </w:r>
      <w:r w:rsidRPr="008B1B6C">
        <w:rPr>
          <w:rFonts w:ascii="Times New Roman" w:eastAsiaTheme="minorHAnsi" w:hAnsi="Times New Roman" w:cs="Times New Roman"/>
          <w:sz w:val="24"/>
          <w:szCs w:val="24"/>
          <w:lang w:val="en-US"/>
        </w:rPr>
        <w:t xml:space="preserve"> relevant to people with reduced agency. For this to occur, reliance on individuals</w:t>
      </w:r>
      <w:r w:rsidR="00043364"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 xml:space="preserve"> </w:t>
      </w:r>
      <w:r w:rsidR="006B3EE3" w:rsidRPr="008B1B6C">
        <w:rPr>
          <w:rFonts w:ascii="Times New Roman" w:eastAsiaTheme="minorHAnsi" w:hAnsi="Times New Roman" w:cs="Times New Roman"/>
          <w:sz w:val="24"/>
          <w:szCs w:val="24"/>
          <w:lang w:val="en-US"/>
        </w:rPr>
        <w:t xml:space="preserve">intellectual </w:t>
      </w:r>
      <w:r w:rsidRPr="008B1B6C">
        <w:rPr>
          <w:rFonts w:ascii="Times New Roman" w:eastAsiaTheme="minorHAnsi" w:hAnsi="Times New Roman" w:cs="Times New Roman"/>
          <w:sz w:val="24"/>
          <w:szCs w:val="24"/>
          <w:lang w:val="en-US"/>
        </w:rPr>
        <w:t xml:space="preserve">and physical capacity and agency to change can be very difficult, even impossible, in certain cases, such as for people with </w:t>
      </w:r>
      <w:r w:rsidR="00217186" w:rsidRPr="008B1B6C">
        <w:rPr>
          <w:rFonts w:ascii="Times New Roman" w:eastAsiaTheme="minorHAnsi" w:hAnsi="Times New Roman" w:cs="Times New Roman"/>
          <w:sz w:val="24"/>
          <w:szCs w:val="24"/>
          <w:lang w:val="en-US"/>
        </w:rPr>
        <w:t xml:space="preserve">intellectual </w:t>
      </w:r>
      <w:r w:rsidRPr="008B1B6C">
        <w:rPr>
          <w:rFonts w:ascii="Times New Roman" w:eastAsiaTheme="minorHAnsi" w:hAnsi="Times New Roman" w:cs="Times New Roman"/>
          <w:sz w:val="24"/>
          <w:szCs w:val="24"/>
          <w:lang w:val="en-US"/>
        </w:rPr>
        <w:t>or physical disabilities, excluding them from interventions that could improve their health and well</w:t>
      </w:r>
      <w:r w:rsidR="006F0B66"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 xml:space="preserve">being. For example, </w:t>
      </w:r>
      <w:r w:rsidR="00A22E53" w:rsidRPr="008B1B6C">
        <w:rPr>
          <w:rFonts w:ascii="Times New Roman" w:eastAsiaTheme="minorHAnsi" w:hAnsi="Times New Roman" w:cs="Times New Roman"/>
          <w:noProof/>
          <w:sz w:val="24"/>
          <w:szCs w:val="24"/>
          <w:lang w:val="en-US"/>
        </w:rPr>
        <w:t>Gappmayer (2019)</w:t>
      </w:r>
      <w:r w:rsidRPr="008B1B6C">
        <w:rPr>
          <w:rFonts w:ascii="Times New Roman" w:eastAsiaTheme="minorHAnsi" w:hAnsi="Times New Roman" w:cs="Times New Roman"/>
          <w:sz w:val="24"/>
          <w:szCs w:val="24"/>
          <w:lang w:val="en-US"/>
        </w:rPr>
        <w:t xml:space="preserve"> found </w:t>
      </w:r>
      <w:r w:rsidR="001C1BB0" w:rsidRPr="008B1B6C">
        <w:rPr>
          <w:rFonts w:ascii="Times New Roman" w:eastAsiaTheme="minorHAnsi" w:hAnsi="Times New Roman" w:cs="Times New Roman"/>
          <w:sz w:val="24"/>
          <w:szCs w:val="24"/>
          <w:lang w:val="en-US"/>
        </w:rPr>
        <w:t xml:space="preserve">individualistic </w:t>
      </w:r>
      <w:r w:rsidRPr="008B1B6C">
        <w:rPr>
          <w:rFonts w:ascii="Times New Roman" w:eastAsiaTheme="minorHAnsi" w:hAnsi="Times New Roman" w:cs="Times New Roman"/>
          <w:sz w:val="24"/>
          <w:szCs w:val="24"/>
          <w:lang w:val="en-US"/>
        </w:rPr>
        <w:t>neoliberal values in care for people with intellectual disabilities manifested through the idea of being independent and self-determined.</w:t>
      </w:r>
    </w:p>
    <w:p w14:paraId="5C592D2D" w14:textId="2BF43A7D" w:rsidR="000015EA" w:rsidRPr="008B1B6C" w:rsidRDefault="008D27DD" w:rsidP="00253A17">
      <w:pPr>
        <w:spacing w:after="0" w:line="480" w:lineRule="auto"/>
        <w:ind w:firstLine="720"/>
        <w:rPr>
          <w:rFonts w:ascii="Times New Roman" w:eastAsiaTheme="minorHAnsi" w:hAnsi="Times New Roman" w:cs="Times New Roman"/>
          <w:sz w:val="24"/>
          <w:szCs w:val="24"/>
          <w:lang w:val="en-US"/>
        </w:rPr>
      </w:pPr>
      <w:r w:rsidRPr="008B1B6C">
        <w:rPr>
          <w:rFonts w:ascii="Times New Roman" w:eastAsiaTheme="minorHAnsi" w:hAnsi="Times New Roman" w:cs="Times New Roman"/>
          <w:sz w:val="24"/>
          <w:szCs w:val="24"/>
          <w:lang w:val="en-US"/>
        </w:rPr>
        <w:lastRenderedPageBreak/>
        <w:t>Therefore</w:t>
      </w:r>
      <w:r w:rsidR="000015EA" w:rsidRPr="008B1B6C">
        <w:rPr>
          <w:rFonts w:ascii="Times New Roman" w:eastAsiaTheme="minorHAnsi" w:hAnsi="Times New Roman" w:cs="Times New Roman"/>
          <w:sz w:val="24"/>
          <w:szCs w:val="24"/>
          <w:lang w:val="en-US"/>
        </w:rPr>
        <w:t>, with</w:t>
      </w:r>
      <w:r w:rsidR="00167C4F" w:rsidRPr="008B1B6C">
        <w:rPr>
          <w:rFonts w:ascii="Times New Roman" w:eastAsiaTheme="minorHAnsi" w:hAnsi="Times New Roman" w:cs="Times New Roman"/>
          <w:sz w:val="24"/>
          <w:szCs w:val="24"/>
          <w:lang w:val="en-US"/>
        </w:rPr>
        <w:t>in a</w:t>
      </w:r>
      <w:r w:rsidR="000015EA" w:rsidRPr="008B1B6C">
        <w:rPr>
          <w:rFonts w:ascii="Times New Roman" w:eastAsiaTheme="minorHAnsi" w:hAnsi="Times New Roman" w:cs="Times New Roman"/>
          <w:sz w:val="24"/>
          <w:szCs w:val="24"/>
          <w:lang w:val="en-US"/>
        </w:rPr>
        <w:t xml:space="preserve"> </w:t>
      </w:r>
      <w:r w:rsidR="00167C4F" w:rsidRPr="008B1B6C">
        <w:rPr>
          <w:rFonts w:ascii="Times New Roman" w:eastAsiaTheme="minorHAnsi" w:hAnsi="Times New Roman" w:cs="Times New Roman"/>
          <w:sz w:val="24"/>
          <w:szCs w:val="24"/>
          <w:lang w:val="en-US"/>
        </w:rPr>
        <w:t>neoliberal narrative</w:t>
      </w:r>
      <w:r w:rsidR="000015EA" w:rsidRPr="008B1B6C">
        <w:rPr>
          <w:rFonts w:ascii="Times New Roman" w:eastAsiaTheme="minorHAnsi" w:hAnsi="Times New Roman" w:cs="Times New Roman"/>
          <w:sz w:val="24"/>
          <w:szCs w:val="24"/>
          <w:lang w:val="en-US"/>
        </w:rPr>
        <w:t>, the responsibility of people</w:t>
      </w:r>
      <w:r w:rsidR="00043364" w:rsidRPr="008B1B6C">
        <w:rPr>
          <w:rFonts w:ascii="Times New Roman" w:eastAsiaTheme="minorHAnsi" w:hAnsi="Times New Roman" w:cs="Times New Roman"/>
          <w:sz w:val="24"/>
          <w:szCs w:val="24"/>
          <w:lang w:val="en-US"/>
        </w:rPr>
        <w:t>'</w:t>
      </w:r>
      <w:r w:rsidR="000015EA" w:rsidRPr="008B1B6C">
        <w:rPr>
          <w:rFonts w:ascii="Times New Roman" w:eastAsiaTheme="minorHAnsi" w:hAnsi="Times New Roman" w:cs="Times New Roman"/>
          <w:sz w:val="24"/>
          <w:szCs w:val="24"/>
          <w:lang w:val="en-US"/>
        </w:rPr>
        <w:t>s health and well</w:t>
      </w:r>
      <w:r w:rsidR="006F0B66" w:rsidRPr="008B1B6C">
        <w:rPr>
          <w:rFonts w:ascii="Times New Roman" w:eastAsiaTheme="minorHAnsi" w:hAnsi="Times New Roman" w:cs="Times New Roman"/>
          <w:sz w:val="24"/>
          <w:szCs w:val="24"/>
          <w:lang w:val="en-US"/>
        </w:rPr>
        <w:t>-</w:t>
      </w:r>
      <w:r w:rsidR="000015EA" w:rsidRPr="008B1B6C">
        <w:rPr>
          <w:rFonts w:ascii="Times New Roman" w:eastAsiaTheme="minorHAnsi" w:hAnsi="Times New Roman" w:cs="Times New Roman"/>
          <w:sz w:val="24"/>
          <w:szCs w:val="24"/>
          <w:lang w:val="en-US"/>
        </w:rPr>
        <w:t>being passes to the individual, instead of the government, the community, or companies</w:t>
      </w:r>
      <w:r w:rsidR="00043364" w:rsidRPr="008B1B6C">
        <w:rPr>
          <w:rFonts w:ascii="Times New Roman" w:eastAsiaTheme="minorHAnsi" w:hAnsi="Times New Roman" w:cs="Times New Roman"/>
          <w:sz w:val="24"/>
          <w:szCs w:val="24"/>
          <w:lang w:val="en-US"/>
        </w:rPr>
        <w:t>,</w:t>
      </w:r>
      <w:r w:rsidR="000015EA" w:rsidRPr="008B1B6C">
        <w:rPr>
          <w:rFonts w:ascii="Times New Roman" w:eastAsiaTheme="minorHAnsi" w:hAnsi="Times New Roman" w:cs="Times New Roman"/>
          <w:sz w:val="24"/>
          <w:szCs w:val="24"/>
          <w:lang w:val="en-US"/>
        </w:rPr>
        <w:t xml:space="preserve"> to provide, promote and support healthy lifestyles</w:t>
      </w:r>
      <w:r w:rsidR="00505CCA" w:rsidRPr="008B1B6C">
        <w:rPr>
          <w:rFonts w:ascii="Times New Roman" w:eastAsiaTheme="minorHAnsi" w:hAnsi="Times New Roman" w:cs="Times New Roman"/>
          <w:sz w:val="24"/>
          <w:szCs w:val="24"/>
          <w:lang w:val="en-US"/>
        </w:rPr>
        <w:t xml:space="preserve"> </w:t>
      </w:r>
      <w:r w:rsidR="00464D77" w:rsidRPr="008B1B6C">
        <w:rPr>
          <w:rFonts w:ascii="Times New Roman" w:eastAsiaTheme="minorHAnsi" w:hAnsi="Times New Roman" w:cs="Times New Roman"/>
          <w:noProof/>
          <w:sz w:val="24"/>
          <w:szCs w:val="24"/>
          <w:lang w:val="en-US"/>
        </w:rPr>
        <w:t>(Ayo, 2012)</w:t>
      </w:r>
      <w:r w:rsidR="000015EA" w:rsidRPr="008B1B6C">
        <w:rPr>
          <w:rFonts w:ascii="Times New Roman" w:eastAsiaTheme="minorHAnsi" w:hAnsi="Times New Roman" w:cs="Times New Roman"/>
          <w:sz w:val="24"/>
          <w:szCs w:val="24"/>
          <w:lang w:val="en-US"/>
        </w:rPr>
        <w:t>. It is the individual</w:t>
      </w:r>
      <w:r w:rsidR="00043364" w:rsidRPr="008B1B6C">
        <w:rPr>
          <w:rFonts w:ascii="Times New Roman" w:eastAsiaTheme="minorHAnsi" w:hAnsi="Times New Roman" w:cs="Times New Roman"/>
          <w:sz w:val="24"/>
          <w:szCs w:val="24"/>
          <w:lang w:val="en-US"/>
        </w:rPr>
        <w:t>'</w:t>
      </w:r>
      <w:r w:rsidR="000015EA" w:rsidRPr="008B1B6C">
        <w:rPr>
          <w:rFonts w:ascii="Times New Roman" w:eastAsiaTheme="minorHAnsi" w:hAnsi="Times New Roman" w:cs="Times New Roman"/>
          <w:sz w:val="24"/>
          <w:szCs w:val="24"/>
          <w:lang w:val="en-US"/>
        </w:rPr>
        <w:t>s responsibility to change their habits, make healthy choices</w:t>
      </w:r>
      <w:r w:rsidR="00043364" w:rsidRPr="008B1B6C">
        <w:rPr>
          <w:rFonts w:ascii="Times New Roman" w:eastAsiaTheme="minorHAnsi" w:hAnsi="Times New Roman" w:cs="Times New Roman"/>
          <w:sz w:val="24"/>
          <w:szCs w:val="24"/>
          <w:lang w:val="en-US"/>
        </w:rPr>
        <w:t>, and adopt healthy practices, leading</w:t>
      </w:r>
      <w:r w:rsidR="000015EA" w:rsidRPr="008B1B6C">
        <w:rPr>
          <w:rFonts w:ascii="Times New Roman" w:eastAsiaTheme="minorHAnsi" w:hAnsi="Times New Roman" w:cs="Times New Roman"/>
          <w:sz w:val="24"/>
          <w:szCs w:val="24"/>
          <w:lang w:val="en-US"/>
        </w:rPr>
        <w:t xml:space="preserve"> to the idealization of independence </w:t>
      </w:r>
      <w:r w:rsidR="00464D77" w:rsidRPr="008B1B6C">
        <w:rPr>
          <w:rFonts w:ascii="Times New Roman" w:eastAsiaTheme="minorHAnsi" w:hAnsi="Times New Roman" w:cs="Times New Roman"/>
          <w:noProof/>
          <w:sz w:val="24"/>
          <w:szCs w:val="24"/>
          <w:lang w:val="en-US"/>
        </w:rPr>
        <w:t>(Weicht, 2010)</w:t>
      </w:r>
      <w:r w:rsidR="000015EA" w:rsidRPr="008B1B6C">
        <w:rPr>
          <w:rFonts w:ascii="Times New Roman" w:eastAsiaTheme="minorHAnsi" w:hAnsi="Times New Roman" w:cs="Times New Roman"/>
          <w:sz w:val="24"/>
          <w:szCs w:val="24"/>
          <w:lang w:val="en-US"/>
        </w:rPr>
        <w:t xml:space="preserve">. </w:t>
      </w:r>
      <w:r w:rsidR="00464D77" w:rsidRPr="008B1B6C">
        <w:rPr>
          <w:rFonts w:ascii="Times New Roman" w:eastAsiaTheme="minorHAnsi" w:hAnsi="Times New Roman" w:cs="Times New Roman"/>
          <w:noProof/>
          <w:sz w:val="24"/>
          <w:szCs w:val="24"/>
          <w:lang w:val="en-US"/>
        </w:rPr>
        <w:t>Gappmayer (2019)</w:t>
      </w:r>
      <w:r w:rsidR="00464D77" w:rsidRPr="008B1B6C">
        <w:rPr>
          <w:rFonts w:ascii="Times New Roman" w:eastAsiaTheme="minorHAnsi" w:hAnsi="Times New Roman" w:cs="Times New Roman"/>
          <w:sz w:val="24"/>
          <w:szCs w:val="24"/>
          <w:lang w:val="en-US"/>
        </w:rPr>
        <w:t xml:space="preserve"> </w:t>
      </w:r>
      <w:r w:rsidR="000015EA" w:rsidRPr="008B1B6C">
        <w:rPr>
          <w:rFonts w:ascii="Times New Roman" w:eastAsiaTheme="minorHAnsi" w:hAnsi="Times New Roman" w:cs="Times New Roman"/>
          <w:sz w:val="24"/>
          <w:szCs w:val="24"/>
          <w:lang w:val="en-US"/>
        </w:rPr>
        <w:t xml:space="preserve">highlights that while this approach favors autonomy, it ignores the fact that people are often incapable of making </w:t>
      </w:r>
      <w:r w:rsidR="00043364" w:rsidRPr="008B1B6C">
        <w:rPr>
          <w:rFonts w:ascii="Times New Roman" w:eastAsiaTheme="minorHAnsi" w:hAnsi="Times New Roman" w:cs="Times New Roman"/>
          <w:sz w:val="24"/>
          <w:szCs w:val="24"/>
          <w:lang w:val="en-US"/>
        </w:rPr>
        <w:t>'</w:t>
      </w:r>
      <w:r w:rsidR="000015EA" w:rsidRPr="008B1B6C">
        <w:rPr>
          <w:rFonts w:ascii="Times New Roman" w:eastAsiaTheme="minorHAnsi" w:hAnsi="Times New Roman" w:cs="Times New Roman"/>
          <w:sz w:val="24"/>
          <w:szCs w:val="24"/>
          <w:lang w:val="en-US"/>
        </w:rPr>
        <w:t>the right</w:t>
      </w:r>
      <w:r w:rsidR="00043364" w:rsidRPr="008B1B6C">
        <w:rPr>
          <w:rFonts w:ascii="Times New Roman" w:eastAsiaTheme="minorHAnsi" w:hAnsi="Times New Roman" w:cs="Times New Roman"/>
          <w:sz w:val="24"/>
          <w:szCs w:val="24"/>
          <w:lang w:val="en-US"/>
        </w:rPr>
        <w:t>'</w:t>
      </w:r>
      <w:r w:rsidR="000015EA" w:rsidRPr="008B1B6C">
        <w:rPr>
          <w:rFonts w:ascii="Times New Roman" w:eastAsiaTheme="minorHAnsi" w:hAnsi="Times New Roman" w:cs="Times New Roman"/>
          <w:sz w:val="24"/>
          <w:szCs w:val="24"/>
          <w:lang w:val="en-US"/>
        </w:rPr>
        <w:t xml:space="preserve"> decisions because of </w:t>
      </w:r>
      <w:r w:rsidR="00043364" w:rsidRPr="008B1B6C">
        <w:rPr>
          <w:rFonts w:ascii="Times New Roman" w:eastAsiaTheme="minorHAnsi" w:hAnsi="Times New Roman" w:cs="Times New Roman"/>
          <w:sz w:val="24"/>
          <w:szCs w:val="24"/>
          <w:lang w:val="en-US"/>
        </w:rPr>
        <w:t xml:space="preserve">a </w:t>
      </w:r>
      <w:r w:rsidR="000015EA" w:rsidRPr="008B1B6C">
        <w:rPr>
          <w:rFonts w:ascii="Times New Roman" w:eastAsiaTheme="minorHAnsi" w:hAnsi="Times New Roman" w:cs="Times New Roman"/>
          <w:sz w:val="24"/>
          <w:szCs w:val="24"/>
          <w:lang w:val="en-US"/>
        </w:rPr>
        <w:t xml:space="preserve">lack of knowledge or lack of support. Therefore, this approach that promotes individualism while missing the wider socio-economic and political context automatically excludes those with reduced agency, making it fundamentally restrictive to people with any kind of disability and other vulnerable groups. In the same context, </w:t>
      </w:r>
      <w:r w:rsidR="002A29BE" w:rsidRPr="008B1B6C">
        <w:rPr>
          <w:rFonts w:ascii="Times New Roman" w:eastAsiaTheme="minorHAnsi" w:hAnsi="Times New Roman" w:cs="Times New Roman"/>
          <w:noProof/>
          <w:sz w:val="24"/>
          <w:szCs w:val="24"/>
          <w:lang w:val="en-US"/>
        </w:rPr>
        <w:t>Williams et al. (2018)</w:t>
      </w:r>
      <w:r w:rsidR="000015EA" w:rsidRPr="008B1B6C">
        <w:rPr>
          <w:rFonts w:ascii="Times New Roman" w:eastAsiaTheme="minorHAnsi" w:hAnsi="Times New Roman" w:cs="Times New Roman"/>
          <w:sz w:val="24"/>
          <w:szCs w:val="24"/>
          <w:lang w:val="en-US"/>
        </w:rPr>
        <w:t xml:space="preserve"> identified how</w:t>
      </w:r>
      <w:r w:rsidR="00902E64" w:rsidRPr="008B1B6C">
        <w:rPr>
          <w:rFonts w:ascii="Times New Roman" w:eastAsiaTheme="minorHAnsi" w:hAnsi="Times New Roman" w:cs="Times New Roman"/>
          <w:sz w:val="24"/>
          <w:szCs w:val="24"/>
          <w:lang w:val="en-US"/>
        </w:rPr>
        <w:t xml:space="preserve"> </w:t>
      </w:r>
      <w:r w:rsidR="000015EA" w:rsidRPr="008B1B6C">
        <w:rPr>
          <w:rFonts w:ascii="Times New Roman" w:eastAsiaTheme="minorHAnsi" w:hAnsi="Times New Roman" w:cs="Times New Roman"/>
          <w:sz w:val="24"/>
          <w:szCs w:val="24"/>
          <w:lang w:val="en-US"/>
        </w:rPr>
        <w:t>everyday practices are shaped in a way that excludes people with disabilities as well as other vulnerable groups, such as older people, migrants</w:t>
      </w:r>
      <w:r w:rsidR="00043364" w:rsidRPr="008B1B6C">
        <w:rPr>
          <w:rFonts w:ascii="Times New Roman" w:eastAsiaTheme="minorHAnsi" w:hAnsi="Times New Roman" w:cs="Times New Roman"/>
          <w:sz w:val="24"/>
          <w:szCs w:val="24"/>
          <w:lang w:val="en-US"/>
        </w:rPr>
        <w:t>,</w:t>
      </w:r>
      <w:r w:rsidR="000015EA" w:rsidRPr="008B1B6C">
        <w:rPr>
          <w:rFonts w:ascii="Times New Roman" w:eastAsiaTheme="minorHAnsi" w:hAnsi="Times New Roman" w:cs="Times New Roman"/>
          <w:sz w:val="24"/>
          <w:szCs w:val="24"/>
          <w:lang w:val="en-US"/>
        </w:rPr>
        <w:t xml:space="preserve"> or single</w:t>
      </w:r>
      <w:r w:rsidR="00BC57FA" w:rsidRPr="008B1B6C">
        <w:rPr>
          <w:rFonts w:ascii="Times New Roman" w:eastAsiaTheme="minorHAnsi" w:hAnsi="Times New Roman" w:cs="Times New Roman"/>
          <w:sz w:val="24"/>
          <w:szCs w:val="24"/>
          <w:lang w:val="en-US"/>
        </w:rPr>
        <w:t>-</w:t>
      </w:r>
      <w:r w:rsidR="000015EA" w:rsidRPr="008B1B6C">
        <w:rPr>
          <w:rFonts w:ascii="Times New Roman" w:eastAsiaTheme="minorHAnsi" w:hAnsi="Times New Roman" w:cs="Times New Roman"/>
          <w:sz w:val="24"/>
          <w:szCs w:val="24"/>
          <w:lang w:val="en-US"/>
        </w:rPr>
        <w:t xml:space="preserve">parent households. By identifying these challenges, scholars in disability studies </w:t>
      </w:r>
      <w:r w:rsidR="002A29BE" w:rsidRPr="008B1B6C">
        <w:rPr>
          <w:rFonts w:ascii="Times New Roman" w:eastAsiaTheme="minorHAnsi" w:hAnsi="Times New Roman" w:cs="Times New Roman"/>
          <w:noProof/>
          <w:sz w:val="24"/>
          <w:szCs w:val="24"/>
          <w:lang w:val="en-US"/>
        </w:rPr>
        <w:t>(e.g.</w:t>
      </w:r>
      <w:r w:rsidR="00BC57FA" w:rsidRPr="008B1B6C">
        <w:rPr>
          <w:rFonts w:ascii="Times New Roman" w:eastAsiaTheme="minorHAnsi" w:hAnsi="Times New Roman" w:cs="Times New Roman"/>
          <w:noProof/>
          <w:sz w:val="24"/>
          <w:szCs w:val="24"/>
          <w:lang w:val="en-US"/>
        </w:rPr>
        <w:t>,</w:t>
      </w:r>
      <w:r w:rsidR="002A29BE" w:rsidRPr="008B1B6C">
        <w:rPr>
          <w:rFonts w:ascii="Times New Roman" w:eastAsiaTheme="minorHAnsi" w:hAnsi="Times New Roman" w:cs="Times New Roman"/>
          <w:noProof/>
          <w:sz w:val="24"/>
          <w:szCs w:val="24"/>
          <w:lang w:val="en-US"/>
        </w:rPr>
        <w:t xml:space="preserve"> Gappmayer, 2019, 2021; Schillmeier, 2007; Thibodaux, 2005; Williams et al., 2018) </w:t>
      </w:r>
      <w:r w:rsidR="000015EA" w:rsidRPr="008B1B6C">
        <w:rPr>
          <w:rFonts w:ascii="Times New Roman" w:eastAsiaTheme="minorHAnsi" w:hAnsi="Times New Roman" w:cs="Times New Roman"/>
          <w:sz w:val="24"/>
          <w:szCs w:val="24"/>
          <w:lang w:val="en-US"/>
        </w:rPr>
        <w:t>have argued for the relevance of a practice-related approach to support the health and well</w:t>
      </w:r>
      <w:r w:rsidR="006F0B66" w:rsidRPr="008B1B6C">
        <w:rPr>
          <w:rFonts w:ascii="Times New Roman" w:eastAsiaTheme="minorHAnsi" w:hAnsi="Times New Roman" w:cs="Times New Roman"/>
          <w:sz w:val="24"/>
          <w:szCs w:val="24"/>
          <w:lang w:val="en-US"/>
        </w:rPr>
        <w:t>-</w:t>
      </w:r>
      <w:r w:rsidR="000015EA" w:rsidRPr="008B1B6C">
        <w:rPr>
          <w:rFonts w:ascii="Times New Roman" w:eastAsiaTheme="minorHAnsi" w:hAnsi="Times New Roman" w:cs="Times New Roman"/>
          <w:sz w:val="24"/>
          <w:szCs w:val="24"/>
          <w:lang w:val="en-US"/>
        </w:rPr>
        <w:t xml:space="preserve">being of people with disabilities. We draw from this to demonstrate how social marketing can evolve </w:t>
      </w:r>
      <w:r w:rsidR="005462D0" w:rsidRPr="008B1B6C">
        <w:rPr>
          <w:rFonts w:ascii="Times New Roman" w:eastAsiaTheme="minorHAnsi" w:hAnsi="Times New Roman" w:cs="Times New Roman"/>
          <w:sz w:val="24"/>
          <w:szCs w:val="24"/>
          <w:lang w:val="en-US"/>
        </w:rPr>
        <w:t>to better support people with disabilities</w:t>
      </w:r>
      <w:r w:rsidR="000015EA" w:rsidRPr="008B1B6C">
        <w:rPr>
          <w:rFonts w:ascii="Times New Roman" w:eastAsiaTheme="minorHAnsi" w:hAnsi="Times New Roman" w:cs="Times New Roman"/>
          <w:sz w:val="24"/>
          <w:szCs w:val="24"/>
          <w:lang w:val="en-US"/>
        </w:rPr>
        <w:t>.</w:t>
      </w:r>
    </w:p>
    <w:p w14:paraId="2B8219D7" w14:textId="5F5205EF" w:rsidR="00E81702" w:rsidRPr="008B1B6C" w:rsidRDefault="000015EA" w:rsidP="00844006">
      <w:pPr>
        <w:spacing w:after="0" w:line="480" w:lineRule="auto"/>
        <w:ind w:firstLine="720"/>
        <w:rPr>
          <w:rFonts w:ascii="Times New Roman" w:eastAsiaTheme="minorHAnsi" w:hAnsi="Times New Roman" w:cs="Times New Roman"/>
          <w:sz w:val="24"/>
          <w:szCs w:val="24"/>
          <w:lang w:val="en-US"/>
        </w:rPr>
      </w:pPr>
      <w:r w:rsidRPr="008B1B6C">
        <w:rPr>
          <w:rFonts w:ascii="Times New Roman" w:eastAsiaTheme="minorHAnsi" w:hAnsi="Times New Roman" w:cs="Times New Roman"/>
          <w:sz w:val="24"/>
          <w:szCs w:val="24"/>
          <w:lang w:val="en-US"/>
        </w:rPr>
        <w:t xml:space="preserve">The evolution of social marketing to overcome this narrow focus on the individual has led to other paradigms such as the midstream </w:t>
      </w:r>
      <w:r w:rsidR="00027B23" w:rsidRPr="008B1B6C">
        <w:rPr>
          <w:rFonts w:ascii="Times New Roman" w:eastAsiaTheme="minorHAnsi" w:hAnsi="Times New Roman" w:cs="Times New Roman"/>
          <w:noProof/>
          <w:sz w:val="24"/>
          <w:szCs w:val="24"/>
          <w:lang w:val="en-US"/>
        </w:rPr>
        <w:t>(Wood, 2016),</w:t>
      </w:r>
      <w:r w:rsidRPr="008B1B6C">
        <w:rPr>
          <w:rFonts w:ascii="Times New Roman" w:eastAsiaTheme="minorHAnsi" w:hAnsi="Times New Roman" w:cs="Times New Roman"/>
          <w:sz w:val="24"/>
          <w:szCs w:val="24"/>
          <w:lang w:val="en-US"/>
        </w:rPr>
        <w:t xml:space="preserve"> upstream </w:t>
      </w:r>
      <w:r w:rsidR="00B4346E" w:rsidRPr="008B1B6C">
        <w:rPr>
          <w:rFonts w:ascii="Times New Roman" w:eastAsiaTheme="minorHAnsi" w:hAnsi="Times New Roman" w:cs="Times New Roman"/>
          <w:noProof/>
          <w:sz w:val="24"/>
          <w:szCs w:val="24"/>
          <w:lang w:val="en-US"/>
        </w:rPr>
        <w:t>(Gordon, 2013)</w:t>
      </w:r>
      <w:r w:rsidR="00BC57FA" w:rsidRPr="008B1B6C">
        <w:rPr>
          <w:rFonts w:ascii="Times New Roman" w:eastAsiaTheme="minorHAnsi" w:hAnsi="Times New Roman" w:cs="Times New Roman"/>
          <w:noProof/>
          <w:sz w:val="24"/>
          <w:szCs w:val="24"/>
          <w:lang w:val="en-US"/>
        </w:rPr>
        <w:t>,</w:t>
      </w:r>
      <w:r w:rsidRPr="008B1B6C">
        <w:rPr>
          <w:rFonts w:ascii="Times New Roman" w:eastAsiaTheme="minorHAnsi" w:hAnsi="Times New Roman" w:cs="Times New Roman"/>
          <w:sz w:val="24"/>
          <w:szCs w:val="24"/>
          <w:lang w:val="en-US"/>
        </w:rPr>
        <w:t xml:space="preserve"> and systems-thinking social marketing </w:t>
      </w:r>
      <w:r w:rsidR="00027B23" w:rsidRPr="008B1B6C">
        <w:rPr>
          <w:rFonts w:ascii="Times New Roman" w:eastAsiaTheme="minorHAnsi" w:hAnsi="Times New Roman" w:cs="Times New Roman"/>
          <w:noProof/>
          <w:sz w:val="24"/>
          <w:szCs w:val="24"/>
          <w:lang w:val="en-US"/>
        </w:rPr>
        <w:t>(Domegan et al., 2016)</w:t>
      </w:r>
      <w:r w:rsidRPr="008B1B6C">
        <w:rPr>
          <w:rFonts w:ascii="Times New Roman" w:eastAsiaTheme="minorHAnsi" w:hAnsi="Times New Roman" w:cs="Times New Roman"/>
          <w:sz w:val="24"/>
          <w:szCs w:val="24"/>
          <w:lang w:val="en-US"/>
        </w:rPr>
        <w:t xml:space="preserve">, which will be discussed later on in this paper. However, we argue that there is still a need for other approaches if we want to support </w:t>
      </w:r>
      <w:r w:rsidR="00183E1E" w:rsidRPr="008B1B6C">
        <w:rPr>
          <w:rFonts w:ascii="Times New Roman" w:eastAsiaTheme="minorHAnsi" w:hAnsi="Times New Roman" w:cs="Times New Roman"/>
          <w:sz w:val="24"/>
          <w:szCs w:val="24"/>
          <w:lang w:val="en-US"/>
        </w:rPr>
        <w:t>people with disabilities</w:t>
      </w:r>
      <w:r w:rsidRPr="008B1B6C">
        <w:rPr>
          <w:rFonts w:ascii="Times New Roman" w:eastAsiaTheme="minorHAnsi" w:hAnsi="Times New Roman" w:cs="Times New Roman"/>
          <w:sz w:val="24"/>
          <w:szCs w:val="24"/>
          <w:lang w:val="en-US"/>
        </w:rPr>
        <w:t xml:space="preserve">; approaches that zoom out from the individual and their </w:t>
      </w:r>
      <w:r w:rsidRPr="008B1B6C">
        <w:rPr>
          <w:rFonts w:ascii="Times New Roman" w:eastAsiaTheme="minorHAnsi" w:hAnsi="Times New Roman" w:cs="Times New Roman"/>
          <w:i/>
          <w:sz w:val="24"/>
          <w:szCs w:val="24"/>
          <w:lang w:val="en-US"/>
        </w:rPr>
        <w:t>ability</w:t>
      </w:r>
      <w:r w:rsidRPr="008B1B6C">
        <w:rPr>
          <w:rFonts w:ascii="Times New Roman" w:eastAsiaTheme="minorHAnsi" w:hAnsi="Times New Roman" w:cs="Times New Roman"/>
          <w:sz w:val="24"/>
          <w:szCs w:val="24"/>
          <w:lang w:val="en-US"/>
        </w:rPr>
        <w:t xml:space="preserve"> to change behavior and focus on (change of) practices because practices are </w:t>
      </w:r>
      <w:r w:rsidR="00043364"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nonindividualist phenomena</w:t>
      </w:r>
      <w:r w:rsidR="00043364"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 xml:space="preserve"> </w:t>
      </w:r>
      <w:r w:rsidRPr="008B1B6C">
        <w:rPr>
          <w:rFonts w:ascii="Times New Roman" w:eastAsiaTheme="minorHAnsi" w:hAnsi="Times New Roman" w:cs="Times New Roman"/>
          <w:noProof/>
          <w:sz w:val="24"/>
          <w:szCs w:val="24"/>
          <w:lang w:val="en-US"/>
        </w:rPr>
        <w:lastRenderedPageBreak/>
        <w:t>(Schatzki, 2005, p. 480)</w:t>
      </w:r>
      <w:r w:rsidRPr="008B1B6C">
        <w:rPr>
          <w:rFonts w:ascii="Times New Roman" w:eastAsiaTheme="minorHAnsi" w:hAnsi="Times New Roman" w:cs="Times New Roman"/>
          <w:sz w:val="24"/>
          <w:szCs w:val="24"/>
          <w:lang w:val="en-US"/>
        </w:rPr>
        <w:t xml:space="preserve">. To do so, social practice theory (SPT) can provide a novel approach to social marketing interventions.  This is because SPT focuses on </w:t>
      </w:r>
      <w:r w:rsidR="005F173D" w:rsidRPr="008B1B6C">
        <w:rPr>
          <w:rFonts w:ascii="Times New Roman" w:eastAsiaTheme="minorHAnsi" w:hAnsi="Times New Roman" w:cs="Times New Roman"/>
          <w:sz w:val="24"/>
          <w:szCs w:val="24"/>
          <w:lang w:val="en-US"/>
        </w:rPr>
        <w:t>organized human activities</w:t>
      </w:r>
      <w:r w:rsidR="00340A4D" w:rsidRPr="008B1B6C">
        <w:rPr>
          <w:rFonts w:ascii="Times New Roman" w:eastAsiaTheme="minorHAnsi" w:hAnsi="Times New Roman" w:cs="Times New Roman"/>
          <w:sz w:val="24"/>
          <w:szCs w:val="24"/>
          <w:lang w:val="en-US"/>
        </w:rPr>
        <w:t xml:space="preserve">, i.e. practices </w:t>
      </w:r>
      <w:r w:rsidRPr="008B1B6C">
        <w:rPr>
          <w:rFonts w:ascii="Times New Roman" w:eastAsiaTheme="minorHAnsi" w:hAnsi="Times New Roman" w:cs="Times New Roman"/>
          <w:noProof/>
          <w:sz w:val="24"/>
          <w:szCs w:val="24"/>
          <w:lang w:val="en-US"/>
        </w:rPr>
        <w:t>(Schatzki, 2005)</w:t>
      </w:r>
      <w:r w:rsidRPr="008B1B6C">
        <w:rPr>
          <w:rFonts w:ascii="Times New Roman" w:eastAsiaTheme="minorHAnsi" w:hAnsi="Times New Roman" w:cs="Times New Roman"/>
          <w:sz w:val="24"/>
          <w:szCs w:val="24"/>
          <w:lang w:val="en-US"/>
        </w:rPr>
        <w:t xml:space="preserve">, instead of individual behaviors. </w:t>
      </w:r>
      <w:r w:rsidR="00E93317" w:rsidRPr="008B1B6C">
        <w:rPr>
          <w:rFonts w:ascii="Times New Roman" w:eastAsiaTheme="minorHAnsi" w:hAnsi="Times New Roman" w:cs="Times New Roman"/>
          <w:sz w:val="24"/>
          <w:szCs w:val="24"/>
          <w:lang w:val="en-US"/>
        </w:rPr>
        <w:t>According to Reckwitz</w:t>
      </w:r>
      <w:r w:rsidR="000A0A84" w:rsidRPr="008B1B6C">
        <w:rPr>
          <w:rFonts w:ascii="Times New Roman" w:eastAsiaTheme="minorHAnsi" w:hAnsi="Times New Roman" w:cs="Times New Roman"/>
          <w:sz w:val="24"/>
          <w:szCs w:val="24"/>
          <w:lang w:val="en-US"/>
        </w:rPr>
        <w:t xml:space="preserve"> (2002, 249)</w:t>
      </w:r>
      <w:r w:rsidR="00E93317" w:rsidRPr="008B1B6C">
        <w:rPr>
          <w:rFonts w:ascii="Times New Roman" w:eastAsiaTheme="minorHAnsi" w:hAnsi="Times New Roman" w:cs="Times New Roman"/>
          <w:sz w:val="24"/>
          <w:szCs w:val="24"/>
          <w:lang w:val="en-US"/>
        </w:rPr>
        <w:t xml:space="preserve">, a practice is </w:t>
      </w:r>
    </w:p>
    <w:p w14:paraId="29DEAF44" w14:textId="4C3EE703" w:rsidR="00E93317" w:rsidRPr="008B1B6C" w:rsidRDefault="00E93317" w:rsidP="00E81702">
      <w:pPr>
        <w:spacing w:after="0" w:line="480" w:lineRule="auto"/>
        <w:ind w:left="720"/>
        <w:rPr>
          <w:rFonts w:ascii="Times New Roman" w:eastAsiaTheme="minorHAnsi" w:hAnsi="Times New Roman" w:cs="Times New Roman"/>
          <w:sz w:val="24"/>
          <w:szCs w:val="24"/>
          <w:lang w:val="en-US"/>
        </w:rPr>
      </w:pPr>
      <w:r w:rsidRPr="008B1B6C">
        <w:rPr>
          <w:rFonts w:ascii="Times New Roman" w:eastAsiaTheme="minorHAnsi" w:hAnsi="Times New Roman" w:cs="Times New Roman"/>
          <w:sz w:val="24"/>
          <w:szCs w:val="24"/>
          <w:lang w:val="en-US"/>
        </w:rPr>
        <w:t>a routinized type of behaviour which consists of several elements, interconnected to one another: forms of bodily activities, forms of mental activities, ‘things’ and their use, a background knowledge in the form of  understanding, know-how, states of emotion and motivational knowledge</w:t>
      </w:r>
    </w:p>
    <w:p w14:paraId="6FDC47C4" w14:textId="648C16DE" w:rsidR="000015EA" w:rsidRPr="008B1B6C" w:rsidRDefault="000A0A84" w:rsidP="00253A17">
      <w:pPr>
        <w:spacing w:after="0" w:line="480" w:lineRule="auto"/>
        <w:ind w:firstLine="720"/>
        <w:rPr>
          <w:rFonts w:ascii="Times New Roman" w:eastAsiaTheme="minorHAnsi" w:hAnsi="Times New Roman" w:cs="Times New Roman"/>
          <w:sz w:val="24"/>
          <w:szCs w:val="24"/>
          <w:lang w:val="en-US"/>
        </w:rPr>
      </w:pPr>
      <w:r w:rsidRPr="008B1B6C">
        <w:rPr>
          <w:rFonts w:ascii="Times New Roman" w:eastAsiaTheme="minorHAnsi" w:hAnsi="Times New Roman" w:cs="Times New Roman"/>
          <w:sz w:val="24"/>
          <w:szCs w:val="24"/>
          <w:lang w:val="en-US"/>
        </w:rPr>
        <w:t>T</w:t>
      </w:r>
      <w:r w:rsidR="00E93317" w:rsidRPr="008B1B6C">
        <w:rPr>
          <w:rFonts w:ascii="Times New Roman" w:eastAsiaTheme="minorHAnsi" w:hAnsi="Times New Roman" w:cs="Times New Roman"/>
          <w:sz w:val="24"/>
          <w:szCs w:val="24"/>
          <w:lang w:val="en-US"/>
        </w:rPr>
        <w:t>herefore, we argue that through this focus on practices</w:t>
      </w:r>
      <w:r w:rsidR="006227F7" w:rsidRPr="008B1B6C">
        <w:rPr>
          <w:rFonts w:ascii="Times New Roman" w:eastAsiaTheme="minorHAnsi" w:hAnsi="Times New Roman" w:cs="Times New Roman"/>
          <w:sz w:val="24"/>
          <w:szCs w:val="24"/>
          <w:lang w:val="en-US"/>
        </w:rPr>
        <w:t xml:space="preserve"> </w:t>
      </w:r>
      <w:r w:rsidR="00F36F0A" w:rsidRPr="008B1B6C">
        <w:rPr>
          <w:rFonts w:ascii="Times New Roman" w:eastAsiaTheme="minorHAnsi" w:hAnsi="Times New Roman" w:cs="Times New Roman"/>
          <w:sz w:val="24"/>
          <w:szCs w:val="24"/>
          <w:lang w:val="en-US"/>
        </w:rPr>
        <w:t>and their elements</w:t>
      </w:r>
      <w:r w:rsidR="006227F7" w:rsidRPr="008B1B6C">
        <w:rPr>
          <w:rFonts w:ascii="Times New Roman" w:eastAsiaTheme="minorHAnsi" w:hAnsi="Times New Roman" w:cs="Times New Roman"/>
          <w:sz w:val="24"/>
          <w:szCs w:val="24"/>
          <w:lang w:val="en-US"/>
        </w:rPr>
        <w:t>,</w:t>
      </w:r>
      <w:r w:rsidR="00E93317" w:rsidRPr="008B1B6C">
        <w:rPr>
          <w:rFonts w:ascii="Times New Roman" w:eastAsiaTheme="minorHAnsi" w:hAnsi="Times New Roman" w:cs="Times New Roman"/>
          <w:sz w:val="24"/>
          <w:szCs w:val="24"/>
          <w:lang w:val="en-US"/>
        </w:rPr>
        <w:t xml:space="preserve"> instead of behaviors, SPT</w:t>
      </w:r>
      <w:r w:rsidR="002D5CD9" w:rsidRPr="008B1B6C">
        <w:rPr>
          <w:rFonts w:ascii="Times New Roman" w:eastAsiaTheme="minorHAnsi" w:hAnsi="Times New Roman" w:cs="Times New Roman"/>
          <w:sz w:val="24"/>
          <w:szCs w:val="24"/>
          <w:lang w:val="en-US"/>
        </w:rPr>
        <w:t xml:space="preserve"> </w:t>
      </w:r>
      <w:r w:rsidR="00C401EA" w:rsidRPr="008B1B6C">
        <w:rPr>
          <w:rFonts w:ascii="Times New Roman" w:eastAsiaTheme="minorHAnsi" w:hAnsi="Times New Roman" w:cs="Times New Roman"/>
          <w:sz w:val="24"/>
          <w:szCs w:val="24"/>
          <w:lang w:val="en-US"/>
        </w:rPr>
        <w:t xml:space="preserve">can provide new </w:t>
      </w:r>
      <w:r w:rsidR="00844006" w:rsidRPr="008B1B6C">
        <w:rPr>
          <w:rFonts w:ascii="Times New Roman" w:eastAsiaTheme="minorHAnsi" w:hAnsi="Times New Roman" w:cs="Times New Roman"/>
          <w:sz w:val="24"/>
          <w:szCs w:val="24"/>
          <w:lang w:val="en-US"/>
        </w:rPr>
        <w:t xml:space="preserve">lens on how </w:t>
      </w:r>
      <w:r w:rsidR="00603927" w:rsidRPr="008B1B6C">
        <w:rPr>
          <w:rFonts w:ascii="Times New Roman" w:eastAsiaTheme="minorHAnsi" w:hAnsi="Times New Roman" w:cs="Times New Roman"/>
          <w:sz w:val="24"/>
          <w:szCs w:val="24"/>
          <w:lang w:val="en-US"/>
        </w:rPr>
        <w:t>everyday</w:t>
      </w:r>
      <w:r w:rsidR="00844006" w:rsidRPr="008B1B6C">
        <w:rPr>
          <w:rFonts w:ascii="Times New Roman" w:eastAsiaTheme="minorHAnsi" w:hAnsi="Times New Roman" w:cs="Times New Roman"/>
          <w:sz w:val="24"/>
          <w:szCs w:val="24"/>
          <w:lang w:val="en-US"/>
        </w:rPr>
        <w:t xml:space="preserve"> life is organized</w:t>
      </w:r>
      <w:r w:rsidR="00E93317" w:rsidRPr="008B1B6C">
        <w:rPr>
          <w:rFonts w:ascii="Times New Roman" w:eastAsiaTheme="minorHAnsi" w:hAnsi="Times New Roman" w:cs="Times New Roman"/>
          <w:sz w:val="24"/>
          <w:szCs w:val="24"/>
          <w:lang w:val="en-US"/>
        </w:rPr>
        <w:t xml:space="preserve">, </w:t>
      </w:r>
      <w:r w:rsidR="00844006" w:rsidRPr="008B1B6C">
        <w:rPr>
          <w:rFonts w:ascii="Times New Roman" w:eastAsiaTheme="minorHAnsi" w:hAnsi="Times New Roman" w:cs="Times New Roman"/>
          <w:sz w:val="24"/>
          <w:szCs w:val="24"/>
          <w:lang w:val="en-US"/>
        </w:rPr>
        <w:t xml:space="preserve">how it changes and how different groups get included </w:t>
      </w:r>
      <w:r w:rsidR="00E93317" w:rsidRPr="008B1B6C">
        <w:rPr>
          <w:rFonts w:ascii="Times New Roman" w:eastAsiaTheme="minorHAnsi" w:hAnsi="Times New Roman" w:cs="Times New Roman"/>
          <w:sz w:val="24"/>
          <w:szCs w:val="24"/>
          <w:lang w:val="en-US"/>
        </w:rPr>
        <w:t>or</w:t>
      </w:r>
      <w:r w:rsidR="00844006" w:rsidRPr="008B1B6C">
        <w:rPr>
          <w:rFonts w:ascii="Times New Roman" w:eastAsiaTheme="minorHAnsi" w:hAnsi="Times New Roman" w:cs="Times New Roman"/>
          <w:sz w:val="24"/>
          <w:szCs w:val="24"/>
          <w:lang w:val="en-US"/>
        </w:rPr>
        <w:t xml:space="preserve"> excluded from activities. </w:t>
      </w:r>
      <w:r w:rsidR="000015EA" w:rsidRPr="008B1B6C">
        <w:rPr>
          <w:rFonts w:ascii="Times New Roman" w:eastAsiaTheme="minorHAnsi" w:hAnsi="Times New Roman" w:cs="Times New Roman"/>
          <w:sz w:val="24"/>
          <w:szCs w:val="24"/>
          <w:lang w:val="en-US"/>
        </w:rPr>
        <w:t xml:space="preserve">To do so, this paper uses physical activity as an example to demonstrate the relevance of SPT and how SPT can be embedded into social marketing thinking and initiatives if we were to support </w:t>
      </w:r>
      <w:r w:rsidR="00183E1E" w:rsidRPr="008B1B6C">
        <w:rPr>
          <w:rFonts w:ascii="Times New Roman" w:eastAsiaTheme="minorHAnsi" w:hAnsi="Times New Roman" w:cs="Times New Roman"/>
          <w:sz w:val="24"/>
          <w:szCs w:val="24"/>
          <w:lang w:val="en-US"/>
        </w:rPr>
        <w:t>people with intellectual disabilities (</w:t>
      </w:r>
      <w:r w:rsidR="000015EA" w:rsidRPr="008B1B6C">
        <w:rPr>
          <w:rFonts w:ascii="Times New Roman" w:eastAsiaTheme="minorHAnsi" w:hAnsi="Times New Roman" w:cs="Times New Roman"/>
          <w:sz w:val="24"/>
          <w:szCs w:val="24"/>
          <w:lang w:val="en-US"/>
        </w:rPr>
        <w:t>PwID</w:t>
      </w:r>
      <w:r w:rsidR="00183E1E" w:rsidRPr="008B1B6C">
        <w:rPr>
          <w:rFonts w:ascii="Times New Roman" w:eastAsiaTheme="minorHAnsi" w:hAnsi="Times New Roman" w:cs="Times New Roman"/>
          <w:sz w:val="24"/>
          <w:szCs w:val="24"/>
          <w:lang w:val="en-US"/>
        </w:rPr>
        <w:t>)</w:t>
      </w:r>
      <w:r w:rsidR="000015EA" w:rsidRPr="008B1B6C">
        <w:rPr>
          <w:rFonts w:ascii="Times New Roman" w:eastAsiaTheme="minorHAnsi" w:hAnsi="Times New Roman" w:cs="Times New Roman"/>
          <w:sz w:val="24"/>
          <w:szCs w:val="24"/>
          <w:lang w:val="en-US"/>
        </w:rPr>
        <w:t xml:space="preserve"> to improve their health and well</w:t>
      </w:r>
      <w:r w:rsidR="006F0B66" w:rsidRPr="008B1B6C">
        <w:rPr>
          <w:rFonts w:ascii="Times New Roman" w:eastAsiaTheme="minorHAnsi" w:hAnsi="Times New Roman" w:cs="Times New Roman"/>
          <w:sz w:val="24"/>
          <w:szCs w:val="24"/>
          <w:lang w:val="en-US"/>
        </w:rPr>
        <w:t>-</w:t>
      </w:r>
      <w:r w:rsidR="000015EA" w:rsidRPr="008B1B6C">
        <w:rPr>
          <w:rFonts w:ascii="Times New Roman" w:eastAsiaTheme="minorHAnsi" w:hAnsi="Times New Roman" w:cs="Times New Roman"/>
          <w:sz w:val="24"/>
          <w:szCs w:val="24"/>
          <w:lang w:val="en-US"/>
        </w:rPr>
        <w:t xml:space="preserve">being. </w:t>
      </w:r>
      <w:r w:rsidR="0013717A" w:rsidRPr="008B1B6C">
        <w:rPr>
          <w:rFonts w:ascii="Times New Roman" w:eastAsiaTheme="minorHAnsi" w:hAnsi="Times New Roman" w:cs="Times New Roman"/>
          <w:sz w:val="24"/>
          <w:szCs w:val="24"/>
          <w:lang w:val="en-US"/>
        </w:rPr>
        <w:t xml:space="preserve">This is in line with </w:t>
      </w:r>
      <w:r w:rsidR="008A6B21" w:rsidRPr="008B1B6C">
        <w:rPr>
          <w:rFonts w:ascii="Times New Roman" w:eastAsiaTheme="minorHAnsi" w:hAnsi="Times New Roman" w:cs="Times New Roman"/>
          <w:sz w:val="24"/>
          <w:szCs w:val="24"/>
          <w:lang w:val="en-US"/>
        </w:rPr>
        <w:t xml:space="preserve">literature increasingly calling for physical activity intervention approaches that focus on making physical activity more ingrained, normative, and an unreflexive part of everyday life rather than the result of participation in discrete programs or campaigns </w:t>
      </w:r>
      <w:r w:rsidR="000E591F" w:rsidRPr="008B1B6C">
        <w:rPr>
          <w:rFonts w:ascii="Times New Roman" w:eastAsiaTheme="minorHAnsi" w:hAnsi="Times New Roman" w:cs="Times New Roman"/>
          <w:noProof/>
          <w:sz w:val="24"/>
          <w:szCs w:val="24"/>
          <w:lang w:val="en-US"/>
        </w:rPr>
        <w:t>(Reis et al., 2016; Spotswood et al., 2021)</w:t>
      </w:r>
      <w:r w:rsidR="008A6B21" w:rsidRPr="008B1B6C">
        <w:rPr>
          <w:rFonts w:ascii="Times New Roman" w:eastAsiaTheme="minorHAnsi" w:hAnsi="Times New Roman" w:cs="Times New Roman"/>
          <w:sz w:val="24"/>
          <w:szCs w:val="24"/>
          <w:lang w:val="en-US"/>
        </w:rPr>
        <w:t>. In addition, t</w:t>
      </w:r>
      <w:r w:rsidR="000015EA" w:rsidRPr="008B1B6C">
        <w:rPr>
          <w:rFonts w:ascii="Times New Roman" w:eastAsiaTheme="minorHAnsi" w:hAnsi="Times New Roman" w:cs="Times New Roman"/>
          <w:sz w:val="24"/>
          <w:szCs w:val="24"/>
          <w:lang w:val="en-US"/>
        </w:rPr>
        <w:t>he focus will be on PwID living in assisted living conditions (group homes) because their</w:t>
      </w:r>
      <w:r w:rsidR="00CB7992" w:rsidRPr="008B1B6C">
        <w:rPr>
          <w:rFonts w:ascii="Times New Roman" w:eastAsiaTheme="minorHAnsi" w:hAnsi="Times New Roman" w:cs="Times New Roman"/>
          <w:sz w:val="24"/>
          <w:szCs w:val="24"/>
          <w:lang w:val="en-US"/>
        </w:rPr>
        <w:t xml:space="preserve"> </w:t>
      </w:r>
      <w:r w:rsidR="000015EA" w:rsidRPr="008B1B6C">
        <w:rPr>
          <w:rFonts w:ascii="Times New Roman" w:eastAsiaTheme="minorHAnsi" w:hAnsi="Times New Roman" w:cs="Times New Roman"/>
          <w:sz w:val="24"/>
          <w:szCs w:val="24"/>
          <w:lang w:val="en-US"/>
        </w:rPr>
        <w:t>ability to change is limited and often relies on other aspects beyond their control</w:t>
      </w:r>
      <w:r w:rsidR="00D918DE" w:rsidRPr="008B1B6C">
        <w:rPr>
          <w:rFonts w:ascii="Times New Roman" w:eastAsiaTheme="minorHAnsi" w:hAnsi="Times New Roman" w:cs="Times New Roman"/>
          <w:sz w:val="24"/>
          <w:szCs w:val="24"/>
          <w:lang w:val="en-US"/>
        </w:rPr>
        <w:t xml:space="preserve">, which will be elaborated </w:t>
      </w:r>
      <w:r w:rsidR="00BC57FA" w:rsidRPr="008B1B6C">
        <w:rPr>
          <w:rFonts w:ascii="Times New Roman" w:eastAsiaTheme="minorHAnsi" w:hAnsi="Times New Roman" w:cs="Times New Roman"/>
          <w:sz w:val="24"/>
          <w:szCs w:val="24"/>
          <w:lang w:val="en-US"/>
        </w:rPr>
        <w:t xml:space="preserve">on </w:t>
      </w:r>
      <w:r w:rsidR="00D918DE" w:rsidRPr="008B1B6C">
        <w:rPr>
          <w:rFonts w:ascii="Times New Roman" w:eastAsiaTheme="minorHAnsi" w:hAnsi="Times New Roman" w:cs="Times New Roman"/>
          <w:sz w:val="24"/>
          <w:szCs w:val="24"/>
          <w:lang w:val="en-US"/>
        </w:rPr>
        <w:t>later in the paper</w:t>
      </w:r>
      <w:r w:rsidR="000015EA" w:rsidRPr="008B1B6C">
        <w:rPr>
          <w:rFonts w:ascii="Times New Roman" w:eastAsiaTheme="minorHAnsi" w:hAnsi="Times New Roman" w:cs="Times New Roman"/>
          <w:sz w:val="24"/>
          <w:szCs w:val="24"/>
          <w:lang w:val="en-US"/>
        </w:rPr>
        <w:t>.</w:t>
      </w:r>
      <w:r w:rsidR="008A6B21" w:rsidRPr="008B1B6C">
        <w:rPr>
          <w:rFonts w:ascii="Times New Roman" w:eastAsiaTheme="minorHAnsi" w:hAnsi="Times New Roman" w:cs="Times New Roman"/>
          <w:sz w:val="24"/>
          <w:szCs w:val="24"/>
          <w:lang w:val="en-US"/>
        </w:rPr>
        <w:t xml:space="preserve"> </w:t>
      </w:r>
      <w:r w:rsidR="000015EA" w:rsidRPr="008B1B6C">
        <w:rPr>
          <w:rFonts w:ascii="Times New Roman" w:eastAsiaTheme="minorHAnsi" w:hAnsi="Times New Roman" w:cs="Times New Roman"/>
          <w:sz w:val="24"/>
          <w:szCs w:val="24"/>
          <w:lang w:val="en-US"/>
        </w:rPr>
        <w:t>So, focusing on practices rather than people</w:t>
      </w:r>
      <w:r w:rsidR="00043364" w:rsidRPr="008B1B6C">
        <w:rPr>
          <w:rFonts w:ascii="Times New Roman" w:eastAsiaTheme="minorHAnsi" w:hAnsi="Times New Roman" w:cs="Times New Roman"/>
          <w:sz w:val="24"/>
          <w:szCs w:val="24"/>
          <w:lang w:val="en-US"/>
        </w:rPr>
        <w:t>'</w:t>
      </w:r>
      <w:r w:rsidR="000015EA" w:rsidRPr="008B1B6C">
        <w:rPr>
          <w:rFonts w:ascii="Times New Roman" w:eastAsiaTheme="minorHAnsi" w:hAnsi="Times New Roman" w:cs="Times New Roman"/>
          <w:sz w:val="24"/>
          <w:szCs w:val="24"/>
          <w:lang w:val="en-US"/>
        </w:rPr>
        <w:t>s behavior</w:t>
      </w:r>
      <w:r w:rsidR="00A73053" w:rsidRPr="008B1B6C">
        <w:rPr>
          <w:rFonts w:ascii="Times New Roman" w:eastAsiaTheme="minorHAnsi" w:hAnsi="Times New Roman" w:cs="Times New Roman"/>
          <w:sz w:val="24"/>
          <w:szCs w:val="24"/>
          <w:lang w:val="en-US"/>
        </w:rPr>
        <w:t>, we argue,</w:t>
      </w:r>
      <w:r w:rsidR="000015EA" w:rsidRPr="008B1B6C">
        <w:rPr>
          <w:rFonts w:ascii="Times New Roman" w:eastAsiaTheme="minorHAnsi" w:hAnsi="Times New Roman" w:cs="Times New Roman"/>
          <w:sz w:val="24"/>
          <w:szCs w:val="24"/>
          <w:lang w:val="en-US"/>
        </w:rPr>
        <w:t xml:space="preserve"> is fundamental to identifying how physical activity </w:t>
      </w:r>
      <w:r w:rsidR="00A73053" w:rsidRPr="008B1B6C">
        <w:rPr>
          <w:rFonts w:ascii="Times New Roman" w:eastAsiaTheme="minorHAnsi" w:hAnsi="Times New Roman" w:cs="Times New Roman"/>
          <w:sz w:val="24"/>
          <w:szCs w:val="24"/>
          <w:lang w:val="en-US"/>
        </w:rPr>
        <w:t xml:space="preserve">for people with vulnerabilities </w:t>
      </w:r>
      <w:r w:rsidR="000015EA" w:rsidRPr="008B1B6C">
        <w:rPr>
          <w:rFonts w:ascii="Times New Roman" w:eastAsiaTheme="minorHAnsi" w:hAnsi="Times New Roman" w:cs="Times New Roman"/>
          <w:sz w:val="24"/>
          <w:szCs w:val="24"/>
          <w:lang w:val="en-US"/>
        </w:rPr>
        <w:t xml:space="preserve">can be increased. </w:t>
      </w:r>
      <w:r w:rsidR="0017334A" w:rsidRPr="008B1B6C">
        <w:rPr>
          <w:rFonts w:ascii="Times New Roman" w:eastAsiaTheme="minorHAnsi" w:hAnsi="Times New Roman" w:cs="Times New Roman"/>
          <w:sz w:val="24"/>
          <w:szCs w:val="24"/>
          <w:lang w:val="en-US"/>
        </w:rPr>
        <w:t>T</w:t>
      </w:r>
      <w:r w:rsidR="000015EA" w:rsidRPr="008B1B6C">
        <w:rPr>
          <w:rFonts w:ascii="Times New Roman" w:eastAsiaTheme="minorHAnsi" w:hAnsi="Times New Roman" w:cs="Times New Roman"/>
          <w:sz w:val="24"/>
          <w:szCs w:val="24"/>
          <w:lang w:val="en-US"/>
        </w:rPr>
        <w:t>his paper highlight</w:t>
      </w:r>
      <w:r w:rsidR="0017334A" w:rsidRPr="008B1B6C">
        <w:rPr>
          <w:rFonts w:ascii="Times New Roman" w:eastAsiaTheme="minorHAnsi" w:hAnsi="Times New Roman" w:cs="Times New Roman"/>
          <w:sz w:val="24"/>
          <w:szCs w:val="24"/>
          <w:lang w:val="en-US"/>
        </w:rPr>
        <w:t>s</w:t>
      </w:r>
      <w:r w:rsidR="000015EA" w:rsidRPr="008B1B6C">
        <w:rPr>
          <w:rFonts w:ascii="Times New Roman" w:eastAsiaTheme="minorHAnsi" w:hAnsi="Times New Roman" w:cs="Times New Roman"/>
          <w:sz w:val="24"/>
          <w:szCs w:val="24"/>
          <w:lang w:val="en-US"/>
        </w:rPr>
        <w:t xml:space="preserve"> that an inclusive narrative should be around changes of practices and not behaviors. </w:t>
      </w:r>
    </w:p>
    <w:p w14:paraId="41293A76" w14:textId="6EE254E6" w:rsidR="007F1049" w:rsidRPr="008B1B6C" w:rsidRDefault="000015EA" w:rsidP="007F1049">
      <w:pPr>
        <w:spacing w:after="0" w:line="480" w:lineRule="auto"/>
        <w:ind w:firstLine="720"/>
        <w:rPr>
          <w:rFonts w:ascii="Times New Roman" w:eastAsiaTheme="minorHAnsi" w:hAnsi="Times New Roman" w:cs="Times New Roman"/>
          <w:sz w:val="24"/>
          <w:szCs w:val="24"/>
          <w:lang w:val="en-US"/>
        </w:rPr>
      </w:pPr>
      <w:r w:rsidRPr="008B1B6C">
        <w:rPr>
          <w:rFonts w:ascii="Times New Roman" w:eastAsiaTheme="minorHAnsi" w:hAnsi="Times New Roman" w:cs="Times New Roman"/>
          <w:sz w:val="24"/>
          <w:szCs w:val="24"/>
          <w:lang w:val="en-US"/>
        </w:rPr>
        <w:lastRenderedPageBreak/>
        <w:t>Therefore, this paper contributes towards the emancipation of social marketing by opening up avenues for a more inclusive approach to behavior and social change to better support people</w:t>
      </w:r>
      <w:r w:rsidR="00043364"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s health and well</w:t>
      </w:r>
      <w:r w:rsidR="00AE1848"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 xml:space="preserve">being </w:t>
      </w:r>
      <w:r w:rsidR="000F6CDA" w:rsidRPr="008B1B6C">
        <w:rPr>
          <w:rFonts w:ascii="Times New Roman" w:eastAsiaTheme="minorHAnsi" w:hAnsi="Times New Roman" w:cs="Times New Roman"/>
          <w:noProof/>
          <w:sz w:val="24"/>
          <w:szCs w:val="24"/>
          <w:lang w:val="en-US"/>
        </w:rPr>
        <w:t>(Gordon, 2019)</w:t>
      </w:r>
      <w:r w:rsidRPr="008B1B6C">
        <w:rPr>
          <w:rFonts w:ascii="Times New Roman" w:eastAsiaTheme="minorHAnsi" w:hAnsi="Times New Roman" w:cs="Times New Roman"/>
          <w:sz w:val="24"/>
          <w:szCs w:val="24"/>
          <w:lang w:val="en-US"/>
        </w:rPr>
        <w:t xml:space="preserve">. </w:t>
      </w:r>
      <w:r w:rsidR="007F1049" w:rsidRPr="008B1B6C">
        <w:rPr>
          <w:rFonts w:ascii="Times New Roman" w:eastAsiaTheme="minorHAnsi" w:hAnsi="Times New Roman" w:cs="Times New Roman"/>
          <w:sz w:val="24"/>
          <w:szCs w:val="24"/>
          <w:lang w:val="en-US"/>
        </w:rPr>
        <w:t>Inclusivity here refers to</w:t>
      </w:r>
      <w:r w:rsidR="00E036AE" w:rsidRPr="008B1B6C">
        <w:rPr>
          <w:rFonts w:ascii="Times New Roman" w:eastAsiaTheme="minorHAnsi" w:hAnsi="Times New Roman" w:cs="Times New Roman"/>
          <w:sz w:val="24"/>
          <w:szCs w:val="24"/>
          <w:lang w:val="en-US"/>
        </w:rPr>
        <w:t xml:space="preserve"> overcoming unintended consequences that some </w:t>
      </w:r>
      <w:r w:rsidR="007F1049" w:rsidRPr="008B1B6C">
        <w:rPr>
          <w:rFonts w:ascii="Times New Roman" w:eastAsiaTheme="minorHAnsi" w:hAnsi="Times New Roman" w:cs="Times New Roman"/>
          <w:sz w:val="24"/>
          <w:szCs w:val="24"/>
          <w:lang w:val="en-US"/>
        </w:rPr>
        <w:t xml:space="preserve">social marketing </w:t>
      </w:r>
      <w:r w:rsidR="00E036AE" w:rsidRPr="008B1B6C">
        <w:rPr>
          <w:rFonts w:ascii="Times New Roman" w:eastAsiaTheme="minorHAnsi" w:hAnsi="Times New Roman" w:cs="Times New Roman"/>
          <w:sz w:val="24"/>
          <w:szCs w:val="24"/>
          <w:lang w:val="en-US"/>
        </w:rPr>
        <w:t>initiatives</w:t>
      </w:r>
      <w:r w:rsidR="007F1049" w:rsidRPr="008B1B6C">
        <w:rPr>
          <w:rFonts w:ascii="Times New Roman" w:eastAsiaTheme="minorHAnsi" w:hAnsi="Times New Roman" w:cs="Times New Roman"/>
          <w:sz w:val="24"/>
          <w:szCs w:val="24"/>
          <w:lang w:val="en-US"/>
        </w:rPr>
        <w:t xml:space="preserve"> </w:t>
      </w:r>
      <w:r w:rsidR="00E036AE" w:rsidRPr="008B1B6C">
        <w:rPr>
          <w:rFonts w:ascii="Times New Roman" w:eastAsiaTheme="minorHAnsi" w:hAnsi="Times New Roman" w:cs="Times New Roman"/>
          <w:sz w:val="24"/>
          <w:szCs w:val="24"/>
          <w:lang w:val="en-US"/>
        </w:rPr>
        <w:t>often have and can</w:t>
      </w:r>
      <w:r w:rsidR="007F1049" w:rsidRPr="008B1B6C">
        <w:rPr>
          <w:rFonts w:ascii="Times New Roman" w:eastAsiaTheme="minorHAnsi" w:hAnsi="Times New Roman" w:cs="Times New Roman"/>
          <w:sz w:val="24"/>
          <w:szCs w:val="24"/>
          <w:lang w:val="en-US"/>
        </w:rPr>
        <w:t xml:space="preserve"> lead to</w:t>
      </w:r>
      <w:r w:rsidR="00BC57FA" w:rsidRPr="008B1B6C">
        <w:rPr>
          <w:rFonts w:ascii="Times New Roman" w:eastAsiaTheme="minorHAnsi" w:hAnsi="Times New Roman" w:cs="Times New Roman"/>
          <w:sz w:val="24"/>
          <w:szCs w:val="24"/>
          <w:lang w:val="en-US"/>
        </w:rPr>
        <w:t xml:space="preserve"> the</w:t>
      </w:r>
      <w:r w:rsidR="007F1049" w:rsidRPr="008B1B6C">
        <w:rPr>
          <w:rFonts w:ascii="Times New Roman" w:eastAsiaTheme="minorHAnsi" w:hAnsi="Times New Roman" w:cs="Times New Roman"/>
          <w:sz w:val="24"/>
          <w:szCs w:val="24"/>
          <w:lang w:val="en-US"/>
        </w:rPr>
        <w:t xml:space="preserve"> exclusion of certain groups of people </w:t>
      </w:r>
      <w:r w:rsidR="00CB7992" w:rsidRPr="008B1B6C">
        <w:rPr>
          <w:rFonts w:ascii="Times New Roman" w:eastAsiaTheme="minorHAnsi" w:hAnsi="Times New Roman" w:cs="Times New Roman"/>
          <w:sz w:val="24"/>
          <w:szCs w:val="24"/>
          <w:lang w:val="en-US"/>
        </w:rPr>
        <w:t>through</w:t>
      </w:r>
      <w:r w:rsidR="00E036AE" w:rsidRPr="008B1B6C">
        <w:rPr>
          <w:rFonts w:ascii="Times New Roman" w:eastAsiaTheme="minorHAnsi" w:hAnsi="Times New Roman" w:cs="Times New Roman"/>
          <w:sz w:val="24"/>
          <w:szCs w:val="24"/>
          <w:lang w:val="en-US"/>
        </w:rPr>
        <w:t xml:space="preserve"> marginalization</w:t>
      </w:r>
      <w:r w:rsidR="00F20162" w:rsidRPr="008B1B6C">
        <w:rPr>
          <w:rFonts w:ascii="Times New Roman" w:eastAsiaTheme="minorHAnsi" w:hAnsi="Times New Roman" w:cs="Times New Roman"/>
          <w:sz w:val="24"/>
          <w:szCs w:val="24"/>
          <w:lang w:val="en-US"/>
        </w:rPr>
        <w:t xml:space="preserve"> and stigmatiz</w:t>
      </w:r>
      <w:r w:rsidR="00E036AE" w:rsidRPr="008B1B6C">
        <w:rPr>
          <w:rFonts w:ascii="Times New Roman" w:eastAsiaTheme="minorHAnsi" w:hAnsi="Times New Roman" w:cs="Times New Roman"/>
          <w:sz w:val="24"/>
          <w:szCs w:val="24"/>
          <w:lang w:val="en-US"/>
        </w:rPr>
        <w:t>ation</w:t>
      </w:r>
      <w:r w:rsidR="007F1049" w:rsidRPr="008B1B6C">
        <w:rPr>
          <w:rFonts w:ascii="Times New Roman" w:eastAsiaTheme="minorHAnsi" w:hAnsi="Times New Roman" w:cs="Times New Roman"/>
          <w:sz w:val="24"/>
          <w:szCs w:val="24"/>
          <w:lang w:val="en-US"/>
        </w:rPr>
        <w:t xml:space="preserve"> </w:t>
      </w:r>
      <w:r w:rsidR="000E591F" w:rsidRPr="008B1B6C">
        <w:rPr>
          <w:rFonts w:ascii="Times New Roman" w:eastAsiaTheme="minorHAnsi" w:hAnsi="Times New Roman" w:cs="Times New Roman"/>
          <w:noProof/>
          <w:sz w:val="24"/>
          <w:szCs w:val="24"/>
          <w:lang w:val="en-US"/>
        </w:rPr>
        <w:t>(Gurrieri et al., 2013)</w:t>
      </w:r>
      <w:r w:rsidR="007F1049" w:rsidRPr="008B1B6C">
        <w:rPr>
          <w:rFonts w:ascii="Times New Roman" w:eastAsiaTheme="minorHAnsi" w:hAnsi="Times New Roman" w:cs="Times New Roman"/>
          <w:sz w:val="24"/>
          <w:szCs w:val="24"/>
          <w:lang w:val="en-US"/>
        </w:rPr>
        <w:t xml:space="preserve">. </w:t>
      </w:r>
      <w:r w:rsidR="00795CCE" w:rsidRPr="008B1B6C">
        <w:rPr>
          <w:rFonts w:ascii="Times New Roman" w:eastAsiaTheme="minorHAnsi" w:hAnsi="Times New Roman" w:cs="Times New Roman"/>
          <w:sz w:val="24"/>
          <w:szCs w:val="24"/>
          <w:lang w:val="en-US"/>
        </w:rPr>
        <w:t>This exclusion</w:t>
      </w:r>
      <w:r w:rsidR="007E6712" w:rsidRPr="008B1B6C">
        <w:rPr>
          <w:rFonts w:ascii="Times New Roman" w:eastAsiaTheme="minorHAnsi" w:hAnsi="Times New Roman" w:cs="Times New Roman"/>
          <w:sz w:val="24"/>
          <w:szCs w:val="24"/>
          <w:lang w:val="en-US"/>
        </w:rPr>
        <w:t xml:space="preserve"> </w:t>
      </w:r>
      <w:r w:rsidR="00795CCE" w:rsidRPr="008B1B6C">
        <w:rPr>
          <w:rFonts w:ascii="Times New Roman" w:eastAsiaTheme="minorHAnsi" w:hAnsi="Times New Roman" w:cs="Times New Roman"/>
          <w:sz w:val="24"/>
          <w:szCs w:val="24"/>
          <w:lang w:val="en-US"/>
        </w:rPr>
        <w:t>is very common among people with disabilities</w:t>
      </w:r>
      <w:r w:rsidR="006304F3" w:rsidRPr="008B1B6C">
        <w:rPr>
          <w:rFonts w:ascii="Times New Roman" w:eastAsiaTheme="minorHAnsi" w:hAnsi="Times New Roman" w:cs="Times New Roman"/>
          <w:sz w:val="24"/>
          <w:szCs w:val="24"/>
          <w:lang w:val="en-US"/>
        </w:rPr>
        <w:t xml:space="preserve"> </w:t>
      </w:r>
      <w:r w:rsidR="000E591F" w:rsidRPr="008B1B6C">
        <w:rPr>
          <w:rFonts w:ascii="Times New Roman" w:eastAsiaTheme="minorHAnsi" w:hAnsi="Times New Roman" w:cs="Times New Roman"/>
          <w:noProof/>
          <w:sz w:val="24"/>
          <w:szCs w:val="24"/>
          <w:lang w:val="en-US"/>
        </w:rPr>
        <w:t>(Dell'Armo &amp; Tassé, 2021; VanPuymbrouck et al., 2020)</w:t>
      </w:r>
      <w:r w:rsidR="00BC57FA" w:rsidRPr="008B1B6C">
        <w:rPr>
          <w:rFonts w:ascii="Times New Roman" w:eastAsiaTheme="minorHAnsi" w:hAnsi="Times New Roman" w:cs="Times New Roman"/>
          <w:sz w:val="24"/>
          <w:szCs w:val="24"/>
          <w:lang w:val="en-US"/>
        </w:rPr>
        <w:t>,</w:t>
      </w:r>
      <w:r w:rsidR="006304F3" w:rsidRPr="008B1B6C">
        <w:rPr>
          <w:rFonts w:ascii="Times New Roman" w:eastAsiaTheme="minorHAnsi" w:hAnsi="Times New Roman" w:cs="Times New Roman"/>
          <w:sz w:val="24"/>
          <w:szCs w:val="24"/>
          <w:lang w:val="en-US"/>
        </w:rPr>
        <w:t xml:space="preserve"> </w:t>
      </w:r>
      <w:r w:rsidR="00795CCE" w:rsidRPr="008B1B6C">
        <w:rPr>
          <w:rFonts w:ascii="Times New Roman" w:eastAsiaTheme="minorHAnsi" w:hAnsi="Times New Roman" w:cs="Times New Roman"/>
          <w:sz w:val="24"/>
          <w:szCs w:val="24"/>
          <w:lang w:val="en-US"/>
        </w:rPr>
        <w:t xml:space="preserve">and social marketing needs to be reimagined to better support </w:t>
      </w:r>
      <w:r w:rsidR="00172094" w:rsidRPr="008B1B6C">
        <w:rPr>
          <w:rFonts w:ascii="Times New Roman" w:eastAsiaTheme="minorHAnsi" w:hAnsi="Times New Roman" w:cs="Times New Roman"/>
          <w:sz w:val="24"/>
          <w:szCs w:val="24"/>
          <w:lang w:val="en-US"/>
        </w:rPr>
        <w:t xml:space="preserve">these </w:t>
      </w:r>
      <w:r w:rsidR="006D2772" w:rsidRPr="008B1B6C">
        <w:rPr>
          <w:rFonts w:ascii="Times New Roman" w:eastAsiaTheme="minorHAnsi" w:hAnsi="Times New Roman" w:cs="Times New Roman"/>
          <w:sz w:val="24"/>
          <w:szCs w:val="24"/>
          <w:lang w:val="en-US"/>
        </w:rPr>
        <w:t>groups</w:t>
      </w:r>
      <w:r w:rsidR="00795CCE" w:rsidRPr="008B1B6C">
        <w:rPr>
          <w:rFonts w:ascii="Times New Roman" w:eastAsiaTheme="minorHAnsi" w:hAnsi="Times New Roman" w:cs="Times New Roman"/>
          <w:sz w:val="24"/>
          <w:szCs w:val="24"/>
          <w:lang w:val="en-US"/>
        </w:rPr>
        <w:t>.</w:t>
      </w:r>
    </w:p>
    <w:p w14:paraId="2C761D85" w14:textId="5C3CD5B5" w:rsidR="000015EA" w:rsidRPr="008B1B6C" w:rsidRDefault="000015EA" w:rsidP="007A46FC">
      <w:pPr>
        <w:spacing w:after="0" w:line="480" w:lineRule="auto"/>
        <w:ind w:firstLine="720"/>
        <w:rPr>
          <w:rFonts w:ascii="Times New Roman" w:eastAsiaTheme="minorHAnsi" w:hAnsi="Times New Roman" w:cs="Times New Roman"/>
          <w:sz w:val="24"/>
          <w:szCs w:val="24"/>
          <w:lang w:val="en-US"/>
        </w:rPr>
      </w:pPr>
      <w:r w:rsidRPr="008B1B6C">
        <w:rPr>
          <w:rFonts w:ascii="Times New Roman" w:eastAsiaTheme="minorHAnsi" w:hAnsi="Times New Roman" w:cs="Times New Roman"/>
          <w:sz w:val="24"/>
          <w:szCs w:val="24"/>
          <w:lang w:val="en-US"/>
        </w:rPr>
        <w:t xml:space="preserve">The paper starts with </w:t>
      </w:r>
      <w:r w:rsidR="002D27F8" w:rsidRPr="008B1B6C">
        <w:rPr>
          <w:rFonts w:ascii="Times New Roman" w:eastAsiaTheme="minorHAnsi" w:hAnsi="Times New Roman" w:cs="Times New Roman"/>
          <w:sz w:val="24"/>
          <w:szCs w:val="24"/>
          <w:lang w:val="en-US"/>
        </w:rPr>
        <w:t>an overview</w:t>
      </w:r>
      <w:r w:rsidRPr="008B1B6C">
        <w:rPr>
          <w:rFonts w:ascii="Times New Roman" w:eastAsiaTheme="minorHAnsi" w:hAnsi="Times New Roman" w:cs="Times New Roman"/>
          <w:sz w:val="24"/>
          <w:szCs w:val="24"/>
          <w:lang w:val="en-US"/>
        </w:rPr>
        <w:t xml:space="preserve"> of the literature around disability and the challenges people with disabilities face to follow a healthy lifestyle, drawing from physical activity examples. It moves on to the use of social marketing </w:t>
      </w:r>
      <w:r w:rsidR="00043364" w:rsidRPr="008B1B6C">
        <w:rPr>
          <w:rFonts w:ascii="Times New Roman" w:eastAsiaTheme="minorHAnsi" w:hAnsi="Times New Roman" w:cs="Times New Roman"/>
          <w:sz w:val="24"/>
          <w:szCs w:val="24"/>
          <w:lang w:val="en-US"/>
        </w:rPr>
        <w:t>to promote</w:t>
      </w:r>
      <w:r w:rsidRPr="008B1B6C">
        <w:rPr>
          <w:rFonts w:ascii="Times New Roman" w:eastAsiaTheme="minorHAnsi" w:hAnsi="Times New Roman" w:cs="Times New Roman"/>
          <w:sz w:val="24"/>
          <w:szCs w:val="24"/>
          <w:lang w:val="en-US"/>
        </w:rPr>
        <w:t xml:space="preserve"> physical activity and then introduces how SPT</w:t>
      </w:r>
      <w:r w:rsidR="008140E3" w:rsidRPr="008B1B6C">
        <w:rPr>
          <w:rFonts w:ascii="Times New Roman" w:eastAsiaTheme="minorHAnsi" w:hAnsi="Times New Roman" w:cs="Times New Roman"/>
          <w:sz w:val="24"/>
          <w:szCs w:val="24"/>
          <w:lang w:val="en-US"/>
        </w:rPr>
        <w:t xml:space="preserve"> in the context of health promotion/social marketing</w:t>
      </w:r>
      <w:r w:rsidRPr="008B1B6C">
        <w:rPr>
          <w:rFonts w:ascii="Times New Roman" w:eastAsiaTheme="minorHAnsi" w:hAnsi="Times New Roman" w:cs="Times New Roman"/>
          <w:sz w:val="24"/>
          <w:szCs w:val="24"/>
          <w:lang w:val="en-US"/>
        </w:rPr>
        <w:t xml:space="preserve"> and disability have been studied so far. The discussion section builds on the previous sections and brings together SPT and social marketing to address how to support PwID</w:t>
      </w:r>
      <w:r w:rsidR="00043364"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s physical activity practices</w:t>
      </w:r>
      <w:r w:rsidR="008140E3" w:rsidRPr="008B1B6C">
        <w:rPr>
          <w:rFonts w:ascii="Times New Roman" w:eastAsiaTheme="minorHAnsi" w:hAnsi="Times New Roman" w:cs="Times New Roman"/>
          <w:sz w:val="24"/>
          <w:szCs w:val="24"/>
          <w:lang w:val="en-US"/>
        </w:rPr>
        <w:t xml:space="preserve"> in group homes</w:t>
      </w:r>
      <w:r w:rsidRPr="008B1B6C">
        <w:rPr>
          <w:rFonts w:ascii="Times New Roman" w:eastAsiaTheme="minorHAnsi" w:hAnsi="Times New Roman" w:cs="Times New Roman"/>
          <w:sz w:val="24"/>
          <w:szCs w:val="24"/>
          <w:lang w:val="en-US"/>
        </w:rPr>
        <w:t xml:space="preserve">. Finally, the discussion section includes </w:t>
      </w:r>
      <w:r w:rsidR="00B553D7" w:rsidRPr="008B1B6C">
        <w:rPr>
          <w:rFonts w:ascii="Times New Roman" w:eastAsiaTheme="minorHAnsi" w:hAnsi="Times New Roman" w:cs="Times New Roman"/>
          <w:sz w:val="24"/>
          <w:szCs w:val="24"/>
          <w:lang w:val="en-US"/>
        </w:rPr>
        <w:t>specific points for reimagining social marketing using a SPT lens</w:t>
      </w:r>
      <w:r w:rsidR="00BC57FA" w:rsidRPr="008B1B6C">
        <w:rPr>
          <w:rFonts w:ascii="Times New Roman" w:eastAsiaTheme="minorHAnsi" w:hAnsi="Times New Roman" w:cs="Times New Roman"/>
          <w:sz w:val="24"/>
          <w:szCs w:val="24"/>
          <w:lang w:val="en-US"/>
        </w:rPr>
        <w:t>,</w:t>
      </w:r>
      <w:r w:rsidR="00B553D7" w:rsidRPr="008B1B6C">
        <w:rPr>
          <w:rFonts w:ascii="Times New Roman" w:eastAsiaTheme="minorHAnsi" w:hAnsi="Times New Roman" w:cs="Times New Roman"/>
          <w:sz w:val="24"/>
          <w:szCs w:val="24"/>
          <w:lang w:val="en-US"/>
        </w:rPr>
        <w:t xml:space="preserve"> leading to</w:t>
      </w:r>
      <w:r w:rsidRPr="008B1B6C">
        <w:rPr>
          <w:rFonts w:ascii="Times New Roman" w:eastAsiaTheme="minorHAnsi" w:hAnsi="Times New Roman" w:cs="Times New Roman"/>
          <w:sz w:val="24"/>
          <w:szCs w:val="24"/>
          <w:lang w:val="en-US"/>
        </w:rPr>
        <w:t xml:space="preserve"> a more inclusive social marketing approach that can be used to support healthier lifestyles for various vulnerable</w:t>
      </w:r>
      <w:r w:rsidR="00817951" w:rsidRPr="008B1B6C">
        <w:rPr>
          <w:rFonts w:ascii="Times New Roman" w:eastAsiaTheme="minorHAnsi" w:hAnsi="Times New Roman" w:cs="Times New Roman"/>
          <w:sz w:val="24"/>
          <w:szCs w:val="24"/>
          <w:lang w:val="en-US"/>
        </w:rPr>
        <w:t xml:space="preserve"> and marginali</w:t>
      </w:r>
      <w:r w:rsidR="009276ED" w:rsidRPr="008B1B6C">
        <w:rPr>
          <w:rFonts w:ascii="Times New Roman" w:eastAsiaTheme="minorHAnsi" w:hAnsi="Times New Roman" w:cs="Times New Roman"/>
          <w:sz w:val="24"/>
          <w:szCs w:val="24"/>
          <w:lang w:val="en-US"/>
        </w:rPr>
        <w:t>z</w:t>
      </w:r>
      <w:r w:rsidR="00817951" w:rsidRPr="008B1B6C">
        <w:rPr>
          <w:rFonts w:ascii="Times New Roman" w:eastAsiaTheme="minorHAnsi" w:hAnsi="Times New Roman" w:cs="Times New Roman"/>
          <w:sz w:val="24"/>
          <w:szCs w:val="24"/>
          <w:lang w:val="en-US"/>
        </w:rPr>
        <w:t>ed</w:t>
      </w:r>
      <w:r w:rsidRPr="008B1B6C">
        <w:rPr>
          <w:rFonts w:ascii="Times New Roman" w:eastAsiaTheme="minorHAnsi" w:hAnsi="Times New Roman" w:cs="Times New Roman"/>
          <w:sz w:val="24"/>
          <w:szCs w:val="24"/>
          <w:lang w:val="en-US"/>
        </w:rPr>
        <w:t xml:space="preserve"> groups beyond PwID.</w:t>
      </w:r>
    </w:p>
    <w:p w14:paraId="6111A1C5" w14:textId="24DF6D07" w:rsidR="00766108" w:rsidRPr="008B1B6C" w:rsidRDefault="00D4447A" w:rsidP="004B5A19">
      <w:pPr>
        <w:pStyle w:val="Heading1"/>
        <w:spacing w:line="240" w:lineRule="auto"/>
        <w:rPr>
          <w:color w:val="auto"/>
          <w:lang w:val="en-US"/>
        </w:rPr>
      </w:pPr>
      <w:r w:rsidRPr="008B1B6C">
        <w:rPr>
          <w:color w:val="auto"/>
          <w:lang w:val="en-US"/>
        </w:rPr>
        <w:t>Health and Well</w:t>
      </w:r>
      <w:r w:rsidR="0018701D" w:rsidRPr="008B1B6C">
        <w:rPr>
          <w:color w:val="auto"/>
          <w:lang w:val="en-US"/>
        </w:rPr>
        <w:t>-</w:t>
      </w:r>
      <w:r w:rsidRPr="008B1B6C">
        <w:rPr>
          <w:color w:val="auto"/>
          <w:lang w:val="en-US"/>
        </w:rPr>
        <w:t xml:space="preserve">being </w:t>
      </w:r>
      <w:r w:rsidR="00D22DDE" w:rsidRPr="008B1B6C">
        <w:rPr>
          <w:color w:val="auto"/>
          <w:lang w:val="en-US"/>
        </w:rPr>
        <w:t>of</w:t>
      </w:r>
      <w:r w:rsidRPr="008B1B6C">
        <w:rPr>
          <w:color w:val="auto"/>
          <w:lang w:val="en-US"/>
        </w:rPr>
        <w:t xml:space="preserve"> People with Intellectual D</w:t>
      </w:r>
      <w:r w:rsidR="00766108" w:rsidRPr="008B1B6C">
        <w:rPr>
          <w:color w:val="auto"/>
          <w:lang w:val="en-US"/>
        </w:rPr>
        <w:t>isabilities: challenges</w:t>
      </w:r>
      <w:r w:rsidR="005B39FB" w:rsidRPr="008B1B6C">
        <w:rPr>
          <w:color w:val="auto"/>
          <w:lang w:val="en-US"/>
        </w:rPr>
        <w:t>, agency</w:t>
      </w:r>
      <w:r w:rsidR="00BC57FA" w:rsidRPr="008B1B6C">
        <w:rPr>
          <w:color w:val="auto"/>
          <w:lang w:val="en-US"/>
        </w:rPr>
        <w:t>,</w:t>
      </w:r>
      <w:r w:rsidR="00766108" w:rsidRPr="008B1B6C">
        <w:rPr>
          <w:color w:val="auto"/>
          <w:lang w:val="en-US"/>
        </w:rPr>
        <w:t xml:space="preserve"> and </w:t>
      </w:r>
      <w:r w:rsidR="00500DCE" w:rsidRPr="008B1B6C">
        <w:rPr>
          <w:color w:val="auto"/>
          <w:lang w:val="en-US"/>
        </w:rPr>
        <w:t xml:space="preserve">services </w:t>
      </w:r>
      <w:r w:rsidR="007F2349" w:rsidRPr="008B1B6C">
        <w:rPr>
          <w:color w:val="auto"/>
          <w:lang w:val="en-US"/>
        </w:rPr>
        <w:t>structure</w:t>
      </w:r>
    </w:p>
    <w:p w14:paraId="0DFD6AA4" w14:textId="77777777" w:rsidR="00766108" w:rsidRPr="008B1B6C" w:rsidRDefault="00766108" w:rsidP="004B5A19">
      <w:pPr>
        <w:rPr>
          <w:lang w:val="en-US"/>
        </w:rPr>
      </w:pPr>
    </w:p>
    <w:p w14:paraId="59614D5C" w14:textId="2A666B14" w:rsidR="000015EA" w:rsidRPr="008B1B6C" w:rsidRDefault="000015EA" w:rsidP="00253A17">
      <w:pPr>
        <w:spacing w:after="0" w:line="480" w:lineRule="auto"/>
        <w:ind w:firstLine="720"/>
        <w:rPr>
          <w:rFonts w:ascii="Times New Roman" w:eastAsiaTheme="minorEastAsia" w:hAnsi="Times New Roman" w:cs="Times New Roman"/>
          <w:sz w:val="24"/>
          <w:szCs w:val="24"/>
          <w:lang w:val="en-US" w:eastAsia="ko-KR"/>
        </w:rPr>
      </w:pPr>
      <w:r w:rsidRPr="008B1B6C">
        <w:rPr>
          <w:rFonts w:ascii="Times New Roman" w:eastAsiaTheme="minorEastAsia" w:hAnsi="Times New Roman" w:cs="Times New Roman"/>
          <w:sz w:val="24"/>
          <w:szCs w:val="24"/>
          <w:lang w:val="en-US" w:eastAsia="ko-KR"/>
        </w:rPr>
        <w:t xml:space="preserve">Disability, as a </w:t>
      </w:r>
      <w:r w:rsidR="00FB0B7C" w:rsidRPr="008B1B6C">
        <w:rPr>
          <w:rFonts w:ascii="Times New Roman" w:eastAsiaTheme="minorEastAsia" w:hAnsi="Times New Roman" w:cs="Times New Roman"/>
          <w:sz w:val="24"/>
          <w:szCs w:val="24"/>
          <w:lang w:val="en-US" w:eastAsia="ko-KR"/>
        </w:rPr>
        <w:t>concept</w:t>
      </w:r>
      <w:r w:rsidRPr="008B1B6C">
        <w:rPr>
          <w:rFonts w:ascii="Times New Roman" w:eastAsiaTheme="minorEastAsia" w:hAnsi="Times New Roman" w:cs="Times New Roman"/>
          <w:sz w:val="24"/>
          <w:szCs w:val="24"/>
          <w:lang w:val="en-US" w:eastAsia="ko-KR"/>
        </w:rPr>
        <w:t>, is o</w:t>
      </w:r>
      <w:r w:rsidR="002A37BE" w:rsidRPr="008B1B6C">
        <w:rPr>
          <w:rFonts w:ascii="Times New Roman" w:eastAsiaTheme="minorEastAsia" w:hAnsi="Times New Roman" w:cs="Times New Roman"/>
          <w:sz w:val="24"/>
          <w:szCs w:val="24"/>
          <w:lang w:val="en-US" w:eastAsia="ko-KR"/>
        </w:rPr>
        <w:t>verseen primarily by two models:</w:t>
      </w:r>
      <w:r w:rsidRPr="008B1B6C">
        <w:rPr>
          <w:rFonts w:ascii="Times New Roman" w:eastAsiaTheme="minorEastAsia" w:hAnsi="Times New Roman" w:cs="Times New Roman"/>
          <w:sz w:val="24"/>
          <w:szCs w:val="24"/>
          <w:lang w:val="en-US" w:eastAsia="ko-KR"/>
        </w:rPr>
        <w:t xml:space="preserve"> the medical and the social. These models define impairment</w:t>
      </w:r>
      <w:r w:rsidR="00043364" w:rsidRPr="008B1B6C">
        <w:rPr>
          <w:rFonts w:ascii="Times New Roman" w:eastAsiaTheme="minorEastAsia" w:hAnsi="Times New Roman" w:cs="Times New Roman"/>
          <w:sz w:val="24"/>
          <w:szCs w:val="24"/>
          <w:lang w:val="en-US" w:eastAsia="ko-KR"/>
        </w:rPr>
        <w:t>, provide insight into the attitudes and conceptions of disability,</w:t>
      </w:r>
      <w:r w:rsidRPr="008B1B6C">
        <w:rPr>
          <w:rFonts w:ascii="Times New Roman" w:eastAsiaTheme="minorEastAsia" w:hAnsi="Times New Roman" w:cs="Times New Roman"/>
          <w:sz w:val="24"/>
          <w:szCs w:val="24"/>
          <w:lang w:val="en-US" w:eastAsia="ko-KR"/>
        </w:rPr>
        <w:t xml:space="preserve"> and shape policy and research </w:t>
      </w:r>
      <w:r w:rsidR="009276ED" w:rsidRPr="008B1B6C">
        <w:rPr>
          <w:rFonts w:ascii="Times New Roman" w:eastAsiaTheme="minorEastAsia" w:hAnsi="Times New Roman" w:cs="Times New Roman"/>
          <w:noProof/>
          <w:sz w:val="24"/>
          <w:szCs w:val="24"/>
          <w:lang w:val="en-US" w:eastAsia="ko-KR"/>
        </w:rPr>
        <w:t>(Retief &amp; Letšosa, 2018)</w:t>
      </w:r>
      <w:r w:rsidRPr="008B1B6C">
        <w:rPr>
          <w:rFonts w:ascii="Times New Roman" w:eastAsiaTheme="minorEastAsia" w:hAnsi="Times New Roman" w:cs="Times New Roman"/>
          <w:sz w:val="24"/>
          <w:szCs w:val="24"/>
          <w:lang w:val="en-US" w:eastAsia="ko-KR"/>
        </w:rPr>
        <w:t xml:space="preserve">. On the one hand, </w:t>
      </w:r>
      <w:r w:rsidR="00915F22" w:rsidRPr="008B1B6C">
        <w:rPr>
          <w:rFonts w:ascii="Times New Roman" w:eastAsiaTheme="minorEastAsia" w:hAnsi="Times New Roman" w:cs="Times New Roman"/>
          <w:sz w:val="24"/>
          <w:szCs w:val="24"/>
          <w:lang w:val="en-US" w:eastAsia="ko-KR"/>
        </w:rPr>
        <w:t>t</w:t>
      </w:r>
      <w:r w:rsidRPr="008B1B6C">
        <w:rPr>
          <w:rFonts w:ascii="Times New Roman" w:eastAsiaTheme="minorEastAsia" w:hAnsi="Times New Roman" w:cs="Times New Roman"/>
          <w:sz w:val="24"/>
          <w:szCs w:val="24"/>
          <w:lang w:val="en-US" w:eastAsia="ko-KR"/>
        </w:rPr>
        <w:t xml:space="preserve">he medical model sees the problem residing in the individual, a failure of the body, with the goal of </w:t>
      </w:r>
      <w:r w:rsidR="00A71C07" w:rsidRPr="008B1B6C">
        <w:rPr>
          <w:rFonts w:ascii="Times New Roman" w:eastAsiaTheme="minorEastAsia" w:hAnsi="Times New Roman" w:cs="Times New Roman"/>
          <w:sz w:val="24"/>
          <w:szCs w:val="24"/>
          <w:lang w:val="en-US" w:eastAsia="ko-KR"/>
        </w:rPr>
        <w:t>any</w:t>
      </w:r>
      <w:r w:rsidRPr="008B1B6C">
        <w:rPr>
          <w:rFonts w:ascii="Times New Roman" w:eastAsiaTheme="minorEastAsia" w:hAnsi="Times New Roman" w:cs="Times New Roman"/>
          <w:sz w:val="24"/>
          <w:szCs w:val="24"/>
          <w:lang w:val="en-US" w:eastAsia="ko-KR"/>
        </w:rPr>
        <w:t xml:space="preserve"> </w:t>
      </w:r>
      <w:r w:rsidRPr="008B1B6C">
        <w:rPr>
          <w:rFonts w:ascii="Times New Roman" w:eastAsiaTheme="minorEastAsia" w:hAnsi="Times New Roman" w:cs="Times New Roman"/>
          <w:sz w:val="24"/>
          <w:szCs w:val="24"/>
          <w:lang w:val="en-US" w:eastAsia="ko-KR"/>
        </w:rPr>
        <w:lastRenderedPageBreak/>
        <w:t xml:space="preserve">intervention being to cure and make the person normal </w:t>
      </w:r>
      <w:r w:rsidR="009D00E4" w:rsidRPr="008B1B6C">
        <w:rPr>
          <w:rFonts w:ascii="Times New Roman" w:eastAsiaTheme="minorEastAsia" w:hAnsi="Times New Roman" w:cs="Times New Roman"/>
          <w:noProof/>
          <w:sz w:val="24"/>
          <w:szCs w:val="24"/>
          <w:lang w:val="en-US" w:eastAsia="ko-KR"/>
        </w:rPr>
        <w:t>(Olkin, 2001)</w:t>
      </w:r>
      <w:r w:rsidRPr="008B1B6C">
        <w:rPr>
          <w:rFonts w:ascii="Times New Roman" w:eastAsiaTheme="minorEastAsia" w:hAnsi="Times New Roman" w:cs="Times New Roman"/>
          <w:sz w:val="24"/>
          <w:szCs w:val="24"/>
          <w:lang w:val="en-US" w:eastAsia="ko-KR"/>
        </w:rPr>
        <w:t>. On the other hand, the social model</w:t>
      </w:r>
      <w:r w:rsidR="00A71C07" w:rsidRPr="008B1B6C">
        <w:rPr>
          <w:rFonts w:ascii="Times New Roman" w:eastAsiaTheme="minorEastAsia" w:hAnsi="Times New Roman" w:cs="Times New Roman"/>
          <w:sz w:val="24"/>
          <w:szCs w:val="24"/>
          <w:lang w:val="en-US" w:eastAsia="ko-KR"/>
        </w:rPr>
        <w:t xml:space="preserve"> </w:t>
      </w:r>
      <w:r w:rsidR="00FB0B7C" w:rsidRPr="008B1B6C">
        <w:rPr>
          <w:rFonts w:ascii="Times New Roman" w:eastAsiaTheme="minorEastAsia" w:hAnsi="Times New Roman" w:cs="Times New Roman"/>
          <w:sz w:val="24"/>
          <w:szCs w:val="24"/>
          <w:lang w:val="en-US" w:eastAsia="ko-KR"/>
        </w:rPr>
        <w:t>espouses</w:t>
      </w:r>
      <w:r w:rsidRPr="008B1B6C">
        <w:rPr>
          <w:rFonts w:ascii="Times New Roman" w:eastAsiaTheme="minorEastAsia" w:hAnsi="Times New Roman" w:cs="Times New Roman"/>
          <w:sz w:val="24"/>
          <w:szCs w:val="24"/>
          <w:lang w:val="en-US" w:eastAsia="ko-KR"/>
        </w:rPr>
        <w:t xml:space="preserve"> that society disables a person, and the solution lies in the society, not the individual </w:t>
      </w:r>
      <w:r w:rsidR="009D00E4" w:rsidRPr="008B1B6C">
        <w:rPr>
          <w:rFonts w:ascii="Times New Roman" w:eastAsiaTheme="minorEastAsia" w:hAnsi="Times New Roman" w:cs="Times New Roman"/>
          <w:noProof/>
          <w:sz w:val="24"/>
          <w:szCs w:val="24"/>
          <w:lang w:val="en-US" w:eastAsia="ko-KR"/>
        </w:rPr>
        <w:t>(Barnes &amp; Mercer, 2010; D’Alessio, 2013)</w:t>
      </w:r>
      <w:r w:rsidRPr="008B1B6C">
        <w:rPr>
          <w:rFonts w:ascii="Times New Roman" w:eastAsiaTheme="minorEastAsia" w:hAnsi="Times New Roman" w:cs="Times New Roman"/>
          <w:sz w:val="24"/>
          <w:szCs w:val="24"/>
          <w:lang w:val="en-US" w:eastAsia="ko-KR"/>
        </w:rPr>
        <w:t xml:space="preserve">. This contradicts the </w:t>
      </w:r>
      <w:r w:rsidR="00FB2C26" w:rsidRPr="008B1B6C">
        <w:rPr>
          <w:rFonts w:ascii="Times New Roman" w:eastAsiaTheme="minorEastAsia" w:hAnsi="Times New Roman" w:cs="Times New Roman"/>
          <w:sz w:val="24"/>
          <w:szCs w:val="24"/>
          <w:lang w:val="en-US" w:eastAsia="ko-KR"/>
        </w:rPr>
        <w:t>individualistic</w:t>
      </w:r>
      <w:r w:rsidRPr="008B1B6C">
        <w:rPr>
          <w:rFonts w:ascii="Times New Roman" w:eastAsiaTheme="minorEastAsia" w:hAnsi="Times New Roman" w:cs="Times New Roman"/>
          <w:sz w:val="24"/>
          <w:szCs w:val="24"/>
          <w:lang w:val="en-US" w:eastAsia="ko-KR"/>
        </w:rPr>
        <w:t xml:space="preserve"> approach of self-efficacy and independence</w:t>
      </w:r>
      <w:r w:rsidR="00C07A3B" w:rsidRPr="008B1B6C">
        <w:rPr>
          <w:rFonts w:ascii="Times New Roman" w:eastAsiaTheme="minorEastAsia" w:hAnsi="Times New Roman" w:cs="Times New Roman"/>
          <w:sz w:val="24"/>
          <w:szCs w:val="24"/>
          <w:lang w:val="en-US" w:eastAsia="ko-KR"/>
        </w:rPr>
        <w:t xml:space="preserve"> </w:t>
      </w:r>
      <w:r w:rsidR="000E591F" w:rsidRPr="008B1B6C">
        <w:rPr>
          <w:rFonts w:ascii="Times New Roman" w:eastAsiaTheme="minorEastAsia" w:hAnsi="Times New Roman" w:cs="Times New Roman"/>
          <w:noProof/>
          <w:sz w:val="24"/>
          <w:szCs w:val="24"/>
          <w:lang w:val="en-US" w:eastAsia="ko-KR"/>
        </w:rPr>
        <w:t>(Pols et al., 2017)</w:t>
      </w:r>
      <w:r w:rsidR="00043364" w:rsidRPr="008B1B6C">
        <w:rPr>
          <w:rFonts w:ascii="Times New Roman" w:eastAsiaTheme="minorEastAsia" w:hAnsi="Times New Roman" w:cs="Times New Roman"/>
          <w:sz w:val="24"/>
          <w:szCs w:val="24"/>
          <w:lang w:val="en-US" w:eastAsia="ko-KR"/>
        </w:rPr>
        <w:t>,</w:t>
      </w:r>
      <w:r w:rsidRPr="008B1B6C">
        <w:rPr>
          <w:rFonts w:ascii="Times New Roman" w:eastAsiaTheme="minorEastAsia" w:hAnsi="Times New Roman" w:cs="Times New Roman"/>
          <w:sz w:val="24"/>
          <w:szCs w:val="24"/>
          <w:lang w:val="en-US" w:eastAsia="ko-KR"/>
        </w:rPr>
        <w:t xml:space="preserve"> showing why </w:t>
      </w:r>
      <w:r w:rsidR="004D1766" w:rsidRPr="008B1B6C">
        <w:rPr>
          <w:rFonts w:ascii="Times New Roman" w:eastAsiaTheme="minorEastAsia" w:hAnsi="Times New Roman" w:cs="Times New Roman"/>
          <w:sz w:val="24"/>
          <w:szCs w:val="24"/>
          <w:lang w:val="en-US" w:eastAsia="ko-KR"/>
        </w:rPr>
        <w:t>neoliberal narratives create</w:t>
      </w:r>
      <w:r w:rsidRPr="008B1B6C">
        <w:rPr>
          <w:rFonts w:ascii="Times New Roman" w:eastAsiaTheme="minorEastAsia" w:hAnsi="Times New Roman" w:cs="Times New Roman"/>
          <w:sz w:val="24"/>
          <w:szCs w:val="24"/>
          <w:lang w:val="en-US" w:eastAsia="ko-KR"/>
        </w:rPr>
        <w:t xml:space="preserve"> exclusions and</w:t>
      </w:r>
      <w:r w:rsidR="00FE321E" w:rsidRPr="008B1B6C">
        <w:rPr>
          <w:rFonts w:ascii="Times New Roman" w:eastAsiaTheme="minorEastAsia" w:hAnsi="Times New Roman" w:cs="Times New Roman"/>
          <w:sz w:val="24"/>
          <w:szCs w:val="24"/>
          <w:lang w:val="en-US" w:eastAsia="ko-KR"/>
        </w:rPr>
        <w:t xml:space="preserve"> hinder</w:t>
      </w:r>
      <w:r w:rsidR="00043364" w:rsidRPr="008B1B6C">
        <w:rPr>
          <w:rFonts w:ascii="Times New Roman" w:eastAsiaTheme="minorEastAsia" w:hAnsi="Times New Roman" w:cs="Times New Roman"/>
          <w:sz w:val="24"/>
          <w:szCs w:val="24"/>
          <w:lang w:val="en-US" w:eastAsia="ko-KR"/>
        </w:rPr>
        <w:t xml:space="preserve"> </w:t>
      </w:r>
      <w:r w:rsidRPr="008B1B6C">
        <w:rPr>
          <w:rFonts w:ascii="Times New Roman" w:eastAsiaTheme="minorEastAsia" w:hAnsi="Times New Roman" w:cs="Times New Roman"/>
          <w:sz w:val="24"/>
          <w:szCs w:val="24"/>
          <w:lang w:val="en-US" w:eastAsia="ko-KR"/>
        </w:rPr>
        <w:t>the health and well</w:t>
      </w:r>
      <w:r w:rsidR="0018701D" w:rsidRPr="008B1B6C">
        <w:rPr>
          <w:rFonts w:ascii="Times New Roman" w:eastAsiaTheme="minorEastAsia" w:hAnsi="Times New Roman" w:cs="Times New Roman"/>
          <w:sz w:val="24"/>
          <w:szCs w:val="24"/>
          <w:lang w:val="en-US" w:eastAsia="ko-KR"/>
        </w:rPr>
        <w:t>-</w:t>
      </w:r>
      <w:r w:rsidRPr="008B1B6C">
        <w:rPr>
          <w:rFonts w:ascii="Times New Roman" w:eastAsiaTheme="minorEastAsia" w:hAnsi="Times New Roman" w:cs="Times New Roman"/>
          <w:sz w:val="24"/>
          <w:szCs w:val="24"/>
          <w:lang w:val="en-US" w:eastAsia="ko-KR"/>
        </w:rPr>
        <w:t>being of people with disabilities.</w:t>
      </w:r>
    </w:p>
    <w:p w14:paraId="04E1AE79" w14:textId="59A7A692" w:rsidR="000015EA" w:rsidRPr="008B1B6C" w:rsidRDefault="000015EA" w:rsidP="00091AFE">
      <w:pPr>
        <w:spacing w:after="0" w:line="480" w:lineRule="auto"/>
        <w:ind w:firstLine="720"/>
        <w:rPr>
          <w:rFonts w:ascii="Times New Roman" w:eastAsia="Times New Roman" w:hAnsi="Times New Roman" w:cs="Times New Roman"/>
          <w:sz w:val="24"/>
          <w:szCs w:val="24"/>
          <w:lang w:val="en-US"/>
        </w:rPr>
      </w:pPr>
      <w:r w:rsidRPr="008B1B6C">
        <w:rPr>
          <w:rFonts w:ascii="Times New Roman" w:eastAsiaTheme="minorEastAsia" w:hAnsi="Times New Roman" w:cs="Times New Roman"/>
          <w:sz w:val="24"/>
          <w:szCs w:val="24"/>
          <w:lang w:val="en-US" w:eastAsia="ko-KR"/>
        </w:rPr>
        <w:t xml:space="preserve">To protect people with disability and their networks, </w:t>
      </w:r>
      <w:r w:rsidRPr="008B1B6C">
        <w:rPr>
          <w:rFonts w:ascii="Times New Roman" w:eastAsia="Times New Roman" w:hAnsi="Times New Roman" w:cs="Times New Roman"/>
          <w:sz w:val="24"/>
          <w:szCs w:val="24"/>
          <w:lang w:val="en-US"/>
        </w:rPr>
        <w:t>the World Health Organization (WHO) produced a common global language on disabilities</w:t>
      </w:r>
      <w:r w:rsidR="00043364" w:rsidRPr="008B1B6C">
        <w:rPr>
          <w:rFonts w:ascii="Times New Roman" w:eastAsia="Times New Roman" w:hAnsi="Times New Roman" w:cs="Times New Roman"/>
          <w:sz w:val="24"/>
          <w:szCs w:val="24"/>
          <w:lang w:val="en-US"/>
        </w:rPr>
        <w:t xml:space="preserve">. It developed the International Classification of Functioning, Disability, and Health (ICF), </w:t>
      </w:r>
      <w:r w:rsidR="00806921" w:rsidRPr="008B1B6C">
        <w:rPr>
          <w:rFonts w:ascii="Times New Roman" w:eastAsia="Times New Roman" w:hAnsi="Times New Roman" w:cs="Times New Roman"/>
          <w:sz w:val="24"/>
          <w:szCs w:val="24"/>
          <w:lang w:val="en-US"/>
        </w:rPr>
        <w:t>recognizing</w:t>
      </w:r>
      <w:r w:rsidRPr="008B1B6C">
        <w:rPr>
          <w:rFonts w:ascii="Times New Roman" w:hAnsi="Times New Roman" w:cs="Times New Roman"/>
          <w:sz w:val="24"/>
          <w:szCs w:val="24"/>
          <w:lang w:val="en-US"/>
        </w:rPr>
        <w:t xml:space="preserve"> the contribution of external forces </w:t>
      </w:r>
      <w:r w:rsidR="00BC57FA" w:rsidRPr="008B1B6C">
        <w:rPr>
          <w:rFonts w:ascii="Times New Roman" w:hAnsi="Times New Roman" w:cs="Times New Roman"/>
          <w:sz w:val="24"/>
          <w:szCs w:val="24"/>
          <w:lang w:val="en-US"/>
        </w:rPr>
        <w:t xml:space="preserve">in </w:t>
      </w:r>
      <w:r w:rsidRPr="008B1B6C">
        <w:rPr>
          <w:rFonts w:ascii="Times New Roman" w:hAnsi="Times New Roman" w:cs="Times New Roman"/>
          <w:sz w:val="24"/>
          <w:szCs w:val="24"/>
          <w:lang w:val="en-US"/>
        </w:rPr>
        <w:t>the physical, social, and attitudinal environments in causing or eliminating disability among people with functional impairments (WHO, 20</w:t>
      </w:r>
      <w:r w:rsidR="00FB0B7C" w:rsidRPr="008B1B6C">
        <w:rPr>
          <w:rFonts w:ascii="Times New Roman" w:hAnsi="Times New Roman" w:cs="Times New Roman"/>
          <w:sz w:val="24"/>
          <w:szCs w:val="24"/>
          <w:lang w:val="en-US"/>
        </w:rPr>
        <w:t>18</w:t>
      </w:r>
      <w:r w:rsidRPr="008B1B6C">
        <w:rPr>
          <w:rFonts w:ascii="Times New Roman" w:hAnsi="Times New Roman" w:cs="Times New Roman"/>
          <w:sz w:val="24"/>
          <w:szCs w:val="24"/>
          <w:lang w:val="en-US"/>
        </w:rPr>
        <w:t xml:space="preserve">).  </w:t>
      </w:r>
      <w:r w:rsidRPr="008B1B6C">
        <w:rPr>
          <w:rFonts w:ascii="Times New Roman" w:eastAsia="Times New Roman" w:hAnsi="Times New Roman" w:cs="Times New Roman"/>
          <w:sz w:val="24"/>
          <w:szCs w:val="24"/>
          <w:lang w:val="en-US"/>
        </w:rPr>
        <w:t>It is important to note that the WHO classification of disabilities melds the medical and the social models in defining disability, thus producing a coherent view of health (WHO, 20</w:t>
      </w:r>
      <w:r w:rsidR="00FB0B7C" w:rsidRPr="008B1B6C">
        <w:rPr>
          <w:rFonts w:ascii="Times New Roman" w:eastAsia="Times New Roman" w:hAnsi="Times New Roman" w:cs="Times New Roman"/>
          <w:sz w:val="24"/>
          <w:szCs w:val="24"/>
          <w:lang w:val="en-US"/>
        </w:rPr>
        <w:t>18</w:t>
      </w:r>
      <w:r w:rsidRPr="008B1B6C">
        <w:rPr>
          <w:rFonts w:ascii="Times New Roman" w:eastAsia="Times New Roman" w:hAnsi="Times New Roman" w:cs="Times New Roman"/>
          <w:sz w:val="24"/>
          <w:szCs w:val="24"/>
          <w:lang w:val="en-US"/>
        </w:rPr>
        <w:t>)</w:t>
      </w:r>
      <w:r w:rsidR="00BC57FA" w:rsidRPr="008B1B6C">
        <w:rPr>
          <w:rFonts w:ascii="Times New Roman" w:eastAsia="Times New Roman" w:hAnsi="Times New Roman" w:cs="Times New Roman"/>
          <w:sz w:val="24"/>
          <w:szCs w:val="24"/>
          <w:lang w:val="en-US"/>
        </w:rPr>
        <w:t>,</w:t>
      </w:r>
      <w:r w:rsidR="00BB622D" w:rsidRPr="008B1B6C">
        <w:rPr>
          <w:rFonts w:ascii="Times New Roman" w:eastAsia="Times New Roman" w:hAnsi="Times New Roman" w:cs="Times New Roman"/>
          <w:sz w:val="24"/>
          <w:szCs w:val="24"/>
          <w:lang w:val="en-US"/>
        </w:rPr>
        <w:t xml:space="preserve"> and it represents the interaction between the person and their environment, and the role support networks can play in enhancing individual functioning </w:t>
      </w:r>
      <w:r w:rsidR="00D4443F" w:rsidRPr="008B1B6C">
        <w:rPr>
          <w:rFonts w:ascii="Times New Roman" w:eastAsia="Times New Roman" w:hAnsi="Times New Roman" w:cs="Times New Roman"/>
          <w:noProof/>
          <w:sz w:val="24"/>
          <w:szCs w:val="24"/>
          <w:lang w:val="en-US"/>
        </w:rPr>
        <w:t>(Schalock &amp; Luckasson, 2013)</w:t>
      </w:r>
      <w:r w:rsidR="00BB622D" w:rsidRPr="008B1B6C">
        <w:rPr>
          <w:rFonts w:ascii="Times New Roman" w:eastAsia="Times New Roman" w:hAnsi="Times New Roman" w:cs="Times New Roman"/>
          <w:sz w:val="24"/>
          <w:szCs w:val="24"/>
          <w:lang w:val="en-US"/>
        </w:rPr>
        <w:t>.</w:t>
      </w:r>
      <w:r w:rsidRPr="008B1B6C">
        <w:rPr>
          <w:rFonts w:ascii="Times New Roman" w:eastAsia="Times New Roman" w:hAnsi="Times New Roman" w:cs="Times New Roman"/>
          <w:sz w:val="24"/>
          <w:szCs w:val="24"/>
          <w:lang w:val="en-US"/>
        </w:rPr>
        <w:t xml:space="preserve"> Similalry, </w:t>
      </w:r>
      <w:r w:rsidR="00C61A19" w:rsidRPr="008B1B6C">
        <w:rPr>
          <w:rFonts w:ascii="Times New Roman" w:eastAsia="Times New Roman" w:hAnsi="Times New Roman" w:cs="Times New Roman"/>
          <w:noProof/>
          <w:sz w:val="24"/>
          <w:szCs w:val="24"/>
          <w:lang w:val="en-US"/>
        </w:rPr>
        <w:t>Schillmeier (2007)</w:t>
      </w:r>
      <w:r w:rsidRPr="008B1B6C">
        <w:rPr>
          <w:rFonts w:ascii="Times New Roman" w:eastAsia="Times New Roman" w:hAnsi="Times New Roman" w:cs="Times New Roman"/>
          <w:sz w:val="24"/>
          <w:szCs w:val="24"/>
          <w:lang w:val="en-US"/>
        </w:rPr>
        <w:t xml:space="preserve"> recognizes the multifaceted nature of disability and suggests that disability:</w:t>
      </w:r>
    </w:p>
    <w:p w14:paraId="60EF0895" w14:textId="025955CF" w:rsidR="000015EA" w:rsidRPr="008B1B6C" w:rsidRDefault="000015EA" w:rsidP="00EA59B5">
      <w:pPr>
        <w:spacing w:after="0" w:line="480" w:lineRule="auto"/>
        <w:ind w:left="720"/>
        <w:rPr>
          <w:rFonts w:ascii="Times New Roman" w:eastAsia="Times New Roman" w:hAnsi="Times New Roman" w:cs="Times New Roman"/>
          <w:i/>
          <w:sz w:val="24"/>
          <w:szCs w:val="24"/>
          <w:lang w:val="en-US"/>
        </w:rPr>
      </w:pPr>
      <w:r w:rsidRPr="008B1B6C">
        <w:rPr>
          <w:rFonts w:ascii="Times New Roman" w:eastAsia="Times New Roman" w:hAnsi="Times New Roman" w:cs="Times New Roman"/>
          <w:sz w:val="24"/>
          <w:szCs w:val="24"/>
          <w:lang w:val="en-US"/>
        </w:rPr>
        <w:t>can be understood neither merely as an individual bodily impairment nor as a socially attributed disability. Rather, disability refers to complex sets of heterogeneous practice that bring to the fore how ordinary acts (re-)assemble social orderings by linking the material configurations of human (culture) and non-human (nature) relations</w:t>
      </w:r>
      <w:r w:rsidRPr="008B1B6C">
        <w:rPr>
          <w:rFonts w:ascii="Times New Roman" w:eastAsia="Times New Roman" w:hAnsi="Times New Roman" w:cs="Times New Roman"/>
          <w:i/>
          <w:sz w:val="24"/>
          <w:szCs w:val="24"/>
          <w:lang w:val="en-US"/>
        </w:rPr>
        <w:t xml:space="preserve"> </w:t>
      </w:r>
      <w:r w:rsidRPr="008B1B6C">
        <w:rPr>
          <w:rFonts w:ascii="Times New Roman" w:eastAsia="Times New Roman" w:hAnsi="Times New Roman" w:cs="Times New Roman"/>
          <w:sz w:val="24"/>
          <w:szCs w:val="24"/>
          <w:lang w:val="en-US"/>
        </w:rPr>
        <w:t>(p.197).</w:t>
      </w:r>
      <w:r w:rsidRPr="008B1B6C">
        <w:rPr>
          <w:rFonts w:ascii="Times New Roman" w:eastAsia="Times New Roman" w:hAnsi="Times New Roman" w:cs="Times New Roman"/>
          <w:i/>
          <w:sz w:val="24"/>
          <w:szCs w:val="24"/>
          <w:lang w:val="en-US"/>
        </w:rPr>
        <w:t xml:space="preserve"> </w:t>
      </w:r>
    </w:p>
    <w:p w14:paraId="23C9377A" w14:textId="630FD048" w:rsidR="0078777F" w:rsidRPr="008B1B6C" w:rsidRDefault="005B3E9E" w:rsidP="00F37FCA">
      <w:pPr>
        <w:widowControl w:val="0"/>
        <w:autoSpaceDE w:val="0"/>
        <w:autoSpaceDN w:val="0"/>
        <w:adjustRightInd w:val="0"/>
        <w:spacing w:after="0" w:line="480" w:lineRule="auto"/>
        <w:ind w:firstLine="720"/>
        <w:rPr>
          <w:rFonts w:ascii="Times New Roman" w:eastAsiaTheme="minorEastAsia" w:hAnsi="Times New Roman" w:cs="Times New Roman"/>
          <w:sz w:val="24"/>
          <w:szCs w:val="24"/>
          <w:lang w:val="en-US" w:eastAsia="ko-KR"/>
        </w:rPr>
      </w:pPr>
      <w:r w:rsidRPr="008B1B6C">
        <w:rPr>
          <w:rFonts w:ascii="Times New Roman" w:eastAsia="Times New Roman" w:hAnsi="Times New Roman" w:cs="Times New Roman"/>
          <w:noProof/>
          <w:sz w:val="24"/>
          <w:szCs w:val="24"/>
          <w:lang w:val="en-US"/>
        </w:rPr>
        <w:t>Wehmeyer (2013)</w:t>
      </w:r>
      <w:r w:rsidR="000015EA" w:rsidRPr="008B1B6C">
        <w:rPr>
          <w:rFonts w:ascii="Times New Roman" w:eastAsia="Times New Roman" w:hAnsi="Times New Roman" w:cs="Times New Roman"/>
          <w:sz w:val="24"/>
          <w:szCs w:val="24"/>
          <w:lang w:val="en-US"/>
        </w:rPr>
        <w:t xml:space="preserve"> state</w:t>
      </w:r>
      <w:r w:rsidR="00043364" w:rsidRPr="008B1B6C">
        <w:rPr>
          <w:rFonts w:ascii="Times New Roman" w:eastAsia="Times New Roman" w:hAnsi="Times New Roman" w:cs="Times New Roman"/>
          <w:sz w:val="24"/>
          <w:szCs w:val="24"/>
          <w:lang w:val="en-US"/>
        </w:rPr>
        <w:t>s</w:t>
      </w:r>
      <w:r w:rsidR="000015EA" w:rsidRPr="008B1B6C">
        <w:rPr>
          <w:rFonts w:ascii="Times New Roman" w:eastAsia="Times New Roman" w:hAnsi="Times New Roman" w:cs="Times New Roman"/>
          <w:sz w:val="24"/>
          <w:szCs w:val="24"/>
          <w:lang w:val="en-US"/>
        </w:rPr>
        <w:t xml:space="preserve"> that intellectual disability</w:t>
      </w:r>
      <w:r w:rsidR="00EC52C3" w:rsidRPr="008B1B6C">
        <w:rPr>
          <w:rFonts w:ascii="Times New Roman" w:eastAsia="Times New Roman" w:hAnsi="Times New Roman" w:cs="Times New Roman"/>
          <w:sz w:val="24"/>
          <w:szCs w:val="24"/>
          <w:lang w:val="en-US"/>
        </w:rPr>
        <w:t xml:space="preserve"> (ID)</w:t>
      </w:r>
      <w:r w:rsidR="000015EA" w:rsidRPr="008B1B6C">
        <w:rPr>
          <w:rFonts w:ascii="Times New Roman" w:eastAsia="Times New Roman" w:hAnsi="Times New Roman" w:cs="Times New Roman"/>
          <w:sz w:val="24"/>
          <w:szCs w:val="24"/>
          <w:lang w:val="en-US"/>
        </w:rPr>
        <w:t xml:space="preserve"> is also a multidimensional state of human functioning</w:t>
      </w:r>
      <w:r w:rsidR="00BC57FA" w:rsidRPr="008B1B6C">
        <w:rPr>
          <w:rFonts w:ascii="Times New Roman" w:eastAsia="Times New Roman" w:hAnsi="Times New Roman" w:cs="Times New Roman"/>
          <w:sz w:val="24"/>
          <w:szCs w:val="24"/>
          <w:lang w:val="en-US"/>
        </w:rPr>
        <w:t>. T</w:t>
      </w:r>
      <w:r w:rsidR="00A25FE8" w:rsidRPr="008B1B6C">
        <w:rPr>
          <w:rFonts w:ascii="Times New Roman" w:eastAsia="Times New Roman" w:hAnsi="Times New Roman" w:cs="Times New Roman"/>
          <w:sz w:val="24"/>
          <w:szCs w:val="24"/>
          <w:lang w:val="en-US"/>
        </w:rPr>
        <w:t xml:space="preserve">his reimagination of disability </w:t>
      </w:r>
      <w:r w:rsidR="000015EA" w:rsidRPr="008B1B6C">
        <w:rPr>
          <w:rFonts w:ascii="Times New Roman" w:eastAsia="Times New Roman" w:hAnsi="Times New Roman" w:cs="Times New Roman"/>
          <w:sz w:val="24"/>
          <w:szCs w:val="24"/>
          <w:lang w:val="en-US"/>
        </w:rPr>
        <w:t>shed</w:t>
      </w:r>
      <w:r w:rsidR="00A25FE8" w:rsidRPr="008B1B6C">
        <w:rPr>
          <w:rFonts w:ascii="Times New Roman" w:eastAsia="Times New Roman" w:hAnsi="Times New Roman" w:cs="Times New Roman"/>
          <w:sz w:val="24"/>
          <w:szCs w:val="24"/>
          <w:lang w:val="en-US"/>
        </w:rPr>
        <w:t>s</w:t>
      </w:r>
      <w:r w:rsidR="000015EA" w:rsidRPr="008B1B6C">
        <w:rPr>
          <w:rFonts w:ascii="Times New Roman" w:eastAsia="Times New Roman" w:hAnsi="Times New Roman" w:cs="Times New Roman"/>
          <w:sz w:val="24"/>
          <w:szCs w:val="24"/>
          <w:lang w:val="en-US"/>
        </w:rPr>
        <w:t xml:space="preserve"> light on how people with disabilities can be better supported to enjoy a healthy and inclusive lifestyle. </w:t>
      </w:r>
      <w:r w:rsidR="000015EA" w:rsidRPr="008B1B6C">
        <w:rPr>
          <w:rFonts w:ascii="Times New Roman" w:eastAsiaTheme="minorEastAsia" w:hAnsi="Times New Roman" w:cs="Times New Roman"/>
          <w:sz w:val="24"/>
          <w:szCs w:val="24"/>
          <w:lang w:val="en-US" w:eastAsia="ko-KR"/>
        </w:rPr>
        <w:t xml:space="preserve">Maintaining good health is imperative in reducing the impairment on functioning and participation </w:t>
      </w:r>
      <w:r w:rsidR="00634F52" w:rsidRPr="008B1B6C">
        <w:rPr>
          <w:rFonts w:ascii="Times New Roman" w:eastAsiaTheme="minorEastAsia" w:hAnsi="Times New Roman" w:cs="Times New Roman"/>
          <w:sz w:val="24"/>
          <w:szCs w:val="24"/>
          <w:lang w:val="en-US" w:eastAsia="ko-KR"/>
        </w:rPr>
        <w:t>in everyday life</w:t>
      </w:r>
      <w:r w:rsidR="00B83674" w:rsidRPr="008B1B6C">
        <w:rPr>
          <w:rFonts w:ascii="Times New Roman" w:eastAsiaTheme="minorEastAsia" w:hAnsi="Times New Roman" w:cs="Times New Roman"/>
          <w:sz w:val="24"/>
          <w:szCs w:val="24"/>
          <w:lang w:val="en-US" w:eastAsia="ko-KR"/>
        </w:rPr>
        <w:t xml:space="preserve"> </w:t>
      </w:r>
      <w:r w:rsidR="00B83674" w:rsidRPr="008B1B6C">
        <w:rPr>
          <w:rFonts w:ascii="Times New Roman" w:eastAsiaTheme="minorEastAsia" w:hAnsi="Times New Roman" w:cs="Times New Roman"/>
          <w:sz w:val="24"/>
          <w:szCs w:val="24"/>
          <w:lang w:val="en-US" w:eastAsia="ko-KR"/>
        </w:rPr>
        <w:lastRenderedPageBreak/>
        <w:t>activities</w:t>
      </w:r>
      <w:r w:rsidR="00634F52" w:rsidRPr="008B1B6C">
        <w:rPr>
          <w:rFonts w:ascii="Times New Roman" w:eastAsiaTheme="minorEastAsia" w:hAnsi="Times New Roman" w:cs="Times New Roman"/>
          <w:sz w:val="24"/>
          <w:szCs w:val="24"/>
          <w:lang w:val="en-US" w:eastAsia="ko-KR"/>
        </w:rPr>
        <w:t xml:space="preserve"> </w:t>
      </w:r>
      <w:r w:rsidR="000015EA" w:rsidRPr="008B1B6C">
        <w:rPr>
          <w:rFonts w:ascii="Times New Roman" w:eastAsiaTheme="minorEastAsia" w:hAnsi="Times New Roman" w:cs="Times New Roman"/>
          <w:sz w:val="24"/>
          <w:szCs w:val="24"/>
          <w:lang w:val="en-US" w:eastAsia="ko-KR"/>
        </w:rPr>
        <w:t xml:space="preserve">for people with disabilities </w:t>
      </w:r>
      <w:r w:rsidR="00A8123E" w:rsidRPr="008B1B6C">
        <w:rPr>
          <w:rFonts w:ascii="Times New Roman" w:eastAsiaTheme="minorEastAsia" w:hAnsi="Times New Roman" w:cs="Times New Roman"/>
          <w:noProof/>
          <w:sz w:val="24"/>
          <w:szCs w:val="24"/>
          <w:lang w:val="en-US" w:eastAsia="ko-KR"/>
        </w:rPr>
        <w:t>(Abdullah et al., 2004)</w:t>
      </w:r>
      <w:r w:rsidR="000015EA" w:rsidRPr="008B1B6C">
        <w:rPr>
          <w:rFonts w:ascii="Times New Roman" w:eastAsiaTheme="minorEastAsia" w:hAnsi="Times New Roman" w:cs="Times New Roman"/>
          <w:sz w:val="24"/>
          <w:szCs w:val="24"/>
          <w:lang w:val="en-US" w:eastAsia="ko-KR"/>
        </w:rPr>
        <w:t xml:space="preserve">. </w:t>
      </w:r>
    </w:p>
    <w:p w14:paraId="2E8B1E85" w14:textId="08857738" w:rsidR="000A6BC2" w:rsidRPr="008B1B6C" w:rsidRDefault="00E85916" w:rsidP="00253A17">
      <w:pPr>
        <w:spacing w:after="0" w:line="480" w:lineRule="auto"/>
        <w:ind w:firstLine="720"/>
        <w:rPr>
          <w:rFonts w:ascii="Times New Roman" w:eastAsiaTheme="minorEastAsia" w:hAnsi="Times New Roman" w:cs="Times New Roman"/>
          <w:sz w:val="24"/>
          <w:szCs w:val="24"/>
          <w:lang w:val="en-US" w:eastAsia="ko-KR"/>
        </w:rPr>
      </w:pPr>
      <w:r w:rsidRPr="008B1B6C">
        <w:rPr>
          <w:rFonts w:ascii="Times New Roman" w:eastAsia="Times New Roman" w:hAnsi="Times New Roman" w:cs="Times New Roman"/>
          <w:sz w:val="24"/>
          <w:szCs w:val="24"/>
          <w:lang w:val="en-US"/>
        </w:rPr>
        <w:t xml:space="preserve">These more inclusive definitions </w:t>
      </w:r>
      <w:r w:rsidR="00A33887" w:rsidRPr="008B1B6C">
        <w:rPr>
          <w:rFonts w:ascii="Times New Roman" w:eastAsia="Times New Roman" w:hAnsi="Times New Roman" w:cs="Times New Roman"/>
          <w:sz w:val="24"/>
          <w:szCs w:val="24"/>
          <w:lang w:val="en-US"/>
        </w:rPr>
        <w:t>expose</w:t>
      </w:r>
      <w:r w:rsidRPr="008B1B6C">
        <w:rPr>
          <w:rFonts w:ascii="Times New Roman" w:eastAsia="Times New Roman" w:hAnsi="Times New Roman" w:cs="Times New Roman"/>
          <w:sz w:val="24"/>
          <w:szCs w:val="24"/>
          <w:lang w:val="en-US"/>
        </w:rPr>
        <w:t xml:space="preserve"> the problems created by individualistic approaches that can lead to discrimination and stigma </w:t>
      </w:r>
      <w:r w:rsidR="00FE3094" w:rsidRPr="008B1B6C">
        <w:rPr>
          <w:rFonts w:ascii="Times New Roman" w:eastAsia="Times New Roman" w:hAnsi="Times New Roman" w:cs="Times New Roman"/>
          <w:noProof/>
          <w:sz w:val="24"/>
          <w:szCs w:val="24"/>
          <w:lang w:val="en-US"/>
        </w:rPr>
        <w:t>(Dell'Armo &amp; Tassé, 2021)</w:t>
      </w:r>
      <w:r w:rsidRPr="008B1B6C">
        <w:rPr>
          <w:rFonts w:ascii="Times New Roman" w:eastAsia="Times New Roman" w:hAnsi="Times New Roman" w:cs="Times New Roman"/>
          <w:sz w:val="24"/>
          <w:szCs w:val="24"/>
          <w:lang w:val="en-US"/>
        </w:rPr>
        <w:t xml:space="preserve"> and still impede the health and well</w:t>
      </w:r>
      <w:r w:rsidR="0018701D" w:rsidRPr="008B1B6C">
        <w:rPr>
          <w:rFonts w:ascii="Times New Roman" w:eastAsia="Times New Roman" w:hAnsi="Times New Roman" w:cs="Times New Roman"/>
          <w:sz w:val="24"/>
          <w:szCs w:val="24"/>
          <w:lang w:val="en-US"/>
        </w:rPr>
        <w:t>-</w:t>
      </w:r>
      <w:r w:rsidRPr="008B1B6C">
        <w:rPr>
          <w:rFonts w:ascii="Times New Roman" w:eastAsia="Times New Roman" w:hAnsi="Times New Roman" w:cs="Times New Roman"/>
          <w:sz w:val="24"/>
          <w:szCs w:val="24"/>
          <w:lang w:val="en-US"/>
        </w:rPr>
        <w:t xml:space="preserve">being of PwIDs. </w:t>
      </w:r>
      <w:r w:rsidR="00950A78" w:rsidRPr="008B1B6C">
        <w:rPr>
          <w:rFonts w:ascii="Times New Roman" w:hAnsi="Times New Roman" w:cs="Times New Roman"/>
          <w:sz w:val="24"/>
          <w:szCs w:val="24"/>
          <w:bdr w:val="none" w:sz="0" w:space="0" w:color="auto" w:frame="1"/>
          <w:shd w:val="clear" w:color="auto" w:fill="FFFFFF"/>
        </w:rPr>
        <w:t xml:space="preserve">In this context of individualistic approaches, it is with no surprise that </w:t>
      </w:r>
      <w:r w:rsidR="00E765E7" w:rsidRPr="008B1B6C">
        <w:rPr>
          <w:rFonts w:ascii="Times New Roman" w:hAnsi="Times New Roman" w:cs="Times New Roman"/>
          <w:sz w:val="24"/>
          <w:szCs w:val="24"/>
          <w:bdr w:val="none" w:sz="0" w:space="0" w:color="auto" w:frame="1"/>
          <w:shd w:val="clear" w:color="auto" w:fill="FFFFFF"/>
        </w:rPr>
        <w:t>PwID</w:t>
      </w:r>
      <w:r w:rsidRPr="008B1B6C">
        <w:rPr>
          <w:rFonts w:ascii="Times New Roman" w:hAnsi="Times New Roman" w:cs="Times New Roman"/>
          <w:sz w:val="24"/>
          <w:szCs w:val="24"/>
          <w:bdr w:val="none" w:sz="0" w:space="0" w:color="auto" w:frame="1"/>
          <w:shd w:val="clear" w:color="auto" w:fill="FFFFFF"/>
        </w:rPr>
        <w:t xml:space="preserve"> </w:t>
      </w:r>
      <w:r w:rsidR="00E765E7" w:rsidRPr="008B1B6C">
        <w:rPr>
          <w:rFonts w:ascii="Times New Roman" w:hAnsi="Times New Roman" w:cs="Times New Roman"/>
          <w:sz w:val="24"/>
          <w:szCs w:val="24"/>
          <w:bdr w:val="none" w:sz="0" w:space="0" w:color="auto" w:frame="1"/>
          <w:shd w:val="clear" w:color="auto" w:fill="FFFFFF"/>
        </w:rPr>
        <w:t xml:space="preserve">have high rates of obesity, low fitness levels, and lead sedentary lives </w:t>
      </w:r>
      <w:r w:rsidR="000E591F" w:rsidRPr="008B1B6C">
        <w:rPr>
          <w:rFonts w:ascii="Times New Roman" w:hAnsi="Times New Roman" w:cs="Times New Roman"/>
          <w:noProof/>
          <w:sz w:val="24"/>
          <w:szCs w:val="24"/>
          <w:bdr w:val="none" w:sz="0" w:space="0" w:color="auto" w:frame="1"/>
          <w:shd w:val="clear" w:color="auto" w:fill="FFFFFF"/>
        </w:rPr>
        <w:t>(Bergström et al., 2013; Melville et al., 2015)</w:t>
      </w:r>
      <w:r w:rsidR="00AB6F15" w:rsidRPr="008B1B6C">
        <w:rPr>
          <w:rFonts w:ascii="Times New Roman" w:hAnsi="Times New Roman" w:cs="Times New Roman"/>
          <w:sz w:val="24"/>
          <w:szCs w:val="24"/>
          <w:bdr w:val="none" w:sz="0" w:space="0" w:color="auto" w:frame="1"/>
          <w:shd w:val="clear" w:color="auto" w:fill="FFFFFF"/>
        </w:rPr>
        <w:t xml:space="preserve">, </w:t>
      </w:r>
      <w:r w:rsidR="00352A72" w:rsidRPr="008B1B6C">
        <w:rPr>
          <w:rFonts w:ascii="Times New Roman" w:hAnsi="Times New Roman" w:cs="Times New Roman"/>
          <w:sz w:val="24"/>
          <w:szCs w:val="24"/>
          <w:bdr w:val="none" w:sz="0" w:space="0" w:color="auto" w:frame="1"/>
          <w:shd w:val="clear" w:color="auto" w:fill="FFFFFF"/>
        </w:rPr>
        <w:t xml:space="preserve">have higher rates of comorbidities, such as diabetes and heart disease </w:t>
      </w:r>
      <w:r w:rsidR="002C480F" w:rsidRPr="008B1B6C">
        <w:rPr>
          <w:rFonts w:ascii="Times New Roman" w:hAnsi="Times New Roman" w:cs="Times New Roman"/>
          <w:noProof/>
          <w:sz w:val="24"/>
          <w:szCs w:val="24"/>
          <w:bdr w:val="none" w:sz="0" w:space="0" w:color="auto" w:frame="1"/>
          <w:shd w:val="clear" w:color="auto" w:fill="FFFFFF"/>
        </w:rPr>
        <w:t>(Coppus, 2013; Tyrer et al., 2019)</w:t>
      </w:r>
      <w:r w:rsidR="00352A72" w:rsidRPr="008B1B6C">
        <w:rPr>
          <w:rFonts w:ascii="Times New Roman" w:hAnsi="Times New Roman" w:cs="Times New Roman"/>
          <w:sz w:val="24"/>
          <w:szCs w:val="24"/>
          <w:bdr w:val="none" w:sz="0" w:space="0" w:color="auto" w:frame="1"/>
          <w:shd w:val="clear" w:color="auto" w:fill="FFFFFF"/>
        </w:rPr>
        <w:t xml:space="preserve"> and </w:t>
      </w:r>
      <w:r w:rsidR="00AB6F15" w:rsidRPr="008B1B6C">
        <w:rPr>
          <w:rFonts w:ascii="Times New Roman" w:hAnsi="Times New Roman" w:cs="Times New Roman"/>
          <w:sz w:val="24"/>
          <w:szCs w:val="24"/>
          <w:bdr w:val="none" w:sz="0" w:space="0" w:color="auto" w:frame="1"/>
          <w:shd w:val="clear" w:color="auto" w:fill="FFFFFF"/>
        </w:rPr>
        <w:t>die earlier</w:t>
      </w:r>
      <w:r w:rsidR="00D47A74" w:rsidRPr="008B1B6C">
        <w:rPr>
          <w:rFonts w:ascii="Times New Roman" w:hAnsi="Times New Roman" w:cs="Times New Roman"/>
          <w:sz w:val="24"/>
          <w:szCs w:val="24"/>
          <w:bdr w:val="none" w:sz="0" w:space="0" w:color="auto" w:frame="1"/>
          <w:shd w:val="clear" w:color="auto" w:fill="FFFFFF"/>
        </w:rPr>
        <w:t xml:space="preserve"> than people without intellectual disabilities</w:t>
      </w:r>
      <w:r w:rsidR="00AB6F15" w:rsidRPr="008B1B6C">
        <w:rPr>
          <w:rFonts w:ascii="Times New Roman" w:hAnsi="Times New Roman" w:cs="Times New Roman"/>
          <w:sz w:val="24"/>
          <w:szCs w:val="24"/>
          <w:bdr w:val="none" w:sz="0" w:space="0" w:color="auto" w:frame="1"/>
          <w:shd w:val="clear" w:color="auto" w:fill="FFFFFF"/>
        </w:rPr>
        <w:t xml:space="preserve"> (O'Leary et al., 2018)</w:t>
      </w:r>
      <w:r w:rsidR="009C12E3" w:rsidRPr="008B1B6C">
        <w:rPr>
          <w:rFonts w:ascii="Times New Roman" w:hAnsi="Times New Roman" w:cs="Times New Roman"/>
          <w:sz w:val="24"/>
          <w:szCs w:val="24"/>
          <w:bdr w:val="none" w:sz="0" w:space="0" w:color="auto" w:frame="1"/>
          <w:shd w:val="clear" w:color="auto" w:fill="FFFFFF"/>
        </w:rPr>
        <w:t xml:space="preserve">. </w:t>
      </w:r>
      <w:r w:rsidR="00634F52" w:rsidRPr="008B1B6C">
        <w:rPr>
          <w:rFonts w:ascii="Times New Roman" w:hAnsi="Times New Roman" w:cs="Times New Roman"/>
          <w:sz w:val="24"/>
          <w:szCs w:val="24"/>
          <w:bdr w:val="none" w:sz="0" w:space="0" w:color="auto" w:frame="1"/>
          <w:shd w:val="clear" w:color="auto" w:fill="FFFFFF"/>
        </w:rPr>
        <w:t>In the USA</w:t>
      </w:r>
      <w:r w:rsidR="006A5325" w:rsidRPr="008B1B6C">
        <w:rPr>
          <w:rFonts w:ascii="Times New Roman" w:hAnsi="Times New Roman" w:cs="Times New Roman"/>
          <w:sz w:val="24"/>
          <w:szCs w:val="24"/>
          <w:bdr w:val="none" w:sz="0" w:space="0" w:color="auto" w:frame="1"/>
          <w:shd w:val="clear" w:color="auto" w:fill="FFFFFF"/>
        </w:rPr>
        <w:t xml:space="preserve">, for example, only 13.5% of PwID meet the US Physical Activity Guidelines compared to 30.8% of the general population, even though various health and wellness initiatives have emerged for PwID </w:t>
      </w:r>
      <w:r w:rsidR="00B0756A" w:rsidRPr="008B1B6C">
        <w:rPr>
          <w:rFonts w:ascii="Times New Roman" w:hAnsi="Times New Roman" w:cs="Times New Roman"/>
          <w:noProof/>
          <w:sz w:val="24"/>
          <w:szCs w:val="24"/>
          <w:bdr w:val="none" w:sz="0" w:space="0" w:color="auto" w:frame="1"/>
          <w:shd w:val="clear" w:color="auto" w:fill="FFFFFF"/>
        </w:rPr>
        <w:t>(Stancliffe &amp; Anderson, 2017)</w:t>
      </w:r>
      <w:r w:rsidR="006A5325" w:rsidRPr="008B1B6C">
        <w:rPr>
          <w:rFonts w:ascii="Times New Roman" w:hAnsi="Times New Roman" w:cs="Times New Roman"/>
          <w:sz w:val="24"/>
          <w:szCs w:val="24"/>
          <w:bdr w:val="none" w:sz="0" w:space="0" w:color="auto" w:frame="1"/>
          <w:shd w:val="clear" w:color="auto" w:fill="FFFFFF"/>
        </w:rPr>
        <w:t>.</w:t>
      </w:r>
      <w:r w:rsidR="006A5325" w:rsidRPr="008B1B6C" w:rsidDel="006A5325">
        <w:rPr>
          <w:rStyle w:val="CommentReference"/>
        </w:rPr>
        <w:t xml:space="preserve"> </w:t>
      </w:r>
      <w:r w:rsidR="000015EA" w:rsidRPr="008B1B6C">
        <w:rPr>
          <w:rFonts w:ascii="Times New Roman" w:eastAsiaTheme="minorEastAsia" w:hAnsi="Times New Roman" w:cs="Times New Roman"/>
          <w:sz w:val="24"/>
          <w:szCs w:val="24"/>
          <w:lang w:val="en-US" w:eastAsia="ko-KR"/>
        </w:rPr>
        <w:t xml:space="preserve">This happens </w:t>
      </w:r>
      <w:r w:rsidR="00043364" w:rsidRPr="008B1B6C">
        <w:rPr>
          <w:rFonts w:ascii="Times New Roman" w:eastAsiaTheme="minorEastAsia" w:hAnsi="Times New Roman" w:cs="Times New Roman"/>
          <w:sz w:val="24"/>
          <w:szCs w:val="24"/>
          <w:lang w:val="en-US" w:eastAsia="ko-KR"/>
        </w:rPr>
        <w:t>even though</w:t>
      </w:r>
      <w:r w:rsidR="00A35CDA" w:rsidRPr="008B1B6C">
        <w:rPr>
          <w:rFonts w:ascii="Times New Roman" w:eastAsiaTheme="minorEastAsia" w:hAnsi="Times New Roman" w:cs="Times New Roman"/>
          <w:sz w:val="24"/>
          <w:szCs w:val="24"/>
          <w:lang w:val="en-US" w:eastAsia="ko-KR"/>
        </w:rPr>
        <w:t xml:space="preserve"> these</w:t>
      </w:r>
      <w:r w:rsidR="000015EA" w:rsidRPr="008B1B6C">
        <w:rPr>
          <w:rFonts w:ascii="Times New Roman" w:eastAsiaTheme="minorEastAsia" w:hAnsi="Times New Roman" w:cs="Times New Roman"/>
          <w:sz w:val="24"/>
          <w:szCs w:val="24"/>
          <w:lang w:val="en-US" w:eastAsia="ko-KR"/>
        </w:rPr>
        <w:t xml:space="preserve"> differences in health status are avoidable through preventative interventions </w:t>
      </w:r>
      <w:r w:rsidR="00187D80" w:rsidRPr="008B1B6C">
        <w:rPr>
          <w:rFonts w:ascii="Times New Roman" w:eastAsiaTheme="minorEastAsia" w:hAnsi="Times New Roman" w:cs="Times New Roman"/>
          <w:noProof/>
          <w:sz w:val="24"/>
          <w:szCs w:val="24"/>
          <w:lang w:val="en-US" w:eastAsia="ko-KR"/>
        </w:rPr>
        <w:t>(Bazzano et al., 2009)</w:t>
      </w:r>
      <w:r w:rsidR="000A6BC2" w:rsidRPr="008B1B6C">
        <w:rPr>
          <w:rFonts w:ascii="Times New Roman" w:eastAsiaTheme="minorEastAsia" w:hAnsi="Times New Roman" w:cs="Times New Roman"/>
          <w:noProof/>
          <w:sz w:val="24"/>
          <w:szCs w:val="24"/>
          <w:lang w:val="en-US" w:eastAsia="ko-KR"/>
        </w:rPr>
        <w:t xml:space="preserve">. </w:t>
      </w:r>
    </w:p>
    <w:p w14:paraId="5C532052" w14:textId="695FE316" w:rsidR="000015EA" w:rsidRPr="008B1B6C" w:rsidRDefault="000015EA" w:rsidP="00253A17">
      <w:pPr>
        <w:spacing w:after="0" w:line="480" w:lineRule="auto"/>
        <w:ind w:firstLine="720"/>
        <w:rPr>
          <w:rFonts w:ascii="Times New Roman" w:eastAsiaTheme="minorEastAsia" w:hAnsi="Times New Roman" w:cs="Times New Roman"/>
          <w:sz w:val="24"/>
          <w:szCs w:val="24"/>
          <w:lang w:val="en-US" w:eastAsia="ko-KR"/>
        </w:rPr>
      </w:pPr>
      <w:r w:rsidRPr="008B1B6C">
        <w:rPr>
          <w:rFonts w:ascii="Times New Roman" w:eastAsiaTheme="minorEastAsia" w:hAnsi="Times New Roman" w:cs="Times New Roman"/>
          <w:sz w:val="24"/>
          <w:szCs w:val="24"/>
          <w:lang w:val="en-US" w:eastAsia="ko-KR"/>
        </w:rPr>
        <w:t xml:space="preserve">Although the genetic/biological determinants of health cannot be directly targeted, lifestyle factors can be addressed for PwID to improve health and wellness outcomes </w:t>
      </w:r>
      <w:r w:rsidR="000E591F" w:rsidRPr="008B1B6C">
        <w:rPr>
          <w:rFonts w:ascii="Times New Roman" w:eastAsiaTheme="minorEastAsia" w:hAnsi="Times New Roman" w:cs="Times New Roman"/>
          <w:noProof/>
          <w:sz w:val="24"/>
          <w:szCs w:val="24"/>
          <w:lang w:val="en-US" w:eastAsia="ko-KR"/>
        </w:rPr>
        <w:t>(Bergström et al., 2013; Lynnes et al., 2009; Melville et al., 2015)</w:t>
      </w:r>
      <w:r w:rsidRPr="008B1B6C">
        <w:rPr>
          <w:rFonts w:ascii="Times New Roman" w:eastAsiaTheme="minorEastAsia" w:hAnsi="Times New Roman" w:cs="Times New Roman"/>
          <w:sz w:val="24"/>
          <w:szCs w:val="24"/>
          <w:lang w:val="en-US" w:eastAsia="ko-KR"/>
        </w:rPr>
        <w:t xml:space="preserve">. To support healthy lifestyles for PwID, it is essential to </w:t>
      </w:r>
      <w:r w:rsidR="00291384" w:rsidRPr="008B1B6C">
        <w:rPr>
          <w:rFonts w:ascii="Times New Roman" w:eastAsiaTheme="minorEastAsia" w:hAnsi="Times New Roman" w:cs="Times New Roman"/>
          <w:sz w:val="24"/>
          <w:szCs w:val="24"/>
          <w:lang w:val="en-US" w:eastAsia="ko-KR"/>
        </w:rPr>
        <w:t>consider</w:t>
      </w:r>
      <w:r w:rsidRPr="008B1B6C">
        <w:rPr>
          <w:rFonts w:ascii="Times New Roman" w:eastAsiaTheme="minorEastAsia" w:hAnsi="Times New Roman" w:cs="Times New Roman"/>
          <w:sz w:val="24"/>
          <w:szCs w:val="24"/>
          <w:lang w:val="en-US" w:eastAsia="ko-KR"/>
        </w:rPr>
        <w:t xml:space="preserve"> the dynamics of everyday life </w:t>
      </w:r>
      <w:r w:rsidR="006A0B73" w:rsidRPr="008B1B6C">
        <w:rPr>
          <w:rFonts w:ascii="Times New Roman" w:eastAsiaTheme="minorEastAsia" w:hAnsi="Times New Roman" w:cs="Times New Roman"/>
          <w:noProof/>
          <w:sz w:val="24"/>
          <w:szCs w:val="24"/>
          <w:lang w:val="en-US" w:eastAsia="ko-KR"/>
        </w:rPr>
        <w:t>(van Woerkum &amp; Bouwman, 2012)</w:t>
      </w:r>
      <w:r w:rsidRPr="008B1B6C">
        <w:rPr>
          <w:rFonts w:ascii="Times New Roman" w:eastAsiaTheme="minorEastAsia" w:hAnsi="Times New Roman" w:cs="Times New Roman"/>
          <w:sz w:val="24"/>
          <w:szCs w:val="24"/>
          <w:lang w:val="en-US" w:eastAsia="ko-KR"/>
        </w:rPr>
        <w:t xml:space="preserve">, which for PwID is influenced mainly by service providers and caregivers </w:t>
      </w:r>
      <w:r w:rsidR="006A0B73" w:rsidRPr="008B1B6C">
        <w:rPr>
          <w:rFonts w:ascii="Times New Roman" w:eastAsiaTheme="minorEastAsia" w:hAnsi="Times New Roman" w:cs="Times New Roman"/>
          <w:noProof/>
          <w:sz w:val="24"/>
          <w:szCs w:val="24"/>
          <w:lang w:val="en-US" w:eastAsia="ko-KR"/>
        </w:rPr>
        <w:t>(Michalsen et al., 2020)</w:t>
      </w:r>
      <w:r w:rsidRPr="008B1B6C">
        <w:rPr>
          <w:rFonts w:ascii="Times New Roman" w:eastAsiaTheme="minorEastAsia" w:hAnsi="Times New Roman" w:cs="Times New Roman"/>
          <w:sz w:val="24"/>
          <w:szCs w:val="24"/>
          <w:lang w:val="en-US" w:eastAsia="ko-KR"/>
        </w:rPr>
        <w:t>. This is because, PwID</w:t>
      </w:r>
      <w:r w:rsidR="00CB02C3" w:rsidRPr="008B1B6C">
        <w:rPr>
          <w:rFonts w:ascii="Times New Roman" w:eastAsiaTheme="minorEastAsia" w:hAnsi="Times New Roman" w:cs="Times New Roman"/>
          <w:sz w:val="24"/>
          <w:szCs w:val="24"/>
          <w:lang w:val="en-US" w:eastAsia="ko-KR"/>
        </w:rPr>
        <w:t xml:space="preserve"> </w:t>
      </w:r>
      <w:r w:rsidRPr="008B1B6C">
        <w:rPr>
          <w:rFonts w:ascii="Times New Roman" w:eastAsiaTheme="minorEastAsia" w:hAnsi="Times New Roman" w:cs="Times New Roman"/>
          <w:sz w:val="24"/>
          <w:szCs w:val="24"/>
          <w:lang w:val="en-US" w:eastAsia="ko-KR"/>
        </w:rPr>
        <w:t xml:space="preserve">have knowledge about healthy living but have trouble translating this knowledge into behavior, and they need others to support them </w:t>
      </w:r>
      <w:r w:rsidR="000E591F" w:rsidRPr="008B1B6C">
        <w:rPr>
          <w:rFonts w:ascii="Times New Roman" w:eastAsiaTheme="minorEastAsia" w:hAnsi="Times New Roman" w:cs="Times New Roman"/>
          <w:noProof/>
          <w:sz w:val="24"/>
          <w:szCs w:val="24"/>
          <w:lang w:val="en-US" w:eastAsia="ko-KR"/>
        </w:rPr>
        <w:t>(Kuijken et al., 2016)</w:t>
      </w:r>
      <w:r w:rsidRPr="008B1B6C">
        <w:rPr>
          <w:rFonts w:ascii="Times New Roman" w:eastAsiaTheme="minorEastAsia" w:hAnsi="Times New Roman" w:cs="Times New Roman"/>
          <w:sz w:val="24"/>
          <w:szCs w:val="24"/>
          <w:lang w:val="en-US" w:eastAsia="ko-KR"/>
        </w:rPr>
        <w:t>.</w:t>
      </w:r>
    </w:p>
    <w:p w14:paraId="4F71F1B4" w14:textId="033B5CB7" w:rsidR="00E22A93" w:rsidRPr="008B1B6C" w:rsidRDefault="005A6E39" w:rsidP="00E162DF">
      <w:pPr>
        <w:spacing w:after="0" w:line="480" w:lineRule="auto"/>
        <w:ind w:firstLine="720"/>
        <w:rPr>
          <w:rFonts w:ascii="Times New Roman" w:eastAsiaTheme="minorEastAsia" w:hAnsi="Times New Roman" w:cs="Times New Roman"/>
          <w:sz w:val="24"/>
          <w:szCs w:val="24"/>
          <w:lang w:val="en-US" w:eastAsia="ko-KR"/>
        </w:rPr>
      </w:pPr>
      <w:r w:rsidRPr="008B1B6C">
        <w:rPr>
          <w:rFonts w:ascii="Times New Roman" w:eastAsiaTheme="minorEastAsia" w:hAnsi="Times New Roman" w:cs="Times New Roman"/>
          <w:sz w:val="24"/>
          <w:szCs w:val="24"/>
          <w:lang w:val="en-US" w:eastAsia="ko-KR"/>
        </w:rPr>
        <w:t>A great example of community settings to support PwIDs comes f</w:t>
      </w:r>
      <w:r w:rsidR="00BC57FA" w:rsidRPr="008B1B6C">
        <w:rPr>
          <w:rFonts w:ascii="Times New Roman" w:eastAsiaTheme="minorEastAsia" w:hAnsi="Times New Roman" w:cs="Times New Roman"/>
          <w:sz w:val="24"/>
          <w:szCs w:val="24"/>
          <w:lang w:val="en-US" w:eastAsia="ko-KR"/>
        </w:rPr>
        <w:t>rom</w:t>
      </w:r>
      <w:r w:rsidRPr="008B1B6C">
        <w:rPr>
          <w:rFonts w:ascii="Times New Roman" w:eastAsiaTheme="minorEastAsia" w:hAnsi="Times New Roman" w:cs="Times New Roman"/>
          <w:sz w:val="24"/>
          <w:szCs w:val="24"/>
          <w:lang w:val="en-US" w:eastAsia="ko-KR"/>
        </w:rPr>
        <w:t xml:space="preserve"> the</w:t>
      </w:r>
      <w:r w:rsidR="00E162DF" w:rsidRPr="008B1B6C">
        <w:rPr>
          <w:rFonts w:ascii="Times New Roman" w:eastAsiaTheme="minorEastAsia" w:hAnsi="Times New Roman" w:cs="Times New Roman"/>
          <w:sz w:val="24"/>
          <w:szCs w:val="24"/>
          <w:lang w:val="en-US" w:eastAsia="ko-KR"/>
        </w:rPr>
        <w:t xml:space="preserve"> </w:t>
      </w:r>
      <w:r w:rsidR="000015EA" w:rsidRPr="008B1B6C">
        <w:rPr>
          <w:rFonts w:ascii="Times New Roman" w:eastAsiaTheme="minorEastAsia" w:hAnsi="Times New Roman" w:cs="Times New Roman"/>
          <w:sz w:val="24"/>
          <w:szCs w:val="24"/>
          <w:lang w:val="en-US" w:eastAsia="ko-KR"/>
        </w:rPr>
        <w:t xml:space="preserve">USA, </w:t>
      </w:r>
      <w:r w:rsidRPr="008B1B6C">
        <w:rPr>
          <w:rFonts w:ascii="Times New Roman" w:eastAsiaTheme="minorEastAsia" w:hAnsi="Times New Roman" w:cs="Times New Roman"/>
          <w:sz w:val="24"/>
          <w:szCs w:val="24"/>
          <w:lang w:val="en-US" w:eastAsia="ko-KR"/>
        </w:rPr>
        <w:t xml:space="preserve">where </w:t>
      </w:r>
      <w:r w:rsidR="000015EA" w:rsidRPr="008B1B6C">
        <w:rPr>
          <w:rFonts w:ascii="Times New Roman" w:eastAsiaTheme="minorEastAsia" w:hAnsi="Times New Roman" w:cs="Times New Roman"/>
          <w:sz w:val="24"/>
          <w:szCs w:val="24"/>
          <w:lang w:val="en-US" w:eastAsia="ko-KR"/>
        </w:rPr>
        <w:t xml:space="preserve">13.5% of PwID live in supervised residential settings </w:t>
      </w:r>
      <w:r w:rsidR="000E591F" w:rsidRPr="008B1B6C">
        <w:rPr>
          <w:rFonts w:ascii="Times New Roman" w:eastAsiaTheme="minorEastAsia" w:hAnsi="Times New Roman" w:cs="Times New Roman"/>
          <w:noProof/>
          <w:sz w:val="24"/>
          <w:szCs w:val="24"/>
          <w:lang w:val="en-US" w:eastAsia="ko-KR"/>
        </w:rPr>
        <w:t>(Lulinski et al., 2018)</w:t>
      </w:r>
      <w:r w:rsidR="000015EA" w:rsidRPr="008B1B6C">
        <w:rPr>
          <w:rFonts w:ascii="Times New Roman" w:eastAsiaTheme="minorEastAsia" w:hAnsi="Times New Roman" w:cs="Times New Roman"/>
          <w:sz w:val="24"/>
          <w:szCs w:val="24"/>
          <w:lang w:val="en-US" w:eastAsia="ko-KR"/>
        </w:rPr>
        <w:t xml:space="preserve">, consisting of group homes/community settings and independent living with access to 24-hour support from staff as needed. Since deinstitutionalization, group homes have been seen as one of the most critical </w:t>
      </w:r>
      <w:r w:rsidR="000015EA" w:rsidRPr="008B1B6C">
        <w:rPr>
          <w:rFonts w:ascii="Times New Roman" w:eastAsiaTheme="minorEastAsia" w:hAnsi="Times New Roman" w:cs="Times New Roman"/>
          <w:sz w:val="24"/>
          <w:szCs w:val="24"/>
          <w:lang w:val="en-US" w:eastAsia="ko-KR"/>
        </w:rPr>
        <w:lastRenderedPageBreak/>
        <w:t xml:space="preserve">strategies to promote social inclusion and everyday skills </w:t>
      </w:r>
      <w:r w:rsidR="00AC7729" w:rsidRPr="008B1B6C">
        <w:rPr>
          <w:rFonts w:ascii="Times New Roman" w:eastAsiaTheme="minorEastAsia" w:hAnsi="Times New Roman" w:cs="Times New Roman"/>
          <w:sz w:val="24"/>
          <w:szCs w:val="24"/>
          <w:lang w:val="en-US" w:eastAsia="ko-KR"/>
        </w:rPr>
        <w:t xml:space="preserve">for PwIDs </w:t>
      </w:r>
      <w:r w:rsidR="00C423CB" w:rsidRPr="008B1B6C">
        <w:rPr>
          <w:rFonts w:ascii="Times New Roman" w:eastAsiaTheme="minorEastAsia" w:hAnsi="Times New Roman" w:cs="Times New Roman"/>
          <w:noProof/>
          <w:sz w:val="24"/>
          <w:szCs w:val="24"/>
          <w:lang w:val="en-US" w:eastAsia="ko-KR"/>
        </w:rPr>
        <w:t>(Bigby et al., 2017)</w:t>
      </w:r>
      <w:r w:rsidR="000015EA" w:rsidRPr="008B1B6C">
        <w:rPr>
          <w:rFonts w:ascii="Times New Roman" w:eastAsiaTheme="minorEastAsia" w:hAnsi="Times New Roman" w:cs="Times New Roman"/>
          <w:sz w:val="24"/>
          <w:szCs w:val="24"/>
          <w:lang w:val="en-US" w:eastAsia="ko-KR"/>
        </w:rPr>
        <w:t xml:space="preserve">. </w:t>
      </w:r>
      <w:r w:rsidR="005E71E9" w:rsidRPr="008B1B6C">
        <w:rPr>
          <w:rFonts w:ascii="Times New Roman" w:eastAsiaTheme="minorEastAsia" w:hAnsi="Times New Roman" w:cs="Times New Roman"/>
          <w:sz w:val="24"/>
          <w:szCs w:val="24"/>
          <w:lang w:val="en-US" w:eastAsia="ko-KR"/>
        </w:rPr>
        <w:t>Group homes are defined as a community residential arrangement to meet the learning, physical, social, and medical needs of PwID to achieve community inclusion and participation</w:t>
      </w:r>
      <w:r w:rsidR="001F00C1" w:rsidRPr="008B1B6C">
        <w:rPr>
          <w:rFonts w:ascii="Times New Roman" w:eastAsiaTheme="minorEastAsia" w:hAnsi="Times New Roman" w:cs="Times New Roman"/>
          <w:sz w:val="24"/>
          <w:szCs w:val="24"/>
          <w:lang w:val="en-US" w:eastAsia="ko-KR"/>
        </w:rPr>
        <w:t xml:space="preserve"> </w:t>
      </w:r>
      <w:r w:rsidR="001F00C1" w:rsidRPr="008B1B6C">
        <w:rPr>
          <w:rFonts w:ascii="Times New Roman" w:eastAsiaTheme="minorEastAsia" w:hAnsi="Times New Roman" w:cs="Times New Roman"/>
          <w:noProof/>
          <w:sz w:val="24"/>
          <w:szCs w:val="24"/>
          <w:lang w:val="en-US" w:eastAsia="ko-KR"/>
        </w:rPr>
        <w:t>(Friedman, 2019)</w:t>
      </w:r>
      <w:r w:rsidR="005E71E9" w:rsidRPr="008B1B6C">
        <w:rPr>
          <w:rFonts w:ascii="Times New Roman" w:eastAsiaTheme="minorEastAsia" w:hAnsi="Times New Roman" w:cs="Times New Roman"/>
          <w:sz w:val="24"/>
          <w:szCs w:val="24"/>
          <w:lang w:val="en-US" w:eastAsia="ko-KR"/>
        </w:rPr>
        <w:t>. They</w:t>
      </w:r>
      <w:r w:rsidR="000015EA" w:rsidRPr="008B1B6C">
        <w:rPr>
          <w:rFonts w:ascii="Times New Roman" w:eastAsiaTheme="minorEastAsia" w:hAnsi="Times New Roman" w:cs="Times New Roman"/>
          <w:sz w:val="24"/>
          <w:szCs w:val="24"/>
          <w:lang w:val="en-US" w:eastAsia="ko-KR"/>
        </w:rPr>
        <w:t xml:space="preserve"> offer opportunities for PwID to learn everyday skills such as cooking and provide a social setting that they may not otherwise have had in institutions </w:t>
      </w:r>
      <w:r w:rsidR="00C423CB" w:rsidRPr="008B1B6C">
        <w:rPr>
          <w:rFonts w:ascii="Times New Roman" w:eastAsiaTheme="minorEastAsia" w:hAnsi="Times New Roman" w:cs="Times New Roman"/>
          <w:noProof/>
          <w:sz w:val="24"/>
          <w:szCs w:val="24"/>
          <w:lang w:val="en-US" w:eastAsia="ko-KR"/>
        </w:rPr>
        <w:t>(Wiesel &amp; Bigby, 2015)</w:t>
      </w:r>
      <w:r w:rsidR="000015EA" w:rsidRPr="008B1B6C">
        <w:rPr>
          <w:rFonts w:ascii="Times New Roman" w:eastAsiaTheme="minorEastAsia" w:hAnsi="Times New Roman" w:cs="Times New Roman"/>
          <w:sz w:val="24"/>
          <w:szCs w:val="24"/>
          <w:lang w:val="en-US" w:eastAsia="ko-KR"/>
        </w:rPr>
        <w:t xml:space="preserve">. </w:t>
      </w:r>
    </w:p>
    <w:p w14:paraId="7C0BD037" w14:textId="500FC991" w:rsidR="000015EA" w:rsidRPr="008B1B6C" w:rsidRDefault="000015EA" w:rsidP="00253A17">
      <w:pPr>
        <w:spacing w:after="0" w:line="480" w:lineRule="auto"/>
        <w:ind w:firstLine="720"/>
        <w:rPr>
          <w:rFonts w:ascii="Times New Roman" w:eastAsiaTheme="minorEastAsia" w:hAnsi="Times New Roman" w:cs="Times New Roman"/>
          <w:sz w:val="24"/>
          <w:szCs w:val="24"/>
          <w:lang w:val="en-US" w:eastAsia="ko-KR"/>
        </w:rPr>
      </w:pPr>
      <w:r w:rsidRPr="008B1B6C">
        <w:rPr>
          <w:rFonts w:ascii="Times New Roman" w:eastAsiaTheme="minorEastAsia" w:hAnsi="Times New Roman" w:cs="Times New Roman"/>
          <w:sz w:val="24"/>
          <w:szCs w:val="24"/>
          <w:lang w:val="en-US" w:eastAsia="ko-KR"/>
        </w:rPr>
        <w:t xml:space="preserve">Although group homes aim to resemble suburban homes, </w:t>
      </w:r>
      <w:r w:rsidR="009802F1" w:rsidRPr="008B1B6C">
        <w:rPr>
          <w:rFonts w:ascii="Times New Roman" w:eastAsiaTheme="minorEastAsia" w:hAnsi="Times New Roman" w:cs="Times New Roman"/>
          <w:sz w:val="24"/>
          <w:szCs w:val="24"/>
          <w:lang w:val="en-US" w:eastAsia="ko-KR"/>
        </w:rPr>
        <w:t xml:space="preserve">PwID </w:t>
      </w:r>
      <w:r w:rsidRPr="008B1B6C">
        <w:rPr>
          <w:rFonts w:ascii="Times New Roman" w:eastAsiaTheme="minorEastAsia" w:hAnsi="Times New Roman" w:cs="Times New Roman"/>
          <w:sz w:val="24"/>
          <w:szCs w:val="24"/>
          <w:lang w:val="en-US" w:eastAsia="ko-KR"/>
        </w:rPr>
        <w:t xml:space="preserve">are often treated as service users or recipients of care who live within a defined structured environment with recurring daily routines which correspond to staff routines, rosters, and priorities </w:t>
      </w:r>
      <w:r w:rsidR="00C423CB" w:rsidRPr="008B1B6C">
        <w:rPr>
          <w:rFonts w:ascii="Times New Roman" w:eastAsiaTheme="minorEastAsia" w:hAnsi="Times New Roman" w:cs="Times New Roman"/>
          <w:noProof/>
          <w:sz w:val="24"/>
          <w:szCs w:val="24"/>
          <w:lang w:val="en-US" w:eastAsia="ko-KR"/>
        </w:rPr>
        <w:t>(Keogh, 2009)</w:t>
      </w:r>
      <w:r w:rsidRPr="008B1B6C">
        <w:rPr>
          <w:rFonts w:ascii="Times New Roman" w:eastAsiaTheme="minorEastAsia" w:hAnsi="Times New Roman" w:cs="Times New Roman"/>
          <w:sz w:val="24"/>
          <w:szCs w:val="24"/>
          <w:lang w:val="en-US" w:eastAsia="ko-KR"/>
        </w:rPr>
        <w:t xml:space="preserve">. Thus, like institutional care environments, group homes maintain large power imbalances between staff and residents, and service-centered terminology is typically used to describe them </w:t>
      </w:r>
      <w:r w:rsidR="00C423CB" w:rsidRPr="008B1B6C">
        <w:rPr>
          <w:rFonts w:ascii="Times New Roman" w:eastAsiaTheme="minorEastAsia" w:hAnsi="Times New Roman" w:cs="Times New Roman"/>
          <w:noProof/>
          <w:sz w:val="24"/>
          <w:szCs w:val="24"/>
          <w:lang w:val="en-US" w:eastAsia="ko-KR"/>
        </w:rPr>
        <w:t>(Keogh, 2009)</w:t>
      </w:r>
      <w:r w:rsidRPr="008B1B6C">
        <w:rPr>
          <w:rFonts w:ascii="Times New Roman" w:eastAsiaTheme="minorEastAsia" w:hAnsi="Times New Roman" w:cs="Times New Roman"/>
          <w:sz w:val="24"/>
          <w:szCs w:val="24"/>
          <w:lang w:val="en-US" w:eastAsia="ko-KR"/>
        </w:rPr>
        <w:t>.</w:t>
      </w:r>
    </w:p>
    <w:p w14:paraId="2E342043" w14:textId="711B6BC7" w:rsidR="003C6043" w:rsidRPr="008B1B6C" w:rsidRDefault="003C6043" w:rsidP="00EE4405">
      <w:pPr>
        <w:spacing w:after="0" w:line="480" w:lineRule="auto"/>
        <w:ind w:firstLine="720"/>
        <w:rPr>
          <w:rFonts w:ascii="Times New Roman" w:hAnsi="Times New Roman" w:cs="Times New Roman"/>
          <w:sz w:val="24"/>
          <w:szCs w:val="24"/>
        </w:rPr>
      </w:pPr>
      <w:r w:rsidRPr="008B1B6C">
        <w:rPr>
          <w:rFonts w:ascii="Times New Roman" w:eastAsiaTheme="minorEastAsia" w:hAnsi="Times New Roman" w:cs="Times New Roman"/>
          <w:sz w:val="24"/>
          <w:szCs w:val="24"/>
          <w:lang w:val="en-US" w:eastAsia="ko-KR"/>
        </w:rPr>
        <w:t xml:space="preserve">The structured environment of group homes for each resident is governed by their </w:t>
      </w:r>
      <w:r w:rsidR="00EE4405" w:rsidRPr="008B1B6C">
        <w:rPr>
          <w:rFonts w:ascii="Times New Roman" w:eastAsiaTheme="minorEastAsia" w:hAnsi="Times New Roman" w:cs="Times New Roman"/>
          <w:sz w:val="24"/>
          <w:szCs w:val="24"/>
          <w:lang w:val="en-US" w:eastAsia="ko-KR"/>
        </w:rPr>
        <w:t>person</w:t>
      </w:r>
      <w:r w:rsidR="00C0662A" w:rsidRPr="008B1B6C">
        <w:rPr>
          <w:rFonts w:ascii="Times New Roman" w:eastAsiaTheme="minorEastAsia" w:hAnsi="Times New Roman" w:cs="Times New Roman"/>
          <w:sz w:val="24"/>
          <w:szCs w:val="24"/>
          <w:lang w:val="en-US" w:eastAsia="ko-KR"/>
        </w:rPr>
        <w:t>-</w:t>
      </w:r>
      <w:r w:rsidR="00EE4405" w:rsidRPr="008B1B6C">
        <w:rPr>
          <w:rFonts w:ascii="Times New Roman" w:eastAsiaTheme="minorEastAsia" w:hAnsi="Times New Roman" w:cs="Times New Roman"/>
          <w:sz w:val="24"/>
          <w:szCs w:val="24"/>
          <w:lang w:val="en-US" w:eastAsia="ko-KR"/>
        </w:rPr>
        <w:t xml:space="preserve">centered plan (PCP). </w:t>
      </w:r>
      <w:r w:rsidR="00EE4405" w:rsidRPr="008B1B6C">
        <w:rPr>
          <w:rFonts w:ascii="Times New Roman" w:hAnsi="Times New Roman" w:cs="Times New Roman"/>
          <w:sz w:val="24"/>
          <w:szCs w:val="24"/>
        </w:rPr>
        <w:t>A PCP is a systematic approach to the provision of support that enhances a person’s well</w:t>
      </w:r>
      <w:r w:rsidR="0018701D" w:rsidRPr="008B1B6C">
        <w:rPr>
          <w:rFonts w:ascii="Times New Roman" w:hAnsi="Times New Roman" w:cs="Times New Roman"/>
          <w:sz w:val="24"/>
          <w:szCs w:val="24"/>
        </w:rPr>
        <w:t>-</w:t>
      </w:r>
      <w:r w:rsidR="00EE4405" w:rsidRPr="008B1B6C">
        <w:rPr>
          <w:rFonts w:ascii="Times New Roman" w:hAnsi="Times New Roman" w:cs="Times New Roman"/>
          <w:sz w:val="24"/>
          <w:szCs w:val="24"/>
        </w:rPr>
        <w:t>being</w:t>
      </w:r>
      <w:r w:rsidR="008C651F" w:rsidRPr="008B1B6C">
        <w:rPr>
          <w:rFonts w:ascii="Times New Roman" w:hAnsi="Times New Roman" w:cs="Times New Roman"/>
          <w:sz w:val="24"/>
          <w:szCs w:val="24"/>
        </w:rPr>
        <w:t xml:space="preserve"> </w:t>
      </w:r>
      <w:r w:rsidR="00D4443F" w:rsidRPr="008B1B6C">
        <w:rPr>
          <w:rFonts w:ascii="Times New Roman" w:hAnsi="Times New Roman" w:cs="Times New Roman"/>
          <w:noProof/>
          <w:sz w:val="24"/>
          <w:szCs w:val="24"/>
        </w:rPr>
        <w:t>(Schalock et al., 2018)</w:t>
      </w:r>
      <w:r w:rsidR="00EE4405" w:rsidRPr="008B1B6C">
        <w:rPr>
          <w:rFonts w:ascii="Times New Roman" w:hAnsi="Times New Roman" w:cs="Times New Roman"/>
          <w:sz w:val="24"/>
          <w:szCs w:val="24"/>
        </w:rPr>
        <w:t xml:space="preserve">. The </w:t>
      </w:r>
      <w:r w:rsidR="007F030D" w:rsidRPr="008B1B6C">
        <w:rPr>
          <w:rFonts w:ascii="Times New Roman" w:hAnsi="Times New Roman" w:cs="Times New Roman"/>
          <w:sz w:val="24"/>
          <w:szCs w:val="24"/>
        </w:rPr>
        <w:t>PCP</w:t>
      </w:r>
      <w:r w:rsidR="00EE4405" w:rsidRPr="008B1B6C">
        <w:rPr>
          <w:rFonts w:ascii="Times New Roman" w:hAnsi="Times New Roman" w:cs="Times New Roman"/>
          <w:sz w:val="24"/>
          <w:szCs w:val="24"/>
        </w:rPr>
        <w:t xml:space="preserve"> is created by the resident, caseworker, agency coordinator, family, or guardian. The services offered to the resident in a group home are determined by their PCP.  </w:t>
      </w:r>
      <w:r w:rsidR="00D4443F" w:rsidRPr="008B1B6C">
        <w:rPr>
          <w:rFonts w:ascii="Times New Roman" w:hAnsi="Times New Roman" w:cs="Times New Roman"/>
          <w:noProof/>
          <w:sz w:val="24"/>
          <w:szCs w:val="24"/>
        </w:rPr>
        <w:t>Leser et al. (2017)</w:t>
      </w:r>
      <w:r w:rsidR="00D4443F" w:rsidRPr="008B1B6C">
        <w:rPr>
          <w:rFonts w:ascii="Times New Roman" w:hAnsi="Times New Roman" w:cs="Times New Roman"/>
          <w:sz w:val="24"/>
          <w:szCs w:val="24"/>
        </w:rPr>
        <w:t xml:space="preserve"> </w:t>
      </w:r>
      <w:r w:rsidR="00EE4405" w:rsidRPr="008B1B6C">
        <w:rPr>
          <w:rFonts w:ascii="Times New Roman" w:hAnsi="Times New Roman" w:cs="Times New Roman"/>
          <w:sz w:val="24"/>
          <w:szCs w:val="24"/>
        </w:rPr>
        <w:t>state that PwID are more likely to engage in inclusive community activities than those who live in larger congregated settings or those who live in a family home.</w:t>
      </w:r>
      <w:bookmarkStart w:id="0" w:name="_Hlk96966231"/>
    </w:p>
    <w:bookmarkEnd w:id="0"/>
    <w:p w14:paraId="1BB6408A" w14:textId="176082E5" w:rsidR="001E27B8" w:rsidRPr="008B1B6C" w:rsidRDefault="00365921" w:rsidP="00BB0314">
      <w:pPr>
        <w:spacing w:after="0" w:line="480" w:lineRule="auto"/>
        <w:ind w:firstLine="720"/>
        <w:rPr>
          <w:rFonts w:ascii="Times New Roman" w:hAnsi="Times New Roman" w:cs="Times New Roman"/>
          <w:sz w:val="24"/>
          <w:szCs w:val="24"/>
        </w:rPr>
      </w:pPr>
      <w:r w:rsidRPr="008B1B6C">
        <w:rPr>
          <w:rFonts w:ascii="Times New Roman" w:hAnsi="Times New Roman" w:cs="Times New Roman"/>
          <w:sz w:val="24"/>
          <w:szCs w:val="24"/>
        </w:rPr>
        <w:t>W</w:t>
      </w:r>
      <w:r w:rsidR="00852E73" w:rsidRPr="008B1B6C">
        <w:rPr>
          <w:rFonts w:ascii="Times New Roman" w:hAnsi="Times New Roman" w:cs="Times New Roman"/>
          <w:sz w:val="24"/>
          <w:szCs w:val="24"/>
        </w:rPr>
        <w:t xml:space="preserve">hen it comes to physical activity as part of the daily life of PwIDs that live in group homes, </w:t>
      </w:r>
      <w:r w:rsidRPr="008B1B6C">
        <w:rPr>
          <w:rFonts w:ascii="Times New Roman" w:hAnsi="Times New Roman" w:cs="Times New Roman"/>
          <w:sz w:val="24"/>
          <w:szCs w:val="24"/>
        </w:rPr>
        <w:t xml:space="preserve">intellectual limitations may make it challenging to translate theoretical information into everyday practice, to make decisions based on perceived needs, and communicate these needs to others </w:t>
      </w:r>
      <w:bookmarkStart w:id="1" w:name="_Hlk88325164"/>
      <w:r w:rsidR="00D4443F" w:rsidRPr="008B1B6C">
        <w:rPr>
          <w:rFonts w:ascii="Times New Roman" w:hAnsi="Times New Roman" w:cs="Times New Roman"/>
          <w:noProof/>
          <w:sz w:val="24"/>
          <w:szCs w:val="24"/>
        </w:rPr>
        <w:t>(Douglas et al., 2015; Hellzen et al., 2018)</w:t>
      </w:r>
      <w:bookmarkEnd w:id="1"/>
      <w:r w:rsidRPr="008B1B6C">
        <w:rPr>
          <w:rFonts w:ascii="Times New Roman" w:hAnsi="Times New Roman" w:cs="Times New Roman"/>
          <w:sz w:val="24"/>
          <w:szCs w:val="24"/>
        </w:rPr>
        <w:t>. Therefore, a resident's ability to participate in everyday decisions</w:t>
      </w:r>
      <w:r w:rsidR="00D54D1E" w:rsidRPr="008B1B6C">
        <w:rPr>
          <w:rFonts w:ascii="Times New Roman" w:hAnsi="Times New Roman" w:cs="Times New Roman"/>
          <w:sz w:val="24"/>
          <w:szCs w:val="24"/>
        </w:rPr>
        <w:t>, a</w:t>
      </w:r>
      <w:r w:rsidR="00A9591D" w:rsidRPr="008B1B6C">
        <w:rPr>
          <w:rFonts w:ascii="Times New Roman" w:hAnsi="Times New Roman" w:cs="Times New Roman"/>
          <w:sz w:val="24"/>
          <w:szCs w:val="24"/>
        </w:rPr>
        <w:t>s par</w:t>
      </w:r>
      <w:r w:rsidR="00D54D1E" w:rsidRPr="008B1B6C">
        <w:rPr>
          <w:rFonts w:ascii="Times New Roman" w:hAnsi="Times New Roman" w:cs="Times New Roman"/>
          <w:sz w:val="24"/>
          <w:szCs w:val="24"/>
        </w:rPr>
        <w:t>t for example of their PCP plan,</w:t>
      </w:r>
      <w:r w:rsidRPr="008B1B6C">
        <w:rPr>
          <w:rFonts w:ascii="Times New Roman" w:hAnsi="Times New Roman" w:cs="Times New Roman"/>
          <w:sz w:val="24"/>
          <w:szCs w:val="24"/>
        </w:rPr>
        <w:t xml:space="preserve"> is dependent on the interaction of the </w:t>
      </w:r>
      <w:r w:rsidRPr="008B1B6C">
        <w:rPr>
          <w:rFonts w:ascii="Times New Roman" w:hAnsi="Times New Roman" w:cs="Times New Roman"/>
          <w:sz w:val="24"/>
          <w:szCs w:val="24"/>
        </w:rPr>
        <w:lastRenderedPageBreak/>
        <w:t xml:space="preserve">staff and the resident </w:t>
      </w:r>
      <w:r w:rsidR="00D4443F" w:rsidRPr="008B1B6C">
        <w:rPr>
          <w:rFonts w:ascii="Times New Roman" w:hAnsi="Times New Roman" w:cs="Times New Roman"/>
          <w:noProof/>
          <w:sz w:val="24"/>
          <w:szCs w:val="24"/>
        </w:rPr>
        <w:t>(Bigby et al., 2009)</w:t>
      </w:r>
      <w:r w:rsidRPr="008B1B6C">
        <w:rPr>
          <w:rFonts w:ascii="Times New Roman" w:hAnsi="Times New Roman" w:cs="Times New Roman"/>
          <w:sz w:val="24"/>
          <w:szCs w:val="24"/>
        </w:rPr>
        <w:t xml:space="preserve">, with support in decision-making for the residents being dependent on the attitudes of the staff </w:t>
      </w:r>
      <w:r w:rsidR="00D4443F" w:rsidRPr="008B1B6C">
        <w:rPr>
          <w:rFonts w:ascii="Times New Roman" w:hAnsi="Times New Roman" w:cs="Times New Roman"/>
          <w:noProof/>
          <w:sz w:val="24"/>
          <w:szCs w:val="24"/>
        </w:rPr>
        <w:t>(Bigby et al., 2009; Kåhlin et al., 2016)</w:t>
      </w:r>
      <w:r w:rsidR="00D4443F" w:rsidRPr="008B1B6C">
        <w:rPr>
          <w:rFonts w:ascii="Times New Roman" w:hAnsi="Times New Roman" w:cs="Times New Roman"/>
          <w:sz w:val="24"/>
          <w:szCs w:val="24"/>
        </w:rPr>
        <w:t>.</w:t>
      </w:r>
    </w:p>
    <w:p w14:paraId="14B0B781" w14:textId="19F46FB4" w:rsidR="00797952" w:rsidRPr="008B1B6C" w:rsidRDefault="00CD488B" w:rsidP="00BB0314">
      <w:pPr>
        <w:spacing w:after="0" w:line="480" w:lineRule="auto"/>
        <w:ind w:firstLine="720"/>
        <w:rPr>
          <w:rFonts w:ascii="Times New Roman" w:hAnsi="Times New Roman" w:cs="Times New Roman"/>
          <w:sz w:val="24"/>
          <w:szCs w:val="24"/>
        </w:rPr>
      </w:pPr>
      <w:r w:rsidRPr="008B1B6C">
        <w:rPr>
          <w:rFonts w:ascii="Times New Roman" w:hAnsi="Times New Roman" w:cs="Times New Roman"/>
          <w:sz w:val="24"/>
          <w:szCs w:val="24"/>
        </w:rPr>
        <w:t xml:space="preserve">Highlighting the need </w:t>
      </w:r>
      <w:r w:rsidR="00EB53D5" w:rsidRPr="008B1B6C">
        <w:rPr>
          <w:rFonts w:ascii="Times New Roman" w:hAnsi="Times New Roman" w:cs="Times New Roman"/>
          <w:sz w:val="24"/>
          <w:szCs w:val="24"/>
        </w:rPr>
        <w:t xml:space="preserve">to remove the focus from the individual </w:t>
      </w:r>
      <w:r w:rsidR="00FF2513" w:rsidRPr="008B1B6C">
        <w:rPr>
          <w:rFonts w:ascii="Times New Roman" w:hAnsi="Times New Roman" w:cs="Times New Roman"/>
          <w:sz w:val="24"/>
          <w:szCs w:val="24"/>
        </w:rPr>
        <w:t>to</w:t>
      </w:r>
      <w:r w:rsidRPr="008B1B6C">
        <w:rPr>
          <w:rFonts w:ascii="Times New Roman" w:hAnsi="Times New Roman" w:cs="Times New Roman"/>
          <w:sz w:val="24"/>
          <w:szCs w:val="24"/>
        </w:rPr>
        <w:t xml:space="preserve"> understanding the existing practices which reflect everyday patter</w:t>
      </w:r>
      <w:r w:rsidR="00BC57FA" w:rsidRPr="008B1B6C">
        <w:rPr>
          <w:rFonts w:ascii="Times New Roman" w:hAnsi="Times New Roman" w:cs="Times New Roman"/>
          <w:sz w:val="24"/>
          <w:szCs w:val="24"/>
        </w:rPr>
        <w:t>n</w:t>
      </w:r>
      <w:r w:rsidRPr="008B1B6C">
        <w:rPr>
          <w:rFonts w:ascii="Times New Roman" w:hAnsi="Times New Roman" w:cs="Times New Roman"/>
          <w:sz w:val="24"/>
          <w:szCs w:val="24"/>
        </w:rPr>
        <w:t xml:space="preserve">s of activity that govern </w:t>
      </w:r>
      <w:r w:rsidR="00BC57FA" w:rsidRPr="008B1B6C">
        <w:rPr>
          <w:rFonts w:ascii="Times New Roman" w:hAnsi="Times New Roman" w:cs="Times New Roman"/>
          <w:sz w:val="24"/>
          <w:szCs w:val="24"/>
        </w:rPr>
        <w:t xml:space="preserve">the </w:t>
      </w:r>
      <w:r w:rsidRPr="008B1B6C">
        <w:rPr>
          <w:rFonts w:ascii="Times New Roman" w:hAnsi="Times New Roman" w:cs="Times New Roman"/>
          <w:sz w:val="24"/>
          <w:szCs w:val="24"/>
        </w:rPr>
        <w:t xml:space="preserve">interaction between </w:t>
      </w:r>
      <w:r w:rsidR="004A332A" w:rsidRPr="008B1B6C">
        <w:rPr>
          <w:rFonts w:ascii="Times New Roman" w:hAnsi="Times New Roman" w:cs="Times New Roman"/>
          <w:sz w:val="24"/>
          <w:szCs w:val="24"/>
        </w:rPr>
        <w:t xml:space="preserve">various stakeholders </w:t>
      </w:r>
      <w:r w:rsidR="00A66101" w:rsidRPr="008B1B6C">
        <w:rPr>
          <w:rFonts w:ascii="Times New Roman" w:hAnsi="Times New Roman" w:cs="Times New Roman"/>
          <w:noProof/>
          <w:sz w:val="24"/>
          <w:szCs w:val="24"/>
        </w:rPr>
        <w:t>(Spotswood et al., 2021)</w:t>
      </w:r>
      <w:r w:rsidR="004A332A" w:rsidRPr="008B1B6C">
        <w:rPr>
          <w:rFonts w:ascii="Times New Roman" w:hAnsi="Times New Roman" w:cs="Times New Roman"/>
          <w:sz w:val="24"/>
          <w:szCs w:val="24"/>
        </w:rPr>
        <w:t>, such as</w:t>
      </w:r>
      <w:r w:rsidR="00E53841" w:rsidRPr="008B1B6C">
        <w:rPr>
          <w:rFonts w:ascii="Times New Roman" w:hAnsi="Times New Roman" w:cs="Times New Roman"/>
          <w:sz w:val="24"/>
          <w:szCs w:val="24"/>
        </w:rPr>
        <w:t xml:space="preserve"> group home</w:t>
      </w:r>
      <w:r w:rsidR="004A332A" w:rsidRPr="008B1B6C">
        <w:rPr>
          <w:rFonts w:ascii="Times New Roman" w:hAnsi="Times New Roman" w:cs="Times New Roman"/>
          <w:sz w:val="24"/>
          <w:szCs w:val="24"/>
        </w:rPr>
        <w:t xml:space="preserve"> managers, </w:t>
      </w:r>
      <w:r w:rsidRPr="008B1B6C">
        <w:rPr>
          <w:rFonts w:ascii="Times New Roman" w:hAnsi="Times New Roman" w:cs="Times New Roman"/>
          <w:sz w:val="24"/>
          <w:szCs w:val="24"/>
        </w:rPr>
        <w:t>staff and residents</w:t>
      </w:r>
      <w:r w:rsidR="00E53841" w:rsidRPr="008B1B6C">
        <w:rPr>
          <w:rFonts w:ascii="Times New Roman" w:hAnsi="Times New Roman" w:cs="Times New Roman"/>
          <w:sz w:val="24"/>
          <w:szCs w:val="24"/>
        </w:rPr>
        <w:t>,</w:t>
      </w:r>
      <w:r w:rsidRPr="008B1B6C">
        <w:rPr>
          <w:rFonts w:ascii="Times New Roman" w:hAnsi="Times New Roman" w:cs="Times New Roman"/>
          <w:sz w:val="24"/>
          <w:szCs w:val="24"/>
        </w:rPr>
        <w:t xml:space="preserve"> will provide a more inclusive environment to understand </w:t>
      </w:r>
      <w:r w:rsidR="00DD5D25" w:rsidRPr="008B1B6C">
        <w:rPr>
          <w:rFonts w:ascii="Times New Roman" w:hAnsi="Times New Roman" w:cs="Times New Roman"/>
          <w:sz w:val="24"/>
          <w:szCs w:val="24"/>
        </w:rPr>
        <w:t xml:space="preserve">how </w:t>
      </w:r>
      <w:r w:rsidRPr="008B1B6C">
        <w:rPr>
          <w:rFonts w:ascii="Times New Roman" w:hAnsi="Times New Roman" w:cs="Times New Roman"/>
          <w:sz w:val="24"/>
          <w:szCs w:val="24"/>
        </w:rPr>
        <w:t xml:space="preserve">health promotion theoretical information is translated into everyday practices.  </w:t>
      </w:r>
      <w:r w:rsidR="00C14A4D" w:rsidRPr="008B1B6C">
        <w:rPr>
          <w:rFonts w:ascii="Times New Roman" w:hAnsi="Times New Roman" w:cs="Times New Roman"/>
          <w:sz w:val="24"/>
          <w:szCs w:val="24"/>
        </w:rPr>
        <w:t xml:space="preserve">This creates challenges for the mainstream health promotion and </w:t>
      </w:r>
      <w:r w:rsidR="00ED261D" w:rsidRPr="008B1B6C">
        <w:rPr>
          <w:rFonts w:ascii="Times New Roman" w:hAnsi="Times New Roman" w:cs="Times New Roman"/>
          <w:sz w:val="24"/>
          <w:szCs w:val="24"/>
        </w:rPr>
        <w:t xml:space="preserve">downstream </w:t>
      </w:r>
      <w:r w:rsidR="00C14A4D" w:rsidRPr="008B1B6C">
        <w:rPr>
          <w:rFonts w:ascii="Times New Roman" w:hAnsi="Times New Roman" w:cs="Times New Roman"/>
          <w:sz w:val="24"/>
          <w:szCs w:val="24"/>
        </w:rPr>
        <w:t xml:space="preserve">social marketing programs that </w:t>
      </w:r>
      <w:r w:rsidR="00ED261D" w:rsidRPr="008B1B6C">
        <w:rPr>
          <w:rFonts w:ascii="Times New Roman" w:hAnsi="Times New Roman" w:cs="Times New Roman"/>
          <w:sz w:val="24"/>
          <w:szCs w:val="24"/>
        </w:rPr>
        <w:t>focus on the individual to make personal changes and engage in a healthier lifestyle</w:t>
      </w:r>
      <w:r w:rsidR="00850FB6" w:rsidRPr="008B1B6C">
        <w:rPr>
          <w:rFonts w:ascii="Times New Roman" w:hAnsi="Times New Roman" w:cs="Times New Roman"/>
          <w:sz w:val="24"/>
          <w:szCs w:val="24"/>
        </w:rPr>
        <w:t xml:space="preserve"> </w:t>
      </w:r>
      <w:r w:rsidR="00A66101" w:rsidRPr="008B1B6C">
        <w:rPr>
          <w:rFonts w:ascii="Times New Roman" w:hAnsi="Times New Roman" w:cs="Times New Roman"/>
          <w:noProof/>
          <w:sz w:val="24"/>
          <w:szCs w:val="24"/>
        </w:rPr>
        <w:t>(Müller et al., 2019; Yen &amp; Li, 2019)</w:t>
      </w:r>
      <w:r w:rsidR="00BC57FA" w:rsidRPr="008B1B6C">
        <w:rPr>
          <w:rFonts w:ascii="Times New Roman" w:hAnsi="Times New Roman" w:cs="Times New Roman"/>
          <w:sz w:val="24"/>
          <w:szCs w:val="24"/>
        </w:rPr>
        <w:t>,</w:t>
      </w:r>
      <w:r w:rsidR="00ED261D" w:rsidRPr="008B1B6C">
        <w:rPr>
          <w:rFonts w:ascii="Times New Roman" w:hAnsi="Times New Roman" w:cs="Times New Roman"/>
          <w:sz w:val="24"/>
          <w:szCs w:val="24"/>
        </w:rPr>
        <w:t xml:space="preserve"> </w:t>
      </w:r>
      <w:r w:rsidR="003B5A2F" w:rsidRPr="008B1B6C">
        <w:rPr>
          <w:rFonts w:ascii="Times New Roman" w:hAnsi="Times New Roman" w:cs="Times New Roman"/>
          <w:sz w:val="24"/>
          <w:szCs w:val="24"/>
        </w:rPr>
        <w:t>as is demonstrated in the next section.</w:t>
      </w:r>
    </w:p>
    <w:p w14:paraId="3B221D2A" w14:textId="274BB732" w:rsidR="00797952" w:rsidRPr="008B1B6C" w:rsidRDefault="0088476C" w:rsidP="00722BFC">
      <w:pPr>
        <w:pStyle w:val="Heading1"/>
        <w:rPr>
          <w:color w:val="auto"/>
        </w:rPr>
      </w:pPr>
      <w:r w:rsidRPr="008B1B6C">
        <w:rPr>
          <w:color w:val="auto"/>
        </w:rPr>
        <w:t>Enhancing</w:t>
      </w:r>
      <w:r w:rsidR="00286BB9" w:rsidRPr="008B1B6C">
        <w:rPr>
          <w:color w:val="auto"/>
        </w:rPr>
        <w:t xml:space="preserve"> Physical Activity</w:t>
      </w:r>
      <w:r w:rsidR="00EB53D5" w:rsidRPr="008B1B6C">
        <w:rPr>
          <w:color w:val="auto"/>
        </w:rPr>
        <w:t xml:space="preserve"> and Wellness </w:t>
      </w:r>
    </w:p>
    <w:p w14:paraId="7586CD92" w14:textId="77777777" w:rsidR="00CD47F4" w:rsidRPr="008B1B6C" w:rsidRDefault="00CD47F4" w:rsidP="00CD47F4"/>
    <w:p w14:paraId="6645F949" w14:textId="1F6D62F6" w:rsidR="000015EA" w:rsidRPr="008B1B6C" w:rsidRDefault="000015EA" w:rsidP="00165117">
      <w:pPr>
        <w:pStyle w:val="Heading2"/>
        <w:spacing w:after="100" w:afterAutospacing="1"/>
        <w:rPr>
          <w:rFonts w:ascii="Times New Roman" w:hAnsi="Times New Roman" w:cs="Times New Roman"/>
          <w:b/>
          <w:color w:val="auto"/>
          <w:lang w:val="en-US"/>
        </w:rPr>
      </w:pPr>
      <w:r w:rsidRPr="008B1B6C">
        <w:rPr>
          <w:rFonts w:ascii="Times New Roman" w:hAnsi="Times New Roman" w:cs="Times New Roman"/>
          <w:b/>
          <w:color w:val="auto"/>
          <w:lang w:val="en-US"/>
        </w:rPr>
        <w:t xml:space="preserve">Health Promotion </w:t>
      </w:r>
      <w:r w:rsidR="00B11EF8" w:rsidRPr="008B1B6C">
        <w:rPr>
          <w:rFonts w:ascii="Times New Roman" w:hAnsi="Times New Roman" w:cs="Times New Roman"/>
          <w:b/>
          <w:color w:val="auto"/>
          <w:lang w:val="en-US"/>
        </w:rPr>
        <w:t xml:space="preserve">Interventions to Increase Physical Activity </w:t>
      </w:r>
    </w:p>
    <w:p w14:paraId="17E935B7" w14:textId="0FAE0582" w:rsidR="000015EA" w:rsidRPr="008B1B6C" w:rsidRDefault="00A75DF3" w:rsidP="00253A17">
      <w:pPr>
        <w:spacing w:after="0" w:line="480" w:lineRule="auto"/>
        <w:ind w:firstLine="720"/>
        <w:rPr>
          <w:rFonts w:ascii="Times New Roman" w:eastAsiaTheme="minorHAnsi" w:hAnsi="Times New Roman" w:cs="Times New Roman"/>
          <w:bCs/>
          <w:sz w:val="24"/>
          <w:szCs w:val="24"/>
          <w:lang w:val="en-US"/>
        </w:rPr>
      </w:pPr>
      <w:r w:rsidRPr="008B1B6C">
        <w:rPr>
          <w:rFonts w:ascii="Times New Roman" w:eastAsiaTheme="minorEastAsia" w:hAnsi="Times New Roman" w:cs="Times New Roman"/>
          <w:sz w:val="24"/>
          <w:szCs w:val="24"/>
          <w:lang w:val="en-US" w:eastAsia="ko-KR"/>
        </w:rPr>
        <w:t>A review of h</w:t>
      </w:r>
      <w:r w:rsidR="003A503D" w:rsidRPr="008B1B6C">
        <w:rPr>
          <w:rFonts w:ascii="Times New Roman" w:eastAsiaTheme="minorEastAsia" w:hAnsi="Times New Roman" w:cs="Times New Roman"/>
          <w:sz w:val="24"/>
          <w:szCs w:val="24"/>
          <w:lang w:val="en-US" w:eastAsia="ko-KR"/>
        </w:rPr>
        <w:t>ealth promotion interventions</w:t>
      </w:r>
      <w:r w:rsidR="003A503D" w:rsidRPr="008B1B6C">
        <w:rPr>
          <w:rFonts w:ascii="Times New Roman" w:eastAsiaTheme="minorHAnsi" w:hAnsi="Times New Roman" w:cs="Times New Roman"/>
          <w:bCs/>
          <w:sz w:val="24"/>
          <w:szCs w:val="24"/>
          <w:lang w:val="en-US"/>
        </w:rPr>
        <w:t xml:space="preserve"> to increase</w:t>
      </w:r>
      <w:r w:rsidR="000015EA" w:rsidRPr="008B1B6C">
        <w:rPr>
          <w:rFonts w:ascii="Times New Roman" w:eastAsiaTheme="minorHAnsi" w:hAnsi="Times New Roman" w:cs="Times New Roman"/>
          <w:bCs/>
          <w:sz w:val="24"/>
          <w:szCs w:val="24"/>
          <w:lang w:val="en-US"/>
        </w:rPr>
        <w:t xml:space="preserve"> physical activity </w:t>
      </w:r>
      <w:r w:rsidRPr="008B1B6C">
        <w:rPr>
          <w:rFonts w:ascii="Times New Roman" w:eastAsiaTheme="minorHAnsi" w:hAnsi="Times New Roman" w:cs="Times New Roman"/>
          <w:bCs/>
          <w:sz w:val="24"/>
          <w:szCs w:val="24"/>
          <w:lang w:val="en-US"/>
        </w:rPr>
        <w:t xml:space="preserve">found that they </w:t>
      </w:r>
      <w:r w:rsidR="000015EA" w:rsidRPr="008B1B6C">
        <w:rPr>
          <w:rFonts w:ascii="Times New Roman" w:eastAsiaTheme="minorHAnsi" w:hAnsi="Times New Roman" w:cs="Times New Roman"/>
          <w:bCs/>
          <w:sz w:val="24"/>
          <w:szCs w:val="24"/>
          <w:lang w:val="en-US"/>
        </w:rPr>
        <w:t xml:space="preserve">depend on two </w:t>
      </w:r>
      <w:r w:rsidR="00BC57FA" w:rsidRPr="008B1B6C">
        <w:rPr>
          <w:rFonts w:ascii="Times New Roman" w:eastAsiaTheme="minorHAnsi" w:hAnsi="Times New Roman" w:cs="Times New Roman"/>
          <w:bCs/>
          <w:sz w:val="24"/>
          <w:szCs w:val="24"/>
          <w:lang w:val="en-US"/>
        </w:rPr>
        <w:t>significant</w:t>
      </w:r>
      <w:r w:rsidR="000015EA" w:rsidRPr="008B1B6C">
        <w:rPr>
          <w:rFonts w:ascii="Times New Roman" w:eastAsiaTheme="minorHAnsi" w:hAnsi="Times New Roman" w:cs="Times New Roman"/>
          <w:bCs/>
          <w:sz w:val="24"/>
          <w:szCs w:val="24"/>
          <w:lang w:val="en-US"/>
        </w:rPr>
        <w:t xml:space="preserve"> factors: a person</w:t>
      </w:r>
      <w:r w:rsidR="00043364" w:rsidRPr="008B1B6C">
        <w:rPr>
          <w:rFonts w:ascii="Times New Roman" w:eastAsiaTheme="minorHAnsi" w:hAnsi="Times New Roman" w:cs="Times New Roman"/>
          <w:bCs/>
          <w:sz w:val="24"/>
          <w:szCs w:val="24"/>
          <w:lang w:val="en-US"/>
        </w:rPr>
        <w:t>'</w:t>
      </w:r>
      <w:r w:rsidR="000015EA" w:rsidRPr="008B1B6C">
        <w:rPr>
          <w:rFonts w:ascii="Times New Roman" w:eastAsiaTheme="minorHAnsi" w:hAnsi="Times New Roman" w:cs="Times New Roman"/>
          <w:bCs/>
          <w:sz w:val="24"/>
          <w:szCs w:val="24"/>
          <w:lang w:val="en-US"/>
        </w:rPr>
        <w:t>s readiness to change and a person</w:t>
      </w:r>
      <w:r w:rsidR="00043364" w:rsidRPr="008B1B6C">
        <w:rPr>
          <w:rFonts w:ascii="Times New Roman" w:eastAsiaTheme="minorHAnsi" w:hAnsi="Times New Roman" w:cs="Times New Roman"/>
          <w:bCs/>
          <w:sz w:val="24"/>
          <w:szCs w:val="24"/>
          <w:lang w:val="en-US"/>
        </w:rPr>
        <w:t>'</w:t>
      </w:r>
      <w:r w:rsidR="000015EA" w:rsidRPr="008B1B6C">
        <w:rPr>
          <w:rFonts w:ascii="Times New Roman" w:eastAsiaTheme="minorHAnsi" w:hAnsi="Times New Roman" w:cs="Times New Roman"/>
          <w:bCs/>
          <w:sz w:val="24"/>
          <w:szCs w:val="24"/>
          <w:lang w:val="en-US"/>
        </w:rPr>
        <w:t>s self-determination</w:t>
      </w:r>
      <w:r w:rsidR="003A503D" w:rsidRPr="008B1B6C">
        <w:rPr>
          <w:rFonts w:ascii="Times New Roman" w:eastAsiaTheme="minorHAnsi" w:hAnsi="Times New Roman" w:cs="Times New Roman"/>
          <w:bCs/>
          <w:sz w:val="24"/>
          <w:szCs w:val="24"/>
          <w:lang w:val="en-US"/>
        </w:rPr>
        <w:t xml:space="preserve"> </w:t>
      </w:r>
      <w:r w:rsidR="00C539DE" w:rsidRPr="008B1B6C">
        <w:rPr>
          <w:rFonts w:ascii="Times New Roman" w:eastAsiaTheme="minorHAnsi" w:hAnsi="Times New Roman" w:cs="Times New Roman"/>
          <w:bCs/>
          <w:noProof/>
          <w:sz w:val="24"/>
          <w:szCs w:val="24"/>
          <w:lang w:val="en-US"/>
        </w:rPr>
        <w:t>(Knittle et al., 2018)</w:t>
      </w:r>
      <w:r w:rsidR="000015EA" w:rsidRPr="008B1B6C">
        <w:rPr>
          <w:rFonts w:ascii="Times New Roman" w:eastAsiaTheme="minorHAnsi" w:hAnsi="Times New Roman" w:cs="Times New Roman"/>
          <w:bCs/>
          <w:sz w:val="24"/>
          <w:szCs w:val="24"/>
          <w:lang w:val="en-US"/>
        </w:rPr>
        <w:t>. As we have explained above, this is deeply problematic for people with disabilities with limited agency</w:t>
      </w:r>
      <w:r w:rsidR="00043364" w:rsidRPr="008B1B6C">
        <w:rPr>
          <w:rFonts w:ascii="Times New Roman" w:eastAsiaTheme="minorHAnsi" w:hAnsi="Times New Roman" w:cs="Times New Roman"/>
          <w:bCs/>
          <w:sz w:val="24"/>
          <w:szCs w:val="24"/>
          <w:lang w:val="en-US"/>
        </w:rPr>
        <w:t>,</w:t>
      </w:r>
      <w:r w:rsidR="000015EA" w:rsidRPr="008B1B6C">
        <w:rPr>
          <w:rFonts w:ascii="Times New Roman" w:eastAsiaTheme="minorHAnsi" w:hAnsi="Times New Roman" w:cs="Times New Roman"/>
          <w:bCs/>
          <w:sz w:val="24"/>
          <w:szCs w:val="24"/>
          <w:lang w:val="en-US"/>
        </w:rPr>
        <w:t xml:space="preserve"> and </w:t>
      </w:r>
      <w:r w:rsidR="00C539DE" w:rsidRPr="008B1B6C">
        <w:rPr>
          <w:rFonts w:ascii="Times New Roman" w:eastAsiaTheme="minorHAnsi" w:hAnsi="Times New Roman" w:cs="Times New Roman"/>
          <w:bCs/>
          <w:noProof/>
          <w:sz w:val="24"/>
          <w:szCs w:val="24"/>
          <w:lang w:val="en-US"/>
        </w:rPr>
        <w:t>Gappmayer (2019)</w:t>
      </w:r>
      <w:r w:rsidR="000015EA" w:rsidRPr="008B1B6C">
        <w:rPr>
          <w:rFonts w:ascii="Times New Roman" w:eastAsiaTheme="minorHAnsi" w:hAnsi="Times New Roman" w:cs="Times New Roman"/>
          <w:bCs/>
          <w:sz w:val="24"/>
          <w:szCs w:val="24"/>
          <w:lang w:val="en-US"/>
        </w:rPr>
        <w:t xml:space="preserve"> provides a great illustration of the limitations of these approaches:</w:t>
      </w:r>
    </w:p>
    <w:p w14:paraId="68BE70C4" w14:textId="44EC6A1F" w:rsidR="000015EA" w:rsidRPr="008B1B6C" w:rsidRDefault="000015EA" w:rsidP="00BC57FA">
      <w:pPr>
        <w:spacing w:after="0" w:line="480" w:lineRule="auto"/>
        <w:ind w:left="450"/>
        <w:rPr>
          <w:rFonts w:ascii="Times New Roman" w:eastAsiaTheme="minorHAnsi" w:hAnsi="Times New Roman" w:cs="Times New Roman"/>
          <w:bCs/>
          <w:sz w:val="24"/>
          <w:szCs w:val="24"/>
          <w:lang w:val="en-US"/>
        </w:rPr>
      </w:pPr>
      <w:r w:rsidRPr="008B1B6C">
        <w:rPr>
          <w:rFonts w:ascii="Times New Roman" w:eastAsiaTheme="minorHAnsi" w:hAnsi="Times New Roman" w:cs="Times New Roman"/>
          <w:bCs/>
          <w:sz w:val="24"/>
          <w:szCs w:val="24"/>
          <w:lang w:val="en-US"/>
        </w:rPr>
        <w:t xml:space="preserve">If self-determination guides a practice, it is necessary that the person deciding knows the consequences of the decision for </w:t>
      </w:r>
      <w:r w:rsidR="00043364" w:rsidRPr="008B1B6C">
        <w:rPr>
          <w:rFonts w:ascii="Times New Roman" w:eastAsiaTheme="minorHAnsi" w:hAnsi="Times New Roman" w:cs="Times New Roman"/>
          <w:bCs/>
          <w:sz w:val="24"/>
          <w:szCs w:val="24"/>
          <w:lang w:val="en-US"/>
        </w:rPr>
        <w:t>themselves and</w:t>
      </w:r>
      <w:r w:rsidRPr="008B1B6C">
        <w:rPr>
          <w:rFonts w:ascii="Times New Roman" w:eastAsiaTheme="minorHAnsi" w:hAnsi="Times New Roman" w:cs="Times New Roman"/>
          <w:bCs/>
          <w:sz w:val="24"/>
          <w:szCs w:val="24"/>
          <w:lang w:val="en-US"/>
        </w:rPr>
        <w:t xml:space="preserve"> other people. If the decision conflicts with the routine of the group home, or the caregivers think that the safety of any person or object is in danger, the decision and the occupation are restricted (p.12)</w:t>
      </w:r>
    </w:p>
    <w:p w14:paraId="4EB1E818" w14:textId="478FEC8A" w:rsidR="00DE4125" w:rsidRPr="008B1B6C" w:rsidRDefault="00E13E80" w:rsidP="00DE4125">
      <w:pPr>
        <w:spacing w:after="0" w:line="480" w:lineRule="auto"/>
        <w:ind w:firstLine="450"/>
        <w:rPr>
          <w:rFonts w:ascii="Times New Roman" w:hAnsi="Times New Roman" w:cs="Times New Roman"/>
          <w:color w:val="131413"/>
          <w:sz w:val="24"/>
          <w:szCs w:val="24"/>
        </w:rPr>
      </w:pPr>
      <w:r w:rsidRPr="008B1B6C">
        <w:rPr>
          <w:rFonts w:ascii="Times New Roman" w:hAnsi="Times New Roman" w:cs="Times New Roman"/>
          <w:sz w:val="24"/>
          <w:szCs w:val="24"/>
        </w:rPr>
        <w:lastRenderedPageBreak/>
        <w:t xml:space="preserve">This </w:t>
      </w:r>
      <w:r w:rsidR="00983D2D" w:rsidRPr="008B1B6C">
        <w:rPr>
          <w:rFonts w:ascii="Times New Roman" w:hAnsi="Times New Roman" w:cs="Times New Roman"/>
          <w:sz w:val="24"/>
          <w:szCs w:val="24"/>
        </w:rPr>
        <w:t xml:space="preserve">also </w:t>
      </w:r>
      <w:r w:rsidRPr="008B1B6C">
        <w:rPr>
          <w:rFonts w:ascii="Times New Roman" w:hAnsi="Times New Roman" w:cs="Times New Roman"/>
          <w:sz w:val="24"/>
          <w:szCs w:val="24"/>
        </w:rPr>
        <w:t>shows that h</w:t>
      </w:r>
      <w:r w:rsidR="00DE4125" w:rsidRPr="008B1B6C">
        <w:rPr>
          <w:rFonts w:ascii="Times New Roman" w:hAnsi="Times New Roman" w:cs="Times New Roman"/>
          <w:sz w:val="24"/>
          <w:szCs w:val="24"/>
        </w:rPr>
        <w:t xml:space="preserve">ealth promotion </w:t>
      </w:r>
      <w:r w:rsidRPr="008B1B6C">
        <w:rPr>
          <w:rFonts w:ascii="Times New Roman" w:hAnsi="Times New Roman" w:cs="Times New Roman"/>
          <w:sz w:val="24"/>
          <w:szCs w:val="24"/>
        </w:rPr>
        <w:t>can be</w:t>
      </w:r>
      <w:r w:rsidR="00DE4125" w:rsidRPr="008B1B6C">
        <w:rPr>
          <w:rFonts w:ascii="Times New Roman" w:hAnsi="Times New Roman" w:cs="Times New Roman"/>
          <w:sz w:val="24"/>
          <w:szCs w:val="24"/>
        </w:rPr>
        <w:t xml:space="preserve"> complex in a group home context. It requires that the resident, staff, and management have knowledge of the long-term effects of physical activities and other health promotion matters </w:t>
      </w:r>
      <w:r w:rsidR="00063AB0" w:rsidRPr="008B1B6C">
        <w:rPr>
          <w:rFonts w:ascii="Times New Roman" w:hAnsi="Times New Roman" w:cs="Times New Roman"/>
          <w:noProof/>
          <w:sz w:val="24"/>
          <w:szCs w:val="24"/>
        </w:rPr>
        <w:t>(Bergström et al., 2013)</w:t>
      </w:r>
      <w:r w:rsidR="00DE4125" w:rsidRPr="008B1B6C">
        <w:rPr>
          <w:rFonts w:ascii="Times New Roman" w:hAnsi="Times New Roman" w:cs="Times New Roman"/>
          <w:sz w:val="24"/>
          <w:szCs w:val="24"/>
        </w:rPr>
        <w:t>.</w:t>
      </w:r>
      <w:r w:rsidR="00DE4125" w:rsidRPr="008B1B6C">
        <w:rPr>
          <w:rFonts w:ascii="Times New Roman" w:hAnsi="Times New Roman" w:cs="Times New Roman"/>
          <w:color w:val="131413"/>
          <w:sz w:val="24"/>
          <w:szCs w:val="24"/>
        </w:rPr>
        <w:t xml:space="preserve"> </w:t>
      </w:r>
      <w:r w:rsidRPr="008B1B6C">
        <w:rPr>
          <w:rFonts w:ascii="Times New Roman" w:hAnsi="Times New Roman" w:cs="Times New Roman"/>
          <w:color w:val="131413"/>
          <w:sz w:val="24"/>
          <w:szCs w:val="24"/>
        </w:rPr>
        <w:t xml:space="preserve">Nevertheless, </w:t>
      </w:r>
      <w:r w:rsidR="00DE4125" w:rsidRPr="008B1B6C">
        <w:rPr>
          <w:rFonts w:ascii="Times New Roman" w:hAnsi="Times New Roman" w:cs="Times New Roman"/>
          <w:color w:val="131413"/>
          <w:sz w:val="24"/>
          <w:szCs w:val="24"/>
        </w:rPr>
        <w:t xml:space="preserve">there has been an increase in health promotion interventions with a behaviour change focus to increase physical activity for PwID in group homes. </w:t>
      </w:r>
    </w:p>
    <w:p w14:paraId="746E9F21" w14:textId="6AAE3DB8" w:rsidR="004004C1" w:rsidRPr="008B1B6C" w:rsidRDefault="00DE4125" w:rsidP="00B661FF">
      <w:pPr>
        <w:spacing w:after="0" w:line="480" w:lineRule="auto"/>
        <w:ind w:firstLine="720"/>
        <w:rPr>
          <w:rFonts w:ascii="Times New Roman" w:hAnsi="Times New Roman" w:cs="Times New Roman"/>
          <w:color w:val="131413"/>
          <w:sz w:val="24"/>
          <w:szCs w:val="24"/>
        </w:rPr>
      </w:pPr>
      <w:r w:rsidRPr="008B1B6C">
        <w:rPr>
          <w:rFonts w:ascii="Times New Roman" w:hAnsi="Times New Roman" w:cs="Times New Roman"/>
          <w:color w:val="131413"/>
          <w:sz w:val="24"/>
          <w:szCs w:val="24"/>
        </w:rPr>
        <w:t xml:space="preserve"> </w:t>
      </w:r>
      <w:r w:rsidRPr="008B1B6C">
        <w:rPr>
          <w:rFonts w:ascii="Times New Roman" w:hAnsi="Times New Roman" w:cs="Times New Roman"/>
          <w:sz w:val="24"/>
          <w:szCs w:val="24"/>
        </w:rPr>
        <w:t xml:space="preserve">Most interventions focused on increasing health literacy and self-efficacy of the resident as a way to increase physical activity </w:t>
      </w:r>
      <w:r w:rsidR="00371CCC" w:rsidRPr="008B1B6C">
        <w:rPr>
          <w:rFonts w:ascii="Times New Roman" w:hAnsi="Times New Roman" w:cs="Times New Roman"/>
          <w:noProof/>
          <w:sz w:val="24"/>
          <w:szCs w:val="24"/>
        </w:rPr>
        <w:t>(Bazzano et al., 2009; Dunkley et al., 2018; Marks et al., 2019; Melville et al., 2015)</w:t>
      </w:r>
      <w:r w:rsidR="00371CCC" w:rsidRPr="008B1B6C">
        <w:rPr>
          <w:rFonts w:ascii="Times New Roman" w:hAnsi="Times New Roman" w:cs="Times New Roman"/>
          <w:sz w:val="24"/>
          <w:szCs w:val="24"/>
        </w:rPr>
        <w:t>.</w:t>
      </w:r>
      <w:r w:rsidRPr="008B1B6C">
        <w:rPr>
          <w:rFonts w:ascii="Times New Roman" w:hAnsi="Times New Roman" w:cs="Times New Roman"/>
          <w:sz w:val="24"/>
          <w:szCs w:val="24"/>
        </w:rPr>
        <w:t xml:space="preserve"> The most prevalent type of intervention combined education with practical activities with the support of staff or a paid caregiver</w:t>
      </w:r>
      <w:r w:rsidR="00C20A43" w:rsidRPr="008B1B6C">
        <w:rPr>
          <w:rFonts w:ascii="Times New Roman" w:hAnsi="Times New Roman" w:cs="Times New Roman"/>
          <w:sz w:val="24"/>
          <w:szCs w:val="24"/>
        </w:rPr>
        <w:t xml:space="preserve"> </w:t>
      </w:r>
      <w:r w:rsidR="00C20A43" w:rsidRPr="008B1B6C">
        <w:rPr>
          <w:rFonts w:ascii="Times New Roman" w:hAnsi="Times New Roman" w:cs="Times New Roman"/>
          <w:noProof/>
          <w:sz w:val="24"/>
          <w:szCs w:val="24"/>
        </w:rPr>
        <w:t>(Bazzano et al., 2009; Bergström et al., 2013; Marks et al., 2019; Valbuena et al., 2019)</w:t>
      </w:r>
      <w:r w:rsidRPr="008B1B6C">
        <w:rPr>
          <w:rFonts w:ascii="Times New Roman" w:hAnsi="Times New Roman" w:cs="Times New Roman"/>
          <w:sz w:val="24"/>
          <w:szCs w:val="24"/>
        </w:rPr>
        <w:t>. The interventions provided minimal understanding on how to tackle everyday lifestyle behaviours that co-occur in a group home. The</w:t>
      </w:r>
      <w:r w:rsidR="00983D2D" w:rsidRPr="008B1B6C">
        <w:rPr>
          <w:rFonts w:ascii="Times New Roman" w:hAnsi="Times New Roman" w:cs="Times New Roman"/>
          <w:sz w:val="24"/>
          <w:szCs w:val="24"/>
        </w:rPr>
        <w:t>y</w:t>
      </w:r>
      <w:r w:rsidRPr="008B1B6C">
        <w:rPr>
          <w:rFonts w:ascii="Times New Roman" w:hAnsi="Times New Roman" w:cs="Times New Roman"/>
          <w:sz w:val="24"/>
          <w:szCs w:val="24"/>
        </w:rPr>
        <w:t xml:space="preserve"> were focused on</w:t>
      </w:r>
      <w:r w:rsidR="004B7A52" w:rsidRPr="008B1B6C">
        <w:rPr>
          <w:rFonts w:ascii="Times New Roman" w:hAnsi="Times New Roman" w:cs="Times New Roman"/>
          <w:sz w:val="24"/>
          <w:szCs w:val="24"/>
        </w:rPr>
        <w:t xml:space="preserve"> training</w:t>
      </w:r>
      <w:r w:rsidRPr="008B1B6C">
        <w:rPr>
          <w:rFonts w:ascii="Times New Roman" w:hAnsi="Times New Roman" w:cs="Times New Roman"/>
          <w:sz w:val="24"/>
          <w:szCs w:val="24"/>
        </w:rPr>
        <w:t xml:space="preserve"> staff to conduct </w:t>
      </w:r>
      <w:r w:rsidR="004B7A52" w:rsidRPr="008B1B6C">
        <w:rPr>
          <w:rFonts w:ascii="Times New Roman" w:hAnsi="Times New Roman" w:cs="Times New Roman"/>
          <w:sz w:val="24"/>
          <w:szCs w:val="24"/>
        </w:rPr>
        <w:t>a</w:t>
      </w:r>
      <w:r w:rsidRPr="008B1B6C">
        <w:rPr>
          <w:rFonts w:ascii="Times New Roman" w:hAnsi="Times New Roman" w:cs="Times New Roman"/>
          <w:sz w:val="24"/>
          <w:szCs w:val="24"/>
        </w:rPr>
        <w:t xml:space="preserve"> physical activity intervention with no input from the resident </w:t>
      </w:r>
      <w:r w:rsidR="00B44989" w:rsidRPr="008B1B6C">
        <w:rPr>
          <w:rFonts w:ascii="Times New Roman" w:hAnsi="Times New Roman" w:cs="Times New Roman"/>
          <w:noProof/>
          <w:sz w:val="24"/>
          <w:szCs w:val="24"/>
        </w:rPr>
        <w:t>(Bazzano et al., 2009; Bergström et al., 2013; Dunkley et al., 2018)</w:t>
      </w:r>
      <w:r w:rsidRPr="008B1B6C">
        <w:rPr>
          <w:rFonts w:ascii="Times New Roman" w:hAnsi="Times New Roman" w:cs="Times New Roman"/>
          <w:sz w:val="24"/>
          <w:szCs w:val="24"/>
        </w:rPr>
        <w:t xml:space="preserve">. Other interventions focus </w:t>
      </w:r>
      <w:r w:rsidR="00983D2D" w:rsidRPr="008B1B6C">
        <w:rPr>
          <w:rFonts w:ascii="Times New Roman" w:hAnsi="Times New Roman" w:cs="Times New Roman"/>
          <w:sz w:val="24"/>
          <w:szCs w:val="24"/>
        </w:rPr>
        <w:t xml:space="preserve">on </w:t>
      </w:r>
      <w:r w:rsidRPr="008B1B6C">
        <w:rPr>
          <w:rFonts w:ascii="Times New Roman" w:hAnsi="Times New Roman" w:cs="Times New Roman"/>
          <w:sz w:val="24"/>
          <w:szCs w:val="24"/>
        </w:rPr>
        <w:t xml:space="preserve">increasing physical activity through rewards provided by the staff to reinforce behaviour </w:t>
      </w:r>
      <w:r w:rsidR="00B44989" w:rsidRPr="008B1B6C">
        <w:rPr>
          <w:rFonts w:ascii="Times New Roman" w:hAnsi="Times New Roman" w:cs="Times New Roman"/>
          <w:noProof/>
          <w:sz w:val="24"/>
          <w:szCs w:val="24"/>
        </w:rPr>
        <w:t>(Valbuena et al., 2019)</w:t>
      </w:r>
      <w:r w:rsidRPr="008B1B6C">
        <w:rPr>
          <w:rFonts w:ascii="Times New Roman" w:hAnsi="Times New Roman" w:cs="Times New Roman"/>
          <w:sz w:val="24"/>
          <w:szCs w:val="24"/>
        </w:rPr>
        <w:t>.</w:t>
      </w:r>
      <w:r w:rsidR="004004C1" w:rsidRPr="008B1B6C">
        <w:rPr>
          <w:rFonts w:ascii="Times New Roman" w:hAnsi="Times New Roman" w:cs="Times New Roman"/>
          <w:color w:val="131413"/>
          <w:sz w:val="24"/>
          <w:szCs w:val="24"/>
        </w:rPr>
        <w:t xml:space="preserve"> </w:t>
      </w:r>
    </w:p>
    <w:p w14:paraId="7441ECAB" w14:textId="44860574" w:rsidR="00DE4125" w:rsidRPr="008B1B6C" w:rsidRDefault="004004C1" w:rsidP="00BC782E">
      <w:pPr>
        <w:spacing w:after="0" w:line="480" w:lineRule="auto"/>
        <w:ind w:firstLine="720"/>
        <w:rPr>
          <w:rFonts w:ascii="Times New Roman" w:hAnsi="Times New Roman" w:cs="Times New Roman"/>
          <w:color w:val="131413"/>
          <w:sz w:val="24"/>
          <w:szCs w:val="24"/>
        </w:rPr>
      </w:pPr>
      <w:r w:rsidRPr="008B1B6C">
        <w:rPr>
          <w:rFonts w:ascii="Times New Roman" w:hAnsi="Times New Roman" w:cs="Times New Roman"/>
          <w:color w:val="131413"/>
          <w:sz w:val="24"/>
          <w:szCs w:val="24"/>
        </w:rPr>
        <w:t>N</w:t>
      </w:r>
      <w:r w:rsidR="00DE4125" w:rsidRPr="008B1B6C">
        <w:rPr>
          <w:rFonts w:ascii="Times New Roman" w:hAnsi="Times New Roman" w:cs="Times New Roman"/>
          <w:color w:val="131413"/>
          <w:sz w:val="24"/>
          <w:szCs w:val="24"/>
        </w:rPr>
        <w:t xml:space="preserve">o intervention provided a guide on how physical activity </w:t>
      </w:r>
      <w:r w:rsidR="009E1628" w:rsidRPr="008B1B6C">
        <w:rPr>
          <w:rFonts w:ascii="Times New Roman" w:hAnsi="Times New Roman" w:cs="Times New Roman"/>
          <w:color w:val="131413"/>
          <w:sz w:val="24"/>
          <w:szCs w:val="24"/>
        </w:rPr>
        <w:t>can be embedded in the culture of the group home through input from both</w:t>
      </w:r>
      <w:r w:rsidR="00DE4125" w:rsidRPr="008B1B6C">
        <w:rPr>
          <w:rFonts w:ascii="Times New Roman" w:hAnsi="Times New Roman" w:cs="Times New Roman"/>
          <w:color w:val="131413"/>
          <w:sz w:val="24"/>
          <w:szCs w:val="24"/>
        </w:rPr>
        <w:t xml:space="preserve"> the resident and the staff</w:t>
      </w:r>
      <w:r w:rsidR="00BC782E" w:rsidRPr="008B1B6C">
        <w:rPr>
          <w:rFonts w:ascii="Times New Roman" w:hAnsi="Times New Roman" w:cs="Times New Roman"/>
          <w:color w:val="131413"/>
          <w:sz w:val="24"/>
          <w:szCs w:val="24"/>
        </w:rPr>
        <w:t xml:space="preserve"> </w:t>
      </w:r>
      <w:r w:rsidR="00DE4125" w:rsidRPr="008B1B6C">
        <w:rPr>
          <w:rFonts w:ascii="Times New Roman" w:hAnsi="Times New Roman" w:cs="Times New Roman"/>
          <w:color w:val="131413"/>
          <w:sz w:val="24"/>
          <w:szCs w:val="24"/>
        </w:rPr>
        <w:t xml:space="preserve">to be more inclusive and a pragmatic reflection of the daily routine of the staff </w:t>
      </w:r>
      <w:r w:rsidR="00DE4125" w:rsidRPr="008B1B6C">
        <w:rPr>
          <w:rFonts w:ascii="Times New Roman" w:hAnsi="Times New Roman" w:cs="Times New Roman"/>
          <w:i/>
          <w:iCs/>
          <w:color w:val="131413"/>
          <w:sz w:val="24"/>
          <w:szCs w:val="24"/>
        </w:rPr>
        <w:t>and</w:t>
      </w:r>
      <w:r w:rsidR="00DE4125" w:rsidRPr="008B1B6C">
        <w:rPr>
          <w:rFonts w:ascii="Times New Roman" w:hAnsi="Times New Roman" w:cs="Times New Roman"/>
          <w:color w:val="131413"/>
          <w:sz w:val="24"/>
          <w:szCs w:val="24"/>
        </w:rPr>
        <w:t xml:space="preserve"> the residents</w:t>
      </w:r>
      <w:r w:rsidR="000F371E" w:rsidRPr="008B1B6C">
        <w:rPr>
          <w:rFonts w:ascii="Times New Roman" w:hAnsi="Times New Roman" w:cs="Times New Roman"/>
          <w:color w:val="131413"/>
          <w:sz w:val="24"/>
          <w:szCs w:val="24"/>
        </w:rPr>
        <w:t>, e</w:t>
      </w:r>
      <w:r w:rsidR="00DE4125" w:rsidRPr="008B1B6C">
        <w:rPr>
          <w:rFonts w:ascii="Times New Roman" w:hAnsi="Times New Roman" w:cs="Times New Roman"/>
          <w:color w:val="131413"/>
          <w:sz w:val="24"/>
          <w:szCs w:val="24"/>
        </w:rPr>
        <w:t xml:space="preserve">ven though studies have shown that staff knowledge, time, and resources affect promoting a healthy lifestyle in a group home </w:t>
      </w:r>
      <w:r w:rsidR="00B63A20" w:rsidRPr="008B1B6C">
        <w:rPr>
          <w:rFonts w:ascii="Times New Roman" w:hAnsi="Times New Roman" w:cs="Times New Roman"/>
          <w:noProof/>
          <w:color w:val="131413"/>
          <w:sz w:val="24"/>
          <w:szCs w:val="24"/>
        </w:rPr>
        <w:t>(Kuijken et al., 2016; Oviedo et al., 2019)</w:t>
      </w:r>
      <w:r w:rsidR="00B63A20" w:rsidRPr="008B1B6C">
        <w:rPr>
          <w:rFonts w:ascii="Times New Roman" w:hAnsi="Times New Roman" w:cs="Times New Roman"/>
          <w:color w:val="131413"/>
          <w:sz w:val="24"/>
          <w:szCs w:val="24"/>
        </w:rPr>
        <w:t>. T</w:t>
      </w:r>
      <w:r w:rsidR="00DE4125" w:rsidRPr="008B1B6C">
        <w:rPr>
          <w:rFonts w:ascii="Times New Roman" w:hAnsi="Times New Roman" w:cs="Times New Roman"/>
          <w:color w:val="131413"/>
          <w:sz w:val="24"/>
          <w:szCs w:val="24"/>
        </w:rPr>
        <w:t xml:space="preserve">he interventions reviewed did not identify the diverse components </w:t>
      </w:r>
      <w:r w:rsidR="000F371E" w:rsidRPr="008B1B6C">
        <w:rPr>
          <w:rFonts w:ascii="Times New Roman" w:hAnsi="Times New Roman" w:cs="Times New Roman"/>
          <w:color w:val="131413"/>
          <w:sz w:val="24"/>
          <w:szCs w:val="24"/>
        </w:rPr>
        <w:t>of group homes</w:t>
      </w:r>
      <w:r w:rsidR="00DE4125" w:rsidRPr="008B1B6C">
        <w:rPr>
          <w:rFonts w:ascii="Times New Roman" w:hAnsi="Times New Roman" w:cs="Times New Roman"/>
          <w:color w:val="131413"/>
          <w:sz w:val="24"/>
          <w:szCs w:val="24"/>
        </w:rPr>
        <w:t xml:space="preserve">. Studies have shown that management support and deliberately chosen outcomes-focused strategies for supporting and supervising staff are necessary facilitators for the success of an intervention </w:t>
      </w:r>
      <w:r w:rsidR="00220CFE" w:rsidRPr="008B1B6C">
        <w:rPr>
          <w:rFonts w:ascii="Times New Roman" w:hAnsi="Times New Roman" w:cs="Times New Roman"/>
          <w:noProof/>
          <w:color w:val="131413"/>
          <w:sz w:val="24"/>
          <w:szCs w:val="24"/>
        </w:rPr>
        <w:t xml:space="preserve">(Beadle-Brown et al., 2014; O'Leary et </w:t>
      </w:r>
      <w:r w:rsidR="00220CFE" w:rsidRPr="008B1B6C">
        <w:rPr>
          <w:rFonts w:ascii="Times New Roman" w:hAnsi="Times New Roman" w:cs="Times New Roman"/>
          <w:noProof/>
          <w:color w:val="131413"/>
          <w:sz w:val="24"/>
          <w:szCs w:val="24"/>
        </w:rPr>
        <w:lastRenderedPageBreak/>
        <w:t>al., 2018)</w:t>
      </w:r>
      <w:r w:rsidR="00220CFE" w:rsidRPr="008B1B6C">
        <w:rPr>
          <w:rFonts w:ascii="Times New Roman" w:hAnsi="Times New Roman" w:cs="Times New Roman"/>
          <w:color w:val="131413"/>
          <w:sz w:val="24"/>
          <w:szCs w:val="24"/>
        </w:rPr>
        <w:t>.</w:t>
      </w:r>
      <w:r w:rsidR="00DE4125" w:rsidRPr="008B1B6C">
        <w:rPr>
          <w:rFonts w:ascii="Times New Roman" w:hAnsi="Times New Roman" w:cs="Times New Roman"/>
          <w:color w:val="131413"/>
          <w:sz w:val="24"/>
          <w:szCs w:val="24"/>
        </w:rPr>
        <w:t xml:space="preserve"> </w:t>
      </w:r>
      <w:r w:rsidR="001C1FDC" w:rsidRPr="008B1B6C">
        <w:rPr>
          <w:rFonts w:ascii="Times New Roman" w:hAnsi="Times New Roman" w:cs="Times New Roman"/>
          <w:color w:val="131413"/>
          <w:sz w:val="24"/>
          <w:szCs w:val="24"/>
        </w:rPr>
        <w:t>Another issue was that t</w:t>
      </w:r>
      <w:r w:rsidR="00DE4125" w:rsidRPr="008B1B6C">
        <w:rPr>
          <w:rFonts w:ascii="Times New Roman" w:hAnsi="Times New Roman" w:cs="Times New Roman"/>
          <w:color w:val="131413"/>
          <w:sz w:val="24"/>
          <w:szCs w:val="24"/>
        </w:rPr>
        <w:t xml:space="preserve">he interventions' duration were not long enough to enable the intervention to become a routine, which is a significant reason for the lack of sustainability with health promotion initiatives in group homes </w:t>
      </w:r>
      <w:r w:rsidR="000F465B" w:rsidRPr="008B1B6C">
        <w:rPr>
          <w:rFonts w:ascii="Times New Roman" w:hAnsi="Times New Roman" w:cs="Times New Roman"/>
          <w:noProof/>
          <w:color w:val="131413"/>
          <w:sz w:val="24"/>
          <w:szCs w:val="24"/>
        </w:rPr>
        <w:t>(Kuijken et al., 2020)</w:t>
      </w:r>
      <w:r w:rsidR="00DE4125" w:rsidRPr="008B1B6C">
        <w:rPr>
          <w:rFonts w:ascii="Times New Roman" w:hAnsi="Times New Roman" w:cs="Times New Roman"/>
          <w:color w:val="131413"/>
          <w:sz w:val="24"/>
          <w:szCs w:val="24"/>
        </w:rPr>
        <w:t>.</w:t>
      </w:r>
      <w:r w:rsidR="00C96D49" w:rsidRPr="008B1B6C">
        <w:rPr>
          <w:rFonts w:ascii="Times New Roman" w:hAnsi="Times New Roman" w:cs="Times New Roman"/>
          <w:color w:val="131413"/>
          <w:sz w:val="24"/>
          <w:szCs w:val="24"/>
        </w:rPr>
        <w:t xml:space="preserve"> Particularly, in group home settings</w:t>
      </w:r>
      <w:r w:rsidR="00DE4125" w:rsidRPr="008B1B6C">
        <w:rPr>
          <w:rFonts w:ascii="Times New Roman" w:hAnsi="Times New Roman" w:cs="Times New Roman"/>
          <w:color w:val="131413"/>
          <w:sz w:val="24"/>
          <w:szCs w:val="24"/>
        </w:rPr>
        <w:t xml:space="preserve"> where the support staff's daily routines are highly structured, physical activity </w:t>
      </w:r>
      <w:r w:rsidR="00DE4125" w:rsidRPr="008B1B6C">
        <w:rPr>
          <w:rFonts w:ascii="Times New Roman" w:hAnsi="Times New Roman" w:cs="Times New Roman"/>
          <w:iCs/>
          <w:color w:val="131413"/>
          <w:sz w:val="24"/>
          <w:szCs w:val="24"/>
        </w:rPr>
        <w:t>interventions</w:t>
      </w:r>
      <w:r w:rsidR="00DE4125" w:rsidRPr="008B1B6C">
        <w:rPr>
          <w:rFonts w:ascii="Times New Roman" w:hAnsi="Times New Roman" w:cs="Times New Roman"/>
          <w:color w:val="131413"/>
          <w:sz w:val="24"/>
          <w:szCs w:val="24"/>
        </w:rPr>
        <w:t xml:space="preserve"> add to the staff's existing workload because it is not part of their daily schedule</w:t>
      </w:r>
      <w:r w:rsidR="00840283" w:rsidRPr="008B1B6C">
        <w:rPr>
          <w:rFonts w:ascii="Times New Roman" w:hAnsi="Times New Roman" w:cs="Times New Roman"/>
          <w:color w:val="131413"/>
          <w:sz w:val="24"/>
          <w:szCs w:val="24"/>
        </w:rPr>
        <w:t xml:space="preserve"> </w:t>
      </w:r>
      <w:r w:rsidR="00840283" w:rsidRPr="008B1B6C">
        <w:rPr>
          <w:rFonts w:ascii="Times New Roman" w:hAnsi="Times New Roman" w:cs="Times New Roman"/>
          <w:noProof/>
          <w:color w:val="131413"/>
          <w:sz w:val="24"/>
          <w:szCs w:val="24"/>
        </w:rPr>
        <w:t>(Bossink et al., 2017)</w:t>
      </w:r>
      <w:r w:rsidR="00DE4125" w:rsidRPr="008B1B6C">
        <w:rPr>
          <w:rFonts w:ascii="Times New Roman" w:hAnsi="Times New Roman" w:cs="Times New Roman"/>
          <w:color w:val="131413"/>
          <w:sz w:val="24"/>
          <w:szCs w:val="24"/>
        </w:rPr>
        <w:t xml:space="preserve">. This, in turn, impacts the sustainability of the intervention and the PwIDs' ability to incorporate physical activity into their day. </w:t>
      </w:r>
      <w:r w:rsidR="00C96D49" w:rsidRPr="008B1B6C">
        <w:rPr>
          <w:rFonts w:ascii="Times New Roman" w:hAnsi="Times New Roman" w:cs="Times New Roman"/>
          <w:color w:val="131413"/>
          <w:sz w:val="24"/>
          <w:szCs w:val="24"/>
        </w:rPr>
        <w:t>For this reason, it is imperative to design initiatives that embed physical activity in the daily routines of residents and staff.</w:t>
      </w:r>
    </w:p>
    <w:p w14:paraId="20214759" w14:textId="6C8A3753" w:rsidR="00DE4125" w:rsidRPr="008B1B6C" w:rsidRDefault="00327F23" w:rsidP="00DE4125">
      <w:pPr>
        <w:spacing w:after="0" w:line="480" w:lineRule="auto"/>
        <w:ind w:firstLine="1080"/>
        <w:rPr>
          <w:rFonts w:ascii="Times New Roman" w:hAnsi="Times New Roman" w:cs="Times New Roman"/>
          <w:sz w:val="24"/>
          <w:szCs w:val="24"/>
        </w:rPr>
      </w:pPr>
      <w:r w:rsidRPr="008B1B6C">
        <w:rPr>
          <w:rFonts w:ascii="Times New Roman" w:hAnsi="Times New Roman" w:cs="Times New Roman"/>
          <w:color w:val="131413"/>
          <w:sz w:val="24"/>
          <w:szCs w:val="24"/>
        </w:rPr>
        <w:t xml:space="preserve">Following on </w:t>
      </w:r>
      <w:r w:rsidR="0025551A" w:rsidRPr="008B1B6C">
        <w:rPr>
          <w:rFonts w:ascii="Times New Roman" w:hAnsi="Times New Roman" w:cs="Times New Roman"/>
          <w:color w:val="131413"/>
          <w:sz w:val="24"/>
          <w:szCs w:val="24"/>
        </w:rPr>
        <w:t xml:space="preserve">from </w:t>
      </w:r>
      <w:r w:rsidRPr="008B1B6C">
        <w:rPr>
          <w:rFonts w:ascii="Times New Roman" w:hAnsi="Times New Roman" w:cs="Times New Roman"/>
          <w:color w:val="131413"/>
          <w:sz w:val="24"/>
          <w:szCs w:val="24"/>
        </w:rPr>
        <w:t xml:space="preserve">these challenges with physical activity interventions for PwIDs, </w:t>
      </w:r>
      <w:r w:rsidR="00220CFE" w:rsidRPr="008B1B6C">
        <w:rPr>
          <w:rFonts w:ascii="Times New Roman" w:hAnsi="Times New Roman" w:cs="Times New Roman"/>
          <w:noProof/>
          <w:color w:val="131413"/>
          <w:sz w:val="24"/>
          <w:szCs w:val="24"/>
        </w:rPr>
        <w:t>Latteck and Backhaus (2017)</w:t>
      </w:r>
      <w:r w:rsidR="00220CFE" w:rsidRPr="008B1B6C">
        <w:rPr>
          <w:rFonts w:ascii="Times New Roman" w:hAnsi="Times New Roman" w:cs="Times New Roman"/>
          <w:color w:val="131413"/>
          <w:sz w:val="24"/>
          <w:szCs w:val="24"/>
        </w:rPr>
        <w:t xml:space="preserve"> </w:t>
      </w:r>
      <w:r w:rsidR="00DE4125" w:rsidRPr="008B1B6C">
        <w:rPr>
          <w:rFonts w:ascii="Times New Roman" w:hAnsi="Times New Roman" w:cs="Times New Roman"/>
          <w:color w:val="131413"/>
          <w:sz w:val="24"/>
          <w:szCs w:val="24"/>
        </w:rPr>
        <w:t xml:space="preserve">highlight the need for interventions </w:t>
      </w:r>
      <w:r w:rsidRPr="008B1B6C">
        <w:rPr>
          <w:rFonts w:ascii="Times New Roman" w:hAnsi="Times New Roman" w:cs="Times New Roman"/>
          <w:color w:val="131413"/>
          <w:sz w:val="24"/>
          <w:szCs w:val="24"/>
        </w:rPr>
        <w:t>that are</w:t>
      </w:r>
      <w:r w:rsidR="00DE4125" w:rsidRPr="008B1B6C">
        <w:rPr>
          <w:rFonts w:ascii="Times New Roman" w:hAnsi="Times New Roman" w:cs="Times New Roman"/>
          <w:color w:val="131413"/>
          <w:sz w:val="24"/>
          <w:szCs w:val="24"/>
        </w:rPr>
        <w:t xml:space="preserve"> relevant to the resident and routinely integrated into the resident’s everyday life by the caregivers. </w:t>
      </w:r>
      <w:r w:rsidR="0070754C" w:rsidRPr="008B1B6C">
        <w:rPr>
          <w:rFonts w:ascii="Times New Roman" w:hAnsi="Times New Roman" w:cs="Times New Roman"/>
          <w:color w:val="131413"/>
          <w:sz w:val="24"/>
          <w:szCs w:val="24"/>
        </w:rPr>
        <w:t xml:space="preserve">However, for PwID, the social and organizational environment plays a key role in health promotion </w:t>
      </w:r>
      <w:r w:rsidR="00C97877" w:rsidRPr="008B1B6C">
        <w:rPr>
          <w:rFonts w:ascii="Times New Roman" w:hAnsi="Times New Roman" w:cs="Times New Roman"/>
          <w:noProof/>
          <w:color w:val="131413"/>
          <w:sz w:val="24"/>
          <w:szCs w:val="24"/>
        </w:rPr>
        <w:t>(Marks &amp; Sisirak, 2014; O'Leary et al., 2018; Schalock &amp; Luckasson, 2021)</w:t>
      </w:r>
      <w:r w:rsidR="0070754C" w:rsidRPr="008B1B6C">
        <w:rPr>
          <w:rFonts w:ascii="Times New Roman" w:hAnsi="Times New Roman" w:cs="Times New Roman"/>
          <w:color w:val="131413"/>
          <w:sz w:val="24"/>
          <w:szCs w:val="24"/>
        </w:rPr>
        <w:t>.</w:t>
      </w:r>
      <w:r w:rsidR="00DE4125" w:rsidRPr="008B1B6C">
        <w:rPr>
          <w:rFonts w:eastAsiaTheme="minorHAnsi"/>
        </w:rPr>
        <w:t xml:space="preserve"> </w:t>
      </w:r>
    </w:p>
    <w:p w14:paraId="1055F23E" w14:textId="106D07DF" w:rsidR="00494FE5" w:rsidRPr="008B1B6C" w:rsidRDefault="000015EA" w:rsidP="003F6035">
      <w:pPr>
        <w:spacing w:after="0" w:line="480" w:lineRule="auto"/>
        <w:ind w:firstLine="720"/>
        <w:rPr>
          <w:rFonts w:ascii="Times New Roman" w:eastAsiaTheme="minorEastAsia" w:hAnsi="Times New Roman" w:cs="Times New Roman"/>
          <w:noProof/>
          <w:sz w:val="24"/>
          <w:szCs w:val="24"/>
          <w:lang w:val="en-US" w:eastAsia="ko-KR"/>
        </w:rPr>
      </w:pPr>
      <w:r w:rsidRPr="008B1B6C">
        <w:rPr>
          <w:rFonts w:ascii="Times New Roman" w:eastAsiaTheme="minorHAnsi" w:hAnsi="Times New Roman" w:cs="Times New Roman"/>
          <w:sz w:val="24"/>
          <w:szCs w:val="24"/>
          <w:lang w:val="en-US"/>
        </w:rPr>
        <w:t>T</w:t>
      </w:r>
      <w:r w:rsidR="00043364" w:rsidRPr="008B1B6C">
        <w:rPr>
          <w:rFonts w:ascii="Times New Roman" w:eastAsiaTheme="minorHAnsi" w:hAnsi="Times New Roman" w:cs="Times New Roman"/>
          <w:sz w:val="24"/>
          <w:szCs w:val="24"/>
          <w:lang w:val="en-US"/>
        </w:rPr>
        <w:t>o date, the health interventions for PwID</w:t>
      </w:r>
      <w:r w:rsidRPr="008B1B6C">
        <w:rPr>
          <w:rFonts w:ascii="Times New Roman" w:eastAsiaTheme="minorHAnsi" w:hAnsi="Times New Roman" w:cs="Times New Roman"/>
          <w:sz w:val="24"/>
          <w:szCs w:val="24"/>
          <w:lang w:val="en-US"/>
        </w:rPr>
        <w:t xml:space="preserve"> </w:t>
      </w:r>
      <w:r w:rsidR="00EB390D" w:rsidRPr="008B1B6C">
        <w:rPr>
          <w:rFonts w:ascii="Times New Roman" w:hAnsi="Times New Roman" w:cs="Times New Roman"/>
          <w:sz w:val="24"/>
          <w:szCs w:val="24"/>
        </w:rPr>
        <w:t>were primarily focus</w:t>
      </w:r>
      <w:r w:rsidR="000F371E" w:rsidRPr="008B1B6C">
        <w:rPr>
          <w:rFonts w:ascii="Times New Roman" w:hAnsi="Times New Roman" w:cs="Times New Roman"/>
          <w:sz w:val="24"/>
          <w:szCs w:val="24"/>
        </w:rPr>
        <w:t>ed</w:t>
      </w:r>
      <w:r w:rsidR="00EB390D" w:rsidRPr="008B1B6C">
        <w:rPr>
          <w:rFonts w:ascii="Times New Roman" w:hAnsi="Times New Roman" w:cs="Times New Roman"/>
          <w:sz w:val="24"/>
          <w:szCs w:val="24"/>
        </w:rPr>
        <w:t xml:space="preserve"> </w:t>
      </w:r>
      <w:r w:rsidR="0025551A" w:rsidRPr="008B1B6C">
        <w:rPr>
          <w:rFonts w:ascii="Times New Roman" w:hAnsi="Times New Roman" w:cs="Times New Roman"/>
          <w:sz w:val="24"/>
          <w:szCs w:val="24"/>
        </w:rPr>
        <w:t>on</w:t>
      </w:r>
      <w:r w:rsidR="00EB390D" w:rsidRPr="008B1B6C">
        <w:rPr>
          <w:rFonts w:ascii="Times New Roman" w:hAnsi="Times New Roman" w:cs="Times New Roman"/>
          <w:sz w:val="24"/>
          <w:szCs w:val="24"/>
        </w:rPr>
        <w:t xml:space="preserve"> the resident and staff level</w:t>
      </w:r>
      <w:r w:rsidR="000F371E" w:rsidRPr="008B1B6C">
        <w:rPr>
          <w:rFonts w:ascii="Times New Roman" w:hAnsi="Times New Roman" w:cs="Times New Roman"/>
          <w:sz w:val="24"/>
          <w:szCs w:val="24"/>
        </w:rPr>
        <w:t>. They</w:t>
      </w:r>
      <w:r w:rsidR="00EB390D" w:rsidRPr="008B1B6C">
        <w:rPr>
          <w:rFonts w:ascii="Times New Roman" w:hAnsi="Times New Roman" w:cs="Times New Roman"/>
          <w:sz w:val="24"/>
          <w:szCs w:val="24"/>
        </w:rPr>
        <w:t xml:space="preserve"> were </w:t>
      </w:r>
      <w:r w:rsidRPr="008B1B6C">
        <w:rPr>
          <w:rFonts w:ascii="Times New Roman" w:eastAsiaTheme="minorHAnsi" w:hAnsi="Times New Roman" w:cs="Times New Roman"/>
          <w:sz w:val="24"/>
          <w:szCs w:val="24"/>
          <w:lang w:val="en-US"/>
        </w:rPr>
        <w:t>based on behavior theories that attempted to change or understand a person</w:t>
      </w:r>
      <w:r w:rsidR="00043364"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s motivation to be physically active without considering their circumstances</w:t>
      </w:r>
      <w:r w:rsidR="00EB390D" w:rsidRPr="008B1B6C">
        <w:rPr>
          <w:rFonts w:ascii="Times New Roman" w:eastAsiaTheme="minorHAnsi" w:hAnsi="Times New Roman" w:cs="Times New Roman"/>
          <w:sz w:val="24"/>
          <w:szCs w:val="24"/>
          <w:lang w:val="en-US"/>
        </w:rPr>
        <w:t xml:space="preserve"> </w:t>
      </w:r>
      <w:r w:rsidR="00473438" w:rsidRPr="008B1B6C">
        <w:rPr>
          <w:rFonts w:ascii="Times New Roman" w:eastAsiaTheme="minorHAnsi" w:hAnsi="Times New Roman" w:cs="Times New Roman"/>
          <w:noProof/>
          <w:sz w:val="24"/>
          <w:szCs w:val="24"/>
          <w:lang w:val="en-US"/>
        </w:rPr>
        <w:t>(Rhodes et al., 2019)</w:t>
      </w:r>
      <w:r w:rsidRPr="008B1B6C">
        <w:rPr>
          <w:rFonts w:ascii="Times New Roman" w:eastAsiaTheme="minorHAnsi" w:hAnsi="Times New Roman" w:cs="Times New Roman"/>
          <w:sz w:val="24"/>
          <w:szCs w:val="24"/>
          <w:lang w:val="en-US"/>
        </w:rPr>
        <w:t xml:space="preserve">. In reality, PwID rely heavily on their immediate environment to support them and help them access facilities offering lifestyle activities </w:t>
      </w:r>
      <w:r w:rsidR="00473438" w:rsidRPr="008B1B6C">
        <w:rPr>
          <w:rFonts w:ascii="Times New Roman" w:eastAsiaTheme="minorHAnsi" w:hAnsi="Times New Roman" w:cs="Times New Roman"/>
          <w:noProof/>
          <w:sz w:val="24"/>
          <w:szCs w:val="24"/>
          <w:lang w:val="en-US"/>
        </w:rPr>
        <w:t>(Steenbergen et al., 2017)</w:t>
      </w:r>
      <w:r w:rsidRPr="008B1B6C">
        <w:rPr>
          <w:rFonts w:ascii="Times New Roman" w:eastAsiaTheme="minorHAnsi" w:hAnsi="Times New Roman" w:cs="Times New Roman"/>
          <w:sz w:val="24"/>
          <w:szCs w:val="24"/>
          <w:lang w:val="en-US"/>
        </w:rPr>
        <w:t xml:space="preserve">. </w:t>
      </w:r>
      <w:r w:rsidRPr="008B1B6C">
        <w:rPr>
          <w:rFonts w:ascii="Times New Roman" w:eastAsiaTheme="minorEastAsia" w:hAnsi="Times New Roman" w:cs="Times New Roman"/>
          <w:sz w:val="24"/>
          <w:szCs w:val="24"/>
          <w:lang w:val="en-US" w:eastAsia="ko-KR"/>
        </w:rPr>
        <w:t>The dynamics of everyday life are primarily overlooked when health promotion and wellness interventions for this population are implemented</w:t>
      </w:r>
      <w:r w:rsidR="000F371E" w:rsidRPr="008B1B6C">
        <w:rPr>
          <w:rFonts w:ascii="Times New Roman" w:eastAsiaTheme="minorEastAsia" w:hAnsi="Times New Roman" w:cs="Times New Roman"/>
          <w:sz w:val="24"/>
          <w:szCs w:val="24"/>
          <w:lang w:val="en-US" w:eastAsia="ko-KR"/>
        </w:rPr>
        <w:t>,</w:t>
      </w:r>
      <w:r w:rsidR="004E310B" w:rsidRPr="008B1B6C">
        <w:rPr>
          <w:rFonts w:ascii="Times New Roman" w:eastAsiaTheme="minorEastAsia" w:hAnsi="Times New Roman" w:cs="Times New Roman"/>
          <w:sz w:val="24"/>
          <w:szCs w:val="24"/>
          <w:lang w:val="en-US" w:eastAsia="ko-KR"/>
        </w:rPr>
        <w:t xml:space="preserve"> and these</w:t>
      </w:r>
      <w:r w:rsidRPr="008B1B6C">
        <w:rPr>
          <w:rFonts w:ascii="Times New Roman" w:eastAsiaTheme="minorEastAsia" w:hAnsi="Times New Roman" w:cs="Times New Roman"/>
          <w:sz w:val="24"/>
          <w:szCs w:val="24"/>
          <w:lang w:val="en-US" w:eastAsia="ko-KR"/>
        </w:rPr>
        <w:t xml:space="preserve"> interventions are not embedded into the daily lives of PwID</w:t>
      </w:r>
      <w:r w:rsidR="004E310B" w:rsidRPr="008B1B6C">
        <w:rPr>
          <w:rFonts w:ascii="Times New Roman" w:eastAsiaTheme="minorEastAsia" w:hAnsi="Times New Roman" w:cs="Times New Roman"/>
          <w:sz w:val="24"/>
          <w:szCs w:val="24"/>
          <w:lang w:val="en-US" w:eastAsia="ko-KR"/>
        </w:rPr>
        <w:t xml:space="preserve"> </w:t>
      </w:r>
      <w:r w:rsidR="007C5D1C" w:rsidRPr="008B1B6C">
        <w:rPr>
          <w:rFonts w:ascii="Times New Roman" w:eastAsiaTheme="minorEastAsia" w:hAnsi="Times New Roman" w:cs="Times New Roman"/>
          <w:noProof/>
          <w:sz w:val="24"/>
          <w:szCs w:val="24"/>
          <w:lang w:val="en-US" w:eastAsia="ko-KR"/>
        </w:rPr>
        <w:t>(Kuijken et al., 2020; Naaldenberg et al., 2013).</w:t>
      </w:r>
    </w:p>
    <w:p w14:paraId="1386368A" w14:textId="4F47E212" w:rsidR="009F625A" w:rsidRPr="008B1B6C" w:rsidRDefault="009F625A" w:rsidP="00165117">
      <w:pPr>
        <w:pStyle w:val="Heading2"/>
        <w:spacing w:after="100" w:afterAutospacing="1"/>
        <w:rPr>
          <w:rFonts w:ascii="Times New Roman" w:eastAsiaTheme="minorHAnsi" w:hAnsi="Times New Roman" w:cs="Times New Roman"/>
          <w:b/>
          <w:color w:val="auto"/>
          <w:lang w:val="en-US"/>
        </w:rPr>
      </w:pPr>
      <w:r w:rsidRPr="008B1B6C">
        <w:rPr>
          <w:rFonts w:ascii="Times New Roman" w:eastAsiaTheme="minorHAnsi" w:hAnsi="Times New Roman" w:cs="Times New Roman"/>
          <w:b/>
          <w:color w:val="auto"/>
          <w:lang w:val="en-US"/>
        </w:rPr>
        <w:lastRenderedPageBreak/>
        <w:t xml:space="preserve">Behavior theories </w:t>
      </w:r>
      <w:r w:rsidR="002214A7" w:rsidRPr="008B1B6C">
        <w:rPr>
          <w:rFonts w:ascii="Times New Roman" w:eastAsiaTheme="minorHAnsi" w:hAnsi="Times New Roman" w:cs="Times New Roman"/>
          <w:b/>
          <w:color w:val="auto"/>
          <w:lang w:val="en-US"/>
        </w:rPr>
        <w:t>in</w:t>
      </w:r>
      <w:r w:rsidRPr="008B1B6C">
        <w:rPr>
          <w:rFonts w:ascii="Times New Roman" w:eastAsiaTheme="minorHAnsi" w:hAnsi="Times New Roman" w:cs="Times New Roman"/>
          <w:b/>
          <w:color w:val="auto"/>
          <w:lang w:val="en-US"/>
        </w:rPr>
        <w:t xml:space="preserve"> physical activity </w:t>
      </w:r>
    </w:p>
    <w:p w14:paraId="5F21F4B8" w14:textId="13B8A5C8" w:rsidR="00865E14" w:rsidRPr="008B1B6C" w:rsidRDefault="007D0710" w:rsidP="00253A17">
      <w:pPr>
        <w:spacing w:after="0" w:line="480" w:lineRule="auto"/>
        <w:ind w:firstLine="720"/>
        <w:rPr>
          <w:rFonts w:ascii="Times New Roman" w:eastAsiaTheme="minorHAnsi" w:hAnsi="Times New Roman" w:cs="Times New Roman"/>
          <w:sz w:val="24"/>
          <w:szCs w:val="24"/>
          <w:lang w:val="en-US"/>
        </w:rPr>
      </w:pPr>
      <w:r w:rsidRPr="008B1B6C">
        <w:rPr>
          <w:rFonts w:ascii="Times New Roman" w:eastAsiaTheme="minorHAnsi" w:hAnsi="Times New Roman" w:cs="Times New Roman"/>
          <w:bCs/>
          <w:sz w:val="24"/>
          <w:szCs w:val="24"/>
          <w:lang w:val="en-US"/>
        </w:rPr>
        <w:t>Successful h</w:t>
      </w:r>
      <w:r w:rsidR="00FC05E0" w:rsidRPr="008B1B6C">
        <w:rPr>
          <w:rFonts w:ascii="Times New Roman" w:eastAsiaTheme="minorHAnsi" w:hAnsi="Times New Roman" w:cs="Times New Roman"/>
          <w:bCs/>
          <w:sz w:val="24"/>
          <w:szCs w:val="24"/>
          <w:lang w:val="en-US"/>
        </w:rPr>
        <w:t>ealth promotion</w:t>
      </w:r>
      <w:r w:rsidR="000E7730" w:rsidRPr="008B1B6C">
        <w:rPr>
          <w:rFonts w:ascii="Times New Roman" w:eastAsiaTheme="minorHAnsi" w:hAnsi="Times New Roman" w:cs="Times New Roman"/>
          <w:bCs/>
          <w:sz w:val="24"/>
          <w:szCs w:val="24"/>
          <w:lang w:val="en-US"/>
        </w:rPr>
        <w:t xml:space="preserve"> and social marketing</w:t>
      </w:r>
      <w:r w:rsidR="00FC05E0" w:rsidRPr="008B1B6C">
        <w:rPr>
          <w:rFonts w:ascii="Times New Roman" w:eastAsiaTheme="minorHAnsi" w:hAnsi="Times New Roman" w:cs="Times New Roman"/>
          <w:bCs/>
          <w:sz w:val="24"/>
          <w:szCs w:val="24"/>
          <w:lang w:val="en-US"/>
        </w:rPr>
        <w:t xml:space="preserve"> initiatives </w:t>
      </w:r>
      <w:r w:rsidR="000E7730" w:rsidRPr="008B1B6C">
        <w:rPr>
          <w:rFonts w:ascii="Times New Roman" w:eastAsiaTheme="minorHAnsi" w:hAnsi="Times New Roman" w:cs="Times New Roman"/>
          <w:bCs/>
          <w:sz w:val="24"/>
          <w:szCs w:val="24"/>
          <w:lang w:val="en-US"/>
        </w:rPr>
        <w:t>aiming to</w:t>
      </w:r>
      <w:r w:rsidR="00FC05E0" w:rsidRPr="008B1B6C">
        <w:rPr>
          <w:rFonts w:ascii="Times New Roman" w:eastAsiaTheme="minorHAnsi" w:hAnsi="Times New Roman" w:cs="Times New Roman"/>
          <w:bCs/>
          <w:sz w:val="24"/>
          <w:szCs w:val="24"/>
          <w:lang w:val="en-US"/>
        </w:rPr>
        <w:t xml:space="preserve"> enhance physical act</w:t>
      </w:r>
      <w:r w:rsidR="000E7730" w:rsidRPr="008B1B6C">
        <w:rPr>
          <w:rFonts w:ascii="Times New Roman" w:eastAsiaTheme="minorHAnsi" w:hAnsi="Times New Roman" w:cs="Times New Roman"/>
          <w:bCs/>
          <w:sz w:val="24"/>
          <w:szCs w:val="24"/>
          <w:lang w:val="en-US"/>
        </w:rPr>
        <w:t>ivity in the general population</w:t>
      </w:r>
      <w:r w:rsidR="00FC05E0" w:rsidRPr="008B1B6C">
        <w:rPr>
          <w:rFonts w:ascii="Times New Roman" w:eastAsiaTheme="minorHAnsi" w:hAnsi="Times New Roman" w:cs="Times New Roman"/>
          <w:bCs/>
          <w:sz w:val="24"/>
          <w:szCs w:val="24"/>
          <w:lang w:val="en-US"/>
        </w:rPr>
        <w:t xml:space="preserve"> </w:t>
      </w:r>
      <w:r w:rsidR="00E067E9" w:rsidRPr="008B1B6C">
        <w:rPr>
          <w:rFonts w:ascii="Times New Roman" w:eastAsiaTheme="minorHAnsi" w:hAnsi="Times New Roman" w:cs="Times New Roman"/>
          <w:bCs/>
          <w:sz w:val="24"/>
          <w:szCs w:val="24"/>
          <w:lang w:val="en-US"/>
        </w:rPr>
        <w:t>have a theoretical underpinning</w:t>
      </w:r>
      <w:r w:rsidR="00FC05E0" w:rsidRPr="008B1B6C">
        <w:rPr>
          <w:rFonts w:ascii="Times New Roman" w:eastAsiaTheme="minorHAnsi" w:hAnsi="Times New Roman" w:cs="Times New Roman"/>
          <w:bCs/>
          <w:sz w:val="24"/>
          <w:szCs w:val="24"/>
          <w:lang w:val="en-US"/>
        </w:rPr>
        <w:t xml:space="preserve"> </w:t>
      </w:r>
      <w:r w:rsidR="007132AA" w:rsidRPr="008B1B6C">
        <w:rPr>
          <w:rFonts w:ascii="Times New Roman" w:eastAsiaTheme="minorHAnsi" w:hAnsi="Times New Roman" w:cs="Times New Roman"/>
          <w:bCs/>
          <w:noProof/>
          <w:sz w:val="24"/>
          <w:szCs w:val="24"/>
          <w:lang w:val="en-US"/>
        </w:rPr>
        <w:t>(Knittle et al., 2018; Prestwich et al., 2015; Truong, 2014)</w:t>
      </w:r>
      <w:r w:rsidR="00480F72" w:rsidRPr="008B1B6C">
        <w:rPr>
          <w:rFonts w:ascii="Times New Roman" w:eastAsiaTheme="minorHAnsi" w:hAnsi="Times New Roman" w:cs="Times New Roman"/>
          <w:bCs/>
          <w:sz w:val="24"/>
          <w:szCs w:val="24"/>
          <w:lang w:val="en-US"/>
        </w:rPr>
        <w:t xml:space="preserve"> which is a fundamental element of successful social marketing intervention </w:t>
      </w:r>
      <w:r w:rsidR="006A03E1" w:rsidRPr="008B1B6C">
        <w:rPr>
          <w:rFonts w:ascii="Times New Roman" w:eastAsiaTheme="minorHAnsi" w:hAnsi="Times New Roman" w:cs="Times New Roman"/>
          <w:bCs/>
          <w:noProof/>
          <w:sz w:val="24"/>
          <w:szCs w:val="24"/>
          <w:lang w:val="en-US"/>
        </w:rPr>
        <w:t>(Rundle-Thiele et al., 2019)</w:t>
      </w:r>
      <w:r w:rsidR="00FC05E0" w:rsidRPr="008B1B6C">
        <w:rPr>
          <w:rFonts w:ascii="Times New Roman" w:eastAsiaTheme="minorHAnsi" w:hAnsi="Times New Roman" w:cs="Times New Roman"/>
          <w:bCs/>
          <w:sz w:val="24"/>
          <w:szCs w:val="24"/>
          <w:lang w:val="en-US"/>
        </w:rPr>
        <w:t xml:space="preserve">. </w:t>
      </w:r>
      <w:r w:rsidR="000015EA" w:rsidRPr="008B1B6C">
        <w:rPr>
          <w:rFonts w:ascii="Times New Roman" w:eastAsiaTheme="minorHAnsi" w:hAnsi="Times New Roman" w:cs="Times New Roman"/>
          <w:sz w:val="24"/>
          <w:szCs w:val="24"/>
          <w:lang w:val="en-US"/>
        </w:rPr>
        <w:t>The behavior focus of interventions to promote physical activity</w:t>
      </w:r>
      <w:r w:rsidR="0090408F" w:rsidRPr="008B1B6C">
        <w:rPr>
          <w:rFonts w:ascii="Times New Roman" w:eastAsiaTheme="minorHAnsi" w:hAnsi="Times New Roman" w:cs="Times New Roman"/>
          <w:sz w:val="24"/>
          <w:szCs w:val="24"/>
          <w:lang w:val="en-US"/>
        </w:rPr>
        <w:t xml:space="preserve"> for PwID </w:t>
      </w:r>
      <w:r w:rsidR="000015EA" w:rsidRPr="008B1B6C">
        <w:rPr>
          <w:rFonts w:ascii="Times New Roman" w:eastAsiaTheme="minorHAnsi" w:hAnsi="Times New Roman" w:cs="Times New Roman"/>
          <w:sz w:val="24"/>
          <w:szCs w:val="24"/>
          <w:lang w:val="en-US"/>
        </w:rPr>
        <w:t>relied primarily on individual and community</w:t>
      </w:r>
      <w:r w:rsidR="00043364" w:rsidRPr="008B1B6C">
        <w:rPr>
          <w:rFonts w:ascii="Times New Roman" w:eastAsiaTheme="minorHAnsi" w:hAnsi="Times New Roman" w:cs="Times New Roman"/>
          <w:sz w:val="24"/>
          <w:szCs w:val="24"/>
          <w:lang w:val="en-US"/>
        </w:rPr>
        <w:t>-</w:t>
      </w:r>
      <w:r w:rsidR="000015EA" w:rsidRPr="008B1B6C">
        <w:rPr>
          <w:rFonts w:ascii="Times New Roman" w:eastAsiaTheme="minorHAnsi" w:hAnsi="Times New Roman" w:cs="Times New Roman"/>
          <w:sz w:val="24"/>
          <w:szCs w:val="24"/>
          <w:lang w:val="en-US"/>
        </w:rPr>
        <w:t xml:space="preserve">level approaches, which have been grounded in behavioral psychology and primarily two theories </w:t>
      </w:r>
      <w:r w:rsidR="00786504" w:rsidRPr="008B1B6C">
        <w:rPr>
          <w:rFonts w:ascii="Times New Roman" w:eastAsiaTheme="minorHAnsi" w:hAnsi="Times New Roman" w:cs="Times New Roman"/>
          <w:noProof/>
          <w:sz w:val="24"/>
          <w:szCs w:val="24"/>
          <w:lang w:val="en-US"/>
        </w:rPr>
        <w:t>(Havercamp &amp; Scott, 2015)</w:t>
      </w:r>
      <w:r w:rsidR="000015EA" w:rsidRPr="008B1B6C">
        <w:rPr>
          <w:rFonts w:ascii="Times New Roman" w:eastAsiaTheme="minorHAnsi" w:hAnsi="Times New Roman" w:cs="Times New Roman"/>
          <w:sz w:val="24"/>
          <w:szCs w:val="24"/>
          <w:lang w:val="en-US"/>
        </w:rPr>
        <w:t xml:space="preserve">. </w:t>
      </w:r>
    </w:p>
    <w:p w14:paraId="46E54347" w14:textId="37B18228" w:rsidR="000015EA" w:rsidRPr="008B1B6C" w:rsidRDefault="000015EA" w:rsidP="0035282D">
      <w:pPr>
        <w:spacing w:after="0" w:line="480" w:lineRule="auto"/>
        <w:ind w:firstLine="720"/>
        <w:rPr>
          <w:rFonts w:ascii="Times New Roman" w:eastAsiaTheme="minorHAnsi" w:hAnsi="Times New Roman" w:cs="Times New Roman"/>
          <w:sz w:val="24"/>
          <w:szCs w:val="24"/>
        </w:rPr>
      </w:pPr>
      <w:r w:rsidRPr="008B1B6C">
        <w:rPr>
          <w:rFonts w:ascii="Times New Roman" w:eastAsiaTheme="minorHAnsi" w:hAnsi="Times New Roman" w:cs="Times New Roman"/>
          <w:sz w:val="24"/>
          <w:szCs w:val="24"/>
          <w:lang w:val="en-US"/>
        </w:rPr>
        <w:t xml:space="preserve">The first </w:t>
      </w:r>
      <w:r w:rsidR="000F371E" w:rsidRPr="008B1B6C">
        <w:rPr>
          <w:rFonts w:ascii="Times New Roman" w:eastAsiaTheme="minorHAnsi" w:hAnsi="Times New Roman" w:cs="Times New Roman"/>
          <w:sz w:val="24"/>
          <w:szCs w:val="24"/>
          <w:lang w:val="en-US"/>
        </w:rPr>
        <w:t>is</w:t>
      </w:r>
      <w:r w:rsidRPr="008B1B6C">
        <w:rPr>
          <w:rFonts w:ascii="Times New Roman" w:eastAsiaTheme="minorHAnsi" w:hAnsi="Times New Roman" w:cs="Times New Roman"/>
          <w:sz w:val="24"/>
          <w:szCs w:val="24"/>
          <w:lang w:val="en-US"/>
        </w:rPr>
        <w:t xml:space="preserve"> social cognitive theory (SCT), which encourages learning from a goal-driven and activity-based experience at an individual level. </w:t>
      </w:r>
      <w:r w:rsidR="00293567" w:rsidRPr="008B1B6C">
        <w:rPr>
          <w:rFonts w:ascii="Times New Roman" w:eastAsiaTheme="minorHAnsi" w:hAnsi="Times New Roman" w:cs="Times New Roman"/>
          <w:noProof/>
          <w:sz w:val="24"/>
          <w:szCs w:val="24"/>
          <w:lang w:val="en-US"/>
        </w:rPr>
        <w:t>Bandura (2004)</w:t>
      </w:r>
      <w:r w:rsidRPr="008B1B6C">
        <w:rPr>
          <w:rFonts w:ascii="Times New Roman" w:eastAsiaTheme="minorHAnsi" w:hAnsi="Times New Roman" w:cs="Times New Roman"/>
          <w:sz w:val="24"/>
          <w:szCs w:val="24"/>
          <w:lang w:val="en-US"/>
        </w:rPr>
        <w:t xml:space="preserve"> states that SCT</w:t>
      </w:r>
      <w:r w:rsidR="00043364"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s core determinants are knowledge of the health risks and benefits, the perceived self-efficacy a person has over their health habits, and the expectations of doing and maintaining a healthy routine. All these require a certain degree of agency, which can be found in people without disabilities</w:t>
      </w:r>
      <w:r w:rsidR="000F371E" w:rsidRPr="008B1B6C">
        <w:rPr>
          <w:rFonts w:ascii="Times New Roman" w:eastAsiaTheme="minorHAnsi" w:hAnsi="Times New Roman" w:cs="Times New Roman"/>
          <w:sz w:val="24"/>
          <w:szCs w:val="24"/>
          <w:lang w:val="en-US"/>
        </w:rPr>
        <w:t>. H</w:t>
      </w:r>
      <w:r w:rsidR="001647DB" w:rsidRPr="008B1B6C">
        <w:rPr>
          <w:rFonts w:ascii="Times New Roman" w:eastAsiaTheme="minorHAnsi" w:hAnsi="Times New Roman" w:cs="Times New Roman"/>
          <w:sz w:val="24"/>
          <w:szCs w:val="24"/>
          <w:lang w:val="en-US"/>
        </w:rPr>
        <w:t xml:space="preserve">owever, </w:t>
      </w:r>
      <w:r w:rsidR="00A932A6" w:rsidRPr="008B1B6C">
        <w:rPr>
          <w:rFonts w:ascii="Times New Roman" w:eastAsiaTheme="minorHAnsi" w:hAnsi="Times New Roman" w:cs="Times New Roman"/>
          <w:sz w:val="24"/>
          <w:szCs w:val="24"/>
          <w:lang w:val="en-US"/>
        </w:rPr>
        <w:t xml:space="preserve">for </w:t>
      </w:r>
      <w:r w:rsidR="002277CD" w:rsidRPr="008B1B6C">
        <w:rPr>
          <w:rFonts w:ascii="Times New Roman" w:eastAsiaTheme="minorHAnsi" w:hAnsi="Times New Roman" w:cs="Times New Roman"/>
          <w:sz w:val="24"/>
          <w:szCs w:val="24"/>
          <w:lang w:val="en-US"/>
        </w:rPr>
        <w:t>PwID</w:t>
      </w:r>
      <w:r w:rsidR="000F371E" w:rsidRPr="008B1B6C">
        <w:rPr>
          <w:rFonts w:ascii="Times New Roman" w:eastAsiaTheme="minorHAnsi" w:hAnsi="Times New Roman" w:cs="Times New Roman"/>
          <w:sz w:val="24"/>
          <w:szCs w:val="24"/>
          <w:lang w:val="en-US"/>
        </w:rPr>
        <w:t>,</w:t>
      </w:r>
      <w:r w:rsidR="002277CD" w:rsidRPr="008B1B6C">
        <w:rPr>
          <w:rFonts w:ascii="Times New Roman" w:eastAsiaTheme="minorHAnsi" w:hAnsi="Times New Roman" w:cs="Times New Roman"/>
          <w:sz w:val="24"/>
          <w:szCs w:val="24"/>
          <w:lang w:val="en-US"/>
        </w:rPr>
        <w:t xml:space="preserve"> </w:t>
      </w:r>
      <w:r w:rsidR="001647DB" w:rsidRPr="008B1B6C">
        <w:rPr>
          <w:rFonts w:ascii="Times New Roman" w:eastAsiaTheme="minorHAnsi" w:hAnsi="Times New Roman" w:cs="Times New Roman"/>
          <w:sz w:val="24"/>
          <w:szCs w:val="24"/>
          <w:lang w:val="en-US"/>
        </w:rPr>
        <w:t xml:space="preserve">it is harder </w:t>
      </w:r>
      <w:r w:rsidR="00BB7F6F" w:rsidRPr="008B1B6C">
        <w:rPr>
          <w:rFonts w:ascii="Times New Roman" w:eastAsiaTheme="minorHAnsi" w:hAnsi="Times New Roman" w:cs="Times New Roman"/>
          <w:sz w:val="24"/>
          <w:szCs w:val="24"/>
          <w:lang w:val="en-US"/>
        </w:rPr>
        <w:t xml:space="preserve">to </w:t>
      </w:r>
      <w:r w:rsidRPr="008B1B6C">
        <w:rPr>
          <w:rFonts w:ascii="Times New Roman" w:eastAsiaTheme="minorHAnsi" w:hAnsi="Times New Roman" w:cs="Times New Roman"/>
          <w:sz w:val="24"/>
          <w:szCs w:val="24"/>
          <w:lang w:val="en-US"/>
        </w:rPr>
        <w:t>make rational and autonomous decisions and choices about their behavior.</w:t>
      </w:r>
      <w:r w:rsidR="00BB7F6F" w:rsidRPr="008B1B6C">
        <w:rPr>
          <w:rFonts w:ascii="Times New Roman" w:eastAsiaTheme="minorHAnsi" w:hAnsi="Times New Roman" w:cs="Times New Roman"/>
          <w:sz w:val="24"/>
          <w:szCs w:val="24"/>
          <w:lang w:val="en-US"/>
        </w:rPr>
        <w:t xml:space="preserve"> Particularly for PwID who live in a highly structured environment, such as a group home.</w:t>
      </w:r>
      <w:r w:rsidRPr="008B1B6C">
        <w:rPr>
          <w:rFonts w:ascii="Times New Roman" w:eastAsiaTheme="minorHAnsi" w:hAnsi="Times New Roman" w:cs="Times New Roman"/>
          <w:sz w:val="24"/>
          <w:szCs w:val="24"/>
          <w:lang w:val="en-US"/>
        </w:rPr>
        <w:t xml:space="preserve"> </w:t>
      </w:r>
      <w:r w:rsidR="00BB0168" w:rsidRPr="008B1B6C">
        <w:rPr>
          <w:rFonts w:ascii="Times New Roman" w:eastAsiaTheme="minorHAnsi" w:hAnsi="Times New Roman" w:cs="Times New Roman"/>
          <w:sz w:val="24"/>
          <w:szCs w:val="24"/>
          <w:lang w:val="en-US"/>
        </w:rPr>
        <w:t xml:space="preserve">Nevertheless, </w:t>
      </w:r>
      <w:r w:rsidR="004B7A52" w:rsidRPr="008B1B6C">
        <w:rPr>
          <w:rFonts w:ascii="Times New Roman" w:eastAsiaTheme="minorHAnsi" w:hAnsi="Times New Roman" w:cs="Times New Roman"/>
          <w:sz w:val="24"/>
          <w:szCs w:val="24"/>
          <w:lang w:val="en-US"/>
        </w:rPr>
        <w:t>SCT has been used in p</w:t>
      </w:r>
      <w:r w:rsidRPr="008B1B6C">
        <w:rPr>
          <w:rFonts w:ascii="Times New Roman" w:eastAsiaTheme="minorHAnsi" w:hAnsi="Times New Roman" w:cs="Times New Roman"/>
          <w:sz w:val="24"/>
          <w:szCs w:val="24"/>
          <w:lang w:val="en-US"/>
        </w:rPr>
        <w:t>hysical activity interventions conducted in assisted living or group homes</w:t>
      </w:r>
      <w:r w:rsidR="004B7A52" w:rsidRPr="008B1B6C">
        <w:rPr>
          <w:rFonts w:ascii="Times New Roman" w:eastAsiaTheme="minorHAnsi" w:hAnsi="Times New Roman" w:cs="Times New Roman"/>
          <w:sz w:val="24"/>
          <w:szCs w:val="24"/>
          <w:lang w:val="en-US"/>
        </w:rPr>
        <w:t xml:space="preserve"> </w:t>
      </w:r>
      <w:r w:rsidR="00293567" w:rsidRPr="008B1B6C">
        <w:rPr>
          <w:rFonts w:ascii="Times New Roman" w:eastAsiaTheme="minorHAnsi" w:hAnsi="Times New Roman" w:cs="Times New Roman"/>
          <w:noProof/>
          <w:sz w:val="24"/>
          <w:szCs w:val="24"/>
          <w:lang w:val="en-US"/>
        </w:rPr>
        <w:t>(Bazzano et al., 2009; Bergström et al., 2013)</w:t>
      </w:r>
      <w:r w:rsidR="000F371E" w:rsidRPr="008B1B6C">
        <w:rPr>
          <w:rFonts w:ascii="Times New Roman" w:eastAsiaTheme="minorHAnsi" w:hAnsi="Times New Roman" w:cs="Times New Roman"/>
          <w:sz w:val="24"/>
          <w:szCs w:val="24"/>
          <w:lang w:val="en-US"/>
        </w:rPr>
        <w:t>,</w:t>
      </w:r>
      <w:r w:rsidR="004B7A52" w:rsidRPr="008B1B6C">
        <w:rPr>
          <w:rFonts w:ascii="Times New Roman" w:eastAsiaTheme="minorHAnsi" w:hAnsi="Times New Roman" w:cs="Times New Roman"/>
          <w:sz w:val="24"/>
          <w:szCs w:val="24"/>
          <w:lang w:val="en-US"/>
        </w:rPr>
        <w:t xml:space="preserve"> yet this theory does not</w:t>
      </w:r>
      <w:r w:rsidRPr="008B1B6C">
        <w:rPr>
          <w:rFonts w:ascii="Times New Roman" w:eastAsiaTheme="minorHAnsi" w:hAnsi="Times New Roman" w:cs="Times New Roman"/>
          <w:sz w:val="24"/>
          <w:szCs w:val="24"/>
          <w:lang w:val="en-US"/>
        </w:rPr>
        <w:t xml:space="preserve"> consider that </w:t>
      </w:r>
      <w:r w:rsidR="0055469F" w:rsidRPr="008B1B6C">
        <w:rPr>
          <w:rFonts w:ascii="Times New Roman" w:eastAsiaTheme="minorHAnsi" w:hAnsi="Times New Roman" w:cs="Times New Roman"/>
          <w:sz w:val="24"/>
          <w:szCs w:val="24"/>
          <w:lang w:val="en-US"/>
        </w:rPr>
        <w:t xml:space="preserve">the </w:t>
      </w:r>
      <w:r w:rsidRPr="008B1B6C">
        <w:rPr>
          <w:rFonts w:ascii="Times New Roman" w:eastAsiaTheme="minorHAnsi" w:hAnsi="Times New Roman" w:cs="Times New Roman"/>
          <w:sz w:val="24"/>
          <w:szCs w:val="24"/>
          <w:lang w:val="en-US"/>
        </w:rPr>
        <w:t xml:space="preserve">everyday life </w:t>
      </w:r>
      <w:r w:rsidR="0055469F" w:rsidRPr="008B1B6C">
        <w:rPr>
          <w:rFonts w:ascii="Times New Roman" w:eastAsiaTheme="minorHAnsi" w:hAnsi="Times New Roman" w:cs="Times New Roman"/>
          <w:sz w:val="24"/>
          <w:szCs w:val="24"/>
          <w:lang w:val="en-US"/>
        </w:rPr>
        <w:t>of</w:t>
      </w:r>
      <w:r w:rsidRPr="008B1B6C">
        <w:rPr>
          <w:rFonts w:ascii="Times New Roman" w:eastAsiaTheme="minorHAnsi" w:hAnsi="Times New Roman" w:cs="Times New Roman"/>
          <w:sz w:val="24"/>
          <w:szCs w:val="24"/>
          <w:lang w:val="en-US"/>
        </w:rPr>
        <w:t xml:space="preserve"> PwID is influenced mainly by service providers </w:t>
      </w:r>
      <w:r w:rsidR="00364C80" w:rsidRPr="008B1B6C">
        <w:rPr>
          <w:rFonts w:ascii="Times New Roman" w:eastAsiaTheme="minorHAnsi" w:hAnsi="Times New Roman" w:cs="Times New Roman"/>
          <w:noProof/>
          <w:sz w:val="24"/>
          <w:szCs w:val="24"/>
          <w:lang w:val="en-US"/>
        </w:rPr>
        <w:t>(Ras et al., 2013)</w:t>
      </w:r>
      <w:r w:rsidR="00364C80" w:rsidRPr="008B1B6C">
        <w:rPr>
          <w:rFonts w:ascii="Times New Roman" w:eastAsiaTheme="minorHAnsi" w:hAnsi="Times New Roman" w:cs="Times New Roman"/>
          <w:sz w:val="24"/>
          <w:szCs w:val="24"/>
          <w:lang w:val="en-US"/>
        </w:rPr>
        <w:t>.</w:t>
      </w:r>
    </w:p>
    <w:p w14:paraId="6452DDD9" w14:textId="33FD7BA3" w:rsidR="000015EA" w:rsidRPr="008B1B6C" w:rsidRDefault="000015EA" w:rsidP="00253A17">
      <w:pPr>
        <w:spacing w:line="480" w:lineRule="auto"/>
        <w:ind w:firstLine="720"/>
        <w:rPr>
          <w:rFonts w:ascii="Times New Roman" w:eastAsiaTheme="minorHAnsi" w:hAnsi="Times New Roman" w:cs="Times New Roman"/>
          <w:sz w:val="24"/>
          <w:szCs w:val="24"/>
          <w:lang w:val="en-US"/>
        </w:rPr>
      </w:pPr>
      <w:r w:rsidRPr="008B1B6C">
        <w:rPr>
          <w:rFonts w:ascii="Times New Roman" w:eastAsiaTheme="minorHAnsi" w:hAnsi="Times New Roman" w:cs="Times New Roman"/>
          <w:sz w:val="24"/>
          <w:szCs w:val="24"/>
          <w:lang w:val="en-US"/>
        </w:rPr>
        <w:t xml:space="preserve">The second theoretical framework is the Theory of Planned Behavior (TPB).  The TPB </w:t>
      </w:r>
      <w:r w:rsidR="00364C80" w:rsidRPr="008B1B6C">
        <w:rPr>
          <w:rFonts w:ascii="Times New Roman" w:eastAsiaTheme="minorHAnsi" w:hAnsi="Times New Roman" w:cs="Times New Roman"/>
          <w:noProof/>
          <w:sz w:val="24"/>
          <w:szCs w:val="24"/>
          <w:lang w:val="en-US"/>
        </w:rPr>
        <w:t>(Ajzen, 1991)</w:t>
      </w:r>
      <w:r w:rsidRPr="008B1B6C">
        <w:rPr>
          <w:rFonts w:ascii="Times New Roman" w:eastAsiaTheme="minorHAnsi" w:hAnsi="Times New Roman" w:cs="Times New Roman"/>
          <w:sz w:val="24"/>
          <w:szCs w:val="24"/>
          <w:lang w:val="en-US"/>
        </w:rPr>
        <w:t xml:space="preserve"> originates in social psychology and has been extensively applied to predicting health behaviors </w:t>
      </w:r>
      <w:r w:rsidR="00364C80" w:rsidRPr="008B1B6C">
        <w:rPr>
          <w:rFonts w:ascii="Times New Roman" w:eastAsiaTheme="minorHAnsi" w:hAnsi="Times New Roman" w:cs="Times New Roman"/>
          <w:noProof/>
          <w:sz w:val="24"/>
          <w:szCs w:val="24"/>
          <w:lang w:val="en-US"/>
        </w:rPr>
        <w:t>(Armitage &amp; Conner, 2001)</w:t>
      </w:r>
      <w:r w:rsidRPr="008B1B6C">
        <w:rPr>
          <w:rFonts w:ascii="Times New Roman" w:eastAsiaTheme="minorHAnsi" w:hAnsi="Times New Roman" w:cs="Times New Roman"/>
          <w:sz w:val="24"/>
          <w:szCs w:val="24"/>
          <w:lang w:val="en-US"/>
        </w:rPr>
        <w:t>. In essence, the TPB is an extension of the Theory of Reasoned Action (TRA), which proposes that people</w:t>
      </w:r>
      <w:r w:rsidR="00043364"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 xml:space="preserve">s behavior is determined by their </w:t>
      </w:r>
      <w:r w:rsidRPr="008B1B6C">
        <w:rPr>
          <w:rFonts w:ascii="Times New Roman" w:eastAsiaTheme="minorHAnsi" w:hAnsi="Times New Roman" w:cs="Times New Roman"/>
          <w:sz w:val="24"/>
          <w:szCs w:val="24"/>
          <w:lang w:val="en-US"/>
        </w:rPr>
        <w:lastRenderedPageBreak/>
        <w:t>intention to perform a behavior, as well as the person</w:t>
      </w:r>
      <w:r w:rsidR="00043364"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s beliefs, attitudes</w:t>
      </w:r>
      <w:r w:rsidR="000F371E"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 xml:space="preserve"> and subjective norms</w:t>
      </w:r>
      <w:r w:rsidR="00A500C8" w:rsidRPr="008B1B6C">
        <w:rPr>
          <w:rFonts w:ascii="Times New Roman" w:eastAsiaTheme="minorHAnsi" w:hAnsi="Times New Roman" w:cs="Times New Roman"/>
          <w:sz w:val="24"/>
          <w:szCs w:val="24"/>
          <w:lang w:val="en-US"/>
        </w:rPr>
        <w:t xml:space="preserve"> </w:t>
      </w:r>
      <w:r w:rsidRPr="008B1B6C">
        <w:rPr>
          <w:rFonts w:ascii="Times New Roman" w:eastAsiaTheme="minorHAnsi" w:hAnsi="Times New Roman" w:cs="Times New Roman"/>
          <w:sz w:val="24"/>
          <w:szCs w:val="24"/>
          <w:lang w:val="en-US"/>
        </w:rPr>
        <w:t xml:space="preserve">towards this behavior </w:t>
      </w:r>
      <w:r w:rsidR="00364C80" w:rsidRPr="008B1B6C">
        <w:rPr>
          <w:rFonts w:ascii="Times New Roman" w:eastAsiaTheme="minorHAnsi" w:hAnsi="Times New Roman" w:cs="Times New Roman"/>
          <w:noProof/>
          <w:sz w:val="24"/>
          <w:szCs w:val="24"/>
          <w:lang w:val="en-US"/>
        </w:rPr>
        <w:t>(Madden et al., 1992)</w:t>
      </w:r>
      <w:r w:rsidRPr="008B1B6C">
        <w:rPr>
          <w:rFonts w:ascii="Times New Roman" w:eastAsiaTheme="minorHAnsi" w:hAnsi="Times New Roman" w:cs="Times New Roman"/>
          <w:sz w:val="24"/>
          <w:szCs w:val="24"/>
          <w:lang w:val="en-US"/>
        </w:rPr>
        <w:t xml:space="preserve">. TRA assumes complete volitional control over behavior, while TPB supports the existence of actual or perceived constraints, adding the dimension of Perceived Behavioral Control </w:t>
      </w:r>
      <w:r w:rsidR="00364C80" w:rsidRPr="008B1B6C">
        <w:rPr>
          <w:rFonts w:ascii="Times New Roman" w:eastAsiaTheme="minorHAnsi" w:hAnsi="Times New Roman" w:cs="Times New Roman"/>
          <w:noProof/>
          <w:sz w:val="24"/>
          <w:szCs w:val="24"/>
          <w:lang w:val="en-US"/>
        </w:rPr>
        <w:t>(Ajzen, 1991)</w:t>
      </w:r>
      <w:r w:rsidRPr="008B1B6C">
        <w:rPr>
          <w:rFonts w:ascii="Times New Roman" w:eastAsiaTheme="minorHAnsi" w:hAnsi="Times New Roman" w:cs="Times New Roman"/>
          <w:sz w:val="24"/>
          <w:szCs w:val="24"/>
          <w:lang w:val="en-US"/>
        </w:rPr>
        <w:t>. Again, perceptions</w:t>
      </w:r>
      <w:r w:rsidR="003908EB" w:rsidRPr="008B1B6C">
        <w:rPr>
          <w:rFonts w:ascii="Times New Roman" w:eastAsiaTheme="minorHAnsi" w:hAnsi="Times New Roman" w:cs="Times New Roman"/>
          <w:sz w:val="24"/>
          <w:szCs w:val="24"/>
          <w:lang w:val="en-US"/>
        </w:rPr>
        <w:t xml:space="preserve">, </w:t>
      </w:r>
      <w:r w:rsidRPr="008B1B6C">
        <w:rPr>
          <w:rFonts w:ascii="Times New Roman" w:eastAsiaTheme="minorHAnsi" w:hAnsi="Times New Roman" w:cs="Times New Roman"/>
          <w:sz w:val="24"/>
          <w:szCs w:val="24"/>
          <w:lang w:val="en-US"/>
        </w:rPr>
        <w:t>the cognitive ability</w:t>
      </w:r>
      <w:r w:rsidR="000F371E"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 xml:space="preserve"> </w:t>
      </w:r>
      <w:r w:rsidR="003908EB" w:rsidRPr="008B1B6C">
        <w:rPr>
          <w:rFonts w:ascii="Times New Roman" w:eastAsiaTheme="minorHAnsi" w:hAnsi="Times New Roman" w:cs="Times New Roman"/>
          <w:sz w:val="24"/>
          <w:szCs w:val="24"/>
          <w:lang w:val="en-US"/>
        </w:rPr>
        <w:t>and</w:t>
      </w:r>
      <w:r w:rsidRPr="008B1B6C">
        <w:rPr>
          <w:rFonts w:ascii="Times New Roman" w:eastAsiaTheme="minorHAnsi" w:hAnsi="Times New Roman" w:cs="Times New Roman"/>
          <w:sz w:val="24"/>
          <w:szCs w:val="24"/>
          <w:lang w:val="en-US"/>
        </w:rPr>
        <w:t xml:space="preserve"> </w:t>
      </w:r>
      <w:r w:rsidR="003908EB" w:rsidRPr="008B1B6C">
        <w:rPr>
          <w:rFonts w:ascii="Times New Roman" w:eastAsiaTheme="minorHAnsi" w:hAnsi="Times New Roman" w:cs="Times New Roman"/>
          <w:sz w:val="24"/>
          <w:szCs w:val="24"/>
          <w:lang w:val="en-US"/>
        </w:rPr>
        <w:t xml:space="preserve">a </w:t>
      </w:r>
      <w:r w:rsidRPr="008B1B6C">
        <w:rPr>
          <w:rFonts w:ascii="Times New Roman" w:eastAsiaTheme="minorHAnsi" w:hAnsi="Times New Roman" w:cs="Times New Roman"/>
          <w:sz w:val="24"/>
          <w:szCs w:val="24"/>
          <w:lang w:val="en-US"/>
        </w:rPr>
        <w:t>person</w:t>
      </w:r>
      <w:r w:rsidR="00043364"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 xml:space="preserve">s readiness to change </w:t>
      </w:r>
      <w:r w:rsidR="003908EB" w:rsidRPr="008B1B6C">
        <w:rPr>
          <w:rFonts w:ascii="Times New Roman" w:eastAsiaTheme="minorHAnsi" w:hAnsi="Times New Roman" w:cs="Times New Roman"/>
          <w:sz w:val="24"/>
          <w:szCs w:val="24"/>
          <w:lang w:val="en-US"/>
        </w:rPr>
        <w:t>are</w:t>
      </w:r>
      <w:r w:rsidRPr="008B1B6C">
        <w:rPr>
          <w:rFonts w:ascii="Times New Roman" w:eastAsiaTheme="minorHAnsi" w:hAnsi="Times New Roman" w:cs="Times New Roman"/>
          <w:sz w:val="24"/>
          <w:szCs w:val="24"/>
          <w:lang w:val="en-US"/>
        </w:rPr>
        <w:t xml:space="preserve"> significant component</w:t>
      </w:r>
      <w:r w:rsidR="003908EB" w:rsidRPr="008B1B6C">
        <w:rPr>
          <w:rFonts w:ascii="Times New Roman" w:eastAsiaTheme="minorHAnsi" w:hAnsi="Times New Roman" w:cs="Times New Roman"/>
          <w:sz w:val="24"/>
          <w:szCs w:val="24"/>
          <w:lang w:val="en-US"/>
        </w:rPr>
        <w:t>s</w:t>
      </w:r>
      <w:r w:rsidRPr="008B1B6C">
        <w:rPr>
          <w:rFonts w:ascii="Times New Roman" w:eastAsiaTheme="minorHAnsi" w:hAnsi="Times New Roman" w:cs="Times New Roman"/>
          <w:sz w:val="24"/>
          <w:szCs w:val="24"/>
          <w:lang w:val="en-US"/>
        </w:rPr>
        <w:t xml:space="preserve"> of the TPB, yet, for a PwID, their willingness to increase their physical activity is very much influenced by the willingness of the staff who care for them to support them in that effort </w:t>
      </w:r>
      <w:r w:rsidR="004E634D" w:rsidRPr="008B1B6C">
        <w:rPr>
          <w:rFonts w:ascii="Times New Roman" w:eastAsiaTheme="minorHAnsi" w:hAnsi="Times New Roman" w:cs="Times New Roman"/>
          <w:noProof/>
          <w:sz w:val="24"/>
          <w:szCs w:val="24"/>
          <w:lang w:val="en-US"/>
        </w:rPr>
        <w:t>(Cartwright et al., 2017)</w:t>
      </w:r>
      <w:r w:rsidRPr="008B1B6C">
        <w:rPr>
          <w:rFonts w:ascii="Times New Roman" w:eastAsiaTheme="minorHAnsi" w:hAnsi="Times New Roman" w:cs="Times New Roman"/>
          <w:sz w:val="24"/>
          <w:szCs w:val="24"/>
          <w:lang w:val="en-US"/>
        </w:rPr>
        <w:t>.</w:t>
      </w:r>
      <w:r w:rsidR="003908EB" w:rsidRPr="008B1B6C">
        <w:rPr>
          <w:rFonts w:ascii="Times New Roman" w:eastAsiaTheme="minorHAnsi" w:hAnsi="Times New Roman" w:cs="Times New Roman"/>
          <w:sz w:val="24"/>
          <w:szCs w:val="24"/>
          <w:lang w:val="en-US"/>
        </w:rPr>
        <w:t xml:space="preserve"> Therefore, one of the barriers to the success of behavior-based interventions is the fidelity of implementation by the staff or paid/family caregiver </w:t>
      </w:r>
      <w:r w:rsidR="00590DBF" w:rsidRPr="008B1B6C">
        <w:rPr>
          <w:rFonts w:ascii="Times New Roman" w:eastAsiaTheme="minorHAnsi" w:hAnsi="Times New Roman" w:cs="Times New Roman"/>
          <w:noProof/>
          <w:sz w:val="24"/>
          <w:szCs w:val="24"/>
          <w:lang w:val="en-US"/>
        </w:rPr>
        <w:t>(Bergström et al., 2013)</w:t>
      </w:r>
      <w:r w:rsidR="003908EB" w:rsidRPr="008B1B6C">
        <w:rPr>
          <w:rFonts w:ascii="Times New Roman" w:eastAsiaTheme="minorHAnsi" w:hAnsi="Times New Roman" w:cs="Times New Roman"/>
          <w:sz w:val="24"/>
          <w:szCs w:val="24"/>
          <w:lang w:val="en-US"/>
        </w:rPr>
        <w:t>.</w:t>
      </w:r>
    </w:p>
    <w:p w14:paraId="0C8BFAA0" w14:textId="2FDB1020" w:rsidR="000015EA" w:rsidRPr="008B1B6C" w:rsidRDefault="000D185A" w:rsidP="00253A17">
      <w:pPr>
        <w:spacing w:after="0" w:line="480" w:lineRule="auto"/>
        <w:ind w:firstLine="720"/>
        <w:rPr>
          <w:rFonts w:ascii="Times New Roman" w:eastAsiaTheme="minorEastAsia" w:hAnsi="Times New Roman" w:cs="Times New Roman"/>
          <w:sz w:val="24"/>
          <w:szCs w:val="24"/>
          <w:lang w:val="en-US" w:eastAsia="ko-KR"/>
        </w:rPr>
      </w:pPr>
      <w:r w:rsidRPr="008B1B6C">
        <w:rPr>
          <w:rFonts w:ascii="Times New Roman" w:eastAsiaTheme="minorHAnsi" w:hAnsi="Times New Roman" w:cs="Times New Roman"/>
          <w:sz w:val="24"/>
          <w:szCs w:val="24"/>
          <w:lang w:val="en-US"/>
        </w:rPr>
        <w:t>Psychosocial</w:t>
      </w:r>
      <w:r w:rsidR="0082782F" w:rsidRPr="008B1B6C">
        <w:rPr>
          <w:rFonts w:ascii="Times New Roman" w:eastAsiaTheme="minorHAnsi" w:hAnsi="Times New Roman" w:cs="Times New Roman"/>
          <w:sz w:val="24"/>
          <w:szCs w:val="24"/>
          <w:lang w:val="en-US"/>
        </w:rPr>
        <w:t xml:space="preserve"> theories</w:t>
      </w:r>
      <w:r w:rsidR="000015EA" w:rsidRPr="008B1B6C">
        <w:rPr>
          <w:rFonts w:ascii="Times New Roman" w:eastAsiaTheme="minorHAnsi" w:hAnsi="Times New Roman" w:cs="Times New Roman"/>
          <w:sz w:val="24"/>
          <w:szCs w:val="24"/>
          <w:lang w:val="en-US"/>
        </w:rPr>
        <w:t xml:space="preserve"> are limited in several ways. The focus on individual choice</w:t>
      </w:r>
      <w:r w:rsidR="000E3D9E" w:rsidRPr="008B1B6C">
        <w:rPr>
          <w:rFonts w:ascii="Times New Roman" w:eastAsiaTheme="minorHAnsi" w:hAnsi="Times New Roman" w:cs="Times New Roman"/>
          <w:sz w:val="24"/>
          <w:szCs w:val="24"/>
          <w:lang w:val="en-US"/>
        </w:rPr>
        <w:t xml:space="preserve"> and </w:t>
      </w:r>
      <w:r w:rsidR="00EB3091" w:rsidRPr="008B1B6C">
        <w:rPr>
          <w:rFonts w:ascii="Times New Roman" w:eastAsiaTheme="minorHAnsi" w:hAnsi="Times New Roman" w:cs="Times New Roman"/>
          <w:sz w:val="24"/>
          <w:szCs w:val="24"/>
          <w:lang w:val="en-US"/>
        </w:rPr>
        <w:t>responsibilization</w:t>
      </w:r>
      <w:r w:rsidR="000015EA" w:rsidRPr="008B1B6C">
        <w:rPr>
          <w:rFonts w:ascii="Times New Roman" w:eastAsiaTheme="minorHAnsi" w:hAnsi="Times New Roman" w:cs="Times New Roman"/>
          <w:sz w:val="24"/>
          <w:szCs w:val="24"/>
          <w:lang w:val="en-US"/>
        </w:rPr>
        <w:t>, in most instances, oversimplifies the complex set of practices that surround PwID. For well</w:t>
      </w:r>
      <w:r w:rsidR="0018701D" w:rsidRPr="008B1B6C">
        <w:rPr>
          <w:rFonts w:ascii="Times New Roman" w:eastAsiaTheme="minorHAnsi" w:hAnsi="Times New Roman" w:cs="Times New Roman"/>
          <w:sz w:val="24"/>
          <w:szCs w:val="24"/>
          <w:lang w:val="en-US"/>
        </w:rPr>
        <w:t>-</w:t>
      </w:r>
      <w:r w:rsidR="000015EA" w:rsidRPr="008B1B6C">
        <w:rPr>
          <w:rFonts w:ascii="Times New Roman" w:eastAsiaTheme="minorHAnsi" w:hAnsi="Times New Roman" w:cs="Times New Roman"/>
          <w:sz w:val="24"/>
          <w:szCs w:val="24"/>
          <w:lang w:val="en-US"/>
        </w:rPr>
        <w:t>being interventions to be truly inclusive</w:t>
      </w:r>
      <w:r w:rsidR="00934D89" w:rsidRPr="008B1B6C">
        <w:rPr>
          <w:rFonts w:ascii="Times New Roman" w:eastAsiaTheme="minorHAnsi" w:hAnsi="Times New Roman" w:cs="Times New Roman"/>
          <w:sz w:val="24"/>
          <w:szCs w:val="24"/>
          <w:lang w:val="en-US"/>
        </w:rPr>
        <w:t xml:space="preserve">, and by that we mean </w:t>
      </w:r>
      <w:r w:rsidR="00281890" w:rsidRPr="008B1B6C">
        <w:rPr>
          <w:rFonts w:ascii="Times New Roman" w:eastAsiaTheme="minorHAnsi" w:hAnsi="Times New Roman" w:cs="Times New Roman"/>
          <w:sz w:val="24"/>
          <w:szCs w:val="24"/>
          <w:lang w:val="en-US"/>
        </w:rPr>
        <w:t>for PwID to have an active say in their everyday practices</w:t>
      </w:r>
      <w:r w:rsidR="00934D89" w:rsidRPr="008B1B6C">
        <w:rPr>
          <w:rFonts w:ascii="Times New Roman" w:eastAsiaTheme="minorHAnsi" w:hAnsi="Times New Roman" w:cs="Times New Roman"/>
          <w:sz w:val="24"/>
          <w:szCs w:val="24"/>
          <w:lang w:val="en-US"/>
        </w:rPr>
        <w:t xml:space="preserve"> </w:t>
      </w:r>
      <w:r w:rsidR="006A05F4" w:rsidRPr="008B1B6C">
        <w:rPr>
          <w:rFonts w:ascii="Times New Roman" w:eastAsiaTheme="minorHAnsi" w:hAnsi="Times New Roman" w:cs="Times New Roman"/>
          <w:sz w:val="24"/>
          <w:szCs w:val="24"/>
          <w:lang w:val="en-US"/>
        </w:rPr>
        <w:t xml:space="preserve">and not be affected by exclusion narratives and unintended consequences of health interventions, </w:t>
      </w:r>
      <w:r w:rsidR="00281890" w:rsidRPr="008B1B6C">
        <w:rPr>
          <w:rFonts w:ascii="Times New Roman" w:eastAsiaTheme="minorHAnsi" w:hAnsi="Times New Roman" w:cs="Times New Roman"/>
          <w:sz w:val="24"/>
          <w:szCs w:val="24"/>
          <w:lang w:val="en-US"/>
        </w:rPr>
        <w:t xml:space="preserve">we need to </w:t>
      </w:r>
      <w:r w:rsidR="000015EA" w:rsidRPr="008B1B6C">
        <w:rPr>
          <w:rFonts w:ascii="Times New Roman" w:eastAsiaTheme="minorHAnsi" w:hAnsi="Times New Roman" w:cs="Times New Roman"/>
          <w:sz w:val="24"/>
          <w:szCs w:val="24"/>
          <w:lang w:val="en-US"/>
        </w:rPr>
        <w:t xml:space="preserve">take into account </w:t>
      </w:r>
      <w:r w:rsidR="00043364" w:rsidRPr="008B1B6C">
        <w:rPr>
          <w:rFonts w:ascii="Times New Roman" w:eastAsiaTheme="minorHAnsi" w:hAnsi="Times New Roman" w:cs="Times New Roman"/>
          <w:sz w:val="24"/>
          <w:szCs w:val="24"/>
          <w:lang w:val="en-US"/>
        </w:rPr>
        <w:t>an individual's agency</w:t>
      </w:r>
      <w:r w:rsidR="006E42C0" w:rsidRPr="008B1B6C">
        <w:rPr>
          <w:rFonts w:ascii="Times New Roman" w:eastAsiaTheme="minorHAnsi" w:hAnsi="Times New Roman" w:cs="Times New Roman"/>
          <w:sz w:val="24"/>
          <w:szCs w:val="24"/>
          <w:lang w:val="en-US"/>
        </w:rPr>
        <w:t xml:space="preserve"> through</w:t>
      </w:r>
      <w:r w:rsidR="000015EA" w:rsidRPr="008B1B6C">
        <w:rPr>
          <w:rFonts w:ascii="Times New Roman" w:eastAsiaTheme="minorHAnsi" w:hAnsi="Times New Roman" w:cs="Times New Roman"/>
          <w:sz w:val="24"/>
          <w:szCs w:val="24"/>
          <w:lang w:val="en-US"/>
        </w:rPr>
        <w:t xml:space="preserve"> an approach </w:t>
      </w:r>
      <w:r w:rsidR="006E42C0" w:rsidRPr="008B1B6C">
        <w:rPr>
          <w:rFonts w:ascii="Times New Roman" w:eastAsiaTheme="minorHAnsi" w:hAnsi="Times New Roman" w:cs="Times New Roman"/>
          <w:sz w:val="24"/>
          <w:szCs w:val="24"/>
          <w:lang w:val="en-US"/>
        </w:rPr>
        <w:t xml:space="preserve">that is </w:t>
      </w:r>
      <w:r w:rsidR="000015EA" w:rsidRPr="008B1B6C">
        <w:rPr>
          <w:rFonts w:ascii="Times New Roman" w:eastAsiaTheme="minorHAnsi" w:hAnsi="Times New Roman" w:cs="Times New Roman"/>
          <w:sz w:val="24"/>
          <w:szCs w:val="24"/>
          <w:lang w:val="en-US"/>
        </w:rPr>
        <w:t>not rooted in behavioral sciences and</w:t>
      </w:r>
      <w:r w:rsidR="00281890" w:rsidRPr="008B1B6C">
        <w:rPr>
          <w:rFonts w:ascii="Times New Roman" w:eastAsiaTheme="minorHAnsi" w:hAnsi="Times New Roman" w:cs="Times New Roman"/>
          <w:sz w:val="24"/>
          <w:szCs w:val="24"/>
          <w:lang w:val="en-US"/>
        </w:rPr>
        <w:t xml:space="preserve"> individualis</w:t>
      </w:r>
      <w:r w:rsidR="006E42C0" w:rsidRPr="008B1B6C">
        <w:rPr>
          <w:rFonts w:ascii="Times New Roman" w:eastAsiaTheme="minorHAnsi" w:hAnsi="Times New Roman" w:cs="Times New Roman"/>
          <w:sz w:val="24"/>
          <w:szCs w:val="24"/>
          <w:lang w:val="en-US"/>
        </w:rPr>
        <w:t xml:space="preserve">tic norms. </w:t>
      </w:r>
      <w:r w:rsidR="005A0E06" w:rsidRPr="008B1B6C">
        <w:rPr>
          <w:rFonts w:ascii="Times New Roman" w:eastAsiaTheme="minorHAnsi" w:hAnsi="Times New Roman" w:cs="Times New Roman"/>
          <w:sz w:val="24"/>
          <w:szCs w:val="24"/>
          <w:lang w:val="en-US"/>
        </w:rPr>
        <w:t xml:space="preserve"> </w:t>
      </w:r>
      <w:r w:rsidR="000015EA" w:rsidRPr="008B1B6C">
        <w:rPr>
          <w:rFonts w:ascii="Times New Roman" w:eastAsiaTheme="minorEastAsia" w:hAnsi="Times New Roman" w:cs="Times New Roman"/>
          <w:sz w:val="24"/>
          <w:szCs w:val="24"/>
          <w:lang w:val="en-US" w:eastAsia="ko-KR"/>
        </w:rPr>
        <w:t xml:space="preserve">Studies have shown that </w:t>
      </w:r>
      <w:r w:rsidR="006E42C0" w:rsidRPr="008B1B6C">
        <w:rPr>
          <w:rFonts w:ascii="Times New Roman" w:eastAsiaTheme="minorEastAsia" w:hAnsi="Times New Roman" w:cs="Times New Roman"/>
          <w:sz w:val="24"/>
          <w:szCs w:val="24"/>
          <w:lang w:val="en-US" w:eastAsia="ko-KR"/>
        </w:rPr>
        <w:t>an</w:t>
      </w:r>
      <w:r w:rsidR="000015EA" w:rsidRPr="008B1B6C">
        <w:rPr>
          <w:rFonts w:ascii="Times New Roman" w:eastAsiaTheme="minorEastAsia" w:hAnsi="Times New Roman" w:cs="Times New Roman"/>
          <w:sz w:val="24"/>
          <w:szCs w:val="24"/>
          <w:lang w:val="en-US" w:eastAsia="ko-KR"/>
        </w:rPr>
        <w:t xml:space="preserve"> effective way to</w:t>
      </w:r>
      <w:r w:rsidR="00281890" w:rsidRPr="008B1B6C">
        <w:rPr>
          <w:rFonts w:ascii="Times New Roman" w:eastAsiaTheme="minorEastAsia" w:hAnsi="Times New Roman" w:cs="Times New Roman"/>
          <w:sz w:val="24"/>
          <w:szCs w:val="24"/>
          <w:lang w:val="en-US" w:eastAsia="ko-KR"/>
        </w:rPr>
        <w:t xml:space="preserve"> increase physical activity</w:t>
      </w:r>
      <w:r w:rsidR="000015EA" w:rsidRPr="008B1B6C">
        <w:rPr>
          <w:rFonts w:ascii="Times New Roman" w:eastAsiaTheme="minorEastAsia" w:hAnsi="Times New Roman" w:cs="Times New Roman"/>
          <w:sz w:val="24"/>
          <w:szCs w:val="24"/>
          <w:lang w:val="en-US" w:eastAsia="ko-KR"/>
        </w:rPr>
        <w:t xml:space="preserve"> would be to focus on the behavior of the direct support professional </w:t>
      </w:r>
      <w:r w:rsidR="00F33BE0" w:rsidRPr="008B1B6C">
        <w:rPr>
          <w:rFonts w:ascii="Times New Roman" w:eastAsiaTheme="minorEastAsia" w:hAnsi="Times New Roman" w:cs="Times New Roman"/>
          <w:noProof/>
          <w:sz w:val="24"/>
          <w:szCs w:val="24"/>
          <w:lang w:val="en-US" w:eastAsia="ko-KR"/>
        </w:rPr>
        <w:t>(Phillips &amp; Holland, 2011; Steenbergen et al., 2017)</w:t>
      </w:r>
      <w:r w:rsidR="000015EA" w:rsidRPr="008B1B6C">
        <w:rPr>
          <w:rFonts w:ascii="Times New Roman" w:eastAsiaTheme="minorEastAsia" w:hAnsi="Times New Roman" w:cs="Times New Roman"/>
          <w:sz w:val="24"/>
          <w:szCs w:val="24"/>
          <w:lang w:val="en-US" w:eastAsia="ko-KR"/>
        </w:rPr>
        <w:t>. While the latter is a better approach than those focusing directly on changing the behavior of the PwID, it can still be problematic as it completely takes the focus away from the disabled person</w:t>
      </w:r>
      <w:r w:rsidR="006E2151" w:rsidRPr="008B1B6C">
        <w:rPr>
          <w:rFonts w:ascii="Times New Roman" w:eastAsiaTheme="minorEastAsia" w:hAnsi="Times New Roman" w:cs="Times New Roman"/>
          <w:sz w:val="24"/>
          <w:szCs w:val="24"/>
          <w:lang w:val="en-US" w:eastAsia="ko-KR"/>
        </w:rPr>
        <w:t xml:space="preserve"> and</w:t>
      </w:r>
      <w:r w:rsidR="007F19AB" w:rsidRPr="008B1B6C">
        <w:rPr>
          <w:rFonts w:ascii="Times New Roman" w:eastAsiaTheme="minorEastAsia" w:hAnsi="Times New Roman" w:cs="Times New Roman"/>
          <w:sz w:val="24"/>
          <w:szCs w:val="24"/>
          <w:lang w:val="en-US" w:eastAsia="ko-KR"/>
        </w:rPr>
        <w:t>,</w:t>
      </w:r>
      <w:r w:rsidR="006E2151" w:rsidRPr="008B1B6C">
        <w:rPr>
          <w:rFonts w:ascii="Times New Roman" w:eastAsiaTheme="minorEastAsia" w:hAnsi="Times New Roman" w:cs="Times New Roman"/>
          <w:sz w:val="24"/>
          <w:szCs w:val="24"/>
          <w:lang w:val="en-US" w:eastAsia="ko-KR"/>
        </w:rPr>
        <w:t xml:space="preserve"> as we saw above</w:t>
      </w:r>
      <w:r w:rsidR="007F19AB" w:rsidRPr="008B1B6C">
        <w:rPr>
          <w:rFonts w:ascii="Times New Roman" w:eastAsiaTheme="minorEastAsia" w:hAnsi="Times New Roman" w:cs="Times New Roman"/>
          <w:sz w:val="24"/>
          <w:szCs w:val="24"/>
          <w:lang w:val="en-US" w:eastAsia="ko-KR"/>
        </w:rPr>
        <w:t>,</w:t>
      </w:r>
      <w:r w:rsidR="006E2151" w:rsidRPr="008B1B6C">
        <w:rPr>
          <w:rFonts w:ascii="Times New Roman" w:eastAsiaTheme="minorEastAsia" w:hAnsi="Times New Roman" w:cs="Times New Roman"/>
          <w:sz w:val="24"/>
          <w:szCs w:val="24"/>
          <w:lang w:val="en-US" w:eastAsia="ko-KR"/>
        </w:rPr>
        <w:t xml:space="preserve"> may not be sustainable</w:t>
      </w:r>
      <w:r w:rsidR="000015EA" w:rsidRPr="008B1B6C">
        <w:rPr>
          <w:rFonts w:ascii="Times New Roman" w:eastAsiaTheme="minorEastAsia" w:hAnsi="Times New Roman" w:cs="Times New Roman"/>
          <w:sz w:val="24"/>
          <w:szCs w:val="24"/>
          <w:lang w:val="en-US" w:eastAsia="ko-KR"/>
        </w:rPr>
        <w:t xml:space="preserve">. </w:t>
      </w:r>
    </w:p>
    <w:p w14:paraId="711A7BB4" w14:textId="02065C11" w:rsidR="000015EA" w:rsidRPr="008B1B6C" w:rsidRDefault="000015EA" w:rsidP="004B7A52">
      <w:pPr>
        <w:spacing w:after="0" w:line="480" w:lineRule="auto"/>
        <w:ind w:firstLine="720"/>
        <w:rPr>
          <w:rFonts w:ascii="Times New Roman" w:eastAsiaTheme="minorHAnsi" w:hAnsi="Times New Roman" w:cs="Times New Roman"/>
          <w:sz w:val="24"/>
          <w:szCs w:val="24"/>
          <w:lang w:val="en-US"/>
        </w:rPr>
      </w:pPr>
      <w:r w:rsidRPr="008B1B6C">
        <w:rPr>
          <w:rFonts w:ascii="Times New Roman" w:eastAsiaTheme="minorEastAsia" w:hAnsi="Times New Roman" w:cs="Times New Roman"/>
          <w:sz w:val="24"/>
          <w:szCs w:val="24"/>
          <w:lang w:val="en-US" w:eastAsia="ko-KR"/>
        </w:rPr>
        <w:t>T</w:t>
      </w:r>
      <w:r w:rsidRPr="008B1B6C">
        <w:rPr>
          <w:rFonts w:ascii="Times New Roman" w:eastAsiaTheme="minorHAnsi" w:hAnsi="Times New Roman" w:cs="Times New Roman"/>
          <w:sz w:val="24"/>
          <w:szCs w:val="24"/>
          <w:lang w:val="en-US"/>
        </w:rPr>
        <w:t xml:space="preserve">here </w:t>
      </w:r>
      <w:r w:rsidR="00A915B8" w:rsidRPr="008B1B6C">
        <w:rPr>
          <w:rFonts w:ascii="Times New Roman" w:eastAsiaTheme="minorHAnsi" w:hAnsi="Times New Roman" w:cs="Times New Roman"/>
          <w:sz w:val="24"/>
          <w:szCs w:val="24"/>
          <w:lang w:val="en-US"/>
        </w:rPr>
        <w:t>are</w:t>
      </w:r>
      <w:r w:rsidRPr="008B1B6C">
        <w:rPr>
          <w:rFonts w:ascii="Times New Roman" w:eastAsiaTheme="minorHAnsi" w:hAnsi="Times New Roman" w:cs="Times New Roman"/>
          <w:sz w:val="24"/>
          <w:szCs w:val="24"/>
          <w:lang w:val="en-US"/>
        </w:rPr>
        <w:t xml:space="preserve"> </w:t>
      </w:r>
      <w:r w:rsidR="00A915B8" w:rsidRPr="008B1B6C">
        <w:rPr>
          <w:rFonts w:ascii="Times New Roman" w:eastAsiaTheme="minorHAnsi" w:hAnsi="Times New Roman" w:cs="Times New Roman"/>
          <w:sz w:val="24"/>
          <w:szCs w:val="24"/>
          <w:lang w:val="en-US"/>
        </w:rPr>
        <w:t>many opportunities</w:t>
      </w:r>
      <w:r w:rsidRPr="008B1B6C">
        <w:rPr>
          <w:rFonts w:ascii="Times New Roman" w:eastAsiaTheme="minorHAnsi" w:hAnsi="Times New Roman" w:cs="Times New Roman"/>
          <w:sz w:val="24"/>
          <w:szCs w:val="24"/>
          <w:lang w:val="en-US"/>
        </w:rPr>
        <w:t xml:space="preserve"> to explore ways to expand health directives for </w:t>
      </w:r>
      <w:r w:rsidR="00A915B8" w:rsidRPr="008B1B6C">
        <w:rPr>
          <w:rFonts w:ascii="Times New Roman" w:eastAsiaTheme="minorHAnsi" w:hAnsi="Times New Roman" w:cs="Times New Roman"/>
          <w:sz w:val="24"/>
          <w:szCs w:val="24"/>
          <w:lang w:val="en-US"/>
        </w:rPr>
        <w:t>PwID</w:t>
      </w:r>
      <w:r w:rsidRPr="008B1B6C">
        <w:rPr>
          <w:rFonts w:ascii="Times New Roman" w:eastAsiaTheme="minorHAnsi" w:hAnsi="Times New Roman" w:cs="Times New Roman"/>
          <w:sz w:val="24"/>
          <w:szCs w:val="24"/>
          <w:lang w:val="en-US"/>
        </w:rPr>
        <w:t xml:space="preserve"> and address health as an integral part </w:t>
      </w:r>
      <w:r w:rsidR="0025551A" w:rsidRPr="008B1B6C">
        <w:rPr>
          <w:rFonts w:ascii="Times New Roman" w:eastAsiaTheme="minorHAnsi" w:hAnsi="Times New Roman" w:cs="Times New Roman"/>
          <w:sz w:val="24"/>
          <w:szCs w:val="24"/>
          <w:lang w:val="en-US"/>
        </w:rPr>
        <w:t xml:space="preserve">of </w:t>
      </w:r>
      <w:r w:rsidRPr="008B1B6C">
        <w:rPr>
          <w:rFonts w:ascii="Times New Roman" w:eastAsiaTheme="minorHAnsi" w:hAnsi="Times New Roman" w:cs="Times New Roman"/>
          <w:sz w:val="24"/>
          <w:szCs w:val="24"/>
          <w:lang w:val="en-US"/>
        </w:rPr>
        <w:t xml:space="preserve">and a resource of everyday life </w:t>
      </w:r>
      <w:r w:rsidR="00EB5D55" w:rsidRPr="008B1B6C">
        <w:rPr>
          <w:rFonts w:ascii="Times New Roman" w:eastAsiaTheme="minorHAnsi" w:hAnsi="Times New Roman" w:cs="Times New Roman"/>
          <w:noProof/>
          <w:sz w:val="24"/>
          <w:szCs w:val="24"/>
          <w:lang w:val="en-US"/>
        </w:rPr>
        <w:t>(Scott &amp; Havercamp, 2016)</w:t>
      </w:r>
      <w:r w:rsidRPr="008B1B6C">
        <w:rPr>
          <w:rFonts w:ascii="Times New Roman" w:eastAsiaTheme="minorHAnsi" w:hAnsi="Times New Roman" w:cs="Times New Roman"/>
          <w:sz w:val="24"/>
          <w:szCs w:val="24"/>
          <w:lang w:val="en-US"/>
        </w:rPr>
        <w:t xml:space="preserve">. However, there is minimal literature on what interventions are successful for PwID who reside in </w:t>
      </w:r>
      <w:r w:rsidRPr="008B1B6C">
        <w:rPr>
          <w:rFonts w:ascii="Times New Roman" w:eastAsiaTheme="minorHAnsi" w:hAnsi="Times New Roman" w:cs="Times New Roman"/>
          <w:sz w:val="24"/>
          <w:szCs w:val="24"/>
          <w:lang w:val="en-US"/>
        </w:rPr>
        <w:lastRenderedPageBreak/>
        <w:t xml:space="preserve">group homes. Understanding the challenges of behavior change interventions for PwID, addressed above, will particularly help influence efforts to increase physical activity for PwID who live in group homes </w:t>
      </w:r>
      <w:r w:rsidR="003B67E2" w:rsidRPr="008B1B6C">
        <w:rPr>
          <w:rFonts w:ascii="Times New Roman" w:eastAsiaTheme="minorHAnsi" w:hAnsi="Times New Roman" w:cs="Times New Roman"/>
          <w:noProof/>
          <w:sz w:val="24"/>
          <w:szCs w:val="24"/>
          <w:lang w:val="en-US"/>
        </w:rPr>
        <w:t>(Melville et al., 2011)</w:t>
      </w:r>
      <w:r w:rsidRPr="008B1B6C">
        <w:rPr>
          <w:rFonts w:ascii="Times New Roman" w:eastAsiaTheme="minorHAnsi" w:hAnsi="Times New Roman" w:cs="Times New Roman"/>
          <w:sz w:val="24"/>
          <w:szCs w:val="24"/>
          <w:lang w:val="en-US"/>
        </w:rPr>
        <w:t xml:space="preserve">. </w:t>
      </w:r>
      <w:r w:rsidR="00971B84" w:rsidRPr="008B1B6C">
        <w:rPr>
          <w:rFonts w:ascii="Times New Roman" w:eastAsiaTheme="minorHAnsi" w:hAnsi="Times New Roman" w:cs="Times New Roman"/>
          <w:sz w:val="24"/>
          <w:szCs w:val="24"/>
          <w:lang w:val="en-US"/>
        </w:rPr>
        <w:t>We suggest that social marketing can play an important role in this direction.</w:t>
      </w:r>
    </w:p>
    <w:p w14:paraId="20088F58" w14:textId="560F262F" w:rsidR="000015EA" w:rsidRPr="008B1B6C" w:rsidRDefault="006C3AF2" w:rsidP="00165117">
      <w:pPr>
        <w:pStyle w:val="Heading2"/>
        <w:spacing w:after="100" w:afterAutospacing="1"/>
        <w:rPr>
          <w:rFonts w:ascii="Times New Roman" w:hAnsi="Times New Roman" w:cs="Times New Roman"/>
          <w:b/>
          <w:color w:val="auto"/>
          <w:sz w:val="28"/>
          <w:lang w:val="en-US"/>
        </w:rPr>
      </w:pPr>
      <w:r w:rsidRPr="008B1B6C">
        <w:rPr>
          <w:rFonts w:ascii="Times New Roman" w:hAnsi="Times New Roman" w:cs="Times New Roman"/>
          <w:b/>
          <w:color w:val="auto"/>
          <w:sz w:val="28"/>
          <w:lang w:val="en-US"/>
        </w:rPr>
        <w:t xml:space="preserve">Social Marketing </w:t>
      </w:r>
      <w:r w:rsidR="00570BE6" w:rsidRPr="008B1B6C">
        <w:rPr>
          <w:rFonts w:ascii="Times New Roman" w:hAnsi="Times New Roman" w:cs="Times New Roman"/>
          <w:b/>
          <w:color w:val="auto"/>
          <w:sz w:val="28"/>
          <w:lang w:val="en-US"/>
        </w:rPr>
        <w:t xml:space="preserve">Initiatives and </w:t>
      </w:r>
      <w:r w:rsidRPr="008B1B6C">
        <w:rPr>
          <w:rFonts w:ascii="Times New Roman" w:hAnsi="Times New Roman" w:cs="Times New Roman"/>
          <w:b/>
          <w:color w:val="auto"/>
          <w:sz w:val="28"/>
          <w:lang w:val="en-US"/>
        </w:rPr>
        <w:t>Paradigms to Increase Physical Activity</w:t>
      </w:r>
    </w:p>
    <w:p w14:paraId="5B5831FC" w14:textId="17549959" w:rsidR="00AC3BBD" w:rsidRPr="008B1B6C" w:rsidRDefault="000015EA" w:rsidP="0044754F">
      <w:pPr>
        <w:tabs>
          <w:tab w:val="left" w:pos="900"/>
          <w:tab w:val="left" w:pos="2070"/>
        </w:tabs>
        <w:spacing w:after="0" w:line="480" w:lineRule="auto"/>
        <w:rPr>
          <w:rFonts w:ascii="Times New Roman" w:hAnsi="Times New Roman" w:cs="Times New Roman"/>
          <w:sz w:val="24"/>
          <w:szCs w:val="24"/>
        </w:rPr>
      </w:pPr>
      <w:r w:rsidRPr="008B1B6C">
        <w:rPr>
          <w:rFonts w:ascii="Times New Roman" w:eastAsiaTheme="minorHAnsi" w:hAnsi="Times New Roman" w:cs="Times New Roman"/>
          <w:sz w:val="24"/>
          <w:szCs w:val="24"/>
          <w:lang w:val="en-US"/>
        </w:rPr>
        <w:tab/>
        <w:t xml:space="preserve">Social marketing </w:t>
      </w:r>
      <w:r w:rsidR="004D35B5" w:rsidRPr="008B1B6C">
        <w:rPr>
          <w:rFonts w:ascii="Times New Roman" w:eastAsiaTheme="minorHAnsi" w:hAnsi="Times New Roman" w:cs="Times New Roman"/>
          <w:sz w:val="24"/>
          <w:szCs w:val="24"/>
          <w:lang w:val="en-US"/>
        </w:rPr>
        <w:t>focuses</w:t>
      </w:r>
      <w:r w:rsidRPr="008B1B6C">
        <w:rPr>
          <w:rFonts w:ascii="Times New Roman" w:eastAsiaTheme="minorHAnsi" w:hAnsi="Times New Roman" w:cs="Times New Roman"/>
          <w:sz w:val="24"/>
          <w:szCs w:val="24"/>
          <w:lang w:val="en-US"/>
        </w:rPr>
        <w:t xml:space="preserve"> on finding solutions that </w:t>
      </w:r>
      <w:r w:rsidR="000B4451" w:rsidRPr="008B1B6C">
        <w:rPr>
          <w:rFonts w:ascii="Times New Roman" w:eastAsiaTheme="minorHAnsi" w:hAnsi="Times New Roman" w:cs="Times New Roman"/>
          <w:sz w:val="24"/>
          <w:szCs w:val="24"/>
          <w:lang w:val="en-US"/>
        </w:rPr>
        <w:t>lead to</w:t>
      </w:r>
      <w:r w:rsidRPr="008B1B6C">
        <w:rPr>
          <w:rFonts w:ascii="Times New Roman" w:eastAsiaTheme="minorHAnsi" w:hAnsi="Times New Roman" w:cs="Times New Roman"/>
          <w:sz w:val="24"/>
          <w:szCs w:val="24"/>
          <w:lang w:val="en-US"/>
        </w:rPr>
        <w:t xml:space="preserve"> behavior </w:t>
      </w:r>
      <w:r w:rsidR="000B4451" w:rsidRPr="008B1B6C">
        <w:rPr>
          <w:rFonts w:ascii="Times New Roman" w:eastAsiaTheme="minorHAnsi" w:hAnsi="Times New Roman" w:cs="Times New Roman"/>
          <w:sz w:val="24"/>
          <w:szCs w:val="24"/>
          <w:lang w:val="en-US"/>
        </w:rPr>
        <w:t xml:space="preserve">and social </w:t>
      </w:r>
      <w:r w:rsidRPr="008B1B6C">
        <w:rPr>
          <w:rFonts w:ascii="Times New Roman" w:eastAsiaTheme="minorHAnsi" w:hAnsi="Times New Roman" w:cs="Times New Roman"/>
          <w:sz w:val="24"/>
          <w:szCs w:val="24"/>
          <w:lang w:val="en-US"/>
        </w:rPr>
        <w:t xml:space="preserve">change. It focuses on understanding and influencing behaviors by employing a systematic planning process that applies elements of commercial marketing principles and techniques to deliver a positive benefit for individuals and society </w:t>
      </w:r>
      <w:r w:rsidR="009011D6" w:rsidRPr="008B1B6C">
        <w:rPr>
          <w:rFonts w:ascii="Times New Roman" w:eastAsiaTheme="minorHAnsi" w:hAnsi="Times New Roman" w:cs="Times New Roman"/>
          <w:noProof/>
          <w:sz w:val="24"/>
          <w:szCs w:val="24"/>
          <w:lang w:val="en-US"/>
        </w:rPr>
        <w:t>(Lee &amp; Kotler, 2019)</w:t>
      </w:r>
      <w:r w:rsidRPr="008B1B6C">
        <w:rPr>
          <w:rFonts w:ascii="Times New Roman" w:eastAsiaTheme="minorHAnsi" w:hAnsi="Times New Roman" w:cs="Times New Roman"/>
          <w:sz w:val="24"/>
          <w:szCs w:val="24"/>
          <w:lang w:val="en-US"/>
        </w:rPr>
        <w:t xml:space="preserve">.  To date, social marketing has been applied across the globe on a range of behaviors, including sexual health </w:t>
      </w:r>
      <w:r w:rsidR="009011D6" w:rsidRPr="008B1B6C">
        <w:rPr>
          <w:rFonts w:ascii="Times New Roman" w:eastAsiaTheme="minorHAnsi" w:hAnsi="Times New Roman" w:cs="Times New Roman"/>
          <w:noProof/>
          <w:sz w:val="24"/>
          <w:szCs w:val="24"/>
          <w:lang w:val="en-US"/>
        </w:rPr>
        <w:t>(Akbar et al., 2020)</w:t>
      </w:r>
      <w:r w:rsidRPr="008B1B6C">
        <w:rPr>
          <w:rFonts w:ascii="Times New Roman" w:eastAsiaTheme="minorHAnsi" w:hAnsi="Times New Roman" w:cs="Times New Roman"/>
          <w:sz w:val="24"/>
          <w:szCs w:val="24"/>
          <w:lang w:val="en-US"/>
        </w:rPr>
        <w:t xml:space="preserve">, smoking cessation </w:t>
      </w:r>
      <w:r w:rsidR="009011D6" w:rsidRPr="008B1B6C">
        <w:rPr>
          <w:rFonts w:ascii="Times New Roman" w:eastAsiaTheme="minorHAnsi" w:hAnsi="Times New Roman" w:cs="Times New Roman"/>
          <w:noProof/>
          <w:sz w:val="24"/>
          <w:szCs w:val="24"/>
          <w:lang w:val="en-US"/>
        </w:rPr>
        <w:t>(Almestahiri et al., 2017)</w:t>
      </w:r>
      <w:r w:rsidR="000F371E" w:rsidRPr="008B1B6C">
        <w:rPr>
          <w:rFonts w:ascii="Times New Roman" w:eastAsiaTheme="minorHAnsi" w:hAnsi="Times New Roman" w:cs="Times New Roman"/>
          <w:noProof/>
          <w:sz w:val="24"/>
          <w:szCs w:val="24"/>
          <w:lang w:val="en-US"/>
        </w:rPr>
        <w:t>,</w:t>
      </w:r>
      <w:r w:rsidRPr="008B1B6C">
        <w:rPr>
          <w:rFonts w:ascii="Times New Roman" w:eastAsiaTheme="minorHAnsi" w:hAnsi="Times New Roman" w:cs="Times New Roman"/>
          <w:sz w:val="24"/>
          <w:szCs w:val="24"/>
          <w:lang w:val="en-US"/>
        </w:rPr>
        <w:t xml:space="preserve"> and promoting healthy eating habits </w:t>
      </w:r>
      <w:r w:rsidR="00F55A7F" w:rsidRPr="008B1B6C">
        <w:rPr>
          <w:rFonts w:ascii="Times New Roman" w:eastAsiaTheme="minorHAnsi" w:hAnsi="Times New Roman" w:cs="Times New Roman"/>
          <w:noProof/>
          <w:sz w:val="24"/>
          <w:szCs w:val="24"/>
          <w:lang w:val="en-US"/>
        </w:rPr>
        <w:t>(Carins &amp; Rundle-Thiele, 2014)</w:t>
      </w:r>
      <w:r w:rsidRPr="008B1B6C">
        <w:rPr>
          <w:rFonts w:ascii="Times New Roman" w:eastAsiaTheme="minorHAnsi" w:hAnsi="Times New Roman" w:cs="Times New Roman"/>
          <w:sz w:val="24"/>
          <w:szCs w:val="24"/>
          <w:lang w:val="en-US"/>
        </w:rPr>
        <w:t xml:space="preserve">. </w:t>
      </w:r>
      <w:r w:rsidR="00AE63AD" w:rsidRPr="008B1B6C">
        <w:rPr>
          <w:rFonts w:ascii="Times New Roman" w:eastAsiaTheme="minorHAnsi" w:hAnsi="Times New Roman" w:cs="Times New Roman"/>
          <w:sz w:val="24"/>
          <w:szCs w:val="24"/>
          <w:lang w:val="en-US"/>
        </w:rPr>
        <w:t xml:space="preserve">Despite its wide application to tackle various wicked problems </w:t>
      </w:r>
      <w:r w:rsidR="00F55A7F" w:rsidRPr="008B1B6C">
        <w:rPr>
          <w:rFonts w:ascii="Times New Roman" w:eastAsiaTheme="minorHAnsi" w:hAnsi="Times New Roman" w:cs="Times New Roman"/>
          <w:noProof/>
          <w:sz w:val="24"/>
          <w:szCs w:val="24"/>
          <w:lang w:val="en-US"/>
        </w:rPr>
        <w:t>(Lefebvre, 2012)</w:t>
      </w:r>
      <w:r w:rsidR="0044754F" w:rsidRPr="008B1B6C">
        <w:rPr>
          <w:rFonts w:ascii="Times New Roman" w:eastAsiaTheme="minorHAnsi" w:hAnsi="Times New Roman" w:cs="Times New Roman"/>
          <w:sz w:val="24"/>
          <w:szCs w:val="24"/>
          <w:lang w:val="en-US"/>
        </w:rPr>
        <w:t xml:space="preserve">, </w:t>
      </w:r>
      <w:r w:rsidR="004B7A52" w:rsidRPr="008B1B6C">
        <w:rPr>
          <w:rFonts w:ascii="Times New Roman" w:eastAsiaTheme="minorEastAsia" w:hAnsi="Times New Roman" w:cs="Times New Roman"/>
          <w:sz w:val="24"/>
          <w:szCs w:val="24"/>
          <w:lang w:val="en-US" w:eastAsia="ko-KR"/>
        </w:rPr>
        <w:t xml:space="preserve">social marketing has a limited footprint in the disability sector. </w:t>
      </w:r>
      <w:r w:rsidR="007F2FA9" w:rsidRPr="008B1B6C">
        <w:rPr>
          <w:rFonts w:ascii="Times New Roman" w:eastAsiaTheme="minorEastAsia" w:hAnsi="Times New Roman" w:cs="Times New Roman"/>
          <w:noProof/>
          <w:sz w:val="24"/>
          <w:szCs w:val="24"/>
          <w:lang w:val="en-US" w:eastAsia="ko-KR"/>
        </w:rPr>
        <w:t>Makris et al. (2021)</w:t>
      </w:r>
      <w:r w:rsidR="00C92E62" w:rsidRPr="008B1B6C">
        <w:rPr>
          <w:rFonts w:ascii="Times New Roman" w:eastAsiaTheme="minorEastAsia" w:hAnsi="Times New Roman" w:cs="Times New Roman"/>
          <w:sz w:val="24"/>
          <w:szCs w:val="24"/>
          <w:lang w:val="en-US" w:eastAsia="ko-KR"/>
        </w:rPr>
        <w:t xml:space="preserve"> </w:t>
      </w:r>
      <w:r w:rsidR="00DE7351" w:rsidRPr="008B1B6C">
        <w:rPr>
          <w:rFonts w:ascii="Times New Roman" w:eastAsiaTheme="minorEastAsia" w:hAnsi="Times New Roman" w:cs="Times New Roman"/>
          <w:sz w:val="24"/>
          <w:szCs w:val="24"/>
          <w:lang w:val="en-US" w:eastAsia="ko-KR"/>
        </w:rPr>
        <w:t xml:space="preserve">provide a </w:t>
      </w:r>
      <w:r w:rsidR="00C92E62" w:rsidRPr="008B1B6C">
        <w:rPr>
          <w:rFonts w:ascii="Times New Roman" w:hAnsi="Times New Roman" w:cs="Times New Roman"/>
          <w:sz w:val="24"/>
          <w:szCs w:val="24"/>
        </w:rPr>
        <w:t>scoping review</w:t>
      </w:r>
      <w:r w:rsidR="00BF516A" w:rsidRPr="008B1B6C">
        <w:rPr>
          <w:rFonts w:ascii="Times New Roman" w:hAnsi="Times New Roman" w:cs="Times New Roman"/>
          <w:sz w:val="24"/>
          <w:szCs w:val="24"/>
        </w:rPr>
        <w:t xml:space="preserve"> </w:t>
      </w:r>
      <w:r w:rsidR="007149E4" w:rsidRPr="008B1B6C">
        <w:rPr>
          <w:rFonts w:ascii="Times New Roman" w:hAnsi="Times New Roman" w:cs="Times New Roman"/>
          <w:sz w:val="24"/>
          <w:szCs w:val="24"/>
        </w:rPr>
        <w:t xml:space="preserve">paper on the </w:t>
      </w:r>
      <w:r w:rsidR="00DA540B" w:rsidRPr="008B1B6C">
        <w:rPr>
          <w:rFonts w:ascii="Times New Roman" w:hAnsi="Times New Roman" w:cs="Times New Roman"/>
          <w:sz w:val="24"/>
          <w:szCs w:val="24"/>
        </w:rPr>
        <w:t xml:space="preserve">role </w:t>
      </w:r>
      <w:r w:rsidR="000F371E" w:rsidRPr="008B1B6C">
        <w:rPr>
          <w:rFonts w:ascii="Times New Roman" w:hAnsi="Times New Roman" w:cs="Times New Roman"/>
          <w:sz w:val="24"/>
          <w:szCs w:val="24"/>
        </w:rPr>
        <w:t>of social marketing in decreasing</w:t>
      </w:r>
      <w:r w:rsidR="004B7A52" w:rsidRPr="008B1B6C">
        <w:rPr>
          <w:rFonts w:ascii="Times New Roman" w:hAnsi="Times New Roman" w:cs="Times New Roman"/>
          <w:sz w:val="24"/>
          <w:szCs w:val="24"/>
        </w:rPr>
        <w:t xml:space="preserve"> health disparities for people with disabilities in primary care</w:t>
      </w:r>
      <w:r w:rsidR="00DE7351" w:rsidRPr="008B1B6C">
        <w:rPr>
          <w:rFonts w:ascii="Times New Roman" w:hAnsi="Times New Roman" w:cs="Times New Roman"/>
          <w:sz w:val="24"/>
          <w:szCs w:val="24"/>
        </w:rPr>
        <w:t xml:space="preserve">. </w:t>
      </w:r>
      <w:r w:rsidR="00B9781B" w:rsidRPr="008B1B6C">
        <w:rPr>
          <w:rFonts w:ascii="Times New Roman" w:hAnsi="Times New Roman" w:cs="Times New Roman"/>
          <w:sz w:val="24"/>
          <w:szCs w:val="24"/>
        </w:rPr>
        <w:t>In this review</w:t>
      </w:r>
      <w:r w:rsidR="000F371E" w:rsidRPr="008B1B6C">
        <w:rPr>
          <w:rFonts w:ascii="Times New Roman" w:hAnsi="Times New Roman" w:cs="Times New Roman"/>
          <w:sz w:val="24"/>
          <w:szCs w:val="24"/>
        </w:rPr>
        <w:t>,</w:t>
      </w:r>
      <w:r w:rsidR="00B9781B" w:rsidRPr="008B1B6C">
        <w:rPr>
          <w:rFonts w:ascii="Times New Roman" w:hAnsi="Times New Roman" w:cs="Times New Roman"/>
          <w:sz w:val="24"/>
          <w:szCs w:val="24"/>
        </w:rPr>
        <w:t xml:space="preserve"> they suggest </w:t>
      </w:r>
      <w:r w:rsidR="007149E4" w:rsidRPr="008B1B6C">
        <w:rPr>
          <w:rFonts w:ascii="Times New Roman" w:hAnsi="Times New Roman" w:cs="Times New Roman"/>
          <w:sz w:val="24"/>
          <w:szCs w:val="24"/>
        </w:rPr>
        <w:t xml:space="preserve">there is a strong alignment between the </w:t>
      </w:r>
      <w:r w:rsidR="00BF516A" w:rsidRPr="008B1B6C">
        <w:rPr>
          <w:rFonts w:ascii="Times New Roman" w:hAnsi="Times New Roman" w:cs="Times New Roman"/>
          <w:sz w:val="24"/>
          <w:szCs w:val="24"/>
        </w:rPr>
        <w:t xml:space="preserve">social marketing framework </w:t>
      </w:r>
      <w:r w:rsidR="00442E76">
        <w:rPr>
          <w:rFonts w:ascii="Times New Roman" w:hAnsi="Times New Roman" w:cs="Times New Roman"/>
          <w:sz w:val="24"/>
          <w:szCs w:val="24"/>
        </w:rPr>
        <w:t xml:space="preserve">and </w:t>
      </w:r>
      <w:r w:rsidR="00BF516A" w:rsidRPr="008B1B6C">
        <w:rPr>
          <w:rFonts w:ascii="Times New Roman" w:hAnsi="Times New Roman" w:cs="Times New Roman"/>
          <w:sz w:val="24"/>
          <w:szCs w:val="24"/>
        </w:rPr>
        <w:t>the social model of disability</w:t>
      </w:r>
      <w:r w:rsidR="000F371E" w:rsidRPr="008B1B6C">
        <w:rPr>
          <w:rFonts w:ascii="Times New Roman" w:hAnsi="Times New Roman" w:cs="Times New Roman"/>
          <w:sz w:val="24"/>
          <w:szCs w:val="24"/>
        </w:rPr>
        <w:t>.</w:t>
      </w:r>
      <w:r w:rsidR="007149E4" w:rsidRPr="008B1B6C">
        <w:rPr>
          <w:rFonts w:ascii="Times New Roman" w:hAnsi="Times New Roman" w:cs="Times New Roman"/>
          <w:sz w:val="24"/>
          <w:szCs w:val="24"/>
        </w:rPr>
        <w:t xml:space="preserve"> </w:t>
      </w:r>
      <w:r w:rsidR="000F371E" w:rsidRPr="008B1B6C">
        <w:rPr>
          <w:rFonts w:ascii="Times New Roman" w:hAnsi="Times New Roman" w:cs="Times New Roman"/>
          <w:sz w:val="24"/>
          <w:szCs w:val="24"/>
        </w:rPr>
        <w:t>B</w:t>
      </w:r>
      <w:r w:rsidR="007149E4" w:rsidRPr="008B1B6C">
        <w:rPr>
          <w:rFonts w:ascii="Times New Roman" w:hAnsi="Times New Roman" w:cs="Times New Roman"/>
          <w:sz w:val="24"/>
          <w:szCs w:val="24"/>
        </w:rPr>
        <w:t xml:space="preserve">y incorporating the social model of disability lens in social marketing, the focus on interventions will be less on the individual </w:t>
      </w:r>
      <w:r w:rsidR="00D33AB1" w:rsidRPr="008B1B6C">
        <w:rPr>
          <w:rFonts w:ascii="Times New Roman" w:hAnsi="Times New Roman" w:cs="Times New Roman"/>
          <w:sz w:val="24"/>
          <w:szCs w:val="24"/>
        </w:rPr>
        <w:t>and more on the impact cultural norms have in health outcomes for people with disabilities.</w:t>
      </w:r>
    </w:p>
    <w:p w14:paraId="74B92CFB" w14:textId="333632D8" w:rsidR="004B7A52" w:rsidRPr="008B1B6C" w:rsidRDefault="00417326" w:rsidP="00DF0705">
      <w:pPr>
        <w:tabs>
          <w:tab w:val="left" w:pos="900"/>
          <w:tab w:val="left" w:pos="2070"/>
        </w:tabs>
        <w:spacing w:after="0" w:line="480" w:lineRule="auto"/>
        <w:ind w:firstLine="902"/>
        <w:rPr>
          <w:rFonts w:ascii="Times New Roman" w:hAnsi="Times New Roman" w:cs="Times New Roman"/>
          <w:sz w:val="24"/>
          <w:szCs w:val="24"/>
        </w:rPr>
      </w:pPr>
      <w:r w:rsidRPr="008B1B6C">
        <w:rPr>
          <w:rFonts w:ascii="Times New Roman" w:hAnsi="Times New Roman" w:cs="Times New Roman"/>
          <w:noProof/>
          <w:sz w:val="24"/>
          <w:szCs w:val="24"/>
        </w:rPr>
        <w:t>Guzman et al. (2021)</w:t>
      </w:r>
      <w:r w:rsidR="00AC3BBD" w:rsidRPr="008B1B6C">
        <w:rPr>
          <w:rFonts w:ascii="Times New Roman" w:hAnsi="Times New Roman" w:cs="Times New Roman"/>
          <w:sz w:val="24"/>
          <w:szCs w:val="24"/>
        </w:rPr>
        <w:t xml:space="preserve"> highlighted the importance of using social marketing in the disability field</w:t>
      </w:r>
      <w:r w:rsidR="00FE446B" w:rsidRPr="008B1B6C">
        <w:rPr>
          <w:rFonts w:ascii="Times New Roman" w:hAnsi="Times New Roman" w:cs="Times New Roman"/>
          <w:sz w:val="24"/>
          <w:szCs w:val="24"/>
        </w:rPr>
        <w:t xml:space="preserve"> to improve quality of life</w:t>
      </w:r>
      <w:r w:rsidR="00AC3BBD" w:rsidRPr="008B1B6C">
        <w:rPr>
          <w:rFonts w:ascii="Times New Roman" w:hAnsi="Times New Roman" w:cs="Times New Roman"/>
          <w:sz w:val="24"/>
          <w:szCs w:val="24"/>
        </w:rPr>
        <w:t>. They particularly highlighted the importance of midstream social marketing approach</w:t>
      </w:r>
      <w:r w:rsidR="006650EF" w:rsidRPr="008B1B6C">
        <w:rPr>
          <w:rFonts w:ascii="Times New Roman" w:hAnsi="Times New Roman" w:cs="Times New Roman"/>
          <w:sz w:val="24"/>
          <w:szCs w:val="24"/>
        </w:rPr>
        <w:t>es</w:t>
      </w:r>
      <w:r w:rsidR="00AC3BBD" w:rsidRPr="008B1B6C">
        <w:rPr>
          <w:rFonts w:ascii="Times New Roman" w:hAnsi="Times New Roman" w:cs="Times New Roman"/>
          <w:sz w:val="24"/>
          <w:szCs w:val="24"/>
        </w:rPr>
        <w:t xml:space="preserve"> </w:t>
      </w:r>
      <w:r w:rsidR="00A17B6C" w:rsidRPr="008B1B6C">
        <w:rPr>
          <w:rFonts w:ascii="Times New Roman" w:hAnsi="Times New Roman" w:cs="Times New Roman"/>
          <w:sz w:val="24"/>
          <w:szCs w:val="24"/>
        </w:rPr>
        <w:t xml:space="preserve">using a co-creation approach </w:t>
      </w:r>
      <w:r w:rsidR="00AC3BBD" w:rsidRPr="008B1B6C">
        <w:rPr>
          <w:rFonts w:ascii="Times New Roman" w:hAnsi="Times New Roman" w:cs="Times New Roman"/>
          <w:sz w:val="24"/>
          <w:szCs w:val="24"/>
        </w:rPr>
        <w:t>due to the importance of organi</w:t>
      </w:r>
      <w:r w:rsidR="000F371E" w:rsidRPr="008B1B6C">
        <w:rPr>
          <w:rFonts w:ascii="Times New Roman" w:hAnsi="Times New Roman" w:cs="Times New Roman"/>
          <w:sz w:val="24"/>
          <w:szCs w:val="24"/>
        </w:rPr>
        <w:t>z</w:t>
      </w:r>
      <w:r w:rsidR="00AC3BBD" w:rsidRPr="008B1B6C">
        <w:rPr>
          <w:rFonts w:ascii="Times New Roman" w:hAnsi="Times New Roman" w:cs="Times New Roman"/>
          <w:sz w:val="24"/>
          <w:szCs w:val="24"/>
        </w:rPr>
        <w:t xml:space="preserve">ations and carers in the daily life of people with disabilities. </w:t>
      </w:r>
      <w:r w:rsidR="004E75A0" w:rsidRPr="008B1B6C">
        <w:rPr>
          <w:rFonts w:ascii="Times New Roman" w:hAnsi="Times New Roman" w:cs="Times New Roman"/>
          <w:noProof/>
          <w:sz w:val="24"/>
          <w:szCs w:val="24"/>
        </w:rPr>
        <w:t>Moone and Lightfoot (2009)</w:t>
      </w:r>
      <w:r w:rsidR="00A13426" w:rsidRPr="008B1B6C">
        <w:rPr>
          <w:rFonts w:ascii="Times New Roman" w:hAnsi="Times New Roman" w:cs="Times New Roman"/>
          <w:sz w:val="24"/>
          <w:szCs w:val="24"/>
        </w:rPr>
        <w:t xml:space="preserve"> </w:t>
      </w:r>
      <w:r w:rsidR="00E31CBB" w:rsidRPr="008B1B6C">
        <w:rPr>
          <w:rFonts w:ascii="Times New Roman" w:hAnsi="Times New Roman" w:cs="Times New Roman"/>
          <w:sz w:val="24"/>
          <w:szCs w:val="24"/>
        </w:rPr>
        <w:lastRenderedPageBreak/>
        <w:t>focused on the effectiveness of using social marketing for older people with disabilities who live in centers for independent living. They suggest the use of the social marketing mix approach (product, place, price, participants, and partnering)</w:t>
      </w:r>
      <w:r w:rsidR="000F371E" w:rsidRPr="008B1B6C">
        <w:rPr>
          <w:rFonts w:ascii="Times New Roman" w:hAnsi="Times New Roman" w:cs="Times New Roman"/>
          <w:sz w:val="24"/>
          <w:szCs w:val="24"/>
        </w:rPr>
        <w:t>;</w:t>
      </w:r>
      <w:r w:rsidR="001E6206" w:rsidRPr="008B1B6C">
        <w:rPr>
          <w:rFonts w:ascii="Times New Roman" w:hAnsi="Times New Roman" w:cs="Times New Roman"/>
          <w:sz w:val="24"/>
          <w:szCs w:val="24"/>
        </w:rPr>
        <w:t xml:space="preserve"> however, as it has been described above, this approach can be challenging when it comes to PwIDs as they may not be able to </w:t>
      </w:r>
      <w:r w:rsidR="00563734" w:rsidRPr="008B1B6C">
        <w:rPr>
          <w:rFonts w:ascii="Times New Roman" w:hAnsi="Times New Roman" w:cs="Times New Roman"/>
          <w:sz w:val="24"/>
          <w:szCs w:val="24"/>
        </w:rPr>
        <w:t>express their needs.</w:t>
      </w:r>
    </w:p>
    <w:p w14:paraId="34DAEA19" w14:textId="33DDA9F2" w:rsidR="00CC700E" w:rsidRPr="008B1B6C" w:rsidRDefault="00A31CF8" w:rsidP="005E7BE3">
      <w:pPr>
        <w:spacing w:line="480" w:lineRule="auto"/>
        <w:ind w:firstLine="720"/>
        <w:rPr>
          <w:rFonts w:ascii="Times New Roman" w:eastAsiaTheme="minorHAnsi" w:hAnsi="Times New Roman" w:cs="Times New Roman"/>
          <w:sz w:val="24"/>
          <w:szCs w:val="24"/>
          <w:lang w:val="en-US"/>
        </w:rPr>
      </w:pPr>
      <w:r w:rsidRPr="008B1B6C">
        <w:rPr>
          <w:rFonts w:ascii="Times New Roman" w:eastAsiaTheme="minorHAnsi" w:hAnsi="Times New Roman" w:cs="Times New Roman"/>
          <w:sz w:val="24"/>
          <w:szCs w:val="24"/>
          <w:lang w:val="en-US"/>
        </w:rPr>
        <w:t>When it comes to physical activity interventions, s</w:t>
      </w:r>
      <w:r w:rsidR="000015EA" w:rsidRPr="008B1B6C">
        <w:rPr>
          <w:rFonts w:ascii="Times New Roman" w:eastAsiaTheme="minorHAnsi" w:hAnsi="Times New Roman" w:cs="Times New Roman"/>
          <w:sz w:val="24"/>
          <w:szCs w:val="24"/>
          <w:lang w:val="en-US"/>
        </w:rPr>
        <w:t xml:space="preserve">ocial marketing has been applied extensively in the general population </w:t>
      </w:r>
      <w:r w:rsidR="00662539" w:rsidRPr="008B1B6C">
        <w:rPr>
          <w:rFonts w:ascii="Times New Roman" w:eastAsiaTheme="minorHAnsi" w:hAnsi="Times New Roman" w:cs="Times New Roman"/>
          <w:noProof/>
          <w:sz w:val="24"/>
          <w:szCs w:val="24"/>
          <w:lang w:val="en-US"/>
        </w:rPr>
        <w:t>(Goethals et al., 2020; Huhman et al., 2017; Kubacki et al., 2017)</w:t>
      </w:r>
      <w:r w:rsidR="000F371E" w:rsidRPr="008B1B6C">
        <w:rPr>
          <w:rFonts w:ascii="Times New Roman" w:eastAsiaTheme="minorHAnsi" w:hAnsi="Times New Roman" w:cs="Times New Roman"/>
          <w:noProof/>
          <w:sz w:val="24"/>
          <w:szCs w:val="24"/>
          <w:lang w:val="en-US"/>
        </w:rPr>
        <w:t>,</w:t>
      </w:r>
      <w:r w:rsidR="00E92C60" w:rsidRPr="008B1B6C">
        <w:rPr>
          <w:rFonts w:ascii="Times New Roman" w:eastAsiaTheme="minorHAnsi" w:hAnsi="Times New Roman" w:cs="Times New Roman"/>
          <w:noProof/>
          <w:sz w:val="24"/>
          <w:szCs w:val="24"/>
          <w:lang w:val="en-US"/>
        </w:rPr>
        <w:t xml:space="preserve"> recognising</w:t>
      </w:r>
      <w:r w:rsidR="000015EA" w:rsidRPr="008B1B6C">
        <w:rPr>
          <w:rFonts w:ascii="Times New Roman" w:eastAsiaTheme="minorHAnsi" w:hAnsi="Times New Roman" w:cs="Times New Roman"/>
          <w:sz w:val="24"/>
          <w:szCs w:val="24"/>
          <w:lang w:val="en-US"/>
        </w:rPr>
        <w:t xml:space="preserve"> the importance of supportive environment</w:t>
      </w:r>
      <w:r w:rsidR="00E92C60" w:rsidRPr="008B1B6C">
        <w:rPr>
          <w:rFonts w:ascii="Times New Roman" w:eastAsiaTheme="minorHAnsi" w:hAnsi="Times New Roman" w:cs="Times New Roman"/>
          <w:sz w:val="24"/>
          <w:szCs w:val="24"/>
          <w:lang w:val="en-US"/>
        </w:rPr>
        <w:t>s</w:t>
      </w:r>
      <w:r w:rsidR="000015EA" w:rsidRPr="008B1B6C">
        <w:rPr>
          <w:rFonts w:ascii="Times New Roman" w:eastAsiaTheme="minorHAnsi" w:hAnsi="Times New Roman" w:cs="Times New Roman"/>
          <w:sz w:val="24"/>
          <w:szCs w:val="24"/>
          <w:lang w:val="en-US"/>
        </w:rPr>
        <w:t xml:space="preserve"> to enhance physical activity </w:t>
      </w:r>
      <w:r w:rsidR="00E42FA9" w:rsidRPr="008B1B6C">
        <w:rPr>
          <w:rFonts w:ascii="Times New Roman" w:eastAsiaTheme="minorHAnsi" w:hAnsi="Times New Roman" w:cs="Times New Roman"/>
          <w:noProof/>
          <w:sz w:val="24"/>
          <w:szCs w:val="24"/>
          <w:lang w:val="en-US"/>
        </w:rPr>
        <w:t>(Hennink-Kaminski et al., 2018; Luecking et al., 2017)</w:t>
      </w:r>
      <w:r w:rsidR="000015EA" w:rsidRPr="008B1B6C">
        <w:rPr>
          <w:rFonts w:ascii="Times New Roman" w:eastAsiaTheme="minorHAnsi" w:hAnsi="Times New Roman" w:cs="Times New Roman"/>
          <w:sz w:val="24"/>
          <w:szCs w:val="24"/>
          <w:lang w:val="en-US"/>
        </w:rPr>
        <w:t xml:space="preserve">. </w:t>
      </w:r>
      <w:r w:rsidR="005E7BE3" w:rsidRPr="008B1B6C">
        <w:rPr>
          <w:rFonts w:ascii="Times New Roman" w:eastAsiaTheme="minorHAnsi" w:hAnsi="Times New Roman" w:cs="Times New Roman"/>
          <w:sz w:val="24"/>
          <w:szCs w:val="24"/>
          <w:lang w:val="en-US"/>
        </w:rPr>
        <w:t xml:space="preserve">Conceptually, increasing physical activity levels for PwID can conceivably be achieved through social marketing because of its potential to facilitate healthier lifestyles in various community settings </w:t>
      </w:r>
      <w:r w:rsidR="005E7BE3" w:rsidRPr="008B1B6C">
        <w:rPr>
          <w:rFonts w:ascii="Times New Roman" w:eastAsiaTheme="minorHAnsi" w:hAnsi="Times New Roman" w:cs="Times New Roman"/>
          <w:noProof/>
          <w:sz w:val="24"/>
          <w:szCs w:val="24"/>
          <w:lang w:val="en-US"/>
        </w:rPr>
        <w:t>(McKenzie-Mohr, 2000)</w:t>
      </w:r>
      <w:r w:rsidR="005E7BE3" w:rsidRPr="008B1B6C">
        <w:rPr>
          <w:rFonts w:ascii="Times New Roman" w:eastAsiaTheme="minorHAnsi" w:hAnsi="Times New Roman" w:cs="Times New Roman"/>
          <w:sz w:val="24"/>
          <w:szCs w:val="24"/>
          <w:lang w:val="en-US"/>
        </w:rPr>
        <w:t xml:space="preserve">. </w:t>
      </w:r>
      <w:r w:rsidR="000015EA" w:rsidRPr="008B1B6C">
        <w:rPr>
          <w:rFonts w:ascii="Times New Roman" w:eastAsiaTheme="minorHAnsi" w:hAnsi="Times New Roman" w:cs="Times New Roman"/>
          <w:sz w:val="24"/>
          <w:szCs w:val="24"/>
          <w:lang w:val="en-US"/>
        </w:rPr>
        <w:t xml:space="preserve">However, </w:t>
      </w:r>
      <w:r w:rsidR="00AA450C" w:rsidRPr="008B1B6C">
        <w:rPr>
          <w:rFonts w:ascii="Times New Roman" w:eastAsiaTheme="minorHAnsi" w:hAnsi="Times New Roman" w:cs="Times New Roman"/>
          <w:sz w:val="24"/>
          <w:szCs w:val="24"/>
          <w:lang w:val="en-US"/>
        </w:rPr>
        <w:t>its</w:t>
      </w:r>
      <w:r w:rsidR="000015EA" w:rsidRPr="008B1B6C">
        <w:rPr>
          <w:rFonts w:ascii="Times New Roman" w:eastAsiaTheme="minorHAnsi" w:hAnsi="Times New Roman" w:cs="Times New Roman"/>
          <w:sz w:val="24"/>
          <w:szCs w:val="24"/>
          <w:lang w:val="en-US"/>
        </w:rPr>
        <w:t xml:space="preserve"> conceptual focus tends to foster downstream behavior change </w:t>
      </w:r>
      <w:r w:rsidR="000015EA" w:rsidRPr="008B1B6C">
        <w:rPr>
          <w:rFonts w:ascii="Times New Roman" w:eastAsiaTheme="minorHAnsi" w:hAnsi="Times New Roman" w:cs="Times New Roman"/>
          <w:noProof/>
          <w:sz w:val="24"/>
          <w:szCs w:val="24"/>
          <w:lang w:val="en-US"/>
        </w:rPr>
        <w:t>(Lefebvre, 2011; Spotswood et al., 2017)</w:t>
      </w:r>
      <w:r w:rsidR="000015EA" w:rsidRPr="008B1B6C">
        <w:rPr>
          <w:rFonts w:ascii="Times New Roman" w:eastAsiaTheme="minorHAnsi" w:hAnsi="Times New Roman" w:cs="Times New Roman"/>
          <w:sz w:val="24"/>
          <w:szCs w:val="24"/>
          <w:lang w:val="en-US"/>
        </w:rPr>
        <w:t xml:space="preserve">. This </w:t>
      </w:r>
      <w:r w:rsidR="00806300" w:rsidRPr="008B1B6C">
        <w:rPr>
          <w:rFonts w:ascii="Times New Roman" w:eastAsiaTheme="minorHAnsi" w:hAnsi="Times New Roman" w:cs="Times New Roman"/>
          <w:sz w:val="24"/>
          <w:szCs w:val="24"/>
          <w:lang w:val="en-US"/>
        </w:rPr>
        <w:t xml:space="preserve">downstream </w:t>
      </w:r>
      <w:r w:rsidR="000015EA" w:rsidRPr="008B1B6C">
        <w:rPr>
          <w:rFonts w:ascii="Times New Roman" w:eastAsiaTheme="minorHAnsi" w:hAnsi="Times New Roman" w:cs="Times New Roman"/>
          <w:sz w:val="24"/>
          <w:szCs w:val="24"/>
          <w:lang w:val="en-US"/>
        </w:rPr>
        <w:t xml:space="preserve">focus has </w:t>
      </w:r>
      <w:r w:rsidR="00CA7BCF" w:rsidRPr="008B1B6C">
        <w:rPr>
          <w:rFonts w:ascii="Times New Roman" w:eastAsiaTheme="minorHAnsi" w:hAnsi="Times New Roman" w:cs="Times New Roman"/>
          <w:sz w:val="24"/>
          <w:szCs w:val="24"/>
          <w:lang w:val="en-US"/>
        </w:rPr>
        <w:t xml:space="preserve">the well-known limitations of focusing on individual agency and responsibilization </w:t>
      </w:r>
      <w:r w:rsidR="00551AEB" w:rsidRPr="008B1B6C">
        <w:rPr>
          <w:rFonts w:ascii="Times New Roman" w:eastAsiaTheme="minorHAnsi" w:hAnsi="Times New Roman" w:cs="Times New Roman"/>
          <w:noProof/>
          <w:sz w:val="24"/>
          <w:szCs w:val="24"/>
          <w:lang w:val="en-US"/>
        </w:rPr>
        <w:t>(Crawshaw, 2012; Gordon, 2019; Walker, 2015)</w:t>
      </w:r>
      <w:r w:rsidR="00CA7BCF" w:rsidRPr="008B1B6C">
        <w:rPr>
          <w:rFonts w:ascii="Times New Roman" w:eastAsiaTheme="minorHAnsi" w:hAnsi="Times New Roman" w:cs="Times New Roman"/>
          <w:sz w:val="24"/>
          <w:szCs w:val="24"/>
          <w:lang w:val="en-US"/>
        </w:rPr>
        <w:t xml:space="preserve"> </w:t>
      </w:r>
      <w:r w:rsidR="000015EA" w:rsidRPr="008B1B6C">
        <w:rPr>
          <w:rFonts w:ascii="Times New Roman" w:eastAsiaTheme="minorHAnsi" w:hAnsi="Times New Roman" w:cs="Times New Roman"/>
          <w:sz w:val="24"/>
          <w:szCs w:val="24"/>
          <w:lang w:val="en-US"/>
        </w:rPr>
        <w:t xml:space="preserve">and </w:t>
      </w:r>
      <w:r w:rsidR="00873ABD" w:rsidRPr="008B1B6C">
        <w:rPr>
          <w:rFonts w:ascii="Times New Roman" w:eastAsiaTheme="minorHAnsi" w:hAnsi="Times New Roman" w:cs="Times New Roman"/>
          <w:sz w:val="24"/>
          <w:szCs w:val="24"/>
          <w:lang w:val="en-US"/>
        </w:rPr>
        <w:t xml:space="preserve">an </w:t>
      </w:r>
      <w:r w:rsidR="000F371E" w:rsidRPr="008B1B6C">
        <w:rPr>
          <w:rFonts w:ascii="Times New Roman" w:eastAsiaTheme="minorHAnsi" w:hAnsi="Times New Roman" w:cs="Times New Roman"/>
          <w:sz w:val="24"/>
          <w:szCs w:val="24"/>
          <w:lang w:val="en-US"/>
        </w:rPr>
        <w:t>additional</w:t>
      </w:r>
      <w:r w:rsidR="00873ABD" w:rsidRPr="008B1B6C">
        <w:rPr>
          <w:rFonts w:ascii="Times New Roman" w:eastAsiaTheme="minorHAnsi" w:hAnsi="Times New Roman" w:cs="Times New Roman"/>
          <w:sz w:val="24"/>
          <w:szCs w:val="24"/>
          <w:lang w:val="en-US"/>
        </w:rPr>
        <w:t xml:space="preserve"> issue when it comes to closed settings, such as group homes, </w:t>
      </w:r>
      <w:r w:rsidR="00040939" w:rsidRPr="008B1B6C">
        <w:rPr>
          <w:rFonts w:ascii="Times New Roman" w:eastAsiaTheme="minorHAnsi" w:hAnsi="Times New Roman" w:cs="Times New Roman"/>
          <w:sz w:val="24"/>
          <w:szCs w:val="24"/>
          <w:lang w:val="en-US"/>
        </w:rPr>
        <w:t xml:space="preserve">as it ignores the </w:t>
      </w:r>
      <w:r w:rsidR="000015EA" w:rsidRPr="008B1B6C">
        <w:rPr>
          <w:rFonts w:ascii="Times New Roman" w:eastAsiaTheme="minorHAnsi" w:hAnsi="Times New Roman" w:cs="Times New Roman"/>
          <w:sz w:val="24"/>
          <w:szCs w:val="24"/>
          <w:lang w:val="en-US"/>
        </w:rPr>
        <w:t xml:space="preserve">organizational shift </w:t>
      </w:r>
      <w:r w:rsidR="00040939" w:rsidRPr="008B1B6C">
        <w:rPr>
          <w:rFonts w:ascii="Times New Roman" w:eastAsiaTheme="minorHAnsi" w:hAnsi="Times New Roman" w:cs="Times New Roman"/>
          <w:sz w:val="24"/>
          <w:szCs w:val="24"/>
          <w:lang w:val="en-US"/>
        </w:rPr>
        <w:t xml:space="preserve">because </w:t>
      </w:r>
      <w:r w:rsidR="000015EA" w:rsidRPr="008B1B6C">
        <w:rPr>
          <w:rFonts w:ascii="Times New Roman" w:eastAsiaTheme="minorHAnsi" w:hAnsi="Times New Roman" w:cs="Times New Roman"/>
          <w:sz w:val="24"/>
          <w:szCs w:val="24"/>
          <w:lang w:val="en-US"/>
        </w:rPr>
        <w:t xml:space="preserve">group homes </w:t>
      </w:r>
      <w:r w:rsidR="00040939" w:rsidRPr="008B1B6C">
        <w:rPr>
          <w:rFonts w:ascii="Times New Roman" w:eastAsiaTheme="minorHAnsi" w:hAnsi="Times New Roman" w:cs="Times New Roman"/>
          <w:sz w:val="24"/>
          <w:szCs w:val="24"/>
          <w:lang w:val="en-US"/>
        </w:rPr>
        <w:t>are</w:t>
      </w:r>
      <w:r w:rsidR="000015EA" w:rsidRPr="008B1B6C">
        <w:rPr>
          <w:rFonts w:ascii="Times New Roman" w:eastAsiaTheme="minorHAnsi" w:hAnsi="Times New Roman" w:cs="Times New Roman"/>
          <w:sz w:val="24"/>
          <w:szCs w:val="24"/>
          <w:lang w:val="en-US"/>
        </w:rPr>
        <w:t xml:space="preserve"> viewed as architectures that structure everyday life for PwID </w:t>
      </w:r>
      <w:r w:rsidR="00E15727" w:rsidRPr="008B1B6C">
        <w:rPr>
          <w:rFonts w:ascii="Times New Roman" w:eastAsiaTheme="minorHAnsi" w:hAnsi="Times New Roman" w:cs="Times New Roman"/>
          <w:noProof/>
          <w:sz w:val="24"/>
          <w:szCs w:val="24"/>
          <w:lang w:val="en-US"/>
        </w:rPr>
        <w:t>(Steenbergen et al., 2017)</w:t>
      </w:r>
      <w:r w:rsidR="000015EA" w:rsidRPr="008B1B6C">
        <w:rPr>
          <w:rFonts w:ascii="Times New Roman" w:eastAsiaTheme="minorHAnsi" w:hAnsi="Times New Roman" w:cs="Times New Roman"/>
          <w:sz w:val="24"/>
          <w:szCs w:val="24"/>
          <w:lang w:val="en-US"/>
        </w:rPr>
        <w:t>.</w:t>
      </w:r>
    </w:p>
    <w:p w14:paraId="546E8604" w14:textId="59CD7D5B" w:rsidR="000015EA" w:rsidRPr="008B1B6C" w:rsidRDefault="000015EA" w:rsidP="00CC700E">
      <w:pPr>
        <w:tabs>
          <w:tab w:val="left" w:pos="900"/>
          <w:tab w:val="left" w:pos="2070"/>
        </w:tabs>
        <w:spacing w:after="0" w:line="480" w:lineRule="auto"/>
        <w:ind w:firstLine="902"/>
        <w:rPr>
          <w:rFonts w:ascii="Times New Roman" w:eastAsiaTheme="minorHAnsi" w:hAnsi="Times New Roman" w:cs="Times New Roman"/>
          <w:sz w:val="24"/>
          <w:szCs w:val="24"/>
          <w:lang w:val="en-US"/>
        </w:rPr>
      </w:pPr>
      <w:r w:rsidRPr="008B1B6C">
        <w:rPr>
          <w:rFonts w:ascii="Times New Roman" w:eastAsiaTheme="minorHAnsi" w:hAnsi="Times New Roman" w:cs="Times New Roman"/>
          <w:sz w:val="24"/>
          <w:szCs w:val="24"/>
          <w:lang w:val="en-US"/>
        </w:rPr>
        <w:t xml:space="preserve">Midstream social marketing solves this problem as it can work at a social settings level to reorganize and design places that better support physical activity for PwID </w:t>
      </w:r>
      <w:r w:rsidR="009B3305" w:rsidRPr="008B1B6C">
        <w:rPr>
          <w:rFonts w:ascii="Times New Roman" w:eastAsiaTheme="minorHAnsi" w:hAnsi="Times New Roman" w:cs="Times New Roman"/>
          <w:noProof/>
          <w:sz w:val="24"/>
          <w:szCs w:val="24"/>
          <w:lang w:val="en-US"/>
        </w:rPr>
        <w:t>(Wood, 2016)</w:t>
      </w:r>
      <w:r w:rsidRPr="008B1B6C">
        <w:rPr>
          <w:rFonts w:ascii="Times New Roman" w:eastAsiaTheme="minorHAnsi" w:hAnsi="Times New Roman" w:cs="Times New Roman"/>
          <w:sz w:val="24"/>
          <w:szCs w:val="24"/>
          <w:lang w:val="en-US"/>
        </w:rPr>
        <w:t xml:space="preserve">. In addition, upstream social marketing can lead to legislation changes and a more comprehensive environment, such as the infrastructure around group homes that could provide better and safer places for physical activity </w:t>
      </w:r>
      <w:r w:rsidR="009B3305" w:rsidRPr="008B1B6C">
        <w:rPr>
          <w:rFonts w:ascii="Times New Roman" w:eastAsiaTheme="minorHAnsi" w:hAnsi="Times New Roman" w:cs="Times New Roman"/>
          <w:noProof/>
          <w:sz w:val="24"/>
          <w:szCs w:val="24"/>
          <w:lang w:val="en-US"/>
        </w:rPr>
        <w:t>(Gordon, 2013)</w:t>
      </w:r>
      <w:r w:rsidRPr="008B1B6C">
        <w:rPr>
          <w:rFonts w:ascii="Times New Roman" w:eastAsiaTheme="minorHAnsi" w:hAnsi="Times New Roman" w:cs="Times New Roman"/>
          <w:sz w:val="24"/>
          <w:szCs w:val="24"/>
          <w:lang w:val="en-US"/>
        </w:rPr>
        <w:t>. However,</w:t>
      </w:r>
      <w:r w:rsidR="009E0574" w:rsidRPr="008B1B6C">
        <w:rPr>
          <w:rFonts w:ascii="Times New Roman" w:eastAsiaTheme="minorHAnsi" w:hAnsi="Times New Roman" w:cs="Times New Roman"/>
          <w:sz w:val="24"/>
          <w:szCs w:val="24"/>
          <w:lang w:val="en-US"/>
        </w:rPr>
        <w:t xml:space="preserve"> </w:t>
      </w:r>
      <w:r w:rsidRPr="008B1B6C">
        <w:rPr>
          <w:rFonts w:ascii="Times New Roman" w:eastAsiaTheme="minorHAnsi" w:hAnsi="Times New Roman" w:cs="Times New Roman"/>
          <w:sz w:val="24"/>
          <w:szCs w:val="24"/>
          <w:lang w:val="en-US"/>
        </w:rPr>
        <w:t xml:space="preserve">for these to be effective, an in-depth understanding of how and why PwID engage with physical activity practices is vital to make mid </w:t>
      </w:r>
      <w:r w:rsidRPr="008B1B6C">
        <w:rPr>
          <w:rFonts w:ascii="Times New Roman" w:eastAsiaTheme="minorHAnsi" w:hAnsi="Times New Roman" w:cs="Times New Roman"/>
          <w:sz w:val="24"/>
          <w:szCs w:val="24"/>
          <w:lang w:val="en-US"/>
        </w:rPr>
        <w:lastRenderedPageBreak/>
        <w:t xml:space="preserve">and upstream changes. </w:t>
      </w:r>
      <w:r w:rsidR="004A3E77" w:rsidRPr="008B1B6C">
        <w:rPr>
          <w:rFonts w:ascii="Times New Roman" w:eastAsiaTheme="minorHAnsi" w:hAnsi="Times New Roman" w:cs="Times New Roman"/>
          <w:noProof/>
          <w:sz w:val="24"/>
          <w:szCs w:val="24"/>
          <w:lang w:val="en-US"/>
        </w:rPr>
        <w:t>Bhat et al. (2019)</w:t>
      </w:r>
      <w:r w:rsidRPr="008B1B6C">
        <w:rPr>
          <w:rFonts w:ascii="Times New Roman" w:eastAsiaTheme="minorHAnsi" w:hAnsi="Times New Roman" w:cs="Times New Roman"/>
          <w:sz w:val="24"/>
          <w:szCs w:val="24"/>
          <w:lang w:val="en-US"/>
        </w:rPr>
        <w:t xml:space="preserve"> reinforce this when reviewing social marketing initiatives that focus on wellness recommending an upstream approach to </w:t>
      </w:r>
      <w:r w:rsidR="00084F1C"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avoid criticism by their target audience whose behavior is not always under their control</w:t>
      </w:r>
      <w:r w:rsidR="00084F1C"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 xml:space="preserve"> (p.83). </w:t>
      </w:r>
      <w:r w:rsidR="000F371E" w:rsidRPr="008B1B6C">
        <w:rPr>
          <w:rFonts w:ascii="Times New Roman" w:eastAsiaTheme="minorHAnsi" w:hAnsi="Times New Roman" w:cs="Times New Roman"/>
          <w:sz w:val="24"/>
          <w:szCs w:val="24"/>
          <w:lang w:val="en-US"/>
        </w:rPr>
        <w:t>While both these approaches</w:t>
      </w:r>
      <w:r w:rsidR="00894748" w:rsidRPr="008B1B6C">
        <w:rPr>
          <w:rFonts w:ascii="Times New Roman" w:eastAsiaTheme="minorHAnsi" w:hAnsi="Times New Roman" w:cs="Times New Roman"/>
          <w:sz w:val="24"/>
          <w:szCs w:val="24"/>
          <w:lang w:val="en-US"/>
        </w:rPr>
        <w:t xml:space="preserve"> complement downstream </w:t>
      </w:r>
      <w:r w:rsidR="0009064E" w:rsidRPr="008B1B6C">
        <w:rPr>
          <w:rFonts w:ascii="Times New Roman" w:eastAsiaTheme="minorHAnsi" w:hAnsi="Times New Roman" w:cs="Times New Roman"/>
          <w:sz w:val="24"/>
          <w:szCs w:val="24"/>
          <w:lang w:val="en-US"/>
        </w:rPr>
        <w:t xml:space="preserve">social marketing </w:t>
      </w:r>
      <w:r w:rsidR="00894748" w:rsidRPr="008B1B6C">
        <w:rPr>
          <w:rFonts w:ascii="Times New Roman" w:eastAsiaTheme="minorHAnsi" w:hAnsi="Times New Roman" w:cs="Times New Roman"/>
          <w:sz w:val="24"/>
          <w:szCs w:val="24"/>
          <w:lang w:val="en-US"/>
        </w:rPr>
        <w:t xml:space="preserve">interventions, </w:t>
      </w:r>
      <w:r w:rsidR="000F371E" w:rsidRPr="008B1B6C">
        <w:rPr>
          <w:rFonts w:ascii="Times New Roman" w:eastAsiaTheme="minorHAnsi" w:hAnsi="Times New Roman" w:cs="Times New Roman"/>
          <w:sz w:val="24"/>
          <w:szCs w:val="24"/>
          <w:lang w:val="en-US"/>
        </w:rPr>
        <w:t xml:space="preserve">they </w:t>
      </w:r>
      <w:r w:rsidR="00894748" w:rsidRPr="008B1B6C">
        <w:rPr>
          <w:rFonts w:ascii="Times New Roman" w:eastAsiaTheme="minorHAnsi" w:hAnsi="Times New Roman" w:cs="Times New Roman"/>
          <w:sz w:val="24"/>
          <w:szCs w:val="24"/>
          <w:lang w:val="en-US"/>
        </w:rPr>
        <w:t>face similar issue</w:t>
      </w:r>
      <w:r w:rsidR="000F371E" w:rsidRPr="008B1B6C">
        <w:rPr>
          <w:rFonts w:ascii="Times New Roman" w:eastAsiaTheme="minorHAnsi" w:hAnsi="Times New Roman" w:cs="Times New Roman"/>
          <w:sz w:val="24"/>
          <w:szCs w:val="24"/>
          <w:lang w:val="en-US"/>
        </w:rPr>
        <w:t>s</w:t>
      </w:r>
      <w:r w:rsidR="00894748" w:rsidRPr="008B1B6C">
        <w:rPr>
          <w:rFonts w:ascii="Times New Roman" w:eastAsiaTheme="minorHAnsi" w:hAnsi="Times New Roman" w:cs="Times New Roman"/>
          <w:sz w:val="24"/>
          <w:szCs w:val="24"/>
          <w:lang w:val="en-US"/>
        </w:rPr>
        <w:t xml:space="preserve"> to those discussed above about </w:t>
      </w:r>
      <w:r w:rsidR="000F371E" w:rsidRPr="008B1B6C">
        <w:rPr>
          <w:rFonts w:ascii="Times New Roman" w:eastAsiaTheme="minorHAnsi" w:hAnsi="Times New Roman" w:cs="Times New Roman"/>
          <w:sz w:val="24"/>
          <w:szCs w:val="24"/>
          <w:lang w:val="en-US"/>
        </w:rPr>
        <w:t xml:space="preserve">the </w:t>
      </w:r>
      <w:r w:rsidR="00894748" w:rsidRPr="008B1B6C">
        <w:rPr>
          <w:rFonts w:ascii="Times New Roman" w:eastAsiaTheme="minorHAnsi" w:hAnsi="Times New Roman" w:cs="Times New Roman"/>
          <w:sz w:val="24"/>
          <w:szCs w:val="24"/>
          <w:lang w:val="en-US"/>
        </w:rPr>
        <w:t xml:space="preserve">overreliance of </w:t>
      </w:r>
      <w:r w:rsidR="0009064E" w:rsidRPr="008B1B6C">
        <w:rPr>
          <w:rFonts w:ascii="Times New Roman" w:eastAsiaTheme="minorHAnsi" w:hAnsi="Times New Roman" w:cs="Times New Roman"/>
          <w:sz w:val="24"/>
          <w:szCs w:val="24"/>
          <w:lang w:val="en-US"/>
        </w:rPr>
        <w:t xml:space="preserve">group homes’ </w:t>
      </w:r>
      <w:r w:rsidR="00894748" w:rsidRPr="008B1B6C">
        <w:rPr>
          <w:rFonts w:ascii="Times New Roman" w:eastAsiaTheme="minorHAnsi" w:hAnsi="Times New Roman" w:cs="Times New Roman"/>
          <w:sz w:val="24"/>
          <w:szCs w:val="24"/>
          <w:lang w:val="en-US"/>
        </w:rPr>
        <w:t>intervention</w:t>
      </w:r>
      <w:r w:rsidR="0009064E" w:rsidRPr="008B1B6C">
        <w:rPr>
          <w:rFonts w:ascii="Times New Roman" w:eastAsiaTheme="minorHAnsi" w:hAnsi="Times New Roman" w:cs="Times New Roman"/>
          <w:sz w:val="24"/>
          <w:szCs w:val="24"/>
          <w:lang w:val="en-US"/>
        </w:rPr>
        <w:t>s</w:t>
      </w:r>
      <w:r w:rsidR="00894748" w:rsidRPr="008B1B6C">
        <w:rPr>
          <w:rFonts w:ascii="Times New Roman" w:eastAsiaTheme="minorHAnsi" w:hAnsi="Times New Roman" w:cs="Times New Roman"/>
          <w:sz w:val="24"/>
          <w:szCs w:val="24"/>
          <w:lang w:val="en-US"/>
        </w:rPr>
        <w:t xml:space="preserve"> on </w:t>
      </w:r>
      <w:r w:rsidR="0009064E" w:rsidRPr="008B1B6C">
        <w:rPr>
          <w:rFonts w:ascii="Times New Roman" w:eastAsiaTheme="minorHAnsi" w:hAnsi="Times New Roman" w:cs="Times New Roman"/>
          <w:sz w:val="24"/>
          <w:szCs w:val="24"/>
          <w:lang w:val="en-US"/>
        </w:rPr>
        <w:t>staff’s initiatives. In addition, the</w:t>
      </w:r>
      <w:r w:rsidR="00694E34" w:rsidRPr="008B1B6C">
        <w:rPr>
          <w:rFonts w:ascii="Times New Roman" w:eastAsiaTheme="minorHAnsi" w:hAnsi="Times New Roman" w:cs="Times New Roman"/>
          <w:sz w:val="24"/>
          <w:szCs w:val="24"/>
          <w:lang w:val="en-US"/>
        </w:rPr>
        <w:t xml:space="preserve"> upstream approach</w:t>
      </w:r>
      <w:r w:rsidR="000F371E" w:rsidRPr="008B1B6C">
        <w:rPr>
          <w:rFonts w:ascii="Times New Roman" w:eastAsiaTheme="minorHAnsi" w:hAnsi="Times New Roman" w:cs="Times New Roman"/>
          <w:sz w:val="24"/>
          <w:szCs w:val="24"/>
          <w:lang w:val="en-US"/>
        </w:rPr>
        <w:t>,</w:t>
      </w:r>
      <w:r w:rsidR="00694E34" w:rsidRPr="008B1B6C">
        <w:rPr>
          <w:rFonts w:ascii="Times New Roman" w:eastAsiaTheme="minorHAnsi" w:hAnsi="Times New Roman" w:cs="Times New Roman"/>
          <w:sz w:val="24"/>
          <w:szCs w:val="24"/>
          <w:lang w:val="en-US"/>
        </w:rPr>
        <w:t xml:space="preserve"> while focusing on policies as the site of intervention, still does not solve the problem of embedding physical activity into daily routines.</w:t>
      </w:r>
    </w:p>
    <w:p w14:paraId="1E1E4026" w14:textId="7561E973" w:rsidR="002E53A8" w:rsidRPr="008B1B6C" w:rsidRDefault="000015EA" w:rsidP="005F2BB0">
      <w:pPr>
        <w:tabs>
          <w:tab w:val="left" w:pos="900"/>
          <w:tab w:val="left" w:pos="2070"/>
        </w:tabs>
        <w:spacing w:after="0" w:line="480" w:lineRule="auto"/>
        <w:rPr>
          <w:rFonts w:ascii="Times New Roman" w:eastAsiaTheme="minorHAnsi" w:hAnsi="Times New Roman" w:cs="Times New Roman"/>
          <w:sz w:val="24"/>
          <w:szCs w:val="24"/>
          <w:lang w:val="en-US"/>
        </w:rPr>
      </w:pPr>
      <w:r w:rsidRPr="008B1B6C">
        <w:rPr>
          <w:rFonts w:ascii="Times New Roman" w:eastAsiaTheme="minorHAnsi" w:hAnsi="Times New Roman" w:cs="Times New Roman"/>
          <w:sz w:val="24"/>
          <w:szCs w:val="24"/>
          <w:lang w:val="en-US"/>
        </w:rPr>
        <w:tab/>
        <w:t xml:space="preserve">Systems social marketing is a holistic approach to behavior change, advocating for a top-down, bottom-up approach, concentrating on the ebb and flow of the structural and behavioral dynamics in the system to achieve system-wide change </w:t>
      </w:r>
      <w:r w:rsidR="00D9432B" w:rsidRPr="008B1B6C">
        <w:rPr>
          <w:rFonts w:ascii="Times New Roman" w:eastAsiaTheme="minorHAnsi" w:hAnsi="Times New Roman" w:cs="Times New Roman"/>
          <w:noProof/>
          <w:sz w:val="24"/>
          <w:szCs w:val="24"/>
          <w:lang w:val="en-US"/>
        </w:rPr>
        <w:t>(Flaherty et al., 2020)</w:t>
      </w:r>
      <w:r w:rsidRPr="008B1B6C">
        <w:rPr>
          <w:rFonts w:ascii="Times New Roman" w:eastAsiaTheme="minorHAnsi" w:hAnsi="Times New Roman" w:cs="Times New Roman"/>
          <w:sz w:val="24"/>
          <w:szCs w:val="24"/>
          <w:lang w:val="en-US"/>
        </w:rPr>
        <w:t xml:space="preserve">. Systems social marketing engages in stakeholder involvement and dynamic causality, seeking </w:t>
      </w:r>
      <w:r w:rsidR="00043364"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to understand and examine the structures, functions, processes</w:t>
      </w:r>
      <w:r w:rsidR="00043364"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 xml:space="preserve"> and environments in which individuals engage</w:t>
      </w:r>
      <w:r w:rsidR="00043364" w:rsidRPr="008B1B6C">
        <w:rPr>
          <w:rFonts w:ascii="Times New Roman" w:eastAsiaTheme="minorHAnsi" w:hAnsi="Times New Roman" w:cs="Times New Roman"/>
          <w:sz w:val="24"/>
          <w:szCs w:val="24"/>
          <w:lang w:val="en-US"/>
        </w:rPr>
        <w:t>"</w:t>
      </w:r>
      <w:r w:rsidR="00967B96" w:rsidRPr="008B1B6C">
        <w:rPr>
          <w:rFonts w:ascii="Times New Roman" w:eastAsiaTheme="minorHAnsi" w:hAnsi="Times New Roman" w:cs="Times New Roman"/>
          <w:sz w:val="24"/>
          <w:szCs w:val="24"/>
          <w:lang w:val="en-US"/>
        </w:rPr>
        <w:t xml:space="preserve"> </w:t>
      </w:r>
      <w:r w:rsidR="00967B96" w:rsidRPr="008B1B6C">
        <w:rPr>
          <w:rFonts w:ascii="Times New Roman" w:eastAsiaTheme="minorHAnsi" w:hAnsi="Times New Roman" w:cs="Times New Roman"/>
          <w:noProof/>
          <w:sz w:val="24"/>
          <w:szCs w:val="24"/>
          <w:lang w:val="en-US"/>
        </w:rPr>
        <w:t>(Flaherty et al., 2020, p. 159)</w:t>
      </w:r>
      <w:r w:rsidRPr="008B1B6C">
        <w:rPr>
          <w:rFonts w:ascii="Times New Roman" w:eastAsiaTheme="minorHAnsi" w:hAnsi="Times New Roman" w:cs="Times New Roman"/>
          <w:sz w:val="24"/>
          <w:szCs w:val="24"/>
          <w:lang w:val="en-US"/>
        </w:rPr>
        <w:t xml:space="preserve">. However, systems social marketing relies heavily on behavioral dynamics for systematic change to occur </w:t>
      </w:r>
      <w:r w:rsidR="00853164" w:rsidRPr="008B1B6C">
        <w:rPr>
          <w:rFonts w:ascii="Times New Roman" w:eastAsiaTheme="minorHAnsi" w:hAnsi="Times New Roman" w:cs="Times New Roman"/>
          <w:noProof/>
          <w:sz w:val="24"/>
          <w:szCs w:val="24"/>
          <w:lang w:val="en-US"/>
        </w:rPr>
        <w:t>(Domegan, 2021)</w:t>
      </w:r>
      <w:r w:rsidRPr="008B1B6C">
        <w:rPr>
          <w:rFonts w:ascii="Times New Roman" w:eastAsiaTheme="minorHAnsi" w:hAnsi="Times New Roman" w:cs="Times New Roman"/>
          <w:sz w:val="24"/>
          <w:szCs w:val="24"/>
          <w:lang w:val="en-US"/>
        </w:rPr>
        <w:t xml:space="preserve">. </w:t>
      </w:r>
      <w:r w:rsidR="008C062D" w:rsidRPr="008B1B6C">
        <w:rPr>
          <w:rFonts w:ascii="Times New Roman" w:eastAsiaTheme="minorHAnsi" w:hAnsi="Times New Roman" w:cs="Times New Roman"/>
          <w:sz w:val="24"/>
          <w:szCs w:val="24"/>
          <w:lang w:val="en-US"/>
        </w:rPr>
        <w:t xml:space="preserve">In addition, </w:t>
      </w:r>
      <w:r w:rsidR="005F2BB0" w:rsidRPr="008B1B6C">
        <w:rPr>
          <w:rFonts w:ascii="Times New Roman" w:eastAsiaTheme="minorHAnsi" w:hAnsi="Times New Roman" w:cs="Times New Roman"/>
          <w:sz w:val="24"/>
          <w:szCs w:val="24"/>
          <w:lang w:val="en-US"/>
        </w:rPr>
        <w:t xml:space="preserve">in the context of critical disability studies </w:t>
      </w:r>
      <w:r w:rsidR="00853164" w:rsidRPr="008B1B6C">
        <w:rPr>
          <w:rFonts w:ascii="Times New Roman" w:eastAsiaTheme="minorHAnsi" w:hAnsi="Times New Roman" w:cs="Times New Roman"/>
          <w:noProof/>
          <w:sz w:val="24"/>
          <w:szCs w:val="24"/>
          <w:lang w:val="en-US"/>
        </w:rPr>
        <w:t>(Shildrick, 2019)</w:t>
      </w:r>
      <w:r w:rsidR="005321D4" w:rsidRPr="008B1B6C">
        <w:rPr>
          <w:rFonts w:ascii="Times New Roman" w:eastAsiaTheme="minorHAnsi" w:hAnsi="Times New Roman" w:cs="Times New Roman"/>
          <w:sz w:val="24"/>
          <w:szCs w:val="24"/>
          <w:lang w:val="en-US"/>
        </w:rPr>
        <w:t xml:space="preserve"> </w:t>
      </w:r>
      <w:r w:rsidR="005F2BB0" w:rsidRPr="008B1B6C">
        <w:rPr>
          <w:rFonts w:ascii="Times New Roman" w:eastAsiaTheme="minorHAnsi" w:hAnsi="Times New Roman" w:cs="Times New Roman"/>
          <w:sz w:val="24"/>
          <w:szCs w:val="24"/>
          <w:lang w:val="en-US"/>
        </w:rPr>
        <w:t xml:space="preserve">that </w:t>
      </w:r>
      <w:r w:rsidR="005321D4" w:rsidRPr="008B1B6C">
        <w:rPr>
          <w:rFonts w:ascii="Times New Roman" w:eastAsiaTheme="minorHAnsi" w:hAnsi="Times New Roman" w:cs="Times New Roman"/>
          <w:sz w:val="24"/>
          <w:szCs w:val="24"/>
          <w:lang w:val="en-US"/>
        </w:rPr>
        <w:t>argue</w:t>
      </w:r>
      <w:r w:rsidR="005F2BB0" w:rsidRPr="008B1B6C">
        <w:rPr>
          <w:rFonts w:ascii="Times New Roman" w:eastAsiaTheme="minorHAnsi" w:hAnsi="Times New Roman" w:cs="Times New Roman"/>
          <w:sz w:val="24"/>
          <w:szCs w:val="24"/>
          <w:lang w:val="en-US"/>
        </w:rPr>
        <w:t xml:space="preserve"> for disable</w:t>
      </w:r>
      <w:r w:rsidR="000F371E" w:rsidRPr="008B1B6C">
        <w:rPr>
          <w:rFonts w:ascii="Times New Roman" w:eastAsiaTheme="minorHAnsi" w:hAnsi="Times New Roman" w:cs="Times New Roman"/>
          <w:sz w:val="24"/>
          <w:szCs w:val="24"/>
          <w:lang w:val="en-US"/>
        </w:rPr>
        <w:t>d</w:t>
      </w:r>
      <w:r w:rsidR="005F2BB0" w:rsidRPr="008B1B6C">
        <w:rPr>
          <w:rFonts w:ascii="Times New Roman" w:eastAsiaTheme="minorHAnsi" w:hAnsi="Times New Roman" w:cs="Times New Roman"/>
          <w:sz w:val="24"/>
          <w:szCs w:val="24"/>
          <w:lang w:val="en-US"/>
        </w:rPr>
        <w:t xml:space="preserve"> people to be treated as </w:t>
      </w:r>
      <w:r w:rsidR="00084F1C" w:rsidRPr="008B1B6C">
        <w:rPr>
          <w:rFonts w:ascii="Times New Roman" w:eastAsiaTheme="minorHAnsi" w:hAnsi="Times New Roman" w:cs="Times New Roman"/>
          <w:sz w:val="24"/>
          <w:szCs w:val="24"/>
          <w:lang w:val="en-US"/>
        </w:rPr>
        <w:t>"</w:t>
      </w:r>
      <w:r w:rsidR="005F2BB0" w:rsidRPr="008B1B6C">
        <w:rPr>
          <w:rFonts w:ascii="Times New Roman" w:eastAsiaTheme="minorHAnsi" w:hAnsi="Times New Roman" w:cs="Times New Roman"/>
          <w:sz w:val="24"/>
          <w:szCs w:val="24"/>
          <w:lang w:val="en-US"/>
        </w:rPr>
        <w:t>autonomous subjects</w:t>
      </w:r>
      <w:r w:rsidR="00084F1C" w:rsidRPr="008B1B6C">
        <w:rPr>
          <w:rFonts w:ascii="Times New Roman" w:eastAsiaTheme="minorHAnsi" w:hAnsi="Times New Roman" w:cs="Times New Roman"/>
          <w:sz w:val="24"/>
          <w:szCs w:val="24"/>
          <w:lang w:val="en-US"/>
        </w:rPr>
        <w:t>"</w:t>
      </w:r>
      <w:r w:rsidR="005F2BB0" w:rsidRPr="008B1B6C">
        <w:rPr>
          <w:rFonts w:ascii="Times New Roman" w:eastAsiaTheme="minorHAnsi" w:hAnsi="Times New Roman" w:cs="Times New Roman"/>
          <w:sz w:val="24"/>
          <w:szCs w:val="24"/>
          <w:lang w:val="en-US"/>
        </w:rPr>
        <w:t xml:space="preserve"> instead of </w:t>
      </w:r>
      <w:r w:rsidR="00084F1C" w:rsidRPr="008B1B6C">
        <w:rPr>
          <w:rFonts w:ascii="Times New Roman" w:eastAsiaTheme="minorHAnsi" w:hAnsi="Times New Roman" w:cs="Times New Roman"/>
          <w:sz w:val="24"/>
          <w:szCs w:val="24"/>
          <w:lang w:val="en-US"/>
        </w:rPr>
        <w:t>"</w:t>
      </w:r>
      <w:r w:rsidR="005F2BB0" w:rsidRPr="008B1B6C">
        <w:rPr>
          <w:rFonts w:ascii="Times New Roman" w:eastAsiaTheme="minorHAnsi" w:hAnsi="Times New Roman" w:cs="Times New Roman"/>
          <w:sz w:val="24"/>
          <w:szCs w:val="24"/>
          <w:lang w:val="en-US"/>
        </w:rPr>
        <w:t>passive objects</w:t>
      </w:r>
      <w:r w:rsidR="00084F1C" w:rsidRPr="008B1B6C">
        <w:rPr>
          <w:rFonts w:ascii="Times New Roman" w:eastAsiaTheme="minorHAnsi" w:hAnsi="Times New Roman" w:cs="Times New Roman"/>
          <w:sz w:val="24"/>
          <w:szCs w:val="24"/>
          <w:lang w:val="en-US"/>
        </w:rPr>
        <w:t>"</w:t>
      </w:r>
      <w:r w:rsidR="000F371E" w:rsidRPr="008B1B6C">
        <w:rPr>
          <w:rFonts w:ascii="Times New Roman" w:eastAsiaTheme="minorHAnsi" w:hAnsi="Times New Roman" w:cs="Times New Roman"/>
          <w:sz w:val="24"/>
          <w:szCs w:val="24"/>
          <w:lang w:val="en-US"/>
        </w:rPr>
        <w:t>,</w:t>
      </w:r>
      <w:r w:rsidR="005F2BB0" w:rsidRPr="008B1B6C">
        <w:rPr>
          <w:rFonts w:ascii="Times New Roman" w:eastAsiaTheme="minorHAnsi" w:hAnsi="Times New Roman" w:cs="Times New Roman"/>
          <w:sz w:val="24"/>
          <w:szCs w:val="24"/>
          <w:lang w:val="en-US"/>
        </w:rPr>
        <w:t xml:space="preserve"> a systemic approach does not help towards this reimagination of the disabled person.  </w:t>
      </w:r>
      <w:r w:rsidRPr="008B1B6C">
        <w:rPr>
          <w:rFonts w:ascii="Times New Roman" w:eastAsiaTheme="minorHAnsi" w:hAnsi="Times New Roman" w:cs="Times New Roman"/>
          <w:sz w:val="24"/>
          <w:szCs w:val="24"/>
          <w:lang w:val="en-US"/>
        </w:rPr>
        <w:t>Therefore, for PwID in assisted living conditions w</w:t>
      </w:r>
      <w:r w:rsidR="00043364" w:rsidRPr="008B1B6C">
        <w:rPr>
          <w:rFonts w:ascii="Times New Roman" w:eastAsiaTheme="minorHAnsi" w:hAnsi="Times New Roman" w:cs="Times New Roman"/>
          <w:sz w:val="24"/>
          <w:szCs w:val="24"/>
          <w:lang w:val="en-US"/>
        </w:rPr>
        <w:t>ith limited agency and control over their environment, a systems approach can also be</w:t>
      </w:r>
      <w:r w:rsidRPr="008B1B6C">
        <w:rPr>
          <w:rFonts w:ascii="Times New Roman" w:eastAsiaTheme="minorHAnsi" w:hAnsi="Times New Roman" w:cs="Times New Roman"/>
          <w:sz w:val="24"/>
          <w:szCs w:val="24"/>
          <w:lang w:val="en-US"/>
        </w:rPr>
        <w:t xml:space="preserve"> perceived as a neoliberal approach to solving </w:t>
      </w:r>
      <w:r w:rsidR="00AA450C" w:rsidRPr="008B1B6C">
        <w:rPr>
          <w:rFonts w:ascii="Times New Roman" w:eastAsiaTheme="minorHAnsi" w:hAnsi="Times New Roman" w:cs="Times New Roman"/>
          <w:sz w:val="24"/>
          <w:szCs w:val="24"/>
          <w:lang w:val="en-US"/>
        </w:rPr>
        <w:t xml:space="preserve">the </w:t>
      </w:r>
      <w:r w:rsidRPr="008B1B6C">
        <w:rPr>
          <w:rFonts w:ascii="Times New Roman" w:eastAsiaTheme="minorHAnsi" w:hAnsi="Times New Roman" w:cs="Times New Roman"/>
          <w:sz w:val="24"/>
          <w:szCs w:val="24"/>
          <w:lang w:val="en-US"/>
        </w:rPr>
        <w:t>problem.</w:t>
      </w:r>
      <w:r w:rsidR="002D77B5" w:rsidRPr="008B1B6C">
        <w:rPr>
          <w:rFonts w:ascii="Times New Roman" w:eastAsiaTheme="minorHAnsi" w:hAnsi="Times New Roman" w:cs="Times New Roman"/>
          <w:sz w:val="24"/>
          <w:szCs w:val="24"/>
          <w:lang w:val="en-US"/>
        </w:rPr>
        <w:t xml:space="preserve"> </w:t>
      </w:r>
    </w:p>
    <w:p w14:paraId="21772BC2" w14:textId="6CE9F672" w:rsidR="0016258B" w:rsidRPr="008B1B6C" w:rsidRDefault="005E7BE3" w:rsidP="005E7BE3">
      <w:pPr>
        <w:spacing w:after="0" w:line="480" w:lineRule="auto"/>
        <w:ind w:firstLine="720"/>
        <w:rPr>
          <w:rFonts w:ascii="Times New Roman" w:eastAsiaTheme="minorHAnsi" w:hAnsi="Times New Roman" w:cs="Times New Roman"/>
          <w:sz w:val="24"/>
          <w:szCs w:val="24"/>
          <w:lang w:val="en-US"/>
        </w:rPr>
      </w:pPr>
      <w:r w:rsidRPr="008B1B6C">
        <w:rPr>
          <w:rFonts w:ascii="Times New Roman" w:eastAsiaTheme="minorEastAsia" w:hAnsi="Times New Roman" w:cs="Times New Roman"/>
          <w:sz w:val="24"/>
          <w:szCs w:val="24"/>
          <w:lang w:val="en-US" w:eastAsia="ko-KR"/>
        </w:rPr>
        <w:t xml:space="preserve">In addition to the previous critique, the social model of disability suggests that constructing solutions should not be directed at the individual but rather at society </w:t>
      </w:r>
      <w:r w:rsidR="00853164" w:rsidRPr="008B1B6C">
        <w:rPr>
          <w:rFonts w:ascii="Times New Roman" w:eastAsiaTheme="minorEastAsia" w:hAnsi="Times New Roman" w:cs="Times New Roman"/>
          <w:noProof/>
          <w:sz w:val="24"/>
          <w:szCs w:val="24"/>
          <w:lang w:val="en-US" w:eastAsia="ko-KR"/>
        </w:rPr>
        <w:t>(Goodley &amp; Rapley, 2002)</w:t>
      </w:r>
      <w:r w:rsidR="000F371E" w:rsidRPr="008B1B6C">
        <w:rPr>
          <w:rFonts w:ascii="Times New Roman" w:eastAsiaTheme="minorEastAsia" w:hAnsi="Times New Roman" w:cs="Times New Roman"/>
          <w:noProof/>
          <w:sz w:val="24"/>
          <w:szCs w:val="24"/>
          <w:lang w:val="en-US" w:eastAsia="ko-KR"/>
        </w:rPr>
        <w:t>,</w:t>
      </w:r>
      <w:r w:rsidRPr="008B1B6C">
        <w:rPr>
          <w:rFonts w:ascii="Times New Roman" w:eastAsiaTheme="minorEastAsia" w:hAnsi="Times New Roman" w:cs="Times New Roman"/>
          <w:sz w:val="24"/>
          <w:szCs w:val="24"/>
          <w:lang w:val="en-US" w:eastAsia="ko-KR"/>
        </w:rPr>
        <w:t xml:space="preserve"> and </w:t>
      </w:r>
      <w:r w:rsidR="00853164" w:rsidRPr="008B1B6C">
        <w:rPr>
          <w:rFonts w:ascii="Times New Roman" w:eastAsiaTheme="minorEastAsia" w:hAnsi="Times New Roman" w:cs="Times New Roman"/>
          <w:noProof/>
          <w:sz w:val="24"/>
          <w:szCs w:val="24"/>
          <w:lang w:val="en-US" w:eastAsia="ko-KR"/>
        </w:rPr>
        <w:t>Schillmeier (2007)</w:t>
      </w:r>
      <w:r w:rsidRPr="008B1B6C">
        <w:rPr>
          <w:rFonts w:ascii="Times New Roman" w:eastAsiaTheme="minorEastAsia" w:hAnsi="Times New Roman" w:cs="Times New Roman"/>
          <w:sz w:val="24"/>
          <w:szCs w:val="24"/>
          <w:lang w:val="en-US" w:eastAsia="ko-KR"/>
        </w:rPr>
        <w:t xml:space="preserve"> suggests that disability should be seen as a complex set of heterogeneous practices linking nature and culture. </w:t>
      </w:r>
      <w:r w:rsidR="006572C5" w:rsidRPr="008B1B6C">
        <w:rPr>
          <w:rFonts w:ascii="Times New Roman" w:eastAsiaTheme="minorHAnsi" w:hAnsi="Times New Roman" w:cs="Times New Roman"/>
          <w:sz w:val="24"/>
          <w:szCs w:val="24"/>
          <w:lang w:val="en-US"/>
        </w:rPr>
        <w:t xml:space="preserve">Critical </w:t>
      </w:r>
      <w:r w:rsidR="001F3A31" w:rsidRPr="008B1B6C">
        <w:rPr>
          <w:rFonts w:ascii="Times New Roman" w:eastAsiaTheme="minorHAnsi" w:hAnsi="Times New Roman" w:cs="Times New Roman"/>
          <w:sz w:val="24"/>
          <w:szCs w:val="24"/>
          <w:lang w:val="en-US"/>
        </w:rPr>
        <w:t>(</w:t>
      </w:r>
      <w:r w:rsidR="006572C5" w:rsidRPr="008B1B6C">
        <w:rPr>
          <w:rFonts w:ascii="Times New Roman" w:eastAsiaTheme="minorHAnsi" w:hAnsi="Times New Roman" w:cs="Times New Roman"/>
          <w:sz w:val="24"/>
          <w:szCs w:val="24"/>
          <w:lang w:val="en-US"/>
        </w:rPr>
        <w:t>social</w:t>
      </w:r>
      <w:r w:rsidR="001F3A31" w:rsidRPr="008B1B6C">
        <w:rPr>
          <w:rFonts w:ascii="Times New Roman" w:eastAsiaTheme="minorHAnsi" w:hAnsi="Times New Roman" w:cs="Times New Roman"/>
          <w:sz w:val="24"/>
          <w:szCs w:val="24"/>
          <w:lang w:val="en-US"/>
        </w:rPr>
        <w:t>)</w:t>
      </w:r>
      <w:r w:rsidR="006572C5" w:rsidRPr="008B1B6C">
        <w:rPr>
          <w:rFonts w:ascii="Times New Roman" w:eastAsiaTheme="minorHAnsi" w:hAnsi="Times New Roman" w:cs="Times New Roman"/>
          <w:sz w:val="24"/>
          <w:szCs w:val="24"/>
          <w:lang w:val="en-US"/>
        </w:rPr>
        <w:t xml:space="preserve"> marketing </w:t>
      </w:r>
      <w:r w:rsidR="003953B3" w:rsidRPr="008B1B6C">
        <w:rPr>
          <w:rFonts w:ascii="Times New Roman" w:eastAsiaTheme="minorHAnsi" w:hAnsi="Times New Roman" w:cs="Times New Roman"/>
          <w:sz w:val="24"/>
          <w:szCs w:val="24"/>
          <w:lang w:val="en-US"/>
        </w:rPr>
        <w:t xml:space="preserve">literature </w:t>
      </w:r>
      <w:r w:rsidR="003953B3" w:rsidRPr="008B1B6C">
        <w:rPr>
          <w:rFonts w:ascii="Times New Roman" w:eastAsiaTheme="minorHAnsi" w:hAnsi="Times New Roman" w:cs="Times New Roman"/>
          <w:noProof/>
          <w:sz w:val="24"/>
          <w:szCs w:val="24"/>
          <w:lang w:val="en-US"/>
        </w:rPr>
        <w:t xml:space="preserve">(Gordon, </w:t>
      </w:r>
      <w:r w:rsidR="003953B3" w:rsidRPr="008B1B6C">
        <w:rPr>
          <w:rFonts w:ascii="Times New Roman" w:eastAsiaTheme="minorHAnsi" w:hAnsi="Times New Roman" w:cs="Times New Roman"/>
          <w:noProof/>
          <w:sz w:val="24"/>
          <w:szCs w:val="24"/>
          <w:lang w:val="en-US"/>
        </w:rPr>
        <w:lastRenderedPageBreak/>
        <w:t>2019)</w:t>
      </w:r>
      <w:r w:rsidR="003953B3" w:rsidRPr="008B1B6C">
        <w:rPr>
          <w:rFonts w:ascii="Times New Roman" w:eastAsiaTheme="minorHAnsi" w:hAnsi="Times New Roman" w:cs="Times New Roman"/>
          <w:sz w:val="24"/>
          <w:szCs w:val="24"/>
          <w:lang w:val="en-US"/>
        </w:rPr>
        <w:t xml:space="preserve"> has identified </w:t>
      </w:r>
      <w:r w:rsidR="00B556A9" w:rsidRPr="008B1B6C">
        <w:rPr>
          <w:rFonts w:ascii="Times New Roman" w:eastAsiaTheme="minorHAnsi" w:hAnsi="Times New Roman" w:cs="Times New Roman"/>
          <w:sz w:val="24"/>
          <w:szCs w:val="24"/>
          <w:lang w:val="en-US"/>
        </w:rPr>
        <w:t xml:space="preserve">issues of social marketing’s neoliberal </w:t>
      </w:r>
      <w:r w:rsidR="001F3A31" w:rsidRPr="008B1B6C">
        <w:rPr>
          <w:rFonts w:ascii="Times New Roman" w:eastAsiaTheme="minorHAnsi" w:hAnsi="Times New Roman" w:cs="Times New Roman"/>
          <w:sz w:val="24"/>
          <w:szCs w:val="24"/>
          <w:lang w:val="en-US"/>
        </w:rPr>
        <w:t xml:space="preserve">drive </w:t>
      </w:r>
      <w:r w:rsidR="00853164" w:rsidRPr="008B1B6C">
        <w:rPr>
          <w:rFonts w:ascii="Times New Roman" w:eastAsiaTheme="minorHAnsi" w:hAnsi="Times New Roman" w:cs="Times New Roman"/>
          <w:noProof/>
          <w:sz w:val="24"/>
          <w:szCs w:val="24"/>
          <w:lang w:val="en-US"/>
        </w:rPr>
        <w:t>(Tadajewski, 2010)</w:t>
      </w:r>
      <w:r w:rsidR="001F3A31" w:rsidRPr="008B1B6C">
        <w:rPr>
          <w:rFonts w:ascii="Times New Roman" w:eastAsiaTheme="minorHAnsi" w:hAnsi="Times New Roman" w:cs="Times New Roman"/>
          <w:sz w:val="24"/>
          <w:szCs w:val="24"/>
          <w:lang w:val="en-US"/>
        </w:rPr>
        <w:t xml:space="preserve">, </w:t>
      </w:r>
      <w:r w:rsidR="00691974" w:rsidRPr="008B1B6C">
        <w:rPr>
          <w:rFonts w:ascii="Times New Roman" w:eastAsiaTheme="minorHAnsi" w:hAnsi="Times New Roman" w:cs="Times New Roman"/>
          <w:sz w:val="24"/>
          <w:szCs w:val="24"/>
          <w:lang w:val="en-US"/>
        </w:rPr>
        <w:t xml:space="preserve">the focus on </w:t>
      </w:r>
      <w:r w:rsidR="00ED3943" w:rsidRPr="008B1B6C">
        <w:rPr>
          <w:rFonts w:ascii="Times New Roman" w:eastAsiaTheme="minorHAnsi" w:hAnsi="Times New Roman" w:cs="Times New Roman"/>
          <w:sz w:val="24"/>
          <w:szCs w:val="24"/>
          <w:lang w:val="en-US"/>
        </w:rPr>
        <w:t xml:space="preserve">behavior change </w:t>
      </w:r>
      <w:r w:rsidR="00691974" w:rsidRPr="008B1B6C">
        <w:rPr>
          <w:rFonts w:ascii="Times New Roman" w:eastAsiaTheme="minorHAnsi" w:hAnsi="Times New Roman" w:cs="Times New Roman"/>
          <w:sz w:val="24"/>
          <w:szCs w:val="24"/>
          <w:lang w:val="en-US"/>
        </w:rPr>
        <w:t xml:space="preserve">that leads to </w:t>
      </w:r>
      <w:r w:rsidR="003D3AEF" w:rsidRPr="008B1B6C">
        <w:rPr>
          <w:rFonts w:ascii="Times New Roman" w:eastAsiaTheme="minorHAnsi" w:hAnsi="Times New Roman" w:cs="Times New Roman"/>
          <w:sz w:val="24"/>
          <w:szCs w:val="24"/>
          <w:lang w:val="en-US"/>
        </w:rPr>
        <w:t>responsibili</w:t>
      </w:r>
      <w:r w:rsidR="00AB4DCF" w:rsidRPr="008B1B6C">
        <w:rPr>
          <w:rFonts w:ascii="Times New Roman" w:eastAsiaTheme="minorHAnsi" w:hAnsi="Times New Roman" w:cs="Times New Roman"/>
          <w:sz w:val="24"/>
          <w:szCs w:val="24"/>
          <w:lang w:val="en-US"/>
        </w:rPr>
        <w:t>z</w:t>
      </w:r>
      <w:r w:rsidR="003D3AEF" w:rsidRPr="008B1B6C">
        <w:rPr>
          <w:rFonts w:ascii="Times New Roman" w:eastAsiaTheme="minorHAnsi" w:hAnsi="Times New Roman" w:cs="Times New Roman"/>
          <w:sz w:val="24"/>
          <w:szCs w:val="24"/>
          <w:lang w:val="en-US"/>
        </w:rPr>
        <w:t xml:space="preserve">ation </w:t>
      </w:r>
      <w:r w:rsidR="00853164" w:rsidRPr="008B1B6C">
        <w:rPr>
          <w:rFonts w:ascii="Times New Roman" w:eastAsiaTheme="minorHAnsi" w:hAnsi="Times New Roman" w:cs="Times New Roman"/>
          <w:noProof/>
          <w:sz w:val="24"/>
          <w:szCs w:val="24"/>
          <w:lang w:val="en-US"/>
        </w:rPr>
        <w:t xml:space="preserve">(Crawshaw, 2012; Eckhardt &amp; Dobscha, 2019), </w:t>
      </w:r>
      <w:r w:rsidR="00691974" w:rsidRPr="008B1B6C">
        <w:rPr>
          <w:rFonts w:ascii="Times New Roman" w:eastAsiaTheme="minorHAnsi" w:hAnsi="Times New Roman" w:cs="Times New Roman"/>
          <w:sz w:val="24"/>
          <w:szCs w:val="24"/>
          <w:lang w:val="en-US"/>
        </w:rPr>
        <w:t>as well as the lack of</w:t>
      </w:r>
      <w:r w:rsidR="001F3A31" w:rsidRPr="008B1B6C">
        <w:rPr>
          <w:rFonts w:ascii="Times New Roman" w:eastAsiaTheme="minorHAnsi" w:hAnsi="Times New Roman" w:cs="Times New Roman"/>
          <w:sz w:val="24"/>
          <w:szCs w:val="24"/>
          <w:lang w:val="en-US"/>
        </w:rPr>
        <w:t xml:space="preserve"> </w:t>
      </w:r>
      <w:r w:rsidR="00070560" w:rsidRPr="008B1B6C">
        <w:rPr>
          <w:rFonts w:ascii="Times New Roman" w:eastAsiaTheme="minorHAnsi" w:hAnsi="Times New Roman" w:cs="Times New Roman"/>
          <w:sz w:val="24"/>
          <w:szCs w:val="24"/>
          <w:lang w:val="en-US"/>
        </w:rPr>
        <w:t>inclusivity</w:t>
      </w:r>
      <w:r w:rsidR="000B0524" w:rsidRPr="008B1B6C">
        <w:rPr>
          <w:rFonts w:ascii="Times New Roman" w:eastAsiaTheme="minorHAnsi" w:hAnsi="Times New Roman" w:cs="Times New Roman"/>
          <w:sz w:val="24"/>
          <w:szCs w:val="24"/>
          <w:lang w:val="en-US"/>
        </w:rPr>
        <w:t xml:space="preserve"> </w:t>
      </w:r>
      <w:r w:rsidR="00F573B0" w:rsidRPr="008B1B6C">
        <w:rPr>
          <w:rFonts w:ascii="Times New Roman" w:eastAsiaTheme="minorHAnsi" w:hAnsi="Times New Roman" w:cs="Times New Roman"/>
          <w:sz w:val="24"/>
          <w:szCs w:val="24"/>
          <w:lang w:val="en-US"/>
        </w:rPr>
        <w:t xml:space="preserve">and the marginalization of certain groups </w:t>
      </w:r>
      <w:r w:rsidR="00853164" w:rsidRPr="008B1B6C">
        <w:rPr>
          <w:rFonts w:ascii="Times New Roman" w:eastAsiaTheme="minorHAnsi" w:hAnsi="Times New Roman" w:cs="Times New Roman"/>
          <w:noProof/>
          <w:sz w:val="24"/>
          <w:szCs w:val="24"/>
          <w:lang w:val="en-US"/>
        </w:rPr>
        <w:t>(Gurrieri et al., 2013)</w:t>
      </w:r>
      <w:r w:rsidR="00070560" w:rsidRPr="008B1B6C">
        <w:rPr>
          <w:rFonts w:ascii="Times New Roman" w:eastAsiaTheme="minorHAnsi" w:hAnsi="Times New Roman" w:cs="Times New Roman"/>
          <w:sz w:val="24"/>
          <w:szCs w:val="24"/>
          <w:lang w:val="en-US"/>
        </w:rPr>
        <w:t>.</w:t>
      </w:r>
      <w:r w:rsidR="0002517B" w:rsidRPr="008B1B6C">
        <w:rPr>
          <w:rFonts w:ascii="Times New Roman" w:eastAsiaTheme="minorHAnsi" w:hAnsi="Times New Roman" w:cs="Times New Roman"/>
          <w:sz w:val="24"/>
          <w:szCs w:val="24"/>
          <w:lang w:val="en-US"/>
        </w:rPr>
        <w:t xml:space="preserve"> </w:t>
      </w:r>
      <w:r w:rsidR="00A727A4" w:rsidRPr="008B1B6C">
        <w:rPr>
          <w:rFonts w:ascii="Times New Roman" w:eastAsiaTheme="minorHAnsi" w:hAnsi="Times New Roman" w:cs="Times New Roman"/>
          <w:sz w:val="24"/>
          <w:szCs w:val="24"/>
          <w:lang w:val="en-US"/>
        </w:rPr>
        <w:t xml:space="preserve">To overcome the above challenges posed by the current social marketing approaches, </w:t>
      </w:r>
      <w:r w:rsidR="007D4480" w:rsidRPr="008B1B6C">
        <w:rPr>
          <w:rFonts w:ascii="Times New Roman" w:eastAsiaTheme="minorHAnsi" w:hAnsi="Times New Roman" w:cs="Times New Roman"/>
          <w:sz w:val="24"/>
          <w:szCs w:val="24"/>
          <w:lang w:val="en-US"/>
        </w:rPr>
        <w:t>a reimagination</w:t>
      </w:r>
      <w:r w:rsidR="00A727A4" w:rsidRPr="008B1B6C">
        <w:rPr>
          <w:rFonts w:ascii="Times New Roman" w:eastAsiaTheme="minorHAnsi" w:hAnsi="Times New Roman" w:cs="Times New Roman"/>
          <w:sz w:val="24"/>
          <w:szCs w:val="24"/>
          <w:lang w:val="en-US"/>
        </w:rPr>
        <w:t xml:space="preserve"> of social marketing is necessary if we </w:t>
      </w:r>
      <w:r w:rsidR="00792A7C" w:rsidRPr="008B1B6C">
        <w:rPr>
          <w:rFonts w:ascii="Times New Roman" w:eastAsiaTheme="minorHAnsi" w:hAnsi="Times New Roman" w:cs="Times New Roman"/>
          <w:sz w:val="24"/>
          <w:szCs w:val="24"/>
          <w:lang w:val="en-US"/>
        </w:rPr>
        <w:t>are</w:t>
      </w:r>
      <w:r w:rsidR="00A727A4" w:rsidRPr="008B1B6C">
        <w:rPr>
          <w:rFonts w:ascii="Times New Roman" w:eastAsiaTheme="minorHAnsi" w:hAnsi="Times New Roman" w:cs="Times New Roman"/>
          <w:sz w:val="24"/>
          <w:szCs w:val="24"/>
          <w:lang w:val="en-US"/>
        </w:rPr>
        <w:t xml:space="preserve"> to support the health and well</w:t>
      </w:r>
      <w:r w:rsidR="0018701D" w:rsidRPr="008B1B6C">
        <w:rPr>
          <w:rFonts w:ascii="Times New Roman" w:eastAsiaTheme="minorHAnsi" w:hAnsi="Times New Roman" w:cs="Times New Roman"/>
          <w:sz w:val="24"/>
          <w:szCs w:val="24"/>
          <w:lang w:val="en-US"/>
        </w:rPr>
        <w:t>-</w:t>
      </w:r>
      <w:r w:rsidR="00A727A4" w:rsidRPr="008B1B6C">
        <w:rPr>
          <w:rFonts w:ascii="Times New Roman" w:eastAsiaTheme="minorHAnsi" w:hAnsi="Times New Roman" w:cs="Times New Roman"/>
          <w:sz w:val="24"/>
          <w:szCs w:val="24"/>
          <w:lang w:val="en-US"/>
        </w:rPr>
        <w:t xml:space="preserve">being of people with disabilities and other vulnerable groups with similar characteristics, given the </w:t>
      </w:r>
      <w:r w:rsidR="007D4480" w:rsidRPr="008B1B6C">
        <w:rPr>
          <w:rFonts w:ascii="Times New Roman" w:eastAsiaTheme="minorHAnsi" w:hAnsi="Times New Roman" w:cs="Times New Roman"/>
          <w:sz w:val="24"/>
          <w:szCs w:val="24"/>
          <w:lang w:val="en-US"/>
        </w:rPr>
        <w:t>specific nature of these groups as it was described earlier in this paper.</w:t>
      </w:r>
      <w:r w:rsidR="00245D54" w:rsidRPr="008B1B6C">
        <w:rPr>
          <w:rFonts w:ascii="Times New Roman" w:eastAsiaTheme="minorHAnsi" w:hAnsi="Times New Roman" w:cs="Times New Roman"/>
          <w:sz w:val="24"/>
          <w:szCs w:val="24"/>
          <w:lang w:val="en-US"/>
        </w:rPr>
        <w:t xml:space="preserve"> </w:t>
      </w:r>
    </w:p>
    <w:p w14:paraId="554C24D2" w14:textId="2660A3DF" w:rsidR="000A310D" w:rsidRPr="008B1B6C" w:rsidRDefault="00245D54" w:rsidP="00D13DF6">
      <w:pPr>
        <w:tabs>
          <w:tab w:val="left" w:pos="900"/>
          <w:tab w:val="left" w:pos="2070"/>
        </w:tabs>
        <w:spacing w:after="0" w:line="480" w:lineRule="auto"/>
        <w:ind w:firstLine="902"/>
        <w:rPr>
          <w:rFonts w:ascii="Times New Roman" w:eastAsiaTheme="minorHAnsi" w:hAnsi="Times New Roman" w:cs="Times New Roman"/>
          <w:sz w:val="24"/>
          <w:szCs w:val="24"/>
          <w:lang w:val="en-US"/>
        </w:rPr>
      </w:pPr>
      <w:r w:rsidRPr="008B1B6C">
        <w:rPr>
          <w:rFonts w:ascii="Times New Roman" w:eastAsiaTheme="minorHAnsi" w:hAnsi="Times New Roman" w:cs="Times New Roman"/>
          <w:sz w:val="24"/>
          <w:szCs w:val="24"/>
          <w:lang w:val="en-US"/>
        </w:rPr>
        <w:t xml:space="preserve">For </w:t>
      </w:r>
      <w:r w:rsidR="00E70633" w:rsidRPr="008B1B6C">
        <w:rPr>
          <w:rFonts w:ascii="Times New Roman" w:eastAsiaTheme="minorHAnsi" w:hAnsi="Times New Roman" w:cs="Times New Roman"/>
          <w:sz w:val="24"/>
          <w:szCs w:val="24"/>
          <w:lang w:val="en-US"/>
        </w:rPr>
        <w:t>these</w:t>
      </w:r>
      <w:r w:rsidRPr="008B1B6C">
        <w:rPr>
          <w:rFonts w:ascii="Times New Roman" w:eastAsiaTheme="minorHAnsi" w:hAnsi="Times New Roman" w:cs="Times New Roman"/>
          <w:sz w:val="24"/>
          <w:szCs w:val="24"/>
          <w:lang w:val="en-US"/>
        </w:rPr>
        <w:t xml:space="preserve"> purposes, a </w:t>
      </w:r>
      <w:r w:rsidR="00084F1C"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meso-level</w:t>
      </w:r>
      <w:r w:rsidR="00084F1C"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 xml:space="preserve"> theory, which combines agency and structure </w:t>
      </w:r>
      <w:r w:rsidR="00445912" w:rsidRPr="008B1B6C">
        <w:rPr>
          <w:rFonts w:ascii="Times New Roman" w:eastAsiaTheme="minorHAnsi" w:hAnsi="Times New Roman" w:cs="Times New Roman"/>
          <w:noProof/>
          <w:sz w:val="24"/>
          <w:szCs w:val="24"/>
          <w:lang w:val="en-US"/>
        </w:rPr>
        <w:t>(Warde, 2005)</w:t>
      </w:r>
      <w:r w:rsidRPr="008B1B6C">
        <w:rPr>
          <w:rFonts w:ascii="Times New Roman" w:eastAsiaTheme="minorHAnsi" w:hAnsi="Times New Roman" w:cs="Times New Roman"/>
          <w:sz w:val="24"/>
          <w:szCs w:val="24"/>
          <w:lang w:val="en-US"/>
        </w:rPr>
        <w:t>, maybe the most relevant approach</w:t>
      </w:r>
      <w:r w:rsidR="005253A8" w:rsidRPr="008B1B6C">
        <w:rPr>
          <w:rFonts w:ascii="Times New Roman" w:eastAsiaTheme="minorHAnsi" w:hAnsi="Times New Roman" w:cs="Times New Roman"/>
          <w:sz w:val="24"/>
          <w:szCs w:val="24"/>
          <w:lang w:val="en-US"/>
        </w:rPr>
        <w:t xml:space="preserve">. Social practice theory </w:t>
      </w:r>
      <w:r w:rsidR="00AD475E" w:rsidRPr="008B1B6C">
        <w:rPr>
          <w:rFonts w:ascii="Times New Roman" w:eastAsiaTheme="minorHAnsi" w:hAnsi="Times New Roman" w:cs="Times New Roman"/>
          <w:sz w:val="24"/>
          <w:szCs w:val="24"/>
          <w:lang w:val="en-US"/>
        </w:rPr>
        <w:t xml:space="preserve">(SPT) </w:t>
      </w:r>
      <w:r w:rsidR="005253A8" w:rsidRPr="008B1B6C">
        <w:rPr>
          <w:rFonts w:ascii="Times New Roman" w:eastAsiaTheme="minorHAnsi" w:hAnsi="Times New Roman" w:cs="Times New Roman"/>
          <w:sz w:val="24"/>
          <w:szCs w:val="24"/>
          <w:lang w:val="en-US"/>
        </w:rPr>
        <w:t xml:space="preserve">conceptualizes </w:t>
      </w:r>
      <w:r w:rsidR="00244D21" w:rsidRPr="008B1B6C">
        <w:rPr>
          <w:rFonts w:ascii="Times New Roman" w:eastAsiaTheme="minorHAnsi" w:hAnsi="Times New Roman" w:cs="Times New Roman"/>
          <w:sz w:val="24"/>
          <w:szCs w:val="24"/>
          <w:lang w:val="en-US"/>
        </w:rPr>
        <w:t>and analyses</w:t>
      </w:r>
      <w:r w:rsidR="005253A8" w:rsidRPr="008B1B6C">
        <w:rPr>
          <w:rFonts w:ascii="Times New Roman" w:eastAsiaTheme="minorHAnsi" w:hAnsi="Times New Roman" w:cs="Times New Roman"/>
          <w:sz w:val="24"/>
          <w:szCs w:val="24"/>
          <w:lang w:val="en-US"/>
        </w:rPr>
        <w:t xml:space="preserve"> the social organization and performance of practices because the analytical unit is not the behavior or the system but the practice which is influenced by both agency and structure</w:t>
      </w:r>
      <w:r w:rsidR="00C70890" w:rsidRPr="008B1B6C">
        <w:rPr>
          <w:rFonts w:ascii="Times New Roman" w:eastAsiaTheme="minorHAnsi" w:hAnsi="Times New Roman" w:cs="Times New Roman"/>
          <w:sz w:val="24"/>
          <w:szCs w:val="24"/>
          <w:lang w:val="en-US"/>
        </w:rPr>
        <w:t xml:space="preserve"> </w:t>
      </w:r>
      <w:r w:rsidR="00445912" w:rsidRPr="008B1B6C">
        <w:rPr>
          <w:rFonts w:ascii="Times New Roman" w:eastAsiaTheme="minorHAnsi" w:hAnsi="Times New Roman" w:cs="Times New Roman"/>
          <w:noProof/>
          <w:sz w:val="24"/>
          <w:szCs w:val="24"/>
          <w:lang w:val="en-US"/>
        </w:rPr>
        <w:t>(Schatzki, 2016)</w:t>
      </w:r>
      <w:r w:rsidR="00C74157" w:rsidRPr="008B1B6C">
        <w:rPr>
          <w:rFonts w:ascii="Times New Roman" w:eastAsiaTheme="minorHAnsi" w:hAnsi="Times New Roman" w:cs="Times New Roman"/>
          <w:sz w:val="24"/>
          <w:szCs w:val="24"/>
          <w:lang w:val="en-US"/>
        </w:rPr>
        <w:t>. Therefore, it provides</w:t>
      </w:r>
      <w:r w:rsidR="005253A8" w:rsidRPr="008B1B6C">
        <w:rPr>
          <w:rFonts w:ascii="Times New Roman" w:eastAsiaTheme="minorHAnsi" w:hAnsi="Times New Roman" w:cs="Times New Roman"/>
          <w:sz w:val="24"/>
          <w:szCs w:val="24"/>
          <w:lang w:val="en-US"/>
        </w:rPr>
        <w:t xml:space="preserve"> </w:t>
      </w:r>
      <w:r w:rsidR="002F3324" w:rsidRPr="008B1B6C">
        <w:rPr>
          <w:rFonts w:ascii="Times New Roman" w:eastAsiaTheme="minorHAnsi" w:hAnsi="Times New Roman" w:cs="Times New Roman"/>
          <w:sz w:val="24"/>
          <w:szCs w:val="24"/>
          <w:lang w:val="en-US"/>
        </w:rPr>
        <w:t>a</w:t>
      </w:r>
      <w:r w:rsidR="005253A8" w:rsidRPr="008B1B6C">
        <w:rPr>
          <w:rFonts w:ascii="Times New Roman" w:eastAsiaTheme="minorHAnsi" w:hAnsi="Times New Roman" w:cs="Times New Roman"/>
          <w:sz w:val="24"/>
          <w:szCs w:val="24"/>
          <w:lang w:val="en-US"/>
        </w:rPr>
        <w:t xml:space="preserve"> meso-level angle that the previous social marketing approaches and accompan</w:t>
      </w:r>
      <w:r w:rsidR="000F371E" w:rsidRPr="008B1B6C">
        <w:rPr>
          <w:rFonts w:ascii="Times New Roman" w:eastAsiaTheme="minorHAnsi" w:hAnsi="Times New Roman" w:cs="Times New Roman"/>
          <w:sz w:val="24"/>
          <w:szCs w:val="24"/>
          <w:lang w:val="en-US"/>
        </w:rPr>
        <w:t>ying</w:t>
      </w:r>
      <w:r w:rsidR="005253A8" w:rsidRPr="008B1B6C">
        <w:rPr>
          <w:rFonts w:ascii="Times New Roman" w:eastAsiaTheme="minorHAnsi" w:hAnsi="Times New Roman" w:cs="Times New Roman"/>
          <w:sz w:val="24"/>
          <w:szCs w:val="24"/>
          <w:lang w:val="en-US"/>
        </w:rPr>
        <w:t xml:space="preserve"> theories, </w:t>
      </w:r>
      <w:r w:rsidR="002F3324" w:rsidRPr="008B1B6C">
        <w:rPr>
          <w:rFonts w:ascii="Times New Roman" w:eastAsiaTheme="minorHAnsi" w:hAnsi="Times New Roman" w:cs="Times New Roman"/>
          <w:sz w:val="24"/>
          <w:szCs w:val="24"/>
          <w:lang w:val="en-US"/>
        </w:rPr>
        <w:t>which</w:t>
      </w:r>
      <w:r w:rsidR="005253A8" w:rsidRPr="008B1B6C">
        <w:rPr>
          <w:rFonts w:ascii="Times New Roman" w:eastAsiaTheme="minorHAnsi" w:hAnsi="Times New Roman" w:cs="Times New Roman"/>
          <w:sz w:val="24"/>
          <w:szCs w:val="24"/>
          <w:lang w:val="en-US"/>
        </w:rPr>
        <w:t xml:space="preserve"> we described earlier in this paper, fail to do</w:t>
      </w:r>
      <w:r w:rsidR="006C676F" w:rsidRPr="008B1B6C">
        <w:rPr>
          <w:rFonts w:ascii="Times New Roman" w:eastAsiaTheme="minorHAnsi" w:hAnsi="Times New Roman" w:cs="Times New Roman"/>
          <w:sz w:val="24"/>
          <w:szCs w:val="24"/>
          <w:lang w:val="en-US"/>
        </w:rPr>
        <w:t xml:space="preserve"> </w:t>
      </w:r>
      <w:r w:rsidR="00445912" w:rsidRPr="008B1B6C">
        <w:rPr>
          <w:rFonts w:ascii="Times New Roman" w:eastAsiaTheme="minorHAnsi" w:hAnsi="Times New Roman" w:cs="Times New Roman"/>
          <w:noProof/>
          <w:sz w:val="24"/>
          <w:szCs w:val="24"/>
          <w:lang w:val="en-US"/>
        </w:rPr>
        <w:t>(Lefebvre, 2012)</w:t>
      </w:r>
      <w:r w:rsidR="005253A8" w:rsidRPr="008B1B6C">
        <w:rPr>
          <w:rFonts w:ascii="Times New Roman" w:eastAsiaTheme="minorHAnsi" w:hAnsi="Times New Roman" w:cs="Times New Roman"/>
          <w:sz w:val="24"/>
          <w:szCs w:val="24"/>
          <w:lang w:val="en-US"/>
        </w:rPr>
        <w:t xml:space="preserve">. </w:t>
      </w:r>
      <w:r w:rsidR="00814D14" w:rsidRPr="008B1B6C">
        <w:rPr>
          <w:rFonts w:ascii="Times New Roman" w:eastAsiaTheme="minorHAnsi" w:hAnsi="Times New Roman" w:cs="Times New Roman"/>
          <w:sz w:val="24"/>
          <w:szCs w:val="24"/>
          <w:lang w:val="en-US"/>
        </w:rPr>
        <w:t>SPT has been</w:t>
      </w:r>
      <w:r w:rsidR="00073500" w:rsidRPr="008B1B6C">
        <w:rPr>
          <w:rFonts w:ascii="Times New Roman" w:eastAsiaTheme="minorHAnsi" w:hAnsi="Times New Roman" w:cs="Times New Roman"/>
          <w:sz w:val="24"/>
          <w:szCs w:val="24"/>
          <w:lang w:val="en-US"/>
        </w:rPr>
        <w:t xml:space="preserve"> explored in relation to public health </w:t>
      </w:r>
      <w:r w:rsidR="00AB4DCF" w:rsidRPr="008B1B6C">
        <w:rPr>
          <w:rFonts w:ascii="Times New Roman" w:eastAsiaTheme="minorHAnsi" w:hAnsi="Times New Roman" w:cs="Times New Roman"/>
          <w:sz w:val="24"/>
          <w:szCs w:val="24"/>
          <w:lang w:val="en-US"/>
        </w:rPr>
        <w:t xml:space="preserve">interventions </w:t>
      </w:r>
      <w:r w:rsidR="00AB4DCF" w:rsidRPr="008B1B6C">
        <w:rPr>
          <w:rFonts w:ascii="Times New Roman" w:eastAsiaTheme="minorHAnsi" w:hAnsi="Times New Roman" w:cs="Times New Roman"/>
          <w:noProof/>
          <w:sz w:val="24"/>
          <w:szCs w:val="24"/>
          <w:lang w:val="en-US"/>
        </w:rPr>
        <w:t>(</w:t>
      </w:r>
      <w:r w:rsidR="00445912" w:rsidRPr="008B1B6C">
        <w:rPr>
          <w:rFonts w:ascii="Times New Roman" w:eastAsiaTheme="minorHAnsi" w:hAnsi="Times New Roman" w:cs="Times New Roman"/>
          <w:noProof/>
          <w:sz w:val="24"/>
          <w:szCs w:val="24"/>
          <w:lang w:val="en-US"/>
        </w:rPr>
        <w:t>Blue et al., 2016; Cohn, 2014)</w:t>
      </w:r>
      <w:r w:rsidR="00073500" w:rsidRPr="008B1B6C">
        <w:rPr>
          <w:rFonts w:ascii="Times New Roman" w:eastAsiaTheme="minorHAnsi" w:hAnsi="Times New Roman" w:cs="Times New Roman"/>
          <w:sz w:val="24"/>
          <w:szCs w:val="24"/>
          <w:lang w:val="en-US"/>
        </w:rPr>
        <w:t xml:space="preserve">, </w:t>
      </w:r>
      <w:r w:rsidR="00812450" w:rsidRPr="008B1B6C">
        <w:rPr>
          <w:rFonts w:ascii="Times New Roman" w:eastAsiaTheme="minorHAnsi" w:hAnsi="Times New Roman" w:cs="Times New Roman"/>
          <w:sz w:val="24"/>
          <w:szCs w:val="24"/>
          <w:lang w:val="en-US"/>
        </w:rPr>
        <w:t>public policy</w:t>
      </w:r>
      <w:r w:rsidR="00445912" w:rsidRPr="008B1B6C">
        <w:rPr>
          <w:rFonts w:ascii="Times New Roman" w:eastAsiaTheme="minorHAnsi" w:hAnsi="Times New Roman" w:cs="Times New Roman"/>
          <w:noProof/>
          <w:sz w:val="24"/>
          <w:szCs w:val="24"/>
          <w:lang w:val="en-US"/>
        </w:rPr>
        <w:t xml:space="preserve"> (Shove, 2014)</w:t>
      </w:r>
      <w:r w:rsidR="00812450" w:rsidRPr="008B1B6C">
        <w:rPr>
          <w:rFonts w:ascii="Times New Roman" w:eastAsiaTheme="minorHAnsi" w:hAnsi="Times New Roman" w:cs="Times New Roman"/>
          <w:sz w:val="24"/>
          <w:szCs w:val="24"/>
          <w:lang w:val="en-US"/>
        </w:rPr>
        <w:t xml:space="preserve">, </w:t>
      </w:r>
      <w:r w:rsidR="00073500" w:rsidRPr="008B1B6C">
        <w:rPr>
          <w:rFonts w:ascii="Times New Roman" w:eastAsiaTheme="minorHAnsi" w:hAnsi="Times New Roman" w:cs="Times New Roman"/>
          <w:sz w:val="24"/>
          <w:szCs w:val="24"/>
          <w:lang w:val="en-US"/>
        </w:rPr>
        <w:t xml:space="preserve">behavior change </w:t>
      </w:r>
      <w:r w:rsidR="00445912" w:rsidRPr="008B1B6C">
        <w:rPr>
          <w:rFonts w:ascii="Times New Roman" w:eastAsiaTheme="minorHAnsi" w:hAnsi="Times New Roman" w:cs="Times New Roman"/>
          <w:noProof/>
          <w:sz w:val="24"/>
          <w:szCs w:val="24"/>
          <w:lang w:val="en-US"/>
        </w:rPr>
        <w:t>(Hargreaves, 2011)</w:t>
      </w:r>
      <w:r w:rsidR="000F371E" w:rsidRPr="008B1B6C">
        <w:rPr>
          <w:rFonts w:ascii="Times New Roman" w:eastAsiaTheme="minorHAnsi" w:hAnsi="Times New Roman" w:cs="Times New Roman"/>
          <w:noProof/>
          <w:sz w:val="24"/>
          <w:szCs w:val="24"/>
          <w:lang w:val="en-US"/>
        </w:rPr>
        <w:t>,</w:t>
      </w:r>
      <w:r w:rsidR="00073500" w:rsidRPr="008B1B6C">
        <w:rPr>
          <w:rFonts w:ascii="Times New Roman" w:eastAsiaTheme="minorHAnsi" w:hAnsi="Times New Roman" w:cs="Times New Roman"/>
          <w:sz w:val="24"/>
          <w:szCs w:val="24"/>
          <w:lang w:val="en-US"/>
        </w:rPr>
        <w:t xml:space="preserve"> and social marketing </w:t>
      </w:r>
      <w:r w:rsidR="00445912" w:rsidRPr="008B1B6C">
        <w:rPr>
          <w:rFonts w:ascii="Times New Roman" w:eastAsiaTheme="minorHAnsi" w:hAnsi="Times New Roman" w:cs="Times New Roman"/>
          <w:noProof/>
          <w:sz w:val="24"/>
          <w:szCs w:val="24"/>
          <w:lang w:val="en-US"/>
        </w:rPr>
        <w:t>(Beatson et al., 2020; Spotswood et al., 2017; Spotswood et al., 2021)</w:t>
      </w:r>
      <w:r w:rsidR="00073500" w:rsidRPr="008B1B6C">
        <w:rPr>
          <w:rFonts w:ascii="Times New Roman" w:eastAsiaTheme="minorHAnsi" w:hAnsi="Times New Roman" w:cs="Times New Roman"/>
          <w:sz w:val="24"/>
          <w:szCs w:val="24"/>
          <w:lang w:val="en-US"/>
        </w:rPr>
        <w:t>.</w:t>
      </w:r>
      <w:r w:rsidR="00084D03" w:rsidRPr="008B1B6C">
        <w:rPr>
          <w:rFonts w:ascii="Times New Roman" w:eastAsiaTheme="minorHAnsi" w:hAnsi="Times New Roman" w:cs="Times New Roman"/>
          <w:sz w:val="24"/>
          <w:szCs w:val="24"/>
          <w:lang w:val="en-US"/>
        </w:rPr>
        <w:t xml:space="preserve"> </w:t>
      </w:r>
      <w:r w:rsidR="009507EC" w:rsidRPr="008B1B6C">
        <w:rPr>
          <w:rFonts w:ascii="Times New Roman" w:eastAsiaTheme="minorHAnsi" w:hAnsi="Times New Roman" w:cs="Times New Roman"/>
          <w:sz w:val="24"/>
          <w:szCs w:val="24"/>
          <w:lang w:val="en-US"/>
        </w:rPr>
        <w:t xml:space="preserve">These studies have raised the </w:t>
      </w:r>
      <w:r w:rsidR="003770AE" w:rsidRPr="008B1B6C">
        <w:rPr>
          <w:rFonts w:ascii="Times New Roman" w:eastAsiaTheme="minorHAnsi" w:hAnsi="Times New Roman" w:cs="Times New Roman"/>
          <w:sz w:val="24"/>
          <w:szCs w:val="24"/>
          <w:lang w:val="en-US"/>
        </w:rPr>
        <w:t xml:space="preserve">importance of SPT in </w:t>
      </w:r>
      <w:r w:rsidR="00D61C13" w:rsidRPr="008B1B6C">
        <w:rPr>
          <w:rFonts w:ascii="Times New Roman" w:eastAsiaTheme="minorHAnsi" w:hAnsi="Times New Roman" w:cs="Times New Roman"/>
          <w:sz w:val="24"/>
          <w:szCs w:val="24"/>
          <w:lang w:val="en-US"/>
        </w:rPr>
        <w:t xml:space="preserve">(a) </w:t>
      </w:r>
      <w:r w:rsidR="003770AE" w:rsidRPr="008B1B6C">
        <w:rPr>
          <w:rFonts w:ascii="Times New Roman" w:eastAsiaTheme="minorHAnsi" w:hAnsi="Times New Roman" w:cs="Times New Roman"/>
          <w:sz w:val="24"/>
          <w:szCs w:val="24"/>
          <w:lang w:val="en-US"/>
        </w:rPr>
        <w:t xml:space="preserve">shifting the </w:t>
      </w:r>
      <w:r w:rsidR="00730298" w:rsidRPr="008B1B6C">
        <w:rPr>
          <w:rFonts w:ascii="Times New Roman" w:eastAsiaTheme="minorHAnsi" w:hAnsi="Times New Roman" w:cs="Times New Roman"/>
          <w:sz w:val="24"/>
          <w:szCs w:val="24"/>
          <w:lang w:val="en-US"/>
        </w:rPr>
        <w:t xml:space="preserve">focus from the </w:t>
      </w:r>
      <w:r w:rsidR="00EF5769" w:rsidRPr="008B1B6C">
        <w:rPr>
          <w:rFonts w:ascii="Times New Roman" w:eastAsiaTheme="minorHAnsi" w:hAnsi="Times New Roman" w:cs="Times New Roman"/>
          <w:sz w:val="24"/>
          <w:szCs w:val="24"/>
          <w:lang w:val="en-US"/>
        </w:rPr>
        <w:t>individualistic</w:t>
      </w:r>
      <w:r w:rsidR="00730298" w:rsidRPr="008B1B6C">
        <w:rPr>
          <w:rFonts w:ascii="Times New Roman" w:eastAsiaTheme="minorHAnsi" w:hAnsi="Times New Roman" w:cs="Times New Roman"/>
          <w:sz w:val="24"/>
          <w:szCs w:val="24"/>
          <w:lang w:val="en-US"/>
        </w:rPr>
        <w:t xml:space="preserve"> narratives of responsible </w:t>
      </w:r>
      <w:r w:rsidR="00945CBF" w:rsidRPr="008B1B6C">
        <w:rPr>
          <w:rFonts w:ascii="Times New Roman" w:eastAsiaTheme="minorHAnsi" w:hAnsi="Times New Roman" w:cs="Times New Roman"/>
          <w:sz w:val="24"/>
          <w:szCs w:val="24"/>
          <w:lang w:val="en-US"/>
        </w:rPr>
        <w:t>individuals</w:t>
      </w:r>
      <w:r w:rsidR="00700BBE" w:rsidRPr="008B1B6C">
        <w:rPr>
          <w:rFonts w:ascii="Times New Roman" w:eastAsiaTheme="minorHAnsi" w:hAnsi="Times New Roman" w:cs="Times New Roman"/>
          <w:sz w:val="24"/>
          <w:szCs w:val="24"/>
          <w:lang w:val="en-US"/>
        </w:rPr>
        <w:t>,</w:t>
      </w:r>
      <w:r w:rsidR="00945CBF" w:rsidRPr="008B1B6C">
        <w:rPr>
          <w:rFonts w:ascii="Times New Roman" w:eastAsiaTheme="minorHAnsi" w:hAnsi="Times New Roman" w:cs="Times New Roman"/>
          <w:sz w:val="24"/>
          <w:szCs w:val="24"/>
          <w:lang w:val="en-US"/>
        </w:rPr>
        <w:t xml:space="preserve"> </w:t>
      </w:r>
      <w:r w:rsidR="00700BBE" w:rsidRPr="008B1B6C">
        <w:rPr>
          <w:rFonts w:ascii="Times New Roman" w:eastAsiaTheme="minorHAnsi" w:hAnsi="Times New Roman" w:cs="Times New Roman"/>
          <w:sz w:val="24"/>
          <w:szCs w:val="24"/>
          <w:lang w:val="en-US"/>
        </w:rPr>
        <w:t>who</w:t>
      </w:r>
      <w:r w:rsidR="00945CBF" w:rsidRPr="008B1B6C">
        <w:rPr>
          <w:rFonts w:ascii="Times New Roman" w:eastAsiaTheme="minorHAnsi" w:hAnsi="Times New Roman" w:cs="Times New Roman"/>
          <w:sz w:val="24"/>
          <w:szCs w:val="24"/>
          <w:lang w:val="en-US"/>
        </w:rPr>
        <w:t xml:space="preserve"> </w:t>
      </w:r>
      <w:r w:rsidR="00D61C13" w:rsidRPr="008B1B6C">
        <w:rPr>
          <w:rFonts w:ascii="Times New Roman" w:eastAsiaTheme="minorHAnsi" w:hAnsi="Times New Roman" w:cs="Times New Roman"/>
          <w:sz w:val="24"/>
          <w:szCs w:val="24"/>
          <w:lang w:val="en-US"/>
        </w:rPr>
        <w:t xml:space="preserve">should </w:t>
      </w:r>
      <w:r w:rsidR="00945CBF" w:rsidRPr="008B1B6C">
        <w:rPr>
          <w:rFonts w:ascii="Times New Roman" w:eastAsiaTheme="minorHAnsi" w:hAnsi="Times New Roman" w:cs="Times New Roman"/>
          <w:sz w:val="24"/>
          <w:szCs w:val="24"/>
          <w:lang w:val="en-US"/>
        </w:rPr>
        <w:t>have the abili</w:t>
      </w:r>
      <w:r w:rsidR="000044D7" w:rsidRPr="008B1B6C">
        <w:rPr>
          <w:rFonts w:ascii="Times New Roman" w:eastAsiaTheme="minorHAnsi" w:hAnsi="Times New Roman" w:cs="Times New Roman"/>
          <w:sz w:val="24"/>
          <w:szCs w:val="24"/>
          <w:lang w:val="en-US"/>
        </w:rPr>
        <w:t>ty to change their behavio</w:t>
      </w:r>
      <w:r w:rsidR="00945CBF" w:rsidRPr="008B1B6C">
        <w:rPr>
          <w:rFonts w:ascii="Times New Roman" w:eastAsiaTheme="minorHAnsi" w:hAnsi="Times New Roman" w:cs="Times New Roman"/>
          <w:sz w:val="24"/>
          <w:szCs w:val="24"/>
          <w:lang w:val="en-US"/>
        </w:rPr>
        <w:t>rs and adopt healthier habits</w:t>
      </w:r>
      <w:r w:rsidR="00700BBE" w:rsidRPr="008B1B6C">
        <w:rPr>
          <w:rFonts w:ascii="Times New Roman" w:eastAsiaTheme="minorHAnsi" w:hAnsi="Times New Roman" w:cs="Times New Roman"/>
          <w:sz w:val="24"/>
          <w:szCs w:val="24"/>
          <w:lang w:val="en-US"/>
        </w:rPr>
        <w:t>,</w:t>
      </w:r>
      <w:r w:rsidR="00D61C13" w:rsidRPr="008B1B6C">
        <w:rPr>
          <w:rFonts w:ascii="Times New Roman" w:eastAsiaTheme="minorHAnsi" w:hAnsi="Times New Roman" w:cs="Times New Roman"/>
          <w:sz w:val="24"/>
          <w:szCs w:val="24"/>
          <w:lang w:val="en-US"/>
        </w:rPr>
        <w:t xml:space="preserve"> to </w:t>
      </w:r>
      <w:r w:rsidR="00700BBE" w:rsidRPr="008B1B6C">
        <w:rPr>
          <w:rFonts w:ascii="Times New Roman" w:eastAsiaTheme="minorHAnsi" w:hAnsi="Times New Roman" w:cs="Times New Roman"/>
          <w:sz w:val="24"/>
          <w:szCs w:val="24"/>
          <w:lang w:val="en-US"/>
        </w:rPr>
        <w:t>social</w:t>
      </w:r>
      <w:r w:rsidR="00D61C13" w:rsidRPr="008B1B6C">
        <w:rPr>
          <w:rFonts w:ascii="Times New Roman" w:eastAsiaTheme="minorHAnsi" w:hAnsi="Times New Roman" w:cs="Times New Roman"/>
          <w:sz w:val="24"/>
          <w:szCs w:val="24"/>
          <w:lang w:val="en-US"/>
        </w:rPr>
        <w:t xml:space="preserve"> practices</w:t>
      </w:r>
      <w:r w:rsidR="00945CBF" w:rsidRPr="008B1B6C">
        <w:rPr>
          <w:rFonts w:ascii="Times New Roman" w:eastAsiaTheme="minorHAnsi" w:hAnsi="Times New Roman" w:cs="Times New Roman"/>
          <w:sz w:val="24"/>
          <w:szCs w:val="24"/>
          <w:lang w:val="en-US"/>
        </w:rPr>
        <w:t xml:space="preserve">; </w:t>
      </w:r>
      <w:r w:rsidR="00D61C13" w:rsidRPr="008B1B6C">
        <w:rPr>
          <w:rFonts w:ascii="Times New Roman" w:eastAsiaTheme="minorHAnsi" w:hAnsi="Times New Roman" w:cs="Times New Roman"/>
          <w:sz w:val="24"/>
          <w:szCs w:val="24"/>
          <w:lang w:val="en-US"/>
        </w:rPr>
        <w:t xml:space="preserve">(b) </w:t>
      </w:r>
      <w:r w:rsidR="00976B68" w:rsidRPr="008B1B6C">
        <w:rPr>
          <w:rFonts w:ascii="Times New Roman" w:eastAsiaTheme="minorHAnsi" w:hAnsi="Times New Roman" w:cs="Times New Roman"/>
          <w:sz w:val="24"/>
          <w:szCs w:val="24"/>
          <w:lang w:val="en-US"/>
        </w:rPr>
        <w:t xml:space="preserve">changing </w:t>
      </w:r>
      <w:r w:rsidR="00700BBE" w:rsidRPr="008B1B6C">
        <w:rPr>
          <w:rFonts w:ascii="Times New Roman" w:eastAsiaTheme="minorHAnsi" w:hAnsi="Times New Roman" w:cs="Times New Roman"/>
          <w:sz w:val="24"/>
          <w:szCs w:val="24"/>
          <w:lang w:val="en-US"/>
        </w:rPr>
        <w:t xml:space="preserve">narratives </w:t>
      </w:r>
      <w:r w:rsidR="00976B68" w:rsidRPr="008B1B6C">
        <w:rPr>
          <w:rFonts w:ascii="Times New Roman" w:eastAsiaTheme="minorHAnsi" w:hAnsi="Times New Roman" w:cs="Times New Roman"/>
          <w:sz w:val="24"/>
          <w:szCs w:val="24"/>
          <w:lang w:val="en-US"/>
        </w:rPr>
        <w:t xml:space="preserve">that </w:t>
      </w:r>
      <w:r w:rsidR="00700BBE" w:rsidRPr="008B1B6C">
        <w:rPr>
          <w:rFonts w:ascii="Times New Roman" w:eastAsiaTheme="minorHAnsi" w:hAnsi="Times New Roman" w:cs="Times New Roman"/>
          <w:sz w:val="24"/>
          <w:szCs w:val="24"/>
          <w:lang w:val="en-US"/>
        </w:rPr>
        <w:t>often</w:t>
      </w:r>
      <w:r w:rsidR="00976B68" w:rsidRPr="008B1B6C">
        <w:rPr>
          <w:rFonts w:ascii="Times New Roman" w:eastAsiaTheme="minorHAnsi" w:hAnsi="Times New Roman" w:cs="Times New Roman"/>
          <w:sz w:val="24"/>
          <w:szCs w:val="24"/>
          <w:lang w:val="en-US"/>
        </w:rPr>
        <w:t xml:space="preserve"> blame the individuals</w:t>
      </w:r>
      <w:r w:rsidR="00EF5769" w:rsidRPr="008B1B6C">
        <w:rPr>
          <w:rFonts w:ascii="Times New Roman" w:eastAsiaTheme="minorHAnsi" w:hAnsi="Times New Roman" w:cs="Times New Roman"/>
          <w:sz w:val="24"/>
          <w:szCs w:val="24"/>
          <w:lang w:val="en-US"/>
        </w:rPr>
        <w:t xml:space="preserve"> for adopting unhealthy behaviors</w:t>
      </w:r>
      <w:r w:rsidR="00976B68" w:rsidRPr="008B1B6C">
        <w:rPr>
          <w:rFonts w:ascii="Times New Roman" w:eastAsiaTheme="minorHAnsi" w:hAnsi="Times New Roman" w:cs="Times New Roman"/>
          <w:sz w:val="24"/>
          <w:szCs w:val="24"/>
          <w:lang w:val="en-US"/>
        </w:rPr>
        <w:t xml:space="preserve">; </w:t>
      </w:r>
      <w:r w:rsidR="007C3416" w:rsidRPr="008B1B6C">
        <w:rPr>
          <w:rFonts w:ascii="Times New Roman" w:eastAsiaTheme="minorHAnsi" w:hAnsi="Times New Roman" w:cs="Times New Roman"/>
          <w:sz w:val="24"/>
          <w:szCs w:val="24"/>
          <w:lang w:val="en-US"/>
        </w:rPr>
        <w:t>(c)</w:t>
      </w:r>
      <w:r w:rsidR="005B30E8" w:rsidRPr="008B1B6C">
        <w:rPr>
          <w:rFonts w:ascii="Times New Roman" w:eastAsiaTheme="minorHAnsi" w:hAnsi="Times New Roman" w:cs="Times New Roman"/>
          <w:sz w:val="24"/>
          <w:szCs w:val="24"/>
          <w:lang w:val="en-US"/>
        </w:rPr>
        <w:t xml:space="preserve"> </w:t>
      </w:r>
      <w:r w:rsidR="00736B65" w:rsidRPr="008B1B6C">
        <w:rPr>
          <w:rFonts w:ascii="Times New Roman" w:eastAsiaTheme="minorHAnsi" w:hAnsi="Times New Roman" w:cs="Times New Roman"/>
          <w:sz w:val="24"/>
          <w:szCs w:val="24"/>
          <w:lang w:val="en-US"/>
        </w:rPr>
        <w:t xml:space="preserve">changing the focus of interventions </w:t>
      </w:r>
      <w:r w:rsidR="00EF5769" w:rsidRPr="008B1B6C">
        <w:rPr>
          <w:rFonts w:ascii="Times New Roman" w:eastAsiaTheme="minorHAnsi" w:hAnsi="Times New Roman" w:cs="Times New Roman"/>
          <w:sz w:val="24"/>
          <w:szCs w:val="24"/>
          <w:lang w:val="en-US"/>
        </w:rPr>
        <w:t>by making</w:t>
      </w:r>
      <w:r w:rsidR="00736B65" w:rsidRPr="008B1B6C">
        <w:rPr>
          <w:rFonts w:ascii="Times New Roman" w:eastAsiaTheme="minorHAnsi" w:hAnsi="Times New Roman" w:cs="Times New Roman"/>
          <w:sz w:val="24"/>
          <w:szCs w:val="24"/>
          <w:lang w:val="en-US"/>
        </w:rPr>
        <w:t xml:space="preserve"> practices the sites of interventions; </w:t>
      </w:r>
      <w:r w:rsidR="009E0D77" w:rsidRPr="008B1B6C">
        <w:rPr>
          <w:rFonts w:ascii="Times New Roman" w:eastAsiaTheme="minorHAnsi" w:hAnsi="Times New Roman" w:cs="Times New Roman"/>
          <w:sz w:val="24"/>
          <w:szCs w:val="24"/>
          <w:lang w:val="en-US"/>
        </w:rPr>
        <w:t>and (</w:t>
      </w:r>
      <w:r w:rsidR="00FD1A68" w:rsidRPr="008B1B6C">
        <w:rPr>
          <w:rFonts w:ascii="Times New Roman" w:eastAsiaTheme="minorHAnsi" w:hAnsi="Times New Roman" w:cs="Times New Roman"/>
          <w:sz w:val="24"/>
          <w:szCs w:val="24"/>
          <w:lang w:val="en-US"/>
        </w:rPr>
        <w:t>d</w:t>
      </w:r>
      <w:r w:rsidR="009E0D77" w:rsidRPr="008B1B6C">
        <w:rPr>
          <w:rFonts w:ascii="Times New Roman" w:eastAsiaTheme="minorHAnsi" w:hAnsi="Times New Roman" w:cs="Times New Roman"/>
          <w:sz w:val="24"/>
          <w:szCs w:val="24"/>
          <w:lang w:val="en-US"/>
        </w:rPr>
        <w:t>)</w:t>
      </w:r>
      <w:r w:rsidR="000A310D" w:rsidRPr="008B1B6C">
        <w:rPr>
          <w:rFonts w:ascii="Times New Roman" w:eastAsiaTheme="minorHAnsi" w:hAnsi="Times New Roman" w:cs="Times New Roman"/>
          <w:sz w:val="24"/>
          <w:szCs w:val="24"/>
          <w:lang w:val="en-US"/>
        </w:rPr>
        <w:t xml:space="preserve"> </w:t>
      </w:r>
      <w:r w:rsidR="00694349" w:rsidRPr="008B1B6C">
        <w:rPr>
          <w:rFonts w:ascii="Times New Roman" w:eastAsiaTheme="minorHAnsi" w:hAnsi="Times New Roman" w:cs="Times New Roman"/>
          <w:sz w:val="24"/>
          <w:szCs w:val="24"/>
          <w:lang w:val="en-US"/>
        </w:rPr>
        <w:t>restructuring</w:t>
      </w:r>
      <w:r w:rsidR="000A310D" w:rsidRPr="008B1B6C">
        <w:rPr>
          <w:rFonts w:ascii="Times New Roman" w:eastAsiaTheme="minorHAnsi" w:hAnsi="Times New Roman" w:cs="Times New Roman"/>
          <w:sz w:val="24"/>
          <w:szCs w:val="24"/>
          <w:lang w:val="en-US"/>
        </w:rPr>
        <w:t xml:space="preserve"> the process of designing and implementing health promotion and social marketing initiatives. </w:t>
      </w:r>
    </w:p>
    <w:p w14:paraId="72C461B4" w14:textId="636269B5" w:rsidR="00306330" w:rsidRPr="008B1B6C" w:rsidRDefault="007614AC" w:rsidP="005E7BE3">
      <w:pPr>
        <w:tabs>
          <w:tab w:val="left" w:pos="900"/>
          <w:tab w:val="left" w:pos="2070"/>
        </w:tabs>
        <w:spacing w:after="0" w:line="480" w:lineRule="auto"/>
        <w:ind w:firstLine="902"/>
        <w:rPr>
          <w:rFonts w:ascii="Times New Roman" w:eastAsiaTheme="minorHAnsi" w:hAnsi="Times New Roman" w:cs="Times New Roman"/>
          <w:sz w:val="24"/>
          <w:szCs w:val="24"/>
          <w:lang w:val="en-US"/>
        </w:rPr>
      </w:pPr>
      <w:r w:rsidRPr="008B1B6C">
        <w:rPr>
          <w:rFonts w:ascii="Times New Roman" w:eastAsiaTheme="minorHAnsi" w:hAnsi="Times New Roman" w:cs="Times New Roman"/>
          <w:sz w:val="24"/>
          <w:szCs w:val="24"/>
          <w:lang w:val="en-US"/>
        </w:rPr>
        <w:lastRenderedPageBreak/>
        <w:t xml:space="preserve">All these </w:t>
      </w:r>
      <w:r w:rsidR="00323D30" w:rsidRPr="008B1B6C">
        <w:rPr>
          <w:rFonts w:ascii="Times New Roman" w:eastAsiaTheme="minorHAnsi" w:hAnsi="Times New Roman" w:cs="Times New Roman"/>
          <w:sz w:val="24"/>
          <w:szCs w:val="24"/>
          <w:lang w:val="en-US"/>
        </w:rPr>
        <w:t>benefits from using</w:t>
      </w:r>
      <w:r w:rsidR="00CE30B5" w:rsidRPr="008B1B6C">
        <w:rPr>
          <w:rFonts w:ascii="Times New Roman" w:eastAsiaTheme="minorHAnsi" w:hAnsi="Times New Roman" w:cs="Times New Roman"/>
          <w:sz w:val="24"/>
          <w:szCs w:val="24"/>
          <w:lang w:val="en-US"/>
        </w:rPr>
        <w:t xml:space="preserve"> SPT</w:t>
      </w:r>
      <w:r w:rsidRPr="008B1B6C">
        <w:rPr>
          <w:rFonts w:ascii="Times New Roman" w:eastAsiaTheme="minorHAnsi" w:hAnsi="Times New Roman" w:cs="Times New Roman"/>
          <w:sz w:val="24"/>
          <w:szCs w:val="24"/>
          <w:lang w:val="en-US"/>
        </w:rPr>
        <w:t xml:space="preserve"> are important for various settings and population</w:t>
      </w:r>
      <w:r w:rsidR="002F3324" w:rsidRPr="008B1B6C">
        <w:rPr>
          <w:rFonts w:ascii="Times New Roman" w:eastAsiaTheme="minorHAnsi" w:hAnsi="Times New Roman" w:cs="Times New Roman"/>
          <w:sz w:val="24"/>
          <w:szCs w:val="24"/>
          <w:lang w:val="en-US"/>
        </w:rPr>
        <w:t>s</w:t>
      </w:r>
      <w:r w:rsidR="000F371E"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 xml:space="preserve"> and we argue that they are even more </w:t>
      </w:r>
      <w:r w:rsidR="00044E71" w:rsidRPr="008B1B6C">
        <w:rPr>
          <w:rFonts w:ascii="Times New Roman" w:eastAsiaTheme="minorHAnsi" w:hAnsi="Times New Roman" w:cs="Times New Roman"/>
          <w:sz w:val="24"/>
          <w:szCs w:val="24"/>
          <w:lang w:val="en-US"/>
        </w:rPr>
        <w:t>important</w:t>
      </w:r>
      <w:r w:rsidRPr="008B1B6C">
        <w:rPr>
          <w:rFonts w:ascii="Times New Roman" w:eastAsiaTheme="minorHAnsi" w:hAnsi="Times New Roman" w:cs="Times New Roman"/>
          <w:sz w:val="24"/>
          <w:szCs w:val="24"/>
          <w:lang w:val="en-US"/>
        </w:rPr>
        <w:t xml:space="preserve"> for people with disabilities</w:t>
      </w:r>
      <w:r w:rsidR="007051C0" w:rsidRPr="008B1B6C">
        <w:rPr>
          <w:rFonts w:ascii="Times New Roman" w:eastAsiaTheme="minorHAnsi" w:hAnsi="Times New Roman" w:cs="Times New Roman"/>
          <w:sz w:val="24"/>
          <w:szCs w:val="24"/>
          <w:lang w:val="en-US"/>
        </w:rPr>
        <w:t xml:space="preserve"> due to their lack of or reduced agency</w:t>
      </w:r>
      <w:r w:rsidR="000F371E" w:rsidRPr="008B1B6C">
        <w:rPr>
          <w:rFonts w:ascii="Times New Roman" w:eastAsiaTheme="minorHAnsi" w:hAnsi="Times New Roman" w:cs="Times New Roman"/>
          <w:sz w:val="24"/>
          <w:szCs w:val="24"/>
          <w:lang w:val="en-US"/>
        </w:rPr>
        <w:t>,</w:t>
      </w:r>
      <w:r w:rsidR="007051C0" w:rsidRPr="008B1B6C">
        <w:rPr>
          <w:rFonts w:ascii="Times New Roman" w:eastAsiaTheme="minorHAnsi" w:hAnsi="Times New Roman" w:cs="Times New Roman"/>
          <w:sz w:val="24"/>
          <w:szCs w:val="24"/>
          <w:lang w:val="en-US"/>
        </w:rPr>
        <w:t xml:space="preserve"> particularly within certain settings (group homes)</w:t>
      </w:r>
      <w:r w:rsidRPr="008B1B6C">
        <w:rPr>
          <w:rFonts w:ascii="Times New Roman" w:eastAsiaTheme="minorHAnsi" w:hAnsi="Times New Roman" w:cs="Times New Roman"/>
          <w:sz w:val="24"/>
          <w:szCs w:val="24"/>
          <w:lang w:val="en-US"/>
        </w:rPr>
        <w:t xml:space="preserve">. We build on </w:t>
      </w:r>
      <w:r w:rsidR="00B803E9" w:rsidRPr="008B1B6C">
        <w:rPr>
          <w:rFonts w:ascii="Times New Roman" w:eastAsiaTheme="minorHAnsi" w:hAnsi="Times New Roman" w:cs="Times New Roman"/>
          <w:sz w:val="24"/>
          <w:szCs w:val="24"/>
          <w:lang w:val="en-US"/>
        </w:rPr>
        <w:t>the above</w:t>
      </w:r>
      <w:r w:rsidRPr="008B1B6C">
        <w:rPr>
          <w:rFonts w:ascii="Times New Roman" w:eastAsiaTheme="minorHAnsi" w:hAnsi="Times New Roman" w:cs="Times New Roman"/>
          <w:sz w:val="24"/>
          <w:szCs w:val="24"/>
          <w:lang w:val="en-US"/>
        </w:rPr>
        <w:t xml:space="preserve"> observations to reimagine social marketing to become an appropriate approach for vulnerable and marginalized population</w:t>
      </w:r>
      <w:r w:rsidR="000F371E" w:rsidRPr="008B1B6C">
        <w:rPr>
          <w:rFonts w:ascii="Times New Roman" w:eastAsiaTheme="minorHAnsi" w:hAnsi="Times New Roman" w:cs="Times New Roman"/>
          <w:sz w:val="24"/>
          <w:szCs w:val="24"/>
          <w:lang w:val="en-US"/>
        </w:rPr>
        <w:t>s</w:t>
      </w:r>
      <w:r w:rsidRPr="008B1B6C">
        <w:rPr>
          <w:rFonts w:ascii="Times New Roman" w:eastAsiaTheme="minorHAnsi" w:hAnsi="Times New Roman" w:cs="Times New Roman"/>
          <w:sz w:val="24"/>
          <w:szCs w:val="24"/>
          <w:lang w:val="en-US"/>
        </w:rPr>
        <w:t>, such as for PwIDs.</w:t>
      </w:r>
      <w:r w:rsidR="005E7BE3" w:rsidRPr="008B1B6C">
        <w:rPr>
          <w:rFonts w:ascii="Times New Roman" w:eastAsiaTheme="minorHAnsi" w:hAnsi="Times New Roman" w:cs="Times New Roman"/>
          <w:sz w:val="24"/>
          <w:szCs w:val="24"/>
          <w:lang w:val="en-US"/>
        </w:rPr>
        <w:t xml:space="preserve"> So, this paper adds another element towards this more inclusive critical social marketing paradigm that has the potential to better support change for people with disabilities and other vulnerable groups. In doing this, the focus is shifted from behavior to practice change, so SPT is explored and discussed further in the following sections. </w:t>
      </w:r>
    </w:p>
    <w:p w14:paraId="710ABB5D" w14:textId="77777777" w:rsidR="000015EA" w:rsidRPr="008B1B6C" w:rsidRDefault="000015EA" w:rsidP="00D91497">
      <w:pPr>
        <w:pStyle w:val="Heading1"/>
        <w:spacing w:after="100" w:afterAutospacing="1"/>
        <w:rPr>
          <w:color w:val="auto"/>
          <w:lang w:val="en-US"/>
        </w:rPr>
      </w:pPr>
      <w:r w:rsidRPr="008B1B6C">
        <w:rPr>
          <w:color w:val="auto"/>
          <w:lang w:val="en-US"/>
        </w:rPr>
        <w:t>Social Practice Theory and Disability</w:t>
      </w:r>
    </w:p>
    <w:p w14:paraId="0A1946A4" w14:textId="314D494C" w:rsidR="008E6BAC" w:rsidRPr="008B1B6C" w:rsidRDefault="000015EA" w:rsidP="006A25A5">
      <w:pPr>
        <w:spacing w:after="0" w:line="480" w:lineRule="auto"/>
        <w:ind w:firstLine="720"/>
        <w:rPr>
          <w:rFonts w:ascii="Times New Roman" w:eastAsiaTheme="minorHAnsi" w:hAnsi="Times New Roman" w:cs="Times New Roman"/>
          <w:sz w:val="24"/>
          <w:szCs w:val="24"/>
          <w:lang w:val="en-US"/>
        </w:rPr>
      </w:pPr>
      <w:r w:rsidRPr="008B1B6C">
        <w:rPr>
          <w:rFonts w:ascii="Times New Roman" w:eastAsiaTheme="minorHAnsi" w:hAnsi="Times New Roman" w:cs="Times New Roman"/>
          <w:sz w:val="24"/>
          <w:szCs w:val="24"/>
          <w:lang w:val="en-US"/>
        </w:rPr>
        <w:t>Social Practice Theory does not refer to one theory</w:t>
      </w:r>
      <w:r w:rsidR="00792A7C" w:rsidRPr="008B1B6C">
        <w:rPr>
          <w:rFonts w:ascii="Times New Roman" w:eastAsiaTheme="minorHAnsi" w:hAnsi="Times New Roman" w:cs="Times New Roman"/>
          <w:sz w:val="24"/>
          <w:szCs w:val="24"/>
          <w:lang w:val="en-US"/>
        </w:rPr>
        <w:t xml:space="preserve"> but</w:t>
      </w:r>
      <w:r w:rsidRPr="008B1B6C">
        <w:rPr>
          <w:rFonts w:ascii="Times New Roman" w:eastAsiaTheme="minorHAnsi" w:hAnsi="Times New Roman" w:cs="Times New Roman"/>
          <w:sz w:val="24"/>
          <w:szCs w:val="24"/>
          <w:lang w:val="en-US"/>
        </w:rPr>
        <w:t xml:space="preserve"> instead to a group of social and cultural approaches that </w:t>
      </w:r>
      <w:r w:rsidR="006272B2">
        <w:rPr>
          <w:rFonts w:ascii="Times New Roman" w:eastAsiaTheme="minorHAnsi" w:hAnsi="Times New Roman" w:cs="Times New Roman"/>
          <w:sz w:val="24"/>
          <w:szCs w:val="24"/>
          <w:lang w:val="en-US"/>
        </w:rPr>
        <w:t>highlight "</w:t>
      </w:r>
      <w:r w:rsidRPr="008B1B6C">
        <w:rPr>
          <w:rFonts w:ascii="Times New Roman" w:eastAsiaTheme="minorHAnsi" w:hAnsi="Times New Roman" w:cs="Times New Roman"/>
          <w:sz w:val="24"/>
          <w:szCs w:val="24"/>
          <w:lang w:val="en-US"/>
        </w:rPr>
        <w:t>the routinized and performative character of action</w:t>
      </w:r>
      <w:r w:rsidR="00043364"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 xml:space="preserve"> </w:t>
      </w:r>
      <w:r w:rsidR="00044E71" w:rsidRPr="008B1B6C">
        <w:rPr>
          <w:rFonts w:ascii="Times New Roman" w:eastAsiaTheme="minorHAnsi" w:hAnsi="Times New Roman" w:cs="Times New Roman"/>
          <w:noProof/>
          <w:sz w:val="24"/>
          <w:szCs w:val="24"/>
          <w:lang w:val="en-US"/>
        </w:rPr>
        <w:t>(Reckwitz, 2007</w:t>
      </w:r>
      <w:r w:rsidR="00E276FF">
        <w:rPr>
          <w:rFonts w:ascii="Times New Roman" w:eastAsiaTheme="minorHAnsi" w:hAnsi="Times New Roman" w:cs="Times New Roman"/>
          <w:noProof/>
          <w:sz w:val="24"/>
          <w:szCs w:val="24"/>
          <w:lang w:val="en-US"/>
        </w:rPr>
        <w:t>, p. 1</w:t>
      </w:r>
      <w:r w:rsidR="00044E71" w:rsidRPr="008B1B6C">
        <w:rPr>
          <w:rFonts w:ascii="Times New Roman" w:eastAsiaTheme="minorHAnsi" w:hAnsi="Times New Roman" w:cs="Times New Roman"/>
          <w:noProof/>
          <w:sz w:val="24"/>
          <w:szCs w:val="24"/>
          <w:lang w:val="en-US"/>
        </w:rPr>
        <w:t>)</w:t>
      </w:r>
      <w:r w:rsidRPr="008B1B6C">
        <w:rPr>
          <w:rFonts w:ascii="Times New Roman" w:eastAsiaTheme="minorHAnsi" w:hAnsi="Times New Roman" w:cs="Times New Roman"/>
          <w:sz w:val="24"/>
          <w:szCs w:val="24"/>
          <w:lang w:val="en-US"/>
        </w:rPr>
        <w:t xml:space="preserve">. </w:t>
      </w:r>
      <w:r w:rsidR="0064281D" w:rsidRPr="008B1B6C">
        <w:rPr>
          <w:rFonts w:ascii="Times New Roman" w:eastAsiaTheme="minorHAnsi" w:hAnsi="Times New Roman" w:cs="Times New Roman"/>
          <w:noProof/>
          <w:sz w:val="24"/>
          <w:szCs w:val="24"/>
          <w:lang w:val="en-US"/>
        </w:rPr>
        <w:t>Bourdieu (1990)</w:t>
      </w:r>
      <w:r w:rsidRPr="008B1B6C">
        <w:rPr>
          <w:rFonts w:ascii="Times New Roman" w:eastAsiaTheme="minorHAnsi" w:hAnsi="Times New Roman" w:cs="Times New Roman"/>
          <w:sz w:val="24"/>
          <w:szCs w:val="24"/>
          <w:lang w:val="en-US"/>
        </w:rPr>
        <w:t xml:space="preserve"> suggested </w:t>
      </w:r>
      <w:r w:rsidRPr="008B1B6C">
        <w:rPr>
          <w:rFonts w:ascii="Times New Roman" w:eastAsiaTheme="minorHAnsi" w:hAnsi="Times New Roman" w:cs="Times New Roman"/>
          <w:sz w:val="24"/>
          <w:szCs w:val="24"/>
          <w:lang w:val="en-US"/>
        </w:rPr>
        <w:t xml:space="preserve">that all human experience is shaped by practices that stem from the interaction between people and their social world. According to </w:t>
      </w:r>
      <w:r w:rsidR="0064281D" w:rsidRPr="008B1B6C">
        <w:rPr>
          <w:rFonts w:ascii="Times New Roman" w:eastAsiaTheme="minorHAnsi" w:hAnsi="Times New Roman" w:cs="Times New Roman"/>
          <w:noProof/>
          <w:sz w:val="24"/>
          <w:szCs w:val="24"/>
          <w:lang w:val="en-US"/>
        </w:rPr>
        <w:t>Schatzki (2005)</w:t>
      </w:r>
      <w:r w:rsidRPr="008B1B6C">
        <w:rPr>
          <w:rFonts w:ascii="Times New Roman" w:eastAsiaTheme="minorHAnsi" w:hAnsi="Times New Roman" w:cs="Times New Roman"/>
          <w:sz w:val="24"/>
          <w:szCs w:val="24"/>
          <w:lang w:val="en-US"/>
        </w:rPr>
        <w:t xml:space="preserve">, practices are the center of social life and are defined as </w:t>
      </w:r>
      <w:r w:rsidR="00043364"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organized, open-ended spatial-temporal manifolds of actions</w:t>
      </w:r>
      <w:r w:rsidR="00043364"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 xml:space="preserve"> within the site of the social that it is described as </w:t>
      </w:r>
      <w:r w:rsidR="00043364"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a mesh of practices and material arrangements</w:t>
      </w:r>
      <w:r w:rsidR="00043364"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 xml:space="preserve"> </w:t>
      </w:r>
      <w:r w:rsidR="0064281D" w:rsidRPr="008B1B6C">
        <w:rPr>
          <w:rFonts w:ascii="Times New Roman" w:eastAsiaTheme="minorHAnsi" w:hAnsi="Times New Roman" w:cs="Times New Roman"/>
          <w:noProof/>
          <w:sz w:val="24"/>
          <w:szCs w:val="24"/>
          <w:lang w:val="en-US"/>
        </w:rPr>
        <w:t>(Schatzki, 2005, p. 471)</w:t>
      </w:r>
      <w:r w:rsidRPr="008B1B6C">
        <w:rPr>
          <w:rFonts w:ascii="Times New Roman" w:eastAsiaTheme="minorHAnsi" w:hAnsi="Times New Roman" w:cs="Times New Roman"/>
          <w:sz w:val="24"/>
          <w:szCs w:val="24"/>
          <w:lang w:val="en-US"/>
        </w:rPr>
        <w:t>. Individuals act as carriers</w:t>
      </w:r>
      <w:r w:rsidR="00BA0E0C" w:rsidRPr="008B1B6C">
        <w:rPr>
          <w:rFonts w:ascii="Times New Roman" w:eastAsiaTheme="minorHAnsi" w:hAnsi="Times New Roman" w:cs="Times New Roman"/>
          <w:sz w:val="24"/>
          <w:szCs w:val="24"/>
          <w:lang w:val="en-US"/>
        </w:rPr>
        <w:t xml:space="preserve"> of a practice </w:t>
      </w:r>
      <w:r w:rsidR="0064281D" w:rsidRPr="008B1B6C">
        <w:rPr>
          <w:rFonts w:ascii="Times New Roman" w:eastAsiaTheme="minorHAnsi" w:hAnsi="Times New Roman" w:cs="Times New Roman"/>
          <w:noProof/>
          <w:sz w:val="24"/>
          <w:szCs w:val="24"/>
          <w:lang w:val="en-US"/>
        </w:rPr>
        <w:t>(Schatzki, 1996)</w:t>
      </w:r>
      <w:r w:rsidR="000F371E" w:rsidRPr="008B1B6C">
        <w:rPr>
          <w:rFonts w:ascii="Times New Roman" w:eastAsiaTheme="minorHAnsi" w:hAnsi="Times New Roman" w:cs="Times New Roman"/>
          <w:noProof/>
          <w:sz w:val="24"/>
          <w:szCs w:val="24"/>
          <w:lang w:val="en-US"/>
        </w:rPr>
        <w:t>,</w:t>
      </w:r>
      <w:r w:rsidR="00364E54" w:rsidRPr="008B1B6C">
        <w:rPr>
          <w:rFonts w:ascii="Times New Roman" w:eastAsiaTheme="minorHAnsi" w:hAnsi="Times New Roman" w:cs="Times New Roman"/>
          <w:sz w:val="24"/>
          <w:szCs w:val="24"/>
          <w:lang w:val="en-US"/>
        </w:rPr>
        <w:t xml:space="preserve"> and i</w:t>
      </w:r>
      <w:r w:rsidR="004B7A52" w:rsidRPr="008B1B6C">
        <w:rPr>
          <w:rFonts w:ascii="Times New Roman" w:eastAsiaTheme="minorEastAsia" w:hAnsi="Times New Roman" w:cs="Times New Roman"/>
          <w:sz w:val="24"/>
          <w:szCs w:val="24"/>
          <w:lang w:val="en-US" w:eastAsia="ko-KR"/>
        </w:rPr>
        <w:t>n contrast to behavior theories</w:t>
      </w:r>
      <w:r w:rsidR="00364E54" w:rsidRPr="008B1B6C">
        <w:rPr>
          <w:rFonts w:ascii="Times New Roman" w:eastAsiaTheme="minorEastAsia" w:hAnsi="Times New Roman" w:cs="Times New Roman"/>
          <w:sz w:val="24"/>
          <w:szCs w:val="24"/>
          <w:lang w:val="en-US" w:eastAsia="ko-KR"/>
        </w:rPr>
        <w:t>,</w:t>
      </w:r>
      <w:r w:rsidR="004B7A52" w:rsidRPr="008B1B6C">
        <w:rPr>
          <w:rFonts w:ascii="Times New Roman" w:eastAsiaTheme="minorEastAsia" w:hAnsi="Times New Roman" w:cs="Times New Roman"/>
          <w:sz w:val="24"/>
          <w:szCs w:val="24"/>
          <w:lang w:val="en-US" w:eastAsia="ko-KR"/>
        </w:rPr>
        <w:t xml:space="preserve"> SPT focuses on the body and mind as elements of routines and meanings which entail that the disabled person is still there as the performer</w:t>
      </w:r>
      <w:r w:rsidR="007C4657">
        <w:rPr>
          <w:rFonts w:ascii="Times New Roman" w:eastAsiaTheme="minorEastAsia" w:hAnsi="Times New Roman" w:cs="Times New Roman"/>
          <w:sz w:val="24"/>
          <w:szCs w:val="24"/>
          <w:lang w:val="en-US" w:eastAsia="ko-KR"/>
        </w:rPr>
        <w:t xml:space="preserve"> - </w:t>
      </w:r>
      <w:r w:rsidR="00C85BEF" w:rsidRPr="008B1B6C">
        <w:rPr>
          <w:rFonts w:ascii="Times New Roman" w:eastAsiaTheme="minorEastAsia" w:hAnsi="Times New Roman" w:cs="Times New Roman"/>
          <w:sz w:val="24"/>
          <w:szCs w:val="24"/>
          <w:lang w:val="en-US" w:eastAsia="ko-KR"/>
        </w:rPr>
        <w:t>the carrier</w:t>
      </w:r>
      <w:r w:rsidR="007C4657">
        <w:rPr>
          <w:rFonts w:ascii="Times New Roman" w:eastAsiaTheme="minorEastAsia" w:hAnsi="Times New Roman" w:cs="Times New Roman"/>
          <w:sz w:val="24"/>
          <w:szCs w:val="24"/>
          <w:lang w:val="en-US" w:eastAsia="ko-KR"/>
        </w:rPr>
        <w:t>-</w:t>
      </w:r>
      <w:r w:rsidR="00C85BEF" w:rsidRPr="008B1B6C">
        <w:rPr>
          <w:rFonts w:ascii="Times New Roman" w:eastAsiaTheme="minorEastAsia" w:hAnsi="Times New Roman" w:cs="Times New Roman"/>
          <w:sz w:val="24"/>
          <w:szCs w:val="24"/>
          <w:lang w:val="en-US" w:eastAsia="ko-KR"/>
        </w:rPr>
        <w:t xml:space="preserve"> </w:t>
      </w:r>
      <w:r w:rsidR="004B7A52" w:rsidRPr="008B1B6C">
        <w:rPr>
          <w:rFonts w:ascii="Times New Roman" w:eastAsiaTheme="minorEastAsia" w:hAnsi="Times New Roman" w:cs="Times New Roman"/>
          <w:sz w:val="24"/>
          <w:szCs w:val="24"/>
          <w:lang w:val="en-US" w:eastAsia="ko-KR"/>
        </w:rPr>
        <w:t xml:space="preserve">of the practice </w:t>
      </w:r>
      <w:r w:rsidR="0064281D" w:rsidRPr="008B1B6C">
        <w:rPr>
          <w:rFonts w:ascii="Times New Roman" w:eastAsiaTheme="minorEastAsia" w:hAnsi="Times New Roman" w:cs="Times New Roman"/>
          <w:noProof/>
          <w:sz w:val="24"/>
          <w:szCs w:val="24"/>
          <w:lang w:val="en-US" w:eastAsia="ko-KR"/>
        </w:rPr>
        <w:t>(Maller, 2017)</w:t>
      </w:r>
      <w:r w:rsidR="004B7A52" w:rsidRPr="008B1B6C">
        <w:rPr>
          <w:rFonts w:ascii="Times New Roman" w:eastAsiaTheme="minorEastAsia" w:hAnsi="Times New Roman" w:cs="Times New Roman"/>
          <w:sz w:val="24"/>
          <w:szCs w:val="24"/>
          <w:lang w:val="en-US" w:eastAsia="ko-KR"/>
        </w:rPr>
        <w:t>.</w:t>
      </w:r>
      <w:r w:rsidR="00035DA4" w:rsidRPr="008B1B6C">
        <w:rPr>
          <w:rFonts w:ascii="Times New Roman" w:eastAsiaTheme="minorHAnsi" w:hAnsi="Times New Roman" w:cs="Times New Roman"/>
          <w:sz w:val="24"/>
          <w:szCs w:val="24"/>
          <w:lang w:val="en-US"/>
        </w:rPr>
        <w:t xml:space="preserve"> In the disability context, </w:t>
      </w:r>
      <w:r w:rsidR="0064281D" w:rsidRPr="008B1B6C">
        <w:rPr>
          <w:rFonts w:ascii="Times New Roman" w:eastAsiaTheme="minorHAnsi" w:hAnsi="Times New Roman" w:cs="Times New Roman"/>
          <w:noProof/>
          <w:sz w:val="24"/>
          <w:szCs w:val="24"/>
          <w:lang w:val="en-US"/>
        </w:rPr>
        <w:t>Schillmeier (2007, p. 195)</w:t>
      </w:r>
      <w:r w:rsidR="00035DA4" w:rsidRPr="008B1B6C">
        <w:rPr>
          <w:rFonts w:ascii="Times New Roman" w:eastAsiaTheme="minorHAnsi" w:hAnsi="Times New Roman" w:cs="Times New Roman"/>
          <w:sz w:val="24"/>
          <w:szCs w:val="24"/>
          <w:lang w:val="en-US"/>
        </w:rPr>
        <w:t xml:space="preserve"> suggests that </w:t>
      </w:r>
      <w:r w:rsidR="00A5539D" w:rsidRPr="008B1B6C">
        <w:rPr>
          <w:rFonts w:ascii="Times New Roman" w:eastAsiaTheme="minorHAnsi" w:hAnsi="Times New Roman" w:cs="Times New Roman"/>
          <w:sz w:val="24"/>
          <w:szCs w:val="24"/>
          <w:lang w:val="en-US"/>
        </w:rPr>
        <w:t>"</w:t>
      </w:r>
      <w:r w:rsidR="00035DA4" w:rsidRPr="008B1B6C">
        <w:rPr>
          <w:rFonts w:ascii="Times New Roman" w:eastAsiaTheme="minorHAnsi" w:hAnsi="Times New Roman" w:cs="Times New Roman"/>
          <w:sz w:val="24"/>
          <w:szCs w:val="24"/>
          <w:lang w:val="en-US"/>
        </w:rPr>
        <w:t>disabilities are the effect of complex sets of heterogeneous relations that link bodies, material objects, and technologies with sensory and other practices</w:t>
      </w:r>
      <w:r w:rsidR="00A5539D" w:rsidRPr="008B1B6C">
        <w:rPr>
          <w:rFonts w:ascii="Times New Roman" w:eastAsiaTheme="minorHAnsi" w:hAnsi="Times New Roman" w:cs="Times New Roman"/>
          <w:sz w:val="24"/>
          <w:szCs w:val="24"/>
          <w:lang w:val="en-US"/>
        </w:rPr>
        <w:t>"</w:t>
      </w:r>
      <w:r w:rsidR="00035DA4" w:rsidRPr="008B1B6C">
        <w:rPr>
          <w:rFonts w:ascii="Times New Roman" w:eastAsiaTheme="minorHAnsi" w:hAnsi="Times New Roman" w:cs="Times New Roman"/>
          <w:sz w:val="24"/>
          <w:szCs w:val="24"/>
          <w:lang w:val="en-US"/>
        </w:rPr>
        <w:t xml:space="preserve"> and so the </w:t>
      </w:r>
      <w:r w:rsidR="00035DA4" w:rsidRPr="008B1B6C">
        <w:rPr>
          <w:rFonts w:ascii="Times New Roman" w:eastAsiaTheme="minorHAnsi" w:hAnsi="Times New Roman" w:cs="Times New Roman"/>
          <w:sz w:val="24"/>
          <w:szCs w:val="24"/>
          <w:lang w:val="en-US"/>
        </w:rPr>
        <w:lastRenderedPageBreak/>
        <w:t>importance of focusing on practices when studying and supporting people with disabilities is highlighted.</w:t>
      </w:r>
      <w:r w:rsidR="008E6BAC" w:rsidRPr="008B1B6C">
        <w:rPr>
          <w:rFonts w:ascii="Times New Roman" w:eastAsiaTheme="minorHAnsi" w:hAnsi="Times New Roman" w:cs="Times New Roman"/>
          <w:sz w:val="24"/>
          <w:szCs w:val="24"/>
          <w:lang w:val="en-US"/>
        </w:rPr>
        <w:t xml:space="preserve"> </w:t>
      </w:r>
    </w:p>
    <w:p w14:paraId="22AFC72A" w14:textId="259C810C" w:rsidR="000015EA" w:rsidRPr="008B1B6C" w:rsidRDefault="00FD4704" w:rsidP="00253A17">
      <w:pPr>
        <w:spacing w:after="0" w:line="480" w:lineRule="auto"/>
        <w:ind w:firstLine="360"/>
        <w:rPr>
          <w:rFonts w:ascii="Times New Roman" w:hAnsi="Times New Roman" w:cs="Times New Roman"/>
          <w:sz w:val="24"/>
          <w:szCs w:val="24"/>
          <w:lang w:val="en-US"/>
        </w:rPr>
      </w:pPr>
      <w:r w:rsidRPr="008B1B6C">
        <w:rPr>
          <w:rFonts w:ascii="Times New Roman" w:eastAsiaTheme="minorHAnsi" w:hAnsi="Times New Roman" w:cs="Times New Roman"/>
          <w:sz w:val="24"/>
          <w:szCs w:val="24"/>
          <w:lang w:val="en-US"/>
        </w:rPr>
        <w:t>In this paper and in the context of studying disability through an SPT lens, we adopt Shove</w:t>
      </w:r>
      <w:r w:rsidR="00035DA4" w:rsidRPr="008B1B6C">
        <w:rPr>
          <w:rFonts w:ascii="Times New Roman" w:eastAsiaTheme="minorHAnsi" w:hAnsi="Times New Roman" w:cs="Times New Roman"/>
          <w:sz w:val="24"/>
          <w:szCs w:val="24"/>
          <w:lang w:val="en-US"/>
        </w:rPr>
        <w:t xml:space="preserve"> et al.’s </w:t>
      </w:r>
      <w:r w:rsidR="002A324D" w:rsidRPr="008B1B6C">
        <w:rPr>
          <w:rFonts w:ascii="Times New Roman" w:eastAsiaTheme="minorHAnsi" w:hAnsi="Times New Roman" w:cs="Times New Roman"/>
          <w:noProof/>
          <w:sz w:val="24"/>
          <w:szCs w:val="24"/>
          <w:lang w:val="en-US"/>
        </w:rPr>
        <w:t>(2012)</w:t>
      </w:r>
      <w:r w:rsidRPr="008B1B6C">
        <w:rPr>
          <w:rFonts w:ascii="Times New Roman" w:eastAsiaTheme="minorHAnsi" w:hAnsi="Times New Roman" w:cs="Times New Roman"/>
          <w:sz w:val="24"/>
          <w:szCs w:val="24"/>
          <w:lang w:val="en-US"/>
        </w:rPr>
        <w:t xml:space="preserve"> conceptualization of practices. According to </w:t>
      </w:r>
      <w:r w:rsidR="00085947" w:rsidRPr="008B1B6C">
        <w:rPr>
          <w:rFonts w:ascii="Times New Roman" w:eastAsiaTheme="minorHAnsi" w:hAnsi="Times New Roman" w:cs="Times New Roman"/>
          <w:noProof/>
          <w:sz w:val="24"/>
          <w:szCs w:val="24"/>
          <w:lang w:val="en-US"/>
        </w:rPr>
        <w:t>Shove et al. (2012)</w:t>
      </w:r>
      <w:r w:rsidRPr="008B1B6C">
        <w:rPr>
          <w:rFonts w:ascii="Times New Roman" w:eastAsiaTheme="minorHAnsi" w:hAnsi="Times New Roman" w:cs="Times New Roman"/>
          <w:noProof/>
          <w:sz w:val="24"/>
          <w:szCs w:val="24"/>
          <w:lang w:val="en-US"/>
        </w:rPr>
        <w:t>, three</w:t>
      </w:r>
      <w:r w:rsidR="00244415" w:rsidRPr="008B1B6C">
        <w:rPr>
          <w:rFonts w:ascii="Times New Roman" w:eastAsiaTheme="minorHAnsi" w:hAnsi="Times New Roman" w:cs="Times New Roman"/>
          <w:sz w:val="24"/>
          <w:szCs w:val="24"/>
          <w:lang w:val="en-US"/>
        </w:rPr>
        <w:t xml:space="preserve"> phenomena organize practices: meanings, materials, and competencies</w:t>
      </w:r>
      <w:r w:rsidRPr="008B1B6C">
        <w:rPr>
          <w:rFonts w:ascii="Times New Roman" w:eastAsiaTheme="minorHAnsi" w:hAnsi="Times New Roman" w:cs="Times New Roman"/>
          <w:sz w:val="24"/>
          <w:szCs w:val="24"/>
          <w:lang w:val="en-US"/>
        </w:rPr>
        <w:t xml:space="preserve">. </w:t>
      </w:r>
      <w:r w:rsidR="001D5FAA" w:rsidRPr="008B1B6C">
        <w:rPr>
          <w:rFonts w:ascii="Times New Roman" w:eastAsiaTheme="minorHAnsi" w:hAnsi="Times New Roman" w:cs="Times New Roman"/>
          <w:sz w:val="24"/>
          <w:szCs w:val="24"/>
          <w:lang w:val="en-US"/>
        </w:rPr>
        <w:t>Materials include tools, objects, and infrastructure; meanings are about why we do things and how</w:t>
      </w:r>
      <w:r w:rsidR="0092265E" w:rsidRPr="008B1B6C">
        <w:rPr>
          <w:rFonts w:ascii="Times New Roman" w:eastAsiaTheme="minorHAnsi" w:hAnsi="Times New Roman" w:cs="Times New Roman"/>
          <w:sz w:val="24"/>
          <w:szCs w:val="24"/>
          <w:lang w:val="en-US"/>
        </w:rPr>
        <w:t>,</w:t>
      </w:r>
      <w:r w:rsidR="001D5FAA" w:rsidRPr="008B1B6C">
        <w:rPr>
          <w:rFonts w:ascii="Times New Roman" w:eastAsiaTheme="minorHAnsi" w:hAnsi="Times New Roman" w:cs="Times New Roman"/>
          <w:sz w:val="24"/>
          <w:szCs w:val="24"/>
          <w:lang w:val="en-US"/>
        </w:rPr>
        <w:t xml:space="preserve"> based on cultural norms and shared meanings; and finally, competencies refer to bodily skills and </w:t>
      </w:r>
      <w:r w:rsidR="001E27B8" w:rsidRPr="008B1B6C">
        <w:rPr>
          <w:rFonts w:ascii="Times New Roman" w:eastAsiaTheme="minorHAnsi" w:hAnsi="Times New Roman" w:cs="Times New Roman"/>
          <w:sz w:val="24"/>
          <w:szCs w:val="24"/>
          <w:lang w:val="en-US"/>
        </w:rPr>
        <w:t>intellectual</w:t>
      </w:r>
      <w:r w:rsidR="001D5FAA" w:rsidRPr="008B1B6C">
        <w:rPr>
          <w:rFonts w:ascii="Times New Roman" w:eastAsiaTheme="minorHAnsi" w:hAnsi="Times New Roman" w:cs="Times New Roman"/>
          <w:sz w:val="24"/>
          <w:szCs w:val="24"/>
          <w:lang w:val="en-US"/>
        </w:rPr>
        <w:t xml:space="preserve"> ability.</w:t>
      </w:r>
      <w:r w:rsidR="00C24346" w:rsidRPr="008B1B6C">
        <w:rPr>
          <w:rFonts w:ascii="Times New Roman" w:eastAsiaTheme="minorHAnsi" w:hAnsi="Times New Roman" w:cs="Times New Roman"/>
          <w:sz w:val="24"/>
          <w:szCs w:val="24"/>
          <w:lang w:val="en-US"/>
        </w:rPr>
        <w:t xml:space="preserve"> </w:t>
      </w:r>
      <w:r w:rsidR="003E0035" w:rsidRPr="008B1B6C">
        <w:rPr>
          <w:rFonts w:ascii="Times New Roman" w:eastAsiaTheme="minorHAnsi" w:hAnsi="Times New Roman" w:cs="Times New Roman"/>
          <w:sz w:val="24"/>
          <w:szCs w:val="24"/>
          <w:lang w:val="en-US"/>
        </w:rPr>
        <w:t xml:space="preserve">This </w:t>
      </w:r>
      <w:r w:rsidR="00244415" w:rsidRPr="008B1B6C">
        <w:rPr>
          <w:rFonts w:ascii="Times New Roman" w:eastAsiaTheme="minorHAnsi" w:hAnsi="Times New Roman" w:cs="Times New Roman"/>
          <w:sz w:val="24"/>
          <w:szCs w:val="24"/>
          <w:lang w:val="en-US"/>
        </w:rPr>
        <w:t>can be understood by viewing the interactions through the three phenomena of meanings, materials, and competencies, which take into account the multilevel complexity of the 'doing' of the body and mind, which behavior theor</w:t>
      </w:r>
      <w:r w:rsidR="0091111C" w:rsidRPr="008B1B6C">
        <w:rPr>
          <w:rFonts w:ascii="Times New Roman" w:eastAsiaTheme="minorHAnsi" w:hAnsi="Times New Roman" w:cs="Times New Roman"/>
          <w:sz w:val="24"/>
          <w:szCs w:val="24"/>
          <w:lang w:val="en-US"/>
        </w:rPr>
        <w:t xml:space="preserve">ies </w:t>
      </w:r>
      <w:r w:rsidR="00244415" w:rsidRPr="008B1B6C">
        <w:rPr>
          <w:rFonts w:ascii="Times New Roman" w:eastAsiaTheme="minorHAnsi" w:hAnsi="Times New Roman" w:cs="Times New Roman"/>
          <w:sz w:val="24"/>
          <w:szCs w:val="24"/>
          <w:lang w:val="en-US"/>
        </w:rPr>
        <w:t>cannot do, as it was explained in the previous section</w:t>
      </w:r>
      <w:r w:rsidR="00AF2430" w:rsidRPr="008B1B6C">
        <w:rPr>
          <w:rFonts w:ascii="Times New Roman" w:eastAsiaTheme="minorHAnsi" w:hAnsi="Times New Roman" w:cs="Times New Roman"/>
          <w:sz w:val="24"/>
          <w:szCs w:val="24"/>
          <w:lang w:val="en-US"/>
        </w:rPr>
        <w:t>s</w:t>
      </w:r>
      <w:r w:rsidR="00244415" w:rsidRPr="008B1B6C">
        <w:rPr>
          <w:rFonts w:ascii="Times New Roman" w:eastAsiaTheme="minorHAnsi" w:hAnsi="Times New Roman" w:cs="Times New Roman"/>
          <w:sz w:val="24"/>
          <w:szCs w:val="24"/>
          <w:lang w:val="en-US"/>
        </w:rPr>
        <w:t xml:space="preserve">. </w:t>
      </w:r>
      <w:r w:rsidR="00035DA4" w:rsidRPr="008B1B6C">
        <w:rPr>
          <w:rFonts w:ascii="Times New Roman" w:eastAsiaTheme="minorHAnsi" w:hAnsi="Times New Roman" w:cs="Times New Roman"/>
          <w:sz w:val="24"/>
          <w:szCs w:val="24"/>
          <w:lang w:val="en-US"/>
        </w:rPr>
        <w:t xml:space="preserve">These interactions allow for practices maintenance, reproduction, or disruption/change </w:t>
      </w:r>
      <w:r w:rsidR="00085947" w:rsidRPr="008B1B6C">
        <w:rPr>
          <w:rFonts w:ascii="Times New Roman" w:eastAsiaTheme="minorHAnsi" w:hAnsi="Times New Roman" w:cs="Times New Roman"/>
          <w:noProof/>
          <w:sz w:val="24"/>
          <w:szCs w:val="24"/>
          <w:lang w:val="en-US"/>
        </w:rPr>
        <w:t>(Hargreaves, 2011)</w:t>
      </w:r>
      <w:r w:rsidR="00035DA4" w:rsidRPr="008B1B6C">
        <w:rPr>
          <w:rFonts w:ascii="Times New Roman" w:eastAsiaTheme="minorHAnsi" w:hAnsi="Times New Roman" w:cs="Times New Roman"/>
          <w:sz w:val="24"/>
          <w:szCs w:val="24"/>
          <w:lang w:val="en-US"/>
        </w:rPr>
        <w:t xml:space="preserve">. </w:t>
      </w:r>
      <w:r w:rsidR="009B5942" w:rsidRPr="008B1B6C">
        <w:rPr>
          <w:rFonts w:ascii="Times New Roman" w:eastAsiaTheme="minorHAnsi" w:hAnsi="Times New Roman" w:cs="Times New Roman"/>
          <w:sz w:val="24"/>
          <w:szCs w:val="24"/>
          <w:lang w:val="en-US"/>
        </w:rPr>
        <w:t>T</w:t>
      </w:r>
      <w:r w:rsidR="00244415" w:rsidRPr="008B1B6C">
        <w:rPr>
          <w:rFonts w:ascii="Times New Roman" w:eastAsiaTheme="minorHAnsi" w:hAnsi="Times New Roman" w:cs="Times New Roman"/>
          <w:sz w:val="24"/>
          <w:szCs w:val="24"/>
          <w:lang w:val="en-US"/>
        </w:rPr>
        <w:t>his further supports our argument that social marketing can learn from SPT, which focuses on these elements</w:t>
      </w:r>
      <w:r w:rsidR="00AF2430" w:rsidRPr="008B1B6C">
        <w:rPr>
          <w:rFonts w:ascii="Times New Roman" w:eastAsiaTheme="minorHAnsi" w:hAnsi="Times New Roman" w:cs="Times New Roman"/>
          <w:sz w:val="24"/>
          <w:szCs w:val="24"/>
          <w:lang w:val="en-US"/>
        </w:rPr>
        <w:t>,</w:t>
      </w:r>
      <w:r w:rsidR="00244415" w:rsidRPr="008B1B6C">
        <w:rPr>
          <w:rFonts w:ascii="Times New Roman" w:eastAsiaTheme="minorHAnsi" w:hAnsi="Times New Roman" w:cs="Times New Roman"/>
          <w:sz w:val="24"/>
          <w:szCs w:val="24"/>
          <w:lang w:val="en-US"/>
        </w:rPr>
        <w:t xml:space="preserve"> instead of the individual</w:t>
      </w:r>
      <w:r w:rsidR="00AF2430" w:rsidRPr="008B1B6C">
        <w:rPr>
          <w:rFonts w:ascii="Times New Roman" w:eastAsiaTheme="minorHAnsi" w:hAnsi="Times New Roman" w:cs="Times New Roman"/>
          <w:sz w:val="24"/>
          <w:szCs w:val="24"/>
          <w:lang w:val="en-US"/>
        </w:rPr>
        <w:t xml:space="preserve"> or the external environments and systems,</w:t>
      </w:r>
      <w:r w:rsidR="00244415" w:rsidRPr="008B1B6C">
        <w:rPr>
          <w:rFonts w:ascii="Times New Roman" w:eastAsiaTheme="minorHAnsi" w:hAnsi="Times New Roman" w:cs="Times New Roman"/>
          <w:sz w:val="24"/>
          <w:szCs w:val="24"/>
          <w:lang w:val="en-US"/>
        </w:rPr>
        <w:t xml:space="preserve"> to better support people with impeded agency to adopt healthier practices.</w:t>
      </w:r>
      <w:r w:rsidR="00B34179" w:rsidRPr="008B1B6C">
        <w:rPr>
          <w:rFonts w:ascii="Times New Roman" w:eastAsiaTheme="minorHAnsi" w:hAnsi="Times New Roman" w:cs="Times New Roman"/>
          <w:sz w:val="24"/>
          <w:szCs w:val="24"/>
          <w:lang w:val="en-US"/>
        </w:rPr>
        <w:t xml:space="preserve"> Another advantage of SPT is that </w:t>
      </w:r>
      <w:r w:rsidR="00D33AB1" w:rsidRPr="008B1B6C">
        <w:rPr>
          <w:rFonts w:ascii="Times New Roman" w:eastAsiaTheme="minorHAnsi" w:hAnsi="Times New Roman" w:cs="Times New Roman"/>
          <w:sz w:val="24"/>
          <w:szCs w:val="24"/>
          <w:lang w:val="en-US"/>
        </w:rPr>
        <w:t xml:space="preserve">it </w:t>
      </w:r>
      <w:r w:rsidR="00B34179" w:rsidRPr="008B1B6C">
        <w:rPr>
          <w:rFonts w:ascii="Times New Roman" w:eastAsiaTheme="minorHAnsi" w:hAnsi="Times New Roman" w:cs="Times New Roman"/>
          <w:sz w:val="24"/>
          <w:szCs w:val="24"/>
          <w:lang w:val="en-US"/>
        </w:rPr>
        <w:t xml:space="preserve">overcomes the agency-structure dilemma. </w:t>
      </w:r>
      <w:r w:rsidR="00085947" w:rsidRPr="008B1B6C">
        <w:rPr>
          <w:rFonts w:ascii="Times New Roman" w:eastAsiaTheme="minorHAnsi" w:hAnsi="Times New Roman" w:cs="Times New Roman"/>
          <w:noProof/>
          <w:sz w:val="24"/>
          <w:szCs w:val="24"/>
          <w:lang w:val="en-US"/>
        </w:rPr>
        <w:t>Nicolini (2012, p. 69)</w:t>
      </w:r>
      <w:r w:rsidR="000015EA" w:rsidRPr="008B1B6C">
        <w:rPr>
          <w:rFonts w:ascii="Times New Roman" w:eastAsiaTheme="minorHAnsi" w:hAnsi="Times New Roman" w:cs="Times New Roman"/>
          <w:sz w:val="24"/>
          <w:szCs w:val="24"/>
          <w:lang w:val="en-US"/>
        </w:rPr>
        <w:t xml:space="preserve"> highlights that </w:t>
      </w:r>
      <w:r w:rsidR="00103A14" w:rsidRPr="008B1B6C">
        <w:rPr>
          <w:rFonts w:ascii="Times New Roman" w:eastAsiaTheme="minorHAnsi" w:hAnsi="Times New Roman" w:cs="Times New Roman"/>
          <w:sz w:val="24"/>
          <w:szCs w:val="24"/>
          <w:lang w:val="en-US"/>
        </w:rPr>
        <w:t>"</w:t>
      </w:r>
      <w:r w:rsidR="000015EA" w:rsidRPr="008B1B6C">
        <w:rPr>
          <w:rFonts w:ascii="Times New Roman" w:hAnsi="Times New Roman" w:cs="Times New Roman"/>
          <w:sz w:val="24"/>
          <w:szCs w:val="24"/>
          <w:lang w:val="en-US"/>
        </w:rPr>
        <w:t>practically intelligible, creative agency and institutionalized patterns of action are not opposed and co-exist and presuppose each other in practice</w:t>
      </w:r>
      <w:r w:rsidR="00043364" w:rsidRPr="008B1B6C">
        <w:rPr>
          <w:rFonts w:ascii="Times New Roman" w:hAnsi="Times New Roman" w:cs="Times New Roman"/>
          <w:sz w:val="24"/>
          <w:szCs w:val="24"/>
          <w:lang w:val="en-US"/>
        </w:rPr>
        <w:t>.</w:t>
      </w:r>
      <w:r w:rsidR="00103A14" w:rsidRPr="008B1B6C">
        <w:rPr>
          <w:rFonts w:ascii="Times New Roman" w:eastAsiaTheme="minorHAnsi" w:hAnsi="Times New Roman" w:cs="Times New Roman"/>
          <w:sz w:val="24"/>
          <w:szCs w:val="24"/>
          <w:lang w:val="en-US"/>
        </w:rPr>
        <w:t xml:space="preserve">" </w:t>
      </w:r>
      <w:r w:rsidR="000015EA" w:rsidRPr="008B1B6C">
        <w:rPr>
          <w:rFonts w:ascii="Times New Roman" w:hAnsi="Times New Roman" w:cs="Times New Roman"/>
          <w:sz w:val="24"/>
          <w:szCs w:val="24"/>
          <w:lang w:val="en-US"/>
        </w:rPr>
        <w:t xml:space="preserve"> Therefore, if we want to support people with disabilities to make changes in their daily lives, we need to understand the interplay of agency and structure. We need a better understanding of how the mind and body interact with social structures and how reduced ability to use one</w:t>
      </w:r>
      <w:r w:rsidR="00043364" w:rsidRPr="008B1B6C">
        <w:rPr>
          <w:rFonts w:ascii="Times New Roman" w:hAnsi="Times New Roman" w:cs="Times New Roman"/>
          <w:sz w:val="24"/>
          <w:szCs w:val="24"/>
          <w:lang w:val="en-US"/>
        </w:rPr>
        <w:t>'</w:t>
      </w:r>
      <w:r w:rsidR="000015EA" w:rsidRPr="008B1B6C">
        <w:rPr>
          <w:rFonts w:ascii="Times New Roman" w:hAnsi="Times New Roman" w:cs="Times New Roman"/>
          <w:sz w:val="24"/>
          <w:szCs w:val="24"/>
          <w:lang w:val="en-US"/>
        </w:rPr>
        <w:t>s body or mind can be better supported by appropriate structures to ensure the performance of certain practices.</w:t>
      </w:r>
    </w:p>
    <w:p w14:paraId="4C785619" w14:textId="6AAC4D6F" w:rsidR="000015EA" w:rsidRPr="008B1B6C" w:rsidRDefault="000015EA" w:rsidP="00253A17">
      <w:pPr>
        <w:spacing w:after="0" w:line="480" w:lineRule="auto"/>
        <w:ind w:firstLine="360"/>
        <w:rPr>
          <w:rFonts w:ascii="Times New Roman" w:eastAsiaTheme="minorHAnsi" w:hAnsi="Times New Roman" w:cs="Times New Roman"/>
          <w:sz w:val="24"/>
          <w:szCs w:val="24"/>
          <w:lang w:val="en-US"/>
        </w:rPr>
      </w:pPr>
      <w:r w:rsidRPr="008B1B6C">
        <w:rPr>
          <w:rFonts w:ascii="Times New Roman" w:eastAsiaTheme="minorHAnsi" w:hAnsi="Times New Roman" w:cs="Times New Roman"/>
          <w:sz w:val="24"/>
          <w:szCs w:val="24"/>
          <w:lang w:val="en-US"/>
        </w:rPr>
        <w:t xml:space="preserve">In disability studies, </w:t>
      </w:r>
      <w:r w:rsidR="000F6E8A" w:rsidRPr="008B1B6C">
        <w:rPr>
          <w:rFonts w:ascii="Times New Roman" w:eastAsiaTheme="minorHAnsi" w:hAnsi="Times New Roman" w:cs="Times New Roman"/>
          <w:noProof/>
          <w:sz w:val="24"/>
          <w:szCs w:val="24"/>
          <w:lang w:val="en-US"/>
        </w:rPr>
        <w:t>Thibodaux (2005)</w:t>
      </w:r>
      <w:r w:rsidRPr="008B1B6C">
        <w:rPr>
          <w:rFonts w:ascii="Times New Roman" w:eastAsiaTheme="minorHAnsi" w:hAnsi="Times New Roman" w:cs="Times New Roman"/>
          <w:sz w:val="24"/>
          <w:szCs w:val="24"/>
          <w:lang w:val="en-US"/>
        </w:rPr>
        <w:t xml:space="preserve"> suggests that </w:t>
      </w:r>
      <w:r w:rsidR="00043364"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 xml:space="preserve">health lifestyles of persons who experience disability are collective patterns of health-related behavior aimed at minimizing the </w:t>
      </w:r>
      <w:r w:rsidRPr="008B1B6C">
        <w:rPr>
          <w:rFonts w:ascii="Times New Roman" w:eastAsiaTheme="minorHAnsi" w:hAnsi="Times New Roman" w:cs="Times New Roman"/>
          <w:sz w:val="24"/>
          <w:szCs w:val="24"/>
          <w:lang w:val="en-US"/>
        </w:rPr>
        <w:lastRenderedPageBreak/>
        <w:t>effect of potentially disabling conditions and maximizing the capability for social</w:t>
      </w:r>
      <w:r w:rsidR="00880F6A">
        <w:rPr>
          <w:rFonts w:ascii="Times New Roman" w:eastAsiaTheme="minorHAnsi" w:hAnsi="Times New Roman" w:cs="Times New Roman"/>
          <w:sz w:val="24"/>
          <w:szCs w:val="24"/>
          <w:lang w:val="en-US"/>
        </w:rPr>
        <w:t xml:space="preserve"> </w:t>
      </w:r>
      <w:r w:rsidR="00880F6A">
        <w:rPr>
          <w:rFonts w:ascii="Times New Roman" w:eastAsiaTheme="minorHAnsi" w:hAnsi="Times New Roman" w:cs="Times New Roman"/>
          <w:sz w:val="24"/>
          <w:szCs w:val="24"/>
          <w:lang w:val="en-US"/>
        </w:rPr>
        <w:t>participation</w:t>
      </w:r>
      <w:r w:rsidR="00043364"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 xml:space="preserve"> </w:t>
      </w:r>
      <w:r w:rsidR="000F6E8A" w:rsidRPr="008B1B6C">
        <w:rPr>
          <w:rFonts w:ascii="Times New Roman" w:eastAsiaTheme="minorHAnsi" w:hAnsi="Times New Roman" w:cs="Times New Roman"/>
          <w:noProof/>
          <w:sz w:val="24"/>
          <w:szCs w:val="24"/>
          <w:lang w:val="en-US"/>
        </w:rPr>
        <w:t>Thibodaux (2005</w:t>
      </w:r>
      <w:r w:rsidR="00880F6A">
        <w:rPr>
          <w:rFonts w:ascii="Times New Roman" w:eastAsiaTheme="minorHAnsi" w:hAnsi="Times New Roman" w:cs="Times New Roman"/>
          <w:noProof/>
          <w:sz w:val="24"/>
          <w:szCs w:val="24"/>
          <w:lang w:val="en-US"/>
        </w:rPr>
        <w:t>, p. 509</w:t>
      </w:r>
      <w:r w:rsidR="000F6E8A" w:rsidRPr="008B1B6C">
        <w:rPr>
          <w:rFonts w:ascii="Times New Roman" w:eastAsiaTheme="minorHAnsi" w:hAnsi="Times New Roman" w:cs="Times New Roman"/>
          <w:noProof/>
          <w:sz w:val="24"/>
          <w:szCs w:val="24"/>
          <w:lang w:val="en-US"/>
        </w:rPr>
        <w:t>)</w:t>
      </w:r>
      <w:r w:rsidR="000F6E8A" w:rsidRPr="008B1B6C">
        <w:rPr>
          <w:rFonts w:ascii="Times New Roman" w:eastAsiaTheme="minorHAnsi" w:hAnsi="Times New Roman" w:cs="Times New Roman"/>
          <w:sz w:val="24"/>
          <w:szCs w:val="24"/>
          <w:lang w:val="en-US"/>
        </w:rPr>
        <w:t xml:space="preserve"> also </w:t>
      </w:r>
      <w:r w:rsidRPr="008B1B6C">
        <w:rPr>
          <w:rFonts w:ascii="Times New Roman" w:eastAsiaTheme="minorHAnsi" w:hAnsi="Times New Roman" w:cs="Times New Roman"/>
          <w:sz w:val="24"/>
          <w:szCs w:val="24"/>
          <w:lang w:val="en-US"/>
        </w:rPr>
        <w:t>demonstrates that people with disabilities follow patterns of responding to life chances and using resources to create healthy lifestyles. These daily routines and practices and how PwID perform daily practices inform their disability experience. PwID</w:t>
      </w:r>
      <w:r w:rsidRPr="008B1B6C" w:rsidDel="00344F5D">
        <w:rPr>
          <w:rFonts w:ascii="Times New Roman" w:eastAsiaTheme="minorHAnsi" w:hAnsi="Times New Roman" w:cs="Times New Roman"/>
          <w:sz w:val="24"/>
          <w:szCs w:val="24"/>
          <w:lang w:val="en-US"/>
        </w:rPr>
        <w:t xml:space="preserve"> </w:t>
      </w:r>
      <w:r w:rsidRPr="008B1B6C">
        <w:rPr>
          <w:rFonts w:ascii="Times New Roman" w:eastAsiaTheme="minorHAnsi" w:hAnsi="Times New Roman" w:cs="Times New Roman"/>
          <w:sz w:val="24"/>
          <w:szCs w:val="24"/>
          <w:lang w:val="en-US"/>
        </w:rPr>
        <w:t xml:space="preserve">are not passive recipients of a particular lifestyle; instead, they </w:t>
      </w:r>
      <w:r w:rsidR="00103A14"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embody their own discourse</w:t>
      </w:r>
      <w:r w:rsidR="00103A14"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 they control their life.</w:t>
      </w:r>
    </w:p>
    <w:p w14:paraId="3F8BCDA1" w14:textId="55CEFE94" w:rsidR="000015EA" w:rsidRPr="008B1B6C" w:rsidRDefault="000015EA" w:rsidP="00253A17">
      <w:pPr>
        <w:spacing w:after="0" w:line="480" w:lineRule="auto"/>
        <w:ind w:firstLine="360"/>
        <w:rPr>
          <w:rFonts w:ascii="Times New Roman" w:eastAsiaTheme="minorHAnsi" w:hAnsi="Times New Roman" w:cs="Times New Roman"/>
          <w:sz w:val="24"/>
          <w:szCs w:val="24"/>
          <w:lang w:val="en-US"/>
        </w:rPr>
      </w:pPr>
      <w:r w:rsidRPr="008B1B6C">
        <w:rPr>
          <w:rFonts w:ascii="Times New Roman" w:eastAsiaTheme="minorHAnsi" w:hAnsi="Times New Roman" w:cs="Times New Roman"/>
          <w:sz w:val="24"/>
          <w:szCs w:val="24"/>
          <w:lang w:val="en-US"/>
        </w:rPr>
        <w:t xml:space="preserve">In the same line, </w:t>
      </w:r>
      <w:r w:rsidR="00390661" w:rsidRPr="008B1B6C">
        <w:rPr>
          <w:rFonts w:ascii="Times New Roman" w:eastAsiaTheme="minorHAnsi" w:hAnsi="Times New Roman" w:cs="Times New Roman"/>
          <w:noProof/>
          <w:sz w:val="24"/>
          <w:szCs w:val="24"/>
          <w:lang w:val="en-US"/>
        </w:rPr>
        <w:t>Schillmeier (2007)</w:t>
      </w:r>
      <w:r w:rsidRPr="008B1B6C">
        <w:rPr>
          <w:rFonts w:ascii="Times New Roman" w:eastAsiaTheme="minorHAnsi" w:hAnsi="Times New Roman" w:cs="Times New Roman"/>
          <w:sz w:val="24"/>
          <w:szCs w:val="24"/>
          <w:lang w:val="en-US"/>
        </w:rPr>
        <w:t xml:space="preserve"> suggests that a shift from </w:t>
      </w:r>
      <w:r w:rsidRPr="008B1B6C">
        <w:rPr>
          <w:rFonts w:ascii="Times New Roman" w:eastAsiaTheme="minorHAnsi" w:hAnsi="Times New Roman" w:cs="Times New Roman"/>
          <w:i/>
          <w:sz w:val="24"/>
          <w:szCs w:val="24"/>
          <w:lang w:val="en-US"/>
        </w:rPr>
        <w:t>disability</w:t>
      </w:r>
      <w:r w:rsidRPr="008B1B6C">
        <w:rPr>
          <w:rFonts w:ascii="Times New Roman" w:eastAsiaTheme="minorHAnsi" w:hAnsi="Times New Roman" w:cs="Times New Roman"/>
          <w:sz w:val="24"/>
          <w:szCs w:val="24"/>
          <w:lang w:val="en-US"/>
        </w:rPr>
        <w:t>, which focuses on the individual, to (</w:t>
      </w:r>
      <w:r w:rsidRPr="008B1B6C">
        <w:rPr>
          <w:rFonts w:ascii="Times New Roman" w:eastAsiaTheme="minorHAnsi" w:hAnsi="Times New Roman" w:cs="Times New Roman"/>
          <w:i/>
          <w:sz w:val="24"/>
          <w:szCs w:val="24"/>
          <w:lang w:val="en-US"/>
        </w:rPr>
        <w:t>dis)abling practices</w:t>
      </w:r>
      <w:r w:rsidRPr="008B1B6C">
        <w:rPr>
          <w:rFonts w:ascii="Times New Roman" w:eastAsiaTheme="minorHAnsi" w:hAnsi="Times New Roman" w:cs="Times New Roman"/>
          <w:sz w:val="24"/>
          <w:szCs w:val="24"/>
          <w:lang w:val="en-US"/>
        </w:rPr>
        <w:t xml:space="preserve"> is necessary. </w:t>
      </w:r>
    </w:p>
    <w:p w14:paraId="715C7D71" w14:textId="54BC6BC7" w:rsidR="000015EA" w:rsidRPr="008B1B6C" w:rsidRDefault="000015EA" w:rsidP="00495DBA">
      <w:pPr>
        <w:spacing w:after="0" w:line="480" w:lineRule="auto"/>
        <w:ind w:left="720" w:firstLine="360"/>
        <w:rPr>
          <w:rFonts w:ascii="Times New Roman" w:eastAsiaTheme="minorHAnsi" w:hAnsi="Times New Roman" w:cs="Times New Roman"/>
          <w:sz w:val="24"/>
          <w:szCs w:val="24"/>
          <w:lang w:val="en-US"/>
        </w:rPr>
      </w:pPr>
      <w:r w:rsidRPr="008B1B6C">
        <w:rPr>
          <w:rFonts w:ascii="Times New Roman" w:eastAsiaTheme="minorHAnsi" w:hAnsi="Times New Roman" w:cs="Times New Roman"/>
          <w:sz w:val="24"/>
          <w:szCs w:val="24"/>
          <w:lang w:val="en-US"/>
        </w:rPr>
        <w:t xml:space="preserve">Dis/abling practices do not sum up as socio-structural modes of oppression or as mere individual tragedies suffering an a-normal bodily or mental condition …rather, dis/abling practices are mediated cultural/natural relations and make apparent that human affairs extend into the non-human, reconfiguring the spatialities and temporalities of societal relations </w:t>
      </w:r>
      <w:r w:rsidR="006C79B2" w:rsidRPr="008B1B6C">
        <w:rPr>
          <w:rFonts w:ascii="Times New Roman" w:eastAsiaTheme="minorHAnsi" w:hAnsi="Times New Roman" w:cs="Times New Roman"/>
          <w:noProof/>
          <w:sz w:val="24"/>
          <w:szCs w:val="24"/>
          <w:lang w:val="en-US"/>
        </w:rPr>
        <w:t>(Schillmeier, 2007, p. 198)</w:t>
      </w:r>
      <w:r w:rsidRPr="008B1B6C">
        <w:rPr>
          <w:rFonts w:ascii="Times New Roman" w:eastAsiaTheme="minorHAnsi" w:hAnsi="Times New Roman" w:cs="Times New Roman"/>
          <w:sz w:val="24"/>
          <w:szCs w:val="24"/>
          <w:lang w:val="en-US"/>
        </w:rPr>
        <w:t>.</w:t>
      </w:r>
    </w:p>
    <w:p w14:paraId="77D50115" w14:textId="177A5537" w:rsidR="00544B18" w:rsidRPr="008B1B6C" w:rsidRDefault="006C79B2" w:rsidP="00316F7F">
      <w:pPr>
        <w:spacing w:after="0" w:line="480" w:lineRule="auto"/>
        <w:ind w:firstLine="360"/>
        <w:rPr>
          <w:rFonts w:ascii="Times New Roman" w:eastAsiaTheme="minorHAnsi" w:hAnsi="Times New Roman" w:cs="Times New Roman"/>
          <w:sz w:val="24"/>
          <w:szCs w:val="24"/>
          <w:lang w:val="en-US"/>
        </w:rPr>
      </w:pPr>
      <w:r w:rsidRPr="008B1B6C">
        <w:rPr>
          <w:rFonts w:ascii="Times New Roman" w:eastAsiaTheme="minorHAnsi" w:hAnsi="Times New Roman" w:cs="Times New Roman"/>
          <w:sz w:val="24"/>
          <w:szCs w:val="24"/>
          <w:lang w:val="en-US"/>
        </w:rPr>
        <w:t xml:space="preserve">To further illustrate Schillmeier’s </w:t>
      </w:r>
      <w:r w:rsidRPr="008B1B6C">
        <w:rPr>
          <w:rFonts w:ascii="Times New Roman" w:eastAsiaTheme="minorHAnsi" w:hAnsi="Times New Roman" w:cs="Times New Roman"/>
          <w:noProof/>
          <w:sz w:val="24"/>
          <w:szCs w:val="24"/>
          <w:lang w:val="en-US"/>
        </w:rPr>
        <w:t>(2007)</w:t>
      </w:r>
      <w:r w:rsidR="000015EA" w:rsidRPr="008B1B6C">
        <w:rPr>
          <w:rFonts w:ascii="Times New Roman" w:eastAsiaTheme="minorHAnsi" w:hAnsi="Times New Roman" w:cs="Times New Roman"/>
          <w:sz w:val="24"/>
          <w:szCs w:val="24"/>
          <w:lang w:val="en-US"/>
        </w:rPr>
        <w:t xml:space="preserve"> dis/abling practices, people who live in group homes see institutional support as part of their social support </w:t>
      </w:r>
      <w:r w:rsidRPr="008B1B6C">
        <w:rPr>
          <w:rFonts w:ascii="Times New Roman" w:eastAsiaTheme="minorHAnsi" w:hAnsi="Times New Roman" w:cs="Times New Roman"/>
          <w:noProof/>
          <w:sz w:val="24"/>
          <w:szCs w:val="24"/>
          <w:lang w:val="en-US"/>
        </w:rPr>
        <w:t>(Clement &amp; Bigby, 2010)</w:t>
      </w:r>
      <w:r w:rsidR="000015EA" w:rsidRPr="008B1B6C">
        <w:rPr>
          <w:rFonts w:ascii="Times New Roman" w:eastAsiaTheme="minorHAnsi" w:hAnsi="Times New Roman" w:cs="Times New Roman"/>
          <w:sz w:val="24"/>
          <w:szCs w:val="24"/>
          <w:lang w:val="en-US"/>
        </w:rPr>
        <w:t>. The norms within this institution also mediate and reproduce power, which can reinforce or undermine power</w:t>
      </w:r>
      <w:r w:rsidR="00D20D96" w:rsidRPr="008B1B6C">
        <w:rPr>
          <w:rFonts w:ascii="Times New Roman" w:eastAsiaTheme="minorHAnsi" w:hAnsi="Times New Roman" w:cs="Times New Roman"/>
          <w:sz w:val="24"/>
          <w:szCs w:val="24"/>
          <w:lang w:val="en-US"/>
        </w:rPr>
        <w:t xml:space="preserve"> </w:t>
      </w:r>
      <w:r w:rsidR="00D20D96" w:rsidRPr="008B1B6C">
        <w:rPr>
          <w:rFonts w:ascii="Times New Roman" w:eastAsiaTheme="minorHAnsi" w:hAnsi="Times New Roman" w:cs="Times New Roman"/>
          <w:noProof/>
          <w:sz w:val="24"/>
          <w:szCs w:val="24"/>
          <w:lang w:val="en-US"/>
        </w:rPr>
        <w:t>(Foucault, 2020)</w:t>
      </w:r>
      <w:r w:rsidR="000015EA" w:rsidRPr="008B1B6C">
        <w:rPr>
          <w:rFonts w:ascii="Times New Roman" w:eastAsiaTheme="minorHAnsi" w:hAnsi="Times New Roman" w:cs="Times New Roman"/>
          <w:sz w:val="24"/>
          <w:szCs w:val="24"/>
          <w:lang w:val="en-US"/>
        </w:rPr>
        <w:t xml:space="preserve">. </w:t>
      </w:r>
      <w:r w:rsidR="00D20D96" w:rsidRPr="008B1B6C">
        <w:rPr>
          <w:rFonts w:ascii="Times New Roman" w:eastAsiaTheme="minorHAnsi" w:hAnsi="Times New Roman" w:cs="Times New Roman"/>
          <w:noProof/>
          <w:sz w:val="24"/>
          <w:szCs w:val="24"/>
          <w:lang w:val="en-US"/>
        </w:rPr>
        <w:t>Svanelöv (2020)</w:t>
      </w:r>
      <w:r w:rsidR="000015EA" w:rsidRPr="008B1B6C">
        <w:rPr>
          <w:rFonts w:ascii="Times New Roman" w:eastAsiaTheme="minorHAnsi" w:hAnsi="Times New Roman" w:cs="Times New Roman"/>
          <w:sz w:val="24"/>
          <w:szCs w:val="24"/>
          <w:lang w:val="en-US"/>
        </w:rPr>
        <w:t xml:space="preserve"> elaborates further by stating that power practices constitute and legitimi</w:t>
      </w:r>
      <w:r w:rsidR="00D20D96" w:rsidRPr="008B1B6C">
        <w:rPr>
          <w:rFonts w:ascii="Times New Roman" w:eastAsiaTheme="minorHAnsi" w:hAnsi="Times New Roman" w:cs="Times New Roman"/>
          <w:sz w:val="24"/>
          <w:szCs w:val="24"/>
          <w:lang w:val="en-US"/>
        </w:rPr>
        <w:t>z</w:t>
      </w:r>
      <w:r w:rsidR="000015EA" w:rsidRPr="008B1B6C">
        <w:rPr>
          <w:rFonts w:ascii="Times New Roman" w:eastAsiaTheme="minorHAnsi" w:hAnsi="Times New Roman" w:cs="Times New Roman"/>
          <w:sz w:val="24"/>
          <w:szCs w:val="24"/>
          <w:lang w:val="en-US"/>
        </w:rPr>
        <w:t xml:space="preserve">e what is acceptable and desirable, where the residents are in a subordinate power position where their </w:t>
      </w:r>
      <w:r w:rsidR="00103A14" w:rsidRPr="008B1B6C">
        <w:rPr>
          <w:rFonts w:ascii="Times New Roman" w:eastAsiaTheme="minorHAnsi" w:hAnsi="Times New Roman" w:cs="Times New Roman"/>
          <w:sz w:val="24"/>
          <w:szCs w:val="24"/>
          <w:lang w:val="en-US"/>
        </w:rPr>
        <w:t xml:space="preserve">" </w:t>
      </w:r>
      <w:r w:rsidR="000015EA" w:rsidRPr="008B1B6C">
        <w:rPr>
          <w:rFonts w:ascii="Times New Roman" w:eastAsiaTheme="minorHAnsi" w:hAnsi="Times New Roman" w:cs="Times New Roman"/>
          <w:sz w:val="24"/>
          <w:szCs w:val="24"/>
          <w:lang w:val="en-US"/>
        </w:rPr>
        <w:t>participation is constructed by powerful guidelines based on normality</w:t>
      </w:r>
      <w:r w:rsidR="00103A14" w:rsidRPr="008B1B6C">
        <w:rPr>
          <w:rFonts w:ascii="Times New Roman" w:eastAsiaTheme="minorHAnsi" w:hAnsi="Times New Roman" w:cs="Times New Roman"/>
          <w:sz w:val="24"/>
          <w:szCs w:val="24"/>
          <w:lang w:val="en-US"/>
        </w:rPr>
        <w:t>"</w:t>
      </w:r>
      <w:r w:rsidR="000015EA" w:rsidRPr="008B1B6C">
        <w:rPr>
          <w:rFonts w:ascii="Times New Roman" w:eastAsiaTheme="minorHAnsi" w:hAnsi="Times New Roman" w:cs="Times New Roman"/>
          <w:sz w:val="24"/>
          <w:szCs w:val="24"/>
          <w:lang w:val="en-US"/>
        </w:rPr>
        <w:t xml:space="preserve"> (p.1437). The lack of agency reinforces the substitute decision</w:t>
      </w:r>
      <w:r w:rsidR="007C4657">
        <w:rPr>
          <w:rFonts w:ascii="Times New Roman" w:eastAsiaTheme="minorHAnsi" w:hAnsi="Times New Roman" w:cs="Times New Roman"/>
          <w:sz w:val="24"/>
          <w:szCs w:val="24"/>
          <w:lang w:val="en-US"/>
        </w:rPr>
        <w:t>-</w:t>
      </w:r>
      <w:r w:rsidR="000015EA" w:rsidRPr="008B1B6C">
        <w:rPr>
          <w:rFonts w:ascii="Times New Roman" w:eastAsiaTheme="minorHAnsi" w:hAnsi="Times New Roman" w:cs="Times New Roman"/>
          <w:sz w:val="24"/>
          <w:szCs w:val="24"/>
          <w:lang w:val="en-US"/>
        </w:rPr>
        <w:t>making for PwID in group homes, rather than fostering increased agency through supported decision</w:t>
      </w:r>
      <w:r w:rsidR="00405514">
        <w:rPr>
          <w:rFonts w:ascii="Times New Roman" w:eastAsiaTheme="minorHAnsi" w:hAnsi="Times New Roman" w:cs="Times New Roman"/>
          <w:sz w:val="24"/>
          <w:szCs w:val="24"/>
          <w:lang w:val="en-US"/>
        </w:rPr>
        <w:t>-</w:t>
      </w:r>
      <w:r w:rsidR="000015EA" w:rsidRPr="008B1B6C">
        <w:rPr>
          <w:rFonts w:ascii="Times New Roman" w:eastAsiaTheme="minorHAnsi" w:hAnsi="Times New Roman" w:cs="Times New Roman"/>
          <w:sz w:val="24"/>
          <w:szCs w:val="24"/>
          <w:lang w:val="en-US"/>
        </w:rPr>
        <w:t>making</w:t>
      </w:r>
      <w:r w:rsidR="002E0B9A" w:rsidRPr="008B1B6C">
        <w:rPr>
          <w:rFonts w:ascii="Times New Roman" w:eastAsiaTheme="minorHAnsi" w:hAnsi="Times New Roman" w:cs="Times New Roman"/>
          <w:sz w:val="24"/>
          <w:szCs w:val="24"/>
        </w:rPr>
        <w:t xml:space="preserve"> </w:t>
      </w:r>
      <w:r w:rsidR="002E0B9A" w:rsidRPr="008B1B6C">
        <w:rPr>
          <w:rFonts w:ascii="Times New Roman" w:eastAsiaTheme="minorHAnsi" w:hAnsi="Times New Roman" w:cs="Times New Roman"/>
          <w:noProof/>
          <w:sz w:val="24"/>
          <w:szCs w:val="24"/>
        </w:rPr>
        <w:t>(Carney et al., 2019)</w:t>
      </w:r>
      <w:r w:rsidR="000015EA" w:rsidRPr="008B1B6C">
        <w:rPr>
          <w:rFonts w:ascii="Times New Roman" w:eastAsiaTheme="minorHAnsi" w:hAnsi="Times New Roman" w:cs="Times New Roman"/>
          <w:sz w:val="24"/>
          <w:szCs w:val="24"/>
        </w:rPr>
        <w:t xml:space="preserve">. </w:t>
      </w:r>
      <w:r w:rsidR="000015EA" w:rsidRPr="008B1B6C">
        <w:rPr>
          <w:rFonts w:ascii="Times New Roman" w:eastAsiaTheme="minorHAnsi" w:hAnsi="Times New Roman" w:cs="Times New Roman"/>
          <w:sz w:val="24"/>
          <w:szCs w:val="24"/>
          <w:lang w:val="en-US"/>
        </w:rPr>
        <w:t xml:space="preserve"> The premise is based on a socially embedded cultural value attaching cognitive impairment to a lack of agency and capacity for personhood </w:t>
      </w:r>
      <w:r w:rsidR="00ED382A" w:rsidRPr="008B1B6C">
        <w:rPr>
          <w:rFonts w:ascii="Times New Roman" w:eastAsiaTheme="minorHAnsi" w:hAnsi="Times New Roman" w:cs="Times New Roman"/>
          <w:noProof/>
          <w:sz w:val="24"/>
          <w:szCs w:val="24"/>
          <w:lang w:val="en-US"/>
        </w:rPr>
        <w:t>(Quinn, 2020)</w:t>
      </w:r>
      <w:r w:rsidR="000015EA" w:rsidRPr="008B1B6C">
        <w:rPr>
          <w:rFonts w:ascii="Times New Roman" w:eastAsiaTheme="minorHAnsi" w:hAnsi="Times New Roman" w:cs="Times New Roman"/>
          <w:sz w:val="24"/>
          <w:szCs w:val="24"/>
          <w:lang w:val="en-US"/>
        </w:rPr>
        <w:t xml:space="preserve">. </w:t>
      </w:r>
      <w:r w:rsidR="008B12B2" w:rsidRPr="008B1B6C">
        <w:rPr>
          <w:rFonts w:ascii="Times New Roman" w:eastAsiaTheme="minorHAnsi" w:hAnsi="Times New Roman" w:cs="Times New Roman"/>
          <w:noProof/>
          <w:sz w:val="24"/>
          <w:szCs w:val="24"/>
          <w:lang w:val="en-US"/>
        </w:rPr>
        <w:t xml:space="preserve">Finlay et </w:t>
      </w:r>
      <w:r w:rsidR="008B12B2" w:rsidRPr="008B1B6C">
        <w:rPr>
          <w:rFonts w:ascii="Times New Roman" w:eastAsiaTheme="minorHAnsi" w:hAnsi="Times New Roman" w:cs="Times New Roman"/>
          <w:noProof/>
          <w:sz w:val="24"/>
          <w:szCs w:val="24"/>
          <w:lang w:val="en-US"/>
        </w:rPr>
        <w:lastRenderedPageBreak/>
        <w:t>al.</w:t>
      </w:r>
      <w:r w:rsidR="00F17CC4">
        <w:rPr>
          <w:rFonts w:ascii="Times New Roman" w:eastAsiaTheme="minorHAnsi" w:hAnsi="Times New Roman" w:cs="Times New Roman"/>
          <w:noProof/>
          <w:sz w:val="24"/>
          <w:szCs w:val="24"/>
          <w:lang w:val="en-US"/>
        </w:rPr>
        <w:t xml:space="preserve"> (</w:t>
      </w:r>
      <w:r w:rsidR="008B12B2" w:rsidRPr="008B1B6C">
        <w:rPr>
          <w:rFonts w:ascii="Times New Roman" w:eastAsiaTheme="minorHAnsi" w:hAnsi="Times New Roman" w:cs="Times New Roman"/>
          <w:noProof/>
          <w:sz w:val="24"/>
          <w:szCs w:val="24"/>
          <w:lang w:val="en-US"/>
        </w:rPr>
        <w:t>2008)</w:t>
      </w:r>
      <w:r w:rsidR="008B12B2" w:rsidRPr="008B1B6C">
        <w:rPr>
          <w:rFonts w:ascii="Times New Roman" w:eastAsiaTheme="minorHAnsi" w:hAnsi="Times New Roman" w:cs="Times New Roman"/>
          <w:sz w:val="24"/>
          <w:szCs w:val="24"/>
          <w:lang w:val="en-US"/>
        </w:rPr>
        <w:t xml:space="preserve"> </w:t>
      </w:r>
      <w:r w:rsidR="000015EA" w:rsidRPr="008B1B6C">
        <w:rPr>
          <w:rFonts w:ascii="Times New Roman" w:eastAsiaTheme="minorHAnsi" w:hAnsi="Times New Roman" w:cs="Times New Roman"/>
          <w:sz w:val="24"/>
          <w:szCs w:val="24"/>
          <w:lang w:val="en-US"/>
        </w:rPr>
        <w:t>highlighted that some staff are unsure how to promote power and thus agency because these are often seen by staff as conflicts with policies and rules of the group home. This seems to reinforce that organizations, in this instance group homes, are rule- or norm- governed</w:t>
      </w:r>
      <w:r w:rsidR="007C4657">
        <w:rPr>
          <w:rFonts w:ascii="Times New Roman" w:eastAsiaTheme="minorHAnsi" w:hAnsi="Times New Roman" w:cs="Times New Roman"/>
          <w:sz w:val="24"/>
          <w:szCs w:val="24"/>
          <w:lang w:val="en-US"/>
        </w:rPr>
        <w:t xml:space="preserve"> by</w:t>
      </w:r>
      <w:r w:rsidR="000015EA" w:rsidRPr="008B1B6C">
        <w:rPr>
          <w:rFonts w:ascii="Times New Roman" w:eastAsiaTheme="minorHAnsi" w:hAnsi="Times New Roman" w:cs="Times New Roman"/>
          <w:sz w:val="24"/>
          <w:szCs w:val="24"/>
          <w:lang w:val="en-US"/>
        </w:rPr>
        <w:t xml:space="preserve"> social practices </w:t>
      </w:r>
      <w:r w:rsidR="004073A6" w:rsidRPr="008B1B6C">
        <w:rPr>
          <w:rFonts w:ascii="Times New Roman" w:eastAsiaTheme="minorHAnsi" w:hAnsi="Times New Roman" w:cs="Times New Roman"/>
          <w:noProof/>
          <w:sz w:val="24"/>
          <w:szCs w:val="24"/>
          <w:lang w:val="en-US"/>
        </w:rPr>
        <w:t>(Finlay et al., 2008)</w:t>
      </w:r>
      <w:r w:rsidR="000015EA" w:rsidRPr="008B1B6C">
        <w:rPr>
          <w:rFonts w:ascii="Times New Roman" w:eastAsiaTheme="minorHAnsi" w:hAnsi="Times New Roman" w:cs="Times New Roman"/>
          <w:sz w:val="24"/>
          <w:szCs w:val="24"/>
          <w:lang w:val="en-US"/>
        </w:rPr>
        <w:t>.</w:t>
      </w:r>
      <w:r w:rsidR="00544B18" w:rsidRPr="008B1B6C">
        <w:rPr>
          <w:rFonts w:ascii="Times New Roman" w:eastAsiaTheme="minorHAnsi" w:hAnsi="Times New Roman" w:cs="Times New Roman"/>
          <w:sz w:val="24"/>
          <w:szCs w:val="24"/>
          <w:lang w:val="en-US"/>
        </w:rPr>
        <w:t xml:space="preserve"> </w:t>
      </w:r>
      <w:r w:rsidR="00A824C9" w:rsidRPr="008B1B6C">
        <w:rPr>
          <w:rFonts w:ascii="Times New Roman" w:eastAsiaTheme="minorHAnsi" w:hAnsi="Times New Roman" w:cs="Times New Roman"/>
          <w:sz w:val="24"/>
          <w:szCs w:val="24"/>
          <w:lang w:val="en-US"/>
        </w:rPr>
        <w:t>However</w:t>
      </w:r>
      <w:r w:rsidR="00544B18" w:rsidRPr="008B1B6C">
        <w:rPr>
          <w:rFonts w:ascii="Times New Roman" w:eastAsiaTheme="minorHAnsi" w:hAnsi="Times New Roman" w:cs="Times New Roman"/>
          <w:sz w:val="24"/>
          <w:szCs w:val="24"/>
          <w:lang w:val="en-US"/>
        </w:rPr>
        <w:t xml:space="preserve">, </w:t>
      </w:r>
      <w:r w:rsidR="00316F7F" w:rsidRPr="008B1B6C">
        <w:rPr>
          <w:rFonts w:ascii="Times New Roman" w:eastAsiaTheme="minorHAnsi" w:hAnsi="Times New Roman" w:cs="Times New Roman"/>
          <w:noProof/>
          <w:sz w:val="24"/>
          <w:szCs w:val="24"/>
          <w:lang w:val="en-US"/>
        </w:rPr>
        <w:t>Downey and Catterall (2007)</w:t>
      </w:r>
      <w:r w:rsidR="00544B18" w:rsidRPr="008B1B6C">
        <w:rPr>
          <w:rFonts w:ascii="Times New Roman" w:eastAsiaTheme="minorHAnsi" w:hAnsi="Times New Roman" w:cs="Times New Roman"/>
          <w:sz w:val="24"/>
          <w:szCs w:val="24"/>
          <w:lang w:val="en-US"/>
        </w:rPr>
        <w:t xml:space="preserve"> found that </w:t>
      </w:r>
      <w:r w:rsidR="00A824C9" w:rsidRPr="008B1B6C">
        <w:rPr>
          <w:rFonts w:ascii="Times New Roman" w:eastAsiaTheme="minorHAnsi" w:hAnsi="Times New Roman" w:cs="Times New Roman"/>
          <w:sz w:val="24"/>
          <w:szCs w:val="24"/>
          <w:lang w:val="en-US"/>
        </w:rPr>
        <w:t xml:space="preserve">homebound </w:t>
      </w:r>
      <w:r w:rsidR="00544B18" w:rsidRPr="008B1B6C">
        <w:rPr>
          <w:rFonts w:ascii="Times New Roman" w:eastAsiaTheme="minorHAnsi" w:hAnsi="Times New Roman" w:cs="Times New Roman"/>
          <w:sz w:val="24"/>
          <w:szCs w:val="24"/>
          <w:lang w:val="en-US"/>
        </w:rPr>
        <w:t xml:space="preserve">people who depend on a support network of caregivers </w:t>
      </w:r>
      <w:r w:rsidR="005F432B" w:rsidRPr="008B1B6C">
        <w:rPr>
          <w:rFonts w:ascii="Times New Roman" w:eastAsiaTheme="minorHAnsi" w:hAnsi="Times New Roman" w:cs="Times New Roman"/>
          <w:sz w:val="24"/>
          <w:szCs w:val="24"/>
          <w:lang w:val="en-US"/>
        </w:rPr>
        <w:t xml:space="preserve">but not in certain settings with predefined policies and rules, </w:t>
      </w:r>
      <w:r w:rsidR="00544B18" w:rsidRPr="008B1B6C">
        <w:rPr>
          <w:rFonts w:ascii="Times New Roman" w:eastAsiaTheme="minorHAnsi" w:hAnsi="Times New Roman" w:cs="Times New Roman"/>
          <w:sz w:val="24"/>
          <w:szCs w:val="24"/>
          <w:lang w:val="en-US"/>
        </w:rPr>
        <w:t>often get back their lost agency through these networks. As a result, these networks are fundamental for interventions to improve the well</w:t>
      </w:r>
      <w:r w:rsidR="0018701D" w:rsidRPr="008B1B6C">
        <w:rPr>
          <w:rFonts w:ascii="Times New Roman" w:eastAsiaTheme="minorHAnsi" w:hAnsi="Times New Roman" w:cs="Times New Roman"/>
          <w:sz w:val="24"/>
          <w:szCs w:val="24"/>
          <w:lang w:val="en-US"/>
        </w:rPr>
        <w:t>-</w:t>
      </w:r>
      <w:r w:rsidR="00544B18" w:rsidRPr="008B1B6C">
        <w:rPr>
          <w:rFonts w:ascii="Times New Roman" w:eastAsiaTheme="minorHAnsi" w:hAnsi="Times New Roman" w:cs="Times New Roman"/>
          <w:sz w:val="24"/>
          <w:szCs w:val="24"/>
          <w:lang w:val="en-US"/>
        </w:rPr>
        <w:t xml:space="preserve">being of people with disabilities. In this context, the disabled person's caregiver or personal assistant becomes an object, a material </w:t>
      </w:r>
      <w:r w:rsidR="0013073E" w:rsidRPr="008B1B6C">
        <w:rPr>
          <w:rFonts w:ascii="Times New Roman" w:eastAsiaTheme="minorHAnsi" w:hAnsi="Times New Roman" w:cs="Times New Roman"/>
          <w:noProof/>
          <w:sz w:val="24"/>
          <w:szCs w:val="24"/>
          <w:lang w:val="en-US"/>
        </w:rPr>
        <w:t>(Maller, 2017)</w:t>
      </w:r>
      <w:r w:rsidR="00544B18" w:rsidRPr="008B1B6C">
        <w:rPr>
          <w:rFonts w:ascii="Times New Roman" w:eastAsiaTheme="minorHAnsi" w:hAnsi="Times New Roman" w:cs="Times New Roman"/>
          <w:sz w:val="24"/>
          <w:szCs w:val="24"/>
          <w:lang w:val="en-US"/>
        </w:rPr>
        <w:t>, that the disabled person can use to perform certain practices. Therefore, the caregivers' network is an essential element of the practices of the disabled person and can lead to a desirable change for the disabled person.</w:t>
      </w:r>
    </w:p>
    <w:p w14:paraId="40CD3EFB" w14:textId="49FA4047" w:rsidR="000015EA" w:rsidRPr="008B1B6C" w:rsidRDefault="000015EA" w:rsidP="00253A17">
      <w:pPr>
        <w:spacing w:after="0" w:line="480" w:lineRule="auto"/>
        <w:ind w:firstLine="360"/>
        <w:rPr>
          <w:rFonts w:ascii="Times New Roman" w:eastAsiaTheme="minorHAnsi" w:hAnsi="Times New Roman" w:cs="Times New Roman"/>
          <w:sz w:val="24"/>
          <w:szCs w:val="24"/>
          <w:lang w:val="en-US"/>
        </w:rPr>
      </w:pPr>
      <w:bookmarkStart w:id="2" w:name="_Hlk80961907"/>
      <w:r w:rsidRPr="008B1B6C">
        <w:rPr>
          <w:rFonts w:ascii="Times New Roman" w:eastAsiaTheme="minorHAnsi" w:hAnsi="Times New Roman" w:cs="Times New Roman"/>
          <w:sz w:val="24"/>
          <w:szCs w:val="24"/>
          <w:lang w:val="en-US"/>
        </w:rPr>
        <w:t xml:space="preserve">As noted earlier, physical activity should be more ingrained and normative and an unreflexive part of </w:t>
      </w:r>
      <w:r w:rsidR="00B678A2" w:rsidRPr="008B1B6C">
        <w:rPr>
          <w:rFonts w:ascii="Times New Roman" w:eastAsiaTheme="minorHAnsi" w:hAnsi="Times New Roman" w:cs="Times New Roman"/>
          <w:sz w:val="24"/>
          <w:szCs w:val="24"/>
          <w:lang w:val="en-US"/>
        </w:rPr>
        <w:t>everyday</w:t>
      </w:r>
      <w:r w:rsidRPr="008B1B6C">
        <w:rPr>
          <w:rFonts w:ascii="Times New Roman" w:eastAsiaTheme="minorHAnsi" w:hAnsi="Times New Roman" w:cs="Times New Roman"/>
          <w:sz w:val="24"/>
          <w:szCs w:val="24"/>
          <w:lang w:val="en-US"/>
        </w:rPr>
        <w:t xml:space="preserve"> </w:t>
      </w:r>
      <w:r w:rsidR="0018539E" w:rsidRPr="008B1B6C">
        <w:rPr>
          <w:rFonts w:ascii="Times New Roman" w:eastAsiaTheme="minorHAnsi" w:hAnsi="Times New Roman" w:cs="Times New Roman"/>
          <w:sz w:val="24"/>
          <w:szCs w:val="24"/>
          <w:lang w:val="en-US"/>
        </w:rPr>
        <w:t xml:space="preserve">life </w:t>
      </w:r>
      <w:r w:rsidRPr="008B1B6C">
        <w:rPr>
          <w:rFonts w:ascii="Times New Roman" w:eastAsiaTheme="minorHAnsi" w:hAnsi="Times New Roman" w:cs="Times New Roman"/>
          <w:sz w:val="24"/>
          <w:szCs w:val="24"/>
          <w:lang w:val="en-US"/>
        </w:rPr>
        <w:t xml:space="preserve">rather than a discrete program or campaign </w:t>
      </w:r>
      <w:r w:rsidR="0013073E" w:rsidRPr="008B1B6C">
        <w:rPr>
          <w:rFonts w:ascii="Times New Roman" w:eastAsiaTheme="minorHAnsi" w:hAnsi="Times New Roman" w:cs="Times New Roman"/>
          <w:noProof/>
          <w:sz w:val="24"/>
          <w:szCs w:val="24"/>
          <w:lang w:val="en-US"/>
        </w:rPr>
        <w:t>(Reis et al., 2016)</w:t>
      </w:r>
      <w:r w:rsidRPr="008B1B6C">
        <w:rPr>
          <w:rFonts w:ascii="Times New Roman" w:eastAsiaTheme="minorHAnsi" w:hAnsi="Times New Roman" w:cs="Times New Roman"/>
          <w:sz w:val="24"/>
          <w:szCs w:val="24"/>
          <w:lang w:val="en-US"/>
        </w:rPr>
        <w:t>. Hargreave</w:t>
      </w:r>
      <w:r w:rsidR="00043364" w:rsidRPr="008B1B6C">
        <w:rPr>
          <w:rFonts w:ascii="Times New Roman" w:eastAsiaTheme="minorHAnsi" w:hAnsi="Times New Roman" w:cs="Times New Roman"/>
          <w:sz w:val="24"/>
          <w:szCs w:val="24"/>
          <w:lang w:val="en-US"/>
        </w:rPr>
        <w:t>s'</w:t>
      </w:r>
      <w:r w:rsidRPr="008B1B6C">
        <w:rPr>
          <w:rFonts w:ascii="Times New Roman" w:eastAsiaTheme="minorHAnsi" w:hAnsi="Times New Roman" w:cs="Times New Roman"/>
          <w:sz w:val="24"/>
          <w:szCs w:val="24"/>
          <w:lang w:val="en-US"/>
        </w:rPr>
        <w:t>s (2011) application of SPT to a pro-environmental behavior change program provided a more holistic and grounded perspective of the behavior change processes because SPT offers a perspective over and above individuals</w:t>
      </w:r>
      <w:r w:rsidR="00043364"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 xml:space="preserve"> attitudes or values. </w:t>
      </w:r>
      <w:bookmarkEnd w:id="2"/>
    </w:p>
    <w:p w14:paraId="116CB413" w14:textId="52809DCF" w:rsidR="00CE230D" w:rsidRPr="008B1B6C" w:rsidRDefault="000B07C5" w:rsidP="003F6035">
      <w:pPr>
        <w:spacing w:after="0" w:line="480" w:lineRule="auto"/>
        <w:ind w:firstLine="360"/>
        <w:rPr>
          <w:rFonts w:ascii="Times New Roman" w:eastAsiaTheme="minorHAnsi" w:hAnsi="Times New Roman" w:cs="Times New Roman"/>
          <w:sz w:val="24"/>
          <w:szCs w:val="24"/>
          <w:lang w:val="en-US"/>
        </w:rPr>
      </w:pPr>
      <w:r w:rsidRPr="008B1B6C">
        <w:rPr>
          <w:rFonts w:ascii="Times New Roman" w:eastAsiaTheme="minorHAnsi" w:hAnsi="Times New Roman" w:cs="Times New Roman"/>
          <w:sz w:val="24"/>
          <w:szCs w:val="24"/>
          <w:lang w:val="en-US"/>
        </w:rPr>
        <w:t>O</w:t>
      </w:r>
      <w:r w:rsidR="00261470" w:rsidRPr="008B1B6C">
        <w:rPr>
          <w:rFonts w:ascii="Times New Roman" w:eastAsiaTheme="minorHAnsi" w:hAnsi="Times New Roman" w:cs="Times New Roman"/>
          <w:sz w:val="24"/>
          <w:szCs w:val="24"/>
          <w:lang w:val="en-US"/>
        </w:rPr>
        <w:t>rganizational level interventions have limited success</w:t>
      </w:r>
      <w:r w:rsidR="00C10105" w:rsidRPr="008B1B6C">
        <w:rPr>
          <w:rFonts w:ascii="Times New Roman" w:eastAsiaTheme="minorHAnsi" w:hAnsi="Times New Roman" w:cs="Times New Roman"/>
          <w:sz w:val="24"/>
          <w:szCs w:val="24"/>
          <w:lang w:val="en-US"/>
        </w:rPr>
        <w:t xml:space="preserve"> because </w:t>
      </w:r>
      <w:r w:rsidRPr="008B1B6C">
        <w:rPr>
          <w:rFonts w:ascii="Times New Roman" w:eastAsiaTheme="minorHAnsi" w:hAnsi="Times New Roman" w:cs="Times New Roman"/>
          <w:sz w:val="24"/>
          <w:szCs w:val="24"/>
          <w:lang w:val="en-US"/>
        </w:rPr>
        <w:t>the interventions had issues with fidelity, could not be sustained by the staff and were not part of the PCP for the resident</w:t>
      </w:r>
      <w:r w:rsidR="006819BF" w:rsidRPr="008B1B6C">
        <w:rPr>
          <w:rFonts w:ascii="Times New Roman" w:eastAsiaTheme="minorHAnsi" w:hAnsi="Times New Roman" w:cs="Times New Roman"/>
          <w:sz w:val="24"/>
          <w:szCs w:val="24"/>
          <w:lang w:val="en-US"/>
        </w:rPr>
        <w:t xml:space="preserve"> </w:t>
      </w:r>
      <w:r w:rsidR="00733772" w:rsidRPr="008B1B6C">
        <w:rPr>
          <w:rFonts w:ascii="Times New Roman" w:eastAsiaTheme="minorEastAsia" w:hAnsi="Times New Roman" w:cs="Times New Roman"/>
          <w:noProof/>
          <w:sz w:val="24"/>
          <w:szCs w:val="24"/>
          <w:lang w:val="en-US" w:eastAsia="ko-KR"/>
        </w:rPr>
        <w:t>(Bergström et al., 2013; Lynnes et al., 2009; Melville et al., 2015)</w:t>
      </w:r>
      <w:r w:rsidR="00ED4A7D" w:rsidRPr="008B1B6C">
        <w:rPr>
          <w:rFonts w:ascii="Times New Roman" w:eastAsiaTheme="minorHAnsi" w:hAnsi="Times New Roman" w:cs="Times New Roman"/>
          <w:sz w:val="24"/>
          <w:szCs w:val="24"/>
          <w:lang w:val="en-US"/>
        </w:rPr>
        <w:t>.</w:t>
      </w:r>
      <w:r w:rsidR="00C10105" w:rsidRPr="008B1B6C">
        <w:rPr>
          <w:rFonts w:ascii="Times New Roman" w:eastAsiaTheme="minorHAnsi" w:hAnsi="Times New Roman" w:cs="Times New Roman"/>
          <w:sz w:val="24"/>
          <w:szCs w:val="24"/>
          <w:lang w:val="en-US"/>
        </w:rPr>
        <w:t xml:space="preserve"> </w:t>
      </w:r>
      <w:r w:rsidR="000015EA" w:rsidRPr="008B1B6C">
        <w:rPr>
          <w:rFonts w:ascii="Times New Roman" w:eastAsiaTheme="minorHAnsi" w:hAnsi="Times New Roman" w:cs="Times New Roman"/>
          <w:sz w:val="24"/>
          <w:szCs w:val="24"/>
          <w:lang w:val="en-US"/>
        </w:rPr>
        <w:t xml:space="preserve">SPT provides the ability to view organizational routines in a novel way because it focuses on the </w:t>
      </w:r>
      <w:r w:rsidR="00043364" w:rsidRPr="008B1B6C">
        <w:rPr>
          <w:rFonts w:ascii="Times New Roman" w:eastAsiaTheme="minorHAnsi" w:hAnsi="Times New Roman" w:cs="Times New Roman"/>
          <w:sz w:val="24"/>
          <w:szCs w:val="24"/>
          <w:lang w:val="en-US"/>
        </w:rPr>
        <w:t>'</w:t>
      </w:r>
      <w:r w:rsidR="000015EA" w:rsidRPr="008B1B6C">
        <w:rPr>
          <w:rFonts w:ascii="Times New Roman" w:eastAsiaTheme="minorHAnsi" w:hAnsi="Times New Roman" w:cs="Times New Roman"/>
          <w:sz w:val="24"/>
          <w:szCs w:val="24"/>
          <w:lang w:val="en-US"/>
        </w:rPr>
        <w:t>doing</w:t>
      </w:r>
      <w:r w:rsidR="00043364" w:rsidRPr="008B1B6C">
        <w:rPr>
          <w:rFonts w:ascii="Times New Roman" w:eastAsiaTheme="minorHAnsi" w:hAnsi="Times New Roman" w:cs="Times New Roman"/>
          <w:sz w:val="24"/>
          <w:szCs w:val="24"/>
          <w:lang w:val="en-US"/>
        </w:rPr>
        <w:t>'</w:t>
      </w:r>
      <w:r w:rsidR="000015EA" w:rsidRPr="008B1B6C">
        <w:rPr>
          <w:rFonts w:ascii="Times New Roman" w:eastAsiaTheme="minorHAnsi" w:hAnsi="Times New Roman" w:cs="Times New Roman"/>
          <w:sz w:val="24"/>
          <w:szCs w:val="24"/>
          <w:lang w:val="en-US"/>
        </w:rPr>
        <w:t xml:space="preserve"> of these routines in practice as the core unit of analysis </w:t>
      </w:r>
      <w:r w:rsidR="00733772" w:rsidRPr="008B1B6C">
        <w:rPr>
          <w:rFonts w:ascii="Times New Roman" w:eastAsiaTheme="minorHAnsi" w:hAnsi="Times New Roman" w:cs="Times New Roman"/>
          <w:noProof/>
          <w:sz w:val="24"/>
          <w:szCs w:val="24"/>
          <w:lang w:val="en-US"/>
        </w:rPr>
        <w:t>(Wenzel &amp; Stjerne, 2021)</w:t>
      </w:r>
      <w:r w:rsidR="000015EA" w:rsidRPr="008B1B6C">
        <w:rPr>
          <w:rFonts w:ascii="Times New Roman" w:eastAsiaTheme="minorHAnsi" w:hAnsi="Times New Roman" w:cs="Times New Roman"/>
          <w:sz w:val="24"/>
          <w:szCs w:val="24"/>
          <w:lang w:val="en-US"/>
        </w:rPr>
        <w:t xml:space="preserve">. Therefore, SPT shifts the focus on unpacking the production of these routines by observing how actors (re)produce organizational reality through every day contextual practicing </w:t>
      </w:r>
      <w:r w:rsidR="00733772" w:rsidRPr="008B1B6C">
        <w:rPr>
          <w:rFonts w:ascii="Times New Roman" w:eastAsiaTheme="minorHAnsi" w:hAnsi="Times New Roman" w:cs="Times New Roman"/>
          <w:noProof/>
          <w:sz w:val="24"/>
          <w:szCs w:val="24"/>
          <w:lang w:val="en-US"/>
        </w:rPr>
        <w:t>(Gherardi, 2001; Nicolini, 2011)</w:t>
      </w:r>
      <w:r w:rsidR="00D332D4" w:rsidRPr="008B1B6C">
        <w:rPr>
          <w:rFonts w:ascii="Times New Roman" w:eastAsiaTheme="minorHAnsi" w:hAnsi="Times New Roman" w:cs="Times New Roman"/>
          <w:noProof/>
          <w:sz w:val="24"/>
          <w:szCs w:val="24"/>
          <w:lang w:val="en-US"/>
        </w:rPr>
        <w:t xml:space="preserve">. </w:t>
      </w:r>
      <w:r w:rsidR="000015EA" w:rsidRPr="008B1B6C">
        <w:rPr>
          <w:rFonts w:ascii="Times New Roman" w:eastAsiaTheme="minorHAnsi" w:hAnsi="Times New Roman" w:cs="Times New Roman"/>
          <w:sz w:val="24"/>
          <w:szCs w:val="24"/>
          <w:lang w:val="en-US"/>
        </w:rPr>
        <w:t xml:space="preserve">Finally, </w:t>
      </w:r>
      <w:r w:rsidR="00B9117F" w:rsidRPr="008B1B6C">
        <w:rPr>
          <w:rFonts w:ascii="Times New Roman" w:eastAsiaTheme="minorHAnsi" w:hAnsi="Times New Roman" w:cs="Times New Roman"/>
          <w:sz w:val="24"/>
          <w:szCs w:val="24"/>
          <w:lang w:val="en-US"/>
        </w:rPr>
        <w:t>SPT</w:t>
      </w:r>
      <w:r w:rsidR="000015EA" w:rsidRPr="008B1B6C">
        <w:rPr>
          <w:rFonts w:ascii="Times New Roman" w:eastAsiaTheme="minorHAnsi" w:hAnsi="Times New Roman" w:cs="Times New Roman"/>
          <w:sz w:val="24"/>
          <w:szCs w:val="24"/>
          <w:lang w:val="en-US"/>
        </w:rPr>
        <w:t xml:space="preserve"> </w:t>
      </w:r>
      <w:r w:rsidR="000015EA" w:rsidRPr="008B1B6C">
        <w:rPr>
          <w:rFonts w:ascii="Times New Roman" w:eastAsiaTheme="minorHAnsi" w:hAnsi="Times New Roman" w:cs="Times New Roman"/>
          <w:sz w:val="24"/>
          <w:szCs w:val="24"/>
          <w:lang w:val="en-US"/>
        </w:rPr>
        <w:lastRenderedPageBreak/>
        <w:t>has the potential to conceptualize the way practices configure deeply entrenched every</w:t>
      </w:r>
      <w:r w:rsidR="00043364" w:rsidRPr="008B1B6C">
        <w:rPr>
          <w:rFonts w:ascii="Times New Roman" w:eastAsiaTheme="minorHAnsi" w:hAnsi="Times New Roman" w:cs="Times New Roman"/>
          <w:sz w:val="24"/>
          <w:szCs w:val="24"/>
          <w:lang w:val="en-US"/>
        </w:rPr>
        <w:t xml:space="preserve"> </w:t>
      </w:r>
      <w:r w:rsidR="000015EA" w:rsidRPr="008B1B6C">
        <w:rPr>
          <w:rFonts w:ascii="Times New Roman" w:eastAsiaTheme="minorHAnsi" w:hAnsi="Times New Roman" w:cs="Times New Roman"/>
          <w:sz w:val="24"/>
          <w:szCs w:val="24"/>
          <w:lang w:val="en-US"/>
        </w:rPr>
        <w:t xml:space="preserve">day patterns of activity, including those that foster or work against physical activity </w:t>
      </w:r>
      <w:r w:rsidR="00733772" w:rsidRPr="008B1B6C">
        <w:rPr>
          <w:rFonts w:ascii="Times New Roman" w:eastAsiaTheme="minorHAnsi" w:hAnsi="Times New Roman" w:cs="Times New Roman"/>
          <w:noProof/>
          <w:sz w:val="24"/>
          <w:szCs w:val="24"/>
          <w:lang w:val="en-US"/>
        </w:rPr>
        <w:t>(Blue et al., 2016; Maller, 2015; Paddock, 2017)</w:t>
      </w:r>
      <w:r w:rsidR="000015EA" w:rsidRPr="008B1B6C">
        <w:rPr>
          <w:rFonts w:ascii="Times New Roman" w:eastAsiaTheme="minorHAnsi" w:hAnsi="Times New Roman" w:cs="Times New Roman"/>
          <w:sz w:val="24"/>
          <w:szCs w:val="24"/>
          <w:lang w:val="en-US"/>
        </w:rPr>
        <w:t>.</w:t>
      </w:r>
      <w:r w:rsidR="00A2586B" w:rsidRPr="008B1B6C">
        <w:rPr>
          <w:rFonts w:ascii="Times New Roman" w:eastAsiaTheme="minorHAnsi" w:hAnsi="Times New Roman" w:cs="Times New Roman"/>
          <w:sz w:val="24"/>
          <w:szCs w:val="24"/>
          <w:lang w:val="en-US"/>
        </w:rPr>
        <w:t xml:space="preserve"> </w:t>
      </w:r>
    </w:p>
    <w:p w14:paraId="1244E897" w14:textId="77777777" w:rsidR="00CE230D" w:rsidRPr="008B1B6C" w:rsidRDefault="00CE230D" w:rsidP="00CE230D">
      <w:pPr>
        <w:pStyle w:val="Heading1"/>
        <w:spacing w:line="480" w:lineRule="auto"/>
        <w:rPr>
          <w:color w:val="auto"/>
          <w:lang w:val="en-US"/>
        </w:rPr>
      </w:pPr>
      <w:r w:rsidRPr="008B1B6C">
        <w:rPr>
          <w:color w:val="auto"/>
          <w:lang w:val="en-US"/>
        </w:rPr>
        <w:t>Discussion: Social Practice Theory for Social Marketing Interventions</w:t>
      </w:r>
    </w:p>
    <w:p w14:paraId="789B985B" w14:textId="0E1B4846" w:rsidR="00CE230D" w:rsidRPr="008B1B6C" w:rsidRDefault="00CE230D" w:rsidP="00F047BB">
      <w:pPr>
        <w:spacing w:after="0" w:line="480" w:lineRule="auto"/>
        <w:ind w:firstLine="720"/>
        <w:rPr>
          <w:rFonts w:ascii="Times New Roman" w:hAnsi="Times New Roman" w:cs="Times New Roman"/>
          <w:sz w:val="24"/>
          <w:szCs w:val="24"/>
          <w:lang w:val="en-US"/>
        </w:rPr>
      </w:pPr>
      <w:r w:rsidRPr="008B1B6C">
        <w:rPr>
          <w:rFonts w:ascii="Times New Roman" w:hAnsi="Times New Roman" w:cs="Times New Roman"/>
          <w:sz w:val="24"/>
          <w:szCs w:val="24"/>
          <w:lang w:val="en-US"/>
        </w:rPr>
        <w:t xml:space="preserve">Social Marketing initiatives that rely on the individual's capacity to change, as </w:t>
      </w:r>
      <w:r w:rsidR="00DF1452" w:rsidRPr="008B1B6C">
        <w:rPr>
          <w:rFonts w:ascii="Times New Roman" w:hAnsi="Times New Roman" w:cs="Times New Roman"/>
          <w:noProof/>
          <w:sz w:val="24"/>
          <w:szCs w:val="24"/>
          <w:lang w:val="en-US"/>
        </w:rPr>
        <w:t>Spotswood et al. (2017)</w:t>
      </w:r>
      <w:r w:rsidRPr="008B1B6C">
        <w:rPr>
          <w:rFonts w:ascii="Times New Roman" w:hAnsi="Times New Roman" w:cs="Times New Roman"/>
          <w:sz w:val="24"/>
          <w:szCs w:val="24"/>
          <w:lang w:val="en-US"/>
        </w:rPr>
        <w:t xml:space="preserve"> state, fail to challenge social conventions, adding to the reproduction of inappropriate activity. In addition, overreliance on personal responsibility and behavior change can lead to marginalization and stigmatization of certain groups that do not have agency to change, such as people with disabilities. </w:t>
      </w:r>
      <w:r w:rsidRPr="008B1B6C">
        <w:rPr>
          <w:rFonts w:ascii="Times New Roman" w:hAnsi="Times New Roman" w:cs="Times New Roman"/>
          <w:color w:val="131413"/>
          <w:sz w:val="24"/>
          <w:szCs w:val="24"/>
        </w:rPr>
        <w:t xml:space="preserve">The previous review of existing interventions highlighted a need to adequately address the factors that impede or facilitate physical activity as perceived by all parties involved </w:t>
      </w:r>
      <w:r w:rsidR="00DF1452" w:rsidRPr="008B1B6C">
        <w:rPr>
          <w:rFonts w:ascii="Times New Roman" w:hAnsi="Times New Roman" w:cs="Times New Roman"/>
          <w:noProof/>
          <w:color w:val="131413"/>
          <w:sz w:val="24"/>
          <w:szCs w:val="24"/>
        </w:rPr>
        <w:t>(Michalsen et al., 2020)</w:t>
      </w:r>
      <w:r w:rsidR="000F371E" w:rsidRPr="008B1B6C">
        <w:rPr>
          <w:rFonts w:ascii="Times New Roman" w:hAnsi="Times New Roman" w:cs="Times New Roman"/>
          <w:color w:val="131413"/>
          <w:sz w:val="24"/>
          <w:szCs w:val="24"/>
        </w:rPr>
        <w:t>,</w:t>
      </w:r>
      <w:r w:rsidRPr="008B1B6C">
        <w:rPr>
          <w:rFonts w:ascii="Times New Roman" w:hAnsi="Times New Roman" w:cs="Times New Roman"/>
          <w:color w:val="131413"/>
          <w:sz w:val="24"/>
          <w:szCs w:val="24"/>
        </w:rPr>
        <w:t xml:space="preserve"> which a practice-</w:t>
      </w:r>
      <w:r w:rsidR="00952DCF" w:rsidRPr="008B1B6C">
        <w:rPr>
          <w:rFonts w:ascii="Times New Roman" w:hAnsi="Times New Roman" w:cs="Times New Roman"/>
          <w:color w:val="131413"/>
          <w:sz w:val="24"/>
          <w:szCs w:val="24"/>
        </w:rPr>
        <w:t xml:space="preserve">based </w:t>
      </w:r>
      <w:r w:rsidRPr="008B1B6C">
        <w:rPr>
          <w:rFonts w:ascii="Times New Roman" w:hAnsi="Times New Roman" w:cs="Times New Roman"/>
          <w:color w:val="131413"/>
          <w:sz w:val="24"/>
          <w:szCs w:val="24"/>
        </w:rPr>
        <w:t xml:space="preserve">social marketing approach can do. </w:t>
      </w:r>
      <w:r w:rsidR="00A67790" w:rsidRPr="008B1B6C">
        <w:rPr>
          <w:rFonts w:ascii="Times New Roman" w:hAnsi="Times New Roman" w:cs="Times New Roman"/>
          <w:color w:val="131413"/>
          <w:sz w:val="24"/>
          <w:szCs w:val="24"/>
        </w:rPr>
        <w:t>In addition, the application of social marketing in the disability area is still in its infancy</w:t>
      </w:r>
      <w:r w:rsidR="000F371E" w:rsidRPr="008B1B6C">
        <w:rPr>
          <w:rFonts w:ascii="Times New Roman" w:hAnsi="Times New Roman" w:cs="Times New Roman"/>
          <w:color w:val="131413"/>
          <w:sz w:val="24"/>
          <w:szCs w:val="24"/>
        </w:rPr>
        <w:t>,</w:t>
      </w:r>
      <w:r w:rsidR="00A67790" w:rsidRPr="008B1B6C">
        <w:rPr>
          <w:rFonts w:ascii="Times New Roman" w:hAnsi="Times New Roman" w:cs="Times New Roman"/>
          <w:color w:val="131413"/>
          <w:sz w:val="24"/>
          <w:szCs w:val="24"/>
        </w:rPr>
        <w:t xml:space="preserve"> and </w:t>
      </w:r>
      <w:r w:rsidR="003571E8" w:rsidRPr="008B1B6C">
        <w:rPr>
          <w:rFonts w:ascii="Times New Roman" w:hAnsi="Times New Roman" w:cs="Times New Roman"/>
          <w:color w:val="131413"/>
          <w:sz w:val="24"/>
          <w:szCs w:val="24"/>
        </w:rPr>
        <w:t xml:space="preserve">current studies show a slow move beyond the mainstream social marketing approaches but still within the agentic narrative. </w:t>
      </w:r>
      <w:r w:rsidR="00025B79" w:rsidRPr="008B1B6C">
        <w:rPr>
          <w:rFonts w:ascii="Times New Roman" w:hAnsi="Times New Roman" w:cs="Times New Roman"/>
          <w:noProof/>
          <w:sz w:val="24"/>
          <w:szCs w:val="24"/>
        </w:rPr>
        <w:t>Moone and Lightfoot (2009)</w:t>
      </w:r>
      <w:r w:rsidR="00025B79" w:rsidRPr="008B1B6C">
        <w:rPr>
          <w:rFonts w:ascii="Times New Roman" w:hAnsi="Times New Roman" w:cs="Times New Roman"/>
          <w:sz w:val="24"/>
          <w:szCs w:val="24"/>
        </w:rPr>
        <w:t xml:space="preserve"> </w:t>
      </w:r>
      <w:r w:rsidR="00F047BB" w:rsidRPr="008B1B6C">
        <w:rPr>
          <w:rFonts w:ascii="Times New Roman" w:hAnsi="Times New Roman" w:cs="Times New Roman"/>
          <w:sz w:val="24"/>
          <w:szCs w:val="24"/>
        </w:rPr>
        <w:t xml:space="preserve">adopted a marketing mix approach that draws upon down- and mid-stream social marketing paradigms, and as a result, it does not overcome their limitations when it comes to populations with reduced agency. </w:t>
      </w:r>
      <w:r w:rsidR="00F047BB" w:rsidRPr="008B1B6C">
        <w:rPr>
          <w:rFonts w:ascii="Times New Roman" w:hAnsi="Times New Roman" w:cs="Times New Roman"/>
          <w:color w:val="131413"/>
          <w:sz w:val="24"/>
          <w:szCs w:val="24"/>
        </w:rPr>
        <w:t xml:space="preserve">While </w:t>
      </w:r>
      <w:r w:rsidR="000E591F" w:rsidRPr="008B1B6C">
        <w:rPr>
          <w:rFonts w:ascii="Times New Roman" w:hAnsi="Times New Roman" w:cs="Times New Roman"/>
          <w:noProof/>
          <w:color w:val="131413"/>
          <w:sz w:val="24"/>
          <w:szCs w:val="24"/>
        </w:rPr>
        <w:t>Guzman et al. (2021)</w:t>
      </w:r>
      <w:r w:rsidR="00203520" w:rsidRPr="008B1B6C">
        <w:rPr>
          <w:rFonts w:ascii="Times New Roman" w:hAnsi="Times New Roman" w:cs="Times New Roman"/>
          <w:color w:val="131413"/>
          <w:sz w:val="24"/>
          <w:szCs w:val="24"/>
        </w:rPr>
        <w:t xml:space="preserve"> </w:t>
      </w:r>
      <w:r w:rsidR="00F047BB" w:rsidRPr="008B1B6C">
        <w:rPr>
          <w:rFonts w:ascii="Times New Roman" w:hAnsi="Times New Roman" w:cs="Times New Roman"/>
          <w:color w:val="131413"/>
          <w:sz w:val="24"/>
          <w:szCs w:val="24"/>
        </w:rPr>
        <w:t xml:space="preserve">have moved beyond the mainstream marketing mix framework, their co-creation approach is still agentic and so does not overcome the challenges of the mainstream social marketing approaches that we discussed earlier in the paper. </w:t>
      </w:r>
      <w:r w:rsidRPr="008B1B6C">
        <w:rPr>
          <w:rFonts w:ascii="Times New Roman" w:hAnsi="Times New Roman" w:cs="Times New Roman"/>
          <w:color w:val="131413"/>
          <w:sz w:val="24"/>
          <w:szCs w:val="24"/>
        </w:rPr>
        <w:t xml:space="preserve">Therefore, </w:t>
      </w:r>
      <w:r w:rsidRPr="008B1B6C">
        <w:rPr>
          <w:rFonts w:ascii="Times New Roman" w:hAnsi="Times New Roman" w:cs="Times New Roman"/>
          <w:sz w:val="24"/>
          <w:szCs w:val="24"/>
          <w:lang w:val="en-US"/>
        </w:rPr>
        <w:t xml:space="preserve">we </w:t>
      </w:r>
      <w:r w:rsidR="003571E8" w:rsidRPr="008B1B6C">
        <w:rPr>
          <w:rFonts w:ascii="Times New Roman" w:hAnsi="Times New Roman" w:cs="Times New Roman"/>
          <w:sz w:val="24"/>
          <w:szCs w:val="24"/>
          <w:lang w:val="en-US"/>
        </w:rPr>
        <w:t xml:space="preserve">build on this previous work and we </w:t>
      </w:r>
      <w:r w:rsidRPr="008B1B6C">
        <w:rPr>
          <w:rFonts w:ascii="Times New Roman" w:hAnsi="Times New Roman" w:cs="Times New Roman"/>
          <w:sz w:val="24"/>
          <w:szCs w:val="24"/>
          <w:lang w:val="en-US"/>
        </w:rPr>
        <w:t xml:space="preserve">recommend a reimagination of social marketing using a </w:t>
      </w:r>
      <w:r w:rsidR="00103A14" w:rsidRPr="008B1B6C">
        <w:rPr>
          <w:rFonts w:ascii="Times New Roman" w:hAnsi="Times New Roman" w:cs="Times New Roman"/>
          <w:sz w:val="24"/>
          <w:szCs w:val="24"/>
          <w:lang w:val="en-US"/>
        </w:rPr>
        <w:t>SPT</w:t>
      </w:r>
      <w:r w:rsidRPr="008B1B6C">
        <w:rPr>
          <w:rFonts w:ascii="Times New Roman" w:hAnsi="Times New Roman" w:cs="Times New Roman"/>
          <w:sz w:val="24"/>
          <w:szCs w:val="24"/>
          <w:lang w:val="en-US"/>
        </w:rPr>
        <w:t xml:space="preserve"> lens. </w:t>
      </w:r>
      <w:r w:rsidR="000F371E" w:rsidRPr="008B1B6C">
        <w:rPr>
          <w:rFonts w:ascii="Times New Roman" w:hAnsi="Times New Roman" w:cs="Times New Roman"/>
          <w:sz w:val="24"/>
          <w:szCs w:val="24"/>
          <w:lang w:val="en-US"/>
        </w:rPr>
        <w:t xml:space="preserve">Makris et al. (2021) highlight the need to adopt more of the social model of disability for social marketing to be more inclusive for people with disabilities. This is in line with what our paper recommends. </w:t>
      </w:r>
      <w:r w:rsidRPr="008B1B6C">
        <w:rPr>
          <w:rFonts w:ascii="Times New Roman" w:hAnsi="Times New Roman" w:cs="Times New Roman"/>
          <w:sz w:val="24"/>
          <w:szCs w:val="24"/>
          <w:lang w:val="en-US"/>
        </w:rPr>
        <w:t>Our paper suggest</w:t>
      </w:r>
      <w:r w:rsidR="000F371E" w:rsidRPr="008B1B6C">
        <w:rPr>
          <w:rFonts w:ascii="Times New Roman" w:hAnsi="Times New Roman" w:cs="Times New Roman"/>
          <w:sz w:val="24"/>
          <w:szCs w:val="24"/>
          <w:lang w:val="en-US"/>
        </w:rPr>
        <w:t>s</w:t>
      </w:r>
      <w:r w:rsidRPr="008B1B6C">
        <w:rPr>
          <w:rFonts w:ascii="Times New Roman" w:hAnsi="Times New Roman" w:cs="Times New Roman"/>
          <w:sz w:val="24"/>
          <w:szCs w:val="24"/>
          <w:lang w:val="en-US"/>
        </w:rPr>
        <w:t xml:space="preserve"> three ways that SPT can lead to a social marketing </w:t>
      </w:r>
      <w:r w:rsidRPr="008B1B6C">
        <w:rPr>
          <w:rFonts w:ascii="Times New Roman" w:hAnsi="Times New Roman" w:cs="Times New Roman"/>
          <w:sz w:val="24"/>
          <w:szCs w:val="24"/>
          <w:lang w:val="en-US"/>
        </w:rPr>
        <w:lastRenderedPageBreak/>
        <w:t>reimagination, which is especially relevant for PwIDs and can be extended to other vulnerable and marginalized groups.</w:t>
      </w:r>
    </w:p>
    <w:p w14:paraId="0430E169" w14:textId="3D73E8A6" w:rsidR="00CE230D" w:rsidRPr="008B1B6C" w:rsidRDefault="00CE230D" w:rsidP="00CE230D">
      <w:pPr>
        <w:spacing w:after="0" w:line="480" w:lineRule="auto"/>
        <w:ind w:firstLine="720"/>
        <w:rPr>
          <w:rFonts w:ascii="Times New Roman" w:hAnsi="Times New Roman" w:cs="Times New Roman"/>
          <w:sz w:val="24"/>
          <w:szCs w:val="24"/>
          <w:lang w:val="en-US"/>
        </w:rPr>
      </w:pPr>
      <w:r w:rsidRPr="008B1B6C">
        <w:rPr>
          <w:rFonts w:ascii="Times New Roman" w:hAnsi="Times New Roman" w:cs="Times New Roman"/>
          <w:i/>
          <w:sz w:val="24"/>
          <w:szCs w:val="24"/>
          <w:lang w:val="en-US"/>
        </w:rPr>
        <w:t xml:space="preserve">Social </w:t>
      </w:r>
      <w:r w:rsidR="00C444E3" w:rsidRPr="008B1B6C">
        <w:rPr>
          <w:rFonts w:ascii="Times New Roman" w:hAnsi="Times New Roman" w:cs="Times New Roman"/>
          <w:i/>
          <w:sz w:val="24"/>
          <w:szCs w:val="24"/>
          <w:lang w:val="en-US"/>
        </w:rPr>
        <w:t>m</w:t>
      </w:r>
      <w:r w:rsidRPr="008B1B6C">
        <w:rPr>
          <w:rFonts w:ascii="Times New Roman" w:hAnsi="Times New Roman" w:cs="Times New Roman"/>
          <w:i/>
          <w:sz w:val="24"/>
          <w:szCs w:val="24"/>
          <w:lang w:val="en-US"/>
        </w:rPr>
        <w:t>arketing as an inclusive approach</w:t>
      </w:r>
      <w:r w:rsidRPr="008B1B6C">
        <w:rPr>
          <w:rFonts w:ascii="Times New Roman" w:hAnsi="Times New Roman" w:cs="Times New Roman"/>
          <w:sz w:val="24"/>
          <w:szCs w:val="24"/>
          <w:lang w:val="en-US"/>
        </w:rPr>
        <w:t>. SPT helps social marketing initiatives to overcome any unintended consequences that lead to</w:t>
      </w:r>
      <w:r w:rsidR="000F371E" w:rsidRPr="008B1B6C">
        <w:rPr>
          <w:rFonts w:ascii="Times New Roman" w:hAnsi="Times New Roman" w:cs="Times New Roman"/>
          <w:sz w:val="24"/>
          <w:szCs w:val="24"/>
          <w:lang w:val="en-US"/>
        </w:rPr>
        <w:t xml:space="preserve"> the</w:t>
      </w:r>
      <w:r w:rsidRPr="008B1B6C">
        <w:rPr>
          <w:rFonts w:ascii="Times New Roman" w:hAnsi="Times New Roman" w:cs="Times New Roman"/>
          <w:sz w:val="24"/>
          <w:szCs w:val="24"/>
          <w:lang w:val="en-US"/>
        </w:rPr>
        <w:t xml:space="preserve"> exclusion of certain groups </w:t>
      </w:r>
      <w:r w:rsidRPr="008B1B6C">
        <w:rPr>
          <w:rFonts w:ascii="Times New Roman" w:hAnsi="Times New Roman" w:cs="Times New Roman"/>
          <w:noProof/>
          <w:sz w:val="24"/>
          <w:szCs w:val="24"/>
          <w:lang w:val="en-US"/>
        </w:rPr>
        <w:t>(Gurrieri et al., 2013)</w:t>
      </w:r>
      <w:r w:rsidRPr="008B1B6C">
        <w:rPr>
          <w:rFonts w:ascii="Times New Roman" w:hAnsi="Times New Roman" w:cs="Times New Roman"/>
          <w:sz w:val="24"/>
          <w:szCs w:val="24"/>
          <w:lang w:val="en-US"/>
        </w:rPr>
        <w:t xml:space="preserve"> because the focus of analysis and intervention is on practices, their elements</w:t>
      </w:r>
      <w:r w:rsidR="00B555F1" w:rsidRPr="008B1B6C">
        <w:rPr>
          <w:rFonts w:ascii="Times New Roman" w:hAnsi="Times New Roman" w:cs="Times New Roman"/>
          <w:sz w:val="24"/>
          <w:szCs w:val="24"/>
          <w:lang w:val="en-US"/>
        </w:rPr>
        <w:t>,</w:t>
      </w:r>
      <w:r w:rsidRPr="008B1B6C">
        <w:rPr>
          <w:rFonts w:ascii="Times New Roman" w:hAnsi="Times New Roman" w:cs="Times New Roman"/>
          <w:sz w:val="24"/>
          <w:szCs w:val="24"/>
          <w:lang w:val="en-US"/>
        </w:rPr>
        <w:t xml:space="preserve"> and the practices</w:t>
      </w:r>
      <w:r w:rsidR="00434E2E" w:rsidRPr="008B1B6C">
        <w:rPr>
          <w:rFonts w:ascii="Times New Roman" w:hAnsi="Times New Roman" w:cs="Times New Roman"/>
          <w:sz w:val="24"/>
          <w:szCs w:val="24"/>
          <w:lang w:val="en-US"/>
        </w:rPr>
        <w:t>’</w:t>
      </w:r>
      <w:r w:rsidRPr="008B1B6C">
        <w:rPr>
          <w:rFonts w:ascii="Times New Roman" w:hAnsi="Times New Roman" w:cs="Times New Roman"/>
          <w:sz w:val="24"/>
          <w:szCs w:val="24"/>
          <w:lang w:val="en-US"/>
        </w:rPr>
        <w:t xml:space="preserve"> bundles and nexuses, instead of behaviors. Using </w:t>
      </w:r>
      <w:r w:rsidR="00722F57" w:rsidRPr="008B1B6C">
        <w:rPr>
          <w:rFonts w:ascii="Times New Roman" w:hAnsi="Times New Roman" w:cs="Times New Roman"/>
          <w:sz w:val="24"/>
          <w:szCs w:val="24"/>
          <w:lang w:val="en-US"/>
        </w:rPr>
        <w:t xml:space="preserve">Schatzki's (2016) </w:t>
      </w:r>
      <w:r w:rsidRPr="008B1B6C">
        <w:rPr>
          <w:rFonts w:ascii="Times New Roman" w:hAnsi="Times New Roman" w:cs="Times New Roman"/>
          <w:sz w:val="24"/>
          <w:szCs w:val="24"/>
          <w:lang w:val="en-US"/>
        </w:rPr>
        <w:t xml:space="preserve">flat SPT ontology would require the social marketing intervention to observe </w:t>
      </w:r>
      <w:r w:rsidRPr="008B1B6C">
        <w:rPr>
          <w:rFonts w:ascii="Times New Roman" w:hAnsi="Times New Roman" w:cs="Times New Roman"/>
          <w:sz w:val="24"/>
          <w:szCs w:val="24"/>
        </w:rPr>
        <w:t>one single level of social reality, not perceiving the micro and macro levels as being different. The social phenomena, commonly described as macro phenomena, are seen as a web of intermingled practices (Schatzki, 2016).</w:t>
      </w:r>
      <w:r w:rsidR="00B555F1" w:rsidRPr="008B1B6C">
        <w:rPr>
          <w:rFonts w:ascii="Times New Roman" w:hAnsi="Times New Roman" w:cs="Times New Roman"/>
          <w:sz w:val="24"/>
          <w:szCs w:val="24"/>
        </w:rPr>
        <w:t xml:space="preserve"> </w:t>
      </w:r>
      <w:r w:rsidRPr="008B1B6C">
        <w:rPr>
          <w:rFonts w:ascii="Times New Roman" w:hAnsi="Times New Roman" w:cs="Times New Roman"/>
          <w:sz w:val="24"/>
          <w:szCs w:val="24"/>
          <w:lang w:val="en-US"/>
        </w:rPr>
        <w:t xml:space="preserve">This can happen by looking at the patterns of practice not as separate segments of people and behavior but as habits and routines, unraveling the relationships between the staff, residents, and the site </w:t>
      </w:r>
      <w:r w:rsidR="00B20F03" w:rsidRPr="008B1B6C">
        <w:rPr>
          <w:rFonts w:ascii="Times New Roman" w:hAnsi="Times New Roman" w:cs="Times New Roman"/>
          <w:noProof/>
          <w:sz w:val="24"/>
          <w:szCs w:val="24"/>
          <w:lang w:val="en-US"/>
        </w:rPr>
        <w:t>(Spotswood et al., 2021)</w:t>
      </w:r>
      <w:r w:rsidRPr="008B1B6C">
        <w:rPr>
          <w:rFonts w:ascii="Times New Roman" w:hAnsi="Times New Roman" w:cs="Times New Roman"/>
          <w:sz w:val="24"/>
          <w:szCs w:val="24"/>
          <w:lang w:val="en-US"/>
        </w:rPr>
        <w:t xml:space="preserve">. All </w:t>
      </w:r>
      <w:r w:rsidR="00434E2E" w:rsidRPr="008B1B6C">
        <w:rPr>
          <w:rFonts w:ascii="Times New Roman" w:hAnsi="Times New Roman" w:cs="Times New Roman"/>
          <w:sz w:val="24"/>
          <w:szCs w:val="24"/>
          <w:lang w:val="en-US"/>
        </w:rPr>
        <w:t xml:space="preserve">of </w:t>
      </w:r>
      <w:r w:rsidRPr="008B1B6C">
        <w:rPr>
          <w:rFonts w:ascii="Times New Roman" w:hAnsi="Times New Roman" w:cs="Times New Roman"/>
          <w:sz w:val="24"/>
          <w:szCs w:val="24"/>
          <w:lang w:val="en-US"/>
        </w:rPr>
        <w:t>the elements of the site of the intervention, i.e., meanings, mat</w:t>
      </w:r>
      <w:r w:rsidR="007C4657">
        <w:rPr>
          <w:rFonts w:ascii="Times New Roman" w:hAnsi="Times New Roman" w:cs="Times New Roman"/>
          <w:sz w:val="24"/>
          <w:szCs w:val="24"/>
          <w:lang w:val="en-US"/>
        </w:rPr>
        <w:t xml:space="preserve">erials, and competencies, that </w:t>
      </w:r>
      <w:r w:rsidRPr="008B1B6C">
        <w:rPr>
          <w:rFonts w:ascii="Times New Roman" w:hAnsi="Times New Roman" w:cs="Times New Roman"/>
          <w:sz w:val="24"/>
          <w:szCs w:val="24"/>
          <w:lang w:val="en-US"/>
        </w:rPr>
        <w:t xml:space="preserve">shapes </w:t>
      </w:r>
      <w:r w:rsidR="007C4657" w:rsidRPr="008B1B6C">
        <w:rPr>
          <w:rFonts w:ascii="Times New Roman" w:hAnsi="Times New Roman" w:cs="Times New Roman"/>
          <w:sz w:val="24"/>
          <w:szCs w:val="24"/>
          <w:lang w:val="en-US"/>
        </w:rPr>
        <w:t>"</w:t>
      </w:r>
      <w:r w:rsidRPr="008B1B6C">
        <w:rPr>
          <w:rFonts w:ascii="Times New Roman" w:hAnsi="Times New Roman" w:cs="Times New Roman"/>
          <w:sz w:val="24"/>
          <w:szCs w:val="24"/>
          <w:lang w:val="en-US"/>
        </w:rPr>
        <w:t xml:space="preserve">how human lives hang together", </w:t>
      </w:r>
      <w:r w:rsidRPr="008B1B6C">
        <w:rPr>
          <w:rFonts w:ascii="Times New Roman" w:hAnsi="Times New Roman" w:cs="Times New Roman"/>
          <w:noProof/>
          <w:sz w:val="24"/>
          <w:szCs w:val="24"/>
          <w:lang w:val="en-US"/>
        </w:rPr>
        <w:t>(Schatzki, 2016, p. 19)</w:t>
      </w:r>
      <w:r w:rsidRPr="008B1B6C">
        <w:rPr>
          <w:rFonts w:ascii="Times New Roman" w:hAnsi="Times New Roman" w:cs="Times New Roman"/>
          <w:sz w:val="24"/>
          <w:szCs w:val="24"/>
          <w:lang w:val="en-US"/>
        </w:rPr>
        <w:t xml:space="preserve"> will be seen as significant to change practices. </w:t>
      </w:r>
    </w:p>
    <w:p w14:paraId="499F711A" w14:textId="51E27E60" w:rsidR="00CE230D" w:rsidRPr="008B1B6C" w:rsidRDefault="00CE230D" w:rsidP="00361EDD">
      <w:pPr>
        <w:spacing w:after="0" w:line="480" w:lineRule="auto"/>
        <w:ind w:firstLine="720"/>
        <w:rPr>
          <w:rFonts w:ascii="Times New Roman" w:hAnsi="Times New Roman" w:cs="Times New Roman"/>
          <w:sz w:val="24"/>
          <w:szCs w:val="24"/>
          <w:lang w:val="en-US"/>
        </w:rPr>
      </w:pPr>
      <w:r w:rsidRPr="008B1B6C">
        <w:rPr>
          <w:rFonts w:ascii="Times New Roman" w:hAnsi="Times New Roman" w:cs="Times New Roman"/>
          <w:sz w:val="24"/>
          <w:szCs w:val="24"/>
          <w:lang w:val="en-US"/>
        </w:rPr>
        <w:t>Using Shove et al</w:t>
      </w:r>
      <w:r w:rsidR="00B20F03" w:rsidRPr="008B1B6C">
        <w:rPr>
          <w:rFonts w:ascii="Times New Roman" w:hAnsi="Times New Roman" w:cs="Times New Roman"/>
          <w:sz w:val="24"/>
          <w:szCs w:val="24"/>
          <w:lang w:val="en-US"/>
        </w:rPr>
        <w:t>.</w:t>
      </w:r>
      <w:r w:rsidRPr="008B1B6C">
        <w:rPr>
          <w:rFonts w:ascii="Times New Roman" w:hAnsi="Times New Roman" w:cs="Times New Roman"/>
          <w:sz w:val="24"/>
          <w:szCs w:val="24"/>
          <w:lang w:val="en-US"/>
        </w:rPr>
        <w:t>’s (2012) conceptualization of practices as three interconnected elements of materials, meanings</w:t>
      </w:r>
      <w:r w:rsidR="00B555F1" w:rsidRPr="008B1B6C">
        <w:rPr>
          <w:rFonts w:ascii="Times New Roman" w:hAnsi="Times New Roman" w:cs="Times New Roman"/>
          <w:sz w:val="24"/>
          <w:szCs w:val="24"/>
          <w:lang w:val="en-US"/>
        </w:rPr>
        <w:t>,</w:t>
      </w:r>
      <w:r w:rsidRPr="008B1B6C">
        <w:rPr>
          <w:rFonts w:ascii="Times New Roman" w:hAnsi="Times New Roman" w:cs="Times New Roman"/>
          <w:sz w:val="24"/>
          <w:szCs w:val="24"/>
          <w:lang w:val="en-US"/>
        </w:rPr>
        <w:t xml:space="preserve"> and competencies, the following aspects should be captured by social marketers aiming at designing physical activity interventions for PwIDs. In a group home</w:t>
      </w:r>
      <w:r w:rsidR="00B555F1" w:rsidRPr="008B1B6C">
        <w:rPr>
          <w:rFonts w:ascii="Times New Roman" w:hAnsi="Times New Roman" w:cs="Times New Roman"/>
          <w:sz w:val="24"/>
          <w:szCs w:val="24"/>
          <w:lang w:val="en-US"/>
        </w:rPr>
        <w:t>,</w:t>
      </w:r>
      <w:r w:rsidRPr="008B1B6C">
        <w:rPr>
          <w:rFonts w:ascii="Times New Roman" w:hAnsi="Times New Roman" w:cs="Times New Roman"/>
          <w:sz w:val="24"/>
          <w:szCs w:val="24"/>
          <w:lang w:val="en-US"/>
        </w:rPr>
        <w:t xml:space="preserve"> materials reflect group home infrastructure, recreational facilities, the surrounding neighborhood, organizational policies, and funding. </w:t>
      </w:r>
      <w:r w:rsidR="00E15E1B" w:rsidRPr="008B1B6C">
        <w:rPr>
          <w:rFonts w:ascii="Times New Roman" w:hAnsi="Times New Roman" w:cs="Times New Roman"/>
          <w:sz w:val="24"/>
          <w:szCs w:val="24"/>
          <w:lang w:val="en-US"/>
        </w:rPr>
        <w:t>Therefore,</w:t>
      </w:r>
      <w:r w:rsidRPr="008B1B6C">
        <w:rPr>
          <w:rFonts w:ascii="Times New Roman" w:hAnsi="Times New Roman" w:cs="Times New Roman"/>
          <w:sz w:val="24"/>
          <w:szCs w:val="24"/>
          <w:lang w:val="en-US"/>
        </w:rPr>
        <w:t xml:space="preserve"> a practice-</w:t>
      </w:r>
      <w:r w:rsidR="00952DCF" w:rsidRPr="008B1B6C">
        <w:rPr>
          <w:rFonts w:ascii="Times New Roman" w:hAnsi="Times New Roman" w:cs="Times New Roman"/>
          <w:sz w:val="24"/>
          <w:szCs w:val="24"/>
          <w:lang w:val="en-US"/>
        </w:rPr>
        <w:t xml:space="preserve">based </w:t>
      </w:r>
      <w:r w:rsidRPr="008B1B6C">
        <w:rPr>
          <w:rFonts w:ascii="Times New Roman" w:hAnsi="Times New Roman" w:cs="Times New Roman"/>
          <w:sz w:val="24"/>
          <w:szCs w:val="24"/>
          <w:lang w:val="en-US"/>
        </w:rPr>
        <w:t xml:space="preserve">social marketing approach </w:t>
      </w:r>
      <w:r w:rsidR="00442B43" w:rsidRPr="008B1B6C">
        <w:rPr>
          <w:rFonts w:ascii="Times New Roman" w:hAnsi="Times New Roman" w:cs="Times New Roman"/>
          <w:sz w:val="24"/>
          <w:szCs w:val="24"/>
          <w:lang w:val="en-US"/>
        </w:rPr>
        <w:t xml:space="preserve">would view the practices that impact </w:t>
      </w:r>
      <w:r w:rsidR="00444283" w:rsidRPr="008B1B6C">
        <w:rPr>
          <w:rFonts w:ascii="Times New Roman" w:hAnsi="Times New Roman" w:cs="Times New Roman"/>
          <w:sz w:val="24"/>
          <w:szCs w:val="24"/>
          <w:lang w:val="en-US"/>
        </w:rPr>
        <w:t>the degree of social inclusion of the residents into the surrounding neighborhood</w:t>
      </w:r>
      <w:r w:rsidR="00B555F1" w:rsidRPr="008B1B6C">
        <w:rPr>
          <w:rFonts w:ascii="Times New Roman" w:hAnsi="Times New Roman" w:cs="Times New Roman"/>
          <w:sz w:val="24"/>
          <w:szCs w:val="24"/>
          <w:lang w:val="en-US"/>
        </w:rPr>
        <w:t>. These facilities</w:t>
      </w:r>
      <w:r w:rsidR="00444283" w:rsidRPr="008B1B6C">
        <w:rPr>
          <w:rFonts w:ascii="Times New Roman" w:hAnsi="Times New Roman" w:cs="Times New Roman"/>
          <w:sz w:val="24"/>
          <w:szCs w:val="24"/>
          <w:lang w:val="en-US"/>
        </w:rPr>
        <w:t xml:space="preserve"> structure the </w:t>
      </w:r>
      <w:r w:rsidR="00B555F1" w:rsidRPr="008B1B6C">
        <w:rPr>
          <w:rFonts w:ascii="Times New Roman" w:hAnsi="Times New Roman" w:cs="Times New Roman"/>
          <w:sz w:val="24"/>
          <w:szCs w:val="24"/>
          <w:lang w:val="en-US"/>
        </w:rPr>
        <w:t>resident's daily life</w:t>
      </w:r>
      <w:r w:rsidR="00444283" w:rsidRPr="008B1B6C">
        <w:rPr>
          <w:rFonts w:ascii="Times New Roman" w:hAnsi="Times New Roman" w:cs="Times New Roman"/>
          <w:sz w:val="24"/>
          <w:szCs w:val="24"/>
          <w:lang w:val="en-US"/>
        </w:rPr>
        <w:t>, such as private bedrooms</w:t>
      </w:r>
      <w:r w:rsidR="00442B43" w:rsidRPr="008B1B6C">
        <w:rPr>
          <w:rFonts w:ascii="Times New Roman" w:hAnsi="Times New Roman" w:cs="Times New Roman"/>
          <w:sz w:val="24"/>
          <w:szCs w:val="24"/>
          <w:lang w:val="en-US"/>
        </w:rPr>
        <w:t xml:space="preserve"> and </w:t>
      </w:r>
      <w:r w:rsidR="00444283" w:rsidRPr="008B1B6C">
        <w:rPr>
          <w:rFonts w:ascii="Times New Roman" w:hAnsi="Times New Roman" w:cs="Times New Roman"/>
          <w:sz w:val="24"/>
          <w:szCs w:val="24"/>
          <w:lang w:val="en-US"/>
        </w:rPr>
        <w:t>gardens</w:t>
      </w:r>
      <w:r w:rsidR="00442B43" w:rsidRPr="008B1B6C">
        <w:rPr>
          <w:rFonts w:ascii="Times New Roman" w:hAnsi="Times New Roman" w:cs="Times New Roman"/>
          <w:sz w:val="24"/>
          <w:szCs w:val="24"/>
          <w:lang w:val="en-US"/>
        </w:rPr>
        <w:t xml:space="preserve"> at the home</w:t>
      </w:r>
      <w:r w:rsidR="00B20F03" w:rsidRPr="008B1B6C">
        <w:rPr>
          <w:rFonts w:ascii="Times New Roman" w:hAnsi="Times New Roman" w:cs="Times New Roman"/>
          <w:sz w:val="24"/>
          <w:szCs w:val="24"/>
          <w:lang w:val="en-US"/>
        </w:rPr>
        <w:t>, as well as t</w:t>
      </w:r>
      <w:r w:rsidR="00442B43" w:rsidRPr="008B1B6C">
        <w:rPr>
          <w:rFonts w:ascii="Times New Roman" w:hAnsi="Times New Roman" w:cs="Times New Roman"/>
          <w:sz w:val="24"/>
          <w:szCs w:val="24"/>
          <w:lang w:val="en-US"/>
        </w:rPr>
        <w:t xml:space="preserve">he policies of the group home, including job descriptions and how they inform the power and practices of the staff. </w:t>
      </w:r>
      <w:r w:rsidR="00444283" w:rsidRPr="008B1B6C">
        <w:rPr>
          <w:rFonts w:ascii="Times New Roman" w:hAnsi="Times New Roman" w:cs="Times New Roman"/>
          <w:sz w:val="24"/>
          <w:szCs w:val="24"/>
          <w:lang w:val="en-US"/>
        </w:rPr>
        <w:t xml:space="preserve">These are crucial elements </w:t>
      </w:r>
      <w:r w:rsidR="00444283" w:rsidRPr="008B1B6C">
        <w:rPr>
          <w:rFonts w:ascii="Times New Roman" w:hAnsi="Times New Roman" w:cs="Times New Roman"/>
          <w:sz w:val="24"/>
          <w:szCs w:val="24"/>
          <w:lang w:val="en-US"/>
        </w:rPr>
        <w:lastRenderedPageBreak/>
        <w:t xml:space="preserve">that </w:t>
      </w:r>
      <w:r w:rsidR="00554237" w:rsidRPr="008B1B6C">
        <w:rPr>
          <w:rFonts w:ascii="Times New Roman" w:hAnsi="Times New Roman" w:cs="Times New Roman"/>
          <w:sz w:val="24"/>
          <w:szCs w:val="24"/>
          <w:lang w:val="en-US"/>
        </w:rPr>
        <w:t xml:space="preserve">will enable an understanding of the potential barriers to changing a practice from disabling to abling. </w:t>
      </w:r>
      <w:r w:rsidR="00444283" w:rsidRPr="008B1B6C">
        <w:rPr>
          <w:rFonts w:ascii="Times New Roman" w:hAnsi="Times New Roman" w:cs="Times New Roman"/>
          <w:sz w:val="24"/>
          <w:szCs w:val="24"/>
          <w:lang w:val="en-US"/>
        </w:rPr>
        <w:t xml:space="preserve"> </w:t>
      </w:r>
      <w:r w:rsidRPr="008B1B6C">
        <w:rPr>
          <w:rFonts w:ascii="Times New Roman" w:hAnsi="Times New Roman" w:cs="Times New Roman"/>
          <w:sz w:val="24"/>
          <w:szCs w:val="24"/>
          <w:lang w:val="en-US"/>
        </w:rPr>
        <w:t>Meanings are represented through workplace culture, staff-resident relationships, group home norms, routines and conventions</w:t>
      </w:r>
      <w:r w:rsidR="00554237" w:rsidRPr="008B1B6C">
        <w:rPr>
          <w:rFonts w:ascii="Times New Roman" w:hAnsi="Times New Roman" w:cs="Times New Roman"/>
          <w:sz w:val="24"/>
          <w:szCs w:val="24"/>
          <w:lang w:val="en-US"/>
        </w:rPr>
        <w:t>,</w:t>
      </w:r>
      <w:r w:rsidRPr="008B1B6C">
        <w:rPr>
          <w:rFonts w:ascii="Times New Roman" w:hAnsi="Times New Roman" w:cs="Times New Roman"/>
          <w:sz w:val="24"/>
          <w:szCs w:val="24"/>
          <w:lang w:val="en-US"/>
        </w:rPr>
        <w:t xml:space="preserve"> self-efficacy</w:t>
      </w:r>
      <w:r w:rsidR="00B555F1" w:rsidRPr="008B1B6C">
        <w:rPr>
          <w:rFonts w:ascii="Times New Roman" w:hAnsi="Times New Roman" w:cs="Times New Roman"/>
          <w:sz w:val="24"/>
          <w:szCs w:val="24"/>
          <w:lang w:val="en-US"/>
        </w:rPr>
        <w:t>,</w:t>
      </w:r>
      <w:r w:rsidRPr="008B1B6C">
        <w:rPr>
          <w:rFonts w:ascii="Times New Roman" w:hAnsi="Times New Roman" w:cs="Times New Roman"/>
          <w:sz w:val="24"/>
          <w:szCs w:val="24"/>
          <w:lang w:val="en-US"/>
        </w:rPr>
        <w:t xml:space="preserve"> and stigma</w:t>
      </w:r>
      <w:r w:rsidR="00B555F1" w:rsidRPr="008B1B6C">
        <w:rPr>
          <w:rFonts w:ascii="Times New Roman" w:hAnsi="Times New Roman" w:cs="Times New Roman"/>
          <w:sz w:val="24"/>
          <w:szCs w:val="24"/>
          <w:lang w:val="en-US"/>
        </w:rPr>
        <w:t>, e</w:t>
      </w:r>
      <w:r w:rsidR="00554237" w:rsidRPr="008B1B6C">
        <w:rPr>
          <w:rFonts w:ascii="Times New Roman" w:hAnsi="Times New Roman" w:cs="Times New Roman"/>
          <w:sz w:val="24"/>
          <w:szCs w:val="24"/>
          <w:lang w:val="en-US"/>
        </w:rPr>
        <w:t xml:space="preserve">xemplified in the </w:t>
      </w:r>
      <w:r w:rsidR="00B555F1" w:rsidRPr="008B1B6C">
        <w:rPr>
          <w:rFonts w:ascii="Times New Roman" w:hAnsi="Times New Roman" w:cs="Times New Roman"/>
          <w:sz w:val="24"/>
          <w:szCs w:val="24"/>
          <w:lang w:val="en-US"/>
        </w:rPr>
        <w:t>staff's relationship</w:t>
      </w:r>
      <w:r w:rsidR="00554237" w:rsidRPr="008B1B6C">
        <w:rPr>
          <w:rFonts w:ascii="Times New Roman" w:hAnsi="Times New Roman" w:cs="Times New Roman"/>
          <w:sz w:val="24"/>
          <w:szCs w:val="24"/>
          <w:lang w:val="en-US"/>
        </w:rPr>
        <w:t xml:space="preserve"> with the residents. </w:t>
      </w:r>
      <w:r w:rsidR="00392840" w:rsidRPr="008B1B6C">
        <w:rPr>
          <w:rFonts w:ascii="Times New Roman" w:hAnsi="Times New Roman" w:cs="Times New Roman"/>
          <w:sz w:val="24"/>
          <w:szCs w:val="24"/>
          <w:lang w:val="en-US"/>
        </w:rPr>
        <w:t xml:space="preserve">Meanings can be detected by answering the questions: </w:t>
      </w:r>
      <w:r w:rsidR="00554237" w:rsidRPr="008B1B6C">
        <w:rPr>
          <w:rFonts w:ascii="Times New Roman" w:hAnsi="Times New Roman" w:cs="Times New Roman"/>
          <w:sz w:val="24"/>
          <w:szCs w:val="24"/>
          <w:lang w:val="en-US"/>
        </w:rPr>
        <w:t>Do the staff respect the resident</w:t>
      </w:r>
      <w:r w:rsidR="00392840" w:rsidRPr="008B1B6C">
        <w:rPr>
          <w:rFonts w:ascii="Times New Roman" w:hAnsi="Times New Roman" w:cs="Times New Roman"/>
          <w:sz w:val="24"/>
          <w:szCs w:val="24"/>
          <w:lang w:val="en-US"/>
        </w:rPr>
        <w:t>?</w:t>
      </w:r>
      <w:r w:rsidR="00554237" w:rsidRPr="008B1B6C">
        <w:rPr>
          <w:rFonts w:ascii="Times New Roman" w:hAnsi="Times New Roman" w:cs="Times New Roman"/>
          <w:sz w:val="24"/>
          <w:szCs w:val="24"/>
          <w:lang w:val="en-US"/>
        </w:rPr>
        <w:t xml:space="preserve"> </w:t>
      </w:r>
      <w:r w:rsidR="00392840" w:rsidRPr="008B1B6C">
        <w:rPr>
          <w:rFonts w:ascii="Times New Roman" w:hAnsi="Times New Roman" w:cs="Times New Roman"/>
          <w:sz w:val="24"/>
          <w:szCs w:val="24"/>
          <w:lang w:val="en-US"/>
        </w:rPr>
        <w:t>W</w:t>
      </w:r>
      <w:r w:rsidR="00554237" w:rsidRPr="008B1B6C">
        <w:rPr>
          <w:rFonts w:ascii="Times New Roman" w:hAnsi="Times New Roman" w:cs="Times New Roman"/>
          <w:sz w:val="24"/>
          <w:szCs w:val="24"/>
          <w:lang w:val="en-US"/>
        </w:rPr>
        <w:t>hat level of control do the staff have over the resident’s daily practices</w:t>
      </w:r>
      <w:r w:rsidR="00392840" w:rsidRPr="008B1B6C">
        <w:rPr>
          <w:rFonts w:ascii="Times New Roman" w:hAnsi="Times New Roman" w:cs="Times New Roman"/>
          <w:sz w:val="24"/>
          <w:szCs w:val="24"/>
          <w:lang w:val="en-US"/>
        </w:rPr>
        <w:t>?</w:t>
      </w:r>
      <w:r w:rsidR="00554237" w:rsidRPr="008B1B6C">
        <w:rPr>
          <w:rFonts w:ascii="Times New Roman" w:hAnsi="Times New Roman" w:cs="Times New Roman"/>
          <w:sz w:val="24"/>
          <w:szCs w:val="24"/>
          <w:lang w:val="en-US"/>
        </w:rPr>
        <w:t xml:space="preserve"> Are </w:t>
      </w:r>
      <w:r w:rsidR="00442B43" w:rsidRPr="008B1B6C">
        <w:rPr>
          <w:rFonts w:ascii="Times New Roman" w:hAnsi="Times New Roman" w:cs="Times New Roman"/>
          <w:sz w:val="24"/>
          <w:szCs w:val="24"/>
          <w:lang w:val="en-US"/>
        </w:rPr>
        <w:t>the group</w:t>
      </w:r>
      <w:r w:rsidR="00554237" w:rsidRPr="008B1B6C">
        <w:rPr>
          <w:rFonts w:ascii="Times New Roman" w:hAnsi="Times New Roman" w:cs="Times New Roman"/>
          <w:sz w:val="24"/>
          <w:szCs w:val="24"/>
          <w:lang w:val="en-US"/>
        </w:rPr>
        <w:t xml:space="preserve"> home routines and conventions flexible enough for the resident to </w:t>
      </w:r>
      <w:r w:rsidR="00442B43" w:rsidRPr="008B1B6C">
        <w:rPr>
          <w:rFonts w:ascii="Times New Roman" w:hAnsi="Times New Roman" w:cs="Times New Roman"/>
          <w:sz w:val="24"/>
          <w:szCs w:val="24"/>
          <w:lang w:val="en-US"/>
        </w:rPr>
        <w:t>exert</w:t>
      </w:r>
      <w:r w:rsidR="00554237" w:rsidRPr="008B1B6C">
        <w:rPr>
          <w:rFonts w:ascii="Times New Roman" w:hAnsi="Times New Roman" w:cs="Times New Roman"/>
          <w:sz w:val="24"/>
          <w:szCs w:val="24"/>
          <w:lang w:val="en-US"/>
        </w:rPr>
        <w:t xml:space="preserve"> some control (agency) to amend their daily routine? </w:t>
      </w:r>
      <w:r w:rsidRPr="008B1B6C">
        <w:rPr>
          <w:rFonts w:ascii="Times New Roman" w:hAnsi="Times New Roman" w:cs="Times New Roman"/>
          <w:sz w:val="24"/>
          <w:szCs w:val="24"/>
          <w:lang w:val="en-US"/>
        </w:rPr>
        <w:t>Competencies include communication skills, ambulatory level</w:t>
      </w:r>
      <w:r w:rsidR="00B555F1" w:rsidRPr="008B1B6C">
        <w:rPr>
          <w:rFonts w:ascii="Times New Roman" w:hAnsi="Times New Roman" w:cs="Times New Roman"/>
          <w:sz w:val="24"/>
          <w:szCs w:val="24"/>
          <w:lang w:val="en-US"/>
        </w:rPr>
        <w:t>,</w:t>
      </w:r>
      <w:r w:rsidR="00361EDD" w:rsidRPr="008B1B6C">
        <w:rPr>
          <w:rFonts w:ascii="Times New Roman" w:hAnsi="Times New Roman" w:cs="Times New Roman"/>
          <w:sz w:val="24"/>
          <w:szCs w:val="24"/>
          <w:lang w:val="en-US"/>
        </w:rPr>
        <w:t xml:space="preserve"> and</w:t>
      </w:r>
      <w:r w:rsidRPr="008B1B6C">
        <w:rPr>
          <w:rFonts w:ascii="Times New Roman" w:hAnsi="Times New Roman" w:cs="Times New Roman"/>
          <w:sz w:val="24"/>
          <w:szCs w:val="24"/>
          <w:lang w:val="en-US"/>
        </w:rPr>
        <w:t xml:space="preserve"> level of intellectual disability. Taking these elements into account will enable a social marketing initiative to become an embedded daily practice until new practices are introduced, adopted, and become the new norm. In this context, the social marketing planning process </w:t>
      </w:r>
      <w:r w:rsidR="00A30FEC" w:rsidRPr="008B1B6C">
        <w:rPr>
          <w:rFonts w:ascii="Times New Roman" w:hAnsi="Times New Roman" w:cs="Times New Roman"/>
          <w:noProof/>
          <w:sz w:val="24"/>
          <w:szCs w:val="24"/>
          <w:lang w:val="en-US"/>
        </w:rPr>
        <w:t>(Ong &amp; Blaire-Stevens, 2010)</w:t>
      </w:r>
      <w:r w:rsidRPr="008B1B6C">
        <w:rPr>
          <w:rFonts w:ascii="Times New Roman" w:hAnsi="Times New Roman" w:cs="Times New Roman"/>
          <w:sz w:val="24"/>
          <w:szCs w:val="24"/>
          <w:lang w:val="en-US"/>
        </w:rPr>
        <w:t xml:space="preserve"> will interact with old and new practices in a cyclical process of constant improvements to support the adoption and maintenance of desirable practices from vulnerable populations, such as PwID. </w:t>
      </w:r>
    </w:p>
    <w:p w14:paraId="407A1A50" w14:textId="4553B7A3" w:rsidR="00CE230D" w:rsidRPr="008B1B6C" w:rsidRDefault="00CE230D" w:rsidP="00C90DD3">
      <w:pPr>
        <w:spacing w:after="0" w:line="480" w:lineRule="auto"/>
        <w:ind w:firstLine="720"/>
        <w:rPr>
          <w:rFonts w:ascii="Times New Roman" w:hAnsi="Times New Roman" w:cs="Times New Roman"/>
          <w:sz w:val="24"/>
          <w:szCs w:val="24"/>
          <w:lang w:val="en-US"/>
        </w:rPr>
      </w:pPr>
      <w:r w:rsidRPr="008B1B6C">
        <w:rPr>
          <w:rFonts w:ascii="Times New Roman" w:hAnsi="Times New Roman" w:cs="Times New Roman"/>
          <w:sz w:val="24"/>
          <w:szCs w:val="24"/>
          <w:lang w:val="en-US"/>
        </w:rPr>
        <w:t xml:space="preserve">In addition, inclusivity here </w:t>
      </w:r>
      <w:r w:rsidRPr="008B1B6C">
        <w:rPr>
          <w:rFonts w:ascii="Times New Roman" w:hAnsi="Times New Roman" w:cs="Times New Roman"/>
          <w:sz w:val="24"/>
          <w:szCs w:val="24"/>
        </w:rPr>
        <w:t>obtains</w:t>
      </w:r>
      <w:r w:rsidRPr="008B1B6C">
        <w:rPr>
          <w:rFonts w:ascii="Times New Roman" w:hAnsi="Times New Roman" w:cs="Times New Roman"/>
          <w:sz w:val="24"/>
          <w:szCs w:val="24"/>
          <w:lang w:val="en-US"/>
        </w:rPr>
        <w:t xml:space="preserve"> another meaning as through a practice-</w:t>
      </w:r>
      <w:r w:rsidR="00952DCF" w:rsidRPr="008B1B6C">
        <w:rPr>
          <w:rFonts w:ascii="Times New Roman" w:hAnsi="Times New Roman" w:cs="Times New Roman"/>
          <w:sz w:val="24"/>
          <w:szCs w:val="24"/>
          <w:lang w:val="en-US"/>
        </w:rPr>
        <w:t xml:space="preserve">based </w:t>
      </w:r>
      <w:r w:rsidRPr="008B1B6C">
        <w:rPr>
          <w:rFonts w:ascii="Times New Roman" w:hAnsi="Times New Roman" w:cs="Times New Roman"/>
          <w:sz w:val="24"/>
          <w:szCs w:val="24"/>
          <w:lang w:val="en-US"/>
        </w:rPr>
        <w:t xml:space="preserve">social marketing the identification of other practices that may influence the practice in which we are interested </w:t>
      </w:r>
      <w:r w:rsidR="00A30FEC" w:rsidRPr="008B1B6C">
        <w:rPr>
          <w:rFonts w:ascii="Times New Roman" w:hAnsi="Times New Roman" w:cs="Times New Roman"/>
          <w:noProof/>
          <w:sz w:val="24"/>
          <w:szCs w:val="24"/>
          <w:lang w:val="en-US"/>
        </w:rPr>
        <w:t>(Hui, 2017)</w:t>
      </w:r>
      <w:r w:rsidRPr="008B1B6C">
        <w:rPr>
          <w:rFonts w:ascii="Times New Roman" w:hAnsi="Times New Roman" w:cs="Times New Roman"/>
          <w:sz w:val="24"/>
          <w:szCs w:val="24"/>
          <w:lang w:val="en-US"/>
        </w:rPr>
        <w:t xml:space="preserve"> is vital. This means that social marketers will </w:t>
      </w:r>
      <w:r w:rsidR="00B555F1" w:rsidRPr="008B1B6C">
        <w:rPr>
          <w:rFonts w:ascii="Times New Roman" w:hAnsi="Times New Roman" w:cs="Times New Roman"/>
          <w:sz w:val="24"/>
          <w:szCs w:val="24"/>
          <w:lang w:val="en-US"/>
        </w:rPr>
        <w:t>create</w:t>
      </w:r>
      <w:r w:rsidRPr="008B1B6C">
        <w:rPr>
          <w:rFonts w:ascii="Times New Roman" w:hAnsi="Times New Roman" w:cs="Times New Roman"/>
          <w:sz w:val="24"/>
          <w:szCs w:val="24"/>
          <w:lang w:val="en-US"/>
        </w:rPr>
        <w:t xml:space="preserve"> interventions that will affect bundles and nexuses of practices leading to more holistic approaches to health and well</w:t>
      </w:r>
      <w:r w:rsidR="0018701D" w:rsidRPr="008B1B6C">
        <w:rPr>
          <w:rFonts w:ascii="Times New Roman" w:hAnsi="Times New Roman" w:cs="Times New Roman"/>
          <w:sz w:val="24"/>
          <w:szCs w:val="24"/>
          <w:lang w:val="en-US"/>
        </w:rPr>
        <w:t>-</w:t>
      </w:r>
      <w:r w:rsidRPr="008B1B6C">
        <w:rPr>
          <w:rFonts w:ascii="Times New Roman" w:hAnsi="Times New Roman" w:cs="Times New Roman"/>
          <w:sz w:val="24"/>
          <w:szCs w:val="24"/>
          <w:lang w:val="en-US"/>
        </w:rPr>
        <w:t xml:space="preserve">being. According to </w:t>
      </w:r>
      <w:r w:rsidR="00A30FEC" w:rsidRPr="008B1B6C">
        <w:rPr>
          <w:rFonts w:ascii="Times New Roman" w:hAnsi="Times New Roman" w:cs="Times New Roman"/>
          <w:noProof/>
          <w:sz w:val="24"/>
          <w:szCs w:val="24"/>
          <w:lang w:val="en-US"/>
        </w:rPr>
        <w:t>Blue (2019)</w:t>
      </w:r>
      <w:r w:rsidRPr="008B1B6C">
        <w:rPr>
          <w:rFonts w:ascii="Times New Roman" w:hAnsi="Times New Roman" w:cs="Times New Roman"/>
          <w:sz w:val="24"/>
          <w:szCs w:val="24"/>
          <w:lang w:val="en-US"/>
        </w:rPr>
        <w:t xml:space="preserve">, practice connections can be synergistic or antagonistic, so these connections must be identified and understood to implement appropriate social marketing interventions. </w:t>
      </w:r>
      <w:r w:rsidR="00A30FEC" w:rsidRPr="008B1B6C">
        <w:rPr>
          <w:rFonts w:ascii="Times New Roman" w:hAnsi="Times New Roman" w:cs="Times New Roman"/>
          <w:noProof/>
          <w:sz w:val="24"/>
          <w:szCs w:val="24"/>
          <w:lang w:val="en-US"/>
        </w:rPr>
        <w:t>Schillmeier (2007)</w:t>
      </w:r>
      <w:r w:rsidRPr="008B1B6C">
        <w:rPr>
          <w:rFonts w:ascii="Times New Roman" w:hAnsi="Times New Roman" w:cs="Times New Roman"/>
          <w:sz w:val="24"/>
          <w:szCs w:val="24"/>
          <w:lang w:val="en-US"/>
        </w:rPr>
        <w:t xml:space="preserve"> suggests </w:t>
      </w:r>
      <w:r w:rsidR="000711A5" w:rsidRPr="008B1B6C">
        <w:rPr>
          <w:rFonts w:ascii="Times New Roman" w:hAnsi="Times New Roman" w:cs="Times New Roman"/>
          <w:sz w:val="24"/>
          <w:szCs w:val="24"/>
          <w:lang w:val="en-US"/>
        </w:rPr>
        <w:t>focusing</w:t>
      </w:r>
      <w:r w:rsidRPr="008B1B6C">
        <w:rPr>
          <w:rFonts w:ascii="Times New Roman" w:hAnsi="Times New Roman" w:cs="Times New Roman"/>
          <w:sz w:val="24"/>
          <w:szCs w:val="24"/>
          <w:lang w:val="en-US"/>
        </w:rPr>
        <w:t xml:space="preserve"> on (dis)abling practices by identifying disabling practices and turning them into abling practices if we </w:t>
      </w:r>
      <w:r w:rsidR="00866D36" w:rsidRPr="008B1B6C">
        <w:rPr>
          <w:rFonts w:ascii="Times New Roman" w:hAnsi="Times New Roman" w:cs="Times New Roman"/>
          <w:sz w:val="24"/>
          <w:szCs w:val="24"/>
          <w:lang w:val="en-US"/>
        </w:rPr>
        <w:t>are</w:t>
      </w:r>
      <w:r w:rsidRPr="008B1B6C">
        <w:rPr>
          <w:rFonts w:ascii="Times New Roman" w:hAnsi="Times New Roman" w:cs="Times New Roman"/>
          <w:sz w:val="24"/>
          <w:szCs w:val="24"/>
          <w:lang w:val="en-US"/>
        </w:rPr>
        <w:t xml:space="preserve"> to improve the health and well</w:t>
      </w:r>
      <w:r w:rsidR="0018701D" w:rsidRPr="008B1B6C">
        <w:rPr>
          <w:rFonts w:ascii="Times New Roman" w:hAnsi="Times New Roman" w:cs="Times New Roman"/>
          <w:sz w:val="24"/>
          <w:szCs w:val="24"/>
          <w:lang w:val="en-US"/>
        </w:rPr>
        <w:t>-</w:t>
      </w:r>
      <w:r w:rsidRPr="008B1B6C">
        <w:rPr>
          <w:rFonts w:ascii="Times New Roman" w:hAnsi="Times New Roman" w:cs="Times New Roman"/>
          <w:sz w:val="24"/>
          <w:szCs w:val="24"/>
          <w:lang w:val="en-US"/>
        </w:rPr>
        <w:t xml:space="preserve">being of people with disabilities. For example, physical activity practices for PwID in group homes can be influenced by power practices </w:t>
      </w:r>
      <w:r w:rsidR="00A30FEC" w:rsidRPr="008B1B6C">
        <w:rPr>
          <w:rFonts w:ascii="Times New Roman" w:hAnsi="Times New Roman" w:cs="Times New Roman"/>
          <w:noProof/>
          <w:sz w:val="24"/>
          <w:szCs w:val="24"/>
          <w:lang w:val="en-US"/>
        </w:rPr>
        <w:t>(Svanelöv, 2020)</w:t>
      </w:r>
      <w:r w:rsidRPr="008B1B6C">
        <w:rPr>
          <w:rFonts w:ascii="Times New Roman" w:hAnsi="Times New Roman" w:cs="Times New Roman"/>
          <w:noProof/>
          <w:sz w:val="24"/>
          <w:szCs w:val="24"/>
          <w:lang w:val="en-US"/>
        </w:rPr>
        <w:t xml:space="preserve">, </w:t>
      </w:r>
      <w:r w:rsidR="00205496" w:rsidRPr="008B1B6C">
        <w:rPr>
          <w:rFonts w:ascii="Times New Roman" w:hAnsi="Times New Roman" w:cs="Times New Roman"/>
          <w:noProof/>
          <w:sz w:val="24"/>
          <w:szCs w:val="24"/>
          <w:lang w:val="en-US"/>
        </w:rPr>
        <w:t>which</w:t>
      </w:r>
      <w:r w:rsidRPr="008B1B6C">
        <w:rPr>
          <w:rFonts w:ascii="Times New Roman" w:hAnsi="Times New Roman" w:cs="Times New Roman"/>
          <w:noProof/>
          <w:sz w:val="24"/>
          <w:szCs w:val="24"/>
          <w:lang w:val="en-US"/>
        </w:rPr>
        <w:t xml:space="preserve"> can be disablin</w:t>
      </w:r>
      <w:r w:rsidR="00422657" w:rsidRPr="008B1B6C">
        <w:rPr>
          <w:rFonts w:ascii="Times New Roman" w:hAnsi="Times New Roman" w:cs="Times New Roman"/>
          <w:noProof/>
          <w:sz w:val="24"/>
          <w:szCs w:val="24"/>
          <w:lang w:val="en-US"/>
        </w:rPr>
        <w:t>g</w:t>
      </w:r>
      <w:r w:rsidRPr="008B1B6C">
        <w:rPr>
          <w:rFonts w:ascii="Times New Roman" w:hAnsi="Times New Roman" w:cs="Times New Roman"/>
          <w:noProof/>
          <w:sz w:val="24"/>
          <w:szCs w:val="24"/>
          <w:lang w:val="en-US"/>
        </w:rPr>
        <w:t xml:space="preserve"> practices </w:t>
      </w:r>
      <w:r w:rsidRPr="008B1B6C">
        <w:rPr>
          <w:rFonts w:ascii="Times New Roman" w:hAnsi="Times New Roman" w:cs="Times New Roman"/>
          <w:noProof/>
          <w:sz w:val="24"/>
          <w:szCs w:val="24"/>
          <w:lang w:val="en-US"/>
        </w:rPr>
        <w:lastRenderedPageBreak/>
        <w:t>in their current state</w:t>
      </w:r>
      <w:r w:rsidRPr="008B1B6C">
        <w:rPr>
          <w:rFonts w:ascii="Times New Roman" w:hAnsi="Times New Roman" w:cs="Times New Roman"/>
          <w:sz w:val="24"/>
          <w:szCs w:val="24"/>
          <w:lang w:val="en-US"/>
        </w:rPr>
        <w:t xml:space="preserve">. </w:t>
      </w:r>
      <w:r w:rsidR="00205496" w:rsidRPr="008B1B6C">
        <w:rPr>
          <w:rFonts w:ascii="Times New Roman" w:hAnsi="Times New Roman" w:cs="Times New Roman"/>
          <w:sz w:val="24"/>
          <w:szCs w:val="24"/>
          <w:lang w:val="en-US"/>
        </w:rPr>
        <w:t>S</w:t>
      </w:r>
      <w:r w:rsidR="00422657" w:rsidRPr="008B1B6C">
        <w:rPr>
          <w:rFonts w:ascii="Times New Roman" w:hAnsi="Times New Roman" w:cs="Times New Roman"/>
          <w:sz w:val="24"/>
          <w:szCs w:val="24"/>
          <w:lang w:val="en-US"/>
        </w:rPr>
        <w:t>taff- resident dynamic</w:t>
      </w:r>
      <w:r w:rsidR="0016426D" w:rsidRPr="008B1B6C">
        <w:rPr>
          <w:rFonts w:ascii="Times New Roman" w:hAnsi="Times New Roman" w:cs="Times New Roman"/>
          <w:sz w:val="24"/>
          <w:szCs w:val="24"/>
          <w:lang w:val="en-US"/>
        </w:rPr>
        <w:t>s</w:t>
      </w:r>
      <w:r w:rsidR="00422657" w:rsidRPr="008B1B6C">
        <w:rPr>
          <w:rFonts w:ascii="Times New Roman" w:hAnsi="Times New Roman" w:cs="Times New Roman"/>
          <w:sz w:val="24"/>
          <w:szCs w:val="24"/>
          <w:lang w:val="en-US"/>
        </w:rPr>
        <w:t>, staff-management dynamic</w:t>
      </w:r>
      <w:r w:rsidR="0011412C" w:rsidRPr="008B1B6C">
        <w:rPr>
          <w:rFonts w:ascii="Times New Roman" w:hAnsi="Times New Roman" w:cs="Times New Roman"/>
          <w:sz w:val="24"/>
          <w:szCs w:val="24"/>
          <w:lang w:val="en-US"/>
        </w:rPr>
        <w:t>s</w:t>
      </w:r>
      <w:r w:rsidR="00B555F1" w:rsidRPr="008B1B6C">
        <w:rPr>
          <w:rFonts w:ascii="Times New Roman" w:hAnsi="Times New Roman" w:cs="Times New Roman"/>
          <w:sz w:val="24"/>
          <w:szCs w:val="24"/>
          <w:lang w:val="en-US"/>
        </w:rPr>
        <w:t>,</w:t>
      </w:r>
      <w:r w:rsidR="00422657" w:rsidRPr="008B1B6C">
        <w:rPr>
          <w:rFonts w:ascii="Times New Roman" w:hAnsi="Times New Roman" w:cs="Times New Roman"/>
          <w:sz w:val="24"/>
          <w:szCs w:val="24"/>
          <w:lang w:val="en-US"/>
        </w:rPr>
        <w:t xml:space="preserve"> and the overall culture of the group home that facilitates power practices</w:t>
      </w:r>
      <w:r w:rsidR="008F76FC" w:rsidRPr="008B1B6C">
        <w:rPr>
          <w:rFonts w:ascii="Times New Roman" w:hAnsi="Times New Roman" w:cs="Times New Roman"/>
          <w:sz w:val="24"/>
          <w:szCs w:val="24"/>
          <w:lang w:val="en-US"/>
        </w:rPr>
        <w:t xml:space="preserve"> can be </w:t>
      </w:r>
      <w:r w:rsidR="00DD28FB" w:rsidRPr="008B1B6C">
        <w:rPr>
          <w:rFonts w:ascii="Times New Roman" w:hAnsi="Times New Roman" w:cs="Times New Roman"/>
          <w:sz w:val="24"/>
          <w:szCs w:val="24"/>
          <w:lang w:val="en-US"/>
        </w:rPr>
        <w:t>transformed</w:t>
      </w:r>
      <w:r w:rsidR="008F76FC" w:rsidRPr="008B1B6C">
        <w:rPr>
          <w:rFonts w:ascii="Times New Roman" w:hAnsi="Times New Roman" w:cs="Times New Roman"/>
          <w:sz w:val="24"/>
          <w:szCs w:val="24"/>
          <w:lang w:val="en-US"/>
        </w:rPr>
        <w:t xml:space="preserve"> through </w:t>
      </w:r>
      <w:r w:rsidR="0011412C" w:rsidRPr="008B1B6C">
        <w:rPr>
          <w:rFonts w:ascii="Times New Roman" w:hAnsi="Times New Roman" w:cs="Times New Roman"/>
          <w:sz w:val="24"/>
          <w:szCs w:val="24"/>
          <w:lang w:val="en-US"/>
        </w:rPr>
        <w:t>a practice-base</w:t>
      </w:r>
      <w:r w:rsidR="00B555F1" w:rsidRPr="008B1B6C">
        <w:rPr>
          <w:rFonts w:ascii="Times New Roman" w:hAnsi="Times New Roman" w:cs="Times New Roman"/>
          <w:sz w:val="24"/>
          <w:szCs w:val="24"/>
          <w:lang w:val="en-US"/>
        </w:rPr>
        <w:t>d</w:t>
      </w:r>
      <w:r w:rsidR="0011412C" w:rsidRPr="008B1B6C">
        <w:rPr>
          <w:rFonts w:ascii="Times New Roman" w:hAnsi="Times New Roman" w:cs="Times New Roman"/>
          <w:sz w:val="24"/>
          <w:szCs w:val="24"/>
          <w:lang w:val="en-US"/>
        </w:rPr>
        <w:t xml:space="preserve"> social marketing approach</w:t>
      </w:r>
      <w:r w:rsidR="00422657" w:rsidRPr="008B1B6C">
        <w:rPr>
          <w:rFonts w:ascii="Times New Roman" w:hAnsi="Times New Roman" w:cs="Times New Roman"/>
          <w:sz w:val="24"/>
          <w:szCs w:val="24"/>
          <w:lang w:val="en-US"/>
        </w:rPr>
        <w:t xml:space="preserve">. </w:t>
      </w:r>
      <w:r w:rsidRPr="008B1B6C">
        <w:rPr>
          <w:rFonts w:ascii="Times New Roman" w:hAnsi="Times New Roman" w:cs="Times New Roman"/>
          <w:sz w:val="24"/>
          <w:szCs w:val="24"/>
          <w:lang w:val="en-US"/>
        </w:rPr>
        <w:t>A practice-</w:t>
      </w:r>
      <w:r w:rsidR="009A55DC" w:rsidRPr="008B1B6C">
        <w:rPr>
          <w:rFonts w:ascii="Times New Roman" w:hAnsi="Times New Roman" w:cs="Times New Roman"/>
          <w:sz w:val="24"/>
          <w:szCs w:val="24"/>
          <w:lang w:val="en-US"/>
        </w:rPr>
        <w:t xml:space="preserve">based </w:t>
      </w:r>
      <w:r w:rsidRPr="008B1B6C">
        <w:rPr>
          <w:rFonts w:ascii="Times New Roman" w:hAnsi="Times New Roman" w:cs="Times New Roman"/>
          <w:sz w:val="24"/>
          <w:szCs w:val="24"/>
          <w:lang w:val="en-US"/>
        </w:rPr>
        <w:t>social marketing approach</w:t>
      </w:r>
      <w:r w:rsidR="0011412C" w:rsidRPr="008B1B6C">
        <w:rPr>
          <w:rFonts w:ascii="Times New Roman" w:hAnsi="Times New Roman" w:cs="Times New Roman"/>
          <w:sz w:val="24"/>
          <w:szCs w:val="24"/>
          <w:lang w:val="en-US"/>
        </w:rPr>
        <w:t>, for example, can</w:t>
      </w:r>
      <w:r w:rsidRPr="008B1B6C">
        <w:rPr>
          <w:rFonts w:ascii="Times New Roman" w:hAnsi="Times New Roman" w:cs="Times New Roman"/>
          <w:sz w:val="24"/>
          <w:szCs w:val="24"/>
          <w:lang w:val="en-US"/>
        </w:rPr>
        <w:t xml:space="preserve"> target and change power practices </w:t>
      </w:r>
      <w:r w:rsidR="00D80A62" w:rsidRPr="008B1B6C">
        <w:rPr>
          <w:rFonts w:ascii="Times New Roman" w:hAnsi="Times New Roman" w:cs="Times New Roman"/>
          <w:sz w:val="24"/>
          <w:szCs w:val="24"/>
          <w:lang w:val="en-US"/>
        </w:rPr>
        <w:t>t</w:t>
      </w:r>
      <w:r w:rsidR="00DD28FB" w:rsidRPr="008B1B6C">
        <w:rPr>
          <w:rFonts w:ascii="Times New Roman" w:hAnsi="Times New Roman" w:cs="Times New Roman"/>
          <w:sz w:val="24"/>
          <w:szCs w:val="24"/>
          <w:lang w:val="en-US"/>
        </w:rPr>
        <w:t xml:space="preserve">hrough the </w:t>
      </w:r>
      <w:r w:rsidR="00FF0A72" w:rsidRPr="008B1B6C">
        <w:rPr>
          <w:rFonts w:ascii="Times New Roman" w:hAnsi="Times New Roman" w:cs="Times New Roman"/>
          <w:sz w:val="24"/>
          <w:szCs w:val="24"/>
          <w:lang w:val="en-US"/>
        </w:rPr>
        <w:t>re-configuration</w:t>
      </w:r>
      <w:r w:rsidR="00DD28FB" w:rsidRPr="008B1B6C">
        <w:rPr>
          <w:rFonts w:ascii="Times New Roman" w:hAnsi="Times New Roman" w:cs="Times New Roman"/>
          <w:sz w:val="24"/>
          <w:szCs w:val="24"/>
          <w:lang w:val="en-US"/>
        </w:rPr>
        <w:t xml:space="preserve"> of </w:t>
      </w:r>
      <w:r w:rsidRPr="008B1B6C">
        <w:rPr>
          <w:rFonts w:ascii="Times New Roman" w:hAnsi="Times New Roman" w:cs="Times New Roman"/>
          <w:sz w:val="24"/>
          <w:szCs w:val="24"/>
          <w:lang w:val="en-US"/>
        </w:rPr>
        <w:t>policy arrangements (materials)</w:t>
      </w:r>
      <w:r w:rsidR="00DD28FB" w:rsidRPr="008B1B6C">
        <w:rPr>
          <w:rFonts w:ascii="Times New Roman" w:hAnsi="Times New Roman" w:cs="Times New Roman"/>
          <w:sz w:val="24"/>
          <w:szCs w:val="24"/>
          <w:lang w:val="en-US"/>
        </w:rPr>
        <w:t xml:space="preserve"> and staff-management-resident dynamics (meanings)</w:t>
      </w:r>
      <w:r w:rsidRPr="008B1B6C">
        <w:rPr>
          <w:rFonts w:ascii="Times New Roman" w:hAnsi="Times New Roman" w:cs="Times New Roman"/>
          <w:sz w:val="24"/>
          <w:szCs w:val="24"/>
          <w:lang w:val="en-US"/>
        </w:rPr>
        <w:t xml:space="preserve"> that will enable the adoption of desirable physical activity practices, turning them into abling practices.  Therefore, the outcome will be a re-configuration of elements, relationships between elements, and interactions with other practices, as these have been identified during the scoping stage </w:t>
      </w:r>
      <w:r w:rsidRPr="008B1B6C">
        <w:rPr>
          <w:rFonts w:ascii="Times New Roman" w:hAnsi="Times New Roman" w:cs="Times New Roman"/>
          <w:noProof/>
          <w:sz w:val="24"/>
          <w:szCs w:val="24"/>
          <w:lang w:val="en-US"/>
        </w:rPr>
        <w:t>(Hargreaves, 2011)</w:t>
      </w:r>
      <w:r w:rsidRPr="008B1B6C">
        <w:rPr>
          <w:rFonts w:ascii="Times New Roman" w:hAnsi="Times New Roman" w:cs="Times New Roman"/>
          <w:sz w:val="24"/>
          <w:szCs w:val="24"/>
          <w:lang w:val="en-US"/>
        </w:rPr>
        <w:t>. This re-configuration is expected to lead</w:t>
      </w:r>
      <w:r w:rsidR="003F6035" w:rsidRPr="008B1B6C">
        <w:rPr>
          <w:rFonts w:ascii="Times New Roman" w:hAnsi="Times New Roman" w:cs="Times New Roman"/>
          <w:sz w:val="24"/>
          <w:szCs w:val="24"/>
          <w:lang w:val="en-US"/>
        </w:rPr>
        <w:t xml:space="preserve"> </w:t>
      </w:r>
      <w:r w:rsidRPr="008B1B6C">
        <w:rPr>
          <w:rFonts w:ascii="Times New Roman" w:hAnsi="Times New Roman" w:cs="Times New Roman"/>
          <w:sz w:val="24"/>
          <w:szCs w:val="24"/>
          <w:lang w:val="en-US"/>
        </w:rPr>
        <w:t>to new, desirable practices with potentially new relationships among the three elements and new interactions with other practices.</w:t>
      </w:r>
    </w:p>
    <w:p w14:paraId="7588ABEB" w14:textId="26A7A092" w:rsidR="000A4A59" w:rsidRPr="008B1B6C" w:rsidRDefault="00CE230D" w:rsidP="00CE230D">
      <w:pPr>
        <w:spacing w:after="0" w:line="480" w:lineRule="auto"/>
        <w:ind w:firstLine="720"/>
        <w:rPr>
          <w:rFonts w:ascii="Times New Roman" w:eastAsiaTheme="minorHAnsi" w:hAnsi="Times New Roman" w:cs="Times New Roman"/>
          <w:sz w:val="24"/>
          <w:szCs w:val="24"/>
        </w:rPr>
      </w:pPr>
      <w:r w:rsidRPr="008B1B6C">
        <w:rPr>
          <w:rFonts w:ascii="Times New Roman" w:hAnsi="Times New Roman" w:cs="Times New Roman"/>
          <w:i/>
          <w:sz w:val="24"/>
          <w:szCs w:val="24"/>
          <w:lang w:val="en-US"/>
        </w:rPr>
        <w:t xml:space="preserve">Social </w:t>
      </w:r>
      <w:r w:rsidR="00C444E3" w:rsidRPr="008B1B6C">
        <w:rPr>
          <w:rFonts w:ascii="Times New Roman" w:hAnsi="Times New Roman" w:cs="Times New Roman"/>
          <w:i/>
          <w:sz w:val="24"/>
          <w:szCs w:val="24"/>
          <w:lang w:val="en-US"/>
        </w:rPr>
        <w:t>m</w:t>
      </w:r>
      <w:r w:rsidRPr="008B1B6C">
        <w:rPr>
          <w:rFonts w:ascii="Times New Roman" w:hAnsi="Times New Roman" w:cs="Times New Roman"/>
          <w:i/>
          <w:sz w:val="24"/>
          <w:szCs w:val="24"/>
          <w:lang w:val="en-US"/>
        </w:rPr>
        <w:t>arketing as a tool to reclaim agency</w:t>
      </w:r>
      <w:r w:rsidRPr="008B1B6C">
        <w:rPr>
          <w:rFonts w:ascii="Times New Roman" w:hAnsi="Times New Roman" w:cs="Times New Roman"/>
          <w:sz w:val="24"/>
          <w:szCs w:val="24"/>
          <w:lang w:val="en-US"/>
        </w:rPr>
        <w:t xml:space="preserve">. </w:t>
      </w:r>
      <w:r w:rsidR="00A30FEC" w:rsidRPr="008B1B6C">
        <w:rPr>
          <w:rFonts w:ascii="Times New Roman" w:hAnsi="Times New Roman" w:cs="Times New Roman"/>
          <w:noProof/>
          <w:sz w:val="24"/>
          <w:szCs w:val="24"/>
          <w:lang w:val="en-US"/>
        </w:rPr>
        <w:t>Hastings (2013)</w:t>
      </w:r>
      <w:r w:rsidRPr="008B1B6C">
        <w:rPr>
          <w:rFonts w:ascii="Times New Roman" w:hAnsi="Times New Roman" w:cs="Times New Roman"/>
          <w:sz w:val="24"/>
          <w:szCs w:val="24"/>
          <w:lang w:val="en-US"/>
        </w:rPr>
        <w:t xml:space="preserve"> suggests that social marketing can be a tool for consumers to reclaim their power from corporations. In the case of people with disabilities, power is</w:t>
      </w:r>
      <w:r w:rsidR="00C90DD3" w:rsidRPr="008B1B6C">
        <w:rPr>
          <w:rFonts w:ascii="Times New Roman" w:hAnsi="Times New Roman" w:cs="Times New Roman"/>
          <w:sz w:val="24"/>
          <w:szCs w:val="24"/>
          <w:lang w:val="en-US"/>
        </w:rPr>
        <w:t xml:space="preserve"> intertwined </w:t>
      </w:r>
      <w:r w:rsidRPr="008B1B6C">
        <w:rPr>
          <w:rFonts w:ascii="Times New Roman" w:hAnsi="Times New Roman" w:cs="Times New Roman"/>
          <w:sz w:val="24"/>
          <w:szCs w:val="24"/>
          <w:lang w:val="en-US"/>
        </w:rPr>
        <w:t>with agency</w:t>
      </w:r>
      <w:r w:rsidR="00B555F1" w:rsidRPr="008B1B6C">
        <w:rPr>
          <w:rFonts w:ascii="Times New Roman" w:hAnsi="Times New Roman" w:cs="Times New Roman"/>
          <w:sz w:val="24"/>
          <w:szCs w:val="24"/>
          <w:lang w:val="en-US"/>
        </w:rPr>
        <w:t>,</w:t>
      </w:r>
      <w:r w:rsidRPr="008B1B6C">
        <w:rPr>
          <w:rFonts w:ascii="Times New Roman" w:hAnsi="Times New Roman" w:cs="Times New Roman"/>
          <w:sz w:val="24"/>
          <w:szCs w:val="24"/>
          <w:lang w:val="en-US"/>
        </w:rPr>
        <w:t xml:space="preserve"> and it is the reduced or lack of agency that lead</w:t>
      </w:r>
      <w:r w:rsidR="00B555F1" w:rsidRPr="008B1B6C">
        <w:rPr>
          <w:rFonts w:ascii="Times New Roman" w:hAnsi="Times New Roman" w:cs="Times New Roman"/>
          <w:sz w:val="24"/>
          <w:szCs w:val="24"/>
          <w:lang w:val="en-US"/>
        </w:rPr>
        <w:t>s</w:t>
      </w:r>
      <w:r w:rsidRPr="008B1B6C">
        <w:rPr>
          <w:rFonts w:ascii="Times New Roman" w:hAnsi="Times New Roman" w:cs="Times New Roman"/>
          <w:sz w:val="24"/>
          <w:szCs w:val="24"/>
          <w:lang w:val="en-US"/>
        </w:rPr>
        <w:t xml:space="preserve"> to power imbalances for PwID. </w:t>
      </w:r>
      <w:r w:rsidRPr="008B1B6C">
        <w:rPr>
          <w:rFonts w:ascii="Times New Roman" w:eastAsiaTheme="minorHAnsi" w:hAnsi="Times New Roman" w:cs="Times New Roman"/>
          <w:sz w:val="24"/>
          <w:szCs w:val="24"/>
          <w:lang w:val="en-US"/>
        </w:rPr>
        <w:t xml:space="preserve">The social context of PwID is significant because of the limited ability PwID has to address changes themselves and rely on support from their social network. SPT enables the PwID to be part of the intervention and facilitates a better understanding of what practices are inclusive or exclusionary in the daily life of PwID in group homes. If we want to know how to change a social practice over time, it does not make sense to ask what motivates or constraints individuals to adopt a more active lifestyle </w:t>
      </w:r>
      <w:r w:rsidRPr="008B1B6C">
        <w:rPr>
          <w:rFonts w:ascii="Times New Roman" w:eastAsiaTheme="minorHAnsi" w:hAnsi="Times New Roman" w:cs="Times New Roman"/>
          <w:noProof/>
          <w:sz w:val="24"/>
          <w:szCs w:val="24"/>
          <w:lang w:val="en-US"/>
        </w:rPr>
        <w:t>(Blue et al., 2016)</w:t>
      </w:r>
      <w:r w:rsidR="00B555F1" w:rsidRPr="008B1B6C">
        <w:rPr>
          <w:rFonts w:ascii="Times New Roman" w:eastAsiaTheme="minorHAnsi" w:hAnsi="Times New Roman" w:cs="Times New Roman"/>
          <w:noProof/>
          <w:sz w:val="24"/>
          <w:szCs w:val="24"/>
          <w:lang w:val="en-US"/>
        </w:rPr>
        <w:t>,</w:t>
      </w:r>
      <w:r w:rsidRPr="008B1B6C">
        <w:rPr>
          <w:rFonts w:ascii="Times New Roman" w:eastAsiaTheme="minorHAnsi" w:hAnsi="Times New Roman" w:cs="Times New Roman"/>
          <w:sz w:val="24"/>
          <w:szCs w:val="24"/>
          <w:lang w:val="en-US"/>
        </w:rPr>
        <w:t xml:space="preserve"> and for PwID</w:t>
      </w:r>
      <w:r w:rsidR="00B555F1"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 xml:space="preserve"> this may not</w:t>
      </w:r>
      <w:r w:rsidR="00C90DD3" w:rsidRPr="008B1B6C">
        <w:rPr>
          <w:rFonts w:ascii="Times New Roman" w:eastAsiaTheme="minorHAnsi" w:hAnsi="Times New Roman" w:cs="Times New Roman"/>
          <w:sz w:val="24"/>
          <w:szCs w:val="24"/>
          <w:lang w:val="en-US"/>
        </w:rPr>
        <w:t xml:space="preserve"> always be</w:t>
      </w:r>
      <w:r w:rsidRPr="008B1B6C">
        <w:rPr>
          <w:rFonts w:ascii="Times New Roman" w:eastAsiaTheme="minorHAnsi" w:hAnsi="Times New Roman" w:cs="Times New Roman"/>
          <w:sz w:val="24"/>
          <w:szCs w:val="24"/>
          <w:lang w:val="en-US"/>
        </w:rPr>
        <w:t xml:space="preserve"> possible</w:t>
      </w:r>
      <w:r w:rsidR="00B555F1"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 xml:space="preserve"> but this does not mean that PwID should be excluded from the </w:t>
      </w:r>
      <w:r w:rsidR="00866D36" w:rsidRPr="008B1B6C">
        <w:rPr>
          <w:rFonts w:ascii="Times New Roman" w:eastAsiaTheme="minorHAnsi" w:hAnsi="Times New Roman" w:cs="Times New Roman"/>
          <w:sz w:val="24"/>
          <w:szCs w:val="24"/>
          <w:lang w:val="en-US"/>
        </w:rPr>
        <w:t>decision-</w:t>
      </w:r>
      <w:r w:rsidRPr="008B1B6C">
        <w:rPr>
          <w:rFonts w:ascii="Times New Roman" w:eastAsiaTheme="minorHAnsi" w:hAnsi="Times New Roman" w:cs="Times New Roman"/>
          <w:sz w:val="24"/>
          <w:szCs w:val="24"/>
          <w:lang w:val="en-US"/>
        </w:rPr>
        <w:t xml:space="preserve">making process. So capturing the meanings and the competencies of the practices carriers </w:t>
      </w:r>
      <w:r w:rsidR="00C82F12" w:rsidRPr="008B1B6C">
        <w:rPr>
          <w:rFonts w:ascii="Times New Roman" w:eastAsiaTheme="minorHAnsi" w:hAnsi="Times New Roman" w:cs="Times New Roman"/>
          <w:noProof/>
          <w:sz w:val="24"/>
          <w:szCs w:val="24"/>
          <w:lang w:val="en-US"/>
        </w:rPr>
        <w:t>(Maller, 2017)</w:t>
      </w:r>
      <w:r w:rsidRPr="008B1B6C">
        <w:rPr>
          <w:rFonts w:ascii="Times New Roman" w:eastAsiaTheme="minorHAnsi" w:hAnsi="Times New Roman" w:cs="Times New Roman"/>
          <w:sz w:val="24"/>
          <w:szCs w:val="24"/>
          <w:lang w:val="en-US"/>
        </w:rPr>
        <w:t xml:space="preserve">, through formative research, provides insights that social marketing can use to design interventions that empower PwID. This is because what enables or </w:t>
      </w:r>
      <w:r w:rsidRPr="008B1B6C">
        <w:rPr>
          <w:rFonts w:ascii="Times New Roman" w:eastAsiaTheme="minorHAnsi" w:hAnsi="Times New Roman" w:cs="Times New Roman"/>
          <w:sz w:val="24"/>
          <w:szCs w:val="24"/>
          <w:lang w:val="en-US"/>
        </w:rPr>
        <w:lastRenderedPageBreak/>
        <w:t>disables agency for PwID through everyday practices can be captured</w:t>
      </w:r>
      <w:r w:rsidR="00B555F1"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 xml:space="preserve"> leading to reconfiguration towards abling, agentic practices </w:t>
      </w:r>
      <w:r w:rsidRPr="008B1B6C">
        <w:rPr>
          <w:rFonts w:ascii="Times New Roman" w:eastAsiaTheme="minorHAnsi" w:hAnsi="Times New Roman" w:cs="Times New Roman"/>
          <w:noProof/>
          <w:sz w:val="24"/>
          <w:szCs w:val="24"/>
          <w:lang w:val="en-US"/>
        </w:rPr>
        <w:t xml:space="preserve">(Schillmeier, 2007). These practices, for example, can </w:t>
      </w:r>
      <w:r w:rsidRPr="008B1B6C">
        <w:rPr>
          <w:rFonts w:ascii="Times New Roman" w:eastAsiaTheme="minorHAnsi" w:hAnsi="Times New Roman" w:cs="Times New Roman"/>
          <w:sz w:val="24"/>
          <w:szCs w:val="24"/>
          <w:lang w:val="en-US"/>
        </w:rPr>
        <w:t>foster increased agency through supported decision</w:t>
      </w:r>
      <w:r w:rsidR="00B555F1"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making</w:t>
      </w:r>
      <w:r w:rsidRPr="008B1B6C">
        <w:rPr>
          <w:rFonts w:ascii="Times New Roman" w:eastAsiaTheme="minorHAnsi" w:hAnsi="Times New Roman" w:cs="Times New Roman"/>
          <w:sz w:val="24"/>
          <w:szCs w:val="24"/>
        </w:rPr>
        <w:t xml:space="preserve"> </w:t>
      </w:r>
      <w:r w:rsidR="00C82F12" w:rsidRPr="008B1B6C">
        <w:rPr>
          <w:rFonts w:ascii="Times New Roman" w:eastAsiaTheme="minorHAnsi" w:hAnsi="Times New Roman" w:cs="Times New Roman"/>
          <w:noProof/>
          <w:sz w:val="24"/>
          <w:szCs w:val="24"/>
        </w:rPr>
        <w:t>(Carney et al., 2019)</w:t>
      </w:r>
      <w:r w:rsidRPr="008B1B6C">
        <w:rPr>
          <w:rFonts w:ascii="Times New Roman" w:eastAsiaTheme="minorHAnsi" w:hAnsi="Times New Roman" w:cs="Times New Roman"/>
          <w:sz w:val="24"/>
          <w:szCs w:val="24"/>
        </w:rPr>
        <w:t xml:space="preserve"> that will realign meanings of power and agency within the group home as well as competencies supported by relevant materials that promote agentic practices</w:t>
      </w:r>
      <w:r w:rsidR="00B555F1" w:rsidRPr="008B1B6C">
        <w:rPr>
          <w:rFonts w:ascii="Times New Roman" w:eastAsiaTheme="minorHAnsi" w:hAnsi="Times New Roman" w:cs="Times New Roman"/>
          <w:sz w:val="24"/>
          <w:szCs w:val="24"/>
        </w:rPr>
        <w:t>,</w:t>
      </w:r>
      <w:r w:rsidRPr="008B1B6C">
        <w:rPr>
          <w:rFonts w:ascii="Times New Roman" w:eastAsiaTheme="minorHAnsi" w:hAnsi="Times New Roman" w:cs="Times New Roman"/>
          <w:sz w:val="24"/>
          <w:szCs w:val="24"/>
        </w:rPr>
        <w:t xml:space="preserve"> which in our example will embed physical activity. </w:t>
      </w:r>
    </w:p>
    <w:p w14:paraId="27503FE9" w14:textId="3B19EBB8" w:rsidR="00CE230D" w:rsidRPr="008B1B6C" w:rsidRDefault="00CE230D" w:rsidP="00CE230D">
      <w:pPr>
        <w:spacing w:after="0" w:line="480" w:lineRule="auto"/>
        <w:ind w:firstLine="720"/>
        <w:rPr>
          <w:rFonts w:ascii="Times New Roman" w:eastAsiaTheme="minorHAnsi" w:hAnsi="Times New Roman" w:cs="Times New Roman"/>
          <w:sz w:val="24"/>
          <w:szCs w:val="24"/>
        </w:rPr>
      </w:pPr>
      <w:r w:rsidRPr="008B1B6C">
        <w:rPr>
          <w:rFonts w:ascii="Times New Roman" w:eastAsiaTheme="minorHAnsi" w:hAnsi="Times New Roman" w:cs="Times New Roman"/>
          <w:sz w:val="24"/>
          <w:szCs w:val="24"/>
        </w:rPr>
        <w:t>For example, through formative research</w:t>
      </w:r>
      <w:r w:rsidR="00B555F1" w:rsidRPr="008B1B6C">
        <w:rPr>
          <w:rFonts w:ascii="Times New Roman" w:eastAsiaTheme="minorHAnsi" w:hAnsi="Times New Roman" w:cs="Times New Roman"/>
          <w:sz w:val="24"/>
          <w:szCs w:val="24"/>
        </w:rPr>
        <w:t>,</w:t>
      </w:r>
      <w:r w:rsidRPr="008B1B6C">
        <w:rPr>
          <w:rFonts w:ascii="Times New Roman" w:eastAsiaTheme="minorHAnsi" w:hAnsi="Times New Roman" w:cs="Times New Roman"/>
          <w:sz w:val="24"/>
          <w:szCs w:val="24"/>
        </w:rPr>
        <w:t xml:space="preserve"> we may find out that PwID like to spend </w:t>
      </w:r>
      <w:r w:rsidR="001A2258" w:rsidRPr="008B1B6C">
        <w:rPr>
          <w:rFonts w:ascii="Times New Roman" w:eastAsiaTheme="minorHAnsi" w:hAnsi="Times New Roman" w:cs="Times New Roman"/>
          <w:sz w:val="24"/>
          <w:szCs w:val="24"/>
        </w:rPr>
        <w:t xml:space="preserve">(more) </w:t>
      </w:r>
      <w:r w:rsidRPr="008B1B6C">
        <w:rPr>
          <w:rFonts w:ascii="Times New Roman" w:eastAsiaTheme="minorHAnsi" w:hAnsi="Times New Roman" w:cs="Times New Roman"/>
          <w:sz w:val="24"/>
          <w:szCs w:val="24"/>
        </w:rPr>
        <w:t>time in the garden (meanings)</w:t>
      </w:r>
      <w:r w:rsidR="00B555F1" w:rsidRPr="008B1B6C">
        <w:rPr>
          <w:rFonts w:ascii="Times New Roman" w:eastAsiaTheme="minorHAnsi" w:hAnsi="Times New Roman" w:cs="Times New Roman"/>
          <w:sz w:val="24"/>
          <w:szCs w:val="24"/>
        </w:rPr>
        <w:t>,</w:t>
      </w:r>
      <w:r w:rsidRPr="008B1B6C">
        <w:rPr>
          <w:rFonts w:ascii="Times New Roman" w:eastAsiaTheme="minorHAnsi" w:hAnsi="Times New Roman" w:cs="Times New Roman"/>
          <w:sz w:val="24"/>
          <w:szCs w:val="24"/>
        </w:rPr>
        <w:t xml:space="preserve"> </w:t>
      </w:r>
      <w:r w:rsidR="003F37FB" w:rsidRPr="008B1B6C">
        <w:rPr>
          <w:rFonts w:ascii="Times New Roman" w:eastAsiaTheme="minorHAnsi" w:hAnsi="Times New Roman" w:cs="Times New Roman"/>
          <w:sz w:val="24"/>
          <w:szCs w:val="24"/>
        </w:rPr>
        <w:t xml:space="preserve">a practice that will also help them increase their physical activity. However, </w:t>
      </w:r>
      <w:r w:rsidRPr="008B1B6C">
        <w:rPr>
          <w:rFonts w:ascii="Times New Roman" w:eastAsiaTheme="minorHAnsi" w:hAnsi="Times New Roman" w:cs="Times New Roman"/>
          <w:sz w:val="24"/>
          <w:szCs w:val="24"/>
        </w:rPr>
        <w:t xml:space="preserve">this </w:t>
      </w:r>
      <w:r w:rsidR="003F37FB" w:rsidRPr="008B1B6C">
        <w:rPr>
          <w:rFonts w:ascii="Times New Roman" w:eastAsiaTheme="minorHAnsi" w:hAnsi="Times New Roman" w:cs="Times New Roman"/>
          <w:sz w:val="24"/>
          <w:szCs w:val="24"/>
        </w:rPr>
        <w:t xml:space="preserve">may </w:t>
      </w:r>
      <w:r w:rsidRPr="008B1B6C">
        <w:rPr>
          <w:rFonts w:ascii="Times New Roman" w:eastAsiaTheme="minorHAnsi" w:hAnsi="Times New Roman" w:cs="Times New Roman"/>
          <w:sz w:val="24"/>
          <w:szCs w:val="24"/>
        </w:rPr>
        <w:t>not</w:t>
      </w:r>
      <w:r w:rsidR="003F37FB" w:rsidRPr="008B1B6C">
        <w:rPr>
          <w:rFonts w:ascii="Times New Roman" w:eastAsiaTheme="minorHAnsi" w:hAnsi="Times New Roman" w:cs="Times New Roman"/>
          <w:sz w:val="24"/>
          <w:szCs w:val="24"/>
        </w:rPr>
        <w:t xml:space="preserve"> be</w:t>
      </w:r>
      <w:r w:rsidRPr="008B1B6C">
        <w:rPr>
          <w:rFonts w:ascii="Times New Roman" w:eastAsiaTheme="minorHAnsi" w:hAnsi="Times New Roman" w:cs="Times New Roman"/>
          <w:sz w:val="24"/>
          <w:szCs w:val="24"/>
        </w:rPr>
        <w:t xml:space="preserve"> possible</w:t>
      </w:r>
      <w:r w:rsidR="001B3F72" w:rsidRPr="008B1B6C">
        <w:rPr>
          <w:rFonts w:ascii="Times New Roman" w:eastAsiaTheme="minorHAnsi" w:hAnsi="Times New Roman" w:cs="Times New Roman"/>
          <w:sz w:val="24"/>
          <w:szCs w:val="24"/>
        </w:rPr>
        <w:t xml:space="preserve"> because it </w:t>
      </w:r>
      <w:r w:rsidR="003F37FB" w:rsidRPr="008B1B6C">
        <w:rPr>
          <w:rFonts w:ascii="Times New Roman" w:eastAsiaTheme="minorHAnsi" w:hAnsi="Times New Roman" w:cs="Times New Roman"/>
          <w:sz w:val="24"/>
          <w:szCs w:val="24"/>
        </w:rPr>
        <w:t xml:space="preserve">is </w:t>
      </w:r>
      <w:r w:rsidR="001B3F72" w:rsidRPr="008B1B6C">
        <w:rPr>
          <w:rFonts w:ascii="Times New Roman" w:eastAsiaTheme="minorHAnsi" w:hAnsi="Times New Roman" w:cs="Times New Roman"/>
          <w:sz w:val="24"/>
          <w:szCs w:val="24"/>
        </w:rPr>
        <w:t>not on their PCP</w:t>
      </w:r>
      <w:r w:rsidR="00610FBD" w:rsidRPr="008B1B6C">
        <w:rPr>
          <w:rFonts w:ascii="Times New Roman" w:eastAsiaTheme="minorHAnsi" w:hAnsi="Times New Roman" w:cs="Times New Roman"/>
          <w:sz w:val="24"/>
          <w:szCs w:val="24"/>
        </w:rPr>
        <w:t xml:space="preserve"> (materials)</w:t>
      </w:r>
      <w:r w:rsidR="003F37FB" w:rsidRPr="008B1B6C">
        <w:rPr>
          <w:rFonts w:ascii="Times New Roman" w:eastAsiaTheme="minorHAnsi" w:hAnsi="Times New Roman" w:cs="Times New Roman"/>
          <w:sz w:val="24"/>
          <w:szCs w:val="24"/>
        </w:rPr>
        <w:t xml:space="preserve"> and </w:t>
      </w:r>
      <w:r w:rsidR="003F37FB" w:rsidRPr="004226A3">
        <w:rPr>
          <w:rFonts w:ascii="Times New Roman" w:eastAsiaTheme="minorHAnsi" w:hAnsi="Times New Roman" w:cs="Times New Roman"/>
          <w:sz w:val="24"/>
          <w:szCs w:val="24"/>
        </w:rPr>
        <w:t>because</w:t>
      </w:r>
      <w:r w:rsidR="004226A3" w:rsidRPr="004226A3">
        <w:rPr>
          <w:rFonts w:ascii="Times New Roman" w:eastAsiaTheme="minorHAnsi" w:hAnsi="Times New Roman" w:cs="Times New Roman"/>
          <w:sz w:val="24"/>
          <w:szCs w:val="24"/>
        </w:rPr>
        <w:t xml:space="preserve"> </w:t>
      </w:r>
      <w:r w:rsidR="003F37FB" w:rsidRPr="004226A3">
        <w:rPr>
          <w:rFonts w:ascii="Times New Roman" w:eastAsiaTheme="minorHAnsi" w:hAnsi="Times New Roman" w:cs="Times New Roman"/>
          <w:sz w:val="24"/>
          <w:szCs w:val="24"/>
        </w:rPr>
        <w:t>w</w:t>
      </w:r>
      <w:r w:rsidR="00B555F1" w:rsidRPr="004226A3">
        <w:rPr>
          <w:rFonts w:ascii="Times New Roman" w:eastAsiaTheme="minorHAnsi" w:hAnsi="Times New Roman" w:cs="Times New Roman"/>
          <w:sz w:val="24"/>
          <w:szCs w:val="24"/>
        </w:rPr>
        <w:t>h</w:t>
      </w:r>
      <w:r w:rsidRPr="004226A3">
        <w:rPr>
          <w:rFonts w:ascii="Times New Roman" w:eastAsiaTheme="minorHAnsi" w:hAnsi="Times New Roman" w:cs="Times New Roman"/>
          <w:sz w:val="24"/>
          <w:szCs w:val="24"/>
        </w:rPr>
        <w:t>en</w:t>
      </w:r>
      <w:r w:rsidRPr="008B1B6C">
        <w:rPr>
          <w:rFonts w:ascii="Times New Roman" w:eastAsiaTheme="minorHAnsi" w:hAnsi="Times New Roman" w:cs="Times New Roman"/>
          <w:sz w:val="24"/>
          <w:szCs w:val="24"/>
        </w:rPr>
        <w:t xml:space="preserve"> carers are around</w:t>
      </w:r>
      <w:r w:rsidR="00B555F1" w:rsidRPr="008B1B6C">
        <w:rPr>
          <w:rFonts w:ascii="Times New Roman" w:eastAsiaTheme="minorHAnsi" w:hAnsi="Times New Roman" w:cs="Times New Roman"/>
          <w:sz w:val="24"/>
          <w:szCs w:val="24"/>
        </w:rPr>
        <w:t>, t</w:t>
      </w:r>
      <w:r w:rsidRPr="008B1B6C">
        <w:rPr>
          <w:rFonts w:ascii="Times New Roman" w:eastAsiaTheme="minorHAnsi" w:hAnsi="Times New Roman" w:cs="Times New Roman"/>
          <w:sz w:val="24"/>
          <w:szCs w:val="24"/>
        </w:rPr>
        <w:t>hey have to do certain</w:t>
      </w:r>
      <w:r w:rsidR="004520C9" w:rsidRPr="008B1B6C">
        <w:rPr>
          <w:rFonts w:ascii="Times New Roman" w:eastAsiaTheme="minorHAnsi" w:hAnsi="Times New Roman" w:cs="Times New Roman"/>
          <w:sz w:val="24"/>
          <w:szCs w:val="24"/>
        </w:rPr>
        <w:t xml:space="preserve"> schedule</w:t>
      </w:r>
      <w:r w:rsidR="00B555F1" w:rsidRPr="008B1B6C">
        <w:rPr>
          <w:rFonts w:ascii="Times New Roman" w:eastAsiaTheme="minorHAnsi" w:hAnsi="Times New Roman" w:cs="Times New Roman"/>
          <w:sz w:val="24"/>
          <w:szCs w:val="24"/>
        </w:rPr>
        <w:t>d</w:t>
      </w:r>
      <w:r w:rsidRPr="008B1B6C">
        <w:rPr>
          <w:rFonts w:ascii="Times New Roman" w:eastAsiaTheme="minorHAnsi" w:hAnsi="Times New Roman" w:cs="Times New Roman"/>
          <w:sz w:val="24"/>
          <w:szCs w:val="24"/>
        </w:rPr>
        <w:t xml:space="preserve"> activities</w:t>
      </w:r>
      <w:r w:rsidR="003F37FB" w:rsidRPr="008B1B6C">
        <w:rPr>
          <w:rFonts w:ascii="Times New Roman" w:eastAsiaTheme="minorHAnsi" w:hAnsi="Times New Roman" w:cs="Times New Roman"/>
          <w:sz w:val="24"/>
          <w:szCs w:val="24"/>
        </w:rPr>
        <w:t xml:space="preserve"> </w:t>
      </w:r>
      <w:r w:rsidR="00D256EC" w:rsidRPr="008B1B6C">
        <w:rPr>
          <w:rFonts w:ascii="Times New Roman" w:eastAsiaTheme="minorHAnsi" w:hAnsi="Times New Roman" w:cs="Times New Roman"/>
          <w:sz w:val="24"/>
          <w:szCs w:val="24"/>
        </w:rPr>
        <w:t>(meanings)</w:t>
      </w:r>
      <w:r w:rsidRPr="008B1B6C">
        <w:rPr>
          <w:rFonts w:ascii="Times New Roman" w:eastAsiaTheme="minorHAnsi" w:hAnsi="Times New Roman" w:cs="Times New Roman"/>
          <w:sz w:val="24"/>
          <w:szCs w:val="24"/>
        </w:rPr>
        <w:t>, such as</w:t>
      </w:r>
      <w:r w:rsidR="004520C9" w:rsidRPr="008B1B6C">
        <w:rPr>
          <w:rFonts w:ascii="Times New Roman" w:eastAsiaTheme="minorHAnsi" w:hAnsi="Times New Roman" w:cs="Times New Roman"/>
          <w:sz w:val="24"/>
          <w:szCs w:val="24"/>
        </w:rPr>
        <w:t xml:space="preserve"> an organized outing for </w:t>
      </w:r>
      <w:r w:rsidR="00B555F1" w:rsidRPr="008B1B6C">
        <w:rPr>
          <w:rFonts w:ascii="Times New Roman" w:eastAsiaTheme="minorHAnsi" w:hAnsi="Times New Roman" w:cs="Times New Roman"/>
          <w:sz w:val="24"/>
          <w:szCs w:val="24"/>
        </w:rPr>
        <w:t xml:space="preserve">all </w:t>
      </w:r>
      <w:r w:rsidR="004520C9" w:rsidRPr="008B1B6C">
        <w:rPr>
          <w:rFonts w:ascii="Times New Roman" w:eastAsiaTheme="minorHAnsi" w:hAnsi="Times New Roman" w:cs="Times New Roman"/>
          <w:sz w:val="24"/>
          <w:szCs w:val="24"/>
        </w:rPr>
        <w:t>the residents</w:t>
      </w:r>
      <w:r w:rsidR="003F37FB" w:rsidRPr="008B1B6C">
        <w:rPr>
          <w:rFonts w:ascii="Times New Roman" w:eastAsiaTheme="minorHAnsi" w:hAnsi="Times New Roman" w:cs="Times New Roman"/>
          <w:sz w:val="24"/>
          <w:szCs w:val="24"/>
        </w:rPr>
        <w:t xml:space="preserve"> regardless of residents’ desire or ability to spend time in the garden. </w:t>
      </w:r>
      <w:r w:rsidR="001A78D4" w:rsidRPr="008B1B6C">
        <w:rPr>
          <w:rFonts w:ascii="Times New Roman" w:eastAsiaTheme="minorHAnsi" w:hAnsi="Times New Roman" w:cs="Times New Roman"/>
          <w:sz w:val="24"/>
          <w:szCs w:val="24"/>
        </w:rPr>
        <w:t>This is because t</w:t>
      </w:r>
      <w:r w:rsidR="003921EE" w:rsidRPr="008B1B6C">
        <w:rPr>
          <w:rFonts w:ascii="Times New Roman" w:eastAsiaTheme="minorHAnsi" w:hAnsi="Times New Roman" w:cs="Times New Roman"/>
          <w:sz w:val="24"/>
          <w:szCs w:val="24"/>
        </w:rPr>
        <w:t xml:space="preserve">here </w:t>
      </w:r>
      <w:r w:rsidR="00BD7540" w:rsidRPr="008B1B6C">
        <w:rPr>
          <w:rFonts w:ascii="Times New Roman" w:eastAsiaTheme="minorHAnsi" w:hAnsi="Times New Roman" w:cs="Times New Roman"/>
          <w:sz w:val="24"/>
          <w:szCs w:val="24"/>
        </w:rPr>
        <w:t>are</w:t>
      </w:r>
      <w:r w:rsidR="003921EE" w:rsidRPr="008B1B6C">
        <w:rPr>
          <w:rFonts w:ascii="Times New Roman" w:eastAsiaTheme="minorHAnsi" w:hAnsi="Times New Roman" w:cs="Times New Roman"/>
          <w:sz w:val="24"/>
          <w:szCs w:val="24"/>
        </w:rPr>
        <w:t xml:space="preserve"> no </w:t>
      </w:r>
      <w:r w:rsidR="003D132E" w:rsidRPr="008B1B6C">
        <w:rPr>
          <w:rFonts w:ascii="Times New Roman" w:eastAsiaTheme="minorHAnsi" w:hAnsi="Times New Roman" w:cs="Times New Roman"/>
          <w:sz w:val="24"/>
          <w:szCs w:val="24"/>
        </w:rPr>
        <w:t>rules</w:t>
      </w:r>
      <w:r w:rsidR="003921EE" w:rsidRPr="008B1B6C">
        <w:rPr>
          <w:rFonts w:ascii="Times New Roman" w:eastAsiaTheme="minorHAnsi" w:hAnsi="Times New Roman" w:cs="Times New Roman"/>
          <w:sz w:val="24"/>
          <w:szCs w:val="24"/>
        </w:rPr>
        <w:t xml:space="preserve"> </w:t>
      </w:r>
      <w:r w:rsidR="00FD14AF" w:rsidRPr="008B1B6C">
        <w:rPr>
          <w:rFonts w:ascii="Times New Roman" w:eastAsiaTheme="minorHAnsi" w:hAnsi="Times New Roman" w:cs="Times New Roman"/>
          <w:sz w:val="24"/>
          <w:szCs w:val="24"/>
        </w:rPr>
        <w:t>that</w:t>
      </w:r>
      <w:r w:rsidR="00BD7540" w:rsidRPr="008B1B6C">
        <w:rPr>
          <w:rFonts w:ascii="Times New Roman" w:eastAsiaTheme="minorHAnsi" w:hAnsi="Times New Roman" w:cs="Times New Roman"/>
          <w:sz w:val="24"/>
          <w:szCs w:val="24"/>
        </w:rPr>
        <w:t xml:space="preserve"> enable </w:t>
      </w:r>
      <w:r w:rsidR="003921EE" w:rsidRPr="008B1B6C">
        <w:rPr>
          <w:rFonts w:ascii="Times New Roman" w:eastAsiaTheme="minorHAnsi" w:hAnsi="Times New Roman" w:cs="Times New Roman"/>
          <w:sz w:val="24"/>
          <w:szCs w:val="24"/>
        </w:rPr>
        <w:t xml:space="preserve">the resident to make an independent choice </w:t>
      </w:r>
      <w:r w:rsidR="001A78D4" w:rsidRPr="008B1B6C">
        <w:rPr>
          <w:rFonts w:ascii="Times New Roman" w:eastAsiaTheme="minorHAnsi" w:hAnsi="Times New Roman" w:cs="Times New Roman"/>
          <w:sz w:val="24"/>
          <w:szCs w:val="24"/>
        </w:rPr>
        <w:t xml:space="preserve">and </w:t>
      </w:r>
      <w:r w:rsidR="00DE5AA1" w:rsidRPr="008B1B6C">
        <w:rPr>
          <w:rFonts w:ascii="Times New Roman" w:eastAsiaTheme="minorHAnsi" w:hAnsi="Times New Roman" w:cs="Times New Roman"/>
          <w:sz w:val="24"/>
          <w:szCs w:val="24"/>
        </w:rPr>
        <w:t>the PCP (material</w:t>
      </w:r>
      <w:r w:rsidR="00705B86" w:rsidRPr="008B1B6C">
        <w:rPr>
          <w:rFonts w:ascii="Times New Roman" w:eastAsiaTheme="minorHAnsi" w:hAnsi="Times New Roman" w:cs="Times New Roman"/>
          <w:sz w:val="24"/>
          <w:szCs w:val="24"/>
        </w:rPr>
        <w:t>s</w:t>
      </w:r>
      <w:r w:rsidR="00DE5AA1" w:rsidRPr="008B1B6C">
        <w:rPr>
          <w:rFonts w:ascii="Times New Roman" w:eastAsiaTheme="minorHAnsi" w:hAnsi="Times New Roman" w:cs="Times New Roman"/>
          <w:sz w:val="24"/>
          <w:szCs w:val="24"/>
        </w:rPr>
        <w:t xml:space="preserve">) </w:t>
      </w:r>
      <w:r w:rsidR="00B826CE" w:rsidRPr="008B1B6C">
        <w:rPr>
          <w:rFonts w:ascii="Times New Roman" w:eastAsiaTheme="minorHAnsi" w:hAnsi="Times New Roman" w:cs="Times New Roman"/>
          <w:sz w:val="24"/>
          <w:szCs w:val="24"/>
        </w:rPr>
        <w:t>is</w:t>
      </w:r>
      <w:r w:rsidR="00DE5AA1" w:rsidRPr="008B1B6C">
        <w:rPr>
          <w:rFonts w:ascii="Times New Roman" w:eastAsiaTheme="minorHAnsi" w:hAnsi="Times New Roman" w:cs="Times New Roman"/>
          <w:sz w:val="24"/>
          <w:szCs w:val="24"/>
        </w:rPr>
        <w:t xml:space="preserve"> the primary document the carers use to schedule the day-to-day activities of the resident, which must also ali</w:t>
      </w:r>
      <w:r w:rsidR="00AD25DD" w:rsidRPr="008B1B6C">
        <w:rPr>
          <w:rFonts w:ascii="Times New Roman" w:eastAsiaTheme="minorHAnsi" w:hAnsi="Times New Roman" w:cs="Times New Roman"/>
          <w:sz w:val="24"/>
          <w:szCs w:val="24"/>
        </w:rPr>
        <w:t>g</w:t>
      </w:r>
      <w:r w:rsidR="00DE5AA1" w:rsidRPr="008B1B6C">
        <w:rPr>
          <w:rFonts w:ascii="Times New Roman" w:eastAsiaTheme="minorHAnsi" w:hAnsi="Times New Roman" w:cs="Times New Roman"/>
          <w:sz w:val="24"/>
          <w:szCs w:val="24"/>
        </w:rPr>
        <w:t>n with the carers job description (material</w:t>
      </w:r>
      <w:r w:rsidR="00705B86" w:rsidRPr="008B1B6C">
        <w:rPr>
          <w:rFonts w:ascii="Times New Roman" w:eastAsiaTheme="minorHAnsi" w:hAnsi="Times New Roman" w:cs="Times New Roman"/>
          <w:sz w:val="24"/>
          <w:szCs w:val="24"/>
        </w:rPr>
        <w:t>s</w:t>
      </w:r>
      <w:r w:rsidR="00DE5AA1" w:rsidRPr="008B1B6C">
        <w:rPr>
          <w:rFonts w:ascii="Times New Roman" w:eastAsiaTheme="minorHAnsi" w:hAnsi="Times New Roman" w:cs="Times New Roman"/>
          <w:sz w:val="24"/>
          <w:szCs w:val="24"/>
        </w:rPr>
        <w:t>). Social</w:t>
      </w:r>
      <w:r w:rsidRPr="008B1B6C">
        <w:rPr>
          <w:rFonts w:ascii="Times New Roman" w:eastAsiaTheme="minorHAnsi" w:hAnsi="Times New Roman" w:cs="Times New Roman"/>
          <w:sz w:val="24"/>
          <w:szCs w:val="24"/>
        </w:rPr>
        <w:t xml:space="preserve"> marketing can design initiatives that reconfigure these practices</w:t>
      </w:r>
      <w:r w:rsidR="00E6142A" w:rsidRPr="008B1B6C">
        <w:rPr>
          <w:rFonts w:ascii="Times New Roman" w:eastAsiaTheme="minorHAnsi" w:hAnsi="Times New Roman" w:cs="Times New Roman"/>
          <w:sz w:val="24"/>
          <w:szCs w:val="24"/>
        </w:rPr>
        <w:t xml:space="preserve"> by looking at these three elements (materials, meanings, and competencies) and their connections</w:t>
      </w:r>
      <w:r w:rsidRPr="008B1B6C">
        <w:rPr>
          <w:rFonts w:ascii="Times New Roman" w:eastAsiaTheme="minorHAnsi" w:hAnsi="Times New Roman" w:cs="Times New Roman"/>
          <w:sz w:val="24"/>
          <w:szCs w:val="24"/>
        </w:rPr>
        <w:t xml:space="preserve">. This may include </w:t>
      </w:r>
      <w:r w:rsidR="0005142C" w:rsidRPr="008B1B6C">
        <w:rPr>
          <w:rFonts w:ascii="Times New Roman" w:eastAsiaTheme="minorHAnsi" w:hAnsi="Times New Roman" w:cs="Times New Roman"/>
          <w:sz w:val="24"/>
          <w:szCs w:val="24"/>
        </w:rPr>
        <w:t xml:space="preserve">the introduction of </w:t>
      </w:r>
      <w:r w:rsidRPr="008B1B6C">
        <w:rPr>
          <w:rFonts w:ascii="Times New Roman" w:eastAsiaTheme="minorHAnsi" w:hAnsi="Times New Roman" w:cs="Times New Roman"/>
          <w:sz w:val="24"/>
          <w:szCs w:val="24"/>
        </w:rPr>
        <w:t>new materials</w:t>
      </w:r>
      <w:r w:rsidR="0002651B" w:rsidRPr="008B1B6C">
        <w:rPr>
          <w:rFonts w:ascii="Times New Roman" w:eastAsiaTheme="minorHAnsi" w:hAnsi="Times New Roman" w:cs="Times New Roman"/>
          <w:sz w:val="24"/>
          <w:szCs w:val="24"/>
        </w:rPr>
        <w:t xml:space="preserve"> and meanings</w:t>
      </w:r>
      <w:r w:rsidRPr="008B1B6C">
        <w:rPr>
          <w:rFonts w:ascii="Times New Roman" w:eastAsiaTheme="minorHAnsi" w:hAnsi="Times New Roman" w:cs="Times New Roman"/>
          <w:sz w:val="24"/>
          <w:szCs w:val="24"/>
        </w:rPr>
        <w:t>,</w:t>
      </w:r>
      <w:r w:rsidR="001B3F72" w:rsidRPr="008B1B6C">
        <w:rPr>
          <w:rFonts w:ascii="Times New Roman" w:eastAsiaTheme="minorHAnsi" w:hAnsi="Times New Roman" w:cs="Times New Roman"/>
          <w:sz w:val="24"/>
          <w:szCs w:val="24"/>
        </w:rPr>
        <w:t xml:space="preserve"> such as a new policy </w:t>
      </w:r>
      <w:r w:rsidR="0002651B" w:rsidRPr="008B1B6C">
        <w:rPr>
          <w:rFonts w:ascii="Times New Roman" w:eastAsiaTheme="minorHAnsi" w:hAnsi="Times New Roman" w:cs="Times New Roman"/>
          <w:sz w:val="24"/>
          <w:szCs w:val="24"/>
        </w:rPr>
        <w:t xml:space="preserve">that allows </w:t>
      </w:r>
      <w:r w:rsidR="00FD14AF" w:rsidRPr="008B1B6C">
        <w:rPr>
          <w:rFonts w:ascii="Times New Roman" w:eastAsiaTheme="minorHAnsi" w:hAnsi="Times New Roman" w:cs="Times New Roman"/>
          <w:sz w:val="24"/>
          <w:szCs w:val="24"/>
        </w:rPr>
        <w:t>a</w:t>
      </w:r>
      <w:r w:rsidR="0002651B" w:rsidRPr="008B1B6C">
        <w:rPr>
          <w:rFonts w:ascii="Times New Roman" w:eastAsiaTheme="minorHAnsi" w:hAnsi="Times New Roman" w:cs="Times New Roman"/>
          <w:sz w:val="24"/>
          <w:szCs w:val="24"/>
        </w:rPr>
        <w:t xml:space="preserve"> more</w:t>
      </w:r>
      <w:r w:rsidR="001B3F72" w:rsidRPr="008B1B6C">
        <w:rPr>
          <w:rFonts w:ascii="Times New Roman" w:eastAsiaTheme="minorHAnsi" w:hAnsi="Times New Roman" w:cs="Times New Roman"/>
          <w:sz w:val="24"/>
          <w:szCs w:val="24"/>
        </w:rPr>
        <w:t xml:space="preserve"> frequent update</w:t>
      </w:r>
      <w:r w:rsidR="00FD14AF" w:rsidRPr="008B1B6C">
        <w:rPr>
          <w:rFonts w:ascii="Times New Roman" w:eastAsiaTheme="minorHAnsi" w:hAnsi="Times New Roman" w:cs="Times New Roman"/>
          <w:sz w:val="24"/>
          <w:szCs w:val="24"/>
        </w:rPr>
        <w:t xml:space="preserve"> of</w:t>
      </w:r>
      <w:r w:rsidR="001B3F72" w:rsidRPr="008B1B6C">
        <w:rPr>
          <w:rFonts w:ascii="Times New Roman" w:eastAsiaTheme="minorHAnsi" w:hAnsi="Times New Roman" w:cs="Times New Roman"/>
          <w:sz w:val="24"/>
          <w:szCs w:val="24"/>
        </w:rPr>
        <w:t xml:space="preserve"> </w:t>
      </w:r>
      <w:r w:rsidR="00FD14AF" w:rsidRPr="008B1B6C">
        <w:rPr>
          <w:rFonts w:ascii="Times New Roman" w:eastAsiaTheme="minorHAnsi" w:hAnsi="Times New Roman" w:cs="Times New Roman"/>
          <w:sz w:val="24"/>
          <w:szCs w:val="24"/>
        </w:rPr>
        <w:t xml:space="preserve">resident’s </w:t>
      </w:r>
      <w:r w:rsidR="001B3F72" w:rsidRPr="008B1B6C">
        <w:rPr>
          <w:rFonts w:ascii="Times New Roman" w:eastAsiaTheme="minorHAnsi" w:hAnsi="Times New Roman" w:cs="Times New Roman"/>
          <w:sz w:val="24"/>
          <w:szCs w:val="24"/>
        </w:rPr>
        <w:t xml:space="preserve">PCP </w:t>
      </w:r>
      <w:r w:rsidR="004B65B2" w:rsidRPr="008B1B6C">
        <w:rPr>
          <w:rFonts w:ascii="Times New Roman" w:eastAsiaTheme="minorHAnsi" w:hAnsi="Times New Roman" w:cs="Times New Roman"/>
          <w:sz w:val="24"/>
          <w:szCs w:val="24"/>
        </w:rPr>
        <w:t>based on</w:t>
      </w:r>
      <w:r w:rsidR="00845A04" w:rsidRPr="008B1B6C">
        <w:rPr>
          <w:rFonts w:ascii="Times New Roman" w:eastAsiaTheme="minorHAnsi" w:hAnsi="Times New Roman" w:cs="Times New Roman"/>
          <w:sz w:val="24"/>
          <w:szCs w:val="24"/>
        </w:rPr>
        <w:t xml:space="preserve"> </w:t>
      </w:r>
      <w:r w:rsidR="0002651B" w:rsidRPr="008B1B6C">
        <w:rPr>
          <w:rFonts w:ascii="Times New Roman" w:eastAsiaTheme="minorHAnsi" w:hAnsi="Times New Roman" w:cs="Times New Roman"/>
          <w:sz w:val="24"/>
          <w:szCs w:val="24"/>
        </w:rPr>
        <w:t>their need to be in the garden (</w:t>
      </w:r>
      <w:r w:rsidR="000A4A59" w:rsidRPr="008B1B6C">
        <w:rPr>
          <w:rFonts w:ascii="Times New Roman" w:eastAsiaTheme="minorHAnsi" w:hAnsi="Times New Roman" w:cs="Times New Roman"/>
          <w:sz w:val="24"/>
          <w:szCs w:val="24"/>
        </w:rPr>
        <w:t xml:space="preserve">new </w:t>
      </w:r>
      <w:r w:rsidR="0002651B" w:rsidRPr="008B1B6C">
        <w:rPr>
          <w:rFonts w:ascii="Times New Roman" w:eastAsiaTheme="minorHAnsi" w:hAnsi="Times New Roman" w:cs="Times New Roman"/>
          <w:sz w:val="24"/>
          <w:szCs w:val="24"/>
        </w:rPr>
        <w:t xml:space="preserve">meanings) </w:t>
      </w:r>
      <w:r w:rsidR="004B65B2" w:rsidRPr="008B1B6C">
        <w:rPr>
          <w:rFonts w:ascii="Times New Roman" w:eastAsiaTheme="minorHAnsi" w:hAnsi="Times New Roman" w:cs="Times New Roman"/>
          <w:sz w:val="24"/>
          <w:szCs w:val="24"/>
        </w:rPr>
        <w:t>and</w:t>
      </w:r>
      <w:r w:rsidR="00B171CE" w:rsidRPr="008B1B6C">
        <w:rPr>
          <w:rFonts w:ascii="Times New Roman" w:eastAsiaTheme="minorHAnsi" w:hAnsi="Times New Roman" w:cs="Times New Roman"/>
          <w:sz w:val="24"/>
          <w:szCs w:val="24"/>
        </w:rPr>
        <w:t xml:space="preserve"> on</w:t>
      </w:r>
      <w:r w:rsidR="004B65B2" w:rsidRPr="008B1B6C">
        <w:rPr>
          <w:rFonts w:ascii="Times New Roman" w:eastAsiaTheme="minorHAnsi" w:hAnsi="Times New Roman" w:cs="Times New Roman"/>
          <w:sz w:val="24"/>
          <w:szCs w:val="24"/>
        </w:rPr>
        <w:t xml:space="preserve"> </w:t>
      </w:r>
      <w:r w:rsidR="00845A04" w:rsidRPr="008B1B6C">
        <w:rPr>
          <w:rFonts w:ascii="Times New Roman" w:eastAsiaTheme="minorHAnsi" w:hAnsi="Times New Roman" w:cs="Times New Roman"/>
          <w:sz w:val="24"/>
          <w:szCs w:val="24"/>
        </w:rPr>
        <w:t xml:space="preserve">recognition of </w:t>
      </w:r>
      <w:r w:rsidR="0002651B" w:rsidRPr="008B1B6C">
        <w:rPr>
          <w:rFonts w:ascii="Times New Roman" w:eastAsiaTheme="minorHAnsi" w:hAnsi="Times New Roman" w:cs="Times New Roman"/>
          <w:sz w:val="24"/>
          <w:szCs w:val="24"/>
        </w:rPr>
        <w:t>their</w:t>
      </w:r>
      <w:r w:rsidR="00845A04" w:rsidRPr="008B1B6C">
        <w:rPr>
          <w:rFonts w:ascii="Times New Roman" w:eastAsiaTheme="minorHAnsi" w:hAnsi="Times New Roman" w:cs="Times New Roman"/>
          <w:sz w:val="24"/>
          <w:szCs w:val="24"/>
        </w:rPr>
        <w:t xml:space="preserve"> </w:t>
      </w:r>
      <w:r w:rsidR="004B65B2" w:rsidRPr="008B1B6C">
        <w:rPr>
          <w:rFonts w:ascii="Times New Roman" w:eastAsiaTheme="minorHAnsi" w:hAnsi="Times New Roman" w:cs="Times New Roman"/>
          <w:sz w:val="24"/>
          <w:szCs w:val="24"/>
        </w:rPr>
        <w:t>competencies</w:t>
      </w:r>
      <w:r w:rsidR="00AB2BA2" w:rsidRPr="008B1B6C">
        <w:rPr>
          <w:rFonts w:ascii="Times New Roman" w:eastAsiaTheme="minorHAnsi" w:hAnsi="Times New Roman" w:cs="Times New Roman"/>
          <w:sz w:val="24"/>
          <w:szCs w:val="24"/>
        </w:rPr>
        <w:t xml:space="preserve"> by the staff</w:t>
      </w:r>
      <w:r w:rsidR="00845A04" w:rsidRPr="008B1B6C">
        <w:rPr>
          <w:rFonts w:ascii="Times New Roman" w:eastAsiaTheme="minorHAnsi" w:hAnsi="Times New Roman" w:cs="Times New Roman"/>
          <w:sz w:val="24"/>
          <w:szCs w:val="24"/>
        </w:rPr>
        <w:t xml:space="preserve">. </w:t>
      </w:r>
      <w:r w:rsidR="0002651B" w:rsidRPr="008B1B6C">
        <w:rPr>
          <w:rFonts w:ascii="Times New Roman" w:eastAsiaTheme="minorHAnsi" w:hAnsi="Times New Roman" w:cs="Times New Roman"/>
          <w:sz w:val="24"/>
          <w:szCs w:val="24"/>
        </w:rPr>
        <w:t xml:space="preserve"> </w:t>
      </w:r>
      <w:r w:rsidR="00C21896" w:rsidRPr="008B1B6C">
        <w:rPr>
          <w:rFonts w:ascii="Times New Roman" w:eastAsiaTheme="minorHAnsi" w:hAnsi="Times New Roman" w:cs="Times New Roman"/>
          <w:sz w:val="24"/>
          <w:szCs w:val="24"/>
        </w:rPr>
        <w:t>In addition, introducing</w:t>
      </w:r>
      <w:r w:rsidR="0002651B" w:rsidRPr="008B1B6C">
        <w:rPr>
          <w:rFonts w:ascii="Times New Roman" w:eastAsiaTheme="minorHAnsi" w:hAnsi="Times New Roman" w:cs="Times New Roman"/>
          <w:sz w:val="24"/>
          <w:szCs w:val="24"/>
        </w:rPr>
        <w:t xml:space="preserve"> a regular supply of warm clothes and a canopy/tent (new materials)</w:t>
      </w:r>
      <w:r w:rsidR="00042C4D">
        <w:rPr>
          <w:rFonts w:ascii="Times New Roman" w:eastAsiaTheme="minorHAnsi" w:hAnsi="Times New Roman" w:cs="Times New Roman"/>
          <w:sz w:val="24"/>
          <w:szCs w:val="24"/>
        </w:rPr>
        <w:t>,</w:t>
      </w:r>
      <w:r w:rsidR="0002651B" w:rsidRPr="008B1B6C">
        <w:rPr>
          <w:rFonts w:ascii="Times New Roman" w:eastAsiaTheme="minorHAnsi" w:hAnsi="Times New Roman" w:cs="Times New Roman"/>
          <w:sz w:val="24"/>
          <w:szCs w:val="24"/>
        </w:rPr>
        <w:t xml:space="preserve"> so that residents can stay in the garden regardless of the weather conditions</w:t>
      </w:r>
      <w:r w:rsidR="00C21896" w:rsidRPr="008B1B6C">
        <w:rPr>
          <w:rFonts w:ascii="Times New Roman" w:eastAsiaTheme="minorHAnsi" w:hAnsi="Times New Roman" w:cs="Times New Roman"/>
          <w:sz w:val="24"/>
          <w:szCs w:val="24"/>
        </w:rPr>
        <w:t xml:space="preserve"> will further support this practice</w:t>
      </w:r>
      <w:r w:rsidR="00B171CE" w:rsidRPr="008B1B6C">
        <w:rPr>
          <w:rFonts w:ascii="Times New Roman" w:eastAsiaTheme="minorHAnsi" w:hAnsi="Times New Roman" w:cs="Times New Roman"/>
          <w:sz w:val="24"/>
          <w:szCs w:val="24"/>
        </w:rPr>
        <w:t xml:space="preserve"> as </w:t>
      </w:r>
      <w:bookmarkStart w:id="3" w:name="_GoBack"/>
      <w:r w:rsidR="00866D36" w:rsidRPr="008B1B6C">
        <w:rPr>
          <w:rFonts w:ascii="Times New Roman" w:eastAsiaTheme="minorHAnsi" w:hAnsi="Times New Roman" w:cs="Times New Roman"/>
          <w:sz w:val="24"/>
          <w:szCs w:val="24"/>
        </w:rPr>
        <w:t>it</w:t>
      </w:r>
      <w:bookmarkEnd w:id="3"/>
      <w:r w:rsidR="00B171CE" w:rsidRPr="008B1B6C">
        <w:rPr>
          <w:rFonts w:ascii="Times New Roman" w:eastAsiaTheme="minorHAnsi" w:hAnsi="Times New Roman" w:cs="Times New Roman"/>
          <w:sz w:val="24"/>
          <w:szCs w:val="24"/>
        </w:rPr>
        <w:t xml:space="preserve"> will allow for</w:t>
      </w:r>
      <w:r w:rsidRPr="008B1B6C">
        <w:rPr>
          <w:rFonts w:ascii="Times New Roman" w:eastAsiaTheme="minorHAnsi" w:hAnsi="Times New Roman" w:cs="Times New Roman"/>
          <w:sz w:val="24"/>
          <w:szCs w:val="24"/>
        </w:rPr>
        <w:t xml:space="preserve"> </w:t>
      </w:r>
      <w:r w:rsidR="001B3F72" w:rsidRPr="008B1B6C">
        <w:rPr>
          <w:rFonts w:ascii="Times New Roman" w:eastAsiaTheme="minorHAnsi" w:hAnsi="Times New Roman" w:cs="Times New Roman"/>
          <w:sz w:val="24"/>
          <w:szCs w:val="24"/>
        </w:rPr>
        <w:t>activities</w:t>
      </w:r>
      <w:r w:rsidR="003363AF" w:rsidRPr="008B1B6C">
        <w:rPr>
          <w:rFonts w:ascii="Times New Roman" w:eastAsiaTheme="minorHAnsi" w:hAnsi="Times New Roman" w:cs="Times New Roman"/>
          <w:sz w:val="24"/>
          <w:szCs w:val="24"/>
        </w:rPr>
        <w:t xml:space="preserve"> that used to take place inside to take place outside</w:t>
      </w:r>
      <w:r w:rsidR="00B171CE" w:rsidRPr="008B1B6C">
        <w:rPr>
          <w:rFonts w:ascii="Times New Roman" w:eastAsiaTheme="minorHAnsi" w:hAnsi="Times New Roman" w:cs="Times New Roman"/>
          <w:sz w:val="24"/>
          <w:szCs w:val="24"/>
        </w:rPr>
        <w:t xml:space="preserve">. </w:t>
      </w:r>
      <w:r w:rsidR="00F10627" w:rsidRPr="008B1B6C">
        <w:rPr>
          <w:rFonts w:ascii="Times New Roman" w:eastAsiaTheme="minorHAnsi" w:hAnsi="Times New Roman" w:cs="Times New Roman"/>
          <w:sz w:val="24"/>
          <w:szCs w:val="24"/>
        </w:rPr>
        <w:t xml:space="preserve">New </w:t>
      </w:r>
      <w:r w:rsidRPr="008B1B6C">
        <w:rPr>
          <w:rFonts w:ascii="Times New Roman" w:eastAsiaTheme="minorHAnsi" w:hAnsi="Times New Roman" w:cs="Times New Roman"/>
          <w:sz w:val="24"/>
          <w:szCs w:val="24"/>
        </w:rPr>
        <w:t xml:space="preserve">competencies, such as retraining staff to perform activities in a way that incorporates light physical </w:t>
      </w:r>
      <w:r w:rsidR="00C50712" w:rsidRPr="008B1B6C">
        <w:rPr>
          <w:rFonts w:ascii="Times New Roman" w:eastAsiaTheme="minorHAnsi" w:hAnsi="Times New Roman" w:cs="Times New Roman"/>
          <w:sz w:val="24"/>
          <w:szCs w:val="24"/>
        </w:rPr>
        <w:t xml:space="preserve">activity </w:t>
      </w:r>
      <w:r w:rsidRPr="008B1B6C">
        <w:rPr>
          <w:rFonts w:ascii="Times New Roman" w:eastAsiaTheme="minorHAnsi" w:hAnsi="Times New Roman" w:cs="Times New Roman"/>
          <w:sz w:val="24"/>
          <w:szCs w:val="24"/>
        </w:rPr>
        <w:t>that can take place</w:t>
      </w:r>
      <w:r w:rsidR="00C50712" w:rsidRPr="008B1B6C">
        <w:rPr>
          <w:rFonts w:ascii="Times New Roman" w:eastAsiaTheme="minorHAnsi" w:hAnsi="Times New Roman" w:cs="Times New Roman"/>
          <w:sz w:val="24"/>
          <w:szCs w:val="24"/>
        </w:rPr>
        <w:t xml:space="preserve"> </w:t>
      </w:r>
      <w:r w:rsidR="00FD14AF" w:rsidRPr="008B1B6C">
        <w:rPr>
          <w:rFonts w:ascii="Times New Roman" w:eastAsiaTheme="minorHAnsi" w:hAnsi="Times New Roman" w:cs="Times New Roman"/>
          <w:sz w:val="24"/>
          <w:szCs w:val="24"/>
        </w:rPr>
        <w:t>outdoors</w:t>
      </w:r>
      <w:r w:rsidR="00042C4D">
        <w:rPr>
          <w:rFonts w:ascii="Times New Roman" w:eastAsiaTheme="minorHAnsi" w:hAnsi="Times New Roman" w:cs="Times New Roman"/>
          <w:sz w:val="24"/>
          <w:szCs w:val="24"/>
        </w:rPr>
        <w:t>,</w:t>
      </w:r>
      <w:r w:rsidR="00FD14AF" w:rsidRPr="008B1B6C">
        <w:rPr>
          <w:rFonts w:ascii="Times New Roman" w:eastAsiaTheme="minorHAnsi" w:hAnsi="Times New Roman" w:cs="Times New Roman"/>
          <w:sz w:val="24"/>
          <w:szCs w:val="24"/>
        </w:rPr>
        <w:t xml:space="preserve"> can </w:t>
      </w:r>
      <w:r w:rsidR="00FD14AF" w:rsidRPr="008B1B6C">
        <w:rPr>
          <w:rFonts w:ascii="Times New Roman" w:eastAsiaTheme="minorHAnsi" w:hAnsi="Times New Roman" w:cs="Times New Roman"/>
          <w:sz w:val="24"/>
          <w:szCs w:val="24"/>
        </w:rPr>
        <w:lastRenderedPageBreak/>
        <w:t xml:space="preserve">further </w:t>
      </w:r>
      <w:r w:rsidR="00C50712" w:rsidRPr="008B1B6C">
        <w:rPr>
          <w:rFonts w:ascii="Times New Roman" w:eastAsiaTheme="minorHAnsi" w:hAnsi="Times New Roman" w:cs="Times New Roman"/>
          <w:sz w:val="24"/>
          <w:szCs w:val="24"/>
        </w:rPr>
        <w:t xml:space="preserve">enable residents to </w:t>
      </w:r>
      <w:r w:rsidRPr="008B1B6C">
        <w:rPr>
          <w:rFonts w:ascii="Times New Roman" w:eastAsiaTheme="minorHAnsi" w:hAnsi="Times New Roman" w:cs="Times New Roman"/>
          <w:sz w:val="24"/>
          <w:szCs w:val="24"/>
        </w:rPr>
        <w:t xml:space="preserve">walk or </w:t>
      </w:r>
      <w:r w:rsidR="00C50712" w:rsidRPr="008B1B6C">
        <w:rPr>
          <w:rFonts w:ascii="Times New Roman" w:eastAsiaTheme="minorHAnsi" w:hAnsi="Times New Roman" w:cs="Times New Roman"/>
          <w:sz w:val="24"/>
          <w:szCs w:val="24"/>
        </w:rPr>
        <w:t xml:space="preserve">garden </w:t>
      </w:r>
      <w:r w:rsidRPr="008B1B6C">
        <w:rPr>
          <w:rFonts w:ascii="Times New Roman" w:eastAsiaTheme="minorHAnsi" w:hAnsi="Times New Roman" w:cs="Times New Roman"/>
          <w:sz w:val="24"/>
          <w:szCs w:val="24"/>
        </w:rPr>
        <w:t>(physical activity embedded in the routine). At the same time</w:t>
      </w:r>
      <w:r w:rsidR="00B555F1" w:rsidRPr="008B1B6C">
        <w:rPr>
          <w:rFonts w:ascii="Times New Roman" w:eastAsiaTheme="minorHAnsi" w:hAnsi="Times New Roman" w:cs="Times New Roman"/>
          <w:sz w:val="24"/>
          <w:szCs w:val="24"/>
        </w:rPr>
        <w:t>,</w:t>
      </w:r>
      <w:r w:rsidRPr="008B1B6C">
        <w:rPr>
          <w:rFonts w:ascii="Times New Roman" w:eastAsiaTheme="minorHAnsi" w:hAnsi="Times New Roman" w:cs="Times New Roman"/>
          <w:sz w:val="24"/>
          <w:szCs w:val="24"/>
        </w:rPr>
        <w:t xml:space="preserve"> agency is reclaimed because the reconfigured practice is in line with the PwIDs preferences (meanings</w:t>
      </w:r>
      <w:r w:rsidR="007522E1" w:rsidRPr="008B1B6C">
        <w:rPr>
          <w:rFonts w:ascii="Times New Roman" w:eastAsiaTheme="minorHAnsi" w:hAnsi="Times New Roman" w:cs="Times New Roman"/>
          <w:sz w:val="24"/>
          <w:szCs w:val="24"/>
        </w:rPr>
        <w:t xml:space="preserve"> and competencies</w:t>
      </w:r>
      <w:r w:rsidRPr="008B1B6C">
        <w:rPr>
          <w:rFonts w:ascii="Times New Roman" w:eastAsiaTheme="minorHAnsi" w:hAnsi="Times New Roman" w:cs="Times New Roman"/>
          <w:sz w:val="24"/>
          <w:szCs w:val="24"/>
        </w:rPr>
        <w:t>)</w:t>
      </w:r>
      <w:r w:rsidR="00154573" w:rsidRPr="008B1B6C">
        <w:rPr>
          <w:rFonts w:ascii="Times New Roman" w:eastAsiaTheme="minorHAnsi" w:hAnsi="Times New Roman" w:cs="Times New Roman"/>
          <w:sz w:val="24"/>
          <w:szCs w:val="24"/>
        </w:rPr>
        <w:t>, and the staff understanding of their role</w:t>
      </w:r>
      <w:r w:rsidR="00975389" w:rsidRPr="008B1B6C">
        <w:rPr>
          <w:rFonts w:ascii="Times New Roman" w:eastAsiaTheme="minorHAnsi" w:hAnsi="Times New Roman" w:cs="Times New Roman"/>
          <w:sz w:val="24"/>
          <w:szCs w:val="24"/>
        </w:rPr>
        <w:t>, and their power,</w:t>
      </w:r>
      <w:r w:rsidR="00154573" w:rsidRPr="008B1B6C">
        <w:rPr>
          <w:rFonts w:ascii="Times New Roman" w:eastAsiaTheme="minorHAnsi" w:hAnsi="Times New Roman" w:cs="Times New Roman"/>
          <w:sz w:val="24"/>
          <w:szCs w:val="24"/>
        </w:rPr>
        <w:t xml:space="preserve"> has changed </w:t>
      </w:r>
      <w:r w:rsidR="00346864" w:rsidRPr="008B1B6C">
        <w:rPr>
          <w:rFonts w:ascii="Times New Roman" w:eastAsiaTheme="minorHAnsi" w:hAnsi="Times New Roman" w:cs="Times New Roman"/>
          <w:sz w:val="24"/>
          <w:szCs w:val="24"/>
        </w:rPr>
        <w:t>(</w:t>
      </w:r>
      <w:r w:rsidR="00DA6353" w:rsidRPr="008B1B6C">
        <w:rPr>
          <w:rFonts w:ascii="Times New Roman" w:eastAsiaTheme="minorHAnsi" w:hAnsi="Times New Roman" w:cs="Times New Roman"/>
          <w:sz w:val="24"/>
          <w:szCs w:val="24"/>
        </w:rPr>
        <w:t xml:space="preserve">new </w:t>
      </w:r>
      <w:r w:rsidR="00154573" w:rsidRPr="008B1B6C">
        <w:rPr>
          <w:rFonts w:ascii="Times New Roman" w:eastAsiaTheme="minorHAnsi" w:hAnsi="Times New Roman" w:cs="Times New Roman"/>
          <w:sz w:val="24"/>
          <w:szCs w:val="24"/>
        </w:rPr>
        <w:t>meaning</w:t>
      </w:r>
      <w:r w:rsidR="007030D4" w:rsidRPr="008B1B6C">
        <w:rPr>
          <w:rFonts w:ascii="Times New Roman" w:eastAsiaTheme="minorHAnsi" w:hAnsi="Times New Roman" w:cs="Times New Roman"/>
          <w:sz w:val="24"/>
          <w:szCs w:val="24"/>
        </w:rPr>
        <w:t>s</w:t>
      </w:r>
      <w:r w:rsidR="007522E1" w:rsidRPr="008B1B6C">
        <w:rPr>
          <w:rFonts w:ascii="Times New Roman" w:eastAsiaTheme="minorHAnsi" w:hAnsi="Times New Roman" w:cs="Times New Roman"/>
          <w:sz w:val="24"/>
          <w:szCs w:val="24"/>
        </w:rPr>
        <w:t xml:space="preserve"> and new competencies</w:t>
      </w:r>
      <w:r w:rsidR="00154573" w:rsidRPr="008B1B6C">
        <w:rPr>
          <w:rFonts w:ascii="Times New Roman" w:eastAsiaTheme="minorHAnsi" w:hAnsi="Times New Roman" w:cs="Times New Roman"/>
          <w:sz w:val="24"/>
          <w:szCs w:val="24"/>
        </w:rPr>
        <w:t>).</w:t>
      </w:r>
    </w:p>
    <w:p w14:paraId="4CB0A71C" w14:textId="52953F2A" w:rsidR="00CE230D" w:rsidRPr="008B1B6C" w:rsidRDefault="00CE230D" w:rsidP="00CE230D">
      <w:pPr>
        <w:spacing w:after="0" w:line="480" w:lineRule="auto"/>
        <w:ind w:firstLine="720"/>
        <w:rPr>
          <w:rFonts w:ascii="Times New Roman" w:hAnsi="Times New Roman" w:cs="Times New Roman"/>
          <w:sz w:val="24"/>
          <w:szCs w:val="24"/>
          <w:lang w:val="en-US"/>
        </w:rPr>
      </w:pPr>
      <w:r w:rsidRPr="008B1B6C">
        <w:rPr>
          <w:rFonts w:ascii="Times New Roman" w:eastAsiaTheme="minorHAnsi" w:hAnsi="Times New Roman" w:cs="Times New Roman"/>
          <w:noProof/>
          <w:sz w:val="24"/>
          <w:szCs w:val="24"/>
          <w:lang w:val="en-US"/>
        </w:rPr>
        <w:t>Supporting abling practices helps PwIDs and other vulnerable groups to reclaim their lost agency and be treated as autonomous subjects (Shildrick, 2019). Downey and Catterall (2007) found that reclaiming agency through the configuration of certain elements, such as support networks and the meanings people assigned to these, can lead to reclaiming lost agency for people with disabilities</w:t>
      </w:r>
      <w:r w:rsidR="00B555F1" w:rsidRPr="008B1B6C">
        <w:rPr>
          <w:rFonts w:ascii="Times New Roman" w:eastAsiaTheme="minorHAnsi" w:hAnsi="Times New Roman" w:cs="Times New Roman"/>
          <w:noProof/>
          <w:sz w:val="24"/>
          <w:szCs w:val="24"/>
          <w:lang w:val="en-US"/>
        </w:rPr>
        <w:t>,</w:t>
      </w:r>
      <w:r w:rsidRPr="008B1B6C">
        <w:rPr>
          <w:rFonts w:ascii="Times New Roman" w:eastAsiaTheme="minorHAnsi" w:hAnsi="Times New Roman" w:cs="Times New Roman"/>
          <w:noProof/>
          <w:sz w:val="24"/>
          <w:szCs w:val="24"/>
          <w:lang w:val="en-US"/>
        </w:rPr>
        <w:t xml:space="preserve"> and we argue that this reimagined social marketing can play a vital role in this direction.</w:t>
      </w:r>
    </w:p>
    <w:p w14:paraId="5C347D76" w14:textId="76BCCBA0" w:rsidR="008E1389" w:rsidRPr="008B1B6C" w:rsidRDefault="00CE230D" w:rsidP="000822EE">
      <w:pPr>
        <w:spacing w:after="0" w:line="480" w:lineRule="auto"/>
        <w:ind w:firstLine="720"/>
        <w:rPr>
          <w:rFonts w:ascii="Times New Roman" w:hAnsi="Times New Roman" w:cs="Times New Roman"/>
          <w:sz w:val="24"/>
          <w:szCs w:val="24"/>
        </w:rPr>
      </w:pPr>
      <w:bookmarkStart w:id="4" w:name="_heading=h.gjdgxs" w:colFirst="0" w:colLast="0"/>
      <w:bookmarkEnd w:id="4"/>
      <w:r w:rsidRPr="008B1B6C">
        <w:rPr>
          <w:rFonts w:ascii="Times New Roman" w:eastAsiaTheme="minorHAnsi" w:hAnsi="Times New Roman" w:cs="Times New Roman"/>
          <w:i/>
          <w:sz w:val="24"/>
          <w:szCs w:val="24"/>
          <w:lang w:val="en-US"/>
        </w:rPr>
        <w:t xml:space="preserve">Social </w:t>
      </w:r>
      <w:r w:rsidR="00175DC2" w:rsidRPr="008B1B6C">
        <w:rPr>
          <w:rFonts w:ascii="Times New Roman" w:eastAsiaTheme="minorHAnsi" w:hAnsi="Times New Roman" w:cs="Times New Roman"/>
          <w:i/>
          <w:sz w:val="24"/>
          <w:szCs w:val="24"/>
          <w:lang w:val="en-US"/>
        </w:rPr>
        <w:t>m</w:t>
      </w:r>
      <w:r w:rsidRPr="008B1B6C">
        <w:rPr>
          <w:rFonts w:ascii="Times New Roman" w:eastAsiaTheme="minorHAnsi" w:hAnsi="Times New Roman" w:cs="Times New Roman"/>
          <w:i/>
          <w:sz w:val="24"/>
          <w:szCs w:val="24"/>
          <w:lang w:val="en-US"/>
        </w:rPr>
        <w:t xml:space="preserve">arketing </w:t>
      </w:r>
      <w:r w:rsidR="00F4343C" w:rsidRPr="008B1B6C">
        <w:rPr>
          <w:rFonts w:ascii="Times New Roman" w:eastAsiaTheme="minorHAnsi" w:hAnsi="Times New Roman" w:cs="Times New Roman"/>
          <w:i/>
          <w:sz w:val="24"/>
          <w:szCs w:val="24"/>
          <w:lang w:val="en-US"/>
        </w:rPr>
        <w:t>as a meso-level approach</w:t>
      </w:r>
      <w:r w:rsidR="00C571E1" w:rsidRPr="008B1B6C">
        <w:rPr>
          <w:rFonts w:ascii="Times New Roman" w:eastAsiaTheme="minorHAnsi" w:hAnsi="Times New Roman" w:cs="Times New Roman"/>
          <w:i/>
          <w:sz w:val="24"/>
          <w:szCs w:val="24"/>
          <w:lang w:val="en-US"/>
        </w:rPr>
        <w:t>.</w:t>
      </w:r>
      <w:r w:rsidR="00B555F1" w:rsidRPr="008B1B6C">
        <w:rPr>
          <w:rFonts w:ascii="Times New Roman" w:eastAsiaTheme="minorHAnsi" w:hAnsi="Times New Roman" w:cs="Times New Roman"/>
          <w:i/>
          <w:sz w:val="24"/>
          <w:szCs w:val="24"/>
          <w:lang w:val="en-US"/>
        </w:rPr>
        <w:t xml:space="preserve"> </w:t>
      </w:r>
      <w:r w:rsidR="007C26A3" w:rsidRPr="008B1B6C">
        <w:rPr>
          <w:rFonts w:ascii="Times New Roman" w:hAnsi="Times New Roman" w:cs="Times New Roman"/>
          <w:bCs/>
          <w:sz w:val="24"/>
          <w:szCs w:val="24"/>
          <w:lang w:val="en-US"/>
        </w:rPr>
        <w:t>Drawing from SPT</w:t>
      </w:r>
      <w:r w:rsidR="00B555F1" w:rsidRPr="008B1B6C">
        <w:rPr>
          <w:rFonts w:ascii="Times New Roman" w:hAnsi="Times New Roman" w:cs="Times New Roman"/>
          <w:bCs/>
          <w:sz w:val="24"/>
          <w:szCs w:val="24"/>
          <w:lang w:val="en-US"/>
        </w:rPr>
        <w:t>, which</w:t>
      </w:r>
      <w:r w:rsidR="007C26A3" w:rsidRPr="008B1B6C">
        <w:rPr>
          <w:rFonts w:ascii="Times New Roman" w:hAnsi="Times New Roman" w:cs="Times New Roman"/>
          <w:bCs/>
          <w:sz w:val="24"/>
          <w:szCs w:val="24"/>
          <w:lang w:val="en-US"/>
        </w:rPr>
        <w:t xml:space="preserve"> is a meso-level theory </w:t>
      </w:r>
      <w:r w:rsidR="007C26A3" w:rsidRPr="008B1B6C">
        <w:rPr>
          <w:rFonts w:ascii="Times New Roman" w:eastAsiaTheme="minorHAnsi" w:hAnsi="Times New Roman" w:cs="Times New Roman"/>
          <w:sz w:val="24"/>
          <w:szCs w:val="24"/>
          <w:lang w:val="en-US"/>
        </w:rPr>
        <w:t>bringing together agency and structure</w:t>
      </w:r>
      <w:r w:rsidR="00B846C9" w:rsidRPr="008B1B6C">
        <w:rPr>
          <w:rFonts w:ascii="Times New Roman" w:eastAsiaTheme="minorHAnsi" w:hAnsi="Times New Roman" w:cs="Times New Roman"/>
          <w:sz w:val="24"/>
          <w:szCs w:val="24"/>
          <w:lang w:val="en-US"/>
        </w:rPr>
        <w:t xml:space="preserve"> (Warde, 2005)</w:t>
      </w:r>
      <w:r w:rsidR="007C26A3" w:rsidRPr="008B1B6C">
        <w:rPr>
          <w:rFonts w:ascii="Times New Roman" w:eastAsiaTheme="minorHAnsi" w:hAnsi="Times New Roman" w:cs="Times New Roman"/>
          <w:sz w:val="24"/>
          <w:szCs w:val="24"/>
          <w:lang w:val="en-US"/>
        </w:rPr>
        <w:t xml:space="preserve">, we suggest that </w:t>
      </w:r>
      <w:r w:rsidR="00B846C9" w:rsidRPr="008B1B6C">
        <w:rPr>
          <w:rFonts w:ascii="Times New Roman" w:eastAsiaTheme="minorHAnsi" w:hAnsi="Times New Roman" w:cs="Times New Roman"/>
          <w:sz w:val="24"/>
          <w:szCs w:val="24"/>
          <w:lang w:val="en-US"/>
        </w:rPr>
        <w:t xml:space="preserve">social marketing can be reimagined as a meso-level approach. </w:t>
      </w:r>
      <w:r w:rsidR="00002FE5" w:rsidRPr="008B1B6C">
        <w:rPr>
          <w:rFonts w:ascii="Times New Roman" w:hAnsi="Times New Roman" w:cs="Times New Roman"/>
          <w:bCs/>
          <w:sz w:val="24"/>
          <w:szCs w:val="24"/>
          <w:lang w:val="en-US"/>
        </w:rPr>
        <w:t xml:space="preserve">In a setting such as a group home, practices need to be analyzed in consideration of the specific surroundings and context </w:t>
      </w:r>
      <w:r w:rsidR="00C82F12" w:rsidRPr="008B1B6C">
        <w:rPr>
          <w:rFonts w:ascii="Times New Roman" w:hAnsi="Times New Roman" w:cs="Times New Roman"/>
          <w:bCs/>
          <w:noProof/>
          <w:sz w:val="24"/>
          <w:szCs w:val="24"/>
          <w:lang w:val="en-US"/>
        </w:rPr>
        <w:t>(Schmidt, 2012)</w:t>
      </w:r>
      <w:r w:rsidR="00C82F12" w:rsidRPr="008B1B6C">
        <w:rPr>
          <w:rFonts w:ascii="Times New Roman" w:hAnsi="Times New Roman" w:cs="Times New Roman"/>
          <w:bCs/>
          <w:sz w:val="24"/>
          <w:szCs w:val="24"/>
          <w:lang w:val="en-US"/>
        </w:rPr>
        <w:t xml:space="preserve">. </w:t>
      </w:r>
      <w:r w:rsidR="00E37ABF" w:rsidRPr="008B1B6C">
        <w:rPr>
          <w:rFonts w:ascii="Times New Roman" w:hAnsi="Times New Roman" w:cs="Times New Roman"/>
          <w:bCs/>
          <w:sz w:val="24"/>
          <w:szCs w:val="24"/>
          <w:lang w:val="en-US"/>
        </w:rPr>
        <w:t xml:space="preserve">Questions such as </w:t>
      </w:r>
      <w:r w:rsidR="00BE09E5" w:rsidRPr="008B1B6C">
        <w:rPr>
          <w:rFonts w:ascii="Times New Roman" w:hAnsi="Times New Roman" w:cs="Times New Roman"/>
          <w:bCs/>
          <w:sz w:val="24"/>
          <w:szCs w:val="24"/>
          <w:lang w:val="en-US"/>
        </w:rPr>
        <w:t>are the daily routines of the resident a reflection of their PCP or organizational practices</w:t>
      </w:r>
      <w:r w:rsidR="008B0A36" w:rsidRPr="008B1B6C">
        <w:rPr>
          <w:rFonts w:ascii="Times New Roman" w:hAnsi="Times New Roman" w:cs="Times New Roman"/>
          <w:bCs/>
          <w:sz w:val="24"/>
          <w:szCs w:val="24"/>
          <w:lang w:val="en-US"/>
        </w:rPr>
        <w:t>?</w:t>
      </w:r>
      <w:r w:rsidR="00BE09E5" w:rsidRPr="008B1B6C">
        <w:rPr>
          <w:rFonts w:ascii="Times New Roman" w:hAnsi="Times New Roman" w:cs="Times New Roman"/>
          <w:bCs/>
          <w:sz w:val="24"/>
          <w:szCs w:val="24"/>
          <w:lang w:val="en-US"/>
        </w:rPr>
        <w:t xml:space="preserve"> Is there potential for daily practices to be co-created between the resident and the staff?</w:t>
      </w:r>
      <w:r w:rsidRPr="008B1B6C">
        <w:rPr>
          <w:rFonts w:ascii="Times New Roman" w:hAnsi="Times New Roman" w:cs="Times New Roman"/>
          <w:bCs/>
          <w:sz w:val="24"/>
          <w:szCs w:val="24"/>
          <w:lang w:val="en-US"/>
        </w:rPr>
        <w:t xml:space="preserve"> </w:t>
      </w:r>
      <w:r w:rsidR="00E37ABF" w:rsidRPr="008B1B6C">
        <w:rPr>
          <w:rFonts w:ascii="Times New Roman" w:hAnsi="Times New Roman" w:cs="Times New Roman"/>
          <w:bCs/>
          <w:sz w:val="24"/>
          <w:szCs w:val="24"/>
          <w:lang w:val="en-US"/>
        </w:rPr>
        <w:t xml:space="preserve"> </w:t>
      </w:r>
      <w:r w:rsidR="00D10C3E" w:rsidRPr="008B1B6C">
        <w:rPr>
          <w:rFonts w:ascii="Times New Roman" w:hAnsi="Times New Roman" w:cs="Times New Roman"/>
          <w:bCs/>
          <w:sz w:val="24"/>
          <w:szCs w:val="24"/>
          <w:lang w:val="en-US"/>
        </w:rPr>
        <w:t>Are resident capabilities foster</w:t>
      </w:r>
      <w:r w:rsidR="00B555F1" w:rsidRPr="008B1B6C">
        <w:rPr>
          <w:rFonts w:ascii="Times New Roman" w:hAnsi="Times New Roman" w:cs="Times New Roman"/>
          <w:bCs/>
          <w:sz w:val="24"/>
          <w:szCs w:val="24"/>
          <w:lang w:val="en-US"/>
        </w:rPr>
        <w:t>ed</w:t>
      </w:r>
      <w:r w:rsidR="00D10C3E" w:rsidRPr="008B1B6C">
        <w:rPr>
          <w:rFonts w:ascii="Times New Roman" w:hAnsi="Times New Roman" w:cs="Times New Roman"/>
          <w:bCs/>
          <w:sz w:val="24"/>
          <w:szCs w:val="24"/>
          <w:lang w:val="en-US"/>
        </w:rPr>
        <w:t xml:space="preserve"> or not? For example</w:t>
      </w:r>
      <w:r w:rsidR="00B555F1" w:rsidRPr="008B1B6C">
        <w:rPr>
          <w:rFonts w:ascii="Times New Roman" w:hAnsi="Times New Roman" w:cs="Times New Roman"/>
          <w:bCs/>
          <w:sz w:val="24"/>
          <w:szCs w:val="24"/>
          <w:lang w:val="en-US"/>
        </w:rPr>
        <w:t>,</w:t>
      </w:r>
      <w:r w:rsidR="00D10C3E" w:rsidRPr="008B1B6C">
        <w:rPr>
          <w:rFonts w:ascii="Times New Roman" w:hAnsi="Times New Roman" w:cs="Times New Roman"/>
          <w:bCs/>
          <w:sz w:val="24"/>
          <w:szCs w:val="24"/>
          <w:lang w:val="en-US"/>
        </w:rPr>
        <w:t xml:space="preserve"> </w:t>
      </w:r>
      <w:r w:rsidR="00D10C3E" w:rsidRPr="008B1B6C">
        <w:rPr>
          <w:rFonts w:ascii="Times New Roman" w:hAnsi="Times New Roman" w:cs="Times New Roman"/>
          <w:sz w:val="24"/>
          <w:szCs w:val="24"/>
        </w:rPr>
        <w:t>some residents may have never been taught to make a bed or do it so slow</w:t>
      </w:r>
      <w:r w:rsidR="00B555F1" w:rsidRPr="008B1B6C">
        <w:rPr>
          <w:rFonts w:ascii="Times New Roman" w:hAnsi="Times New Roman" w:cs="Times New Roman"/>
          <w:sz w:val="24"/>
          <w:szCs w:val="24"/>
        </w:rPr>
        <w:t>ly</w:t>
      </w:r>
      <w:r w:rsidR="00D10C3E" w:rsidRPr="008B1B6C">
        <w:rPr>
          <w:rFonts w:ascii="Times New Roman" w:hAnsi="Times New Roman" w:cs="Times New Roman"/>
          <w:sz w:val="24"/>
          <w:szCs w:val="24"/>
        </w:rPr>
        <w:t xml:space="preserve"> the staff</w:t>
      </w:r>
      <w:r w:rsidR="00B555F1" w:rsidRPr="008B1B6C">
        <w:rPr>
          <w:rFonts w:ascii="Times New Roman" w:hAnsi="Times New Roman" w:cs="Times New Roman"/>
          <w:sz w:val="24"/>
          <w:szCs w:val="24"/>
        </w:rPr>
        <w:t xml:space="preserve"> takes over this practice because they can do it faster and not delay their scheduled practices for the day. </w:t>
      </w:r>
      <w:r w:rsidR="001B7EBD" w:rsidRPr="008B1B6C">
        <w:rPr>
          <w:rFonts w:ascii="Times New Roman" w:hAnsi="Times New Roman" w:cs="Times New Roman"/>
          <w:sz w:val="24"/>
          <w:szCs w:val="24"/>
        </w:rPr>
        <w:t>Through Shove et al.</w:t>
      </w:r>
      <w:r w:rsidR="0040434B" w:rsidRPr="008B1B6C">
        <w:rPr>
          <w:rFonts w:ascii="Times New Roman" w:hAnsi="Times New Roman" w:cs="Times New Roman"/>
          <w:sz w:val="24"/>
          <w:szCs w:val="24"/>
        </w:rPr>
        <w:t>’s</w:t>
      </w:r>
      <w:r w:rsidR="001B7EBD" w:rsidRPr="008B1B6C">
        <w:rPr>
          <w:rFonts w:ascii="Times New Roman" w:hAnsi="Times New Roman" w:cs="Times New Roman"/>
          <w:sz w:val="24"/>
          <w:szCs w:val="24"/>
        </w:rPr>
        <w:t xml:space="preserve"> (2012) </w:t>
      </w:r>
      <w:r w:rsidR="0040434B" w:rsidRPr="008B1B6C">
        <w:rPr>
          <w:rFonts w:ascii="Times New Roman" w:hAnsi="Times New Roman" w:cs="Times New Roman"/>
          <w:sz w:val="24"/>
          <w:szCs w:val="24"/>
        </w:rPr>
        <w:t xml:space="preserve"> conceptualisation of practices as entangled </w:t>
      </w:r>
      <w:r w:rsidR="001B7EBD" w:rsidRPr="008B1B6C">
        <w:rPr>
          <w:rFonts w:ascii="Times New Roman" w:hAnsi="Times New Roman" w:cs="Times New Roman"/>
          <w:sz w:val="24"/>
          <w:szCs w:val="24"/>
        </w:rPr>
        <w:t>meanings, material</w:t>
      </w:r>
      <w:r w:rsidR="00FA09D9" w:rsidRPr="008B1B6C">
        <w:rPr>
          <w:rFonts w:ascii="Times New Roman" w:hAnsi="Times New Roman" w:cs="Times New Roman"/>
          <w:sz w:val="24"/>
          <w:szCs w:val="24"/>
        </w:rPr>
        <w:t>s</w:t>
      </w:r>
      <w:r w:rsidR="001B7EBD" w:rsidRPr="008B1B6C">
        <w:rPr>
          <w:rFonts w:ascii="Times New Roman" w:hAnsi="Times New Roman" w:cs="Times New Roman"/>
          <w:sz w:val="24"/>
          <w:szCs w:val="24"/>
        </w:rPr>
        <w:t xml:space="preserve"> and comp</w:t>
      </w:r>
      <w:r w:rsidR="0054085A" w:rsidRPr="008B1B6C">
        <w:rPr>
          <w:rFonts w:ascii="Times New Roman" w:hAnsi="Times New Roman" w:cs="Times New Roman"/>
          <w:sz w:val="24"/>
          <w:szCs w:val="24"/>
        </w:rPr>
        <w:t>etencies</w:t>
      </w:r>
      <w:r w:rsidR="001B7EBD" w:rsidRPr="008B1B6C">
        <w:rPr>
          <w:rFonts w:ascii="Times New Roman" w:hAnsi="Times New Roman" w:cs="Times New Roman"/>
          <w:sz w:val="24"/>
          <w:szCs w:val="24"/>
        </w:rPr>
        <w:t>, the resident</w:t>
      </w:r>
      <w:r w:rsidR="0040434B" w:rsidRPr="008B1B6C">
        <w:rPr>
          <w:rFonts w:ascii="Times New Roman" w:hAnsi="Times New Roman" w:cs="Times New Roman"/>
          <w:sz w:val="24"/>
          <w:szCs w:val="24"/>
        </w:rPr>
        <w:t>s</w:t>
      </w:r>
      <w:r w:rsidR="00E55C5F" w:rsidRPr="008B1B6C">
        <w:rPr>
          <w:rFonts w:ascii="Times New Roman" w:hAnsi="Times New Roman" w:cs="Times New Roman"/>
          <w:sz w:val="24"/>
          <w:szCs w:val="24"/>
        </w:rPr>
        <w:t>’</w:t>
      </w:r>
      <w:r w:rsidR="001B7EBD" w:rsidRPr="008B1B6C">
        <w:rPr>
          <w:rFonts w:ascii="Times New Roman" w:hAnsi="Times New Roman" w:cs="Times New Roman"/>
          <w:sz w:val="24"/>
          <w:szCs w:val="24"/>
        </w:rPr>
        <w:t xml:space="preserve"> </w:t>
      </w:r>
      <w:r w:rsidR="00161506" w:rsidRPr="008B1B6C">
        <w:rPr>
          <w:rFonts w:ascii="Times New Roman" w:hAnsi="Times New Roman" w:cs="Times New Roman"/>
          <w:sz w:val="24"/>
          <w:szCs w:val="24"/>
        </w:rPr>
        <w:t xml:space="preserve"> ability</w:t>
      </w:r>
      <w:r w:rsidR="001B7EBD" w:rsidRPr="008B1B6C">
        <w:rPr>
          <w:rFonts w:ascii="Times New Roman" w:hAnsi="Times New Roman" w:cs="Times New Roman"/>
          <w:sz w:val="24"/>
          <w:szCs w:val="24"/>
        </w:rPr>
        <w:t xml:space="preserve"> to make their bed </w:t>
      </w:r>
      <w:r w:rsidR="00161506" w:rsidRPr="008B1B6C">
        <w:rPr>
          <w:rFonts w:ascii="Times New Roman" w:hAnsi="Times New Roman" w:cs="Times New Roman"/>
          <w:sz w:val="24"/>
          <w:szCs w:val="24"/>
        </w:rPr>
        <w:t xml:space="preserve">is not </w:t>
      </w:r>
      <w:r w:rsidR="00C260CD" w:rsidRPr="008B1B6C">
        <w:rPr>
          <w:rFonts w:ascii="Times New Roman" w:hAnsi="Times New Roman" w:cs="Times New Roman"/>
          <w:sz w:val="24"/>
          <w:szCs w:val="24"/>
        </w:rPr>
        <w:t xml:space="preserve">just </w:t>
      </w:r>
      <w:r w:rsidR="00161506" w:rsidRPr="008B1B6C">
        <w:rPr>
          <w:rFonts w:ascii="Times New Roman" w:hAnsi="Times New Roman" w:cs="Times New Roman"/>
          <w:sz w:val="24"/>
          <w:szCs w:val="24"/>
        </w:rPr>
        <w:t>a reflection of their competencies</w:t>
      </w:r>
      <w:r w:rsidR="009C59AF" w:rsidRPr="008B1B6C">
        <w:rPr>
          <w:rFonts w:ascii="Times New Roman" w:hAnsi="Times New Roman" w:cs="Times New Roman"/>
          <w:sz w:val="24"/>
          <w:szCs w:val="24"/>
        </w:rPr>
        <w:t xml:space="preserve"> (or lack of them)</w:t>
      </w:r>
      <w:r w:rsidR="00161506" w:rsidRPr="008B1B6C">
        <w:rPr>
          <w:rFonts w:ascii="Times New Roman" w:hAnsi="Times New Roman" w:cs="Times New Roman"/>
          <w:sz w:val="24"/>
          <w:szCs w:val="24"/>
        </w:rPr>
        <w:t xml:space="preserve"> to perform this practice</w:t>
      </w:r>
      <w:r w:rsidR="00C260CD" w:rsidRPr="008B1B6C">
        <w:rPr>
          <w:rFonts w:ascii="Times New Roman" w:hAnsi="Times New Roman" w:cs="Times New Roman"/>
          <w:sz w:val="24"/>
          <w:szCs w:val="24"/>
        </w:rPr>
        <w:t xml:space="preserve">. Instead, it can be seen as </w:t>
      </w:r>
      <w:r w:rsidR="00161506" w:rsidRPr="008B1B6C">
        <w:rPr>
          <w:rFonts w:ascii="Times New Roman" w:hAnsi="Times New Roman" w:cs="Times New Roman"/>
          <w:sz w:val="24"/>
          <w:szCs w:val="24"/>
        </w:rPr>
        <w:t xml:space="preserve">a disruption of meanings reflected through the </w:t>
      </w:r>
      <w:r w:rsidR="001B7EBD" w:rsidRPr="008B1B6C">
        <w:rPr>
          <w:rFonts w:ascii="Times New Roman" w:hAnsi="Times New Roman" w:cs="Times New Roman"/>
          <w:sz w:val="24"/>
          <w:szCs w:val="24"/>
        </w:rPr>
        <w:t>staff’s</w:t>
      </w:r>
      <w:r w:rsidR="003507AC" w:rsidRPr="008B1B6C">
        <w:rPr>
          <w:rFonts w:ascii="Times New Roman" w:hAnsi="Times New Roman" w:cs="Times New Roman"/>
          <w:sz w:val="24"/>
          <w:szCs w:val="24"/>
        </w:rPr>
        <w:t xml:space="preserve"> wrong</w:t>
      </w:r>
      <w:r w:rsidR="001B7EBD" w:rsidRPr="008B1B6C">
        <w:rPr>
          <w:rFonts w:ascii="Times New Roman" w:hAnsi="Times New Roman" w:cs="Times New Roman"/>
          <w:sz w:val="24"/>
          <w:szCs w:val="24"/>
        </w:rPr>
        <w:t xml:space="preserve"> perception </w:t>
      </w:r>
      <w:r w:rsidR="00161506" w:rsidRPr="008B1B6C">
        <w:rPr>
          <w:rFonts w:ascii="Times New Roman" w:hAnsi="Times New Roman" w:cs="Times New Roman"/>
          <w:sz w:val="24"/>
          <w:szCs w:val="24"/>
        </w:rPr>
        <w:t>that the</w:t>
      </w:r>
      <w:r w:rsidR="001B7EBD" w:rsidRPr="008B1B6C">
        <w:rPr>
          <w:rFonts w:ascii="Times New Roman" w:hAnsi="Times New Roman" w:cs="Times New Roman"/>
          <w:sz w:val="24"/>
          <w:szCs w:val="24"/>
        </w:rPr>
        <w:t xml:space="preserve"> resident </w:t>
      </w:r>
      <w:r w:rsidR="00161506" w:rsidRPr="008B1B6C">
        <w:rPr>
          <w:rFonts w:ascii="Times New Roman" w:hAnsi="Times New Roman" w:cs="Times New Roman"/>
          <w:sz w:val="24"/>
          <w:szCs w:val="24"/>
        </w:rPr>
        <w:t>is unable</w:t>
      </w:r>
      <w:r w:rsidR="001B7EBD" w:rsidRPr="008B1B6C">
        <w:rPr>
          <w:rFonts w:ascii="Times New Roman" w:hAnsi="Times New Roman" w:cs="Times New Roman"/>
          <w:sz w:val="24"/>
          <w:szCs w:val="24"/>
        </w:rPr>
        <w:t xml:space="preserve"> of making the</w:t>
      </w:r>
      <w:r w:rsidR="00161506" w:rsidRPr="008B1B6C">
        <w:rPr>
          <w:rFonts w:ascii="Times New Roman" w:hAnsi="Times New Roman" w:cs="Times New Roman"/>
          <w:sz w:val="24"/>
          <w:szCs w:val="24"/>
        </w:rPr>
        <w:t>ir</w:t>
      </w:r>
      <w:r w:rsidR="001B7EBD" w:rsidRPr="008B1B6C">
        <w:rPr>
          <w:rFonts w:ascii="Times New Roman" w:hAnsi="Times New Roman" w:cs="Times New Roman"/>
          <w:sz w:val="24"/>
          <w:szCs w:val="24"/>
        </w:rPr>
        <w:t xml:space="preserve"> bed</w:t>
      </w:r>
      <w:r w:rsidR="003222E0" w:rsidRPr="008B1B6C">
        <w:rPr>
          <w:rFonts w:ascii="Times New Roman" w:hAnsi="Times New Roman" w:cs="Times New Roman"/>
          <w:sz w:val="24"/>
          <w:szCs w:val="24"/>
        </w:rPr>
        <w:t xml:space="preserve">. The perception has been compounded by the </w:t>
      </w:r>
      <w:r w:rsidR="003222E0" w:rsidRPr="008B1B6C">
        <w:rPr>
          <w:rFonts w:ascii="Times New Roman" w:hAnsi="Times New Roman" w:cs="Times New Roman"/>
          <w:sz w:val="24"/>
          <w:szCs w:val="24"/>
        </w:rPr>
        <w:lastRenderedPageBreak/>
        <w:t>staff’s</w:t>
      </w:r>
      <w:r w:rsidR="00B97CE9" w:rsidRPr="008B1B6C">
        <w:rPr>
          <w:rFonts w:ascii="Times New Roman" w:hAnsi="Times New Roman" w:cs="Times New Roman"/>
          <w:sz w:val="24"/>
          <w:szCs w:val="24"/>
        </w:rPr>
        <w:t xml:space="preserve"> </w:t>
      </w:r>
      <w:r w:rsidR="00A86CE7" w:rsidRPr="008B1B6C">
        <w:rPr>
          <w:rFonts w:ascii="Times New Roman" w:hAnsi="Times New Roman" w:cs="Times New Roman"/>
          <w:sz w:val="24"/>
          <w:szCs w:val="24"/>
        </w:rPr>
        <w:t xml:space="preserve"> strict</w:t>
      </w:r>
      <w:r w:rsidR="004C6698" w:rsidRPr="008B1B6C">
        <w:rPr>
          <w:rFonts w:ascii="Times New Roman" w:hAnsi="Times New Roman" w:cs="Times New Roman"/>
          <w:sz w:val="24"/>
          <w:szCs w:val="24"/>
        </w:rPr>
        <w:t xml:space="preserve"> timetables (materials), and the</w:t>
      </w:r>
      <w:r w:rsidR="00FF725D" w:rsidRPr="008B1B6C">
        <w:rPr>
          <w:rFonts w:ascii="Times New Roman" w:hAnsi="Times New Roman" w:cs="Times New Roman"/>
          <w:sz w:val="24"/>
          <w:szCs w:val="24"/>
        </w:rPr>
        <w:t xml:space="preserve"> importance of </w:t>
      </w:r>
      <w:r w:rsidR="001B7EBD" w:rsidRPr="008B1B6C">
        <w:rPr>
          <w:rFonts w:ascii="Times New Roman" w:hAnsi="Times New Roman" w:cs="Times New Roman"/>
          <w:sz w:val="24"/>
          <w:szCs w:val="24"/>
        </w:rPr>
        <w:t>sticking to a schedule (</w:t>
      </w:r>
      <w:r w:rsidR="000772CC" w:rsidRPr="008B1B6C">
        <w:rPr>
          <w:rFonts w:ascii="Times New Roman" w:hAnsi="Times New Roman" w:cs="Times New Roman"/>
          <w:sz w:val="24"/>
          <w:szCs w:val="24"/>
        </w:rPr>
        <w:t>meanings</w:t>
      </w:r>
      <w:r w:rsidR="001B7EBD" w:rsidRPr="008B1B6C">
        <w:rPr>
          <w:rFonts w:ascii="Times New Roman" w:hAnsi="Times New Roman" w:cs="Times New Roman"/>
          <w:sz w:val="24"/>
          <w:szCs w:val="24"/>
        </w:rPr>
        <w:t>)</w:t>
      </w:r>
      <w:r w:rsidR="0054085A" w:rsidRPr="008B1B6C">
        <w:rPr>
          <w:rFonts w:ascii="Times New Roman" w:hAnsi="Times New Roman" w:cs="Times New Roman"/>
          <w:sz w:val="24"/>
          <w:szCs w:val="24"/>
        </w:rPr>
        <w:t xml:space="preserve"> </w:t>
      </w:r>
      <w:r w:rsidR="00C260CD" w:rsidRPr="008B1B6C">
        <w:rPr>
          <w:rFonts w:ascii="Times New Roman" w:hAnsi="Times New Roman" w:cs="Times New Roman"/>
          <w:sz w:val="24"/>
          <w:szCs w:val="24"/>
        </w:rPr>
        <w:t>rather than</w:t>
      </w:r>
      <w:r w:rsidR="0054085A" w:rsidRPr="008B1B6C">
        <w:rPr>
          <w:rFonts w:ascii="Times New Roman" w:hAnsi="Times New Roman" w:cs="Times New Roman"/>
          <w:sz w:val="24"/>
          <w:szCs w:val="24"/>
        </w:rPr>
        <w:t xml:space="preserve"> helping the resident learn a new skill</w:t>
      </w:r>
      <w:r w:rsidR="0040434B" w:rsidRPr="008B1B6C">
        <w:rPr>
          <w:rFonts w:ascii="Times New Roman" w:hAnsi="Times New Roman" w:cs="Times New Roman"/>
          <w:sz w:val="24"/>
          <w:szCs w:val="24"/>
        </w:rPr>
        <w:t xml:space="preserve"> (competencies)</w:t>
      </w:r>
      <w:r w:rsidR="001E2ED5" w:rsidRPr="008B1B6C">
        <w:rPr>
          <w:rFonts w:ascii="Times New Roman" w:hAnsi="Times New Roman" w:cs="Times New Roman"/>
          <w:sz w:val="24"/>
          <w:szCs w:val="24"/>
        </w:rPr>
        <w:t>.  This</w:t>
      </w:r>
      <w:r w:rsidR="0054085A" w:rsidRPr="008B1B6C">
        <w:rPr>
          <w:rFonts w:ascii="Times New Roman" w:hAnsi="Times New Roman" w:cs="Times New Roman"/>
          <w:sz w:val="24"/>
          <w:szCs w:val="24"/>
        </w:rPr>
        <w:t xml:space="preserve"> </w:t>
      </w:r>
      <w:r w:rsidR="001E7C4C" w:rsidRPr="008B1B6C">
        <w:rPr>
          <w:rFonts w:ascii="Times New Roman" w:hAnsi="Times New Roman" w:cs="Times New Roman"/>
          <w:sz w:val="24"/>
          <w:szCs w:val="24"/>
        </w:rPr>
        <w:t xml:space="preserve">may </w:t>
      </w:r>
      <w:r w:rsidR="0054085A" w:rsidRPr="008B1B6C">
        <w:rPr>
          <w:rFonts w:ascii="Times New Roman" w:hAnsi="Times New Roman" w:cs="Times New Roman"/>
          <w:sz w:val="24"/>
          <w:szCs w:val="24"/>
        </w:rPr>
        <w:t>indicate that the staff member does not value the resident as a</w:t>
      </w:r>
      <w:r w:rsidR="00A9182A" w:rsidRPr="008B1B6C">
        <w:rPr>
          <w:rFonts w:ascii="Times New Roman" w:hAnsi="Times New Roman" w:cs="Times New Roman"/>
          <w:sz w:val="24"/>
          <w:szCs w:val="24"/>
        </w:rPr>
        <w:t>n</w:t>
      </w:r>
      <w:r w:rsidR="0054085A" w:rsidRPr="008B1B6C">
        <w:rPr>
          <w:rFonts w:ascii="Times New Roman" w:hAnsi="Times New Roman" w:cs="Times New Roman"/>
          <w:sz w:val="24"/>
          <w:szCs w:val="24"/>
        </w:rPr>
        <w:t xml:space="preserve"> adult capable of learning.</w:t>
      </w:r>
      <w:r w:rsidR="0054085A" w:rsidRPr="008B1B6C">
        <w:rPr>
          <w:rFonts w:ascii="Times New Roman" w:hAnsi="Times New Roman" w:cs="Times New Roman"/>
          <w:i/>
          <w:iCs/>
          <w:sz w:val="24"/>
          <w:szCs w:val="24"/>
        </w:rPr>
        <w:t xml:space="preserve"> </w:t>
      </w:r>
      <w:r w:rsidR="00B555F1" w:rsidRPr="008B1B6C">
        <w:rPr>
          <w:rFonts w:ascii="Times New Roman" w:hAnsi="Times New Roman" w:cs="Times New Roman"/>
          <w:sz w:val="24"/>
          <w:szCs w:val="24"/>
        </w:rPr>
        <w:t>Th</w:t>
      </w:r>
      <w:r w:rsidR="003222E0" w:rsidRPr="008B1B6C">
        <w:rPr>
          <w:rFonts w:ascii="Times New Roman" w:hAnsi="Times New Roman" w:cs="Times New Roman"/>
          <w:sz w:val="24"/>
          <w:szCs w:val="24"/>
        </w:rPr>
        <w:t>e</w:t>
      </w:r>
      <w:r w:rsidR="00B555F1" w:rsidRPr="008B1B6C">
        <w:rPr>
          <w:rFonts w:ascii="Times New Roman" w:hAnsi="Times New Roman" w:cs="Times New Roman"/>
          <w:sz w:val="24"/>
          <w:szCs w:val="24"/>
        </w:rPr>
        <w:t xml:space="preserve"> </w:t>
      </w:r>
      <w:r w:rsidR="007F133A" w:rsidRPr="008B1B6C">
        <w:rPr>
          <w:rFonts w:ascii="Times New Roman" w:hAnsi="Times New Roman" w:cs="Times New Roman"/>
          <w:sz w:val="24"/>
          <w:szCs w:val="24"/>
        </w:rPr>
        <w:t xml:space="preserve">staff’s power in the group </w:t>
      </w:r>
      <w:r w:rsidR="00B97CE9" w:rsidRPr="008B1B6C">
        <w:rPr>
          <w:rFonts w:ascii="Times New Roman" w:hAnsi="Times New Roman" w:cs="Times New Roman"/>
          <w:sz w:val="24"/>
          <w:szCs w:val="24"/>
        </w:rPr>
        <w:t>home</w:t>
      </w:r>
      <w:r w:rsidR="00B97CE9" w:rsidRPr="008B1B6C" w:rsidDel="00F737B0">
        <w:rPr>
          <w:rFonts w:ascii="Times New Roman" w:hAnsi="Times New Roman" w:cs="Times New Roman"/>
          <w:sz w:val="24"/>
          <w:szCs w:val="24"/>
        </w:rPr>
        <w:t xml:space="preserve"> </w:t>
      </w:r>
      <w:r w:rsidR="00B97CE9" w:rsidRPr="008B1B6C">
        <w:rPr>
          <w:rFonts w:ascii="Times New Roman" w:hAnsi="Times New Roman" w:cs="Times New Roman"/>
          <w:sz w:val="24"/>
          <w:szCs w:val="24"/>
        </w:rPr>
        <w:t>negatively</w:t>
      </w:r>
      <w:r w:rsidR="008E1389" w:rsidRPr="008B1B6C">
        <w:rPr>
          <w:rFonts w:ascii="Times New Roman" w:hAnsi="Times New Roman" w:cs="Times New Roman"/>
          <w:sz w:val="24"/>
          <w:szCs w:val="24"/>
        </w:rPr>
        <w:t xml:space="preserve"> </w:t>
      </w:r>
      <w:r w:rsidR="00F737B0" w:rsidRPr="008B1B6C">
        <w:rPr>
          <w:rFonts w:ascii="Times New Roman" w:hAnsi="Times New Roman" w:cs="Times New Roman"/>
          <w:sz w:val="24"/>
          <w:szCs w:val="24"/>
        </w:rPr>
        <w:t>affects</w:t>
      </w:r>
      <w:r w:rsidR="00D10C3E" w:rsidRPr="008B1B6C">
        <w:rPr>
          <w:rFonts w:ascii="Times New Roman" w:hAnsi="Times New Roman" w:cs="Times New Roman"/>
          <w:sz w:val="24"/>
          <w:szCs w:val="24"/>
        </w:rPr>
        <w:t xml:space="preserve"> the agency of the resident </w:t>
      </w:r>
      <w:r w:rsidR="009C2EE9" w:rsidRPr="008B1B6C">
        <w:rPr>
          <w:rFonts w:ascii="Times New Roman" w:hAnsi="Times New Roman" w:cs="Times New Roman"/>
          <w:sz w:val="24"/>
          <w:szCs w:val="24"/>
        </w:rPr>
        <w:t>and shows how meanings (here staff perceptions) and competencies (here PwIDs ability to make the bed) are strongly connected parts of the “making the bed” practice in group homes</w:t>
      </w:r>
      <w:r w:rsidR="001F082B" w:rsidRPr="008B1B6C">
        <w:rPr>
          <w:rFonts w:ascii="Times New Roman" w:hAnsi="Times New Roman" w:cs="Times New Roman"/>
          <w:sz w:val="24"/>
          <w:szCs w:val="24"/>
        </w:rPr>
        <w:t xml:space="preserve"> by PwIDs</w:t>
      </w:r>
      <w:r w:rsidR="00D10C3E" w:rsidRPr="008B1B6C">
        <w:rPr>
          <w:rFonts w:ascii="Times New Roman" w:hAnsi="Times New Roman" w:cs="Times New Roman"/>
          <w:sz w:val="24"/>
          <w:szCs w:val="24"/>
        </w:rPr>
        <w:t>.</w:t>
      </w:r>
    </w:p>
    <w:p w14:paraId="232FD003" w14:textId="113C7D10" w:rsidR="00CE230D" w:rsidRPr="008B1B6C" w:rsidRDefault="00D10C3E" w:rsidP="000822EE">
      <w:pPr>
        <w:spacing w:after="0" w:line="480" w:lineRule="auto"/>
        <w:ind w:firstLine="720"/>
        <w:rPr>
          <w:rFonts w:ascii="Times New Roman" w:hAnsi="Times New Roman" w:cs="Times New Roman"/>
          <w:bCs/>
          <w:sz w:val="24"/>
          <w:szCs w:val="24"/>
          <w:lang w:val="en-US"/>
        </w:rPr>
      </w:pPr>
      <w:r w:rsidRPr="008B1B6C">
        <w:rPr>
          <w:rFonts w:ascii="Times New Roman" w:hAnsi="Times New Roman" w:cs="Times New Roman"/>
          <w:sz w:val="24"/>
          <w:szCs w:val="24"/>
        </w:rPr>
        <w:t xml:space="preserve">These insights </w:t>
      </w:r>
      <w:r w:rsidR="00E37ABF" w:rsidRPr="008B1B6C">
        <w:rPr>
          <w:rFonts w:ascii="Times New Roman" w:hAnsi="Times New Roman" w:cs="Times New Roman"/>
          <w:bCs/>
          <w:sz w:val="24"/>
          <w:szCs w:val="24"/>
          <w:lang w:val="en-US"/>
        </w:rPr>
        <w:t xml:space="preserve">can be </w:t>
      </w:r>
      <w:r w:rsidR="00B555F1" w:rsidRPr="008B1B6C">
        <w:rPr>
          <w:rFonts w:ascii="Times New Roman" w:hAnsi="Times New Roman" w:cs="Times New Roman"/>
          <w:bCs/>
          <w:sz w:val="24"/>
          <w:szCs w:val="24"/>
          <w:lang w:val="en-US"/>
        </w:rPr>
        <w:t>help</w:t>
      </w:r>
      <w:r w:rsidR="00E37ABF" w:rsidRPr="008B1B6C">
        <w:rPr>
          <w:rFonts w:ascii="Times New Roman" w:hAnsi="Times New Roman" w:cs="Times New Roman"/>
          <w:bCs/>
          <w:sz w:val="24"/>
          <w:szCs w:val="24"/>
          <w:lang w:val="en-US"/>
        </w:rPr>
        <w:t>ful to inform a practice-based social marketing approach</w:t>
      </w:r>
      <w:r w:rsidRPr="008B1B6C">
        <w:rPr>
          <w:rFonts w:ascii="Times New Roman" w:hAnsi="Times New Roman" w:cs="Times New Roman"/>
          <w:sz w:val="24"/>
          <w:szCs w:val="24"/>
        </w:rPr>
        <w:t xml:space="preserve">. </w:t>
      </w:r>
      <w:r w:rsidR="000822EE" w:rsidRPr="008B1B6C">
        <w:rPr>
          <w:rFonts w:ascii="Times New Roman" w:hAnsi="Times New Roman" w:cs="Times New Roman"/>
          <w:bCs/>
          <w:sz w:val="24"/>
          <w:szCs w:val="24"/>
          <w:lang w:val="en-US"/>
        </w:rPr>
        <w:t xml:space="preserve"> </w:t>
      </w:r>
      <w:r w:rsidR="00CE230D" w:rsidRPr="008B1B6C">
        <w:rPr>
          <w:rFonts w:ascii="Times New Roman" w:hAnsi="Times New Roman" w:cs="Times New Roman"/>
          <w:bCs/>
          <w:sz w:val="24"/>
          <w:szCs w:val="24"/>
          <w:lang w:val="en-US"/>
        </w:rPr>
        <w:t>We can use social marketing tools to exchange one habitual practice with another by addressing the elements of competencies, materials, and meanings that are causing the unhealthy practice</w:t>
      </w:r>
      <w:r w:rsidR="00F80860" w:rsidRPr="008B1B6C">
        <w:rPr>
          <w:rFonts w:ascii="Times New Roman" w:hAnsi="Times New Roman" w:cs="Times New Roman"/>
          <w:bCs/>
          <w:sz w:val="24"/>
          <w:szCs w:val="24"/>
          <w:lang w:val="en-US"/>
        </w:rPr>
        <w:t xml:space="preserve"> or disrupt the desirable practice</w:t>
      </w:r>
      <w:r w:rsidR="00CE230D" w:rsidRPr="008B1B6C">
        <w:rPr>
          <w:rFonts w:ascii="Times New Roman" w:hAnsi="Times New Roman" w:cs="Times New Roman"/>
          <w:bCs/>
          <w:sz w:val="24"/>
          <w:szCs w:val="24"/>
          <w:lang w:val="en-US"/>
        </w:rPr>
        <w:t>.</w:t>
      </w:r>
      <w:r w:rsidR="00D870F7" w:rsidRPr="008B1B6C">
        <w:rPr>
          <w:rFonts w:ascii="Times New Roman" w:hAnsi="Times New Roman" w:cs="Times New Roman"/>
          <w:bCs/>
          <w:sz w:val="24"/>
          <w:szCs w:val="24"/>
          <w:lang w:val="en-US"/>
        </w:rPr>
        <w:t xml:space="preserve">  In the bed</w:t>
      </w:r>
      <w:r w:rsidR="00960118" w:rsidRPr="008B1B6C">
        <w:rPr>
          <w:rFonts w:ascii="Times New Roman" w:hAnsi="Times New Roman" w:cs="Times New Roman"/>
          <w:bCs/>
          <w:sz w:val="24"/>
          <w:szCs w:val="24"/>
          <w:lang w:val="en-US"/>
        </w:rPr>
        <w:t>-</w:t>
      </w:r>
      <w:r w:rsidR="00D870F7" w:rsidRPr="008B1B6C">
        <w:rPr>
          <w:rFonts w:ascii="Times New Roman" w:hAnsi="Times New Roman" w:cs="Times New Roman"/>
          <w:bCs/>
          <w:sz w:val="24"/>
          <w:szCs w:val="24"/>
          <w:lang w:val="en-US"/>
        </w:rPr>
        <w:t xml:space="preserve">making example above, the power issues lie in the staff’s  material and meanings, which need to be addressed at the meso-level to ensure the </w:t>
      </w:r>
      <w:r w:rsidR="001B3827" w:rsidRPr="008B1B6C">
        <w:rPr>
          <w:rFonts w:ascii="Times New Roman" w:hAnsi="Times New Roman" w:cs="Times New Roman"/>
          <w:bCs/>
          <w:sz w:val="24"/>
          <w:szCs w:val="24"/>
          <w:lang w:val="en-US"/>
        </w:rPr>
        <w:t xml:space="preserve"> </w:t>
      </w:r>
      <w:r w:rsidR="00E35791" w:rsidRPr="008B1B6C">
        <w:rPr>
          <w:rFonts w:ascii="Times New Roman" w:hAnsi="Times New Roman" w:cs="Times New Roman"/>
          <w:bCs/>
          <w:sz w:val="24"/>
          <w:szCs w:val="24"/>
          <w:lang w:val="en-US"/>
        </w:rPr>
        <w:t>day-to-</w:t>
      </w:r>
      <w:r w:rsidR="001B3827" w:rsidRPr="008B1B6C">
        <w:rPr>
          <w:rFonts w:ascii="Times New Roman" w:hAnsi="Times New Roman" w:cs="Times New Roman"/>
          <w:bCs/>
          <w:sz w:val="24"/>
          <w:szCs w:val="24"/>
          <w:lang w:val="en-US"/>
        </w:rPr>
        <w:t xml:space="preserve">day </w:t>
      </w:r>
      <w:r w:rsidR="00D870F7" w:rsidRPr="008B1B6C">
        <w:rPr>
          <w:rFonts w:ascii="Times New Roman" w:hAnsi="Times New Roman" w:cs="Times New Roman"/>
          <w:bCs/>
          <w:sz w:val="24"/>
          <w:szCs w:val="24"/>
          <w:lang w:val="en-US"/>
        </w:rPr>
        <w:t>competencies of the resident can be increased</w:t>
      </w:r>
      <w:r w:rsidR="00A86CE7" w:rsidRPr="008B1B6C">
        <w:rPr>
          <w:rFonts w:ascii="Times New Roman" w:hAnsi="Times New Roman" w:cs="Times New Roman"/>
          <w:bCs/>
          <w:sz w:val="24"/>
          <w:szCs w:val="24"/>
          <w:lang w:val="en-US"/>
        </w:rPr>
        <w:t xml:space="preserve"> or better supported</w:t>
      </w:r>
      <w:r w:rsidR="008C02C5" w:rsidRPr="008B1B6C">
        <w:rPr>
          <w:rFonts w:ascii="Times New Roman" w:hAnsi="Times New Roman" w:cs="Times New Roman"/>
          <w:bCs/>
          <w:sz w:val="24"/>
          <w:szCs w:val="24"/>
          <w:lang w:val="en-US"/>
        </w:rPr>
        <w:t>.</w:t>
      </w:r>
      <w:r w:rsidR="007E1AAA" w:rsidRPr="008B1B6C">
        <w:rPr>
          <w:rFonts w:ascii="Times New Roman" w:hAnsi="Times New Roman" w:cs="Times New Roman"/>
          <w:bCs/>
          <w:sz w:val="24"/>
          <w:szCs w:val="24"/>
          <w:lang w:val="en-US"/>
        </w:rPr>
        <w:t xml:space="preserve"> </w:t>
      </w:r>
      <w:r w:rsidR="008C02C5" w:rsidRPr="008B1B6C">
        <w:rPr>
          <w:rFonts w:ascii="Times New Roman" w:hAnsi="Times New Roman" w:cs="Times New Roman"/>
          <w:bCs/>
          <w:sz w:val="24"/>
          <w:szCs w:val="24"/>
          <w:lang w:val="en-US"/>
        </w:rPr>
        <w:t>Shove et al.</w:t>
      </w:r>
      <w:r w:rsidR="005D6D22" w:rsidRPr="008B1B6C">
        <w:rPr>
          <w:rFonts w:ascii="Times New Roman" w:hAnsi="Times New Roman" w:cs="Times New Roman"/>
          <w:bCs/>
          <w:sz w:val="24"/>
          <w:szCs w:val="24"/>
          <w:lang w:val="en-US"/>
        </w:rPr>
        <w:t>’s</w:t>
      </w:r>
      <w:r w:rsidR="008C02C5" w:rsidRPr="008B1B6C">
        <w:rPr>
          <w:rFonts w:ascii="Times New Roman" w:hAnsi="Times New Roman" w:cs="Times New Roman"/>
          <w:bCs/>
          <w:sz w:val="24"/>
          <w:szCs w:val="24"/>
          <w:lang w:val="en-US"/>
        </w:rPr>
        <w:t xml:space="preserve"> (2012) elements of ‘competence’ are inextricably linked here with the </w:t>
      </w:r>
      <w:r w:rsidR="008C02C5" w:rsidRPr="008B1B6C">
        <w:rPr>
          <w:rFonts w:ascii="Times New Roman" w:hAnsi="Times New Roman" w:cs="Times New Roman"/>
          <w:bCs/>
          <w:i/>
          <w:iCs/>
          <w:sz w:val="24"/>
          <w:szCs w:val="24"/>
          <w:lang w:val="en-US"/>
        </w:rPr>
        <w:t xml:space="preserve">meaning </w:t>
      </w:r>
      <w:r w:rsidR="008C02C5" w:rsidRPr="008B1B6C">
        <w:rPr>
          <w:rFonts w:ascii="Times New Roman" w:hAnsi="Times New Roman" w:cs="Times New Roman"/>
          <w:bCs/>
          <w:sz w:val="24"/>
          <w:szCs w:val="24"/>
          <w:lang w:val="en-US"/>
        </w:rPr>
        <w:t>of the practice, which shifted from ‘being another domestic chore into being a highly desirable learning goal for the resident’ (Williams et al., p 13)</w:t>
      </w:r>
      <w:r w:rsidR="00F80860" w:rsidRPr="008B1B6C">
        <w:rPr>
          <w:rFonts w:ascii="Times New Roman" w:hAnsi="Times New Roman" w:cs="Times New Roman"/>
          <w:bCs/>
          <w:sz w:val="24"/>
          <w:szCs w:val="24"/>
          <w:lang w:val="en-US"/>
        </w:rPr>
        <w:t xml:space="preserve">. However, as it has been discussed previously, PwIDs often lack the desirable competencies and this is where staff’s support is vital to “provide” the missing element of the practice. </w:t>
      </w:r>
      <w:r w:rsidR="00CE230D" w:rsidRPr="008B1B6C">
        <w:rPr>
          <w:rFonts w:ascii="Times New Roman" w:hAnsi="Times New Roman" w:cs="Times New Roman"/>
          <w:bCs/>
          <w:sz w:val="24"/>
          <w:szCs w:val="24"/>
          <w:lang w:val="en-US"/>
        </w:rPr>
        <w:t xml:space="preserve">In addition, </w:t>
      </w:r>
      <w:r w:rsidR="00F80860" w:rsidRPr="008B1B6C">
        <w:rPr>
          <w:rFonts w:ascii="Times New Roman" w:hAnsi="Times New Roman" w:cs="Times New Roman"/>
          <w:bCs/>
          <w:sz w:val="24"/>
          <w:szCs w:val="24"/>
          <w:lang w:val="en-US"/>
        </w:rPr>
        <w:t xml:space="preserve">when </w:t>
      </w:r>
      <w:r w:rsidR="00C5648E" w:rsidRPr="008B1B6C">
        <w:rPr>
          <w:rFonts w:ascii="Times New Roman" w:hAnsi="Times New Roman" w:cs="Times New Roman"/>
          <w:bCs/>
          <w:sz w:val="24"/>
          <w:szCs w:val="24"/>
          <w:lang w:val="en-US"/>
        </w:rPr>
        <w:t xml:space="preserve">practice-based </w:t>
      </w:r>
      <w:r w:rsidR="00F80860" w:rsidRPr="008B1B6C">
        <w:rPr>
          <w:rFonts w:ascii="Times New Roman" w:hAnsi="Times New Roman" w:cs="Times New Roman"/>
          <w:bCs/>
          <w:sz w:val="24"/>
          <w:szCs w:val="24"/>
          <w:lang w:val="en-US"/>
        </w:rPr>
        <w:t xml:space="preserve">SM initiatives are taking place, </w:t>
      </w:r>
      <w:r w:rsidR="00CE230D" w:rsidRPr="008B1B6C">
        <w:rPr>
          <w:rFonts w:ascii="Times New Roman" w:hAnsi="Times New Roman" w:cs="Times New Roman"/>
          <w:bCs/>
          <w:sz w:val="24"/>
          <w:szCs w:val="24"/>
          <w:lang w:val="en-US"/>
        </w:rPr>
        <w:t xml:space="preserve">the value and rights of disabled people have to be at the heart of change </w:t>
      </w:r>
      <w:r w:rsidR="00C82F12" w:rsidRPr="008B1B6C">
        <w:rPr>
          <w:rFonts w:ascii="Times New Roman" w:hAnsi="Times New Roman" w:cs="Times New Roman"/>
          <w:bCs/>
          <w:noProof/>
          <w:sz w:val="24"/>
          <w:szCs w:val="24"/>
          <w:lang w:val="en-US"/>
        </w:rPr>
        <w:t>(Williams et al., 2018)</w:t>
      </w:r>
      <w:r w:rsidR="00CE230D" w:rsidRPr="008B1B6C">
        <w:rPr>
          <w:rFonts w:ascii="Times New Roman" w:hAnsi="Times New Roman" w:cs="Times New Roman"/>
          <w:bCs/>
          <w:sz w:val="24"/>
          <w:szCs w:val="24"/>
          <w:lang w:val="en-US"/>
        </w:rPr>
        <w:t>.</w:t>
      </w:r>
    </w:p>
    <w:p w14:paraId="2B8C3EBA" w14:textId="722A0DCD" w:rsidR="008B0A36" w:rsidRPr="008B1B6C" w:rsidRDefault="00CE230D" w:rsidP="008B0A36">
      <w:pPr>
        <w:spacing w:after="0" w:line="480" w:lineRule="auto"/>
        <w:ind w:firstLine="720"/>
        <w:rPr>
          <w:rFonts w:ascii="MyriadPro-Regular" w:hAnsi="MyriadPro-Regular" w:cs="MyriadPro-Regular"/>
          <w:sz w:val="21"/>
          <w:szCs w:val="21"/>
          <w:lang w:val="en-US"/>
        </w:rPr>
      </w:pPr>
      <w:r w:rsidRPr="008B1B6C">
        <w:rPr>
          <w:rFonts w:ascii="Times New Roman" w:hAnsi="Times New Roman" w:cs="Times New Roman"/>
          <w:sz w:val="24"/>
          <w:szCs w:val="24"/>
          <w:lang w:val="en-US"/>
        </w:rPr>
        <w:t xml:space="preserve">In general, social marketing focuses on working adaptively with multiple stakeholders </w:t>
      </w:r>
      <w:r w:rsidR="00C82F12" w:rsidRPr="008B1B6C">
        <w:rPr>
          <w:rFonts w:ascii="Times New Roman" w:hAnsi="Times New Roman" w:cs="Times New Roman"/>
          <w:noProof/>
          <w:sz w:val="24"/>
          <w:szCs w:val="24"/>
          <w:lang w:val="en-US"/>
        </w:rPr>
        <w:t>(Buyucek et al., 2016)</w:t>
      </w:r>
      <w:r w:rsidRPr="008B1B6C">
        <w:rPr>
          <w:rFonts w:ascii="Times New Roman" w:hAnsi="Times New Roman" w:cs="Times New Roman"/>
          <w:sz w:val="24"/>
          <w:szCs w:val="24"/>
          <w:lang w:val="en-US"/>
        </w:rPr>
        <w:t xml:space="preserve"> and is well placed to work with the messy and iterative methods required to understand how group home culture influences the physical activity level of PwID. Mid and upstream social marketing would benefit the most from applying a SPT lens to the initiatives undertaken and use the learnings into designing appropriate and more inclusive sites </w:t>
      </w:r>
      <w:r w:rsidRPr="008B1B6C">
        <w:rPr>
          <w:rFonts w:ascii="Times New Roman" w:hAnsi="Times New Roman" w:cs="Times New Roman"/>
          <w:noProof/>
          <w:sz w:val="24"/>
          <w:szCs w:val="24"/>
          <w:lang w:val="en-US"/>
        </w:rPr>
        <w:t xml:space="preserve">(Schatzki, </w:t>
      </w:r>
      <w:r w:rsidRPr="008B1B6C">
        <w:rPr>
          <w:rFonts w:ascii="Times New Roman" w:hAnsi="Times New Roman" w:cs="Times New Roman"/>
          <w:noProof/>
          <w:sz w:val="24"/>
          <w:szCs w:val="24"/>
          <w:lang w:val="en-US"/>
        </w:rPr>
        <w:lastRenderedPageBreak/>
        <w:t>2005; Williams et al., 2018)</w:t>
      </w:r>
      <w:r w:rsidRPr="008B1B6C">
        <w:rPr>
          <w:rFonts w:ascii="Times New Roman" w:hAnsi="Times New Roman" w:cs="Times New Roman"/>
          <w:sz w:val="24"/>
          <w:szCs w:val="24"/>
          <w:lang w:val="en-US"/>
        </w:rPr>
        <w:t xml:space="preserve"> that support embedding physical activity practices into the daily lives of PwID</w:t>
      </w:r>
      <w:r w:rsidR="00BE09E5" w:rsidRPr="008B1B6C">
        <w:rPr>
          <w:rFonts w:ascii="Times New Roman" w:hAnsi="Times New Roman" w:cs="Times New Roman"/>
          <w:sz w:val="24"/>
          <w:szCs w:val="24"/>
          <w:lang w:val="en-US"/>
        </w:rPr>
        <w:t xml:space="preserve"> in group homes</w:t>
      </w:r>
      <w:r w:rsidRPr="008B1B6C">
        <w:rPr>
          <w:rFonts w:ascii="Times New Roman" w:hAnsi="Times New Roman" w:cs="Times New Roman"/>
          <w:sz w:val="24"/>
          <w:szCs w:val="24"/>
          <w:lang w:val="en-US"/>
        </w:rPr>
        <w:t>.</w:t>
      </w:r>
      <w:r w:rsidR="00704ABD" w:rsidRPr="008B1B6C">
        <w:rPr>
          <w:rFonts w:ascii="Times New Roman" w:hAnsi="Times New Roman" w:cs="Times New Roman"/>
          <w:sz w:val="24"/>
          <w:szCs w:val="24"/>
          <w:lang w:val="en-US"/>
        </w:rPr>
        <w:t xml:space="preserve"> </w:t>
      </w:r>
      <w:r w:rsidR="008B0A36" w:rsidRPr="008B1B6C">
        <w:rPr>
          <w:rFonts w:ascii="Times New Roman" w:hAnsi="Times New Roman" w:cs="Times New Roman"/>
          <w:sz w:val="24"/>
          <w:szCs w:val="24"/>
          <w:lang w:val="en-US"/>
        </w:rPr>
        <w:t xml:space="preserve">These are in line with the two studies that </w:t>
      </w:r>
      <w:r w:rsidR="00C011C3" w:rsidRPr="008B1B6C">
        <w:rPr>
          <w:rFonts w:ascii="Times New Roman" w:hAnsi="Times New Roman" w:cs="Times New Roman"/>
          <w:sz w:val="24"/>
          <w:szCs w:val="24"/>
          <w:lang w:val="en-US"/>
        </w:rPr>
        <w:t xml:space="preserve">highlighted the importance of partnerships </w:t>
      </w:r>
      <w:r w:rsidR="00E37ABF" w:rsidRPr="008B1B6C">
        <w:rPr>
          <w:rFonts w:ascii="Times New Roman" w:hAnsi="Times New Roman" w:cs="Times New Roman"/>
          <w:noProof/>
          <w:sz w:val="24"/>
          <w:szCs w:val="24"/>
          <w:lang w:val="en-US"/>
        </w:rPr>
        <w:t>(Moone &amp; Lightfoot, 2009)</w:t>
      </w:r>
      <w:r w:rsidR="00C011C3" w:rsidRPr="008B1B6C">
        <w:rPr>
          <w:rFonts w:ascii="Times New Roman" w:hAnsi="Times New Roman" w:cs="Times New Roman"/>
          <w:sz w:val="24"/>
          <w:szCs w:val="24"/>
          <w:lang w:val="en-US"/>
        </w:rPr>
        <w:t xml:space="preserve"> and co-creation </w:t>
      </w:r>
      <w:r w:rsidR="00E37ABF" w:rsidRPr="008B1B6C">
        <w:rPr>
          <w:rFonts w:ascii="Times New Roman" w:hAnsi="Times New Roman" w:cs="Times New Roman"/>
          <w:noProof/>
          <w:sz w:val="24"/>
          <w:szCs w:val="24"/>
          <w:lang w:val="en-US"/>
        </w:rPr>
        <w:t>(Guzman et al., 2021)</w:t>
      </w:r>
      <w:r w:rsidR="00C011C3" w:rsidRPr="008B1B6C">
        <w:rPr>
          <w:rFonts w:ascii="Times New Roman" w:hAnsi="Times New Roman" w:cs="Times New Roman"/>
          <w:sz w:val="24"/>
          <w:szCs w:val="24"/>
          <w:lang w:val="en-US"/>
        </w:rPr>
        <w:t xml:space="preserve"> for social marketing</w:t>
      </w:r>
      <w:r w:rsidR="00B555F1" w:rsidRPr="008B1B6C">
        <w:rPr>
          <w:rFonts w:ascii="Times New Roman" w:hAnsi="Times New Roman" w:cs="Times New Roman"/>
          <w:sz w:val="24"/>
          <w:szCs w:val="24"/>
          <w:lang w:val="en-US"/>
        </w:rPr>
        <w:t>'s</w:t>
      </w:r>
      <w:r w:rsidR="00C011C3" w:rsidRPr="008B1B6C">
        <w:rPr>
          <w:rFonts w:ascii="Times New Roman" w:hAnsi="Times New Roman" w:cs="Times New Roman"/>
          <w:sz w:val="24"/>
          <w:szCs w:val="24"/>
          <w:lang w:val="en-US"/>
        </w:rPr>
        <w:t xml:space="preserve"> effective application in the context of disability.</w:t>
      </w:r>
    </w:p>
    <w:p w14:paraId="1D2C62A9" w14:textId="02CF7DC3" w:rsidR="00CE230D" w:rsidRPr="008B1B6C" w:rsidRDefault="008B0A36" w:rsidP="00803D04">
      <w:pPr>
        <w:spacing w:after="0" w:line="480" w:lineRule="auto"/>
        <w:ind w:firstLine="720"/>
        <w:rPr>
          <w:rFonts w:ascii="Times New Roman" w:eastAsiaTheme="minorHAnsi" w:hAnsi="Times New Roman" w:cs="Times New Roman"/>
          <w:sz w:val="24"/>
          <w:szCs w:val="24"/>
          <w:lang w:val="en-US"/>
        </w:rPr>
      </w:pPr>
      <w:r w:rsidRPr="008B1B6C">
        <w:rPr>
          <w:rFonts w:ascii="Times New Roman" w:hAnsi="Times New Roman" w:cs="Times New Roman"/>
          <w:bCs/>
          <w:sz w:val="24"/>
          <w:szCs w:val="24"/>
          <w:lang w:val="en-US"/>
        </w:rPr>
        <w:t xml:space="preserve">However, we argue that the meso-level approach supported by the SPT suggests </w:t>
      </w:r>
      <w:r w:rsidR="00CE230D" w:rsidRPr="008B1B6C">
        <w:rPr>
          <w:rFonts w:ascii="Times New Roman" w:hAnsi="Times New Roman" w:cs="Times New Roman"/>
          <w:bCs/>
          <w:sz w:val="24"/>
          <w:szCs w:val="24"/>
          <w:lang w:val="en-US"/>
        </w:rPr>
        <w:t>an organization</w:t>
      </w:r>
      <w:r w:rsidR="00704ABD" w:rsidRPr="008B1B6C">
        <w:rPr>
          <w:rFonts w:ascii="Times New Roman" w:hAnsi="Times New Roman" w:cs="Times New Roman"/>
          <w:bCs/>
          <w:sz w:val="24"/>
          <w:szCs w:val="24"/>
          <w:lang w:val="en-US"/>
        </w:rPr>
        <w:t>-</w:t>
      </w:r>
      <w:r w:rsidR="00CE230D" w:rsidRPr="008B1B6C">
        <w:rPr>
          <w:rFonts w:ascii="Times New Roman" w:hAnsi="Times New Roman" w:cs="Times New Roman"/>
          <w:bCs/>
          <w:sz w:val="24"/>
          <w:szCs w:val="24"/>
          <w:lang w:val="en-US"/>
        </w:rPr>
        <w:t xml:space="preserve">based social marketing </w:t>
      </w:r>
      <w:r w:rsidR="00F523C4" w:rsidRPr="008B1B6C">
        <w:rPr>
          <w:rFonts w:ascii="Times New Roman" w:hAnsi="Times New Roman" w:cs="Times New Roman"/>
          <w:bCs/>
          <w:sz w:val="24"/>
          <w:szCs w:val="24"/>
          <w:lang w:val="en-US"/>
        </w:rPr>
        <w:t>approach can facilitate inclusion and</w:t>
      </w:r>
      <w:r w:rsidR="00630568" w:rsidRPr="008B1B6C">
        <w:rPr>
          <w:rFonts w:ascii="Times New Roman" w:hAnsi="Times New Roman" w:cs="Times New Roman"/>
          <w:bCs/>
          <w:sz w:val="24"/>
          <w:szCs w:val="24"/>
          <w:lang w:val="en-US"/>
        </w:rPr>
        <w:t xml:space="preserve"> reclaim agency for PwID in group homes</w:t>
      </w:r>
      <w:r w:rsidR="00CE230D" w:rsidRPr="008B1B6C">
        <w:rPr>
          <w:rFonts w:ascii="Times New Roman" w:hAnsi="Times New Roman" w:cs="Times New Roman"/>
          <w:bCs/>
          <w:sz w:val="24"/>
          <w:szCs w:val="24"/>
          <w:lang w:val="en-US"/>
        </w:rPr>
        <w:t xml:space="preserve">. </w:t>
      </w:r>
      <w:r w:rsidR="00C82F12" w:rsidRPr="008B1B6C">
        <w:rPr>
          <w:rFonts w:ascii="Times New Roman" w:hAnsi="Times New Roman" w:cs="Times New Roman"/>
          <w:bCs/>
          <w:noProof/>
          <w:sz w:val="24"/>
          <w:szCs w:val="24"/>
          <w:lang w:val="en-US"/>
        </w:rPr>
        <w:t>Papakosmas et al. (2012)</w:t>
      </w:r>
      <w:r w:rsidR="00C82F12" w:rsidRPr="008B1B6C">
        <w:rPr>
          <w:rFonts w:ascii="Times New Roman" w:hAnsi="Times New Roman" w:cs="Times New Roman"/>
          <w:bCs/>
          <w:sz w:val="24"/>
          <w:szCs w:val="24"/>
          <w:lang w:val="en-US"/>
        </w:rPr>
        <w:t xml:space="preserve"> </w:t>
      </w:r>
      <w:r w:rsidR="00803D04" w:rsidRPr="008B1B6C">
        <w:rPr>
          <w:rFonts w:ascii="Times New Roman" w:hAnsi="Times New Roman" w:cs="Times New Roman"/>
          <w:bCs/>
          <w:sz w:val="24"/>
          <w:szCs w:val="24"/>
          <w:lang w:val="en-US"/>
        </w:rPr>
        <w:t>has started to describ</w:t>
      </w:r>
      <w:r w:rsidR="00B555F1" w:rsidRPr="008B1B6C">
        <w:rPr>
          <w:rFonts w:ascii="Times New Roman" w:hAnsi="Times New Roman" w:cs="Times New Roman"/>
          <w:bCs/>
          <w:sz w:val="24"/>
          <w:szCs w:val="24"/>
          <w:lang w:val="en-US"/>
        </w:rPr>
        <w:t>e</w:t>
      </w:r>
      <w:r w:rsidR="00803D04" w:rsidRPr="008B1B6C">
        <w:rPr>
          <w:rFonts w:ascii="Times New Roman" w:hAnsi="Times New Roman" w:cs="Times New Roman"/>
          <w:bCs/>
          <w:sz w:val="24"/>
          <w:szCs w:val="24"/>
          <w:lang w:val="en-US"/>
        </w:rPr>
        <w:t xml:space="preserve"> this as </w:t>
      </w:r>
      <w:r w:rsidR="00B555F1" w:rsidRPr="008B1B6C">
        <w:rPr>
          <w:rFonts w:ascii="Times New Roman" w:hAnsi="Times New Roman" w:cs="Times New Roman"/>
          <w:bCs/>
          <w:sz w:val="24"/>
          <w:szCs w:val="24"/>
          <w:lang w:val="en-US"/>
        </w:rPr>
        <w:t xml:space="preserve">an </w:t>
      </w:r>
      <w:r w:rsidR="00803D04" w:rsidRPr="008B1B6C">
        <w:rPr>
          <w:rFonts w:ascii="Times New Roman" w:hAnsi="Times New Roman" w:cs="Times New Roman"/>
          <w:bCs/>
          <w:sz w:val="24"/>
          <w:szCs w:val="24"/>
          <w:lang w:val="en-US"/>
        </w:rPr>
        <w:t>organization</w:t>
      </w:r>
      <w:r w:rsidR="00B555F1" w:rsidRPr="008B1B6C">
        <w:rPr>
          <w:rFonts w:ascii="Times New Roman" w:hAnsi="Times New Roman" w:cs="Times New Roman"/>
          <w:bCs/>
          <w:sz w:val="24"/>
          <w:szCs w:val="24"/>
          <w:lang w:val="en-US"/>
        </w:rPr>
        <w:t>-</w:t>
      </w:r>
      <w:r w:rsidR="00803D04" w:rsidRPr="008B1B6C">
        <w:rPr>
          <w:rFonts w:ascii="Times New Roman" w:hAnsi="Times New Roman" w:cs="Times New Roman"/>
          <w:bCs/>
          <w:sz w:val="24"/>
          <w:szCs w:val="24"/>
          <w:lang w:val="en-US"/>
        </w:rPr>
        <w:t xml:space="preserve">based social marketing (OBSM) approach </w:t>
      </w:r>
      <w:r w:rsidR="00B555F1" w:rsidRPr="008B1B6C">
        <w:rPr>
          <w:rFonts w:ascii="Times New Roman" w:hAnsi="Times New Roman" w:cs="Times New Roman"/>
          <w:bCs/>
          <w:sz w:val="24"/>
          <w:szCs w:val="24"/>
          <w:lang w:val="en-US"/>
        </w:rPr>
        <w:t>that</w:t>
      </w:r>
      <w:r w:rsidR="00CE230D" w:rsidRPr="008B1B6C">
        <w:rPr>
          <w:rFonts w:ascii="Times New Roman" w:hAnsi="Times New Roman" w:cs="Times New Roman"/>
          <w:bCs/>
          <w:sz w:val="24"/>
          <w:szCs w:val="24"/>
          <w:lang w:val="en-US"/>
        </w:rPr>
        <w:t xml:space="preserve"> </w:t>
      </w:r>
      <w:r w:rsidR="007F3D65" w:rsidRPr="008B1B6C">
        <w:rPr>
          <w:rFonts w:ascii="Times New Roman" w:hAnsi="Times New Roman" w:cs="Times New Roman"/>
          <w:bCs/>
          <w:sz w:val="24"/>
          <w:szCs w:val="24"/>
          <w:lang w:val="en-US"/>
        </w:rPr>
        <w:t>‘</w:t>
      </w:r>
      <w:r w:rsidR="00CE230D" w:rsidRPr="008B1B6C">
        <w:rPr>
          <w:rFonts w:ascii="Times New Roman" w:hAnsi="Times New Roman" w:cs="Times New Roman"/>
          <w:bCs/>
          <w:sz w:val="24"/>
          <w:szCs w:val="24"/>
          <w:lang w:val="en-US"/>
        </w:rPr>
        <w:t>focused on behavior change needs of the social collective of employees</w:t>
      </w:r>
      <w:r w:rsidR="007F3D65" w:rsidRPr="008B1B6C">
        <w:rPr>
          <w:rFonts w:ascii="Times New Roman" w:hAnsi="Times New Roman" w:cs="Times New Roman"/>
          <w:bCs/>
          <w:sz w:val="24"/>
          <w:szCs w:val="24"/>
          <w:lang w:val="en-US"/>
        </w:rPr>
        <w:t>’</w:t>
      </w:r>
      <w:r w:rsidR="00CE230D" w:rsidRPr="008B1B6C">
        <w:rPr>
          <w:rFonts w:ascii="Times New Roman" w:hAnsi="Times New Roman" w:cs="Times New Roman"/>
          <w:bCs/>
          <w:sz w:val="24"/>
          <w:szCs w:val="24"/>
          <w:lang w:val="en-US"/>
        </w:rPr>
        <w:t xml:space="preserve"> (</w:t>
      </w:r>
      <w:r w:rsidR="00CE230D" w:rsidRPr="008B1B6C">
        <w:rPr>
          <w:rFonts w:ascii="Times-Roman" w:eastAsiaTheme="minorHAnsi" w:hAnsi="Times-Roman" w:cs="Times-Roman"/>
          <w:sz w:val="24"/>
          <w:szCs w:val="24"/>
          <w:lang w:val="en-US"/>
        </w:rPr>
        <w:t xml:space="preserve">p.5). </w:t>
      </w:r>
      <w:r w:rsidR="00074C4B" w:rsidRPr="008B1B6C">
        <w:rPr>
          <w:rFonts w:ascii="Times-Roman" w:eastAsiaTheme="minorHAnsi" w:hAnsi="Times-Roman" w:cs="Times-Roman"/>
          <w:sz w:val="24"/>
          <w:szCs w:val="24"/>
          <w:lang w:val="en-US"/>
        </w:rPr>
        <w:t>By using SPT, we take this idea</w:t>
      </w:r>
      <w:r w:rsidR="00CE230D" w:rsidRPr="008B1B6C">
        <w:rPr>
          <w:rFonts w:ascii="Times-Roman" w:eastAsiaTheme="minorHAnsi" w:hAnsi="Times-Roman" w:cs="Times-Roman"/>
          <w:sz w:val="24"/>
          <w:szCs w:val="24"/>
          <w:lang w:val="en-US"/>
        </w:rPr>
        <w:t xml:space="preserve"> one step further and </w:t>
      </w:r>
      <w:r w:rsidR="00E15E1B" w:rsidRPr="008B1B6C">
        <w:rPr>
          <w:rFonts w:ascii="Times New Roman" w:hAnsi="Times New Roman" w:cs="Times New Roman"/>
          <w:bCs/>
          <w:sz w:val="24"/>
          <w:szCs w:val="24"/>
          <w:lang w:val="en-US"/>
        </w:rPr>
        <w:t>focus on the significance of the setting of the practices and how the setting influences the way a practice is interpreted by the staff, who see</w:t>
      </w:r>
      <w:r w:rsidR="00581BC5" w:rsidRPr="008B1B6C">
        <w:rPr>
          <w:rFonts w:ascii="Times New Roman" w:hAnsi="Times New Roman" w:cs="Times New Roman"/>
          <w:bCs/>
          <w:sz w:val="24"/>
          <w:szCs w:val="24"/>
          <w:lang w:val="en-US"/>
        </w:rPr>
        <w:t>s</w:t>
      </w:r>
      <w:r w:rsidR="00E15E1B" w:rsidRPr="008B1B6C">
        <w:rPr>
          <w:rFonts w:ascii="Times New Roman" w:hAnsi="Times New Roman" w:cs="Times New Roman"/>
          <w:bCs/>
          <w:sz w:val="24"/>
          <w:szCs w:val="24"/>
          <w:lang w:val="en-US"/>
        </w:rPr>
        <w:t xml:space="preserve"> it as a place of work and the resident who sees it as their home. Practice</w:t>
      </w:r>
      <w:r w:rsidR="00B555F1" w:rsidRPr="008B1B6C">
        <w:rPr>
          <w:rFonts w:ascii="Times New Roman" w:hAnsi="Times New Roman" w:cs="Times New Roman"/>
          <w:bCs/>
          <w:sz w:val="24"/>
          <w:szCs w:val="24"/>
          <w:lang w:val="en-US"/>
        </w:rPr>
        <w:t>-</w:t>
      </w:r>
      <w:r w:rsidR="00E15E1B" w:rsidRPr="008B1B6C">
        <w:rPr>
          <w:rFonts w:ascii="Times New Roman" w:hAnsi="Times New Roman" w:cs="Times New Roman"/>
          <w:bCs/>
          <w:sz w:val="24"/>
          <w:szCs w:val="24"/>
          <w:lang w:val="en-US"/>
        </w:rPr>
        <w:t xml:space="preserve">focused OBSM will provide insight into why people are doing what they are doing holistically and move beyond the individual’s perception and reflection of one’s own activities. </w:t>
      </w:r>
      <w:r w:rsidR="00CE230D" w:rsidRPr="008B1B6C">
        <w:rPr>
          <w:rFonts w:ascii="Times New Roman" w:eastAsiaTheme="minorHAnsi" w:hAnsi="Times New Roman" w:cs="Times New Roman"/>
          <w:sz w:val="24"/>
          <w:szCs w:val="24"/>
          <w:lang w:val="en-US"/>
        </w:rPr>
        <w:t>Looking at the group home as a micro-organization where the organization's practices are entangled in the daily practices of management, staff, and residents</w:t>
      </w:r>
      <w:r w:rsidR="00803D04" w:rsidRPr="008B1B6C">
        <w:rPr>
          <w:rFonts w:ascii="Times New Roman" w:eastAsiaTheme="minorHAnsi" w:hAnsi="Times New Roman" w:cs="Times New Roman"/>
          <w:sz w:val="24"/>
          <w:szCs w:val="24"/>
          <w:lang w:val="en-US"/>
        </w:rPr>
        <w:t xml:space="preserve"> would help overcome the problematic individualistic values that have been found in care for people with intellectual disabilities </w:t>
      </w:r>
      <w:r w:rsidR="00803D04" w:rsidRPr="008B1B6C">
        <w:rPr>
          <w:rFonts w:ascii="Times New Roman" w:eastAsiaTheme="minorHAnsi" w:hAnsi="Times New Roman" w:cs="Times New Roman"/>
          <w:noProof/>
          <w:sz w:val="24"/>
          <w:szCs w:val="24"/>
          <w:lang w:val="en-US"/>
        </w:rPr>
        <w:t>(Gappmayer, 2019)</w:t>
      </w:r>
      <w:r w:rsidR="00803D04" w:rsidRPr="008B1B6C">
        <w:rPr>
          <w:rFonts w:ascii="Times New Roman" w:eastAsiaTheme="minorHAnsi" w:hAnsi="Times New Roman" w:cs="Times New Roman"/>
          <w:sz w:val="24"/>
          <w:szCs w:val="24"/>
          <w:lang w:val="en-US"/>
        </w:rPr>
        <w:t>.</w:t>
      </w:r>
    </w:p>
    <w:p w14:paraId="4AD1ADD6" w14:textId="77777777" w:rsidR="00CE230D" w:rsidRPr="008B1B6C" w:rsidRDefault="00CE230D" w:rsidP="00CE230D">
      <w:pPr>
        <w:pStyle w:val="Heading1"/>
        <w:rPr>
          <w:rFonts w:eastAsiaTheme="minorHAnsi"/>
          <w:color w:val="auto"/>
          <w:lang w:val="en-US"/>
        </w:rPr>
      </w:pPr>
      <w:r w:rsidRPr="008B1B6C">
        <w:rPr>
          <w:rFonts w:eastAsiaTheme="minorHAnsi"/>
          <w:color w:val="auto"/>
          <w:lang w:val="en-US"/>
        </w:rPr>
        <w:t>Conclusion</w:t>
      </w:r>
    </w:p>
    <w:p w14:paraId="6906B4B2" w14:textId="77777777" w:rsidR="00CE230D" w:rsidRPr="008B1B6C" w:rsidRDefault="00CE230D" w:rsidP="00CE230D">
      <w:pPr>
        <w:rPr>
          <w:lang w:val="en-US"/>
        </w:rPr>
      </w:pPr>
    </w:p>
    <w:p w14:paraId="414EF538" w14:textId="1734AA56" w:rsidR="00CE230D" w:rsidRPr="008B1B6C" w:rsidRDefault="00CE230D" w:rsidP="00CE230D">
      <w:pPr>
        <w:spacing w:after="0" w:line="480" w:lineRule="auto"/>
        <w:ind w:firstLine="720"/>
        <w:rPr>
          <w:rFonts w:ascii="Times New Roman" w:eastAsiaTheme="minorHAnsi" w:hAnsi="Times New Roman" w:cs="Times New Roman"/>
          <w:sz w:val="24"/>
          <w:szCs w:val="24"/>
          <w:lang w:val="en-US"/>
        </w:rPr>
      </w:pPr>
      <w:r w:rsidRPr="008B1B6C">
        <w:rPr>
          <w:rFonts w:ascii="Times New Roman" w:eastAsiaTheme="minorHAnsi" w:hAnsi="Times New Roman" w:cs="Times New Roman"/>
          <w:sz w:val="24"/>
          <w:szCs w:val="24"/>
          <w:lang w:val="en-US"/>
        </w:rPr>
        <w:t xml:space="preserve">The paper highlights the benefits of a social practice approach instead of the positivist reductionist paradigm more commonly used in health promotion, social marketing, and behavior theories-based interventions focusing on increasing physical activity. </w:t>
      </w:r>
    </w:p>
    <w:p w14:paraId="0D22360C" w14:textId="6D186160" w:rsidR="00CE230D" w:rsidRPr="008B1B6C" w:rsidRDefault="00BC3E30" w:rsidP="00CE230D">
      <w:pPr>
        <w:spacing w:after="0" w:line="480" w:lineRule="auto"/>
        <w:ind w:firstLine="720"/>
        <w:rPr>
          <w:rFonts w:ascii="Times New Roman" w:eastAsiaTheme="minorHAnsi" w:hAnsi="Times New Roman" w:cs="Times New Roman"/>
          <w:sz w:val="24"/>
          <w:szCs w:val="24"/>
          <w:lang w:val="en-US"/>
        </w:rPr>
      </w:pPr>
      <w:r w:rsidRPr="008B1B6C">
        <w:rPr>
          <w:rFonts w:ascii="Times New Roman" w:eastAsiaTheme="minorHAnsi" w:hAnsi="Times New Roman" w:cs="Times New Roman"/>
          <w:sz w:val="24"/>
          <w:szCs w:val="24"/>
          <w:lang w:val="en-US"/>
        </w:rPr>
        <w:lastRenderedPageBreak/>
        <w:t>Practice-based</w:t>
      </w:r>
      <w:r w:rsidR="00CE230D" w:rsidRPr="008B1B6C">
        <w:rPr>
          <w:rFonts w:ascii="Times New Roman" w:eastAsiaTheme="minorHAnsi" w:hAnsi="Times New Roman" w:cs="Times New Roman"/>
          <w:sz w:val="24"/>
          <w:szCs w:val="24"/>
          <w:lang w:val="en-US"/>
        </w:rPr>
        <w:t xml:space="preserve"> social marketing introduces a novel way to enhance the effectiveness of</w:t>
      </w:r>
      <w:r w:rsidR="00C25018" w:rsidRPr="008B1B6C">
        <w:rPr>
          <w:rFonts w:ascii="Times New Roman" w:eastAsiaTheme="minorHAnsi" w:hAnsi="Times New Roman" w:cs="Times New Roman"/>
          <w:sz w:val="24"/>
          <w:szCs w:val="24"/>
          <w:lang w:val="en-US"/>
        </w:rPr>
        <w:t xml:space="preserve"> initiatives</w:t>
      </w:r>
      <w:r w:rsidR="00CE230D" w:rsidRPr="008B1B6C">
        <w:rPr>
          <w:rFonts w:ascii="Times New Roman" w:eastAsiaTheme="minorHAnsi" w:hAnsi="Times New Roman" w:cs="Times New Roman"/>
          <w:sz w:val="24"/>
          <w:szCs w:val="24"/>
          <w:lang w:val="en-US"/>
        </w:rPr>
        <w:t xml:space="preserve"> to improve the daily lives of PwID who reside in group homes. </w:t>
      </w:r>
      <w:r w:rsidR="00E15E1B" w:rsidRPr="008B1B6C">
        <w:rPr>
          <w:rFonts w:ascii="Times New Roman" w:eastAsiaTheme="minorHAnsi" w:hAnsi="Times New Roman" w:cs="Times New Roman"/>
          <w:sz w:val="24"/>
          <w:szCs w:val="24"/>
          <w:lang w:val="en-US"/>
        </w:rPr>
        <w:t xml:space="preserve">In </w:t>
      </w:r>
      <w:r w:rsidR="00D548C1" w:rsidRPr="008B1B6C">
        <w:rPr>
          <w:rFonts w:ascii="Times New Roman" w:eastAsiaTheme="minorHAnsi" w:hAnsi="Times New Roman" w:cs="Times New Roman"/>
          <w:sz w:val="24"/>
          <w:szCs w:val="24"/>
          <w:lang w:val="en-US"/>
        </w:rPr>
        <w:t>this</w:t>
      </w:r>
      <w:r w:rsidR="00E15E1B" w:rsidRPr="008B1B6C">
        <w:rPr>
          <w:rFonts w:ascii="Times New Roman" w:eastAsiaTheme="minorHAnsi" w:hAnsi="Times New Roman" w:cs="Times New Roman"/>
          <w:sz w:val="24"/>
          <w:szCs w:val="24"/>
          <w:lang w:val="en-US"/>
        </w:rPr>
        <w:t xml:space="preserve"> process</w:t>
      </w:r>
      <w:r w:rsidR="00B555F1" w:rsidRPr="008B1B6C">
        <w:rPr>
          <w:rFonts w:ascii="Times New Roman" w:eastAsiaTheme="minorHAnsi" w:hAnsi="Times New Roman" w:cs="Times New Roman"/>
          <w:sz w:val="24"/>
          <w:szCs w:val="24"/>
          <w:lang w:val="en-US"/>
        </w:rPr>
        <w:t>,</w:t>
      </w:r>
      <w:r w:rsidR="00E15E1B" w:rsidRPr="008B1B6C">
        <w:rPr>
          <w:rFonts w:ascii="Times New Roman" w:eastAsiaTheme="minorHAnsi" w:hAnsi="Times New Roman" w:cs="Times New Roman"/>
          <w:sz w:val="24"/>
          <w:szCs w:val="24"/>
          <w:lang w:val="en-US"/>
        </w:rPr>
        <w:t xml:space="preserve"> it is hoped that social marketer</w:t>
      </w:r>
      <w:r w:rsidR="00D252A3" w:rsidRPr="008B1B6C">
        <w:rPr>
          <w:rFonts w:ascii="Times New Roman" w:eastAsiaTheme="minorHAnsi" w:hAnsi="Times New Roman" w:cs="Times New Roman"/>
          <w:sz w:val="24"/>
          <w:szCs w:val="24"/>
          <w:lang w:val="en-US"/>
        </w:rPr>
        <w:t>s</w:t>
      </w:r>
      <w:r w:rsidR="00E15E1B" w:rsidRPr="008B1B6C">
        <w:rPr>
          <w:rFonts w:ascii="Times New Roman" w:eastAsiaTheme="minorHAnsi" w:hAnsi="Times New Roman" w:cs="Times New Roman"/>
          <w:sz w:val="24"/>
          <w:szCs w:val="24"/>
          <w:lang w:val="en-US"/>
        </w:rPr>
        <w:t xml:space="preserve"> can </w:t>
      </w:r>
      <w:r w:rsidR="00D548C1" w:rsidRPr="008B1B6C">
        <w:rPr>
          <w:rFonts w:ascii="Times New Roman" w:eastAsiaTheme="minorHAnsi" w:hAnsi="Times New Roman" w:cs="Times New Roman"/>
          <w:sz w:val="24"/>
          <w:szCs w:val="24"/>
          <w:lang w:val="en-US"/>
        </w:rPr>
        <w:t>move from</w:t>
      </w:r>
      <w:r w:rsidR="00E15E1B" w:rsidRPr="008B1B6C">
        <w:rPr>
          <w:rFonts w:ascii="Times New Roman" w:eastAsiaTheme="minorHAnsi" w:hAnsi="Times New Roman" w:cs="Times New Roman"/>
          <w:sz w:val="24"/>
          <w:szCs w:val="24"/>
          <w:lang w:val="en-US"/>
        </w:rPr>
        <w:t xml:space="preserve"> doing interventions </w:t>
      </w:r>
      <w:r w:rsidR="00D548C1" w:rsidRPr="008B1B6C">
        <w:rPr>
          <w:rFonts w:ascii="Times New Roman" w:eastAsiaTheme="minorHAnsi" w:hAnsi="Times New Roman" w:cs="Times New Roman"/>
          <w:sz w:val="24"/>
          <w:szCs w:val="24"/>
          <w:lang w:val="en-US"/>
        </w:rPr>
        <w:t>to</w:t>
      </w:r>
      <w:r w:rsidR="00E15E1B" w:rsidRPr="008B1B6C">
        <w:rPr>
          <w:rFonts w:ascii="Times New Roman" w:eastAsiaTheme="minorHAnsi" w:hAnsi="Times New Roman" w:cs="Times New Roman"/>
          <w:sz w:val="24"/>
          <w:szCs w:val="24"/>
          <w:lang w:val="en-US"/>
        </w:rPr>
        <w:t xml:space="preserve"> </w:t>
      </w:r>
      <w:r w:rsidR="00D548C1" w:rsidRPr="008B1B6C">
        <w:rPr>
          <w:rFonts w:ascii="Times New Roman" w:eastAsiaTheme="minorHAnsi" w:hAnsi="Times New Roman" w:cs="Times New Roman"/>
          <w:sz w:val="24"/>
          <w:szCs w:val="24"/>
          <w:lang w:val="en-US"/>
        </w:rPr>
        <w:t xml:space="preserve">supporting </w:t>
      </w:r>
      <w:r w:rsidR="00E70257" w:rsidRPr="008B1B6C">
        <w:rPr>
          <w:rFonts w:ascii="Times New Roman" w:eastAsiaTheme="minorHAnsi" w:hAnsi="Times New Roman" w:cs="Times New Roman"/>
          <w:sz w:val="24"/>
          <w:szCs w:val="24"/>
          <w:lang w:val="en-US"/>
        </w:rPr>
        <w:t>voluntarily</w:t>
      </w:r>
      <w:r w:rsidR="00D252A3" w:rsidRPr="008B1B6C">
        <w:rPr>
          <w:rFonts w:ascii="Times New Roman" w:eastAsiaTheme="minorHAnsi" w:hAnsi="Times New Roman" w:cs="Times New Roman"/>
          <w:sz w:val="24"/>
          <w:szCs w:val="24"/>
          <w:lang w:val="en-US"/>
        </w:rPr>
        <w:t>, unreflexive,</w:t>
      </w:r>
      <w:r w:rsidR="00E70257" w:rsidRPr="008B1B6C">
        <w:rPr>
          <w:rFonts w:ascii="Times New Roman" w:eastAsiaTheme="minorHAnsi" w:hAnsi="Times New Roman" w:cs="Times New Roman"/>
          <w:sz w:val="24"/>
          <w:szCs w:val="24"/>
          <w:lang w:val="en-US"/>
        </w:rPr>
        <w:t xml:space="preserve"> </w:t>
      </w:r>
      <w:r w:rsidR="007E709B" w:rsidRPr="008B1B6C">
        <w:rPr>
          <w:rFonts w:ascii="Times New Roman" w:eastAsiaTheme="minorHAnsi" w:hAnsi="Times New Roman" w:cs="Times New Roman"/>
          <w:sz w:val="24"/>
          <w:szCs w:val="24"/>
          <w:lang w:val="en-US"/>
        </w:rPr>
        <w:t>normative</w:t>
      </w:r>
      <w:r w:rsidR="00B555F1" w:rsidRPr="008B1B6C">
        <w:rPr>
          <w:rFonts w:ascii="Times New Roman" w:eastAsiaTheme="minorHAnsi" w:hAnsi="Times New Roman" w:cs="Times New Roman"/>
          <w:sz w:val="24"/>
          <w:szCs w:val="24"/>
          <w:lang w:val="en-US"/>
        </w:rPr>
        <w:t>,</w:t>
      </w:r>
      <w:r w:rsidR="007E709B" w:rsidRPr="008B1B6C">
        <w:rPr>
          <w:rFonts w:ascii="Times New Roman" w:eastAsiaTheme="minorHAnsi" w:hAnsi="Times New Roman" w:cs="Times New Roman"/>
          <w:sz w:val="24"/>
          <w:szCs w:val="24"/>
          <w:lang w:val="en-US"/>
        </w:rPr>
        <w:t xml:space="preserve"> and </w:t>
      </w:r>
      <w:r w:rsidR="00E15E1B" w:rsidRPr="008B1B6C">
        <w:rPr>
          <w:rFonts w:ascii="Times New Roman" w:eastAsiaTheme="minorHAnsi" w:hAnsi="Times New Roman" w:cs="Times New Roman"/>
          <w:sz w:val="24"/>
          <w:szCs w:val="24"/>
          <w:lang w:val="en-US"/>
        </w:rPr>
        <w:t>embedd</w:t>
      </w:r>
      <w:r w:rsidR="00C07213" w:rsidRPr="008B1B6C">
        <w:rPr>
          <w:rFonts w:ascii="Times New Roman" w:eastAsiaTheme="minorHAnsi" w:hAnsi="Times New Roman" w:cs="Times New Roman"/>
          <w:sz w:val="24"/>
          <w:szCs w:val="24"/>
          <w:lang w:val="en-US"/>
        </w:rPr>
        <w:t>ed</w:t>
      </w:r>
      <w:r w:rsidR="00E70257" w:rsidRPr="008B1B6C">
        <w:rPr>
          <w:rFonts w:ascii="Times New Roman" w:eastAsiaTheme="minorHAnsi" w:hAnsi="Times New Roman" w:cs="Times New Roman"/>
          <w:sz w:val="24"/>
          <w:szCs w:val="24"/>
          <w:lang w:val="en-US"/>
        </w:rPr>
        <w:t xml:space="preserve"> healthier practices into the lives of the chosen community. </w:t>
      </w:r>
      <w:r w:rsidR="0090486C" w:rsidRPr="008B1B6C">
        <w:rPr>
          <w:rFonts w:ascii="Times New Roman" w:eastAsiaTheme="minorHAnsi" w:hAnsi="Times New Roman" w:cs="Times New Roman"/>
          <w:sz w:val="24"/>
          <w:szCs w:val="24"/>
          <w:lang w:val="en-US"/>
        </w:rPr>
        <w:t>This can be d</w:t>
      </w:r>
      <w:r w:rsidR="00CE230D" w:rsidRPr="008B1B6C">
        <w:rPr>
          <w:rFonts w:ascii="Times New Roman" w:eastAsiaTheme="minorHAnsi" w:hAnsi="Times New Roman" w:cs="Times New Roman"/>
          <w:sz w:val="24"/>
          <w:szCs w:val="24"/>
          <w:lang w:val="en-US"/>
        </w:rPr>
        <w:t xml:space="preserve">one by considering the potentially significant role group home practices have on embedding wellness programs into the daily routines of the PwID and the staff who support them. </w:t>
      </w:r>
    </w:p>
    <w:p w14:paraId="74800F85" w14:textId="0687CB88" w:rsidR="00CE230D" w:rsidRPr="008B1B6C" w:rsidRDefault="00CE230D" w:rsidP="00CE230D">
      <w:pPr>
        <w:spacing w:after="0" w:line="480" w:lineRule="auto"/>
        <w:ind w:firstLine="720"/>
        <w:rPr>
          <w:rFonts w:ascii="Times New Roman" w:eastAsiaTheme="minorHAnsi" w:hAnsi="Times New Roman" w:cs="Times New Roman"/>
          <w:sz w:val="24"/>
          <w:szCs w:val="24"/>
          <w:lang w:val="en-US"/>
        </w:rPr>
      </w:pPr>
      <w:r w:rsidRPr="008B1B6C">
        <w:rPr>
          <w:rFonts w:ascii="Times New Roman" w:eastAsiaTheme="minorHAnsi" w:hAnsi="Times New Roman" w:cs="Times New Roman"/>
          <w:sz w:val="24"/>
          <w:szCs w:val="24"/>
          <w:lang w:val="en-US"/>
        </w:rPr>
        <w:t xml:space="preserve">As demonstrated in this paper, behavior change approaches, including downstream social marketing, have been criticized for their individualistic focus that places the responsibility on the individual, promotes agentic change, and threatens inclusivity. For social marketing to become a more inclusive approach for people with reduced agency, such as people with disabilities, older people, immigrants, and single parents, we suggested shifting towards the less individualistic site ontologies that put practices at the center of social life. By doing this, the paper contributes to the emancipation of social marketing and adds to similar efforts, such as systems thinking, power, and reflexivity in social marketing </w:t>
      </w:r>
      <w:r w:rsidRPr="008B1B6C">
        <w:rPr>
          <w:rFonts w:ascii="Times New Roman" w:eastAsiaTheme="minorHAnsi" w:hAnsi="Times New Roman" w:cs="Times New Roman"/>
          <w:noProof/>
          <w:sz w:val="24"/>
          <w:szCs w:val="24"/>
          <w:lang w:val="en-US"/>
        </w:rPr>
        <w:t>(Gordon, 2019)</w:t>
      </w:r>
      <w:r w:rsidRPr="008B1B6C">
        <w:rPr>
          <w:rFonts w:ascii="Times New Roman" w:eastAsiaTheme="minorHAnsi" w:hAnsi="Times New Roman" w:cs="Times New Roman"/>
          <w:sz w:val="24"/>
          <w:szCs w:val="24"/>
          <w:lang w:val="en-US"/>
        </w:rPr>
        <w:t>.</w:t>
      </w:r>
    </w:p>
    <w:p w14:paraId="6FE0651D" w14:textId="5B5CA147" w:rsidR="00CE230D" w:rsidRPr="008B1B6C" w:rsidRDefault="00CE230D" w:rsidP="00CE230D">
      <w:pPr>
        <w:spacing w:after="0" w:line="480" w:lineRule="auto"/>
        <w:ind w:firstLine="720"/>
        <w:rPr>
          <w:lang w:val="en-US"/>
        </w:rPr>
      </w:pPr>
      <w:r w:rsidRPr="008B1B6C">
        <w:rPr>
          <w:rFonts w:ascii="Times New Roman" w:eastAsiaTheme="minorHAnsi" w:hAnsi="Times New Roman" w:cs="Times New Roman"/>
          <w:sz w:val="24"/>
          <w:szCs w:val="24"/>
          <w:lang w:val="en-US"/>
        </w:rPr>
        <w:t>To support our position, we showed how physical activity for PwID who live in group homes can become a more ingrained part of everyday life and how social marketing can contribute to this effort by learning from SPT. This approach will also help overcome the power imbalances these demographics often face, particularly in closed settings, such as group homes</w:t>
      </w:r>
      <w:r w:rsidR="00E70257" w:rsidRPr="008B1B6C">
        <w:rPr>
          <w:rFonts w:ascii="Times New Roman" w:eastAsiaTheme="minorHAnsi" w:hAnsi="Times New Roman" w:cs="Times New Roman"/>
          <w:sz w:val="24"/>
          <w:szCs w:val="24"/>
          <w:lang w:val="en-US"/>
        </w:rPr>
        <w:t xml:space="preserve"> </w:t>
      </w:r>
      <w:r w:rsidR="00EA1704" w:rsidRPr="008B1B6C">
        <w:rPr>
          <w:rFonts w:ascii="Times New Roman" w:eastAsiaTheme="minorHAnsi" w:hAnsi="Times New Roman" w:cs="Times New Roman"/>
          <w:noProof/>
          <w:sz w:val="24"/>
          <w:szCs w:val="24"/>
          <w:lang w:val="en-US"/>
        </w:rPr>
        <w:t>(Finlay et al., 2008)</w:t>
      </w:r>
      <w:r w:rsidR="0021566C"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 xml:space="preserve"> So, we propose a social marketing narrative shift from behavior change to practice change.</w:t>
      </w:r>
    </w:p>
    <w:p w14:paraId="0E93F6DC" w14:textId="02D4EB5C" w:rsidR="00CE230D" w:rsidRPr="008B1B6C" w:rsidRDefault="00CE230D" w:rsidP="00CE230D">
      <w:pPr>
        <w:spacing w:after="0" w:line="480" w:lineRule="auto"/>
        <w:ind w:firstLine="720"/>
        <w:rPr>
          <w:rFonts w:ascii="Times New Roman" w:eastAsiaTheme="minorHAnsi" w:hAnsi="Times New Roman" w:cs="Times New Roman"/>
          <w:sz w:val="24"/>
          <w:szCs w:val="24"/>
          <w:lang w:val="en-US"/>
        </w:rPr>
      </w:pPr>
      <w:r w:rsidRPr="008B1B6C">
        <w:rPr>
          <w:rFonts w:ascii="Times New Roman" w:eastAsiaTheme="minorHAnsi" w:hAnsi="Times New Roman" w:cs="Times New Roman"/>
          <w:sz w:val="24"/>
          <w:szCs w:val="24"/>
          <w:lang w:val="en-US"/>
        </w:rPr>
        <w:t xml:space="preserve">Practice-informed social marketing could help shape group home physical activity by decentering individuals and bringing practices center stage. Social practice theory can guide </w:t>
      </w:r>
      <w:r w:rsidRPr="008B1B6C">
        <w:rPr>
          <w:rFonts w:ascii="Times New Roman" w:eastAsiaTheme="minorHAnsi" w:hAnsi="Times New Roman" w:cs="Times New Roman"/>
          <w:sz w:val="24"/>
          <w:szCs w:val="24"/>
          <w:lang w:val="en-US"/>
        </w:rPr>
        <w:lastRenderedPageBreak/>
        <w:t xml:space="preserve">social marketing program development and implementation by highlighting the significance of the complex relationships among bodies, material objects, structures, technologies, and meanings that form daily practices. By focusing beyond the individual's capacity to act independently (neoliberal narrative of agency) and at the same time embracing and </w:t>
      </w:r>
      <w:r w:rsidR="00D75FCF" w:rsidRPr="008B1B6C">
        <w:rPr>
          <w:rFonts w:ascii="Times New Roman" w:eastAsiaTheme="minorHAnsi" w:hAnsi="Times New Roman" w:cs="Times New Roman"/>
          <w:sz w:val="24"/>
          <w:szCs w:val="24"/>
          <w:lang w:val="en-US"/>
        </w:rPr>
        <w:t xml:space="preserve">valuing </w:t>
      </w:r>
      <w:r w:rsidRPr="008B1B6C">
        <w:rPr>
          <w:rFonts w:ascii="Times New Roman" w:eastAsiaTheme="minorHAnsi" w:hAnsi="Times New Roman" w:cs="Times New Roman"/>
          <w:sz w:val="24"/>
          <w:szCs w:val="24"/>
          <w:lang w:val="en-US"/>
        </w:rPr>
        <w:t xml:space="preserve">deviancy in how certain practices can be performed, vulnerable and marginalized individuals can be supported by appropriate structures to become the carrier of the desired practices, regaining their agency. </w:t>
      </w:r>
    </w:p>
    <w:p w14:paraId="7C601BF8" w14:textId="407C17B8" w:rsidR="00CE230D" w:rsidRPr="008B1B6C" w:rsidRDefault="00CE230D" w:rsidP="000266A4">
      <w:pPr>
        <w:spacing w:after="0" w:line="480" w:lineRule="auto"/>
        <w:ind w:firstLine="720"/>
        <w:rPr>
          <w:rFonts w:ascii="Times New Roman" w:eastAsiaTheme="minorHAnsi" w:hAnsi="Times New Roman" w:cs="Times New Roman"/>
          <w:sz w:val="24"/>
          <w:szCs w:val="24"/>
          <w:lang w:val="en-US"/>
        </w:rPr>
      </w:pPr>
      <w:r w:rsidRPr="008B1B6C">
        <w:rPr>
          <w:rFonts w:ascii="Times New Roman" w:eastAsiaTheme="minorHAnsi" w:hAnsi="Times New Roman" w:cs="Times New Roman"/>
          <w:sz w:val="24"/>
          <w:szCs w:val="24"/>
          <w:lang w:val="en-US"/>
        </w:rPr>
        <w:t xml:space="preserve">Finally, this paper uses group homes to provide a tangible example of how a reimagined, </w:t>
      </w:r>
      <w:r w:rsidR="00154E17" w:rsidRPr="008B1B6C">
        <w:rPr>
          <w:rFonts w:ascii="Times New Roman" w:eastAsiaTheme="minorHAnsi" w:hAnsi="Times New Roman" w:cs="Times New Roman"/>
          <w:sz w:val="24"/>
          <w:szCs w:val="24"/>
          <w:lang w:val="en-US"/>
        </w:rPr>
        <w:t>SPT-</w:t>
      </w:r>
      <w:r w:rsidRPr="008B1B6C">
        <w:rPr>
          <w:rFonts w:ascii="Times New Roman" w:eastAsiaTheme="minorHAnsi" w:hAnsi="Times New Roman" w:cs="Times New Roman"/>
          <w:sz w:val="24"/>
          <w:szCs w:val="24"/>
          <w:lang w:val="en-US"/>
        </w:rPr>
        <w:t>informed social marketing approach</w:t>
      </w:r>
      <w:r w:rsidR="000266A4" w:rsidRPr="008B1B6C">
        <w:rPr>
          <w:rFonts w:ascii="Times New Roman" w:eastAsiaTheme="minorHAnsi" w:hAnsi="Times New Roman" w:cs="Times New Roman"/>
          <w:sz w:val="24"/>
          <w:szCs w:val="24"/>
          <w:lang w:val="en-US"/>
        </w:rPr>
        <w:t>, a practice-based social marketing,</w:t>
      </w:r>
      <w:r w:rsidRPr="008B1B6C">
        <w:rPr>
          <w:rFonts w:ascii="Times New Roman" w:eastAsiaTheme="minorHAnsi" w:hAnsi="Times New Roman" w:cs="Times New Roman"/>
          <w:sz w:val="24"/>
          <w:szCs w:val="24"/>
          <w:lang w:val="en-US"/>
        </w:rPr>
        <w:t xml:space="preserve"> could improve the health and well</w:t>
      </w:r>
      <w:r w:rsidR="0018701D" w:rsidRPr="008B1B6C">
        <w:rPr>
          <w:rFonts w:ascii="Times New Roman" w:eastAsiaTheme="minorHAnsi" w:hAnsi="Times New Roman" w:cs="Times New Roman"/>
          <w:sz w:val="24"/>
          <w:szCs w:val="24"/>
          <w:lang w:val="en-US"/>
        </w:rPr>
        <w:t>-</w:t>
      </w:r>
      <w:r w:rsidRPr="008B1B6C">
        <w:rPr>
          <w:rFonts w:ascii="Times New Roman" w:eastAsiaTheme="minorHAnsi" w:hAnsi="Times New Roman" w:cs="Times New Roman"/>
          <w:sz w:val="24"/>
          <w:szCs w:val="24"/>
          <w:lang w:val="en-US"/>
        </w:rPr>
        <w:t xml:space="preserve">being of PwID. For SPT provides an alternative, inclusive lens in social marketing that brings together agency and structure to achieve healthier lifestyles for </w:t>
      </w:r>
      <w:r w:rsidR="00B555F1" w:rsidRPr="008B1B6C">
        <w:rPr>
          <w:rFonts w:ascii="Times New Roman" w:eastAsiaTheme="minorHAnsi" w:hAnsi="Times New Roman" w:cs="Times New Roman"/>
          <w:sz w:val="24"/>
          <w:szCs w:val="24"/>
          <w:lang w:val="en-US"/>
        </w:rPr>
        <w:t xml:space="preserve">a </w:t>
      </w:r>
      <w:r w:rsidRPr="008B1B6C">
        <w:rPr>
          <w:rFonts w:ascii="Times New Roman" w:eastAsiaTheme="minorHAnsi" w:hAnsi="Times New Roman" w:cs="Times New Roman"/>
          <w:sz w:val="24"/>
          <w:szCs w:val="24"/>
          <w:lang w:val="en-US"/>
        </w:rPr>
        <w:t>vulnerable and marginali</w:t>
      </w:r>
      <w:r w:rsidR="000266A4" w:rsidRPr="008B1B6C">
        <w:rPr>
          <w:rFonts w:ascii="Times New Roman" w:eastAsiaTheme="minorHAnsi" w:hAnsi="Times New Roman" w:cs="Times New Roman"/>
          <w:sz w:val="24"/>
          <w:szCs w:val="24"/>
          <w:lang w:val="en-US"/>
        </w:rPr>
        <w:t>z</w:t>
      </w:r>
      <w:r w:rsidRPr="008B1B6C">
        <w:rPr>
          <w:rFonts w:ascii="Times New Roman" w:eastAsiaTheme="minorHAnsi" w:hAnsi="Times New Roman" w:cs="Times New Roman"/>
          <w:sz w:val="24"/>
          <w:szCs w:val="24"/>
          <w:lang w:val="en-US"/>
        </w:rPr>
        <w:t xml:space="preserve">ed population, such as </w:t>
      </w:r>
      <w:r w:rsidR="003F6035" w:rsidRPr="008B1B6C">
        <w:rPr>
          <w:rFonts w:ascii="Times New Roman" w:eastAsiaTheme="minorHAnsi" w:hAnsi="Times New Roman" w:cs="Times New Roman"/>
          <w:sz w:val="24"/>
          <w:szCs w:val="24"/>
          <w:lang w:val="en-US"/>
        </w:rPr>
        <w:t>PwIDs, in</w:t>
      </w:r>
      <w:r w:rsidRPr="008B1B6C">
        <w:rPr>
          <w:rFonts w:ascii="Times New Roman" w:eastAsiaTheme="minorHAnsi" w:hAnsi="Times New Roman" w:cs="Times New Roman"/>
          <w:sz w:val="24"/>
          <w:szCs w:val="24"/>
          <w:lang w:val="en-US"/>
        </w:rPr>
        <w:t xml:space="preserve"> any community setting. </w:t>
      </w:r>
      <w:r w:rsidRPr="008B1B6C">
        <w:rPr>
          <w:rFonts w:eastAsiaTheme="minorHAnsi"/>
          <w:lang w:val="en-US"/>
        </w:rPr>
        <w:br w:type="page"/>
      </w:r>
    </w:p>
    <w:p w14:paraId="3B714231" w14:textId="66DB0BC9" w:rsidR="000015EA" w:rsidRPr="008B1B6C" w:rsidRDefault="000015EA" w:rsidP="00253A17">
      <w:pPr>
        <w:pStyle w:val="Heading1"/>
        <w:rPr>
          <w:rFonts w:eastAsiaTheme="minorHAnsi"/>
          <w:color w:val="auto"/>
          <w:lang w:val="en-US"/>
        </w:rPr>
      </w:pPr>
      <w:r w:rsidRPr="008B1B6C">
        <w:rPr>
          <w:rFonts w:eastAsiaTheme="minorHAnsi"/>
          <w:color w:val="auto"/>
          <w:lang w:val="en-US"/>
        </w:rPr>
        <w:lastRenderedPageBreak/>
        <w:t>References</w:t>
      </w:r>
    </w:p>
    <w:p w14:paraId="6D2939A2" w14:textId="77777777" w:rsidR="008B12B2" w:rsidRPr="008B1B6C" w:rsidRDefault="008B12B2" w:rsidP="008B12B2">
      <w:pPr>
        <w:pStyle w:val="EndNoteBibliography"/>
        <w:spacing w:after="0"/>
        <w:ind w:left="720" w:hanging="720"/>
      </w:pPr>
      <w:r w:rsidRPr="008B1B6C">
        <w:t xml:space="preserve">Abdullah, N., Horner-Johnson, W., Drum, C. E., Krahn, G. L., Staples, E., Weisser, J., &amp; Hammond, L. (2004). Healthy lifestyles for people with disabilities. </w:t>
      </w:r>
      <w:r w:rsidRPr="008B1B6C">
        <w:rPr>
          <w:i/>
        </w:rPr>
        <w:t>Californian Journal of Health Promotion, 2</w:t>
      </w:r>
      <w:r w:rsidRPr="008B1B6C">
        <w:t xml:space="preserve">(SI), 42-54. </w:t>
      </w:r>
    </w:p>
    <w:p w14:paraId="604A61A2" w14:textId="77777777" w:rsidR="008B12B2" w:rsidRPr="008B1B6C" w:rsidRDefault="008B12B2" w:rsidP="008B12B2">
      <w:pPr>
        <w:pStyle w:val="EndNoteBibliography"/>
        <w:spacing w:after="0"/>
        <w:ind w:left="720" w:hanging="720"/>
      </w:pPr>
      <w:r w:rsidRPr="008B1B6C">
        <w:t xml:space="preserve">Ajzen, I. (1991). The theory of planned behavior. </w:t>
      </w:r>
      <w:r w:rsidRPr="008B1B6C">
        <w:rPr>
          <w:i/>
        </w:rPr>
        <w:t>Organizational behavior and human decision processes, 50</w:t>
      </w:r>
      <w:r w:rsidRPr="008B1B6C">
        <w:t xml:space="preserve">(2), 179-211. </w:t>
      </w:r>
    </w:p>
    <w:p w14:paraId="6212EB2C" w14:textId="77777777" w:rsidR="008B12B2" w:rsidRPr="008B1B6C" w:rsidRDefault="008B12B2" w:rsidP="008B12B2">
      <w:pPr>
        <w:pStyle w:val="EndNoteBibliography"/>
        <w:spacing w:after="0"/>
        <w:ind w:left="720" w:hanging="720"/>
      </w:pPr>
      <w:r w:rsidRPr="008B1B6C">
        <w:t xml:space="preserve">Akbar, M. B., French, J., &amp; Lawson, A. (2020). Use of social marketing principles in sexual health: An exploratory review. </w:t>
      </w:r>
      <w:r w:rsidRPr="008B1B6C">
        <w:rPr>
          <w:i/>
        </w:rPr>
        <w:t>Social Business</w:t>
      </w:r>
      <w:r w:rsidRPr="008B1B6C">
        <w:t xml:space="preserve">. </w:t>
      </w:r>
    </w:p>
    <w:p w14:paraId="37E0FCB4" w14:textId="77777777" w:rsidR="008B12B2" w:rsidRPr="008B1B6C" w:rsidRDefault="008B12B2" w:rsidP="008B12B2">
      <w:pPr>
        <w:pStyle w:val="EndNoteBibliography"/>
        <w:spacing w:after="0"/>
        <w:ind w:left="720" w:hanging="720"/>
      </w:pPr>
      <w:r w:rsidRPr="008B1B6C">
        <w:t xml:space="preserve">Almestahiri, R. d., Rundle-Thiele, S., Parkinson, J., &amp; Arli, D. (2017). The use of the major components of social marketing: a systematic review of tobacco cessation programs. </w:t>
      </w:r>
      <w:r w:rsidRPr="008B1B6C">
        <w:rPr>
          <w:i/>
        </w:rPr>
        <w:t>Social Marketing Quarterly, 23</w:t>
      </w:r>
      <w:r w:rsidRPr="008B1B6C">
        <w:t xml:space="preserve">(3), 232-248. </w:t>
      </w:r>
    </w:p>
    <w:p w14:paraId="3DAA7BF0" w14:textId="78C76686" w:rsidR="008B12B2" w:rsidRPr="008B1B6C" w:rsidRDefault="008B12B2" w:rsidP="008B12B2">
      <w:pPr>
        <w:pStyle w:val="EndNoteBibliography"/>
        <w:spacing w:after="0"/>
        <w:ind w:left="720" w:hanging="720"/>
      </w:pPr>
      <w:r w:rsidRPr="008B1B6C">
        <w:t xml:space="preserve">Armitage, C. J., &amp; Conner, M. (2001). Efficacy of the Theory of Planned Behaviour: A meta-analytic review. </w:t>
      </w:r>
      <w:r w:rsidRPr="008B1B6C">
        <w:rPr>
          <w:i/>
        </w:rPr>
        <w:t>British Journal of Social Psychology, 40</w:t>
      </w:r>
      <w:r w:rsidRPr="008B1B6C">
        <w:t>(4), 471-499. doi:</w:t>
      </w:r>
      <w:hyperlink r:id="rId8" w:history="1">
        <w:r w:rsidRPr="008B1B6C">
          <w:rPr>
            <w:rStyle w:val="Hyperlink"/>
          </w:rPr>
          <w:t>https://doi.org/10.1348/014466601164939</w:t>
        </w:r>
      </w:hyperlink>
    </w:p>
    <w:p w14:paraId="1C515DFE" w14:textId="77777777" w:rsidR="008B12B2" w:rsidRPr="008B1B6C" w:rsidRDefault="008B12B2" w:rsidP="008B12B2">
      <w:pPr>
        <w:pStyle w:val="EndNoteBibliography"/>
        <w:spacing w:after="0"/>
        <w:ind w:left="720" w:hanging="720"/>
      </w:pPr>
      <w:r w:rsidRPr="008B1B6C">
        <w:t xml:space="preserve">Ayo, N. (2012). Understanding health promotion in a neoliberal climate and the making of health conscious citizens. </w:t>
      </w:r>
      <w:r w:rsidRPr="008B1B6C">
        <w:rPr>
          <w:i/>
        </w:rPr>
        <w:t>Critical Public Health, 22</w:t>
      </w:r>
      <w:r w:rsidRPr="008B1B6C">
        <w:t xml:space="preserve">(1), 99-105. </w:t>
      </w:r>
    </w:p>
    <w:p w14:paraId="3750C554" w14:textId="77777777" w:rsidR="008B12B2" w:rsidRPr="008B1B6C" w:rsidRDefault="008B12B2" w:rsidP="008B12B2">
      <w:pPr>
        <w:pStyle w:val="EndNoteBibliography"/>
        <w:spacing w:after="0"/>
        <w:ind w:left="720" w:hanging="720"/>
      </w:pPr>
      <w:r w:rsidRPr="008B1B6C">
        <w:t xml:space="preserve">Bandura, A. (2004). Health promotion by social cognitive means. </w:t>
      </w:r>
      <w:r w:rsidRPr="008B1B6C">
        <w:rPr>
          <w:i/>
        </w:rPr>
        <w:t>Health education &amp; behavior, 31</w:t>
      </w:r>
      <w:r w:rsidRPr="008B1B6C">
        <w:t xml:space="preserve">(2), 143-164. </w:t>
      </w:r>
    </w:p>
    <w:p w14:paraId="40B20153" w14:textId="77777777" w:rsidR="008B12B2" w:rsidRPr="008B1B6C" w:rsidRDefault="008B12B2" w:rsidP="008B12B2">
      <w:pPr>
        <w:pStyle w:val="EndNoteBibliography"/>
        <w:spacing w:after="0"/>
        <w:ind w:left="720" w:hanging="720"/>
      </w:pPr>
      <w:r w:rsidRPr="008B1B6C">
        <w:t xml:space="preserve">Barnes, C., &amp; Mercer, G. (2010). </w:t>
      </w:r>
      <w:r w:rsidRPr="008B1B6C">
        <w:rPr>
          <w:i/>
        </w:rPr>
        <w:t>Exploring disability</w:t>
      </w:r>
      <w:r w:rsidRPr="008B1B6C">
        <w:t>. Cambridge: Polity.</w:t>
      </w:r>
    </w:p>
    <w:p w14:paraId="6838DCAE" w14:textId="77777777" w:rsidR="008B12B2" w:rsidRPr="008B1B6C" w:rsidRDefault="008B12B2" w:rsidP="008B12B2">
      <w:pPr>
        <w:pStyle w:val="EndNoteBibliography"/>
        <w:spacing w:after="0"/>
        <w:ind w:left="720" w:hanging="720"/>
      </w:pPr>
      <w:r w:rsidRPr="008B1B6C">
        <w:t xml:space="preserve">Bazzano, A. T., Zeldin, A. S., Diab, I. R. S., Garro, N. M., Allevato, N. A., Lehrer, D., &amp; Team, W. P. O. (2009). The Healthy Lifestyle Change Program: a pilot of a community-based health promotion intervention for adults with developmental disabilities. </w:t>
      </w:r>
      <w:r w:rsidRPr="008B1B6C">
        <w:rPr>
          <w:i/>
        </w:rPr>
        <w:t>American journal of preventive medicine, 37</w:t>
      </w:r>
      <w:r w:rsidRPr="008B1B6C">
        <w:t xml:space="preserve">(6), S201-S208. </w:t>
      </w:r>
    </w:p>
    <w:p w14:paraId="33ADCB2B" w14:textId="77777777" w:rsidR="008B12B2" w:rsidRPr="008B1B6C" w:rsidRDefault="008B12B2" w:rsidP="008B12B2">
      <w:pPr>
        <w:pStyle w:val="EndNoteBibliography"/>
        <w:spacing w:after="0"/>
        <w:ind w:left="720" w:hanging="720"/>
      </w:pPr>
      <w:r w:rsidRPr="008B1B6C">
        <w:t xml:space="preserve">Beadle-Brown, J., Richardson, L., Guest, C., Malovic, A., Bradshaw, J., &amp; Himmerich, J. (2014). Living in Fear: Better outcomes for people with learning disabilities and autism. </w:t>
      </w:r>
    </w:p>
    <w:p w14:paraId="73EC47E6" w14:textId="77777777" w:rsidR="008B12B2" w:rsidRPr="008B1B6C" w:rsidRDefault="008B12B2" w:rsidP="008B12B2">
      <w:pPr>
        <w:pStyle w:val="EndNoteBibliography"/>
        <w:spacing w:after="0"/>
        <w:ind w:left="720" w:hanging="720"/>
      </w:pPr>
      <w:r w:rsidRPr="008B1B6C">
        <w:t xml:space="preserve">Beatson, A., Gottlieb, U., &amp; Pleming, K. (2020). Green consumption practices for sustainability: an exploration through social practice theory. </w:t>
      </w:r>
      <w:r w:rsidRPr="008B1B6C">
        <w:rPr>
          <w:i/>
        </w:rPr>
        <w:t>Journal of Social Marketing</w:t>
      </w:r>
      <w:r w:rsidRPr="008B1B6C">
        <w:t xml:space="preserve">. </w:t>
      </w:r>
    </w:p>
    <w:p w14:paraId="74E74C03" w14:textId="77777777" w:rsidR="008B12B2" w:rsidRPr="008B1B6C" w:rsidRDefault="008B12B2" w:rsidP="008B12B2">
      <w:pPr>
        <w:pStyle w:val="EndNoteBibliography"/>
        <w:spacing w:after="0"/>
        <w:ind w:left="720" w:hanging="720"/>
      </w:pPr>
      <w:r w:rsidRPr="008B1B6C">
        <w:t xml:space="preserve">Bergström, H., Hagströmer, M., Hagberg, J., &amp; Elinder, L. S. (2013). A multi-component universal intervention to improve diet and physical activity among adults with intellectual disabilities in community residences: a cluster randomised controlled trial. </w:t>
      </w:r>
      <w:r w:rsidRPr="008B1B6C">
        <w:rPr>
          <w:i/>
        </w:rPr>
        <w:t>Research in developmental disabilities, 34</w:t>
      </w:r>
      <w:r w:rsidRPr="008B1B6C">
        <w:t xml:space="preserve">(11), 3847-3857. </w:t>
      </w:r>
    </w:p>
    <w:p w14:paraId="64C19A7F" w14:textId="77777777" w:rsidR="008B12B2" w:rsidRPr="008B1B6C" w:rsidRDefault="008B12B2" w:rsidP="008B12B2">
      <w:pPr>
        <w:pStyle w:val="EndNoteBibliography"/>
        <w:spacing w:after="0"/>
        <w:ind w:left="720" w:hanging="720"/>
      </w:pPr>
      <w:r w:rsidRPr="008B1B6C">
        <w:t xml:space="preserve">Bhat, S. A., Darzi, M. A., &amp; Hakim, I. A. (2019). Understanding Social Marketing and Well-being: A Review of Selective Databases. </w:t>
      </w:r>
      <w:r w:rsidRPr="008B1B6C">
        <w:rPr>
          <w:i/>
        </w:rPr>
        <w:t>Vikalpa, 44</w:t>
      </w:r>
      <w:r w:rsidRPr="008B1B6C">
        <w:t>(2), 75-87. doi:10.1177/0256090919861010</w:t>
      </w:r>
    </w:p>
    <w:p w14:paraId="62F70981" w14:textId="77777777" w:rsidR="008B12B2" w:rsidRPr="008B1B6C" w:rsidRDefault="008B12B2" w:rsidP="008B12B2">
      <w:pPr>
        <w:pStyle w:val="EndNoteBibliography"/>
        <w:spacing w:after="0"/>
        <w:ind w:left="720" w:hanging="720"/>
      </w:pPr>
      <w:r w:rsidRPr="008B1B6C">
        <w:t xml:space="preserve">Bigby, C., Bould, E., &amp; Beadle-Brown, J. (2017). Conundrums of supported living: The experiences of people with intellectual disability. </w:t>
      </w:r>
      <w:r w:rsidRPr="008B1B6C">
        <w:rPr>
          <w:i/>
        </w:rPr>
        <w:t>Journal of Intellectual &amp; Developmental Disability, 42</w:t>
      </w:r>
      <w:r w:rsidRPr="008B1B6C">
        <w:t xml:space="preserve">(4), 309-319. </w:t>
      </w:r>
    </w:p>
    <w:p w14:paraId="4E2D5CE3" w14:textId="77777777" w:rsidR="008B12B2" w:rsidRPr="008B1B6C" w:rsidRDefault="008B12B2" w:rsidP="008B12B2">
      <w:pPr>
        <w:pStyle w:val="EndNoteBibliography"/>
        <w:spacing w:after="0"/>
        <w:ind w:left="720" w:hanging="720"/>
      </w:pPr>
      <w:r w:rsidRPr="008B1B6C">
        <w:t xml:space="preserve">Bigby, C., Clement, T., Mansell, J., &amp; Beadle‐Brown, J. (2009). ‘It's pretty hard with our ones, they can't talk, the more able bodied can participate’: Staff attitudes about the applicability of disability policies to people with severe and profound intellectual disabilities. </w:t>
      </w:r>
      <w:r w:rsidRPr="008B1B6C">
        <w:rPr>
          <w:i/>
        </w:rPr>
        <w:t>Journal of Intellectual Disability Research, 53</w:t>
      </w:r>
      <w:r w:rsidRPr="008B1B6C">
        <w:t xml:space="preserve">(4), 363-376. </w:t>
      </w:r>
    </w:p>
    <w:p w14:paraId="0FD26771" w14:textId="77777777" w:rsidR="008B12B2" w:rsidRPr="008B1B6C" w:rsidRDefault="008B12B2" w:rsidP="008B12B2">
      <w:pPr>
        <w:pStyle w:val="EndNoteBibliography"/>
        <w:spacing w:after="0"/>
        <w:ind w:left="720" w:hanging="720"/>
      </w:pPr>
      <w:r w:rsidRPr="008B1B6C">
        <w:t xml:space="preserve">Blue, S. (2019). Institutional rhythms: Combining practice theory and rhythmanalysis to conceptualise processes of institutionalisation. </w:t>
      </w:r>
      <w:r w:rsidRPr="008B1B6C">
        <w:rPr>
          <w:i/>
        </w:rPr>
        <w:t>Time &amp; Society, 28</w:t>
      </w:r>
      <w:r w:rsidRPr="008B1B6C">
        <w:t xml:space="preserve">(3), 922-950. </w:t>
      </w:r>
    </w:p>
    <w:p w14:paraId="12F13648" w14:textId="77777777" w:rsidR="008B12B2" w:rsidRPr="008B1B6C" w:rsidRDefault="008B12B2" w:rsidP="008B12B2">
      <w:pPr>
        <w:pStyle w:val="EndNoteBibliography"/>
        <w:spacing w:after="0"/>
        <w:ind w:left="720" w:hanging="720"/>
      </w:pPr>
      <w:r w:rsidRPr="008B1B6C">
        <w:t xml:space="preserve">Blue, S., Shove, E., Carmona, C., &amp; Kelly, M. P. (2016). Theories of practice and public health: understanding (un)healthy practices. </w:t>
      </w:r>
      <w:r w:rsidRPr="008B1B6C">
        <w:rPr>
          <w:i/>
        </w:rPr>
        <w:t>Critical Public Health, 26</w:t>
      </w:r>
      <w:r w:rsidRPr="008B1B6C">
        <w:t>(1), 36-50. doi:10.1080/09581596.2014.980396</w:t>
      </w:r>
    </w:p>
    <w:p w14:paraId="4B3202F2" w14:textId="77777777" w:rsidR="008B12B2" w:rsidRPr="008B1B6C" w:rsidRDefault="008B12B2" w:rsidP="008B12B2">
      <w:pPr>
        <w:pStyle w:val="EndNoteBibliography"/>
        <w:spacing w:after="0"/>
        <w:ind w:left="720" w:hanging="720"/>
      </w:pPr>
      <w:r w:rsidRPr="008B1B6C">
        <w:lastRenderedPageBreak/>
        <w:t xml:space="preserve">Bossink, L. W., van der Putten, A. A., &amp; Vlaskamp, C. (2017). Understanding low levels of physical activity in people with intellectual disabilities: A systematic review to identify barriers and facilitators. </w:t>
      </w:r>
      <w:r w:rsidRPr="008B1B6C">
        <w:rPr>
          <w:i/>
        </w:rPr>
        <w:t>Research in developmental disabilities, 68</w:t>
      </w:r>
      <w:r w:rsidRPr="008B1B6C">
        <w:t xml:space="preserve">, 95-110. </w:t>
      </w:r>
    </w:p>
    <w:p w14:paraId="3B74289F" w14:textId="77777777" w:rsidR="008B12B2" w:rsidRPr="008B1B6C" w:rsidRDefault="008B12B2" w:rsidP="008B12B2">
      <w:pPr>
        <w:pStyle w:val="EndNoteBibliography"/>
        <w:spacing w:after="0"/>
        <w:ind w:left="720" w:hanging="720"/>
      </w:pPr>
      <w:r w:rsidRPr="008B1B6C">
        <w:t xml:space="preserve">Bourdieu, P. (1990). </w:t>
      </w:r>
      <w:r w:rsidRPr="008B1B6C">
        <w:rPr>
          <w:i/>
        </w:rPr>
        <w:t>Structures, habitus, practices. The Logic of Practice</w:t>
      </w:r>
      <w:r w:rsidRPr="008B1B6C">
        <w:t>. Cambridge: Polity.</w:t>
      </w:r>
    </w:p>
    <w:p w14:paraId="36534377" w14:textId="0691AE1F" w:rsidR="008B12B2" w:rsidRPr="008B1B6C" w:rsidRDefault="008B12B2" w:rsidP="008B12B2">
      <w:pPr>
        <w:pStyle w:val="EndNoteBibliography"/>
        <w:spacing w:after="0"/>
        <w:ind w:left="720" w:hanging="720"/>
      </w:pPr>
      <w:r w:rsidRPr="008B1B6C">
        <w:t xml:space="preserve">Buyucek, N., Kubacki, K., Rundle-Thiele, S., &amp; Pang, B. (2016). A systematic review of stakeholder involvement in social marketing interventions. </w:t>
      </w:r>
      <w:r w:rsidRPr="008B1B6C">
        <w:rPr>
          <w:i/>
        </w:rPr>
        <w:t>Australasian Marketing Journal (AMJ), 24</w:t>
      </w:r>
      <w:r w:rsidRPr="008B1B6C">
        <w:t>(1), 8-19. doi:</w:t>
      </w:r>
      <w:hyperlink r:id="rId9" w:history="1">
        <w:r w:rsidRPr="008B1B6C">
          <w:rPr>
            <w:rStyle w:val="Hyperlink"/>
          </w:rPr>
          <w:t>https://doi.org/10.1016/j.ausmj.2015.11.001</w:t>
        </w:r>
      </w:hyperlink>
    </w:p>
    <w:p w14:paraId="5EBD2ED4" w14:textId="77777777" w:rsidR="008B12B2" w:rsidRPr="008B1B6C" w:rsidRDefault="008B12B2" w:rsidP="008B12B2">
      <w:pPr>
        <w:pStyle w:val="EndNoteBibliography"/>
        <w:spacing w:after="0"/>
        <w:ind w:left="720" w:hanging="720"/>
      </w:pPr>
      <w:r w:rsidRPr="008B1B6C">
        <w:t xml:space="preserve">Carins, J. E., &amp; Rundle-Thiele, S. R. (2014). Eating for the better: A social marketing review (2000–2012). </w:t>
      </w:r>
      <w:r w:rsidRPr="008B1B6C">
        <w:rPr>
          <w:i/>
        </w:rPr>
        <w:t>Public health nutrition, 17</w:t>
      </w:r>
      <w:r w:rsidRPr="008B1B6C">
        <w:t xml:space="preserve">(7), 1628-1639. </w:t>
      </w:r>
    </w:p>
    <w:p w14:paraId="79F1603E" w14:textId="77777777" w:rsidR="008B12B2" w:rsidRPr="008B1B6C" w:rsidRDefault="008B12B2" w:rsidP="008B12B2">
      <w:pPr>
        <w:pStyle w:val="EndNoteBibliography"/>
        <w:spacing w:after="0"/>
        <w:ind w:left="720" w:hanging="720"/>
      </w:pPr>
      <w:r w:rsidRPr="008B1B6C">
        <w:t xml:space="preserve">Carney, T., Then, S.-N., Bigby, C., Wiesel, I., Douglas, J., &amp; Smith, E. (2019). Realising ‘will, preferences and rights’: reconciling differences on best practice support for decision-making? </w:t>
      </w:r>
      <w:r w:rsidRPr="008B1B6C">
        <w:rPr>
          <w:i/>
        </w:rPr>
        <w:t>Griffith Law Review, 28</w:t>
      </w:r>
      <w:r w:rsidRPr="008B1B6C">
        <w:t xml:space="preserve">(4), 357-379. </w:t>
      </w:r>
    </w:p>
    <w:p w14:paraId="61680049" w14:textId="77777777" w:rsidR="008B12B2" w:rsidRPr="008B1B6C" w:rsidRDefault="008B12B2" w:rsidP="008B12B2">
      <w:pPr>
        <w:pStyle w:val="EndNoteBibliography"/>
        <w:spacing w:after="0"/>
        <w:ind w:left="720" w:hanging="720"/>
      </w:pPr>
      <w:r w:rsidRPr="008B1B6C">
        <w:t xml:space="preserve">Cartwright, L., Reid, M., Hammersley, R., &amp; Walley, R. M. (2017). Barriers to increasing the physical activity of people with intellectual disabilities. </w:t>
      </w:r>
      <w:r w:rsidRPr="008B1B6C">
        <w:rPr>
          <w:i/>
        </w:rPr>
        <w:t>British Journal of Learning Disabilities, 45</w:t>
      </w:r>
      <w:r w:rsidRPr="008B1B6C">
        <w:t xml:space="preserve">(1), 47-55. </w:t>
      </w:r>
    </w:p>
    <w:p w14:paraId="67D80996" w14:textId="77777777" w:rsidR="008B12B2" w:rsidRPr="008B1B6C" w:rsidRDefault="008B12B2" w:rsidP="008B12B2">
      <w:pPr>
        <w:pStyle w:val="EndNoteBibliography"/>
        <w:spacing w:after="0"/>
        <w:ind w:left="720" w:hanging="720"/>
      </w:pPr>
      <w:r w:rsidRPr="008B1B6C">
        <w:t xml:space="preserve">Clement, T., &amp; Bigby, C. (2010). </w:t>
      </w:r>
      <w:r w:rsidRPr="008B1B6C">
        <w:rPr>
          <w:i/>
        </w:rPr>
        <w:t>Group homes for people with intellectual disabilities: Encouraging inclusion and participation</w:t>
      </w:r>
      <w:r w:rsidRPr="008B1B6C">
        <w:t>. London: Jessica Kingsley Publishers.</w:t>
      </w:r>
    </w:p>
    <w:p w14:paraId="7596AD6F" w14:textId="77777777" w:rsidR="008B12B2" w:rsidRPr="008B1B6C" w:rsidRDefault="008B12B2" w:rsidP="008B12B2">
      <w:pPr>
        <w:pStyle w:val="EndNoteBibliography"/>
        <w:spacing w:after="0"/>
        <w:ind w:left="720" w:hanging="720"/>
      </w:pPr>
      <w:r w:rsidRPr="008B1B6C">
        <w:t>Cohn, S. (2014). From health behaviours to health practices: an introduction. In (Vol. 36, pp. 157-162): Wiley Online Library.</w:t>
      </w:r>
    </w:p>
    <w:p w14:paraId="01468C32" w14:textId="77777777" w:rsidR="008B12B2" w:rsidRPr="008B1B6C" w:rsidRDefault="008B12B2" w:rsidP="008B12B2">
      <w:pPr>
        <w:pStyle w:val="EndNoteBibliography"/>
        <w:spacing w:after="0"/>
        <w:ind w:left="720" w:hanging="720"/>
      </w:pPr>
      <w:r w:rsidRPr="008B1B6C">
        <w:t xml:space="preserve">Coppus, A. M. (2013). People with intellectual disability: what do we know about adulthood and life expectancy? </w:t>
      </w:r>
      <w:r w:rsidRPr="008B1B6C">
        <w:rPr>
          <w:i/>
        </w:rPr>
        <w:t>Developmental disabilities research reviews, 18</w:t>
      </w:r>
      <w:r w:rsidRPr="008B1B6C">
        <w:t xml:space="preserve">(1), 6-16. </w:t>
      </w:r>
    </w:p>
    <w:p w14:paraId="79D75D82" w14:textId="77777777" w:rsidR="008B12B2" w:rsidRPr="008B1B6C" w:rsidRDefault="008B12B2" w:rsidP="008B12B2">
      <w:pPr>
        <w:pStyle w:val="EndNoteBibliography"/>
        <w:spacing w:after="0"/>
        <w:ind w:left="720" w:hanging="720"/>
      </w:pPr>
      <w:r w:rsidRPr="008B1B6C">
        <w:t xml:space="preserve">Crawshaw, P. (2012). Governing at a distance: Social marketing and the (bio) politics of responsibility. </w:t>
      </w:r>
      <w:r w:rsidRPr="008B1B6C">
        <w:rPr>
          <w:i/>
        </w:rPr>
        <w:t>Social science &amp; medicine, 75</w:t>
      </w:r>
      <w:r w:rsidRPr="008B1B6C">
        <w:t xml:space="preserve">(1), 200-207. </w:t>
      </w:r>
    </w:p>
    <w:p w14:paraId="48C16D65" w14:textId="77777777" w:rsidR="008B12B2" w:rsidRPr="008B1B6C" w:rsidRDefault="008B12B2" w:rsidP="008B12B2">
      <w:pPr>
        <w:pStyle w:val="EndNoteBibliography"/>
        <w:spacing w:after="0"/>
        <w:ind w:left="720" w:hanging="720"/>
      </w:pPr>
      <w:r w:rsidRPr="008B1B6C">
        <w:t xml:space="preserve">D’Alessio, S. (2013). Researching disability in inclusive education: Applying the social model of disability to policy analysis in Italy. In </w:t>
      </w:r>
      <w:r w:rsidRPr="008B1B6C">
        <w:rPr>
          <w:i/>
        </w:rPr>
        <w:t>Purpose, process and future direction of disability research</w:t>
      </w:r>
      <w:r w:rsidRPr="008B1B6C">
        <w:t xml:space="preserve"> (pp. 89-106): Brill Sense.</w:t>
      </w:r>
    </w:p>
    <w:p w14:paraId="7EA4D106" w14:textId="77777777" w:rsidR="008B12B2" w:rsidRPr="008B1B6C" w:rsidRDefault="008B12B2" w:rsidP="008B12B2">
      <w:pPr>
        <w:pStyle w:val="EndNoteBibliography"/>
        <w:spacing w:after="0"/>
        <w:ind w:left="720" w:hanging="720"/>
      </w:pPr>
      <w:r w:rsidRPr="008B1B6C">
        <w:t xml:space="preserve">Dell'Armo, K. A., &amp; Tassé, M. J. (2021). Attitudes, stigma, and ableism toward people with intellectual disability. In </w:t>
      </w:r>
      <w:r w:rsidRPr="008B1B6C">
        <w:rPr>
          <w:i/>
        </w:rPr>
        <w:t>APA handbook of intellectual and developmental disabilities: Foundations, Vol. 1</w:t>
      </w:r>
      <w:r w:rsidRPr="008B1B6C">
        <w:t xml:space="preserve"> (pp. 473-497): American Psychological Association.</w:t>
      </w:r>
    </w:p>
    <w:p w14:paraId="0DC473F9" w14:textId="77777777" w:rsidR="008B12B2" w:rsidRPr="008B1B6C" w:rsidRDefault="008B12B2" w:rsidP="008B12B2">
      <w:pPr>
        <w:pStyle w:val="EndNoteBibliography"/>
        <w:spacing w:after="0"/>
        <w:ind w:left="720" w:hanging="720"/>
      </w:pPr>
      <w:r w:rsidRPr="008B1B6C">
        <w:t xml:space="preserve">Domegan, C. (2021). Social Marketing and Behavioural Change in a Systems Setting. </w:t>
      </w:r>
      <w:r w:rsidRPr="008B1B6C">
        <w:rPr>
          <w:i/>
        </w:rPr>
        <w:t>Current Opinion in Environmental Science &amp; Health</w:t>
      </w:r>
      <w:r w:rsidRPr="008B1B6C">
        <w:t xml:space="preserve">, 100275. </w:t>
      </w:r>
    </w:p>
    <w:p w14:paraId="625464A3" w14:textId="77777777" w:rsidR="008B12B2" w:rsidRPr="008B1B6C" w:rsidRDefault="008B12B2" w:rsidP="008B12B2">
      <w:pPr>
        <w:pStyle w:val="EndNoteBibliography"/>
        <w:spacing w:after="0"/>
        <w:ind w:left="720" w:hanging="720"/>
      </w:pPr>
      <w:r w:rsidRPr="008B1B6C">
        <w:t xml:space="preserve">Domegan, C., McHugh, P., Devaney, M., Duane, S., Hogan, M., Broome, B. J., . . . Piwowarczyk, J. (2016). Systems-thinking social marketing: conceptual extensions and empirical investigations. </w:t>
      </w:r>
      <w:r w:rsidRPr="008B1B6C">
        <w:rPr>
          <w:i/>
        </w:rPr>
        <w:t>Journal of Marketing Management, 32</w:t>
      </w:r>
      <w:r w:rsidRPr="008B1B6C">
        <w:t xml:space="preserve">(11-12), 1123-1144. </w:t>
      </w:r>
    </w:p>
    <w:p w14:paraId="26C8CF60" w14:textId="77777777" w:rsidR="008B12B2" w:rsidRPr="008B1B6C" w:rsidRDefault="008B12B2" w:rsidP="008B12B2">
      <w:pPr>
        <w:pStyle w:val="EndNoteBibliography"/>
        <w:spacing w:after="0"/>
        <w:ind w:left="720" w:hanging="720"/>
      </w:pPr>
      <w:r w:rsidRPr="008B1B6C">
        <w:t xml:space="preserve">Douglas, J., Bigby, C., Knox, L., &amp; Browning, M. (2015). Factors that underpin the delivery of effective decision-making support for people with cognitive disability. </w:t>
      </w:r>
      <w:r w:rsidRPr="008B1B6C">
        <w:rPr>
          <w:i/>
        </w:rPr>
        <w:t>Research and practice in Intellectual and Developmental Disabilities, 2</w:t>
      </w:r>
      <w:r w:rsidRPr="008B1B6C">
        <w:t xml:space="preserve">(1), 37-44. </w:t>
      </w:r>
    </w:p>
    <w:p w14:paraId="17F89A00" w14:textId="77777777" w:rsidR="008B12B2" w:rsidRPr="008B1B6C" w:rsidRDefault="008B12B2" w:rsidP="008B12B2">
      <w:pPr>
        <w:pStyle w:val="EndNoteBibliography"/>
        <w:spacing w:after="0"/>
        <w:ind w:left="720" w:hanging="720"/>
      </w:pPr>
      <w:r w:rsidRPr="008B1B6C">
        <w:t xml:space="preserve">Downey, H., &amp; Catterall, M. (2007). Autopoiesis and the home confined consumer: the role of personal communities. </w:t>
      </w:r>
      <w:r w:rsidRPr="008B1B6C">
        <w:rPr>
          <w:i/>
        </w:rPr>
        <w:t>International Journal of Sociology and Social Policy, 27</w:t>
      </w:r>
      <w:r w:rsidRPr="008B1B6C">
        <w:t xml:space="preserve">(3/4), 175-188. </w:t>
      </w:r>
    </w:p>
    <w:p w14:paraId="1E2B3610" w14:textId="77777777" w:rsidR="008B12B2" w:rsidRPr="008B1B6C" w:rsidRDefault="008B12B2" w:rsidP="008B12B2">
      <w:pPr>
        <w:pStyle w:val="EndNoteBibliography"/>
        <w:spacing w:after="0"/>
        <w:ind w:left="720" w:hanging="720"/>
      </w:pPr>
      <w:r w:rsidRPr="008B1B6C">
        <w:t xml:space="preserve">Dunkley, A., Tyrer, F., Doherty, Y., Martin-Stacey, L., Patel, N., Spong, R., . . . Yates, T. (2018). Development of a multi-component lifestyle intervention for preventing type 2 diabetes and cardiovascular risk factors in adults with intellectual disabilities. </w:t>
      </w:r>
      <w:r w:rsidRPr="008B1B6C">
        <w:rPr>
          <w:i/>
        </w:rPr>
        <w:t>Journal of public health, 40</w:t>
      </w:r>
      <w:r w:rsidRPr="008B1B6C">
        <w:t xml:space="preserve">(2), e141-e150. </w:t>
      </w:r>
    </w:p>
    <w:p w14:paraId="201D2F54" w14:textId="77777777" w:rsidR="008B12B2" w:rsidRPr="008B1B6C" w:rsidRDefault="008B12B2" w:rsidP="008B12B2">
      <w:pPr>
        <w:pStyle w:val="EndNoteBibliography"/>
        <w:spacing w:after="0"/>
        <w:ind w:left="720" w:hanging="720"/>
      </w:pPr>
      <w:r w:rsidRPr="008B1B6C">
        <w:t xml:space="preserve">Eckhardt, G. M., &amp; Dobscha, S. (2019). The consumer experience of responsibilization: the case of Panera Cares. </w:t>
      </w:r>
      <w:r w:rsidRPr="008B1B6C">
        <w:rPr>
          <w:i/>
        </w:rPr>
        <w:t>Journal of Business Ethics, 159</w:t>
      </w:r>
      <w:r w:rsidRPr="008B1B6C">
        <w:t xml:space="preserve">(3), 651-663. </w:t>
      </w:r>
    </w:p>
    <w:p w14:paraId="07C6EE98" w14:textId="77777777" w:rsidR="008B12B2" w:rsidRPr="008B1B6C" w:rsidRDefault="008B12B2" w:rsidP="008B12B2">
      <w:pPr>
        <w:pStyle w:val="EndNoteBibliography"/>
        <w:spacing w:after="0"/>
        <w:ind w:left="720" w:hanging="720"/>
      </w:pPr>
      <w:r w:rsidRPr="008B1B6C">
        <w:t xml:space="preserve">Finlay, W. M., Walton, C., &amp; Antaki, C. (2008). Promoting choice and control in residential services for people with learning disabilities. </w:t>
      </w:r>
      <w:r w:rsidRPr="008B1B6C">
        <w:rPr>
          <w:i/>
        </w:rPr>
        <w:t>Disability &amp; Society, 23</w:t>
      </w:r>
      <w:r w:rsidRPr="008B1B6C">
        <w:t xml:space="preserve">(4), 349-360. </w:t>
      </w:r>
    </w:p>
    <w:p w14:paraId="75E3374B" w14:textId="77777777" w:rsidR="008B12B2" w:rsidRPr="008B1B6C" w:rsidRDefault="008B12B2" w:rsidP="008B12B2">
      <w:pPr>
        <w:pStyle w:val="EndNoteBibliography"/>
        <w:spacing w:after="0"/>
        <w:ind w:left="720" w:hanging="720"/>
      </w:pPr>
      <w:r w:rsidRPr="008B1B6C">
        <w:lastRenderedPageBreak/>
        <w:t xml:space="preserve">Flaherty, T., Domegan, C., Duane, S., Brychkov, D., &amp; Anand, M. (2020). Systems social marketing and macro-social marketing: A systematic review. </w:t>
      </w:r>
      <w:r w:rsidRPr="008B1B6C">
        <w:rPr>
          <w:i/>
        </w:rPr>
        <w:t>Social Marketing Quarterly, 26</w:t>
      </w:r>
      <w:r w:rsidRPr="008B1B6C">
        <w:t xml:space="preserve">(2), 146-166. </w:t>
      </w:r>
    </w:p>
    <w:p w14:paraId="61242651" w14:textId="77777777" w:rsidR="008B12B2" w:rsidRPr="008B1B6C" w:rsidRDefault="008B12B2" w:rsidP="008B12B2">
      <w:pPr>
        <w:pStyle w:val="EndNoteBibliography"/>
        <w:spacing w:after="0"/>
        <w:ind w:left="720" w:hanging="720"/>
      </w:pPr>
      <w:r w:rsidRPr="008B1B6C">
        <w:t xml:space="preserve">Foucault, M. (2020). Power/knowledge. In </w:t>
      </w:r>
      <w:r w:rsidRPr="008B1B6C">
        <w:rPr>
          <w:i/>
        </w:rPr>
        <w:t>The new social theory reader</w:t>
      </w:r>
      <w:r w:rsidRPr="008B1B6C">
        <w:t xml:space="preserve"> (pp. 73-79): Routledge.</w:t>
      </w:r>
    </w:p>
    <w:p w14:paraId="0B1971A3" w14:textId="77777777" w:rsidR="008B12B2" w:rsidRPr="008B1B6C" w:rsidRDefault="008B12B2" w:rsidP="008B12B2">
      <w:pPr>
        <w:pStyle w:val="EndNoteBibliography"/>
        <w:spacing w:after="0"/>
        <w:ind w:left="720" w:hanging="720"/>
      </w:pPr>
      <w:r w:rsidRPr="008B1B6C">
        <w:t xml:space="preserve">Friedman, C. (2019). The influence of residence type on personal outcomes. </w:t>
      </w:r>
      <w:r w:rsidRPr="008B1B6C">
        <w:rPr>
          <w:i/>
        </w:rPr>
        <w:t>Intellectual and developmental disabilities, 57</w:t>
      </w:r>
      <w:r w:rsidRPr="008B1B6C">
        <w:t xml:space="preserve">(2), 112-126. </w:t>
      </w:r>
    </w:p>
    <w:p w14:paraId="735CE69A" w14:textId="77777777" w:rsidR="008B12B2" w:rsidRPr="008B1B6C" w:rsidRDefault="008B12B2" w:rsidP="008B12B2">
      <w:pPr>
        <w:pStyle w:val="EndNoteBibliography"/>
        <w:spacing w:after="0"/>
        <w:ind w:left="720" w:hanging="720"/>
      </w:pPr>
      <w:r w:rsidRPr="008B1B6C">
        <w:t xml:space="preserve">Gappmayer, G. (2019). Exploring neoliberalism in care for people with intellectual disabilities: A practice theory approach. </w:t>
      </w:r>
      <w:r w:rsidRPr="008B1B6C">
        <w:rPr>
          <w:i/>
        </w:rPr>
        <w:t>Journal of Occupational Science, 26</w:t>
      </w:r>
      <w:r w:rsidRPr="008B1B6C">
        <w:t xml:space="preserve">(2), 258-274. </w:t>
      </w:r>
    </w:p>
    <w:p w14:paraId="28A53D67" w14:textId="77777777" w:rsidR="008B12B2" w:rsidRPr="008B1B6C" w:rsidRDefault="008B12B2" w:rsidP="008B12B2">
      <w:pPr>
        <w:pStyle w:val="EndNoteBibliography"/>
        <w:spacing w:after="0"/>
        <w:ind w:left="720" w:hanging="720"/>
      </w:pPr>
      <w:r w:rsidRPr="008B1B6C">
        <w:t xml:space="preserve">Gappmayer, G. (2021). Disentangling disablism and ableism: The social norm of being able and its influence on social interactions with people with intellectual disabilities. </w:t>
      </w:r>
      <w:r w:rsidRPr="008B1B6C">
        <w:rPr>
          <w:i/>
        </w:rPr>
        <w:t>Journal of Occupational Science, 28</w:t>
      </w:r>
      <w:r w:rsidRPr="008B1B6C">
        <w:t xml:space="preserve">(1), 102-113. </w:t>
      </w:r>
    </w:p>
    <w:p w14:paraId="10B16E65" w14:textId="77777777" w:rsidR="008B12B2" w:rsidRPr="008B1B6C" w:rsidRDefault="008B12B2" w:rsidP="008B12B2">
      <w:pPr>
        <w:pStyle w:val="EndNoteBibliography"/>
        <w:spacing w:after="0"/>
        <w:ind w:left="720" w:hanging="720"/>
      </w:pPr>
      <w:r w:rsidRPr="008B1B6C">
        <w:t xml:space="preserve">Gherardi, S. (2001). From Organizational Learning to Practice-Based Knowing. </w:t>
      </w:r>
      <w:r w:rsidRPr="008B1B6C">
        <w:rPr>
          <w:i/>
        </w:rPr>
        <w:t>Human Relations, 54</w:t>
      </w:r>
      <w:r w:rsidRPr="008B1B6C">
        <w:t>(1), 131-139. doi:10.1177/0018726701541016</w:t>
      </w:r>
    </w:p>
    <w:p w14:paraId="194B3C85" w14:textId="77777777" w:rsidR="008B12B2" w:rsidRPr="008B1B6C" w:rsidRDefault="008B12B2" w:rsidP="008B12B2">
      <w:pPr>
        <w:pStyle w:val="EndNoteBibliography"/>
        <w:spacing w:after="0"/>
        <w:ind w:left="720" w:hanging="720"/>
      </w:pPr>
      <w:r w:rsidRPr="008B1B6C">
        <w:t xml:space="preserve">Goethals, L., Barth, N., Guyot, J., Hupin, D., Celarier, T., &amp; Bongue, B. (2020). Impact of home quarantine on physical activity among older adults living at home during the COVID-19 pandemic: qualitative interview study. </w:t>
      </w:r>
      <w:r w:rsidRPr="008B1B6C">
        <w:rPr>
          <w:i/>
        </w:rPr>
        <w:t>JMIR aging, 3</w:t>
      </w:r>
      <w:r w:rsidRPr="008B1B6C">
        <w:t xml:space="preserve">(1), e19007. </w:t>
      </w:r>
    </w:p>
    <w:p w14:paraId="02B6E62C" w14:textId="77777777" w:rsidR="008B12B2" w:rsidRPr="008B1B6C" w:rsidRDefault="008B12B2" w:rsidP="008B12B2">
      <w:pPr>
        <w:pStyle w:val="EndNoteBibliography"/>
        <w:spacing w:after="0"/>
        <w:ind w:left="720" w:hanging="720"/>
      </w:pPr>
      <w:r w:rsidRPr="008B1B6C">
        <w:t xml:space="preserve">Goodley, D., &amp; Rapley, M. (2002). Changing the subject: postmodernity and people with ‘learning difficulties’. </w:t>
      </w:r>
      <w:r w:rsidRPr="008B1B6C">
        <w:rPr>
          <w:i/>
        </w:rPr>
        <w:t>Disability/postmodernity: Embodying disability theory</w:t>
      </w:r>
      <w:r w:rsidRPr="008B1B6C">
        <w:t xml:space="preserve">, 127-142. </w:t>
      </w:r>
    </w:p>
    <w:p w14:paraId="14013AA5" w14:textId="77777777" w:rsidR="008B12B2" w:rsidRPr="008B1B6C" w:rsidRDefault="008B12B2" w:rsidP="008B12B2">
      <w:pPr>
        <w:pStyle w:val="EndNoteBibliography"/>
        <w:spacing w:after="0"/>
        <w:ind w:left="720" w:hanging="720"/>
      </w:pPr>
      <w:r w:rsidRPr="008B1B6C">
        <w:t xml:space="preserve">Gordon, R. (2013). Unlocking the potential of upstream social marketing. </w:t>
      </w:r>
      <w:r w:rsidRPr="008B1B6C">
        <w:rPr>
          <w:i/>
        </w:rPr>
        <w:t>European Journal of marketing, 47</w:t>
      </w:r>
      <w:r w:rsidRPr="008B1B6C">
        <w:t>(9), 1525-1547. doi:10.1108/EJM-09-2011-0523</w:t>
      </w:r>
    </w:p>
    <w:p w14:paraId="018C4B39" w14:textId="77777777" w:rsidR="008B12B2" w:rsidRPr="008B1B6C" w:rsidRDefault="008B12B2" w:rsidP="008B12B2">
      <w:pPr>
        <w:pStyle w:val="EndNoteBibliography"/>
        <w:spacing w:after="0"/>
        <w:ind w:left="720" w:hanging="720"/>
      </w:pPr>
      <w:r w:rsidRPr="008B1B6C">
        <w:t xml:space="preserve">Gordon, R. (2019). Critical Social Marketing: Reflections, introspections and future directions. In M. Tadajewski, Higgins, M., Denegri-Knott, J. and Varman (Ed.), </w:t>
      </w:r>
      <w:r w:rsidRPr="008B1B6C">
        <w:rPr>
          <w:i/>
        </w:rPr>
        <w:t>The Routledge companion to critical marketing</w:t>
      </w:r>
      <w:r w:rsidRPr="008B1B6C">
        <w:t xml:space="preserve"> (pp. 83-97). UK: Routledge.</w:t>
      </w:r>
    </w:p>
    <w:p w14:paraId="744435E8" w14:textId="77777777" w:rsidR="008B12B2" w:rsidRPr="008B1B6C" w:rsidRDefault="008B12B2" w:rsidP="008B12B2">
      <w:pPr>
        <w:pStyle w:val="EndNoteBibliography"/>
        <w:spacing w:after="0"/>
        <w:ind w:left="720" w:hanging="720"/>
      </w:pPr>
      <w:r w:rsidRPr="008B1B6C">
        <w:t xml:space="preserve">Gurrieri, L., Previte, J., &amp; Brace-Govan, J. (2013). Women’s bodies as sites of control: Inadvertent stigma and exclusion in social marketing. </w:t>
      </w:r>
      <w:r w:rsidRPr="008B1B6C">
        <w:rPr>
          <w:i/>
        </w:rPr>
        <w:t>Journal of Macromarketing, 33</w:t>
      </w:r>
      <w:r w:rsidRPr="008B1B6C">
        <w:t xml:space="preserve">(2), 128-143. </w:t>
      </w:r>
    </w:p>
    <w:p w14:paraId="7267A2BE" w14:textId="77777777" w:rsidR="008B12B2" w:rsidRPr="008B1B6C" w:rsidRDefault="008B12B2" w:rsidP="008B12B2">
      <w:pPr>
        <w:pStyle w:val="EndNoteBibliography"/>
        <w:spacing w:after="0"/>
        <w:ind w:left="720" w:hanging="720"/>
      </w:pPr>
      <w:r w:rsidRPr="008B1B6C">
        <w:t xml:space="preserve">Guzman, J. M. G., Hernandez-Fernandez, A., &amp; Canales-Ronda, P. (2021). Bringing social marketing closer to the disability field. </w:t>
      </w:r>
      <w:r w:rsidRPr="008B1B6C">
        <w:rPr>
          <w:i/>
        </w:rPr>
        <w:t>Journal of Social Marketing</w:t>
      </w:r>
      <w:r w:rsidRPr="008B1B6C">
        <w:t xml:space="preserve">. </w:t>
      </w:r>
    </w:p>
    <w:p w14:paraId="561A3E1F" w14:textId="77777777" w:rsidR="008B12B2" w:rsidRPr="008B1B6C" w:rsidRDefault="008B12B2" w:rsidP="008B12B2">
      <w:pPr>
        <w:pStyle w:val="EndNoteBibliography"/>
        <w:spacing w:after="0"/>
        <w:ind w:left="720" w:hanging="720"/>
      </w:pPr>
      <w:r w:rsidRPr="008B1B6C">
        <w:t xml:space="preserve">Hargreaves, T. (2011). Practice-ing behaviour change: Applying social practice theory to pro-environmental behaviour change. </w:t>
      </w:r>
      <w:r w:rsidRPr="008B1B6C">
        <w:rPr>
          <w:i/>
        </w:rPr>
        <w:t>Journal of Consumer Culture, 11</w:t>
      </w:r>
      <w:r w:rsidRPr="008B1B6C">
        <w:t xml:space="preserve">(1), 79-99. </w:t>
      </w:r>
    </w:p>
    <w:p w14:paraId="33E4C609" w14:textId="77777777" w:rsidR="008B12B2" w:rsidRPr="008B1B6C" w:rsidRDefault="008B12B2" w:rsidP="008B12B2">
      <w:pPr>
        <w:pStyle w:val="EndNoteBibliography"/>
        <w:spacing w:after="0"/>
        <w:ind w:left="720" w:hanging="720"/>
      </w:pPr>
      <w:r w:rsidRPr="008B1B6C">
        <w:t xml:space="preserve">Hastings, G. (2013). </w:t>
      </w:r>
      <w:r w:rsidRPr="008B1B6C">
        <w:rPr>
          <w:i/>
        </w:rPr>
        <w:t>The marketing matrix: How the corporation gets its power–and how we can reclaim it</w:t>
      </w:r>
      <w:r w:rsidRPr="008B1B6C">
        <w:t>: Routledge.</w:t>
      </w:r>
    </w:p>
    <w:p w14:paraId="2258DF7A" w14:textId="77777777" w:rsidR="008B12B2" w:rsidRPr="008B1B6C" w:rsidRDefault="008B12B2" w:rsidP="008B12B2">
      <w:pPr>
        <w:pStyle w:val="EndNoteBibliography"/>
        <w:spacing w:after="0"/>
        <w:ind w:left="720" w:hanging="720"/>
      </w:pPr>
      <w:r w:rsidRPr="008B1B6C">
        <w:t xml:space="preserve">Havercamp, S. M., &amp; Scott, H. M. (2015). National health surveillance of adults with disabilities, adults with intellectual and developmental disabilities, and adults with no disabilities. </w:t>
      </w:r>
      <w:r w:rsidRPr="008B1B6C">
        <w:rPr>
          <w:i/>
        </w:rPr>
        <w:t>Disability and Health Journal, 8</w:t>
      </w:r>
      <w:r w:rsidRPr="008B1B6C">
        <w:t xml:space="preserve">(2), 165-172. </w:t>
      </w:r>
    </w:p>
    <w:p w14:paraId="6A00B822" w14:textId="77777777" w:rsidR="008B12B2" w:rsidRPr="008B1B6C" w:rsidRDefault="008B12B2" w:rsidP="008B12B2">
      <w:pPr>
        <w:pStyle w:val="EndNoteBibliography"/>
        <w:spacing w:after="0"/>
        <w:ind w:left="720" w:hanging="720"/>
      </w:pPr>
      <w:r w:rsidRPr="008B1B6C">
        <w:t xml:space="preserve">Hellzen, O., Haugenes, M., &amp; Østby, M. (2018). ‘It’s my home and your work’: the views of a filmed vignette describing a challenging everyday situation from the perspective of people with intellectual disabilities. </w:t>
      </w:r>
      <w:r w:rsidRPr="008B1B6C">
        <w:rPr>
          <w:i/>
        </w:rPr>
        <w:t>International journal of qualitative studies on health and well-being, 13</w:t>
      </w:r>
      <w:r w:rsidRPr="008B1B6C">
        <w:t xml:space="preserve">(1), 1468198. </w:t>
      </w:r>
    </w:p>
    <w:p w14:paraId="35B752B4" w14:textId="77777777" w:rsidR="008B12B2" w:rsidRPr="008B1B6C" w:rsidRDefault="008B12B2" w:rsidP="008B12B2">
      <w:pPr>
        <w:pStyle w:val="EndNoteBibliography"/>
        <w:spacing w:after="0"/>
        <w:ind w:left="720" w:hanging="720"/>
      </w:pPr>
      <w:r w:rsidRPr="008B1B6C">
        <w:t xml:space="preserve">Hennink-Kaminski, H., Ihekweazu, C., Vaughn, A. E., &amp; Ward, D. S. (2018). Using formative research to develop the healthy me, healthy we campaign: partnering childcare and home to promote healthy eating and physical activity behaviors in preschool children. </w:t>
      </w:r>
      <w:r w:rsidRPr="008B1B6C">
        <w:rPr>
          <w:i/>
        </w:rPr>
        <w:t>Social Marketing Quarterly, 24</w:t>
      </w:r>
      <w:r w:rsidRPr="008B1B6C">
        <w:t xml:space="preserve">(3), 194-215. </w:t>
      </w:r>
    </w:p>
    <w:p w14:paraId="62EE53DE" w14:textId="77777777" w:rsidR="008B12B2" w:rsidRPr="008B1B6C" w:rsidRDefault="008B12B2" w:rsidP="008B12B2">
      <w:pPr>
        <w:pStyle w:val="EndNoteBibliography"/>
        <w:spacing w:after="0"/>
        <w:ind w:left="720" w:hanging="720"/>
      </w:pPr>
      <w:r w:rsidRPr="008B1B6C">
        <w:t xml:space="preserve">Huhman, M., Kelly, R. P., &amp; Edgar, T. (2017). Social Marketing as a Framework for Youth Physical Activity Initiatives: a 10-Year Retrospective on the Legacy of CDC’s VERB Campaign. </w:t>
      </w:r>
      <w:r w:rsidRPr="008B1B6C">
        <w:rPr>
          <w:i/>
        </w:rPr>
        <w:t>Current Obesity Reports, 6</w:t>
      </w:r>
      <w:r w:rsidRPr="008B1B6C">
        <w:t>(2), 101-107. doi:10.1007/s13679-017-0252-0</w:t>
      </w:r>
    </w:p>
    <w:p w14:paraId="589CE77B" w14:textId="77777777" w:rsidR="008B12B2" w:rsidRPr="008B1B6C" w:rsidRDefault="008B12B2" w:rsidP="008B12B2">
      <w:pPr>
        <w:pStyle w:val="EndNoteBibliography"/>
        <w:spacing w:after="0"/>
        <w:ind w:left="720" w:hanging="720"/>
      </w:pPr>
      <w:r w:rsidRPr="008B1B6C">
        <w:t xml:space="preserve">Hui, A. (2017). Variation and the intersection of practices. In A. Hui, T. Schatzki, &amp; E. Shove (Eds.), </w:t>
      </w:r>
      <w:r w:rsidRPr="008B1B6C">
        <w:rPr>
          <w:i/>
        </w:rPr>
        <w:t>The Nexus of Practices</w:t>
      </w:r>
      <w:r w:rsidRPr="008B1B6C">
        <w:t xml:space="preserve"> (pp. 52-67): Routledge.</w:t>
      </w:r>
    </w:p>
    <w:p w14:paraId="602EE7B7" w14:textId="77777777" w:rsidR="008B12B2" w:rsidRPr="008B1B6C" w:rsidRDefault="008B12B2" w:rsidP="008B12B2">
      <w:pPr>
        <w:pStyle w:val="EndNoteBibliography"/>
        <w:spacing w:after="0"/>
        <w:ind w:left="720" w:hanging="720"/>
      </w:pPr>
      <w:r w:rsidRPr="008B1B6C">
        <w:t xml:space="preserve">Kåhlin, I., Kjellberg, A., &amp; Hagberg, J.-E. (2016). Choice and control for people ageing with intellectual disability in group homes. </w:t>
      </w:r>
      <w:r w:rsidRPr="008B1B6C">
        <w:rPr>
          <w:i/>
        </w:rPr>
        <w:t>Scandinavian journal of occupational therapy, 23</w:t>
      </w:r>
      <w:r w:rsidRPr="008B1B6C">
        <w:t xml:space="preserve">(2), 127-137. </w:t>
      </w:r>
    </w:p>
    <w:p w14:paraId="0C87197B" w14:textId="77777777" w:rsidR="008B12B2" w:rsidRPr="008B1B6C" w:rsidRDefault="008B12B2" w:rsidP="008B12B2">
      <w:pPr>
        <w:pStyle w:val="EndNoteBibliography"/>
        <w:spacing w:after="0"/>
        <w:ind w:left="720" w:hanging="720"/>
      </w:pPr>
      <w:r w:rsidRPr="008B1B6C">
        <w:lastRenderedPageBreak/>
        <w:t xml:space="preserve">Keogh, F. (2009). </w:t>
      </w:r>
      <w:r w:rsidRPr="008B1B6C">
        <w:rPr>
          <w:i/>
        </w:rPr>
        <w:t>Disability and mental health in Ireland: searching out good practice</w:t>
      </w:r>
      <w:r w:rsidRPr="008B1B6C">
        <w:t>. Ireland: Genio.</w:t>
      </w:r>
    </w:p>
    <w:p w14:paraId="6000B858" w14:textId="77777777" w:rsidR="008B12B2" w:rsidRPr="008B1B6C" w:rsidRDefault="008B12B2" w:rsidP="008B12B2">
      <w:pPr>
        <w:pStyle w:val="EndNoteBibliography"/>
        <w:spacing w:after="0"/>
        <w:ind w:left="720" w:hanging="720"/>
      </w:pPr>
      <w:r w:rsidRPr="008B1B6C">
        <w:t xml:space="preserve">Klemsdal, L., &amp; Wittusen, C. (2021). Agency in compliance with institutions: The case of professional expert-organizations and politico-ethical agency. </w:t>
      </w:r>
      <w:r w:rsidRPr="008B1B6C">
        <w:rPr>
          <w:i/>
        </w:rPr>
        <w:t>Organization</w:t>
      </w:r>
      <w:r w:rsidRPr="008B1B6C">
        <w:t xml:space="preserve">, 13505084211020461. </w:t>
      </w:r>
    </w:p>
    <w:p w14:paraId="03B2991B" w14:textId="77777777" w:rsidR="008B12B2" w:rsidRPr="008B1B6C" w:rsidRDefault="008B12B2" w:rsidP="008B12B2">
      <w:pPr>
        <w:pStyle w:val="EndNoteBibliography"/>
        <w:spacing w:after="0"/>
        <w:ind w:left="720" w:hanging="720"/>
      </w:pPr>
      <w:r w:rsidRPr="008B1B6C">
        <w:t xml:space="preserve">Knittle, K., Nurmi, J., Crutzen, R., Hankonen, N., Beattie, M., &amp; Dombrowski, S. U. (2018). How can interventions increase motivation for physical activity? A systematic review and meta-analysis. </w:t>
      </w:r>
      <w:r w:rsidRPr="008B1B6C">
        <w:rPr>
          <w:i/>
        </w:rPr>
        <w:t>Health psychology review, 12</w:t>
      </w:r>
      <w:r w:rsidRPr="008B1B6C">
        <w:t xml:space="preserve">(3), 211-230. </w:t>
      </w:r>
    </w:p>
    <w:p w14:paraId="17C11727" w14:textId="77777777" w:rsidR="008B12B2" w:rsidRPr="008B1B6C" w:rsidRDefault="008B12B2" w:rsidP="008B12B2">
      <w:pPr>
        <w:pStyle w:val="EndNoteBibliography"/>
        <w:spacing w:after="0"/>
        <w:ind w:left="720" w:hanging="720"/>
      </w:pPr>
      <w:r w:rsidRPr="008B1B6C">
        <w:t xml:space="preserve">Kubacki, K., Ronto, R., Lahtinen, V., Pang, B., &amp; Rundle-Thiele, S. (2017). Social marketing interventions aiming to increase physical activity among adults. </w:t>
      </w:r>
      <w:r w:rsidRPr="008B1B6C">
        <w:rPr>
          <w:i/>
        </w:rPr>
        <w:t>Health Education, 117</w:t>
      </w:r>
      <w:r w:rsidRPr="008B1B6C">
        <w:t>(1), 69-89. doi:10.1108/HE-02-2016-0008</w:t>
      </w:r>
    </w:p>
    <w:p w14:paraId="5B011720" w14:textId="77777777" w:rsidR="008B12B2" w:rsidRPr="008B1B6C" w:rsidRDefault="008B12B2" w:rsidP="008B12B2">
      <w:pPr>
        <w:pStyle w:val="EndNoteBibliography"/>
        <w:spacing w:after="0"/>
        <w:ind w:left="720" w:hanging="720"/>
      </w:pPr>
      <w:r w:rsidRPr="008B1B6C">
        <w:t xml:space="preserve">Kuijken, N., Naaldenberg, J., Anrooij, K. V.-v., Sanden, M. W. N.-v. d., van Schrojenstein, H. M., Valk, L.-d., &amp; Leusink, G. L. (2020). Integrating Health Promotion in the Everyday Life of People With Intellectual Disability—The Extent to Which Current Initiatives Take Context Into Account. </w:t>
      </w:r>
      <w:r w:rsidRPr="008B1B6C">
        <w:rPr>
          <w:i/>
        </w:rPr>
        <w:t>Intellectual and developmental disabilities, 58</w:t>
      </w:r>
      <w:r w:rsidRPr="008B1B6C">
        <w:t xml:space="preserve">(2), 170-179. </w:t>
      </w:r>
    </w:p>
    <w:p w14:paraId="2B4310DE" w14:textId="77777777" w:rsidR="008B12B2" w:rsidRPr="008B1B6C" w:rsidRDefault="008B12B2" w:rsidP="008B12B2">
      <w:pPr>
        <w:pStyle w:val="EndNoteBibliography"/>
        <w:spacing w:after="0"/>
        <w:ind w:left="720" w:hanging="720"/>
      </w:pPr>
      <w:r w:rsidRPr="008B1B6C">
        <w:t xml:space="preserve">Kuijken, N., Naaldenberg, J., Nijhuis‐Van der Sanden, M., &amp; Van Schrojenstein‐Lantman de Valk, H. (2016). Healthy living according to adults with intellectual disabilities: towards tailoring health promotion initiatives. </w:t>
      </w:r>
      <w:r w:rsidRPr="008B1B6C">
        <w:rPr>
          <w:i/>
        </w:rPr>
        <w:t>Journal of Intellectual Disability Research, 60</w:t>
      </w:r>
      <w:r w:rsidRPr="008B1B6C">
        <w:t xml:space="preserve">(3), 228-241. </w:t>
      </w:r>
    </w:p>
    <w:p w14:paraId="5EB71AB3" w14:textId="77777777" w:rsidR="008B12B2" w:rsidRPr="008B1B6C" w:rsidRDefault="008B12B2" w:rsidP="008B12B2">
      <w:pPr>
        <w:pStyle w:val="EndNoteBibliography"/>
        <w:spacing w:after="0"/>
        <w:ind w:left="720" w:hanging="720"/>
      </w:pPr>
      <w:r w:rsidRPr="008B1B6C">
        <w:t xml:space="preserve">Latteck, Ä., &amp; Backhaus, J. (2017). Literatur-und Datenbankrecherche zu Gesundheitsförderungs-und Präventionsansätzen bei Menschen mit Behinderungen und der Auswertung der vorliegenden Evidenz. </w:t>
      </w:r>
      <w:r w:rsidRPr="008B1B6C">
        <w:rPr>
          <w:i/>
        </w:rPr>
        <w:t>Ergebnisbericht. Berlin: GKV-Spitzenverband</w:t>
      </w:r>
      <w:r w:rsidRPr="008B1B6C">
        <w:t xml:space="preserve">. </w:t>
      </w:r>
    </w:p>
    <w:p w14:paraId="5153B6F2" w14:textId="77777777" w:rsidR="008B12B2" w:rsidRPr="008B1B6C" w:rsidRDefault="008B12B2" w:rsidP="008B12B2">
      <w:pPr>
        <w:pStyle w:val="EndNoteBibliography"/>
        <w:spacing w:after="0"/>
        <w:ind w:left="720" w:hanging="720"/>
      </w:pPr>
      <w:r w:rsidRPr="008B1B6C">
        <w:t xml:space="preserve">Lee, N. R., &amp; Kotler, P. (2019). </w:t>
      </w:r>
      <w:r w:rsidRPr="008B1B6C">
        <w:rPr>
          <w:i/>
        </w:rPr>
        <w:t>Social marketing: behavior change for social good</w:t>
      </w:r>
      <w:r w:rsidRPr="008B1B6C">
        <w:t xml:space="preserve"> (6th ed.): SAGE Publications.</w:t>
      </w:r>
    </w:p>
    <w:p w14:paraId="6B33F594" w14:textId="77777777" w:rsidR="008B12B2" w:rsidRPr="008B1B6C" w:rsidRDefault="008B12B2" w:rsidP="008B12B2">
      <w:pPr>
        <w:pStyle w:val="EndNoteBibliography"/>
        <w:spacing w:after="0"/>
        <w:ind w:left="720" w:hanging="720"/>
      </w:pPr>
      <w:r w:rsidRPr="008B1B6C">
        <w:t xml:space="preserve">Lefebvre, R. C. (2012). Transformative social marketing: co‐creating the social marketing discipline and brand. </w:t>
      </w:r>
      <w:r w:rsidRPr="008B1B6C">
        <w:rPr>
          <w:i/>
        </w:rPr>
        <w:t>Journal of Social Marketing</w:t>
      </w:r>
      <w:r w:rsidRPr="008B1B6C">
        <w:t xml:space="preserve">. </w:t>
      </w:r>
    </w:p>
    <w:p w14:paraId="25564E44" w14:textId="77777777" w:rsidR="008B12B2" w:rsidRPr="008B1B6C" w:rsidRDefault="008B12B2" w:rsidP="008B12B2">
      <w:pPr>
        <w:pStyle w:val="EndNoteBibliography"/>
        <w:spacing w:after="0"/>
        <w:ind w:left="720" w:hanging="720"/>
      </w:pPr>
      <w:r w:rsidRPr="008B1B6C">
        <w:t xml:space="preserve">Leser, K. A., Pirie, P. L., Ferketich, A. K., Havercamp, S. M., &amp; Wewers, M. E. (2017). Dietary and physical activity behaviors of adults with developmental disabilities and their direct support professional providers. </w:t>
      </w:r>
      <w:r w:rsidRPr="008B1B6C">
        <w:rPr>
          <w:i/>
        </w:rPr>
        <w:t>Disability and Health Journal, 10</w:t>
      </w:r>
      <w:r w:rsidRPr="008B1B6C">
        <w:t xml:space="preserve">(4), 532-541. </w:t>
      </w:r>
    </w:p>
    <w:p w14:paraId="0CB9D3F8" w14:textId="17D5BAF9" w:rsidR="008B12B2" w:rsidRPr="008B1B6C" w:rsidRDefault="008B12B2" w:rsidP="008B12B2">
      <w:pPr>
        <w:pStyle w:val="EndNoteBibliography"/>
        <w:spacing w:after="0"/>
        <w:ind w:left="720" w:hanging="720"/>
      </w:pPr>
      <w:r w:rsidRPr="008B1B6C">
        <w:t xml:space="preserve">Luecking, C. T., Hennink-Kaminski, H., Ihekweazu, C., Vaughn, A., Mazzucca, S., &amp; Ward, D. S. (2017). Social marketing approaches to nutrition and physical activity interventions in early care and education centres: a systematic review. </w:t>
      </w:r>
      <w:r w:rsidRPr="008B1B6C">
        <w:rPr>
          <w:i/>
        </w:rPr>
        <w:t>Obesity Reviews, 18</w:t>
      </w:r>
      <w:r w:rsidRPr="008B1B6C">
        <w:t>(12), 1425-1438. doi:</w:t>
      </w:r>
      <w:hyperlink r:id="rId10" w:history="1">
        <w:r w:rsidRPr="008B1B6C">
          <w:rPr>
            <w:rStyle w:val="Hyperlink"/>
          </w:rPr>
          <w:t>https://doi.org/10.1111/obr.12596</w:t>
        </w:r>
      </w:hyperlink>
    </w:p>
    <w:p w14:paraId="7F9A162F" w14:textId="77777777" w:rsidR="008B12B2" w:rsidRPr="008B1B6C" w:rsidRDefault="008B12B2" w:rsidP="008B12B2">
      <w:pPr>
        <w:pStyle w:val="EndNoteBibliography"/>
        <w:spacing w:after="0"/>
        <w:ind w:left="720" w:hanging="720"/>
      </w:pPr>
      <w:r w:rsidRPr="008B1B6C">
        <w:t xml:space="preserve">Lulinski, A., Jorwic, N. T., Tanis, E. S., &amp; Braddock, D. (2018). </w:t>
      </w:r>
      <w:r w:rsidRPr="008B1B6C">
        <w:rPr>
          <w:i/>
        </w:rPr>
        <w:t>Rebalancing of Long-Term Supports and Services for Individuals with Intellectual and Developmental Disabilities in the United States.</w:t>
      </w:r>
      <w:r w:rsidRPr="008B1B6C">
        <w:t xml:space="preserve"> Retrieved from </w:t>
      </w:r>
    </w:p>
    <w:p w14:paraId="54B16AE1" w14:textId="77777777" w:rsidR="008B12B2" w:rsidRPr="008B1B6C" w:rsidRDefault="008B12B2" w:rsidP="008B12B2">
      <w:pPr>
        <w:pStyle w:val="EndNoteBibliography"/>
        <w:spacing w:after="0"/>
        <w:ind w:left="720" w:hanging="720"/>
      </w:pPr>
      <w:r w:rsidRPr="008B1B6C">
        <w:t xml:space="preserve">Lynnes, M. D., Nichols, D., &amp; Temple, V. A. (2009). Fostering independence in health-promoting exercise. </w:t>
      </w:r>
      <w:r w:rsidRPr="008B1B6C">
        <w:rPr>
          <w:i/>
        </w:rPr>
        <w:t>Journal of Intellectual Disabilities, 13</w:t>
      </w:r>
      <w:r w:rsidRPr="008B1B6C">
        <w:t xml:space="preserve">(2), 143-159. </w:t>
      </w:r>
    </w:p>
    <w:p w14:paraId="757262D0" w14:textId="77777777" w:rsidR="008B12B2" w:rsidRPr="008B1B6C" w:rsidRDefault="008B12B2" w:rsidP="008B12B2">
      <w:pPr>
        <w:pStyle w:val="EndNoteBibliography"/>
        <w:spacing w:after="0"/>
        <w:ind w:left="720" w:hanging="720"/>
      </w:pPr>
      <w:r w:rsidRPr="008B1B6C">
        <w:t xml:space="preserve">Madden, T. J., Ellen, P. S., &amp; Ajzen, I. (1992). A Comparison of the Theory of Planned Behavior and the Theory of Reasoned Action. </w:t>
      </w:r>
      <w:r w:rsidRPr="008B1B6C">
        <w:rPr>
          <w:i/>
        </w:rPr>
        <w:t>Personality and Social Psychology Bulletin, 18</w:t>
      </w:r>
      <w:r w:rsidRPr="008B1B6C">
        <w:t>(1), 3-9. doi:10.1177/0146167292181001</w:t>
      </w:r>
    </w:p>
    <w:p w14:paraId="17E2804B" w14:textId="77777777" w:rsidR="008B12B2" w:rsidRPr="008B1B6C" w:rsidRDefault="008B12B2" w:rsidP="008B12B2">
      <w:pPr>
        <w:pStyle w:val="EndNoteBibliography"/>
        <w:spacing w:after="0"/>
        <w:ind w:left="720" w:hanging="720"/>
      </w:pPr>
      <w:r w:rsidRPr="008B1B6C">
        <w:t xml:space="preserve">Makris, A., Khaliq, M., &amp; Perkins, E. (2021). A Scoping Review of Behavior Change Interventions to Decrease Health Care Disparities for Patients With Disabilities in a Primary Care Setting: Can Social Marketing Play a Role? </w:t>
      </w:r>
      <w:r w:rsidRPr="008B1B6C">
        <w:rPr>
          <w:i/>
        </w:rPr>
        <w:t>Social Marketing Quarterly, 27</w:t>
      </w:r>
      <w:r w:rsidRPr="008B1B6C">
        <w:t>(1), 48-63. doi:10.1177/1524500421992135</w:t>
      </w:r>
    </w:p>
    <w:p w14:paraId="7D0A35C2" w14:textId="42023EDB" w:rsidR="008B12B2" w:rsidRPr="008B1B6C" w:rsidRDefault="001E27B8" w:rsidP="008B12B2">
      <w:pPr>
        <w:pStyle w:val="EndNoteBibliography"/>
        <w:spacing w:after="0"/>
        <w:ind w:left="720" w:hanging="720"/>
      </w:pPr>
      <w:r w:rsidRPr="008B1B6C">
        <w:tab/>
      </w:r>
      <w:r w:rsidR="008B12B2" w:rsidRPr="008B1B6C">
        <w:t xml:space="preserve">everyday life. </w:t>
      </w:r>
      <w:r w:rsidR="008B12B2" w:rsidRPr="008B1B6C">
        <w:rPr>
          <w:i/>
        </w:rPr>
        <w:t>Sociology of Health &amp; Illness, 37</w:t>
      </w:r>
      <w:r w:rsidR="008B12B2" w:rsidRPr="008B1B6C">
        <w:t xml:space="preserve">(1), 52-66. </w:t>
      </w:r>
    </w:p>
    <w:p w14:paraId="0D5C37A3" w14:textId="77777777" w:rsidR="008B12B2" w:rsidRPr="008B1B6C" w:rsidRDefault="008B12B2" w:rsidP="008B12B2">
      <w:pPr>
        <w:pStyle w:val="EndNoteBibliography"/>
        <w:spacing w:after="0"/>
        <w:ind w:left="720" w:hanging="720"/>
      </w:pPr>
      <w:r w:rsidRPr="008B1B6C">
        <w:t xml:space="preserve">Maller, C. (2017). Epigenetics, theories of social practice and lifestyle disease. In A. Hui, T. Schatzki, &amp; E. Shove (Eds.), </w:t>
      </w:r>
      <w:r w:rsidRPr="008B1B6C">
        <w:rPr>
          <w:i/>
        </w:rPr>
        <w:t>The Nexus of Practices</w:t>
      </w:r>
      <w:r w:rsidRPr="008B1B6C">
        <w:t xml:space="preserve"> (pp. 68-80). London: Routledge.</w:t>
      </w:r>
    </w:p>
    <w:p w14:paraId="1842344C" w14:textId="77777777" w:rsidR="008B12B2" w:rsidRPr="008B1B6C" w:rsidRDefault="008B12B2" w:rsidP="008B12B2">
      <w:pPr>
        <w:pStyle w:val="EndNoteBibliography"/>
        <w:spacing w:after="0"/>
        <w:ind w:left="720" w:hanging="720"/>
      </w:pPr>
      <w:r w:rsidRPr="008B1B6C">
        <w:t xml:space="preserve">Marks, B., &amp; Sisirak, J. (2014). Health promotion and people with intellectual disabilities. </w:t>
      </w:r>
      <w:r w:rsidRPr="008B1B6C">
        <w:rPr>
          <w:i/>
        </w:rPr>
        <w:t>Health promotion for people with intellectual and developmental disabilities</w:t>
      </w:r>
      <w:r w:rsidRPr="008B1B6C">
        <w:t xml:space="preserve">, 17-29. </w:t>
      </w:r>
    </w:p>
    <w:p w14:paraId="7E66704A" w14:textId="77777777" w:rsidR="008B12B2" w:rsidRPr="008B1B6C" w:rsidRDefault="008B12B2" w:rsidP="008B12B2">
      <w:pPr>
        <w:pStyle w:val="EndNoteBibliography"/>
        <w:spacing w:after="0"/>
        <w:ind w:left="720" w:hanging="720"/>
      </w:pPr>
      <w:r w:rsidRPr="008B1B6C">
        <w:lastRenderedPageBreak/>
        <w:t xml:space="preserve">Marks, B., Sisirak, J., Magallanes, R., Krok, K., &amp; Donohue-Chase, D. (2019). Effectiveness of a healthmessages peer-to-peer program for people with intellectual and developmental disabilities. </w:t>
      </w:r>
      <w:r w:rsidRPr="008B1B6C">
        <w:rPr>
          <w:i/>
        </w:rPr>
        <w:t>Intellectual and developmental disabilities, 57</w:t>
      </w:r>
      <w:r w:rsidRPr="008B1B6C">
        <w:t xml:space="preserve">(3), 242-258. </w:t>
      </w:r>
    </w:p>
    <w:p w14:paraId="7FA69BA9" w14:textId="77777777" w:rsidR="008B12B2" w:rsidRPr="008B1B6C" w:rsidRDefault="008B12B2" w:rsidP="008B12B2">
      <w:pPr>
        <w:pStyle w:val="EndNoteBibliography"/>
        <w:spacing w:after="0"/>
        <w:ind w:left="720" w:hanging="720"/>
      </w:pPr>
      <w:r w:rsidRPr="008B1B6C">
        <w:t xml:space="preserve">Melville, C. A., Boyle, S., Miller, S., Macmillan, S., Penpraze, V., Pert, C., . . . Murray, H. (2011). An open study of the effectiveness of a multi-component weight-loss intervention for adults with intellectual disabilities and obesity. </w:t>
      </w:r>
      <w:r w:rsidRPr="008B1B6C">
        <w:rPr>
          <w:i/>
        </w:rPr>
        <w:t>British Journal of Nutrition, 105</w:t>
      </w:r>
      <w:r w:rsidRPr="008B1B6C">
        <w:t xml:space="preserve">(10), 1553-1562. </w:t>
      </w:r>
    </w:p>
    <w:p w14:paraId="1B8DAA20" w14:textId="77777777" w:rsidR="008B12B2" w:rsidRPr="008B1B6C" w:rsidRDefault="008B12B2" w:rsidP="008B12B2">
      <w:pPr>
        <w:pStyle w:val="EndNoteBibliography"/>
        <w:spacing w:after="0"/>
        <w:ind w:left="720" w:hanging="720"/>
      </w:pPr>
      <w:r w:rsidRPr="008B1B6C">
        <w:t xml:space="preserve">Melville, C. A., Mitchell, F., Stalker, K., Matthews, L., McConnachie, A., Murray, H. M., . . . Mutrie, N. (2015). Effectiveness of a walking programme to support adults with intellectual disabilities to increase physical activity: walk well cluster-randomised controlled trial. </w:t>
      </w:r>
      <w:r w:rsidRPr="008B1B6C">
        <w:rPr>
          <w:i/>
        </w:rPr>
        <w:t>International Journal of Behavioral Nutrition and Physical Activity, 12</w:t>
      </w:r>
      <w:r w:rsidRPr="008B1B6C">
        <w:t xml:space="preserve">(1), 1-11. </w:t>
      </w:r>
    </w:p>
    <w:p w14:paraId="3973DE86" w14:textId="77777777" w:rsidR="008B12B2" w:rsidRPr="008B1B6C" w:rsidRDefault="008B12B2" w:rsidP="008B12B2">
      <w:pPr>
        <w:pStyle w:val="EndNoteBibliography"/>
        <w:spacing w:after="0"/>
        <w:ind w:left="720" w:hanging="720"/>
      </w:pPr>
      <w:r w:rsidRPr="008B1B6C">
        <w:t xml:space="preserve">Michalsen, H., Wangberg, S. C., Anke, A., Hartvigsen, G., Jaccheri, L., &amp; Arntzen, C. (2020). Family members and health care workers' perspectives on motivational factors of participation in physical activity for people with intellectual disability: A qualitative study. </w:t>
      </w:r>
      <w:r w:rsidRPr="008B1B6C">
        <w:rPr>
          <w:i/>
        </w:rPr>
        <w:t>Journal of Intellectual Disability Research, 64</w:t>
      </w:r>
      <w:r w:rsidRPr="008B1B6C">
        <w:t xml:space="preserve">(4), 259-270. </w:t>
      </w:r>
    </w:p>
    <w:p w14:paraId="6B5B3EC9" w14:textId="77777777" w:rsidR="008B12B2" w:rsidRPr="008B1B6C" w:rsidRDefault="008B12B2" w:rsidP="008B12B2">
      <w:pPr>
        <w:pStyle w:val="EndNoteBibliography"/>
        <w:spacing w:after="0"/>
        <w:ind w:left="720" w:hanging="720"/>
      </w:pPr>
      <w:r w:rsidRPr="008B1B6C">
        <w:t xml:space="preserve">Moone, R. P., &amp; Lightfoot, E. (2009). Social Marketing Strategies for Reaching Older People With Disabilities: Findings From a Survey of Centers for Independent Living Participants. </w:t>
      </w:r>
      <w:r w:rsidRPr="008B1B6C">
        <w:rPr>
          <w:i/>
        </w:rPr>
        <w:t>Journal of Social Work in Disability &amp; Rehabilitation, 8</w:t>
      </w:r>
      <w:r w:rsidRPr="008B1B6C">
        <w:t>(2), 65-81. doi:10.1080/15367100902937864</w:t>
      </w:r>
    </w:p>
    <w:p w14:paraId="14386BB9" w14:textId="77777777" w:rsidR="008B12B2" w:rsidRPr="008B1B6C" w:rsidRDefault="008B12B2" w:rsidP="008B12B2">
      <w:pPr>
        <w:pStyle w:val="EndNoteBibliography"/>
        <w:spacing w:after="0"/>
        <w:ind w:left="720" w:hanging="720"/>
      </w:pPr>
      <w:r w:rsidRPr="008B1B6C">
        <w:t xml:space="preserve">Müller, A. M., Tan, C. S., Chu, A. H., van Dam, R. M., &amp; Müller-Riemenschneider, F. (2019). Associations between psychological factors and accelerometer-measured physical activity in urban Asian adults. </w:t>
      </w:r>
      <w:r w:rsidRPr="008B1B6C">
        <w:rPr>
          <w:i/>
        </w:rPr>
        <w:t>International Journal of Public Health, 64</w:t>
      </w:r>
      <w:r w:rsidRPr="008B1B6C">
        <w:t xml:space="preserve">(5), 659-668. </w:t>
      </w:r>
    </w:p>
    <w:p w14:paraId="1A397910" w14:textId="77777777" w:rsidR="008B12B2" w:rsidRPr="008B1B6C" w:rsidRDefault="008B12B2" w:rsidP="008B12B2">
      <w:pPr>
        <w:pStyle w:val="EndNoteBibliography"/>
        <w:spacing w:after="0"/>
        <w:ind w:left="720" w:hanging="720"/>
      </w:pPr>
      <w:r w:rsidRPr="008B1B6C">
        <w:t xml:space="preserve">Naaldenberg, J., Kuijken, N., van Dooren, K., &amp; de Valk, H. v. S. L. (2013). Topics, methods and challenges in health promotion for people with intellectual disabilities: a structured review of literature. </w:t>
      </w:r>
      <w:r w:rsidRPr="008B1B6C">
        <w:rPr>
          <w:i/>
        </w:rPr>
        <w:t>Research in developmental disabilities, 34</w:t>
      </w:r>
      <w:r w:rsidRPr="008B1B6C">
        <w:t xml:space="preserve">(12), 4534-4545. </w:t>
      </w:r>
    </w:p>
    <w:p w14:paraId="7BB607EB" w14:textId="77777777" w:rsidR="008B12B2" w:rsidRPr="008B1B6C" w:rsidRDefault="008B12B2" w:rsidP="008B12B2">
      <w:pPr>
        <w:pStyle w:val="EndNoteBibliography"/>
        <w:spacing w:after="0"/>
        <w:ind w:left="720" w:hanging="720"/>
      </w:pPr>
      <w:r w:rsidRPr="008B1B6C">
        <w:t xml:space="preserve">Nicolini, D. (2011). Practice as the Site of Knowing: Insights from the Field of Telemedicine. </w:t>
      </w:r>
      <w:r w:rsidRPr="008B1B6C">
        <w:rPr>
          <w:i/>
        </w:rPr>
        <w:t>Organization Science, 22</w:t>
      </w:r>
      <w:r w:rsidRPr="008B1B6C">
        <w:t>(3), 602-620. doi:10.1287/orsc.1100.0556</w:t>
      </w:r>
    </w:p>
    <w:p w14:paraId="4B18F8B0" w14:textId="77777777" w:rsidR="008B12B2" w:rsidRPr="008B1B6C" w:rsidRDefault="008B12B2" w:rsidP="008B12B2">
      <w:pPr>
        <w:pStyle w:val="EndNoteBibliography"/>
        <w:spacing w:after="0"/>
        <w:ind w:left="720" w:hanging="720"/>
      </w:pPr>
      <w:r w:rsidRPr="008B1B6C">
        <w:t xml:space="preserve">Nicolini, D. (2012). </w:t>
      </w:r>
      <w:r w:rsidRPr="008B1B6C">
        <w:rPr>
          <w:i/>
        </w:rPr>
        <w:t>Practice theory, work, and organization: An introduction</w:t>
      </w:r>
      <w:r w:rsidRPr="008B1B6C">
        <w:t>. Oxford: Oxford University Press.</w:t>
      </w:r>
    </w:p>
    <w:p w14:paraId="16EF6506" w14:textId="77777777" w:rsidR="008B12B2" w:rsidRPr="008B1B6C" w:rsidRDefault="008B12B2" w:rsidP="008B12B2">
      <w:pPr>
        <w:pStyle w:val="EndNoteBibliography"/>
        <w:spacing w:after="0"/>
        <w:ind w:left="720" w:hanging="720"/>
      </w:pPr>
      <w:r w:rsidRPr="008B1B6C">
        <w:t xml:space="preserve">O'Leary, L., Taggart, L., &amp; Cousins, W. (2018). Healthy lifestyle behaviours for people with intellectual disabilities: An exploration of organizational barriers and enablers. </w:t>
      </w:r>
      <w:r w:rsidRPr="008B1B6C">
        <w:rPr>
          <w:i/>
        </w:rPr>
        <w:t>Journal of Applied Research in Intellectual Disabilities, 31</w:t>
      </w:r>
      <w:r w:rsidRPr="008B1B6C">
        <w:t xml:space="preserve">, 122-135. </w:t>
      </w:r>
    </w:p>
    <w:p w14:paraId="0DDE0602" w14:textId="77777777" w:rsidR="008B12B2" w:rsidRPr="008B1B6C" w:rsidRDefault="008B12B2" w:rsidP="008B12B2">
      <w:pPr>
        <w:pStyle w:val="EndNoteBibliography"/>
        <w:spacing w:after="0"/>
        <w:ind w:left="720" w:hanging="720"/>
      </w:pPr>
      <w:r w:rsidRPr="008B1B6C">
        <w:t xml:space="preserve">Olkin, R. (2001). </w:t>
      </w:r>
      <w:r w:rsidRPr="008B1B6C">
        <w:rPr>
          <w:i/>
        </w:rPr>
        <w:t>What psychotherapists should know about disability</w:t>
      </w:r>
      <w:r w:rsidRPr="008B1B6C">
        <w:t>: Guilford Press.</w:t>
      </w:r>
    </w:p>
    <w:p w14:paraId="0691C59F" w14:textId="77777777" w:rsidR="008B12B2" w:rsidRPr="008B1B6C" w:rsidRDefault="008B12B2" w:rsidP="008B12B2">
      <w:pPr>
        <w:pStyle w:val="EndNoteBibliography"/>
        <w:spacing w:after="0"/>
        <w:ind w:left="720" w:hanging="720"/>
      </w:pPr>
      <w:r w:rsidRPr="008B1B6C">
        <w:t xml:space="preserve">Ong, D., &amp; Blaire-Stevens, C. (2010). The total process planning (TPP) framework. In J. French, B. S. McVey, &amp; R. Merritt (Eds.), </w:t>
      </w:r>
      <w:r w:rsidRPr="008B1B6C">
        <w:rPr>
          <w:i/>
        </w:rPr>
        <w:t>Social marketing and public health</w:t>
      </w:r>
      <w:r w:rsidRPr="008B1B6C">
        <w:t xml:space="preserve"> (pp. 151-162). Oxford: Oxford University Press.</w:t>
      </w:r>
    </w:p>
    <w:p w14:paraId="4A22B63F" w14:textId="77777777" w:rsidR="008B12B2" w:rsidRPr="008B1B6C" w:rsidRDefault="008B12B2" w:rsidP="008B12B2">
      <w:pPr>
        <w:pStyle w:val="EndNoteBibliography"/>
        <w:spacing w:after="0"/>
        <w:ind w:left="720" w:hanging="720"/>
      </w:pPr>
      <w:r w:rsidRPr="008B1B6C">
        <w:t xml:space="preserve">Oviedo, G. R., Tamulevicius, N., &amp; Guerra-Balic, M. (2019). Physical activity and sedentary time in active and non-active adults with intellectual disability: a comparative study. </w:t>
      </w:r>
      <w:r w:rsidRPr="008B1B6C">
        <w:rPr>
          <w:i/>
        </w:rPr>
        <w:t>International journal of environmental research and public health, 16</w:t>
      </w:r>
      <w:r w:rsidRPr="008B1B6C">
        <w:t xml:space="preserve">(10), 1761. </w:t>
      </w:r>
    </w:p>
    <w:p w14:paraId="5BBE064A" w14:textId="77777777" w:rsidR="008B12B2" w:rsidRPr="008B1B6C" w:rsidRDefault="008B12B2" w:rsidP="008B12B2">
      <w:pPr>
        <w:pStyle w:val="EndNoteBibliography"/>
        <w:spacing w:after="0"/>
        <w:ind w:left="720" w:hanging="720"/>
      </w:pPr>
      <w:r w:rsidRPr="008B1B6C">
        <w:t xml:space="preserve">Paddock, J. (2017). Household consumption and environmental change: Rethinking the policy problem through narratives of food practice. </w:t>
      </w:r>
      <w:r w:rsidRPr="008B1B6C">
        <w:rPr>
          <w:i/>
        </w:rPr>
        <w:t>Journal of Consumer Culture, 17</w:t>
      </w:r>
      <w:r w:rsidRPr="008B1B6C">
        <w:t xml:space="preserve">(1), 122-139. </w:t>
      </w:r>
    </w:p>
    <w:p w14:paraId="4CB6D568" w14:textId="77777777" w:rsidR="008B12B2" w:rsidRPr="008B1B6C" w:rsidRDefault="008B12B2" w:rsidP="008B12B2">
      <w:pPr>
        <w:pStyle w:val="EndNoteBibliography"/>
        <w:spacing w:after="0"/>
        <w:ind w:left="720" w:hanging="720"/>
      </w:pPr>
      <w:r w:rsidRPr="008B1B6C">
        <w:t xml:space="preserve">Papakosmas, M. F., Noble, G., &amp; Glynn, J. (2012). Organization-based social marketing: An alternative approach for organizations adopting sustainable business practices. </w:t>
      </w:r>
      <w:r w:rsidRPr="008B1B6C">
        <w:rPr>
          <w:i/>
        </w:rPr>
        <w:t>Social Marketing Quarterly, 18</w:t>
      </w:r>
      <w:r w:rsidRPr="008B1B6C">
        <w:t xml:space="preserve">(2), 87-97. </w:t>
      </w:r>
    </w:p>
    <w:p w14:paraId="53B060D1" w14:textId="77777777" w:rsidR="008B12B2" w:rsidRPr="008B1B6C" w:rsidRDefault="008B12B2" w:rsidP="008B12B2">
      <w:pPr>
        <w:pStyle w:val="EndNoteBibliography"/>
        <w:spacing w:after="0"/>
        <w:ind w:left="720" w:hanging="720"/>
      </w:pPr>
      <w:r w:rsidRPr="008B1B6C">
        <w:t xml:space="preserve">Phillips, A. C., &amp; Holland, A. J. (2011). Assessment of objectively measured physical activity levels in individuals with intellectual disabilities with and without Down's syndrome. </w:t>
      </w:r>
      <w:r w:rsidRPr="008B1B6C">
        <w:rPr>
          <w:i/>
        </w:rPr>
        <w:t>PloS one, 6</w:t>
      </w:r>
      <w:r w:rsidRPr="008B1B6C">
        <w:t xml:space="preserve">(12), e28618. </w:t>
      </w:r>
    </w:p>
    <w:p w14:paraId="4E1D2546" w14:textId="77777777" w:rsidR="008B12B2" w:rsidRPr="008B1B6C" w:rsidRDefault="008B12B2" w:rsidP="008B12B2">
      <w:pPr>
        <w:pStyle w:val="EndNoteBibliography"/>
        <w:spacing w:after="0"/>
        <w:ind w:left="720" w:hanging="720"/>
      </w:pPr>
      <w:r w:rsidRPr="008B1B6C">
        <w:t xml:space="preserve">Pols, J., Althoff, B., &amp; Bransen, E. (2017). The limits of autonomy: Ideals in care for people with learning disabilities. </w:t>
      </w:r>
      <w:r w:rsidRPr="008B1B6C">
        <w:rPr>
          <w:i/>
        </w:rPr>
        <w:t>Medical Anthropology, 36</w:t>
      </w:r>
      <w:r w:rsidRPr="008B1B6C">
        <w:t xml:space="preserve">(8), 772-785. </w:t>
      </w:r>
    </w:p>
    <w:p w14:paraId="2C505481" w14:textId="77777777" w:rsidR="008B12B2" w:rsidRPr="008B1B6C" w:rsidRDefault="008B12B2" w:rsidP="008B12B2">
      <w:pPr>
        <w:pStyle w:val="EndNoteBibliography"/>
        <w:spacing w:after="0"/>
        <w:ind w:left="720" w:hanging="720"/>
      </w:pPr>
      <w:r w:rsidRPr="008B1B6C">
        <w:lastRenderedPageBreak/>
        <w:t xml:space="preserve">Prestwich, A., Webb, T. L., &amp; Conner, M. (2015). Using theory to develop and test interventions to promote changes in health behaviour: evidence, issues, and recommendations. </w:t>
      </w:r>
      <w:r w:rsidRPr="008B1B6C">
        <w:rPr>
          <w:i/>
        </w:rPr>
        <w:t>Current Opinion in Psychology, 5</w:t>
      </w:r>
      <w:r w:rsidRPr="008B1B6C">
        <w:t xml:space="preserve">, 1-5. </w:t>
      </w:r>
    </w:p>
    <w:p w14:paraId="7CB4EF41" w14:textId="77777777" w:rsidR="008B12B2" w:rsidRPr="008B1B6C" w:rsidRDefault="008B12B2" w:rsidP="008B12B2">
      <w:pPr>
        <w:pStyle w:val="EndNoteBibliography"/>
        <w:spacing w:after="0"/>
        <w:ind w:left="720" w:hanging="720"/>
      </w:pPr>
      <w:r w:rsidRPr="008B1B6C">
        <w:t xml:space="preserve">Quinn, G. (2020). Legal Culture and the CRPD. In </w:t>
      </w:r>
      <w:r w:rsidRPr="008B1B6C">
        <w:rPr>
          <w:i/>
        </w:rPr>
        <w:t>Recognising Human Rights in Different Cultural Contexts</w:t>
      </w:r>
      <w:r w:rsidRPr="008B1B6C">
        <w:t xml:space="preserve"> (pp. 19-44): Springer.</w:t>
      </w:r>
    </w:p>
    <w:p w14:paraId="3E3AEB79" w14:textId="77777777" w:rsidR="008B12B2" w:rsidRPr="008B1B6C" w:rsidRDefault="008B12B2" w:rsidP="008B12B2">
      <w:pPr>
        <w:pStyle w:val="EndNoteBibliography"/>
        <w:spacing w:after="0"/>
        <w:ind w:left="720" w:hanging="720"/>
      </w:pPr>
      <w:r w:rsidRPr="008B1B6C">
        <w:t xml:space="preserve">Ras, M., Verbeek- Oudijk, D., &amp; Eggink, E. (2013). </w:t>
      </w:r>
      <w:r w:rsidRPr="008B1B6C">
        <w:rPr>
          <w:i/>
        </w:rPr>
        <w:t>The causes and rising costs of intellectual disability care.</w:t>
      </w:r>
      <w:r w:rsidRPr="008B1B6C">
        <w:t xml:space="preserve"> Retrieved from Hague: </w:t>
      </w:r>
    </w:p>
    <w:p w14:paraId="07052499" w14:textId="77777777" w:rsidR="00932740" w:rsidRPr="008B1B6C" w:rsidRDefault="00932740" w:rsidP="008B12B2">
      <w:pPr>
        <w:pStyle w:val="EndNoteBibliography"/>
        <w:spacing w:after="0"/>
        <w:ind w:left="720" w:hanging="720"/>
      </w:pPr>
      <w:r w:rsidRPr="008B1B6C">
        <w:t>Reckwitz, A. (2002). Toward a theory of social practices: A development in culturalist theorizing. </w:t>
      </w:r>
      <w:r w:rsidRPr="008B1B6C">
        <w:rPr>
          <w:i/>
        </w:rPr>
        <w:t>European journal of social theory</w:t>
      </w:r>
      <w:r w:rsidRPr="008B1B6C">
        <w:t>, 5(2), 243-263.</w:t>
      </w:r>
    </w:p>
    <w:p w14:paraId="40C34685" w14:textId="5475E46D" w:rsidR="008B12B2" w:rsidRPr="008B1B6C" w:rsidRDefault="008B12B2" w:rsidP="008B12B2">
      <w:pPr>
        <w:pStyle w:val="EndNoteBibliography"/>
        <w:spacing w:after="0"/>
        <w:ind w:left="720" w:hanging="720"/>
      </w:pPr>
      <w:r w:rsidRPr="008B1B6C">
        <w:t xml:space="preserve">Reckwitz, A. (2007). Practice Theory. In G. Ritzer (Ed.), </w:t>
      </w:r>
      <w:r w:rsidRPr="008B1B6C">
        <w:rPr>
          <w:i/>
        </w:rPr>
        <w:t>The Blackwell Encyclopedia of Sociology</w:t>
      </w:r>
      <w:r w:rsidRPr="008B1B6C">
        <w:t>: John Wiley &amp; Sons, Ltd.</w:t>
      </w:r>
    </w:p>
    <w:p w14:paraId="64B1C8C9" w14:textId="77777777" w:rsidR="008B12B2" w:rsidRPr="008B1B6C" w:rsidRDefault="008B12B2" w:rsidP="008B12B2">
      <w:pPr>
        <w:pStyle w:val="EndNoteBibliography"/>
        <w:spacing w:after="0"/>
        <w:ind w:left="720" w:hanging="720"/>
      </w:pPr>
      <w:r w:rsidRPr="008B1B6C">
        <w:t xml:space="preserve">Reis, R. S., Salvo, D., Ogilvie, D., Lambert, E. V., Goenka, S., Brownson, R. C., &amp; Lancet Physical Activity Series 2 Executive Committee. (2016). Scaling up physical activity interventions worldwide: stepping up to larger and smarter approaches to get people moving. </w:t>
      </w:r>
      <w:r w:rsidRPr="008B1B6C">
        <w:rPr>
          <w:i/>
        </w:rPr>
        <w:t>The Lancet, 388</w:t>
      </w:r>
      <w:r w:rsidRPr="008B1B6C">
        <w:t xml:space="preserve">(10051), 1337-1348. </w:t>
      </w:r>
    </w:p>
    <w:p w14:paraId="5ABE4911" w14:textId="77777777" w:rsidR="008B12B2" w:rsidRPr="008B1B6C" w:rsidRDefault="008B12B2" w:rsidP="008B12B2">
      <w:pPr>
        <w:pStyle w:val="EndNoteBibliography"/>
        <w:spacing w:after="0"/>
        <w:ind w:left="720" w:hanging="720"/>
      </w:pPr>
      <w:r w:rsidRPr="008B1B6C">
        <w:t xml:space="preserve">Retief, M., &amp; Letšosa, R. (2018). Models of disability: A brief overview. </w:t>
      </w:r>
      <w:r w:rsidRPr="008B1B6C">
        <w:rPr>
          <w:i/>
        </w:rPr>
        <w:t>HTS Teologiese Studies/Theological Studies, 74</w:t>
      </w:r>
      <w:r w:rsidRPr="008B1B6C">
        <w:t xml:space="preserve">(1). </w:t>
      </w:r>
    </w:p>
    <w:p w14:paraId="616B333B" w14:textId="00C614C9" w:rsidR="008B12B2" w:rsidRPr="008B1B6C" w:rsidRDefault="008B12B2" w:rsidP="008B12B2">
      <w:pPr>
        <w:pStyle w:val="EndNoteBibliography"/>
        <w:spacing w:after="0"/>
        <w:ind w:left="720" w:hanging="720"/>
      </w:pPr>
      <w:r w:rsidRPr="008B1B6C">
        <w:t xml:space="preserve">Rhodes, R. E., McEwan, D., &amp; Rebar, A. L. (2019). Theories of physical activity behaviour change: A history and synthesis of approaches. </w:t>
      </w:r>
      <w:r w:rsidRPr="008B1B6C">
        <w:rPr>
          <w:i/>
        </w:rPr>
        <w:t>Psychology of Sport and Exercise, 42</w:t>
      </w:r>
      <w:r w:rsidRPr="008B1B6C">
        <w:t>, 100-109. doi:</w:t>
      </w:r>
      <w:hyperlink r:id="rId11" w:history="1">
        <w:r w:rsidRPr="008B1B6C">
          <w:rPr>
            <w:rStyle w:val="Hyperlink"/>
          </w:rPr>
          <w:t>https://doi.org/10.1016/j.psychsport.2018.11.010</w:t>
        </w:r>
      </w:hyperlink>
    </w:p>
    <w:p w14:paraId="569F5BC9" w14:textId="77777777" w:rsidR="008B12B2" w:rsidRPr="008B1B6C" w:rsidRDefault="008B12B2" w:rsidP="008B12B2">
      <w:pPr>
        <w:pStyle w:val="EndNoteBibliography"/>
        <w:spacing w:after="0"/>
        <w:ind w:left="720" w:hanging="720"/>
      </w:pPr>
      <w:r w:rsidRPr="008B1B6C">
        <w:t xml:space="preserve">Rundle-Thiele, S., David, P., Willmott, T., Pang, B., Eagle, L., &amp; Hay, R. (2019). Social marketing theory development goals: an agenda to drive change. </w:t>
      </w:r>
      <w:r w:rsidRPr="008B1B6C">
        <w:rPr>
          <w:i/>
        </w:rPr>
        <w:t>Journal of Marketing Management, 35</w:t>
      </w:r>
      <w:r w:rsidRPr="008B1B6C">
        <w:t xml:space="preserve">(1-2), 160-181. </w:t>
      </w:r>
    </w:p>
    <w:p w14:paraId="69742E41" w14:textId="77777777" w:rsidR="008B12B2" w:rsidRPr="008B1B6C" w:rsidRDefault="008B12B2" w:rsidP="008B12B2">
      <w:pPr>
        <w:pStyle w:val="EndNoteBibliography"/>
        <w:spacing w:after="0"/>
        <w:ind w:left="720" w:hanging="720"/>
      </w:pPr>
      <w:r w:rsidRPr="008B1B6C">
        <w:t xml:space="preserve">Russell-Bennett, R., Wood, M., &amp; Previte, J. (2013). Fresh ideas: services thinking for social marketing. </w:t>
      </w:r>
      <w:r w:rsidRPr="008B1B6C">
        <w:rPr>
          <w:i/>
        </w:rPr>
        <w:t>Journal of Social Marketing</w:t>
      </w:r>
      <w:r w:rsidRPr="008B1B6C">
        <w:t xml:space="preserve">. </w:t>
      </w:r>
    </w:p>
    <w:p w14:paraId="192E7664" w14:textId="77777777" w:rsidR="008B12B2" w:rsidRPr="008B1B6C" w:rsidRDefault="008B12B2" w:rsidP="008B12B2">
      <w:pPr>
        <w:pStyle w:val="EndNoteBibliography"/>
        <w:spacing w:after="0"/>
        <w:ind w:left="720" w:hanging="720"/>
      </w:pPr>
      <w:r w:rsidRPr="008B1B6C">
        <w:t xml:space="preserve">Schalock, R. L., &amp; Luckasson, R. (2013). What's at stake in the lives of people with intellectual disability? Part I: The power of naming, defining, diagnosing, classifying, and planning supports. </w:t>
      </w:r>
      <w:r w:rsidRPr="008B1B6C">
        <w:rPr>
          <w:i/>
        </w:rPr>
        <w:t>Intellectual and developmental disabilities, 51</w:t>
      </w:r>
      <w:r w:rsidRPr="008B1B6C">
        <w:t xml:space="preserve">(2), 86-93. </w:t>
      </w:r>
    </w:p>
    <w:p w14:paraId="7142CFAF" w14:textId="77777777" w:rsidR="008B12B2" w:rsidRPr="008B1B6C" w:rsidRDefault="008B12B2" w:rsidP="008B12B2">
      <w:pPr>
        <w:pStyle w:val="EndNoteBibliography"/>
        <w:spacing w:after="0"/>
        <w:ind w:left="720" w:hanging="720"/>
      </w:pPr>
      <w:r w:rsidRPr="008B1B6C">
        <w:t xml:space="preserve">Schalock, R. L., &amp; Luckasson, R. (2021). Enhancing research practices in intellectual and developmental disabilities through person-centered outcome evaluation. </w:t>
      </w:r>
      <w:r w:rsidRPr="008B1B6C">
        <w:rPr>
          <w:i/>
        </w:rPr>
        <w:t>Research in developmental disabilities, 117</w:t>
      </w:r>
      <w:r w:rsidRPr="008B1B6C">
        <w:t xml:space="preserve">, 104043. </w:t>
      </w:r>
    </w:p>
    <w:p w14:paraId="7C09615E" w14:textId="50C573CA" w:rsidR="008B12B2" w:rsidRPr="008B1B6C" w:rsidRDefault="008B12B2" w:rsidP="008B12B2">
      <w:pPr>
        <w:pStyle w:val="EndNoteBibliography"/>
        <w:spacing w:after="0"/>
        <w:ind w:left="720" w:hanging="720"/>
      </w:pPr>
      <w:r w:rsidRPr="008B1B6C">
        <w:t xml:space="preserve">Schalock, R. L., Thompson, J. R., &amp; Tasse, M. J. (2018). </w:t>
      </w:r>
      <w:r w:rsidRPr="008B1B6C">
        <w:rPr>
          <w:i/>
        </w:rPr>
        <w:t>Changes in the Field Regarding Personal Support Plans. White Paper</w:t>
      </w:r>
      <w:r w:rsidRPr="008B1B6C">
        <w:t xml:space="preserve">. Retrieved from </w:t>
      </w:r>
      <w:hyperlink r:id="rId12" w:history="1">
        <w:r w:rsidRPr="008B1B6C">
          <w:rPr>
            <w:rStyle w:val="Hyperlink"/>
          </w:rPr>
          <w:t>https://www.aaidd.org/sis/white-papers</w:t>
        </w:r>
      </w:hyperlink>
      <w:r w:rsidRPr="008B1B6C">
        <w:t xml:space="preserve"> </w:t>
      </w:r>
    </w:p>
    <w:p w14:paraId="294EE883" w14:textId="77777777" w:rsidR="008B12B2" w:rsidRPr="008B1B6C" w:rsidRDefault="008B12B2" w:rsidP="008B12B2">
      <w:pPr>
        <w:pStyle w:val="EndNoteBibliography"/>
        <w:spacing w:after="0"/>
        <w:ind w:left="720" w:hanging="720"/>
      </w:pPr>
      <w:r w:rsidRPr="008B1B6C">
        <w:t xml:space="preserve">Schatzki, T. R. (1996). </w:t>
      </w:r>
      <w:r w:rsidRPr="008B1B6C">
        <w:rPr>
          <w:i/>
        </w:rPr>
        <w:t>Social practices: A Wittgensteinian approach to human activity and the social</w:t>
      </w:r>
      <w:r w:rsidRPr="008B1B6C">
        <w:t>. Cambridge: Cambridge University Press.</w:t>
      </w:r>
    </w:p>
    <w:p w14:paraId="4FBB0247" w14:textId="77777777" w:rsidR="008B12B2" w:rsidRPr="008B1B6C" w:rsidRDefault="008B12B2" w:rsidP="008B12B2">
      <w:pPr>
        <w:pStyle w:val="EndNoteBibliography"/>
        <w:spacing w:after="0"/>
        <w:ind w:left="720" w:hanging="720"/>
      </w:pPr>
      <w:r w:rsidRPr="008B1B6C">
        <w:t xml:space="preserve">Schatzki, T. R. (2005). Peripheral vision: The sites of organizations. </w:t>
      </w:r>
      <w:r w:rsidRPr="008B1B6C">
        <w:rPr>
          <w:i/>
        </w:rPr>
        <w:t>Organization studies, 26</w:t>
      </w:r>
      <w:r w:rsidRPr="008B1B6C">
        <w:t xml:space="preserve">(3), 465-484. </w:t>
      </w:r>
    </w:p>
    <w:p w14:paraId="16989E64" w14:textId="77777777" w:rsidR="008B12B2" w:rsidRPr="008B1B6C" w:rsidRDefault="008B12B2" w:rsidP="008B12B2">
      <w:pPr>
        <w:pStyle w:val="EndNoteBibliography"/>
        <w:spacing w:after="0"/>
        <w:ind w:left="720" w:hanging="720"/>
      </w:pPr>
      <w:r w:rsidRPr="008B1B6C">
        <w:t xml:space="preserve">Schatzki, T. R. (2016). Practice Theory as Flat Ontology. In G. Spaargaren, Weenink, D., Lamers, M. (Ed.), </w:t>
      </w:r>
      <w:r w:rsidRPr="008B1B6C">
        <w:rPr>
          <w:i/>
        </w:rPr>
        <w:t>Practice theory and research : Exploring the dynamics of social life</w:t>
      </w:r>
      <w:r w:rsidRPr="008B1B6C">
        <w:t xml:space="preserve"> (pp. 44-58). London: Routledge.</w:t>
      </w:r>
    </w:p>
    <w:p w14:paraId="3C203CF6" w14:textId="77777777" w:rsidR="008B12B2" w:rsidRPr="008B1B6C" w:rsidRDefault="008B12B2" w:rsidP="008B12B2">
      <w:pPr>
        <w:pStyle w:val="EndNoteBibliography"/>
        <w:spacing w:after="0"/>
        <w:ind w:left="720" w:hanging="720"/>
      </w:pPr>
      <w:r w:rsidRPr="008B1B6C">
        <w:t xml:space="preserve">Schillmeier, M. (2007). Dis/abling practices: Rethinking disability. </w:t>
      </w:r>
      <w:r w:rsidRPr="008B1B6C">
        <w:rPr>
          <w:i/>
        </w:rPr>
        <w:t>Human Affairs, 17</w:t>
      </w:r>
      <w:r w:rsidRPr="008B1B6C">
        <w:t xml:space="preserve">(2), 195-208. </w:t>
      </w:r>
    </w:p>
    <w:p w14:paraId="21820A18" w14:textId="77777777" w:rsidR="008B12B2" w:rsidRPr="008B1B6C" w:rsidRDefault="008B12B2" w:rsidP="008B12B2">
      <w:pPr>
        <w:pStyle w:val="EndNoteBibliography"/>
        <w:spacing w:after="0"/>
        <w:ind w:left="720" w:hanging="720"/>
      </w:pPr>
      <w:r w:rsidRPr="008B1B6C">
        <w:t xml:space="preserve">Schmidt, R. (2012). </w:t>
      </w:r>
      <w:r w:rsidRPr="008B1B6C">
        <w:rPr>
          <w:i/>
        </w:rPr>
        <w:t>Sociology of practices: Conceptual studies and empirical analysis</w:t>
      </w:r>
      <w:r w:rsidRPr="008B1B6C">
        <w:t>. Berlin, Germany: Suhrkamp Verlag.</w:t>
      </w:r>
    </w:p>
    <w:p w14:paraId="2F1F96D8" w14:textId="77777777" w:rsidR="008B12B2" w:rsidRPr="008B1B6C" w:rsidRDefault="008B12B2" w:rsidP="008B12B2">
      <w:pPr>
        <w:pStyle w:val="EndNoteBibliography"/>
        <w:spacing w:after="0"/>
        <w:ind w:left="720" w:hanging="720"/>
      </w:pPr>
      <w:r w:rsidRPr="008B1B6C">
        <w:t xml:space="preserve">Scott, H. M., &amp; Havercamp, S. M. (2016). Systematic review of health promotion programs focused on behavioral changes for people with intellectual disability. </w:t>
      </w:r>
      <w:r w:rsidRPr="008B1B6C">
        <w:rPr>
          <w:i/>
        </w:rPr>
        <w:t>Intellectual and developmental disabilities, 54</w:t>
      </w:r>
      <w:r w:rsidRPr="008B1B6C">
        <w:t xml:space="preserve">(1), 63-76. </w:t>
      </w:r>
    </w:p>
    <w:p w14:paraId="3C4BDC5E" w14:textId="77777777" w:rsidR="008B12B2" w:rsidRPr="008B1B6C" w:rsidRDefault="008B12B2" w:rsidP="008B12B2">
      <w:pPr>
        <w:pStyle w:val="EndNoteBibliography"/>
        <w:spacing w:after="0"/>
        <w:ind w:left="720" w:hanging="720"/>
      </w:pPr>
      <w:r w:rsidRPr="008B1B6C">
        <w:t xml:space="preserve">Shildrick, M. (2019). Critical disability studies: Rethinking the conventions for the age of postmodernity. In </w:t>
      </w:r>
      <w:r w:rsidRPr="008B1B6C">
        <w:rPr>
          <w:i/>
        </w:rPr>
        <w:t>Routledge handbook of disability studies</w:t>
      </w:r>
      <w:r w:rsidRPr="008B1B6C">
        <w:t xml:space="preserve"> (pp. 32-44): Routledge.</w:t>
      </w:r>
    </w:p>
    <w:p w14:paraId="6E0FE5FF" w14:textId="77777777" w:rsidR="008B12B2" w:rsidRPr="008B1B6C" w:rsidRDefault="008B12B2" w:rsidP="008B12B2">
      <w:pPr>
        <w:pStyle w:val="EndNoteBibliography"/>
        <w:spacing w:after="0"/>
        <w:ind w:left="720" w:hanging="720"/>
      </w:pPr>
      <w:r w:rsidRPr="008B1B6C">
        <w:lastRenderedPageBreak/>
        <w:t xml:space="preserve">Shove, E. (2014). Putting practice into policy: reconfiguring questions of consumption and climate change. </w:t>
      </w:r>
      <w:r w:rsidRPr="008B1B6C">
        <w:rPr>
          <w:i/>
        </w:rPr>
        <w:t>Contemporary Social Science, 9</w:t>
      </w:r>
      <w:r w:rsidRPr="008B1B6C">
        <w:t xml:space="preserve">(4), 415-429. </w:t>
      </w:r>
    </w:p>
    <w:p w14:paraId="16F8C4A2" w14:textId="77777777" w:rsidR="008B12B2" w:rsidRPr="008B1B6C" w:rsidRDefault="008B12B2" w:rsidP="008B12B2">
      <w:pPr>
        <w:pStyle w:val="EndNoteBibliography"/>
        <w:spacing w:after="0"/>
        <w:ind w:left="720" w:hanging="720"/>
      </w:pPr>
      <w:r w:rsidRPr="008B1B6C">
        <w:t xml:space="preserve">Shove, E., Pantzar, M., &amp; Watson, M. (2012). </w:t>
      </w:r>
      <w:r w:rsidRPr="008B1B6C">
        <w:rPr>
          <w:i/>
        </w:rPr>
        <w:t>The dynamics of social practice: Everyday life and how it changes</w:t>
      </w:r>
      <w:r w:rsidRPr="008B1B6C">
        <w:t>: Sage.</w:t>
      </w:r>
    </w:p>
    <w:p w14:paraId="5E63AD4D" w14:textId="77777777" w:rsidR="008B12B2" w:rsidRPr="008B1B6C" w:rsidRDefault="008B12B2" w:rsidP="008B12B2">
      <w:pPr>
        <w:pStyle w:val="EndNoteBibliography"/>
        <w:spacing w:after="0"/>
        <w:ind w:left="720" w:hanging="720"/>
      </w:pPr>
      <w:r w:rsidRPr="008B1B6C">
        <w:t xml:space="preserve">Spotswood, F., Chatterton, T., Morey, Y., &amp; Spear, S. (2017). Practice-theoretical possibilities for social marketing: two fields learning from each other. </w:t>
      </w:r>
      <w:r w:rsidRPr="008B1B6C">
        <w:rPr>
          <w:i/>
        </w:rPr>
        <w:t>Journal of Social Marketing</w:t>
      </w:r>
      <w:r w:rsidRPr="008B1B6C">
        <w:t xml:space="preserve">. </w:t>
      </w:r>
    </w:p>
    <w:p w14:paraId="583163AC" w14:textId="77777777" w:rsidR="008B12B2" w:rsidRPr="008B1B6C" w:rsidRDefault="008B12B2" w:rsidP="008B12B2">
      <w:pPr>
        <w:pStyle w:val="EndNoteBibliography"/>
        <w:spacing w:after="0"/>
        <w:ind w:left="720" w:hanging="720"/>
      </w:pPr>
      <w:r w:rsidRPr="008B1B6C">
        <w:t xml:space="preserve">Spotswood, F., &amp; Tapp, A. (2013). Beyond persuasion: A cultural perspective of behaviour. </w:t>
      </w:r>
      <w:r w:rsidRPr="008B1B6C">
        <w:rPr>
          <w:i/>
        </w:rPr>
        <w:t>Journal of Social Marketing</w:t>
      </w:r>
      <w:r w:rsidRPr="008B1B6C">
        <w:t xml:space="preserve">. </w:t>
      </w:r>
    </w:p>
    <w:p w14:paraId="39BDD174" w14:textId="77777777" w:rsidR="008B12B2" w:rsidRPr="008B1B6C" w:rsidRDefault="008B12B2" w:rsidP="008B12B2">
      <w:pPr>
        <w:pStyle w:val="EndNoteBibliography"/>
        <w:spacing w:after="0"/>
        <w:ind w:left="720" w:hanging="720"/>
      </w:pPr>
      <w:r w:rsidRPr="008B1B6C">
        <w:t xml:space="preserve">Spotswood, F., Wiltshire, G., Spear, S., &amp; Makris, A. (2021). Disrupting social marketing through a practice-oriented approach. </w:t>
      </w:r>
      <w:r w:rsidRPr="008B1B6C">
        <w:rPr>
          <w:i/>
        </w:rPr>
        <w:t>RAUSP Management Journal, 56</w:t>
      </w:r>
      <w:r w:rsidRPr="008B1B6C">
        <w:t xml:space="preserve">, 334-347. </w:t>
      </w:r>
    </w:p>
    <w:p w14:paraId="0287F3EB" w14:textId="77777777" w:rsidR="008B12B2" w:rsidRPr="008B1B6C" w:rsidRDefault="008B12B2" w:rsidP="008B12B2">
      <w:pPr>
        <w:pStyle w:val="EndNoteBibliography"/>
        <w:spacing w:after="0"/>
        <w:ind w:left="720" w:hanging="720"/>
      </w:pPr>
      <w:r w:rsidRPr="008B1B6C">
        <w:t xml:space="preserve">Stancliffe, R. J., &amp; Anderson, L. L. (2017). Factors associated with meeting physical activity guidelines by adults with intellectual and developmental disabilities. </w:t>
      </w:r>
      <w:r w:rsidRPr="008B1B6C">
        <w:rPr>
          <w:i/>
        </w:rPr>
        <w:t>Research in developmental disabilities, 62</w:t>
      </w:r>
      <w:r w:rsidRPr="008B1B6C">
        <w:t xml:space="preserve">, 1-14. </w:t>
      </w:r>
    </w:p>
    <w:p w14:paraId="158D39FC" w14:textId="77777777" w:rsidR="008B12B2" w:rsidRPr="008B1B6C" w:rsidRDefault="008B12B2" w:rsidP="008B12B2">
      <w:pPr>
        <w:pStyle w:val="EndNoteBibliography"/>
        <w:spacing w:after="0"/>
        <w:ind w:left="720" w:hanging="720"/>
      </w:pPr>
      <w:r w:rsidRPr="008B1B6C">
        <w:t xml:space="preserve">Steenbergen, H. A., Van der Schans, C. P., Van Wijck, R., De Jong, J., &amp; Waninge, A. (2017). Lifestyle approaches for people with intellectual disabilities: a systematic multiple case analysis. </w:t>
      </w:r>
      <w:r w:rsidRPr="008B1B6C">
        <w:rPr>
          <w:i/>
        </w:rPr>
        <w:t>Journal of the American Medical Directors Association, 18</w:t>
      </w:r>
      <w:r w:rsidRPr="008B1B6C">
        <w:t xml:space="preserve">(11), 980-987. e983. </w:t>
      </w:r>
    </w:p>
    <w:p w14:paraId="7B39EE73" w14:textId="77777777" w:rsidR="008B12B2" w:rsidRPr="008B1B6C" w:rsidRDefault="008B12B2" w:rsidP="008B12B2">
      <w:pPr>
        <w:pStyle w:val="EndNoteBibliography"/>
        <w:spacing w:after="0"/>
        <w:ind w:left="720" w:hanging="720"/>
      </w:pPr>
      <w:r w:rsidRPr="008B1B6C">
        <w:t xml:space="preserve">Svanelöv, E. (2020). An observation study of power practices and participation in group homes for people with intellectual disability. </w:t>
      </w:r>
      <w:r w:rsidRPr="008B1B6C">
        <w:rPr>
          <w:i/>
        </w:rPr>
        <w:t>Disability &amp; Society, 35</w:t>
      </w:r>
      <w:r w:rsidRPr="008B1B6C">
        <w:t>(9), 1419-1440. doi:10.1080/09687599.2019.1691978</w:t>
      </w:r>
    </w:p>
    <w:p w14:paraId="7A95BB21" w14:textId="77777777" w:rsidR="008B12B2" w:rsidRPr="008B1B6C" w:rsidRDefault="008B12B2" w:rsidP="008B12B2">
      <w:pPr>
        <w:pStyle w:val="EndNoteBibliography"/>
        <w:spacing w:after="0"/>
        <w:ind w:left="720" w:hanging="720"/>
      </w:pPr>
      <w:r w:rsidRPr="008B1B6C">
        <w:t xml:space="preserve">Tadajewski, M. (2010). Towards a history of critical marketing studies. </w:t>
      </w:r>
      <w:r w:rsidRPr="008B1B6C">
        <w:rPr>
          <w:i/>
        </w:rPr>
        <w:t>Journal of Marketing Management, 26</w:t>
      </w:r>
      <w:r w:rsidRPr="008B1B6C">
        <w:t xml:space="preserve">(9-10), 773-824. </w:t>
      </w:r>
    </w:p>
    <w:p w14:paraId="7C8B8221" w14:textId="77777777" w:rsidR="008B12B2" w:rsidRPr="008B1B6C" w:rsidRDefault="008B12B2" w:rsidP="008B12B2">
      <w:pPr>
        <w:pStyle w:val="EndNoteBibliography"/>
        <w:spacing w:after="0"/>
        <w:ind w:left="720" w:hanging="720"/>
      </w:pPr>
      <w:r w:rsidRPr="008B1B6C">
        <w:t xml:space="preserve">Thibodaux, L. R. (2005). Habitus and the Embodiment of Disability Through Lifestyle. </w:t>
      </w:r>
      <w:r w:rsidRPr="008B1B6C">
        <w:rPr>
          <w:i/>
        </w:rPr>
        <w:t>The American Journal of Occupational Therapy, 59</w:t>
      </w:r>
      <w:r w:rsidRPr="008B1B6C">
        <w:t>(5), 507-515. doi:10.5014/ajot.59.5.507</w:t>
      </w:r>
    </w:p>
    <w:p w14:paraId="6D9E946C" w14:textId="77777777" w:rsidR="008B12B2" w:rsidRPr="008B1B6C" w:rsidRDefault="008B12B2" w:rsidP="008B12B2">
      <w:pPr>
        <w:pStyle w:val="EndNoteBibliography"/>
        <w:spacing w:after="0"/>
        <w:ind w:left="720" w:hanging="720"/>
      </w:pPr>
      <w:r w:rsidRPr="008B1B6C">
        <w:t xml:space="preserve">Truong, V. D. (2014). Social marketing: A systematic review of research 1998–2012. </w:t>
      </w:r>
      <w:r w:rsidRPr="008B1B6C">
        <w:rPr>
          <w:i/>
        </w:rPr>
        <w:t>Social Marketing Quarterly, 20</w:t>
      </w:r>
      <w:r w:rsidRPr="008B1B6C">
        <w:t xml:space="preserve">(1), 15-34. </w:t>
      </w:r>
    </w:p>
    <w:p w14:paraId="45F723D2" w14:textId="77777777" w:rsidR="008B12B2" w:rsidRPr="008B1B6C" w:rsidRDefault="008B12B2" w:rsidP="008B12B2">
      <w:pPr>
        <w:pStyle w:val="EndNoteBibliography"/>
        <w:spacing w:after="0"/>
        <w:ind w:left="720" w:hanging="720"/>
      </w:pPr>
      <w:r w:rsidRPr="008B1B6C">
        <w:t xml:space="preserve">Tyrer, F., Dunkley, A., Singh, J., Kristunas, C., Khunti, K., Bhaumik, S., . . . Gray, L. (2019). Multimorbidity and lifestyle factors among adults with intellectual disabilities: a cross‐sectional analysis of a UK cohort. </w:t>
      </w:r>
      <w:r w:rsidRPr="008B1B6C">
        <w:rPr>
          <w:i/>
        </w:rPr>
        <w:t>Journal of Intellectual Disability Research, 63</w:t>
      </w:r>
      <w:r w:rsidRPr="008B1B6C">
        <w:t xml:space="preserve">(3), 255-265. </w:t>
      </w:r>
    </w:p>
    <w:p w14:paraId="3D6223E5" w14:textId="77777777" w:rsidR="008B12B2" w:rsidRPr="008B1B6C" w:rsidRDefault="008B12B2" w:rsidP="008B12B2">
      <w:pPr>
        <w:pStyle w:val="EndNoteBibliography"/>
        <w:spacing w:after="0"/>
        <w:ind w:left="720" w:hanging="720"/>
      </w:pPr>
      <w:r w:rsidRPr="008B1B6C">
        <w:t xml:space="preserve">Valbuena, D., Miltenberger, R., Livingston, C., &amp; Slattery, L. (2019). Self-monitoring and monetary reinforcement increases rate of walking in adults with intellectual disabilities. </w:t>
      </w:r>
      <w:r w:rsidRPr="008B1B6C">
        <w:rPr>
          <w:i/>
        </w:rPr>
        <w:t>Journal of Developmental and Physical Disabilities, 31</w:t>
      </w:r>
      <w:r w:rsidRPr="008B1B6C">
        <w:t xml:space="preserve">(2), 189-203. </w:t>
      </w:r>
    </w:p>
    <w:p w14:paraId="183AC5F1" w14:textId="77777777" w:rsidR="008B12B2" w:rsidRPr="008B1B6C" w:rsidRDefault="008B12B2" w:rsidP="008B12B2">
      <w:pPr>
        <w:pStyle w:val="EndNoteBibliography"/>
        <w:spacing w:after="0"/>
        <w:ind w:left="720" w:hanging="720"/>
      </w:pPr>
      <w:r w:rsidRPr="008B1B6C">
        <w:t xml:space="preserve">van Woerkum, C., &amp; Bouwman, L. (2012). ‘Getting things done’: an everyday-life perspective towards bridging the gap between intentions and practices in health-related behavior. </w:t>
      </w:r>
      <w:r w:rsidRPr="008B1B6C">
        <w:rPr>
          <w:i/>
        </w:rPr>
        <w:t>Health promotion international, 29</w:t>
      </w:r>
      <w:r w:rsidRPr="008B1B6C">
        <w:t xml:space="preserve">(2), 278-286. </w:t>
      </w:r>
    </w:p>
    <w:p w14:paraId="2DA0627B" w14:textId="77777777" w:rsidR="008B12B2" w:rsidRPr="008B1B6C" w:rsidRDefault="008B12B2" w:rsidP="008B12B2">
      <w:pPr>
        <w:pStyle w:val="EndNoteBibliography"/>
        <w:spacing w:after="0"/>
        <w:ind w:left="720" w:hanging="720"/>
      </w:pPr>
      <w:r w:rsidRPr="008B1B6C">
        <w:t xml:space="preserve">VanPuymbrouck, L., Friedman, C., &amp; Feldner, H. (2020). Explicit and implicit disability attitudes of healthcare providers. </w:t>
      </w:r>
      <w:r w:rsidRPr="008B1B6C">
        <w:rPr>
          <w:i/>
        </w:rPr>
        <w:t>Rehabilitation psychology, 65</w:t>
      </w:r>
      <w:r w:rsidRPr="008B1B6C">
        <w:t xml:space="preserve">(2), 101. </w:t>
      </w:r>
    </w:p>
    <w:p w14:paraId="79039891" w14:textId="77777777" w:rsidR="008B12B2" w:rsidRPr="008B1B6C" w:rsidRDefault="008B12B2" w:rsidP="008B12B2">
      <w:pPr>
        <w:pStyle w:val="EndNoteBibliography"/>
        <w:spacing w:after="0"/>
        <w:ind w:left="720" w:hanging="720"/>
      </w:pPr>
      <w:r w:rsidRPr="008B1B6C">
        <w:t xml:space="preserve">Walker, G. (2015). Beyond individual responsibility. Social practice, capabilities and the right to environmentally sustainable ways of living. In Y. Strenger &amp; C. Maller (Eds.), </w:t>
      </w:r>
      <w:r w:rsidRPr="008B1B6C">
        <w:rPr>
          <w:i/>
        </w:rPr>
        <w:t>Social Practices, Intervention and Sustainability. Beyond Behavior Change</w:t>
      </w:r>
      <w:r w:rsidRPr="008B1B6C">
        <w:t>. New York: Routledge.</w:t>
      </w:r>
    </w:p>
    <w:p w14:paraId="2F504C0F" w14:textId="77777777" w:rsidR="008B12B2" w:rsidRPr="008B1B6C" w:rsidRDefault="008B12B2" w:rsidP="008B12B2">
      <w:pPr>
        <w:pStyle w:val="EndNoteBibliography"/>
        <w:spacing w:after="0"/>
        <w:ind w:left="720" w:hanging="720"/>
      </w:pPr>
      <w:r w:rsidRPr="008B1B6C">
        <w:t xml:space="preserve">Warde, A. (2005). Consumption and theories of practice. </w:t>
      </w:r>
      <w:r w:rsidRPr="008B1B6C">
        <w:rPr>
          <w:i/>
        </w:rPr>
        <w:t>Journal of Consumer Culture, 5</w:t>
      </w:r>
      <w:r w:rsidRPr="008B1B6C">
        <w:t xml:space="preserve">(2), 131-153. </w:t>
      </w:r>
    </w:p>
    <w:p w14:paraId="23433A74" w14:textId="77777777" w:rsidR="008B12B2" w:rsidRPr="008B1B6C" w:rsidRDefault="008B12B2" w:rsidP="008B12B2">
      <w:pPr>
        <w:pStyle w:val="EndNoteBibliography"/>
        <w:spacing w:after="0"/>
        <w:ind w:left="720" w:hanging="720"/>
      </w:pPr>
      <w:r w:rsidRPr="008B1B6C">
        <w:t xml:space="preserve">Wehmeyer, M. L. (2013). Disability, disorder, and identity. </w:t>
      </w:r>
      <w:r w:rsidRPr="008B1B6C">
        <w:rPr>
          <w:i/>
        </w:rPr>
        <w:t>Intellectual and developmental disabilities, 51</w:t>
      </w:r>
      <w:r w:rsidRPr="008B1B6C">
        <w:t xml:space="preserve">(2), 122-126. </w:t>
      </w:r>
    </w:p>
    <w:p w14:paraId="7AE77B43" w14:textId="483E1905" w:rsidR="008B12B2" w:rsidRPr="008B1B6C" w:rsidRDefault="008B12B2" w:rsidP="008B12B2">
      <w:pPr>
        <w:pStyle w:val="EndNoteBibliography"/>
        <w:spacing w:after="0"/>
        <w:ind w:left="720" w:hanging="720"/>
      </w:pPr>
      <w:r w:rsidRPr="008B1B6C">
        <w:t xml:space="preserve">Weicht, B. (2010). Embracing dependency: rethinking (in)dependence in the discourse of care. </w:t>
      </w:r>
      <w:r w:rsidRPr="008B1B6C">
        <w:rPr>
          <w:i/>
        </w:rPr>
        <w:t>The Sociological Review, 58</w:t>
      </w:r>
      <w:r w:rsidRPr="008B1B6C">
        <w:t>(s2), 205-224. doi:</w:t>
      </w:r>
      <w:hyperlink r:id="rId13" w:history="1">
        <w:r w:rsidRPr="008B1B6C">
          <w:rPr>
            <w:rStyle w:val="Hyperlink"/>
          </w:rPr>
          <w:t>https://doi.org/10.1111/j.1467-954X.2011.01970.x</w:t>
        </w:r>
      </w:hyperlink>
    </w:p>
    <w:p w14:paraId="05EA3982" w14:textId="7578D151" w:rsidR="008B12B2" w:rsidRPr="008B1B6C" w:rsidRDefault="008B12B2" w:rsidP="008B12B2">
      <w:pPr>
        <w:pStyle w:val="EndNoteBibliography"/>
        <w:spacing w:after="0"/>
        <w:ind w:left="720" w:hanging="720"/>
      </w:pPr>
      <w:r w:rsidRPr="008B1B6C">
        <w:t xml:space="preserve">Wenzel, M., &amp; Stjerne, I. S. (2021). Heuristics-in-use: Toward a practice theory of organizational heuristics. </w:t>
      </w:r>
      <w:r w:rsidRPr="008B1B6C">
        <w:rPr>
          <w:i/>
        </w:rPr>
        <w:t>Technological Forecasting and Social Change, 164</w:t>
      </w:r>
      <w:r w:rsidRPr="008B1B6C">
        <w:t>, 120517. doi:</w:t>
      </w:r>
      <w:hyperlink r:id="rId14" w:history="1">
        <w:r w:rsidRPr="008B1B6C">
          <w:rPr>
            <w:rStyle w:val="Hyperlink"/>
          </w:rPr>
          <w:t>https://doi.org/10.1016/j.techfore.2020.120517</w:t>
        </w:r>
      </w:hyperlink>
    </w:p>
    <w:p w14:paraId="772A2A08" w14:textId="77777777" w:rsidR="008B12B2" w:rsidRPr="008B1B6C" w:rsidRDefault="008B12B2" w:rsidP="008B12B2">
      <w:pPr>
        <w:pStyle w:val="EndNoteBibliography"/>
        <w:spacing w:after="0"/>
        <w:ind w:left="720" w:hanging="720"/>
      </w:pPr>
      <w:r w:rsidRPr="008B1B6C">
        <w:lastRenderedPageBreak/>
        <w:t xml:space="preserve">Wiesel, I., &amp; Bigby, C. (2015). Movement on shifting sands: Deinstitutionalisation and people with intellectual disability in Australia, 1974–2014. </w:t>
      </w:r>
      <w:r w:rsidRPr="008B1B6C">
        <w:rPr>
          <w:i/>
        </w:rPr>
        <w:t>Urban Policy and Research, 33</w:t>
      </w:r>
      <w:r w:rsidRPr="008B1B6C">
        <w:t xml:space="preserve">(2), 178-194. </w:t>
      </w:r>
    </w:p>
    <w:p w14:paraId="3EEF6940" w14:textId="175B2B68" w:rsidR="003C76D3" w:rsidRPr="008B1B6C" w:rsidRDefault="003C76D3" w:rsidP="008B12B2">
      <w:pPr>
        <w:pStyle w:val="EndNoteBibliography"/>
        <w:spacing w:after="0"/>
        <w:ind w:left="720" w:hanging="720"/>
      </w:pPr>
      <w:r w:rsidRPr="008B1B6C">
        <w:t xml:space="preserve">Williams, V., Gall, M., Mason-Angelow, V., Read, S., &amp; Webb, J. (2021). Misfitting and social practice theory: incorporating disability into the performance and (re) enactment of social practices. </w:t>
      </w:r>
      <w:r w:rsidRPr="008B1B6C">
        <w:rPr>
          <w:i/>
        </w:rPr>
        <w:t>Disability &amp; Society</w:t>
      </w:r>
      <w:r w:rsidRPr="008B1B6C">
        <w:t>, DOI: 10.1080/09687599.2021.1947195.</w:t>
      </w:r>
    </w:p>
    <w:p w14:paraId="593BC6F7" w14:textId="2B0D7933" w:rsidR="008B12B2" w:rsidRPr="008B1B6C" w:rsidRDefault="008B12B2" w:rsidP="008B12B2">
      <w:pPr>
        <w:pStyle w:val="EndNoteBibliography"/>
        <w:spacing w:after="0"/>
        <w:ind w:left="720" w:hanging="720"/>
      </w:pPr>
      <w:r w:rsidRPr="008B1B6C">
        <w:t xml:space="preserve">Williams, V., Tarleton, B., Heslop, P., Porter, S., Sass, B., Blue, S., . . . Mason-Angelow, V. (2018). Understanding disabling barriers: a fruitful partnership between Disability Studies and social practices? </w:t>
      </w:r>
      <w:r w:rsidRPr="008B1B6C">
        <w:rPr>
          <w:i/>
        </w:rPr>
        <w:t>Disability &amp; Society, 33</w:t>
      </w:r>
      <w:r w:rsidRPr="008B1B6C">
        <w:t>(2), 157-174. doi:10.1080/09687599.2017.1401527</w:t>
      </w:r>
    </w:p>
    <w:p w14:paraId="72F17700" w14:textId="77777777" w:rsidR="008B12B2" w:rsidRPr="008B1B6C" w:rsidRDefault="008B12B2" w:rsidP="008B12B2">
      <w:pPr>
        <w:pStyle w:val="EndNoteBibliography"/>
        <w:spacing w:after="0"/>
        <w:ind w:left="720" w:hanging="720"/>
      </w:pPr>
      <w:r w:rsidRPr="008B1B6C">
        <w:t xml:space="preserve">Wood, M. (2016). Midstream social marketing and the co-creation of public services. </w:t>
      </w:r>
      <w:r w:rsidRPr="008B1B6C">
        <w:rPr>
          <w:i/>
        </w:rPr>
        <w:t>Journal of Social Marketing</w:t>
      </w:r>
      <w:r w:rsidRPr="008B1B6C">
        <w:t xml:space="preserve">. </w:t>
      </w:r>
    </w:p>
    <w:p w14:paraId="53D68C26" w14:textId="77777777" w:rsidR="008B12B2" w:rsidRPr="008B12B2" w:rsidRDefault="008B12B2" w:rsidP="008B12B2">
      <w:pPr>
        <w:pStyle w:val="EndNoteBibliography"/>
        <w:ind w:left="720" w:hanging="720"/>
      </w:pPr>
      <w:r w:rsidRPr="008B1B6C">
        <w:t xml:space="preserve">Yen, H.-Y., &amp; Li, C. (2019). Determinants of physical activity: A path model based on an ecological model of active living. </w:t>
      </w:r>
      <w:r w:rsidRPr="008B1B6C">
        <w:rPr>
          <w:i/>
        </w:rPr>
        <w:t>PloS one, 14</w:t>
      </w:r>
      <w:r w:rsidRPr="008B1B6C">
        <w:t>(7), e0220314.</w:t>
      </w:r>
      <w:r w:rsidRPr="008B12B2">
        <w:t xml:space="preserve"> </w:t>
      </w:r>
    </w:p>
    <w:p w14:paraId="12155E25" w14:textId="014F0177" w:rsidR="00253A17" w:rsidRDefault="00253A17"/>
    <w:sectPr w:rsidR="00253A17" w:rsidSect="00C65532">
      <w:footerReference w:type="default" r:id="rId15"/>
      <w:pgSz w:w="12240" w:h="15840" w:code="1"/>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B09624" w16cid:durableId="264B0A05"/>
  <w16cid:commentId w16cid:paraId="0552A026" w16cid:durableId="264B076C"/>
  <w16cid:commentId w16cid:paraId="06464BB9" w16cid:durableId="264AFC8E"/>
  <w16cid:commentId w16cid:paraId="2A8322AC" w16cid:durableId="264B0103"/>
  <w16cid:commentId w16cid:paraId="37FF68F2" w16cid:durableId="264B011C"/>
  <w16cid:commentId w16cid:paraId="6A379261" w16cid:durableId="264B0184"/>
  <w16cid:commentId w16cid:paraId="1A6EC904" w16cid:durableId="264B054D"/>
  <w16cid:commentId w16cid:paraId="38F4E6B2" w16cid:durableId="264B0188"/>
  <w16cid:commentId w16cid:paraId="7182581A" w16cid:durableId="264B0552"/>
  <w16cid:commentId w16cid:paraId="73F696AC" w16cid:durableId="264B050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9D575" w14:textId="77777777" w:rsidR="00340C71" w:rsidRDefault="00340C71">
      <w:pPr>
        <w:spacing w:after="0" w:line="240" w:lineRule="auto"/>
      </w:pPr>
      <w:r>
        <w:separator/>
      </w:r>
    </w:p>
  </w:endnote>
  <w:endnote w:type="continuationSeparator" w:id="0">
    <w:p w14:paraId="4CCC5A66" w14:textId="77777777" w:rsidR="00340C71" w:rsidRDefault="00340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758019"/>
      <w:docPartObj>
        <w:docPartGallery w:val="Page Numbers (Bottom of Page)"/>
        <w:docPartUnique/>
      </w:docPartObj>
    </w:sdtPr>
    <w:sdtEndPr>
      <w:rPr>
        <w:noProof/>
      </w:rPr>
    </w:sdtEndPr>
    <w:sdtContent>
      <w:p w14:paraId="278B52EA" w14:textId="4A5122F3" w:rsidR="00E31687" w:rsidRDefault="00E31687">
        <w:pPr>
          <w:pStyle w:val="Footer"/>
          <w:jc w:val="right"/>
        </w:pPr>
        <w:r>
          <w:fldChar w:fldCharType="begin"/>
        </w:r>
        <w:r>
          <w:instrText xml:space="preserve"> PAGE   \* MERGEFORMAT </w:instrText>
        </w:r>
        <w:r>
          <w:fldChar w:fldCharType="separate"/>
        </w:r>
        <w:r w:rsidR="000F091E">
          <w:rPr>
            <w:noProof/>
          </w:rPr>
          <w:t>29</w:t>
        </w:r>
        <w:r>
          <w:rPr>
            <w:noProof/>
          </w:rPr>
          <w:fldChar w:fldCharType="end"/>
        </w:r>
      </w:p>
    </w:sdtContent>
  </w:sdt>
  <w:p w14:paraId="26F890F5" w14:textId="77777777" w:rsidR="00E31687" w:rsidRDefault="00E31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75585" w14:textId="77777777" w:rsidR="00340C71" w:rsidRDefault="00340C71">
      <w:pPr>
        <w:spacing w:after="0" w:line="240" w:lineRule="auto"/>
      </w:pPr>
      <w:r>
        <w:separator/>
      </w:r>
    </w:p>
  </w:footnote>
  <w:footnote w:type="continuationSeparator" w:id="0">
    <w:p w14:paraId="6E3A3B9D" w14:textId="77777777" w:rsidR="00340C71" w:rsidRDefault="00340C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60F4"/>
    <w:multiLevelType w:val="multilevel"/>
    <w:tmpl w:val="71EAC23A"/>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C56784C"/>
    <w:multiLevelType w:val="multilevel"/>
    <w:tmpl w:val="813EB2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EC53E9"/>
    <w:multiLevelType w:val="multilevel"/>
    <w:tmpl w:val="8F02BA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B26022"/>
    <w:multiLevelType w:val="hybridMultilevel"/>
    <w:tmpl w:val="4F2EF9CE"/>
    <w:lvl w:ilvl="0" w:tplc="2304D4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882465"/>
    <w:multiLevelType w:val="multilevel"/>
    <w:tmpl w:val="CD3045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C4E749F"/>
    <w:multiLevelType w:val="hybridMultilevel"/>
    <w:tmpl w:val="B35C4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FE1614"/>
    <w:multiLevelType w:val="hybridMultilevel"/>
    <w:tmpl w:val="5D60C7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BB26586"/>
    <w:multiLevelType w:val="hybridMultilevel"/>
    <w:tmpl w:val="2076D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1B61CC1"/>
    <w:multiLevelType w:val="multilevel"/>
    <w:tmpl w:val="90D4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DD5FAB"/>
    <w:multiLevelType w:val="multilevel"/>
    <w:tmpl w:val="BEDED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6252F9"/>
    <w:multiLevelType w:val="multilevel"/>
    <w:tmpl w:val="BFB87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6B24F4"/>
    <w:multiLevelType w:val="multilevel"/>
    <w:tmpl w:val="D1BCC0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EB65577"/>
    <w:multiLevelType w:val="hybridMultilevel"/>
    <w:tmpl w:val="FCFE4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1055F1"/>
    <w:multiLevelType w:val="multilevel"/>
    <w:tmpl w:val="946463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10"/>
  </w:num>
  <w:num w:numId="4">
    <w:abstractNumId w:val="11"/>
  </w:num>
  <w:num w:numId="5">
    <w:abstractNumId w:val="1"/>
  </w:num>
  <w:num w:numId="6">
    <w:abstractNumId w:val="13"/>
  </w:num>
  <w:num w:numId="7">
    <w:abstractNumId w:val="2"/>
  </w:num>
  <w:num w:numId="8">
    <w:abstractNumId w:val="7"/>
  </w:num>
  <w:num w:numId="9">
    <w:abstractNumId w:val="12"/>
  </w:num>
  <w:num w:numId="10">
    <w:abstractNumId w:val="5"/>
  </w:num>
  <w:num w:numId="11">
    <w:abstractNumId w:val="8"/>
  </w:num>
  <w:num w:numId="12">
    <w:abstractNumId w:val="9"/>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1NLY0MjUwM7QwNrBQ0lEKTi0uzszPAykwNKkFAJCQ+dYtAAAA"/>
    <w:docVar w:name="EN.InstantFormat" w:val="&lt;ENInstantFormat&gt;&lt;Enabled&gt;1&lt;/Enabled&gt;&lt;ScanUnformatted&gt;1&lt;/ScanUnformatted&gt;&lt;ScanChanges&gt;1&lt;/ScanChanges&gt;&lt;Suspended&gt;1&lt;/Suspended&gt;&lt;/ENInstantFormat&gt;"/>
    <w:docVar w:name="EN.Layout" w:val="&lt;ENLayout&gt;&lt;Style&gt;J Marketing Mangemen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t02dx5qw2909ex5scpxwpgvw9rzasse2xe&quot;&gt;My EndNote Library-Converted&lt;record-ids&gt;&lt;item&gt;62&lt;/item&gt;&lt;item&gt;81&lt;/item&gt;&lt;item&gt;84&lt;/item&gt;&lt;item&gt;97&lt;/item&gt;&lt;item&gt;104&lt;/item&gt;&lt;item&gt;105&lt;/item&gt;&lt;item&gt;114&lt;/item&gt;&lt;item&gt;149&lt;/item&gt;&lt;item&gt;179&lt;/item&gt;&lt;item&gt;184&lt;/item&gt;&lt;item&gt;190&lt;/item&gt;&lt;item&gt;194&lt;/item&gt;&lt;item&gt;196&lt;/item&gt;&lt;item&gt;197&lt;/item&gt;&lt;item&gt;391&lt;/item&gt;&lt;item&gt;417&lt;/item&gt;&lt;item&gt;418&lt;/item&gt;&lt;item&gt;428&lt;/item&gt;&lt;item&gt;429&lt;/item&gt;&lt;item&gt;430&lt;/item&gt;&lt;item&gt;431&lt;/item&gt;&lt;item&gt;433&lt;/item&gt;&lt;item&gt;434&lt;/item&gt;&lt;item&gt;437&lt;/item&gt;&lt;item&gt;440&lt;/item&gt;&lt;item&gt;441&lt;/item&gt;&lt;item&gt;442&lt;/item&gt;&lt;item&gt;443&lt;/item&gt;&lt;item&gt;446&lt;/item&gt;&lt;item&gt;450&lt;/item&gt;&lt;item&gt;451&lt;/item&gt;&lt;item&gt;453&lt;/item&gt;&lt;item&gt;454&lt;/item&gt;&lt;item&gt;456&lt;/item&gt;&lt;item&gt;457&lt;/item&gt;&lt;item&gt;458&lt;/item&gt;&lt;item&gt;459&lt;/item&gt;&lt;item&gt;460&lt;/item&gt;&lt;item&gt;461&lt;/item&gt;&lt;item&gt;462&lt;/item&gt;&lt;item&gt;464&lt;/item&gt;&lt;item&gt;465&lt;/item&gt;&lt;item&gt;466&lt;/item&gt;&lt;item&gt;467&lt;/item&gt;&lt;item&gt;468&lt;/item&gt;&lt;item&gt;469&lt;/item&gt;&lt;item&gt;471&lt;/item&gt;&lt;item&gt;472&lt;/item&gt;&lt;item&gt;473&lt;/item&gt;&lt;item&gt;474&lt;/item&gt;&lt;item&gt;478&lt;/item&gt;&lt;item&gt;479&lt;/item&gt;&lt;item&gt;480&lt;/item&gt;&lt;item&gt;481&lt;/item&gt;&lt;item&gt;482&lt;/item&gt;&lt;item&gt;483&lt;/item&gt;&lt;item&gt;484&lt;/item&gt;&lt;item&gt;486&lt;/item&gt;&lt;item&gt;490&lt;/item&gt;&lt;item&gt;494&lt;/item&gt;&lt;item&gt;495&lt;/item&gt;&lt;item&gt;496&lt;/item&gt;&lt;item&gt;497&lt;/item&gt;&lt;item&gt;498&lt;/item&gt;&lt;item&gt;499&lt;/item&gt;&lt;item&gt;500&lt;/item&gt;&lt;item&gt;501&lt;/item&gt;&lt;item&gt;502&lt;/item&gt;&lt;item&gt;504&lt;/item&gt;&lt;item&gt;506&lt;/item&gt;&lt;item&gt;507&lt;/item&gt;&lt;item&gt;509&lt;/item&gt;&lt;item&gt;510&lt;/item&gt;&lt;item&gt;511&lt;/item&gt;&lt;item&gt;512&lt;/item&gt;&lt;item&gt;515&lt;/item&gt;&lt;item&gt;516&lt;/item&gt;&lt;item&gt;517&lt;/item&gt;&lt;item&gt;518&lt;/item&gt;&lt;item&gt;519&lt;/item&gt;&lt;item&gt;523&lt;/item&gt;&lt;item&gt;524&lt;/item&gt;&lt;item&gt;525&lt;/item&gt;&lt;item&gt;527&lt;/item&gt;&lt;item&gt;528&lt;/item&gt;&lt;item&gt;529&lt;/item&gt;&lt;item&gt;530&lt;/item&gt;&lt;item&gt;531&lt;/item&gt;&lt;item&gt;533&lt;/item&gt;&lt;item&gt;537&lt;/item&gt;&lt;item&gt;538&lt;/item&gt;&lt;item&gt;541&lt;/item&gt;&lt;item&gt;638&lt;/item&gt;&lt;item&gt;640&lt;/item&gt;&lt;item&gt;673&lt;/item&gt;&lt;item&gt;674&lt;/item&gt;&lt;item&gt;676&lt;/item&gt;&lt;item&gt;677&lt;/item&gt;&lt;item&gt;678&lt;/item&gt;&lt;item&gt;679&lt;/item&gt;&lt;item&gt;683&lt;/item&gt;&lt;item&gt;684&lt;/item&gt;&lt;item&gt;685&lt;/item&gt;&lt;item&gt;686&lt;/item&gt;&lt;item&gt;689&lt;/item&gt;&lt;item&gt;690&lt;/item&gt;&lt;item&gt;691&lt;/item&gt;&lt;item&gt;692&lt;/item&gt;&lt;item&gt;693&lt;/item&gt;&lt;item&gt;694&lt;/item&gt;&lt;item&gt;695&lt;/item&gt;&lt;item&gt;696&lt;/item&gt;&lt;item&gt;697&lt;/item&gt;&lt;item&gt;698&lt;/item&gt;&lt;item&gt;699&lt;/item&gt;&lt;item&gt;700&lt;/item&gt;&lt;item&gt;701&lt;/item&gt;&lt;item&gt;702&lt;/item&gt;&lt;item&gt;703&lt;/item&gt;&lt;item&gt;704&lt;/item&gt;&lt;item&gt;705&lt;/item&gt;&lt;item&gt;706&lt;/item&gt;&lt;item&gt;707&lt;/item&gt;&lt;item&gt;708&lt;/item&gt;&lt;item&gt;709&lt;/item&gt;&lt;item&gt;710&lt;/item&gt;&lt;item&gt;711&lt;/item&gt;&lt;item&gt;712&lt;/item&gt;&lt;item&gt;713&lt;/item&gt;&lt;item&gt;714&lt;/item&gt;&lt;item&gt;715&lt;/item&gt;&lt;item&gt;716&lt;/item&gt;&lt;item&gt;717&lt;/item&gt;&lt;item&gt;718&lt;/item&gt;&lt;item&gt;719&lt;/item&gt;&lt;/record-ids&gt;&lt;/item&gt;&lt;/Libraries&gt;"/>
  </w:docVars>
  <w:rsids>
    <w:rsidRoot w:val="000015EA"/>
    <w:rsid w:val="000015EA"/>
    <w:rsid w:val="00002F50"/>
    <w:rsid w:val="00002FE5"/>
    <w:rsid w:val="00003FB3"/>
    <w:rsid w:val="000044D7"/>
    <w:rsid w:val="00004D51"/>
    <w:rsid w:val="00010F81"/>
    <w:rsid w:val="000139DE"/>
    <w:rsid w:val="00013DE5"/>
    <w:rsid w:val="000224FC"/>
    <w:rsid w:val="00023F11"/>
    <w:rsid w:val="0002517B"/>
    <w:rsid w:val="00025B79"/>
    <w:rsid w:val="0002651B"/>
    <w:rsid w:val="000266A4"/>
    <w:rsid w:val="00027B23"/>
    <w:rsid w:val="00030570"/>
    <w:rsid w:val="00030981"/>
    <w:rsid w:val="00032D5C"/>
    <w:rsid w:val="000343CC"/>
    <w:rsid w:val="000345E8"/>
    <w:rsid w:val="00035413"/>
    <w:rsid w:val="00035DA4"/>
    <w:rsid w:val="00040939"/>
    <w:rsid w:val="00042C4D"/>
    <w:rsid w:val="00043364"/>
    <w:rsid w:val="0004347D"/>
    <w:rsid w:val="000440BA"/>
    <w:rsid w:val="00044E71"/>
    <w:rsid w:val="000475B5"/>
    <w:rsid w:val="00047C8A"/>
    <w:rsid w:val="0005142C"/>
    <w:rsid w:val="0005186E"/>
    <w:rsid w:val="0005298A"/>
    <w:rsid w:val="00053BEA"/>
    <w:rsid w:val="000558FD"/>
    <w:rsid w:val="00057352"/>
    <w:rsid w:val="00060A15"/>
    <w:rsid w:val="000612DE"/>
    <w:rsid w:val="0006291A"/>
    <w:rsid w:val="00062E1D"/>
    <w:rsid w:val="00063AB0"/>
    <w:rsid w:val="00067407"/>
    <w:rsid w:val="00067C2A"/>
    <w:rsid w:val="00070560"/>
    <w:rsid w:val="000711A5"/>
    <w:rsid w:val="000721E7"/>
    <w:rsid w:val="00073500"/>
    <w:rsid w:val="0007434A"/>
    <w:rsid w:val="00074C4B"/>
    <w:rsid w:val="000772CC"/>
    <w:rsid w:val="0007762F"/>
    <w:rsid w:val="000822EE"/>
    <w:rsid w:val="00084432"/>
    <w:rsid w:val="00084599"/>
    <w:rsid w:val="00084D03"/>
    <w:rsid w:val="00084F1C"/>
    <w:rsid w:val="00085947"/>
    <w:rsid w:val="00086C84"/>
    <w:rsid w:val="0009064E"/>
    <w:rsid w:val="00091AFE"/>
    <w:rsid w:val="00091C6C"/>
    <w:rsid w:val="00091F6A"/>
    <w:rsid w:val="000929C5"/>
    <w:rsid w:val="000940F9"/>
    <w:rsid w:val="000953E2"/>
    <w:rsid w:val="00097B9A"/>
    <w:rsid w:val="000A0397"/>
    <w:rsid w:val="000A0A41"/>
    <w:rsid w:val="000A0A84"/>
    <w:rsid w:val="000A15D5"/>
    <w:rsid w:val="000A310D"/>
    <w:rsid w:val="000A4A59"/>
    <w:rsid w:val="000A501D"/>
    <w:rsid w:val="000A6BC2"/>
    <w:rsid w:val="000B0524"/>
    <w:rsid w:val="000B0538"/>
    <w:rsid w:val="000B07C5"/>
    <w:rsid w:val="000B1034"/>
    <w:rsid w:val="000B1D33"/>
    <w:rsid w:val="000B226C"/>
    <w:rsid w:val="000B4451"/>
    <w:rsid w:val="000B7051"/>
    <w:rsid w:val="000C1E21"/>
    <w:rsid w:val="000C5B1D"/>
    <w:rsid w:val="000D05CC"/>
    <w:rsid w:val="000D185A"/>
    <w:rsid w:val="000D47CE"/>
    <w:rsid w:val="000D53F9"/>
    <w:rsid w:val="000E14C8"/>
    <w:rsid w:val="000E3D9E"/>
    <w:rsid w:val="000E4787"/>
    <w:rsid w:val="000E591F"/>
    <w:rsid w:val="000E5FF7"/>
    <w:rsid w:val="000E66ED"/>
    <w:rsid w:val="000E6F7A"/>
    <w:rsid w:val="000E7481"/>
    <w:rsid w:val="000E7730"/>
    <w:rsid w:val="000F034C"/>
    <w:rsid w:val="000F091E"/>
    <w:rsid w:val="000F2CFE"/>
    <w:rsid w:val="000F371E"/>
    <w:rsid w:val="000F465B"/>
    <w:rsid w:val="000F59E3"/>
    <w:rsid w:val="000F6CDA"/>
    <w:rsid w:val="000F6E8A"/>
    <w:rsid w:val="000F7384"/>
    <w:rsid w:val="000F7D13"/>
    <w:rsid w:val="000F7D5F"/>
    <w:rsid w:val="001018E9"/>
    <w:rsid w:val="001033D9"/>
    <w:rsid w:val="00103A14"/>
    <w:rsid w:val="001057F8"/>
    <w:rsid w:val="0011098D"/>
    <w:rsid w:val="001119CE"/>
    <w:rsid w:val="00111F9D"/>
    <w:rsid w:val="0011412C"/>
    <w:rsid w:val="0011693A"/>
    <w:rsid w:val="00116DE3"/>
    <w:rsid w:val="001203A5"/>
    <w:rsid w:val="00121E9E"/>
    <w:rsid w:val="00123988"/>
    <w:rsid w:val="00124972"/>
    <w:rsid w:val="00124C18"/>
    <w:rsid w:val="0013073E"/>
    <w:rsid w:val="00132070"/>
    <w:rsid w:val="00132BF3"/>
    <w:rsid w:val="001346C7"/>
    <w:rsid w:val="001365EA"/>
    <w:rsid w:val="0013717A"/>
    <w:rsid w:val="001414A9"/>
    <w:rsid w:val="001414C5"/>
    <w:rsid w:val="001425DA"/>
    <w:rsid w:val="00144BF5"/>
    <w:rsid w:val="00146B3D"/>
    <w:rsid w:val="00151C62"/>
    <w:rsid w:val="001532C0"/>
    <w:rsid w:val="00153940"/>
    <w:rsid w:val="00154573"/>
    <w:rsid w:val="00154E17"/>
    <w:rsid w:val="001556C5"/>
    <w:rsid w:val="00157089"/>
    <w:rsid w:val="00161506"/>
    <w:rsid w:val="0016164D"/>
    <w:rsid w:val="0016258B"/>
    <w:rsid w:val="00163A65"/>
    <w:rsid w:val="001640F4"/>
    <w:rsid w:val="0016426D"/>
    <w:rsid w:val="001647DB"/>
    <w:rsid w:val="00165117"/>
    <w:rsid w:val="001659B7"/>
    <w:rsid w:val="00167C4F"/>
    <w:rsid w:val="00172094"/>
    <w:rsid w:val="0017334A"/>
    <w:rsid w:val="00174884"/>
    <w:rsid w:val="00175DC2"/>
    <w:rsid w:val="001773D3"/>
    <w:rsid w:val="00180B07"/>
    <w:rsid w:val="00180F77"/>
    <w:rsid w:val="001812C4"/>
    <w:rsid w:val="00181E28"/>
    <w:rsid w:val="00182463"/>
    <w:rsid w:val="00183E1E"/>
    <w:rsid w:val="0018539E"/>
    <w:rsid w:val="0018701D"/>
    <w:rsid w:val="00187D80"/>
    <w:rsid w:val="00196D24"/>
    <w:rsid w:val="00197672"/>
    <w:rsid w:val="001A1505"/>
    <w:rsid w:val="001A2258"/>
    <w:rsid w:val="001A3BAD"/>
    <w:rsid w:val="001A4F3B"/>
    <w:rsid w:val="001A4F7F"/>
    <w:rsid w:val="001A6179"/>
    <w:rsid w:val="001A6619"/>
    <w:rsid w:val="001A78D4"/>
    <w:rsid w:val="001B3827"/>
    <w:rsid w:val="001B387F"/>
    <w:rsid w:val="001B3F72"/>
    <w:rsid w:val="001B5915"/>
    <w:rsid w:val="001B70CC"/>
    <w:rsid w:val="001B7342"/>
    <w:rsid w:val="001B7738"/>
    <w:rsid w:val="001B7EBD"/>
    <w:rsid w:val="001B7ED8"/>
    <w:rsid w:val="001C1BB0"/>
    <w:rsid w:val="001C1FDC"/>
    <w:rsid w:val="001C3204"/>
    <w:rsid w:val="001C36E6"/>
    <w:rsid w:val="001C6916"/>
    <w:rsid w:val="001D1576"/>
    <w:rsid w:val="001D571B"/>
    <w:rsid w:val="001D5FAA"/>
    <w:rsid w:val="001E0E0D"/>
    <w:rsid w:val="001E27B8"/>
    <w:rsid w:val="001E2ED5"/>
    <w:rsid w:val="001E528E"/>
    <w:rsid w:val="001E6206"/>
    <w:rsid w:val="001E7C4C"/>
    <w:rsid w:val="001F00C1"/>
    <w:rsid w:val="001F082B"/>
    <w:rsid w:val="001F3699"/>
    <w:rsid w:val="001F3A31"/>
    <w:rsid w:val="001F4B56"/>
    <w:rsid w:val="001F59A9"/>
    <w:rsid w:val="00201F01"/>
    <w:rsid w:val="00203520"/>
    <w:rsid w:val="00203D01"/>
    <w:rsid w:val="00205496"/>
    <w:rsid w:val="00205628"/>
    <w:rsid w:val="00205DA0"/>
    <w:rsid w:val="002062AA"/>
    <w:rsid w:val="002100A0"/>
    <w:rsid w:val="002151D5"/>
    <w:rsid w:val="0021566C"/>
    <w:rsid w:val="00216265"/>
    <w:rsid w:val="00217186"/>
    <w:rsid w:val="00220CFE"/>
    <w:rsid w:val="002214A7"/>
    <w:rsid w:val="00222881"/>
    <w:rsid w:val="00223623"/>
    <w:rsid w:val="0022391C"/>
    <w:rsid w:val="00226A29"/>
    <w:rsid w:val="002277CD"/>
    <w:rsid w:val="00230451"/>
    <w:rsid w:val="00236C0B"/>
    <w:rsid w:val="00244415"/>
    <w:rsid w:val="00244D21"/>
    <w:rsid w:val="00245D54"/>
    <w:rsid w:val="00246015"/>
    <w:rsid w:val="0024745F"/>
    <w:rsid w:val="00251B23"/>
    <w:rsid w:val="00253A17"/>
    <w:rsid w:val="0025551A"/>
    <w:rsid w:val="00261470"/>
    <w:rsid w:val="0026191F"/>
    <w:rsid w:val="00262BD5"/>
    <w:rsid w:val="002727B6"/>
    <w:rsid w:val="00272EDA"/>
    <w:rsid w:val="00273607"/>
    <w:rsid w:val="00273C16"/>
    <w:rsid w:val="00280091"/>
    <w:rsid w:val="00281890"/>
    <w:rsid w:val="0028234C"/>
    <w:rsid w:val="00282C15"/>
    <w:rsid w:val="00284E5E"/>
    <w:rsid w:val="00284F2D"/>
    <w:rsid w:val="00286BB9"/>
    <w:rsid w:val="0029037B"/>
    <w:rsid w:val="00291384"/>
    <w:rsid w:val="00293567"/>
    <w:rsid w:val="002A0D61"/>
    <w:rsid w:val="002A29BE"/>
    <w:rsid w:val="002A30C0"/>
    <w:rsid w:val="002A324D"/>
    <w:rsid w:val="002A37BE"/>
    <w:rsid w:val="002A40DA"/>
    <w:rsid w:val="002A6DFF"/>
    <w:rsid w:val="002B2BFB"/>
    <w:rsid w:val="002C043B"/>
    <w:rsid w:val="002C0C7A"/>
    <w:rsid w:val="002C365C"/>
    <w:rsid w:val="002C480F"/>
    <w:rsid w:val="002C5938"/>
    <w:rsid w:val="002C6544"/>
    <w:rsid w:val="002C7275"/>
    <w:rsid w:val="002D0BE9"/>
    <w:rsid w:val="002D27F8"/>
    <w:rsid w:val="002D3080"/>
    <w:rsid w:val="002D3AB2"/>
    <w:rsid w:val="002D4499"/>
    <w:rsid w:val="002D5CD9"/>
    <w:rsid w:val="002D6132"/>
    <w:rsid w:val="002D65ED"/>
    <w:rsid w:val="002D77B5"/>
    <w:rsid w:val="002E0B9A"/>
    <w:rsid w:val="002E479C"/>
    <w:rsid w:val="002E53A8"/>
    <w:rsid w:val="002E5A6B"/>
    <w:rsid w:val="002E5FCC"/>
    <w:rsid w:val="002F1F6A"/>
    <w:rsid w:val="002F26AA"/>
    <w:rsid w:val="002F2E42"/>
    <w:rsid w:val="002F3324"/>
    <w:rsid w:val="002F3722"/>
    <w:rsid w:val="002F38AD"/>
    <w:rsid w:val="002F69C1"/>
    <w:rsid w:val="0030471F"/>
    <w:rsid w:val="00305105"/>
    <w:rsid w:val="00306330"/>
    <w:rsid w:val="00310643"/>
    <w:rsid w:val="00310D76"/>
    <w:rsid w:val="003115CA"/>
    <w:rsid w:val="0031285F"/>
    <w:rsid w:val="00312F17"/>
    <w:rsid w:val="00313DF5"/>
    <w:rsid w:val="00316F7F"/>
    <w:rsid w:val="00317618"/>
    <w:rsid w:val="003178A2"/>
    <w:rsid w:val="003205F6"/>
    <w:rsid w:val="00321B4E"/>
    <w:rsid w:val="003222E0"/>
    <w:rsid w:val="003229DA"/>
    <w:rsid w:val="00323188"/>
    <w:rsid w:val="00323D30"/>
    <w:rsid w:val="00324D54"/>
    <w:rsid w:val="00325887"/>
    <w:rsid w:val="00327F23"/>
    <w:rsid w:val="003363AF"/>
    <w:rsid w:val="003377B7"/>
    <w:rsid w:val="00337EC2"/>
    <w:rsid w:val="003404EE"/>
    <w:rsid w:val="00340A4D"/>
    <w:rsid w:val="00340C71"/>
    <w:rsid w:val="00341441"/>
    <w:rsid w:val="00341ECE"/>
    <w:rsid w:val="00342571"/>
    <w:rsid w:val="00345BE2"/>
    <w:rsid w:val="003467FF"/>
    <w:rsid w:val="00346864"/>
    <w:rsid w:val="003507AC"/>
    <w:rsid w:val="00351BFD"/>
    <w:rsid w:val="00352447"/>
    <w:rsid w:val="003526C8"/>
    <w:rsid w:val="00352812"/>
    <w:rsid w:val="0035282D"/>
    <w:rsid w:val="00352A72"/>
    <w:rsid w:val="00353487"/>
    <w:rsid w:val="00356426"/>
    <w:rsid w:val="003571E8"/>
    <w:rsid w:val="00360625"/>
    <w:rsid w:val="00361BD2"/>
    <w:rsid w:val="00361C59"/>
    <w:rsid w:val="00361EDD"/>
    <w:rsid w:val="00364C80"/>
    <w:rsid w:val="00364E54"/>
    <w:rsid w:val="00364E8D"/>
    <w:rsid w:val="00365921"/>
    <w:rsid w:val="00370D7C"/>
    <w:rsid w:val="00371460"/>
    <w:rsid w:val="00371CCC"/>
    <w:rsid w:val="003757A0"/>
    <w:rsid w:val="0037633B"/>
    <w:rsid w:val="003768B7"/>
    <w:rsid w:val="003770AE"/>
    <w:rsid w:val="003778C7"/>
    <w:rsid w:val="00385569"/>
    <w:rsid w:val="00385A1B"/>
    <w:rsid w:val="00385E54"/>
    <w:rsid w:val="00387188"/>
    <w:rsid w:val="00390661"/>
    <w:rsid w:val="003908EB"/>
    <w:rsid w:val="003921EE"/>
    <w:rsid w:val="00392840"/>
    <w:rsid w:val="00393714"/>
    <w:rsid w:val="0039392B"/>
    <w:rsid w:val="00393D19"/>
    <w:rsid w:val="00394F0A"/>
    <w:rsid w:val="003953B3"/>
    <w:rsid w:val="00395ADE"/>
    <w:rsid w:val="003A3D2E"/>
    <w:rsid w:val="003A503D"/>
    <w:rsid w:val="003A5774"/>
    <w:rsid w:val="003A6114"/>
    <w:rsid w:val="003B073C"/>
    <w:rsid w:val="003B0A3D"/>
    <w:rsid w:val="003B1472"/>
    <w:rsid w:val="003B17FB"/>
    <w:rsid w:val="003B2560"/>
    <w:rsid w:val="003B342A"/>
    <w:rsid w:val="003B5A2F"/>
    <w:rsid w:val="003B67E2"/>
    <w:rsid w:val="003C2BEC"/>
    <w:rsid w:val="003C4383"/>
    <w:rsid w:val="003C4BA1"/>
    <w:rsid w:val="003C6043"/>
    <w:rsid w:val="003C76D3"/>
    <w:rsid w:val="003C7A3D"/>
    <w:rsid w:val="003D0E38"/>
    <w:rsid w:val="003D132E"/>
    <w:rsid w:val="003D1399"/>
    <w:rsid w:val="003D3AEF"/>
    <w:rsid w:val="003E0035"/>
    <w:rsid w:val="003E1BA1"/>
    <w:rsid w:val="003E3A2E"/>
    <w:rsid w:val="003E50A0"/>
    <w:rsid w:val="003E6E01"/>
    <w:rsid w:val="003F1CED"/>
    <w:rsid w:val="003F2268"/>
    <w:rsid w:val="003F28C1"/>
    <w:rsid w:val="003F37FB"/>
    <w:rsid w:val="003F4A32"/>
    <w:rsid w:val="003F6035"/>
    <w:rsid w:val="004004C1"/>
    <w:rsid w:val="00400D11"/>
    <w:rsid w:val="00400E4C"/>
    <w:rsid w:val="0040434B"/>
    <w:rsid w:val="00405514"/>
    <w:rsid w:val="004070D8"/>
    <w:rsid w:val="004073A6"/>
    <w:rsid w:val="00415071"/>
    <w:rsid w:val="004165C6"/>
    <w:rsid w:val="00417326"/>
    <w:rsid w:val="004204B0"/>
    <w:rsid w:val="0042246F"/>
    <w:rsid w:val="00422657"/>
    <w:rsid w:val="004226A3"/>
    <w:rsid w:val="00423BF5"/>
    <w:rsid w:val="00425B69"/>
    <w:rsid w:val="00426E91"/>
    <w:rsid w:val="00431C12"/>
    <w:rsid w:val="00434E2E"/>
    <w:rsid w:val="00442B43"/>
    <w:rsid w:val="00442E76"/>
    <w:rsid w:val="00443CCD"/>
    <w:rsid w:val="00444283"/>
    <w:rsid w:val="00445912"/>
    <w:rsid w:val="00446C41"/>
    <w:rsid w:val="0044754F"/>
    <w:rsid w:val="00450610"/>
    <w:rsid w:val="004508B4"/>
    <w:rsid w:val="0045137B"/>
    <w:rsid w:val="00451F1B"/>
    <w:rsid w:val="004520C9"/>
    <w:rsid w:val="00456438"/>
    <w:rsid w:val="00456B18"/>
    <w:rsid w:val="004575DB"/>
    <w:rsid w:val="00464D77"/>
    <w:rsid w:val="004717E6"/>
    <w:rsid w:val="00473438"/>
    <w:rsid w:val="0047394B"/>
    <w:rsid w:val="004749C5"/>
    <w:rsid w:val="004753FD"/>
    <w:rsid w:val="004775F0"/>
    <w:rsid w:val="00480E12"/>
    <w:rsid w:val="00480F72"/>
    <w:rsid w:val="004832B4"/>
    <w:rsid w:val="004849E9"/>
    <w:rsid w:val="00484B1D"/>
    <w:rsid w:val="0048746D"/>
    <w:rsid w:val="00487558"/>
    <w:rsid w:val="00491155"/>
    <w:rsid w:val="00494B98"/>
    <w:rsid w:val="00494FE5"/>
    <w:rsid w:val="00495DBA"/>
    <w:rsid w:val="00496B9A"/>
    <w:rsid w:val="004A194B"/>
    <w:rsid w:val="004A332A"/>
    <w:rsid w:val="004A3AC2"/>
    <w:rsid w:val="004A3C0C"/>
    <w:rsid w:val="004A3E77"/>
    <w:rsid w:val="004A483B"/>
    <w:rsid w:val="004A7FE0"/>
    <w:rsid w:val="004B45E5"/>
    <w:rsid w:val="004B5A19"/>
    <w:rsid w:val="004B5C7A"/>
    <w:rsid w:val="004B6098"/>
    <w:rsid w:val="004B65B2"/>
    <w:rsid w:val="004B6B3D"/>
    <w:rsid w:val="004B7A52"/>
    <w:rsid w:val="004C6698"/>
    <w:rsid w:val="004D1766"/>
    <w:rsid w:val="004D35B5"/>
    <w:rsid w:val="004D4060"/>
    <w:rsid w:val="004E00B8"/>
    <w:rsid w:val="004E1099"/>
    <w:rsid w:val="004E310B"/>
    <w:rsid w:val="004E634D"/>
    <w:rsid w:val="004E70DC"/>
    <w:rsid w:val="004E75A0"/>
    <w:rsid w:val="004F0A04"/>
    <w:rsid w:val="004F1006"/>
    <w:rsid w:val="004F13B1"/>
    <w:rsid w:val="004F371F"/>
    <w:rsid w:val="004F393F"/>
    <w:rsid w:val="004F5759"/>
    <w:rsid w:val="00500DCE"/>
    <w:rsid w:val="00505CCA"/>
    <w:rsid w:val="00510DCC"/>
    <w:rsid w:val="00511EE4"/>
    <w:rsid w:val="005129C2"/>
    <w:rsid w:val="005242CA"/>
    <w:rsid w:val="005253A8"/>
    <w:rsid w:val="00526FF6"/>
    <w:rsid w:val="00527E3C"/>
    <w:rsid w:val="005321D4"/>
    <w:rsid w:val="00533DDF"/>
    <w:rsid w:val="00535FDA"/>
    <w:rsid w:val="005366E9"/>
    <w:rsid w:val="00536C77"/>
    <w:rsid w:val="0054085A"/>
    <w:rsid w:val="00541524"/>
    <w:rsid w:val="00542869"/>
    <w:rsid w:val="005437A7"/>
    <w:rsid w:val="00544B18"/>
    <w:rsid w:val="005453AA"/>
    <w:rsid w:val="005462D0"/>
    <w:rsid w:val="00546EDD"/>
    <w:rsid w:val="00547C30"/>
    <w:rsid w:val="00550CEB"/>
    <w:rsid w:val="00551AEB"/>
    <w:rsid w:val="0055421E"/>
    <w:rsid w:val="00554237"/>
    <w:rsid w:val="0055469F"/>
    <w:rsid w:val="00556EA7"/>
    <w:rsid w:val="005611F8"/>
    <w:rsid w:val="00561AE3"/>
    <w:rsid w:val="00563734"/>
    <w:rsid w:val="00565F68"/>
    <w:rsid w:val="00566093"/>
    <w:rsid w:val="00570428"/>
    <w:rsid w:val="00570BE6"/>
    <w:rsid w:val="00571B53"/>
    <w:rsid w:val="00573E2B"/>
    <w:rsid w:val="0057768D"/>
    <w:rsid w:val="00581B2A"/>
    <w:rsid w:val="00581BC5"/>
    <w:rsid w:val="00585C25"/>
    <w:rsid w:val="005867B4"/>
    <w:rsid w:val="00590DBF"/>
    <w:rsid w:val="00591138"/>
    <w:rsid w:val="00595042"/>
    <w:rsid w:val="005A0B91"/>
    <w:rsid w:val="005A0E06"/>
    <w:rsid w:val="005A3BF7"/>
    <w:rsid w:val="005A6B1F"/>
    <w:rsid w:val="005A6E09"/>
    <w:rsid w:val="005A6E39"/>
    <w:rsid w:val="005B1067"/>
    <w:rsid w:val="005B1F3D"/>
    <w:rsid w:val="005B30E8"/>
    <w:rsid w:val="005B39FB"/>
    <w:rsid w:val="005B3ACE"/>
    <w:rsid w:val="005B3C23"/>
    <w:rsid w:val="005B3E9E"/>
    <w:rsid w:val="005B45A7"/>
    <w:rsid w:val="005B64D9"/>
    <w:rsid w:val="005C0E64"/>
    <w:rsid w:val="005C3710"/>
    <w:rsid w:val="005C373F"/>
    <w:rsid w:val="005D10D5"/>
    <w:rsid w:val="005D1720"/>
    <w:rsid w:val="005D2762"/>
    <w:rsid w:val="005D2AE3"/>
    <w:rsid w:val="005D45B0"/>
    <w:rsid w:val="005D6B0C"/>
    <w:rsid w:val="005D6D22"/>
    <w:rsid w:val="005E0C12"/>
    <w:rsid w:val="005E12C1"/>
    <w:rsid w:val="005E3DF1"/>
    <w:rsid w:val="005E489C"/>
    <w:rsid w:val="005E71E9"/>
    <w:rsid w:val="005E7BE3"/>
    <w:rsid w:val="005F173D"/>
    <w:rsid w:val="005F2892"/>
    <w:rsid w:val="005F2BB0"/>
    <w:rsid w:val="005F3FD7"/>
    <w:rsid w:val="005F432B"/>
    <w:rsid w:val="005F555A"/>
    <w:rsid w:val="005F63AA"/>
    <w:rsid w:val="005F6455"/>
    <w:rsid w:val="005F7054"/>
    <w:rsid w:val="006009D3"/>
    <w:rsid w:val="00601334"/>
    <w:rsid w:val="00603927"/>
    <w:rsid w:val="00604B1B"/>
    <w:rsid w:val="00604C0F"/>
    <w:rsid w:val="00610E8F"/>
    <w:rsid w:val="00610FBD"/>
    <w:rsid w:val="00613614"/>
    <w:rsid w:val="00614D98"/>
    <w:rsid w:val="00620E31"/>
    <w:rsid w:val="006227F7"/>
    <w:rsid w:val="00622E8A"/>
    <w:rsid w:val="00623982"/>
    <w:rsid w:val="00623F9F"/>
    <w:rsid w:val="006248CF"/>
    <w:rsid w:val="00625596"/>
    <w:rsid w:val="00626495"/>
    <w:rsid w:val="006272B2"/>
    <w:rsid w:val="006304F3"/>
    <w:rsid w:val="00630568"/>
    <w:rsid w:val="00631BE4"/>
    <w:rsid w:val="00631BF1"/>
    <w:rsid w:val="00634F06"/>
    <w:rsid w:val="00634F52"/>
    <w:rsid w:val="0063727F"/>
    <w:rsid w:val="0064281D"/>
    <w:rsid w:val="00643562"/>
    <w:rsid w:val="00647BF5"/>
    <w:rsid w:val="00651070"/>
    <w:rsid w:val="006539C0"/>
    <w:rsid w:val="00654226"/>
    <w:rsid w:val="00655220"/>
    <w:rsid w:val="00656F35"/>
    <w:rsid w:val="006572C5"/>
    <w:rsid w:val="006610C3"/>
    <w:rsid w:val="00662539"/>
    <w:rsid w:val="00663D2F"/>
    <w:rsid w:val="006650EF"/>
    <w:rsid w:val="00674C2B"/>
    <w:rsid w:val="0068013C"/>
    <w:rsid w:val="00680419"/>
    <w:rsid w:val="006819BF"/>
    <w:rsid w:val="0068301B"/>
    <w:rsid w:val="00684FE8"/>
    <w:rsid w:val="00690495"/>
    <w:rsid w:val="00691974"/>
    <w:rsid w:val="00694349"/>
    <w:rsid w:val="00694E34"/>
    <w:rsid w:val="006979F2"/>
    <w:rsid w:val="006A03C7"/>
    <w:rsid w:val="006A03E1"/>
    <w:rsid w:val="006A05F4"/>
    <w:rsid w:val="006A0B73"/>
    <w:rsid w:val="006A131B"/>
    <w:rsid w:val="006A25A5"/>
    <w:rsid w:val="006A3515"/>
    <w:rsid w:val="006A37E4"/>
    <w:rsid w:val="006A5325"/>
    <w:rsid w:val="006B07A1"/>
    <w:rsid w:val="006B341F"/>
    <w:rsid w:val="006B3EE3"/>
    <w:rsid w:val="006B70B7"/>
    <w:rsid w:val="006C11F2"/>
    <w:rsid w:val="006C3AF2"/>
    <w:rsid w:val="006C42AD"/>
    <w:rsid w:val="006C676F"/>
    <w:rsid w:val="006C71F8"/>
    <w:rsid w:val="006C79B2"/>
    <w:rsid w:val="006C7E4C"/>
    <w:rsid w:val="006D2772"/>
    <w:rsid w:val="006D3D33"/>
    <w:rsid w:val="006D5631"/>
    <w:rsid w:val="006D7DA2"/>
    <w:rsid w:val="006E05DA"/>
    <w:rsid w:val="006E11F4"/>
    <w:rsid w:val="006E1957"/>
    <w:rsid w:val="006E2151"/>
    <w:rsid w:val="006E21D0"/>
    <w:rsid w:val="006E42C0"/>
    <w:rsid w:val="006E578F"/>
    <w:rsid w:val="006F0B66"/>
    <w:rsid w:val="006F44BC"/>
    <w:rsid w:val="00700BBE"/>
    <w:rsid w:val="00701687"/>
    <w:rsid w:val="00702C84"/>
    <w:rsid w:val="007030D4"/>
    <w:rsid w:val="00704ABD"/>
    <w:rsid w:val="007051C0"/>
    <w:rsid w:val="00705B86"/>
    <w:rsid w:val="0070754C"/>
    <w:rsid w:val="00707B95"/>
    <w:rsid w:val="00712BE0"/>
    <w:rsid w:val="007132AA"/>
    <w:rsid w:val="00713C30"/>
    <w:rsid w:val="007149E4"/>
    <w:rsid w:val="00714D3F"/>
    <w:rsid w:val="00715F8E"/>
    <w:rsid w:val="00722BFC"/>
    <w:rsid w:val="00722F57"/>
    <w:rsid w:val="00725840"/>
    <w:rsid w:val="00725F16"/>
    <w:rsid w:val="00730298"/>
    <w:rsid w:val="00730946"/>
    <w:rsid w:val="00732086"/>
    <w:rsid w:val="00732B90"/>
    <w:rsid w:val="00733772"/>
    <w:rsid w:val="007357A1"/>
    <w:rsid w:val="00736B65"/>
    <w:rsid w:val="00743E3B"/>
    <w:rsid w:val="00744B42"/>
    <w:rsid w:val="00744EF8"/>
    <w:rsid w:val="00750A6C"/>
    <w:rsid w:val="007522E1"/>
    <w:rsid w:val="007524C7"/>
    <w:rsid w:val="007535BB"/>
    <w:rsid w:val="007614AC"/>
    <w:rsid w:val="00762BAB"/>
    <w:rsid w:val="00763AA2"/>
    <w:rsid w:val="00764BFA"/>
    <w:rsid w:val="00764E19"/>
    <w:rsid w:val="00766108"/>
    <w:rsid w:val="007676A6"/>
    <w:rsid w:val="00770E24"/>
    <w:rsid w:val="0077226A"/>
    <w:rsid w:val="00773C2B"/>
    <w:rsid w:val="00774635"/>
    <w:rsid w:val="0077474D"/>
    <w:rsid w:val="00774E17"/>
    <w:rsid w:val="00775397"/>
    <w:rsid w:val="00775AB3"/>
    <w:rsid w:val="00781F7A"/>
    <w:rsid w:val="00784818"/>
    <w:rsid w:val="00786504"/>
    <w:rsid w:val="0078777F"/>
    <w:rsid w:val="007918FF"/>
    <w:rsid w:val="00792A7C"/>
    <w:rsid w:val="007948EA"/>
    <w:rsid w:val="00795CCE"/>
    <w:rsid w:val="00797952"/>
    <w:rsid w:val="00797CD5"/>
    <w:rsid w:val="007A08C5"/>
    <w:rsid w:val="007A37EF"/>
    <w:rsid w:val="007A46FC"/>
    <w:rsid w:val="007B1877"/>
    <w:rsid w:val="007B252E"/>
    <w:rsid w:val="007B5D31"/>
    <w:rsid w:val="007C0122"/>
    <w:rsid w:val="007C0567"/>
    <w:rsid w:val="007C1315"/>
    <w:rsid w:val="007C1D58"/>
    <w:rsid w:val="007C26A3"/>
    <w:rsid w:val="007C3416"/>
    <w:rsid w:val="007C4657"/>
    <w:rsid w:val="007C4A37"/>
    <w:rsid w:val="007C5D1C"/>
    <w:rsid w:val="007C71C1"/>
    <w:rsid w:val="007C7826"/>
    <w:rsid w:val="007D0710"/>
    <w:rsid w:val="007D242A"/>
    <w:rsid w:val="007D4480"/>
    <w:rsid w:val="007D5317"/>
    <w:rsid w:val="007D5FFF"/>
    <w:rsid w:val="007E1AAA"/>
    <w:rsid w:val="007E1CB2"/>
    <w:rsid w:val="007E2E72"/>
    <w:rsid w:val="007E44C3"/>
    <w:rsid w:val="007E56A0"/>
    <w:rsid w:val="007E6712"/>
    <w:rsid w:val="007E709B"/>
    <w:rsid w:val="007E7C67"/>
    <w:rsid w:val="007F030D"/>
    <w:rsid w:val="007F1049"/>
    <w:rsid w:val="007F133A"/>
    <w:rsid w:val="007F19AB"/>
    <w:rsid w:val="007F2349"/>
    <w:rsid w:val="007F2FA9"/>
    <w:rsid w:val="007F3D65"/>
    <w:rsid w:val="007F418C"/>
    <w:rsid w:val="007F58F6"/>
    <w:rsid w:val="007F59A9"/>
    <w:rsid w:val="007F5D11"/>
    <w:rsid w:val="008013CE"/>
    <w:rsid w:val="0080200A"/>
    <w:rsid w:val="00803D04"/>
    <w:rsid w:val="00804E79"/>
    <w:rsid w:val="00806300"/>
    <w:rsid w:val="00806921"/>
    <w:rsid w:val="00812450"/>
    <w:rsid w:val="00813BB1"/>
    <w:rsid w:val="008140E3"/>
    <w:rsid w:val="00814D14"/>
    <w:rsid w:val="00817951"/>
    <w:rsid w:val="00820E6F"/>
    <w:rsid w:val="008221A2"/>
    <w:rsid w:val="00822F07"/>
    <w:rsid w:val="0082406F"/>
    <w:rsid w:val="00824FD6"/>
    <w:rsid w:val="0082782F"/>
    <w:rsid w:val="0083147E"/>
    <w:rsid w:val="00840283"/>
    <w:rsid w:val="00840493"/>
    <w:rsid w:val="00842054"/>
    <w:rsid w:val="00842389"/>
    <w:rsid w:val="008429E4"/>
    <w:rsid w:val="00843815"/>
    <w:rsid w:val="00844006"/>
    <w:rsid w:val="00845A04"/>
    <w:rsid w:val="008466F4"/>
    <w:rsid w:val="00850FB6"/>
    <w:rsid w:val="00852E73"/>
    <w:rsid w:val="00853164"/>
    <w:rsid w:val="008535AB"/>
    <w:rsid w:val="00857AF0"/>
    <w:rsid w:val="008605AF"/>
    <w:rsid w:val="00861A4D"/>
    <w:rsid w:val="00863569"/>
    <w:rsid w:val="00863DC5"/>
    <w:rsid w:val="00865E14"/>
    <w:rsid w:val="00865F16"/>
    <w:rsid w:val="00866D36"/>
    <w:rsid w:val="00872CFB"/>
    <w:rsid w:val="00873ABD"/>
    <w:rsid w:val="00874924"/>
    <w:rsid w:val="0087609F"/>
    <w:rsid w:val="00880F6A"/>
    <w:rsid w:val="00882E8D"/>
    <w:rsid w:val="00883E46"/>
    <w:rsid w:val="0088472E"/>
    <w:rsid w:val="0088476C"/>
    <w:rsid w:val="0089364C"/>
    <w:rsid w:val="00893E4F"/>
    <w:rsid w:val="008943CC"/>
    <w:rsid w:val="00894748"/>
    <w:rsid w:val="008955C7"/>
    <w:rsid w:val="008A0AFA"/>
    <w:rsid w:val="008A22E2"/>
    <w:rsid w:val="008A2F62"/>
    <w:rsid w:val="008A3F85"/>
    <w:rsid w:val="008A42C5"/>
    <w:rsid w:val="008A6B21"/>
    <w:rsid w:val="008B0319"/>
    <w:rsid w:val="008B0A36"/>
    <w:rsid w:val="008B12B2"/>
    <w:rsid w:val="008B1B6C"/>
    <w:rsid w:val="008B754D"/>
    <w:rsid w:val="008C02C5"/>
    <w:rsid w:val="008C062D"/>
    <w:rsid w:val="008C0D4A"/>
    <w:rsid w:val="008C2699"/>
    <w:rsid w:val="008C5260"/>
    <w:rsid w:val="008C651F"/>
    <w:rsid w:val="008C691C"/>
    <w:rsid w:val="008C6A62"/>
    <w:rsid w:val="008D00C0"/>
    <w:rsid w:val="008D27DD"/>
    <w:rsid w:val="008D5F7D"/>
    <w:rsid w:val="008D712B"/>
    <w:rsid w:val="008E1389"/>
    <w:rsid w:val="008E244F"/>
    <w:rsid w:val="008E5BBE"/>
    <w:rsid w:val="008E6069"/>
    <w:rsid w:val="008E6280"/>
    <w:rsid w:val="008E6BAC"/>
    <w:rsid w:val="008F0F24"/>
    <w:rsid w:val="008F264E"/>
    <w:rsid w:val="008F63E7"/>
    <w:rsid w:val="008F76FC"/>
    <w:rsid w:val="009011D6"/>
    <w:rsid w:val="00902E64"/>
    <w:rsid w:val="0090408F"/>
    <w:rsid w:val="0090486C"/>
    <w:rsid w:val="0090768A"/>
    <w:rsid w:val="0091111C"/>
    <w:rsid w:val="009154CA"/>
    <w:rsid w:val="00915F22"/>
    <w:rsid w:val="00917E18"/>
    <w:rsid w:val="0092265E"/>
    <w:rsid w:val="009276ED"/>
    <w:rsid w:val="00931C96"/>
    <w:rsid w:val="00932740"/>
    <w:rsid w:val="00933B2A"/>
    <w:rsid w:val="009347C2"/>
    <w:rsid w:val="00934861"/>
    <w:rsid w:val="00934D89"/>
    <w:rsid w:val="00945CBF"/>
    <w:rsid w:val="009479D4"/>
    <w:rsid w:val="00947A08"/>
    <w:rsid w:val="009505ED"/>
    <w:rsid w:val="009507EC"/>
    <w:rsid w:val="0095081E"/>
    <w:rsid w:val="00950A78"/>
    <w:rsid w:val="00951F23"/>
    <w:rsid w:val="00952DCF"/>
    <w:rsid w:val="0095391E"/>
    <w:rsid w:val="0095716D"/>
    <w:rsid w:val="00960118"/>
    <w:rsid w:val="0096488A"/>
    <w:rsid w:val="00967B96"/>
    <w:rsid w:val="00971A01"/>
    <w:rsid w:val="00971B84"/>
    <w:rsid w:val="009731D2"/>
    <w:rsid w:val="0097345C"/>
    <w:rsid w:val="00975389"/>
    <w:rsid w:val="00976B68"/>
    <w:rsid w:val="009802F1"/>
    <w:rsid w:val="00983D2D"/>
    <w:rsid w:val="00984A80"/>
    <w:rsid w:val="00985B22"/>
    <w:rsid w:val="0098741F"/>
    <w:rsid w:val="009943AF"/>
    <w:rsid w:val="009949C7"/>
    <w:rsid w:val="009957FC"/>
    <w:rsid w:val="00995C87"/>
    <w:rsid w:val="009A0FA4"/>
    <w:rsid w:val="009A4676"/>
    <w:rsid w:val="009A55DC"/>
    <w:rsid w:val="009A7785"/>
    <w:rsid w:val="009B2BF4"/>
    <w:rsid w:val="009B3305"/>
    <w:rsid w:val="009B4748"/>
    <w:rsid w:val="009B5942"/>
    <w:rsid w:val="009B7333"/>
    <w:rsid w:val="009C12E3"/>
    <w:rsid w:val="009C2EE9"/>
    <w:rsid w:val="009C59AF"/>
    <w:rsid w:val="009C6F76"/>
    <w:rsid w:val="009D00E4"/>
    <w:rsid w:val="009D10E2"/>
    <w:rsid w:val="009D1CA0"/>
    <w:rsid w:val="009D3FC8"/>
    <w:rsid w:val="009D4987"/>
    <w:rsid w:val="009E0574"/>
    <w:rsid w:val="009E0D77"/>
    <w:rsid w:val="009E1628"/>
    <w:rsid w:val="009E4DF6"/>
    <w:rsid w:val="009E5CD3"/>
    <w:rsid w:val="009F13A1"/>
    <w:rsid w:val="009F2870"/>
    <w:rsid w:val="009F51BC"/>
    <w:rsid w:val="009F625A"/>
    <w:rsid w:val="009F67DB"/>
    <w:rsid w:val="00A002DA"/>
    <w:rsid w:val="00A01433"/>
    <w:rsid w:val="00A0190E"/>
    <w:rsid w:val="00A06EB2"/>
    <w:rsid w:val="00A13426"/>
    <w:rsid w:val="00A13A5A"/>
    <w:rsid w:val="00A1442F"/>
    <w:rsid w:val="00A15223"/>
    <w:rsid w:val="00A1697A"/>
    <w:rsid w:val="00A17B6C"/>
    <w:rsid w:val="00A17EDE"/>
    <w:rsid w:val="00A21427"/>
    <w:rsid w:val="00A22DBC"/>
    <w:rsid w:val="00A22E53"/>
    <w:rsid w:val="00A23BEB"/>
    <w:rsid w:val="00A244E1"/>
    <w:rsid w:val="00A2586B"/>
    <w:rsid w:val="00A25FE8"/>
    <w:rsid w:val="00A26370"/>
    <w:rsid w:val="00A30FEC"/>
    <w:rsid w:val="00A31943"/>
    <w:rsid w:val="00A31945"/>
    <w:rsid w:val="00A31CF8"/>
    <w:rsid w:val="00A33887"/>
    <w:rsid w:val="00A35CDA"/>
    <w:rsid w:val="00A364F7"/>
    <w:rsid w:val="00A367E9"/>
    <w:rsid w:val="00A36BC6"/>
    <w:rsid w:val="00A4159A"/>
    <w:rsid w:val="00A47C07"/>
    <w:rsid w:val="00A47F9D"/>
    <w:rsid w:val="00A500C8"/>
    <w:rsid w:val="00A55120"/>
    <w:rsid w:val="00A5539D"/>
    <w:rsid w:val="00A5762C"/>
    <w:rsid w:val="00A60564"/>
    <w:rsid w:val="00A60D3E"/>
    <w:rsid w:val="00A62BC3"/>
    <w:rsid w:val="00A64486"/>
    <w:rsid w:val="00A64BB5"/>
    <w:rsid w:val="00A659BE"/>
    <w:rsid w:val="00A66101"/>
    <w:rsid w:val="00A67790"/>
    <w:rsid w:val="00A71C07"/>
    <w:rsid w:val="00A727A4"/>
    <w:rsid w:val="00A73053"/>
    <w:rsid w:val="00A73650"/>
    <w:rsid w:val="00A740FE"/>
    <w:rsid w:val="00A75D5A"/>
    <w:rsid w:val="00A75DF3"/>
    <w:rsid w:val="00A8123E"/>
    <w:rsid w:val="00A8185E"/>
    <w:rsid w:val="00A824C9"/>
    <w:rsid w:val="00A86BF7"/>
    <w:rsid w:val="00A86CE7"/>
    <w:rsid w:val="00A90144"/>
    <w:rsid w:val="00A915B8"/>
    <w:rsid w:val="00A9182A"/>
    <w:rsid w:val="00A932A6"/>
    <w:rsid w:val="00A9362B"/>
    <w:rsid w:val="00A94D0C"/>
    <w:rsid w:val="00A95208"/>
    <w:rsid w:val="00A9591D"/>
    <w:rsid w:val="00A979EF"/>
    <w:rsid w:val="00AA02BF"/>
    <w:rsid w:val="00AA082B"/>
    <w:rsid w:val="00AA19BA"/>
    <w:rsid w:val="00AA450C"/>
    <w:rsid w:val="00AA5A7D"/>
    <w:rsid w:val="00AB2267"/>
    <w:rsid w:val="00AB2539"/>
    <w:rsid w:val="00AB2BA2"/>
    <w:rsid w:val="00AB4DCF"/>
    <w:rsid w:val="00AB5BA6"/>
    <w:rsid w:val="00AB62E0"/>
    <w:rsid w:val="00AB6601"/>
    <w:rsid w:val="00AB6BD5"/>
    <w:rsid w:val="00AB6EFC"/>
    <w:rsid w:val="00AB6F15"/>
    <w:rsid w:val="00AC29A6"/>
    <w:rsid w:val="00AC370C"/>
    <w:rsid w:val="00AC3BBD"/>
    <w:rsid w:val="00AC72A8"/>
    <w:rsid w:val="00AC7729"/>
    <w:rsid w:val="00AC7EA1"/>
    <w:rsid w:val="00AD2062"/>
    <w:rsid w:val="00AD25DD"/>
    <w:rsid w:val="00AD3484"/>
    <w:rsid w:val="00AD3B6F"/>
    <w:rsid w:val="00AD475E"/>
    <w:rsid w:val="00AD4809"/>
    <w:rsid w:val="00AD66AD"/>
    <w:rsid w:val="00AE125B"/>
    <w:rsid w:val="00AE12CC"/>
    <w:rsid w:val="00AE144E"/>
    <w:rsid w:val="00AE1848"/>
    <w:rsid w:val="00AE189E"/>
    <w:rsid w:val="00AE1F93"/>
    <w:rsid w:val="00AE4AE8"/>
    <w:rsid w:val="00AE4C86"/>
    <w:rsid w:val="00AE583B"/>
    <w:rsid w:val="00AE63AD"/>
    <w:rsid w:val="00AE6F6C"/>
    <w:rsid w:val="00AF1159"/>
    <w:rsid w:val="00AF1891"/>
    <w:rsid w:val="00AF2069"/>
    <w:rsid w:val="00AF2430"/>
    <w:rsid w:val="00AF30E0"/>
    <w:rsid w:val="00AF3EC2"/>
    <w:rsid w:val="00AF5243"/>
    <w:rsid w:val="00AF65C8"/>
    <w:rsid w:val="00AF6E5A"/>
    <w:rsid w:val="00B00895"/>
    <w:rsid w:val="00B01885"/>
    <w:rsid w:val="00B01C8D"/>
    <w:rsid w:val="00B0337B"/>
    <w:rsid w:val="00B04F7A"/>
    <w:rsid w:val="00B05A1D"/>
    <w:rsid w:val="00B0676A"/>
    <w:rsid w:val="00B0756A"/>
    <w:rsid w:val="00B076D1"/>
    <w:rsid w:val="00B109FB"/>
    <w:rsid w:val="00B10C17"/>
    <w:rsid w:val="00B117DB"/>
    <w:rsid w:val="00B11EF8"/>
    <w:rsid w:val="00B131AA"/>
    <w:rsid w:val="00B151F7"/>
    <w:rsid w:val="00B157B9"/>
    <w:rsid w:val="00B171CE"/>
    <w:rsid w:val="00B20747"/>
    <w:rsid w:val="00B209A8"/>
    <w:rsid w:val="00B20E74"/>
    <w:rsid w:val="00B20F03"/>
    <w:rsid w:val="00B215AA"/>
    <w:rsid w:val="00B21749"/>
    <w:rsid w:val="00B21B64"/>
    <w:rsid w:val="00B251B1"/>
    <w:rsid w:val="00B32F69"/>
    <w:rsid w:val="00B33FF5"/>
    <w:rsid w:val="00B34179"/>
    <w:rsid w:val="00B34B3E"/>
    <w:rsid w:val="00B368B2"/>
    <w:rsid w:val="00B36A7A"/>
    <w:rsid w:val="00B37BB1"/>
    <w:rsid w:val="00B4346E"/>
    <w:rsid w:val="00B44989"/>
    <w:rsid w:val="00B45A48"/>
    <w:rsid w:val="00B46CED"/>
    <w:rsid w:val="00B46F55"/>
    <w:rsid w:val="00B51397"/>
    <w:rsid w:val="00B51D17"/>
    <w:rsid w:val="00B5207D"/>
    <w:rsid w:val="00B553D7"/>
    <w:rsid w:val="00B555F1"/>
    <w:rsid w:val="00B556A9"/>
    <w:rsid w:val="00B55A65"/>
    <w:rsid w:val="00B56231"/>
    <w:rsid w:val="00B6316F"/>
    <w:rsid w:val="00B63A20"/>
    <w:rsid w:val="00B661FF"/>
    <w:rsid w:val="00B678A2"/>
    <w:rsid w:val="00B67F20"/>
    <w:rsid w:val="00B716FB"/>
    <w:rsid w:val="00B73AAD"/>
    <w:rsid w:val="00B73D4D"/>
    <w:rsid w:val="00B803E9"/>
    <w:rsid w:val="00B826CE"/>
    <w:rsid w:val="00B83674"/>
    <w:rsid w:val="00B83780"/>
    <w:rsid w:val="00B84565"/>
    <w:rsid w:val="00B846C9"/>
    <w:rsid w:val="00B87E72"/>
    <w:rsid w:val="00B90479"/>
    <w:rsid w:val="00B9117F"/>
    <w:rsid w:val="00B96C7F"/>
    <w:rsid w:val="00B9781B"/>
    <w:rsid w:val="00B97CE9"/>
    <w:rsid w:val="00BA0E0C"/>
    <w:rsid w:val="00BA4616"/>
    <w:rsid w:val="00BA4B6B"/>
    <w:rsid w:val="00BA4D88"/>
    <w:rsid w:val="00BA4DCF"/>
    <w:rsid w:val="00BB0168"/>
    <w:rsid w:val="00BB0314"/>
    <w:rsid w:val="00BB0E27"/>
    <w:rsid w:val="00BB1CB4"/>
    <w:rsid w:val="00BB257D"/>
    <w:rsid w:val="00BB2AA9"/>
    <w:rsid w:val="00BB4348"/>
    <w:rsid w:val="00BB471D"/>
    <w:rsid w:val="00BB4D8C"/>
    <w:rsid w:val="00BB5CA9"/>
    <w:rsid w:val="00BB622D"/>
    <w:rsid w:val="00BB7F6F"/>
    <w:rsid w:val="00BC0153"/>
    <w:rsid w:val="00BC3E30"/>
    <w:rsid w:val="00BC4BDF"/>
    <w:rsid w:val="00BC4FA6"/>
    <w:rsid w:val="00BC57FA"/>
    <w:rsid w:val="00BC6D54"/>
    <w:rsid w:val="00BC782E"/>
    <w:rsid w:val="00BD16D0"/>
    <w:rsid w:val="00BD3711"/>
    <w:rsid w:val="00BD4684"/>
    <w:rsid w:val="00BD6766"/>
    <w:rsid w:val="00BD7540"/>
    <w:rsid w:val="00BE09E5"/>
    <w:rsid w:val="00BE41E4"/>
    <w:rsid w:val="00BE4923"/>
    <w:rsid w:val="00BF1BD2"/>
    <w:rsid w:val="00BF21BF"/>
    <w:rsid w:val="00BF313B"/>
    <w:rsid w:val="00BF516A"/>
    <w:rsid w:val="00BF5DE5"/>
    <w:rsid w:val="00C00FA9"/>
    <w:rsid w:val="00C011C3"/>
    <w:rsid w:val="00C01F35"/>
    <w:rsid w:val="00C025B6"/>
    <w:rsid w:val="00C049D0"/>
    <w:rsid w:val="00C04ED6"/>
    <w:rsid w:val="00C0662A"/>
    <w:rsid w:val="00C06FB5"/>
    <w:rsid w:val="00C07213"/>
    <w:rsid w:val="00C07A3B"/>
    <w:rsid w:val="00C10105"/>
    <w:rsid w:val="00C10EF0"/>
    <w:rsid w:val="00C13021"/>
    <w:rsid w:val="00C130F1"/>
    <w:rsid w:val="00C14A4D"/>
    <w:rsid w:val="00C15563"/>
    <w:rsid w:val="00C160E3"/>
    <w:rsid w:val="00C168E5"/>
    <w:rsid w:val="00C20A43"/>
    <w:rsid w:val="00C21896"/>
    <w:rsid w:val="00C23045"/>
    <w:rsid w:val="00C24010"/>
    <w:rsid w:val="00C24346"/>
    <w:rsid w:val="00C25018"/>
    <w:rsid w:val="00C25769"/>
    <w:rsid w:val="00C260CD"/>
    <w:rsid w:val="00C30BC3"/>
    <w:rsid w:val="00C35E8B"/>
    <w:rsid w:val="00C361B7"/>
    <w:rsid w:val="00C401EA"/>
    <w:rsid w:val="00C4034C"/>
    <w:rsid w:val="00C423CB"/>
    <w:rsid w:val="00C431E4"/>
    <w:rsid w:val="00C444E3"/>
    <w:rsid w:val="00C46758"/>
    <w:rsid w:val="00C50712"/>
    <w:rsid w:val="00C509BD"/>
    <w:rsid w:val="00C5169C"/>
    <w:rsid w:val="00C5215C"/>
    <w:rsid w:val="00C539DE"/>
    <w:rsid w:val="00C54B79"/>
    <w:rsid w:val="00C5648E"/>
    <w:rsid w:val="00C571E1"/>
    <w:rsid w:val="00C61A19"/>
    <w:rsid w:val="00C65532"/>
    <w:rsid w:val="00C667FA"/>
    <w:rsid w:val="00C70890"/>
    <w:rsid w:val="00C71F6A"/>
    <w:rsid w:val="00C74157"/>
    <w:rsid w:val="00C80580"/>
    <w:rsid w:val="00C82F12"/>
    <w:rsid w:val="00C843AB"/>
    <w:rsid w:val="00C84487"/>
    <w:rsid w:val="00C85BEF"/>
    <w:rsid w:val="00C90DD3"/>
    <w:rsid w:val="00C92E62"/>
    <w:rsid w:val="00C96D49"/>
    <w:rsid w:val="00C970A7"/>
    <w:rsid w:val="00C97877"/>
    <w:rsid w:val="00C97AC3"/>
    <w:rsid w:val="00CA3874"/>
    <w:rsid w:val="00CA7BCF"/>
    <w:rsid w:val="00CB02C3"/>
    <w:rsid w:val="00CB36C2"/>
    <w:rsid w:val="00CB4084"/>
    <w:rsid w:val="00CB5487"/>
    <w:rsid w:val="00CB59B2"/>
    <w:rsid w:val="00CB7992"/>
    <w:rsid w:val="00CC01AF"/>
    <w:rsid w:val="00CC023B"/>
    <w:rsid w:val="00CC081B"/>
    <w:rsid w:val="00CC1AF8"/>
    <w:rsid w:val="00CC2D57"/>
    <w:rsid w:val="00CC3B29"/>
    <w:rsid w:val="00CC4C0A"/>
    <w:rsid w:val="00CC700E"/>
    <w:rsid w:val="00CC7627"/>
    <w:rsid w:val="00CC7683"/>
    <w:rsid w:val="00CD0E4F"/>
    <w:rsid w:val="00CD3B4B"/>
    <w:rsid w:val="00CD47F4"/>
    <w:rsid w:val="00CD488B"/>
    <w:rsid w:val="00CD6AAF"/>
    <w:rsid w:val="00CE0F20"/>
    <w:rsid w:val="00CE140D"/>
    <w:rsid w:val="00CE230D"/>
    <w:rsid w:val="00CE30B5"/>
    <w:rsid w:val="00CE379B"/>
    <w:rsid w:val="00CE39A4"/>
    <w:rsid w:val="00CE4406"/>
    <w:rsid w:val="00CE5085"/>
    <w:rsid w:val="00CF3273"/>
    <w:rsid w:val="00CF4FDE"/>
    <w:rsid w:val="00D02A11"/>
    <w:rsid w:val="00D04859"/>
    <w:rsid w:val="00D0622F"/>
    <w:rsid w:val="00D06388"/>
    <w:rsid w:val="00D10C3E"/>
    <w:rsid w:val="00D13DF6"/>
    <w:rsid w:val="00D14966"/>
    <w:rsid w:val="00D17B27"/>
    <w:rsid w:val="00D20D96"/>
    <w:rsid w:val="00D220A3"/>
    <w:rsid w:val="00D22DDE"/>
    <w:rsid w:val="00D2449A"/>
    <w:rsid w:val="00D252A3"/>
    <w:rsid w:val="00D256EC"/>
    <w:rsid w:val="00D2652C"/>
    <w:rsid w:val="00D26FDE"/>
    <w:rsid w:val="00D305F9"/>
    <w:rsid w:val="00D332D4"/>
    <w:rsid w:val="00D33509"/>
    <w:rsid w:val="00D33AB1"/>
    <w:rsid w:val="00D3695F"/>
    <w:rsid w:val="00D36AE2"/>
    <w:rsid w:val="00D377FB"/>
    <w:rsid w:val="00D4027E"/>
    <w:rsid w:val="00D423CB"/>
    <w:rsid w:val="00D425F8"/>
    <w:rsid w:val="00D427CA"/>
    <w:rsid w:val="00D4443F"/>
    <w:rsid w:val="00D4447A"/>
    <w:rsid w:val="00D453DA"/>
    <w:rsid w:val="00D47A74"/>
    <w:rsid w:val="00D5188B"/>
    <w:rsid w:val="00D51E8A"/>
    <w:rsid w:val="00D548C1"/>
    <w:rsid w:val="00D54D1E"/>
    <w:rsid w:val="00D55917"/>
    <w:rsid w:val="00D566F7"/>
    <w:rsid w:val="00D57DBF"/>
    <w:rsid w:val="00D60E4D"/>
    <w:rsid w:val="00D61C13"/>
    <w:rsid w:val="00D64FA8"/>
    <w:rsid w:val="00D7072B"/>
    <w:rsid w:val="00D712D1"/>
    <w:rsid w:val="00D759B2"/>
    <w:rsid w:val="00D75D14"/>
    <w:rsid w:val="00D75FCF"/>
    <w:rsid w:val="00D80A62"/>
    <w:rsid w:val="00D80E04"/>
    <w:rsid w:val="00D82734"/>
    <w:rsid w:val="00D83A3D"/>
    <w:rsid w:val="00D840C8"/>
    <w:rsid w:val="00D870F7"/>
    <w:rsid w:val="00D90DA7"/>
    <w:rsid w:val="00D91497"/>
    <w:rsid w:val="00D918DE"/>
    <w:rsid w:val="00D931FA"/>
    <w:rsid w:val="00D9432B"/>
    <w:rsid w:val="00D968E8"/>
    <w:rsid w:val="00D97B00"/>
    <w:rsid w:val="00DA1644"/>
    <w:rsid w:val="00DA540B"/>
    <w:rsid w:val="00DA6353"/>
    <w:rsid w:val="00DB1113"/>
    <w:rsid w:val="00DB3C0B"/>
    <w:rsid w:val="00DB796B"/>
    <w:rsid w:val="00DC0241"/>
    <w:rsid w:val="00DC22F2"/>
    <w:rsid w:val="00DC41B6"/>
    <w:rsid w:val="00DD06B0"/>
    <w:rsid w:val="00DD2144"/>
    <w:rsid w:val="00DD28FB"/>
    <w:rsid w:val="00DD4B9D"/>
    <w:rsid w:val="00DD5D25"/>
    <w:rsid w:val="00DD7640"/>
    <w:rsid w:val="00DE0C0E"/>
    <w:rsid w:val="00DE14D0"/>
    <w:rsid w:val="00DE174B"/>
    <w:rsid w:val="00DE1ECE"/>
    <w:rsid w:val="00DE4125"/>
    <w:rsid w:val="00DE5AA1"/>
    <w:rsid w:val="00DE5EAC"/>
    <w:rsid w:val="00DE5FCF"/>
    <w:rsid w:val="00DE7351"/>
    <w:rsid w:val="00DE771E"/>
    <w:rsid w:val="00DF0705"/>
    <w:rsid w:val="00DF1452"/>
    <w:rsid w:val="00DF4BB7"/>
    <w:rsid w:val="00DF64AC"/>
    <w:rsid w:val="00E0081E"/>
    <w:rsid w:val="00E02C67"/>
    <w:rsid w:val="00E036AE"/>
    <w:rsid w:val="00E05180"/>
    <w:rsid w:val="00E05FAB"/>
    <w:rsid w:val="00E06568"/>
    <w:rsid w:val="00E067E9"/>
    <w:rsid w:val="00E12773"/>
    <w:rsid w:val="00E13682"/>
    <w:rsid w:val="00E136E9"/>
    <w:rsid w:val="00E13E80"/>
    <w:rsid w:val="00E15727"/>
    <w:rsid w:val="00E15E1B"/>
    <w:rsid w:val="00E162DF"/>
    <w:rsid w:val="00E20316"/>
    <w:rsid w:val="00E20C2C"/>
    <w:rsid w:val="00E214B0"/>
    <w:rsid w:val="00E21520"/>
    <w:rsid w:val="00E219A9"/>
    <w:rsid w:val="00E22A93"/>
    <w:rsid w:val="00E276FF"/>
    <w:rsid w:val="00E31544"/>
    <w:rsid w:val="00E31687"/>
    <w:rsid w:val="00E31CBB"/>
    <w:rsid w:val="00E331B2"/>
    <w:rsid w:val="00E33747"/>
    <w:rsid w:val="00E34F93"/>
    <w:rsid w:val="00E35791"/>
    <w:rsid w:val="00E37ABF"/>
    <w:rsid w:val="00E42FA9"/>
    <w:rsid w:val="00E43C4E"/>
    <w:rsid w:val="00E45506"/>
    <w:rsid w:val="00E45D00"/>
    <w:rsid w:val="00E51C04"/>
    <w:rsid w:val="00E51F89"/>
    <w:rsid w:val="00E53841"/>
    <w:rsid w:val="00E556C2"/>
    <w:rsid w:val="00E55C5F"/>
    <w:rsid w:val="00E6142A"/>
    <w:rsid w:val="00E61CFC"/>
    <w:rsid w:val="00E627A4"/>
    <w:rsid w:val="00E66D29"/>
    <w:rsid w:val="00E70257"/>
    <w:rsid w:val="00E70633"/>
    <w:rsid w:val="00E70E98"/>
    <w:rsid w:val="00E71BA6"/>
    <w:rsid w:val="00E72133"/>
    <w:rsid w:val="00E722FA"/>
    <w:rsid w:val="00E76225"/>
    <w:rsid w:val="00E765E7"/>
    <w:rsid w:val="00E81702"/>
    <w:rsid w:val="00E83517"/>
    <w:rsid w:val="00E83636"/>
    <w:rsid w:val="00E83D96"/>
    <w:rsid w:val="00E83FD1"/>
    <w:rsid w:val="00E841F9"/>
    <w:rsid w:val="00E8542B"/>
    <w:rsid w:val="00E85916"/>
    <w:rsid w:val="00E9193E"/>
    <w:rsid w:val="00E91C66"/>
    <w:rsid w:val="00E92A3F"/>
    <w:rsid w:val="00E92C60"/>
    <w:rsid w:val="00E93317"/>
    <w:rsid w:val="00E934D3"/>
    <w:rsid w:val="00E97AA1"/>
    <w:rsid w:val="00EA1704"/>
    <w:rsid w:val="00EA49D9"/>
    <w:rsid w:val="00EA59B5"/>
    <w:rsid w:val="00EA729D"/>
    <w:rsid w:val="00EB0B2A"/>
    <w:rsid w:val="00EB12BD"/>
    <w:rsid w:val="00EB3091"/>
    <w:rsid w:val="00EB390D"/>
    <w:rsid w:val="00EB53D5"/>
    <w:rsid w:val="00EB5D55"/>
    <w:rsid w:val="00EB7EDD"/>
    <w:rsid w:val="00EC2368"/>
    <w:rsid w:val="00EC52C3"/>
    <w:rsid w:val="00EC5CF8"/>
    <w:rsid w:val="00ED0281"/>
    <w:rsid w:val="00ED118D"/>
    <w:rsid w:val="00ED1D14"/>
    <w:rsid w:val="00ED261D"/>
    <w:rsid w:val="00ED382A"/>
    <w:rsid w:val="00ED3943"/>
    <w:rsid w:val="00ED3A37"/>
    <w:rsid w:val="00ED4A3C"/>
    <w:rsid w:val="00ED4A7D"/>
    <w:rsid w:val="00ED64C3"/>
    <w:rsid w:val="00ED7B33"/>
    <w:rsid w:val="00EE1E10"/>
    <w:rsid w:val="00EE3587"/>
    <w:rsid w:val="00EE3C52"/>
    <w:rsid w:val="00EE4405"/>
    <w:rsid w:val="00EE602D"/>
    <w:rsid w:val="00EE7F30"/>
    <w:rsid w:val="00EF03E9"/>
    <w:rsid w:val="00EF166E"/>
    <w:rsid w:val="00EF200A"/>
    <w:rsid w:val="00EF3C04"/>
    <w:rsid w:val="00EF3F70"/>
    <w:rsid w:val="00EF5769"/>
    <w:rsid w:val="00F010C1"/>
    <w:rsid w:val="00F047BB"/>
    <w:rsid w:val="00F07E23"/>
    <w:rsid w:val="00F10627"/>
    <w:rsid w:val="00F116BA"/>
    <w:rsid w:val="00F132D4"/>
    <w:rsid w:val="00F13452"/>
    <w:rsid w:val="00F13540"/>
    <w:rsid w:val="00F1369D"/>
    <w:rsid w:val="00F164D9"/>
    <w:rsid w:val="00F172B5"/>
    <w:rsid w:val="00F17CC4"/>
    <w:rsid w:val="00F20162"/>
    <w:rsid w:val="00F23348"/>
    <w:rsid w:val="00F2624C"/>
    <w:rsid w:val="00F26D67"/>
    <w:rsid w:val="00F27BE3"/>
    <w:rsid w:val="00F302A5"/>
    <w:rsid w:val="00F31BD6"/>
    <w:rsid w:val="00F33BE0"/>
    <w:rsid w:val="00F34658"/>
    <w:rsid w:val="00F35938"/>
    <w:rsid w:val="00F36F0A"/>
    <w:rsid w:val="00F3705E"/>
    <w:rsid w:val="00F3739F"/>
    <w:rsid w:val="00F3743D"/>
    <w:rsid w:val="00F37FCA"/>
    <w:rsid w:val="00F401C6"/>
    <w:rsid w:val="00F4343C"/>
    <w:rsid w:val="00F44EA8"/>
    <w:rsid w:val="00F4642B"/>
    <w:rsid w:val="00F47F04"/>
    <w:rsid w:val="00F51567"/>
    <w:rsid w:val="00F523C4"/>
    <w:rsid w:val="00F52FBA"/>
    <w:rsid w:val="00F53652"/>
    <w:rsid w:val="00F5575D"/>
    <w:rsid w:val="00F55A7F"/>
    <w:rsid w:val="00F573B0"/>
    <w:rsid w:val="00F61C94"/>
    <w:rsid w:val="00F61E28"/>
    <w:rsid w:val="00F737B0"/>
    <w:rsid w:val="00F74CF2"/>
    <w:rsid w:val="00F74F58"/>
    <w:rsid w:val="00F762FA"/>
    <w:rsid w:val="00F76C5A"/>
    <w:rsid w:val="00F77EF7"/>
    <w:rsid w:val="00F80860"/>
    <w:rsid w:val="00F969CB"/>
    <w:rsid w:val="00FA09D9"/>
    <w:rsid w:val="00FA1707"/>
    <w:rsid w:val="00FA1BDF"/>
    <w:rsid w:val="00FA3E51"/>
    <w:rsid w:val="00FA76B8"/>
    <w:rsid w:val="00FB0B7C"/>
    <w:rsid w:val="00FB2729"/>
    <w:rsid w:val="00FB2C26"/>
    <w:rsid w:val="00FB2DC2"/>
    <w:rsid w:val="00FB52B5"/>
    <w:rsid w:val="00FB7FE5"/>
    <w:rsid w:val="00FC05E0"/>
    <w:rsid w:val="00FC3F4E"/>
    <w:rsid w:val="00FC711B"/>
    <w:rsid w:val="00FD0EAF"/>
    <w:rsid w:val="00FD14AF"/>
    <w:rsid w:val="00FD1A68"/>
    <w:rsid w:val="00FD1BC4"/>
    <w:rsid w:val="00FD3573"/>
    <w:rsid w:val="00FD4704"/>
    <w:rsid w:val="00FD4750"/>
    <w:rsid w:val="00FD4BA3"/>
    <w:rsid w:val="00FE00ED"/>
    <w:rsid w:val="00FE09B2"/>
    <w:rsid w:val="00FE12C8"/>
    <w:rsid w:val="00FE3094"/>
    <w:rsid w:val="00FE321E"/>
    <w:rsid w:val="00FE377D"/>
    <w:rsid w:val="00FE446B"/>
    <w:rsid w:val="00FE7A2D"/>
    <w:rsid w:val="00FF0A72"/>
    <w:rsid w:val="00FF2513"/>
    <w:rsid w:val="00FF302A"/>
    <w:rsid w:val="00FF3D2F"/>
    <w:rsid w:val="00FF4D08"/>
    <w:rsid w:val="00FF51C1"/>
    <w:rsid w:val="00FF7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2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EA"/>
    <w:rPr>
      <w:rFonts w:ascii="Calibri" w:eastAsia="Calibri" w:hAnsi="Calibri" w:cs="Calibri"/>
    </w:rPr>
  </w:style>
  <w:style w:type="paragraph" w:styleId="Heading1">
    <w:name w:val="heading 1"/>
    <w:basedOn w:val="Normal"/>
    <w:next w:val="Normal"/>
    <w:link w:val="Heading1Char"/>
    <w:uiPriority w:val="9"/>
    <w:qFormat/>
    <w:rsid w:val="000015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5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015EA"/>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0015EA"/>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0015EA"/>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0015E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5E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015E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015EA"/>
    <w:rPr>
      <w:rFonts w:ascii="Calibri" w:eastAsia="Calibri" w:hAnsi="Calibri" w:cs="Calibri"/>
      <w:b/>
      <w:sz w:val="28"/>
      <w:szCs w:val="28"/>
    </w:rPr>
  </w:style>
  <w:style w:type="character" w:customStyle="1" w:styleId="Heading4Char">
    <w:name w:val="Heading 4 Char"/>
    <w:basedOn w:val="DefaultParagraphFont"/>
    <w:link w:val="Heading4"/>
    <w:uiPriority w:val="9"/>
    <w:semiHidden/>
    <w:rsid w:val="000015EA"/>
    <w:rPr>
      <w:rFonts w:ascii="Calibri" w:eastAsia="Calibri" w:hAnsi="Calibri" w:cs="Calibri"/>
      <w:b/>
      <w:sz w:val="24"/>
      <w:szCs w:val="24"/>
    </w:rPr>
  </w:style>
  <w:style w:type="character" w:customStyle="1" w:styleId="Heading5Char">
    <w:name w:val="Heading 5 Char"/>
    <w:basedOn w:val="DefaultParagraphFont"/>
    <w:link w:val="Heading5"/>
    <w:uiPriority w:val="9"/>
    <w:semiHidden/>
    <w:rsid w:val="000015EA"/>
    <w:rPr>
      <w:rFonts w:ascii="Calibri" w:eastAsia="Calibri" w:hAnsi="Calibri" w:cs="Calibri"/>
      <w:b/>
    </w:rPr>
  </w:style>
  <w:style w:type="character" w:customStyle="1" w:styleId="Heading6Char">
    <w:name w:val="Heading 6 Char"/>
    <w:basedOn w:val="DefaultParagraphFont"/>
    <w:link w:val="Heading6"/>
    <w:uiPriority w:val="9"/>
    <w:semiHidden/>
    <w:rsid w:val="000015EA"/>
    <w:rPr>
      <w:rFonts w:ascii="Calibri" w:eastAsia="Calibri" w:hAnsi="Calibri" w:cs="Calibri"/>
      <w:b/>
      <w:sz w:val="20"/>
      <w:szCs w:val="20"/>
    </w:rPr>
  </w:style>
  <w:style w:type="paragraph" w:styleId="Title">
    <w:name w:val="Title"/>
    <w:basedOn w:val="Normal"/>
    <w:next w:val="Normal"/>
    <w:link w:val="TitleChar"/>
    <w:uiPriority w:val="10"/>
    <w:qFormat/>
    <w:rsid w:val="000015EA"/>
    <w:pPr>
      <w:keepNext/>
      <w:keepLines/>
      <w:spacing w:before="480" w:after="120"/>
    </w:pPr>
    <w:rPr>
      <w:b/>
      <w:sz w:val="72"/>
      <w:szCs w:val="72"/>
    </w:rPr>
  </w:style>
  <w:style w:type="character" w:customStyle="1" w:styleId="TitleChar">
    <w:name w:val="Title Char"/>
    <w:basedOn w:val="DefaultParagraphFont"/>
    <w:link w:val="Title"/>
    <w:uiPriority w:val="10"/>
    <w:rsid w:val="000015EA"/>
    <w:rPr>
      <w:rFonts w:ascii="Calibri" w:eastAsia="Calibri" w:hAnsi="Calibri" w:cs="Calibri"/>
      <w:b/>
      <w:sz w:val="72"/>
      <w:szCs w:val="72"/>
    </w:rPr>
  </w:style>
  <w:style w:type="paragraph" w:styleId="ListParagraph">
    <w:name w:val="List Paragraph"/>
    <w:basedOn w:val="Normal"/>
    <w:uiPriority w:val="34"/>
    <w:qFormat/>
    <w:rsid w:val="000015EA"/>
    <w:pPr>
      <w:ind w:left="720"/>
      <w:contextualSpacing/>
    </w:pPr>
  </w:style>
  <w:style w:type="character" w:styleId="CommentReference">
    <w:name w:val="annotation reference"/>
    <w:basedOn w:val="DefaultParagraphFont"/>
    <w:uiPriority w:val="99"/>
    <w:semiHidden/>
    <w:unhideWhenUsed/>
    <w:rsid w:val="000015EA"/>
    <w:rPr>
      <w:sz w:val="16"/>
      <w:szCs w:val="16"/>
    </w:rPr>
  </w:style>
  <w:style w:type="paragraph" w:styleId="CommentText">
    <w:name w:val="annotation text"/>
    <w:basedOn w:val="Normal"/>
    <w:link w:val="CommentTextChar"/>
    <w:uiPriority w:val="99"/>
    <w:unhideWhenUsed/>
    <w:rsid w:val="000015EA"/>
    <w:pPr>
      <w:spacing w:line="240" w:lineRule="auto"/>
    </w:pPr>
    <w:rPr>
      <w:sz w:val="20"/>
      <w:szCs w:val="20"/>
    </w:rPr>
  </w:style>
  <w:style w:type="character" w:customStyle="1" w:styleId="CommentTextChar">
    <w:name w:val="Comment Text Char"/>
    <w:basedOn w:val="DefaultParagraphFont"/>
    <w:link w:val="CommentText"/>
    <w:uiPriority w:val="99"/>
    <w:rsid w:val="000015E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015EA"/>
    <w:rPr>
      <w:b/>
      <w:bCs/>
    </w:rPr>
  </w:style>
  <w:style w:type="character" w:customStyle="1" w:styleId="CommentSubjectChar">
    <w:name w:val="Comment Subject Char"/>
    <w:basedOn w:val="CommentTextChar"/>
    <w:link w:val="CommentSubject"/>
    <w:uiPriority w:val="99"/>
    <w:semiHidden/>
    <w:rsid w:val="000015EA"/>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0015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5EA"/>
    <w:rPr>
      <w:rFonts w:ascii="Segoe UI" w:eastAsia="Calibri" w:hAnsi="Segoe UI" w:cs="Segoe UI"/>
      <w:sz w:val="18"/>
      <w:szCs w:val="18"/>
    </w:rPr>
  </w:style>
  <w:style w:type="paragraph" w:styleId="Subtitle">
    <w:name w:val="Subtitle"/>
    <w:basedOn w:val="Normal"/>
    <w:next w:val="Normal"/>
    <w:link w:val="SubtitleChar"/>
    <w:uiPriority w:val="11"/>
    <w:qFormat/>
    <w:rsid w:val="000015EA"/>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0015EA"/>
    <w:rPr>
      <w:rFonts w:ascii="Georgia" w:eastAsia="Georgia" w:hAnsi="Georgia" w:cs="Georgia"/>
      <w:i/>
      <w:color w:val="666666"/>
      <w:sz w:val="48"/>
      <w:szCs w:val="48"/>
    </w:rPr>
  </w:style>
  <w:style w:type="character" w:styleId="Emphasis">
    <w:name w:val="Emphasis"/>
    <w:basedOn w:val="DefaultParagraphFont"/>
    <w:uiPriority w:val="20"/>
    <w:qFormat/>
    <w:rsid w:val="000015EA"/>
    <w:rPr>
      <w:i/>
      <w:iCs/>
    </w:rPr>
  </w:style>
  <w:style w:type="character" w:styleId="Hyperlink">
    <w:name w:val="Hyperlink"/>
    <w:basedOn w:val="DefaultParagraphFont"/>
    <w:uiPriority w:val="99"/>
    <w:unhideWhenUsed/>
    <w:rsid w:val="000015EA"/>
    <w:rPr>
      <w:color w:val="0000FF"/>
      <w:u w:val="single"/>
    </w:rPr>
  </w:style>
  <w:style w:type="character" w:customStyle="1" w:styleId="authors">
    <w:name w:val="authors"/>
    <w:basedOn w:val="DefaultParagraphFont"/>
    <w:rsid w:val="000015EA"/>
  </w:style>
  <w:style w:type="paragraph" w:customStyle="1" w:styleId="EndNoteBibliography">
    <w:name w:val="EndNote Bibliography"/>
    <w:basedOn w:val="Normal"/>
    <w:link w:val="EndNoteBibliographyChar"/>
    <w:rsid w:val="000015EA"/>
    <w:pPr>
      <w:spacing w:line="240" w:lineRule="auto"/>
    </w:pPr>
    <w:rPr>
      <w:rFonts w:eastAsiaTheme="minorHAnsi"/>
      <w:noProof/>
      <w:lang w:val="en-US"/>
    </w:rPr>
  </w:style>
  <w:style w:type="character" w:customStyle="1" w:styleId="EndNoteBibliographyChar">
    <w:name w:val="EndNote Bibliography Char"/>
    <w:basedOn w:val="DefaultParagraphFont"/>
    <w:link w:val="EndNoteBibliography"/>
    <w:rsid w:val="000015EA"/>
    <w:rPr>
      <w:rFonts w:ascii="Calibri" w:hAnsi="Calibri" w:cs="Calibri"/>
      <w:noProof/>
      <w:lang w:val="en-US"/>
    </w:rPr>
  </w:style>
  <w:style w:type="paragraph" w:styleId="Revision">
    <w:name w:val="Revision"/>
    <w:hidden/>
    <w:uiPriority w:val="99"/>
    <w:semiHidden/>
    <w:rsid w:val="000015EA"/>
    <w:pPr>
      <w:spacing w:after="0" w:line="240" w:lineRule="auto"/>
    </w:pPr>
    <w:rPr>
      <w:rFonts w:ascii="Calibri" w:eastAsia="Calibri" w:hAnsi="Calibri" w:cs="Calibri"/>
    </w:rPr>
  </w:style>
  <w:style w:type="character" w:customStyle="1" w:styleId="UnresolvedMention1">
    <w:name w:val="Unresolved Mention1"/>
    <w:basedOn w:val="DefaultParagraphFont"/>
    <w:uiPriority w:val="99"/>
    <w:semiHidden/>
    <w:unhideWhenUsed/>
    <w:rsid w:val="000015EA"/>
    <w:rPr>
      <w:color w:val="605E5C"/>
      <w:shd w:val="clear" w:color="auto" w:fill="E1DFDD"/>
    </w:rPr>
  </w:style>
  <w:style w:type="paragraph" w:styleId="Header">
    <w:name w:val="header"/>
    <w:basedOn w:val="Normal"/>
    <w:link w:val="HeaderChar"/>
    <w:uiPriority w:val="99"/>
    <w:unhideWhenUsed/>
    <w:rsid w:val="000015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5EA"/>
    <w:rPr>
      <w:rFonts w:ascii="Calibri" w:eastAsia="Calibri" w:hAnsi="Calibri" w:cs="Calibri"/>
    </w:rPr>
  </w:style>
  <w:style w:type="paragraph" w:styleId="Footer">
    <w:name w:val="footer"/>
    <w:basedOn w:val="Normal"/>
    <w:link w:val="FooterChar"/>
    <w:uiPriority w:val="99"/>
    <w:unhideWhenUsed/>
    <w:rsid w:val="000015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5EA"/>
    <w:rPr>
      <w:rFonts w:ascii="Calibri" w:eastAsia="Calibri" w:hAnsi="Calibri" w:cs="Calibri"/>
    </w:rPr>
  </w:style>
  <w:style w:type="character" w:customStyle="1" w:styleId="referencestring-name">
    <w:name w:val="reference__string-name"/>
    <w:basedOn w:val="DefaultParagraphFont"/>
    <w:rsid w:val="000015EA"/>
  </w:style>
  <w:style w:type="character" w:customStyle="1" w:styleId="referencesurname">
    <w:name w:val="reference__surname"/>
    <w:basedOn w:val="DefaultParagraphFont"/>
    <w:rsid w:val="000015EA"/>
  </w:style>
  <w:style w:type="character" w:customStyle="1" w:styleId="referencegiven-names">
    <w:name w:val="reference__given-names"/>
    <w:basedOn w:val="DefaultParagraphFont"/>
    <w:rsid w:val="000015EA"/>
  </w:style>
  <w:style w:type="character" w:customStyle="1" w:styleId="referenceyear">
    <w:name w:val="reference__year"/>
    <w:basedOn w:val="DefaultParagraphFont"/>
    <w:rsid w:val="000015EA"/>
  </w:style>
  <w:style w:type="character" w:customStyle="1" w:styleId="referencepublisher-name">
    <w:name w:val="reference__publisher-name"/>
    <w:basedOn w:val="DefaultParagraphFont"/>
    <w:rsid w:val="000015EA"/>
  </w:style>
  <w:style w:type="character" w:customStyle="1" w:styleId="referencepublisher-loc">
    <w:name w:val="reference__publisher-loc"/>
    <w:basedOn w:val="DefaultParagraphFont"/>
    <w:rsid w:val="000015EA"/>
  </w:style>
  <w:style w:type="paragraph" w:styleId="NormalWeb">
    <w:name w:val="Normal (Web)"/>
    <w:basedOn w:val="Normal"/>
    <w:uiPriority w:val="99"/>
    <w:unhideWhenUsed/>
    <w:rsid w:val="000015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0015EA"/>
    <w:rPr>
      <w:color w:val="605E5C"/>
      <w:shd w:val="clear" w:color="auto" w:fill="E1DFDD"/>
    </w:rPr>
  </w:style>
  <w:style w:type="paragraph" w:customStyle="1" w:styleId="EndNoteBibliographyTitle">
    <w:name w:val="EndNote Bibliography Title"/>
    <w:basedOn w:val="Normal"/>
    <w:link w:val="EndNoteBibliographyTitleChar"/>
    <w:rsid w:val="000015EA"/>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0015EA"/>
    <w:rPr>
      <w:rFonts w:ascii="Calibri" w:eastAsia="Calibri" w:hAnsi="Calibri" w:cs="Calibri"/>
      <w:noProof/>
      <w:lang w:val="en-US"/>
    </w:rPr>
  </w:style>
  <w:style w:type="character" w:customStyle="1" w:styleId="UnresolvedMention3">
    <w:name w:val="Unresolved Mention3"/>
    <w:basedOn w:val="DefaultParagraphFont"/>
    <w:uiPriority w:val="99"/>
    <w:semiHidden/>
    <w:unhideWhenUsed/>
    <w:rsid w:val="00643562"/>
    <w:rPr>
      <w:color w:val="605E5C"/>
      <w:shd w:val="clear" w:color="auto" w:fill="E1DFDD"/>
    </w:rPr>
  </w:style>
  <w:style w:type="paragraph" w:customStyle="1" w:styleId="Default">
    <w:name w:val="Default"/>
    <w:rsid w:val="005D10D5"/>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EA92A-A84E-455E-BE81-D87450740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13211</Words>
  <Characters>75304</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2022-07-15T09:27:00Z</dcterms:created>
  <dcterms:modified xsi:type="dcterms:W3CDTF">2022-07-15T09:27:00Z</dcterms:modified>
</cp:coreProperties>
</file>